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26A7D1E">
      <w:pPr>
        <w:pStyle w:val="11"/>
        <w:rPr>
          <w:rFonts w:hint="eastAsia" w:ascii="宋体" w:hAnsi="宋体" w:eastAsia="宋体" w:cs="宋体"/>
        </w:rPr>
      </w:pPr>
      <w:r>
        <w:rPr>
          <w:rFonts w:hint="eastAsia" w:ascii="宋体" w:hAnsi="宋体" w:eastAsia="宋体" w:cs="宋体"/>
        </w:rPr>
        <w:t xml:space="preserve"> </w:t>
      </w:r>
    </w:p>
    <w:p w14:paraId="4A28D650">
      <w:pPr>
        <w:pStyle w:val="11"/>
        <w:rPr>
          <w:rFonts w:hint="eastAsia" w:ascii="宋体" w:hAnsi="宋体" w:eastAsia="宋体" w:cs="宋体"/>
        </w:rPr>
      </w:pPr>
    </w:p>
    <w:p w14:paraId="7821F484">
      <w:pPr>
        <w:adjustRightInd w:val="0"/>
        <w:snapToGrid w:val="0"/>
        <w:spacing w:line="360" w:lineRule="auto"/>
        <w:ind w:left="0" w:leftChars="0" w:firstLine="0" w:firstLineChars="0"/>
        <w:jc w:val="center"/>
        <w:rPr>
          <w:rFonts w:hint="eastAsia" w:ascii="宋体" w:hAnsi="宋体" w:eastAsia="宋体" w:cs="宋体"/>
          <w:b/>
          <w:bCs w:val="0"/>
          <w:sz w:val="40"/>
          <w:szCs w:val="40"/>
        </w:rPr>
      </w:pPr>
    </w:p>
    <w:p w14:paraId="4EA55877">
      <w:pPr>
        <w:adjustRightInd w:val="0"/>
        <w:snapToGrid w:val="0"/>
        <w:spacing w:line="360" w:lineRule="auto"/>
        <w:ind w:left="0" w:leftChars="0" w:firstLine="0" w:firstLineChars="0"/>
        <w:jc w:val="center"/>
        <w:rPr>
          <w:rFonts w:hint="eastAsia" w:ascii="宋体" w:hAnsi="宋体" w:eastAsia="宋体" w:cs="宋体"/>
          <w:b/>
          <w:bCs w:val="0"/>
          <w:sz w:val="48"/>
          <w:szCs w:val="48"/>
        </w:rPr>
      </w:pPr>
      <w:r>
        <w:rPr>
          <w:rFonts w:hint="eastAsia" w:ascii="宋体" w:hAnsi="宋体" w:eastAsia="宋体" w:cs="宋体"/>
          <w:b/>
          <w:bCs w:val="0"/>
          <w:sz w:val="48"/>
          <w:szCs w:val="48"/>
        </w:rPr>
        <w:t>省厅警用直升机年度保险采购项目</w:t>
      </w:r>
    </w:p>
    <w:p w14:paraId="51A8CE8F">
      <w:pPr>
        <w:adjustRightInd w:val="0"/>
        <w:snapToGrid w:val="0"/>
        <w:spacing w:line="360" w:lineRule="auto"/>
        <w:ind w:left="0" w:leftChars="0" w:firstLine="0" w:firstLineChars="0"/>
        <w:jc w:val="center"/>
        <w:rPr>
          <w:rFonts w:hint="eastAsia" w:ascii="宋体" w:hAnsi="宋体" w:eastAsia="宋体" w:cs="宋体"/>
          <w:b/>
          <w:bCs w:val="0"/>
          <w:sz w:val="48"/>
          <w:szCs w:val="48"/>
          <w:lang w:val="en-US" w:eastAsia="zh-CN"/>
        </w:rPr>
      </w:pPr>
      <w:r>
        <w:rPr>
          <w:rFonts w:hint="eastAsia" w:ascii="宋体" w:hAnsi="宋体" w:eastAsia="宋体" w:cs="宋体"/>
          <w:b/>
          <w:bCs w:val="0"/>
          <w:sz w:val="48"/>
          <w:szCs w:val="48"/>
          <w:lang w:val="en-US" w:eastAsia="zh-CN"/>
        </w:rPr>
        <w:t>采购合同</w:t>
      </w:r>
    </w:p>
    <w:p w14:paraId="3DB2EFA1">
      <w:pPr>
        <w:pStyle w:val="11"/>
        <w:rPr>
          <w:rFonts w:hint="eastAsia" w:ascii="宋体" w:hAnsi="宋体" w:eastAsia="宋体" w:cs="宋体"/>
        </w:rPr>
      </w:pPr>
    </w:p>
    <w:p w14:paraId="5C0A410C">
      <w:pPr>
        <w:rPr>
          <w:rFonts w:hint="eastAsia" w:ascii="宋体" w:hAnsi="宋体" w:eastAsia="宋体" w:cs="宋体"/>
        </w:rPr>
      </w:pPr>
    </w:p>
    <w:p w14:paraId="19408B27">
      <w:pPr>
        <w:rPr>
          <w:rFonts w:hint="eastAsia" w:ascii="宋体" w:hAnsi="宋体" w:eastAsia="宋体" w:cs="宋体"/>
        </w:rPr>
      </w:pPr>
    </w:p>
    <w:p w14:paraId="0FF673B7">
      <w:pPr>
        <w:rPr>
          <w:rFonts w:hint="eastAsia" w:ascii="宋体" w:hAnsi="宋体" w:eastAsia="宋体" w:cs="宋体"/>
        </w:rPr>
      </w:pPr>
    </w:p>
    <w:p w14:paraId="5FFF3312">
      <w:pPr>
        <w:rPr>
          <w:rFonts w:hint="eastAsia" w:ascii="宋体" w:hAnsi="宋体" w:eastAsia="宋体" w:cs="宋体"/>
        </w:rPr>
      </w:pPr>
    </w:p>
    <w:p w14:paraId="257456DF">
      <w:pPr>
        <w:rPr>
          <w:rFonts w:hint="eastAsia" w:ascii="宋体" w:hAnsi="宋体" w:eastAsia="宋体" w:cs="宋体"/>
        </w:rPr>
      </w:pPr>
    </w:p>
    <w:p w14:paraId="5DC1BB07">
      <w:pPr>
        <w:rPr>
          <w:rFonts w:hint="eastAsia" w:ascii="宋体" w:hAnsi="宋体" w:eastAsia="宋体" w:cs="宋体"/>
        </w:rPr>
      </w:pPr>
    </w:p>
    <w:p w14:paraId="34FD7B5A">
      <w:pPr>
        <w:rPr>
          <w:rFonts w:hint="eastAsia" w:ascii="宋体" w:hAnsi="宋体" w:eastAsia="宋体" w:cs="宋体"/>
        </w:rPr>
      </w:pPr>
    </w:p>
    <w:p w14:paraId="3F071FDF">
      <w:pPr>
        <w:rPr>
          <w:rFonts w:hint="eastAsia" w:ascii="宋体" w:hAnsi="宋体" w:eastAsia="宋体" w:cs="宋体"/>
        </w:rPr>
      </w:pPr>
    </w:p>
    <w:p w14:paraId="57820FB0">
      <w:pPr>
        <w:rPr>
          <w:rFonts w:hint="eastAsia" w:ascii="宋体" w:hAnsi="宋体" w:eastAsia="宋体" w:cs="宋体"/>
        </w:rPr>
      </w:pPr>
    </w:p>
    <w:p w14:paraId="2F866461">
      <w:pPr>
        <w:rPr>
          <w:rFonts w:hint="eastAsia" w:ascii="宋体" w:hAnsi="宋体" w:eastAsia="宋体" w:cs="宋体"/>
        </w:rPr>
      </w:pPr>
    </w:p>
    <w:p w14:paraId="080F2936">
      <w:pPr>
        <w:ind w:leftChars="500"/>
        <w:rPr>
          <w:rFonts w:hint="eastAsia" w:ascii="宋体" w:hAnsi="宋体" w:eastAsia="宋体" w:cs="宋体"/>
          <w:sz w:val="28"/>
          <w:szCs w:val="28"/>
          <w:lang w:val="en-US" w:eastAsia="zh-CN"/>
        </w:rPr>
      </w:pPr>
    </w:p>
    <w:p w14:paraId="77DCD34F">
      <w:pPr>
        <w:ind w:leftChars="500"/>
        <w:rPr>
          <w:rFonts w:hint="eastAsia" w:ascii="宋体" w:hAnsi="宋体" w:eastAsia="宋体" w:cs="宋体"/>
          <w:sz w:val="28"/>
          <w:szCs w:val="28"/>
          <w:lang w:val="en-US" w:eastAsia="zh-CN"/>
        </w:rPr>
      </w:pPr>
    </w:p>
    <w:p w14:paraId="61672F4B">
      <w:pPr>
        <w:ind w:leftChars="500"/>
        <w:rPr>
          <w:rFonts w:hint="eastAsia" w:ascii="宋体" w:hAnsi="宋体" w:eastAsia="宋体" w:cs="宋体"/>
          <w:sz w:val="28"/>
          <w:szCs w:val="28"/>
          <w:lang w:val="en-US" w:eastAsia="zh-CN"/>
        </w:rPr>
      </w:pPr>
    </w:p>
    <w:p w14:paraId="6C012B34">
      <w:pPr>
        <w:ind w:leftChars="500"/>
        <w:rPr>
          <w:rFonts w:hint="eastAsia" w:ascii="宋体" w:hAnsi="宋体" w:eastAsia="宋体" w:cs="宋体"/>
          <w:sz w:val="28"/>
          <w:szCs w:val="28"/>
          <w:lang w:val="en-US" w:eastAsia="zh-CN"/>
        </w:rPr>
      </w:pPr>
    </w:p>
    <w:p w14:paraId="31383E1F">
      <w:pPr>
        <w:ind w:leftChars="500"/>
        <w:rPr>
          <w:rFonts w:hint="eastAsia" w:ascii="宋体" w:hAnsi="宋体" w:eastAsia="宋体" w:cs="宋体"/>
          <w:sz w:val="28"/>
          <w:szCs w:val="28"/>
          <w:lang w:val="en-US" w:eastAsia="zh-CN"/>
        </w:rPr>
      </w:pPr>
    </w:p>
    <w:p w14:paraId="0C6E1E64">
      <w:pPr>
        <w:ind w:leftChars="300"/>
        <w:rPr>
          <w:rFonts w:hint="eastAsia" w:ascii="宋体" w:hAnsi="宋体" w:eastAsia="宋体" w:cs="宋体"/>
          <w:sz w:val="32"/>
          <w:szCs w:val="32"/>
          <w:lang w:val="en-US" w:eastAsia="zh-CN"/>
        </w:rPr>
      </w:pPr>
      <w:r>
        <w:rPr>
          <w:rFonts w:hint="eastAsia" w:ascii="宋体" w:hAnsi="宋体" w:eastAsia="宋体" w:cs="宋体"/>
          <w:sz w:val="32"/>
          <w:szCs w:val="32"/>
          <w:lang w:val="en-US" w:eastAsia="zh-CN"/>
        </w:rPr>
        <w:t>甲方：江苏省公安厅</w:t>
      </w:r>
    </w:p>
    <w:p w14:paraId="4287FEA4">
      <w:pPr>
        <w:ind w:leftChars="300"/>
        <w:rPr>
          <w:rFonts w:hint="eastAsia" w:ascii="宋体" w:hAnsi="宋体" w:eastAsia="宋体" w:cs="宋体"/>
          <w:sz w:val="32"/>
          <w:szCs w:val="32"/>
          <w:lang w:val="en-US" w:eastAsia="zh-CN"/>
        </w:rPr>
      </w:pPr>
      <w:r>
        <w:rPr>
          <w:rFonts w:hint="eastAsia" w:ascii="宋体" w:hAnsi="宋体" w:eastAsia="宋体" w:cs="宋体"/>
          <w:sz w:val="32"/>
          <w:szCs w:val="32"/>
          <w:lang w:val="en-US" w:eastAsia="zh-CN"/>
        </w:rPr>
        <w:t>乙方：中国平安财产保险股份有限公司江苏分公司</w:t>
      </w:r>
    </w:p>
    <w:p w14:paraId="193A3855">
      <w:pPr>
        <w:ind w:leftChars="300"/>
        <w:rPr>
          <w:rFonts w:hint="eastAsia" w:ascii="宋体" w:hAnsi="宋体" w:eastAsia="宋体" w:cs="宋体"/>
          <w:sz w:val="32"/>
          <w:szCs w:val="32"/>
          <w:lang w:val="en-US" w:eastAsia="zh-CN"/>
        </w:rPr>
      </w:pPr>
    </w:p>
    <w:p w14:paraId="06FD35F7">
      <w:pPr>
        <w:pStyle w:val="11"/>
        <w:ind w:leftChars="500"/>
        <w:rPr>
          <w:rFonts w:hint="eastAsia" w:ascii="宋体" w:hAnsi="宋体" w:eastAsia="宋体" w:cs="宋体"/>
          <w:sz w:val="28"/>
          <w:szCs w:val="28"/>
        </w:rPr>
        <w:sectPr>
          <w:pgSz w:w="11906" w:h="16838"/>
          <w:pgMar w:top="1134" w:right="1417" w:bottom="1134" w:left="1417" w:header="851" w:footer="992" w:gutter="0"/>
          <w:cols w:space="425" w:num="1"/>
          <w:docGrid w:type="lines" w:linePitch="312" w:charSpace="0"/>
        </w:sectPr>
      </w:pPr>
    </w:p>
    <w:p w14:paraId="41130B72">
      <w:pPr>
        <w:pStyle w:val="11"/>
        <w:rPr>
          <w:rFonts w:hint="eastAsia" w:ascii="宋体" w:hAnsi="宋体" w:eastAsia="宋体" w:cs="宋体"/>
          <w:lang w:val="en-US" w:eastAsia="zh-CN"/>
        </w:rPr>
      </w:pPr>
      <w:r>
        <w:rPr>
          <w:rFonts w:hint="eastAsia" w:ascii="宋体" w:hAnsi="宋体" w:eastAsia="宋体" w:cs="宋体"/>
        </w:rPr>
        <w:t>省厅警用直升机年度保险采购项目</w:t>
      </w:r>
      <w:r>
        <w:rPr>
          <w:rFonts w:hint="eastAsia" w:ascii="宋体" w:hAnsi="宋体" w:eastAsia="宋体" w:cs="宋体"/>
          <w:lang w:val="en-US" w:eastAsia="zh-CN"/>
        </w:rPr>
        <w:t>采购合同</w:t>
      </w:r>
    </w:p>
    <w:p w14:paraId="5D942C27">
      <w:pPr>
        <w:snapToGrid w:val="0"/>
        <w:spacing w:line="348" w:lineRule="auto"/>
        <w:rPr>
          <w:rFonts w:hint="eastAsia" w:ascii="宋体" w:hAnsi="宋体" w:eastAsia="宋体" w:cs="宋体"/>
          <w:b/>
          <w:bCs/>
          <w:sz w:val="24"/>
          <w:szCs w:val="24"/>
        </w:rPr>
      </w:pPr>
    </w:p>
    <w:p w14:paraId="5B091FFC">
      <w:pPr>
        <w:snapToGrid w:val="0"/>
        <w:spacing w:line="348" w:lineRule="auto"/>
        <w:rPr>
          <w:rFonts w:hint="eastAsia" w:ascii="宋体" w:hAnsi="宋体" w:eastAsia="宋体" w:cs="宋体"/>
          <w:b/>
          <w:bCs/>
          <w:sz w:val="24"/>
          <w:szCs w:val="24"/>
          <w:u w:val="single"/>
        </w:rPr>
      </w:pPr>
      <w:r>
        <w:rPr>
          <w:rFonts w:hint="eastAsia" w:ascii="宋体" w:hAnsi="宋体" w:eastAsia="宋体" w:cs="宋体"/>
          <w:b/>
          <w:bCs/>
          <w:sz w:val="24"/>
          <w:szCs w:val="24"/>
        </w:rPr>
        <w:t>项目名称：</w:t>
      </w:r>
      <w:r>
        <w:rPr>
          <w:rFonts w:hint="eastAsia" w:ascii="宋体" w:hAnsi="宋体" w:eastAsia="宋体" w:cs="宋体"/>
          <w:b/>
          <w:bCs/>
          <w:sz w:val="24"/>
          <w:szCs w:val="24"/>
          <w:u w:val="single"/>
        </w:rPr>
        <w:t>省厅警用直升机年度保险采购项目</w:t>
      </w:r>
    </w:p>
    <w:p w14:paraId="5D735832">
      <w:pPr>
        <w:snapToGrid w:val="0"/>
        <w:spacing w:line="348" w:lineRule="auto"/>
        <w:rPr>
          <w:rFonts w:hint="eastAsia" w:ascii="宋体" w:hAnsi="宋体" w:eastAsia="宋体" w:cs="宋体"/>
          <w:b/>
          <w:bCs/>
          <w:sz w:val="24"/>
          <w:szCs w:val="24"/>
        </w:rPr>
      </w:pPr>
      <w:r>
        <w:rPr>
          <w:rFonts w:hint="eastAsia" w:ascii="宋体" w:hAnsi="宋体" w:eastAsia="宋体" w:cs="宋体"/>
          <w:b/>
          <w:bCs/>
          <w:sz w:val="24"/>
          <w:szCs w:val="24"/>
        </w:rPr>
        <w:t>项目编号：</w:t>
      </w:r>
      <w:r>
        <w:rPr>
          <w:rFonts w:hint="eastAsia" w:ascii="宋体" w:hAnsi="宋体" w:eastAsia="宋体" w:cs="宋体"/>
          <w:b/>
          <w:bCs/>
          <w:sz w:val="24"/>
          <w:szCs w:val="24"/>
          <w:u w:val="single"/>
        </w:rPr>
        <w:t>JSZC-320000-JITC-G2026-0022</w:t>
      </w:r>
    </w:p>
    <w:p w14:paraId="27B6E3CA">
      <w:pPr>
        <w:snapToGrid w:val="0"/>
        <w:spacing w:line="348" w:lineRule="auto"/>
        <w:rPr>
          <w:rFonts w:hint="eastAsia" w:ascii="宋体" w:hAnsi="宋体" w:eastAsia="宋体" w:cs="宋体"/>
          <w:b/>
          <w:bCs/>
          <w:sz w:val="24"/>
          <w:szCs w:val="24"/>
          <w:u w:val="single"/>
        </w:rPr>
      </w:pPr>
      <w:r>
        <w:rPr>
          <w:rFonts w:hint="eastAsia" w:ascii="宋体" w:hAnsi="宋体" w:eastAsia="宋体" w:cs="宋体"/>
          <w:b/>
          <w:bCs/>
          <w:sz w:val="24"/>
          <w:szCs w:val="24"/>
        </w:rPr>
        <w:t>甲方：</w:t>
      </w:r>
      <w:r>
        <w:rPr>
          <w:rFonts w:hint="eastAsia" w:ascii="宋体" w:hAnsi="宋体" w:eastAsia="宋体" w:cs="宋体"/>
          <w:b/>
          <w:bCs/>
          <w:sz w:val="24"/>
          <w:szCs w:val="24"/>
          <w:u w:val="single"/>
        </w:rPr>
        <w:t>江苏省公安厅</w:t>
      </w:r>
    </w:p>
    <w:p w14:paraId="07768ABF">
      <w:pPr>
        <w:snapToGrid w:val="0"/>
        <w:spacing w:line="348" w:lineRule="auto"/>
        <w:rPr>
          <w:rFonts w:hint="eastAsia" w:ascii="宋体" w:hAnsi="宋体" w:eastAsia="宋体" w:cs="宋体"/>
          <w:b/>
          <w:bCs/>
          <w:sz w:val="24"/>
          <w:szCs w:val="24"/>
        </w:rPr>
      </w:pPr>
      <w:r>
        <w:rPr>
          <w:rFonts w:hint="eastAsia" w:ascii="宋体" w:hAnsi="宋体" w:eastAsia="宋体" w:cs="宋体"/>
          <w:b/>
          <w:bCs/>
          <w:sz w:val="24"/>
          <w:szCs w:val="24"/>
        </w:rPr>
        <w:t>乙方：</w:t>
      </w:r>
      <w:r>
        <w:rPr>
          <w:rFonts w:hint="eastAsia" w:ascii="宋体" w:hAnsi="宋体" w:eastAsia="宋体" w:cs="宋体"/>
          <w:b/>
          <w:bCs/>
          <w:sz w:val="24"/>
          <w:szCs w:val="24"/>
          <w:u w:val="single"/>
        </w:rPr>
        <w:t>中国平安财产保险股份有限公司江苏分公司</w:t>
      </w:r>
    </w:p>
    <w:p w14:paraId="2A008B64">
      <w:pPr>
        <w:tabs>
          <w:tab w:val="center" w:pos="4567"/>
        </w:tabs>
        <w:spacing w:line="480" w:lineRule="auto"/>
        <w:jc w:val="center"/>
        <w:outlineLvl w:val="0"/>
        <w:rPr>
          <w:rFonts w:hint="eastAsia" w:ascii="宋体" w:hAnsi="宋体" w:eastAsia="宋体" w:cs="宋体"/>
          <w:b/>
          <w:sz w:val="24"/>
          <w:szCs w:val="24"/>
        </w:rPr>
      </w:pPr>
    </w:p>
    <w:p w14:paraId="2FBDC8C9">
      <w:pPr>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textAlignment w:val="auto"/>
        <w:rPr>
          <w:rFonts w:hint="eastAsia" w:ascii="宋体" w:hAnsi="宋体" w:eastAsia="宋体" w:cs="宋体"/>
          <w:b/>
          <w:sz w:val="24"/>
          <w:szCs w:val="24"/>
        </w:rPr>
      </w:pP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u w:val="single"/>
        </w:rPr>
        <w:t>江苏省公安厅</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lang w:val="en-US" w:eastAsia="zh-CN"/>
        </w:rPr>
        <w:t xml:space="preserve">甲方 </w:t>
      </w:r>
      <w:r>
        <w:rPr>
          <w:rFonts w:hint="eastAsia" w:ascii="宋体" w:hAnsi="宋体" w:eastAsia="宋体" w:cs="宋体"/>
          <w:sz w:val="24"/>
          <w:szCs w:val="24"/>
        </w:rPr>
        <w:t>（以下简称投保人）经过公开招标，与</w:t>
      </w:r>
      <w:r>
        <w:rPr>
          <w:rFonts w:hint="eastAsia" w:ascii="宋体" w:hAnsi="宋体" w:eastAsia="宋体" w:cs="宋体"/>
          <w:sz w:val="24"/>
          <w:szCs w:val="24"/>
          <w:u w:val="single"/>
        </w:rPr>
        <w:t xml:space="preserve"> 中国平安财产保险股份有限公司江苏分公司</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u w:val="none"/>
          <w:lang w:val="en-US" w:eastAsia="zh-CN"/>
        </w:rPr>
        <w:t>乙方</w:t>
      </w:r>
      <w:r>
        <w:rPr>
          <w:rFonts w:hint="eastAsia" w:ascii="宋体" w:hAnsi="宋体" w:eastAsia="宋体" w:cs="宋体"/>
          <w:sz w:val="24"/>
          <w:szCs w:val="24"/>
        </w:rPr>
        <w:t>（以下简称保险人）就投保人投保警用直升机综合保险及相关人员保险事宜达成如下协议内容：</w:t>
      </w:r>
    </w:p>
    <w:p w14:paraId="2D49E99B">
      <w:pPr>
        <w:pStyle w:val="10"/>
        <w:spacing w:before="0" w:beforeAutospacing="0" w:after="0" w:afterAutospacing="0" w:line="360" w:lineRule="auto"/>
        <w:ind w:firstLine="442"/>
        <w:jc w:val="both"/>
        <w:rPr>
          <w:rFonts w:hint="eastAsia" w:ascii="宋体" w:hAnsi="宋体" w:eastAsia="宋体" w:cs="宋体"/>
          <w:b/>
          <w:sz w:val="24"/>
          <w:szCs w:val="24"/>
        </w:rPr>
      </w:pPr>
      <w:r>
        <w:rPr>
          <w:rFonts w:hint="eastAsia" w:ascii="宋体" w:hAnsi="宋体" w:eastAsia="宋体" w:cs="宋体"/>
          <w:b/>
          <w:sz w:val="24"/>
          <w:szCs w:val="24"/>
        </w:rPr>
        <w:t>1、保险险种</w:t>
      </w:r>
    </w:p>
    <w:p w14:paraId="2EE2FFD5">
      <w:pPr>
        <w:tabs>
          <w:tab w:val="left" w:pos="5688"/>
        </w:tabs>
        <w:spacing w:line="360" w:lineRule="auto"/>
        <w:ind w:firstLine="440"/>
        <w:rPr>
          <w:rFonts w:hint="eastAsia" w:ascii="宋体" w:hAnsi="宋体" w:eastAsia="宋体" w:cs="宋体"/>
          <w:sz w:val="24"/>
          <w:szCs w:val="24"/>
        </w:rPr>
      </w:pPr>
      <w:r>
        <w:rPr>
          <w:rFonts w:hint="eastAsia" w:ascii="宋体" w:hAnsi="宋体" w:eastAsia="宋体" w:cs="宋体"/>
          <w:sz w:val="24"/>
          <w:szCs w:val="24"/>
        </w:rPr>
        <w:t>1.1 直升机，包括：</w:t>
      </w:r>
    </w:p>
    <w:p w14:paraId="328CA817">
      <w:pPr>
        <w:tabs>
          <w:tab w:val="left" w:pos="5688"/>
        </w:tabs>
        <w:spacing w:line="360" w:lineRule="auto"/>
        <w:ind w:firstLine="440"/>
        <w:rPr>
          <w:rFonts w:hint="eastAsia" w:ascii="宋体" w:hAnsi="宋体" w:eastAsia="宋体" w:cs="宋体"/>
          <w:sz w:val="24"/>
          <w:szCs w:val="24"/>
        </w:rPr>
      </w:pPr>
      <w:r>
        <w:rPr>
          <w:rFonts w:hint="eastAsia" w:ascii="宋体" w:hAnsi="宋体" w:eastAsia="宋体" w:cs="宋体"/>
          <w:sz w:val="24"/>
          <w:szCs w:val="24"/>
        </w:rPr>
        <w:t>机身及零备件一切险</w:t>
      </w:r>
    </w:p>
    <w:p w14:paraId="7BD3737A">
      <w:pPr>
        <w:tabs>
          <w:tab w:val="left" w:pos="5688"/>
        </w:tabs>
        <w:spacing w:line="360" w:lineRule="auto"/>
        <w:ind w:firstLine="440"/>
        <w:rPr>
          <w:rFonts w:hint="eastAsia" w:ascii="宋体" w:hAnsi="宋体" w:eastAsia="宋体" w:cs="宋体"/>
          <w:sz w:val="24"/>
          <w:szCs w:val="24"/>
        </w:rPr>
      </w:pPr>
      <w:r>
        <w:rPr>
          <w:rFonts w:hint="eastAsia" w:ascii="宋体" w:hAnsi="宋体" w:eastAsia="宋体" w:cs="宋体"/>
          <w:sz w:val="24"/>
          <w:szCs w:val="24"/>
        </w:rPr>
        <w:t>第三者法定责任险</w:t>
      </w:r>
    </w:p>
    <w:p w14:paraId="3BE723F4">
      <w:pPr>
        <w:tabs>
          <w:tab w:val="left" w:pos="5688"/>
        </w:tabs>
        <w:spacing w:line="360" w:lineRule="auto"/>
        <w:ind w:firstLine="440"/>
        <w:rPr>
          <w:rFonts w:hint="eastAsia" w:ascii="宋体" w:hAnsi="宋体" w:eastAsia="宋体" w:cs="宋体"/>
          <w:sz w:val="24"/>
          <w:szCs w:val="24"/>
          <w:lang w:eastAsia="zh-CN"/>
        </w:rPr>
      </w:pPr>
      <w:r>
        <w:rPr>
          <w:rFonts w:hint="eastAsia" w:ascii="宋体" w:hAnsi="宋体" w:eastAsia="宋体" w:cs="宋体"/>
          <w:sz w:val="24"/>
          <w:szCs w:val="24"/>
        </w:rPr>
        <w:t>乘客责任险</w:t>
      </w:r>
      <w:r>
        <w:rPr>
          <w:rFonts w:hint="eastAsia" w:ascii="宋体" w:hAnsi="宋体" w:eastAsia="宋体" w:cs="宋体"/>
          <w:sz w:val="24"/>
          <w:szCs w:val="24"/>
          <w:lang w:eastAsia="zh-CN"/>
        </w:rPr>
        <w:t>（</w:t>
      </w:r>
      <w:r>
        <w:rPr>
          <w:rFonts w:hint="eastAsia" w:ascii="宋体" w:hAnsi="宋体" w:eastAsia="宋体" w:cs="宋体"/>
          <w:sz w:val="24"/>
          <w:szCs w:val="24"/>
        </w:rPr>
        <w:t>包括飞行员及机组人员</w:t>
      </w:r>
      <w:r>
        <w:rPr>
          <w:rFonts w:hint="eastAsia" w:ascii="宋体" w:hAnsi="宋体" w:eastAsia="宋体" w:cs="宋体"/>
          <w:sz w:val="24"/>
          <w:szCs w:val="24"/>
          <w:lang w:eastAsia="zh-CN"/>
        </w:rPr>
        <w:t>）</w:t>
      </w:r>
    </w:p>
    <w:p w14:paraId="1D9BC38C">
      <w:pPr>
        <w:tabs>
          <w:tab w:val="left" w:pos="5688"/>
        </w:tabs>
        <w:spacing w:line="360" w:lineRule="auto"/>
        <w:ind w:firstLine="440"/>
        <w:rPr>
          <w:rFonts w:hint="eastAsia" w:ascii="宋体" w:hAnsi="宋体" w:eastAsia="宋体" w:cs="宋体"/>
          <w:sz w:val="24"/>
          <w:szCs w:val="24"/>
        </w:rPr>
      </w:pPr>
      <w:r>
        <w:rPr>
          <w:rFonts w:hint="eastAsia" w:ascii="宋体" w:hAnsi="宋体" w:eastAsia="宋体" w:cs="宋体"/>
          <w:sz w:val="24"/>
          <w:szCs w:val="24"/>
        </w:rPr>
        <w:t>航空机身战争及相关风险保险</w:t>
      </w:r>
    </w:p>
    <w:p w14:paraId="576D97E7">
      <w:pPr>
        <w:tabs>
          <w:tab w:val="left" w:pos="5688"/>
        </w:tabs>
        <w:spacing w:line="360" w:lineRule="auto"/>
        <w:ind w:firstLine="440"/>
        <w:rPr>
          <w:rFonts w:hint="eastAsia" w:ascii="宋体" w:hAnsi="宋体" w:eastAsia="宋体" w:cs="宋体"/>
          <w:sz w:val="24"/>
          <w:szCs w:val="24"/>
        </w:rPr>
      </w:pPr>
      <w:r>
        <w:rPr>
          <w:rFonts w:hint="eastAsia" w:ascii="宋体" w:hAnsi="宋体" w:eastAsia="宋体" w:cs="宋体"/>
          <w:sz w:val="24"/>
          <w:szCs w:val="24"/>
        </w:rPr>
        <w:t>（以上包括航空责任战争及相关风险保障AVN52E）</w:t>
      </w:r>
    </w:p>
    <w:p w14:paraId="4D56C865">
      <w:pPr>
        <w:tabs>
          <w:tab w:val="left" w:pos="5688"/>
        </w:tabs>
        <w:spacing w:line="360" w:lineRule="auto"/>
        <w:ind w:firstLine="440"/>
        <w:rPr>
          <w:rFonts w:hint="eastAsia" w:ascii="宋体" w:hAnsi="宋体" w:eastAsia="宋体" w:cs="宋体"/>
          <w:sz w:val="24"/>
          <w:szCs w:val="24"/>
        </w:rPr>
      </w:pPr>
      <w:r>
        <w:rPr>
          <w:rFonts w:hint="eastAsia" w:ascii="宋体" w:hAnsi="宋体" w:eastAsia="宋体" w:cs="宋体"/>
          <w:sz w:val="24"/>
          <w:szCs w:val="24"/>
        </w:rPr>
        <w:t>1.2 航材</w:t>
      </w:r>
    </w:p>
    <w:p w14:paraId="4B4C76FB">
      <w:pPr>
        <w:tabs>
          <w:tab w:val="left" w:pos="5688"/>
        </w:tabs>
        <w:spacing w:line="360" w:lineRule="auto"/>
        <w:ind w:firstLine="440"/>
        <w:rPr>
          <w:rFonts w:hint="eastAsia" w:ascii="宋体" w:hAnsi="宋体" w:eastAsia="宋体" w:cs="宋体"/>
          <w:sz w:val="24"/>
          <w:szCs w:val="24"/>
        </w:rPr>
      </w:pPr>
      <w:r>
        <w:rPr>
          <w:rFonts w:hint="eastAsia" w:ascii="宋体" w:hAnsi="宋体" w:eastAsia="宋体" w:cs="宋体"/>
          <w:sz w:val="24"/>
          <w:szCs w:val="24"/>
        </w:rPr>
        <w:t>财产一切险（仓储航材）</w:t>
      </w:r>
    </w:p>
    <w:p w14:paraId="69EAE6EC">
      <w:pPr>
        <w:tabs>
          <w:tab w:val="left" w:pos="5688"/>
        </w:tabs>
        <w:spacing w:line="360" w:lineRule="auto"/>
        <w:ind w:firstLine="440"/>
        <w:rPr>
          <w:rFonts w:hint="eastAsia" w:ascii="宋体" w:hAnsi="宋体" w:eastAsia="宋体" w:cs="宋体"/>
          <w:sz w:val="24"/>
          <w:szCs w:val="24"/>
        </w:rPr>
      </w:pPr>
      <w:r>
        <w:rPr>
          <w:rFonts w:hint="eastAsia" w:ascii="宋体" w:hAnsi="宋体" w:eastAsia="宋体" w:cs="宋体"/>
          <w:sz w:val="24"/>
          <w:szCs w:val="24"/>
        </w:rPr>
        <w:t>货物运输险</w:t>
      </w:r>
    </w:p>
    <w:p w14:paraId="4468B063">
      <w:pPr>
        <w:tabs>
          <w:tab w:val="left" w:pos="5688"/>
        </w:tabs>
        <w:spacing w:line="360" w:lineRule="auto"/>
        <w:ind w:firstLine="440"/>
        <w:rPr>
          <w:rFonts w:hint="eastAsia" w:ascii="宋体" w:hAnsi="宋体" w:eastAsia="宋体" w:cs="宋体"/>
          <w:sz w:val="24"/>
          <w:szCs w:val="24"/>
        </w:rPr>
      </w:pPr>
      <w:r>
        <w:rPr>
          <w:rFonts w:hint="eastAsia" w:ascii="宋体" w:hAnsi="宋体" w:eastAsia="宋体" w:cs="宋体"/>
          <w:sz w:val="24"/>
          <w:szCs w:val="24"/>
        </w:rPr>
        <w:t>1.3 人员</w:t>
      </w:r>
    </w:p>
    <w:p w14:paraId="13204261">
      <w:pPr>
        <w:tabs>
          <w:tab w:val="left" w:pos="5688"/>
        </w:tabs>
        <w:spacing w:line="360" w:lineRule="auto"/>
        <w:ind w:firstLine="440"/>
        <w:rPr>
          <w:rFonts w:hint="eastAsia" w:ascii="宋体" w:hAnsi="宋体" w:eastAsia="宋体" w:cs="宋体"/>
          <w:sz w:val="24"/>
          <w:szCs w:val="24"/>
        </w:rPr>
      </w:pPr>
      <w:r>
        <w:rPr>
          <w:rFonts w:hint="eastAsia" w:ascii="宋体" w:hAnsi="宋体" w:eastAsia="宋体" w:cs="宋体"/>
          <w:sz w:val="24"/>
          <w:szCs w:val="24"/>
        </w:rPr>
        <w:t>团体人身意外伤害保险（附加意外伤害医疗保险）</w:t>
      </w:r>
    </w:p>
    <w:p w14:paraId="0C008623">
      <w:pPr>
        <w:tabs>
          <w:tab w:val="left" w:pos="5688"/>
        </w:tabs>
        <w:spacing w:line="360" w:lineRule="auto"/>
        <w:ind w:firstLine="440"/>
        <w:rPr>
          <w:rFonts w:hint="eastAsia" w:ascii="宋体" w:hAnsi="宋体" w:eastAsia="宋体" w:cs="宋体"/>
          <w:sz w:val="24"/>
          <w:szCs w:val="24"/>
        </w:rPr>
      </w:pPr>
      <w:r>
        <w:rPr>
          <w:rFonts w:hint="eastAsia" w:ascii="宋体" w:hAnsi="宋体" w:eastAsia="宋体" w:cs="宋体"/>
          <w:sz w:val="24"/>
          <w:szCs w:val="24"/>
        </w:rPr>
        <w:t>1.4 航空人员</w:t>
      </w:r>
    </w:p>
    <w:p w14:paraId="685D4020">
      <w:pPr>
        <w:tabs>
          <w:tab w:val="left" w:pos="5688"/>
        </w:tabs>
        <w:spacing w:line="360" w:lineRule="auto"/>
        <w:ind w:firstLine="440"/>
        <w:rPr>
          <w:rFonts w:hint="eastAsia" w:ascii="宋体" w:hAnsi="宋体" w:eastAsia="宋体" w:cs="宋体"/>
          <w:sz w:val="24"/>
          <w:szCs w:val="24"/>
        </w:rPr>
      </w:pPr>
      <w:r>
        <w:rPr>
          <w:rFonts w:hint="eastAsia" w:ascii="宋体" w:hAnsi="宋体" w:eastAsia="宋体" w:cs="宋体"/>
          <w:sz w:val="24"/>
          <w:szCs w:val="24"/>
        </w:rPr>
        <w:t>执照丧失险</w:t>
      </w:r>
    </w:p>
    <w:p w14:paraId="354B5315">
      <w:pPr>
        <w:pStyle w:val="10"/>
        <w:spacing w:before="0" w:beforeAutospacing="0" w:after="0" w:afterAutospacing="0" w:line="360" w:lineRule="auto"/>
        <w:ind w:firstLine="442"/>
        <w:jc w:val="both"/>
        <w:rPr>
          <w:rFonts w:hint="eastAsia" w:ascii="宋体" w:hAnsi="宋体" w:eastAsia="宋体" w:cs="宋体"/>
          <w:b/>
          <w:sz w:val="24"/>
          <w:szCs w:val="24"/>
        </w:rPr>
      </w:pPr>
    </w:p>
    <w:p w14:paraId="399A7F15">
      <w:pPr>
        <w:pStyle w:val="10"/>
        <w:spacing w:before="0" w:beforeAutospacing="0" w:after="0" w:afterAutospacing="0" w:line="360" w:lineRule="auto"/>
        <w:ind w:firstLine="442"/>
        <w:jc w:val="both"/>
        <w:rPr>
          <w:rFonts w:hint="eastAsia" w:ascii="宋体" w:hAnsi="宋体" w:eastAsia="宋体" w:cs="宋体"/>
          <w:b/>
          <w:sz w:val="24"/>
          <w:szCs w:val="24"/>
        </w:rPr>
      </w:pPr>
      <w:r>
        <w:rPr>
          <w:rFonts w:hint="eastAsia" w:ascii="宋体" w:hAnsi="宋体" w:eastAsia="宋体" w:cs="宋体"/>
          <w:b/>
          <w:sz w:val="24"/>
          <w:szCs w:val="24"/>
        </w:rPr>
        <w:t>2、所涉保险项目、保险金额、赔偿限额及保费</w:t>
      </w:r>
    </w:p>
    <w:tbl>
      <w:tblPr>
        <w:tblStyle w:val="12"/>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54"/>
        <w:gridCol w:w="1812"/>
        <w:gridCol w:w="3422"/>
        <w:gridCol w:w="1894"/>
      </w:tblGrid>
      <w:tr w14:paraId="39EED4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7" w:hRule="atLeast"/>
          <w:jc w:val="center"/>
        </w:trPr>
        <w:tc>
          <w:tcPr>
            <w:tcW w:w="1160" w:type="pct"/>
            <w:noWrap w:val="0"/>
            <w:vAlign w:val="center"/>
          </w:tcPr>
          <w:p w14:paraId="4366B62D">
            <w:pPr>
              <w:jc w:val="center"/>
              <w:rPr>
                <w:rFonts w:hint="eastAsia" w:ascii="宋体" w:hAnsi="宋体" w:eastAsia="宋体" w:cs="宋体"/>
                <w:b/>
                <w:sz w:val="24"/>
                <w:szCs w:val="24"/>
              </w:rPr>
            </w:pPr>
            <w:r>
              <w:rPr>
                <w:rFonts w:hint="eastAsia" w:ascii="宋体" w:hAnsi="宋体" w:eastAsia="宋体" w:cs="宋体"/>
                <w:b/>
                <w:sz w:val="24"/>
                <w:szCs w:val="24"/>
              </w:rPr>
              <w:t>险种</w:t>
            </w:r>
          </w:p>
        </w:tc>
        <w:tc>
          <w:tcPr>
            <w:tcW w:w="976" w:type="pct"/>
            <w:noWrap w:val="0"/>
            <w:vAlign w:val="center"/>
          </w:tcPr>
          <w:p w14:paraId="467964DE">
            <w:pPr>
              <w:jc w:val="center"/>
              <w:rPr>
                <w:rFonts w:hint="eastAsia" w:ascii="宋体" w:hAnsi="宋体" w:eastAsia="宋体" w:cs="宋体"/>
                <w:b/>
                <w:sz w:val="24"/>
                <w:szCs w:val="24"/>
              </w:rPr>
            </w:pPr>
            <w:r>
              <w:rPr>
                <w:rFonts w:hint="eastAsia" w:ascii="宋体" w:hAnsi="宋体" w:eastAsia="宋体" w:cs="宋体"/>
                <w:b/>
                <w:sz w:val="24"/>
                <w:szCs w:val="24"/>
              </w:rPr>
              <w:t>免赔额</w:t>
            </w:r>
          </w:p>
        </w:tc>
        <w:tc>
          <w:tcPr>
            <w:tcW w:w="1842" w:type="pct"/>
            <w:noWrap w:val="0"/>
            <w:vAlign w:val="center"/>
          </w:tcPr>
          <w:p w14:paraId="5CD94DB2">
            <w:pPr>
              <w:jc w:val="center"/>
              <w:rPr>
                <w:rFonts w:hint="eastAsia" w:ascii="宋体" w:hAnsi="宋体" w:eastAsia="宋体" w:cs="宋体"/>
                <w:b/>
                <w:sz w:val="24"/>
                <w:szCs w:val="24"/>
              </w:rPr>
            </w:pPr>
            <w:r>
              <w:rPr>
                <w:rFonts w:hint="eastAsia" w:ascii="宋体" w:hAnsi="宋体" w:eastAsia="宋体" w:cs="宋体"/>
                <w:b/>
                <w:sz w:val="24"/>
                <w:szCs w:val="24"/>
              </w:rPr>
              <w:t>赔偿限额（包括免赔额）</w:t>
            </w:r>
          </w:p>
        </w:tc>
        <w:tc>
          <w:tcPr>
            <w:tcW w:w="1020" w:type="pct"/>
            <w:noWrap w:val="0"/>
            <w:vAlign w:val="center"/>
          </w:tcPr>
          <w:p w14:paraId="614A3A21">
            <w:pPr>
              <w:jc w:val="center"/>
              <w:rPr>
                <w:rFonts w:hint="eastAsia" w:ascii="宋体" w:hAnsi="宋体" w:eastAsia="宋体" w:cs="宋体"/>
                <w:b/>
                <w:sz w:val="24"/>
                <w:szCs w:val="24"/>
              </w:rPr>
            </w:pPr>
            <w:r>
              <w:rPr>
                <w:rFonts w:hint="eastAsia" w:ascii="宋体" w:hAnsi="宋体" w:eastAsia="宋体" w:cs="宋体"/>
                <w:b/>
                <w:sz w:val="24"/>
                <w:szCs w:val="24"/>
              </w:rPr>
              <w:t>年保费</w:t>
            </w:r>
          </w:p>
        </w:tc>
      </w:tr>
      <w:tr w14:paraId="133538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jc w:val="center"/>
        </w:trPr>
        <w:tc>
          <w:tcPr>
            <w:tcW w:w="1160" w:type="pct"/>
            <w:noWrap w:val="0"/>
            <w:vAlign w:val="center"/>
          </w:tcPr>
          <w:p w14:paraId="3CDCCC81">
            <w:pPr>
              <w:jc w:val="center"/>
              <w:rPr>
                <w:rFonts w:hint="eastAsia" w:ascii="宋体" w:hAnsi="宋体" w:eastAsia="宋体" w:cs="宋体"/>
                <w:sz w:val="24"/>
                <w:szCs w:val="24"/>
              </w:rPr>
            </w:pPr>
            <w:r>
              <w:rPr>
                <w:rFonts w:hint="eastAsia" w:ascii="宋体" w:hAnsi="宋体" w:eastAsia="宋体" w:cs="宋体"/>
                <w:sz w:val="24"/>
                <w:szCs w:val="24"/>
              </w:rPr>
              <w:t>一、机身及机载设备一切险</w:t>
            </w:r>
          </w:p>
        </w:tc>
        <w:tc>
          <w:tcPr>
            <w:tcW w:w="976" w:type="pct"/>
            <w:noWrap w:val="0"/>
            <w:vAlign w:val="center"/>
          </w:tcPr>
          <w:p w14:paraId="60840F3F">
            <w:pPr>
              <w:jc w:val="center"/>
              <w:rPr>
                <w:rFonts w:hint="eastAsia" w:ascii="宋体" w:hAnsi="宋体" w:eastAsia="宋体" w:cs="宋体"/>
                <w:sz w:val="24"/>
                <w:szCs w:val="24"/>
              </w:rPr>
            </w:pPr>
            <w:r>
              <w:rPr>
                <w:rFonts w:hint="eastAsia" w:ascii="宋体" w:hAnsi="宋体" w:eastAsia="宋体" w:cs="宋体"/>
                <w:sz w:val="24"/>
                <w:szCs w:val="24"/>
              </w:rPr>
              <w:t>无</w:t>
            </w:r>
          </w:p>
        </w:tc>
        <w:tc>
          <w:tcPr>
            <w:tcW w:w="1842" w:type="pct"/>
            <w:noWrap w:val="0"/>
            <w:vAlign w:val="center"/>
          </w:tcPr>
          <w:p w14:paraId="52EBB476">
            <w:pPr>
              <w:jc w:val="center"/>
              <w:rPr>
                <w:rFonts w:hint="eastAsia" w:ascii="宋体" w:hAnsi="宋体" w:eastAsia="宋体" w:cs="宋体"/>
                <w:sz w:val="24"/>
                <w:szCs w:val="24"/>
              </w:rPr>
            </w:pPr>
            <w:r>
              <w:rPr>
                <w:rFonts w:hint="eastAsia" w:ascii="宋体" w:hAnsi="宋体" w:eastAsia="宋体" w:cs="宋体"/>
                <w:sz w:val="24"/>
                <w:szCs w:val="24"/>
              </w:rPr>
              <w:t>按协议价值赔付</w:t>
            </w:r>
          </w:p>
          <w:p w14:paraId="43BE32D5">
            <w:pPr>
              <w:jc w:val="center"/>
              <w:rPr>
                <w:rFonts w:hint="eastAsia" w:ascii="宋体" w:hAnsi="宋体" w:eastAsia="宋体" w:cs="宋体"/>
                <w:sz w:val="24"/>
                <w:szCs w:val="24"/>
              </w:rPr>
            </w:pPr>
            <w:r>
              <w:rPr>
                <w:rFonts w:hint="eastAsia" w:ascii="宋体" w:hAnsi="宋体" w:eastAsia="宋体" w:cs="宋体"/>
                <w:sz w:val="24"/>
                <w:szCs w:val="24"/>
              </w:rPr>
              <w:t>RMB 127</w:t>
            </w:r>
            <w:r>
              <w:rPr>
                <w:rFonts w:hint="eastAsia" w:ascii="宋体" w:hAnsi="宋体" w:eastAsia="宋体" w:cs="宋体"/>
                <w:sz w:val="24"/>
                <w:szCs w:val="24"/>
                <w:lang w:eastAsia="zh-CN"/>
              </w:rPr>
              <w:t>，</w:t>
            </w:r>
            <w:r>
              <w:rPr>
                <w:rFonts w:hint="eastAsia" w:ascii="宋体" w:hAnsi="宋体" w:eastAsia="宋体" w:cs="宋体"/>
                <w:sz w:val="24"/>
                <w:szCs w:val="24"/>
              </w:rPr>
              <w:t>500</w:t>
            </w:r>
            <w:r>
              <w:rPr>
                <w:rFonts w:hint="eastAsia" w:ascii="宋体" w:hAnsi="宋体" w:eastAsia="宋体" w:cs="宋体"/>
                <w:sz w:val="24"/>
                <w:szCs w:val="24"/>
                <w:lang w:eastAsia="zh-CN"/>
              </w:rPr>
              <w:t>，</w:t>
            </w:r>
            <w:r>
              <w:rPr>
                <w:rFonts w:hint="eastAsia" w:ascii="宋体" w:hAnsi="宋体" w:eastAsia="宋体" w:cs="宋体"/>
                <w:sz w:val="24"/>
                <w:szCs w:val="24"/>
              </w:rPr>
              <w:t>000.00</w:t>
            </w:r>
          </w:p>
        </w:tc>
        <w:tc>
          <w:tcPr>
            <w:tcW w:w="1020" w:type="pct"/>
            <w:noWrap w:val="0"/>
            <w:vAlign w:val="center"/>
          </w:tcPr>
          <w:p w14:paraId="1A74B0EC">
            <w:pPr>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654,075.00</w:t>
            </w:r>
          </w:p>
        </w:tc>
      </w:tr>
      <w:tr w14:paraId="4D8B98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jc w:val="center"/>
        </w:trPr>
        <w:tc>
          <w:tcPr>
            <w:tcW w:w="1160" w:type="pct"/>
            <w:noWrap w:val="0"/>
            <w:vAlign w:val="center"/>
          </w:tcPr>
          <w:p w14:paraId="587C2836">
            <w:pPr>
              <w:jc w:val="center"/>
              <w:rPr>
                <w:rFonts w:hint="eastAsia" w:ascii="宋体" w:hAnsi="宋体" w:eastAsia="宋体" w:cs="宋体"/>
                <w:sz w:val="24"/>
                <w:szCs w:val="24"/>
              </w:rPr>
            </w:pPr>
            <w:r>
              <w:rPr>
                <w:rFonts w:hint="eastAsia" w:ascii="宋体" w:hAnsi="宋体" w:eastAsia="宋体" w:cs="宋体"/>
                <w:sz w:val="24"/>
                <w:szCs w:val="24"/>
              </w:rPr>
              <w:t>二、第三者法定责任险</w:t>
            </w:r>
          </w:p>
        </w:tc>
        <w:tc>
          <w:tcPr>
            <w:tcW w:w="976" w:type="pct"/>
            <w:noWrap w:val="0"/>
            <w:vAlign w:val="center"/>
          </w:tcPr>
          <w:p w14:paraId="13303E1C">
            <w:pPr>
              <w:jc w:val="center"/>
              <w:rPr>
                <w:rFonts w:hint="eastAsia" w:ascii="宋体" w:hAnsi="宋体" w:eastAsia="宋体" w:cs="宋体"/>
                <w:sz w:val="24"/>
                <w:szCs w:val="24"/>
              </w:rPr>
            </w:pPr>
            <w:r>
              <w:rPr>
                <w:rFonts w:hint="eastAsia" w:ascii="宋体" w:hAnsi="宋体" w:eastAsia="宋体" w:cs="宋体"/>
                <w:sz w:val="24"/>
                <w:szCs w:val="24"/>
              </w:rPr>
              <w:t>人身伤亡：无</w:t>
            </w:r>
          </w:p>
          <w:p w14:paraId="4625A798">
            <w:pPr>
              <w:jc w:val="center"/>
              <w:rPr>
                <w:rFonts w:hint="eastAsia" w:ascii="宋体" w:hAnsi="宋体" w:eastAsia="宋体" w:cs="宋体"/>
                <w:sz w:val="24"/>
                <w:szCs w:val="24"/>
              </w:rPr>
            </w:pPr>
            <w:r>
              <w:rPr>
                <w:rFonts w:hint="eastAsia" w:ascii="宋体" w:hAnsi="宋体" w:eastAsia="宋体" w:cs="宋体"/>
                <w:sz w:val="24"/>
                <w:szCs w:val="24"/>
              </w:rPr>
              <w:t>物质损失：无</w:t>
            </w:r>
          </w:p>
        </w:tc>
        <w:tc>
          <w:tcPr>
            <w:tcW w:w="1842" w:type="pct"/>
            <w:noWrap w:val="0"/>
            <w:vAlign w:val="center"/>
          </w:tcPr>
          <w:p w14:paraId="60C4B252">
            <w:pPr>
              <w:jc w:val="center"/>
              <w:rPr>
                <w:rFonts w:hint="eastAsia" w:ascii="宋体" w:hAnsi="宋体" w:eastAsia="宋体" w:cs="宋体"/>
                <w:sz w:val="24"/>
                <w:szCs w:val="24"/>
              </w:rPr>
            </w:pPr>
            <w:r>
              <w:rPr>
                <w:rFonts w:hint="eastAsia" w:ascii="宋体" w:hAnsi="宋体" w:eastAsia="宋体" w:cs="宋体"/>
                <w:sz w:val="24"/>
                <w:szCs w:val="24"/>
              </w:rPr>
              <w:t>RMB300</w:t>
            </w:r>
            <w:r>
              <w:rPr>
                <w:rFonts w:hint="eastAsia" w:ascii="宋体" w:hAnsi="宋体" w:eastAsia="宋体" w:cs="宋体"/>
                <w:sz w:val="24"/>
                <w:szCs w:val="24"/>
                <w:lang w:eastAsia="zh-CN"/>
              </w:rPr>
              <w:t>，</w:t>
            </w:r>
            <w:r>
              <w:rPr>
                <w:rFonts w:hint="eastAsia" w:ascii="宋体" w:hAnsi="宋体" w:eastAsia="宋体" w:cs="宋体"/>
                <w:sz w:val="24"/>
                <w:szCs w:val="24"/>
              </w:rPr>
              <w:t>000</w:t>
            </w:r>
            <w:r>
              <w:rPr>
                <w:rFonts w:hint="eastAsia" w:ascii="宋体" w:hAnsi="宋体" w:eastAsia="宋体" w:cs="宋体"/>
                <w:sz w:val="24"/>
                <w:szCs w:val="24"/>
                <w:lang w:eastAsia="zh-CN"/>
              </w:rPr>
              <w:t>，</w:t>
            </w:r>
            <w:r>
              <w:rPr>
                <w:rFonts w:hint="eastAsia" w:ascii="宋体" w:hAnsi="宋体" w:eastAsia="宋体" w:cs="宋体"/>
                <w:sz w:val="24"/>
                <w:szCs w:val="24"/>
              </w:rPr>
              <w:t>000.00/每架航空器/每次事件</w:t>
            </w:r>
          </w:p>
        </w:tc>
        <w:tc>
          <w:tcPr>
            <w:tcW w:w="1020" w:type="pct"/>
            <w:noWrap w:val="0"/>
            <w:vAlign w:val="center"/>
          </w:tcPr>
          <w:p w14:paraId="5005C20E">
            <w:pPr>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86,400.00</w:t>
            </w:r>
          </w:p>
        </w:tc>
      </w:tr>
      <w:tr w14:paraId="75AE04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jc w:val="center"/>
        </w:trPr>
        <w:tc>
          <w:tcPr>
            <w:tcW w:w="1160" w:type="pct"/>
            <w:noWrap w:val="0"/>
            <w:vAlign w:val="center"/>
          </w:tcPr>
          <w:p w14:paraId="56A841E2">
            <w:pPr>
              <w:jc w:val="center"/>
              <w:rPr>
                <w:rFonts w:hint="eastAsia" w:ascii="宋体" w:hAnsi="宋体" w:eastAsia="宋体" w:cs="宋体"/>
                <w:sz w:val="24"/>
                <w:szCs w:val="24"/>
              </w:rPr>
            </w:pPr>
            <w:r>
              <w:rPr>
                <w:rFonts w:hint="eastAsia" w:ascii="宋体" w:hAnsi="宋体" w:eastAsia="宋体" w:cs="宋体"/>
                <w:sz w:val="24"/>
                <w:szCs w:val="24"/>
              </w:rPr>
              <w:t>三、乘客法定责任（含</w:t>
            </w:r>
            <w:r>
              <w:rPr>
                <w:rFonts w:hint="eastAsia" w:ascii="宋体" w:hAnsi="宋体" w:eastAsia="宋体" w:cs="宋体"/>
                <w:sz w:val="24"/>
                <w:szCs w:val="24"/>
                <w:lang w:val="en-US" w:eastAsia="zh-CN"/>
              </w:rPr>
              <w:t>省公安厅授权的</w:t>
            </w:r>
            <w:r>
              <w:rPr>
                <w:rFonts w:hint="eastAsia" w:ascii="宋体" w:hAnsi="宋体" w:eastAsia="宋体" w:cs="宋体"/>
                <w:sz w:val="24"/>
                <w:szCs w:val="24"/>
              </w:rPr>
              <w:t>飞行员及机组人员）</w:t>
            </w:r>
          </w:p>
        </w:tc>
        <w:tc>
          <w:tcPr>
            <w:tcW w:w="976" w:type="pct"/>
            <w:noWrap w:val="0"/>
            <w:vAlign w:val="center"/>
          </w:tcPr>
          <w:p w14:paraId="5E5FEB8B">
            <w:pPr>
              <w:jc w:val="center"/>
              <w:rPr>
                <w:rFonts w:hint="eastAsia" w:ascii="宋体" w:hAnsi="宋体" w:eastAsia="宋体" w:cs="宋体"/>
                <w:sz w:val="24"/>
                <w:szCs w:val="24"/>
              </w:rPr>
            </w:pPr>
            <w:r>
              <w:rPr>
                <w:rFonts w:hint="eastAsia" w:ascii="宋体" w:hAnsi="宋体" w:eastAsia="宋体" w:cs="宋体"/>
                <w:sz w:val="24"/>
                <w:szCs w:val="24"/>
              </w:rPr>
              <w:t>人身伤亡：无</w:t>
            </w:r>
          </w:p>
          <w:p w14:paraId="450BE646">
            <w:pPr>
              <w:jc w:val="center"/>
              <w:rPr>
                <w:rFonts w:hint="eastAsia" w:ascii="宋体" w:hAnsi="宋体" w:eastAsia="宋体" w:cs="宋体"/>
                <w:sz w:val="24"/>
                <w:szCs w:val="24"/>
              </w:rPr>
            </w:pPr>
            <w:r>
              <w:rPr>
                <w:rFonts w:hint="eastAsia" w:ascii="宋体" w:hAnsi="宋体" w:eastAsia="宋体" w:cs="宋体"/>
                <w:sz w:val="24"/>
                <w:szCs w:val="24"/>
              </w:rPr>
              <w:t>行李及个人物品：无</w:t>
            </w:r>
          </w:p>
        </w:tc>
        <w:tc>
          <w:tcPr>
            <w:tcW w:w="1842" w:type="pct"/>
            <w:noWrap w:val="0"/>
            <w:vAlign w:val="center"/>
          </w:tcPr>
          <w:p w14:paraId="59BE98EA">
            <w:pPr>
              <w:jc w:val="center"/>
              <w:rPr>
                <w:rFonts w:hint="eastAsia" w:ascii="宋体" w:hAnsi="宋体" w:eastAsia="宋体" w:cs="宋体"/>
                <w:sz w:val="24"/>
                <w:szCs w:val="24"/>
              </w:rPr>
            </w:pPr>
            <w:r>
              <w:rPr>
                <w:rFonts w:hint="eastAsia" w:ascii="宋体" w:hAnsi="宋体" w:eastAsia="宋体" w:cs="宋体"/>
                <w:sz w:val="24"/>
                <w:szCs w:val="24"/>
              </w:rPr>
              <w:t>人身伤亡</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15人）</w:t>
            </w:r>
            <w:r>
              <w:rPr>
                <w:rFonts w:hint="eastAsia" w:ascii="宋体" w:hAnsi="宋体" w:eastAsia="宋体" w:cs="宋体"/>
                <w:sz w:val="24"/>
                <w:szCs w:val="24"/>
              </w:rPr>
              <w:t>：RMB3</w:t>
            </w:r>
            <w:r>
              <w:rPr>
                <w:rFonts w:hint="eastAsia" w:ascii="宋体" w:hAnsi="宋体" w:eastAsia="宋体" w:cs="宋体"/>
                <w:sz w:val="24"/>
                <w:szCs w:val="24"/>
                <w:lang w:eastAsia="zh-CN"/>
              </w:rPr>
              <w:t>，</w:t>
            </w:r>
            <w:r>
              <w:rPr>
                <w:rFonts w:hint="eastAsia" w:ascii="宋体" w:hAnsi="宋体" w:eastAsia="宋体" w:cs="宋体"/>
                <w:sz w:val="24"/>
                <w:szCs w:val="24"/>
              </w:rPr>
              <w:t>000</w:t>
            </w:r>
            <w:r>
              <w:rPr>
                <w:rFonts w:hint="eastAsia" w:ascii="宋体" w:hAnsi="宋体" w:eastAsia="宋体" w:cs="宋体"/>
                <w:sz w:val="24"/>
                <w:szCs w:val="24"/>
                <w:lang w:eastAsia="zh-CN"/>
              </w:rPr>
              <w:t>，</w:t>
            </w:r>
            <w:r>
              <w:rPr>
                <w:rFonts w:hint="eastAsia" w:ascii="宋体" w:hAnsi="宋体" w:eastAsia="宋体" w:cs="宋体"/>
                <w:sz w:val="24"/>
                <w:szCs w:val="24"/>
              </w:rPr>
              <w:t>000.00/每人每次事故</w:t>
            </w:r>
          </w:p>
          <w:p w14:paraId="5BA3AB49">
            <w:pPr>
              <w:jc w:val="center"/>
              <w:rPr>
                <w:rFonts w:hint="eastAsia" w:ascii="宋体" w:hAnsi="宋体" w:eastAsia="宋体" w:cs="宋体"/>
                <w:sz w:val="24"/>
                <w:szCs w:val="24"/>
              </w:rPr>
            </w:pPr>
            <w:r>
              <w:rPr>
                <w:rFonts w:hint="eastAsia" w:ascii="宋体" w:hAnsi="宋体" w:eastAsia="宋体" w:cs="宋体"/>
                <w:sz w:val="24"/>
                <w:szCs w:val="24"/>
              </w:rPr>
              <w:t>随身行李及个人物品：RMB100</w:t>
            </w:r>
            <w:r>
              <w:rPr>
                <w:rFonts w:hint="eastAsia" w:ascii="宋体" w:hAnsi="宋体" w:eastAsia="宋体" w:cs="宋体"/>
                <w:sz w:val="24"/>
                <w:szCs w:val="24"/>
                <w:lang w:eastAsia="zh-CN"/>
              </w:rPr>
              <w:t>，</w:t>
            </w:r>
            <w:r>
              <w:rPr>
                <w:rFonts w:hint="eastAsia" w:ascii="宋体" w:hAnsi="宋体" w:eastAsia="宋体" w:cs="宋体"/>
                <w:sz w:val="24"/>
                <w:szCs w:val="24"/>
              </w:rPr>
              <w:t>000.00/每人每次事故</w:t>
            </w:r>
          </w:p>
        </w:tc>
        <w:tc>
          <w:tcPr>
            <w:tcW w:w="1020" w:type="pct"/>
            <w:noWrap w:val="0"/>
            <w:vAlign w:val="center"/>
          </w:tcPr>
          <w:p w14:paraId="0CC2A1D3">
            <w:pPr>
              <w:jc w:val="center"/>
              <w:rPr>
                <w:rFonts w:hint="eastAsia" w:ascii="宋体" w:hAnsi="宋体" w:eastAsia="宋体" w:cs="宋体"/>
                <w:sz w:val="24"/>
                <w:szCs w:val="24"/>
                <w:lang w:val="en-US" w:eastAsia="zh-CN"/>
              </w:rPr>
            </w:pPr>
            <w:r>
              <w:rPr>
                <w:rFonts w:hint="eastAsia" w:ascii="宋体" w:hAnsi="宋体" w:eastAsia="宋体" w:cs="宋体"/>
                <w:sz w:val="24"/>
                <w:szCs w:val="24"/>
              </w:rPr>
              <w:t>32</w:t>
            </w:r>
            <w:r>
              <w:rPr>
                <w:rFonts w:hint="eastAsia" w:ascii="宋体" w:hAnsi="宋体" w:eastAsia="宋体" w:cs="宋体"/>
                <w:sz w:val="24"/>
                <w:szCs w:val="24"/>
                <w:lang w:val="en-US" w:eastAsia="zh-CN"/>
              </w:rPr>
              <w:t>,</w:t>
            </w:r>
            <w:r>
              <w:rPr>
                <w:rFonts w:hint="eastAsia" w:ascii="宋体" w:hAnsi="宋体" w:eastAsia="宋体" w:cs="宋体"/>
                <w:sz w:val="24"/>
                <w:szCs w:val="24"/>
              </w:rPr>
              <w:t>550</w:t>
            </w:r>
            <w:r>
              <w:rPr>
                <w:rFonts w:hint="eastAsia" w:ascii="宋体" w:hAnsi="宋体" w:eastAsia="宋体" w:cs="宋体"/>
                <w:sz w:val="24"/>
                <w:szCs w:val="24"/>
                <w:lang w:val="en-US" w:eastAsia="zh-CN"/>
              </w:rPr>
              <w:t>.00</w:t>
            </w:r>
          </w:p>
        </w:tc>
      </w:tr>
      <w:tr w14:paraId="031476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jc w:val="center"/>
        </w:trPr>
        <w:tc>
          <w:tcPr>
            <w:tcW w:w="1160" w:type="pct"/>
            <w:noWrap w:val="0"/>
            <w:vAlign w:val="center"/>
          </w:tcPr>
          <w:p w14:paraId="65F0292C">
            <w:pPr>
              <w:jc w:val="center"/>
              <w:rPr>
                <w:rFonts w:hint="eastAsia" w:ascii="宋体" w:hAnsi="宋体" w:eastAsia="宋体" w:cs="宋体"/>
                <w:sz w:val="24"/>
                <w:szCs w:val="24"/>
              </w:rPr>
            </w:pPr>
            <w:r>
              <w:rPr>
                <w:rFonts w:hint="eastAsia" w:ascii="宋体" w:hAnsi="宋体" w:eastAsia="宋体" w:cs="宋体"/>
                <w:sz w:val="24"/>
                <w:szCs w:val="24"/>
              </w:rPr>
              <w:t>四、航空机身战争及相关风险保障</w:t>
            </w:r>
          </w:p>
        </w:tc>
        <w:tc>
          <w:tcPr>
            <w:tcW w:w="976" w:type="pct"/>
            <w:noWrap w:val="0"/>
            <w:vAlign w:val="center"/>
          </w:tcPr>
          <w:p w14:paraId="38FE580E">
            <w:pPr>
              <w:jc w:val="center"/>
              <w:rPr>
                <w:rFonts w:hint="eastAsia" w:ascii="宋体" w:hAnsi="宋体" w:eastAsia="宋体" w:cs="宋体"/>
                <w:sz w:val="24"/>
                <w:szCs w:val="24"/>
              </w:rPr>
            </w:pPr>
            <w:r>
              <w:rPr>
                <w:rFonts w:hint="eastAsia" w:ascii="宋体" w:hAnsi="宋体" w:eastAsia="宋体" w:cs="宋体"/>
                <w:sz w:val="24"/>
                <w:szCs w:val="24"/>
              </w:rPr>
              <w:t>无</w:t>
            </w:r>
          </w:p>
        </w:tc>
        <w:tc>
          <w:tcPr>
            <w:tcW w:w="1842" w:type="pct"/>
            <w:noWrap w:val="0"/>
            <w:vAlign w:val="center"/>
          </w:tcPr>
          <w:p w14:paraId="3D5D9529">
            <w:pPr>
              <w:jc w:val="center"/>
              <w:rPr>
                <w:rFonts w:hint="eastAsia" w:ascii="宋体" w:hAnsi="宋体" w:eastAsia="宋体" w:cs="宋体"/>
                <w:sz w:val="24"/>
                <w:szCs w:val="24"/>
              </w:rPr>
            </w:pPr>
            <w:r>
              <w:rPr>
                <w:rFonts w:hint="eastAsia" w:ascii="宋体" w:hAnsi="宋体" w:eastAsia="宋体" w:cs="宋体"/>
                <w:sz w:val="24"/>
                <w:szCs w:val="24"/>
              </w:rPr>
              <w:t>同第一部分</w:t>
            </w:r>
          </w:p>
          <w:p w14:paraId="73424014">
            <w:pPr>
              <w:jc w:val="center"/>
              <w:rPr>
                <w:rFonts w:hint="eastAsia" w:ascii="宋体" w:hAnsi="宋体" w:eastAsia="宋体" w:cs="宋体"/>
                <w:sz w:val="24"/>
                <w:szCs w:val="24"/>
              </w:rPr>
            </w:pPr>
            <w:r>
              <w:rPr>
                <w:rFonts w:hint="eastAsia" w:ascii="宋体" w:hAnsi="宋体" w:eastAsia="宋体" w:cs="宋体"/>
                <w:sz w:val="24"/>
                <w:szCs w:val="24"/>
              </w:rPr>
              <w:t>（RMB127</w:t>
            </w:r>
            <w:r>
              <w:rPr>
                <w:rFonts w:hint="eastAsia" w:ascii="宋体" w:hAnsi="宋体" w:eastAsia="宋体" w:cs="宋体"/>
                <w:sz w:val="24"/>
                <w:szCs w:val="24"/>
                <w:lang w:eastAsia="zh-CN"/>
              </w:rPr>
              <w:t>，</w:t>
            </w:r>
            <w:r>
              <w:rPr>
                <w:rFonts w:hint="eastAsia" w:ascii="宋体" w:hAnsi="宋体" w:eastAsia="宋体" w:cs="宋体"/>
                <w:sz w:val="24"/>
                <w:szCs w:val="24"/>
              </w:rPr>
              <w:t>500</w:t>
            </w:r>
            <w:r>
              <w:rPr>
                <w:rFonts w:hint="eastAsia" w:ascii="宋体" w:hAnsi="宋体" w:eastAsia="宋体" w:cs="宋体"/>
                <w:sz w:val="24"/>
                <w:szCs w:val="24"/>
                <w:lang w:eastAsia="zh-CN"/>
              </w:rPr>
              <w:t>，</w:t>
            </w:r>
            <w:r>
              <w:rPr>
                <w:rFonts w:hint="eastAsia" w:ascii="宋体" w:hAnsi="宋体" w:eastAsia="宋体" w:cs="宋体"/>
                <w:sz w:val="24"/>
                <w:szCs w:val="24"/>
              </w:rPr>
              <w:t>000.00）</w:t>
            </w:r>
          </w:p>
        </w:tc>
        <w:tc>
          <w:tcPr>
            <w:tcW w:w="1020" w:type="pct"/>
            <w:noWrap w:val="0"/>
            <w:vAlign w:val="center"/>
          </w:tcPr>
          <w:p w14:paraId="530D7BAD">
            <w:pPr>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0.00</w:t>
            </w:r>
          </w:p>
        </w:tc>
      </w:tr>
      <w:tr w14:paraId="44A806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jc w:val="center"/>
        </w:trPr>
        <w:tc>
          <w:tcPr>
            <w:tcW w:w="1160" w:type="pct"/>
            <w:noWrap w:val="0"/>
            <w:vAlign w:val="center"/>
          </w:tcPr>
          <w:p w14:paraId="2D04E9DE">
            <w:pPr>
              <w:jc w:val="center"/>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五</w:t>
            </w:r>
            <w:r>
              <w:rPr>
                <w:rFonts w:hint="eastAsia" w:ascii="宋体" w:hAnsi="宋体" w:eastAsia="宋体" w:cs="宋体"/>
                <w:sz w:val="24"/>
                <w:szCs w:val="24"/>
                <w:highlight w:val="none"/>
              </w:rPr>
              <w:t>、财产一切险</w:t>
            </w:r>
          </w:p>
        </w:tc>
        <w:tc>
          <w:tcPr>
            <w:tcW w:w="976" w:type="pct"/>
            <w:noWrap w:val="0"/>
            <w:vAlign w:val="center"/>
          </w:tcPr>
          <w:p w14:paraId="0A945885">
            <w:pPr>
              <w:jc w:val="center"/>
              <w:rPr>
                <w:rFonts w:hint="eastAsia" w:ascii="宋体" w:hAnsi="宋体" w:eastAsia="宋体" w:cs="宋体"/>
                <w:sz w:val="24"/>
                <w:szCs w:val="24"/>
              </w:rPr>
            </w:pPr>
            <w:r>
              <w:rPr>
                <w:rFonts w:hint="eastAsia" w:ascii="宋体" w:hAnsi="宋体" w:eastAsia="宋体" w:cs="宋体"/>
                <w:sz w:val="24"/>
                <w:szCs w:val="24"/>
              </w:rPr>
              <w:t>无</w:t>
            </w:r>
          </w:p>
        </w:tc>
        <w:tc>
          <w:tcPr>
            <w:tcW w:w="1842" w:type="pct"/>
            <w:noWrap w:val="0"/>
            <w:vAlign w:val="center"/>
          </w:tcPr>
          <w:p w14:paraId="535AA550">
            <w:pPr>
              <w:jc w:val="center"/>
              <w:rPr>
                <w:rFonts w:hint="eastAsia" w:ascii="宋体" w:hAnsi="宋体" w:eastAsia="宋体" w:cs="宋体"/>
                <w:sz w:val="24"/>
                <w:szCs w:val="24"/>
              </w:rPr>
            </w:pPr>
            <w:r>
              <w:rPr>
                <w:rFonts w:hint="eastAsia" w:ascii="宋体" w:hAnsi="宋体" w:eastAsia="宋体" w:cs="宋体"/>
                <w:sz w:val="24"/>
                <w:szCs w:val="24"/>
              </w:rPr>
              <w:t>RMB10</w:t>
            </w:r>
            <w:r>
              <w:rPr>
                <w:rFonts w:hint="eastAsia" w:ascii="宋体" w:hAnsi="宋体" w:eastAsia="宋体" w:cs="宋体"/>
                <w:sz w:val="24"/>
                <w:szCs w:val="24"/>
                <w:lang w:eastAsia="zh-CN"/>
              </w:rPr>
              <w:t>，</w:t>
            </w:r>
            <w:r>
              <w:rPr>
                <w:rFonts w:hint="eastAsia" w:ascii="宋体" w:hAnsi="宋体" w:eastAsia="宋体" w:cs="宋体"/>
                <w:sz w:val="24"/>
                <w:szCs w:val="24"/>
              </w:rPr>
              <w:t>000</w:t>
            </w:r>
            <w:r>
              <w:rPr>
                <w:rFonts w:hint="eastAsia" w:ascii="宋体" w:hAnsi="宋体" w:eastAsia="宋体" w:cs="宋体"/>
                <w:sz w:val="24"/>
                <w:szCs w:val="24"/>
                <w:lang w:eastAsia="zh-CN"/>
              </w:rPr>
              <w:t>，</w:t>
            </w:r>
            <w:r>
              <w:rPr>
                <w:rFonts w:hint="eastAsia" w:ascii="宋体" w:hAnsi="宋体" w:eastAsia="宋体" w:cs="宋体"/>
                <w:sz w:val="24"/>
                <w:szCs w:val="24"/>
              </w:rPr>
              <w:t>000.00</w:t>
            </w:r>
          </w:p>
        </w:tc>
        <w:tc>
          <w:tcPr>
            <w:tcW w:w="1020" w:type="pct"/>
            <w:noWrap w:val="0"/>
            <w:vAlign w:val="center"/>
          </w:tcPr>
          <w:p w14:paraId="02430A3D">
            <w:pPr>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9,000.00</w:t>
            </w:r>
          </w:p>
        </w:tc>
      </w:tr>
      <w:tr w14:paraId="418EE3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jc w:val="center"/>
        </w:trPr>
        <w:tc>
          <w:tcPr>
            <w:tcW w:w="1160" w:type="pct"/>
            <w:noWrap w:val="0"/>
            <w:vAlign w:val="center"/>
          </w:tcPr>
          <w:p w14:paraId="0E93DE2C">
            <w:pPr>
              <w:jc w:val="center"/>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六</w:t>
            </w:r>
            <w:r>
              <w:rPr>
                <w:rFonts w:hint="eastAsia" w:ascii="宋体" w:hAnsi="宋体" w:eastAsia="宋体" w:cs="宋体"/>
                <w:sz w:val="24"/>
                <w:szCs w:val="24"/>
                <w:highlight w:val="none"/>
              </w:rPr>
              <w:t>、货运险（预约协议）</w:t>
            </w:r>
          </w:p>
        </w:tc>
        <w:tc>
          <w:tcPr>
            <w:tcW w:w="976" w:type="pct"/>
            <w:noWrap w:val="0"/>
            <w:vAlign w:val="center"/>
          </w:tcPr>
          <w:p w14:paraId="65942087">
            <w:pPr>
              <w:jc w:val="center"/>
              <w:rPr>
                <w:rFonts w:hint="eastAsia" w:ascii="宋体" w:hAnsi="宋体" w:eastAsia="宋体" w:cs="宋体"/>
                <w:sz w:val="24"/>
                <w:szCs w:val="24"/>
              </w:rPr>
            </w:pPr>
            <w:r>
              <w:rPr>
                <w:rFonts w:hint="eastAsia" w:ascii="宋体" w:hAnsi="宋体" w:eastAsia="宋体" w:cs="宋体"/>
                <w:sz w:val="24"/>
                <w:szCs w:val="24"/>
              </w:rPr>
              <w:t>无</w:t>
            </w:r>
          </w:p>
        </w:tc>
        <w:tc>
          <w:tcPr>
            <w:tcW w:w="1842" w:type="pct"/>
            <w:noWrap w:val="0"/>
            <w:vAlign w:val="center"/>
          </w:tcPr>
          <w:p w14:paraId="79C9B0A0">
            <w:pPr>
              <w:jc w:val="center"/>
              <w:rPr>
                <w:rFonts w:hint="eastAsia" w:ascii="宋体" w:hAnsi="宋体" w:eastAsia="宋体" w:cs="宋体"/>
                <w:sz w:val="24"/>
                <w:szCs w:val="24"/>
              </w:rPr>
            </w:pPr>
            <w:r>
              <w:rPr>
                <w:rFonts w:hint="eastAsia" w:ascii="宋体" w:hAnsi="宋体" w:eastAsia="宋体" w:cs="宋体"/>
                <w:sz w:val="24"/>
                <w:szCs w:val="24"/>
              </w:rPr>
              <w:t>RMB10</w:t>
            </w:r>
            <w:r>
              <w:rPr>
                <w:rFonts w:hint="eastAsia" w:ascii="宋体" w:hAnsi="宋体" w:eastAsia="宋体" w:cs="宋体"/>
                <w:sz w:val="24"/>
                <w:szCs w:val="24"/>
                <w:lang w:eastAsia="zh-CN"/>
              </w:rPr>
              <w:t>，</w:t>
            </w:r>
            <w:r>
              <w:rPr>
                <w:rFonts w:hint="eastAsia" w:ascii="宋体" w:hAnsi="宋体" w:eastAsia="宋体" w:cs="宋体"/>
                <w:sz w:val="24"/>
                <w:szCs w:val="24"/>
              </w:rPr>
              <w:t>000</w:t>
            </w:r>
            <w:r>
              <w:rPr>
                <w:rFonts w:hint="eastAsia" w:ascii="宋体" w:hAnsi="宋体" w:eastAsia="宋体" w:cs="宋体"/>
                <w:sz w:val="24"/>
                <w:szCs w:val="24"/>
                <w:lang w:eastAsia="zh-CN"/>
              </w:rPr>
              <w:t>，</w:t>
            </w:r>
            <w:r>
              <w:rPr>
                <w:rFonts w:hint="eastAsia" w:ascii="宋体" w:hAnsi="宋体" w:eastAsia="宋体" w:cs="宋体"/>
                <w:sz w:val="24"/>
                <w:szCs w:val="24"/>
              </w:rPr>
              <w:t>000.00</w:t>
            </w:r>
          </w:p>
        </w:tc>
        <w:tc>
          <w:tcPr>
            <w:tcW w:w="1020" w:type="pct"/>
            <w:noWrap w:val="0"/>
            <w:vAlign w:val="center"/>
          </w:tcPr>
          <w:p w14:paraId="44DCBFCD">
            <w:pPr>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4,000.00</w:t>
            </w:r>
          </w:p>
        </w:tc>
      </w:tr>
      <w:tr w14:paraId="3EC7CE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jc w:val="center"/>
        </w:trPr>
        <w:tc>
          <w:tcPr>
            <w:tcW w:w="1160" w:type="pct"/>
            <w:noWrap w:val="0"/>
            <w:vAlign w:val="center"/>
          </w:tcPr>
          <w:p w14:paraId="1A3B92C6">
            <w:pPr>
              <w:jc w:val="center"/>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七</w:t>
            </w:r>
            <w:r>
              <w:rPr>
                <w:rFonts w:hint="eastAsia" w:ascii="宋体" w:hAnsi="宋体" w:eastAsia="宋体" w:cs="宋体"/>
                <w:sz w:val="24"/>
                <w:szCs w:val="24"/>
                <w:highlight w:val="none"/>
              </w:rPr>
              <w:t>、团体人身意外伤害保险（附加意外伤害医疗保险）</w:t>
            </w:r>
          </w:p>
        </w:tc>
        <w:tc>
          <w:tcPr>
            <w:tcW w:w="976" w:type="pct"/>
            <w:noWrap w:val="0"/>
            <w:vAlign w:val="center"/>
          </w:tcPr>
          <w:p w14:paraId="6834913F">
            <w:pPr>
              <w:jc w:val="center"/>
              <w:rPr>
                <w:rFonts w:hint="eastAsia" w:ascii="宋体" w:hAnsi="宋体" w:eastAsia="宋体" w:cs="宋体"/>
                <w:sz w:val="24"/>
                <w:szCs w:val="24"/>
              </w:rPr>
            </w:pPr>
            <w:r>
              <w:rPr>
                <w:rFonts w:hint="eastAsia" w:ascii="宋体" w:hAnsi="宋体" w:eastAsia="宋体" w:cs="宋体"/>
                <w:sz w:val="24"/>
                <w:szCs w:val="24"/>
              </w:rPr>
              <w:t>无</w:t>
            </w:r>
          </w:p>
        </w:tc>
        <w:tc>
          <w:tcPr>
            <w:tcW w:w="1842" w:type="pct"/>
            <w:noWrap w:val="0"/>
            <w:vAlign w:val="center"/>
          </w:tcPr>
          <w:p w14:paraId="6B38815E">
            <w:pPr>
              <w:jc w:val="center"/>
              <w:rPr>
                <w:rFonts w:hint="eastAsia" w:ascii="宋体" w:hAnsi="宋体" w:eastAsia="宋体" w:cs="宋体"/>
                <w:sz w:val="24"/>
                <w:szCs w:val="24"/>
              </w:rPr>
            </w:pPr>
            <w:r>
              <w:rPr>
                <w:rFonts w:hint="eastAsia" w:ascii="宋体" w:hAnsi="宋体" w:eastAsia="宋体" w:cs="宋体"/>
                <w:sz w:val="24"/>
                <w:szCs w:val="24"/>
              </w:rPr>
              <w:t>团体人身意外伤害保险：RMB5</w:t>
            </w:r>
            <w:r>
              <w:rPr>
                <w:rFonts w:hint="eastAsia" w:ascii="宋体" w:hAnsi="宋体" w:eastAsia="宋体" w:cs="宋体"/>
                <w:sz w:val="24"/>
                <w:szCs w:val="24"/>
                <w:lang w:eastAsia="zh-CN"/>
              </w:rPr>
              <w:t>，</w:t>
            </w:r>
            <w:r>
              <w:rPr>
                <w:rFonts w:hint="eastAsia" w:ascii="宋体" w:hAnsi="宋体" w:eastAsia="宋体" w:cs="宋体"/>
                <w:sz w:val="24"/>
                <w:szCs w:val="24"/>
              </w:rPr>
              <w:t>000</w:t>
            </w:r>
            <w:r>
              <w:rPr>
                <w:rFonts w:hint="eastAsia" w:ascii="宋体" w:hAnsi="宋体" w:eastAsia="宋体" w:cs="宋体"/>
                <w:sz w:val="24"/>
                <w:szCs w:val="24"/>
                <w:lang w:eastAsia="zh-CN"/>
              </w:rPr>
              <w:t>，</w:t>
            </w:r>
            <w:r>
              <w:rPr>
                <w:rFonts w:hint="eastAsia" w:ascii="宋体" w:hAnsi="宋体" w:eastAsia="宋体" w:cs="宋体"/>
                <w:sz w:val="24"/>
                <w:szCs w:val="24"/>
              </w:rPr>
              <w:t>000.00/人</w:t>
            </w:r>
          </w:p>
          <w:p w14:paraId="769EDDC2">
            <w:pPr>
              <w:jc w:val="center"/>
              <w:rPr>
                <w:rFonts w:hint="eastAsia" w:ascii="宋体" w:hAnsi="宋体" w:eastAsia="宋体" w:cs="宋体"/>
                <w:sz w:val="24"/>
                <w:szCs w:val="24"/>
              </w:rPr>
            </w:pPr>
            <w:r>
              <w:rPr>
                <w:rFonts w:hint="eastAsia" w:ascii="宋体" w:hAnsi="宋体" w:eastAsia="宋体" w:cs="宋体"/>
                <w:sz w:val="24"/>
                <w:szCs w:val="24"/>
              </w:rPr>
              <w:t>附加意外伤害医疗保险：</w:t>
            </w:r>
          </w:p>
          <w:p w14:paraId="3CAFF1B9">
            <w:pPr>
              <w:jc w:val="center"/>
              <w:rPr>
                <w:rFonts w:hint="eastAsia" w:ascii="宋体" w:hAnsi="宋体" w:eastAsia="宋体" w:cs="宋体"/>
                <w:sz w:val="24"/>
                <w:szCs w:val="24"/>
              </w:rPr>
            </w:pPr>
            <w:r>
              <w:rPr>
                <w:rFonts w:hint="eastAsia" w:ascii="宋体" w:hAnsi="宋体" w:eastAsia="宋体" w:cs="宋体"/>
                <w:sz w:val="24"/>
                <w:szCs w:val="24"/>
              </w:rPr>
              <w:t>RMB1</w:t>
            </w:r>
            <w:r>
              <w:rPr>
                <w:rFonts w:hint="eastAsia" w:ascii="宋体" w:hAnsi="宋体" w:eastAsia="宋体" w:cs="宋体"/>
                <w:sz w:val="24"/>
                <w:szCs w:val="24"/>
                <w:lang w:eastAsia="zh-CN"/>
              </w:rPr>
              <w:t>，</w:t>
            </w:r>
            <w:r>
              <w:rPr>
                <w:rFonts w:hint="eastAsia" w:ascii="宋体" w:hAnsi="宋体" w:eastAsia="宋体" w:cs="宋体"/>
                <w:sz w:val="24"/>
                <w:szCs w:val="24"/>
              </w:rPr>
              <w:t>000</w:t>
            </w:r>
            <w:r>
              <w:rPr>
                <w:rFonts w:hint="eastAsia" w:ascii="宋体" w:hAnsi="宋体" w:eastAsia="宋体" w:cs="宋体"/>
                <w:sz w:val="24"/>
                <w:szCs w:val="24"/>
                <w:lang w:eastAsia="zh-CN"/>
              </w:rPr>
              <w:t>，</w:t>
            </w:r>
            <w:r>
              <w:rPr>
                <w:rFonts w:hint="eastAsia" w:ascii="宋体" w:hAnsi="宋体" w:eastAsia="宋体" w:cs="宋体"/>
                <w:sz w:val="24"/>
                <w:szCs w:val="24"/>
              </w:rPr>
              <w:t>000.00/人</w:t>
            </w:r>
          </w:p>
        </w:tc>
        <w:tc>
          <w:tcPr>
            <w:tcW w:w="1020" w:type="pct"/>
            <w:noWrap w:val="0"/>
            <w:vAlign w:val="center"/>
          </w:tcPr>
          <w:p w14:paraId="32585E02">
            <w:pPr>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17,040.00</w:t>
            </w:r>
          </w:p>
        </w:tc>
      </w:tr>
      <w:tr w14:paraId="28E23D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jc w:val="center"/>
        </w:trPr>
        <w:tc>
          <w:tcPr>
            <w:tcW w:w="1160" w:type="pct"/>
            <w:noWrap w:val="0"/>
            <w:vAlign w:val="center"/>
          </w:tcPr>
          <w:p w14:paraId="7663C8CD">
            <w:pPr>
              <w:jc w:val="center"/>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八</w:t>
            </w:r>
            <w:r>
              <w:rPr>
                <w:rFonts w:hint="eastAsia" w:ascii="宋体" w:hAnsi="宋体" w:eastAsia="宋体" w:cs="宋体"/>
                <w:sz w:val="24"/>
                <w:szCs w:val="24"/>
                <w:highlight w:val="none"/>
              </w:rPr>
              <w:t>、航空人员执照丧失险</w:t>
            </w:r>
          </w:p>
        </w:tc>
        <w:tc>
          <w:tcPr>
            <w:tcW w:w="976" w:type="pct"/>
            <w:noWrap w:val="0"/>
            <w:vAlign w:val="center"/>
          </w:tcPr>
          <w:p w14:paraId="717D3C3F">
            <w:pPr>
              <w:jc w:val="center"/>
              <w:rPr>
                <w:rFonts w:hint="eastAsia" w:ascii="宋体" w:hAnsi="宋体" w:eastAsia="宋体" w:cs="宋体"/>
                <w:sz w:val="24"/>
                <w:szCs w:val="24"/>
              </w:rPr>
            </w:pPr>
            <w:r>
              <w:rPr>
                <w:rFonts w:hint="eastAsia" w:ascii="宋体" w:hAnsi="宋体" w:eastAsia="宋体" w:cs="宋体"/>
                <w:sz w:val="24"/>
                <w:szCs w:val="24"/>
              </w:rPr>
              <w:t>无</w:t>
            </w:r>
          </w:p>
        </w:tc>
        <w:tc>
          <w:tcPr>
            <w:tcW w:w="1842" w:type="pct"/>
            <w:noWrap w:val="0"/>
            <w:vAlign w:val="center"/>
          </w:tcPr>
          <w:p w14:paraId="76067829">
            <w:pPr>
              <w:jc w:val="center"/>
              <w:rPr>
                <w:rFonts w:hint="eastAsia" w:ascii="宋体" w:hAnsi="宋体" w:eastAsia="宋体" w:cs="宋体"/>
                <w:sz w:val="24"/>
                <w:szCs w:val="24"/>
              </w:rPr>
            </w:pPr>
            <w:r>
              <w:rPr>
                <w:rFonts w:hint="eastAsia" w:ascii="宋体" w:hAnsi="宋体" w:eastAsia="宋体" w:cs="宋体"/>
                <w:sz w:val="24"/>
                <w:szCs w:val="24"/>
              </w:rPr>
              <w:t>飞行员</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1人</w:t>
            </w:r>
            <w:r>
              <w:rPr>
                <w:rFonts w:hint="eastAsia" w:ascii="宋体" w:hAnsi="宋体" w:eastAsia="宋体" w:cs="宋体"/>
                <w:sz w:val="24"/>
                <w:szCs w:val="24"/>
                <w:lang w:eastAsia="zh-CN"/>
              </w:rPr>
              <w:t>）</w:t>
            </w:r>
            <w:r>
              <w:rPr>
                <w:rFonts w:hint="eastAsia" w:ascii="宋体" w:hAnsi="宋体" w:eastAsia="宋体" w:cs="宋体"/>
                <w:sz w:val="24"/>
                <w:szCs w:val="24"/>
              </w:rPr>
              <w:t>: RMB1</w:t>
            </w:r>
            <w:r>
              <w:rPr>
                <w:rFonts w:hint="eastAsia" w:ascii="宋体" w:hAnsi="宋体" w:eastAsia="宋体" w:cs="宋体"/>
                <w:sz w:val="24"/>
                <w:szCs w:val="24"/>
                <w:lang w:eastAsia="zh-CN"/>
              </w:rPr>
              <w:t>，</w:t>
            </w:r>
            <w:r>
              <w:rPr>
                <w:rFonts w:hint="eastAsia" w:ascii="宋体" w:hAnsi="宋体" w:eastAsia="宋体" w:cs="宋体"/>
                <w:sz w:val="24"/>
                <w:szCs w:val="24"/>
              </w:rPr>
              <w:t>100</w:t>
            </w:r>
            <w:r>
              <w:rPr>
                <w:rFonts w:hint="eastAsia" w:ascii="宋体" w:hAnsi="宋体" w:eastAsia="宋体" w:cs="宋体"/>
                <w:sz w:val="24"/>
                <w:szCs w:val="24"/>
                <w:lang w:eastAsia="zh-CN"/>
              </w:rPr>
              <w:t>，</w:t>
            </w:r>
            <w:r>
              <w:rPr>
                <w:rFonts w:hint="eastAsia" w:ascii="宋体" w:hAnsi="宋体" w:eastAsia="宋体" w:cs="宋体"/>
                <w:sz w:val="24"/>
                <w:szCs w:val="24"/>
              </w:rPr>
              <w:t>000.00/人</w:t>
            </w:r>
          </w:p>
          <w:p w14:paraId="69D94C26">
            <w:pPr>
              <w:jc w:val="center"/>
              <w:rPr>
                <w:rFonts w:hint="eastAsia" w:ascii="宋体" w:hAnsi="宋体" w:eastAsia="宋体" w:cs="宋体"/>
                <w:sz w:val="24"/>
                <w:szCs w:val="24"/>
              </w:rPr>
            </w:pPr>
            <w:r>
              <w:rPr>
                <w:rFonts w:hint="eastAsia" w:ascii="宋体" w:hAnsi="宋体" w:eastAsia="宋体" w:cs="宋体"/>
                <w:sz w:val="24"/>
                <w:szCs w:val="24"/>
              </w:rPr>
              <w:t>机务人员</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2人</w:t>
            </w:r>
            <w:r>
              <w:rPr>
                <w:rFonts w:hint="eastAsia" w:ascii="宋体" w:hAnsi="宋体" w:eastAsia="宋体" w:cs="宋体"/>
                <w:sz w:val="24"/>
                <w:szCs w:val="24"/>
                <w:lang w:eastAsia="zh-CN"/>
              </w:rPr>
              <w:t>）</w:t>
            </w:r>
            <w:r>
              <w:rPr>
                <w:rFonts w:hint="eastAsia" w:ascii="宋体" w:hAnsi="宋体" w:eastAsia="宋体" w:cs="宋体"/>
                <w:sz w:val="24"/>
                <w:szCs w:val="24"/>
              </w:rPr>
              <w:t>：RMB550</w:t>
            </w:r>
            <w:r>
              <w:rPr>
                <w:rFonts w:hint="eastAsia" w:ascii="宋体" w:hAnsi="宋体" w:eastAsia="宋体" w:cs="宋体"/>
                <w:sz w:val="24"/>
                <w:szCs w:val="24"/>
                <w:lang w:eastAsia="zh-CN"/>
              </w:rPr>
              <w:t>，</w:t>
            </w:r>
            <w:r>
              <w:rPr>
                <w:rFonts w:hint="eastAsia" w:ascii="宋体" w:hAnsi="宋体" w:eastAsia="宋体" w:cs="宋体"/>
                <w:sz w:val="24"/>
                <w:szCs w:val="24"/>
              </w:rPr>
              <w:t>000.00/人</w:t>
            </w:r>
          </w:p>
        </w:tc>
        <w:tc>
          <w:tcPr>
            <w:tcW w:w="1020" w:type="pct"/>
            <w:noWrap w:val="0"/>
            <w:vAlign w:val="center"/>
          </w:tcPr>
          <w:p w14:paraId="36B14AC8">
            <w:pPr>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2,420.00</w:t>
            </w:r>
          </w:p>
        </w:tc>
      </w:tr>
      <w:tr w14:paraId="4ED06F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4" w:hRule="atLeast"/>
          <w:jc w:val="center"/>
        </w:trPr>
        <w:tc>
          <w:tcPr>
            <w:tcW w:w="3979" w:type="pct"/>
            <w:gridSpan w:val="3"/>
            <w:noWrap w:val="0"/>
            <w:vAlign w:val="center"/>
          </w:tcPr>
          <w:p w14:paraId="56AF712B">
            <w:pPr>
              <w:jc w:val="center"/>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保费合计</w:t>
            </w:r>
          </w:p>
        </w:tc>
        <w:tc>
          <w:tcPr>
            <w:tcW w:w="1020" w:type="pct"/>
            <w:noWrap w:val="0"/>
            <w:vAlign w:val="center"/>
          </w:tcPr>
          <w:p w14:paraId="43F28699">
            <w:pPr>
              <w:jc w:val="center"/>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805,485.00</w:t>
            </w:r>
          </w:p>
        </w:tc>
      </w:tr>
    </w:tbl>
    <w:p w14:paraId="4AEDE06D">
      <w:pPr>
        <w:spacing w:line="360" w:lineRule="auto"/>
        <w:ind w:firstLine="440"/>
        <w:jc w:val="left"/>
        <w:rPr>
          <w:rFonts w:hint="eastAsia" w:ascii="宋体" w:hAnsi="宋体" w:eastAsia="宋体" w:cs="宋体"/>
          <w:bCs/>
          <w:sz w:val="24"/>
          <w:szCs w:val="24"/>
        </w:rPr>
      </w:pPr>
    </w:p>
    <w:p w14:paraId="7DF300E0">
      <w:pPr>
        <w:spacing w:line="360" w:lineRule="auto"/>
        <w:ind w:firstLine="440"/>
        <w:jc w:val="left"/>
        <w:rPr>
          <w:rFonts w:hint="eastAsia" w:ascii="宋体" w:hAnsi="宋体" w:eastAsia="宋体" w:cs="宋体"/>
          <w:sz w:val="24"/>
          <w:szCs w:val="24"/>
        </w:rPr>
      </w:pPr>
      <w:r>
        <w:rPr>
          <w:rFonts w:hint="eastAsia" w:ascii="宋体" w:hAnsi="宋体" w:eastAsia="宋体" w:cs="宋体"/>
          <w:b/>
          <w:bCs w:val="0"/>
          <w:sz w:val="24"/>
          <w:szCs w:val="24"/>
        </w:rPr>
        <w:t>3、下列文件为本合同的组成部分：</w:t>
      </w:r>
      <w:r>
        <w:rPr>
          <w:rFonts w:hint="eastAsia" w:ascii="宋体" w:hAnsi="宋体" w:eastAsia="宋体" w:cs="宋体"/>
          <w:sz w:val="24"/>
          <w:szCs w:val="24"/>
        </w:rPr>
        <w:t>航空器综合险保险单、财产一切险保险单、货物运输险保险单、团体人身意外险保险单、执照丧失险保险单。</w:t>
      </w:r>
    </w:p>
    <w:p w14:paraId="1FDE30A5">
      <w:pPr>
        <w:spacing w:line="360" w:lineRule="auto"/>
        <w:ind w:firstLine="440"/>
        <w:jc w:val="left"/>
        <w:rPr>
          <w:rFonts w:hint="eastAsia" w:ascii="宋体" w:hAnsi="宋体" w:eastAsia="宋体" w:cs="宋体"/>
          <w:sz w:val="24"/>
          <w:szCs w:val="24"/>
        </w:rPr>
      </w:pPr>
    </w:p>
    <w:p w14:paraId="16AEC3E0">
      <w:pPr>
        <w:spacing w:line="360" w:lineRule="auto"/>
        <w:ind w:firstLine="440"/>
        <w:jc w:val="left"/>
        <w:rPr>
          <w:rFonts w:hint="eastAsia" w:ascii="宋体" w:hAnsi="宋体" w:eastAsia="宋体" w:cs="宋体"/>
          <w:b/>
          <w:bCs/>
          <w:sz w:val="24"/>
          <w:szCs w:val="24"/>
        </w:rPr>
      </w:pPr>
      <w:r>
        <w:rPr>
          <w:rFonts w:hint="eastAsia" w:ascii="宋体" w:hAnsi="宋体" w:eastAsia="宋体" w:cs="宋体"/>
          <w:b/>
          <w:bCs/>
          <w:sz w:val="24"/>
          <w:szCs w:val="24"/>
          <w:lang w:val="en-US" w:eastAsia="zh-CN"/>
        </w:rPr>
        <w:t>4</w:t>
      </w:r>
      <w:r>
        <w:rPr>
          <w:rFonts w:hint="eastAsia" w:ascii="宋体" w:hAnsi="宋体" w:eastAsia="宋体" w:cs="宋体"/>
          <w:b/>
          <w:bCs/>
          <w:sz w:val="24"/>
          <w:szCs w:val="24"/>
        </w:rPr>
        <w:t>、乙方同意按照本合同以及投标文件内容，承保本合同专用条款中议定范围内的直升机保险项目相关保险及附加险等保险业务。</w:t>
      </w:r>
    </w:p>
    <w:p w14:paraId="47EBE4BA">
      <w:pPr>
        <w:spacing w:line="360" w:lineRule="auto"/>
        <w:ind w:firstLine="440"/>
        <w:jc w:val="left"/>
        <w:rPr>
          <w:rFonts w:hint="eastAsia" w:ascii="宋体" w:hAnsi="宋体" w:eastAsia="宋体" w:cs="宋体"/>
          <w:b/>
          <w:bCs/>
          <w:sz w:val="24"/>
          <w:szCs w:val="24"/>
        </w:rPr>
      </w:pPr>
    </w:p>
    <w:p w14:paraId="5E0B11DB">
      <w:pPr>
        <w:spacing w:line="360" w:lineRule="auto"/>
        <w:ind w:firstLine="440"/>
        <w:jc w:val="left"/>
        <w:rPr>
          <w:rFonts w:hint="eastAsia" w:ascii="宋体" w:hAnsi="宋体" w:eastAsia="宋体" w:cs="宋体"/>
          <w:b/>
          <w:bCs/>
          <w:sz w:val="24"/>
          <w:szCs w:val="24"/>
        </w:rPr>
      </w:pPr>
      <w:r>
        <w:rPr>
          <w:rFonts w:hint="eastAsia" w:ascii="宋体" w:hAnsi="宋体" w:eastAsia="宋体" w:cs="宋体"/>
          <w:b/>
          <w:bCs/>
          <w:sz w:val="24"/>
          <w:szCs w:val="24"/>
          <w:lang w:val="en-US" w:eastAsia="zh-CN"/>
        </w:rPr>
        <w:t>5</w:t>
      </w:r>
      <w:r>
        <w:rPr>
          <w:rFonts w:hint="eastAsia" w:ascii="宋体" w:hAnsi="宋体" w:eastAsia="宋体" w:cs="宋体"/>
          <w:b/>
          <w:bCs/>
          <w:sz w:val="24"/>
          <w:szCs w:val="24"/>
        </w:rPr>
        <w:t>、投保手续</w:t>
      </w:r>
      <w:r>
        <w:rPr>
          <w:rFonts w:hint="eastAsia" w:ascii="宋体" w:hAnsi="宋体" w:eastAsia="宋体" w:cs="宋体"/>
          <w:b/>
          <w:bCs/>
          <w:sz w:val="24"/>
          <w:szCs w:val="24"/>
          <w:lang w:val="en-US" w:eastAsia="zh-CN"/>
        </w:rPr>
        <w:t>:</w:t>
      </w:r>
      <w:r>
        <w:rPr>
          <w:rFonts w:hint="eastAsia" w:ascii="宋体" w:hAnsi="宋体" w:eastAsia="宋体" w:cs="宋体"/>
          <w:b/>
          <w:bCs/>
          <w:sz w:val="24"/>
          <w:szCs w:val="24"/>
        </w:rPr>
        <w:t>本合同视同为投保确认文件。</w:t>
      </w:r>
    </w:p>
    <w:p w14:paraId="35EAD3C6">
      <w:pPr>
        <w:spacing w:line="360" w:lineRule="auto"/>
        <w:ind w:firstLine="440"/>
        <w:jc w:val="left"/>
        <w:rPr>
          <w:rFonts w:hint="eastAsia" w:ascii="宋体" w:hAnsi="宋体" w:eastAsia="宋体" w:cs="宋体"/>
          <w:b/>
          <w:bCs/>
          <w:sz w:val="24"/>
          <w:szCs w:val="24"/>
        </w:rPr>
      </w:pPr>
    </w:p>
    <w:p w14:paraId="0C60BE76">
      <w:pPr>
        <w:spacing w:line="360" w:lineRule="auto"/>
        <w:ind w:firstLine="440"/>
        <w:jc w:val="left"/>
        <w:rPr>
          <w:rFonts w:hint="eastAsia" w:ascii="宋体" w:hAnsi="宋体" w:eastAsia="宋体" w:cs="宋体"/>
          <w:sz w:val="24"/>
          <w:szCs w:val="24"/>
          <w:highlight w:val="none"/>
          <w:lang w:eastAsia="zh-CN"/>
        </w:rPr>
      </w:pPr>
      <w:r>
        <w:rPr>
          <w:rFonts w:hint="eastAsia" w:ascii="宋体" w:hAnsi="宋体" w:eastAsia="宋体" w:cs="宋体"/>
          <w:b/>
          <w:bCs/>
          <w:sz w:val="24"/>
          <w:szCs w:val="24"/>
          <w:highlight w:val="none"/>
          <w:lang w:val="en-US" w:eastAsia="zh-CN"/>
        </w:rPr>
        <w:t>6</w:t>
      </w:r>
      <w:r>
        <w:rPr>
          <w:rFonts w:hint="eastAsia" w:ascii="宋体" w:hAnsi="宋体" w:eastAsia="宋体" w:cs="宋体"/>
          <w:b/>
          <w:bCs/>
          <w:sz w:val="24"/>
          <w:szCs w:val="24"/>
          <w:highlight w:val="none"/>
        </w:rPr>
        <w:t>、</w:t>
      </w:r>
      <w:r>
        <w:rPr>
          <w:rFonts w:hint="eastAsia" w:ascii="宋体" w:hAnsi="宋体" w:cs="宋体"/>
          <w:b/>
          <w:bCs/>
          <w:sz w:val="24"/>
          <w:szCs w:val="24"/>
          <w:highlight w:val="none"/>
          <w:lang w:val="en-US" w:eastAsia="zh-CN"/>
        </w:rPr>
        <w:t>甲方</w:t>
      </w:r>
      <w:r>
        <w:rPr>
          <w:rFonts w:hint="eastAsia" w:ascii="宋体" w:hAnsi="宋体" w:eastAsia="宋体" w:cs="宋体"/>
          <w:b/>
          <w:bCs/>
          <w:sz w:val="24"/>
          <w:szCs w:val="24"/>
          <w:highlight w:val="none"/>
        </w:rPr>
        <w:t>同意按照本合同规定的期限、方式、币种、额度向保险人支付</w:t>
      </w:r>
      <w:r>
        <w:rPr>
          <w:rFonts w:hint="eastAsia" w:ascii="宋体" w:hAnsi="宋体" w:eastAsia="宋体" w:cs="宋体"/>
          <w:b/>
          <w:bCs/>
          <w:sz w:val="24"/>
          <w:szCs w:val="24"/>
          <w:highlight w:val="none"/>
          <w:lang w:val="en-US" w:eastAsia="zh-CN"/>
        </w:rPr>
        <w:t>当年</w:t>
      </w:r>
      <w:r>
        <w:rPr>
          <w:rFonts w:hint="eastAsia" w:ascii="宋体" w:hAnsi="宋体" w:eastAsia="宋体" w:cs="宋体"/>
          <w:b/>
          <w:bCs/>
          <w:sz w:val="24"/>
          <w:szCs w:val="24"/>
          <w:highlight w:val="none"/>
        </w:rPr>
        <w:t>保险费。</w:t>
      </w:r>
      <w:r>
        <w:rPr>
          <w:rFonts w:hint="eastAsia" w:ascii="宋体" w:hAnsi="宋体" w:eastAsia="宋体" w:cs="宋体"/>
          <w:sz w:val="24"/>
          <w:szCs w:val="24"/>
          <w:highlight w:val="none"/>
        </w:rPr>
        <w:t>付款方式：</w:t>
      </w:r>
      <w:r>
        <w:rPr>
          <w:rFonts w:hint="eastAsia" w:ascii="宋体" w:hAnsi="宋体" w:cs="宋体"/>
          <w:sz w:val="24"/>
          <w:szCs w:val="24"/>
          <w:highlight w:val="none"/>
          <w:lang w:val="en-US" w:eastAsia="zh-CN"/>
        </w:rPr>
        <w:t>甲方</w:t>
      </w:r>
      <w:r>
        <w:rPr>
          <w:rFonts w:hint="eastAsia" w:ascii="宋体" w:hAnsi="宋体" w:eastAsia="宋体" w:cs="宋体"/>
          <w:sz w:val="24"/>
          <w:szCs w:val="24"/>
          <w:highlight w:val="none"/>
        </w:rPr>
        <w:t>在被保险标的保险生效后一个月内、且收到保单和付款通知书后，支付合同总金额的100%。</w:t>
      </w:r>
      <w:r>
        <w:rPr>
          <w:rFonts w:hint="eastAsia" w:ascii="宋体" w:hAnsi="宋体" w:eastAsia="宋体" w:cs="宋体"/>
          <w:sz w:val="24"/>
          <w:szCs w:val="24"/>
          <w:highlight w:val="none"/>
          <w:lang w:eastAsia="zh-CN"/>
        </w:rPr>
        <w:t>如因财政资金拨付等原因，双方可协商延迟付款，甲方不承担违约责任。</w:t>
      </w:r>
    </w:p>
    <w:p w14:paraId="4B1A6B94">
      <w:pPr>
        <w:spacing w:line="360" w:lineRule="auto"/>
        <w:ind w:firstLine="440"/>
        <w:jc w:val="left"/>
        <w:rPr>
          <w:rFonts w:hint="eastAsia" w:ascii="宋体" w:hAnsi="宋体" w:eastAsia="宋体" w:cs="宋体"/>
          <w:b/>
          <w:bCs/>
          <w:sz w:val="24"/>
          <w:szCs w:val="24"/>
          <w:highlight w:val="none"/>
          <w:lang w:val="en-US" w:eastAsia="zh-CN"/>
        </w:rPr>
      </w:pPr>
      <w:r>
        <w:rPr>
          <w:rFonts w:hint="eastAsia" w:ascii="宋体" w:hAnsi="宋体" w:cs="宋体"/>
          <w:b/>
          <w:bCs/>
          <w:sz w:val="24"/>
          <w:szCs w:val="24"/>
          <w:highlight w:val="none"/>
          <w:lang w:val="en-US" w:eastAsia="zh-CN"/>
        </w:rPr>
        <w:t>乙方</w:t>
      </w:r>
      <w:r>
        <w:rPr>
          <w:rFonts w:hint="eastAsia" w:ascii="宋体" w:hAnsi="宋体" w:eastAsia="宋体" w:cs="宋体"/>
          <w:b/>
          <w:bCs/>
          <w:sz w:val="24"/>
          <w:szCs w:val="24"/>
          <w:highlight w:val="none"/>
          <w:lang w:eastAsia="zh-CN"/>
        </w:rPr>
        <w:t>账户</w:t>
      </w:r>
      <w:r>
        <w:rPr>
          <w:rFonts w:hint="eastAsia" w:ascii="宋体" w:hAnsi="宋体" w:eastAsia="宋体" w:cs="宋体"/>
          <w:b/>
          <w:bCs/>
          <w:sz w:val="24"/>
          <w:szCs w:val="24"/>
          <w:highlight w:val="none"/>
          <w:lang w:val="en-US" w:eastAsia="zh-CN"/>
        </w:rPr>
        <w:t>信息如下：</w:t>
      </w:r>
    </w:p>
    <w:p w14:paraId="6F879E27">
      <w:pPr>
        <w:spacing w:line="360" w:lineRule="auto"/>
        <w:ind w:firstLine="440"/>
        <w:jc w:val="left"/>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val="en-US" w:eastAsia="zh-CN"/>
        </w:rPr>
        <w:t>账户</w:t>
      </w:r>
      <w:r>
        <w:rPr>
          <w:rFonts w:hint="eastAsia" w:ascii="宋体" w:hAnsi="宋体" w:eastAsia="宋体" w:cs="宋体"/>
          <w:sz w:val="24"/>
          <w:szCs w:val="24"/>
          <w:highlight w:val="none"/>
          <w:lang w:eastAsia="zh-CN"/>
        </w:rPr>
        <w:t>名称：中国平安财产保险股份有限公司江苏分公司</w:t>
      </w:r>
    </w:p>
    <w:p w14:paraId="6A0F2BFC">
      <w:pPr>
        <w:spacing w:line="360" w:lineRule="auto"/>
        <w:ind w:firstLine="440"/>
        <w:jc w:val="left"/>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开户银行：中国银行股份有限公司南京城南支行</w:t>
      </w:r>
    </w:p>
    <w:p w14:paraId="07E068D0">
      <w:pPr>
        <w:spacing w:line="360" w:lineRule="auto"/>
        <w:ind w:firstLine="440"/>
        <w:jc w:val="left"/>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账</w:t>
      </w:r>
      <w:r>
        <w:rPr>
          <w:rFonts w:hint="eastAsia" w:ascii="宋体" w:hAnsi="宋体" w:eastAsia="宋体" w:cs="宋体"/>
          <w:sz w:val="24"/>
          <w:szCs w:val="24"/>
          <w:highlight w:val="none"/>
          <w:lang w:val="en-US" w:eastAsia="zh-CN"/>
        </w:rPr>
        <w:t xml:space="preserve">    </w:t>
      </w:r>
      <w:r>
        <w:rPr>
          <w:rFonts w:hint="eastAsia" w:ascii="宋体" w:hAnsi="宋体" w:eastAsia="宋体" w:cs="宋体"/>
          <w:sz w:val="24"/>
          <w:szCs w:val="24"/>
          <w:highlight w:val="none"/>
          <w:lang w:eastAsia="zh-CN"/>
        </w:rPr>
        <w:t>号：550878888602</w:t>
      </w:r>
    </w:p>
    <w:p w14:paraId="21EAFCF8">
      <w:pPr>
        <w:spacing w:line="360" w:lineRule="auto"/>
        <w:ind w:firstLine="440"/>
        <w:jc w:val="left"/>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val="en-US" w:eastAsia="zh-CN"/>
        </w:rPr>
        <w:t>每年保费</w:t>
      </w:r>
      <w:r>
        <w:rPr>
          <w:rFonts w:hint="eastAsia" w:ascii="宋体" w:hAnsi="宋体" w:eastAsia="宋体" w:cs="宋体"/>
          <w:sz w:val="24"/>
          <w:szCs w:val="24"/>
          <w:highlight w:val="none"/>
          <w:lang w:eastAsia="zh-CN"/>
        </w:rPr>
        <w:t>金额：¥805,485.00（大写金额：</w:t>
      </w:r>
      <w:r>
        <w:rPr>
          <w:rFonts w:hint="eastAsia" w:ascii="宋体" w:hAnsi="宋体" w:eastAsia="宋体" w:cs="宋体"/>
          <w:sz w:val="24"/>
          <w:szCs w:val="24"/>
          <w:highlight w:val="none"/>
          <w:lang w:val="en-US" w:eastAsia="zh-CN"/>
        </w:rPr>
        <w:t>捌拾万零伍仟肆佰捌拾伍</w:t>
      </w:r>
      <w:r>
        <w:rPr>
          <w:rFonts w:hint="eastAsia" w:ascii="宋体" w:hAnsi="宋体" w:eastAsia="宋体" w:cs="宋体"/>
          <w:sz w:val="24"/>
          <w:szCs w:val="24"/>
          <w:highlight w:val="none"/>
          <w:lang w:eastAsia="zh-CN"/>
        </w:rPr>
        <w:t>元整）。</w:t>
      </w:r>
    </w:p>
    <w:p w14:paraId="1CA8EEFB">
      <w:pPr>
        <w:spacing w:line="360" w:lineRule="auto"/>
        <w:ind w:firstLine="440"/>
        <w:jc w:val="left"/>
        <w:rPr>
          <w:rFonts w:hint="eastAsia" w:ascii="宋体" w:hAnsi="宋体" w:eastAsia="宋体" w:cs="宋体"/>
          <w:sz w:val="24"/>
          <w:szCs w:val="24"/>
          <w:highlight w:val="none"/>
          <w:lang w:eastAsia="zh-CN"/>
        </w:rPr>
      </w:pPr>
    </w:p>
    <w:p w14:paraId="4138D851">
      <w:pPr>
        <w:tabs>
          <w:tab w:val="left" w:pos="5688"/>
        </w:tabs>
        <w:spacing w:line="360" w:lineRule="auto"/>
        <w:ind w:firstLine="440"/>
        <w:jc w:val="left"/>
        <w:rPr>
          <w:rFonts w:hint="eastAsia" w:ascii="宋体" w:hAnsi="宋体" w:eastAsia="宋体" w:cs="宋体"/>
          <w:sz w:val="24"/>
          <w:szCs w:val="24"/>
        </w:rPr>
      </w:pPr>
      <w:r>
        <w:rPr>
          <w:rFonts w:hint="eastAsia" w:ascii="宋体" w:hAnsi="宋体" w:eastAsia="宋体" w:cs="宋体"/>
          <w:sz w:val="24"/>
          <w:szCs w:val="24"/>
          <w:lang w:val="en-US" w:eastAsia="zh-CN"/>
        </w:rPr>
        <w:t>7</w:t>
      </w:r>
      <w:r>
        <w:rPr>
          <w:rFonts w:hint="eastAsia" w:ascii="宋体" w:hAnsi="宋体" w:eastAsia="宋体" w:cs="宋体"/>
          <w:sz w:val="24"/>
          <w:szCs w:val="24"/>
        </w:rPr>
        <w:t>、招标文件、投标文件、中标通知书及本合同之所有附件均为本合同的有效组成部分，与本合同具有同样法律效力，解释的顺序以文件生成时间在后的为准。</w:t>
      </w:r>
    </w:p>
    <w:p w14:paraId="4587B3E2">
      <w:pPr>
        <w:tabs>
          <w:tab w:val="left" w:pos="5688"/>
        </w:tabs>
        <w:spacing w:line="360" w:lineRule="auto"/>
        <w:ind w:firstLine="440"/>
        <w:jc w:val="left"/>
        <w:rPr>
          <w:rFonts w:hint="eastAsia" w:ascii="宋体" w:hAnsi="宋体" w:eastAsia="宋体" w:cs="宋体"/>
          <w:sz w:val="24"/>
          <w:szCs w:val="24"/>
        </w:rPr>
      </w:pPr>
    </w:p>
    <w:p w14:paraId="66DF8E85">
      <w:pPr>
        <w:spacing w:line="360" w:lineRule="auto"/>
        <w:ind w:firstLine="440"/>
        <w:jc w:val="left"/>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8、廉政廉洁条款</w:t>
      </w:r>
    </w:p>
    <w:p w14:paraId="2499C369">
      <w:pPr>
        <w:tabs>
          <w:tab w:val="left" w:pos="5688"/>
        </w:tabs>
        <w:spacing w:line="360" w:lineRule="auto"/>
        <w:ind w:firstLine="440"/>
        <w:jc w:val="left"/>
        <w:rPr>
          <w:rFonts w:hint="eastAsia" w:ascii="宋体" w:hAnsi="宋体" w:cs="宋体"/>
          <w:sz w:val="24"/>
          <w:szCs w:val="24"/>
          <w:lang w:val="en-US" w:eastAsia="zh-CN"/>
        </w:rPr>
      </w:pPr>
      <w:r>
        <w:rPr>
          <w:rFonts w:hint="eastAsia" w:ascii="宋体" w:hAnsi="宋体" w:cs="宋体"/>
          <w:sz w:val="24"/>
          <w:szCs w:val="24"/>
          <w:lang w:val="en-US" w:eastAsia="zh-CN"/>
        </w:rPr>
        <w:t>采购过程中如发现乙方围标、串标，或向投保人行贿等违法违规行为的，一经查实，甲方有权终止合同，并不再支付乙方剩余合同款，乙方退回已支付合同款，同时，承诺不再参加甲方后三年组织的政府采购活动。</w:t>
      </w:r>
    </w:p>
    <w:p w14:paraId="5F455339">
      <w:pPr>
        <w:tabs>
          <w:tab w:val="left" w:pos="5688"/>
        </w:tabs>
        <w:spacing w:line="360" w:lineRule="auto"/>
        <w:ind w:firstLine="440"/>
        <w:jc w:val="left"/>
        <w:rPr>
          <w:rFonts w:hint="eastAsia" w:ascii="宋体" w:hAnsi="宋体" w:cs="宋体"/>
          <w:sz w:val="24"/>
          <w:szCs w:val="24"/>
          <w:lang w:val="en-US" w:eastAsia="zh-CN"/>
        </w:rPr>
      </w:pPr>
    </w:p>
    <w:p w14:paraId="1809480D">
      <w:pPr>
        <w:spacing w:line="360" w:lineRule="auto"/>
        <w:ind w:firstLine="440"/>
        <w:jc w:val="left"/>
        <w:rPr>
          <w:rFonts w:hint="eastAsia" w:ascii="宋体" w:hAnsi="宋体" w:eastAsia="宋体" w:cs="宋体"/>
          <w:b/>
          <w:bCs/>
          <w:sz w:val="24"/>
          <w:szCs w:val="24"/>
        </w:rPr>
      </w:pPr>
      <w:r>
        <w:rPr>
          <w:rFonts w:hint="eastAsia" w:ascii="宋体" w:hAnsi="宋体" w:cs="宋体"/>
          <w:b/>
          <w:bCs/>
          <w:sz w:val="24"/>
          <w:szCs w:val="24"/>
          <w:lang w:val="en-US" w:eastAsia="zh-CN"/>
        </w:rPr>
        <w:t>9</w:t>
      </w:r>
      <w:r>
        <w:rPr>
          <w:rFonts w:hint="eastAsia" w:ascii="宋体" w:hAnsi="宋体" w:eastAsia="宋体" w:cs="宋体"/>
          <w:b/>
          <w:bCs/>
          <w:sz w:val="24"/>
          <w:szCs w:val="24"/>
        </w:rPr>
        <w:t>、</w:t>
      </w:r>
      <w:r>
        <w:rPr>
          <w:rFonts w:hint="eastAsia" w:ascii="宋体" w:hAnsi="宋体" w:eastAsia="宋体" w:cs="宋体"/>
          <w:b/>
          <w:bCs/>
          <w:sz w:val="24"/>
          <w:szCs w:val="24"/>
          <w:lang w:val="en-US" w:eastAsia="zh-CN"/>
        </w:rPr>
        <w:t>反商业贿赂条款</w:t>
      </w:r>
    </w:p>
    <w:p w14:paraId="315C9144">
      <w:pPr>
        <w:spacing w:line="360" w:lineRule="auto"/>
        <w:ind w:firstLine="440"/>
        <w:jc w:val="left"/>
        <w:rPr>
          <w:rFonts w:hint="eastAsia" w:ascii="宋体" w:hAnsi="宋体" w:eastAsia="宋体" w:cs="宋体"/>
          <w:sz w:val="24"/>
          <w:szCs w:val="24"/>
        </w:rPr>
      </w:pPr>
      <w:r>
        <w:rPr>
          <w:rFonts w:hint="eastAsia" w:ascii="宋体" w:hAnsi="宋体" w:eastAsia="宋体" w:cs="宋体"/>
          <w:sz w:val="24"/>
          <w:szCs w:val="24"/>
        </w:rPr>
        <w:t>反商业贿赂条款是本合同之必备条款，与本合同其他条款具有同等法律效力，请与乙方签署合同之当事人认真阅读本条款，同意与乙方签订并遵守如下反商业贿赂条款：</w:t>
      </w:r>
    </w:p>
    <w:p w14:paraId="40C0DDB5">
      <w:pPr>
        <w:spacing w:line="360" w:lineRule="auto"/>
        <w:ind w:firstLine="440"/>
        <w:jc w:val="left"/>
        <w:rPr>
          <w:rFonts w:hint="eastAsia" w:ascii="宋体" w:hAnsi="宋体" w:eastAsia="宋体" w:cs="宋体"/>
          <w:sz w:val="24"/>
          <w:szCs w:val="24"/>
        </w:rPr>
      </w:pPr>
      <w:r>
        <w:rPr>
          <w:rFonts w:hint="eastAsia" w:ascii="宋体" w:hAnsi="宋体" w:cs="宋体"/>
          <w:sz w:val="24"/>
          <w:szCs w:val="24"/>
          <w:lang w:val="en-US" w:eastAsia="zh-CN"/>
        </w:rPr>
        <w:t>9</w:t>
      </w:r>
      <w:r>
        <w:rPr>
          <w:rFonts w:hint="eastAsia" w:ascii="宋体" w:hAnsi="宋体" w:eastAsia="宋体" w:cs="宋体"/>
          <w:sz w:val="24"/>
          <w:szCs w:val="24"/>
          <w:lang w:val="en-US" w:eastAsia="zh-CN"/>
        </w:rPr>
        <w:t xml:space="preserve">.1 </w:t>
      </w:r>
      <w:r>
        <w:rPr>
          <w:rFonts w:hint="eastAsia" w:ascii="宋体" w:hAnsi="宋体" w:eastAsia="宋体" w:cs="宋体"/>
          <w:sz w:val="24"/>
          <w:szCs w:val="24"/>
        </w:rPr>
        <w:t>甲乙双方都清楚并愿意严格遵守中华人民共和国反商业贿赂的法律规定，包括且不限于《中华人民共和国刑法》、《中华人民共和国反不正当竞争法》、《国家工商行政管理局关于禁止商业贿赂行为的暂行规定》等，双方都清楚任何形式的贿赂和贪渎行为都将触犯法律，并将受到法律的严惩。</w:t>
      </w:r>
    </w:p>
    <w:p w14:paraId="641D663A">
      <w:pPr>
        <w:spacing w:line="360" w:lineRule="auto"/>
        <w:ind w:firstLine="440"/>
        <w:jc w:val="left"/>
        <w:rPr>
          <w:rFonts w:hint="eastAsia" w:ascii="宋体" w:hAnsi="宋体" w:eastAsia="宋体" w:cs="宋体"/>
          <w:sz w:val="24"/>
          <w:szCs w:val="24"/>
        </w:rPr>
      </w:pPr>
      <w:r>
        <w:rPr>
          <w:rFonts w:hint="eastAsia" w:ascii="宋体" w:hAnsi="宋体" w:cs="宋体"/>
          <w:sz w:val="24"/>
          <w:szCs w:val="24"/>
          <w:lang w:val="en-US" w:eastAsia="zh-CN"/>
        </w:rPr>
        <w:t>9</w:t>
      </w:r>
      <w:r>
        <w:rPr>
          <w:rFonts w:hint="eastAsia" w:ascii="宋体" w:hAnsi="宋体" w:eastAsia="宋体" w:cs="宋体"/>
          <w:sz w:val="24"/>
          <w:szCs w:val="24"/>
          <w:lang w:val="en-US" w:eastAsia="zh-CN"/>
        </w:rPr>
        <w:t xml:space="preserve">.2 </w:t>
      </w:r>
      <w:r>
        <w:rPr>
          <w:rFonts w:hint="eastAsia" w:ascii="宋体" w:hAnsi="宋体" w:eastAsia="宋体" w:cs="宋体"/>
          <w:sz w:val="24"/>
          <w:szCs w:val="24"/>
        </w:rPr>
        <w:t>甲方或乙方均不得为谋取交易机会或者竞争优势，采用财物或者其他手段贿赂或接受下列单位或者个人的贿赂。其中，单位或者个人包括：</w:t>
      </w:r>
    </w:p>
    <w:p w14:paraId="0A16B8EB">
      <w:pPr>
        <w:spacing w:line="360" w:lineRule="auto"/>
        <w:ind w:firstLine="440"/>
        <w:jc w:val="left"/>
        <w:rPr>
          <w:rFonts w:hint="eastAsia" w:ascii="宋体" w:hAnsi="宋体" w:eastAsia="宋体" w:cs="宋体"/>
          <w:sz w:val="24"/>
          <w:szCs w:val="24"/>
        </w:rPr>
      </w:pPr>
      <w:r>
        <w:rPr>
          <w:rFonts w:hint="eastAsia" w:ascii="宋体" w:hAnsi="宋体" w:eastAsia="宋体" w:cs="宋体"/>
          <w:sz w:val="24"/>
          <w:szCs w:val="24"/>
        </w:rPr>
        <w:t>（</w:t>
      </w:r>
      <w:r>
        <w:rPr>
          <w:rFonts w:hint="eastAsia" w:ascii="宋体" w:hAnsi="宋体" w:eastAsia="宋体" w:cs="宋体"/>
          <w:sz w:val="24"/>
          <w:szCs w:val="24"/>
          <w:lang w:val="en-US" w:eastAsia="zh-CN"/>
        </w:rPr>
        <w:t>1</w:t>
      </w:r>
      <w:r>
        <w:rPr>
          <w:rFonts w:hint="eastAsia" w:ascii="宋体" w:hAnsi="宋体" w:eastAsia="宋体" w:cs="宋体"/>
          <w:sz w:val="24"/>
          <w:szCs w:val="24"/>
        </w:rPr>
        <w:t>）交易相对方的工作人员；</w:t>
      </w:r>
    </w:p>
    <w:p w14:paraId="7D539C7D">
      <w:pPr>
        <w:spacing w:line="360" w:lineRule="auto"/>
        <w:ind w:firstLine="440"/>
        <w:jc w:val="left"/>
        <w:rPr>
          <w:rFonts w:hint="eastAsia" w:ascii="宋体" w:hAnsi="宋体" w:eastAsia="宋体" w:cs="宋体"/>
          <w:sz w:val="24"/>
          <w:szCs w:val="24"/>
        </w:rPr>
      </w:pPr>
      <w:r>
        <w:rPr>
          <w:rFonts w:hint="eastAsia" w:ascii="宋体" w:hAnsi="宋体" w:eastAsia="宋体" w:cs="宋体"/>
          <w:sz w:val="24"/>
          <w:szCs w:val="24"/>
        </w:rPr>
        <w:t>（</w:t>
      </w:r>
      <w:r>
        <w:rPr>
          <w:rFonts w:hint="eastAsia" w:ascii="宋体" w:hAnsi="宋体" w:eastAsia="宋体" w:cs="宋体"/>
          <w:sz w:val="24"/>
          <w:szCs w:val="24"/>
          <w:lang w:val="en-US" w:eastAsia="zh-CN"/>
        </w:rPr>
        <w:t>2</w:t>
      </w:r>
      <w:r>
        <w:rPr>
          <w:rFonts w:hint="eastAsia" w:ascii="宋体" w:hAnsi="宋体" w:eastAsia="宋体" w:cs="宋体"/>
          <w:sz w:val="24"/>
          <w:szCs w:val="24"/>
        </w:rPr>
        <w:t>）受交易相对方委托办理相关事务的单位或者个人；</w:t>
      </w:r>
    </w:p>
    <w:p w14:paraId="5B8F9B4F">
      <w:pPr>
        <w:spacing w:line="360" w:lineRule="auto"/>
        <w:ind w:firstLine="440"/>
        <w:jc w:val="left"/>
        <w:rPr>
          <w:rFonts w:hint="eastAsia" w:ascii="宋体" w:hAnsi="宋体" w:eastAsia="宋体" w:cs="宋体"/>
          <w:sz w:val="24"/>
          <w:szCs w:val="24"/>
        </w:rPr>
      </w:pPr>
      <w:r>
        <w:rPr>
          <w:rFonts w:hint="eastAsia" w:ascii="宋体" w:hAnsi="宋体" w:eastAsia="宋体" w:cs="宋体"/>
          <w:sz w:val="24"/>
          <w:szCs w:val="24"/>
        </w:rPr>
        <w:t>（</w:t>
      </w:r>
      <w:r>
        <w:rPr>
          <w:rFonts w:hint="eastAsia" w:ascii="宋体" w:hAnsi="宋体" w:eastAsia="宋体" w:cs="宋体"/>
          <w:sz w:val="24"/>
          <w:szCs w:val="24"/>
          <w:lang w:val="en-US" w:eastAsia="zh-CN"/>
        </w:rPr>
        <w:t>3</w:t>
      </w:r>
      <w:r>
        <w:rPr>
          <w:rFonts w:hint="eastAsia" w:ascii="宋体" w:hAnsi="宋体" w:eastAsia="宋体" w:cs="宋体"/>
          <w:sz w:val="24"/>
          <w:szCs w:val="24"/>
        </w:rPr>
        <w:t>）利用职权或者影响力影响交易的单位或者个人；</w:t>
      </w:r>
    </w:p>
    <w:p w14:paraId="15B5B058">
      <w:pPr>
        <w:spacing w:line="360" w:lineRule="auto"/>
        <w:ind w:firstLine="440"/>
        <w:jc w:val="left"/>
        <w:rPr>
          <w:rFonts w:hint="eastAsia" w:ascii="宋体" w:hAnsi="宋体" w:eastAsia="宋体" w:cs="宋体"/>
          <w:sz w:val="24"/>
          <w:szCs w:val="24"/>
        </w:rPr>
      </w:pPr>
      <w:r>
        <w:rPr>
          <w:rFonts w:hint="eastAsia" w:ascii="宋体" w:hAnsi="宋体" w:eastAsia="宋体" w:cs="宋体"/>
          <w:sz w:val="24"/>
          <w:szCs w:val="24"/>
        </w:rPr>
        <w:t>（</w:t>
      </w:r>
      <w:r>
        <w:rPr>
          <w:rFonts w:hint="eastAsia" w:ascii="宋体" w:hAnsi="宋体" w:eastAsia="宋体" w:cs="宋体"/>
          <w:sz w:val="24"/>
          <w:szCs w:val="24"/>
          <w:lang w:val="en-US" w:eastAsia="zh-CN"/>
        </w:rPr>
        <w:t>4</w:t>
      </w:r>
      <w:r>
        <w:rPr>
          <w:rFonts w:hint="eastAsia" w:ascii="宋体" w:hAnsi="宋体" w:eastAsia="宋体" w:cs="宋体"/>
          <w:sz w:val="24"/>
          <w:szCs w:val="24"/>
        </w:rPr>
        <w:t>）甲乙方经办人以外的与合同有直接或间接利益关系、有影响力的人员，包括但不仅限于合同经办人的亲友、与实现本合同相关的交易相对方以外第三人；</w:t>
      </w:r>
    </w:p>
    <w:p w14:paraId="08DC2B2B">
      <w:pPr>
        <w:spacing w:line="360" w:lineRule="auto"/>
        <w:ind w:firstLine="440"/>
        <w:jc w:val="left"/>
        <w:rPr>
          <w:rFonts w:hint="eastAsia" w:ascii="宋体" w:hAnsi="宋体" w:eastAsia="宋体" w:cs="宋体"/>
          <w:sz w:val="24"/>
          <w:szCs w:val="24"/>
        </w:rPr>
      </w:pPr>
      <w:r>
        <w:rPr>
          <w:rFonts w:hint="eastAsia" w:ascii="宋体" w:hAnsi="宋体" w:eastAsia="宋体" w:cs="宋体"/>
          <w:sz w:val="24"/>
          <w:szCs w:val="24"/>
        </w:rPr>
        <w:t>其他手段包括且不限于以下行为：</w:t>
      </w:r>
    </w:p>
    <w:p w14:paraId="0E9BDB94">
      <w:pPr>
        <w:spacing w:line="360" w:lineRule="auto"/>
        <w:ind w:firstLine="440"/>
        <w:jc w:val="left"/>
        <w:rPr>
          <w:rFonts w:hint="eastAsia" w:ascii="宋体" w:hAnsi="宋体" w:eastAsia="宋体" w:cs="宋体"/>
          <w:sz w:val="24"/>
          <w:szCs w:val="24"/>
        </w:rPr>
      </w:pPr>
      <w:r>
        <w:rPr>
          <w:rFonts w:hint="eastAsia" w:ascii="宋体" w:hAnsi="宋体" w:eastAsia="宋体" w:cs="宋体"/>
          <w:sz w:val="24"/>
          <w:szCs w:val="24"/>
        </w:rPr>
        <w:t>（</w:t>
      </w:r>
      <w:r>
        <w:rPr>
          <w:rFonts w:hint="eastAsia" w:ascii="宋体" w:hAnsi="宋体" w:eastAsia="宋体" w:cs="宋体"/>
          <w:sz w:val="24"/>
          <w:szCs w:val="24"/>
          <w:lang w:val="en-US" w:eastAsia="zh-CN"/>
        </w:rPr>
        <w:t>1</w:t>
      </w:r>
      <w:r>
        <w:rPr>
          <w:rFonts w:hint="eastAsia" w:ascii="宋体" w:hAnsi="宋体" w:eastAsia="宋体" w:cs="宋体"/>
          <w:sz w:val="24"/>
          <w:szCs w:val="24"/>
        </w:rPr>
        <w:t>）为谋取不正当利益，在经济往来中，违反国家规定，给予各种名义的回扣、手续费的；</w:t>
      </w:r>
    </w:p>
    <w:p w14:paraId="5CF8D054">
      <w:pPr>
        <w:spacing w:line="360" w:lineRule="auto"/>
        <w:ind w:firstLine="440"/>
        <w:jc w:val="left"/>
        <w:rPr>
          <w:rFonts w:hint="eastAsia" w:ascii="宋体" w:hAnsi="宋体" w:eastAsia="宋体" w:cs="宋体"/>
          <w:sz w:val="24"/>
          <w:szCs w:val="24"/>
        </w:rPr>
      </w:pPr>
      <w:r>
        <w:rPr>
          <w:rFonts w:hint="eastAsia" w:ascii="宋体" w:hAnsi="宋体" w:eastAsia="宋体" w:cs="宋体"/>
          <w:sz w:val="24"/>
          <w:szCs w:val="24"/>
        </w:rPr>
        <w:t>（</w:t>
      </w:r>
      <w:r>
        <w:rPr>
          <w:rFonts w:hint="eastAsia" w:ascii="宋体" w:hAnsi="宋体" w:eastAsia="宋体" w:cs="宋体"/>
          <w:sz w:val="24"/>
          <w:szCs w:val="24"/>
          <w:lang w:val="en-US" w:eastAsia="zh-CN"/>
        </w:rPr>
        <w:t>2</w:t>
      </w:r>
      <w:r>
        <w:rPr>
          <w:rFonts w:hint="eastAsia" w:ascii="宋体" w:hAnsi="宋体" w:eastAsia="宋体" w:cs="宋体"/>
          <w:sz w:val="24"/>
          <w:szCs w:val="24"/>
        </w:rPr>
        <w:t>）索要、收受、提供、给予、介绍合同约定外的任何利益。</w:t>
      </w:r>
    </w:p>
    <w:p w14:paraId="233CA4C3">
      <w:pPr>
        <w:spacing w:line="360" w:lineRule="auto"/>
        <w:ind w:firstLine="440"/>
        <w:jc w:val="left"/>
        <w:rPr>
          <w:rFonts w:hint="eastAsia" w:ascii="宋体" w:hAnsi="宋体" w:eastAsia="宋体" w:cs="宋体"/>
          <w:sz w:val="24"/>
          <w:szCs w:val="24"/>
        </w:rPr>
      </w:pPr>
      <w:r>
        <w:rPr>
          <w:rFonts w:hint="eastAsia" w:ascii="宋体" w:hAnsi="宋体" w:cs="宋体"/>
          <w:sz w:val="24"/>
          <w:szCs w:val="24"/>
          <w:lang w:val="en-US" w:eastAsia="zh-CN"/>
        </w:rPr>
        <w:t>9</w:t>
      </w:r>
      <w:r>
        <w:rPr>
          <w:rFonts w:hint="eastAsia" w:ascii="宋体" w:hAnsi="宋体" w:eastAsia="宋体" w:cs="宋体"/>
          <w:sz w:val="24"/>
          <w:szCs w:val="24"/>
          <w:lang w:val="en-US" w:eastAsia="zh-CN"/>
        </w:rPr>
        <w:t>.3</w:t>
      </w:r>
      <w:r>
        <w:rPr>
          <w:rFonts w:hint="eastAsia" w:ascii="宋体" w:hAnsi="宋体" w:eastAsia="宋体" w:cs="宋体"/>
          <w:sz w:val="24"/>
          <w:szCs w:val="24"/>
        </w:rPr>
        <w:t xml:space="preserve"> 乙方郑重声明：乙方严格禁止乙方经办人员的任何商业贿赂行为。甲乙方经办人发生本条款</w:t>
      </w:r>
      <w:r>
        <w:rPr>
          <w:rFonts w:hint="eastAsia" w:ascii="宋体" w:hAnsi="宋体" w:cs="宋体"/>
          <w:sz w:val="24"/>
          <w:szCs w:val="24"/>
          <w:lang w:val="en-US" w:eastAsia="zh-CN"/>
        </w:rPr>
        <w:t>9</w:t>
      </w:r>
      <w:r>
        <w:rPr>
          <w:rFonts w:hint="eastAsia" w:ascii="宋体" w:hAnsi="宋体" w:eastAsia="宋体" w:cs="宋体"/>
          <w:sz w:val="24"/>
          <w:szCs w:val="24"/>
          <w:lang w:val="en-US" w:eastAsia="zh-CN"/>
        </w:rPr>
        <w:t>.2</w:t>
      </w:r>
      <w:r>
        <w:rPr>
          <w:rFonts w:hint="eastAsia" w:ascii="宋体" w:hAnsi="宋体" w:eastAsia="宋体" w:cs="宋体"/>
          <w:sz w:val="24"/>
          <w:szCs w:val="24"/>
        </w:rPr>
        <w:t>所列示的任何一种行为，都是违反乙方制度的，都将受到乙方制度和国家法律的惩处。若</w:t>
      </w:r>
      <w:r>
        <w:rPr>
          <w:rFonts w:hint="eastAsia" w:ascii="宋体" w:hAnsi="宋体" w:cs="宋体"/>
          <w:sz w:val="24"/>
          <w:szCs w:val="24"/>
          <w:lang w:val="en-US" w:eastAsia="zh-CN"/>
        </w:rPr>
        <w:t>甲方</w:t>
      </w:r>
      <w:r>
        <w:rPr>
          <w:rFonts w:hint="eastAsia" w:ascii="宋体" w:hAnsi="宋体" w:eastAsia="宋体" w:cs="宋体"/>
          <w:sz w:val="24"/>
          <w:szCs w:val="24"/>
        </w:rPr>
        <w:t>在业务合作中发现</w:t>
      </w:r>
      <w:r>
        <w:rPr>
          <w:rFonts w:hint="eastAsia" w:ascii="宋体" w:hAnsi="宋体" w:cs="宋体"/>
          <w:sz w:val="24"/>
          <w:szCs w:val="24"/>
          <w:lang w:val="en-US" w:eastAsia="zh-CN"/>
        </w:rPr>
        <w:t>乙方</w:t>
      </w:r>
      <w:r>
        <w:rPr>
          <w:rFonts w:hint="eastAsia" w:ascii="宋体" w:hAnsi="宋体" w:eastAsia="宋体" w:cs="宋体"/>
          <w:sz w:val="24"/>
          <w:szCs w:val="24"/>
        </w:rPr>
        <w:t>经办人员有任何此类行为，有义务第一时间通知</w:t>
      </w:r>
      <w:r>
        <w:rPr>
          <w:rFonts w:hint="eastAsia" w:ascii="宋体" w:hAnsi="宋体" w:cs="宋体"/>
          <w:sz w:val="24"/>
          <w:szCs w:val="24"/>
          <w:lang w:val="en-US" w:eastAsia="zh-CN"/>
        </w:rPr>
        <w:t>乙方</w:t>
      </w:r>
      <w:r>
        <w:rPr>
          <w:rFonts w:hint="eastAsia" w:ascii="宋体" w:hAnsi="宋体" w:eastAsia="宋体" w:cs="宋体"/>
          <w:sz w:val="24"/>
          <w:szCs w:val="24"/>
        </w:rPr>
        <w:t>。</w:t>
      </w:r>
    </w:p>
    <w:p w14:paraId="4068BD0F">
      <w:pPr>
        <w:spacing w:line="360" w:lineRule="auto"/>
        <w:ind w:firstLine="440"/>
        <w:jc w:val="left"/>
        <w:rPr>
          <w:rFonts w:hint="eastAsia" w:ascii="宋体" w:hAnsi="宋体" w:eastAsia="宋体" w:cs="宋体"/>
          <w:sz w:val="24"/>
          <w:szCs w:val="24"/>
        </w:rPr>
      </w:pPr>
      <w:r>
        <w:rPr>
          <w:rFonts w:hint="eastAsia" w:ascii="宋体" w:hAnsi="宋体" w:cs="宋体"/>
          <w:sz w:val="24"/>
          <w:szCs w:val="24"/>
          <w:lang w:val="en-US" w:eastAsia="zh-CN"/>
        </w:rPr>
        <w:t>9</w:t>
      </w:r>
      <w:r>
        <w:rPr>
          <w:rFonts w:hint="eastAsia" w:ascii="宋体" w:hAnsi="宋体" w:eastAsia="宋体" w:cs="宋体"/>
          <w:sz w:val="24"/>
          <w:szCs w:val="24"/>
          <w:lang w:val="en-US" w:eastAsia="zh-CN"/>
        </w:rPr>
        <w:t>.4</w:t>
      </w:r>
      <w:r>
        <w:rPr>
          <w:rFonts w:hint="eastAsia" w:ascii="宋体" w:hAnsi="宋体" w:eastAsia="宋体" w:cs="宋体"/>
          <w:sz w:val="24"/>
          <w:szCs w:val="24"/>
        </w:rPr>
        <w:t xml:space="preserve"> 乙方郑重提示：乙方反对乙方或乙方经办人员为了本合同之目的与本合同以外的任何第三方发生违反本条款</w:t>
      </w:r>
      <w:r>
        <w:rPr>
          <w:rFonts w:hint="eastAsia" w:ascii="宋体" w:hAnsi="宋体" w:cs="宋体"/>
          <w:sz w:val="24"/>
          <w:szCs w:val="24"/>
          <w:lang w:val="en-US" w:eastAsia="zh-CN"/>
        </w:rPr>
        <w:t>9</w:t>
      </w:r>
      <w:r>
        <w:rPr>
          <w:rFonts w:hint="eastAsia" w:ascii="宋体" w:hAnsi="宋体" w:eastAsia="宋体" w:cs="宋体"/>
          <w:sz w:val="24"/>
          <w:szCs w:val="24"/>
          <w:lang w:val="en-US" w:eastAsia="zh-CN"/>
        </w:rPr>
        <w:t>.2</w:t>
      </w:r>
      <w:r>
        <w:rPr>
          <w:rFonts w:hint="eastAsia" w:ascii="宋体" w:hAnsi="宋体" w:eastAsia="宋体" w:cs="宋体"/>
          <w:sz w:val="24"/>
          <w:szCs w:val="24"/>
        </w:rPr>
        <w:t>的行为，都属于违反国家法律的行为，并将受到国家法律的惩处。</w:t>
      </w:r>
    </w:p>
    <w:p w14:paraId="235E7F35">
      <w:pPr>
        <w:spacing w:line="360" w:lineRule="auto"/>
        <w:ind w:firstLine="440"/>
        <w:jc w:val="left"/>
        <w:rPr>
          <w:rFonts w:hint="eastAsia" w:ascii="宋体" w:hAnsi="宋体" w:eastAsia="宋体" w:cs="宋体"/>
          <w:sz w:val="24"/>
          <w:szCs w:val="24"/>
        </w:rPr>
      </w:pPr>
      <w:r>
        <w:rPr>
          <w:rFonts w:hint="eastAsia" w:ascii="宋体" w:hAnsi="宋体" w:cs="宋体"/>
          <w:sz w:val="24"/>
          <w:szCs w:val="24"/>
          <w:lang w:val="en-US" w:eastAsia="zh-CN"/>
        </w:rPr>
        <w:t>9</w:t>
      </w:r>
      <w:r>
        <w:rPr>
          <w:rFonts w:hint="eastAsia" w:ascii="宋体" w:hAnsi="宋体" w:eastAsia="宋体" w:cs="宋体"/>
          <w:sz w:val="24"/>
          <w:szCs w:val="24"/>
          <w:lang w:val="en-US" w:eastAsia="zh-CN"/>
        </w:rPr>
        <w:t>.5</w:t>
      </w:r>
      <w:r>
        <w:rPr>
          <w:rFonts w:hint="eastAsia" w:ascii="宋体" w:hAnsi="宋体" w:eastAsia="宋体" w:cs="宋体"/>
          <w:sz w:val="24"/>
          <w:szCs w:val="24"/>
        </w:rPr>
        <w:t xml:space="preserve"> 如因一方或一方经办人违反上述</w:t>
      </w:r>
      <w:r>
        <w:rPr>
          <w:rFonts w:hint="eastAsia" w:ascii="宋体" w:hAnsi="宋体" w:cs="宋体"/>
          <w:sz w:val="24"/>
          <w:szCs w:val="24"/>
          <w:lang w:val="en-US" w:eastAsia="zh-CN"/>
        </w:rPr>
        <w:t>9</w:t>
      </w:r>
      <w:r>
        <w:rPr>
          <w:rFonts w:hint="eastAsia" w:ascii="宋体" w:hAnsi="宋体" w:eastAsia="宋体" w:cs="宋体"/>
          <w:sz w:val="24"/>
          <w:szCs w:val="24"/>
          <w:lang w:val="en-US" w:eastAsia="zh-CN"/>
        </w:rPr>
        <w:t>.2</w:t>
      </w:r>
      <w:r>
        <w:rPr>
          <w:rFonts w:hint="eastAsia" w:ascii="宋体" w:hAnsi="宋体" w:eastAsia="宋体" w:cs="宋体"/>
          <w:sz w:val="24"/>
          <w:szCs w:val="24"/>
        </w:rPr>
        <w:t>、</w:t>
      </w:r>
      <w:r>
        <w:rPr>
          <w:rFonts w:hint="eastAsia" w:ascii="宋体" w:hAnsi="宋体" w:cs="宋体"/>
          <w:sz w:val="24"/>
          <w:szCs w:val="24"/>
          <w:lang w:val="en-US" w:eastAsia="zh-CN"/>
        </w:rPr>
        <w:t>9</w:t>
      </w:r>
      <w:r>
        <w:rPr>
          <w:rFonts w:hint="eastAsia" w:ascii="宋体" w:hAnsi="宋体" w:eastAsia="宋体" w:cs="宋体"/>
          <w:sz w:val="24"/>
          <w:szCs w:val="24"/>
          <w:lang w:val="en-US" w:eastAsia="zh-CN"/>
        </w:rPr>
        <w:t>.3</w:t>
      </w:r>
      <w:r>
        <w:rPr>
          <w:rFonts w:hint="eastAsia" w:ascii="宋体" w:hAnsi="宋体" w:eastAsia="宋体" w:cs="宋体"/>
          <w:sz w:val="24"/>
          <w:szCs w:val="24"/>
        </w:rPr>
        <w:t>、</w:t>
      </w:r>
      <w:r>
        <w:rPr>
          <w:rFonts w:hint="eastAsia" w:ascii="宋体" w:hAnsi="宋体" w:cs="宋体"/>
          <w:sz w:val="24"/>
          <w:szCs w:val="24"/>
          <w:lang w:val="en-US" w:eastAsia="zh-CN"/>
        </w:rPr>
        <w:t>9</w:t>
      </w:r>
      <w:r>
        <w:rPr>
          <w:rFonts w:hint="eastAsia" w:ascii="宋体" w:hAnsi="宋体" w:eastAsia="宋体" w:cs="宋体"/>
          <w:sz w:val="24"/>
          <w:szCs w:val="24"/>
          <w:lang w:val="en-US" w:eastAsia="zh-CN"/>
        </w:rPr>
        <w:t>.4</w:t>
      </w:r>
      <w:r>
        <w:rPr>
          <w:rFonts w:hint="eastAsia" w:ascii="宋体" w:hAnsi="宋体" w:eastAsia="宋体" w:cs="宋体"/>
          <w:sz w:val="24"/>
          <w:szCs w:val="24"/>
        </w:rPr>
        <w:t>之规定，给对方造成损失的，应承担损害赔偿责任。</w:t>
      </w:r>
    </w:p>
    <w:p w14:paraId="097BF756">
      <w:pPr>
        <w:spacing w:line="360" w:lineRule="auto"/>
        <w:ind w:firstLine="440"/>
        <w:jc w:val="left"/>
        <w:rPr>
          <w:rFonts w:hint="eastAsia" w:ascii="宋体" w:hAnsi="宋体" w:eastAsia="宋体" w:cs="宋体"/>
          <w:sz w:val="24"/>
          <w:szCs w:val="24"/>
        </w:rPr>
      </w:pPr>
    </w:p>
    <w:p w14:paraId="0A4874D8">
      <w:pPr>
        <w:spacing w:line="360" w:lineRule="auto"/>
        <w:ind w:firstLine="440"/>
        <w:jc w:val="left"/>
        <w:rPr>
          <w:rFonts w:hint="eastAsia" w:ascii="宋体" w:hAnsi="宋体" w:eastAsia="宋体" w:cs="宋体"/>
          <w:b/>
          <w:bCs/>
          <w:sz w:val="24"/>
          <w:szCs w:val="24"/>
          <w:lang w:eastAsia="zh-CN"/>
        </w:rPr>
      </w:pPr>
      <w:r>
        <w:rPr>
          <w:rFonts w:hint="eastAsia" w:ascii="宋体" w:hAnsi="宋体" w:cs="宋体"/>
          <w:b/>
          <w:bCs/>
          <w:sz w:val="24"/>
          <w:szCs w:val="24"/>
          <w:lang w:val="en-US" w:eastAsia="zh-CN"/>
        </w:rPr>
        <w:t>10</w:t>
      </w:r>
      <w:r>
        <w:rPr>
          <w:rFonts w:hint="eastAsia" w:ascii="宋体" w:hAnsi="宋体" w:eastAsia="宋体" w:cs="宋体"/>
          <w:b/>
          <w:bCs/>
          <w:sz w:val="24"/>
          <w:szCs w:val="24"/>
        </w:rPr>
        <w:t>、违约</w:t>
      </w:r>
      <w:r>
        <w:rPr>
          <w:rFonts w:hint="eastAsia" w:ascii="宋体" w:hAnsi="宋体" w:eastAsia="宋体" w:cs="宋体"/>
          <w:b/>
          <w:bCs/>
          <w:sz w:val="24"/>
          <w:szCs w:val="24"/>
          <w:lang w:val="en-US" w:eastAsia="zh-CN"/>
        </w:rPr>
        <w:t>责任</w:t>
      </w:r>
    </w:p>
    <w:p w14:paraId="342ADC78">
      <w:pPr>
        <w:spacing w:line="360" w:lineRule="auto"/>
        <w:ind w:firstLine="440"/>
        <w:jc w:val="left"/>
        <w:rPr>
          <w:rFonts w:hint="eastAsia" w:ascii="宋体" w:hAnsi="宋体" w:eastAsia="宋体" w:cs="宋体"/>
          <w:sz w:val="24"/>
          <w:szCs w:val="24"/>
        </w:rPr>
      </w:pPr>
      <w:r>
        <w:rPr>
          <w:rFonts w:hint="eastAsia" w:ascii="宋体" w:hAnsi="宋体" w:cs="宋体"/>
          <w:sz w:val="24"/>
          <w:szCs w:val="24"/>
          <w:lang w:val="en-US" w:eastAsia="zh-CN"/>
        </w:rPr>
        <w:t>10</w:t>
      </w:r>
      <w:r>
        <w:rPr>
          <w:rFonts w:hint="eastAsia" w:ascii="宋体" w:hAnsi="宋体" w:eastAsia="宋体" w:cs="宋体"/>
          <w:sz w:val="24"/>
          <w:szCs w:val="24"/>
        </w:rPr>
        <w:t>.1在本合同执行过程中，</w:t>
      </w:r>
      <w:r>
        <w:rPr>
          <w:rFonts w:hint="eastAsia" w:ascii="宋体" w:hAnsi="宋体" w:cs="宋体"/>
          <w:sz w:val="24"/>
          <w:szCs w:val="24"/>
          <w:lang w:val="en-US" w:eastAsia="zh-CN"/>
        </w:rPr>
        <w:t>甲方</w:t>
      </w:r>
      <w:r>
        <w:rPr>
          <w:rFonts w:hint="eastAsia" w:ascii="宋体" w:hAnsi="宋体" w:eastAsia="宋体" w:cs="宋体"/>
          <w:sz w:val="24"/>
          <w:szCs w:val="24"/>
        </w:rPr>
        <w:t>不定期对</w:t>
      </w:r>
      <w:r>
        <w:rPr>
          <w:rFonts w:hint="eastAsia" w:ascii="宋体" w:hAnsi="宋体" w:cs="宋体"/>
          <w:sz w:val="24"/>
          <w:szCs w:val="24"/>
          <w:lang w:val="en-US" w:eastAsia="zh-CN"/>
        </w:rPr>
        <w:t>乙方</w:t>
      </w:r>
      <w:r>
        <w:rPr>
          <w:rFonts w:hint="eastAsia" w:ascii="宋体" w:hAnsi="宋体" w:eastAsia="宋体" w:cs="宋体"/>
          <w:sz w:val="24"/>
          <w:szCs w:val="24"/>
        </w:rPr>
        <w:t>执行合同的情况进行检查，如有下列情况出现，在</w:t>
      </w:r>
      <w:r>
        <w:rPr>
          <w:rFonts w:hint="eastAsia" w:ascii="宋体" w:hAnsi="宋体" w:cs="宋体"/>
          <w:sz w:val="24"/>
          <w:szCs w:val="24"/>
          <w:lang w:val="en-US" w:eastAsia="zh-CN"/>
        </w:rPr>
        <w:t>甲方或被保险人</w:t>
      </w:r>
      <w:r>
        <w:rPr>
          <w:rFonts w:hint="eastAsia" w:ascii="宋体" w:hAnsi="宋体" w:eastAsia="宋体" w:cs="宋体"/>
          <w:sz w:val="24"/>
          <w:szCs w:val="24"/>
        </w:rPr>
        <w:t>对</w:t>
      </w:r>
      <w:r>
        <w:rPr>
          <w:rFonts w:hint="eastAsia" w:ascii="宋体" w:hAnsi="宋体" w:cs="宋体"/>
          <w:sz w:val="24"/>
          <w:szCs w:val="24"/>
          <w:lang w:val="en-US" w:eastAsia="zh-CN"/>
        </w:rPr>
        <w:t>乙方</w:t>
      </w:r>
      <w:r>
        <w:rPr>
          <w:rFonts w:hint="eastAsia" w:ascii="宋体" w:hAnsi="宋体" w:eastAsia="宋体" w:cs="宋体"/>
          <w:sz w:val="24"/>
          <w:szCs w:val="24"/>
        </w:rPr>
        <w:t>违约而采取的任何补救措施不受影响的情况下，向</w:t>
      </w:r>
      <w:r>
        <w:rPr>
          <w:rFonts w:hint="eastAsia" w:ascii="宋体" w:hAnsi="宋体" w:cs="宋体"/>
          <w:sz w:val="24"/>
          <w:szCs w:val="24"/>
          <w:lang w:val="en-US" w:eastAsia="zh-CN"/>
        </w:rPr>
        <w:t>乙方</w:t>
      </w:r>
      <w:r>
        <w:rPr>
          <w:rFonts w:hint="eastAsia" w:ascii="宋体" w:hAnsi="宋体" w:eastAsia="宋体" w:cs="宋体"/>
          <w:sz w:val="24"/>
          <w:szCs w:val="24"/>
        </w:rPr>
        <w:t>发出中止或终止合同的书面通知书：</w:t>
      </w:r>
    </w:p>
    <w:p w14:paraId="15E1529A">
      <w:pPr>
        <w:spacing w:line="360" w:lineRule="auto"/>
        <w:ind w:firstLine="440"/>
        <w:jc w:val="left"/>
        <w:rPr>
          <w:rFonts w:hint="eastAsia" w:ascii="宋体" w:hAnsi="宋体" w:eastAsia="宋体" w:cs="宋体"/>
          <w:sz w:val="24"/>
          <w:szCs w:val="24"/>
        </w:rPr>
      </w:pPr>
      <w:r>
        <w:rPr>
          <w:rFonts w:hint="eastAsia" w:ascii="宋体" w:hAnsi="宋体" w:eastAsia="宋体" w:cs="宋体"/>
          <w:sz w:val="24"/>
          <w:szCs w:val="24"/>
        </w:rPr>
        <w:t>（1）接到</w:t>
      </w:r>
      <w:r>
        <w:rPr>
          <w:rFonts w:hint="eastAsia" w:ascii="宋体" w:hAnsi="宋体" w:cs="宋体"/>
          <w:sz w:val="24"/>
          <w:szCs w:val="24"/>
          <w:lang w:val="en-US" w:eastAsia="zh-CN"/>
        </w:rPr>
        <w:t>甲方</w:t>
      </w:r>
      <w:r>
        <w:rPr>
          <w:rFonts w:hint="eastAsia" w:ascii="宋体" w:hAnsi="宋体" w:eastAsia="宋体" w:cs="宋体"/>
          <w:sz w:val="24"/>
          <w:szCs w:val="24"/>
        </w:rPr>
        <w:t>或被保险人的通知后，</w:t>
      </w:r>
      <w:r>
        <w:rPr>
          <w:rFonts w:hint="eastAsia" w:ascii="宋体" w:hAnsi="宋体" w:cs="宋体"/>
          <w:sz w:val="24"/>
          <w:szCs w:val="24"/>
          <w:lang w:val="en-US" w:eastAsia="zh-CN"/>
        </w:rPr>
        <w:t>乙方</w:t>
      </w:r>
      <w:r>
        <w:rPr>
          <w:rFonts w:hint="eastAsia" w:ascii="宋体" w:hAnsi="宋体" w:eastAsia="宋体" w:cs="宋体"/>
          <w:sz w:val="24"/>
          <w:szCs w:val="24"/>
        </w:rPr>
        <w:t>未及时上门签订保险单，给</w:t>
      </w:r>
      <w:r>
        <w:rPr>
          <w:rFonts w:hint="eastAsia" w:ascii="宋体" w:hAnsi="宋体" w:cs="宋体"/>
          <w:sz w:val="24"/>
          <w:szCs w:val="24"/>
          <w:lang w:val="en-US" w:eastAsia="zh-CN"/>
        </w:rPr>
        <w:t>甲方</w:t>
      </w:r>
      <w:r>
        <w:rPr>
          <w:rFonts w:hint="eastAsia" w:ascii="宋体" w:hAnsi="宋体" w:eastAsia="宋体" w:cs="宋体"/>
          <w:sz w:val="24"/>
          <w:szCs w:val="24"/>
        </w:rPr>
        <w:t>或被保险人造成重大损失的；</w:t>
      </w:r>
    </w:p>
    <w:p w14:paraId="3D1E659A">
      <w:pPr>
        <w:spacing w:line="360" w:lineRule="auto"/>
        <w:ind w:firstLine="440"/>
        <w:jc w:val="left"/>
        <w:rPr>
          <w:rFonts w:hint="eastAsia" w:ascii="宋体" w:hAnsi="宋体" w:eastAsia="宋体" w:cs="宋体"/>
          <w:sz w:val="24"/>
          <w:szCs w:val="24"/>
        </w:rPr>
      </w:pPr>
      <w:r>
        <w:rPr>
          <w:rFonts w:hint="eastAsia" w:ascii="宋体" w:hAnsi="宋体" w:eastAsia="宋体" w:cs="宋体"/>
          <w:sz w:val="24"/>
          <w:szCs w:val="24"/>
        </w:rPr>
        <w:t>（2）如果手续齐全的赔案在</w:t>
      </w:r>
      <w:r>
        <w:rPr>
          <w:rFonts w:hint="eastAsia" w:ascii="宋体" w:hAnsi="宋体" w:cs="宋体"/>
          <w:sz w:val="24"/>
          <w:szCs w:val="24"/>
          <w:lang w:val="en-US" w:eastAsia="zh-CN"/>
        </w:rPr>
        <w:t>乙方</w:t>
      </w:r>
      <w:r>
        <w:rPr>
          <w:rFonts w:hint="eastAsia" w:ascii="宋体" w:hAnsi="宋体" w:eastAsia="宋体" w:cs="宋体"/>
          <w:sz w:val="24"/>
          <w:szCs w:val="24"/>
        </w:rPr>
        <w:t>承诺的支付赔款时限内未能支付完毕，情节严重的；</w:t>
      </w:r>
    </w:p>
    <w:p w14:paraId="44AD8DDC">
      <w:pPr>
        <w:spacing w:line="360" w:lineRule="auto"/>
        <w:ind w:firstLine="440"/>
        <w:jc w:val="left"/>
        <w:rPr>
          <w:rFonts w:hint="eastAsia" w:ascii="宋体" w:hAnsi="宋体" w:eastAsia="宋体" w:cs="宋体"/>
          <w:sz w:val="24"/>
          <w:szCs w:val="24"/>
        </w:rPr>
      </w:pPr>
      <w:r>
        <w:rPr>
          <w:rFonts w:hint="eastAsia" w:ascii="宋体" w:hAnsi="宋体" w:eastAsia="宋体" w:cs="宋体"/>
          <w:sz w:val="24"/>
          <w:szCs w:val="24"/>
        </w:rPr>
        <w:t>（3）故意隐瞒事实未根据</w:t>
      </w:r>
      <w:r>
        <w:rPr>
          <w:rFonts w:hint="eastAsia" w:ascii="宋体" w:hAnsi="宋体" w:cs="宋体"/>
          <w:sz w:val="24"/>
          <w:szCs w:val="24"/>
          <w:lang w:val="en-US" w:eastAsia="zh-CN"/>
        </w:rPr>
        <w:t>甲方</w:t>
      </w:r>
      <w:r>
        <w:rPr>
          <w:rFonts w:hint="eastAsia" w:ascii="宋体" w:hAnsi="宋体" w:eastAsia="宋体" w:cs="宋体"/>
          <w:sz w:val="24"/>
          <w:szCs w:val="24"/>
        </w:rPr>
        <w:t>要求详细、准确地向</w:t>
      </w:r>
      <w:r>
        <w:rPr>
          <w:rFonts w:hint="eastAsia" w:ascii="宋体" w:hAnsi="宋体" w:cs="宋体"/>
          <w:sz w:val="24"/>
          <w:szCs w:val="24"/>
          <w:lang w:val="en-US" w:eastAsia="zh-CN"/>
        </w:rPr>
        <w:t>甲方</w:t>
      </w:r>
      <w:r>
        <w:rPr>
          <w:rFonts w:hint="eastAsia" w:ascii="宋体" w:hAnsi="宋体" w:eastAsia="宋体" w:cs="宋体"/>
          <w:sz w:val="24"/>
          <w:szCs w:val="24"/>
        </w:rPr>
        <w:t>填报承保及理赔报表；</w:t>
      </w:r>
    </w:p>
    <w:p w14:paraId="50FE5DF9">
      <w:pPr>
        <w:spacing w:line="360" w:lineRule="auto"/>
        <w:ind w:firstLine="440"/>
        <w:jc w:val="left"/>
        <w:rPr>
          <w:rFonts w:hint="eastAsia" w:ascii="宋体" w:hAnsi="宋体" w:eastAsia="宋体" w:cs="宋体"/>
          <w:sz w:val="24"/>
          <w:szCs w:val="24"/>
        </w:rPr>
      </w:pPr>
      <w:r>
        <w:rPr>
          <w:rFonts w:hint="eastAsia" w:ascii="宋体" w:hAnsi="宋体" w:eastAsia="宋体" w:cs="宋体"/>
          <w:sz w:val="24"/>
          <w:szCs w:val="24"/>
        </w:rPr>
        <w:t>（4）未按招标文件以及</w:t>
      </w:r>
      <w:r>
        <w:rPr>
          <w:rFonts w:hint="eastAsia" w:ascii="宋体" w:hAnsi="宋体" w:cs="宋体"/>
          <w:sz w:val="24"/>
          <w:szCs w:val="24"/>
          <w:lang w:val="en-US" w:eastAsia="zh-CN"/>
        </w:rPr>
        <w:t>乙方</w:t>
      </w:r>
      <w:r>
        <w:rPr>
          <w:rFonts w:hint="eastAsia" w:ascii="宋体" w:hAnsi="宋体" w:eastAsia="宋体" w:cs="宋体"/>
          <w:sz w:val="24"/>
          <w:szCs w:val="24"/>
        </w:rPr>
        <w:t>投标承诺履行服务承诺的；</w:t>
      </w:r>
    </w:p>
    <w:p w14:paraId="40B4971C">
      <w:pPr>
        <w:spacing w:line="360" w:lineRule="auto"/>
        <w:ind w:firstLine="440"/>
        <w:jc w:val="left"/>
        <w:rPr>
          <w:rFonts w:hint="eastAsia" w:ascii="宋体" w:hAnsi="宋体" w:eastAsia="宋体" w:cs="宋体"/>
          <w:sz w:val="24"/>
          <w:szCs w:val="24"/>
        </w:rPr>
      </w:pPr>
      <w:r>
        <w:rPr>
          <w:rFonts w:hint="eastAsia" w:ascii="宋体" w:hAnsi="宋体" w:eastAsia="宋体" w:cs="宋体"/>
          <w:sz w:val="24"/>
          <w:szCs w:val="24"/>
        </w:rPr>
        <w:t>（5）无论何种情况下，</w:t>
      </w:r>
      <w:r>
        <w:rPr>
          <w:rFonts w:hint="eastAsia" w:ascii="宋体" w:hAnsi="宋体" w:cs="宋体"/>
          <w:sz w:val="24"/>
          <w:szCs w:val="24"/>
          <w:lang w:val="en-US" w:eastAsia="zh-CN"/>
        </w:rPr>
        <w:t>乙方</w:t>
      </w:r>
      <w:r>
        <w:rPr>
          <w:rFonts w:hint="eastAsia" w:ascii="宋体" w:hAnsi="宋体" w:eastAsia="宋体" w:cs="宋体"/>
          <w:sz w:val="24"/>
          <w:szCs w:val="24"/>
        </w:rPr>
        <w:t>未按投标承诺执行保费价格的；</w:t>
      </w:r>
    </w:p>
    <w:p w14:paraId="0E174297">
      <w:pPr>
        <w:spacing w:line="360" w:lineRule="auto"/>
        <w:ind w:firstLine="440"/>
        <w:jc w:val="left"/>
        <w:rPr>
          <w:rFonts w:hint="eastAsia" w:ascii="宋体" w:hAnsi="宋体" w:eastAsia="宋体" w:cs="宋体"/>
          <w:sz w:val="24"/>
          <w:szCs w:val="24"/>
        </w:rPr>
      </w:pPr>
      <w:r>
        <w:rPr>
          <w:rFonts w:hint="eastAsia" w:ascii="宋体" w:hAnsi="宋体" w:eastAsia="宋体" w:cs="宋体"/>
          <w:sz w:val="24"/>
          <w:szCs w:val="24"/>
        </w:rPr>
        <w:t>（6）其他严重违反本项目招标文件及</w:t>
      </w:r>
      <w:r>
        <w:rPr>
          <w:rFonts w:hint="eastAsia" w:ascii="宋体" w:hAnsi="宋体" w:cs="宋体"/>
          <w:sz w:val="24"/>
          <w:szCs w:val="24"/>
          <w:lang w:val="en-US" w:eastAsia="zh-CN"/>
        </w:rPr>
        <w:t>乙方</w:t>
      </w:r>
      <w:r>
        <w:rPr>
          <w:rFonts w:hint="eastAsia" w:ascii="宋体" w:hAnsi="宋体" w:eastAsia="宋体" w:cs="宋体"/>
          <w:sz w:val="24"/>
          <w:szCs w:val="24"/>
        </w:rPr>
        <w:t>投标文件相关承诺的情况。</w:t>
      </w:r>
    </w:p>
    <w:p w14:paraId="109C3E2B">
      <w:pPr>
        <w:spacing w:line="360" w:lineRule="auto"/>
        <w:ind w:firstLine="440"/>
        <w:jc w:val="left"/>
        <w:rPr>
          <w:rFonts w:hint="eastAsia" w:ascii="宋体" w:hAnsi="宋体" w:eastAsia="宋体" w:cs="宋体"/>
          <w:sz w:val="24"/>
          <w:szCs w:val="24"/>
        </w:rPr>
      </w:pPr>
      <w:r>
        <w:rPr>
          <w:rFonts w:hint="eastAsia" w:ascii="宋体" w:hAnsi="宋体" w:cs="宋体"/>
          <w:sz w:val="24"/>
          <w:szCs w:val="24"/>
          <w:lang w:val="en-US" w:eastAsia="zh-CN"/>
        </w:rPr>
        <w:t>10</w:t>
      </w:r>
      <w:r>
        <w:rPr>
          <w:rFonts w:hint="eastAsia" w:ascii="宋体" w:hAnsi="宋体" w:eastAsia="宋体" w:cs="宋体"/>
          <w:sz w:val="24"/>
          <w:szCs w:val="24"/>
        </w:rPr>
        <w:t>.2在</w:t>
      </w:r>
      <w:r>
        <w:rPr>
          <w:rFonts w:hint="eastAsia" w:ascii="宋体" w:hAnsi="宋体" w:cs="宋体"/>
          <w:sz w:val="24"/>
          <w:szCs w:val="24"/>
          <w:lang w:val="en-US" w:eastAsia="zh-CN"/>
        </w:rPr>
        <w:t>甲方</w:t>
      </w:r>
      <w:r>
        <w:rPr>
          <w:rFonts w:hint="eastAsia" w:ascii="宋体" w:hAnsi="宋体" w:eastAsia="宋体" w:cs="宋体"/>
          <w:sz w:val="24"/>
          <w:szCs w:val="24"/>
        </w:rPr>
        <w:t>和被保险人根据</w:t>
      </w:r>
      <w:r>
        <w:rPr>
          <w:rFonts w:hint="eastAsia" w:ascii="宋体" w:hAnsi="宋体" w:eastAsia="宋体" w:cs="宋体"/>
          <w:sz w:val="24"/>
          <w:szCs w:val="24"/>
          <w:highlight w:val="none"/>
        </w:rPr>
        <w:t>第</w:t>
      </w:r>
      <w:r>
        <w:rPr>
          <w:rFonts w:hint="eastAsia" w:ascii="宋体" w:hAnsi="宋体" w:cs="宋体"/>
          <w:sz w:val="24"/>
          <w:szCs w:val="24"/>
          <w:highlight w:val="none"/>
          <w:lang w:val="en-US" w:eastAsia="zh-CN"/>
        </w:rPr>
        <w:t>10</w:t>
      </w:r>
      <w:r>
        <w:rPr>
          <w:rFonts w:hint="eastAsia" w:ascii="宋体" w:hAnsi="宋体" w:eastAsia="宋体" w:cs="宋体"/>
          <w:sz w:val="24"/>
          <w:szCs w:val="24"/>
          <w:highlight w:val="none"/>
        </w:rPr>
        <w:t>.1条规定，</w:t>
      </w:r>
      <w:r>
        <w:rPr>
          <w:rFonts w:hint="eastAsia" w:ascii="宋体" w:hAnsi="宋体" w:eastAsia="宋体" w:cs="宋体"/>
          <w:sz w:val="24"/>
          <w:szCs w:val="24"/>
        </w:rPr>
        <w:t>终止了采购合同后，</w:t>
      </w:r>
      <w:r>
        <w:rPr>
          <w:rFonts w:hint="eastAsia" w:ascii="宋体" w:hAnsi="宋体" w:cs="宋体"/>
          <w:sz w:val="24"/>
          <w:szCs w:val="24"/>
          <w:lang w:val="en-US" w:eastAsia="zh-CN"/>
        </w:rPr>
        <w:t>甲方</w:t>
      </w:r>
      <w:r>
        <w:rPr>
          <w:rFonts w:hint="eastAsia" w:ascii="宋体" w:hAnsi="宋体" w:eastAsia="宋体" w:cs="宋体"/>
          <w:sz w:val="24"/>
          <w:szCs w:val="24"/>
        </w:rPr>
        <w:t>和被保险人可以依其认为适当的条件和方法与其他保险机构签订保险合同，</w:t>
      </w:r>
      <w:r>
        <w:rPr>
          <w:rFonts w:hint="eastAsia" w:ascii="宋体" w:hAnsi="宋体" w:cs="宋体"/>
          <w:sz w:val="24"/>
          <w:szCs w:val="24"/>
          <w:lang w:val="en-US" w:eastAsia="zh-CN"/>
        </w:rPr>
        <w:t>乙方</w:t>
      </w:r>
      <w:r>
        <w:rPr>
          <w:rFonts w:hint="eastAsia" w:ascii="宋体" w:hAnsi="宋体" w:eastAsia="宋体" w:cs="宋体"/>
          <w:sz w:val="24"/>
          <w:szCs w:val="24"/>
        </w:rPr>
        <w:t>应对</w:t>
      </w:r>
      <w:r>
        <w:rPr>
          <w:rFonts w:hint="eastAsia" w:ascii="宋体" w:hAnsi="宋体" w:cs="宋体"/>
          <w:sz w:val="24"/>
          <w:szCs w:val="24"/>
          <w:lang w:val="en-US" w:eastAsia="zh-CN"/>
        </w:rPr>
        <w:t>甲方</w:t>
      </w:r>
      <w:r>
        <w:rPr>
          <w:rFonts w:hint="eastAsia" w:ascii="宋体" w:hAnsi="宋体" w:eastAsia="宋体" w:cs="宋体"/>
          <w:sz w:val="24"/>
          <w:szCs w:val="24"/>
        </w:rPr>
        <w:t>签订新的保险合同所超出的那部分费用负责。</w:t>
      </w:r>
    </w:p>
    <w:p w14:paraId="42A7D349">
      <w:pPr>
        <w:spacing w:line="360" w:lineRule="auto"/>
        <w:ind w:firstLine="440"/>
        <w:jc w:val="left"/>
        <w:rPr>
          <w:rFonts w:hint="eastAsia" w:ascii="宋体" w:hAnsi="宋体" w:eastAsia="宋体" w:cs="宋体"/>
          <w:sz w:val="24"/>
          <w:szCs w:val="24"/>
        </w:rPr>
      </w:pPr>
      <w:r>
        <w:rPr>
          <w:rFonts w:hint="eastAsia" w:ascii="宋体" w:hAnsi="宋体" w:cs="宋体"/>
          <w:sz w:val="24"/>
          <w:szCs w:val="24"/>
          <w:lang w:val="en-US" w:eastAsia="zh-CN"/>
        </w:rPr>
        <w:t>10</w:t>
      </w:r>
      <w:r>
        <w:rPr>
          <w:rFonts w:hint="eastAsia" w:ascii="宋体" w:hAnsi="宋体" w:eastAsia="宋体" w:cs="宋体"/>
          <w:sz w:val="24"/>
          <w:szCs w:val="24"/>
        </w:rPr>
        <w:t xml:space="preserve">.3 </w:t>
      </w:r>
      <w:r>
        <w:rPr>
          <w:rFonts w:hint="eastAsia" w:ascii="宋体" w:hAnsi="宋体" w:cs="宋体"/>
          <w:sz w:val="24"/>
          <w:szCs w:val="24"/>
          <w:lang w:val="en-US" w:eastAsia="zh-CN"/>
        </w:rPr>
        <w:t>甲方</w:t>
      </w:r>
      <w:r>
        <w:rPr>
          <w:rFonts w:hint="eastAsia" w:ascii="宋体" w:hAnsi="宋体" w:eastAsia="宋体" w:cs="宋体"/>
          <w:sz w:val="24"/>
          <w:szCs w:val="24"/>
        </w:rPr>
        <w:t>签订保险单后，未按规定与</w:t>
      </w:r>
      <w:r>
        <w:rPr>
          <w:rFonts w:hint="eastAsia" w:ascii="宋体" w:hAnsi="宋体" w:cs="宋体"/>
          <w:sz w:val="24"/>
          <w:szCs w:val="24"/>
          <w:lang w:val="en-US" w:eastAsia="zh-CN"/>
        </w:rPr>
        <w:t>乙方</w:t>
      </w:r>
      <w:r>
        <w:rPr>
          <w:rFonts w:hint="eastAsia" w:ascii="宋体" w:hAnsi="宋体" w:eastAsia="宋体" w:cs="宋体"/>
          <w:sz w:val="24"/>
          <w:szCs w:val="24"/>
        </w:rPr>
        <w:t>结算的，</w:t>
      </w:r>
      <w:r>
        <w:rPr>
          <w:rFonts w:hint="eastAsia" w:ascii="宋体" w:hAnsi="宋体" w:cs="宋体"/>
          <w:sz w:val="24"/>
          <w:szCs w:val="24"/>
          <w:lang w:val="en-US" w:eastAsia="zh-CN"/>
        </w:rPr>
        <w:t>乙方</w:t>
      </w:r>
      <w:r>
        <w:rPr>
          <w:rFonts w:hint="eastAsia" w:ascii="宋体" w:hAnsi="宋体" w:eastAsia="宋体" w:cs="宋体"/>
          <w:sz w:val="24"/>
          <w:szCs w:val="24"/>
        </w:rPr>
        <w:t>有权单方面终止合同，并向</w:t>
      </w:r>
      <w:r>
        <w:rPr>
          <w:rFonts w:hint="eastAsia" w:ascii="宋体" w:hAnsi="宋体" w:cs="宋体"/>
          <w:sz w:val="24"/>
          <w:szCs w:val="24"/>
          <w:lang w:val="en-US" w:eastAsia="zh-CN"/>
        </w:rPr>
        <w:t>甲方</w:t>
      </w:r>
      <w:r>
        <w:rPr>
          <w:rFonts w:hint="eastAsia" w:ascii="宋体" w:hAnsi="宋体" w:eastAsia="宋体" w:cs="宋体"/>
          <w:sz w:val="24"/>
          <w:szCs w:val="24"/>
        </w:rPr>
        <w:t>追究经济赔偿。</w:t>
      </w:r>
    </w:p>
    <w:p w14:paraId="67DE76D1">
      <w:pPr>
        <w:spacing w:line="360" w:lineRule="auto"/>
        <w:ind w:firstLine="440"/>
        <w:jc w:val="left"/>
        <w:rPr>
          <w:rFonts w:hint="eastAsia" w:ascii="宋体" w:hAnsi="宋体" w:eastAsia="宋体" w:cs="宋体"/>
          <w:sz w:val="24"/>
          <w:szCs w:val="24"/>
        </w:rPr>
      </w:pPr>
    </w:p>
    <w:p w14:paraId="3CB41F8E">
      <w:pPr>
        <w:spacing w:line="360" w:lineRule="auto"/>
        <w:ind w:firstLine="440"/>
        <w:jc w:val="left"/>
        <w:rPr>
          <w:rFonts w:hint="eastAsia" w:ascii="宋体" w:hAnsi="宋体" w:eastAsia="宋体" w:cs="宋体"/>
          <w:b/>
          <w:bCs/>
          <w:sz w:val="24"/>
          <w:szCs w:val="24"/>
        </w:rPr>
      </w:pPr>
      <w:r>
        <w:rPr>
          <w:rFonts w:hint="eastAsia" w:ascii="宋体" w:hAnsi="宋体" w:cs="宋体"/>
          <w:b/>
          <w:bCs/>
          <w:sz w:val="24"/>
          <w:szCs w:val="24"/>
          <w:lang w:val="en-US" w:eastAsia="zh-CN"/>
        </w:rPr>
        <w:t>11</w:t>
      </w:r>
      <w:r>
        <w:rPr>
          <w:rFonts w:hint="eastAsia" w:ascii="宋体" w:hAnsi="宋体" w:eastAsia="宋体" w:cs="宋体"/>
          <w:b/>
          <w:bCs/>
          <w:sz w:val="24"/>
          <w:szCs w:val="24"/>
        </w:rPr>
        <w:t>、保密条款</w:t>
      </w:r>
    </w:p>
    <w:p w14:paraId="74502BD6">
      <w:pPr>
        <w:spacing w:line="360" w:lineRule="auto"/>
        <w:ind w:firstLine="440"/>
        <w:jc w:val="left"/>
        <w:rPr>
          <w:rFonts w:hint="eastAsia" w:ascii="宋体" w:hAnsi="宋体" w:eastAsia="宋体" w:cs="宋体"/>
          <w:sz w:val="24"/>
          <w:szCs w:val="24"/>
        </w:rPr>
      </w:pPr>
      <w:r>
        <w:rPr>
          <w:rFonts w:hint="eastAsia" w:ascii="宋体" w:hAnsi="宋体" w:eastAsia="宋体" w:cs="宋体"/>
          <w:sz w:val="24"/>
          <w:szCs w:val="24"/>
        </w:rPr>
        <w:t>1</w:t>
      </w:r>
      <w:r>
        <w:rPr>
          <w:rFonts w:hint="eastAsia" w:ascii="宋体" w:hAnsi="宋体" w:cs="宋体"/>
          <w:sz w:val="24"/>
          <w:szCs w:val="24"/>
          <w:lang w:val="en-US" w:eastAsia="zh-CN"/>
        </w:rPr>
        <w:t>1</w:t>
      </w:r>
      <w:r>
        <w:rPr>
          <w:rFonts w:hint="eastAsia" w:ascii="宋体" w:hAnsi="宋体" w:eastAsia="宋体" w:cs="宋体"/>
          <w:sz w:val="24"/>
          <w:szCs w:val="24"/>
        </w:rPr>
        <w:t>.1服务过程中，甲方与乙方之间，乙方与工作人员之间均签订保密协议，乙方应注重对工作人员的保密教育，不记载、不复制样本信息。服务结束，收到合同全部款项后，乙方应将全部样本数据及资料永久性删除。如发生信息外泄事（案）件，将依法追究相关责任人的法律责任。</w:t>
      </w:r>
    </w:p>
    <w:p w14:paraId="51503669">
      <w:pPr>
        <w:spacing w:line="360" w:lineRule="auto"/>
        <w:ind w:firstLine="440"/>
        <w:jc w:val="left"/>
        <w:rPr>
          <w:rFonts w:hint="eastAsia" w:ascii="宋体" w:hAnsi="宋体" w:eastAsia="宋体" w:cs="宋体"/>
          <w:sz w:val="24"/>
          <w:szCs w:val="24"/>
        </w:rPr>
      </w:pPr>
      <w:r>
        <w:rPr>
          <w:rFonts w:hint="eastAsia" w:ascii="宋体" w:hAnsi="宋体" w:eastAsia="宋体" w:cs="宋体"/>
          <w:sz w:val="24"/>
          <w:szCs w:val="24"/>
        </w:rPr>
        <w:t>1</w:t>
      </w:r>
      <w:r>
        <w:rPr>
          <w:rFonts w:hint="eastAsia" w:ascii="宋体" w:hAnsi="宋体" w:cs="宋体"/>
          <w:sz w:val="24"/>
          <w:szCs w:val="24"/>
          <w:lang w:val="en-US" w:eastAsia="zh-CN"/>
        </w:rPr>
        <w:t>1</w:t>
      </w:r>
      <w:r>
        <w:rPr>
          <w:rFonts w:hint="eastAsia" w:ascii="宋体" w:hAnsi="宋体" w:eastAsia="宋体" w:cs="宋体"/>
          <w:sz w:val="24"/>
          <w:szCs w:val="24"/>
        </w:rPr>
        <w:t>.2甲乙双方在合作过程中知悉的对方一切秘密，包括但不限于有关本合同双方的内部资料、业务信息、技术资料及本合同项下的服务价格、合作条件等书面或口头信息，双方承诺严格遵守对上述信息的保密约定。未经对方书面同意，任何一方均不得泄露、使用或许可给第三方使用上述保密信息。若乙方未能遵守本合同约定的保密义务，造成失泄密的，应当承担所有经济、法律责任。且乙方应当按本合同总金额30%的标准向甲方支付泄密违约金，并向甲方及其关联主体赔偿因此受到的全部损失。此外，还将依法追究乙方的刑事责任。</w:t>
      </w:r>
    </w:p>
    <w:p w14:paraId="30E8204F">
      <w:pPr>
        <w:spacing w:line="360" w:lineRule="auto"/>
        <w:ind w:firstLine="440"/>
        <w:jc w:val="left"/>
        <w:rPr>
          <w:rFonts w:hint="eastAsia" w:ascii="宋体" w:hAnsi="宋体" w:eastAsia="宋体" w:cs="宋体"/>
          <w:sz w:val="24"/>
          <w:szCs w:val="24"/>
        </w:rPr>
      </w:pPr>
      <w:r>
        <w:rPr>
          <w:rFonts w:hint="eastAsia" w:ascii="宋体" w:hAnsi="宋体" w:eastAsia="宋体" w:cs="宋体"/>
          <w:sz w:val="24"/>
          <w:szCs w:val="24"/>
        </w:rPr>
        <w:t>1</w:t>
      </w:r>
      <w:r>
        <w:rPr>
          <w:rFonts w:hint="eastAsia" w:ascii="宋体" w:hAnsi="宋体" w:eastAsia="宋体" w:cs="宋体"/>
          <w:sz w:val="24"/>
          <w:szCs w:val="24"/>
          <w:lang w:val="en-US" w:eastAsia="zh-CN"/>
        </w:rPr>
        <w:t>0</w:t>
      </w:r>
      <w:r>
        <w:rPr>
          <w:rFonts w:hint="eastAsia" w:ascii="宋体" w:hAnsi="宋体" w:eastAsia="宋体" w:cs="宋体"/>
          <w:sz w:val="24"/>
          <w:szCs w:val="24"/>
        </w:rPr>
        <w:t>.3无论本合同是否变更、解除或终止，合同的保密条款不受其限制而继续有效，双方都应继续承担保密条款约定的保密义务。保密义务的期限为永久。</w:t>
      </w:r>
    </w:p>
    <w:p w14:paraId="3F815BED">
      <w:pPr>
        <w:spacing w:line="360" w:lineRule="auto"/>
        <w:ind w:firstLine="440"/>
        <w:jc w:val="left"/>
        <w:rPr>
          <w:rFonts w:hint="eastAsia" w:ascii="宋体" w:hAnsi="宋体" w:eastAsia="宋体" w:cs="宋体"/>
          <w:sz w:val="24"/>
          <w:szCs w:val="24"/>
        </w:rPr>
      </w:pPr>
    </w:p>
    <w:p w14:paraId="0AD368F8">
      <w:pPr>
        <w:spacing w:line="360" w:lineRule="auto"/>
        <w:ind w:firstLine="440"/>
        <w:jc w:val="left"/>
        <w:rPr>
          <w:rFonts w:hint="eastAsia" w:ascii="宋体" w:hAnsi="宋体" w:eastAsia="宋体" w:cs="宋体"/>
          <w:b/>
          <w:bCs/>
          <w:sz w:val="24"/>
          <w:szCs w:val="24"/>
        </w:rPr>
      </w:pPr>
      <w:r>
        <w:rPr>
          <w:rFonts w:hint="eastAsia" w:ascii="宋体" w:hAnsi="宋体" w:eastAsia="宋体" w:cs="宋体"/>
          <w:b/>
          <w:bCs/>
          <w:sz w:val="24"/>
          <w:szCs w:val="24"/>
        </w:rPr>
        <w:t>1</w:t>
      </w:r>
      <w:r>
        <w:rPr>
          <w:rFonts w:hint="eastAsia" w:ascii="宋体" w:hAnsi="宋体" w:cs="宋体"/>
          <w:b/>
          <w:bCs/>
          <w:sz w:val="24"/>
          <w:szCs w:val="24"/>
          <w:lang w:val="en-US" w:eastAsia="zh-CN"/>
        </w:rPr>
        <w:t>2</w:t>
      </w:r>
      <w:r>
        <w:rPr>
          <w:rFonts w:hint="eastAsia" w:ascii="宋体" w:hAnsi="宋体" w:eastAsia="宋体" w:cs="宋体"/>
          <w:b/>
          <w:bCs/>
          <w:sz w:val="24"/>
          <w:szCs w:val="24"/>
        </w:rPr>
        <w:t>、破产终止合同</w:t>
      </w:r>
    </w:p>
    <w:p w14:paraId="5A0C56F8">
      <w:pPr>
        <w:spacing w:line="360" w:lineRule="auto"/>
        <w:ind w:firstLine="440"/>
        <w:jc w:val="left"/>
        <w:rPr>
          <w:rFonts w:hint="eastAsia" w:ascii="宋体" w:hAnsi="宋体" w:eastAsia="宋体" w:cs="宋体"/>
          <w:sz w:val="24"/>
          <w:szCs w:val="24"/>
        </w:rPr>
      </w:pPr>
      <w:r>
        <w:rPr>
          <w:rFonts w:hint="eastAsia" w:ascii="宋体" w:hAnsi="宋体" w:eastAsia="宋体" w:cs="宋体"/>
          <w:sz w:val="24"/>
          <w:szCs w:val="24"/>
        </w:rPr>
        <w:t>1</w:t>
      </w:r>
      <w:r>
        <w:rPr>
          <w:rFonts w:hint="eastAsia" w:ascii="宋体" w:hAnsi="宋体" w:cs="宋体"/>
          <w:sz w:val="24"/>
          <w:szCs w:val="24"/>
          <w:lang w:val="en-US" w:eastAsia="zh-CN"/>
        </w:rPr>
        <w:t>2</w:t>
      </w:r>
      <w:r>
        <w:rPr>
          <w:rFonts w:hint="eastAsia" w:ascii="宋体" w:hAnsi="宋体" w:eastAsia="宋体" w:cs="宋体"/>
          <w:sz w:val="24"/>
          <w:szCs w:val="24"/>
        </w:rPr>
        <w:t>.1如果</w:t>
      </w:r>
      <w:r>
        <w:rPr>
          <w:rFonts w:hint="eastAsia" w:ascii="宋体" w:hAnsi="宋体" w:cs="宋体"/>
          <w:sz w:val="24"/>
          <w:szCs w:val="24"/>
          <w:lang w:val="en-US" w:eastAsia="zh-CN"/>
        </w:rPr>
        <w:t>乙方</w:t>
      </w:r>
      <w:r>
        <w:rPr>
          <w:rFonts w:hint="eastAsia" w:ascii="宋体" w:hAnsi="宋体" w:eastAsia="宋体" w:cs="宋体"/>
          <w:sz w:val="24"/>
          <w:szCs w:val="24"/>
        </w:rPr>
        <w:t>破产或无清偿能力，</w:t>
      </w:r>
      <w:r>
        <w:rPr>
          <w:rFonts w:hint="eastAsia" w:ascii="宋体" w:hAnsi="宋体" w:cs="宋体"/>
          <w:sz w:val="24"/>
          <w:szCs w:val="24"/>
          <w:lang w:val="en-US" w:eastAsia="zh-CN"/>
        </w:rPr>
        <w:t>甲方</w:t>
      </w:r>
      <w:r>
        <w:rPr>
          <w:rFonts w:hint="eastAsia" w:ascii="宋体" w:hAnsi="宋体" w:eastAsia="宋体" w:cs="宋体"/>
          <w:sz w:val="24"/>
          <w:szCs w:val="24"/>
        </w:rPr>
        <w:t>可在任何时候以书面形式通知</w:t>
      </w:r>
      <w:r>
        <w:rPr>
          <w:rFonts w:hint="eastAsia" w:ascii="宋体" w:hAnsi="宋体" w:cs="宋体"/>
          <w:sz w:val="24"/>
          <w:szCs w:val="24"/>
          <w:lang w:val="en-US" w:eastAsia="zh-CN"/>
        </w:rPr>
        <w:t>乙方</w:t>
      </w:r>
      <w:r>
        <w:rPr>
          <w:rFonts w:hint="eastAsia" w:ascii="宋体" w:hAnsi="宋体" w:eastAsia="宋体" w:cs="宋体"/>
          <w:sz w:val="24"/>
          <w:szCs w:val="24"/>
        </w:rPr>
        <w:t>终止合同而不给</w:t>
      </w:r>
      <w:r>
        <w:rPr>
          <w:rFonts w:hint="eastAsia" w:ascii="宋体" w:hAnsi="宋体" w:cs="宋体"/>
          <w:sz w:val="24"/>
          <w:szCs w:val="24"/>
          <w:lang w:val="en-US" w:eastAsia="zh-CN"/>
        </w:rPr>
        <w:t>乙方</w:t>
      </w:r>
      <w:r>
        <w:rPr>
          <w:rFonts w:hint="eastAsia" w:ascii="宋体" w:hAnsi="宋体" w:eastAsia="宋体" w:cs="宋体"/>
          <w:sz w:val="24"/>
          <w:szCs w:val="24"/>
        </w:rPr>
        <w:t>补偿。该终止合同将不损害或影响</w:t>
      </w:r>
      <w:r>
        <w:rPr>
          <w:rFonts w:hint="eastAsia" w:ascii="宋体" w:hAnsi="宋体" w:cs="宋体"/>
          <w:sz w:val="24"/>
          <w:szCs w:val="24"/>
          <w:lang w:val="en-US" w:eastAsia="zh-CN"/>
        </w:rPr>
        <w:t>甲方</w:t>
      </w:r>
      <w:r>
        <w:rPr>
          <w:rFonts w:hint="eastAsia" w:ascii="宋体" w:hAnsi="宋体" w:eastAsia="宋体" w:cs="宋体"/>
          <w:sz w:val="24"/>
          <w:szCs w:val="24"/>
        </w:rPr>
        <w:t>已经采取或将要采取的任何行动或补救措施的权力。</w:t>
      </w:r>
    </w:p>
    <w:p w14:paraId="3E5ECCDF">
      <w:pPr>
        <w:spacing w:line="360" w:lineRule="auto"/>
        <w:ind w:firstLine="440"/>
        <w:jc w:val="left"/>
        <w:rPr>
          <w:rFonts w:hint="eastAsia" w:ascii="宋体" w:hAnsi="宋体" w:eastAsia="宋体" w:cs="宋体"/>
          <w:sz w:val="24"/>
          <w:szCs w:val="24"/>
        </w:rPr>
      </w:pPr>
    </w:p>
    <w:p w14:paraId="13A42EBB">
      <w:pPr>
        <w:spacing w:line="360" w:lineRule="auto"/>
        <w:ind w:firstLine="440"/>
        <w:jc w:val="left"/>
        <w:rPr>
          <w:rFonts w:hint="eastAsia" w:ascii="宋体" w:hAnsi="宋体" w:eastAsia="宋体" w:cs="宋体"/>
          <w:b/>
          <w:bCs/>
          <w:sz w:val="24"/>
          <w:szCs w:val="24"/>
        </w:rPr>
      </w:pPr>
      <w:r>
        <w:rPr>
          <w:rFonts w:hint="eastAsia" w:ascii="宋体" w:hAnsi="宋体" w:eastAsia="宋体" w:cs="宋体"/>
          <w:b/>
          <w:bCs/>
          <w:sz w:val="24"/>
          <w:szCs w:val="24"/>
        </w:rPr>
        <w:t>1</w:t>
      </w:r>
      <w:r>
        <w:rPr>
          <w:rFonts w:hint="eastAsia" w:ascii="宋体" w:hAnsi="宋体" w:cs="宋体"/>
          <w:b/>
          <w:bCs/>
          <w:sz w:val="24"/>
          <w:szCs w:val="24"/>
          <w:lang w:val="en-US" w:eastAsia="zh-CN"/>
        </w:rPr>
        <w:t>3</w:t>
      </w:r>
      <w:r>
        <w:rPr>
          <w:rFonts w:hint="eastAsia" w:ascii="宋体" w:hAnsi="宋体" w:eastAsia="宋体" w:cs="宋体"/>
          <w:b/>
          <w:bCs/>
          <w:sz w:val="24"/>
          <w:szCs w:val="24"/>
        </w:rPr>
        <w:t>、转让</w:t>
      </w:r>
    </w:p>
    <w:p w14:paraId="4C2E185F">
      <w:pPr>
        <w:spacing w:line="360" w:lineRule="auto"/>
        <w:ind w:firstLine="440"/>
        <w:jc w:val="left"/>
        <w:rPr>
          <w:rFonts w:hint="eastAsia" w:ascii="宋体" w:hAnsi="宋体" w:eastAsia="宋体" w:cs="宋体"/>
          <w:sz w:val="24"/>
          <w:szCs w:val="24"/>
        </w:rPr>
      </w:pPr>
      <w:r>
        <w:rPr>
          <w:rFonts w:hint="eastAsia" w:ascii="宋体" w:hAnsi="宋体" w:eastAsia="宋体" w:cs="宋体"/>
          <w:sz w:val="24"/>
          <w:szCs w:val="24"/>
        </w:rPr>
        <w:t>1</w:t>
      </w:r>
      <w:r>
        <w:rPr>
          <w:rFonts w:hint="eastAsia" w:ascii="宋体" w:hAnsi="宋体" w:cs="宋体"/>
          <w:sz w:val="24"/>
          <w:szCs w:val="24"/>
          <w:lang w:val="en-US" w:eastAsia="zh-CN"/>
        </w:rPr>
        <w:t>3</w:t>
      </w:r>
      <w:r>
        <w:rPr>
          <w:rFonts w:hint="eastAsia" w:ascii="宋体" w:hAnsi="宋体" w:eastAsia="宋体" w:cs="宋体"/>
          <w:sz w:val="24"/>
          <w:szCs w:val="24"/>
        </w:rPr>
        <w:t>.1除</w:t>
      </w:r>
      <w:r>
        <w:rPr>
          <w:rFonts w:hint="eastAsia" w:ascii="宋体" w:hAnsi="宋体" w:cs="宋体"/>
          <w:sz w:val="24"/>
          <w:szCs w:val="24"/>
          <w:lang w:val="en-US" w:eastAsia="zh-CN"/>
        </w:rPr>
        <w:t>甲方</w:t>
      </w:r>
      <w:r>
        <w:rPr>
          <w:rFonts w:hint="eastAsia" w:ascii="宋体" w:hAnsi="宋体" w:eastAsia="宋体" w:cs="宋体"/>
          <w:sz w:val="24"/>
          <w:szCs w:val="24"/>
        </w:rPr>
        <w:t>事先书面同意外，</w:t>
      </w:r>
      <w:r>
        <w:rPr>
          <w:rFonts w:hint="eastAsia" w:ascii="宋体" w:hAnsi="宋体" w:cs="宋体"/>
          <w:sz w:val="24"/>
          <w:szCs w:val="24"/>
          <w:lang w:val="en-US" w:eastAsia="zh-CN"/>
        </w:rPr>
        <w:t>乙方</w:t>
      </w:r>
      <w:r>
        <w:rPr>
          <w:rFonts w:hint="eastAsia" w:ascii="宋体" w:hAnsi="宋体" w:eastAsia="宋体" w:cs="宋体"/>
          <w:sz w:val="24"/>
          <w:szCs w:val="24"/>
        </w:rPr>
        <w:t>不得转让任何其应履行的合同义务。</w:t>
      </w:r>
    </w:p>
    <w:p w14:paraId="5498C5C2">
      <w:pPr>
        <w:spacing w:line="360" w:lineRule="auto"/>
        <w:ind w:firstLine="440"/>
        <w:jc w:val="left"/>
        <w:rPr>
          <w:rFonts w:hint="eastAsia" w:ascii="宋体" w:hAnsi="宋体" w:eastAsia="宋体" w:cs="宋体"/>
          <w:sz w:val="24"/>
          <w:szCs w:val="24"/>
        </w:rPr>
      </w:pPr>
    </w:p>
    <w:p w14:paraId="20E02E10">
      <w:pPr>
        <w:spacing w:line="360" w:lineRule="auto"/>
        <w:ind w:firstLine="440"/>
        <w:jc w:val="left"/>
        <w:rPr>
          <w:rFonts w:hint="eastAsia" w:ascii="宋体" w:hAnsi="宋体" w:eastAsia="宋体" w:cs="宋体"/>
          <w:b/>
          <w:bCs/>
          <w:sz w:val="24"/>
          <w:szCs w:val="24"/>
        </w:rPr>
      </w:pPr>
      <w:r>
        <w:rPr>
          <w:rFonts w:hint="eastAsia" w:ascii="宋体" w:hAnsi="宋体" w:eastAsia="宋体" w:cs="宋体"/>
          <w:b/>
          <w:bCs/>
          <w:sz w:val="24"/>
          <w:szCs w:val="24"/>
        </w:rPr>
        <w:t>1</w:t>
      </w:r>
      <w:r>
        <w:rPr>
          <w:rFonts w:hint="eastAsia" w:ascii="宋体" w:hAnsi="宋体" w:cs="宋体"/>
          <w:b/>
          <w:bCs/>
          <w:sz w:val="24"/>
          <w:szCs w:val="24"/>
          <w:lang w:val="en-US" w:eastAsia="zh-CN"/>
        </w:rPr>
        <w:t>4</w:t>
      </w:r>
      <w:r>
        <w:rPr>
          <w:rFonts w:hint="eastAsia" w:ascii="宋体" w:hAnsi="宋体" w:eastAsia="宋体" w:cs="宋体"/>
          <w:b/>
          <w:bCs/>
          <w:sz w:val="24"/>
          <w:szCs w:val="24"/>
        </w:rPr>
        <w:t>、合同履行期限：</w:t>
      </w:r>
    </w:p>
    <w:p w14:paraId="1FCD5CB0">
      <w:pPr>
        <w:spacing w:line="360" w:lineRule="auto"/>
        <w:ind w:firstLine="440"/>
        <w:jc w:val="left"/>
        <w:rPr>
          <w:rStyle w:val="16"/>
          <w:rFonts w:hint="eastAsia" w:ascii="宋体" w:hAnsi="宋体" w:eastAsia="宋体" w:cs="宋体"/>
          <w:sz w:val="24"/>
          <w:szCs w:val="24"/>
        </w:rPr>
      </w:pPr>
      <w:r>
        <w:rPr>
          <w:rFonts w:hint="eastAsia" w:ascii="宋体" w:hAnsi="宋体" w:eastAsia="宋体" w:cs="宋体"/>
          <w:sz w:val="24"/>
          <w:szCs w:val="24"/>
          <w:lang w:val="en-US" w:eastAsia="zh-CN"/>
        </w:rPr>
        <w:t>本次招标结论3年有效</w:t>
      </w:r>
      <w:r>
        <w:rPr>
          <w:rFonts w:hint="eastAsia" w:ascii="宋体" w:hAnsi="宋体" w:eastAsia="宋体" w:cs="宋体"/>
          <w:sz w:val="24"/>
          <w:szCs w:val="24"/>
        </w:rPr>
        <w:t>，合同一年一签</w:t>
      </w:r>
      <w:r>
        <w:rPr>
          <w:rStyle w:val="16"/>
          <w:rFonts w:hint="eastAsia" w:ascii="宋体" w:hAnsi="宋体" w:eastAsia="宋体" w:cs="宋体"/>
          <w:sz w:val="24"/>
          <w:szCs w:val="24"/>
        </w:rPr>
        <w:t>，保费一年一付。续签</w:t>
      </w:r>
      <w:r>
        <w:rPr>
          <w:rStyle w:val="16"/>
          <w:rFonts w:hint="eastAsia" w:ascii="宋体" w:hAnsi="宋体" w:eastAsia="宋体" w:cs="宋体"/>
          <w:sz w:val="24"/>
          <w:szCs w:val="24"/>
          <w:lang w:val="en-US" w:eastAsia="zh-CN"/>
        </w:rPr>
        <w:t>次年</w:t>
      </w:r>
      <w:r>
        <w:rPr>
          <w:rStyle w:val="16"/>
          <w:rFonts w:hint="eastAsia" w:ascii="宋体" w:hAnsi="宋体" w:eastAsia="宋体" w:cs="宋体"/>
          <w:sz w:val="24"/>
          <w:szCs w:val="24"/>
        </w:rPr>
        <w:t>合同前应通过招标方满意度考评（通过分为85分及以上），考评未通过或续签保费超过原合同或续签保障低于原合同，应重新招标。</w:t>
      </w:r>
    </w:p>
    <w:p w14:paraId="53F4E014">
      <w:pPr>
        <w:spacing w:line="360" w:lineRule="auto"/>
        <w:ind w:firstLine="440"/>
        <w:jc w:val="left"/>
        <w:rPr>
          <w:rStyle w:val="16"/>
          <w:rFonts w:hint="eastAsia" w:ascii="宋体" w:hAnsi="宋体" w:eastAsia="宋体" w:cs="宋体"/>
          <w:sz w:val="24"/>
          <w:szCs w:val="24"/>
        </w:rPr>
      </w:pPr>
    </w:p>
    <w:p w14:paraId="27E9841E">
      <w:pPr>
        <w:spacing w:line="360" w:lineRule="auto"/>
        <w:ind w:firstLine="440"/>
        <w:jc w:val="both"/>
        <w:rPr>
          <w:rStyle w:val="16"/>
          <w:rFonts w:hint="eastAsia" w:ascii="宋体" w:hAnsi="宋体" w:eastAsia="宋体" w:cs="宋体"/>
          <w:b/>
          <w:bCs/>
          <w:sz w:val="24"/>
          <w:szCs w:val="24"/>
          <w:lang w:val="en-US" w:eastAsia="zh-CN"/>
        </w:rPr>
      </w:pPr>
      <w:r>
        <w:rPr>
          <w:rStyle w:val="16"/>
          <w:rFonts w:hint="eastAsia" w:ascii="宋体" w:hAnsi="宋体" w:eastAsia="宋体" w:cs="宋体"/>
          <w:b/>
          <w:bCs/>
          <w:sz w:val="24"/>
          <w:szCs w:val="24"/>
          <w:lang w:val="en-US" w:eastAsia="zh-CN"/>
        </w:rPr>
        <w:t>1</w:t>
      </w:r>
      <w:r>
        <w:rPr>
          <w:rStyle w:val="16"/>
          <w:rFonts w:hint="eastAsia" w:ascii="宋体" w:hAnsi="宋体" w:cs="宋体"/>
          <w:b/>
          <w:bCs/>
          <w:sz w:val="24"/>
          <w:szCs w:val="24"/>
          <w:lang w:val="en-US" w:eastAsia="zh-CN"/>
        </w:rPr>
        <w:t>5</w:t>
      </w:r>
      <w:r>
        <w:rPr>
          <w:rStyle w:val="16"/>
          <w:rFonts w:hint="eastAsia" w:ascii="宋体" w:hAnsi="宋体" w:eastAsia="宋体" w:cs="宋体"/>
          <w:b/>
          <w:bCs/>
          <w:sz w:val="24"/>
          <w:szCs w:val="24"/>
          <w:lang w:val="en-US" w:eastAsia="zh-CN"/>
        </w:rPr>
        <w:t>、在首年服务时间到期后至江苏省公安厅2027-2028、2028-2029年财政预算核准并完成采购工作前的保险等相应服务工作，必须由乙方延续完成，服务费用按本次年保费费率日比例标准，付款方式由甲方和乙方协商确认。</w:t>
      </w:r>
    </w:p>
    <w:p w14:paraId="2C5BBC40">
      <w:pPr>
        <w:spacing w:line="360" w:lineRule="auto"/>
        <w:ind w:firstLine="440"/>
        <w:jc w:val="left"/>
        <w:rPr>
          <w:rStyle w:val="16"/>
          <w:rFonts w:hint="eastAsia" w:ascii="宋体" w:hAnsi="宋体" w:eastAsia="宋体" w:cs="宋体"/>
          <w:sz w:val="24"/>
          <w:szCs w:val="24"/>
          <w:lang w:val="en-US" w:eastAsia="zh-CN"/>
        </w:rPr>
      </w:pPr>
    </w:p>
    <w:p w14:paraId="24D4E74A">
      <w:pPr>
        <w:spacing w:line="360" w:lineRule="auto"/>
        <w:ind w:firstLine="440"/>
        <w:jc w:val="left"/>
        <w:rPr>
          <w:rStyle w:val="16"/>
          <w:rFonts w:hint="eastAsia" w:ascii="宋体" w:hAnsi="宋体" w:eastAsia="宋体" w:cs="宋体"/>
          <w:b/>
          <w:bCs/>
          <w:sz w:val="24"/>
          <w:szCs w:val="24"/>
          <w:lang w:val="en-US" w:eastAsia="zh-CN"/>
        </w:rPr>
      </w:pPr>
      <w:r>
        <w:rPr>
          <w:rStyle w:val="16"/>
          <w:rFonts w:hint="eastAsia" w:ascii="宋体" w:hAnsi="宋体" w:eastAsia="宋体" w:cs="宋体"/>
          <w:b/>
          <w:bCs/>
          <w:sz w:val="24"/>
          <w:szCs w:val="24"/>
          <w:lang w:val="en-US" w:eastAsia="zh-CN"/>
        </w:rPr>
        <w:t>1</w:t>
      </w:r>
      <w:r>
        <w:rPr>
          <w:rStyle w:val="16"/>
          <w:rFonts w:hint="eastAsia" w:ascii="宋体" w:hAnsi="宋体" w:cs="宋体"/>
          <w:b/>
          <w:bCs/>
          <w:sz w:val="24"/>
          <w:szCs w:val="24"/>
          <w:lang w:val="en-US" w:eastAsia="zh-CN"/>
        </w:rPr>
        <w:t>6</w:t>
      </w:r>
      <w:r>
        <w:rPr>
          <w:rStyle w:val="16"/>
          <w:rFonts w:hint="eastAsia" w:ascii="宋体" w:hAnsi="宋体" w:eastAsia="宋体" w:cs="宋体"/>
          <w:b/>
          <w:bCs/>
          <w:sz w:val="24"/>
          <w:szCs w:val="24"/>
          <w:lang w:val="en-US" w:eastAsia="zh-CN"/>
        </w:rPr>
        <w:t>、反虚假宣传条款：</w:t>
      </w:r>
    </w:p>
    <w:p w14:paraId="6D90E4F9">
      <w:pPr>
        <w:spacing w:line="360" w:lineRule="auto"/>
        <w:ind w:firstLine="440"/>
        <w:jc w:val="left"/>
        <w:rPr>
          <w:rStyle w:val="16"/>
          <w:rFonts w:hint="eastAsia" w:ascii="宋体" w:hAnsi="宋体" w:eastAsia="宋体" w:cs="宋体"/>
          <w:sz w:val="24"/>
          <w:szCs w:val="24"/>
          <w:lang w:val="en-US" w:eastAsia="zh-CN"/>
        </w:rPr>
      </w:pPr>
      <w:r>
        <w:rPr>
          <w:rStyle w:val="16"/>
          <w:rFonts w:hint="eastAsia" w:ascii="宋体" w:hAnsi="宋体" w:eastAsia="宋体" w:cs="宋体"/>
          <w:sz w:val="24"/>
          <w:szCs w:val="24"/>
          <w:lang w:val="en-US" w:eastAsia="zh-CN"/>
        </w:rPr>
        <w:t>甲乙双方均清楚并愿意严格遵守中华人民共和国《著作权法》、《商标法》、《专利法》、《反不正当竞争法》等知识产权类、民法典及广告法等相关法律的规定，双方均有权就本合同所约定事项以约定方式在约定范围内进行真实、合理的使用或宣传，但不得涉及合同所约定的保密内容。为避免商标侵权及不当宣传等风险的发生，双方均同意，在使用对方的商标、品牌、企业名称等进行宣传前，均须获得对方事先的书面认可，否则，不得进行此类使用或宣传。双方在此承诺，会积极响应对方提出的就合作事项的合理使用或宣传申请。双方均承认，未经对方事先书面同意而利用其商标、品牌及企业名称等进行商业宣传；虚构合作事项；夸大合作范围、内容、效果、规模、程度等，均属对本合同的违反，并可能因虚假宣传构成不正当竞争，守约方或被侵权人将保留追究相应法律责任的权利。</w:t>
      </w:r>
    </w:p>
    <w:p w14:paraId="27FCFA28">
      <w:pPr>
        <w:spacing w:line="360" w:lineRule="auto"/>
        <w:ind w:firstLine="440"/>
        <w:jc w:val="left"/>
        <w:rPr>
          <w:rStyle w:val="16"/>
          <w:rFonts w:hint="eastAsia" w:ascii="宋体" w:hAnsi="宋体" w:eastAsia="宋体" w:cs="宋体"/>
          <w:sz w:val="24"/>
          <w:szCs w:val="24"/>
          <w:lang w:val="en-US" w:eastAsia="zh-CN"/>
        </w:rPr>
      </w:pPr>
    </w:p>
    <w:p w14:paraId="262C9117">
      <w:pPr>
        <w:spacing w:line="360" w:lineRule="auto"/>
        <w:ind w:firstLine="440"/>
        <w:jc w:val="left"/>
        <w:rPr>
          <w:rStyle w:val="16"/>
          <w:rFonts w:hint="eastAsia" w:ascii="宋体" w:hAnsi="宋体" w:eastAsia="宋体" w:cs="宋体"/>
          <w:b/>
          <w:bCs/>
          <w:sz w:val="24"/>
          <w:szCs w:val="24"/>
          <w:lang w:val="en-US" w:eastAsia="zh-CN"/>
        </w:rPr>
      </w:pPr>
      <w:r>
        <w:rPr>
          <w:rStyle w:val="16"/>
          <w:rFonts w:hint="eastAsia" w:ascii="宋体" w:hAnsi="宋体" w:eastAsia="宋体" w:cs="宋体"/>
          <w:b/>
          <w:bCs/>
          <w:sz w:val="24"/>
          <w:szCs w:val="24"/>
          <w:lang w:val="en-US" w:eastAsia="zh-CN"/>
        </w:rPr>
        <w:t>1</w:t>
      </w:r>
      <w:r>
        <w:rPr>
          <w:rStyle w:val="16"/>
          <w:rFonts w:hint="eastAsia" w:ascii="宋体" w:hAnsi="宋体" w:cs="宋体"/>
          <w:b/>
          <w:bCs/>
          <w:sz w:val="24"/>
          <w:szCs w:val="24"/>
          <w:lang w:val="en-US" w:eastAsia="zh-CN"/>
        </w:rPr>
        <w:t>7</w:t>
      </w:r>
      <w:r>
        <w:rPr>
          <w:rStyle w:val="16"/>
          <w:rFonts w:hint="eastAsia" w:ascii="宋体" w:hAnsi="宋体" w:eastAsia="宋体" w:cs="宋体"/>
          <w:b/>
          <w:bCs/>
          <w:sz w:val="24"/>
          <w:szCs w:val="24"/>
          <w:lang w:val="en-US" w:eastAsia="zh-CN"/>
        </w:rPr>
        <w:t>、商业秘密保护条款：</w:t>
      </w:r>
    </w:p>
    <w:p w14:paraId="45F806EA">
      <w:pPr>
        <w:spacing w:line="360" w:lineRule="auto"/>
        <w:ind w:firstLine="440"/>
        <w:jc w:val="left"/>
        <w:rPr>
          <w:rStyle w:val="16"/>
          <w:rFonts w:hint="eastAsia" w:ascii="宋体" w:hAnsi="宋体" w:eastAsia="宋体" w:cs="宋体"/>
          <w:sz w:val="24"/>
          <w:szCs w:val="24"/>
          <w:lang w:val="en-US" w:eastAsia="zh-CN"/>
        </w:rPr>
      </w:pPr>
      <w:r>
        <w:rPr>
          <w:rStyle w:val="16"/>
          <w:rFonts w:hint="eastAsia" w:ascii="宋体" w:hAnsi="宋体" w:eastAsia="宋体" w:cs="宋体"/>
          <w:sz w:val="24"/>
          <w:szCs w:val="24"/>
          <w:lang w:val="en-US" w:eastAsia="zh-CN"/>
        </w:rPr>
        <w:t>1</w:t>
      </w:r>
      <w:r>
        <w:rPr>
          <w:rStyle w:val="16"/>
          <w:rFonts w:hint="eastAsia" w:ascii="宋体" w:hAnsi="宋体" w:cs="宋体"/>
          <w:sz w:val="24"/>
          <w:szCs w:val="24"/>
          <w:lang w:val="en-US" w:eastAsia="zh-CN"/>
        </w:rPr>
        <w:t>7</w:t>
      </w:r>
      <w:r>
        <w:rPr>
          <w:rStyle w:val="16"/>
          <w:rFonts w:hint="eastAsia" w:ascii="宋体" w:hAnsi="宋体" w:eastAsia="宋体" w:cs="宋体"/>
          <w:sz w:val="24"/>
          <w:szCs w:val="24"/>
          <w:lang w:val="en-US" w:eastAsia="zh-CN"/>
        </w:rPr>
        <w:t>.1商业秘密保护对象包括：</w:t>
      </w:r>
    </w:p>
    <w:p w14:paraId="08BD80BC">
      <w:pPr>
        <w:spacing w:line="360" w:lineRule="auto"/>
        <w:ind w:firstLine="440"/>
        <w:jc w:val="left"/>
        <w:rPr>
          <w:rStyle w:val="16"/>
          <w:rFonts w:hint="eastAsia" w:ascii="宋体" w:hAnsi="宋体" w:eastAsia="宋体" w:cs="宋体"/>
          <w:sz w:val="24"/>
          <w:szCs w:val="24"/>
          <w:lang w:val="en-US" w:eastAsia="zh-CN"/>
        </w:rPr>
      </w:pPr>
      <w:r>
        <w:rPr>
          <w:rStyle w:val="16"/>
          <w:rFonts w:hint="eastAsia" w:ascii="宋体" w:hAnsi="宋体" w:eastAsia="宋体" w:cs="宋体"/>
          <w:sz w:val="24"/>
          <w:szCs w:val="24"/>
          <w:lang w:val="en-US" w:eastAsia="zh-CN"/>
        </w:rPr>
        <w:t>（1）与本合同有关的信息，包括协议条款、协商和谈判内容、商业安排等；</w:t>
      </w:r>
    </w:p>
    <w:p w14:paraId="11DF74BC">
      <w:pPr>
        <w:spacing w:line="360" w:lineRule="auto"/>
        <w:ind w:firstLine="440"/>
        <w:jc w:val="left"/>
        <w:rPr>
          <w:rStyle w:val="16"/>
          <w:rFonts w:hint="eastAsia" w:ascii="宋体" w:hAnsi="宋体" w:eastAsia="宋体" w:cs="宋体"/>
          <w:sz w:val="24"/>
          <w:szCs w:val="24"/>
          <w:lang w:val="en-US" w:eastAsia="zh-CN"/>
        </w:rPr>
      </w:pPr>
      <w:r>
        <w:rPr>
          <w:rStyle w:val="16"/>
          <w:rFonts w:hint="eastAsia" w:ascii="宋体" w:hAnsi="宋体" w:eastAsia="宋体" w:cs="宋体"/>
          <w:sz w:val="24"/>
          <w:szCs w:val="24"/>
          <w:lang w:val="en-US" w:eastAsia="zh-CN"/>
        </w:rPr>
        <w:t>（2）合同一方(即信息接受方)从合同另一方(即信息披露方)获得的与披露方及其下属公司的产品、商业计划、行销、投资、财务状况、其他业务和项目有关的信息、消息、数据、图纸、技术诀窍、分析、计算、汇编、研究及其他资料，或者接受方编制的与上述信息有关的资料；上述信息也包括披露方及其下属公司以口头方式传达给接受方的信息。</w:t>
      </w:r>
    </w:p>
    <w:p w14:paraId="5F6E01E7">
      <w:pPr>
        <w:spacing w:line="360" w:lineRule="auto"/>
        <w:ind w:firstLine="440"/>
        <w:jc w:val="left"/>
        <w:rPr>
          <w:rStyle w:val="16"/>
          <w:rFonts w:hint="eastAsia" w:ascii="宋体" w:hAnsi="宋体" w:eastAsia="宋体" w:cs="宋体"/>
          <w:sz w:val="24"/>
          <w:szCs w:val="24"/>
          <w:lang w:val="en-US" w:eastAsia="zh-CN"/>
        </w:rPr>
      </w:pPr>
      <w:r>
        <w:rPr>
          <w:rStyle w:val="16"/>
          <w:rFonts w:hint="eastAsia" w:ascii="宋体" w:hAnsi="宋体" w:eastAsia="宋体" w:cs="宋体"/>
          <w:sz w:val="24"/>
          <w:szCs w:val="24"/>
          <w:lang w:val="en-US" w:eastAsia="zh-CN"/>
        </w:rPr>
        <w:t>1</w:t>
      </w:r>
      <w:r>
        <w:rPr>
          <w:rStyle w:val="16"/>
          <w:rFonts w:hint="eastAsia" w:ascii="宋体" w:hAnsi="宋体" w:cs="宋体"/>
          <w:sz w:val="24"/>
          <w:szCs w:val="24"/>
          <w:lang w:val="en-US" w:eastAsia="zh-CN"/>
        </w:rPr>
        <w:t>7</w:t>
      </w:r>
      <w:r>
        <w:rPr>
          <w:rStyle w:val="16"/>
          <w:rFonts w:hint="eastAsia" w:ascii="宋体" w:hAnsi="宋体" w:eastAsia="宋体" w:cs="宋体"/>
          <w:sz w:val="24"/>
          <w:szCs w:val="24"/>
          <w:lang w:val="en-US" w:eastAsia="zh-CN"/>
        </w:rPr>
        <w:t>.2商业秘密是有价值的特殊资产，未经披露方事先书面同意，接受方不得以任何理由或目的泄露商业秘密。</w:t>
      </w:r>
    </w:p>
    <w:p w14:paraId="519B3598">
      <w:pPr>
        <w:spacing w:line="360" w:lineRule="auto"/>
        <w:ind w:firstLine="440"/>
        <w:jc w:val="left"/>
        <w:rPr>
          <w:rStyle w:val="16"/>
          <w:rFonts w:hint="eastAsia" w:ascii="宋体" w:hAnsi="宋体" w:eastAsia="宋体" w:cs="宋体"/>
          <w:sz w:val="24"/>
          <w:szCs w:val="24"/>
          <w:lang w:val="en-US" w:eastAsia="zh-CN"/>
        </w:rPr>
      </w:pPr>
      <w:r>
        <w:rPr>
          <w:rStyle w:val="16"/>
          <w:rFonts w:hint="eastAsia" w:ascii="宋体" w:hAnsi="宋体" w:eastAsia="宋体" w:cs="宋体"/>
          <w:sz w:val="24"/>
          <w:szCs w:val="24"/>
          <w:lang w:val="en-US" w:eastAsia="zh-CN"/>
        </w:rPr>
        <w:t>1</w:t>
      </w:r>
      <w:r>
        <w:rPr>
          <w:rStyle w:val="16"/>
          <w:rFonts w:hint="eastAsia" w:ascii="宋体" w:hAnsi="宋体" w:cs="宋体"/>
          <w:sz w:val="24"/>
          <w:szCs w:val="24"/>
          <w:lang w:val="en-US" w:eastAsia="zh-CN"/>
        </w:rPr>
        <w:t>7</w:t>
      </w:r>
      <w:r>
        <w:rPr>
          <w:rStyle w:val="16"/>
          <w:rFonts w:hint="eastAsia" w:ascii="宋体" w:hAnsi="宋体" w:eastAsia="宋体" w:cs="宋体"/>
          <w:sz w:val="24"/>
          <w:szCs w:val="24"/>
          <w:lang w:val="en-US" w:eastAsia="zh-CN"/>
        </w:rPr>
        <w:t>.3接受方应将载有商业秘密的载体存放于安全之处。披露方可以书面形式要求接受方将从披露方获得的商业秘密载体交还或销毁，接受方必须交还或销毁。</w:t>
      </w:r>
    </w:p>
    <w:p w14:paraId="2770F0F6">
      <w:pPr>
        <w:spacing w:line="360" w:lineRule="auto"/>
        <w:ind w:firstLine="440"/>
        <w:jc w:val="left"/>
        <w:rPr>
          <w:rStyle w:val="16"/>
          <w:rFonts w:hint="eastAsia" w:ascii="宋体" w:hAnsi="宋体" w:eastAsia="宋体" w:cs="宋体"/>
          <w:sz w:val="24"/>
          <w:szCs w:val="24"/>
          <w:lang w:val="en-US" w:eastAsia="zh-CN"/>
        </w:rPr>
      </w:pPr>
      <w:r>
        <w:rPr>
          <w:rStyle w:val="16"/>
          <w:rFonts w:hint="eastAsia" w:ascii="宋体" w:hAnsi="宋体" w:eastAsia="宋体" w:cs="宋体"/>
          <w:sz w:val="24"/>
          <w:szCs w:val="24"/>
          <w:lang w:val="en-US" w:eastAsia="zh-CN"/>
        </w:rPr>
        <w:t>1</w:t>
      </w:r>
      <w:r>
        <w:rPr>
          <w:rStyle w:val="16"/>
          <w:rFonts w:hint="eastAsia" w:ascii="宋体" w:hAnsi="宋体" w:cs="宋体"/>
          <w:sz w:val="24"/>
          <w:szCs w:val="24"/>
          <w:lang w:val="en-US" w:eastAsia="zh-CN"/>
        </w:rPr>
        <w:t>7</w:t>
      </w:r>
      <w:r>
        <w:rPr>
          <w:rStyle w:val="16"/>
          <w:rFonts w:hint="eastAsia" w:ascii="宋体" w:hAnsi="宋体" w:eastAsia="宋体" w:cs="宋体"/>
          <w:sz w:val="24"/>
          <w:szCs w:val="24"/>
          <w:lang w:val="en-US" w:eastAsia="zh-CN"/>
        </w:rPr>
        <w:t>.4在取得披露方的书面同意前，合同各方不得就与本合同有关的协商或谈判的内容、协议条款、商业安排及其他有关的资料通过媒体或以其他方式进行公布。</w:t>
      </w:r>
    </w:p>
    <w:p w14:paraId="2350D778">
      <w:pPr>
        <w:spacing w:line="360" w:lineRule="auto"/>
        <w:ind w:firstLine="440"/>
        <w:jc w:val="left"/>
        <w:rPr>
          <w:rStyle w:val="16"/>
          <w:rFonts w:hint="eastAsia" w:ascii="宋体" w:hAnsi="宋体" w:eastAsia="宋体" w:cs="宋体"/>
          <w:sz w:val="24"/>
          <w:szCs w:val="24"/>
          <w:lang w:val="en-US" w:eastAsia="zh-CN"/>
        </w:rPr>
      </w:pPr>
      <w:r>
        <w:rPr>
          <w:rStyle w:val="16"/>
          <w:rFonts w:hint="eastAsia" w:ascii="宋体" w:hAnsi="宋体" w:eastAsia="宋体" w:cs="宋体"/>
          <w:sz w:val="24"/>
          <w:szCs w:val="24"/>
          <w:lang w:val="en-US" w:eastAsia="zh-CN"/>
        </w:rPr>
        <w:t>1</w:t>
      </w:r>
      <w:r>
        <w:rPr>
          <w:rStyle w:val="16"/>
          <w:rFonts w:hint="eastAsia" w:ascii="宋体" w:hAnsi="宋体" w:cs="宋体"/>
          <w:sz w:val="24"/>
          <w:szCs w:val="24"/>
          <w:lang w:val="en-US" w:eastAsia="zh-CN"/>
        </w:rPr>
        <w:t>7</w:t>
      </w:r>
      <w:r>
        <w:rPr>
          <w:rStyle w:val="16"/>
          <w:rFonts w:hint="eastAsia" w:ascii="宋体" w:hAnsi="宋体" w:eastAsia="宋体" w:cs="宋体"/>
          <w:sz w:val="24"/>
          <w:szCs w:val="24"/>
          <w:lang w:val="en-US" w:eastAsia="zh-CN"/>
        </w:rPr>
        <w:t>.5本条款约定的商业秘密保护义务，即使本合同提前解除或合同履行完毕，合同各方仍须遵守。</w:t>
      </w:r>
    </w:p>
    <w:p w14:paraId="0B73105B">
      <w:pPr>
        <w:spacing w:line="360" w:lineRule="auto"/>
        <w:ind w:firstLine="440"/>
        <w:jc w:val="left"/>
        <w:rPr>
          <w:rStyle w:val="16"/>
          <w:rFonts w:hint="eastAsia" w:ascii="宋体" w:hAnsi="宋体" w:eastAsia="宋体" w:cs="宋体"/>
          <w:sz w:val="24"/>
          <w:szCs w:val="24"/>
          <w:lang w:val="en-US" w:eastAsia="zh-CN"/>
        </w:rPr>
      </w:pPr>
    </w:p>
    <w:p w14:paraId="43D7183A">
      <w:pPr>
        <w:spacing w:line="360" w:lineRule="auto"/>
        <w:ind w:firstLine="440"/>
        <w:jc w:val="left"/>
        <w:rPr>
          <w:rStyle w:val="16"/>
          <w:rFonts w:hint="eastAsia" w:ascii="宋体" w:hAnsi="宋体" w:eastAsia="宋体" w:cs="宋体"/>
          <w:b/>
          <w:bCs/>
          <w:sz w:val="24"/>
          <w:szCs w:val="24"/>
          <w:lang w:val="en-US" w:eastAsia="zh-CN"/>
        </w:rPr>
      </w:pPr>
      <w:r>
        <w:rPr>
          <w:rStyle w:val="16"/>
          <w:rFonts w:hint="eastAsia" w:ascii="宋体" w:hAnsi="宋体" w:eastAsia="宋体" w:cs="宋体"/>
          <w:b/>
          <w:bCs/>
          <w:sz w:val="24"/>
          <w:szCs w:val="24"/>
          <w:lang w:val="en-US" w:eastAsia="zh-CN"/>
        </w:rPr>
        <w:t>1</w:t>
      </w:r>
      <w:r>
        <w:rPr>
          <w:rStyle w:val="16"/>
          <w:rFonts w:hint="eastAsia" w:ascii="宋体" w:hAnsi="宋体" w:cs="宋体"/>
          <w:b/>
          <w:bCs/>
          <w:sz w:val="24"/>
          <w:szCs w:val="24"/>
          <w:lang w:val="en-US" w:eastAsia="zh-CN"/>
        </w:rPr>
        <w:t>8</w:t>
      </w:r>
      <w:r>
        <w:rPr>
          <w:rStyle w:val="16"/>
          <w:rFonts w:hint="eastAsia" w:ascii="宋体" w:hAnsi="宋体" w:eastAsia="宋体" w:cs="宋体"/>
          <w:b/>
          <w:bCs/>
          <w:sz w:val="24"/>
          <w:szCs w:val="24"/>
          <w:lang w:val="en-US" w:eastAsia="zh-CN"/>
        </w:rPr>
        <w:t>、个人信息保护条款：</w:t>
      </w:r>
    </w:p>
    <w:p w14:paraId="5255FA36">
      <w:pPr>
        <w:spacing w:line="360" w:lineRule="auto"/>
        <w:ind w:firstLine="440"/>
        <w:jc w:val="left"/>
        <w:rPr>
          <w:rStyle w:val="16"/>
          <w:rFonts w:hint="eastAsia" w:ascii="宋体" w:hAnsi="宋体" w:eastAsia="宋体" w:cs="宋体"/>
          <w:b w:val="0"/>
          <w:bCs w:val="0"/>
          <w:sz w:val="24"/>
          <w:szCs w:val="24"/>
          <w:lang w:val="en-US" w:eastAsia="zh-CN"/>
        </w:rPr>
      </w:pPr>
      <w:r>
        <w:rPr>
          <w:rStyle w:val="16"/>
          <w:rFonts w:hint="eastAsia" w:ascii="宋体" w:hAnsi="宋体" w:eastAsia="宋体" w:cs="宋体"/>
          <w:b w:val="0"/>
          <w:bCs w:val="0"/>
          <w:sz w:val="24"/>
          <w:szCs w:val="24"/>
          <w:lang w:val="en-US" w:eastAsia="zh-CN"/>
        </w:rPr>
        <w:t>1</w:t>
      </w:r>
      <w:r>
        <w:rPr>
          <w:rStyle w:val="16"/>
          <w:rFonts w:hint="eastAsia" w:ascii="宋体" w:hAnsi="宋体" w:cs="宋体"/>
          <w:b w:val="0"/>
          <w:bCs w:val="0"/>
          <w:sz w:val="24"/>
          <w:szCs w:val="24"/>
          <w:lang w:val="en-US" w:eastAsia="zh-CN"/>
        </w:rPr>
        <w:t>8</w:t>
      </w:r>
      <w:r>
        <w:rPr>
          <w:rStyle w:val="16"/>
          <w:rFonts w:hint="eastAsia" w:ascii="宋体" w:hAnsi="宋体" w:eastAsia="宋体" w:cs="宋体"/>
          <w:b w:val="0"/>
          <w:bCs w:val="0"/>
          <w:sz w:val="24"/>
          <w:szCs w:val="24"/>
          <w:lang w:val="en-US" w:eastAsia="zh-CN"/>
        </w:rPr>
        <w:t>.1对履行本合同及在履行本合同中的相关个人信息处理事项，甲乙双方应共同遵守任何有效适用的关于个人信息的法律法规。</w:t>
      </w:r>
    </w:p>
    <w:p w14:paraId="191F24E3">
      <w:pPr>
        <w:spacing w:line="360" w:lineRule="auto"/>
        <w:ind w:firstLine="440"/>
        <w:jc w:val="left"/>
        <w:rPr>
          <w:rStyle w:val="16"/>
          <w:rFonts w:hint="eastAsia" w:ascii="宋体" w:hAnsi="宋体" w:eastAsia="宋体" w:cs="宋体"/>
          <w:b w:val="0"/>
          <w:bCs w:val="0"/>
          <w:sz w:val="24"/>
          <w:szCs w:val="24"/>
          <w:lang w:val="en-US" w:eastAsia="zh-CN"/>
        </w:rPr>
      </w:pPr>
      <w:r>
        <w:rPr>
          <w:rStyle w:val="16"/>
          <w:rFonts w:hint="eastAsia" w:ascii="宋体" w:hAnsi="宋体" w:eastAsia="宋体" w:cs="宋体"/>
          <w:b w:val="0"/>
          <w:bCs w:val="0"/>
          <w:sz w:val="24"/>
          <w:szCs w:val="24"/>
          <w:lang w:val="en-US" w:eastAsia="zh-CN"/>
        </w:rPr>
        <w:t>个人信息：以电子或者其他方式记录的能够单独或者与其他信息结合识别特定自然人身份或者反映特定自然人活动情况的各种信息，包括：姓名、出生日期、身份证件号码、个人生物识别信息、住址、通信通讯联系方式、通信记录和内容、账号密码、财产信息、征信信息、行踪轨迹、住宿信息、健康生理信息、交易信息等。个人信息所标识的自然人为信息主体。</w:t>
      </w:r>
    </w:p>
    <w:p w14:paraId="481B4924">
      <w:pPr>
        <w:spacing w:line="360" w:lineRule="auto"/>
        <w:ind w:firstLine="440"/>
        <w:jc w:val="left"/>
        <w:rPr>
          <w:rStyle w:val="16"/>
          <w:rFonts w:hint="eastAsia" w:ascii="宋体" w:hAnsi="宋体" w:eastAsia="宋体" w:cs="宋体"/>
          <w:b w:val="0"/>
          <w:bCs w:val="0"/>
          <w:sz w:val="24"/>
          <w:szCs w:val="24"/>
          <w:lang w:val="en-US" w:eastAsia="zh-CN"/>
        </w:rPr>
      </w:pPr>
      <w:r>
        <w:rPr>
          <w:rStyle w:val="16"/>
          <w:rFonts w:hint="eastAsia" w:ascii="宋体" w:hAnsi="宋体" w:eastAsia="宋体" w:cs="宋体"/>
          <w:b w:val="0"/>
          <w:bCs w:val="0"/>
          <w:sz w:val="24"/>
          <w:szCs w:val="24"/>
          <w:lang w:val="en-US" w:eastAsia="zh-CN"/>
        </w:rPr>
        <w:t>1</w:t>
      </w:r>
      <w:r>
        <w:rPr>
          <w:rStyle w:val="16"/>
          <w:rFonts w:hint="eastAsia" w:ascii="宋体" w:hAnsi="宋体" w:cs="宋体"/>
          <w:b w:val="0"/>
          <w:bCs w:val="0"/>
          <w:sz w:val="24"/>
          <w:szCs w:val="24"/>
          <w:lang w:val="en-US" w:eastAsia="zh-CN"/>
        </w:rPr>
        <w:t>8</w:t>
      </w:r>
      <w:r>
        <w:rPr>
          <w:rStyle w:val="16"/>
          <w:rFonts w:hint="eastAsia" w:ascii="宋体" w:hAnsi="宋体" w:eastAsia="宋体" w:cs="宋体"/>
          <w:b w:val="0"/>
          <w:bCs w:val="0"/>
          <w:sz w:val="24"/>
          <w:szCs w:val="24"/>
          <w:lang w:val="en-US" w:eastAsia="zh-CN"/>
        </w:rPr>
        <w:t>.2个人信息提供方应为合法的个人信息控制者，其收集、使用个人信息应遵循合法、正当、必要的原则，已向信息主体公开收集、使用规则，明示收集、使用个人信息的目的、方式和范围，保证其个人信息来源合法，获得信息主体的授权同意，并保证信息主体的授权具备可追溯性，保留授权发生的合理证据。</w:t>
      </w:r>
    </w:p>
    <w:p w14:paraId="513C370E">
      <w:pPr>
        <w:spacing w:line="360" w:lineRule="auto"/>
        <w:ind w:firstLine="440"/>
        <w:jc w:val="left"/>
        <w:rPr>
          <w:rStyle w:val="16"/>
          <w:rFonts w:hint="eastAsia" w:ascii="宋体" w:hAnsi="宋体" w:eastAsia="宋体" w:cs="宋体"/>
          <w:b w:val="0"/>
          <w:bCs w:val="0"/>
          <w:sz w:val="24"/>
          <w:szCs w:val="24"/>
          <w:lang w:val="en-US" w:eastAsia="zh-CN"/>
        </w:rPr>
      </w:pPr>
      <w:r>
        <w:rPr>
          <w:rStyle w:val="16"/>
          <w:rFonts w:hint="eastAsia" w:ascii="宋体" w:hAnsi="宋体" w:eastAsia="宋体" w:cs="宋体"/>
          <w:b w:val="0"/>
          <w:bCs w:val="0"/>
          <w:sz w:val="24"/>
          <w:szCs w:val="24"/>
          <w:lang w:val="en-US" w:eastAsia="zh-CN"/>
        </w:rPr>
        <w:t>1</w:t>
      </w:r>
      <w:r>
        <w:rPr>
          <w:rStyle w:val="16"/>
          <w:rFonts w:hint="eastAsia" w:ascii="宋体" w:hAnsi="宋体" w:cs="宋体"/>
          <w:b w:val="0"/>
          <w:bCs w:val="0"/>
          <w:sz w:val="24"/>
          <w:szCs w:val="24"/>
          <w:lang w:val="en-US" w:eastAsia="zh-CN"/>
        </w:rPr>
        <w:t>8</w:t>
      </w:r>
      <w:r>
        <w:rPr>
          <w:rStyle w:val="16"/>
          <w:rFonts w:hint="eastAsia" w:ascii="宋体" w:hAnsi="宋体" w:eastAsia="宋体" w:cs="宋体"/>
          <w:b w:val="0"/>
          <w:bCs w:val="0"/>
          <w:sz w:val="24"/>
          <w:szCs w:val="24"/>
          <w:lang w:val="en-US" w:eastAsia="zh-CN"/>
        </w:rPr>
        <w:t>.3个人信息获取方仅可依据双方协议和/或为履行双方协议项下的义务所必须的目的使用相关个人信息，但不得用于双方协议目的以外的任何情形或转授权给任何第三方使用，除非已经另行取得信息主体合法同意。</w:t>
      </w:r>
    </w:p>
    <w:p w14:paraId="209F13D3">
      <w:pPr>
        <w:spacing w:line="360" w:lineRule="auto"/>
        <w:ind w:firstLine="440"/>
        <w:jc w:val="left"/>
        <w:rPr>
          <w:rStyle w:val="16"/>
          <w:rFonts w:hint="eastAsia" w:ascii="宋体" w:hAnsi="宋体" w:eastAsia="宋体" w:cs="宋体"/>
          <w:b w:val="0"/>
          <w:bCs w:val="0"/>
          <w:sz w:val="24"/>
          <w:szCs w:val="24"/>
          <w:lang w:val="en-US" w:eastAsia="zh-CN"/>
        </w:rPr>
      </w:pPr>
      <w:r>
        <w:rPr>
          <w:rStyle w:val="16"/>
          <w:rFonts w:hint="eastAsia" w:ascii="宋体" w:hAnsi="宋体" w:eastAsia="宋体" w:cs="宋体"/>
          <w:b w:val="0"/>
          <w:bCs w:val="0"/>
          <w:sz w:val="24"/>
          <w:szCs w:val="24"/>
          <w:lang w:val="en-US" w:eastAsia="zh-CN"/>
        </w:rPr>
        <w:t>1</w:t>
      </w:r>
      <w:r>
        <w:rPr>
          <w:rStyle w:val="16"/>
          <w:rFonts w:hint="eastAsia" w:ascii="宋体" w:hAnsi="宋体" w:cs="宋体"/>
          <w:b w:val="0"/>
          <w:bCs w:val="0"/>
          <w:sz w:val="24"/>
          <w:szCs w:val="24"/>
          <w:lang w:val="en-US" w:eastAsia="zh-CN"/>
        </w:rPr>
        <w:t>8</w:t>
      </w:r>
      <w:r>
        <w:rPr>
          <w:rStyle w:val="16"/>
          <w:rFonts w:hint="eastAsia" w:ascii="宋体" w:hAnsi="宋体" w:eastAsia="宋体" w:cs="宋体"/>
          <w:b w:val="0"/>
          <w:bCs w:val="0"/>
          <w:sz w:val="24"/>
          <w:szCs w:val="24"/>
          <w:lang w:val="en-US" w:eastAsia="zh-CN"/>
        </w:rPr>
        <w:t>.4双方对获取的个人信息，如果需要存储，应当使用恰当的技术手段保障存储信息的安全，避免信息泄露事故的发生，如一方未尽到安全保障义务导致信息被泄露，应承担违约责任，给客户和守约方造成经济损失的，还有承担相应的赔偿责任。</w:t>
      </w:r>
    </w:p>
    <w:p w14:paraId="461CB28B">
      <w:pPr>
        <w:spacing w:line="360" w:lineRule="auto"/>
        <w:ind w:firstLine="440"/>
        <w:jc w:val="left"/>
        <w:rPr>
          <w:rFonts w:hint="eastAsia" w:ascii="宋体" w:hAnsi="宋体" w:eastAsia="宋体" w:cs="宋体"/>
          <w:b/>
          <w:bCs/>
          <w:sz w:val="24"/>
          <w:szCs w:val="24"/>
        </w:rPr>
      </w:pPr>
    </w:p>
    <w:p w14:paraId="4217F469">
      <w:pPr>
        <w:spacing w:line="360" w:lineRule="auto"/>
        <w:ind w:firstLine="440"/>
        <w:jc w:val="left"/>
        <w:rPr>
          <w:rFonts w:hint="eastAsia" w:ascii="宋体" w:hAnsi="宋体" w:eastAsia="宋体" w:cs="宋体"/>
          <w:b/>
          <w:bCs/>
          <w:sz w:val="24"/>
          <w:szCs w:val="24"/>
        </w:rPr>
      </w:pPr>
      <w:r>
        <w:rPr>
          <w:rFonts w:hint="eastAsia" w:ascii="宋体" w:hAnsi="宋体" w:eastAsia="宋体" w:cs="宋体"/>
          <w:b/>
          <w:bCs/>
          <w:sz w:val="24"/>
          <w:szCs w:val="24"/>
          <w:lang w:val="en-US" w:eastAsia="zh-CN"/>
        </w:rPr>
        <w:t>1</w:t>
      </w:r>
      <w:r>
        <w:rPr>
          <w:rFonts w:hint="eastAsia" w:ascii="宋体" w:hAnsi="宋体" w:cs="宋体"/>
          <w:b/>
          <w:bCs/>
          <w:sz w:val="24"/>
          <w:szCs w:val="24"/>
          <w:lang w:val="en-US" w:eastAsia="zh-CN"/>
        </w:rPr>
        <w:t>9</w:t>
      </w:r>
      <w:r>
        <w:rPr>
          <w:rFonts w:hint="eastAsia" w:ascii="宋体" w:hAnsi="宋体" w:eastAsia="宋体" w:cs="宋体"/>
          <w:b/>
          <w:bCs/>
          <w:sz w:val="24"/>
          <w:szCs w:val="24"/>
        </w:rPr>
        <w:t>、合同生效及其它</w:t>
      </w:r>
    </w:p>
    <w:p w14:paraId="5C1BCCC7">
      <w:pPr>
        <w:spacing w:line="360" w:lineRule="auto"/>
        <w:ind w:firstLine="440"/>
        <w:jc w:val="left"/>
        <w:rPr>
          <w:rFonts w:hint="eastAsia" w:ascii="宋体" w:hAnsi="宋体" w:eastAsia="宋体" w:cs="宋体"/>
          <w:sz w:val="24"/>
          <w:szCs w:val="24"/>
        </w:rPr>
      </w:pPr>
      <w:r>
        <w:rPr>
          <w:rFonts w:hint="eastAsia" w:ascii="宋体" w:hAnsi="宋体" w:eastAsia="宋体" w:cs="宋体"/>
          <w:sz w:val="24"/>
          <w:szCs w:val="24"/>
        </w:rPr>
        <w:t>1</w:t>
      </w:r>
      <w:r>
        <w:rPr>
          <w:rFonts w:hint="eastAsia" w:ascii="宋体" w:hAnsi="宋体" w:cs="宋体"/>
          <w:sz w:val="24"/>
          <w:szCs w:val="24"/>
          <w:lang w:val="en-US" w:eastAsia="zh-CN"/>
        </w:rPr>
        <w:t>9</w:t>
      </w:r>
      <w:r>
        <w:rPr>
          <w:rFonts w:hint="eastAsia" w:ascii="宋体" w:hAnsi="宋体" w:eastAsia="宋体" w:cs="宋体"/>
          <w:sz w:val="24"/>
          <w:szCs w:val="24"/>
        </w:rPr>
        <w:t>.1合同应在</w:t>
      </w:r>
      <w:r>
        <w:rPr>
          <w:rFonts w:hint="eastAsia" w:ascii="宋体" w:hAnsi="宋体" w:cs="宋体"/>
          <w:sz w:val="24"/>
          <w:szCs w:val="24"/>
          <w:lang w:val="en-US" w:eastAsia="zh-CN"/>
        </w:rPr>
        <w:t>甲、乙</w:t>
      </w:r>
      <w:r>
        <w:rPr>
          <w:rFonts w:hint="eastAsia" w:ascii="宋体" w:hAnsi="宋体" w:eastAsia="宋体" w:cs="宋体"/>
          <w:sz w:val="24"/>
          <w:szCs w:val="24"/>
        </w:rPr>
        <w:t>双方签字后生效。</w:t>
      </w:r>
    </w:p>
    <w:p w14:paraId="27A33860">
      <w:pPr>
        <w:spacing w:line="360" w:lineRule="auto"/>
        <w:ind w:firstLine="440"/>
        <w:jc w:val="left"/>
        <w:rPr>
          <w:rFonts w:hint="eastAsia" w:ascii="宋体" w:hAnsi="宋体" w:eastAsia="宋体" w:cs="宋体"/>
          <w:sz w:val="24"/>
          <w:szCs w:val="24"/>
        </w:rPr>
      </w:pPr>
      <w:r>
        <w:rPr>
          <w:rFonts w:hint="eastAsia" w:ascii="宋体" w:hAnsi="宋体" w:eastAsia="宋体" w:cs="宋体"/>
          <w:sz w:val="24"/>
          <w:szCs w:val="24"/>
        </w:rPr>
        <w:t>1</w:t>
      </w:r>
      <w:r>
        <w:rPr>
          <w:rFonts w:hint="eastAsia" w:ascii="宋体" w:hAnsi="宋体" w:cs="宋体"/>
          <w:sz w:val="24"/>
          <w:szCs w:val="24"/>
          <w:lang w:val="en-US" w:eastAsia="zh-CN"/>
        </w:rPr>
        <w:t>9</w:t>
      </w:r>
      <w:r>
        <w:rPr>
          <w:rFonts w:hint="eastAsia" w:ascii="宋体" w:hAnsi="宋体" w:eastAsia="宋体" w:cs="宋体"/>
          <w:sz w:val="24"/>
          <w:szCs w:val="24"/>
        </w:rPr>
        <w:t>.2在执行本合同的过程中，所有经合同双方签署确认的文件（包括会议纪要、补充协议、合同修改书、往来信函等）均为本合同的有效组成部分，其生效日期为双方签字盖章或确认之日期。</w:t>
      </w:r>
    </w:p>
    <w:p w14:paraId="4AAE26E8">
      <w:pPr>
        <w:spacing w:line="360" w:lineRule="auto"/>
        <w:ind w:firstLine="440"/>
        <w:jc w:val="left"/>
        <w:rPr>
          <w:rFonts w:hint="eastAsia" w:ascii="宋体" w:hAnsi="宋体" w:eastAsia="宋体" w:cs="宋体"/>
          <w:sz w:val="24"/>
          <w:szCs w:val="24"/>
        </w:rPr>
      </w:pPr>
      <w:r>
        <w:rPr>
          <w:rFonts w:hint="eastAsia" w:ascii="宋体" w:hAnsi="宋体" w:eastAsia="宋体" w:cs="宋体"/>
          <w:sz w:val="24"/>
          <w:szCs w:val="24"/>
        </w:rPr>
        <w:t>1</w:t>
      </w:r>
      <w:r>
        <w:rPr>
          <w:rFonts w:hint="eastAsia" w:ascii="宋体" w:hAnsi="宋体" w:cs="宋体"/>
          <w:sz w:val="24"/>
          <w:szCs w:val="24"/>
          <w:lang w:val="en-US" w:eastAsia="zh-CN"/>
        </w:rPr>
        <w:t>9</w:t>
      </w:r>
      <w:r>
        <w:rPr>
          <w:rFonts w:hint="eastAsia" w:ascii="宋体" w:hAnsi="宋体" w:eastAsia="宋体" w:cs="宋体"/>
          <w:sz w:val="24"/>
          <w:szCs w:val="24"/>
        </w:rPr>
        <w:t>.3合同争议解决的方式：本合同在履行过程中发生的争议，由甲、乙双方当事人协商解决，协商不成，依法向甲方所在地人民法院提起诉讼。</w:t>
      </w:r>
    </w:p>
    <w:p w14:paraId="25042AC4">
      <w:pPr>
        <w:spacing w:line="360" w:lineRule="auto"/>
        <w:ind w:firstLine="440"/>
        <w:jc w:val="left"/>
        <w:rPr>
          <w:rFonts w:hint="eastAsia" w:ascii="宋体" w:hAnsi="宋体" w:eastAsia="宋体" w:cs="宋体"/>
          <w:sz w:val="24"/>
          <w:szCs w:val="24"/>
        </w:rPr>
      </w:pPr>
      <w:r>
        <w:rPr>
          <w:rFonts w:hint="eastAsia" w:ascii="宋体" w:hAnsi="宋体" w:eastAsia="宋体" w:cs="宋体"/>
          <w:sz w:val="24"/>
          <w:szCs w:val="24"/>
        </w:rPr>
        <w:t>1</w:t>
      </w:r>
      <w:r>
        <w:rPr>
          <w:rFonts w:hint="eastAsia" w:ascii="宋体" w:hAnsi="宋体" w:cs="宋体"/>
          <w:sz w:val="24"/>
          <w:szCs w:val="24"/>
          <w:lang w:val="en-US" w:eastAsia="zh-CN"/>
        </w:rPr>
        <w:t>9</w:t>
      </w:r>
      <w:r>
        <w:rPr>
          <w:rFonts w:hint="eastAsia" w:ascii="宋体" w:hAnsi="宋体" w:eastAsia="宋体" w:cs="宋体"/>
          <w:sz w:val="24"/>
          <w:szCs w:val="24"/>
        </w:rPr>
        <w:t>.</w:t>
      </w:r>
      <w:r>
        <w:rPr>
          <w:rFonts w:hint="eastAsia" w:ascii="宋体" w:hAnsi="宋体" w:eastAsia="宋体" w:cs="宋体"/>
          <w:sz w:val="24"/>
          <w:szCs w:val="24"/>
          <w:lang w:val="en-US" w:eastAsia="zh-CN"/>
        </w:rPr>
        <w:t>4</w:t>
      </w:r>
      <w:r>
        <w:rPr>
          <w:rFonts w:hint="eastAsia" w:ascii="宋体" w:hAnsi="宋体" w:eastAsia="宋体" w:cs="宋体"/>
          <w:sz w:val="24"/>
          <w:szCs w:val="24"/>
        </w:rPr>
        <w:t>本合同应按照中华人民共和国的现行法律进行解释。</w:t>
      </w:r>
    </w:p>
    <w:p w14:paraId="6CD845DA">
      <w:pPr>
        <w:spacing w:line="360" w:lineRule="auto"/>
        <w:ind w:firstLine="440"/>
        <w:jc w:val="left"/>
        <w:rPr>
          <w:rFonts w:hint="eastAsia" w:ascii="宋体" w:hAnsi="宋体" w:eastAsia="宋体" w:cs="宋体"/>
          <w:sz w:val="24"/>
          <w:szCs w:val="24"/>
        </w:rPr>
      </w:pPr>
      <w:r>
        <w:rPr>
          <w:rFonts w:hint="eastAsia" w:ascii="宋体" w:hAnsi="宋体" w:eastAsia="宋体" w:cs="宋体"/>
          <w:sz w:val="24"/>
          <w:szCs w:val="24"/>
        </w:rPr>
        <w:t>1</w:t>
      </w:r>
      <w:r>
        <w:rPr>
          <w:rFonts w:hint="eastAsia" w:ascii="宋体" w:hAnsi="宋体" w:cs="宋体"/>
          <w:sz w:val="24"/>
          <w:szCs w:val="24"/>
          <w:lang w:val="en-US" w:eastAsia="zh-CN"/>
        </w:rPr>
        <w:t>9</w:t>
      </w:r>
      <w:r>
        <w:rPr>
          <w:rFonts w:hint="eastAsia" w:ascii="宋体" w:hAnsi="宋体" w:eastAsia="宋体" w:cs="宋体"/>
          <w:sz w:val="24"/>
          <w:szCs w:val="24"/>
        </w:rPr>
        <w:t>.</w:t>
      </w:r>
      <w:r>
        <w:rPr>
          <w:rFonts w:hint="eastAsia" w:ascii="宋体" w:hAnsi="宋体" w:eastAsia="宋体" w:cs="宋体"/>
          <w:sz w:val="24"/>
          <w:szCs w:val="24"/>
          <w:lang w:val="en-US" w:eastAsia="zh-CN"/>
        </w:rPr>
        <w:t>5</w:t>
      </w:r>
      <w:r>
        <w:rPr>
          <w:rFonts w:hint="eastAsia" w:ascii="宋体" w:hAnsi="宋体" w:eastAsia="宋体" w:cs="宋体"/>
          <w:sz w:val="24"/>
          <w:szCs w:val="24"/>
        </w:rPr>
        <w:t xml:space="preserve"> 本合同书一式肆份，双方各执贰份。</w:t>
      </w:r>
    </w:p>
    <w:p w14:paraId="70013A75">
      <w:pPr>
        <w:spacing w:line="360" w:lineRule="auto"/>
        <w:rPr>
          <w:rFonts w:hint="eastAsia" w:ascii="宋体" w:hAnsi="宋体" w:eastAsia="宋体" w:cs="宋体"/>
          <w:sz w:val="24"/>
          <w:szCs w:val="24"/>
        </w:rPr>
      </w:pPr>
    </w:p>
    <w:p w14:paraId="77667914">
      <w:pPr>
        <w:spacing w:line="360" w:lineRule="auto"/>
        <w:rPr>
          <w:rFonts w:hint="eastAsia" w:ascii="宋体" w:hAnsi="宋体" w:eastAsia="宋体" w:cs="宋体"/>
          <w:sz w:val="24"/>
        </w:rPr>
      </w:pPr>
    </w:p>
    <w:p w14:paraId="13DFEB0B">
      <w:pPr>
        <w:spacing w:line="360" w:lineRule="auto"/>
        <w:ind w:left="5760" w:hanging="5760" w:hangingChars="2400"/>
        <w:rPr>
          <w:rFonts w:hint="eastAsia" w:ascii="宋体" w:hAnsi="宋体" w:eastAsia="宋体" w:cs="宋体"/>
          <w:sz w:val="24"/>
          <w:lang w:val="en-US" w:eastAsia="zh-CN"/>
        </w:rPr>
      </w:pPr>
      <w:r>
        <w:rPr>
          <w:rFonts w:hint="eastAsia" w:ascii="宋体" w:hAnsi="宋体" w:eastAsia="宋体" w:cs="宋体"/>
          <w:sz w:val="24"/>
        </w:rPr>
        <w:t>投保人：江苏省公安厅              保险人：中国平安财产保险股份有限公</w:t>
      </w:r>
      <w:r>
        <w:rPr>
          <w:rFonts w:hint="eastAsia" w:ascii="宋体" w:hAnsi="宋体" w:eastAsia="宋体" w:cs="宋体"/>
          <w:sz w:val="24"/>
          <w:lang w:val="en-US" w:eastAsia="zh-CN"/>
        </w:rPr>
        <w:t>司</w:t>
      </w:r>
    </w:p>
    <w:p w14:paraId="36510316">
      <w:pPr>
        <w:spacing w:line="360" w:lineRule="auto"/>
        <w:ind w:left="5747" w:leftChars="2394" w:hanging="720" w:hangingChars="300"/>
        <w:rPr>
          <w:rFonts w:hint="eastAsia" w:ascii="宋体" w:hAnsi="宋体" w:eastAsia="宋体" w:cs="宋体"/>
          <w:sz w:val="24"/>
        </w:rPr>
      </w:pPr>
      <w:r>
        <w:rPr>
          <w:rFonts w:hint="eastAsia" w:ascii="宋体" w:hAnsi="宋体" w:eastAsia="宋体" w:cs="宋体"/>
          <w:sz w:val="24"/>
        </w:rPr>
        <w:t>江苏分公司</w:t>
      </w:r>
    </w:p>
    <w:p w14:paraId="4FF4B4B2">
      <w:pPr>
        <w:tabs>
          <w:tab w:val="left" w:pos="5688"/>
        </w:tabs>
        <w:spacing w:line="360" w:lineRule="auto"/>
        <w:rPr>
          <w:rFonts w:hint="eastAsia" w:ascii="宋体" w:hAnsi="宋体" w:eastAsia="宋体" w:cs="宋体"/>
          <w:sz w:val="24"/>
        </w:rPr>
      </w:pPr>
      <w:r>
        <w:rPr>
          <w:rFonts w:hint="eastAsia" w:ascii="宋体" w:hAnsi="宋体" w:eastAsia="宋体" w:cs="宋体"/>
          <w:sz w:val="24"/>
        </w:rPr>
        <w:t>（盖章）　                       （盖章）</w:t>
      </w:r>
      <w:bookmarkStart w:id="14" w:name="_GoBack"/>
      <w:bookmarkEnd w:id="14"/>
    </w:p>
    <w:p w14:paraId="687380D1">
      <w:pPr>
        <w:jc w:val="both"/>
        <w:outlineLvl w:val="0"/>
        <w:rPr>
          <w:rFonts w:hint="eastAsia" w:ascii="宋体" w:hAnsi="宋体" w:eastAsia="宋体" w:cs="宋体"/>
          <w:sz w:val="24"/>
        </w:rPr>
      </w:pPr>
      <w:r>
        <w:rPr>
          <w:rFonts w:hint="eastAsia" w:ascii="宋体" w:hAnsi="宋体" w:eastAsia="宋体" w:cs="宋体"/>
          <w:sz w:val="24"/>
        </w:rPr>
        <w:t>20</w:t>
      </w:r>
      <w:r>
        <w:rPr>
          <w:rFonts w:hint="eastAsia" w:ascii="宋体" w:hAnsi="宋体" w:eastAsia="宋体" w:cs="宋体"/>
          <w:sz w:val="24"/>
          <w:lang w:val="en-US" w:eastAsia="zh-CN"/>
        </w:rPr>
        <w:t>26</w:t>
      </w:r>
      <w:r>
        <w:rPr>
          <w:rFonts w:hint="eastAsia" w:ascii="宋体" w:hAnsi="宋体" w:eastAsia="宋体" w:cs="宋体"/>
          <w:sz w:val="24"/>
        </w:rPr>
        <w:t>年</w:t>
      </w:r>
      <w:r>
        <w:rPr>
          <w:rFonts w:hint="eastAsia" w:ascii="宋体" w:hAnsi="宋体" w:eastAsia="宋体" w:cs="宋体"/>
          <w:sz w:val="24"/>
          <w:lang w:val="en-US" w:eastAsia="zh-CN"/>
        </w:rPr>
        <w:t xml:space="preserve">    </w:t>
      </w:r>
      <w:r>
        <w:rPr>
          <w:rFonts w:hint="eastAsia" w:ascii="宋体" w:hAnsi="宋体" w:eastAsia="宋体" w:cs="宋体"/>
          <w:sz w:val="24"/>
        </w:rPr>
        <w:t>月    日                20</w:t>
      </w:r>
      <w:r>
        <w:rPr>
          <w:rFonts w:hint="eastAsia" w:ascii="宋体" w:hAnsi="宋体" w:eastAsia="宋体" w:cs="宋体"/>
          <w:sz w:val="24"/>
          <w:lang w:val="en-US" w:eastAsia="zh-CN"/>
        </w:rPr>
        <w:t>26</w:t>
      </w:r>
      <w:r>
        <w:rPr>
          <w:rFonts w:hint="eastAsia" w:ascii="宋体" w:hAnsi="宋体" w:eastAsia="宋体" w:cs="宋体"/>
          <w:sz w:val="24"/>
        </w:rPr>
        <w:t xml:space="preserve">年   月   </w:t>
      </w:r>
      <w:r>
        <w:rPr>
          <w:rFonts w:hint="eastAsia" w:ascii="宋体" w:hAnsi="宋体" w:eastAsia="宋体" w:cs="宋体"/>
          <w:sz w:val="24"/>
          <w:lang w:val="en-US" w:eastAsia="zh-CN"/>
        </w:rPr>
        <w:t xml:space="preserve"> </w:t>
      </w:r>
      <w:r>
        <w:rPr>
          <w:rFonts w:hint="eastAsia" w:ascii="宋体" w:hAnsi="宋体" w:eastAsia="宋体" w:cs="宋体"/>
          <w:sz w:val="24"/>
        </w:rPr>
        <w:t>日</w:t>
      </w:r>
    </w:p>
    <w:p w14:paraId="3711E8D3">
      <w:pPr>
        <w:rPr>
          <w:rFonts w:hint="eastAsia" w:ascii="宋体" w:hAnsi="宋体" w:eastAsia="宋体" w:cs="宋体"/>
        </w:rPr>
      </w:pPr>
    </w:p>
    <w:p w14:paraId="39E23DA6">
      <w:pPr>
        <w:spacing w:line="560" w:lineRule="exact"/>
        <w:ind w:firstLine="360" w:firstLineChars="200"/>
        <w:jc w:val="right"/>
        <w:rPr>
          <w:rFonts w:hint="eastAsia" w:ascii="宋体" w:hAnsi="宋体" w:eastAsia="宋体" w:cs="宋体"/>
          <w:sz w:val="18"/>
          <w:szCs w:val="21"/>
        </w:rPr>
      </w:pPr>
    </w:p>
    <w:p w14:paraId="646D12BE">
      <w:pPr>
        <w:rPr>
          <w:rFonts w:hint="eastAsia" w:ascii="宋体" w:hAnsi="宋体" w:eastAsia="宋体" w:cs="宋体"/>
        </w:rPr>
        <w:sectPr>
          <w:pgSz w:w="11906" w:h="16838"/>
          <w:pgMar w:top="1134" w:right="1417" w:bottom="1134" w:left="1417" w:header="851" w:footer="992" w:gutter="0"/>
          <w:cols w:space="425" w:num="1"/>
          <w:docGrid w:type="lines" w:linePitch="312" w:charSpace="0"/>
        </w:sectPr>
      </w:pPr>
    </w:p>
    <w:p w14:paraId="6B83D7FF">
      <w:pPr>
        <w:spacing w:after="120" w:afterLines="50" w:line="240" w:lineRule="atLeast"/>
        <w:jc w:val="right"/>
        <w:rPr>
          <w:rFonts w:hint="eastAsia" w:ascii="宋体" w:hAnsi="宋体" w:eastAsia="宋体" w:cs="宋体"/>
          <w:b/>
          <w:sz w:val="24"/>
        </w:rPr>
      </w:pPr>
      <w:r>
        <w:rPr>
          <w:rFonts w:hint="eastAsia" w:ascii="宋体" w:hAnsi="宋体" w:eastAsia="宋体" w:cs="宋体"/>
        </w:rPr>
        <w:drawing>
          <wp:inline distT="0" distB="0" distL="114300" distR="114300">
            <wp:extent cx="1685925" cy="400050"/>
            <wp:effectExtent l="0" t="0" r="3175" b="635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19"/>
                    <a:stretch>
                      <a:fillRect/>
                    </a:stretch>
                  </pic:blipFill>
                  <pic:spPr>
                    <a:xfrm>
                      <a:off x="0" y="0"/>
                      <a:ext cx="1685925" cy="400050"/>
                    </a:xfrm>
                    <a:prstGeom prst="rect">
                      <a:avLst/>
                    </a:prstGeom>
                    <a:noFill/>
                    <a:ln>
                      <a:noFill/>
                    </a:ln>
                  </pic:spPr>
                </pic:pic>
              </a:graphicData>
            </a:graphic>
          </wp:inline>
        </w:drawing>
      </w:r>
    </w:p>
    <w:p w14:paraId="58902304">
      <w:pPr>
        <w:spacing w:after="120" w:afterLines="50" w:line="240" w:lineRule="atLeast"/>
        <w:jc w:val="center"/>
        <w:rPr>
          <w:rFonts w:hint="eastAsia" w:ascii="宋体" w:hAnsi="宋体" w:eastAsia="宋体" w:cs="宋体"/>
          <w:b/>
          <w:sz w:val="24"/>
        </w:rPr>
      </w:pPr>
    </w:p>
    <w:p w14:paraId="60DF9920">
      <w:pPr>
        <w:spacing w:after="120" w:afterLines="50" w:line="240" w:lineRule="atLeast"/>
        <w:jc w:val="center"/>
        <w:rPr>
          <w:rFonts w:hint="eastAsia" w:ascii="宋体" w:hAnsi="宋体" w:eastAsia="宋体" w:cs="宋体"/>
          <w:b/>
          <w:kern w:val="0"/>
          <w:sz w:val="48"/>
          <w:szCs w:val="48"/>
        </w:rPr>
      </w:pPr>
      <w:r>
        <w:rPr>
          <w:rFonts w:hint="eastAsia" w:ascii="宋体" w:hAnsi="宋体" w:eastAsia="宋体" w:cs="宋体"/>
          <w:b/>
          <w:kern w:val="0"/>
          <w:sz w:val="48"/>
          <w:szCs w:val="48"/>
        </w:rPr>
        <w:t>航空器机身一切险及责任险</w:t>
      </w:r>
    </w:p>
    <w:p w14:paraId="4F1F69B8">
      <w:pPr>
        <w:spacing w:after="120" w:afterLines="50" w:line="240" w:lineRule="atLeast"/>
        <w:jc w:val="center"/>
        <w:rPr>
          <w:rFonts w:hint="eastAsia" w:ascii="宋体" w:hAnsi="宋体" w:eastAsia="宋体" w:cs="宋体"/>
          <w:b/>
          <w:sz w:val="44"/>
          <w:szCs w:val="44"/>
        </w:rPr>
      </w:pPr>
    </w:p>
    <w:p w14:paraId="552550FE">
      <w:pPr>
        <w:jc w:val="center"/>
        <w:rPr>
          <w:rFonts w:hint="eastAsia" w:ascii="宋体" w:hAnsi="宋体" w:eastAsia="宋体" w:cs="宋体"/>
          <w:b/>
          <w:sz w:val="52"/>
          <w:szCs w:val="52"/>
        </w:rPr>
      </w:pPr>
      <w:r>
        <w:rPr>
          <w:rFonts w:hint="eastAsia" w:ascii="宋体" w:hAnsi="宋体" w:eastAsia="宋体" w:cs="宋体"/>
          <w:b/>
          <w:sz w:val="52"/>
          <w:szCs w:val="52"/>
        </w:rPr>
        <w:t>保</w:t>
      </w:r>
    </w:p>
    <w:p w14:paraId="645F2FE3">
      <w:pPr>
        <w:jc w:val="center"/>
        <w:rPr>
          <w:rFonts w:hint="eastAsia" w:ascii="宋体" w:hAnsi="宋体" w:eastAsia="宋体" w:cs="宋体"/>
          <w:b/>
          <w:sz w:val="52"/>
          <w:szCs w:val="52"/>
        </w:rPr>
      </w:pPr>
    </w:p>
    <w:p w14:paraId="136F2A72">
      <w:pPr>
        <w:jc w:val="center"/>
        <w:rPr>
          <w:rFonts w:hint="eastAsia" w:ascii="宋体" w:hAnsi="宋体" w:eastAsia="宋体" w:cs="宋体"/>
          <w:b/>
          <w:sz w:val="52"/>
          <w:szCs w:val="52"/>
        </w:rPr>
      </w:pPr>
      <w:r>
        <w:rPr>
          <w:rFonts w:hint="eastAsia" w:ascii="宋体" w:hAnsi="宋体" w:eastAsia="宋体" w:cs="宋体"/>
          <w:b/>
          <w:sz w:val="52"/>
          <w:szCs w:val="52"/>
        </w:rPr>
        <w:t>险</w:t>
      </w:r>
    </w:p>
    <w:p w14:paraId="44CA4E4A">
      <w:pPr>
        <w:jc w:val="center"/>
        <w:rPr>
          <w:rFonts w:hint="eastAsia" w:ascii="宋体" w:hAnsi="宋体" w:eastAsia="宋体" w:cs="宋体"/>
          <w:b/>
          <w:sz w:val="52"/>
          <w:szCs w:val="52"/>
        </w:rPr>
      </w:pPr>
    </w:p>
    <w:p w14:paraId="4F2475B3">
      <w:pPr>
        <w:jc w:val="center"/>
        <w:rPr>
          <w:rFonts w:hint="eastAsia" w:ascii="宋体" w:hAnsi="宋体" w:eastAsia="宋体" w:cs="宋体"/>
          <w:b/>
          <w:sz w:val="72"/>
        </w:rPr>
      </w:pPr>
      <w:r>
        <w:rPr>
          <w:rFonts w:hint="eastAsia" w:ascii="宋体" w:hAnsi="宋体" w:eastAsia="宋体" w:cs="宋体"/>
          <w:b/>
          <w:sz w:val="52"/>
          <w:szCs w:val="52"/>
        </w:rPr>
        <w:t>单</w:t>
      </w:r>
    </w:p>
    <w:p w14:paraId="7B8E984A">
      <w:pPr>
        <w:jc w:val="center"/>
        <w:rPr>
          <w:rFonts w:hint="eastAsia" w:ascii="宋体" w:hAnsi="宋体" w:eastAsia="宋体" w:cs="宋体"/>
          <w:b/>
          <w:sz w:val="72"/>
        </w:rPr>
      </w:pPr>
    </w:p>
    <w:p w14:paraId="07B6D499">
      <w:pPr>
        <w:spacing w:after="120" w:afterLines="50" w:line="240" w:lineRule="atLeast"/>
        <w:jc w:val="center"/>
        <w:rPr>
          <w:rFonts w:hint="eastAsia" w:ascii="宋体" w:hAnsi="宋体" w:eastAsia="宋体" w:cs="宋体"/>
          <w:b/>
          <w:sz w:val="24"/>
        </w:rPr>
      </w:pPr>
    </w:p>
    <w:p w14:paraId="5C80EF7B">
      <w:pPr>
        <w:spacing w:after="120" w:afterLines="50" w:line="360" w:lineRule="auto"/>
        <w:jc w:val="center"/>
        <w:rPr>
          <w:rFonts w:hint="eastAsia" w:ascii="宋体" w:hAnsi="宋体" w:eastAsia="宋体" w:cs="宋体"/>
          <w:b/>
          <w:sz w:val="28"/>
          <w:u w:val="single"/>
        </w:rPr>
      </w:pPr>
      <w:r>
        <w:rPr>
          <w:rFonts w:hint="eastAsia" w:ascii="宋体" w:hAnsi="宋体" w:eastAsia="宋体" w:cs="宋体"/>
          <w:b/>
          <w:sz w:val="28"/>
          <w:u w:val="single"/>
        </w:rPr>
        <w:t>保险人：中国平安财产保险股份有限公司江苏分公司</w:t>
      </w:r>
    </w:p>
    <w:p w14:paraId="6AFEB707">
      <w:pPr>
        <w:spacing w:after="120" w:afterLines="50" w:line="360" w:lineRule="auto"/>
        <w:jc w:val="center"/>
        <w:rPr>
          <w:rFonts w:hint="eastAsia" w:ascii="宋体" w:hAnsi="宋体" w:eastAsia="宋体" w:cs="宋体"/>
          <w:b/>
          <w:sz w:val="28"/>
          <w:u w:val="single"/>
        </w:rPr>
      </w:pPr>
      <w:r>
        <w:rPr>
          <w:rFonts w:hint="eastAsia" w:ascii="宋体" w:hAnsi="宋体" w:eastAsia="宋体" w:cs="宋体"/>
          <w:b/>
          <w:sz w:val="28"/>
          <w:u w:val="single"/>
        </w:rPr>
        <w:t xml:space="preserve"> 20</w:t>
      </w:r>
      <w:r>
        <w:rPr>
          <w:rFonts w:hint="eastAsia" w:ascii="宋体" w:hAnsi="宋体" w:eastAsia="宋体" w:cs="宋体"/>
          <w:b/>
          <w:sz w:val="28"/>
          <w:u w:val="single"/>
          <w:lang w:val="en-US" w:eastAsia="zh-CN"/>
        </w:rPr>
        <w:t xml:space="preserve">26 </w:t>
      </w:r>
      <w:r>
        <w:rPr>
          <w:rFonts w:hint="eastAsia" w:ascii="宋体" w:hAnsi="宋体" w:eastAsia="宋体" w:cs="宋体"/>
          <w:b/>
          <w:sz w:val="28"/>
        </w:rPr>
        <w:t>年</w:t>
      </w:r>
      <w:r>
        <w:rPr>
          <w:rFonts w:hint="eastAsia" w:ascii="宋体" w:hAnsi="宋体" w:eastAsia="宋体" w:cs="宋体"/>
          <w:b/>
          <w:sz w:val="28"/>
          <w:u w:val="single"/>
        </w:rPr>
        <w:t xml:space="preserve"> </w:t>
      </w:r>
      <w:r>
        <w:rPr>
          <w:rFonts w:hint="eastAsia" w:ascii="宋体" w:hAnsi="宋体" w:eastAsia="宋体" w:cs="宋体"/>
          <w:b/>
          <w:sz w:val="28"/>
          <w:u w:val="single"/>
          <w:lang w:val="en-US" w:eastAsia="zh-CN"/>
        </w:rPr>
        <w:t>4</w:t>
      </w:r>
      <w:r>
        <w:rPr>
          <w:rFonts w:hint="eastAsia" w:ascii="宋体" w:hAnsi="宋体" w:eastAsia="宋体" w:cs="宋体"/>
          <w:b/>
          <w:sz w:val="28"/>
          <w:u w:val="single"/>
        </w:rPr>
        <w:t xml:space="preserve"> </w:t>
      </w:r>
      <w:r>
        <w:rPr>
          <w:rFonts w:hint="eastAsia" w:ascii="宋体" w:hAnsi="宋体" w:eastAsia="宋体" w:cs="宋体"/>
          <w:b/>
          <w:sz w:val="28"/>
        </w:rPr>
        <w:t>月</w:t>
      </w:r>
      <w:r>
        <w:rPr>
          <w:rFonts w:hint="eastAsia" w:ascii="宋体" w:hAnsi="宋体" w:eastAsia="宋体" w:cs="宋体"/>
          <w:b/>
          <w:sz w:val="28"/>
          <w:u w:val="single"/>
        </w:rPr>
        <w:t xml:space="preserve">    </w:t>
      </w:r>
      <w:r>
        <w:rPr>
          <w:rFonts w:hint="eastAsia" w:ascii="宋体" w:hAnsi="宋体" w:eastAsia="宋体" w:cs="宋体"/>
          <w:b/>
          <w:sz w:val="28"/>
        </w:rPr>
        <w:t>日</w:t>
      </w:r>
    </w:p>
    <w:p w14:paraId="2BF3C169">
      <w:pPr>
        <w:jc w:val="center"/>
        <w:rPr>
          <w:rFonts w:hint="eastAsia" w:ascii="宋体" w:hAnsi="宋体" w:eastAsia="宋体" w:cs="宋体"/>
          <w:b/>
          <w:sz w:val="24"/>
        </w:rPr>
      </w:pPr>
    </w:p>
    <w:p w14:paraId="644EFF47">
      <w:pPr>
        <w:spacing w:line="360" w:lineRule="auto"/>
        <w:jc w:val="center"/>
        <w:rPr>
          <w:rFonts w:hint="eastAsia" w:ascii="宋体" w:hAnsi="宋体" w:eastAsia="宋体" w:cs="宋体"/>
          <w:b/>
          <w:sz w:val="24"/>
        </w:rPr>
      </w:pPr>
    </w:p>
    <w:p w14:paraId="11913F6D">
      <w:pPr>
        <w:spacing w:line="360" w:lineRule="auto"/>
        <w:jc w:val="center"/>
        <w:rPr>
          <w:rFonts w:hint="eastAsia" w:ascii="宋体" w:hAnsi="宋体" w:eastAsia="宋体" w:cs="宋体"/>
          <w:b/>
          <w:sz w:val="24"/>
        </w:rPr>
        <w:sectPr>
          <w:headerReference r:id="rId5" w:type="first"/>
          <w:headerReference r:id="rId3" w:type="default"/>
          <w:headerReference r:id="rId4" w:type="even"/>
          <w:pgSz w:w="11906" w:h="16838"/>
          <w:pgMar w:top="1134" w:right="1417" w:bottom="1134" w:left="1417" w:header="851" w:footer="992" w:gutter="0"/>
          <w:pgNumType w:start="1"/>
          <w:cols w:space="720" w:num="1"/>
          <w:docGrid w:linePitch="360" w:charSpace="0"/>
        </w:sectPr>
      </w:pPr>
    </w:p>
    <w:p w14:paraId="1B378401">
      <w:pPr>
        <w:spacing w:line="360" w:lineRule="auto"/>
        <w:jc w:val="center"/>
        <w:rPr>
          <w:rFonts w:hint="eastAsia" w:ascii="宋体" w:hAnsi="宋体" w:eastAsia="宋体" w:cs="宋体"/>
          <w:b/>
          <w:sz w:val="24"/>
        </w:rPr>
      </w:pPr>
    </w:p>
    <w:p w14:paraId="687CDE24">
      <w:pPr>
        <w:spacing w:line="360" w:lineRule="auto"/>
        <w:jc w:val="center"/>
        <w:rPr>
          <w:rFonts w:hint="eastAsia" w:ascii="宋体" w:hAnsi="宋体" w:eastAsia="宋体" w:cs="宋体"/>
          <w:b/>
          <w:sz w:val="24"/>
        </w:rPr>
      </w:pPr>
      <w:r>
        <w:rPr>
          <w:rFonts w:hint="eastAsia" w:ascii="宋体" w:hAnsi="宋体" w:eastAsia="宋体" w:cs="宋体"/>
          <w:b/>
          <w:sz w:val="24"/>
        </w:rPr>
        <w:t>航空器综合保险</w:t>
      </w:r>
    </w:p>
    <w:p w14:paraId="4CBF5F16">
      <w:pPr>
        <w:ind w:firstLine="3132" w:firstLineChars="1300"/>
        <w:rPr>
          <w:rFonts w:hint="eastAsia" w:ascii="宋体" w:hAnsi="宋体" w:eastAsia="宋体" w:cs="宋体"/>
          <w:b/>
          <w:sz w:val="24"/>
        </w:rPr>
      </w:pPr>
      <w:r>
        <w:rPr>
          <w:rFonts w:hint="eastAsia" w:ascii="宋体" w:hAnsi="宋体" w:eastAsia="宋体" w:cs="宋体"/>
          <w:b/>
          <w:kern w:val="0"/>
          <w:sz w:val="24"/>
        </w:rPr>
        <w:t xml:space="preserve">保单号: </w:t>
      </w:r>
    </w:p>
    <w:p w14:paraId="00A50C63">
      <w:pPr>
        <w:spacing w:line="360" w:lineRule="auto"/>
        <w:ind w:firstLine="570"/>
        <w:rPr>
          <w:rFonts w:hint="eastAsia" w:ascii="宋体" w:hAnsi="宋体" w:eastAsia="宋体" w:cs="宋体"/>
          <w:sz w:val="24"/>
        </w:rPr>
      </w:pPr>
    </w:p>
    <w:p w14:paraId="258F53A4">
      <w:pPr>
        <w:spacing w:line="360" w:lineRule="auto"/>
        <w:ind w:firstLine="570"/>
        <w:rPr>
          <w:rFonts w:hint="eastAsia" w:ascii="宋体" w:hAnsi="宋体" w:eastAsia="宋体" w:cs="宋体"/>
          <w:sz w:val="24"/>
        </w:rPr>
      </w:pPr>
    </w:p>
    <w:p w14:paraId="4EA2DEBA">
      <w:pPr>
        <w:spacing w:line="360" w:lineRule="auto"/>
        <w:ind w:firstLine="570"/>
        <w:rPr>
          <w:rFonts w:hint="eastAsia" w:ascii="宋体" w:hAnsi="宋体" w:eastAsia="宋体" w:cs="宋体"/>
          <w:sz w:val="24"/>
        </w:rPr>
      </w:pPr>
      <w:r>
        <w:rPr>
          <w:rFonts w:hint="eastAsia" w:ascii="宋体" w:hAnsi="宋体" w:eastAsia="宋体" w:cs="宋体"/>
          <w:sz w:val="24"/>
        </w:rPr>
        <w:t>本保险单内容主要包括明细表、责任范围、除外责任、赔偿处理、被保险人义务、总则、特别条款等。</w:t>
      </w:r>
    </w:p>
    <w:p w14:paraId="5B692775">
      <w:pPr>
        <w:spacing w:line="360" w:lineRule="auto"/>
        <w:rPr>
          <w:rFonts w:hint="eastAsia" w:ascii="宋体" w:hAnsi="宋体" w:eastAsia="宋体" w:cs="宋体"/>
          <w:sz w:val="24"/>
        </w:rPr>
      </w:pPr>
    </w:p>
    <w:p w14:paraId="3D4707C0">
      <w:pPr>
        <w:spacing w:line="360" w:lineRule="auto"/>
        <w:ind w:firstLine="480"/>
        <w:rPr>
          <w:rFonts w:hint="eastAsia" w:ascii="宋体" w:hAnsi="宋体" w:eastAsia="宋体" w:cs="宋体"/>
          <w:sz w:val="24"/>
        </w:rPr>
      </w:pPr>
      <w:r>
        <w:rPr>
          <w:rFonts w:hint="eastAsia" w:ascii="宋体" w:hAnsi="宋体" w:eastAsia="宋体" w:cs="宋体"/>
          <w:sz w:val="24"/>
        </w:rPr>
        <w:t xml:space="preserve">鉴于本保险单明细表中列明的被保险人向中国平安财产保险股份有限公司江苏分公司(以下简称“本公司”)提出书面投保申请和有关资料(该投保申请及资料被视作本保险单的有效组成部分)，并向本公司缴付了本保险单明细表中列明的保险费，本公司同意按本保险单的规定负责赔偿在本保险单明细表中列明的保险期限内被保险人的保险财产遭受的损坏或灭失，并特立本保险单为凭。   </w:t>
      </w:r>
    </w:p>
    <w:p w14:paraId="4725B96D">
      <w:pPr>
        <w:spacing w:line="360" w:lineRule="auto"/>
        <w:rPr>
          <w:rFonts w:hint="eastAsia" w:ascii="宋体" w:hAnsi="宋体" w:eastAsia="宋体" w:cs="宋体"/>
          <w:sz w:val="24"/>
        </w:rPr>
      </w:pPr>
    </w:p>
    <w:p w14:paraId="0A913F30">
      <w:pPr>
        <w:spacing w:line="360" w:lineRule="auto"/>
        <w:rPr>
          <w:rFonts w:hint="eastAsia" w:ascii="宋体" w:hAnsi="宋体" w:eastAsia="宋体" w:cs="宋体"/>
          <w:sz w:val="24"/>
        </w:rPr>
      </w:pPr>
    </w:p>
    <w:p w14:paraId="14D4740B">
      <w:pPr>
        <w:rPr>
          <w:rFonts w:hint="eastAsia" w:ascii="宋体" w:hAnsi="宋体" w:eastAsia="宋体" w:cs="宋体"/>
          <w:sz w:val="24"/>
        </w:rPr>
      </w:pPr>
    </w:p>
    <w:p w14:paraId="596610CD">
      <w:pPr>
        <w:pStyle w:val="2"/>
        <w:autoSpaceDE w:val="0"/>
        <w:autoSpaceDN w:val="0"/>
        <w:spacing w:line="300" w:lineRule="auto"/>
        <w:ind w:right="17" w:firstLine="0"/>
        <w:textAlignment w:val="bottom"/>
        <w:rPr>
          <w:rFonts w:hint="eastAsia" w:ascii="宋体" w:hAnsi="宋体" w:eastAsia="宋体" w:cs="宋体"/>
          <w:sz w:val="24"/>
          <w:szCs w:val="24"/>
        </w:rPr>
      </w:pPr>
    </w:p>
    <w:p w14:paraId="26F6AAF5">
      <w:pPr>
        <w:pStyle w:val="2"/>
        <w:autoSpaceDE w:val="0"/>
        <w:autoSpaceDN w:val="0"/>
        <w:spacing w:line="300" w:lineRule="auto"/>
        <w:ind w:right="17"/>
        <w:textAlignment w:val="bottom"/>
        <w:rPr>
          <w:rFonts w:hint="eastAsia" w:ascii="宋体" w:hAnsi="宋体" w:eastAsia="宋体" w:cs="宋体"/>
          <w:sz w:val="24"/>
          <w:szCs w:val="24"/>
        </w:rPr>
      </w:pPr>
    </w:p>
    <w:p w14:paraId="1147BEB0">
      <w:pPr>
        <w:spacing w:line="360" w:lineRule="auto"/>
        <w:jc w:val="right"/>
        <w:rPr>
          <w:rFonts w:hint="eastAsia" w:ascii="宋体" w:hAnsi="宋体" w:eastAsia="宋体" w:cs="宋体"/>
          <w:sz w:val="24"/>
        </w:rPr>
      </w:pPr>
      <w:r>
        <w:rPr>
          <w:rFonts w:hint="eastAsia" w:ascii="宋体" w:hAnsi="宋体" w:eastAsia="宋体" w:cs="宋体"/>
          <w:sz w:val="24"/>
        </w:rPr>
        <w:t>中国平安财产保险股份有限公司江苏分公司</w:t>
      </w:r>
    </w:p>
    <w:p w14:paraId="4CBB0FE8">
      <w:pPr>
        <w:spacing w:line="360" w:lineRule="auto"/>
        <w:jc w:val="right"/>
        <w:rPr>
          <w:rFonts w:hint="eastAsia" w:ascii="宋体" w:hAnsi="宋体" w:eastAsia="宋体" w:cs="宋体"/>
          <w:sz w:val="24"/>
        </w:rPr>
      </w:pPr>
      <w:r>
        <w:rPr>
          <w:rFonts w:hint="eastAsia" w:ascii="宋体" w:hAnsi="宋体" w:eastAsia="宋体" w:cs="宋体"/>
          <w:sz w:val="24"/>
        </w:rPr>
        <w:t>20</w:t>
      </w:r>
      <w:r>
        <w:rPr>
          <w:rFonts w:hint="eastAsia" w:ascii="宋体" w:hAnsi="宋体" w:eastAsia="宋体" w:cs="宋体"/>
          <w:sz w:val="24"/>
          <w:lang w:val="en-US" w:eastAsia="zh-CN"/>
        </w:rPr>
        <w:t>26</w:t>
      </w:r>
      <w:r>
        <w:rPr>
          <w:rFonts w:hint="eastAsia" w:ascii="宋体" w:hAnsi="宋体" w:eastAsia="宋体" w:cs="宋体"/>
          <w:sz w:val="24"/>
        </w:rPr>
        <w:t>年</w:t>
      </w:r>
      <w:r>
        <w:rPr>
          <w:rFonts w:hint="eastAsia" w:ascii="宋体" w:hAnsi="宋体" w:eastAsia="宋体" w:cs="宋体"/>
          <w:sz w:val="24"/>
          <w:lang w:val="en-US" w:eastAsia="zh-CN"/>
        </w:rPr>
        <w:t>4</w:t>
      </w:r>
      <w:r>
        <w:rPr>
          <w:rFonts w:hint="eastAsia" w:ascii="宋体" w:hAnsi="宋体" w:eastAsia="宋体" w:cs="宋体"/>
          <w:sz w:val="24"/>
        </w:rPr>
        <w:t>月  日</w:t>
      </w:r>
    </w:p>
    <w:p w14:paraId="31AEDAA1">
      <w:pPr>
        <w:spacing w:line="360" w:lineRule="auto"/>
        <w:rPr>
          <w:rFonts w:hint="eastAsia" w:ascii="宋体" w:hAnsi="宋体" w:eastAsia="宋体" w:cs="宋体"/>
          <w:sz w:val="24"/>
        </w:rPr>
      </w:pPr>
    </w:p>
    <w:p w14:paraId="4A1827E3">
      <w:pPr>
        <w:spacing w:line="360" w:lineRule="auto"/>
        <w:jc w:val="center"/>
        <w:rPr>
          <w:rFonts w:hint="eastAsia" w:ascii="宋体" w:hAnsi="宋体" w:eastAsia="宋体" w:cs="宋体"/>
          <w:b/>
          <w:sz w:val="24"/>
        </w:rPr>
      </w:pPr>
    </w:p>
    <w:p w14:paraId="744FD4EE">
      <w:pPr>
        <w:spacing w:line="360" w:lineRule="auto"/>
        <w:rPr>
          <w:rFonts w:hint="eastAsia" w:ascii="宋体" w:hAnsi="宋体" w:eastAsia="宋体" w:cs="宋体"/>
          <w:b/>
          <w:snapToGrid w:val="0"/>
          <w:kern w:val="0"/>
          <w:sz w:val="24"/>
        </w:rPr>
      </w:pPr>
    </w:p>
    <w:p w14:paraId="3E5FD5AE">
      <w:pPr>
        <w:spacing w:line="400" w:lineRule="exact"/>
        <w:jc w:val="center"/>
        <w:rPr>
          <w:rFonts w:hint="eastAsia" w:ascii="宋体" w:hAnsi="宋体" w:eastAsia="宋体" w:cs="宋体"/>
          <w:b/>
          <w:sz w:val="24"/>
        </w:rPr>
      </w:pPr>
    </w:p>
    <w:p w14:paraId="4E58E7F5">
      <w:pPr>
        <w:spacing w:line="400" w:lineRule="exact"/>
        <w:jc w:val="center"/>
        <w:rPr>
          <w:rFonts w:hint="eastAsia" w:ascii="宋体" w:hAnsi="宋体" w:eastAsia="宋体" w:cs="宋体"/>
          <w:b/>
          <w:sz w:val="24"/>
        </w:rPr>
      </w:pPr>
    </w:p>
    <w:p w14:paraId="419258D0">
      <w:pPr>
        <w:spacing w:line="400" w:lineRule="exact"/>
        <w:jc w:val="center"/>
        <w:rPr>
          <w:rFonts w:hint="eastAsia" w:ascii="宋体" w:hAnsi="宋体" w:eastAsia="宋体" w:cs="宋体"/>
          <w:b/>
          <w:sz w:val="24"/>
        </w:rPr>
      </w:pPr>
    </w:p>
    <w:p w14:paraId="3A3FEDFD">
      <w:pPr>
        <w:spacing w:line="400" w:lineRule="exact"/>
        <w:jc w:val="center"/>
        <w:rPr>
          <w:rFonts w:hint="eastAsia" w:ascii="宋体" w:hAnsi="宋体" w:eastAsia="宋体" w:cs="宋体"/>
          <w:b/>
          <w:sz w:val="24"/>
        </w:rPr>
      </w:pPr>
    </w:p>
    <w:p w14:paraId="08C10F52">
      <w:pPr>
        <w:spacing w:line="400" w:lineRule="exact"/>
        <w:jc w:val="center"/>
        <w:rPr>
          <w:rFonts w:hint="eastAsia" w:ascii="宋体" w:hAnsi="宋体" w:eastAsia="宋体" w:cs="宋体"/>
          <w:b/>
          <w:sz w:val="32"/>
          <w:szCs w:val="32"/>
        </w:rPr>
      </w:pPr>
      <w:r>
        <w:rPr>
          <w:rFonts w:hint="eastAsia" w:ascii="宋体" w:hAnsi="宋体" w:eastAsia="宋体" w:cs="宋体"/>
          <w:b/>
          <w:sz w:val="32"/>
          <w:szCs w:val="32"/>
        </w:rPr>
        <w:br w:type="page"/>
      </w:r>
      <w:r>
        <w:rPr>
          <w:rFonts w:hint="eastAsia" w:ascii="宋体" w:hAnsi="宋体" w:eastAsia="宋体" w:cs="宋体"/>
          <w:b/>
          <w:sz w:val="32"/>
          <w:szCs w:val="32"/>
        </w:rPr>
        <w:t>保单明细表</w:t>
      </w:r>
    </w:p>
    <w:p w14:paraId="1811443E">
      <w:pPr>
        <w:tabs>
          <w:tab w:val="left" w:pos="8680"/>
        </w:tabs>
        <w:spacing w:line="400" w:lineRule="exact"/>
        <w:ind w:right="-90"/>
        <w:rPr>
          <w:rFonts w:hint="eastAsia" w:ascii="宋体" w:hAnsi="宋体" w:eastAsia="宋体" w:cs="宋体"/>
          <w:b/>
          <w:sz w:val="24"/>
        </w:rPr>
      </w:pPr>
    </w:p>
    <w:p w14:paraId="7F8700FA">
      <w:pPr>
        <w:tabs>
          <w:tab w:val="left" w:pos="8680"/>
        </w:tabs>
        <w:spacing w:line="360" w:lineRule="auto"/>
        <w:ind w:right="-90"/>
        <w:rPr>
          <w:rFonts w:hint="eastAsia" w:ascii="宋体" w:hAnsi="宋体" w:eastAsia="宋体" w:cs="宋体"/>
          <w:b/>
          <w:sz w:val="24"/>
        </w:rPr>
      </w:pPr>
      <w:r>
        <w:rPr>
          <w:rFonts w:hint="eastAsia" w:ascii="宋体" w:hAnsi="宋体" w:eastAsia="宋体" w:cs="宋体"/>
          <w:b/>
          <w:sz w:val="24"/>
        </w:rPr>
        <w:t>一、被保险人</w:t>
      </w:r>
    </w:p>
    <w:p w14:paraId="7894891A">
      <w:pPr>
        <w:spacing w:line="360" w:lineRule="auto"/>
        <w:rPr>
          <w:rFonts w:hint="eastAsia" w:ascii="宋体" w:hAnsi="宋体" w:eastAsia="宋体" w:cs="宋体"/>
          <w:b/>
          <w:sz w:val="24"/>
        </w:rPr>
      </w:pPr>
      <w:r>
        <w:rPr>
          <w:rFonts w:hint="eastAsia" w:ascii="宋体" w:hAnsi="宋体" w:eastAsia="宋体" w:cs="宋体"/>
          <w:b/>
          <w:sz w:val="24"/>
        </w:rPr>
        <w:t>被保险人：</w:t>
      </w:r>
    </w:p>
    <w:p w14:paraId="01ACA501">
      <w:pPr>
        <w:spacing w:line="360" w:lineRule="auto"/>
        <w:rPr>
          <w:rFonts w:hint="eastAsia" w:ascii="宋体" w:hAnsi="宋体" w:eastAsia="宋体" w:cs="宋体"/>
          <w:sz w:val="24"/>
        </w:rPr>
      </w:pPr>
      <w:r>
        <w:rPr>
          <w:rFonts w:hint="eastAsia" w:ascii="宋体" w:hAnsi="宋体" w:eastAsia="宋体" w:cs="宋体"/>
          <w:sz w:val="24"/>
        </w:rPr>
        <w:t>名称：江苏省公安厅</w:t>
      </w:r>
    </w:p>
    <w:p w14:paraId="7E989F5E">
      <w:pPr>
        <w:spacing w:line="360" w:lineRule="auto"/>
        <w:rPr>
          <w:rFonts w:hint="eastAsia" w:ascii="宋体" w:hAnsi="宋体" w:eastAsia="宋体" w:cs="宋体"/>
          <w:sz w:val="24"/>
        </w:rPr>
      </w:pPr>
      <w:r>
        <w:rPr>
          <w:rFonts w:hint="eastAsia" w:ascii="宋体" w:hAnsi="宋体" w:eastAsia="宋体" w:cs="宋体"/>
          <w:sz w:val="24"/>
        </w:rPr>
        <w:t>地址：江苏省南京市鼓楼区扬州路1号</w:t>
      </w:r>
    </w:p>
    <w:p w14:paraId="21ED867C">
      <w:pPr>
        <w:spacing w:line="360" w:lineRule="auto"/>
        <w:rPr>
          <w:rFonts w:hint="eastAsia" w:ascii="宋体" w:hAnsi="宋体" w:eastAsia="宋体" w:cs="宋体"/>
          <w:b/>
          <w:sz w:val="24"/>
        </w:rPr>
      </w:pPr>
      <w:r>
        <w:rPr>
          <w:rFonts w:hint="eastAsia" w:ascii="宋体" w:hAnsi="宋体" w:eastAsia="宋体" w:cs="宋体"/>
          <w:b/>
          <w:sz w:val="24"/>
        </w:rPr>
        <w:t>附加被保险人：</w:t>
      </w:r>
    </w:p>
    <w:p w14:paraId="2CCC8FD4">
      <w:pPr>
        <w:spacing w:line="360" w:lineRule="auto"/>
        <w:rPr>
          <w:rFonts w:hint="eastAsia" w:ascii="宋体" w:hAnsi="宋体" w:eastAsia="宋体" w:cs="宋体"/>
          <w:sz w:val="24"/>
        </w:rPr>
      </w:pPr>
      <w:r>
        <w:rPr>
          <w:rFonts w:hint="eastAsia" w:ascii="宋体" w:hAnsi="宋体" w:eastAsia="宋体" w:cs="宋体"/>
          <w:sz w:val="24"/>
        </w:rPr>
        <w:t>名称：南京市公安局巡特警支队（南京市公安局留置看护支队）</w:t>
      </w:r>
    </w:p>
    <w:p w14:paraId="288586FA">
      <w:pPr>
        <w:spacing w:line="360" w:lineRule="auto"/>
        <w:rPr>
          <w:rFonts w:hint="eastAsia" w:ascii="宋体" w:hAnsi="宋体" w:eastAsia="宋体" w:cs="宋体"/>
          <w:sz w:val="24"/>
        </w:rPr>
      </w:pPr>
      <w:r>
        <w:rPr>
          <w:rFonts w:hint="eastAsia" w:ascii="宋体" w:hAnsi="宋体" w:eastAsia="宋体" w:cs="宋体"/>
          <w:sz w:val="24"/>
        </w:rPr>
        <w:t>地址：南京市建邺区中和路109号</w:t>
      </w:r>
    </w:p>
    <w:p w14:paraId="4C03DCF3">
      <w:pPr>
        <w:spacing w:line="360" w:lineRule="auto"/>
        <w:rPr>
          <w:rFonts w:hint="eastAsia" w:ascii="宋体" w:hAnsi="宋体" w:eastAsia="宋体" w:cs="宋体"/>
          <w:sz w:val="24"/>
        </w:rPr>
      </w:pPr>
      <w:r>
        <w:rPr>
          <w:rFonts w:hint="eastAsia" w:ascii="宋体" w:hAnsi="宋体" w:eastAsia="宋体" w:cs="宋体"/>
          <w:sz w:val="24"/>
        </w:rPr>
        <w:t>名称：陕西直升机股份有限公司</w:t>
      </w:r>
    </w:p>
    <w:p w14:paraId="1E51A17E">
      <w:pPr>
        <w:spacing w:line="360" w:lineRule="auto"/>
        <w:rPr>
          <w:rFonts w:hint="eastAsia" w:ascii="宋体" w:hAnsi="宋体" w:eastAsia="宋体" w:cs="宋体"/>
          <w:sz w:val="24"/>
        </w:rPr>
      </w:pPr>
      <w:r>
        <w:rPr>
          <w:rFonts w:hint="eastAsia" w:ascii="宋体" w:hAnsi="宋体" w:eastAsia="宋体" w:cs="宋体"/>
          <w:sz w:val="24"/>
        </w:rPr>
        <w:t>地址：陕西省西安市航天基地航飞路和神舟六路十字陕直产业园</w:t>
      </w:r>
    </w:p>
    <w:p w14:paraId="4410B67E">
      <w:pPr>
        <w:spacing w:line="360" w:lineRule="auto"/>
        <w:ind w:firstLine="480" w:firstLineChars="200"/>
        <w:rPr>
          <w:rFonts w:hint="eastAsia" w:ascii="宋体" w:hAnsi="宋体" w:eastAsia="宋体" w:cs="宋体"/>
          <w:sz w:val="24"/>
        </w:rPr>
      </w:pPr>
    </w:p>
    <w:p w14:paraId="55955AD9">
      <w:pPr>
        <w:spacing w:line="360" w:lineRule="auto"/>
        <w:rPr>
          <w:rFonts w:hint="eastAsia" w:ascii="宋体" w:hAnsi="宋体" w:eastAsia="宋体" w:cs="宋体"/>
          <w:b/>
          <w:sz w:val="24"/>
        </w:rPr>
      </w:pPr>
      <w:r>
        <w:rPr>
          <w:rFonts w:hint="eastAsia" w:ascii="宋体" w:hAnsi="宋体" w:eastAsia="宋体" w:cs="宋体"/>
          <w:b/>
          <w:sz w:val="24"/>
        </w:rPr>
        <w:t>二、保险期限：</w:t>
      </w:r>
    </w:p>
    <w:p w14:paraId="06BAD540">
      <w:pPr>
        <w:spacing w:line="360" w:lineRule="auto"/>
        <w:rPr>
          <w:rFonts w:hint="eastAsia" w:ascii="宋体" w:hAnsi="宋体" w:eastAsia="宋体" w:cs="宋体"/>
          <w:color w:val="FF0000"/>
          <w:sz w:val="24"/>
        </w:rPr>
      </w:pPr>
      <w:r>
        <w:rPr>
          <w:rFonts w:hint="eastAsia" w:ascii="宋体" w:hAnsi="宋体" w:eastAsia="宋体" w:cs="宋体"/>
          <w:color w:val="FF0000"/>
          <w:sz w:val="24"/>
        </w:rPr>
        <w:t>20</w:t>
      </w:r>
      <w:r>
        <w:rPr>
          <w:rFonts w:hint="eastAsia" w:ascii="宋体" w:hAnsi="宋体" w:eastAsia="宋体" w:cs="宋体"/>
          <w:color w:val="FF0000"/>
          <w:sz w:val="24"/>
          <w:lang w:val="en-US" w:eastAsia="zh-CN"/>
        </w:rPr>
        <w:t>26</w:t>
      </w:r>
      <w:r>
        <w:rPr>
          <w:rFonts w:hint="eastAsia" w:ascii="宋体" w:hAnsi="宋体" w:eastAsia="宋体" w:cs="宋体"/>
          <w:color w:val="FF0000"/>
          <w:sz w:val="24"/>
        </w:rPr>
        <w:t>年  月  日零时起至20</w:t>
      </w:r>
      <w:r>
        <w:rPr>
          <w:rFonts w:hint="eastAsia" w:ascii="宋体" w:hAnsi="宋体" w:eastAsia="宋体" w:cs="宋体"/>
          <w:color w:val="FF0000"/>
          <w:sz w:val="24"/>
          <w:lang w:val="en-US" w:eastAsia="zh-CN"/>
        </w:rPr>
        <w:t>27</w:t>
      </w:r>
      <w:r>
        <w:rPr>
          <w:rFonts w:hint="eastAsia" w:ascii="宋体" w:hAnsi="宋体" w:eastAsia="宋体" w:cs="宋体"/>
          <w:color w:val="FF0000"/>
          <w:sz w:val="24"/>
        </w:rPr>
        <w:t>年  月  日二十四时止，北京时间。一年。</w:t>
      </w:r>
    </w:p>
    <w:p w14:paraId="69C9AE5F">
      <w:pPr>
        <w:spacing w:line="360" w:lineRule="auto"/>
        <w:rPr>
          <w:rFonts w:hint="eastAsia" w:ascii="宋体" w:hAnsi="宋体" w:eastAsia="宋体" w:cs="宋体"/>
          <w:b/>
          <w:sz w:val="24"/>
        </w:rPr>
      </w:pPr>
    </w:p>
    <w:p w14:paraId="56F183D1">
      <w:pPr>
        <w:spacing w:line="360" w:lineRule="auto"/>
        <w:rPr>
          <w:rFonts w:hint="eastAsia" w:ascii="宋体" w:hAnsi="宋体" w:eastAsia="宋体" w:cs="宋体"/>
          <w:b/>
          <w:sz w:val="24"/>
        </w:rPr>
      </w:pPr>
      <w:r>
        <w:rPr>
          <w:rFonts w:hint="eastAsia" w:ascii="宋体" w:hAnsi="宋体" w:eastAsia="宋体" w:cs="宋体"/>
          <w:b/>
          <w:sz w:val="24"/>
        </w:rPr>
        <w:t>三、保险标的</w:t>
      </w:r>
    </w:p>
    <w:p w14:paraId="14208CAB">
      <w:pPr>
        <w:spacing w:line="360" w:lineRule="auto"/>
        <w:rPr>
          <w:rFonts w:hint="eastAsia" w:ascii="宋体" w:hAnsi="宋体" w:eastAsia="宋体" w:cs="宋体"/>
          <w:b/>
          <w:sz w:val="24"/>
        </w:rPr>
      </w:pPr>
      <w:r>
        <w:rPr>
          <w:rFonts w:hint="eastAsia" w:ascii="宋体" w:hAnsi="宋体" w:eastAsia="宋体" w:cs="宋体"/>
          <w:b/>
          <w:sz w:val="24"/>
        </w:rPr>
        <w:t xml:space="preserve">1、被保险飞机一览表                                    </w:t>
      </w:r>
    </w:p>
    <w:p w14:paraId="6B3D0920">
      <w:pPr>
        <w:spacing w:line="360" w:lineRule="auto"/>
        <w:rPr>
          <w:rFonts w:hint="eastAsia" w:ascii="宋体" w:hAnsi="宋体" w:eastAsia="宋体" w:cs="宋体"/>
          <w:b/>
          <w:sz w:val="24"/>
        </w:rPr>
      </w:pPr>
      <w:r>
        <w:rPr>
          <w:rFonts w:hint="eastAsia" w:ascii="宋体" w:hAnsi="宋体" w:eastAsia="宋体" w:cs="宋体"/>
          <w:b/>
          <w:sz w:val="24"/>
        </w:rPr>
        <w:t>航空器机身：</w:t>
      </w:r>
    </w:p>
    <w:p w14:paraId="14756C48">
      <w:pPr>
        <w:spacing w:line="360" w:lineRule="auto"/>
        <w:jc w:val="right"/>
        <w:rPr>
          <w:rFonts w:hint="eastAsia" w:ascii="宋体" w:hAnsi="宋体" w:eastAsia="宋体" w:cs="宋体"/>
          <w:sz w:val="24"/>
        </w:rPr>
      </w:pPr>
      <w:r>
        <w:rPr>
          <w:rFonts w:hint="eastAsia" w:ascii="宋体" w:hAnsi="宋体" w:eastAsia="宋体" w:cs="宋体"/>
          <w:sz w:val="24"/>
        </w:rPr>
        <w:t>币别：人民币</w:t>
      </w:r>
    </w:p>
    <w:tbl>
      <w:tblPr>
        <w:tblStyle w:val="12"/>
        <w:tblW w:w="896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0"/>
        <w:gridCol w:w="1451"/>
        <w:gridCol w:w="1146"/>
        <w:gridCol w:w="814"/>
        <w:gridCol w:w="1003"/>
        <w:gridCol w:w="2411"/>
        <w:gridCol w:w="866"/>
        <w:gridCol w:w="862"/>
      </w:tblGrid>
      <w:tr w14:paraId="4D05FA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7" w:hRule="atLeast"/>
          <w:jc w:val="center"/>
        </w:trPr>
        <w:tc>
          <w:tcPr>
            <w:tcW w:w="410" w:type="dxa"/>
            <w:vMerge w:val="restart"/>
            <w:noWrap w:val="0"/>
            <w:vAlign w:val="center"/>
          </w:tcPr>
          <w:p w14:paraId="0750BE7C">
            <w:pPr>
              <w:spacing w:line="360" w:lineRule="auto"/>
              <w:jc w:val="center"/>
              <w:rPr>
                <w:rFonts w:hint="eastAsia" w:ascii="宋体" w:hAnsi="宋体" w:eastAsia="宋体" w:cs="宋体"/>
                <w:b/>
                <w:sz w:val="24"/>
              </w:rPr>
            </w:pPr>
            <w:r>
              <w:rPr>
                <w:rFonts w:hint="eastAsia" w:ascii="宋体" w:hAnsi="宋体" w:eastAsia="宋体" w:cs="宋体"/>
                <w:b/>
                <w:sz w:val="24"/>
              </w:rPr>
              <w:t>序号</w:t>
            </w:r>
          </w:p>
        </w:tc>
        <w:tc>
          <w:tcPr>
            <w:tcW w:w="1451" w:type="dxa"/>
            <w:vMerge w:val="restart"/>
            <w:noWrap w:val="0"/>
            <w:vAlign w:val="center"/>
          </w:tcPr>
          <w:p w14:paraId="7D25035C">
            <w:pPr>
              <w:spacing w:line="360" w:lineRule="auto"/>
              <w:jc w:val="center"/>
              <w:rPr>
                <w:rFonts w:hint="eastAsia" w:ascii="宋体" w:hAnsi="宋体" w:eastAsia="宋体" w:cs="宋体"/>
                <w:b/>
                <w:sz w:val="24"/>
              </w:rPr>
            </w:pPr>
            <w:r>
              <w:rPr>
                <w:rFonts w:hint="eastAsia" w:ascii="宋体" w:hAnsi="宋体" w:eastAsia="宋体" w:cs="宋体"/>
                <w:b/>
                <w:sz w:val="24"/>
              </w:rPr>
              <w:t>型号</w:t>
            </w:r>
          </w:p>
        </w:tc>
        <w:tc>
          <w:tcPr>
            <w:tcW w:w="1146" w:type="dxa"/>
            <w:vMerge w:val="restart"/>
            <w:noWrap w:val="0"/>
            <w:vAlign w:val="center"/>
          </w:tcPr>
          <w:p w14:paraId="48D11A2A">
            <w:pPr>
              <w:spacing w:line="360" w:lineRule="auto"/>
              <w:jc w:val="center"/>
              <w:rPr>
                <w:rFonts w:hint="eastAsia" w:ascii="宋体" w:hAnsi="宋体" w:eastAsia="宋体" w:cs="宋体"/>
                <w:b/>
                <w:sz w:val="24"/>
              </w:rPr>
            </w:pPr>
            <w:r>
              <w:rPr>
                <w:rFonts w:hint="eastAsia" w:ascii="宋体" w:hAnsi="宋体" w:eastAsia="宋体" w:cs="宋体"/>
                <w:b/>
                <w:sz w:val="24"/>
              </w:rPr>
              <w:t>注册号</w:t>
            </w:r>
          </w:p>
        </w:tc>
        <w:tc>
          <w:tcPr>
            <w:tcW w:w="814" w:type="dxa"/>
            <w:vMerge w:val="restart"/>
            <w:noWrap w:val="0"/>
            <w:vAlign w:val="center"/>
          </w:tcPr>
          <w:p w14:paraId="5A8A65F4">
            <w:pPr>
              <w:spacing w:line="360" w:lineRule="auto"/>
              <w:jc w:val="center"/>
              <w:rPr>
                <w:rFonts w:hint="eastAsia" w:ascii="宋体" w:hAnsi="宋体" w:eastAsia="宋体" w:cs="宋体"/>
                <w:b/>
                <w:sz w:val="24"/>
              </w:rPr>
            </w:pPr>
            <w:r>
              <w:rPr>
                <w:rFonts w:hint="eastAsia" w:ascii="宋体" w:hAnsi="宋体" w:eastAsia="宋体" w:cs="宋体"/>
                <w:b/>
                <w:sz w:val="24"/>
              </w:rPr>
              <w:t>制造年份</w:t>
            </w:r>
          </w:p>
        </w:tc>
        <w:tc>
          <w:tcPr>
            <w:tcW w:w="1003" w:type="dxa"/>
            <w:vMerge w:val="restart"/>
            <w:noWrap w:val="0"/>
            <w:vAlign w:val="center"/>
          </w:tcPr>
          <w:p w14:paraId="32F87390">
            <w:pPr>
              <w:spacing w:line="360" w:lineRule="auto"/>
              <w:jc w:val="center"/>
              <w:rPr>
                <w:rFonts w:hint="eastAsia" w:ascii="宋体" w:hAnsi="宋体" w:eastAsia="宋体" w:cs="宋体"/>
                <w:b/>
                <w:sz w:val="24"/>
              </w:rPr>
            </w:pPr>
            <w:r>
              <w:rPr>
                <w:rFonts w:hint="eastAsia" w:ascii="宋体" w:hAnsi="宋体" w:eastAsia="宋体" w:cs="宋体"/>
                <w:b/>
                <w:sz w:val="24"/>
              </w:rPr>
              <w:t>生产</w:t>
            </w:r>
          </w:p>
          <w:p w14:paraId="08C10B62">
            <w:pPr>
              <w:spacing w:line="360" w:lineRule="auto"/>
              <w:jc w:val="center"/>
              <w:rPr>
                <w:rFonts w:hint="eastAsia" w:ascii="宋体" w:hAnsi="宋体" w:eastAsia="宋体" w:cs="宋体"/>
                <w:b/>
                <w:sz w:val="24"/>
              </w:rPr>
            </w:pPr>
            <w:r>
              <w:rPr>
                <w:rFonts w:hint="eastAsia" w:ascii="宋体" w:hAnsi="宋体" w:eastAsia="宋体" w:cs="宋体"/>
                <w:b/>
                <w:sz w:val="24"/>
              </w:rPr>
              <w:t>序列号</w:t>
            </w:r>
          </w:p>
        </w:tc>
        <w:tc>
          <w:tcPr>
            <w:tcW w:w="2411" w:type="dxa"/>
            <w:vMerge w:val="restart"/>
            <w:noWrap w:val="0"/>
            <w:vAlign w:val="center"/>
          </w:tcPr>
          <w:p w14:paraId="00CA6356">
            <w:pPr>
              <w:spacing w:line="360" w:lineRule="auto"/>
              <w:jc w:val="center"/>
              <w:rPr>
                <w:rFonts w:hint="eastAsia" w:ascii="宋体" w:hAnsi="宋体" w:eastAsia="宋体" w:cs="宋体"/>
                <w:b/>
                <w:sz w:val="24"/>
              </w:rPr>
            </w:pPr>
            <w:r>
              <w:rPr>
                <w:rFonts w:hint="eastAsia" w:ascii="宋体" w:hAnsi="宋体" w:eastAsia="宋体" w:cs="宋体"/>
                <w:b/>
                <w:sz w:val="24"/>
              </w:rPr>
              <w:t>协议价值</w:t>
            </w:r>
          </w:p>
          <w:p w14:paraId="418EC218">
            <w:pPr>
              <w:spacing w:line="360" w:lineRule="auto"/>
              <w:jc w:val="center"/>
              <w:rPr>
                <w:rFonts w:hint="eastAsia" w:ascii="宋体" w:hAnsi="宋体" w:eastAsia="宋体" w:cs="宋体"/>
                <w:b/>
                <w:sz w:val="24"/>
              </w:rPr>
            </w:pPr>
            <w:r>
              <w:rPr>
                <w:rFonts w:hint="eastAsia" w:ascii="宋体" w:hAnsi="宋体" w:eastAsia="宋体" w:cs="宋体"/>
                <w:b/>
                <w:sz w:val="24"/>
              </w:rPr>
              <w:t>（人民币：元）</w:t>
            </w:r>
          </w:p>
        </w:tc>
        <w:tc>
          <w:tcPr>
            <w:tcW w:w="1728" w:type="dxa"/>
            <w:gridSpan w:val="2"/>
            <w:noWrap w:val="0"/>
            <w:vAlign w:val="center"/>
          </w:tcPr>
          <w:p w14:paraId="39EE3367">
            <w:pPr>
              <w:spacing w:line="360" w:lineRule="auto"/>
              <w:jc w:val="center"/>
              <w:rPr>
                <w:rFonts w:hint="eastAsia" w:ascii="宋体" w:hAnsi="宋体" w:eastAsia="宋体" w:cs="宋体"/>
                <w:b/>
                <w:sz w:val="24"/>
              </w:rPr>
            </w:pPr>
            <w:r>
              <w:rPr>
                <w:rFonts w:hint="eastAsia" w:ascii="宋体" w:hAnsi="宋体" w:eastAsia="宋体" w:cs="宋体"/>
                <w:b/>
                <w:sz w:val="24"/>
              </w:rPr>
              <w:t>最大载员人数</w:t>
            </w:r>
          </w:p>
        </w:tc>
      </w:tr>
      <w:tr w14:paraId="1879C1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70" w:hRule="atLeast"/>
          <w:jc w:val="center"/>
        </w:trPr>
        <w:tc>
          <w:tcPr>
            <w:tcW w:w="410" w:type="dxa"/>
            <w:vMerge w:val="continue"/>
            <w:noWrap w:val="0"/>
            <w:vAlign w:val="center"/>
          </w:tcPr>
          <w:p w14:paraId="4BFF6741">
            <w:pPr>
              <w:spacing w:line="360" w:lineRule="auto"/>
              <w:jc w:val="center"/>
              <w:rPr>
                <w:rFonts w:hint="eastAsia" w:ascii="宋体" w:hAnsi="宋体" w:eastAsia="宋体" w:cs="宋体"/>
                <w:b/>
                <w:sz w:val="24"/>
              </w:rPr>
            </w:pPr>
          </w:p>
        </w:tc>
        <w:tc>
          <w:tcPr>
            <w:tcW w:w="1451" w:type="dxa"/>
            <w:vMerge w:val="continue"/>
            <w:noWrap w:val="0"/>
            <w:vAlign w:val="center"/>
          </w:tcPr>
          <w:p w14:paraId="744BC3A9">
            <w:pPr>
              <w:spacing w:line="360" w:lineRule="auto"/>
              <w:jc w:val="center"/>
              <w:rPr>
                <w:rFonts w:hint="eastAsia" w:ascii="宋体" w:hAnsi="宋体" w:eastAsia="宋体" w:cs="宋体"/>
                <w:b/>
                <w:sz w:val="24"/>
              </w:rPr>
            </w:pPr>
          </w:p>
        </w:tc>
        <w:tc>
          <w:tcPr>
            <w:tcW w:w="1146" w:type="dxa"/>
            <w:vMerge w:val="continue"/>
            <w:noWrap w:val="0"/>
            <w:vAlign w:val="center"/>
          </w:tcPr>
          <w:p w14:paraId="0BDF0306">
            <w:pPr>
              <w:spacing w:line="360" w:lineRule="auto"/>
              <w:jc w:val="center"/>
              <w:rPr>
                <w:rFonts w:hint="eastAsia" w:ascii="宋体" w:hAnsi="宋体" w:eastAsia="宋体" w:cs="宋体"/>
                <w:b/>
                <w:sz w:val="24"/>
              </w:rPr>
            </w:pPr>
          </w:p>
        </w:tc>
        <w:tc>
          <w:tcPr>
            <w:tcW w:w="814" w:type="dxa"/>
            <w:vMerge w:val="continue"/>
            <w:noWrap w:val="0"/>
            <w:vAlign w:val="center"/>
          </w:tcPr>
          <w:p w14:paraId="1167A6DD">
            <w:pPr>
              <w:spacing w:line="360" w:lineRule="auto"/>
              <w:jc w:val="center"/>
              <w:rPr>
                <w:rFonts w:hint="eastAsia" w:ascii="宋体" w:hAnsi="宋体" w:eastAsia="宋体" w:cs="宋体"/>
                <w:b/>
                <w:sz w:val="24"/>
              </w:rPr>
            </w:pPr>
          </w:p>
        </w:tc>
        <w:tc>
          <w:tcPr>
            <w:tcW w:w="1003" w:type="dxa"/>
            <w:vMerge w:val="continue"/>
            <w:noWrap w:val="0"/>
            <w:vAlign w:val="center"/>
          </w:tcPr>
          <w:p w14:paraId="407295DA">
            <w:pPr>
              <w:spacing w:line="360" w:lineRule="auto"/>
              <w:jc w:val="center"/>
              <w:rPr>
                <w:rFonts w:hint="eastAsia" w:ascii="宋体" w:hAnsi="宋体" w:eastAsia="宋体" w:cs="宋体"/>
                <w:b/>
                <w:sz w:val="24"/>
              </w:rPr>
            </w:pPr>
          </w:p>
        </w:tc>
        <w:tc>
          <w:tcPr>
            <w:tcW w:w="2411" w:type="dxa"/>
            <w:vMerge w:val="continue"/>
            <w:noWrap w:val="0"/>
            <w:vAlign w:val="center"/>
          </w:tcPr>
          <w:p w14:paraId="3ABA13E9">
            <w:pPr>
              <w:spacing w:line="360" w:lineRule="auto"/>
              <w:jc w:val="center"/>
              <w:rPr>
                <w:rFonts w:hint="eastAsia" w:ascii="宋体" w:hAnsi="宋体" w:eastAsia="宋体" w:cs="宋体"/>
                <w:b/>
                <w:sz w:val="24"/>
              </w:rPr>
            </w:pPr>
          </w:p>
        </w:tc>
        <w:tc>
          <w:tcPr>
            <w:tcW w:w="866" w:type="dxa"/>
            <w:noWrap w:val="0"/>
            <w:vAlign w:val="center"/>
          </w:tcPr>
          <w:p w14:paraId="60EE7048">
            <w:pPr>
              <w:spacing w:line="360" w:lineRule="auto"/>
              <w:jc w:val="center"/>
              <w:rPr>
                <w:rFonts w:hint="eastAsia" w:ascii="宋体" w:hAnsi="宋体" w:eastAsia="宋体" w:cs="宋体"/>
                <w:b/>
                <w:sz w:val="24"/>
              </w:rPr>
            </w:pPr>
            <w:r>
              <w:rPr>
                <w:rFonts w:hint="eastAsia" w:ascii="宋体" w:hAnsi="宋体" w:eastAsia="宋体" w:cs="宋体"/>
                <w:b/>
                <w:sz w:val="24"/>
              </w:rPr>
              <w:t>乘客</w:t>
            </w:r>
          </w:p>
        </w:tc>
        <w:tc>
          <w:tcPr>
            <w:tcW w:w="862" w:type="dxa"/>
            <w:noWrap w:val="0"/>
            <w:vAlign w:val="center"/>
          </w:tcPr>
          <w:p w14:paraId="552F0BB6">
            <w:pPr>
              <w:spacing w:line="360" w:lineRule="auto"/>
              <w:jc w:val="center"/>
              <w:rPr>
                <w:rFonts w:hint="eastAsia" w:ascii="宋体" w:hAnsi="宋体" w:eastAsia="宋体" w:cs="宋体"/>
                <w:b/>
                <w:sz w:val="24"/>
              </w:rPr>
            </w:pPr>
            <w:r>
              <w:rPr>
                <w:rFonts w:hint="eastAsia" w:ascii="宋体" w:hAnsi="宋体" w:eastAsia="宋体" w:cs="宋体"/>
                <w:b/>
                <w:sz w:val="24"/>
              </w:rPr>
              <w:t>机组</w:t>
            </w:r>
          </w:p>
        </w:tc>
      </w:tr>
      <w:tr w14:paraId="30D1A9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7" w:hRule="atLeast"/>
          <w:jc w:val="center"/>
        </w:trPr>
        <w:tc>
          <w:tcPr>
            <w:tcW w:w="410" w:type="dxa"/>
            <w:noWrap w:val="0"/>
            <w:vAlign w:val="center"/>
          </w:tcPr>
          <w:p w14:paraId="3A47A9E3">
            <w:pPr>
              <w:spacing w:line="360" w:lineRule="auto"/>
              <w:jc w:val="center"/>
              <w:rPr>
                <w:rFonts w:hint="eastAsia" w:ascii="宋体" w:hAnsi="宋体" w:eastAsia="宋体" w:cs="宋体"/>
                <w:sz w:val="24"/>
              </w:rPr>
            </w:pPr>
            <w:r>
              <w:rPr>
                <w:rFonts w:hint="eastAsia" w:ascii="宋体" w:hAnsi="宋体" w:eastAsia="宋体" w:cs="宋体"/>
                <w:sz w:val="24"/>
              </w:rPr>
              <w:t>1</w:t>
            </w:r>
          </w:p>
        </w:tc>
        <w:tc>
          <w:tcPr>
            <w:tcW w:w="1451" w:type="dxa"/>
            <w:noWrap w:val="0"/>
            <w:vAlign w:val="center"/>
          </w:tcPr>
          <w:p w14:paraId="4B836982">
            <w:pPr>
              <w:spacing w:line="360" w:lineRule="auto"/>
              <w:jc w:val="center"/>
              <w:rPr>
                <w:rFonts w:hint="eastAsia" w:ascii="宋体" w:hAnsi="宋体" w:eastAsia="宋体" w:cs="宋体"/>
                <w:sz w:val="24"/>
              </w:rPr>
            </w:pPr>
            <w:r>
              <w:rPr>
                <w:rFonts w:hint="eastAsia" w:ascii="宋体" w:hAnsi="宋体" w:eastAsia="宋体" w:cs="宋体"/>
                <w:sz w:val="24"/>
              </w:rPr>
              <w:t>BELL412EPI</w:t>
            </w:r>
          </w:p>
        </w:tc>
        <w:tc>
          <w:tcPr>
            <w:tcW w:w="1146" w:type="dxa"/>
            <w:noWrap w:val="0"/>
            <w:vAlign w:val="center"/>
          </w:tcPr>
          <w:p w14:paraId="57FEAEB5">
            <w:pPr>
              <w:spacing w:line="360" w:lineRule="auto"/>
              <w:jc w:val="center"/>
              <w:rPr>
                <w:rFonts w:hint="eastAsia" w:ascii="宋体" w:hAnsi="宋体" w:eastAsia="宋体" w:cs="宋体"/>
                <w:sz w:val="24"/>
              </w:rPr>
            </w:pPr>
            <w:r>
              <w:rPr>
                <w:rFonts w:hint="eastAsia" w:ascii="宋体" w:hAnsi="宋体" w:eastAsia="宋体" w:cs="宋体"/>
                <w:sz w:val="24"/>
              </w:rPr>
              <w:t>32001</w:t>
            </w:r>
          </w:p>
        </w:tc>
        <w:tc>
          <w:tcPr>
            <w:tcW w:w="814" w:type="dxa"/>
            <w:noWrap w:val="0"/>
            <w:vAlign w:val="center"/>
          </w:tcPr>
          <w:p w14:paraId="7A488BFA">
            <w:pPr>
              <w:spacing w:line="360" w:lineRule="auto"/>
              <w:jc w:val="center"/>
              <w:rPr>
                <w:rFonts w:hint="eastAsia" w:ascii="宋体" w:hAnsi="宋体" w:eastAsia="宋体" w:cs="宋体"/>
                <w:sz w:val="24"/>
              </w:rPr>
            </w:pPr>
            <w:r>
              <w:rPr>
                <w:rFonts w:hint="eastAsia" w:ascii="宋体" w:hAnsi="宋体" w:eastAsia="宋体" w:cs="宋体"/>
                <w:sz w:val="24"/>
              </w:rPr>
              <w:t>2020</w:t>
            </w:r>
          </w:p>
        </w:tc>
        <w:tc>
          <w:tcPr>
            <w:tcW w:w="1003" w:type="dxa"/>
            <w:noWrap w:val="0"/>
            <w:vAlign w:val="center"/>
          </w:tcPr>
          <w:p w14:paraId="318BE396">
            <w:pPr>
              <w:spacing w:line="360" w:lineRule="auto"/>
              <w:jc w:val="center"/>
              <w:rPr>
                <w:rFonts w:hint="eastAsia" w:ascii="宋体" w:hAnsi="宋体" w:eastAsia="宋体" w:cs="宋体"/>
                <w:sz w:val="24"/>
              </w:rPr>
            </w:pPr>
            <w:r>
              <w:rPr>
                <w:rFonts w:hint="eastAsia" w:ascii="宋体" w:hAnsi="宋体" w:eastAsia="宋体" w:cs="宋体"/>
                <w:sz w:val="24"/>
              </w:rPr>
              <w:t>37050</w:t>
            </w:r>
          </w:p>
        </w:tc>
        <w:tc>
          <w:tcPr>
            <w:tcW w:w="2411" w:type="dxa"/>
            <w:noWrap w:val="0"/>
            <w:vAlign w:val="center"/>
          </w:tcPr>
          <w:p w14:paraId="09AAA48C">
            <w:pPr>
              <w:spacing w:line="360" w:lineRule="auto"/>
              <w:jc w:val="center"/>
              <w:rPr>
                <w:rFonts w:hint="eastAsia" w:ascii="宋体" w:hAnsi="宋体" w:eastAsia="宋体" w:cs="宋体"/>
                <w:sz w:val="24"/>
              </w:rPr>
            </w:pPr>
            <w:r>
              <w:rPr>
                <w:rFonts w:hint="eastAsia" w:ascii="宋体" w:hAnsi="宋体" w:eastAsia="宋体" w:cs="宋体"/>
                <w:sz w:val="24"/>
              </w:rPr>
              <w:t>127,500,000.00</w:t>
            </w:r>
          </w:p>
        </w:tc>
        <w:tc>
          <w:tcPr>
            <w:tcW w:w="866" w:type="dxa"/>
            <w:noWrap w:val="0"/>
            <w:vAlign w:val="center"/>
          </w:tcPr>
          <w:p w14:paraId="3660BE3B">
            <w:pPr>
              <w:spacing w:line="360" w:lineRule="auto"/>
              <w:jc w:val="center"/>
              <w:rPr>
                <w:rFonts w:hint="eastAsia" w:ascii="宋体" w:hAnsi="宋体" w:eastAsia="宋体" w:cs="宋体"/>
                <w:sz w:val="24"/>
              </w:rPr>
            </w:pPr>
            <w:r>
              <w:rPr>
                <w:rFonts w:hint="eastAsia" w:ascii="宋体" w:hAnsi="宋体" w:eastAsia="宋体" w:cs="宋体"/>
                <w:sz w:val="24"/>
              </w:rPr>
              <w:t>13</w:t>
            </w:r>
          </w:p>
        </w:tc>
        <w:tc>
          <w:tcPr>
            <w:tcW w:w="862" w:type="dxa"/>
            <w:noWrap w:val="0"/>
            <w:vAlign w:val="center"/>
          </w:tcPr>
          <w:p w14:paraId="5BA43855">
            <w:pPr>
              <w:spacing w:line="360" w:lineRule="auto"/>
              <w:jc w:val="center"/>
              <w:rPr>
                <w:rFonts w:hint="eastAsia" w:ascii="宋体" w:hAnsi="宋体" w:eastAsia="宋体" w:cs="宋体"/>
                <w:sz w:val="24"/>
              </w:rPr>
            </w:pPr>
            <w:r>
              <w:rPr>
                <w:rFonts w:hint="eastAsia" w:ascii="宋体" w:hAnsi="宋体" w:eastAsia="宋体" w:cs="宋体"/>
                <w:sz w:val="24"/>
              </w:rPr>
              <w:t>2</w:t>
            </w:r>
          </w:p>
        </w:tc>
      </w:tr>
    </w:tbl>
    <w:p w14:paraId="4F69124C">
      <w:pPr>
        <w:spacing w:line="360" w:lineRule="auto"/>
        <w:rPr>
          <w:rFonts w:hint="eastAsia" w:ascii="宋体" w:hAnsi="宋体" w:eastAsia="宋体" w:cs="宋体"/>
          <w:b/>
          <w:sz w:val="24"/>
        </w:rPr>
      </w:pPr>
      <w:r>
        <w:rPr>
          <w:rFonts w:hint="eastAsia" w:ascii="宋体" w:hAnsi="宋体" w:eastAsia="宋体" w:cs="宋体"/>
          <w:b/>
          <w:sz w:val="24"/>
        </w:rPr>
        <w:t>以上投保直升机机身（含机载设备）协议价值共计: RMB127,500,000.00元。</w:t>
      </w:r>
    </w:p>
    <w:p w14:paraId="014C1622">
      <w:pPr>
        <w:spacing w:line="360" w:lineRule="auto"/>
        <w:rPr>
          <w:rFonts w:hint="eastAsia" w:ascii="宋体" w:hAnsi="宋体" w:eastAsia="宋体" w:cs="宋体"/>
          <w:b/>
          <w:sz w:val="24"/>
        </w:rPr>
      </w:pPr>
    </w:p>
    <w:p w14:paraId="11BD37EC">
      <w:pPr>
        <w:spacing w:line="360" w:lineRule="auto"/>
        <w:rPr>
          <w:rFonts w:hint="eastAsia" w:ascii="宋体" w:hAnsi="宋体" w:eastAsia="宋体" w:cs="宋体"/>
          <w:b/>
          <w:sz w:val="24"/>
        </w:rPr>
      </w:pPr>
      <w:r>
        <w:rPr>
          <w:rFonts w:hint="eastAsia" w:ascii="宋体" w:hAnsi="宋体" w:eastAsia="宋体" w:cs="宋体"/>
          <w:b/>
          <w:sz w:val="24"/>
        </w:rPr>
        <w:t>四、飞机用途</w:t>
      </w:r>
    </w:p>
    <w:p w14:paraId="2A5AC7CE">
      <w:pPr>
        <w:spacing w:line="360" w:lineRule="auto"/>
        <w:rPr>
          <w:rFonts w:hint="eastAsia" w:ascii="宋体" w:hAnsi="宋体" w:eastAsia="宋体" w:cs="宋体"/>
          <w:sz w:val="24"/>
        </w:rPr>
      </w:pPr>
      <w:r>
        <w:rPr>
          <w:rFonts w:hint="eastAsia" w:ascii="宋体" w:hAnsi="宋体" w:eastAsia="宋体" w:cs="宋体"/>
          <w:sz w:val="24"/>
        </w:rPr>
        <w:t xml:space="preserve">执行警务飞行以及政府下达的其他飞行任务。包括但不限于：训练飞行、飞行演练、空中巡察与指挥、空中侦察和追捕逃犯、反恐支援和空降突袭、快速运送人员和装备、城市消防救援、公务视察、贵宾接送、医疗急救、抢险救灾、应急救援、野外搜救、环境保护、缉私禁毒、交通疏导、航拍、飞行展示、静态展示、大修后的试飞、地面试车等。 </w:t>
      </w:r>
    </w:p>
    <w:p w14:paraId="64261B10">
      <w:pPr>
        <w:spacing w:line="360" w:lineRule="auto"/>
        <w:rPr>
          <w:rFonts w:hint="eastAsia" w:ascii="宋体" w:hAnsi="宋体" w:eastAsia="宋体" w:cs="宋体"/>
          <w:sz w:val="24"/>
        </w:rPr>
      </w:pPr>
      <w:r>
        <w:rPr>
          <w:rFonts w:hint="eastAsia" w:ascii="宋体" w:hAnsi="宋体" w:eastAsia="宋体" w:cs="宋体"/>
          <w:b/>
          <w:sz w:val="24"/>
        </w:rPr>
        <w:t>五、飞行范围及地域限制</w:t>
      </w:r>
    </w:p>
    <w:p w14:paraId="55C72A8F">
      <w:pPr>
        <w:spacing w:line="360" w:lineRule="auto"/>
        <w:rPr>
          <w:rFonts w:hint="eastAsia" w:ascii="宋体" w:hAnsi="宋体" w:eastAsia="宋体" w:cs="宋体"/>
          <w:sz w:val="24"/>
        </w:rPr>
      </w:pPr>
      <w:r>
        <w:rPr>
          <w:rFonts w:hint="eastAsia" w:ascii="宋体" w:hAnsi="宋体" w:eastAsia="宋体" w:cs="宋体"/>
          <w:sz w:val="24"/>
        </w:rPr>
        <w:t>中华人民共和国境内（不包括香港、澳门、台湾地区）。</w:t>
      </w:r>
    </w:p>
    <w:p w14:paraId="1E7BE1E1">
      <w:pPr>
        <w:spacing w:line="360" w:lineRule="auto"/>
        <w:rPr>
          <w:rFonts w:hint="eastAsia" w:ascii="宋体" w:hAnsi="宋体" w:eastAsia="宋体" w:cs="宋体"/>
          <w:sz w:val="24"/>
        </w:rPr>
      </w:pPr>
    </w:p>
    <w:p w14:paraId="2C2331EC">
      <w:pPr>
        <w:numPr>
          <w:ilvl w:val="0"/>
          <w:numId w:val="1"/>
        </w:numPr>
        <w:spacing w:line="360" w:lineRule="auto"/>
        <w:rPr>
          <w:rFonts w:hint="eastAsia" w:ascii="宋体" w:hAnsi="宋体" w:eastAsia="宋体" w:cs="宋体"/>
          <w:b/>
          <w:bCs/>
          <w:sz w:val="24"/>
        </w:rPr>
      </w:pPr>
      <w:r>
        <w:rPr>
          <w:rFonts w:hint="eastAsia" w:ascii="宋体" w:hAnsi="宋体" w:eastAsia="宋体" w:cs="宋体"/>
          <w:b/>
          <w:bCs/>
          <w:sz w:val="24"/>
        </w:rPr>
        <w:t>飞行员</w:t>
      </w:r>
    </w:p>
    <w:tbl>
      <w:tblPr>
        <w:tblStyle w:val="12"/>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60"/>
        <w:gridCol w:w="1198"/>
        <w:gridCol w:w="2222"/>
        <w:gridCol w:w="3015"/>
        <w:gridCol w:w="1993"/>
      </w:tblGrid>
      <w:tr w14:paraId="7285A3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463" w:type="pct"/>
            <w:tcBorders>
              <w:top w:val="single" w:color="auto" w:sz="4" w:space="0"/>
              <w:left w:val="single" w:color="auto" w:sz="4" w:space="0"/>
              <w:bottom w:val="single" w:color="auto" w:sz="4" w:space="0"/>
              <w:right w:val="single" w:color="auto" w:sz="4" w:space="0"/>
            </w:tcBorders>
            <w:noWrap w:val="0"/>
            <w:vAlign w:val="center"/>
          </w:tcPr>
          <w:p w14:paraId="6CD58999">
            <w:pPr>
              <w:widowControl/>
              <w:adjustRightInd w:val="0"/>
              <w:snapToGrid w:val="0"/>
              <w:spacing w:line="360" w:lineRule="auto"/>
              <w:ind w:left="1"/>
              <w:jc w:val="center"/>
              <w:rPr>
                <w:rFonts w:hint="eastAsia" w:ascii="宋体" w:hAnsi="宋体" w:eastAsia="宋体" w:cs="宋体"/>
                <w:b/>
                <w:bCs/>
                <w:sz w:val="24"/>
                <w:szCs w:val="24"/>
              </w:rPr>
            </w:pPr>
            <w:r>
              <w:rPr>
                <w:rFonts w:hint="eastAsia" w:ascii="宋体" w:hAnsi="宋体" w:eastAsia="宋体" w:cs="宋体"/>
                <w:b/>
                <w:bCs/>
                <w:sz w:val="24"/>
                <w:szCs w:val="24"/>
              </w:rPr>
              <w:t>序号</w:t>
            </w:r>
          </w:p>
        </w:tc>
        <w:tc>
          <w:tcPr>
            <w:tcW w:w="645" w:type="pct"/>
            <w:tcBorders>
              <w:top w:val="single" w:color="auto" w:sz="4" w:space="0"/>
              <w:left w:val="single" w:color="auto" w:sz="4" w:space="0"/>
              <w:bottom w:val="single" w:color="auto" w:sz="4" w:space="0"/>
              <w:right w:val="single" w:color="auto" w:sz="4" w:space="0"/>
            </w:tcBorders>
            <w:noWrap w:val="0"/>
            <w:vAlign w:val="center"/>
          </w:tcPr>
          <w:p w14:paraId="112B7DD4">
            <w:pPr>
              <w:widowControl/>
              <w:adjustRightInd w:val="0"/>
              <w:snapToGrid w:val="0"/>
              <w:spacing w:line="360" w:lineRule="auto"/>
              <w:ind w:left="1"/>
              <w:jc w:val="center"/>
              <w:rPr>
                <w:rFonts w:hint="eastAsia" w:ascii="宋体" w:hAnsi="宋体" w:eastAsia="宋体" w:cs="宋体"/>
                <w:b/>
                <w:bCs/>
                <w:sz w:val="24"/>
                <w:szCs w:val="24"/>
              </w:rPr>
            </w:pPr>
            <w:r>
              <w:rPr>
                <w:rFonts w:hint="eastAsia" w:ascii="宋体" w:hAnsi="宋体" w:eastAsia="宋体" w:cs="宋体"/>
                <w:b/>
                <w:bCs/>
                <w:sz w:val="24"/>
                <w:szCs w:val="24"/>
              </w:rPr>
              <w:t>姓名</w:t>
            </w:r>
          </w:p>
        </w:tc>
        <w:tc>
          <w:tcPr>
            <w:tcW w:w="1196" w:type="pct"/>
            <w:tcBorders>
              <w:top w:val="single" w:color="auto" w:sz="4" w:space="0"/>
              <w:left w:val="nil"/>
              <w:bottom w:val="single" w:color="auto" w:sz="4" w:space="0"/>
              <w:right w:val="single" w:color="auto" w:sz="4" w:space="0"/>
            </w:tcBorders>
            <w:noWrap w:val="0"/>
            <w:vAlign w:val="center"/>
          </w:tcPr>
          <w:p w14:paraId="24BCA3E6">
            <w:pPr>
              <w:widowControl/>
              <w:adjustRightInd w:val="0"/>
              <w:snapToGrid w:val="0"/>
              <w:spacing w:line="360" w:lineRule="auto"/>
              <w:jc w:val="center"/>
              <w:rPr>
                <w:rFonts w:hint="eastAsia" w:ascii="宋体" w:hAnsi="宋体" w:eastAsia="宋体" w:cs="宋体"/>
                <w:b/>
                <w:bCs/>
                <w:sz w:val="24"/>
                <w:szCs w:val="24"/>
              </w:rPr>
            </w:pPr>
            <w:r>
              <w:rPr>
                <w:rFonts w:hint="eastAsia" w:ascii="宋体" w:hAnsi="宋体" w:eastAsia="宋体" w:cs="宋体"/>
                <w:b/>
                <w:bCs/>
                <w:sz w:val="24"/>
                <w:szCs w:val="24"/>
              </w:rPr>
              <w:t>现飞机型</w:t>
            </w:r>
          </w:p>
        </w:tc>
        <w:tc>
          <w:tcPr>
            <w:tcW w:w="1623" w:type="pct"/>
            <w:tcBorders>
              <w:top w:val="single" w:color="auto" w:sz="4" w:space="0"/>
              <w:left w:val="nil"/>
              <w:bottom w:val="single" w:color="auto" w:sz="4" w:space="0"/>
              <w:right w:val="single" w:color="auto" w:sz="4" w:space="0"/>
            </w:tcBorders>
            <w:noWrap w:val="0"/>
            <w:vAlign w:val="center"/>
          </w:tcPr>
          <w:p w14:paraId="297915D3">
            <w:pPr>
              <w:widowControl/>
              <w:adjustRightInd w:val="0"/>
              <w:snapToGrid w:val="0"/>
              <w:spacing w:line="360" w:lineRule="auto"/>
              <w:jc w:val="center"/>
              <w:rPr>
                <w:rFonts w:hint="eastAsia" w:ascii="宋体" w:hAnsi="宋体" w:eastAsia="宋体" w:cs="宋体"/>
                <w:b/>
                <w:bCs/>
                <w:sz w:val="24"/>
                <w:szCs w:val="24"/>
              </w:rPr>
            </w:pPr>
            <w:r>
              <w:rPr>
                <w:rFonts w:hint="eastAsia" w:ascii="宋体" w:hAnsi="宋体" w:eastAsia="宋体" w:cs="宋体"/>
                <w:b/>
                <w:bCs/>
                <w:sz w:val="24"/>
                <w:szCs w:val="24"/>
              </w:rPr>
              <w:t>技术等级</w:t>
            </w:r>
          </w:p>
        </w:tc>
        <w:tc>
          <w:tcPr>
            <w:tcW w:w="1073" w:type="pct"/>
            <w:tcBorders>
              <w:top w:val="single" w:color="auto" w:sz="4" w:space="0"/>
              <w:left w:val="nil"/>
              <w:bottom w:val="single" w:color="auto" w:sz="4" w:space="0"/>
              <w:right w:val="single" w:color="auto" w:sz="4" w:space="0"/>
            </w:tcBorders>
            <w:noWrap w:val="0"/>
            <w:vAlign w:val="center"/>
          </w:tcPr>
          <w:p w14:paraId="7B172F58">
            <w:pPr>
              <w:widowControl/>
              <w:adjustRightInd w:val="0"/>
              <w:snapToGrid w:val="0"/>
              <w:spacing w:line="360" w:lineRule="auto"/>
              <w:jc w:val="center"/>
              <w:rPr>
                <w:rFonts w:hint="eastAsia" w:ascii="宋体" w:hAnsi="宋体" w:eastAsia="宋体" w:cs="宋体"/>
                <w:b/>
                <w:bCs/>
                <w:sz w:val="24"/>
                <w:szCs w:val="24"/>
              </w:rPr>
            </w:pPr>
            <w:r>
              <w:rPr>
                <w:rFonts w:hint="eastAsia" w:ascii="宋体" w:hAnsi="宋体" w:eastAsia="宋体" w:cs="宋体"/>
                <w:b/>
                <w:bCs/>
                <w:sz w:val="24"/>
                <w:szCs w:val="24"/>
              </w:rPr>
              <w:t>总飞行小时数</w:t>
            </w:r>
          </w:p>
          <w:p w14:paraId="21CD3EF3">
            <w:pPr>
              <w:widowControl/>
              <w:adjustRightInd w:val="0"/>
              <w:snapToGrid w:val="0"/>
              <w:spacing w:line="360" w:lineRule="auto"/>
              <w:jc w:val="center"/>
              <w:rPr>
                <w:rFonts w:hint="eastAsia" w:ascii="宋体" w:hAnsi="宋体" w:eastAsia="宋体" w:cs="宋体"/>
                <w:b/>
                <w:bCs/>
                <w:sz w:val="24"/>
                <w:szCs w:val="24"/>
              </w:rPr>
            </w:pPr>
            <w:r>
              <w:rPr>
                <w:rFonts w:hint="eastAsia" w:ascii="宋体" w:hAnsi="宋体" w:eastAsia="宋体" w:cs="宋体"/>
                <w:b/>
                <w:bCs/>
                <w:sz w:val="24"/>
                <w:szCs w:val="24"/>
              </w:rPr>
              <w:t>（小时）</w:t>
            </w:r>
          </w:p>
        </w:tc>
      </w:tr>
      <w:tr w14:paraId="79C33F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63" w:type="pct"/>
            <w:tcBorders>
              <w:top w:val="single" w:color="auto" w:sz="4" w:space="0"/>
              <w:left w:val="single" w:color="auto" w:sz="4" w:space="0"/>
              <w:bottom w:val="single" w:color="auto" w:sz="4" w:space="0"/>
              <w:right w:val="single" w:color="auto" w:sz="4" w:space="0"/>
            </w:tcBorders>
            <w:noWrap w:val="0"/>
            <w:vAlign w:val="center"/>
          </w:tcPr>
          <w:p w14:paraId="699C820B">
            <w:pPr>
              <w:widowControl/>
              <w:adjustRightInd w:val="0"/>
              <w:snapToGrid w:val="0"/>
              <w:spacing w:line="360" w:lineRule="auto"/>
              <w:ind w:left="1"/>
              <w:jc w:val="center"/>
              <w:rPr>
                <w:rFonts w:hint="eastAsia" w:ascii="宋体" w:hAnsi="宋体" w:eastAsia="宋体" w:cs="宋体"/>
                <w:b/>
                <w:bCs/>
                <w:sz w:val="24"/>
                <w:szCs w:val="24"/>
              </w:rPr>
            </w:pPr>
            <w:r>
              <w:rPr>
                <w:rFonts w:hint="eastAsia" w:ascii="宋体" w:hAnsi="宋体" w:eastAsia="宋体" w:cs="宋体"/>
                <w:b/>
                <w:bCs/>
                <w:sz w:val="24"/>
                <w:szCs w:val="24"/>
              </w:rPr>
              <w:t>1</w:t>
            </w:r>
          </w:p>
        </w:tc>
        <w:tc>
          <w:tcPr>
            <w:tcW w:w="1099" w:type="dxa"/>
            <w:tcBorders>
              <w:top w:val="single" w:color="auto" w:sz="4" w:space="0"/>
              <w:left w:val="single" w:color="auto" w:sz="4" w:space="0"/>
              <w:bottom w:val="single" w:color="auto" w:sz="4" w:space="0"/>
              <w:right w:val="single" w:color="auto" w:sz="4" w:space="0"/>
            </w:tcBorders>
            <w:noWrap w:val="0"/>
            <w:vAlign w:val="center"/>
          </w:tcPr>
          <w:p w14:paraId="1389434E">
            <w:pPr>
              <w:spacing w:before="100" w:beforeAutospacing="1" w:after="160" w:line="500" w:lineRule="exact"/>
              <w:jc w:val="center"/>
              <w:rPr>
                <w:rFonts w:hint="eastAsia" w:ascii="宋体" w:hAnsi="宋体" w:eastAsia="宋体" w:cs="宋体"/>
                <w:sz w:val="24"/>
                <w:szCs w:val="24"/>
                <w:lang w:val="en-US" w:eastAsia="zh-CN"/>
              </w:rPr>
            </w:pPr>
            <w:r>
              <w:rPr>
                <w:rFonts w:hint="eastAsia" w:ascii="宋体" w:hAnsi="宋体" w:eastAsia="宋体" w:cs="宋体"/>
                <w:sz w:val="24"/>
                <w:szCs w:val="24"/>
              </w:rPr>
              <w:t>***</w:t>
            </w:r>
          </w:p>
        </w:tc>
        <w:tc>
          <w:tcPr>
            <w:tcW w:w="2038" w:type="dxa"/>
            <w:tcBorders>
              <w:top w:val="single" w:color="auto" w:sz="4" w:space="0"/>
              <w:left w:val="nil"/>
              <w:bottom w:val="single" w:color="auto" w:sz="4" w:space="0"/>
              <w:right w:val="single" w:color="auto" w:sz="4" w:space="0"/>
            </w:tcBorders>
            <w:noWrap w:val="0"/>
            <w:vAlign w:val="center"/>
          </w:tcPr>
          <w:p w14:paraId="5F1AECAD">
            <w:pPr>
              <w:spacing w:before="100" w:beforeAutospacing="1" w:after="160" w:line="500" w:lineRule="exact"/>
              <w:jc w:val="center"/>
              <w:rPr>
                <w:rFonts w:hint="eastAsia" w:ascii="宋体" w:hAnsi="宋体" w:eastAsia="宋体" w:cs="宋体"/>
                <w:sz w:val="24"/>
                <w:szCs w:val="24"/>
              </w:rPr>
            </w:pPr>
            <w:r>
              <w:rPr>
                <w:rFonts w:hint="eastAsia" w:ascii="宋体" w:hAnsi="宋体" w:eastAsia="宋体" w:cs="宋体"/>
                <w:sz w:val="24"/>
                <w:szCs w:val="24"/>
              </w:rPr>
              <w:t>BELL412EPI、直九</w:t>
            </w:r>
          </w:p>
        </w:tc>
        <w:tc>
          <w:tcPr>
            <w:tcW w:w="2766" w:type="dxa"/>
            <w:tcBorders>
              <w:top w:val="single" w:color="auto" w:sz="4" w:space="0"/>
              <w:left w:val="nil"/>
              <w:bottom w:val="single" w:color="auto" w:sz="4" w:space="0"/>
              <w:right w:val="single" w:color="auto" w:sz="4" w:space="0"/>
            </w:tcBorders>
            <w:noWrap w:val="0"/>
            <w:vAlign w:val="center"/>
          </w:tcPr>
          <w:p w14:paraId="3F8A1A4E">
            <w:pPr>
              <w:spacing w:before="100" w:beforeAutospacing="1" w:after="160" w:line="500" w:lineRule="exact"/>
              <w:jc w:val="center"/>
              <w:rPr>
                <w:rFonts w:hint="eastAsia" w:ascii="宋体" w:hAnsi="宋体" w:eastAsia="宋体" w:cs="宋体"/>
                <w:sz w:val="24"/>
                <w:szCs w:val="24"/>
              </w:rPr>
            </w:pPr>
            <w:r>
              <w:rPr>
                <w:rFonts w:hint="eastAsia" w:ascii="宋体" w:hAnsi="宋体" w:eastAsia="宋体" w:cs="宋体"/>
                <w:sz w:val="24"/>
                <w:szCs w:val="24"/>
              </w:rPr>
              <w:t>飞行机长</w:t>
            </w:r>
          </w:p>
        </w:tc>
        <w:tc>
          <w:tcPr>
            <w:tcW w:w="1830" w:type="dxa"/>
            <w:tcBorders>
              <w:top w:val="single" w:color="auto" w:sz="4" w:space="0"/>
              <w:left w:val="nil"/>
              <w:bottom w:val="single" w:color="auto" w:sz="4" w:space="0"/>
              <w:right w:val="single" w:color="auto" w:sz="4" w:space="0"/>
            </w:tcBorders>
            <w:noWrap w:val="0"/>
            <w:vAlign w:val="center"/>
          </w:tcPr>
          <w:p w14:paraId="13A97E06">
            <w:pPr>
              <w:spacing w:before="100" w:beforeAutospacing="1" w:after="160" w:line="500" w:lineRule="exact"/>
              <w:jc w:val="center"/>
              <w:rPr>
                <w:rFonts w:hint="eastAsia" w:ascii="宋体" w:hAnsi="宋体" w:eastAsia="宋体" w:cs="宋体"/>
                <w:sz w:val="24"/>
                <w:szCs w:val="24"/>
              </w:rPr>
            </w:pPr>
            <w:r>
              <w:rPr>
                <w:rFonts w:hint="eastAsia" w:ascii="宋体" w:hAnsi="宋体" w:eastAsia="宋体" w:cs="宋体"/>
                <w:sz w:val="24"/>
                <w:szCs w:val="24"/>
              </w:rPr>
              <w:t>1331：27</w:t>
            </w:r>
          </w:p>
        </w:tc>
      </w:tr>
      <w:tr w14:paraId="208CF9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63" w:type="pct"/>
            <w:tcBorders>
              <w:top w:val="single" w:color="auto" w:sz="4" w:space="0"/>
              <w:left w:val="single" w:color="auto" w:sz="4" w:space="0"/>
              <w:bottom w:val="single" w:color="auto" w:sz="4" w:space="0"/>
              <w:right w:val="single" w:color="auto" w:sz="4" w:space="0"/>
            </w:tcBorders>
            <w:noWrap w:val="0"/>
            <w:vAlign w:val="center"/>
          </w:tcPr>
          <w:p w14:paraId="4859EB55">
            <w:pPr>
              <w:widowControl/>
              <w:adjustRightInd w:val="0"/>
              <w:snapToGrid w:val="0"/>
              <w:spacing w:line="360" w:lineRule="auto"/>
              <w:ind w:left="1"/>
              <w:jc w:val="center"/>
              <w:rPr>
                <w:rFonts w:hint="eastAsia" w:ascii="宋体" w:hAnsi="宋体" w:eastAsia="宋体" w:cs="宋体"/>
                <w:b/>
                <w:bCs/>
                <w:sz w:val="24"/>
                <w:szCs w:val="24"/>
              </w:rPr>
            </w:pPr>
            <w:r>
              <w:rPr>
                <w:rFonts w:hint="eastAsia" w:ascii="宋体" w:hAnsi="宋体" w:eastAsia="宋体" w:cs="宋体"/>
                <w:b/>
                <w:bCs/>
                <w:sz w:val="24"/>
                <w:szCs w:val="24"/>
              </w:rPr>
              <w:t>2</w:t>
            </w:r>
          </w:p>
        </w:tc>
        <w:tc>
          <w:tcPr>
            <w:tcW w:w="1099" w:type="dxa"/>
            <w:tcBorders>
              <w:top w:val="single" w:color="auto" w:sz="4" w:space="0"/>
              <w:left w:val="single" w:color="auto" w:sz="4" w:space="0"/>
              <w:bottom w:val="single" w:color="auto" w:sz="4" w:space="0"/>
              <w:right w:val="single" w:color="auto" w:sz="4" w:space="0"/>
            </w:tcBorders>
            <w:noWrap w:val="0"/>
            <w:vAlign w:val="center"/>
          </w:tcPr>
          <w:p w14:paraId="2E6E31F0">
            <w:pPr>
              <w:spacing w:before="100" w:beforeAutospacing="1" w:after="160" w:line="500" w:lineRule="exact"/>
              <w:jc w:val="center"/>
              <w:rPr>
                <w:rFonts w:hint="eastAsia" w:ascii="宋体" w:hAnsi="宋体" w:eastAsia="宋体" w:cs="宋体"/>
                <w:sz w:val="24"/>
                <w:szCs w:val="24"/>
              </w:rPr>
            </w:pPr>
            <w:r>
              <w:rPr>
                <w:rFonts w:hint="eastAsia" w:ascii="宋体" w:hAnsi="宋体" w:eastAsia="宋体" w:cs="宋体"/>
                <w:sz w:val="24"/>
                <w:szCs w:val="24"/>
              </w:rPr>
              <w:t>***</w:t>
            </w:r>
          </w:p>
        </w:tc>
        <w:tc>
          <w:tcPr>
            <w:tcW w:w="2038" w:type="dxa"/>
            <w:tcBorders>
              <w:top w:val="single" w:color="auto" w:sz="4" w:space="0"/>
              <w:left w:val="nil"/>
              <w:bottom w:val="single" w:color="auto" w:sz="4" w:space="0"/>
              <w:right w:val="single" w:color="auto" w:sz="4" w:space="0"/>
            </w:tcBorders>
            <w:noWrap w:val="0"/>
            <w:vAlign w:val="center"/>
          </w:tcPr>
          <w:p w14:paraId="7B3BDA37">
            <w:pPr>
              <w:spacing w:before="100" w:beforeAutospacing="1" w:after="160" w:line="500" w:lineRule="exact"/>
              <w:jc w:val="center"/>
              <w:rPr>
                <w:rFonts w:hint="eastAsia" w:ascii="宋体" w:hAnsi="宋体" w:eastAsia="宋体" w:cs="宋体"/>
                <w:sz w:val="24"/>
                <w:szCs w:val="24"/>
              </w:rPr>
            </w:pPr>
            <w:r>
              <w:rPr>
                <w:rFonts w:hint="eastAsia" w:ascii="宋体" w:hAnsi="宋体" w:eastAsia="宋体" w:cs="宋体"/>
                <w:sz w:val="24"/>
                <w:szCs w:val="24"/>
              </w:rPr>
              <w:t>BELL412EPI、直九</w:t>
            </w:r>
          </w:p>
        </w:tc>
        <w:tc>
          <w:tcPr>
            <w:tcW w:w="2766" w:type="dxa"/>
            <w:tcBorders>
              <w:top w:val="single" w:color="auto" w:sz="4" w:space="0"/>
              <w:left w:val="nil"/>
              <w:bottom w:val="single" w:color="auto" w:sz="4" w:space="0"/>
              <w:right w:val="single" w:color="auto" w:sz="4" w:space="0"/>
            </w:tcBorders>
            <w:noWrap w:val="0"/>
            <w:vAlign w:val="center"/>
          </w:tcPr>
          <w:p w14:paraId="4295BB7E">
            <w:pPr>
              <w:spacing w:before="100" w:beforeAutospacing="1" w:after="160" w:line="500" w:lineRule="exact"/>
              <w:jc w:val="center"/>
              <w:rPr>
                <w:rFonts w:hint="eastAsia" w:ascii="宋体" w:hAnsi="宋体" w:eastAsia="宋体" w:cs="宋体"/>
                <w:sz w:val="24"/>
                <w:szCs w:val="24"/>
              </w:rPr>
            </w:pPr>
            <w:r>
              <w:rPr>
                <w:rFonts w:hint="eastAsia" w:ascii="宋体" w:hAnsi="宋体" w:eastAsia="宋体" w:cs="宋体"/>
                <w:sz w:val="24"/>
                <w:szCs w:val="24"/>
              </w:rPr>
              <w:t>飞行机长</w:t>
            </w:r>
          </w:p>
        </w:tc>
        <w:tc>
          <w:tcPr>
            <w:tcW w:w="1830" w:type="dxa"/>
            <w:tcBorders>
              <w:top w:val="single" w:color="auto" w:sz="4" w:space="0"/>
              <w:left w:val="nil"/>
              <w:bottom w:val="single" w:color="auto" w:sz="4" w:space="0"/>
              <w:right w:val="single" w:color="auto" w:sz="4" w:space="0"/>
            </w:tcBorders>
            <w:noWrap w:val="0"/>
            <w:vAlign w:val="center"/>
          </w:tcPr>
          <w:p w14:paraId="7187BE78">
            <w:pPr>
              <w:spacing w:before="100" w:beforeAutospacing="1" w:after="160" w:line="500" w:lineRule="exact"/>
              <w:jc w:val="center"/>
              <w:rPr>
                <w:rFonts w:hint="eastAsia" w:ascii="宋体" w:hAnsi="宋体" w:eastAsia="宋体" w:cs="宋体"/>
                <w:sz w:val="24"/>
                <w:szCs w:val="24"/>
              </w:rPr>
            </w:pPr>
            <w:r>
              <w:rPr>
                <w:rFonts w:hint="eastAsia" w:ascii="宋体" w:hAnsi="宋体" w:eastAsia="宋体" w:cs="宋体"/>
                <w:sz w:val="24"/>
                <w:szCs w:val="24"/>
              </w:rPr>
              <w:t>1125：25</w:t>
            </w:r>
          </w:p>
        </w:tc>
      </w:tr>
      <w:tr w14:paraId="01C95A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63" w:type="pct"/>
            <w:tcBorders>
              <w:top w:val="single" w:color="auto" w:sz="4" w:space="0"/>
              <w:left w:val="single" w:color="auto" w:sz="4" w:space="0"/>
              <w:bottom w:val="single" w:color="auto" w:sz="4" w:space="0"/>
              <w:right w:val="single" w:color="auto" w:sz="4" w:space="0"/>
            </w:tcBorders>
            <w:noWrap w:val="0"/>
            <w:vAlign w:val="center"/>
          </w:tcPr>
          <w:p w14:paraId="53054F36">
            <w:pPr>
              <w:widowControl/>
              <w:adjustRightInd w:val="0"/>
              <w:snapToGrid w:val="0"/>
              <w:spacing w:line="360" w:lineRule="auto"/>
              <w:ind w:left="1"/>
              <w:jc w:val="center"/>
              <w:rPr>
                <w:rFonts w:hint="eastAsia" w:ascii="宋体" w:hAnsi="宋体" w:eastAsia="宋体" w:cs="宋体"/>
                <w:b/>
                <w:bCs/>
                <w:sz w:val="24"/>
                <w:szCs w:val="24"/>
              </w:rPr>
            </w:pPr>
            <w:r>
              <w:rPr>
                <w:rFonts w:hint="eastAsia" w:ascii="宋体" w:hAnsi="宋体" w:eastAsia="宋体" w:cs="宋体"/>
                <w:b/>
                <w:bCs/>
                <w:sz w:val="24"/>
                <w:szCs w:val="24"/>
              </w:rPr>
              <w:t>3</w:t>
            </w:r>
          </w:p>
        </w:tc>
        <w:tc>
          <w:tcPr>
            <w:tcW w:w="1099" w:type="dxa"/>
            <w:tcBorders>
              <w:top w:val="single" w:color="auto" w:sz="4" w:space="0"/>
              <w:left w:val="single" w:color="auto" w:sz="4" w:space="0"/>
              <w:bottom w:val="single" w:color="auto" w:sz="4" w:space="0"/>
              <w:right w:val="single" w:color="auto" w:sz="4" w:space="0"/>
            </w:tcBorders>
            <w:noWrap w:val="0"/>
            <w:vAlign w:val="center"/>
          </w:tcPr>
          <w:p w14:paraId="093CF9DD">
            <w:pPr>
              <w:spacing w:before="100" w:beforeAutospacing="1" w:after="160" w:line="500" w:lineRule="exact"/>
              <w:jc w:val="center"/>
              <w:rPr>
                <w:rFonts w:hint="eastAsia" w:ascii="宋体" w:hAnsi="宋体" w:eastAsia="宋体" w:cs="宋体"/>
                <w:sz w:val="24"/>
                <w:szCs w:val="24"/>
              </w:rPr>
            </w:pPr>
            <w:r>
              <w:rPr>
                <w:rFonts w:hint="eastAsia" w:ascii="宋体" w:hAnsi="宋体" w:eastAsia="宋体" w:cs="宋体"/>
                <w:sz w:val="24"/>
                <w:szCs w:val="24"/>
              </w:rPr>
              <w:t>***</w:t>
            </w:r>
          </w:p>
        </w:tc>
        <w:tc>
          <w:tcPr>
            <w:tcW w:w="2038" w:type="dxa"/>
            <w:tcBorders>
              <w:top w:val="single" w:color="auto" w:sz="4" w:space="0"/>
              <w:left w:val="nil"/>
              <w:bottom w:val="single" w:color="auto" w:sz="4" w:space="0"/>
              <w:right w:val="single" w:color="auto" w:sz="4" w:space="0"/>
            </w:tcBorders>
            <w:noWrap w:val="0"/>
            <w:vAlign w:val="center"/>
          </w:tcPr>
          <w:p w14:paraId="6979A1B1">
            <w:pPr>
              <w:spacing w:before="100" w:beforeAutospacing="1" w:after="160" w:line="500" w:lineRule="exact"/>
              <w:jc w:val="center"/>
              <w:rPr>
                <w:rFonts w:hint="eastAsia" w:ascii="宋体" w:hAnsi="宋体" w:eastAsia="宋体" w:cs="宋体"/>
                <w:sz w:val="24"/>
                <w:szCs w:val="24"/>
              </w:rPr>
            </w:pPr>
            <w:r>
              <w:rPr>
                <w:rFonts w:hint="eastAsia" w:ascii="宋体" w:hAnsi="宋体" w:eastAsia="宋体" w:cs="宋体"/>
                <w:sz w:val="24"/>
                <w:szCs w:val="24"/>
              </w:rPr>
              <w:t>ELL412EPI、R44</w:t>
            </w:r>
          </w:p>
        </w:tc>
        <w:tc>
          <w:tcPr>
            <w:tcW w:w="2766" w:type="dxa"/>
            <w:tcBorders>
              <w:top w:val="single" w:color="auto" w:sz="4" w:space="0"/>
              <w:left w:val="nil"/>
              <w:bottom w:val="single" w:color="auto" w:sz="4" w:space="0"/>
              <w:right w:val="single" w:color="auto" w:sz="4" w:space="0"/>
            </w:tcBorders>
            <w:noWrap w:val="0"/>
            <w:vAlign w:val="center"/>
          </w:tcPr>
          <w:p w14:paraId="7E34D96E">
            <w:pPr>
              <w:spacing w:before="100" w:beforeAutospacing="1" w:after="160" w:line="500" w:lineRule="exact"/>
              <w:jc w:val="center"/>
              <w:rPr>
                <w:rFonts w:hint="eastAsia" w:ascii="宋体" w:hAnsi="宋体" w:eastAsia="宋体" w:cs="宋体"/>
                <w:sz w:val="24"/>
                <w:szCs w:val="24"/>
              </w:rPr>
            </w:pPr>
            <w:r>
              <w:rPr>
                <w:rFonts w:hint="eastAsia" w:ascii="宋体" w:hAnsi="宋体" w:eastAsia="宋体" w:cs="宋体"/>
                <w:sz w:val="24"/>
                <w:szCs w:val="24"/>
              </w:rPr>
              <w:t>飞行机长、飞行教员</w:t>
            </w:r>
          </w:p>
        </w:tc>
        <w:tc>
          <w:tcPr>
            <w:tcW w:w="1830" w:type="dxa"/>
            <w:tcBorders>
              <w:top w:val="single" w:color="auto" w:sz="4" w:space="0"/>
              <w:left w:val="nil"/>
              <w:bottom w:val="single" w:color="auto" w:sz="4" w:space="0"/>
              <w:right w:val="single" w:color="auto" w:sz="4" w:space="0"/>
            </w:tcBorders>
            <w:noWrap w:val="0"/>
            <w:vAlign w:val="center"/>
          </w:tcPr>
          <w:p w14:paraId="1F5CE711">
            <w:pPr>
              <w:spacing w:before="100" w:beforeAutospacing="1" w:after="160" w:line="500" w:lineRule="exact"/>
              <w:jc w:val="center"/>
              <w:rPr>
                <w:rFonts w:hint="eastAsia" w:ascii="宋体" w:hAnsi="宋体" w:eastAsia="宋体" w:cs="宋体"/>
                <w:sz w:val="24"/>
                <w:szCs w:val="24"/>
              </w:rPr>
            </w:pPr>
            <w:r>
              <w:rPr>
                <w:rFonts w:hint="eastAsia" w:ascii="宋体" w:hAnsi="宋体" w:eastAsia="宋体" w:cs="宋体"/>
                <w:sz w:val="24"/>
                <w:szCs w:val="24"/>
              </w:rPr>
              <w:t>1249：14</w:t>
            </w:r>
          </w:p>
        </w:tc>
      </w:tr>
      <w:tr w14:paraId="56B871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63" w:type="pct"/>
            <w:tcBorders>
              <w:top w:val="single" w:color="auto" w:sz="4" w:space="0"/>
              <w:left w:val="single" w:color="auto" w:sz="4" w:space="0"/>
              <w:bottom w:val="single" w:color="auto" w:sz="4" w:space="0"/>
              <w:right w:val="single" w:color="auto" w:sz="4" w:space="0"/>
            </w:tcBorders>
            <w:noWrap w:val="0"/>
            <w:vAlign w:val="center"/>
          </w:tcPr>
          <w:p w14:paraId="076B65CF">
            <w:pPr>
              <w:widowControl/>
              <w:adjustRightInd w:val="0"/>
              <w:snapToGrid w:val="0"/>
              <w:spacing w:line="360" w:lineRule="auto"/>
              <w:ind w:left="1"/>
              <w:jc w:val="center"/>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4</w:t>
            </w:r>
          </w:p>
        </w:tc>
        <w:tc>
          <w:tcPr>
            <w:tcW w:w="1099" w:type="dxa"/>
            <w:tcBorders>
              <w:top w:val="single" w:color="auto" w:sz="4" w:space="0"/>
              <w:left w:val="single" w:color="auto" w:sz="4" w:space="0"/>
              <w:bottom w:val="single" w:color="auto" w:sz="4" w:space="0"/>
              <w:right w:val="single" w:color="auto" w:sz="4" w:space="0"/>
            </w:tcBorders>
            <w:noWrap w:val="0"/>
            <w:vAlign w:val="center"/>
          </w:tcPr>
          <w:p w14:paraId="03C8BC6B">
            <w:pPr>
              <w:spacing w:before="100" w:beforeAutospacing="1" w:after="160" w:line="500" w:lineRule="exact"/>
              <w:jc w:val="center"/>
              <w:rPr>
                <w:rFonts w:hint="eastAsia" w:ascii="宋体" w:hAnsi="宋体" w:eastAsia="宋体" w:cs="宋体"/>
                <w:sz w:val="24"/>
                <w:szCs w:val="24"/>
                <w:lang w:val="en-US" w:eastAsia="zh-CN"/>
              </w:rPr>
            </w:pPr>
            <w:r>
              <w:rPr>
                <w:rFonts w:hint="eastAsia" w:ascii="宋体" w:hAnsi="宋体" w:eastAsia="宋体" w:cs="宋体"/>
                <w:sz w:val="24"/>
                <w:szCs w:val="24"/>
              </w:rPr>
              <w:t>***</w:t>
            </w:r>
          </w:p>
        </w:tc>
        <w:tc>
          <w:tcPr>
            <w:tcW w:w="2038" w:type="dxa"/>
            <w:tcBorders>
              <w:top w:val="single" w:color="auto" w:sz="4" w:space="0"/>
              <w:left w:val="nil"/>
              <w:bottom w:val="single" w:color="auto" w:sz="4" w:space="0"/>
              <w:right w:val="single" w:color="auto" w:sz="4" w:space="0"/>
            </w:tcBorders>
            <w:noWrap w:val="0"/>
            <w:vAlign w:val="center"/>
          </w:tcPr>
          <w:p w14:paraId="0924BB52">
            <w:pPr>
              <w:spacing w:before="100" w:beforeAutospacing="1" w:after="160" w:line="500" w:lineRule="exact"/>
              <w:jc w:val="center"/>
              <w:rPr>
                <w:rFonts w:hint="eastAsia" w:ascii="宋体" w:hAnsi="宋体" w:eastAsia="宋体" w:cs="宋体"/>
                <w:sz w:val="24"/>
                <w:szCs w:val="24"/>
              </w:rPr>
            </w:pPr>
          </w:p>
        </w:tc>
        <w:tc>
          <w:tcPr>
            <w:tcW w:w="2766" w:type="dxa"/>
            <w:tcBorders>
              <w:top w:val="single" w:color="auto" w:sz="4" w:space="0"/>
              <w:left w:val="nil"/>
              <w:bottom w:val="single" w:color="auto" w:sz="4" w:space="0"/>
              <w:right w:val="single" w:color="auto" w:sz="4" w:space="0"/>
            </w:tcBorders>
            <w:noWrap w:val="0"/>
            <w:vAlign w:val="center"/>
          </w:tcPr>
          <w:p w14:paraId="61414628">
            <w:pPr>
              <w:spacing w:before="100" w:beforeAutospacing="1" w:after="160" w:line="500" w:lineRule="exact"/>
              <w:jc w:val="center"/>
              <w:rPr>
                <w:rFonts w:hint="eastAsia" w:ascii="宋体" w:hAnsi="宋体" w:eastAsia="宋体" w:cs="宋体"/>
                <w:sz w:val="24"/>
                <w:szCs w:val="24"/>
              </w:rPr>
            </w:pPr>
            <w:r>
              <w:rPr>
                <w:rFonts w:hint="eastAsia" w:ascii="宋体" w:hAnsi="宋体" w:eastAsia="宋体" w:cs="宋体"/>
                <w:sz w:val="24"/>
                <w:szCs w:val="24"/>
              </w:rPr>
              <w:t>飞行学员</w:t>
            </w:r>
          </w:p>
        </w:tc>
        <w:tc>
          <w:tcPr>
            <w:tcW w:w="1830" w:type="dxa"/>
            <w:tcBorders>
              <w:top w:val="single" w:color="auto" w:sz="4" w:space="0"/>
              <w:left w:val="nil"/>
              <w:bottom w:val="single" w:color="auto" w:sz="4" w:space="0"/>
              <w:right w:val="single" w:color="auto" w:sz="4" w:space="0"/>
            </w:tcBorders>
            <w:noWrap w:val="0"/>
            <w:vAlign w:val="center"/>
          </w:tcPr>
          <w:p w14:paraId="0C9B6EE0">
            <w:pPr>
              <w:spacing w:before="100" w:beforeAutospacing="1" w:after="160" w:line="500" w:lineRule="exact"/>
              <w:jc w:val="center"/>
              <w:rPr>
                <w:rFonts w:hint="eastAsia" w:ascii="宋体" w:hAnsi="宋体" w:eastAsia="宋体" w:cs="宋体"/>
                <w:sz w:val="24"/>
                <w:szCs w:val="24"/>
              </w:rPr>
            </w:pPr>
            <w:r>
              <w:rPr>
                <w:rFonts w:hint="eastAsia" w:ascii="宋体" w:hAnsi="宋体" w:eastAsia="宋体" w:cs="宋体"/>
                <w:sz w:val="24"/>
                <w:szCs w:val="24"/>
              </w:rPr>
              <w:t>182：54</w:t>
            </w:r>
          </w:p>
        </w:tc>
      </w:tr>
    </w:tbl>
    <w:p w14:paraId="66B4D2B7">
      <w:pPr>
        <w:keepNext w:val="0"/>
        <w:keepLines w:val="0"/>
        <w:pageBreakBefore w:val="0"/>
        <w:widowControl/>
        <w:kinsoku/>
        <w:wordWrap/>
        <w:overflowPunct/>
        <w:topLinePunct w:val="0"/>
        <w:autoSpaceDE/>
        <w:autoSpaceDN/>
        <w:bidi w:val="0"/>
        <w:adjustRightInd/>
        <w:snapToGrid/>
        <w:spacing w:line="360" w:lineRule="auto"/>
        <w:ind w:left="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1)上述飞行员在完成了本机型的转机型培训并获得相应资质认证后，可以担任本机型相应资质的驾驶员。</w:t>
      </w:r>
    </w:p>
    <w:p w14:paraId="2C85F38C">
      <w:pPr>
        <w:keepNext w:val="0"/>
        <w:keepLines w:val="0"/>
        <w:pageBreakBefore w:val="0"/>
        <w:widowControl/>
        <w:kinsoku/>
        <w:wordWrap/>
        <w:overflowPunct/>
        <w:topLinePunct w:val="0"/>
        <w:autoSpaceDE/>
        <w:autoSpaceDN/>
        <w:bidi w:val="0"/>
        <w:adjustRightInd/>
        <w:snapToGrid/>
        <w:spacing w:line="360" w:lineRule="auto"/>
        <w:ind w:left="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2)被保险人使用或后续培养的飞行员，在完成了本机型的转机型培训并获得相应资质认证后，可以担任本机型相应资质的驾驶员。</w:t>
      </w:r>
    </w:p>
    <w:p w14:paraId="26179D12">
      <w:pPr>
        <w:keepNext w:val="0"/>
        <w:keepLines w:val="0"/>
        <w:pageBreakBefore w:val="0"/>
        <w:widowControl/>
        <w:kinsoku/>
        <w:wordWrap/>
        <w:overflowPunct/>
        <w:topLinePunct w:val="0"/>
        <w:autoSpaceDE/>
        <w:autoSpaceDN/>
        <w:bidi w:val="0"/>
        <w:adjustRightInd/>
        <w:snapToGrid/>
        <w:spacing w:line="360" w:lineRule="auto"/>
        <w:ind w:left="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3)警航飞行员（含警航飞行学员）在改装和见习阶段可以在有机长或教员资质的飞行员带领下操作直升机，警航飞行员（含警航飞行学员）可以进行为通过机型改装或为取得飞行资质所必须的单独操作直升机的飞行。</w:t>
      </w:r>
    </w:p>
    <w:p w14:paraId="36CAED00">
      <w:pPr>
        <w:keepNext w:val="0"/>
        <w:keepLines w:val="0"/>
        <w:pageBreakBefore w:val="0"/>
        <w:widowControl/>
        <w:kinsoku/>
        <w:wordWrap/>
        <w:overflowPunct/>
        <w:topLinePunct w:val="0"/>
        <w:autoSpaceDE/>
        <w:autoSpaceDN/>
        <w:bidi w:val="0"/>
        <w:adjustRightInd/>
        <w:snapToGrid/>
        <w:spacing w:line="360" w:lineRule="auto"/>
        <w:ind w:left="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4)列明的飞行员及其他的经江苏省公安厅或南京市公安局巡特警支队（南京市公安局留置看护支队）授权同意并具备驾驶航空器一览表所列机型的相应资质的飞行员不需承保人事先同意也可以驾驶本保单项下承保的航空器。</w:t>
      </w:r>
    </w:p>
    <w:p w14:paraId="6EEB2A27">
      <w:pPr>
        <w:keepNext w:val="0"/>
        <w:keepLines w:val="0"/>
        <w:pageBreakBefore w:val="0"/>
        <w:widowControl/>
        <w:kinsoku/>
        <w:wordWrap/>
        <w:overflowPunct/>
        <w:topLinePunct w:val="0"/>
        <w:autoSpaceDE/>
        <w:autoSpaceDN/>
        <w:bidi w:val="0"/>
        <w:adjustRightInd/>
        <w:snapToGrid/>
        <w:spacing w:line="360" w:lineRule="auto"/>
        <w:ind w:left="0" w:firstLine="480" w:firstLineChars="200"/>
        <w:jc w:val="left"/>
        <w:textAlignment w:val="auto"/>
        <w:rPr>
          <w:rFonts w:hint="eastAsia" w:ascii="宋体" w:hAnsi="宋体" w:eastAsia="宋体" w:cs="宋体"/>
          <w:sz w:val="24"/>
          <w:szCs w:val="24"/>
        </w:rPr>
      </w:pPr>
    </w:p>
    <w:p w14:paraId="7FD02AAD">
      <w:pPr>
        <w:spacing w:line="360" w:lineRule="auto"/>
        <w:rPr>
          <w:rFonts w:hint="eastAsia" w:ascii="宋体" w:hAnsi="宋体" w:eastAsia="宋体" w:cs="宋体"/>
          <w:b/>
          <w:sz w:val="24"/>
        </w:rPr>
      </w:pPr>
      <w:r>
        <w:rPr>
          <w:rFonts w:hint="eastAsia" w:ascii="宋体" w:hAnsi="宋体" w:eastAsia="宋体" w:cs="宋体"/>
          <w:b/>
          <w:sz w:val="24"/>
        </w:rPr>
        <w:t>七、责任限额</w:t>
      </w:r>
    </w:p>
    <w:tbl>
      <w:tblPr>
        <w:tblStyle w:val="12"/>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900"/>
        <w:gridCol w:w="2056"/>
        <w:gridCol w:w="4332"/>
      </w:tblGrid>
      <w:tr w14:paraId="291E32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trPr>
        <w:tc>
          <w:tcPr>
            <w:tcW w:w="1561" w:type="pct"/>
            <w:tcBorders>
              <w:top w:val="single" w:color="auto" w:sz="4" w:space="0"/>
              <w:left w:val="single" w:color="auto" w:sz="4" w:space="0"/>
              <w:bottom w:val="single" w:color="auto" w:sz="4" w:space="0"/>
              <w:right w:val="single" w:color="auto" w:sz="4" w:space="0"/>
            </w:tcBorders>
            <w:noWrap w:val="0"/>
            <w:vAlign w:val="center"/>
          </w:tcPr>
          <w:p w14:paraId="3DF33388">
            <w:pPr>
              <w:snapToGrid w:val="0"/>
              <w:spacing w:line="360" w:lineRule="auto"/>
              <w:jc w:val="center"/>
              <w:rPr>
                <w:rFonts w:hint="eastAsia" w:ascii="宋体" w:hAnsi="宋体" w:eastAsia="宋体" w:cs="宋体"/>
                <w:b/>
                <w:bCs/>
                <w:sz w:val="24"/>
              </w:rPr>
            </w:pPr>
            <w:r>
              <w:rPr>
                <w:rFonts w:hint="eastAsia" w:ascii="宋体" w:hAnsi="宋体" w:eastAsia="宋体" w:cs="宋体"/>
                <w:b/>
                <w:bCs/>
                <w:sz w:val="24"/>
              </w:rPr>
              <w:t>险种</w:t>
            </w:r>
          </w:p>
        </w:tc>
        <w:tc>
          <w:tcPr>
            <w:tcW w:w="1107" w:type="pct"/>
            <w:tcBorders>
              <w:top w:val="single" w:color="auto" w:sz="4" w:space="0"/>
              <w:left w:val="nil"/>
              <w:bottom w:val="single" w:color="auto" w:sz="4" w:space="0"/>
              <w:right w:val="single" w:color="auto" w:sz="4" w:space="0"/>
            </w:tcBorders>
            <w:noWrap w:val="0"/>
            <w:vAlign w:val="center"/>
          </w:tcPr>
          <w:p w14:paraId="587E4423">
            <w:pPr>
              <w:snapToGrid w:val="0"/>
              <w:spacing w:line="360" w:lineRule="auto"/>
              <w:jc w:val="center"/>
              <w:rPr>
                <w:rFonts w:hint="eastAsia" w:ascii="宋体" w:hAnsi="宋体" w:eastAsia="宋体" w:cs="宋体"/>
                <w:b/>
                <w:bCs/>
                <w:sz w:val="24"/>
              </w:rPr>
            </w:pPr>
            <w:r>
              <w:rPr>
                <w:rFonts w:hint="eastAsia" w:ascii="宋体" w:hAnsi="宋体" w:eastAsia="宋体" w:cs="宋体"/>
                <w:b/>
                <w:bCs/>
                <w:sz w:val="24"/>
              </w:rPr>
              <w:t>免赔额</w:t>
            </w:r>
          </w:p>
        </w:tc>
        <w:tc>
          <w:tcPr>
            <w:tcW w:w="2332" w:type="pct"/>
            <w:tcBorders>
              <w:top w:val="single" w:color="auto" w:sz="4" w:space="0"/>
              <w:left w:val="nil"/>
              <w:bottom w:val="single" w:color="auto" w:sz="4" w:space="0"/>
              <w:right w:val="single" w:color="auto" w:sz="4" w:space="0"/>
            </w:tcBorders>
            <w:noWrap w:val="0"/>
            <w:vAlign w:val="center"/>
          </w:tcPr>
          <w:p w14:paraId="3CE463F6">
            <w:pPr>
              <w:snapToGrid w:val="0"/>
              <w:spacing w:line="360" w:lineRule="auto"/>
              <w:jc w:val="center"/>
              <w:rPr>
                <w:rFonts w:hint="eastAsia" w:ascii="宋体" w:hAnsi="宋体" w:eastAsia="宋体" w:cs="宋体"/>
                <w:b/>
                <w:bCs/>
                <w:sz w:val="24"/>
              </w:rPr>
            </w:pPr>
            <w:r>
              <w:rPr>
                <w:rFonts w:hint="eastAsia" w:ascii="宋体" w:hAnsi="宋体" w:eastAsia="宋体" w:cs="宋体"/>
                <w:b/>
                <w:bCs/>
                <w:sz w:val="24"/>
              </w:rPr>
              <w:t>保险金额/赔偿限额（包括免赔额）</w:t>
            </w:r>
          </w:p>
        </w:tc>
      </w:tr>
      <w:tr w14:paraId="13EED0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4" w:hRule="atLeast"/>
        </w:trPr>
        <w:tc>
          <w:tcPr>
            <w:tcW w:w="1561" w:type="pct"/>
            <w:tcBorders>
              <w:top w:val="single" w:color="auto" w:sz="4" w:space="0"/>
              <w:left w:val="single" w:color="auto" w:sz="4" w:space="0"/>
              <w:bottom w:val="single" w:color="auto" w:sz="4" w:space="0"/>
              <w:right w:val="single" w:color="auto" w:sz="4" w:space="0"/>
            </w:tcBorders>
            <w:noWrap w:val="0"/>
            <w:vAlign w:val="center"/>
          </w:tcPr>
          <w:p w14:paraId="75171011">
            <w:pPr>
              <w:snapToGrid w:val="0"/>
              <w:spacing w:line="360" w:lineRule="auto"/>
              <w:rPr>
                <w:rFonts w:hint="eastAsia" w:ascii="宋体" w:hAnsi="宋体" w:eastAsia="宋体" w:cs="宋体"/>
                <w:sz w:val="24"/>
              </w:rPr>
            </w:pPr>
            <w:r>
              <w:rPr>
                <w:rFonts w:hint="eastAsia" w:ascii="宋体" w:hAnsi="宋体" w:eastAsia="宋体" w:cs="宋体"/>
                <w:sz w:val="24"/>
              </w:rPr>
              <w:t>一、机身及机载设备一切险</w:t>
            </w:r>
          </w:p>
        </w:tc>
        <w:tc>
          <w:tcPr>
            <w:tcW w:w="1107" w:type="pct"/>
            <w:tcBorders>
              <w:top w:val="single" w:color="auto" w:sz="4" w:space="0"/>
              <w:left w:val="nil"/>
              <w:bottom w:val="single" w:color="auto" w:sz="4" w:space="0"/>
              <w:right w:val="single" w:color="auto" w:sz="4" w:space="0"/>
            </w:tcBorders>
            <w:noWrap w:val="0"/>
            <w:vAlign w:val="center"/>
          </w:tcPr>
          <w:p w14:paraId="4FDF23F5">
            <w:pPr>
              <w:snapToGrid w:val="0"/>
              <w:spacing w:line="360" w:lineRule="auto"/>
              <w:jc w:val="center"/>
              <w:rPr>
                <w:rFonts w:hint="eastAsia" w:ascii="宋体" w:hAnsi="宋体" w:eastAsia="宋体" w:cs="宋体"/>
                <w:sz w:val="24"/>
              </w:rPr>
            </w:pPr>
            <w:r>
              <w:rPr>
                <w:rFonts w:hint="eastAsia" w:ascii="宋体" w:hAnsi="宋体" w:eastAsia="宋体" w:cs="宋体"/>
                <w:sz w:val="24"/>
              </w:rPr>
              <w:t>无</w:t>
            </w:r>
          </w:p>
        </w:tc>
        <w:tc>
          <w:tcPr>
            <w:tcW w:w="2332" w:type="pct"/>
            <w:tcBorders>
              <w:top w:val="single" w:color="auto" w:sz="4" w:space="0"/>
              <w:left w:val="nil"/>
              <w:bottom w:val="single" w:color="auto" w:sz="4" w:space="0"/>
              <w:right w:val="single" w:color="auto" w:sz="4" w:space="0"/>
            </w:tcBorders>
            <w:noWrap w:val="0"/>
            <w:vAlign w:val="center"/>
          </w:tcPr>
          <w:p w14:paraId="411BD18C">
            <w:pPr>
              <w:snapToGrid w:val="0"/>
              <w:spacing w:line="360" w:lineRule="auto"/>
              <w:jc w:val="left"/>
              <w:rPr>
                <w:rFonts w:hint="eastAsia" w:ascii="宋体" w:hAnsi="宋体" w:eastAsia="宋体" w:cs="宋体"/>
                <w:sz w:val="24"/>
              </w:rPr>
            </w:pPr>
            <w:r>
              <w:rPr>
                <w:rFonts w:hint="eastAsia" w:ascii="宋体" w:hAnsi="宋体" w:eastAsia="宋体" w:cs="宋体"/>
                <w:sz w:val="24"/>
              </w:rPr>
              <w:t>RMB127,500,000.00</w:t>
            </w:r>
          </w:p>
        </w:tc>
      </w:tr>
      <w:tr w14:paraId="43609F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4" w:hRule="atLeast"/>
        </w:trPr>
        <w:tc>
          <w:tcPr>
            <w:tcW w:w="1561" w:type="pct"/>
            <w:tcBorders>
              <w:top w:val="single" w:color="auto" w:sz="4" w:space="0"/>
              <w:left w:val="single" w:color="auto" w:sz="4" w:space="0"/>
              <w:bottom w:val="single" w:color="auto" w:sz="4" w:space="0"/>
              <w:right w:val="single" w:color="auto" w:sz="4" w:space="0"/>
            </w:tcBorders>
            <w:noWrap w:val="0"/>
            <w:vAlign w:val="center"/>
          </w:tcPr>
          <w:p w14:paraId="7D37D886">
            <w:pPr>
              <w:snapToGrid w:val="0"/>
              <w:spacing w:line="360" w:lineRule="auto"/>
              <w:rPr>
                <w:rFonts w:hint="eastAsia" w:ascii="宋体" w:hAnsi="宋体" w:eastAsia="宋体" w:cs="宋体"/>
                <w:sz w:val="24"/>
              </w:rPr>
            </w:pPr>
            <w:r>
              <w:rPr>
                <w:rFonts w:hint="eastAsia" w:ascii="宋体" w:hAnsi="宋体" w:eastAsia="宋体" w:cs="宋体"/>
                <w:sz w:val="24"/>
              </w:rPr>
              <w:t>二、第三者法定责任险</w:t>
            </w:r>
          </w:p>
        </w:tc>
        <w:tc>
          <w:tcPr>
            <w:tcW w:w="1107" w:type="pct"/>
            <w:tcBorders>
              <w:top w:val="single" w:color="auto" w:sz="4" w:space="0"/>
              <w:left w:val="nil"/>
              <w:bottom w:val="single" w:color="auto" w:sz="4" w:space="0"/>
              <w:right w:val="single" w:color="auto" w:sz="4" w:space="0"/>
            </w:tcBorders>
            <w:noWrap w:val="0"/>
            <w:vAlign w:val="center"/>
          </w:tcPr>
          <w:p w14:paraId="0C8E543F">
            <w:pPr>
              <w:snapToGrid w:val="0"/>
              <w:spacing w:line="360" w:lineRule="auto"/>
              <w:jc w:val="center"/>
              <w:rPr>
                <w:rFonts w:hint="eastAsia" w:ascii="宋体" w:hAnsi="宋体" w:eastAsia="宋体" w:cs="宋体"/>
                <w:sz w:val="24"/>
              </w:rPr>
            </w:pPr>
            <w:r>
              <w:rPr>
                <w:rFonts w:hint="eastAsia" w:ascii="宋体" w:hAnsi="宋体" w:eastAsia="宋体" w:cs="宋体"/>
                <w:sz w:val="24"/>
              </w:rPr>
              <w:t>人身伤亡：无</w:t>
            </w:r>
          </w:p>
          <w:p w14:paraId="676100DE">
            <w:pPr>
              <w:snapToGrid w:val="0"/>
              <w:spacing w:line="360" w:lineRule="auto"/>
              <w:jc w:val="center"/>
              <w:rPr>
                <w:rFonts w:hint="eastAsia" w:ascii="宋体" w:hAnsi="宋体" w:eastAsia="宋体" w:cs="宋体"/>
                <w:sz w:val="24"/>
              </w:rPr>
            </w:pPr>
            <w:r>
              <w:rPr>
                <w:rFonts w:hint="eastAsia" w:ascii="宋体" w:hAnsi="宋体" w:eastAsia="宋体" w:cs="宋体"/>
                <w:sz w:val="24"/>
              </w:rPr>
              <w:t>物质损失：无</w:t>
            </w:r>
          </w:p>
        </w:tc>
        <w:tc>
          <w:tcPr>
            <w:tcW w:w="2332" w:type="pct"/>
            <w:tcBorders>
              <w:top w:val="single" w:color="auto" w:sz="4" w:space="0"/>
              <w:left w:val="nil"/>
              <w:bottom w:val="single" w:color="auto" w:sz="4" w:space="0"/>
              <w:right w:val="single" w:color="auto" w:sz="4" w:space="0"/>
            </w:tcBorders>
            <w:noWrap w:val="0"/>
            <w:vAlign w:val="center"/>
          </w:tcPr>
          <w:p w14:paraId="61DCD7F5">
            <w:pPr>
              <w:snapToGrid w:val="0"/>
              <w:spacing w:line="360" w:lineRule="auto"/>
              <w:rPr>
                <w:rFonts w:hint="eastAsia" w:ascii="宋体" w:hAnsi="宋体" w:eastAsia="宋体" w:cs="宋体"/>
                <w:sz w:val="24"/>
              </w:rPr>
            </w:pPr>
            <w:r>
              <w:rPr>
                <w:rFonts w:hint="eastAsia" w:ascii="宋体" w:hAnsi="宋体" w:eastAsia="宋体" w:cs="宋体"/>
                <w:sz w:val="24"/>
              </w:rPr>
              <w:t>RMB300,000,000.00/每架航空器/每次事件</w:t>
            </w:r>
          </w:p>
        </w:tc>
      </w:tr>
      <w:tr w14:paraId="018A97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5" w:hRule="atLeast"/>
        </w:trPr>
        <w:tc>
          <w:tcPr>
            <w:tcW w:w="1561" w:type="pct"/>
            <w:tcBorders>
              <w:top w:val="single" w:color="auto" w:sz="4" w:space="0"/>
              <w:left w:val="single" w:color="auto" w:sz="4" w:space="0"/>
              <w:bottom w:val="single" w:color="auto" w:sz="4" w:space="0"/>
              <w:right w:val="single" w:color="auto" w:sz="4" w:space="0"/>
            </w:tcBorders>
            <w:noWrap w:val="0"/>
            <w:vAlign w:val="center"/>
          </w:tcPr>
          <w:p w14:paraId="631C7E0E">
            <w:pPr>
              <w:snapToGrid w:val="0"/>
              <w:spacing w:line="360" w:lineRule="auto"/>
              <w:rPr>
                <w:rFonts w:hint="eastAsia" w:ascii="宋体" w:hAnsi="宋体" w:eastAsia="宋体" w:cs="宋体"/>
                <w:sz w:val="24"/>
              </w:rPr>
            </w:pPr>
            <w:r>
              <w:rPr>
                <w:rFonts w:hint="eastAsia" w:ascii="宋体" w:hAnsi="宋体" w:eastAsia="宋体" w:cs="宋体"/>
                <w:sz w:val="24"/>
              </w:rPr>
              <w:t>三、乘客法定责任</w:t>
            </w:r>
          </w:p>
          <w:p w14:paraId="0398ED33">
            <w:pPr>
              <w:snapToGrid w:val="0"/>
              <w:spacing w:line="360" w:lineRule="auto"/>
              <w:rPr>
                <w:rFonts w:hint="eastAsia" w:ascii="宋体" w:hAnsi="宋体" w:eastAsia="宋体" w:cs="宋体"/>
                <w:sz w:val="24"/>
              </w:rPr>
            </w:pPr>
            <w:r>
              <w:rPr>
                <w:rFonts w:hint="eastAsia" w:ascii="宋体" w:hAnsi="宋体" w:eastAsia="宋体" w:cs="宋体"/>
                <w:sz w:val="24"/>
              </w:rPr>
              <w:t>（包括省公安厅授权的飞行员及机组人员）</w:t>
            </w:r>
          </w:p>
        </w:tc>
        <w:tc>
          <w:tcPr>
            <w:tcW w:w="1107" w:type="pct"/>
            <w:tcBorders>
              <w:top w:val="single" w:color="auto" w:sz="4" w:space="0"/>
              <w:left w:val="nil"/>
              <w:bottom w:val="single" w:color="auto" w:sz="4" w:space="0"/>
              <w:right w:val="single" w:color="auto" w:sz="4" w:space="0"/>
            </w:tcBorders>
            <w:noWrap w:val="0"/>
            <w:vAlign w:val="center"/>
          </w:tcPr>
          <w:p w14:paraId="05325C65">
            <w:pPr>
              <w:snapToGrid w:val="0"/>
              <w:spacing w:line="360" w:lineRule="auto"/>
              <w:jc w:val="center"/>
              <w:rPr>
                <w:rFonts w:hint="eastAsia" w:ascii="宋体" w:hAnsi="宋体" w:eastAsia="宋体" w:cs="宋体"/>
                <w:sz w:val="24"/>
              </w:rPr>
            </w:pPr>
            <w:r>
              <w:rPr>
                <w:rFonts w:hint="eastAsia" w:ascii="宋体" w:hAnsi="宋体" w:eastAsia="宋体" w:cs="宋体"/>
                <w:sz w:val="24"/>
              </w:rPr>
              <w:t>人身伤亡：无</w:t>
            </w:r>
          </w:p>
          <w:p w14:paraId="48F3AB85">
            <w:pPr>
              <w:snapToGrid w:val="0"/>
              <w:spacing w:line="360" w:lineRule="auto"/>
              <w:jc w:val="center"/>
              <w:rPr>
                <w:rFonts w:hint="eastAsia" w:ascii="宋体" w:hAnsi="宋体" w:eastAsia="宋体" w:cs="宋体"/>
                <w:sz w:val="24"/>
              </w:rPr>
            </w:pPr>
            <w:r>
              <w:rPr>
                <w:rFonts w:hint="eastAsia" w:ascii="宋体" w:hAnsi="宋体" w:eastAsia="宋体" w:cs="宋体"/>
                <w:sz w:val="24"/>
              </w:rPr>
              <w:t>行李及个人物品：无</w:t>
            </w:r>
          </w:p>
        </w:tc>
        <w:tc>
          <w:tcPr>
            <w:tcW w:w="2332" w:type="pct"/>
            <w:tcBorders>
              <w:top w:val="single" w:color="auto" w:sz="4" w:space="0"/>
              <w:left w:val="nil"/>
              <w:bottom w:val="single" w:color="auto" w:sz="4" w:space="0"/>
              <w:right w:val="single" w:color="auto" w:sz="4" w:space="0"/>
            </w:tcBorders>
            <w:noWrap w:val="0"/>
            <w:vAlign w:val="center"/>
          </w:tcPr>
          <w:p w14:paraId="7F8C5DD0">
            <w:pPr>
              <w:snapToGrid w:val="0"/>
              <w:spacing w:line="360" w:lineRule="auto"/>
              <w:rPr>
                <w:rFonts w:hint="eastAsia" w:ascii="宋体" w:hAnsi="宋体" w:eastAsia="宋体" w:cs="宋体"/>
                <w:sz w:val="24"/>
              </w:rPr>
            </w:pPr>
            <w:r>
              <w:rPr>
                <w:rFonts w:hint="eastAsia" w:ascii="宋体" w:hAnsi="宋体" w:eastAsia="宋体" w:cs="宋体"/>
                <w:sz w:val="24"/>
              </w:rPr>
              <w:t>人身伤亡</w:t>
            </w:r>
            <w:r>
              <w:rPr>
                <w:rFonts w:hint="eastAsia" w:ascii="宋体" w:hAnsi="宋体" w:eastAsia="宋体" w:cs="宋体"/>
                <w:sz w:val="24"/>
                <w:lang w:eastAsia="zh-CN"/>
              </w:rPr>
              <w:t>（</w:t>
            </w:r>
            <w:r>
              <w:rPr>
                <w:rFonts w:hint="eastAsia" w:ascii="宋体" w:hAnsi="宋体" w:eastAsia="宋体" w:cs="宋体"/>
                <w:sz w:val="24"/>
                <w:lang w:val="en-US" w:eastAsia="zh-CN"/>
              </w:rPr>
              <w:t>15人）</w:t>
            </w:r>
            <w:r>
              <w:rPr>
                <w:rFonts w:hint="eastAsia" w:ascii="宋体" w:hAnsi="宋体" w:eastAsia="宋体" w:cs="宋体"/>
                <w:sz w:val="24"/>
              </w:rPr>
              <w:t>：RMB3,000,000.00/每人每次事故</w:t>
            </w:r>
          </w:p>
          <w:p w14:paraId="53A894C6">
            <w:pPr>
              <w:snapToGrid w:val="0"/>
              <w:spacing w:line="360" w:lineRule="auto"/>
              <w:jc w:val="left"/>
              <w:rPr>
                <w:rFonts w:hint="eastAsia" w:ascii="宋体" w:hAnsi="宋体" w:eastAsia="宋体" w:cs="宋体"/>
                <w:sz w:val="24"/>
              </w:rPr>
            </w:pPr>
            <w:r>
              <w:rPr>
                <w:rFonts w:hint="eastAsia" w:ascii="宋体" w:hAnsi="宋体" w:eastAsia="宋体" w:cs="宋体"/>
                <w:sz w:val="24"/>
              </w:rPr>
              <w:t>随身行李及个人物品：RMB100,000.00/每人每次事故</w:t>
            </w:r>
          </w:p>
        </w:tc>
      </w:tr>
      <w:tr w14:paraId="6C53CA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1" w:hRule="atLeast"/>
        </w:trPr>
        <w:tc>
          <w:tcPr>
            <w:tcW w:w="1561" w:type="pct"/>
            <w:tcBorders>
              <w:top w:val="single" w:color="auto" w:sz="4" w:space="0"/>
              <w:left w:val="single" w:color="auto" w:sz="4" w:space="0"/>
              <w:bottom w:val="single" w:color="auto" w:sz="4" w:space="0"/>
              <w:right w:val="single" w:color="auto" w:sz="4" w:space="0"/>
            </w:tcBorders>
            <w:noWrap w:val="0"/>
            <w:vAlign w:val="center"/>
          </w:tcPr>
          <w:p w14:paraId="355AFB49">
            <w:pPr>
              <w:snapToGrid w:val="0"/>
              <w:spacing w:line="360" w:lineRule="auto"/>
              <w:rPr>
                <w:rFonts w:hint="eastAsia" w:ascii="宋体" w:hAnsi="宋体" w:eastAsia="宋体" w:cs="宋体"/>
                <w:sz w:val="24"/>
              </w:rPr>
            </w:pPr>
            <w:r>
              <w:rPr>
                <w:rFonts w:hint="eastAsia" w:ascii="宋体" w:hAnsi="宋体" w:eastAsia="宋体" w:cs="宋体"/>
                <w:sz w:val="24"/>
              </w:rPr>
              <w:t>四、航空机身战争及相关风险保障</w:t>
            </w:r>
          </w:p>
        </w:tc>
        <w:tc>
          <w:tcPr>
            <w:tcW w:w="1107" w:type="pct"/>
            <w:tcBorders>
              <w:top w:val="single" w:color="auto" w:sz="4" w:space="0"/>
              <w:left w:val="nil"/>
              <w:bottom w:val="single" w:color="auto" w:sz="4" w:space="0"/>
              <w:right w:val="single" w:color="auto" w:sz="4" w:space="0"/>
            </w:tcBorders>
            <w:noWrap w:val="0"/>
            <w:vAlign w:val="center"/>
          </w:tcPr>
          <w:p w14:paraId="0FA5DD60">
            <w:pPr>
              <w:snapToGrid w:val="0"/>
              <w:spacing w:line="360" w:lineRule="auto"/>
              <w:jc w:val="center"/>
              <w:rPr>
                <w:rFonts w:hint="eastAsia" w:ascii="宋体" w:hAnsi="宋体" w:eastAsia="宋体" w:cs="宋体"/>
                <w:sz w:val="24"/>
              </w:rPr>
            </w:pPr>
            <w:r>
              <w:rPr>
                <w:rFonts w:hint="eastAsia" w:ascii="宋体" w:hAnsi="宋体" w:eastAsia="宋体" w:cs="宋体"/>
                <w:sz w:val="24"/>
              </w:rPr>
              <w:t>无</w:t>
            </w:r>
          </w:p>
        </w:tc>
        <w:tc>
          <w:tcPr>
            <w:tcW w:w="2332" w:type="pct"/>
            <w:tcBorders>
              <w:top w:val="single" w:color="auto" w:sz="4" w:space="0"/>
              <w:left w:val="nil"/>
              <w:bottom w:val="single" w:color="auto" w:sz="4" w:space="0"/>
              <w:right w:val="single" w:color="auto" w:sz="4" w:space="0"/>
            </w:tcBorders>
            <w:noWrap w:val="0"/>
            <w:vAlign w:val="center"/>
          </w:tcPr>
          <w:p w14:paraId="1F9FE748">
            <w:pPr>
              <w:snapToGrid w:val="0"/>
              <w:spacing w:line="360" w:lineRule="auto"/>
              <w:jc w:val="center"/>
              <w:rPr>
                <w:rFonts w:hint="eastAsia" w:ascii="宋体" w:hAnsi="宋体" w:eastAsia="宋体" w:cs="宋体"/>
                <w:sz w:val="24"/>
              </w:rPr>
            </w:pPr>
            <w:r>
              <w:rPr>
                <w:rFonts w:hint="eastAsia" w:ascii="宋体" w:hAnsi="宋体" w:eastAsia="宋体" w:cs="宋体"/>
                <w:sz w:val="24"/>
              </w:rPr>
              <w:t>同第一部分（RMB127,500,000.00）</w:t>
            </w:r>
          </w:p>
        </w:tc>
      </w:tr>
    </w:tbl>
    <w:p w14:paraId="7195125A">
      <w:pPr>
        <w:spacing w:line="360" w:lineRule="auto"/>
        <w:rPr>
          <w:rFonts w:hint="eastAsia" w:ascii="宋体" w:hAnsi="宋体" w:eastAsia="宋体" w:cs="宋体"/>
          <w:b/>
          <w:bCs/>
          <w:sz w:val="24"/>
        </w:rPr>
      </w:pPr>
      <w:r>
        <w:rPr>
          <w:rFonts w:hint="eastAsia" w:ascii="宋体" w:hAnsi="宋体" w:eastAsia="宋体" w:cs="宋体"/>
          <w:b/>
          <w:bCs/>
          <w:sz w:val="24"/>
        </w:rPr>
        <w:t>注：1.以上包括航空责任战争及相关风险保障AVN52E</w:t>
      </w:r>
    </w:p>
    <w:p w14:paraId="1F9FC440">
      <w:pPr>
        <w:spacing w:line="360" w:lineRule="auto"/>
        <w:rPr>
          <w:rFonts w:hint="eastAsia" w:ascii="宋体" w:hAnsi="宋体" w:eastAsia="宋体" w:cs="宋体"/>
          <w:b/>
          <w:bCs/>
          <w:sz w:val="24"/>
        </w:rPr>
      </w:pPr>
      <w:r>
        <w:rPr>
          <w:rFonts w:hint="eastAsia" w:ascii="宋体" w:hAnsi="宋体" w:eastAsia="宋体" w:cs="宋体"/>
          <w:b/>
          <w:bCs/>
          <w:sz w:val="24"/>
        </w:rPr>
        <w:t>2.机身及零备件一切险地面险费率是机身及零备件一切险费率的35%；</w:t>
      </w:r>
    </w:p>
    <w:p w14:paraId="67BFF997">
      <w:pPr>
        <w:spacing w:line="360" w:lineRule="auto"/>
        <w:rPr>
          <w:rFonts w:hint="eastAsia" w:ascii="宋体" w:hAnsi="宋体" w:eastAsia="宋体" w:cs="宋体"/>
          <w:b/>
          <w:bCs/>
          <w:sz w:val="24"/>
        </w:rPr>
      </w:pPr>
      <w:r>
        <w:rPr>
          <w:rFonts w:hint="eastAsia" w:ascii="宋体" w:hAnsi="宋体" w:eastAsia="宋体" w:cs="宋体"/>
          <w:b/>
          <w:bCs/>
          <w:sz w:val="24"/>
        </w:rPr>
        <w:t>3.涉及保险费计算时按照保单约定的年费率日比例计算。</w:t>
      </w:r>
    </w:p>
    <w:p w14:paraId="52D53DE8">
      <w:pPr>
        <w:spacing w:line="360" w:lineRule="auto"/>
        <w:rPr>
          <w:rFonts w:hint="eastAsia" w:ascii="宋体" w:hAnsi="宋体" w:eastAsia="宋体" w:cs="宋体"/>
          <w:b/>
          <w:sz w:val="24"/>
        </w:rPr>
      </w:pPr>
    </w:p>
    <w:p w14:paraId="5512EAB2">
      <w:pPr>
        <w:spacing w:line="360" w:lineRule="auto"/>
        <w:rPr>
          <w:rFonts w:hint="eastAsia" w:ascii="宋体" w:hAnsi="宋体" w:eastAsia="宋体" w:cs="宋体"/>
          <w:sz w:val="24"/>
        </w:rPr>
      </w:pPr>
      <w:r>
        <w:rPr>
          <w:rFonts w:hint="eastAsia" w:ascii="宋体" w:hAnsi="宋体" w:eastAsia="宋体" w:cs="宋体"/>
          <w:b/>
          <w:sz w:val="24"/>
        </w:rPr>
        <w:t>八、免赔额</w:t>
      </w:r>
    </w:p>
    <w:p w14:paraId="75CB6BEE">
      <w:pPr>
        <w:spacing w:line="360" w:lineRule="auto"/>
        <w:rPr>
          <w:rFonts w:hint="eastAsia" w:ascii="宋体" w:hAnsi="宋体" w:eastAsia="宋体" w:cs="宋体"/>
          <w:sz w:val="24"/>
        </w:rPr>
      </w:pPr>
      <w:r>
        <w:rPr>
          <w:rFonts w:hint="eastAsia" w:ascii="宋体" w:hAnsi="宋体" w:eastAsia="宋体" w:cs="宋体"/>
          <w:sz w:val="24"/>
        </w:rPr>
        <w:t>本保单无免赔额。</w:t>
      </w:r>
    </w:p>
    <w:p w14:paraId="46CAA582">
      <w:pPr>
        <w:spacing w:line="360" w:lineRule="auto"/>
        <w:rPr>
          <w:rFonts w:hint="eastAsia" w:ascii="宋体" w:hAnsi="宋体" w:eastAsia="宋体" w:cs="宋体"/>
          <w:sz w:val="24"/>
        </w:rPr>
      </w:pPr>
    </w:p>
    <w:p w14:paraId="7EF8AE2E">
      <w:pPr>
        <w:spacing w:line="360" w:lineRule="auto"/>
        <w:rPr>
          <w:rFonts w:hint="eastAsia" w:ascii="宋体" w:hAnsi="宋体" w:eastAsia="宋体" w:cs="宋体"/>
          <w:b/>
          <w:sz w:val="24"/>
        </w:rPr>
      </w:pPr>
      <w:r>
        <w:rPr>
          <w:rFonts w:hint="eastAsia" w:ascii="宋体" w:hAnsi="宋体" w:eastAsia="宋体" w:cs="宋体"/>
          <w:b/>
          <w:sz w:val="24"/>
        </w:rPr>
        <w:t>九、保险费</w:t>
      </w:r>
    </w:p>
    <w:tbl>
      <w:tblPr>
        <w:tblStyle w:val="12"/>
        <w:tblW w:w="8530" w:type="dxa"/>
        <w:tblInd w:w="0" w:type="dxa"/>
        <w:tblLayout w:type="fixed"/>
        <w:tblCellMar>
          <w:top w:w="0" w:type="dxa"/>
          <w:left w:w="108" w:type="dxa"/>
          <w:bottom w:w="0" w:type="dxa"/>
          <w:right w:w="108" w:type="dxa"/>
        </w:tblCellMar>
      </w:tblPr>
      <w:tblGrid>
        <w:gridCol w:w="2305"/>
        <w:gridCol w:w="3213"/>
        <w:gridCol w:w="1125"/>
        <w:gridCol w:w="1887"/>
      </w:tblGrid>
      <w:tr w14:paraId="6E8B5A25">
        <w:tblPrEx>
          <w:tblCellMar>
            <w:top w:w="0" w:type="dxa"/>
            <w:left w:w="108" w:type="dxa"/>
            <w:bottom w:w="0" w:type="dxa"/>
            <w:right w:w="108" w:type="dxa"/>
          </w:tblCellMar>
        </w:tblPrEx>
        <w:trPr>
          <w:trHeight w:val="491" w:hRule="atLeast"/>
        </w:trPr>
        <w:tc>
          <w:tcPr>
            <w:tcW w:w="2305" w:type="dxa"/>
            <w:tcBorders>
              <w:top w:val="single" w:color="auto" w:sz="4" w:space="0"/>
              <w:left w:val="single" w:color="auto" w:sz="4" w:space="0"/>
              <w:bottom w:val="single" w:color="auto" w:sz="4" w:space="0"/>
              <w:right w:val="single" w:color="auto" w:sz="4" w:space="0"/>
            </w:tcBorders>
            <w:noWrap/>
            <w:vAlign w:val="center"/>
          </w:tcPr>
          <w:p w14:paraId="161DD87E">
            <w:pPr>
              <w:widowControl/>
              <w:spacing w:line="360" w:lineRule="auto"/>
              <w:jc w:val="center"/>
              <w:rPr>
                <w:rFonts w:hint="eastAsia" w:ascii="宋体" w:hAnsi="宋体" w:eastAsia="宋体" w:cs="宋体"/>
                <w:b/>
                <w:bCs/>
                <w:kern w:val="0"/>
                <w:sz w:val="24"/>
              </w:rPr>
            </w:pPr>
            <w:r>
              <w:rPr>
                <w:rFonts w:hint="eastAsia" w:ascii="宋体" w:hAnsi="宋体" w:eastAsia="宋体" w:cs="宋体"/>
                <w:b/>
                <w:bCs/>
                <w:kern w:val="0"/>
                <w:sz w:val="24"/>
              </w:rPr>
              <w:t>保险险种</w:t>
            </w:r>
          </w:p>
        </w:tc>
        <w:tc>
          <w:tcPr>
            <w:tcW w:w="3213" w:type="dxa"/>
            <w:tcBorders>
              <w:top w:val="single" w:color="auto" w:sz="4" w:space="0"/>
              <w:left w:val="nil"/>
              <w:bottom w:val="single" w:color="auto" w:sz="4" w:space="0"/>
              <w:right w:val="single" w:color="auto" w:sz="4" w:space="0"/>
            </w:tcBorders>
            <w:noWrap/>
            <w:vAlign w:val="center"/>
          </w:tcPr>
          <w:p w14:paraId="5B4CC290">
            <w:pPr>
              <w:widowControl/>
              <w:spacing w:line="360" w:lineRule="auto"/>
              <w:jc w:val="center"/>
              <w:rPr>
                <w:rFonts w:hint="eastAsia" w:ascii="宋体" w:hAnsi="宋体" w:eastAsia="宋体" w:cs="宋体"/>
                <w:b/>
                <w:bCs/>
                <w:kern w:val="0"/>
                <w:sz w:val="24"/>
              </w:rPr>
            </w:pPr>
            <w:r>
              <w:rPr>
                <w:rFonts w:hint="eastAsia" w:ascii="宋体" w:hAnsi="宋体" w:eastAsia="宋体" w:cs="宋体"/>
                <w:b/>
                <w:bCs/>
                <w:kern w:val="0"/>
                <w:sz w:val="24"/>
              </w:rPr>
              <w:t>保险金额</w:t>
            </w:r>
          </w:p>
        </w:tc>
        <w:tc>
          <w:tcPr>
            <w:tcW w:w="1125" w:type="dxa"/>
            <w:tcBorders>
              <w:top w:val="single" w:color="auto" w:sz="4" w:space="0"/>
              <w:left w:val="nil"/>
              <w:bottom w:val="single" w:color="auto" w:sz="4" w:space="0"/>
              <w:right w:val="single" w:color="auto" w:sz="4" w:space="0"/>
            </w:tcBorders>
            <w:noWrap/>
            <w:vAlign w:val="center"/>
          </w:tcPr>
          <w:p w14:paraId="364180AC">
            <w:pPr>
              <w:widowControl/>
              <w:spacing w:line="360" w:lineRule="auto"/>
              <w:jc w:val="center"/>
              <w:rPr>
                <w:rFonts w:hint="eastAsia" w:ascii="宋体" w:hAnsi="宋体" w:eastAsia="宋体" w:cs="宋体"/>
                <w:b/>
                <w:bCs/>
                <w:kern w:val="0"/>
                <w:sz w:val="24"/>
              </w:rPr>
            </w:pPr>
            <w:r>
              <w:rPr>
                <w:rFonts w:hint="eastAsia" w:ascii="宋体" w:hAnsi="宋体" w:eastAsia="宋体" w:cs="宋体"/>
                <w:b/>
                <w:bCs/>
                <w:kern w:val="0"/>
                <w:sz w:val="24"/>
              </w:rPr>
              <w:t>费率</w:t>
            </w:r>
          </w:p>
        </w:tc>
        <w:tc>
          <w:tcPr>
            <w:tcW w:w="1887" w:type="dxa"/>
            <w:tcBorders>
              <w:top w:val="single" w:color="auto" w:sz="4" w:space="0"/>
              <w:left w:val="nil"/>
              <w:bottom w:val="single" w:color="auto" w:sz="4" w:space="0"/>
              <w:right w:val="single" w:color="auto" w:sz="4" w:space="0"/>
            </w:tcBorders>
            <w:noWrap w:val="0"/>
            <w:vAlign w:val="center"/>
          </w:tcPr>
          <w:p w14:paraId="275F707D">
            <w:pPr>
              <w:widowControl/>
              <w:spacing w:line="360" w:lineRule="auto"/>
              <w:jc w:val="center"/>
              <w:rPr>
                <w:rFonts w:hint="eastAsia" w:ascii="宋体" w:hAnsi="宋体" w:eastAsia="宋体" w:cs="宋体"/>
                <w:b/>
                <w:sz w:val="24"/>
              </w:rPr>
            </w:pPr>
            <w:r>
              <w:rPr>
                <w:rFonts w:hint="eastAsia" w:ascii="宋体" w:hAnsi="宋体" w:eastAsia="宋体" w:cs="宋体"/>
                <w:b/>
                <w:bCs/>
                <w:kern w:val="0"/>
                <w:sz w:val="24"/>
              </w:rPr>
              <w:t>保费</w:t>
            </w:r>
          </w:p>
        </w:tc>
      </w:tr>
      <w:tr w14:paraId="17C74237">
        <w:tblPrEx>
          <w:tblCellMar>
            <w:top w:w="0" w:type="dxa"/>
            <w:left w:w="108" w:type="dxa"/>
            <w:bottom w:w="0" w:type="dxa"/>
            <w:right w:w="108" w:type="dxa"/>
          </w:tblCellMar>
        </w:tblPrEx>
        <w:trPr>
          <w:trHeight w:val="491" w:hRule="atLeast"/>
        </w:trPr>
        <w:tc>
          <w:tcPr>
            <w:tcW w:w="2305" w:type="dxa"/>
            <w:tcBorders>
              <w:top w:val="nil"/>
              <w:left w:val="single" w:color="auto" w:sz="4" w:space="0"/>
              <w:bottom w:val="single" w:color="auto" w:sz="4" w:space="0"/>
              <w:right w:val="single" w:color="auto" w:sz="4" w:space="0"/>
            </w:tcBorders>
            <w:noWrap w:val="0"/>
            <w:vAlign w:val="center"/>
          </w:tcPr>
          <w:p w14:paraId="4B23FAA6">
            <w:pPr>
              <w:snapToGrid w:val="0"/>
              <w:spacing w:line="360" w:lineRule="auto"/>
              <w:rPr>
                <w:rFonts w:hint="eastAsia" w:ascii="宋体" w:hAnsi="宋体" w:eastAsia="宋体" w:cs="宋体"/>
                <w:sz w:val="24"/>
              </w:rPr>
            </w:pPr>
            <w:r>
              <w:rPr>
                <w:rFonts w:hint="eastAsia" w:ascii="宋体" w:hAnsi="宋体" w:eastAsia="宋体" w:cs="宋体"/>
                <w:sz w:val="24"/>
              </w:rPr>
              <w:t>一、机身及机载设备一切险</w:t>
            </w:r>
          </w:p>
        </w:tc>
        <w:tc>
          <w:tcPr>
            <w:tcW w:w="3213" w:type="dxa"/>
            <w:tcBorders>
              <w:top w:val="nil"/>
              <w:left w:val="nil"/>
              <w:bottom w:val="single" w:color="auto" w:sz="4" w:space="0"/>
              <w:right w:val="single" w:color="auto" w:sz="4" w:space="0"/>
            </w:tcBorders>
            <w:noWrap/>
            <w:vAlign w:val="center"/>
          </w:tcPr>
          <w:p w14:paraId="63C1A752">
            <w:pPr>
              <w:tabs>
                <w:tab w:val="left" w:pos="4536"/>
                <w:tab w:val="left" w:pos="5103"/>
              </w:tabs>
              <w:spacing w:line="360" w:lineRule="auto"/>
              <w:jc w:val="center"/>
              <w:rPr>
                <w:rFonts w:hint="eastAsia" w:ascii="宋体" w:hAnsi="宋体" w:eastAsia="宋体" w:cs="宋体"/>
                <w:sz w:val="24"/>
              </w:rPr>
            </w:pPr>
            <w:r>
              <w:rPr>
                <w:rFonts w:hint="eastAsia" w:ascii="宋体" w:hAnsi="宋体" w:eastAsia="宋体" w:cs="宋体"/>
                <w:sz w:val="24"/>
              </w:rPr>
              <w:t>RMB127,500,000.00</w:t>
            </w:r>
          </w:p>
        </w:tc>
        <w:tc>
          <w:tcPr>
            <w:tcW w:w="1125" w:type="dxa"/>
            <w:tcBorders>
              <w:top w:val="nil"/>
              <w:left w:val="nil"/>
              <w:bottom w:val="single" w:color="auto" w:sz="4" w:space="0"/>
              <w:right w:val="single" w:color="auto" w:sz="4" w:space="0"/>
            </w:tcBorders>
            <w:noWrap/>
            <w:vAlign w:val="center"/>
          </w:tcPr>
          <w:p w14:paraId="0FB5D0AC">
            <w:pPr>
              <w:spacing w:line="360" w:lineRule="auto"/>
              <w:jc w:val="center"/>
              <w:rPr>
                <w:rFonts w:hint="eastAsia" w:ascii="宋体" w:hAnsi="宋体" w:eastAsia="宋体" w:cs="宋体"/>
                <w:sz w:val="24"/>
              </w:rPr>
            </w:pPr>
            <w:r>
              <w:rPr>
                <w:rFonts w:hint="eastAsia" w:ascii="宋体" w:hAnsi="宋体" w:eastAsia="宋体" w:cs="宋体"/>
                <w:sz w:val="24"/>
              </w:rPr>
              <w:t>0.</w:t>
            </w:r>
            <w:r>
              <w:rPr>
                <w:rFonts w:hint="eastAsia" w:ascii="宋体" w:hAnsi="宋体" w:eastAsia="宋体" w:cs="宋体"/>
                <w:sz w:val="24"/>
                <w:lang w:val="en-US" w:eastAsia="zh-CN"/>
              </w:rPr>
              <w:t>513</w:t>
            </w:r>
            <w:r>
              <w:rPr>
                <w:rFonts w:hint="eastAsia" w:ascii="宋体" w:hAnsi="宋体" w:eastAsia="宋体" w:cs="宋体"/>
                <w:sz w:val="24"/>
              </w:rPr>
              <w:t>%</w:t>
            </w:r>
          </w:p>
        </w:tc>
        <w:tc>
          <w:tcPr>
            <w:tcW w:w="1887" w:type="dxa"/>
            <w:tcBorders>
              <w:top w:val="nil"/>
              <w:left w:val="nil"/>
              <w:bottom w:val="single" w:color="auto" w:sz="4" w:space="0"/>
              <w:right w:val="single" w:color="auto" w:sz="4" w:space="0"/>
            </w:tcBorders>
            <w:noWrap w:val="0"/>
            <w:vAlign w:val="center"/>
          </w:tcPr>
          <w:p w14:paraId="1A9C466A">
            <w:pPr>
              <w:tabs>
                <w:tab w:val="left" w:pos="4536"/>
                <w:tab w:val="left" w:pos="5103"/>
              </w:tabs>
              <w:spacing w:line="360" w:lineRule="auto"/>
              <w:jc w:val="center"/>
              <w:rPr>
                <w:rFonts w:hint="eastAsia" w:ascii="宋体" w:hAnsi="宋体" w:eastAsia="宋体" w:cs="宋体"/>
                <w:sz w:val="24"/>
              </w:rPr>
            </w:pPr>
            <w:r>
              <w:rPr>
                <w:rFonts w:hint="eastAsia" w:ascii="宋体" w:hAnsi="宋体" w:eastAsia="宋体" w:cs="宋体"/>
                <w:sz w:val="24"/>
              </w:rPr>
              <w:t>RMB</w:t>
            </w:r>
            <w:r>
              <w:rPr>
                <w:rFonts w:hint="eastAsia" w:ascii="宋体" w:hAnsi="宋体" w:eastAsia="宋体" w:cs="宋体"/>
                <w:sz w:val="24"/>
                <w:lang w:val="en-US" w:eastAsia="zh-CN"/>
              </w:rPr>
              <w:t>654</w:t>
            </w:r>
            <w:r>
              <w:rPr>
                <w:rFonts w:hint="eastAsia" w:ascii="宋体" w:hAnsi="宋体" w:eastAsia="宋体" w:cs="宋体"/>
                <w:sz w:val="24"/>
              </w:rPr>
              <w:t>,</w:t>
            </w:r>
            <w:r>
              <w:rPr>
                <w:rFonts w:hint="eastAsia" w:ascii="宋体" w:hAnsi="宋体" w:eastAsia="宋体" w:cs="宋体"/>
                <w:sz w:val="24"/>
                <w:lang w:val="en-US" w:eastAsia="zh-CN"/>
              </w:rPr>
              <w:t>075</w:t>
            </w:r>
            <w:r>
              <w:rPr>
                <w:rFonts w:hint="eastAsia" w:ascii="宋体" w:hAnsi="宋体" w:eastAsia="宋体" w:cs="宋体"/>
                <w:sz w:val="24"/>
              </w:rPr>
              <w:t>.00</w:t>
            </w:r>
          </w:p>
        </w:tc>
      </w:tr>
      <w:tr w14:paraId="0F6DAAC5">
        <w:tblPrEx>
          <w:tblCellMar>
            <w:top w:w="0" w:type="dxa"/>
            <w:left w:w="108" w:type="dxa"/>
            <w:bottom w:w="0" w:type="dxa"/>
            <w:right w:w="108" w:type="dxa"/>
          </w:tblCellMar>
        </w:tblPrEx>
        <w:trPr>
          <w:trHeight w:val="491" w:hRule="atLeast"/>
        </w:trPr>
        <w:tc>
          <w:tcPr>
            <w:tcW w:w="2305" w:type="dxa"/>
            <w:tcBorders>
              <w:top w:val="nil"/>
              <w:left w:val="single" w:color="auto" w:sz="4" w:space="0"/>
              <w:bottom w:val="single" w:color="auto" w:sz="4" w:space="0"/>
              <w:right w:val="single" w:color="auto" w:sz="4" w:space="0"/>
            </w:tcBorders>
            <w:noWrap w:val="0"/>
            <w:vAlign w:val="center"/>
          </w:tcPr>
          <w:p w14:paraId="6E0BD731">
            <w:pPr>
              <w:snapToGrid w:val="0"/>
              <w:spacing w:line="360" w:lineRule="auto"/>
              <w:rPr>
                <w:rFonts w:hint="eastAsia" w:ascii="宋体" w:hAnsi="宋体" w:eastAsia="宋体" w:cs="宋体"/>
                <w:sz w:val="24"/>
              </w:rPr>
            </w:pPr>
            <w:r>
              <w:rPr>
                <w:rFonts w:hint="eastAsia" w:ascii="宋体" w:hAnsi="宋体" w:eastAsia="宋体" w:cs="宋体"/>
                <w:sz w:val="24"/>
              </w:rPr>
              <w:t>二、第三者法定责任险</w:t>
            </w:r>
          </w:p>
        </w:tc>
        <w:tc>
          <w:tcPr>
            <w:tcW w:w="3213" w:type="dxa"/>
            <w:tcBorders>
              <w:top w:val="nil"/>
              <w:left w:val="nil"/>
              <w:bottom w:val="single" w:color="auto" w:sz="4" w:space="0"/>
              <w:right w:val="single" w:color="auto" w:sz="4" w:space="0"/>
            </w:tcBorders>
            <w:noWrap/>
            <w:vAlign w:val="center"/>
          </w:tcPr>
          <w:p w14:paraId="082D6519">
            <w:pPr>
              <w:tabs>
                <w:tab w:val="left" w:pos="4536"/>
                <w:tab w:val="left" w:pos="5103"/>
              </w:tabs>
              <w:spacing w:line="360" w:lineRule="auto"/>
              <w:jc w:val="center"/>
              <w:rPr>
                <w:rFonts w:hint="eastAsia" w:ascii="宋体" w:hAnsi="宋体" w:eastAsia="宋体" w:cs="宋体"/>
                <w:sz w:val="24"/>
              </w:rPr>
            </w:pPr>
            <w:r>
              <w:rPr>
                <w:rFonts w:hint="eastAsia" w:ascii="宋体" w:hAnsi="宋体" w:eastAsia="宋体" w:cs="宋体"/>
                <w:sz w:val="24"/>
              </w:rPr>
              <w:t>RMB300,000,000.00</w:t>
            </w:r>
          </w:p>
        </w:tc>
        <w:tc>
          <w:tcPr>
            <w:tcW w:w="1125" w:type="dxa"/>
            <w:tcBorders>
              <w:top w:val="nil"/>
              <w:left w:val="nil"/>
              <w:bottom w:val="single" w:color="auto" w:sz="4" w:space="0"/>
              <w:right w:val="single" w:color="auto" w:sz="4" w:space="0"/>
            </w:tcBorders>
            <w:noWrap/>
            <w:vAlign w:val="center"/>
          </w:tcPr>
          <w:p w14:paraId="22A102C2">
            <w:pPr>
              <w:spacing w:line="360" w:lineRule="auto"/>
              <w:jc w:val="center"/>
              <w:rPr>
                <w:rFonts w:hint="eastAsia" w:ascii="宋体" w:hAnsi="宋体" w:eastAsia="宋体" w:cs="宋体"/>
                <w:sz w:val="24"/>
              </w:rPr>
            </w:pPr>
            <w:r>
              <w:rPr>
                <w:rFonts w:hint="eastAsia" w:ascii="宋体" w:hAnsi="宋体" w:eastAsia="宋体" w:cs="宋体"/>
                <w:sz w:val="24"/>
              </w:rPr>
              <w:t>0.0</w:t>
            </w:r>
            <w:r>
              <w:rPr>
                <w:rFonts w:hint="eastAsia" w:ascii="宋体" w:hAnsi="宋体" w:eastAsia="宋体" w:cs="宋体"/>
                <w:sz w:val="24"/>
                <w:lang w:val="en-US" w:eastAsia="zh-CN"/>
              </w:rPr>
              <w:t>288</w:t>
            </w:r>
            <w:r>
              <w:rPr>
                <w:rFonts w:hint="eastAsia" w:ascii="宋体" w:hAnsi="宋体" w:eastAsia="宋体" w:cs="宋体"/>
                <w:sz w:val="24"/>
              </w:rPr>
              <w:t>%</w:t>
            </w:r>
          </w:p>
        </w:tc>
        <w:tc>
          <w:tcPr>
            <w:tcW w:w="1887" w:type="dxa"/>
            <w:tcBorders>
              <w:top w:val="nil"/>
              <w:left w:val="nil"/>
              <w:bottom w:val="single" w:color="auto" w:sz="4" w:space="0"/>
              <w:right w:val="single" w:color="auto" w:sz="4" w:space="0"/>
            </w:tcBorders>
            <w:noWrap w:val="0"/>
            <w:vAlign w:val="center"/>
          </w:tcPr>
          <w:p w14:paraId="08315D39">
            <w:pPr>
              <w:tabs>
                <w:tab w:val="left" w:pos="4536"/>
                <w:tab w:val="left" w:pos="5103"/>
              </w:tabs>
              <w:spacing w:line="360" w:lineRule="auto"/>
              <w:jc w:val="center"/>
              <w:rPr>
                <w:rFonts w:hint="eastAsia" w:ascii="宋体" w:hAnsi="宋体" w:eastAsia="宋体" w:cs="宋体"/>
                <w:sz w:val="24"/>
              </w:rPr>
            </w:pPr>
            <w:r>
              <w:rPr>
                <w:rFonts w:hint="eastAsia" w:ascii="宋体" w:hAnsi="宋体" w:eastAsia="宋体" w:cs="宋体"/>
                <w:sz w:val="24"/>
              </w:rPr>
              <w:t>RMB</w:t>
            </w:r>
            <w:r>
              <w:rPr>
                <w:rFonts w:hint="eastAsia" w:ascii="宋体" w:hAnsi="宋体" w:eastAsia="宋体" w:cs="宋体"/>
                <w:sz w:val="24"/>
                <w:lang w:val="en-US" w:eastAsia="zh-CN"/>
              </w:rPr>
              <w:t>86</w:t>
            </w:r>
            <w:r>
              <w:rPr>
                <w:rFonts w:hint="eastAsia" w:ascii="宋体" w:hAnsi="宋体" w:eastAsia="宋体" w:cs="宋体"/>
                <w:sz w:val="24"/>
              </w:rPr>
              <w:t>,</w:t>
            </w:r>
            <w:r>
              <w:rPr>
                <w:rFonts w:hint="eastAsia" w:ascii="宋体" w:hAnsi="宋体" w:eastAsia="宋体" w:cs="宋体"/>
                <w:sz w:val="24"/>
                <w:lang w:val="en-US" w:eastAsia="zh-CN"/>
              </w:rPr>
              <w:t>4</w:t>
            </w:r>
            <w:r>
              <w:rPr>
                <w:rFonts w:hint="eastAsia" w:ascii="宋体" w:hAnsi="宋体" w:eastAsia="宋体" w:cs="宋体"/>
                <w:sz w:val="24"/>
              </w:rPr>
              <w:t>00.00</w:t>
            </w:r>
          </w:p>
        </w:tc>
      </w:tr>
      <w:tr w14:paraId="055365BF">
        <w:tblPrEx>
          <w:tblCellMar>
            <w:top w:w="0" w:type="dxa"/>
            <w:left w:w="108" w:type="dxa"/>
            <w:bottom w:w="0" w:type="dxa"/>
            <w:right w:w="108" w:type="dxa"/>
          </w:tblCellMar>
        </w:tblPrEx>
        <w:trPr>
          <w:trHeight w:val="491" w:hRule="atLeast"/>
        </w:trPr>
        <w:tc>
          <w:tcPr>
            <w:tcW w:w="2305" w:type="dxa"/>
            <w:tcBorders>
              <w:top w:val="nil"/>
              <w:left w:val="single" w:color="auto" w:sz="4" w:space="0"/>
              <w:bottom w:val="single" w:color="auto" w:sz="4" w:space="0"/>
              <w:right w:val="single" w:color="auto" w:sz="4" w:space="0"/>
            </w:tcBorders>
            <w:noWrap w:val="0"/>
            <w:vAlign w:val="center"/>
          </w:tcPr>
          <w:p w14:paraId="3DE01E4C">
            <w:pPr>
              <w:snapToGrid w:val="0"/>
              <w:spacing w:line="360" w:lineRule="auto"/>
              <w:rPr>
                <w:rFonts w:hint="eastAsia" w:ascii="宋体" w:hAnsi="宋体" w:eastAsia="宋体" w:cs="宋体"/>
                <w:sz w:val="24"/>
              </w:rPr>
            </w:pPr>
            <w:r>
              <w:rPr>
                <w:rFonts w:hint="eastAsia" w:ascii="宋体" w:hAnsi="宋体" w:eastAsia="宋体" w:cs="宋体"/>
                <w:sz w:val="24"/>
              </w:rPr>
              <w:t>三、乘客法定责任</w:t>
            </w:r>
          </w:p>
          <w:p w14:paraId="7736ADF6">
            <w:pPr>
              <w:snapToGrid w:val="0"/>
              <w:spacing w:line="360" w:lineRule="auto"/>
              <w:rPr>
                <w:rFonts w:hint="eastAsia" w:ascii="宋体" w:hAnsi="宋体" w:eastAsia="宋体" w:cs="宋体"/>
                <w:sz w:val="24"/>
              </w:rPr>
            </w:pPr>
            <w:r>
              <w:rPr>
                <w:rFonts w:hint="eastAsia" w:ascii="宋体" w:hAnsi="宋体" w:eastAsia="宋体" w:cs="宋体"/>
                <w:sz w:val="24"/>
              </w:rPr>
              <w:t>(包括飞行员及机组人员)</w:t>
            </w:r>
          </w:p>
        </w:tc>
        <w:tc>
          <w:tcPr>
            <w:tcW w:w="3213" w:type="dxa"/>
            <w:tcBorders>
              <w:top w:val="nil"/>
              <w:left w:val="nil"/>
              <w:bottom w:val="single" w:color="auto" w:sz="4" w:space="0"/>
              <w:right w:val="single" w:color="auto" w:sz="4" w:space="0"/>
            </w:tcBorders>
            <w:noWrap/>
            <w:vAlign w:val="center"/>
          </w:tcPr>
          <w:p w14:paraId="1F5372E5">
            <w:pPr>
              <w:snapToGrid w:val="0"/>
              <w:spacing w:before="100" w:beforeAutospacing="1" w:after="160" w:line="420" w:lineRule="exact"/>
              <w:ind w:right="4"/>
              <w:rPr>
                <w:rFonts w:hint="eastAsia" w:ascii="宋体" w:hAnsi="宋体" w:eastAsia="宋体" w:cs="宋体"/>
              </w:rPr>
            </w:pPr>
            <w:r>
              <w:rPr>
                <w:rFonts w:hint="eastAsia" w:ascii="宋体" w:hAnsi="宋体" w:eastAsia="宋体" w:cs="宋体"/>
              </w:rPr>
              <w:t>人身伤亡：RMB3,000,000.00/每人每次事故</w:t>
            </w:r>
          </w:p>
          <w:p w14:paraId="178EF67B">
            <w:pPr>
              <w:tabs>
                <w:tab w:val="left" w:pos="4536"/>
                <w:tab w:val="left" w:pos="5103"/>
              </w:tabs>
              <w:spacing w:line="360" w:lineRule="auto"/>
              <w:jc w:val="center"/>
              <w:rPr>
                <w:rFonts w:hint="eastAsia" w:ascii="宋体" w:hAnsi="宋体" w:eastAsia="宋体" w:cs="宋体"/>
                <w:sz w:val="24"/>
              </w:rPr>
            </w:pPr>
            <w:r>
              <w:rPr>
                <w:rFonts w:hint="eastAsia" w:ascii="宋体" w:hAnsi="宋体" w:eastAsia="宋体" w:cs="宋体"/>
              </w:rPr>
              <w:t>随身行李及个人物品：RMB100,000.00/每人每次事故</w:t>
            </w:r>
          </w:p>
        </w:tc>
        <w:tc>
          <w:tcPr>
            <w:tcW w:w="1125" w:type="dxa"/>
            <w:tcBorders>
              <w:top w:val="nil"/>
              <w:left w:val="nil"/>
              <w:bottom w:val="single" w:color="auto" w:sz="4" w:space="0"/>
              <w:right w:val="single" w:color="auto" w:sz="4" w:space="0"/>
            </w:tcBorders>
            <w:noWrap/>
            <w:vAlign w:val="center"/>
          </w:tcPr>
          <w:p w14:paraId="1E00701A">
            <w:pPr>
              <w:spacing w:line="360" w:lineRule="auto"/>
              <w:jc w:val="center"/>
              <w:rPr>
                <w:rFonts w:hint="eastAsia" w:ascii="宋体" w:hAnsi="宋体" w:eastAsia="宋体" w:cs="宋体"/>
                <w:sz w:val="24"/>
              </w:rPr>
            </w:pPr>
            <w:r>
              <w:rPr>
                <w:rFonts w:hint="eastAsia" w:ascii="宋体" w:hAnsi="宋体" w:eastAsia="宋体" w:cs="宋体"/>
                <w:sz w:val="24"/>
              </w:rPr>
              <w:t>0.</w:t>
            </w:r>
            <w:r>
              <w:rPr>
                <w:rFonts w:hint="eastAsia" w:ascii="宋体" w:hAnsi="宋体" w:eastAsia="宋体" w:cs="宋体"/>
                <w:sz w:val="24"/>
                <w:lang w:val="en-US" w:eastAsia="zh-CN"/>
              </w:rPr>
              <w:t>070</w:t>
            </w:r>
            <w:r>
              <w:rPr>
                <w:rFonts w:hint="eastAsia" w:ascii="宋体" w:hAnsi="宋体" w:eastAsia="宋体" w:cs="宋体"/>
                <w:sz w:val="24"/>
              </w:rPr>
              <w:t>%</w:t>
            </w:r>
          </w:p>
          <w:p w14:paraId="456BA8CB">
            <w:pPr>
              <w:rPr>
                <w:rFonts w:hint="eastAsia" w:ascii="宋体" w:hAnsi="宋体" w:eastAsia="宋体" w:cs="宋体"/>
              </w:rPr>
            </w:pPr>
          </w:p>
          <w:p w14:paraId="4EED72F4">
            <w:pPr>
              <w:spacing w:line="360" w:lineRule="auto"/>
              <w:jc w:val="center"/>
              <w:rPr>
                <w:rFonts w:hint="eastAsia" w:ascii="宋体" w:hAnsi="宋体" w:eastAsia="宋体" w:cs="宋体"/>
                <w:sz w:val="24"/>
              </w:rPr>
            </w:pPr>
          </w:p>
        </w:tc>
        <w:tc>
          <w:tcPr>
            <w:tcW w:w="1887" w:type="dxa"/>
            <w:tcBorders>
              <w:top w:val="nil"/>
              <w:left w:val="nil"/>
              <w:bottom w:val="single" w:color="auto" w:sz="4" w:space="0"/>
              <w:right w:val="single" w:color="auto" w:sz="4" w:space="0"/>
            </w:tcBorders>
            <w:noWrap w:val="0"/>
            <w:vAlign w:val="center"/>
          </w:tcPr>
          <w:p w14:paraId="653FD38D">
            <w:pPr>
              <w:tabs>
                <w:tab w:val="left" w:pos="4536"/>
                <w:tab w:val="left" w:pos="5103"/>
              </w:tabs>
              <w:spacing w:line="360" w:lineRule="auto"/>
              <w:jc w:val="center"/>
              <w:rPr>
                <w:rFonts w:hint="eastAsia" w:ascii="宋体" w:hAnsi="宋体" w:eastAsia="宋体" w:cs="宋体"/>
                <w:sz w:val="24"/>
              </w:rPr>
            </w:pPr>
            <w:r>
              <w:rPr>
                <w:rFonts w:hint="eastAsia" w:ascii="宋体" w:hAnsi="宋体" w:eastAsia="宋体" w:cs="宋体"/>
                <w:sz w:val="24"/>
              </w:rPr>
              <w:t>RMB32</w:t>
            </w:r>
            <w:r>
              <w:rPr>
                <w:rFonts w:hint="eastAsia" w:ascii="宋体" w:hAnsi="宋体" w:eastAsia="宋体" w:cs="宋体"/>
                <w:sz w:val="24"/>
                <w:lang w:val="en-US" w:eastAsia="zh-CN"/>
              </w:rPr>
              <w:t>,</w:t>
            </w:r>
            <w:r>
              <w:rPr>
                <w:rFonts w:hint="eastAsia" w:ascii="宋体" w:hAnsi="宋体" w:eastAsia="宋体" w:cs="宋体"/>
                <w:sz w:val="24"/>
              </w:rPr>
              <w:t>550.00</w:t>
            </w:r>
          </w:p>
          <w:p w14:paraId="64F82117">
            <w:pPr>
              <w:rPr>
                <w:rFonts w:hint="eastAsia" w:ascii="宋体" w:hAnsi="宋体" w:eastAsia="宋体" w:cs="宋体"/>
              </w:rPr>
            </w:pPr>
          </w:p>
          <w:p w14:paraId="1E270488">
            <w:pPr>
              <w:tabs>
                <w:tab w:val="left" w:pos="4536"/>
                <w:tab w:val="left" w:pos="5103"/>
              </w:tabs>
              <w:spacing w:line="360" w:lineRule="auto"/>
              <w:jc w:val="center"/>
              <w:rPr>
                <w:rFonts w:hint="eastAsia" w:ascii="宋体" w:hAnsi="宋体" w:eastAsia="宋体" w:cs="宋体"/>
                <w:sz w:val="24"/>
              </w:rPr>
            </w:pPr>
          </w:p>
        </w:tc>
      </w:tr>
      <w:tr w14:paraId="7EC79567">
        <w:tblPrEx>
          <w:tblCellMar>
            <w:top w:w="0" w:type="dxa"/>
            <w:left w:w="108" w:type="dxa"/>
            <w:bottom w:w="0" w:type="dxa"/>
            <w:right w:w="108" w:type="dxa"/>
          </w:tblCellMar>
        </w:tblPrEx>
        <w:trPr>
          <w:trHeight w:val="491" w:hRule="atLeast"/>
        </w:trPr>
        <w:tc>
          <w:tcPr>
            <w:tcW w:w="2305" w:type="dxa"/>
            <w:tcBorders>
              <w:top w:val="nil"/>
              <w:left w:val="single" w:color="auto" w:sz="4" w:space="0"/>
              <w:bottom w:val="single" w:color="auto" w:sz="4" w:space="0"/>
              <w:right w:val="single" w:color="auto" w:sz="4" w:space="0"/>
            </w:tcBorders>
            <w:noWrap w:val="0"/>
            <w:vAlign w:val="center"/>
          </w:tcPr>
          <w:p w14:paraId="7B17877D">
            <w:pPr>
              <w:snapToGrid w:val="0"/>
              <w:spacing w:line="360" w:lineRule="auto"/>
              <w:rPr>
                <w:rFonts w:hint="eastAsia" w:ascii="宋体" w:hAnsi="宋体" w:eastAsia="宋体" w:cs="宋体"/>
                <w:sz w:val="24"/>
              </w:rPr>
            </w:pPr>
            <w:r>
              <w:rPr>
                <w:rFonts w:hint="eastAsia" w:ascii="宋体" w:hAnsi="宋体" w:eastAsia="宋体" w:cs="宋体"/>
                <w:sz w:val="24"/>
              </w:rPr>
              <w:t>四、航空机身战争及相关风险保障</w:t>
            </w:r>
          </w:p>
        </w:tc>
        <w:tc>
          <w:tcPr>
            <w:tcW w:w="3213" w:type="dxa"/>
            <w:tcBorders>
              <w:top w:val="nil"/>
              <w:left w:val="nil"/>
              <w:bottom w:val="single" w:color="auto" w:sz="4" w:space="0"/>
              <w:right w:val="single" w:color="auto" w:sz="4" w:space="0"/>
            </w:tcBorders>
            <w:noWrap/>
            <w:vAlign w:val="center"/>
          </w:tcPr>
          <w:p w14:paraId="0FF58B93">
            <w:pPr>
              <w:tabs>
                <w:tab w:val="left" w:pos="4536"/>
                <w:tab w:val="left" w:pos="5103"/>
              </w:tabs>
              <w:spacing w:line="360" w:lineRule="auto"/>
              <w:jc w:val="center"/>
              <w:rPr>
                <w:rFonts w:hint="eastAsia" w:ascii="宋体" w:hAnsi="宋体" w:eastAsia="宋体" w:cs="宋体"/>
                <w:sz w:val="24"/>
              </w:rPr>
            </w:pPr>
            <w:r>
              <w:rPr>
                <w:rFonts w:hint="eastAsia" w:ascii="宋体" w:hAnsi="宋体" w:eastAsia="宋体" w:cs="宋体"/>
                <w:sz w:val="24"/>
              </w:rPr>
              <w:t>RMB127,500,000.00</w:t>
            </w:r>
          </w:p>
        </w:tc>
        <w:tc>
          <w:tcPr>
            <w:tcW w:w="1125" w:type="dxa"/>
            <w:tcBorders>
              <w:top w:val="nil"/>
              <w:left w:val="nil"/>
              <w:bottom w:val="single" w:color="auto" w:sz="4" w:space="0"/>
              <w:right w:val="single" w:color="auto" w:sz="4" w:space="0"/>
            </w:tcBorders>
            <w:noWrap/>
            <w:vAlign w:val="center"/>
          </w:tcPr>
          <w:p w14:paraId="7550236A">
            <w:pPr>
              <w:spacing w:line="360" w:lineRule="auto"/>
              <w:jc w:val="center"/>
              <w:rPr>
                <w:rFonts w:hint="eastAsia" w:ascii="宋体" w:hAnsi="宋体" w:eastAsia="宋体" w:cs="宋体"/>
                <w:sz w:val="24"/>
              </w:rPr>
            </w:pPr>
            <w:r>
              <w:rPr>
                <w:rFonts w:hint="eastAsia" w:ascii="宋体" w:hAnsi="宋体" w:eastAsia="宋体" w:cs="宋体"/>
                <w:sz w:val="24"/>
              </w:rPr>
              <w:t>0.00%</w:t>
            </w:r>
          </w:p>
        </w:tc>
        <w:tc>
          <w:tcPr>
            <w:tcW w:w="1887" w:type="dxa"/>
            <w:tcBorders>
              <w:top w:val="nil"/>
              <w:left w:val="nil"/>
              <w:bottom w:val="single" w:color="auto" w:sz="4" w:space="0"/>
              <w:right w:val="single" w:color="auto" w:sz="4" w:space="0"/>
            </w:tcBorders>
            <w:noWrap w:val="0"/>
            <w:vAlign w:val="center"/>
          </w:tcPr>
          <w:p w14:paraId="6646D8F0">
            <w:pPr>
              <w:tabs>
                <w:tab w:val="left" w:pos="4536"/>
                <w:tab w:val="left" w:pos="5103"/>
              </w:tabs>
              <w:spacing w:line="360" w:lineRule="auto"/>
              <w:jc w:val="center"/>
              <w:rPr>
                <w:rFonts w:hint="eastAsia" w:ascii="宋体" w:hAnsi="宋体" w:eastAsia="宋体" w:cs="宋体"/>
                <w:sz w:val="24"/>
              </w:rPr>
            </w:pPr>
            <w:r>
              <w:rPr>
                <w:rFonts w:hint="eastAsia" w:ascii="宋体" w:hAnsi="宋体" w:eastAsia="宋体" w:cs="宋体"/>
                <w:sz w:val="24"/>
              </w:rPr>
              <w:t>RMB0.00</w:t>
            </w:r>
          </w:p>
        </w:tc>
      </w:tr>
      <w:tr w14:paraId="579BE57F">
        <w:tblPrEx>
          <w:tblCellMar>
            <w:top w:w="0" w:type="dxa"/>
            <w:left w:w="108" w:type="dxa"/>
            <w:bottom w:w="0" w:type="dxa"/>
            <w:right w:w="108" w:type="dxa"/>
          </w:tblCellMar>
        </w:tblPrEx>
        <w:trPr>
          <w:trHeight w:val="491" w:hRule="atLeast"/>
        </w:trPr>
        <w:tc>
          <w:tcPr>
            <w:tcW w:w="8530" w:type="dxa"/>
            <w:gridSpan w:val="4"/>
            <w:tcBorders>
              <w:top w:val="single" w:color="auto" w:sz="4" w:space="0"/>
              <w:left w:val="single" w:color="auto" w:sz="4" w:space="0"/>
              <w:bottom w:val="single" w:color="auto" w:sz="4" w:space="0"/>
              <w:right w:val="single" w:color="000000" w:sz="4" w:space="0"/>
            </w:tcBorders>
            <w:noWrap/>
            <w:vAlign w:val="center"/>
          </w:tcPr>
          <w:p w14:paraId="7065B188">
            <w:pPr>
              <w:widowControl/>
              <w:spacing w:line="360" w:lineRule="auto"/>
              <w:jc w:val="center"/>
              <w:rPr>
                <w:rFonts w:hint="eastAsia" w:ascii="宋体" w:hAnsi="宋体" w:eastAsia="宋体" w:cs="宋体"/>
                <w:b/>
                <w:kern w:val="0"/>
                <w:sz w:val="24"/>
                <w:u w:val="single"/>
              </w:rPr>
            </w:pPr>
            <w:r>
              <w:rPr>
                <w:rFonts w:hint="eastAsia" w:ascii="宋体" w:hAnsi="宋体" w:eastAsia="宋体" w:cs="宋体"/>
                <w:b/>
                <w:kern w:val="0"/>
                <w:sz w:val="24"/>
              </w:rPr>
              <w:t>保费合计：RMB773</w:t>
            </w:r>
            <w:r>
              <w:rPr>
                <w:rFonts w:hint="eastAsia" w:ascii="宋体" w:hAnsi="宋体" w:eastAsia="宋体" w:cs="宋体"/>
                <w:b/>
                <w:kern w:val="0"/>
                <w:sz w:val="24"/>
                <w:lang w:val="en-US" w:eastAsia="zh-CN"/>
              </w:rPr>
              <w:t>,</w:t>
            </w:r>
            <w:r>
              <w:rPr>
                <w:rFonts w:hint="eastAsia" w:ascii="宋体" w:hAnsi="宋体" w:eastAsia="宋体" w:cs="宋体"/>
                <w:b/>
                <w:kern w:val="0"/>
                <w:sz w:val="24"/>
              </w:rPr>
              <w:t>025.00</w:t>
            </w:r>
          </w:p>
        </w:tc>
      </w:tr>
    </w:tbl>
    <w:p w14:paraId="2AA554F9">
      <w:pPr>
        <w:spacing w:line="360" w:lineRule="auto"/>
        <w:rPr>
          <w:rFonts w:hint="eastAsia" w:ascii="宋体" w:hAnsi="宋体" w:eastAsia="宋体" w:cs="宋体"/>
          <w:sz w:val="24"/>
        </w:rPr>
      </w:pPr>
      <w:r>
        <w:rPr>
          <w:rFonts w:hint="eastAsia" w:ascii="宋体" w:hAnsi="宋体" w:eastAsia="宋体" w:cs="宋体"/>
          <w:sz w:val="24"/>
        </w:rPr>
        <w:t>注：以上包括航空责任战争及相关风险保障AVN52E。</w:t>
      </w:r>
    </w:p>
    <w:p w14:paraId="6314BBD9">
      <w:pPr>
        <w:snapToGrid w:val="0"/>
        <w:spacing w:line="360" w:lineRule="auto"/>
        <w:rPr>
          <w:rFonts w:hint="eastAsia" w:ascii="宋体" w:hAnsi="宋体" w:eastAsia="宋体" w:cs="宋体"/>
          <w:sz w:val="24"/>
        </w:rPr>
      </w:pPr>
    </w:p>
    <w:p w14:paraId="3102CC8E">
      <w:pPr>
        <w:spacing w:line="360" w:lineRule="auto"/>
        <w:rPr>
          <w:rFonts w:hint="eastAsia" w:ascii="宋体" w:hAnsi="宋体" w:eastAsia="宋体" w:cs="宋体"/>
          <w:b/>
          <w:sz w:val="24"/>
          <w:u w:val="single"/>
        </w:rPr>
      </w:pPr>
      <w:r>
        <w:rPr>
          <w:rFonts w:hint="eastAsia" w:ascii="宋体" w:hAnsi="宋体" w:eastAsia="宋体" w:cs="宋体"/>
          <w:b/>
          <w:sz w:val="24"/>
        </w:rPr>
        <w:t>总保费：</w:t>
      </w:r>
      <w:r>
        <w:rPr>
          <w:rFonts w:hint="eastAsia" w:ascii="宋体" w:hAnsi="宋体" w:eastAsia="宋体" w:cs="宋体"/>
          <w:b/>
          <w:sz w:val="24"/>
          <w:u w:val="single"/>
        </w:rPr>
        <w:t>人民币</w:t>
      </w:r>
      <w:r>
        <w:rPr>
          <w:rFonts w:hint="eastAsia" w:ascii="宋体" w:hAnsi="宋体" w:eastAsia="宋体" w:cs="宋体"/>
          <w:b/>
          <w:sz w:val="24"/>
          <w:u w:val="single"/>
          <w:lang w:val="en-US" w:eastAsia="zh-CN"/>
        </w:rPr>
        <w:t>柒拾柒万叁仟零贰拾伍</w:t>
      </w:r>
      <w:r>
        <w:rPr>
          <w:rFonts w:hint="eastAsia" w:ascii="宋体" w:hAnsi="宋体" w:eastAsia="宋体" w:cs="宋体"/>
          <w:b/>
          <w:sz w:val="24"/>
          <w:u w:val="single"/>
        </w:rPr>
        <w:t>元整（</w:t>
      </w:r>
      <w:r>
        <w:rPr>
          <w:rFonts w:hint="eastAsia" w:ascii="宋体" w:hAnsi="宋体" w:eastAsia="宋体" w:cs="宋体"/>
          <w:b/>
          <w:kern w:val="0"/>
          <w:sz w:val="24"/>
          <w:u w:val="single"/>
        </w:rPr>
        <w:t>¥</w:t>
      </w:r>
      <w:r>
        <w:rPr>
          <w:rFonts w:hint="eastAsia" w:ascii="宋体" w:hAnsi="宋体" w:eastAsia="宋体" w:cs="宋体"/>
          <w:b/>
          <w:sz w:val="24"/>
          <w:u w:val="single"/>
        </w:rPr>
        <w:t>773,025.00）</w:t>
      </w:r>
    </w:p>
    <w:p w14:paraId="6B60F9FB">
      <w:pPr>
        <w:spacing w:line="360" w:lineRule="auto"/>
        <w:rPr>
          <w:rFonts w:hint="eastAsia" w:ascii="宋体" w:hAnsi="宋体" w:eastAsia="宋体" w:cs="宋体"/>
          <w:b/>
          <w:sz w:val="24"/>
        </w:rPr>
      </w:pPr>
    </w:p>
    <w:p w14:paraId="60071957">
      <w:pPr>
        <w:spacing w:line="360" w:lineRule="auto"/>
        <w:rPr>
          <w:rFonts w:hint="eastAsia" w:ascii="宋体" w:hAnsi="宋体" w:eastAsia="宋体" w:cs="宋体"/>
          <w:sz w:val="24"/>
        </w:rPr>
      </w:pPr>
      <w:r>
        <w:rPr>
          <w:rFonts w:hint="eastAsia" w:ascii="宋体" w:hAnsi="宋体" w:eastAsia="宋体" w:cs="宋体"/>
          <w:b/>
          <w:sz w:val="24"/>
        </w:rPr>
        <w:t>十、保费支付：</w:t>
      </w:r>
      <w:r>
        <w:rPr>
          <w:rFonts w:hint="eastAsia" w:ascii="宋体" w:hAnsi="宋体" w:eastAsia="宋体" w:cs="宋体"/>
          <w:sz w:val="24"/>
        </w:rPr>
        <w:t>被保险人在保险生效后一个月内、且收到保单和付款通知书后，</w:t>
      </w:r>
      <w:r>
        <w:rPr>
          <w:rFonts w:hint="eastAsia" w:ascii="宋体" w:hAnsi="宋体" w:eastAsia="宋体" w:cs="宋体"/>
          <w:sz w:val="24"/>
          <w:lang w:val="en-US" w:eastAsia="zh-CN"/>
        </w:rPr>
        <w:t>一次性支付保费</w:t>
      </w:r>
      <w:r>
        <w:rPr>
          <w:rFonts w:hint="eastAsia" w:ascii="宋体" w:hAnsi="宋体" w:eastAsia="宋体" w:cs="宋体"/>
          <w:sz w:val="24"/>
        </w:rPr>
        <w:t>。</w:t>
      </w:r>
    </w:p>
    <w:p w14:paraId="798BC3E3">
      <w:pPr>
        <w:spacing w:line="360" w:lineRule="auto"/>
        <w:rPr>
          <w:rFonts w:hint="eastAsia" w:ascii="宋体" w:hAnsi="宋体" w:eastAsia="宋体" w:cs="宋体"/>
          <w:sz w:val="24"/>
        </w:rPr>
      </w:pPr>
    </w:p>
    <w:p w14:paraId="5BAC90FE">
      <w:pPr>
        <w:spacing w:line="360" w:lineRule="auto"/>
        <w:rPr>
          <w:rFonts w:hint="eastAsia" w:ascii="宋体" w:hAnsi="宋体" w:eastAsia="宋体" w:cs="宋体"/>
          <w:b/>
          <w:sz w:val="24"/>
        </w:rPr>
      </w:pPr>
      <w:r>
        <w:rPr>
          <w:rFonts w:hint="eastAsia" w:ascii="宋体" w:hAnsi="宋体" w:eastAsia="宋体" w:cs="宋体"/>
          <w:b/>
          <w:sz w:val="24"/>
        </w:rPr>
        <w:t>十一、特别约定</w:t>
      </w:r>
    </w:p>
    <w:p w14:paraId="775ECDC1">
      <w:pPr>
        <w:spacing w:line="360" w:lineRule="auto"/>
        <w:ind w:firstLine="480" w:firstLineChars="200"/>
        <w:rPr>
          <w:rFonts w:hint="eastAsia" w:ascii="宋体" w:hAnsi="宋体" w:eastAsia="宋体" w:cs="宋体"/>
          <w:sz w:val="24"/>
        </w:rPr>
      </w:pPr>
      <w:r>
        <w:rPr>
          <w:rFonts w:hint="eastAsia" w:ascii="宋体" w:hAnsi="宋体" w:eastAsia="宋体" w:cs="宋体"/>
          <w:sz w:val="24"/>
        </w:rPr>
        <w:t>1、兹经双方同意并约定，鉴于本保单承保的航空器属于国家航空器并主要用于执行警务飞行和政府下达的其他飞行任务，因此不适用于民用航空的相关规定，而适用于中国公安警航系统的相关管理规定。</w:t>
      </w:r>
    </w:p>
    <w:p w14:paraId="65C82963">
      <w:pPr>
        <w:spacing w:line="360" w:lineRule="auto"/>
        <w:ind w:firstLine="480" w:firstLineChars="200"/>
        <w:rPr>
          <w:rFonts w:hint="eastAsia" w:ascii="宋体" w:hAnsi="宋体" w:eastAsia="宋体" w:cs="宋体"/>
          <w:sz w:val="24"/>
        </w:rPr>
      </w:pPr>
      <w:r>
        <w:rPr>
          <w:rFonts w:hint="eastAsia" w:ascii="宋体" w:hAnsi="宋体" w:eastAsia="宋体" w:cs="宋体"/>
          <w:sz w:val="24"/>
        </w:rPr>
        <w:t>2、兹经双方同意并约定，本保单中的“乘客”指航空器上或处于与航空器相连的任何设备或装置上的任何人员，包括但不限于：</w:t>
      </w:r>
    </w:p>
    <w:p w14:paraId="2BE4574B">
      <w:pPr>
        <w:spacing w:line="360" w:lineRule="auto"/>
        <w:ind w:firstLine="480" w:firstLineChars="200"/>
        <w:rPr>
          <w:rFonts w:hint="eastAsia" w:ascii="宋体" w:hAnsi="宋体" w:eastAsia="宋体" w:cs="宋体"/>
          <w:sz w:val="24"/>
        </w:rPr>
      </w:pPr>
      <w:r>
        <w:rPr>
          <w:rFonts w:hint="eastAsia" w:ascii="宋体" w:hAnsi="宋体" w:eastAsia="宋体" w:cs="宋体"/>
          <w:sz w:val="24"/>
        </w:rPr>
        <w:t>—飞行员及机组人员；</w:t>
      </w:r>
    </w:p>
    <w:p w14:paraId="249FCD65">
      <w:pPr>
        <w:spacing w:line="360" w:lineRule="auto"/>
        <w:ind w:firstLine="480" w:firstLineChars="200"/>
        <w:rPr>
          <w:rFonts w:hint="eastAsia" w:ascii="宋体" w:hAnsi="宋体" w:eastAsia="宋体" w:cs="宋体"/>
          <w:sz w:val="24"/>
        </w:rPr>
      </w:pPr>
      <w:r>
        <w:rPr>
          <w:rFonts w:hint="eastAsia" w:ascii="宋体" w:hAnsi="宋体" w:eastAsia="宋体" w:cs="宋体"/>
          <w:sz w:val="24"/>
        </w:rPr>
        <w:t>—在航空器上履行或者不履行指导和监督职责的被保险人工作人员；</w:t>
      </w:r>
    </w:p>
    <w:p w14:paraId="794BD183">
      <w:pPr>
        <w:spacing w:line="360" w:lineRule="auto"/>
        <w:ind w:firstLine="480" w:firstLineChars="200"/>
        <w:rPr>
          <w:rFonts w:hint="eastAsia" w:ascii="宋体" w:hAnsi="宋体" w:eastAsia="宋体" w:cs="宋体"/>
          <w:sz w:val="24"/>
        </w:rPr>
      </w:pPr>
      <w:r>
        <w:rPr>
          <w:rFonts w:hint="eastAsia" w:ascii="宋体" w:hAnsi="宋体" w:eastAsia="宋体" w:cs="宋体"/>
          <w:sz w:val="24"/>
        </w:rPr>
        <w:t>—在受雇佣前需要进行飞行检查的被保险人的预聘工作人员；</w:t>
      </w:r>
    </w:p>
    <w:p w14:paraId="67F9AEB6">
      <w:pPr>
        <w:spacing w:line="360" w:lineRule="auto"/>
        <w:ind w:firstLine="480" w:firstLineChars="200"/>
        <w:rPr>
          <w:rFonts w:hint="eastAsia" w:ascii="宋体" w:hAnsi="宋体" w:eastAsia="宋体" w:cs="宋体"/>
          <w:sz w:val="24"/>
        </w:rPr>
      </w:pPr>
      <w:r>
        <w:rPr>
          <w:rFonts w:hint="eastAsia" w:ascii="宋体" w:hAnsi="宋体" w:eastAsia="宋体" w:cs="宋体"/>
          <w:sz w:val="24"/>
        </w:rPr>
        <w:t>—处于滑索上的或通过绞机和滑索上下直升机的人员；</w:t>
      </w:r>
    </w:p>
    <w:p w14:paraId="59760AD9">
      <w:pPr>
        <w:spacing w:line="360" w:lineRule="auto"/>
        <w:ind w:firstLine="480" w:firstLineChars="200"/>
        <w:rPr>
          <w:rFonts w:hint="eastAsia" w:ascii="宋体" w:hAnsi="宋体" w:eastAsia="宋体" w:cs="宋体"/>
          <w:sz w:val="24"/>
        </w:rPr>
      </w:pPr>
      <w:r>
        <w:rPr>
          <w:rFonts w:hint="eastAsia" w:ascii="宋体" w:hAnsi="宋体" w:eastAsia="宋体" w:cs="宋体"/>
          <w:sz w:val="24"/>
        </w:rPr>
        <w:t>—各级领导人、外国专家及被救援人员；</w:t>
      </w:r>
    </w:p>
    <w:p w14:paraId="7331DCD7">
      <w:pPr>
        <w:spacing w:line="360" w:lineRule="auto"/>
        <w:ind w:firstLine="480" w:firstLineChars="200"/>
        <w:rPr>
          <w:rFonts w:hint="eastAsia" w:ascii="宋体" w:hAnsi="宋体" w:eastAsia="宋体" w:cs="宋体"/>
          <w:sz w:val="24"/>
        </w:rPr>
      </w:pPr>
      <w:r>
        <w:rPr>
          <w:rFonts w:hint="eastAsia" w:ascii="宋体" w:hAnsi="宋体" w:eastAsia="宋体" w:cs="宋体"/>
          <w:sz w:val="24"/>
        </w:rPr>
        <w:t>—其他相关人员。</w:t>
      </w:r>
    </w:p>
    <w:p w14:paraId="26A071BD">
      <w:pPr>
        <w:spacing w:line="360" w:lineRule="auto"/>
        <w:ind w:firstLine="480" w:firstLineChars="200"/>
        <w:rPr>
          <w:rFonts w:hint="eastAsia" w:ascii="宋体" w:hAnsi="宋体" w:eastAsia="宋体" w:cs="宋体"/>
          <w:sz w:val="24"/>
        </w:rPr>
      </w:pPr>
      <w:r>
        <w:rPr>
          <w:rFonts w:hint="eastAsia" w:ascii="宋体" w:hAnsi="宋体" w:eastAsia="宋体" w:cs="宋体"/>
          <w:sz w:val="24"/>
        </w:rPr>
        <w:t>3、兹经双方同意并约定，对于适用于整个保单的除外责任中“乘客数量”除外条款修改如下：当航空器所载乘客总数超过最大乘客座位数时，但在不超过该航空器规定的最大起飞重量前提下，以下情况不在此限：</w:t>
      </w:r>
    </w:p>
    <w:p w14:paraId="086DC672">
      <w:pPr>
        <w:keepNext w:val="0"/>
        <w:keepLines w:val="0"/>
        <w:pageBreakBefore w:val="0"/>
        <w:widowControl w:val="0"/>
        <w:numPr>
          <w:ilvl w:val="0"/>
          <w:numId w:val="2"/>
        </w:numPr>
        <w:kinsoku/>
        <w:wordWrap/>
        <w:overflowPunct/>
        <w:topLinePunct w:val="0"/>
        <w:autoSpaceDE/>
        <w:autoSpaceDN/>
        <w:bidi w:val="0"/>
        <w:adjustRightInd/>
        <w:snapToGrid/>
        <w:spacing w:line="360" w:lineRule="auto"/>
        <w:ind w:left="420" w:leftChars="0" w:firstLine="0" w:firstLineChars="0"/>
        <w:textAlignment w:val="auto"/>
        <w:rPr>
          <w:rFonts w:hint="eastAsia" w:ascii="宋体" w:hAnsi="宋体" w:eastAsia="宋体" w:cs="宋体"/>
          <w:sz w:val="24"/>
        </w:rPr>
      </w:pPr>
      <w:r>
        <w:rPr>
          <w:rFonts w:hint="eastAsia" w:ascii="宋体" w:hAnsi="宋体" w:eastAsia="宋体" w:cs="宋体"/>
          <w:sz w:val="24"/>
        </w:rPr>
        <w:t>参与处置恐怖、暴力案件及重大突发事件；</w:t>
      </w:r>
    </w:p>
    <w:p w14:paraId="24D56267">
      <w:pPr>
        <w:keepNext w:val="0"/>
        <w:keepLines w:val="0"/>
        <w:pageBreakBefore w:val="0"/>
        <w:widowControl w:val="0"/>
        <w:numPr>
          <w:ilvl w:val="0"/>
          <w:numId w:val="2"/>
        </w:numPr>
        <w:kinsoku/>
        <w:wordWrap/>
        <w:overflowPunct/>
        <w:topLinePunct w:val="0"/>
        <w:autoSpaceDE/>
        <w:autoSpaceDN/>
        <w:bidi w:val="0"/>
        <w:adjustRightInd/>
        <w:snapToGrid/>
        <w:spacing w:line="360" w:lineRule="auto"/>
        <w:ind w:left="420" w:leftChars="0" w:firstLine="0" w:firstLineChars="0"/>
        <w:textAlignment w:val="auto"/>
        <w:rPr>
          <w:rFonts w:hint="eastAsia" w:ascii="宋体" w:hAnsi="宋体" w:eastAsia="宋体" w:cs="宋体"/>
          <w:sz w:val="24"/>
        </w:rPr>
      </w:pPr>
      <w:r>
        <w:rPr>
          <w:rFonts w:hint="eastAsia" w:ascii="宋体" w:hAnsi="宋体" w:eastAsia="宋体" w:cs="宋体"/>
          <w:sz w:val="24"/>
        </w:rPr>
        <w:t>参加重大活动的安全保卫；</w:t>
      </w:r>
    </w:p>
    <w:p w14:paraId="2A0FBF2D">
      <w:pPr>
        <w:keepNext w:val="0"/>
        <w:keepLines w:val="0"/>
        <w:pageBreakBefore w:val="0"/>
        <w:widowControl w:val="0"/>
        <w:numPr>
          <w:ilvl w:val="0"/>
          <w:numId w:val="2"/>
        </w:numPr>
        <w:kinsoku/>
        <w:wordWrap/>
        <w:overflowPunct/>
        <w:topLinePunct w:val="0"/>
        <w:autoSpaceDE/>
        <w:autoSpaceDN/>
        <w:bidi w:val="0"/>
        <w:adjustRightInd/>
        <w:snapToGrid/>
        <w:spacing w:line="360" w:lineRule="auto"/>
        <w:ind w:left="420" w:leftChars="0" w:firstLine="0" w:firstLineChars="0"/>
        <w:textAlignment w:val="auto"/>
        <w:rPr>
          <w:rFonts w:hint="eastAsia" w:ascii="宋体" w:hAnsi="宋体" w:eastAsia="宋体" w:cs="宋体"/>
          <w:sz w:val="24"/>
        </w:rPr>
      </w:pPr>
      <w:r>
        <w:rPr>
          <w:rFonts w:hint="eastAsia" w:ascii="宋体" w:hAnsi="宋体" w:eastAsia="宋体" w:cs="宋体"/>
          <w:sz w:val="24"/>
        </w:rPr>
        <w:t>参加追捕逃犯、禁毒缉私；</w:t>
      </w:r>
    </w:p>
    <w:p w14:paraId="438BD073">
      <w:pPr>
        <w:keepNext w:val="0"/>
        <w:keepLines w:val="0"/>
        <w:pageBreakBefore w:val="0"/>
        <w:widowControl w:val="0"/>
        <w:numPr>
          <w:ilvl w:val="0"/>
          <w:numId w:val="2"/>
        </w:numPr>
        <w:kinsoku/>
        <w:wordWrap/>
        <w:overflowPunct/>
        <w:topLinePunct w:val="0"/>
        <w:autoSpaceDE/>
        <w:autoSpaceDN/>
        <w:bidi w:val="0"/>
        <w:adjustRightInd/>
        <w:snapToGrid/>
        <w:spacing w:line="360" w:lineRule="auto"/>
        <w:ind w:left="420" w:leftChars="0" w:firstLine="0" w:firstLineChars="0"/>
        <w:textAlignment w:val="auto"/>
        <w:rPr>
          <w:rFonts w:hint="eastAsia" w:ascii="宋体" w:hAnsi="宋体" w:eastAsia="宋体" w:cs="宋体"/>
          <w:sz w:val="24"/>
        </w:rPr>
      </w:pPr>
      <w:r>
        <w:rPr>
          <w:rFonts w:hint="eastAsia" w:ascii="宋体" w:hAnsi="宋体" w:eastAsia="宋体" w:cs="宋体"/>
          <w:sz w:val="24"/>
        </w:rPr>
        <w:t>组织空中侦查、监控警戒；</w:t>
      </w:r>
    </w:p>
    <w:p w14:paraId="69184C1A">
      <w:pPr>
        <w:keepNext w:val="0"/>
        <w:keepLines w:val="0"/>
        <w:pageBreakBefore w:val="0"/>
        <w:widowControl w:val="0"/>
        <w:numPr>
          <w:ilvl w:val="0"/>
          <w:numId w:val="2"/>
        </w:numPr>
        <w:kinsoku/>
        <w:wordWrap/>
        <w:overflowPunct/>
        <w:topLinePunct w:val="0"/>
        <w:autoSpaceDE/>
        <w:autoSpaceDN/>
        <w:bidi w:val="0"/>
        <w:adjustRightInd/>
        <w:snapToGrid/>
        <w:spacing w:line="360" w:lineRule="auto"/>
        <w:ind w:left="420" w:leftChars="0" w:firstLine="0" w:firstLineChars="0"/>
        <w:textAlignment w:val="auto"/>
        <w:rPr>
          <w:rFonts w:hint="eastAsia" w:ascii="宋体" w:hAnsi="宋体" w:eastAsia="宋体" w:cs="宋体"/>
          <w:sz w:val="24"/>
        </w:rPr>
      </w:pPr>
      <w:r>
        <w:rPr>
          <w:rFonts w:hint="eastAsia" w:ascii="宋体" w:hAnsi="宋体" w:eastAsia="宋体" w:cs="宋体"/>
          <w:sz w:val="24"/>
        </w:rPr>
        <w:t>协助治安管理、交通管理；</w:t>
      </w:r>
    </w:p>
    <w:p w14:paraId="03DC5D9B">
      <w:pPr>
        <w:keepNext w:val="0"/>
        <w:keepLines w:val="0"/>
        <w:pageBreakBefore w:val="0"/>
        <w:widowControl w:val="0"/>
        <w:numPr>
          <w:ilvl w:val="0"/>
          <w:numId w:val="2"/>
        </w:numPr>
        <w:kinsoku/>
        <w:wordWrap/>
        <w:overflowPunct/>
        <w:topLinePunct w:val="0"/>
        <w:autoSpaceDE/>
        <w:autoSpaceDN/>
        <w:bidi w:val="0"/>
        <w:adjustRightInd/>
        <w:snapToGrid/>
        <w:spacing w:line="360" w:lineRule="auto"/>
        <w:ind w:left="420" w:leftChars="0" w:firstLine="0" w:firstLineChars="0"/>
        <w:textAlignment w:val="auto"/>
        <w:rPr>
          <w:rFonts w:hint="eastAsia" w:ascii="宋体" w:hAnsi="宋体" w:eastAsia="宋体" w:cs="宋体"/>
          <w:sz w:val="24"/>
        </w:rPr>
      </w:pPr>
      <w:r>
        <w:rPr>
          <w:rFonts w:hint="eastAsia" w:ascii="宋体" w:hAnsi="宋体" w:eastAsia="宋体" w:cs="宋体"/>
          <w:sz w:val="24"/>
        </w:rPr>
        <w:t>协助或实施消防灭火；</w:t>
      </w:r>
    </w:p>
    <w:p w14:paraId="102361AB">
      <w:pPr>
        <w:keepNext w:val="0"/>
        <w:keepLines w:val="0"/>
        <w:pageBreakBefore w:val="0"/>
        <w:widowControl w:val="0"/>
        <w:numPr>
          <w:ilvl w:val="0"/>
          <w:numId w:val="2"/>
        </w:numPr>
        <w:kinsoku/>
        <w:wordWrap/>
        <w:overflowPunct/>
        <w:topLinePunct w:val="0"/>
        <w:autoSpaceDE/>
        <w:autoSpaceDN/>
        <w:bidi w:val="0"/>
        <w:adjustRightInd/>
        <w:snapToGrid/>
        <w:spacing w:line="360" w:lineRule="auto"/>
        <w:ind w:left="420" w:leftChars="0" w:firstLine="0" w:firstLineChars="0"/>
        <w:textAlignment w:val="auto"/>
        <w:rPr>
          <w:rFonts w:hint="eastAsia" w:ascii="宋体" w:hAnsi="宋体" w:eastAsia="宋体" w:cs="宋体"/>
          <w:sz w:val="24"/>
        </w:rPr>
      </w:pPr>
      <w:r>
        <w:rPr>
          <w:rFonts w:hint="eastAsia" w:ascii="宋体" w:hAnsi="宋体" w:eastAsia="宋体" w:cs="宋体"/>
          <w:sz w:val="24"/>
        </w:rPr>
        <w:t>实施警力、物资紧急投送；</w:t>
      </w:r>
    </w:p>
    <w:p w14:paraId="728EB53E">
      <w:pPr>
        <w:keepNext w:val="0"/>
        <w:keepLines w:val="0"/>
        <w:pageBreakBefore w:val="0"/>
        <w:widowControl w:val="0"/>
        <w:numPr>
          <w:ilvl w:val="0"/>
          <w:numId w:val="2"/>
        </w:numPr>
        <w:kinsoku/>
        <w:wordWrap/>
        <w:overflowPunct/>
        <w:topLinePunct w:val="0"/>
        <w:autoSpaceDE/>
        <w:autoSpaceDN/>
        <w:bidi w:val="0"/>
        <w:adjustRightInd/>
        <w:snapToGrid/>
        <w:spacing w:line="360" w:lineRule="auto"/>
        <w:ind w:left="420" w:leftChars="0" w:firstLine="0" w:firstLineChars="0"/>
        <w:textAlignment w:val="auto"/>
        <w:rPr>
          <w:rFonts w:hint="eastAsia" w:ascii="宋体" w:hAnsi="宋体" w:eastAsia="宋体" w:cs="宋体"/>
          <w:sz w:val="24"/>
        </w:rPr>
      </w:pPr>
      <w:r>
        <w:rPr>
          <w:rFonts w:hint="eastAsia" w:ascii="宋体" w:hAnsi="宋体" w:eastAsia="宋体" w:cs="宋体"/>
          <w:sz w:val="24"/>
        </w:rPr>
        <w:t>参加抢险救灾和应急救援；</w:t>
      </w:r>
    </w:p>
    <w:p w14:paraId="529C9F94">
      <w:pPr>
        <w:keepNext w:val="0"/>
        <w:keepLines w:val="0"/>
        <w:pageBreakBefore w:val="0"/>
        <w:widowControl w:val="0"/>
        <w:numPr>
          <w:ilvl w:val="0"/>
          <w:numId w:val="2"/>
        </w:numPr>
        <w:kinsoku/>
        <w:wordWrap/>
        <w:overflowPunct/>
        <w:topLinePunct w:val="0"/>
        <w:autoSpaceDE/>
        <w:autoSpaceDN/>
        <w:bidi w:val="0"/>
        <w:adjustRightInd/>
        <w:snapToGrid/>
        <w:spacing w:line="360" w:lineRule="auto"/>
        <w:ind w:left="420" w:leftChars="0" w:firstLine="0" w:firstLineChars="0"/>
        <w:textAlignment w:val="auto"/>
        <w:rPr>
          <w:rFonts w:hint="eastAsia" w:ascii="宋体" w:hAnsi="宋体" w:eastAsia="宋体" w:cs="宋体"/>
          <w:sz w:val="24"/>
        </w:rPr>
      </w:pPr>
      <w:r>
        <w:rPr>
          <w:rFonts w:hint="eastAsia" w:ascii="宋体" w:hAnsi="宋体" w:eastAsia="宋体" w:cs="宋体"/>
          <w:sz w:val="24"/>
        </w:rPr>
        <w:t>协助政府有关部门开展城市规划、安全监管、环境监测等执法活动；</w:t>
      </w:r>
    </w:p>
    <w:p w14:paraId="318B9323">
      <w:pPr>
        <w:keepNext w:val="0"/>
        <w:keepLines w:val="0"/>
        <w:pageBreakBefore w:val="0"/>
        <w:widowControl w:val="0"/>
        <w:numPr>
          <w:ilvl w:val="0"/>
          <w:numId w:val="2"/>
        </w:numPr>
        <w:kinsoku/>
        <w:wordWrap/>
        <w:overflowPunct/>
        <w:topLinePunct w:val="0"/>
        <w:autoSpaceDE/>
        <w:autoSpaceDN/>
        <w:bidi w:val="0"/>
        <w:adjustRightInd/>
        <w:snapToGrid/>
        <w:spacing w:line="360" w:lineRule="auto"/>
        <w:ind w:left="420" w:leftChars="0" w:firstLine="0" w:firstLineChars="0"/>
        <w:textAlignment w:val="auto"/>
        <w:rPr>
          <w:rFonts w:hint="eastAsia" w:ascii="宋体" w:hAnsi="宋体" w:eastAsia="宋体" w:cs="宋体"/>
          <w:sz w:val="24"/>
        </w:rPr>
      </w:pPr>
      <w:r>
        <w:rPr>
          <w:rFonts w:hint="eastAsia" w:ascii="宋体" w:hAnsi="宋体" w:eastAsia="宋体" w:cs="宋体"/>
          <w:sz w:val="24"/>
        </w:rPr>
        <w:t>上级赋予的其他任务。</w:t>
      </w:r>
    </w:p>
    <w:p w14:paraId="10EF04BC">
      <w:pPr>
        <w:spacing w:line="360" w:lineRule="auto"/>
        <w:ind w:firstLine="480" w:firstLineChars="200"/>
        <w:rPr>
          <w:rFonts w:hint="eastAsia" w:ascii="宋体" w:hAnsi="宋体" w:eastAsia="宋体" w:cs="宋体"/>
          <w:sz w:val="24"/>
        </w:rPr>
      </w:pPr>
      <w:r>
        <w:rPr>
          <w:rFonts w:hint="eastAsia" w:ascii="宋体" w:hAnsi="宋体" w:eastAsia="宋体" w:cs="宋体"/>
          <w:sz w:val="24"/>
        </w:rPr>
        <w:t>同时，当发生此处列明承保的超员不超载的情况时，本保单的乘客法定责任（包括飞行员及机组人员）赔偿人数以实际人数为准，每人赔偿标准以保单约定为准。</w:t>
      </w:r>
    </w:p>
    <w:p w14:paraId="5DA1857E">
      <w:pPr>
        <w:numPr>
          <w:ilvl w:val="0"/>
          <w:numId w:val="3"/>
        </w:numPr>
        <w:spacing w:line="360" w:lineRule="auto"/>
        <w:ind w:firstLine="200"/>
        <w:jc w:val="left"/>
        <w:rPr>
          <w:rFonts w:hint="eastAsia" w:ascii="宋体" w:hAnsi="宋体" w:eastAsia="宋体" w:cs="宋体"/>
          <w:sz w:val="24"/>
        </w:rPr>
      </w:pPr>
      <w:r>
        <w:rPr>
          <w:rFonts w:hint="eastAsia" w:ascii="宋体" w:hAnsi="宋体" w:eastAsia="宋体" w:cs="宋体"/>
          <w:sz w:val="24"/>
        </w:rPr>
        <w:t>兹经双方同意并约定，保险事故发生后，被保险航空器的修理费用加上施救费用及从事故地点运往修理地点及返回经营地的运输费用达到或超过保险金额的75％时，被保险人可以选择宣布推定全损。保险人可按直升机的保险金额进行赔付。经过双方协商，保险人可以获得受损直升机的残值及其相关利益。直升机的残值可由经被保险人同意的专家确定或经保险双方协商认定。上述被保险航空器如加装高价值机载设备，推定全损计算时损失及保险金额均不考虑机载设备，机载设备是否具备经济维修的可能性另行协商。</w:t>
      </w:r>
    </w:p>
    <w:p w14:paraId="56F76A76">
      <w:pPr>
        <w:spacing w:line="360" w:lineRule="auto"/>
        <w:ind w:firstLine="480" w:firstLineChars="200"/>
        <w:rPr>
          <w:rFonts w:hint="eastAsia" w:ascii="宋体" w:hAnsi="宋体" w:eastAsia="宋体" w:cs="宋体"/>
          <w:sz w:val="24"/>
        </w:rPr>
      </w:pPr>
      <w:r>
        <w:rPr>
          <w:rFonts w:hint="eastAsia" w:ascii="宋体" w:hAnsi="宋体" w:eastAsia="宋体" w:cs="宋体"/>
          <w:sz w:val="24"/>
        </w:rPr>
        <w:t>5、兹经双方同意并约定，当乘客责任险保险事故发生后，不论死伤者是否属于被保险人的工作人员或聘任的其他人员，保险人均将其视为普通乘客（而非被保险人的工作人员或聘任的其他人员）依法赔偿死亡或残疾赔偿金。除死亡和残疾赔偿金之外的项目依照《民法典（第七编侵权责任）》及《最高人民法院关于审理人身损害赔偿案件适用法律若干问题的解释》中规定的赔偿项目及赔偿标准进行赔偿。</w:t>
      </w:r>
    </w:p>
    <w:p w14:paraId="651BC7CC">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rPr>
      </w:pPr>
      <w:r>
        <w:rPr>
          <w:rFonts w:hint="eastAsia" w:ascii="宋体" w:hAnsi="宋体" w:eastAsia="宋体" w:cs="宋体"/>
          <w:sz w:val="24"/>
        </w:rPr>
        <w:t>6、兹经双方同意并约定，本保单扩展赔付乘客在直升机上，或者上、下机时由于保险事故引起的人身伤亡或者疾病而发生的由被保险人支付的合理费用，包括但不限于药费、治疗费、救护车费用、医院使用费（含床位费）、护理费、营养费、就医交通费、丧葬及葬礼费用。赔偿限额CNY</w:t>
      </w:r>
      <w:r>
        <w:rPr>
          <w:rFonts w:hint="eastAsia" w:ascii="宋体" w:hAnsi="宋体" w:eastAsia="宋体" w:cs="宋体"/>
          <w:sz w:val="24"/>
          <w:lang w:val="en-US" w:eastAsia="zh-CN"/>
        </w:rPr>
        <w:t>6</w:t>
      </w:r>
      <w:r>
        <w:rPr>
          <w:rFonts w:hint="eastAsia" w:ascii="宋体" w:hAnsi="宋体" w:eastAsia="宋体" w:cs="宋体"/>
          <w:sz w:val="24"/>
        </w:rPr>
        <w:t>00，000/每人每次事故，此限额在乘客责任险赔偿限额基础之上额外计算。</w:t>
      </w:r>
    </w:p>
    <w:p w14:paraId="150B1FC1">
      <w:pPr>
        <w:spacing w:line="360" w:lineRule="auto"/>
        <w:ind w:firstLine="480" w:firstLineChars="200"/>
        <w:rPr>
          <w:rFonts w:hint="eastAsia" w:ascii="宋体" w:hAnsi="宋体" w:eastAsia="宋体" w:cs="宋体"/>
          <w:sz w:val="24"/>
        </w:rPr>
      </w:pPr>
      <w:r>
        <w:rPr>
          <w:rFonts w:hint="eastAsia" w:ascii="宋体" w:hAnsi="宋体" w:eastAsia="宋体" w:cs="宋体"/>
          <w:sz w:val="24"/>
        </w:rPr>
        <w:t>7、兹经双方同意并约定，保险事故发生后，被保险航空器在维修中涉及航材、维修部件或机身拆解部分等材料的运送和相关人员的运送时，保险人同意将空运作为最经济的运送方式之一。</w:t>
      </w:r>
    </w:p>
    <w:p w14:paraId="28EACC0E">
      <w:pPr>
        <w:spacing w:line="360" w:lineRule="auto"/>
        <w:ind w:firstLine="480" w:firstLineChars="200"/>
        <w:rPr>
          <w:rFonts w:hint="eastAsia" w:ascii="宋体" w:hAnsi="宋体" w:eastAsia="宋体" w:cs="宋体"/>
          <w:sz w:val="24"/>
        </w:rPr>
      </w:pPr>
      <w:r>
        <w:rPr>
          <w:rFonts w:hint="eastAsia" w:ascii="宋体" w:hAnsi="宋体" w:eastAsia="宋体" w:cs="宋体"/>
          <w:sz w:val="24"/>
        </w:rPr>
        <w:t>8、兹经双方同意并约定，鉴于被保险航空器系国家航空器并包含军事装备，涉及相应保密的需要，保险人同意并负责赔偿由于保密需求导致的被保险航空器在发生承保事故后的维修等相关费用的增加。</w:t>
      </w:r>
    </w:p>
    <w:p w14:paraId="4B732F24">
      <w:pPr>
        <w:spacing w:line="360" w:lineRule="auto"/>
        <w:ind w:firstLine="480" w:firstLineChars="200"/>
        <w:rPr>
          <w:rFonts w:hint="eastAsia" w:ascii="宋体" w:hAnsi="宋体" w:eastAsia="宋体" w:cs="宋体"/>
          <w:sz w:val="24"/>
        </w:rPr>
      </w:pPr>
      <w:r>
        <w:rPr>
          <w:rFonts w:hint="eastAsia" w:ascii="宋体" w:hAnsi="宋体" w:eastAsia="宋体" w:cs="宋体"/>
          <w:sz w:val="24"/>
        </w:rPr>
        <w:t>9、兹经双方同意并约定，本保单中的失踪天数为5天。</w:t>
      </w:r>
    </w:p>
    <w:p w14:paraId="32294004">
      <w:pPr>
        <w:spacing w:line="360" w:lineRule="auto"/>
        <w:ind w:firstLine="480" w:firstLineChars="200"/>
        <w:rPr>
          <w:rFonts w:hint="eastAsia" w:ascii="宋体" w:hAnsi="宋体" w:eastAsia="宋体" w:cs="宋体"/>
          <w:sz w:val="24"/>
        </w:rPr>
      </w:pPr>
      <w:r>
        <w:rPr>
          <w:rFonts w:hint="eastAsia" w:ascii="宋体" w:hAnsi="宋体" w:eastAsia="宋体" w:cs="宋体"/>
          <w:sz w:val="24"/>
        </w:rPr>
        <w:t>10、兹经双方同意并约定，本保单扩展承保在同一存放场地内因正常运营所需被保险航空器被拖车或其他交通工具运输、移动期间遭受的损失。</w:t>
      </w:r>
    </w:p>
    <w:p w14:paraId="37225DE2">
      <w:pPr>
        <w:spacing w:line="360" w:lineRule="auto"/>
        <w:ind w:firstLine="480" w:firstLineChars="200"/>
        <w:rPr>
          <w:rFonts w:hint="eastAsia" w:ascii="宋体" w:hAnsi="宋体" w:eastAsia="宋体" w:cs="宋体"/>
          <w:sz w:val="24"/>
        </w:rPr>
      </w:pPr>
      <w:r>
        <w:rPr>
          <w:rFonts w:hint="eastAsia" w:ascii="宋体" w:hAnsi="宋体" w:eastAsia="宋体" w:cs="宋体"/>
          <w:sz w:val="24"/>
        </w:rPr>
        <w:t>11、兹经双方同意并约定，鉴于被保险航空器系国家航空器，当航空器发生全损（含实际全损、推定全损及协议全损）事故后，当因直升机售价波动、税费原因导致机身险保额不足以按崭新状态重置相同型号（当该型号停产后为性能最接近的替代型号）时，保险公司同意按照保单投保协议价值的110%扣除免赔额及残值后赔偿。上述内容同样适用于机载设备发生全损的情况。</w:t>
      </w:r>
    </w:p>
    <w:p w14:paraId="53A62B6B">
      <w:pPr>
        <w:spacing w:line="360" w:lineRule="auto"/>
        <w:ind w:firstLine="480" w:firstLineChars="200"/>
        <w:rPr>
          <w:rFonts w:hint="eastAsia" w:ascii="宋体" w:hAnsi="宋体" w:eastAsia="宋体" w:cs="宋体"/>
          <w:sz w:val="24"/>
        </w:rPr>
      </w:pPr>
      <w:r>
        <w:rPr>
          <w:rFonts w:hint="eastAsia" w:ascii="宋体" w:hAnsi="宋体" w:eastAsia="宋体" w:cs="宋体"/>
          <w:sz w:val="24"/>
        </w:rPr>
        <w:t>12、兹经双方同意并约定，本保单扩展承保保单载明的附加设备/机载设备由于被保险直升机发生保险事故所导致的损失、损坏或灭失，同时本保单扩展承保保单载明的附加设备/机载设备在被拆离或安装至被保险直升机的过程中由于意外事故导致的损失、损坏或灭失，但需以被加载设备的直升机的保险有效为前提条件。</w:t>
      </w:r>
    </w:p>
    <w:p w14:paraId="067880EF">
      <w:pPr>
        <w:spacing w:line="360" w:lineRule="auto"/>
        <w:ind w:firstLine="480" w:firstLineChars="200"/>
        <w:rPr>
          <w:rFonts w:hint="eastAsia" w:ascii="宋体" w:hAnsi="宋体" w:eastAsia="宋体" w:cs="宋体"/>
          <w:sz w:val="24"/>
        </w:rPr>
      </w:pPr>
      <w:r>
        <w:rPr>
          <w:rFonts w:hint="eastAsia" w:ascii="宋体" w:hAnsi="宋体" w:eastAsia="宋体" w:cs="宋体"/>
          <w:sz w:val="24"/>
        </w:rPr>
        <w:t>13、兹经双方同意并约定，保险期间内，如果一架被保险直升机上的机载设备或在库机载设备临时转到另一架被保险直升机上使用，本保单自动承保，转入设备被保险直升机的机载设备保额自动增加，保险人不得加收保费。但如果转入机载设备的保额超过转入设备被保险直升机机身保额的10%时，被保险人应当及时通知保险人。</w:t>
      </w:r>
    </w:p>
    <w:p w14:paraId="59F423A1">
      <w:pPr>
        <w:spacing w:line="360" w:lineRule="auto"/>
        <w:ind w:firstLine="480" w:firstLineChars="200"/>
        <w:rPr>
          <w:rFonts w:hint="eastAsia" w:ascii="宋体" w:hAnsi="宋体" w:eastAsia="宋体" w:cs="宋体"/>
          <w:sz w:val="24"/>
        </w:rPr>
      </w:pPr>
      <w:r>
        <w:rPr>
          <w:rFonts w:hint="eastAsia" w:ascii="宋体" w:hAnsi="宋体" w:eastAsia="宋体" w:cs="宋体"/>
          <w:sz w:val="24"/>
        </w:rPr>
        <w:t>14、经双方同意并约定，鉴于警用航空器执行任务的特殊性，如涉及警犬搭乘投保警用航空器时因保险事故导致死亡的情况下，保险公司扩展同意按照遇难警犬在警犬所属单位固定资产表上所列金额进行赔偿。</w:t>
      </w:r>
    </w:p>
    <w:p w14:paraId="3B3ACEF2">
      <w:pPr>
        <w:spacing w:line="360" w:lineRule="auto"/>
        <w:ind w:firstLine="480" w:firstLineChars="200"/>
        <w:rPr>
          <w:rFonts w:hint="eastAsia" w:ascii="宋体" w:hAnsi="宋体" w:eastAsia="宋体" w:cs="宋体"/>
          <w:sz w:val="24"/>
        </w:rPr>
      </w:pPr>
      <w:r>
        <w:rPr>
          <w:rFonts w:hint="eastAsia" w:ascii="宋体" w:hAnsi="宋体" w:eastAsia="宋体" w:cs="宋体"/>
          <w:sz w:val="24"/>
        </w:rPr>
        <w:t>15、兹经双方同意并约定，由于投保人/被保险人/附加被保险人同时拥有本保单保险标的之外的其他警用航空器（包括直升机和无人机，以下称“其他警用航空器”），并分别购买了航空器综合险，当本保单保险标的与其他警用航空器发生相互事故时，保险人同意：1）针对航空器机身保障，无论责任如何，被保险人可以分别在发生事故的警用航空器（包括直升机和无人机）各自投保的航空器综合险的机身险下进行索赔，并且保险人同意在本保单机身险项下放弃对投保人/被保险人的追偿权；2）在不违反前述第1）款约定的前提下，就责任险保障（包括第三者责任险和乘客责任险），被保险人按照发生事故的警用航空器（包括直升机和无人机）应承担的责任比例在各自投保的航空器综合险的责任险（包括第三者责任险和乘客责任险）下进行索赔。但是，如果其他警用航空器未投保责任险（包括第三者责任险和乘客责任险）或投保的责任险（包括第三者责任险和乘客责任险）不足以赔偿的，本保单对未得到赔偿部分的金额进行赔偿。</w:t>
      </w:r>
    </w:p>
    <w:p w14:paraId="0CAC93A5">
      <w:pPr>
        <w:spacing w:line="360" w:lineRule="auto"/>
        <w:ind w:firstLine="480" w:firstLineChars="200"/>
        <w:rPr>
          <w:rFonts w:hint="eastAsia" w:ascii="宋体" w:hAnsi="宋体" w:eastAsia="宋体" w:cs="宋体"/>
          <w:sz w:val="24"/>
        </w:rPr>
      </w:pPr>
      <w:r>
        <w:rPr>
          <w:rFonts w:hint="eastAsia" w:ascii="宋体" w:hAnsi="宋体" w:eastAsia="宋体" w:cs="宋体"/>
          <w:sz w:val="24"/>
        </w:rPr>
        <w:t>16、兹经双方同意并约定，当本保单保险标的与江苏省公安系统其他单位（以下简称“对方单位”）的警用航空器（包括直升机和无人机）发生相互事故时，保险人同意对方单位仅在其投保的航空器综合险保单（如有）的赔偿范围内承担相应责任。如果对方单位未投保航空器综合险或投保的航空器综合险不足以赔偿的，本保单对未得到赔偿部分的金额进行赔偿并放弃向对方单位的追偿权。</w:t>
      </w:r>
    </w:p>
    <w:p w14:paraId="6BCA49F4">
      <w:pPr>
        <w:spacing w:line="360" w:lineRule="auto"/>
        <w:ind w:firstLine="480" w:firstLineChars="200"/>
        <w:rPr>
          <w:rFonts w:hint="eastAsia" w:ascii="宋体" w:hAnsi="宋体" w:eastAsia="宋体" w:cs="宋体"/>
          <w:sz w:val="24"/>
        </w:rPr>
      </w:pPr>
      <w:r>
        <w:rPr>
          <w:rFonts w:hint="eastAsia" w:ascii="宋体" w:hAnsi="宋体" w:eastAsia="宋体" w:cs="宋体"/>
          <w:sz w:val="24"/>
        </w:rPr>
        <w:t>17、兹经双方同意并约定，本保单明确承保被保险飞机在训练或执行任务等情况下，因意外事故造成合作单位的财产损失或人员伤亡损失，被保险人依法应承担的经济赔偿责任可在第三者责任险项下获得保险公司赔偿。</w:t>
      </w:r>
    </w:p>
    <w:p w14:paraId="36CA3FD1">
      <w:pPr>
        <w:spacing w:line="360" w:lineRule="auto"/>
        <w:ind w:firstLine="480" w:firstLineChars="200"/>
        <w:rPr>
          <w:rFonts w:hint="eastAsia" w:ascii="宋体" w:hAnsi="宋体" w:eastAsia="宋体" w:cs="宋体"/>
          <w:sz w:val="24"/>
        </w:rPr>
      </w:pPr>
      <w:r>
        <w:rPr>
          <w:rFonts w:hint="eastAsia" w:ascii="宋体" w:hAnsi="宋体" w:eastAsia="宋体" w:cs="宋体"/>
          <w:sz w:val="24"/>
        </w:rPr>
        <w:t>18、兹经双方同意并约定，本保单涉及加收及退还保费时均按照日比例计算保费。</w:t>
      </w:r>
    </w:p>
    <w:p w14:paraId="3C505C88">
      <w:pPr>
        <w:tabs>
          <w:tab w:val="left" w:pos="284"/>
        </w:tabs>
        <w:spacing w:line="360" w:lineRule="auto"/>
        <w:ind w:firstLine="480" w:firstLineChars="200"/>
        <w:rPr>
          <w:rFonts w:hint="eastAsia" w:ascii="宋体" w:hAnsi="宋体" w:eastAsia="宋体" w:cs="宋体"/>
          <w:sz w:val="24"/>
        </w:rPr>
      </w:pPr>
      <w:r>
        <w:rPr>
          <w:rFonts w:hint="eastAsia" w:ascii="宋体" w:hAnsi="宋体" w:eastAsia="宋体" w:cs="宋体"/>
          <w:sz w:val="24"/>
        </w:rPr>
        <w:t>19、除法律规定情形外，保险公司不得随意注销保单；如果保险公司注销保单，需要提前60天书面通知被保险人。上述情况仅适用于完全交付保费的情况，如果保费尚未结清，参照附加条款“保单撤销条款”执行。</w:t>
      </w:r>
    </w:p>
    <w:p w14:paraId="3B763096">
      <w:pPr>
        <w:tabs>
          <w:tab w:val="left" w:pos="284"/>
        </w:tabs>
        <w:spacing w:line="360" w:lineRule="auto"/>
        <w:ind w:firstLine="480" w:firstLineChars="200"/>
        <w:rPr>
          <w:rFonts w:hint="eastAsia" w:ascii="宋体" w:hAnsi="宋体" w:eastAsia="宋体" w:cs="宋体"/>
          <w:sz w:val="24"/>
        </w:rPr>
      </w:pPr>
      <w:r>
        <w:rPr>
          <w:rFonts w:hint="eastAsia" w:ascii="宋体" w:hAnsi="宋体" w:eastAsia="宋体" w:cs="宋体"/>
          <w:sz w:val="24"/>
        </w:rPr>
        <w:t>20、兹经双方同意并约定，为避免不必要的争议，本保单明确在发生保险事故后被保险直升机涉及推定全损中的修理费用是指受损直升机整体维修费用而非保险责任范围内的维修费用。</w:t>
      </w:r>
    </w:p>
    <w:p w14:paraId="51BA79F0">
      <w:pPr>
        <w:tabs>
          <w:tab w:val="left" w:pos="284"/>
        </w:tabs>
        <w:spacing w:line="360" w:lineRule="auto"/>
        <w:ind w:firstLine="480" w:firstLineChars="200"/>
        <w:rPr>
          <w:rFonts w:hint="eastAsia" w:ascii="宋体" w:hAnsi="宋体" w:eastAsia="宋体" w:cs="宋体"/>
          <w:sz w:val="24"/>
        </w:rPr>
      </w:pPr>
      <w:r>
        <w:rPr>
          <w:rFonts w:hint="eastAsia" w:ascii="宋体" w:hAnsi="宋体" w:eastAsia="宋体" w:cs="宋体"/>
          <w:sz w:val="24"/>
        </w:rPr>
        <w:t>2</w:t>
      </w:r>
      <w:r>
        <w:rPr>
          <w:rFonts w:hint="eastAsia" w:ascii="宋体" w:hAnsi="宋体" w:eastAsia="宋体" w:cs="宋体"/>
          <w:sz w:val="24"/>
          <w:lang w:val="en-US" w:eastAsia="zh-CN"/>
        </w:rPr>
        <w:t>1、</w:t>
      </w:r>
      <w:r>
        <w:rPr>
          <w:rFonts w:hint="eastAsia" w:ascii="宋体" w:hAnsi="宋体" w:eastAsia="宋体" w:cs="宋体"/>
          <w:sz w:val="24"/>
        </w:rPr>
        <w:t>兹经双方同意并约定，当被保险航空器预计地面停放/停驶（即航空器处于飞行或滑行之外的状态）时间超过30天时，保险人同意：</w:t>
      </w:r>
    </w:p>
    <w:p w14:paraId="471A2991">
      <w:pPr>
        <w:keepNext w:val="0"/>
        <w:keepLines w:val="0"/>
        <w:pageBreakBefore w:val="0"/>
        <w:widowControl w:val="0"/>
        <w:tabs>
          <w:tab w:val="left" w:pos="284"/>
        </w:tabs>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rPr>
      </w:pPr>
      <w:r>
        <w:rPr>
          <w:rFonts w:hint="eastAsia" w:ascii="宋体" w:hAnsi="宋体" w:eastAsia="宋体" w:cs="宋体"/>
          <w:sz w:val="24"/>
        </w:rPr>
        <w:t>（a）一经投保人/被保险人书面申请，自投保人/被保险人书面申请之日直至投保人/被保险人书面要求恢复正常保障之日（期间应不少于30天），本保单可由“航空器综合险保障”转为“航空器综合险地面风险保障”进行投保；</w:t>
      </w:r>
    </w:p>
    <w:p w14:paraId="05D59353">
      <w:pPr>
        <w:keepNext w:val="0"/>
        <w:keepLines w:val="0"/>
        <w:pageBreakBefore w:val="0"/>
        <w:widowControl w:val="0"/>
        <w:tabs>
          <w:tab w:val="left" w:pos="284"/>
        </w:tabs>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rPr>
      </w:pPr>
      <w:r>
        <w:rPr>
          <w:rFonts w:hint="eastAsia" w:ascii="宋体" w:hAnsi="宋体" w:eastAsia="宋体" w:cs="宋体"/>
          <w:sz w:val="24"/>
        </w:rPr>
        <w:t>（b）“航空器综合险地面风险保障”保险条件为：</w:t>
      </w:r>
    </w:p>
    <w:p w14:paraId="096244E2">
      <w:pPr>
        <w:keepNext w:val="0"/>
        <w:keepLines w:val="0"/>
        <w:pageBreakBefore w:val="0"/>
        <w:widowControl w:val="0"/>
        <w:tabs>
          <w:tab w:val="left" w:pos="284"/>
        </w:tabs>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rPr>
      </w:pPr>
      <w:r>
        <w:rPr>
          <w:rFonts w:hint="eastAsia" w:ascii="宋体" w:hAnsi="宋体" w:eastAsia="宋体" w:cs="宋体"/>
          <w:sz w:val="24"/>
        </w:rPr>
        <w:t>（i）“机身及零备件一切险”地面风险保障按照该险种年费率的35%收取；</w:t>
      </w:r>
    </w:p>
    <w:p w14:paraId="2AD37C7C">
      <w:pPr>
        <w:keepNext w:val="0"/>
        <w:keepLines w:val="0"/>
        <w:pageBreakBefore w:val="0"/>
        <w:widowControl w:val="0"/>
        <w:tabs>
          <w:tab w:val="left" w:pos="284"/>
        </w:tabs>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rPr>
      </w:pPr>
      <w:r>
        <w:rPr>
          <w:rFonts w:hint="eastAsia" w:ascii="宋体" w:hAnsi="宋体" w:eastAsia="宋体" w:cs="宋体"/>
          <w:sz w:val="24"/>
        </w:rPr>
        <w:t>（ii）“航空机身战争及相关风险”地面风险保障按照该险种年费率的35%收取；</w:t>
      </w:r>
    </w:p>
    <w:p w14:paraId="034ADA6B">
      <w:pPr>
        <w:keepNext w:val="0"/>
        <w:keepLines w:val="0"/>
        <w:pageBreakBefore w:val="0"/>
        <w:widowControl w:val="0"/>
        <w:tabs>
          <w:tab w:val="left" w:pos="284"/>
        </w:tabs>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rPr>
      </w:pPr>
      <w:r>
        <w:rPr>
          <w:rFonts w:hint="eastAsia" w:ascii="宋体" w:hAnsi="宋体" w:eastAsia="宋体" w:cs="宋体"/>
          <w:sz w:val="24"/>
        </w:rPr>
        <w:t>（iii）“第三者法定责任险” 不进行投保；</w:t>
      </w:r>
    </w:p>
    <w:p w14:paraId="238E061D">
      <w:pPr>
        <w:keepNext w:val="0"/>
        <w:keepLines w:val="0"/>
        <w:pageBreakBefore w:val="0"/>
        <w:widowControl w:val="0"/>
        <w:tabs>
          <w:tab w:val="left" w:pos="284"/>
        </w:tabs>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rPr>
      </w:pPr>
      <w:r>
        <w:rPr>
          <w:rFonts w:hint="eastAsia" w:ascii="宋体" w:hAnsi="宋体" w:eastAsia="宋体" w:cs="宋体"/>
          <w:sz w:val="24"/>
        </w:rPr>
        <w:t>（iv）“乘客法定责任（包括飞行员及机组人员）” 不进行投保；</w:t>
      </w:r>
    </w:p>
    <w:p w14:paraId="4F216B14">
      <w:pPr>
        <w:keepNext w:val="0"/>
        <w:keepLines w:val="0"/>
        <w:pageBreakBefore w:val="0"/>
        <w:widowControl w:val="0"/>
        <w:tabs>
          <w:tab w:val="left" w:pos="284"/>
        </w:tabs>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rPr>
      </w:pPr>
      <w:r>
        <w:rPr>
          <w:rFonts w:hint="eastAsia" w:ascii="宋体" w:hAnsi="宋体" w:eastAsia="宋体" w:cs="宋体"/>
          <w:sz w:val="24"/>
        </w:rPr>
        <w:t>（c）“航空器综合险地面风险保障”在保险期间按日比例计收保费（即日费率=年费率/365）。保险人同意在投保人提出申请并确认费用后45个工作日内（但需要在本保单保险期间内），对由“航空器综合险保障”转为“航空器综合险地面风险保障”而产生的保费差额进行全额退还。</w:t>
      </w:r>
    </w:p>
    <w:p w14:paraId="3F2B7C0C">
      <w:pPr>
        <w:tabs>
          <w:tab w:val="left" w:pos="284"/>
        </w:tabs>
        <w:spacing w:line="360" w:lineRule="auto"/>
        <w:ind w:firstLine="480" w:firstLineChars="200"/>
        <w:rPr>
          <w:rFonts w:hint="eastAsia" w:ascii="宋体" w:hAnsi="宋体" w:eastAsia="宋体" w:cs="宋体"/>
          <w:sz w:val="24"/>
        </w:rPr>
      </w:pPr>
      <w:r>
        <w:rPr>
          <w:rFonts w:hint="eastAsia" w:ascii="宋体" w:hAnsi="宋体" w:eastAsia="宋体" w:cs="宋体"/>
          <w:sz w:val="24"/>
        </w:rPr>
        <w:t>2</w:t>
      </w:r>
      <w:r>
        <w:rPr>
          <w:rFonts w:hint="eastAsia" w:ascii="宋体" w:hAnsi="宋体" w:eastAsia="宋体" w:cs="宋体"/>
          <w:sz w:val="24"/>
          <w:lang w:val="en-US" w:eastAsia="zh-CN"/>
        </w:rPr>
        <w:t>2</w:t>
      </w:r>
      <w:r>
        <w:rPr>
          <w:rFonts w:hint="eastAsia" w:ascii="宋体" w:hAnsi="宋体" w:eastAsia="宋体" w:cs="宋体"/>
          <w:sz w:val="24"/>
        </w:rPr>
        <w:t>、兹经双方同意并约定，如果飞机发生全损，保险人在赔偿机身损失的</w:t>
      </w:r>
    </w:p>
    <w:p w14:paraId="0FFCAF27">
      <w:pPr>
        <w:spacing w:line="360" w:lineRule="auto"/>
        <w:jc w:val="left"/>
        <w:rPr>
          <w:rFonts w:hint="eastAsia" w:ascii="宋体" w:hAnsi="宋体" w:eastAsia="宋体" w:cs="宋体"/>
          <w:sz w:val="24"/>
        </w:rPr>
      </w:pPr>
      <w:r>
        <w:rPr>
          <w:rFonts w:hint="eastAsia" w:ascii="宋体" w:hAnsi="宋体" w:eastAsia="宋体" w:cs="宋体"/>
          <w:sz w:val="24"/>
        </w:rPr>
        <w:t>基础上，额外一次性赔偿10万元用于新机购置可能发生的其他费用。</w:t>
      </w:r>
    </w:p>
    <w:p w14:paraId="5AA32AF6">
      <w:pPr>
        <w:spacing w:line="360" w:lineRule="auto"/>
        <w:rPr>
          <w:rFonts w:hint="eastAsia" w:ascii="宋体" w:hAnsi="宋体" w:eastAsia="宋体" w:cs="宋体"/>
          <w:sz w:val="24"/>
        </w:rPr>
      </w:pPr>
    </w:p>
    <w:p w14:paraId="26F9DC63">
      <w:pPr>
        <w:spacing w:line="360" w:lineRule="auto"/>
        <w:rPr>
          <w:rFonts w:hint="eastAsia" w:ascii="宋体" w:hAnsi="宋体" w:eastAsia="宋体" w:cs="宋体"/>
          <w:b/>
          <w:sz w:val="24"/>
        </w:rPr>
      </w:pPr>
      <w:r>
        <w:rPr>
          <w:rFonts w:hint="eastAsia" w:ascii="宋体" w:hAnsi="宋体" w:eastAsia="宋体" w:cs="宋体"/>
          <w:b/>
          <w:sz w:val="24"/>
        </w:rPr>
        <w:t>十二、特别条款</w:t>
      </w:r>
    </w:p>
    <w:p w14:paraId="6A30B423">
      <w:pPr>
        <w:spacing w:line="360" w:lineRule="auto"/>
        <w:ind w:firstLine="480" w:firstLineChars="200"/>
        <w:rPr>
          <w:rFonts w:hint="eastAsia" w:ascii="宋体" w:hAnsi="宋体" w:eastAsia="宋体" w:cs="宋体"/>
          <w:sz w:val="24"/>
        </w:rPr>
      </w:pPr>
      <w:r>
        <w:rPr>
          <w:rFonts w:hint="eastAsia" w:ascii="宋体" w:hAnsi="宋体" w:eastAsia="宋体" w:cs="宋体"/>
          <w:sz w:val="24"/>
        </w:rPr>
        <w:t>1、扩展飞行员、机组人员赔偿条款AVN73/LSW700</w:t>
      </w:r>
    </w:p>
    <w:p w14:paraId="1B17CCAE">
      <w:pPr>
        <w:spacing w:line="360" w:lineRule="auto"/>
        <w:ind w:firstLine="480" w:firstLineChars="200"/>
        <w:rPr>
          <w:rFonts w:hint="eastAsia" w:ascii="宋体" w:hAnsi="宋体" w:eastAsia="宋体" w:cs="宋体"/>
          <w:sz w:val="24"/>
        </w:rPr>
      </w:pPr>
      <w:r>
        <w:rPr>
          <w:rFonts w:hint="eastAsia" w:ascii="宋体" w:hAnsi="宋体" w:eastAsia="宋体" w:cs="宋体"/>
          <w:sz w:val="24"/>
        </w:rPr>
        <w:t>2、额外赔付条款 AVN76/LSW705（10%）</w:t>
      </w:r>
    </w:p>
    <w:p w14:paraId="7EF5D03F">
      <w:pPr>
        <w:spacing w:line="360" w:lineRule="auto"/>
        <w:ind w:firstLine="480" w:firstLineChars="200"/>
        <w:rPr>
          <w:rFonts w:hint="eastAsia" w:ascii="宋体" w:hAnsi="宋体" w:eastAsia="宋体" w:cs="宋体"/>
          <w:sz w:val="24"/>
        </w:rPr>
      </w:pPr>
      <w:r>
        <w:rPr>
          <w:rFonts w:hint="eastAsia" w:ascii="宋体" w:hAnsi="宋体" w:eastAsia="宋体" w:cs="宋体"/>
          <w:sz w:val="24"/>
        </w:rPr>
        <w:t>3、预付赔款条款（65%）</w:t>
      </w:r>
    </w:p>
    <w:p w14:paraId="4E9130C6">
      <w:pPr>
        <w:spacing w:line="360" w:lineRule="auto"/>
        <w:ind w:firstLine="480" w:firstLineChars="200"/>
        <w:rPr>
          <w:rFonts w:hint="eastAsia" w:ascii="宋体" w:hAnsi="宋体" w:eastAsia="宋体" w:cs="宋体"/>
          <w:sz w:val="24"/>
        </w:rPr>
      </w:pPr>
      <w:r>
        <w:rPr>
          <w:rFonts w:hint="eastAsia" w:ascii="宋体" w:hAnsi="宋体" w:eastAsia="宋体" w:cs="宋体"/>
          <w:sz w:val="24"/>
        </w:rPr>
        <w:t>4、预定损失理算师条款</w:t>
      </w:r>
    </w:p>
    <w:p w14:paraId="681729E3">
      <w:pPr>
        <w:spacing w:line="360" w:lineRule="auto"/>
        <w:ind w:firstLine="480" w:firstLineChars="200"/>
        <w:rPr>
          <w:rFonts w:hint="eastAsia" w:ascii="宋体" w:hAnsi="宋体" w:eastAsia="宋体" w:cs="宋体"/>
          <w:sz w:val="24"/>
        </w:rPr>
      </w:pPr>
      <w:r>
        <w:rPr>
          <w:rFonts w:hint="eastAsia" w:ascii="宋体" w:hAnsi="宋体" w:eastAsia="宋体" w:cs="宋体"/>
          <w:sz w:val="24"/>
        </w:rPr>
        <w:t>5、协议价值条款（AVN61）</w:t>
      </w:r>
    </w:p>
    <w:p w14:paraId="6D45BA0C">
      <w:pPr>
        <w:spacing w:line="360" w:lineRule="auto"/>
        <w:ind w:firstLine="480" w:firstLineChars="200"/>
        <w:rPr>
          <w:rFonts w:hint="eastAsia" w:ascii="宋体" w:hAnsi="宋体" w:eastAsia="宋体" w:cs="宋体"/>
          <w:sz w:val="24"/>
        </w:rPr>
      </w:pPr>
      <w:r>
        <w:rPr>
          <w:rFonts w:hint="eastAsia" w:ascii="宋体" w:hAnsi="宋体" w:eastAsia="宋体" w:cs="宋体"/>
          <w:sz w:val="24"/>
        </w:rPr>
        <w:t>6、飞机的加保和退保条款（AVN19A）</w:t>
      </w:r>
    </w:p>
    <w:p w14:paraId="6AF9BD24">
      <w:pPr>
        <w:spacing w:line="360" w:lineRule="auto"/>
        <w:ind w:firstLine="480" w:firstLineChars="200"/>
        <w:rPr>
          <w:rFonts w:hint="eastAsia" w:ascii="宋体" w:hAnsi="宋体" w:eastAsia="宋体" w:cs="宋体"/>
          <w:sz w:val="24"/>
        </w:rPr>
      </w:pPr>
      <w:r>
        <w:rPr>
          <w:rFonts w:hint="eastAsia" w:ascii="宋体" w:hAnsi="宋体" w:eastAsia="宋体" w:cs="宋体"/>
          <w:sz w:val="24"/>
        </w:rPr>
        <w:t>7、错误与遗漏条款</w:t>
      </w:r>
    </w:p>
    <w:p w14:paraId="1C0A4064">
      <w:pPr>
        <w:spacing w:line="360" w:lineRule="auto"/>
        <w:ind w:firstLine="480" w:firstLineChars="200"/>
        <w:rPr>
          <w:rFonts w:hint="eastAsia" w:ascii="宋体" w:hAnsi="宋体" w:eastAsia="宋体" w:cs="宋体"/>
          <w:sz w:val="24"/>
        </w:rPr>
      </w:pPr>
      <w:r>
        <w:rPr>
          <w:rFonts w:hint="eastAsia" w:ascii="宋体" w:hAnsi="宋体" w:eastAsia="宋体" w:cs="宋体"/>
          <w:sz w:val="24"/>
        </w:rPr>
        <w:t>8、专业费用条款（10%）</w:t>
      </w:r>
    </w:p>
    <w:p w14:paraId="5FDFA7E6">
      <w:pPr>
        <w:spacing w:line="360" w:lineRule="auto"/>
        <w:ind w:firstLine="480" w:firstLineChars="200"/>
        <w:rPr>
          <w:rFonts w:hint="eastAsia" w:ascii="宋体" w:hAnsi="宋体" w:eastAsia="宋体" w:cs="宋体"/>
          <w:sz w:val="24"/>
        </w:rPr>
      </w:pPr>
      <w:r>
        <w:rPr>
          <w:rFonts w:hint="eastAsia" w:ascii="宋体" w:hAnsi="宋体" w:eastAsia="宋体" w:cs="宋体"/>
          <w:sz w:val="24"/>
        </w:rPr>
        <w:t>9、迫降条款（AVN78）</w:t>
      </w:r>
    </w:p>
    <w:p w14:paraId="07B666F2">
      <w:pPr>
        <w:spacing w:line="360" w:lineRule="auto"/>
        <w:ind w:firstLine="480" w:firstLineChars="200"/>
        <w:rPr>
          <w:rFonts w:hint="eastAsia" w:ascii="宋体" w:hAnsi="宋体" w:eastAsia="宋体" w:cs="宋体"/>
          <w:sz w:val="24"/>
        </w:rPr>
      </w:pPr>
      <w:r>
        <w:rPr>
          <w:rFonts w:hint="eastAsia" w:ascii="宋体" w:hAnsi="宋体" w:eastAsia="宋体" w:cs="宋体"/>
          <w:sz w:val="24"/>
        </w:rPr>
        <w:t>10、非授权使用条款（AVN77）</w:t>
      </w:r>
    </w:p>
    <w:p w14:paraId="6CDE8DE9">
      <w:pPr>
        <w:spacing w:line="360" w:lineRule="auto"/>
        <w:ind w:firstLine="480" w:firstLineChars="200"/>
        <w:rPr>
          <w:rFonts w:hint="eastAsia" w:ascii="宋体" w:hAnsi="宋体" w:eastAsia="宋体" w:cs="宋体"/>
          <w:sz w:val="24"/>
        </w:rPr>
      </w:pPr>
      <w:r>
        <w:rPr>
          <w:rFonts w:hint="eastAsia" w:ascii="宋体" w:hAnsi="宋体" w:eastAsia="宋体" w:cs="宋体"/>
          <w:sz w:val="24"/>
        </w:rPr>
        <w:t>11、保单撤销条款</w:t>
      </w:r>
    </w:p>
    <w:p w14:paraId="48933CE0">
      <w:pPr>
        <w:spacing w:line="360" w:lineRule="auto"/>
        <w:ind w:firstLine="480" w:firstLineChars="200"/>
        <w:rPr>
          <w:rFonts w:hint="eastAsia" w:ascii="宋体" w:hAnsi="宋体" w:eastAsia="宋体" w:cs="宋体"/>
          <w:sz w:val="24"/>
        </w:rPr>
      </w:pPr>
      <w:r>
        <w:rPr>
          <w:rFonts w:hint="eastAsia" w:ascii="宋体" w:hAnsi="宋体" w:eastAsia="宋体" w:cs="宋体"/>
          <w:sz w:val="24"/>
        </w:rPr>
        <w:t>12、租赁发动机或部件扩展保障条款</w:t>
      </w:r>
    </w:p>
    <w:p w14:paraId="712C9A19">
      <w:pPr>
        <w:spacing w:line="360" w:lineRule="auto"/>
        <w:ind w:firstLine="480" w:firstLineChars="200"/>
        <w:rPr>
          <w:rFonts w:hint="eastAsia" w:ascii="宋体" w:hAnsi="宋体" w:eastAsia="宋体" w:cs="宋体"/>
          <w:sz w:val="24"/>
        </w:rPr>
      </w:pPr>
      <w:r>
        <w:rPr>
          <w:rFonts w:hint="eastAsia" w:ascii="宋体" w:hAnsi="宋体" w:eastAsia="宋体" w:cs="宋体"/>
          <w:sz w:val="24"/>
        </w:rPr>
        <w:t>13、零备件一切险条款（LPO344C  10/96）</w:t>
      </w:r>
    </w:p>
    <w:p w14:paraId="4B3B7F0D">
      <w:pPr>
        <w:spacing w:line="360" w:lineRule="auto"/>
        <w:ind w:firstLine="480" w:firstLineChars="200"/>
        <w:rPr>
          <w:rFonts w:hint="eastAsia" w:ascii="宋体" w:hAnsi="宋体" w:eastAsia="宋体" w:cs="宋体"/>
          <w:sz w:val="24"/>
        </w:rPr>
      </w:pPr>
      <w:r>
        <w:rPr>
          <w:rFonts w:hint="eastAsia" w:ascii="宋体" w:hAnsi="宋体" w:eastAsia="宋体" w:cs="宋体"/>
          <w:sz w:val="24"/>
        </w:rPr>
        <w:t>14、机载设备扩展保障条款</w:t>
      </w:r>
    </w:p>
    <w:p w14:paraId="087CF694">
      <w:pPr>
        <w:spacing w:line="360" w:lineRule="auto"/>
        <w:ind w:firstLine="480" w:firstLineChars="200"/>
        <w:rPr>
          <w:rFonts w:hint="eastAsia" w:ascii="宋体" w:hAnsi="宋体" w:eastAsia="宋体" w:cs="宋体"/>
          <w:sz w:val="24"/>
        </w:rPr>
      </w:pPr>
      <w:r>
        <w:rPr>
          <w:rFonts w:hint="eastAsia" w:ascii="宋体" w:hAnsi="宋体" w:eastAsia="宋体" w:cs="宋体"/>
          <w:sz w:val="24"/>
        </w:rPr>
        <w:t>15、附加其他航空责任扩展保障批单（100万元人民币赔偿限额）（AVN 59）</w:t>
      </w:r>
    </w:p>
    <w:p w14:paraId="275154FF">
      <w:pPr>
        <w:spacing w:line="360" w:lineRule="auto"/>
        <w:ind w:firstLine="480" w:firstLineChars="200"/>
        <w:rPr>
          <w:rFonts w:hint="eastAsia" w:ascii="宋体" w:hAnsi="宋体" w:eastAsia="宋体" w:cs="宋体"/>
          <w:sz w:val="24"/>
        </w:rPr>
      </w:pPr>
      <w:r>
        <w:rPr>
          <w:rFonts w:hint="eastAsia" w:ascii="宋体" w:hAnsi="宋体" w:eastAsia="宋体" w:cs="宋体"/>
          <w:sz w:val="24"/>
        </w:rPr>
        <w:t>16、战争、劫持及其他相关风险扩展责任条款（AVN52E）</w:t>
      </w:r>
    </w:p>
    <w:p w14:paraId="59B8C277">
      <w:pPr>
        <w:spacing w:line="360" w:lineRule="auto"/>
        <w:ind w:firstLine="480" w:firstLineChars="200"/>
        <w:rPr>
          <w:rFonts w:hint="eastAsia" w:ascii="宋体" w:hAnsi="宋体" w:eastAsia="宋体" w:cs="宋体"/>
          <w:sz w:val="24"/>
        </w:rPr>
      </w:pPr>
      <w:r>
        <w:rPr>
          <w:rFonts w:hint="eastAsia" w:ascii="宋体" w:hAnsi="宋体" w:eastAsia="宋体" w:cs="宋体"/>
          <w:sz w:val="24"/>
        </w:rPr>
        <w:t>17、日期识别风险有限保障条款（AVN2001A/AVN2002A）</w:t>
      </w:r>
    </w:p>
    <w:p w14:paraId="0F58270A">
      <w:pPr>
        <w:spacing w:line="360" w:lineRule="auto"/>
        <w:ind w:firstLine="480" w:firstLineChars="200"/>
        <w:rPr>
          <w:rFonts w:hint="eastAsia" w:ascii="宋体" w:hAnsi="宋体" w:eastAsia="宋体" w:cs="宋体"/>
          <w:sz w:val="24"/>
        </w:rPr>
      </w:pPr>
      <w:r>
        <w:rPr>
          <w:rFonts w:hint="eastAsia" w:ascii="宋体" w:hAnsi="宋体" w:eastAsia="宋体" w:cs="宋体"/>
          <w:sz w:val="24"/>
        </w:rPr>
        <w:t>18、经纪人条款（航联9%）</w:t>
      </w:r>
    </w:p>
    <w:p w14:paraId="320B88E9">
      <w:pPr>
        <w:spacing w:line="360" w:lineRule="auto"/>
        <w:ind w:firstLine="480" w:firstLineChars="200"/>
        <w:rPr>
          <w:rFonts w:hint="eastAsia" w:ascii="宋体" w:hAnsi="宋体" w:eastAsia="宋体" w:cs="宋体"/>
          <w:sz w:val="24"/>
        </w:rPr>
      </w:pPr>
      <w:r>
        <w:rPr>
          <w:rFonts w:hint="eastAsia" w:ascii="宋体" w:hAnsi="宋体" w:eastAsia="宋体" w:cs="宋体"/>
          <w:sz w:val="24"/>
        </w:rPr>
        <w:t>19、交叉责任条款（AVN63）</w:t>
      </w:r>
    </w:p>
    <w:p w14:paraId="08BBB480">
      <w:pPr>
        <w:spacing w:line="360" w:lineRule="auto"/>
        <w:ind w:firstLine="480" w:firstLineChars="200"/>
        <w:rPr>
          <w:rFonts w:hint="eastAsia" w:ascii="宋体" w:hAnsi="宋体" w:eastAsia="宋体" w:cs="宋体"/>
          <w:sz w:val="24"/>
        </w:rPr>
      </w:pPr>
      <w:r>
        <w:rPr>
          <w:rFonts w:hint="eastAsia" w:ascii="宋体" w:hAnsi="宋体" w:eastAsia="宋体" w:cs="宋体"/>
          <w:sz w:val="24"/>
        </w:rPr>
        <w:t>20、扩展医疗及相关费用条款</w:t>
      </w:r>
    </w:p>
    <w:p w14:paraId="4E84FCC0">
      <w:pPr>
        <w:spacing w:line="360" w:lineRule="auto"/>
        <w:ind w:left="420"/>
        <w:rPr>
          <w:rFonts w:hint="eastAsia" w:ascii="宋体" w:hAnsi="宋体" w:eastAsia="宋体" w:cs="宋体"/>
          <w:sz w:val="24"/>
        </w:rPr>
      </w:pPr>
    </w:p>
    <w:p w14:paraId="7CABBE48">
      <w:pPr>
        <w:spacing w:line="360" w:lineRule="auto"/>
        <w:jc w:val="left"/>
        <w:rPr>
          <w:rFonts w:hint="eastAsia" w:ascii="宋体" w:hAnsi="宋体" w:eastAsia="宋体" w:cs="宋体"/>
          <w:sz w:val="24"/>
        </w:rPr>
      </w:pPr>
    </w:p>
    <w:p w14:paraId="4725EBE4">
      <w:pPr>
        <w:spacing w:line="360" w:lineRule="auto"/>
        <w:jc w:val="right"/>
        <w:rPr>
          <w:rFonts w:hint="eastAsia" w:ascii="宋体" w:hAnsi="宋体" w:eastAsia="宋体" w:cs="宋体"/>
          <w:sz w:val="24"/>
        </w:rPr>
      </w:pPr>
      <w:r>
        <w:rPr>
          <w:rFonts w:hint="eastAsia" w:ascii="宋体" w:hAnsi="宋体" w:eastAsia="宋体" w:cs="宋体"/>
          <w:sz w:val="24"/>
        </w:rPr>
        <w:t>中国平安财产保险股份有限公司江苏分公司</w:t>
      </w:r>
    </w:p>
    <w:p w14:paraId="09BB7EE8">
      <w:pPr>
        <w:spacing w:line="360" w:lineRule="auto"/>
        <w:jc w:val="right"/>
        <w:rPr>
          <w:rFonts w:hint="eastAsia" w:ascii="宋体" w:hAnsi="宋体" w:eastAsia="宋体" w:cs="宋体"/>
          <w:sz w:val="24"/>
        </w:rPr>
      </w:pPr>
      <w:r>
        <w:rPr>
          <w:rFonts w:hint="eastAsia" w:ascii="宋体" w:hAnsi="宋体" w:eastAsia="宋体" w:cs="宋体"/>
          <w:sz w:val="24"/>
        </w:rPr>
        <w:t>20</w:t>
      </w:r>
      <w:r>
        <w:rPr>
          <w:rFonts w:hint="eastAsia" w:ascii="宋体" w:hAnsi="宋体" w:eastAsia="宋体" w:cs="宋体"/>
          <w:sz w:val="24"/>
          <w:lang w:val="en-US" w:eastAsia="zh-CN"/>
        </w:rPr>
        <w:t>26</w:t>
      </w:r>
      <w:r>
        <w:rPr>
          <w:rFonts w:hint="eastAsia" w:ascii="宋体" w:hAnsi="宋体" w:eastAsia="宋体" w:cs="宋体"/>
          <w:sz w:val="24"/>
        </w:rPr>
        <w:t>年</w:t>
      </w:r>
      <w:r>
        <w:rPr>
          <w:rFonts w:hint="eastAsia" w:ascii="宋体" w:hAnsi="宋体" w:eastAsia="宋体" w:cs="宋体"/>
          <w:sz w:val="24"/>
          <w:lang w:val="en-US" w:eastAsia="zh-CN"/>
        </w:rPr>
        <w:t>04</w:t>
      </w:r>
      <w:r>
        <w:rPr>
          <w:rFonts w:hint="eastAsia" w:ascii="宋体" w:hAnsi="宋体" w:eastAsia="宋体" w:cs="宋体"/>
          <w:sz w:val="24"/>
        </w:rPr>
        <w:t>月 日</w:t>
      </w:r>
    </w:p>
    <w:p w14:paraId="6626F033">
      <w:pPr>
        <w:spacing w:line="360" w:lineRule="auto"/>
        <w:rPr>
          <w:rFonts w:hint="eastAsia" w:ascii="宋体" w:hAnsi="宋体" w:eastAsia="宋体" w:cs="宋体"/>
          <w:sz w:val="24"/>
        </w:rPr>
      </w:pPr>
    </w:p>
    <w:p w14:paraId="59CD1256">
      <w:pPr>
        <w:spacing w:line="360" w:lineRule="auto"/>
        <w:rPr>
          <w:rFonts w:hint="eastAsia" w:ascii="宋体" w:hAnsi="宋体" w:eastAsia="宋体" w:cs="宋体"/>
          <w:sz w:val="24"/>
        </w:rPr>
      </w:pPr>
      <w:r>
        <w:rPr>
          <w:rFonts w:hint="eastAsia" w:ascii="宋体" w:hAnsi="宋体" w:eastAsia="宋体" w:cs="宋体"/>
          <w:sz w:val="24"/>
        </w:rPr>
        <w:t>附件1、航空器机身一切险及责任险条款（AVN1C）及附加险</w:t>
      </w:r>
    </w:p>
    <w:p w14:paraId="405F6B1C">
      <w:pPr>
        <w:spacing w:line="360" w:lineRule="auto"/>
        <w:jc w:val="left"/>
        <w:rPr>
          <w:rFonts w:hint="eastAsia" w:ascii="宋体" w:hAnsi="宋体" w:eastAsia="宋体" w:cs="宋体"/>
          <w:sz w:val="24"/>
        </w:rPr>
      </w:pPr>
      <w:r>
        <w:rPr>
          <w:rFonts w:hint="eastAsia" w:ascii="宋体" w:hAnsi="宋体" w:eastAsia="宋体" w:cs="宋体"/>
          <w:sz w:val="24"/>
        </w:rPr>
        <w:t>附件2、航空器机身战争及相关风险保险条款</w:t>
      </w:r>
    </w:p>
    <w:p w14:paraId="3727CD32">
      <w:pPr>
        <w:rPr>
          <w:rFonts w:hint="eastAsia" w:ascii="宋体" w:hAnsi="宋体" w:eastAsia="宋体" w:cs="宋体"/>
          <w:b/>
          <w:sz w:val="24"/>
        </w:rPr>
      </w:pPr>
      <w:r>
        <w:rPr>
          <w:rFonts w:hint="eastAsia" w:ascii="宋体" w:hAnsi="宋体" w:eastAsia="宋体" w:cs="宋体"/>
          <w:b/>
          <w:sz w:val="24"/>
        </w:rPr>
        <w:br w:type="page"/>
      </w:r>
    </w:p>
    <w:p w14:paraId="30268694">
      <w:pPr>
        <w:spacing w:line="360" w:lineRule="auto"/>
        <w:jc w:val="left"/>
        <w:rPr>
          <w:rFonts w:hint="eastAsia" w:ascii="宋体" w:hAnsi="宋体" w:eastAsia="宋体" w:cs="宋体"/>
          <w:b/>
          <w:sz w:val="24"/>
        </w:rPr>
      </w:pPr>
      <w:r>
        <w:rPr>
          <w:rFonts w:hint="eastAsia" w:ascii="宋体" w:hAnsi="宋体" w:eastAsia="宋体" w:cs="宋体"/>
          <w:b/>
          <w:sz w:val="24"/>
        </w:rPr>
        <w:t>附件1</w:t>
      </w:r>
    </w:p>
    <w:p w14:paraId="7D9943C4">
      <w:pPr>
        <w:keepNext w:val="0"/>
        <w:keepLines w:val="0"/>
        <w:pageBreakBefore w:val="0"/>
        <w:widowControl w:val="0"/>
        <w:tabs>
          <w:tab w:val="left" w:pos="885"/>
          <w:tab w:val="center" w:pos="4153"/>
        </w:tabs>
        <w:kinsoku/>
        <w:wordWrap/>
        <w:overflowPunct/>
        <w:topLinePunct w:val="0"/>
        <w:autoSpaceDE/>
        <w:autoSpaceDN/>
        <w:bidi w:val="0"/>
        <w:adjustRightInd/>
        <w:snapToGrid/>
        <w:jc w:val="center"/>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中国平安财产保险股份有限公司</w:t>
      </w:r>
    </w:p>
    <w:p w14:paraId="12E6AB80">
      <w:pPr>
        <w:keepNext w:val="0"/>
        <w:keepLines w:val="0"/>
        <w:pageBreakBefore w:val="0"/>
        <w:widowControl w:val="0"/>
        <w:tabs>
          <w:tab w:val="left" w:pos="885"/>
          <w:tab w:val="center" w:pos="4153"/>
        </w:tabs>
        <w:kinsoku/>
        <w:wordWrap/>
        <w:overflowPunct/>
        <w:topLinePunct w:val="0"/>
        <w:autoSpaceDE/>
        <w:autoSpaceDN/>
        <w:bidi w:val="0"/>
        <w:adjustRightInd/>
        <w:snapToGrid/>
        <w:jc w:val="center"/>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平安航空器机身一切险及责任险条款</w:t>
      </w:r>
    </w:p>
    <w:p w14:paraId="0971D779">
      <w:pPr>
        <w:keepNext w:val="0"/>
        <w:keepLines w:val="0"/>
        <w:pageBreakBefore w:val="0"/>
        <w:widowControl w:val="0"/>
        <w:tabs>
          <w:tab w:val="left" w:pos="885"/>
          <w:tab w:val="center" w:pos="4153"/>
        </w:tabs>
        <w:kinsoku/>
        <w:wordWrap/>
        <w:overflowPunct/>
        <w:topLinePunct w:val="0"/>
        <w:autoSpaceDE/>
        <w:autoSpaceDN/>
        <w:bidi w:val="0"/>
        <w:adjustRightInd/>
        <w:snapToGrid/>
        <w:jc w:val="center"/>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注册号82CI2018000170143</w:t>
      </w:r>
    </w:p>
    <w:p w14:paraId="4B1AEF98">
      <w:pPr>
        <w:rPr>
          <w:rFonts w:hint="eastAsia" w:ascii="宋体" w:hAnsi="宋体" w:eastAsia="宋体" w:cs="宋体"/>
          <w:color w:val="auto"/>
          <w:highlight w:val="none"/>
        </w:rPr>
      </w:pPr>
    </w:p>
    <w:p w14:paraId="065B3308">
      <w:pPr>
        <w:widowControl/>
        <w:tabs>
          <w:tab w:val="left" w:pos="567"/>
          <w:tab w:val="left" w:pos="993"/>
          <w:tab w:val="left" w:pos="1418"/>
        </w:tabs>
        <w:autoSpaceDE w:val="0"/>
        <w:autoSpaceDN w:val="0"/>
        <w:snapToGrid w:val="0"/>
        <w:spacing w:after="156" w:afterLines="50"/>
        <w:ind w:firstLine="424" w:firstLineChars="202"/>
        <w:textAlignment w:val="bottom"/>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条款中的标题、边注仅为方便查阅而设置，并无法律意义，也不应认为是保险条款内容的一部分而影响对保单责任的理解。本保单包括投保单、保单明细表、保险条款、保单附件、批单及其他保险凭证。</w:t>
      </w:r>
    </w:p>
    <w:p w14:paraId="2B131862">
      <w:pPr>
        <w:widowControl/>
        <w:tabs>
          <w:tab w:val="left" w:pos="567"/>
          <w:tab w:val="left" w:pos="993"/>
          <w:tab w:val="left" w:pos="1418"/>
        </w:tabs>
        <w:autoSpaceDE w:val="0"/>
        <w:autoSpaceDN w:val="0"/>
        <w:snapToGrid w:val="0"/>
        <w:spacing w:after="156" w:afterLines="50"/>
        <w:ind w:firstLine="424" w:firstLineChars="202"/>
        <w:textAlignment w:val="bottom"/>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保险条款中的某些词语具有特定的含义，应以保险条款第4.4项“定义”部分的解释为准。</w:t>
      </w:r>
    </w:p>
    <w:p w14:paraId="49E63A6F">
      <w:pPr>
        <w:widowControl/>
        <w:tabs>
          <w:tab w:val="left" w:pos="900"/>
        </w:tabs>
        <w:autoSpaceDE w:val="0"/>
        <w:autoSpaceDN w:val="0"/>
        <w:snapToGrid w:val="0"/>
        <w:spacing w:after="156" w:afterLines="50"/>
        <w:ind w:firstLine="424" w:firstLineChars="202"/>
        <w:textAlignment w:val="bottom"/>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保险人同意按照本保单规定的责任范围和方式承保在保险期间内发生的事故造成的损失、损害或责任。</w:t>
      </w:r>
    </w:p>
    <w:p w14:paraId="425296DA">
      <w:pPr>
        <w:widowControl/>
        <w:tabs>
          <w:tab w:val="left" w:pos="567"/>
          <w:tab w:val="left" w:pos="993"/>
          <w:tab w:val="left" w:pos="1418"/>
        </w:tabs>
        <w:autoSpaceDE w:val="0"/>
        <w:autoSpaceDN w:val="0"/>
        <w:snapToGrid w:val="0"/>
        <w:spacing w:after="156" w:afterLines="50"/>
        <w:textAlignment w:val="bottom"/>
        <w:rPr>
          <w:rFonts w:hint="eastAsia" w:ascii="宋体" w:hAnsi="宋体" w:eastAsia="宋体" w:cs="宋体"/>
          <w:color w:val="auto"/>
          <w:sz w:val="21"/>
          <w:szCs w:val="21"/>
          <w:highlight w:val="none"/>
        </w:rPr>
      </w:pPr>
    </w:p>
    <w:p w14:paraId="03E5232B">
      <w:pPr>
        <w:widowControl/>
        <w:numPr>
          <w:ilvl w:val="0"/>
          <w:numId w:val="4"/>
        </w:numPr>
        <w:tabs>
          <w:tab w:val="left" w:pos="567"/>
          <w:tab w:val="left" w:pos="993"/>
          <w:tab w:val="left" w:pos="1418"/>
        </w:tabs>
        <w:autoSpaceDE w:val="0"/>
        <w:autoSpaceDN w:val="0"/>
        <w:adjustRightInd w:val="0"/>
        <w:snapToGrid w:val="0"/>
        <w:spacing w:after="156" w:afterLines="50"/>
        <w:textAlignment w:val="bottom"/>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第一部分：对航空器的损失或损坏</w:t>
      </w:r>
    </w:p>
    <w:p w14:paraId="6F5AA2A7">
      <w:pPr>
        <w:widowControl/>
        <w:numPr>
          <w:ilvl w:val="1"/>
          <w:numId w:val="4"/>
        </w:numPr>
        <w:tabs>
          <w:tab w:val="left" w:pos="567"/>
          <w:tab w:val="left" w:pos="993"/>
          <w:tab w:val="left" w:pos="1418"/>
        </w:tabs>
        <w:autoSpaceDE w:val="0"/>
        <w:autoSpaceDN w:val="0"/>
        <w:adjustRightInd w:val="0"/>
        <w:snapToGrid w:val="0"/>
        <w:spacing w:after="156" w:afterLines="50"/>
        <w:textAlignment w:val="bottom"/>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保障范围</w:t>
      </w:r>
    </w:p>
    <w:p w14:paraId="37B09EB8">
      <w:pPr>
        <w:widowControl/>
        <w:numPr>
          <w:ilvl w:val="2"/>
          <w:numId w:val="4"/>
        </w:numPr>
        <w:tabs>
          <w:tab w:val="left" w:pos="700"/>
          <w:tab w:val="clear" w:pos="720"/>
        </w:tabs>
        <w:autoSpaceDE w:val="0"/>
        <w:autoSpaceDN w:val="0"/>
        <w:adjustRightInd w:val="0"/>
        <w:snapToGrid w:val="0"/>
        <w:spacing w:after="156" w:afterLines="50"/>
        <w:ind w:hanging="580"/>
        <w:textAlignment w:val="bottom"/>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保险人负责赔偿保单明细表所列被保险飞机因本保单非除外责任导致的意外损失或毁坏，包括被保险飞机失踪，即飞机起飞后10天内没有任何消息，并</w:t>
      </w:r>
      <w:r>
        <w:rPr>
          <w:rFonts w:hint="eastAsia" w:ascii="宋体" w:hAnsi="宋体" w:eastAsia="宋体" w:cs="宋体"/>
          <w:b/>
          <w:color w:val="auto"/>
          <w:sz w:val="21"/>
          <w:szCs w:val="21"/>
          <w:highlight w:val="none"/>
        </w:rPr>
        <w:t>有权选择货币赔付、重置或修理等任何一种方式进行赔偿，但保险人依据本项责任承担的赔偿金额不超过保单明细表第三项所列被保险飞机的保险金额，并要扣除保单明细表所规定的免赔额。</w:t>
      </w:r>
    </w:p>
    <w:p w14:paraId="5F877209">
      <w:pPr>
        <w:widowControl/>
        <w:numPr>
          <w:ilvl w:val="2"/>
          <w:numId w:val="4"/>
        </w:numPr>
        <w:tabs>
          <w:tab w:val="left" w:pos="700"/>
          <w:tab w:val="clear" w:pos="720"/>
        </w:tabs>
        <w:autoSpaceDE w:val="0"/>
        <w:autoSpaceDN w:val="0"/>
        <w:adjustRightInd w:val="0"/>
        <w:snapToGrid w:val="0"/>
        <w:spacing w:after="156" w:afterLines="50"/>
        <w:ind w:hanging="580"/>
        <w:textAlignment w:val="bottom"/>
        <w:rPr>
          <w:rFonts w:hint="eastAsia" w:ascii="宋体" w:hAnsi="宋体" w:eastAsia="宋体" w:cs="宋体"/>
          <w:b/>
          <w:color w:val="auto"/>
          <w:sz w:val="21"/>
          <w:szCs w:val="21"/>
          <w:highlight w:val="none"/>
        </w:rPr>
      </w:pPr>
      <w:r>
        <w:rPr>
          <w:rFonts w:hint="eastAsia" w:ascii="宋体" w:hAnsi="宋体" w:eastAsia="宋体" w:cs="宋体"/>
          <w:color w:val="auto"/>
          <w:sz w:val="21"/>
          <w:szCs w:val="21"/>
          <w:highlight w:val="none"/>
        </w:rPr>
        <w:t>如果保单明细表所列被保险飞机投保了飞行风险，保险人将在保险金额之外另行赔付被保险飞机毁坏或紧急迫降后为保证飞机即时安全而发生的、必要的、合理的应急救助费用，</w:t>
      </w:r>
      <w:r>
        <w:rPr>
          <w:rFonts w:hint="eastAsia" w:ascii="宋体" w:hAnsi="宋体" w:eastAsia="宋体" w:cs="宋体"/>
          <w:b/>
          <w:color w:val="auto"/>
          <w:sz w:val="21"/>
          <w:szCs w:val="21"/>
          <w:highlight w:val="none"/>
        </w:rPr>
        <w:t>此费用赔偿以不超过保单明细表第三项所列被保险飞机的保险金额的10%为限。</w:t>
      </w:r>
    </w:p>
    <w:p w14:paraId="2DC27197">
      <w:pPr>
        <w:widowControl/>
        <w:numPr>
          <w:ilvl w:val="1"/>
          <w:numId w:val="4"/>
        </w:numPr>
        <w:tabs>
          <w:tab w:val="left" w:pos="567"/>
          <w:tab w:val="left" w:pos="993"/>
          <w:tab w:val="left" w:pos="1418"/>
        </w:tabs>
        <w:autoSpaceDE w:val="0"/>
        <w:autoSpaceDN w:val="0"/>
        <w:adjustRightInd w:val="0"/>
        <w:snapToGrid w:val="0"/>
        <w:spacing w:after="156" w:afterLines="50"/>
        <w:textAlignment w:val="bottom"/>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仅适用于本部分的除外责任</w:t>
      </w:r>
    </w:p>
    <w:p w14:paraId="5C2680E7">
      <w:pPr>
        <w:widowControl/>
        <w:tabs>
          <w:tab w:val="left" w:pos="567"/>
          <w:tab w:val="left" w:pos="993"/>
          <w:tab w:val="left" w:pos="1418"/>
        </w:tabs>
        <w:autoSpaceDE w:val="0"/>
        <w:autoSpaceDN w:val="0"/>
        <w:snapToGrid w:val="0"/>
        <w:spacing w:after="156" w:afterLines="50"/>
        <w:ind w:left="315" w:leftChars="150"/>
        <w:textAlignment w:val="bottom"/>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mc:AlternateContent>
          <mc:Choice Requires="wps">
            <w:drawing>
              <wp:anchor distT="0" distB="0" distL="114300" distR="114300" simplePos="0" relativeHeight="251660288" behindDoc="0" locked="0" layoutInCell="1" allowOverlap="1">
                <wp:simplePos x="0" y="0"/>
                <wp:positionH relativeFrom="column">
                  <wp:posOffset>-711835</wp:posOffset>
                </wp:positionH>
                <wp:positionV relativeFrom="paragraph">
                  <wp:posOffset>218440</wp:posOffset>
                </wp:positionV>
                <wp:extent cx="711835" cy="722630"/>
                <wp:effectExtent l="0" t="0" r="12065" b="1270"/>
                <wp:wrapNone/>
                <wp:docPr id="40" name="文本框 40"/>
                <wp:cNvGraphicFramePr/>
                <a:graphic xmlns:a="http://schemas.openxmlformats.org/drawingml/2006/main">
                  <a:graphicData uri="http://schemas.microsoft.com/office/word/2010/wordprocessingShape">
                    <wps:wsp>
                      <wps:cNvSpPr txBox="1"/>
                      <wps:spPr>
                        <a:xfrm>
                          <a:off x="0" y="0"/>
                          <a:ext cx="711835" cy="722630"/>
                        </a:xfrm>
                        <a:prstGeom prst="rect">
                          <a:avLst/>
                        </a:prstGeom>
                        <a:solidFill>
                          <a:srgbClr val="FFFFFF"/>
                        </a:solidFill>
                        <a:ln>
                          <a:noFill/>
                        </a:ln>
                      </wps:spPr>
                      <wps:txbx>
                        <w:txbxContent>
                          <w:p w14:paraId="32747FE4">
                            <w:pPr>
                              <w:rPr>
                                <w:rFonts w:ascii="宋体" w:hAnsi="宋体"/>
                                <w:sz w:val="18"/>
                                <w:szCs w:val="18"/>
                              </w:rPr>
                            </w:pPr>
                            <w:r>
                              <w:rPr>
                                <w:rFonts w:hint="eastAsia" w:ascii="宋体" w:hAnsi="宋体"/>
                                <w:sz w:val="18"/>
                                <w:szCs w:val="18"/>
                              </w:rPr>
                              <w:t>渐进损失和机械故障</w:t>
                            </w:r>
                          </w:p>
                        </w:txbxContent>
                      </wps:txbx>
                      <wps:bodyPr upright="1"/>
                    </wps:wsp>
                  </a:graphicData>
                </a:graphic>
              </wp:anchor>
            </w:drawing>
          </mc:Choice>
          <mc:Fallback>
            <w:pict>
              <v:shape id="_x0000_s1026" o:spid="_x0000_s1026" o:spt="202" type="#_x0000_t202" style="position:absolute;left:0pt;margin-left:-56.05pt;margin-top:17.2pt;height:56.9pt;width:56.05pt;z-index:251660288;mso-width-relative:page;mso-height-relative:page;" fillcolor="#FFFFFF" filled="t" stroked="f" coordsize="21600,21600" o:gfxdata="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CkyiQt1gAAAAgBAAAPAAAAAAAAAAEAIAAAACIAAABkcnMvZG93bnJldi54&#10;bWxQSwECFAAUAAAACACHTuJAinHc/cMBAAB4AwAADgAAAAAAAAABACAAAAAlAQAAZHJzL2Uyb0Rv&#10;Yy54bWxQSwUGAAAAAAYABgBZAQAAWgUAAAAA&#10;">
                <v:fill on="t" focussize="0,0"/>
                <v:stroke on="f"/>
                <v:imagedata o:title=""/>
                <o:lock v:ext="edit" aspectratio="f"/>
                <v:textbox>
                  <w:txbxContent>
                    <w:p w14:paraId="32747FE4">
                      <w:pPr>
                        <w:rPr>
                          <w:rFonts w:ascii="宋体" w:hAnsi="宋体"/>
                          <w:sz w:val="18"/>
                          <w:szCs w:val="18"/>
                        </w:rPr>
                      </w:pPr>
                      <w:r>
                        <w:rPr>
                          <w:rFonts w:hint="eastAsia" w:ascii="宋体" w:hAnsi="宋体"/>
                          <w:sz w:val="18"/>
                          <w:szCs w:val="18"/>
                        </w:rPr>
                        <w:t>渐进损失和机械故障</w:t>
                      </w:r>
                    </w:p>
                  </w:txbxContent>
                </v:textbox>
              </v:shape>
            </w:pict>
          </mc:Fallback>
        </mc:AlternateContent>
      </w:r>
      <w:r>
        <w:rPr>
          <w:rFonts w:hint="eastAsia" w:ascii="宋体" w:hAnsi="宋体" w:eastAsia="宋体" w:cs="宋体"/>
          <w:b/>
          <w:color w:val="auto"/>
          <w:sz w:val="21"/>
          <w:szCs w:val="21"/>
          <w:highlight w:val="none"/>
        </w:rPr>
        <w:t>对于下列损失，保险人不负责赔偿：</w:t>
      </w:r>
    </w:p>
    <w:p w14:paraId="3A562A51">
      <w:pPr>
        <w:widowControl/>
        <w:numPr>
          <w:ilvl w:val="2"/>
          <w:numId w:val="4"/>
        </w:numPr>
        <w:tabs>
          <w:tab w:val="left" w:pos="700"/>
          <w:tab w:val="clear" w:pos="720"/>
        </w:tabs>
        <w:autoSpaceDE w:val="0"/>
        <w:autoSpaceDN w:val="0"/>
        <w:adjustRightInd w:val="0"/>
        <w:snapToGrid w:val="0"/>
        <w:spacing w:after="156" w:afterLines="50"/>
        <w:ind w:hanging="580"/>
        <w:textAlignment w:val="bottom"/>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无论由于任何原因导致的被保险飞机任何单元的自然磨损、渐进损坏、机械故障、内在缺陷或失灵，以及由此引起的限于该单元范围内的任何后果损失；</w:t>
      </w:r>
    </w:p>
    <w:p w14:paraId="1513DA93">
      <w:pPr>
        <w:widowControl/>
        <w:numPr>
          <w:ilvl w:val="2"/>
          <w:numId w:val="4"/>
        </w:numPr>
        <w:tabs>
          <w:tab w:val="left" w:pos="700"/>
          <w:tab w:val="clear" w:pos="720"/>
        </w:tabs>
        <w:autoSpaceDE w:val="0"/>
        <w:autoSpaceDN w:val="0"/>
        <w:adjustRightInd w:val="0"/>
        <w:snapToGrid w:val="0"/>
        <w:spacing w:after="156" w:afterLines="50"/>
        <w:ind w:hanging="580"/>
        <w:textAlignment w:val="bottom"/>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任何有渐进或累积效应的因素对任何单元造成的损失，</w:t>
      </w:r>
      <w:r>
        <w:rPr>
          <w:rFonts w:hint="eastAsia" w:ascii="宋体" w:hAnsi="宋体" w:eastAsia="宋体" w:cs="宋体"/>
          <w:color w:val="auto"/>
          <w:sz w:val="21"/>
          <w:szCs w:val="21"/>
          <w:highlight w:val="none"/>
        </w:rPr>
        <w:t xml:space="preserve">但对于可归因于 </w:t>
      </w:r>
    </w:p>
    <w:p w14:paraId="786C0D4B">
      <w:pPr>
        <w:widowControl/>
        <w:tabs>
          <w:tab w:val="left" w:pos="700"/>
        </w:tabs>
        <w:autoSpaceDE w:val="0"/>
        <w:autoSpaceDN w:val="0"/>
        <w:adjustRightInd w:val="0"/>
        <w:snapToGrid w:val="0"/>
        <w:spacing w:after="156" w:afterLines="50"/>
        <w:ind w:firstLine="735" w:firstLineChars="350"/>
        <w:textAlignment w:val="bottom"/>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单一的、有记录的事件的损失，则可在上述第1.1.1项下获得赔偿。</w:t>
      </w:r>
    </w:p>
    <w:p w14:paraId="3ED1864A">
      <w:pPr>
        <w:widowControl/>
        <w:tabs>
          <w:tab w:val="left" w:pos="700"/>
        </w:tabs>
        <w:autoSpaceDE w:val="0"/>
        <w:autoSpaceDN w:val="0"/>
        <w:snapToGrid w:val="0"/>
        <w:spacing w:after="156" w:afterLines="50"/>
        <w:ind w:left="819" w:leftChars="390"/>
        <w:textAlignment w:val="bottom"/>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由于上述第1.2.1和第1.2.2项所述情形造成被保险飞机的意外损失或毁坏，可在上述第1.1.1项下获得赔偿。</w:t>
      </w:r>
    </w:p>
    <w:p w14:paraId="43F01FC4">
      <w:pPr>
        <w:widowControl/>
        <w:numPr>
          <w:ilvl w:val="1"/>
          <w:numId w:val="4"/>
        </w:numPr>
        <w:tabs>
          <w:tab w:val="left" w:pos="567"/>
          <w:tab w:val="left" w:pos="993"/>
          <w:tab w:val="left" w:pos="1418"/>
        </w:tabs>
        <w:autoSpaceDE w:val="0"/>
        <w:autoSpaceDN w:val="0"/>
        <w:adjustRightInd w:val="0"/>
        <w:snapToGrid w:val="0"/>
        <w:spacing w:after="156" w:afterLines="50"/>
        <w:textAlignment w:val="bottom"/>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仅适用于本部分的条件：</w:t>
      </w:r>
    </w:p>
    <w:p w14:paraId="16D6E337">
      <w:pPr>
        <w:widowControl/>
        <w:numPr>
          <w:ilvl w:val="2"/>
          <w:numId w:val="4"/>
        </w:numPr>
        <w:tabs>
          <w:tab w:val="left" w:pos="700"/>
          <w:tab w:val="clear" w:pos="720"/>
        </w:tabs>
        <w:autoSpaceDE w:val="0"/>
        <w:autoSpaceDN w:val="0"/>
        <w:adjustRightInd w:val="0"/>
        <w:snapToGrid w:val="0"/>
        <w:spacing w:after="156" w:afterLines="50"/>
        <w:ind w:hanging="580"/>
        <w:textAlignment w:val="bottom"/>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mc:AlternateContent>
          <mc:Choice Requires="wps">
            <w:drawing>
              <wp:anchor distT="0" distB="0" distL="114300" distR="114300" simplePos="0" relativeHeight="251661312" behindDoc="0" locked="0" layoutInCell="1" allowOverlap="1">
                <wp:simplePos x="0" y="0"/>
                <wp:positionH relativeFrom="column">
                  <wp:posOffset>-711835</wp:posOffset>
                </wp:positionH>
                <wp:positionV relativeFrom="paragraph">
                  <wp:posOffset>220345</wp:posOffset>
                </wp:positionV>
                <wp:extent cx="711200" cy="482600"/>
                <wp:effectExtent l="0" t="0" r="0" b="0"/>
                <wp:wrapNone/>
                <wp:docPr id="49" name="文本框 49"/>
                <wp:cNvGraphicFramePr/>
                <a:graphic xmlns:a="http://schemas.openxmlformats.org/drawingml/2006/main">
                  <a:graphicData uri="http://schemas.microsoft.com/office/word/2010/wordprocessingShape">
                    <wps:wsp>
                      <wps:cNvSpPr txBox="1"/>
                      <wps:spPr>
                        <a:xfrm>
                          <a:off x="0" y="0"/>
                          <a:ext cx="711200" cy="482600"/>
                        </a:xfrm>
                        <a:prstGeom prst="rect">
                          <a:avLst/>
                        </a:prstGeom>
                        <a:solidFill>
                          <a:srgbClr val="FFFFFF"/>
                        </a:solidFill>
                        <a:ln>
                          <a:noFill/>
                        </a:ln>
                      </wps:spPr>
                      <wps:txbx>
                        <w:txbxContent>
                          <w:p w14:paraId="453D9DDC">
                            <w:pPr>
                              <w:rPr>
                                <w:rFonts w:ascii="宋体" w:hAnsi="宋体"/>
                                <w:sz w:val="18"/>
                                <w:szCs w:val="18"/>
                              </w:rPr>
                            </w:pPr>
                            <w:r>
                              <w:rPr>
                                <w:rFonts w:hint="eastAsia" w:ascii="宋体" w:hAnsi="宋体"/>
                                <w:sz w:val="18"/>
                                <w:szCs w:val="18"/>
                              </w:rPr>
                              <w:t>拆卸、运输和修理</w:t>
                            </w:r>
                          </w:p>
                        </w:txbxContent>
                      </wps:txbx>
                      <wps:bodyPr upright="1"/>
                    </wps:wsp>
                  </a:graphicData>
                </a:graphic>
              </wp:anchor>
            </w:drawing>
          </mc:Choice>
          <mc:Fallback>
            <w:pict>
              <v:shape id="_x0000_s1026" o:spid="_x0000_s1026" o:spt="202" type="#_x0000_t202" style="position:absolute;left:0pt;margin-left:-56.05pt;margin-top:17.35pt;height:38pt;width:56pt;z-index:251661312;mso-width-relative:page;mso-height-relative:page;" fillcolor="#FFFFFF" filled="t" stroked="f" coordsize="21600,21600" o:gfxdata="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AAAAAZHJzL1BLAQIU&#10;ABQAAAAIAIdO4kApKLfQ1gAAAAkBAAAPAAAAAAAAAAEAIAAAACIAAABkcnMvZG93bnJldi54bWxQ&#10;SwECFAAUAAAACACHTuJApq5TLMABAAB4AwAADgAAAAAAAAABACAAAAAlAQAAZHJzL2Uyb0RvYy54&#10;bWxQSwUGAAAAAAYABgBZAQAAVwUAAAAA&#10;">
                <v:fill on="t" focussize="0,0"/>
                <v:stroke on="f"/>
                <v:imagedata o:title=""/>
                <o:lock v:ext="edit" aspectratio="f"/>
                <v:textbox>
                  <w:txbxContent>
                    <w:p w14:paraId="453D9DDC">
                      <w:pPr>
                        <w:rPr>
                          <w:rFonts w:ascii="宋体" w:hAnsi="宋体"/>
                          <w:sz w:val="18"/>
                          <w:szCs w:val="18"/>
                        </w:rPr>
                      </w:pPr>
                      <w:r>
                        <w:rPr>
                          <w:rFonts w:hint="eastAsia" w:ascii="宋体" w:hAnsi="宋体"/>
                          <w:sz w:val="18"/>
                          <w:szCs w:val="18"/>
                        </w:rPr>
                        <w:t>拆卸、运输和修理</w:t>
                      </w:r>
                    </w:p>
                  </w:txbxContent>
                </v:textbox>
              </v:shape>
            </w:pict>
          </mc:Fallback>
        </mc:AlternateContent>
      </w:r>
      <w:r>
        <w:rPr>
          <w:rFonts w:hint="eastAsia" w:ascii="宋体" w:hAnsi="宋体" w:eastAsia="宋体" w:cs="宋体"/>
          <w:color w:val="auto"/>
          <w:sz w:val="21"/>
          <w:szCs w:val="21"/>
          <w:highlight w:val="none"/>
        </w:rPr>
        <w:t>如果被保险飞机发生损坏：</w:t>
      </w:r>
    </w:p>
    <w:p w14:paraId="0E1CDBE0">
      <w:pPr>
        <w:widowControl/>
        <w:numPr>
          <w:ilvl w:val="3"/>
          <w:numId w:val="4"/>
        </w:numPr>
        <w:tabs>
          <w:tab w:val="left" w:pos="1120"/>
          <w:tab w:val="clear" w:pos="720"/>
        </w:tabs>
        <w:autoSpaceDE w:val="0"/>
        <w:autoSpaceDN w:val="0"/>
        <w:adjustRightInd w:val="0"/>
        <w:snapToGrid w:val="0"/>
        <w:spacing w:after="156" w:afterLines="50"/>
        <w:ind w:left="1120" w:hanging="840"/>
        <w:textAlignment w:val="bottom"/>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未经保险人同意，被保险人不得对被保险飞机进行拆卸或修理，除非出于安全考虑的需要，或是为了防止被保险飞机进一步的损失、或是为了遵守有关当局的指令而采取的行为；</w:t>
      </w:r>
    </w:p>
    <w:p w14:paraId="2D4E9E41">
      <w:pPr>
        <w:widowControl/>
        <w:numPr>
          <w:ilvl w:val="3"/>
          <w:numId w:val="4"/>
        </w:numPr>
        <w:tabs>
          <w:tab w:val="left" w:pos="1120"/>
          <w:tab w:val="clear" w:pos="720"/>
        </w:tabs>
        <w:autoSpaceDE w:val="0"/>
        <w:autoSpaceDN w:val="0"/>
        <w:adjustRightInd w:val="0"/>
        <w:snapToGrid w:val="0"/>
        <w:spacing w:after="156" w:afterLines="50"/>
        <w:ind w:left="1120" w:hanging="840"/>
        <w:textAlignment w:val="bottom"/>
        <w:rPr>
          <w:rFonts w:hint="eastAsia" w:ascii="宋体" w:hAnsi="宋体" w:eastAsia="宋体" w:cs="宋体"/>
          <w:b/>
          <w:color w:val="auto"/>
          <w:sz w:val="21"/>
          <w:szCs w:val="21"/>
          <w:highlight w:val="none"/>
        </w:rPr>
      </w:pPr>
      <w:r>
        <w:rPr>
          <w:rFonts w:hint="eastAsia" w:ascii="宋体" w:hAnsi="宋体" w:eastAsia="宋体" w:cs="宋体"/>
          <w:color w:val="auto"/>
          <w:sz w:val="21"/>
          <w:szCs w:val="21"/>
          <w:highlight w:val="none"/>
        </w:rPr>
        <mc:AlternateContent>
          <mc:Choice Requires="wps">
            <w:drawing>
              <wp:anchor distT="0" distB="0" distL="114300" distR="114300" simplePos="0" relativeHeight="251662336" behindDoc="0" locked="0" layoutInCell="1" allowOverlap="1">
                <wp:simplePos x="0" y="0"/>
                <wp:positionH relativeFrom="column">
                  <wp:posOffset>-800735</wp:posOffset>
                </wp:positionH>
                <wp:positionV relativeFrom="paragraph">
                  <wp:posOffset>482600</wp:posOffset>
                </wp:positionV>
                <wp:extent cx="711200" cy="603250"/>
                <wp:effectExtent l="0" t="0" r="0" b="6350"/>
                <wp:wrapNone/>
                <wp:docPr id="66" name="文本框 66"/>
                <wp:cNvGraphicFramePr/>
                <a:graphic xmlns:a="http://schemas.openxmlformats.org/drawingml/2006/main">
                  <a:graphicData uri="http://schemas.microsoft.com/office/word/2010/wordprocessingShape">
                    <wps:wsp>
                      <wps:cNvSpPr txBox="1"/>
                      <wps:spPr>
                        <a:xfrm>
                          <a:off x="0" y="0"/>
                          <a:ext cx="711200" cy="603250"/>
                        </a:xfrm>
                        <a:prstGeom prst="rect">
                          <a:avLst/>
                        </a:prstGeom>
                        <a:solidFill>
                          <a:srgbClr val="FFFFFF"/>
                        </a:solidFill>
                        <a:ln>
                          <a:noFill/>
                        </a:ln>
                      </wps:spPr>
                      <wps:txbx>
                        <w:txbxContent>
                          <w:p w14:paraId="153B8105">
                            <w:pPr>
                              <w:rPr>
                                <w:rFonts w:ascii="宋体" w:hAnsi="宋体"/>
                                <w:sz w:val="18"/>
                                <w:szCs w:val="18"/>
                              </w:rPr>
                            </w:pPr>
                            <w:r>
                              <w:rPr>
                                <w:rFonts w:hint="eastAsia" w:ascii="宋体" w:hAnsi="宋体"/>
                                <w:sz w:val="18"/>
                                <w:szCs w:val="18"/>
                              </w:rPr>
                              <w:t>货币赔付或重置</w:t>
                            </w:r>
                          </w:p>
                        </w:txbxContent>
                      </wps:txbx>
                      <wps:bodyPr upright="1"/>
                    </wps:wsp>
                  </a:graphicData>
                </a:graphic>
              </wp:anchor>
            </w:drawing>
          </mc:Choice>
          <mc:Fallback>
            <w:pict>
              <v:shape id="_x0000_s1026" o:spid="_x0000_s1026" o:spt="202" type="#_x0000_t202" style="position:absolute;left:0pt;margin-left:-63.05pt;margin-top:38pt;height:47.5pt;width:56pt;z-index:251662336;mso-width-relative:page;mso-height-relative:page;" fillcolor="#FFFFFF" filled="t" stroked="f" coordsize="21600,21600" o:gfxdata="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4SQ1eNcAAAALAQAADwAAAAAAAAABACAAAAAiAAAAZHJzL2Rvd25yZXYu&#10;eG1sUEsBAhQAFAAAAAgAh07iQG2TklPDAQAAeAMAAA4AAAAAAAAAAQAgAAAAJgEAAGRycy9lMm9E&#10;b2MueG1sUEsFBgAAAAAGAAYAWQEAAFsFAAAAAA==&#10;">
                <v:fill on="t" focussize="0,0"/>
                <v:stroke on="f"/>
                <v:imagedata o:title=""/>
                <o:lock v:ext="edit" aspectratio="f"/>
                <v:textbox>
                  <w:txbxContent>
                    <w:p w14:paraId="153B8105">
                      <w:pPr>
                        <w:rPr>
                          <w:rFonts w:ascii="宋体" w:hAnsi="宋体"/>
                          <w:sz w:val="18"/>
                          <w:szCs w:val="18"/>
                        </w:rPr>
                      </w:pPr>
                      <w:r>
                        <w:rPr>
                          <w:rFonts w:hint="eastAsia" w:ascii="宋体" w:hAnsi="宋体"/>
                          <w:sz w:val="18"/>
                          <w:szCs w:val="18"/>
                        </w:rPr>
                        <w:t>货币赔付或重置</w:t>
                      </w:r>
                    </w:p>
                  </w:txbxContent>
                </v:textbox>
              </v:shape>
            </w:pict>
          </mc:Fallback>
        </mc:AlternateContent>
      </w:r>
      <w:r>
        <w:rPr>
          <w:rFonts w:hint="eastAsia" w:ascii="宋体" w:hAnsi="宋体" w:eastAsia="宋体" w:cs="宋体"/>
          <w:color w:val="auto"/>
          <w:sz w:val="21"/>
          <w:szCs w:val="21"/>
          <w:highlight w:val="none"/>
        </w:rPr>
        <w:t>除非保险人对被保险人另有书面许可，</w:t>
      </w:r>
      <w:r>
        <w:rPr>
          <w:rFonts w:hint="eastAsia" w:ascii="宋体" w:hAnsi="宋体" w:eastAsia="宋体" w:cs="宋体"/>
          <w:b/>
          <w:color w:val="auto"/>
          <w:sz w:val="21"/>
          <w:szCs w:val="21"/>
          <w:highlight w:val="none"/>
        </w:rPr>
        <w:t>保险人仅负责赔偿以最经济的方式进行的修理和运送人员及材料的费用支出。</w:t>
      </w:r>
    </w:p>
    <w:p w14:paraId="0CE78421">
      <w:pPr>
        <w:widowControl/>
        <w:numPr>
          <w:ilvl w:val="2"/>
          <w:numId w:val="4"/>
        </w:numPr>
        <w:tabs>
          <w:tab w:val="left" w:pos="700"/>
          <w:tab w:val="clear" w:pos="720"/>
        </w:tabs>
        <w:autoSpaceDE w:val="0"/>
        <w:autoSpaceDN w:val="0"/>
        <w:adjustRightInd w:val="0"/>
        <w:snapToGrid w:val="0"/>
        <w:spacing w:after="156" w:afterLines="50"/>
        <w:ind w:hanging="580"/>
        <w:textAlignment w:val="bottom"/>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全损时，如果保险人行使选择权，对被保险飞机进行货币赔付或重置：</w:t>
      </w:r>
    </w:p>
    <w:p w14:paraId="4DDD962E">
      <w:pPr>
        <w:widowControl/>
        <w:numPr>
          <w:ilvl w:val="3"/>
          <w:numId w:val="4"/>
        </w:numPr>
        <w:tabs>
          <w:tab w:val="left" w:pos="1120"/>
          <w:tab w:val="clear" w:pos="720"/>
        </w:tabs>
        <w:autoSpaceDE w:val="0"/>
        <w:autoSpaceDN w:val="0"/>
        <w:adjustRightInd w:val="0"/>
        <w:snapToGrid w:val="0"/>
        <w:spacing w:after="156" w:afterLines="50"/>
        <w:ind w:left="1120" w:hanging="840"/>
        <w:textAlignment w:val="bottom"/>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保险人可将被保险飞机（包括所有相关记录、注册和所有权的文件）作为残值收回；</w:t>
      </w:r>
    </w:p>
    <w:p w14:paraId="5B7F29C5">
      <w:pPr>
        <w:widowControl/>
        <w:numPr>
          <w:ilvl w:val="3"/>
          <w:numId w:val="4"/>
        </w:numPr>
        <w:tabs>
          <w:tab w:val="left" w:pos="1120"/>
          <w:tab w:val="clear" w:pos="720"/>
        </w:tabs>
        <w:autoSpaceDE w:val="0"/>
        <w:autoSpaceDN w:val="0"/>
        <w:adjustRightInd w:val="0"/>
        <w:snapToGrid w:val="0"/>
        <w:spacing w:after="156" w:afterLines="50"/>
        <w:ind w:left="1120" w:hanging="840"/>
        <w:textAlignment w:val="bottom"/>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保单本部分针对该架飞机的保险保障终止</w:t>
      </w:r>
      <w:r>
        <w:rPr>
          <w:rFonts w:hint="eastAsia" w:ascii="宋体" w:hAnsi="宋体" w:eastAsia="宋体" w:cs="宋体"/>
          <w:color w:val="auto"/>
          <w:sz w:val="21"/>
          <w:szCs w:val="21"/>
          <w:highlight w:val="none"/>
        </w:rPr>
        <w:t>，即使该架飞机出于价值或其他考虑仍由被保险人保留；</w:t>
      </w:r>
    </w:p>
    <w:p w14:paraId="7472ECB0">
      <w:pPr>
        <w:widowControl/>
        <w:numPr>
          <w:ilvl w:val="3"/>
          <w:numId w:val="4"/>
        </w:numPr>
        <w:tabs>
          <w:tab w:val="left" w:pos="1120"/>
          <w:tab w:val="clear" w:pos="720"/>
        </w:tabs>
        <w:autoSpaceDE w:val="0"/>
        <w:autoSpaceDN w:val="0"/>
        <w:adjustRightInd w:val="0"/>
        <w:snapToGrid w:val="0"/>
        <w:spacing w:after="156" w:afterLines="50"/>
        <w:ind w:left="1120" w:hanging="840"/>
        <w:textAlignment w:val="bottom"/>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除非保险人与被保险人另外达成协议，重置的飞机应当与原飞机型号、构造相同，且在合理范围内具有相似的状况。</w:t>
      </w:r>
    </w:p>
    <w:p w14:paraId="034EC737">
      <w:pPr>
        <w:widowControl/>
        <w:numPr>
          <w:ilvl w:val="2"/>
          <w:numId w:val="4"/>
        </w:numPr>
        <w:tabs>
          <w:tab w:val="left" w:pos="700"/>
          <w:tab w:val="clear" w:pos="720"/>
        </w:tabs>
        <w:autoSpaceDE w:val="0"/>
        <w:autoSpaceDN w:val="0"/>
        <w:adjustRightInd w:val="0"/>
        <w:snapToGrid w:val="0"/>
        <w:spacing w:after="156" w:afterLines="50"/>
        <w:ind w:hanging="580"/>
        <w:textAlignment w:val="bottom"/>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mc:AlternateContent>
          <mc:Choice Requires="wps">
            <w:drawing>
              <wp:anchor distT="0" distB="0" distL="114300" distR="114300" simplePos="0" relativeHeight="251663360" behindDoc="0" locked="0" layoutInCell="1" allowOverlap="1">
                <wp:simplePos x="0" y="0"/>
                <wp:positionH relativeFrom="column">
                  <wp:posOffset>-800735</wp:posOffset>
                </wp:positionH>
                <wp:positionV relativeFrom="paragraph">
                  <wp:posOffset>15240</wp:posOffset>
                </wp:positionV>
                <wp:extent cx="711200" cy="723900"/>
                <wp:effectExtent l="0" t="0" r="0" b="0"/>
                <wp:wrapNone/>
                <wp:docPr id="45" name="文本框 45"/>
                <wp:cNvGraphicFramePr/>
                <a:graphic xmlns:a="http://schemas.openxmlformats.org/drawingml/2006/main">
                  <a:graphicData uri="http://schemas.microsoft.com/office/word/2010/wordprocessingShape">
                    <wps:wsp>
                      <wps:cNvSpPr txBox="1"/>
                      <wps:spPr>
                        <a:xfrm>
                          <a:off x="0" y="0"/>
                          <a:ext cx="711200" cy="723900"/>
                        </a:xfrm>
                        <a:prstGeom prst="rect">
                          <a:avLst/>
                        </a:prstGeom>
                        <a:solidFill>
                          <a:srgbClr val="FFFFFF"/>
                        </a:solidFill>
                        <a:ln>
                          <a:noFill/>
                        </a:ln>
                      </wps:spPr>
                      <wps:txbx>
                        <w:txbxContent>
                          <w:p w14:paraId="71AFFCBF">
                            <w:pPr>
                              <w:rPr>
                                <w:rFonts w:ascii="宋体" w:hAnsi="宋体"/>
                                <w:sz w:val="18"/>
                                <w:szCs w:val="18"/>
                              </w:rPr>
                            </w:pPr>
                            <w:r>
                              <w:rPr>
                                <w:rFonts w:hint="eastAsia" w:ascii="宋体" w:hAnsi="宋体"/>
                                <w:sz w:val="18"/>
                                <w:szCs w:val="18"/>
                              </w:rPr>
                              <w:t>须从索赔中扣减的金额</w:t>
                            </w:r>
                          </w:p>
                        </w:txbxContent>
                      </wps:txbx>
                      <wps:bodyPr upright="1"/>
                    </wps:wsp>
                  </a:graphicData>
                </a:graphic>
              </wp:anchor>
            </w:drawing>
          </mc:Choice>
          <mc:Fallback>
            <w:pict>
              <v:shape id="_x0000_s1026" o:spid="_x0000_s1026" o:spt="202" type="#_x0000_t202" style="position:absolute;left:0pt;margin-left:-63.05pt;margin-top:1.2pt;height:57pt;width:56pt;z-index:251663360;mso-width-relative:page;mso-height-relative:page;" fillcolor="#FFFFFF" filled="t" stroked="f" coordsize="21600,21600" o:gfxdata="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Kus4APXAAAACgEAAA8AAAAAAAAAAQAgAAAAIgAAAGRycy9kb3ducmV2Lnht&#10;bFBLAQIUABQAAAAIAIdO4kAQkdxuwQEAAHgDAAAOAAAAAAAAAAEAIAAAACYBAABkcnMvZTJvRG9j&#10;LnhtbFBLBQYAAAAABgAGAFkBAABZBQAAAAA=&#10;">
                <v:fill on="t" focussize="0,0"/>
                <v:stroke on="f"/>
                <v:imagedata o:title=""/>
                <o:lock v:ext="edit" aspectratio="f"/>
                <v:textbox>
                  <w:txbxContent>
                    <w:p w14:paraId="71AFFCBF">
                      <w:pPr>
                        <w:rPr>
                          <w:rFonts w:ascii="宋体" w:hAnsi="宋体"/>
                          <w:sz w:val="18"/>
                          <w:szCs w:val="18"/>
                        </w:rPr>
                      </w:pPr>
                      <w:r>
                        <w:rPr>
                          <w:rFonts w:hint="eastAsia" w:ascii="宋体" w:hAnsi="宋体"/>
                          <w:sz w:val="18"/>
                          <w:szCs w:val="18"/>
                        </w:rPr>
                        <w:t>须从索赔中扣减的金额</w:t>
                      </w:r>
                    </w:p>
                  </w:txbxContent>
                </v:textbox>
              </v:shape>
            </w:pict>
          </mc:Fallback>
        </mc:AlternateContent>
      </w:r>
      <w:r>
        <w:rPr>
          <w:rFonts w:hint="eastAsia" w:ascii="宋体" w:hAnsi="宋体" w:eastAsia="宋体" w:cs="宋体"/>
          <w:b/>
          <w:color w:val="auto"/>
          <w:sz w:val="21"/>
          <w:szCs w:val="21"/>
          <w:highlight w:val="none"/>
        </w:rPr>
        <w:t>除保险人选择以货币赔付或重置飞机的方式进行赔偿外，对于本部分第1.1.1项下发生的索赔，应当做下述扣除：</w:t>
      </w:r>
    </w:p>
    <w:p w14:paraId="128D7795">
      <w:pPr>
        <w:widowControl/>
        <w:numPr>
          <w:ilvl w:val="3"/>
          <w:numId w:val="4"/>
        </w:numPr>
        <w:tabs>
          <w:tab w:val="left" w:pos="1120"/>
          <w:tab w:val="clear" w:pos="720"/>
        </w:tabs>
        <w:autoSpaceDE w:val="0"/>
        <w:autoSpaceDN w:val="0"/>
        <w:adjustRightInd w:val="0"/>
        <w:snapToGrid w:val="0"/>
        <w:spacing w:after="156" w:afterLines="50"/>
        <w:ind w:left="1120" w:hanging="840"/>
        <w:textAlignment w:val="bottom"/>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保单明细表中列明的免赔额；和</w:t>
      </w:r>
    </w:p>
    <w:p w14:paraId="3D3B041A">
      <w:pPr>
        <w:widowControl/>
        <w:numPr>
          <w:ilvl w:val="3"/>
          <w:numId w:val="4"/>
        </w:numPr>
        <w:tabs>
          <w:tab w:val="left" w:pos="1120"/>
          <w:tab w:val="clear" w:pos="720"/>
        </w:tabs>
        <w:autoSpaceDE w:val="0"/>
        <w:autoSpaceDN w:val="0"/>
        <w:adjustRightInd w:val="0"/>
        <w:snapToGrid w:val="0"/>
        <w:spacing w:after="156" w:afterLines="50"/>
        <w:ind w:left="1120" w:hanging="840"/>
        <w:textAlignment w:val="bottom"/>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mc:AlternateContent>
          <mc:Choice Requires="wps">
            <w:drawing>
              <wp:anchor distT="0" distB="0" distL="114300" distR="114300" simplePos="0" relativeHeight="251664384" behindDoc="0" locked="0" layoutInCell="1" allowOverlap="1">
                <wp:simplePos x="0" y="0"/>
                <wp:positionH relativeFrom="column">
                  <wp:posOffset>-800735</wp:posOffset>
                </wp:positionH>
                <wp:positionV relativeFrom="paragraph">
                  <wp:posOffset>486410</wp:posOffset>
                </wp:positionV>
                <wp:extent cx="711200" cy="361950"/>
                <wp:effectExtent l="0" t="0" r="0" b="6350"/>
                <wp:wrapNone/>
                <wp:docPr id="37" name="文本框 37"/>
                <wp:cNvGraphicFramePr/>
                <a:graphic xmlns:a="http://schemas.openxmlformats.org/drawingml/2006/main">
                  <a:graphicData uri="http://schemas.microsoft.com/office/word/2010/wordprocessingShape">
                    <wps:wsp>
                      <wps:cNvSpPr txBox="1"/>
                      <wps:spPr>
                        <a:xfrm>
                          <a:off x="0" y="0"/>
                          <a:ext cx="711200" cy="361950"/>
                        </a:xfrm>
                        <a:prstGeom prst="rect">
                          <a:avLst/>
                        </a:prstGeom>
                        <a:solidFill>
                          <a:srgbClr val="FFFFFF"/>
                        </a:solidFill>
                        <a:ln>
                          <a:noFill/>
                        </a:ln>
                      </wps:spPr>
                      <wps:txbx>
                        <w:txbxContent>
                          <w:p w14:paraId="36844EA2">
                            <w:pPr>
                              <w:rPr>
                                <w:rFonts w:ascii="宋体" w:hAnsi="宋体"/>
                                <w:sz w:val="18"/>
                                <w:szCs w:val="18"/>
                              </w:rPr>
                            </w:pPr>
                            <w:r>
                              <w:rPr>
                                <w:rFonts w:hint="eastAsia" w:ascii="宋体" w:hAnsi="宋体"/>
                                <w:sz w:val="18"/>
                                <w:szCs w:val="18"/>
                              </w:rPr>
                              <w:t>不得委付</w:t>
                            </w:r>
                          </w:p>
                        </w:txbxContent>
                      </wps:txbx>
                      <wps:bodyPr upright="1"/>
                    </wps:wsp>
                  </a:graphicData>
                </a:graphic>
              </wp:anchor>
            </w:drawing>
          </mc:Choice>
          <mc:Fallback>
            <w:pict>
              <v:shape id="_x0000_s1026" o:spid="_x0000_s1026" o:spt="202" type="#_x0000_t202" style="position:absolute;left:0pt;margin-left:-63.05pt;margin-top:38.3pt;height:28.5pt;width:56pt;z-index:251664384;mso-width-relative:page;mso-height-relative:page;" fillcolor="#FFFFFF" filled="t" stroked="f" coordsize="21600,21600" o:gfxdata="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AAAAABkcnMv&#10;UEsBAhQAFAAAAAgAh07iQAUjHInYAAAACwEAAA8AAAAAAAAAAQAgAAAAIgAAAGRycy9kb3ducmV2&#10;LnhtbFBLAQIUABQAAAAIAIdO4kAqoX9ywwEAAHgDAAAOAAAAAAAAAAEAIAAAACcBAABkcnMvZTJv&#10;RG9jLnhtbFBLBQYAAAAABgAGAFkBAABcBQAAAAA=&#10;">
                <v:fill on="t" focussize="0,0"/>
                <v:stroke on="f"/>
                <v:imagedata o:title=""/>
                <o:lock v:ext="edit" aspectratio="f"/>
                <v:textbox>
                  <w:txbxContent>
                    <w:p w14:paraId="36844EA2">
                      <w:pPr>
                        <w:rPr>
                          <w:rFonts w:ascii="宋体" w:hAnsi="宋体"/>
                          <w:sz w:val="18"/>
                          <w:szCs w:val="18"/>
                        </w:rPr>
                      </w:pPr>
                      <w:r>
                        <w:rPr>
                          <w:rFonts w:hint="eastAsia" w:ascii="宋体" w:hAnsi="宋体"/>
                          <w:sz w:val="18"/>
                          <w:szCs w:val="18"/>
                        </w:rPr>
                        <w:t>不得委付</w:t>
                      </w:r>
                    </w:p>
                  </w:txbxContent>
                </v:textbox>
              </v:shape>
            </w:pict>
          </mc:Fallback>
        </mc:AlternateContent>
      </w:r>
      <w:r>
        <w:rPr>
          <w:rFonts w:hint="eastAsia" w:ascii="宋体" w:hAnsi="宋体" w:eastAsia="宋体" w:cs="宋体"/>
          <w:b/>
          <w:color w:val="auto"/>
          <w:sz w:val="21"/>
          <w:szCs w:val="21"/>
          <w:highlight w:val="none"/>
        </w:rPr>
        <w:t>对于任何被修复或更换的单元，其大修费用按已使用时间占大修寿命的比例计算所得的部分。</w:t>
      </w:r>
    </w:p>
    <w:p w14:paraId="50F9D5FC">
      <w:pPr>
        <w:widowControl/>
        <w:numPr>
          <w:ilvl w:val="2"/>
          <w:numId w:val="4"/>
        </w:numPr>
        <w:autoSpaceDE w:val="0"/>
        <w:autoSpaceDN w:val="0"/>
        <w:adjustRightInd w:val="0"/>
        <w:snapToGrid w:val="0"/>
        <w:spacing w:after="156" w:afterLines="50"/>
        <w:ind w:hanging="580"/>
        <w:textAlignment w:val="bottom"/>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除非保险人选择将飞机作为残值收回，否则被保险飞机在任何时候都应当仍被视为被保险人的财产，</w:t>
      </w:r>
      <w:r>
        <w:rPr>
          <w:rFonts w:hint="eastAsia" w:ascii="宋体" w:hAnsi="宋体" w:eastAsia="宋体" w:cs="宋体"/>
          <w:b/>
          <w:color w:val="auto"/>
          <w:sz w:val="21"/>
          <w:szCs w:val="21"/>
          <w:highlight w:val="none"/>
        </w:rPr>
        <w:t>保险人有权不接受被保险人的委付</w:t>
      </w:r>
      <w:r>
        <w:rPr>
          <w:rFonts w:hint="eastAsia" w:ascii="宋体" w:hAnsi="宋体" w:eastAsia="宋体" w:cs="宋体"/>
          <w:color w:val="auto"/>
          <w:sz w:val="21"/>
          <w:szCs w:val="21"/>
          <w:highlight w:val="none"/>
        </w:rPr>
        <w:t>。</w:t>
      </w:r>
    </w:p>
    <w:p w14:paraId="3542DDAC">
      <w:pPr>
        <w:widowControl/>
        <w:numPr>
          <w:ilvl w:val="2"/>
          <w:numId w:val="4"/>
        </w:numPr>
        <w:autoSpaceDE w:val="0"/>
        <w:autoSpaceDN w:val="0"/>
        <w:adjustRightInd w:val="0"/>
        <w:snapToGrid w:val="0"/>
        <w:spacing w:after="156" w:afterLines="50"/>
        <w:textAlignment w:val="bottom"/>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mc:AlternateContent>
          <mc:Choice Requires="wps">
            <w:drawing>
              <wp:anchor distT="0" distB="0" distL="114300" distR="114300" simplePos="0" relativeHeight="251665408" behindDoc="0" locked="0" layoutInCell="1" allowOverlap="1">
                <wp:simplePos x="0" y="0"/>
                <wp:positionH relativeFrom="column">
                  <wp:posOffset>-800100</wp:posOffset>
                </wp:positionH>
                <wp:positionV relativeFrom="paragraph">
                  <wp:posOffset>-2540</wp:posOffset>
                </wp:positionV>
                <wp:extent cx="711200" cy="361950"/>
                <wp:effectExtent l="0" t="0" r="0" b="6350"/>
                <wp:wrapNone/>
                <wp:docPr id="56" name="文本框 56"/>
                <wp:cNvGraphicFramePr/>
                <a:graphic xmlns:a="http://schemas.openxmlformats.org/drawingml/2006/main">
                  <a:graphicData uri="http://schemas.microsoft.com/office/word/2010/wordprocessingShape">
                    <wps:wsp>
                      <wps:cNvSpPr txBox="1"/>
                      <wps:spPr>
                        <a:xfrm>
                          <a:off x="0" y="0"/>
                          <a:ext cx="711200" cy="361950"/>
                        </a:xfrm>
                        <a:prstGeom prst="rect">
                          <a:avLst/>
                        </a:prstGeom>
                        <a:solidFill>
                          <a:srgbClr val="FFFFFF"/>
                        </a:solidFill>
                        <a:ln>
                          <a:noFill/>
                        </a:ln>
                      </wps:spPr>
                      <wps:txbx>
                        <w:txbxContent>
                          <w:p w14:paraId="104FD8A3">
                            <w:pPr>
                              <w:rPr>
                                <w:rFonts w:ascii="宋体" w:hAnsi="宋体"/>
                                <w:sz w:val="18"/>
                                <w:szCs w:val="18"/>
                              </w:rPr>
                            </w:pPr>
                            <w:r>
                              <w:rPr>
                                <w:rFonts w:hint="eastAsia" w:ascii="宋体" w:hAnsi="宋体"/>
                                <w:sz w:val="18"/>
                                <w:szCs w:val="18"/>
                              </w:rPr>
                              <w:t>其他保险</w:t>
                            </w:r>
                          </w:p>
                        </w:txbxContent>
                      </wps:txbx>
                      <wps:bodyPr upright="1"/>
                    </wps:wsp>
                  </a:graphicData>
                </a:graphic>
              </wp:anchor>
            </w:drawing>
          </mc:Choice>
          <mc:Fallback>
            <w:pict>
              <v:shape id="_x0000_s1026" o:spid="_x0000_s1026" o:spt="202" type="#_x0000_t202" style="position:absolute;left:0pt;margin-left:-63pt;margin-top:-0.2pt;height:28.5pt;width:56pt;z-index:251665408;mso-width-relative:page;mso-height-relative:page;" fillcolor="#FFFFFF" filled="t" stroked="f" coordsize="21600,21600" o:gfxdata="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3VLZ5dcAAAAJAQAADwAAAAAAAAABACAAAAAiAAAAZHJzL2Rvd25yZXYu&#10;eG1sUEsBAhQAFAAAAAgAh07iQAEgkx3DAQAAeAMAAA4AAAAAAAAAAQAgAAAAJgEAAGRycy9lMm9E&#10;b2MueG1sUEsFBgAAAAAGAAYAWQEAAFsFAAAAAA==&#10;">
                <v:fill on="t" focussize="0,0"/>
                <v:stroke on="f"/>
                <v:imagedata o:title=""/>
                <o:lock v:ext="edit" aspectratio="f"/>
                <v:textbox>
                  <w:txbxContent>
                    <w:p w14:paraId="104FD8A3">
                      <w:pPr>
                        <w:rPr>
                          <w:rFonts w:ascii="宋体" w:hAnsi="宋体"/>
                          <w:sz w:val="18"/>
                          <w:szCs w:val="18"/>
                        </w:rPr>
                      </w:pPr>
                      <w:r>
                        <w:rPr>
                          <w:rFonts w:hint="eastAsia" w:ascii="宋体" w:hAnsi="宋体"/>
                          <w:sz w:val="18"/>
                          <w:szCs w:val="18"/>
                        </w:rPr>
                        <w:t>其他保险</w:t>
                      </w:r>
                    </w:p>
                  </w:txbxContent>
                </v:textbox>
              </v:shape>
            </w:pict>
          </mc:Fallback>
        </mc:AlternateContent>
      </w:r>
      <w:r>
        <w:rPr>
          <w:rFonts w:hint="eastAsia" w:ascii="宋体" w:hAnsi="宋体" w:eastAsia="宋体" w:cs="宋体"/>
          <w:b/>
          <w:color w:val="auto"/>
          <w:sz w:val="21"/>
          <w:szCs w:val="21"/>
          <w:highlight w:val="none"/>
        </w:rPr>
        <w:t>保单本部分承保的飞机损失或毁坏发生后，如果被保险人在其它保险项下也可以获得赔偿，并且该保险是被保险人或其代表在本保单保险人事先不知情或没有同意的情况下生效或将要生效的，则本保单对于该损失或毁坏不予赔偿。</w:t>
      </w:r>
    </w:p>
    <w:p w14:paraId="11354835">
      <w:pPr>
        <w:widowControl/>
        <w:numPr>
          <w:ilvl w:val="2"/>
          <w:numId w:val="4"/>
        </w:numPr>
        <w:autoSpaceDE w:val="0"/>
        <w:autoSpaceDN w:val="0"/>
        <w:snapToGrid w:val="0"/>
        <w:spacing w:after="156" w:afterLines="50"/>
        <w:textAlignment w:val="bottom"/>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推定全损指被保险飞机发生保险事故后，飞机的修理费用加上施救费用及从事故地</w:t>
      </w:r>
    </w:p>
    <w:p w14:paraId="170430EA">
      <w:pPr>
        <w:widowControl/>
        <w:autoSpaceDE w:val="0"/>
        <w:autoSpaceDN w:val="0"/>
        <w:snapToGrid w:val="0"/>
        <w:spacing w:after="156" w:afterLines="50"/>
        <w:ind w:left="735" w:leftChars="350"/>
        <w:textAlignment w:val="bottom"/>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点运往修理地点及返回经营地的运输费用达到或超过保险金额的75%。这种情况下，保险人将按飞机全损赔付。对于飞机的残余价值，应由双方协商处理，如折归被保险人，保险人将在赔款中扣除飞机的残值。</w:t>
      </w:r>
      <w:r>
        <w:rPr>
          <w:rFonts w:hint="eastAsia" w:ascii="宋体" w:hAnsi="宋体" w:eastAsia="宋体" w:cs="宋体"/>
          <w:color w:val="auto"/>
          <w:sz w:val="21"/>
          <w:szCs w:val="21"/>
          <w:highlight w:val="none"/>
        </w:rPr>
        <w:t>飞机的残值可由专家确定或经保险双方协商认定。</w:t>
      </w:r>
    </w:p>
    <w:p w14:paraId="4434B3EF">
      <w:pPr>
        <w:widowControl/>
        <w:autoSpaceDE w:val="0"/>
        <w:autoSpaceDN w:val="0"/>
        <w:snapToGrid w:val="0"/>
        <w:spacing w:after="156" w:afterLines="50"/>
        <w:jc w:val="center"/>
        <w:textAlignment w:val="bottom"/>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请同时参见第四部分</w:t>
      </w:r>
    </w:p>
    <w:p w14:paraId="46A944DC">
      <w:pPr>
        <w:widowControl/>
        <w:numPr>
          <w:ilvl w:val="0"/>
          <w:numId w:val="4"/>
        </w:numPr>
        <w:tabs>
          <w:tab w:val="left" w:pos="567"/>
          <w:tab w:val="left" w:pos="993"/>
          <w:tab w:val="left" w:pos="1418"/>
        </w:tabs>
        <w:autoSpaceDE w:val="0"/>
        <w:autoSpaceDN w:val="0"/>
        <w:adjustRightInd w:val="0"/>
        <w:snapToGrid w:val="0"/>
        <w:spacing w:after="156" w:afterLines="50"/>
        <w:textAlignment w:val="bottom"/>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第二部分：第三者</w:t>
      </w:r>
      <w:r>
        <w:rPr>
          <w:rFonts w:hint="eastAsia" w:ascii="宋体" w:hAnsi="宋体" w:eastAsia="宋体" w:cs="宋体"/>
          <w:b/>
          <w:color w:val="auto"/>
          <w:sz w:val="21"/>
          <w:szCs w:val="21"/>
          <w:highlight w:val="none"/>
        </w:rPr>
        <w:t>（非旅客）</w:t>
      </w:r>
      <w:r>
        <w:rPr>
          <w:rFonts w:hint="eastAsia" w:ascii="宋体" w:hAnsi="宋体" w:eastAsia="宋体" w:cs="宋体"/>
          <w:color w:val="auto"/>
          <w:sz w:val="21"/>
          <w:szCs w:val="21"/>
          <w:highlight w:val="none"/>
        </w:rPr>
        <w:t>责任险</w:t>
      </w:r>
    </w:p>
    <w:p w14:paraId="280DFDCC">
      <w:pPr>
        <w:widowControl/>
        <w:numPr>
          <w:ilvl w:val="1"/>
          <w:numId w:val="4"/>
        </w:numPr>
        <w:tabs>
          <w:tab w:val="left" w:pos="567"/>
          <w:tab w:val="left" w:pos="993"/>
          <w:tab w:val="left" w:pos="1418"/>
        </w:tabs>
        <w:autoSpaceDE w:val="0"/>
        <w:autoSpaceDN w:val="0"/>
        <w:adjustRightInd w:val="0"/>
        <w:snapToGrid w:val="0"/>
        <w:spacing w:after="156" w:afterLines="50"/>
        <w:textAlignment w:val="bottom"/>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保障范围</w:t>
      </w:r>
    </w:p>
    <w:p w14:paraId="2CD7B845">
      <w:pPr>
        <w:widowControl/>
        <w:tabs>
          <w:tab w:val="left" w:pos="567"/>
          <w:tab w:val="left" w:pos="993"/>
          <w:tab w:val="left" w:pos="1418"/>
        </w:tabs>
        <w:autoSpaceDE w:val="0"/>
        <w:autoSpaceDN w:val="0"/>
        <w:snapToGrid w:val="0"/>
        <w:spacing w:after="156" w:afterLines="50"/>
        <w:ind w:left="315" w:leftChars="150"/>
        <w:textAlignment w:val="bottom"/>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被保险人对于由被保险飞机或从被保险飞机上坠落的任何人或物对第三者</w:t>
      </w:r>
      <w:r>
        <w:rPr>
          <w:rFonts w:hint="eastAsia" w:ascii="宋体" w:hAnsi="宋体" w:eastAsia="宋体" w:cs="宋体"/>
          <w:b/>
          <w:color w:val="auto"/>
          <w:sz w:val="21"/>
          <w:szCs w:val="21"/>
          <w:highlight w:val="none"/>
        </w:rPr>
        <w:t>（不包括机上旅客）</w:t>
      </w:r>
      <w:r>
        <w:rPr>
          <w:rFonts w:hint="eastAsia" w:ascii="宋体" w:hAnsi="宋体" w:eastAsia="宋体" w:cs="宋体"/>
          <w:color w:val="auto"/>
          <w:sz w:val="21"/>
          <w:szCs w:val="21"/>
          <w:highlight w:val="none"/>
        </w:rPr>
        <w:t>造成的、意外的人身伤亡和财产损失，依法有责任支付并且要支付的补偿性赔款（包括被保险人被判决需要支付的费用，但</w:t>
      </w:r>
      <w:r>
        <w:rPr>
          <w:rFonts w:hint="eastAsia" w:ascii="宋体" w:hAnsi="宋体" w:eastAsia="宋体" w:cs="宋体"/>
          <w:b/>
          <w:color w:val="auto"/>
          <w:sz w:val="21"/>
          <w:szCs w:val="21"/>
          <w:highlight w:val="none"/>
        </w:rPr>
        <w:t>不包括惩罚性赔款</w:t>
      </w:r>
      <w:r>
        <w:rPr>
          <w:rFonts w:hint="eastAsia" w:ascii="宋体" w:hAnsi="宋体" w:eastAsia="宋体" w:cs="宋体"/>
          <w:color w:val="auto"/>
          <w:sz w:val="21"/>
          <w:szCs w:val="21"/>
          <w:highlight w:val="none"/>
        </w:rPr>
        <w:t>），由保险人予以赔偿。</w:t>
      </w:r>
    </w:p>
    <w:p w14:paraId="259BD5FB">
      <w:pPr>
        <w:widowControl/>
        <w:numPr>
          <w:ilvl w:val="1"/>
          <w:numId w:val="4"/>
        </w:numPr>
        <w:tabs>
          <w:tab w:val="left" w:pos="567"/>
          <w:tab w:val="left" w:pos="993"/>
          <w:tab w:val="left" w:pos="1418"/>
        </w:tabs>
        <w:autoSpaceDE w:val="0"/>
        <w:autoSpaceDN w:val="0"/>
        <w:adjustRightInd w:val="0"/>
        <w:snapToGrid w:val="0"/>
        <w:spacing w:after="156" w:afterLines="50"/>
        <w:textAlignment w:val="bottom"/>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仅适用于本部分的除外责任</w:t>
      </w:r>
    </w:p>
    <w:p w14:paraId="720BA9E0">
      <w:pPr>
        <w:widowControl/>
        <w:tabs>
          <w:tab w:val="left" w:pos="567"/>
          <w:tab w:val="left" w:pos="993"/>
          <w:tab w:val="left" w:pos="1418"/>
        </w:tabs>
        <w:autoSpaceDE w:val="0"/>
        <w:autoSpaceDN w:val="0"/>
        <w:snapToGrid w:val="0"/>
        <w:spacing w:after="156" w:afterLines="50"/>
        <w:ind w:left="315" w:leftChars="150"/>
        <w:textAlignment w:val="bottom"/>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保险人不负责赔偿下列损失：</w:t>
      </w:r>
    </w:p>
    <w:p w14:paraId="213D613B">
      <w:pPr>
        <w:widowControl/>
        <w:numPr>
          <w:ilvl w:val="2"/>
          <w:numId w:val="4"/>
        </w:numPr>
        <w:tabs>
          <w:tab w:val="left" w:pos="700"/>
          <w:tab w:val="left" w:pos="993"/>
          <w:tab w:val="left" w:pos="1418"/>
          <w:tab w:val="clear" w:pos="720"/>
        </w:tabs>
        <w:autoSpaceDE w:val="0"/>
        <w:autoSpaceDN w:val="0"/>
        <w:adjustRightInd w:val="0"/>
        <w:snapToGrid w:val="0"/>
        <w:spacing w:after="156" w:afterLines="50"/>
        <w:ind w:hanging="580"/>
        <w:textAlignment w:val="bottom"/>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mc:AlternateContent>
          <mc:Choice Requires="wps">
            <w:drawing>
              <wp:anchor distT="0" distB="0" distL="114300" distR="114300" simplePos="0" relativeHeight="251666432" behindDoc="0" locked="0" layoutInCell="1" allowOverlap="1">
                <wp:simplePos x="0" y="0"/>
                <wp:positionH relativeFrom="column">
                  <wp:posOffset>-800735</wp:posOffset>
                </wp:positionH>
                <wp:positionV relativeFrom="paragraph">
                  <wp:posOffset>-120650</wp:posOffset>
                </wp:positionV>
                <wp:extent cx="711200" cy="482600"/>
                <wp:effectExtent l="0" t="0" r="0" b="0"/>
                <wp:wrapNone/>
                <wp:docPr id="51" name="文本框 51"/>
                <wp:cNvGraphicFramePr/>
                <a:graphic xmlns:a="http://schemas.openxmlformats.org/drawingml/2006/main">
                  <a:graphicData uri="http://schemas.microsoft.com/office/word/2010/wordprocessingShape">
                    <wps:wsp>
                      <wps:cNvSpPr txBox="1"/>
                      <wps:spPr>
                        <a:xfrm>
                          <a:off x="0" y="0"/>
                          <a:ext cx="711200" cy="482600"/>
                        </a:xfrm>
                        <a:prstGeom prst="rect">
                          <a:avLst/>
                        </a:prstGeom>
                        <a:solidFill>
                          <a:srgbClr val="FFFFFF"/>
                        </a:solidFill>
                        <a:ln>
                          <a:noFill/>
                        </a:ln>
                      </wps:spPr>
                      <wps:txbx>
                        <w:txbxContent>
                          <w:p w14:paraId="151B352B">
                            <w:pPr>
                              <w:rPr>
                                <w:rFonts w:ascii="宋体" w:hAnsi="宋体"/>
                                <w:sz w:val="18"/>
                                <w:szCs w:val="18"/>
                              </w:rPr>
                            </w:pPr>
                            <w:r>
                              <w:rPr>
                                <w:rFonts w:hint="eastAsia" w:ascii="宋体" w:hAnsi="宋体"/>
                                <w:sz w:val="18"/>
                                <w:szCs w:val="18"/>
                              </w:rPr>
                              <w:t>雇员及相关人员</w:t>
                            </w:r>
                          </w:p>
                        </w:txbxContent>
                      </wps:txbx>
                      <wps:bodyPr upright="1"/>
                    </wps:wsp>
                  </a:graphicData>
                </a:graphic>
              </wp:anchor>
            </w:drawing>
          </mc:Choice>
          <mc:Fallback>
            <w:pict>
              <v:shape id="_x0000_s1026" o:spid="_x0000_s1026" o:spt="202" type="#_x0000_t202" style="position:absolute;left:0pt;margin-left:-63.05pt;margin-top:-9.5pt;height:38pt;width:56pt;z-index:251666432;mso-width-relative:page;mso-height-relative:page;" fillcolor="#FFFFFF" filled="t" stroked="f" coordsize="21600,21600" o:gfxdata="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NWUX2vYAAAACwEAAA8AAAAAAAAAAQAgAAAAIgAAAGRycy9kb3ducmV2Lnht&#10;bFBLAQIUABQAAAAIAIdO4kDnM59MwAEAAHgDAAAOAAAAAAAAAAEAIAAAACcBAABkcnMvZTJvRG9j&#10;LnhtbFBLBQYAAAAABgAGAFkBAABZBQAAAAA=&#10;">
                <v:fill on="t" focussize="0,0"/>
                <v:stroke on="f"/>
                <v:imagedata o:title=""/>
                <o:lock v:ext="edit" aspectratio="f"/>
                <v:textbox>
                  <w:txbxContent>
                    <w:p w14:paraId="151B352B">
                      <w:pPr>
                        <w:rPr>
                          <w:rFonts w:ascii="宋体" w:hAnsi="宋体"/>
                          <w:sz w:val="18"/>
                          <w:szCs w:val="18"/>
                        </w:rPr>
                      </w:pPr>
                      <w:r>
                        <w:rPr>
                          <w:rFonts w:hint="eastAsia" w:ascii="宋体" w:hAnsi="宋体"/>
                          <w:sz w:val="18"/>
                          <w:szCs w:val="18"/>
                        </w:rPr>
                        <w:t>雇员及相关人员</w:t>
                      </w:r>
                    </w:p>
                  </w:txbxContent>
                </v:textbox>
              </v:shape>
            </w:pict>
          </mc:Fallback>
        </mc:AlternateContent>
      </w:r>
      <w:r>
        <w:rPr>
          <w:rFonts w:hint="eastAsia" w:ascii="宋体" w:hAnsi="宋体" w:eastAsia="宋体" w:cs="宋体"/>
          <w:b/>
          <w:color w:val="auto"/>
          <w:sz w:val="21"/>
          <w:szCs w:val="21"/>
          <w:highlight w:val="none"/>
        </w:rPr>
        <w:t>被保险人或其业务合作伙伴的任何董事或雇员在其为被保险人工作或履行职责的期间所遭受的人身伤亡或财产损失；</w:t>
      </w:r>
    </w:p>
    <w:p w14:paraId="20535B9F">
      <w:pPr>
        <w:widowControl/>
        <w:numPr>
          <w:ilvl w:val="2"/>
          <w:numId w:val="4"/>
        </w:numPr>
        <w:tabs>
          <w:tab w:val="left" w:pos="700"/>
          <w:tab w:val="left" w:pos="993"/>
          <w:tab w:val="left" w:pos="1418"/>
          <w:tab w:val="clear" w:pos="720"/>
        </w:tabs>
        <w:autoSpaceDE w:val="0"/>
        <w:autoSpaceDN w:val="0"/>
        <w:adjustRightInd w:val="0"/>
        <w:snapToGrid w:val="0"/>
        <w:spacing w:after="156" w:afterLines="50"/>
        <w:ind w:hanging="580"/>
        <w:textAlignment w:val="bottom"/>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mc:AlternateContent>
          <mc:Choice Requires="wps">
            <w:drawing>
              <wp:anchor distT="0" distB="0" distL="114300" distR="114300" simplePos="0" relativeHeight="251667456" behindDoc="0" locked="0" layoutInCell="1" allowOverlap="1">
                <wp:simplePos x="0" y="0"/>
                <wp:positionH relativeFrom="column">
                  <wp:posOffset>-800735</wp:posOffset>
                </wp:positionH>
                <wp:positionV relativeFrom="paragraph">
                  <wp:posOffset>-3175</wp:posOffset>
                </wp:positionV>
                <wp:extent cx="711200" cy="361950"/>
                <wp:effectExtent l="0" t="0" r="0" b="6350"/>
                <wp:wrapNone/>
                <wp:docPr id="50" name="文本框 50"/>
                <wp:cNvGraphicFramePr/>
                <a:graphic xmlns:a="http://schemas.openxmlformats.org/drawingml/2006/main">
                  <a:graphicData uri="http://schemas.microsoft.com/office/word/2010/wordprocessingShape">
                    <wps:wsp>
                      <wps:cNvSpPr txBox="1"/>
                      <wps:spPr>
                        <a:xfrm>
                          <a:off x="0" y="0"/>
                          <a:ext cx="711200" cy="361950"/>
                        </a:xfrm>
                        <a:prstGeom prst="rect">
                          <a:avLst/>
                        </a:prstGeom>
                        <a:solidFill>
                          <a:srgbClr val="FFFFFF"/>
                        </a:solidFill>
                        <a:ln>
                          <a:noFill/>
                        </a:ln>
                      </wps:spPr>
                      <wps:txbx>
                        <w:txbxContent>
                          <w:p w14:paraId="3F15295C">
                            <w:pPr>
                              <w:rPr>
                                <w:rFonts w:ascii="宋体" w:hAnsi="宋体"/>
                                <w:sz w:val="18"/>
                                <w:szCs w:val="18"/>
                              </w:rPr>
                            </w:pPr>
                            <w:r>
                              <w:rPr>
                                <w:rFonts w:hint="eastAsia" w:ascii="宋体" w:hAnsi="宋体"/>
                                <w:sz w:val="18"/>
                                <w:szCs w:val="18"/>
                              </w:rPr>
                              <w:t>机组人员</w:t>
                            </w:r>
                          </w:p>
                        </w:txbxContent>
                      </wps:txbx>
                      <wps:bodyPr upright="1"/>
                    </wps:wsp>
                  </a:graphicData>
                </a:graphic>
              </wp:anchor>
            </w:drawing>
          </mc:Choice>
          <mc:Fallback>
            <w:pict>
              <v:shape id="_x0000_s1026" o:spid="_x0000_s1026" o:spt="202" type="#_x0000_t202" style="position:absolute;left:0pt;margin-left:-63.05pt;margin-top:-0.25pt;height:28.5pt;width:56pt;z-index:251667456;mso-width-relative:page;mso-height-relative:page;" fillcolor="#FFFFFF" filled="t" stroked="f" coordsize="21600,21600" o:gfxdata="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W+1g+tcAAAAJAQAADwAAAAAAAAABACAAAAAiAAAAZHJzL2Rvd25yZXYueG1s&#10;UEsBAhQAFAAAAAgAh07iQEwk0JTAAQAAeAMAAA4AAAAAAAAAAQAgAAAAJgEAAGRycy9lMm9Eb2Mu&#10;eG1sUEsFBgAAAAAGAAYAWQEAAFgFAAAAAA==&#10;">
                <v:fill on="t" focussize="0,0"/>
                <v:stroke on="f"/>
                <v:imagedata o:title=""/>
                <o:lock v:ext="edit" aspectratio="f"/>
                <v:textbox>
                  <w:txbxContent>
                    <w:p w14:paraId="3F15295C">
                      <w:pPr>
                        <w:rPr>
                          <w:rFonts w:ascii="宋体" w:hAnsi="宋体"/>
                          <w:sz w:val="18"/>
                          <w:szCs w:val="18"/>
                        </w:rPr>
                      </w:pPr>
                      <w:r>
                        <w:rPr>
                          <w:rFonts w:hint="eastAsia" w:ascii="宋体" w:hAnsi="宋体"/>
                          <w:sz w:val="18"/>
                          <w:szCs w:val="18"/>
                        </w:rPr>
                        <w:t>机组人员</w:t>
                      </w:r>
                    </w:p>
                  </w:txbxContent>
                </v:textbox>
              </v:shape>
            </w:pict>
          </mc:Fallback>
        </mc:AlternateContent>
      </w:r>
      <w:r>
        <w:rPr>
          <w:rFonts w:hint="eastAsia" w:ascii="宋体" w:hAnsi="宋体" w:eastAsia="宋体" w:cs="宋体"/>
          <w:b/>
          <w:color w:val="auto"/>
          <w:sz w:val="21"/>
          <w:szCs w:val="21"/>
          <w:highlight w:val="none"/>
        </w:rPr>
        <w:t>任何参与被保险飞机操作的飞行人员、机舱服务人员或其它机组成员所遭受的人身伤亡或财产损失；</w:t>
      </w:r>
    </w:p>
    <w:p w14:paraId="7E6C93B6">
      <w:pPr>
        <w:widowControl/>
        <w:numPr>
          <w:ilvl w:val="2"/>
          <w:numId w:val="4"/>
        </w:numPr>
        <w:tabs>
          <w:tab w:val="left" w:pos="700"/>
          <w:tab w:val="left" w:pos="993"/>
          <w:tab w:val="left" w:pos="1418"/>
          <w:tab w:val="clear" w:pos="720"/>
        </w:tabs>
        <w:autoSpaceDE w:val="0"/>
        <w:autoSpaceDN w:val="0"/>
        <w:adjustRightInd w:val="0"/>
        <w:snapToGrid w:val="0"/>
        <w:spacing w:after="156" w:afterLines="50"/>
        <w:ind w:hanging="580"/>
        <w:textAlignment w:val="bottom"/>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任何乘客在乘坐及上下飞机过程中遭受的人身伤亡或财产损失；</w:t>
      </w:r>
    </w:p>
    <w:p w14:paraId="74732C3B">
      <w:pPr>
        <w:widowControl/>
        <w:numPr>
          <w:ilvl w:val="2"/>
          <w:numId w:val="4"/>
        </w:numPr>
        <w:tabs>
          <w:tab w:val="left" w:pos="700"/>
          <w:tab w:val="left" w:pos="993"/>
          <w:tab w:val="left" w:pos="1418"/>
          <w:tab w:val="clear" w:pos="720"/>
        </w:tabs>
        <w:autoSpaceDE w:val="0"/>
        <w:autoSpaceDN w:val="0"/>
        <w:adjustRightInd w:val="0"/>
        <w:snapToGrid w:val="0"/>
        <w:spacing w:after="156" w:afterLines="50"/>
        <w:ind w:hanging="580"/>
        <w:textAlignment w:val="bottom"/>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mc:AlternateContent>
          <mc:Choice Requires="wps">
            <w:drawing>
              <wp:anchor distT="0" distB="0" distL="114300" distR="114300" simplePos="0" relativeHeight="251670528" behindDoc="0" locked="0" layoutInCell="1" allowOverlap="1">
                <wp:simplePos x="0" y="0"/>
                <wp:positionH relativeFrom="column">
                  <wp:posOffset>-800735</wp:posOffset>
                </wp:positionH>
                <wp:positionV relativeFrom="paragraph">
                  <wp:posOffset>241300</wp:posOffset>
                </wp:positionV>
                <wp:extent cx="711200" cy="680720"/>
                <wp:effectExtent l="0" t="0" r="0" b="5080"/>
                <wp:wrapNone/>
                <wp:docPr id="65" name="文本框 65"/>
                <wp:cNvGraphicFramePr/>
                <a:graphic xmlns:a="http://schemas.openxmlformats.org/drawingml/2006/main">
                  <a:graphicData uri="http://schemas.microsoft.com/office/word/2010/wordprocessingShape">
                    <wps:wsp>
                      <wps:cNvSpPr txBox="1"/>
                      <wps:spPr>
                        <a:xfrm>
                          <a:off x="0" y="0"/>
                          <a:ext cx="711200" cy="680720"/>
                        </a:xfrm>
                        <a:prstGeom prst="rect">
                          <a:avLst/>
                        </a:prstGeom>
                        <a:solidFill>
                          <a:srgbClr val="FFFFFF"/>
                        </a:solidFill>
                        <a:ln>
                          <a:noFill/>
                        </a:ln>
                      </wps:spPr>
                      <wps:txbx>
                        <w:txbxContent>
                          <w:p w14:paraId="50292C50">
                            <w:pPr>
                              <w:rPr>
                                <w:rFonts w:ascii="宋体" w:hAnsi="宋体"/>
                                <w:sz w:val="18"/>
                                <w:szCs w:val="18"/>
                              </w:rPr>
                            </w:pPr>
                            <w:r>
                              <w:rPr>
                                <w:rFonts w:hint="eastAsia" w:ascii="宋体" w:hAnsi="宋体"/>
                                <w:sz w:val="18"/>
                                <w:szCs w:val="18"/>
                              </w:rPr>
                              <w:t>噪音、污染及其他风险</w:t>
                            </w:r>
                          </w:p>
                        </w:txbxContent>
                      </wps:txbx>
                      <wps:bodyPr upright="1"/>
                    </wps:wsp>
                  </a:graphicData>
                </a:graphic>
              </wp:anchor>
            </w:drawing>
          </mc:Choice>
          <mc:Fallback>
            <w:pict>
              <v:shape id="_x0000_s1026" o:spid="_x0000_s1026" o:spt="202" type="#_x0000_t202" style="position:absolute;left:0pt;margin-left:-63.05pt;margin-top:19pt;height:53.6pt;width:56pt;z-index:251670528;mso-width-relative:page;mso-height-relative:page;" fillcolor="#FFFFFF" filled="t" stroked="f" coordsize="21600,21600" o:gfxdata="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AAAAABkcnMv&#10;UEsBAhQAFAAAAAgAh07iQBeZlvTYAAAACwEAAA8AAAAAAAAAAQAgAAAAIgAAAGRycy9kb3ducmV2&#10;LnhtbFBLAQIUABQAAAAIAIdO4kApVjq4wwEAAHgDAAAOAAAAAAAAAAEAIAAAACcBAABkcnMvZTJv&#10;RG9jLnhtbFBLBQYAAAAABgAGAFkBAABcBQAAAAA=&#10;">
                <v:fill on="t" focussize="0,0"/>
                <v:stroke on="f"/>
                <v:imagedata o:title=""/>
                <o:lock v:ext="edit" aspectratio="f"/>
                <v:textbox>
                  <w:txbxContent>
                    <w:p w14:paraId="50292C50">
                      <w:pPr>
                        <w:rPr>
                          <w:rFonts w:ascii="宋体" w:hAnsi="宋体"/>
                          <w:sz w:val="18"/>
                          <w:szCs w:val="18"/>
                        </w:rPr>
                      </w:pPr>
                      <w:r>
                        <w:rPr>
                          <w:rFonts w:hint="eastAsia" w:ascii="宋体" w:hAnsi="宋体"/>
                          <w:sz w:val="18"/>
                          <w:szCs w:val="18"/>
                        </w:rPr>
                        <w:t>噪音、污染及其他风险</w:t>
                      </w:r>
                    </w:p>
                  </w:txbxContent>
                </v:textbox>
              </v:shape>
            </w:pict>
          </mc:Fallback>
        </mc:AlternateContent>
      </w:r>
      <w:r>
        <w:rPr>
          <w:rFonts w:hint="eastAsia" w:ascii="宋体" w:hAnsi="宋体" w:eastAsia="宋体" w:cs="宋体"/>
          <w:b/>
          <w:color w:val="auto"/>
          <w:sz w:val="21"/>
          <w:szCs w:val="21"/>
          <w:highlight w:val="none"/>
        </w:rPr>
        <mc:AlternateContent>
          <mc:Choice Requires="wps">
            <w:drawing>
              <wp:anchor distT="0" distB="0" distL="114300" distR="114300" simplePos="0" relativeHeight="251668480" behindDoc="0" locked="0" layoutInCell="1" allowOverlap="1">
                <wp:simplePos x="0" y="0"/>
                <wp:positionH relativeFrom="column">
                  <wp:posOffset>-800735</wp:posOffset>
                </wp:positionH>
                <wp:positionV relativeFrom="paragraph">
                  <wp:posOffset>-9525</wp:posOffset>
                </wp:positionV>
                <wp:extent cx="711200" cy="361950"/>
                <wp:effectExtent l="0" t="0" r="0" b="6350"/>
                <wp:wrapNone/>
                <wp:docPr id="43" name="文本框 43"/>
                <wp:cNvGraphicFramePr/>
                <a:graphic xmlns:a="http://schemas.openxmlformats.org/drawingml/2006/main">
                  <a:graphicData uri="http://schemas.microsoft.com/office/word/2010/wordprocessingShape">
                    <wps:wsp>
                      <wps:cNvSpPr txBox="1"/>
                      <wps:spPr>
                        <a:xfrm>
                          <a:off x="0" y="0"/>
                          <a:ext cx="711200" cy="361950"/>
                        </a:xfrm>
                        <a:prstGeom prst="rect">
                          <a:avLst/>
                        </a:prstGeom>
                        <a:solidFill>
                          <a:srgbClr val="FFFFFF"/>
                        </a:solidFill>
                        <a:ln>
                          <a:noFill/>
                        </a:ln>
                      </wps:spPr>
                      <wps:txbx>
                        <w:txbxContent>
                          <w:p w14:paraId="52408409">
                            <w:pPr>
                              <w:rPr>
                                <w:rFonts w:ascii="宋体" w:hAnsi="宋体"/>
                                <w:sz w:val="18"/>
                                <w:szCs w:val="18"/>
                              </w:rPr>
                            </w:pPr>
                            <w:r>
                              <w:rPr>
                                <w:rFonts w:hint="eastAsia" w:ascii="宋体" w:hAnsi="宋体"/>
                                <w:sz w:val="18"/>
                                <w:szCs w:val="18"/>
                              </w:rPr>
                              <w:t>财产</w:t>
                            </w:r>
                          </w:p>
                        </w:txbxContent>
                      </wps:txbx>
                      <wps:bodyPr upright="1"/>
                    </wps:wsp>
                  </a:graphicData>
                </a:graphic>
              </wp:anchor>
            </w:drawing>
          </mc:Choice>
          <mc:Fallback>
            <w:pict>
              <v:shape id="_x0000_s1026" o:spid="_x0000_s1026" o:spt="202" type="#_x0000_t202" style="position:absolute;left:0pt;margin-left:-63.05pt;margin-top:-0.75pt;height:28.5pt;width:56pt;z-index:251668480;mso-width-relative:page;mso-height-relative:page;" fillcolor="#FFFFFF" filled="t" stroked="f" coordsize="21600,21600" o:gfxdata="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AAAAABkcnMv&#10;UEsBAhQAFAAAAAgAh07iQOnYprDXAAAACgEAAA8AAAAAAAAAAQAgAAAAIgAAAGRycy9kb3ducmV2&#10;LnhtbFBLAQIUABQAAAAIAIdO4kCZTKDTxAEAAHgDAAAOAAAAAAAAAAEAIAAAACYBAABkcnMvZTJv&#10;RG9jLnhtbFBLBQYAAAAABgAGAFkBAABcBQAAAAA=&#10;">
                <v:fill on="t" focussize="0,0"/>
                <v:stroke on="f"/>
                <v:imagedata o:title=""/>
                <o:lock v:ext="edit" aspectratio="f"/>
                <v:textbox>
                  <w:txbxContent>
                    <w:p w14:paraId="52408409">
                      <w:pPr>
                        <w:rPr>
                          <w:rFonts w:ascii="宋体" w:hAnsi="宋体"/>
                          <w:sz w:val="18"/>
                          <w:szCs w:val="18"/>
                        </w:rPr>
                      </w:pPr>
                      <w:r>
                        <w:rPr>
                          <w:rFonts w:hint="eastAsia" w:ascii="宋体" w:hAnsi="宋体"/>
                          <w:sz w:val="18"/>
                          <w:szCs w:val="18"/>
                        </w:rPr>
                        <w:t>财产</w:t>
                      </w:r>
                    </w:p>
                  </w:txbxContent>
                </v:textbox>
              </v:shape>
            </w:pict>
          </mc:Fallback>
        </mc:AlternateContent>
      </w:r>
      <w:r>
        <w:rPr>
          <w:rFonts w:hint="eastAsia" w:ascii="宋体" w:hAnsi="宋体" w:eastAsia="宋体" w:cs="宋体"/>
          <w:b/>
          <w:color w:val="auto"/>
          <w:sz w:val="21"/>
          <w:szCs w:val="21"/>
          <w:highlight w:val="none"/>
        </w:rPr>
        <mc:AlternateContent>
          <mc:Choice Requires="wps">
            <w:drawing>
              <wp:anchor distT="0" distB="0" distL="114300" distR="114300" simplePos="0" relativeHeight="251669504" behindDoc="0" locked="0" layoutInCell="1" allowOverlap="1">
                <wp:simplePos x="0" y="0"/>
                <wp:positionH relativeFrom="column">
                  <wp:posOffset>-800735</wp:posOffset>
                </wp:positionH>
                <wp:positionV relativeFrom="paragraph">
                  <wp:posOffset>241300</wp:posOffset>
                </wp:positionV>
                <wp:extent cx="711200" cy="371475"/>
                <wp:effectExtent l="0" t="0" r="0" b="9525"/>
                <wp:wrapNone/>
                <wp:docPr id="44" name="文本框 44"/>
                <wp:cNvGraphicFramePr/>
                <a:graphic xmlns:a="http://schemas.openxmlformats.org/drawingml/2006/main">
                  <a:graphicData uri="http://schemas.microsoft.com/office/word/2010/wordprocessingShape">
                    <wps:wsp>
                      <wps:cNvSpPr txBox="1"/>
                      <wps:spPr>
                        <a:xfrm>
                          <a:off x="0" y="0"/>
                          <a:ext cx="711200" cy="371475"/>
                        </a:xfrm>
                        <a:prstGeom prst="rect">
                          <a:avLst/>
                        </a:prstGeom>
                        <a:solidFill>
                          <a:srgbClr val="FFFFFF"/>
                        </a:solidFill>
                        <a:ln>
                          <a:noFill/>
                        </a:ln>
                      </wps:spPr>
                      <wps:txbx>
                        <w:txbxContent>
                          <w:p w14:paraId="68F88C69">
                            <w:pPr>
                              <w:rPr>
                                <w:rFonts w:ascii="宋体" w:hAnsi="宋体"/>
                                <w:sz w:val="18"/>
                                <w:szCs w:val="18"/>
                              </w:rPr>
                            </w:pPr>
                            <w:r>
                              <w:rPr>
                                <w:rFonts w:hint="eastAsia" w:ascii="宋体" w:hAnsi="宋体"/>
                                <w:sz w:val="18"/>
                                <w:szCs w:val="18"/>
                              </w:rPr>
                              <w:t>噪音、污染</w:t>
                            </w:r>
                          </w:p>
                        </w:txbxContent>
                      </wps:txbx>
                      <wps:bodyPr upright="1"/>
                    </wps:wsp>
                  </a:graphicData>
                </a:graphic>
              </wp:anchor>
            </w:drawing>
          </mc:Choice>
          <mc:Fallback>
            <w:pict>
              <v:shape id="_x0000_s1026" o:spid="_x0000_s1026" o:spt="202" type="#_x0000_t202" style="position:absolute;left:0pt;margin-left:-63.05pt;margin-top:19pt;height:29.25pt;width:56pt;z-index:251669504;mso-width-relative:page;mso-height-relative:page;" fillcolor="#FFFFFF" filled="t" stroked="f" coordsize="21600,21600" o:gfxdata="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C4p3FA2AAAAAoBAAAPAAAAAAAAAAEAIAAAACIAAABkcnMvZG93bnJldi54&#10;bWxQSwECFAAUAAAACACHTuJAJ3V7qsEBAAB4AwAADgAAAAAAAAABACAAAAAnAQAAZHJzL2Uyb0Rv&#10;Yy54bWxQSwUGAAAAAAYABgBZAQAAWgUAAAAA&#10;">
                <v:fill on="t" focussize="0,0"/>
                <v:stroke on="f"/>
                <v:imagedata o:title=""/>
                <o:lock v:ext="edit" aspectratio="f"/>
                <v:textbox>
                  <w:txbxContent>
                    <w:p w14:paraId="68F88C69">
                      <w:pPr>
                        <w:rPr>
                          <w:rFonts w:ascii="宋体" w:hAnsi="宋体"/>
                          <w:sz w:val="18"/>
                          <w:szCs w:val="18"/>
                        </w:rPr>
                      </w:pPr>
                      <w:r>
                        <w:rPr>
                          <w:rFonts w:hint="eastAsia" w:ascii="宋体" w:hAnsi="宋体"/>
                          <w:sz w:val="18"/>
                          <w:szCs w:val="18"/>
                        </w:rPr>
                        <w:t>噪音、污染</w:t>
                      </w:r>
                    </w:p>
                  </w:txbxContent>
                </v:textbox>
              </v:shape>
            </w:pict>
          </mc:Fallback>
        </mc:AlternateContent>
      </w:r>
      <w:r>
        <w:rPr>
          <w:rFonts w:hint="eastAsia" w:ascii="宋体" w:hAnsi="宋体" w:eastAsia="宋体" w:cs="宋体"/>
          <w:b/>
          <w:color w:val="auto"/>
          <w:sz w:val="21"/>
          <w:szCs w:val="21"/>
          <w:highlight w:val="none"/>
        </w:rPr>
        <w:t>被保险人拥有或由被保险人照看、保管或控制的财产损失或毁坏；</w:t>
      </w:r>
    </w:p>
    <w:p w14:paraId="6F5BA46D">
      <w:pPr>
        <w:widowControl/>
        <w:numPr>
          <w:ilvl w:val="2"/>
          <w:numId w:val="4"/>
        </w:numPr>
        <w:tabs>
          <w:tab w:val="left" w:pos="700"/>
          <w:tab w:val="left" w:pos="993"/>
          <w:tab w:val="left" w:pos="1418"/>
          <w:tab w:val="clear" w:pos="720"/>
        </w:tabs>
        <w:autoSpaceDE w:val="0"/>
        <w:autoSpaceDN w:val="0"/>
        <w:adjustRightInd w:val="0"/>
        <w:snapToGrid w:val="0"/>
        <w:spacing w:after="156" w:afterLines="50"/>
        <w:ind w:hanging="580"/>
        <w:textAlignment w:val="bottom"/>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被本保单后附的“噪音、污染及其它风险除外条款”（AVN 46 B）除外的索赔。</w:t>
      </w:r>
    </w:p>
    <w:p w14:paraId="4777E90F">
      <w:pPr>
        <w:widowControl/>
        <w:numPr>
          <w:ilvl w:val="1"/>
          <w:numId w:val="4"/>
        </w:numPr>
        <w:tabs>
          <w:tab w:val="left" w:pos="567"/>
          <w:tab w:val="left" w:pos="993"/>
          <w:tab w:val="left" w:pos="1418"/>
        </w:tabs>
        <w:autoSpaceDE w:val="0"/>
        <w:autoSpaceDN w:val="0"/>
        <w:adjustRightInd w:val="0"/>
        <w:snapToGrid w:val="0"/>
        <w:spacing w:after="156" w:afterLines="50"/>
        <w:textAlignment w:val="bottom"/>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适用于本部分的赔偿责任限额:</w:t>
      </w:r>
    </w:p>
    <w:p w14:paraId="68541AB3">
      <w:pPr>
        <w:widowControl/>
        <w:tabs>
          <w:tab w:val="left" w:pos="567"/>
          <w:tab w:val="left" w:pos="993"/>
          <w:tab w:val="left" w:pos="1418"/>
        </w:tabs>
        <w:autoSpaceDE w:val="0"/>
        <w:autoSpaceDN w:val="0"/>
        <w:snapToGrid w:val="0"/>
        <w:spacing w:after="156" w:afterLines="50"/>
        <w:ind w:left="315" w:leftChars="150"/>
        <w:textAlignment w:val="bottom"/>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保险人对于本部分承担的保险赔偿责任不超过保单明细表所列金额，并要扣除保单明细表所列免赔额。</w:t>
      </w:r>
      <w:r>
        <w:rPr>
          <w:rFonts w:hint="eastAsia" w:ascii="宋体" w:hAnsi="宋体" w:eastAsia="宋体" w:cs="宋体"/>
          <w:color w:val="auto"/>
          <w:sz w:val="21"/>
          <w:szCs w:val="21"/>
          <w:highlight w:val="none"/>
        </w:rPr>
        <w:t>此外，对于第三者就保单本部分项下承保的补偿性损害针对被保险人进行的索赔诉讼，保险人还将另行赔付被保险人为进行抗辩而发生的、经保险人书面同意的法律费用。但是，</w:t>
      </w:r>
      <w:r>
        <w:rPr>
          <w:rFonts w:hint="eastAsia" w:ascii="宋体" w:hAnsi="宋体" w:eastAsia="宋体" w:cs="宋体"/>
          <w:b/>
          <w:color w:val="auto"/>
          <w:sz w:val="21"/>
          <w:szCs w:val="21"/>
          <w:highlight w:val="none"/>
        </w:rPr>
        <w:t>如果被保险人为解决上述索赔而支付的或被判决的赔偿金额超过了保单规定的责任限额，则保险人对于该法律费用的赔偿责任仅限于责任限额除以实际补偿性赔款金额之比例部分应分摊的法律费用。</w:t>
      </w:r>
    </w:p>
    <w:p w14:paraId="4AA438D9">
      <w:pPr>
        <w:widowControl/>
        <w:tabs>
          <w:tab w:val="left" w:pos="567"/>
          <w:tab w:val="left" w:pos="993"/>
          <w:tab w:val="left" w:pos="1418"/>
        </w:tabs>
        <w:autoSpaceDE w:val="0"/>
        <w:autoSpaceDN w:val="0"/>
        <w:snapToGrid w:val="0"/>
        <w:spacing w:after="156" w:afterLines="50"/>
        <w:jc w:val="center"/>
        <w:textAlignment w:val="bottom"/>
        <w:rPr>
          <w:rFonts w:hint="eastAsia" w:ascii="宋体" w:hAnsi="宋体" w:eastAsia="宋体" w:cs="宋体"/>
          <w:color w:val="auto"/>
          <w:sz w:val="21"/>
          <w:szCs w:val="21"/>
          <w:highlight w:val="none"/>
        </w:rPr>
      </w:pPr>
    </w:p>
    <w:p w14:paraId="25774384">
      <w:pPr>
        <w:widowControl/>
        <w:tabs>
          <w:tab w:val="left" w:pos="567"/>
          <w:tab w:val="left" w:pos="993"/>
          <w:tab w:val="left" w:pos="1418"/>
        </w:tabs>
        <w:autoSpaceDE w:val="0"/>
        <w:autoSpaceDN w:val="0"/>
        <w:snapToGrid w:val="0"/>
        <w:spacing w:after="156" w:afterLines="50"/>
        <w:jc w:val="center"/>
        <w:textAlignment w:val="bottom"/>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请同时参见第四部分</w:t>
      </w:r>
    </w:p>
    <w:p w14:paraId="48FDAFD2">
      <w:pPr>
        <w:widowControl/>
        <w:numPr>
          <w:ilvl w:val="0"/>
          <w:numId w:val="4"/>
        </w:numPr>
        <w:tabs>
          <w:tab w:val="left" w:pos="567"/>
          <w:tab w:val="left" w:pos="993"/>
          <w:tab w:val="left" w:pos="1418"/>
        </w:tabs>
        <w:autoSpaceDE w:val="0"/>
        <w:autoSpaceDN w:val="0"/>
        <w:adjustRightInd w:val="0"/>
        <w:snapToGrid w:val="0"/>
        <w:spacing w:after="156" w:afterLines="50"/>
        <w:textAlignment w:val="bottom"/>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第三部分：乘客责任险</w:t>
      </w:r>
    </w:p>
    <w:p w14:paraId="5E7117E1">
      <w:pPr>
        <w:widowControl/>
        <w:numPr>
          <w:ilvl w:val="1"/>
          <w:numId w:val="4"/>
        </w:numPr>
        <w:tabs>
          <w:tab w:val="left" w:pos="567"/>
          <w:tab w:val="left" w:pos="993"/>
          <w:tab w:val="left" w:pos="1418"/>
        </w:tabs>
        <w:autoSpaceDE w:val="0"/>
        <w:autoSpaceDN w:val="0"/>
        <w:adjustRightInd w:val="0"/>
        <w:snapToGrid w:val="0"/>
        <w:spacing w:after="156" w:afterLines="50"/>
        <w:textAlignment w:val="bottom"/>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保障范围</w:t>
      </w:r>
    </w:p>
    <w:p w14:paraId="4F8E8F10">
      <w:pPr>
        <w:widowControl/>
        <w:tabs>
          <w:tab w:val="left" w:pos="567"/>
          <w:tab w:val="left" w:pos="993"/>
          <w:tab w:val="left" w:pos="1418"/>
        </w:tabs>
        <w:autoSpaceDE w:val="0"/>
        <w:autoSpaceDN w:val="0"/>
        <w:snapToGrid w:val="0"/>
        <w:spacing w:after="156" w:afterLines="50"/>
        <w:ind w:left="315" w:leftChars="150"/>
        <w:textAlignment w:val="bottom"/>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保险人负责赔偿被保险人对于下列损害依法有责任支付并且要支付的全部补偿性赔款（包括被保险人被判决需要支付的费用，但</w:t>
      </w:r>
      <w:r>
        <w:rPr>
          <w:rFonts w:hint="eastAsia" w:ascii="宋体" w:hAnsi="宋体" w:eastAsia="宋体" w:cs="宋体"/>
          <w:b/>
          <w:color w:val="auto"/>
          <w:sz w:val="21"/>
          <w:szCs w:val="21"/>
          <w:highlight w:val="none"/>
        </w:rPr>
        <w:t>不包括惩罚性赔款</w:t>
      </w:r>
      <w:r>
        <w:rPr>
          <w:rFonts w:hint="eastAsia" w:ascii="宋体" w:hAnsi="宋体" w:eastAsia="宋体" w:cs="宋体"/>
          <w:color w:val="auto"/>
          <w:sz w:val="21"/>
          <w:szCs w:val="21"/>
          <w:highlight w:val="none"/>
        </w:rPr>
        <w:t>）：</w:t>
      </w:r>
    </w:p>
    <w:p w14:paraId="5AC515A8">
      <w:pPr>
        <w:widowControl/>
        <w:numPr>
          <w:ilvl w:val="2"/>
          <w:numId w:val="4"/>
        </w:numPr>
        <w:tabs>
          <w:tab w:val="left" w:pos="700"/>
          <w:tab w:val="clear" w:pos="720"/>
        </w:tabs>
        <w:autoSpaceDE w:val="0"/>
        <w:autoSpaceDN w:val="0"/>
        <w:adjustRightInd w:val="0"/>
        <w:snapToGrid w:val="0"/>
        <w:spacing w:after="156" w:afterLines="50"/>
        <w:ind w:hanging="580"/>
        <w:textAlignment w:val="bottom"/>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乘客在乘坐或上下飞机过程中遭受的意外人身伤亡；</w:t>
      </w:r>
    </w:p>
    <w:p w14:paraId="18128E11">
      <w:pPr>
        <w:widowControl/>
        <w:numPr>
          <w:ilvl w:val="2"/>
          <w:numId w:val="4"/>
        </w:numPr>
        <w:tabs>
          <w:tab w:val="left" w:pos="700"/>
          <w:tab w:val="clear" w:pos="720"/>
        </w:tabs>
        <w:autoSpaceDE w:val="0"/>
        <w:autoSpaceDN w:val="0"/>
        <w:adjustRightInd w:val="0"/>
        <w:snapToGrid w:val="0"/>
        <w:spacing w:after="156" w:afterLines="50"/>
        <w:ind w:hanging="580"/>
        <w:textAlignment w:val="bottom"/>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由于被保险飞机发生意外事故导致乘客行李或其个人物品的损失或毁坏。</w:t>
      </w:r>
    </w:p>
    <w:p w14:paraId="32A47570">
      <w:pPr>
        <w:widowControl/>
        <w:numPr>
          <w:ilvl w:val="1"/>
          <w:numId w:val="4"/>
        </w:numPr>
        <w:tabs>
          <w:tab w:val="left" w:pos="567"/>
          <w:tab w:val="left" w:pos="993"/>
          <w:tab w:val="left" w:pos="1418"/>
        </w:tabs>
        <w:autoSpaceDE w:val="0"/>
        <w:autoSpaceDN w:val="0"/>
        <w:adjustRightInd w:val="0"/>
        <w:snapToGrid w:val="0"/>
        <w:spacing w:after="156" w:afterLines="50"/>
        <w:textAlignment w:val="bottom"/>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保险人依据本部分承担上述乘客赔偿责任的前提条件是：</w:t>
      </w:r>
    </w:p>
    <w:p w14:paraId="6AD1CB6A">
      <w:pPr>
        <w:widowControl/>
        <w:numPr>
          <w:ilvl w:val="2"/>
          <w:numId w:val="4"/>
        </w:numPr>
        <w:tabs>
          <w:tab w:val="left" w:pos="700"/>
          <w:tab w:val="clear" w:pos="720"/>
        </w:tabs>
        <w:autoSpaceDE w:val="0"/>
        <w:autoSpaceDN w:val="0"/>
        <w:adjustRightInd w:val="0"/>
        <w:snapToGrid w:val="0"/>
        <w:spacing w:after="156" w:afterLines="50"/>
        <w:ind w:hanging="580"/>
        <w:textAlignment w:val="bottom"/>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mc:AlternateContent>
          <mc:Choice Requires="wps">
            <w:drawing>
              <wp:anchor distT="0" distB="0" distL="114300" distR="114300" simplePos="0" relativeHeight="251671552" behindDoc="0" locked="0" layoutInCell="1" allowOverlap="1">
                <wp:simplePos x="0" y="0"/>
                <wp:positionH relativeFrom="column">
                  <wp:posOffset>-800735</wp:posOffset>
                </wp:positionH>
                <wp:positionV relativeFrom="paragraph">
                  <wp:posOffset>8255</wp:posOffset>
                </wp:positionV>
                <wp:extent cx="711200" cy="558800"/>
                <wp:effectExtent l="0" t="0" r="0" b="0"/>
                <wp:wrapNone/>
                <wp:docPr id="68" name="文本框 68"/>
                <wp:cNvGraphicFramePr/>
                <a:graphic xmlns:a="http://schemas.openxmlformats.org/drawingml/2006/main">
                  <a:graphicData uri="http://schemas.microsoft.com/office/word/2010/wordprocessingShape">
                    <wps:wsp>
                      <wps:cNvSpPr txBox="1"/>
                      <wps:spPr>
                        <a:xfrm>
                          <a:off x="0" y="0"/>
                          <a:ext cx="711200" cy="558800"/>
                        </a:xfrm>
                        <a:prstGeom prst="rect">
                          <a:avLst/>
                        </a:prstGeom>
                        <a:solidFill>
                          <a:srgbClr val="FFFFFF"/>
                        </a:solidFill>
                        <a:ln>
                          <a:noFill/>
                        </a:ln>
                      </wps:spPr>
                      <wps:txbx>
                        <w:txbxContent>
                          <w:p w14:paraId="44B0B7F8">
                            <w:pPr>
                              <w:rPr>
                                <w:rFonts w:ascii="宋体" w:hAnsi="宋体"/>
                                <w:sz w:val="18"/>
                                <w:szCs w:val="18"/>
                              </w:rPr>
                            </w:pPr>
                            <w:r>
                              <w:rPr>
                                <w:rFonts w:hint="eastAsia" w:ascii="宋体" w:hAnsi="宋体"/>
                                <w:sz w:val="18"/>
                                <w:szCs w:val="18"/>
                              </w:rPr>
                              <w:t>谨慎出具单据</w:t>
                            </w:r>
                          </w:p>
                        </w:txbxContent>
                      </wps:txbx>
                      <wps:bodyPr upright="1"/>
                    </wps:wsp>
                  </a:graphicData>
                </a:graphic>
              </wp:anchor>
            </w:drawing>
          </mc:Choice>
          <mc:Fallback>
            <w:pict>
              <v:shape id="_x0000_s1026" o:spid="_x0000_s1026" o:spt="202" type="#_x0000_t202" style="position:absolute;left:0pt;margin-left:-63.05pt;margin-top:0.65pt;height:44pt;width:56pt;z-index:251671552;mso-width-relative:page;mso-height-relative:page;" fillcolor="#FFFFFF" filled="t" stroked="f" coordsize="21600,21600" o:gfxdata="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ukj7qtcAAAAJAQAADwAAAAAAAAABACAAAAAiAAAAZHJzL2Rvd25yZXYueG1s&#10;UEsBAhQAFAAAAAgAh07iQBSW6l3AAQAAeAMAAA4AAAAAAAAAAQAgAAAAJgEAAGRycy9lMm9Eb2Mu&#10;eG1sUEsFBgAAAAAGAAYAWQEAAFgFAAAAAA==&#10;">
                <v:fill on="t" focussize="0,0"/>
                <v:stroke on="f"/>
                <v:imagedata o:title=""/>
                <o:lock v:ext="edit" aspectratio="f"/>
                <v:textbox>
                  <w:txbxContent>
                    <w:p w14:paraId="44B0B7F8">
                      <w:pPr>
                        <w:rPr>
                          <w:rFonts w:ascii="宋体" w:hAnsi="宋体"/>
                          <w:sz w:val="18"/>
                          <w:szCs w:val="18"/>
                        </w:rPr>
                      </w:pPr>
                      <w:r>
                        <w:rPr>
                          <w:rFonts w:hint="eastAsia" w:ascii="宋体" w:hAnsi="宋体"/>
                          <w:sz w:val="18"/>
                          <w:szCs w:val="18"/>
                        </w:rPr>
                        <w:t>谨慎出具单据</w:t>
                      </w:r>
                    </w:p>
                  </w:txbxContent>
                </v:textbox>
              </v:shape>
            </w:pict>
          </mc:Fallback>
        </mc:AlternateContent>
      </w:r>
      <w:r>
        <w:rPr>
          <w:rFonts w:hint="eastAsia" w:ascii="宋体" w:hAnsi="宋体" w:eastAsia="宋体" w:cs="宋体"/>
          <w:color w:val="auto"/>
          <w:sz w:val="21"/>
          <w:szCs w:val="21"/>
          <w:highlight w:val="none"/>
        </w:rPr>
        <w:t>在乘客登上被保险飞机之前，被保险人应采取必要措施，在法律许可的范围内避免前述3.1项下的保险事故或减少有关损失</w:t>
      </w:r>
    </w:p>
    <w:p w14:paraId="2732B560">
      <w:pPr>
        <w:widowControl/>
        <w:numPr>
          <w:ilvl w:val="2"/>
          <w:numId w:val="4"/>
        </w:numPr>
        <w:tabs>
          <w:tab w:val="left" w:pos="700"/>
          <w:tab w:val="clear" w:pos="720"/>
        </w:tabs>
        <w:autoSpaceDE w:val="0"/>
        <w:autoSpaceDN w:val="0"/>
        <w:adjustRightInd w:val="0"/>
        <w:snapToGrid w:val="0"/>
        <w:spacing w:after="156" w:afterLines="50"/>
        <w:ind w:hanging="580"/>
        <w:textAlignment w:val="bottom"/>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如果上述3.2.1项提及的必要措施包括向乘客签发客票、行李单或签订航空服务合同，被保险人应确保乘客在登上被保险飞机前的合理时间内，收到准确完好的客票、行李单或合同。</w:t>
      </w:r>
    </w:p>
    <w:p w14:paraId="2CC80EE5">
      <w:pPr>
        <w:widowControl/>
        <w:tabs>
          <w:tab w:val="left" w:pos="700"/>
        </w:tabs>
        <w:autoSpaceDE w:val="0"/>
        <w:autoSpaceDN w:val="0"/>
        <w:snapToGrid w:val="0"/>
        <w:spacing w:after="156" w:afterLines="50"/>
        <w:ind w:left="140"/>
        <w:textAlignment w:val="bottom"/>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mc:AlternateContent>
          <mc:Choice Requires="wps">
            <w:drawing>
              <wp:anchor distT="0" distB="0" distL="114300" distR="114300" simplePos="0" relativeHeight="251672576" behindDoc="0" locked="0" layoutInCell="1" allowOverlap="1">
                <wp:simplePos x="0" y="0"/>
                <wp:positionH relativeFrom="column">
                  <wp:posOffset>-800735</wp:posOffset>
                </wp:positionH>
                <wp:positionV relativeFrom="paragraph">
                  <wp:posOffset>12700</wp:posOffset>
                </wp:positionV>
                <wp:extent cx="711200" cy="361950"/>
                <wp:effectExtent l="0" t="0" r="0" b="6350"/>
                <wp:wrapNone/>
                <wp:docPr id="54" name="文本框 54"/>
                <wp:cNvGraphicFramePr/>
                <a:graphic xmlns:a="http://schemas.openxmlformats.org/drawingml/2006/main">
                  <a:graphicData uri="http://schemas.microsoft.com/office/word/2010/wordprocessingShape">
                    <wps:wsp>
                      <wps:cNvSpPr txBox="1"/>
                      <wps:spPr>
                        <a:xfrm>
                          <a:off x="0" y="0"/>
                          <a:ext cx="711200" cy="361950"/>
                        </a:xfrm>
                        <a:prstGeom prst="rect">
                          <a:avLst/>
                        </a:prstGeom>
                        <a:solidFill>
                          <a:srgbClr val="FFFFFF"/>
                        </a:solidFill>
                        <a:ln>
                          <a:noFill/>
                        </a:ln>
                      </wps:spPr>
                      <wps:txbx>
                        <w:txbxContent>
                          <w:p w14:paraId="0B42E6A0">
                            <w:pPr>
                              <w:rPr>
                                <w:rFonts w:ascii="宋体" w:hAnsi="宋体"/>
                                <w:sz w:val="18"/>
                                <w:szCs w:val="18"/>
                              </w:rPr>
                            </w:pPr>
                            <w:r>
                              <w:rPr>
                                <w:rFonts w:hint="eastAsia" w:ascii="宋体" w:hAnsi="宋体"/>
                                <w:sz w:val="18"/>
                                <w:szCs w:val="18"/>
                              </w:rPr>
                              <w:t>违反后果</w:t>
                            </w:r>
                          </w:p>
                        </w:txbxContent>
                      </wps:txbx>
                      <wps:bodyPr upright="1"/>
                    </wps:wsp>
                  </a:graphicData>
                </a:graphic>
              </wp:anchor>
            </w:drawing>
          </mc:Choice>
          <mc:Fallback>
            <w:pict>
              <v:shape id="_x0000_s1026" o:spid="_x0000_s1026" o:spt="202" type="#_x0000_t202" style="position:absolute;left:0pt;margin-left:-63.05pt;margin-top:1pt;height:28.5pt;width:56pt;z-index:251672576;mso-width-relative:page;mso-height-relative:page;" fillcolor="#FFFFFF" filled="t" stroked="f" coordsize="21600,21600" o:gfxdata="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AAAAABkcnMv&#10;UEsBAhQAFAAAAAgAh07iQN4E/Z/XAAAACQEAAA8AAAAAAAAAAQAgAAAAIgAAAGRycy9kb3ducmV2&#10;LnhtbFBLAQIUABQAAAAIAIdO4kAF3oLTxAEAAHgDAAAOAAAAAAAAAAEAIAAAACYBAABkcnMvZTJv&#10;RG9jLnhtbFBLBQYAAAAABgAGAFkBAABcBQAAAAA=&#10;">
                <v:fill on="t" focussize="0,0"/>
                <v:stroke on="f"/>
                <v:imagedata o:title=""/>
                <o:lock v:ext="edit" aspectratio="f"/>
                <v:textbox>
                  <w:txbxContent>
                    <w:p w14:paraId="0B42E6A0">
                      <w:pPr>
                        <w:rPr>
                          <w:rFonts w:ascii="宋体" w:hAnsi="宋体"/>
                          <w:sz w:val="18"/>
                          <w:szCs w:val="18"/>
                        </w:rPr>
                      </w:pPr>
                      <w:r>
                        <w:rPr>
                          <w:rFonts w:hint="eastAsia" w:ascii="宋体" w:hAnsi="宋体"/>
                          <w:sz w:val="18"/>
                          <w:szCs w:val="18"/>
                        </w:rPr>
                        <w:t>违反后果</w:t>
                      </w:r>
                    </w:p>
                  </w:txbxContent>
                </v:textbox>
              </v:shape>
            </w:pict>
          </mc:Fallback>
        </mc:AlternateContent>
      </w:r>
      <w:r>
        <w:rPr>
          <w:rFonts w:hint="eastAsia" w:ascii="宋体" w:hAnsi="宋体" w:eastAsia="宋体" w:cs="宋体"/>
          <w:b/>
          <w:color w:val="auto"/>
          <w:sz w:val="21"/>
          <w:szCs w:val="21"/>
          <w:highlight w:val="none"/>
        </w:rPr>
        <w:t>如果被保险人未能遵守上述3.2.1或3.2.2的规定，保险人本部分项下所承担的保险责任将不超过被保险人假定遵守了上述规定而可能存在的法定责任赔偿金额。</w:t>
      </w:r>
    </w:p>
    <w:p w14:paraId="000F97F6">
      <w:pPr>
        <w:widowControl/>
        <w:numPr>
          <w:ilvl w:val="1"/>
          <w:numId w:val="4"/>
        </w:numPr>
        <w:tabs>
          <w:tab w:val="left" w:pos="567"/>
          <w:tab w:val="left" w:pos="993"/>
          <w:tab w:val="left" w:pos="1418"/>
        </w:tabs>
        <w:autoSpaceDE w:val="0"/>
        <w:autoSpaceDN w:val="0"/>
        <w:adjustRightInd w:val="0"/>
        <w:snapToGrid w:val="0"/>
        <w:spacing w:after="156" w:afterLines="50"/>
        <w:textAlignment w:val="bottom"/>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仅适用于本部分的除外责任</w:t>
      </w:r>
    </w:p>
    <w:p w14:paraId="40659DE4">
      <w:pPr>
        <w:widowControl/>
        <w:tabs>
          <w:tab w:val="left" w:pos="567"/>
          <w:tab w:val="left" w:pos="993"/>
          <w:tab w:val="left" w:pos="1418"/>
        </w:tabs>
        <w:autoSpaceDE w:val="0"/>
        <w:autoSpaceDN w:val="0"/>
        <w:snapToGrid w:val="0"/>
        <w:spacing w:after="156" w:afterLines="50"/>
        <w:ind w:left="315" w:leftChars="150"/>
        <w:textAlignment w:val="bottom"/>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mc:AlternateContent>
          <mc:Choice Requires="wps">
            <w:drawing>
              <wp:anchor distT="0" distB="0" distL="114300" distR="114300" simplePos="0" relativeHeight="251673600" behindDoc="0" locked="0" layoutInCell="1" allowOverlap="1">
                <wp:simplePos x="0" y="0"/>
                <wp:positionH relativeFrom="column">
                  <wp:posOffset>-800735</wp:posOffset>
                </wp:positionH>
                <wp:positionV relativeFrom="paragraph">
                  <wp:posOffset>220345</wp:posOffset>
                </wp:positionV>
                <wp:extent cx="711200" cy="482600"/>
                <wp:effectExtent l="0" t="0" r="0" b="0"/>
                <wp:wrapNone/>
                <wp:docPr id="39" name="文本框 39"/>
                <wp:cNvGraphicFramePr/>
                <a:graphic xmlns:a="http://schemas.openxmlformats.org/drawingml/2006/main">
                  <a:graphicData uri="http://schemas.microsoft.com/office/word/2010/wordprocessingShape">
                    <wps:wsp>
                      <wps:cNvSpPr txBox="1"/>
                      <wps:spPr>
                        <a:xfrm>
                          <a:off x="0" y="0"/>
                          <a:ext cx="711200" cy="482600"/>
                        </a:xfrm>
                        <a:prstGeom prst="rect">
                          <a:avLst/>
                        </a:prstGeom>
                        <a:solidFill>
                          <a:srgbClr val="FFFFFF"/>
                        </a:solidFill>
                        <a:ln>
                          <a:noFill/>
                        </a:ln>
                      </wps:spPr>
                      <wps:txbx>
                        <w:txbxContent>
                          <w:p w14:paraId="363BD899">
                            <w:pPr>
                              <w:rPr>
                                <w:rFonts w:ascii="宋体" w:hAnsi="宋体"/>
                                <w:sz w:val="18"/>
                                <w:szCs w:val="18"/>
                              </w:rPr>
                            </w:pPr>
                            <w:r>
                              <w:rPr>
                                <w:rFonts w:hint="eastAsia" w:ascii="宋体" w:hAnsi="宋体"/>
                                <w:sz w:val="18"/>
                                <w:szCs w:val="18"/>
                              </w:rPr>
                              <w:t>雇员及相关人员</w:t>
                            </w:r>
                          </w:p>
                        </w:txbxContent>
                      </wps:txbx>
                      <wps:bodyPr upright="1"/>
                    </wps:wsp>
                  </a:graphicData>
                </a:graphic>
              </wp:anchor>
            </w:drawing>
          </mc:Choice>
          <mc:Fallback>
            <w:pict>
              <v:shape id="_x0000_s1026" o:spid="_x0000_s1026" o:spt="202" type="#_x0000_t202" style="position:absolute;left:0pt;margin-left:-63.05pt;margin-top:17.35pt;height:38pt;width:56pt;z-index:251673600;mso-width-relative:page;mso-height-relative:page;" fillcolor="#FFFFFF" filled="t" stroked="f" coordsize="21600,21600" o:gfxdata="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CVLVa02AAAAAsBAAAPAAAAAAAAAAEAIAAAACIAAABkcnMvZG93bnJldi54&#10;bWxQSwECFAAUAAAACACHTuJAXLneysEBAAB4AwAADgAAAAAAAAABACAAAAAnAQAAZHJzL2Uyb0Rv&#10;Yy54bWxQSwUGAAAAAAYABgBZAQAAWgUAAAAA&#10;">
                <v:fill on="t" focussize="0,0"/>
                <v:stroke on="f"/>
                <v:imagedata o:title=""/>
                <o:lock v:ext="edit" aspectratio="f"/>
                <v:textbox>
                  <w:txbxContent>
                    <w:p w14:paraId="363BD899">
                      <w:pPr>
                        <w:rPr>
                          <w:rFonts w:ascii="宋体" w:hAnsi="宋体"/>
                          <w:sz w:val="18"/>
                          <w:szCs w:val="18"/>
                        </w:rPr>
                      </w:pPr>
                      <w:r>
                        <w:rPr>
                          <w:rFonts w:hint="eastAsia" w:ascii="宋体" w:hAnsi="宋体"/>
                          <w:sz w:val="18"/>
                          <w:szCs w:val="18"/>
                        </w:rPr>
                        <w:t>雇员及相关人员</w:t>
                      </w:r>
                    </w:p>
                  </w:txbxContent>
                </v:textbox>
              </v:shape>
            </w:pict>
          </mc:Fallback>
        </mc:AlternateContent>
      </w:r>
      <w:r>
        <w:rPr>
          <w:rFonts w:hint="eastAsia" w:ascii="宋体" w:hAnsi="宋体" w:eastAsia="宋体" w:cs="宋体"/>
          <w:b/>
          <w:color w:val="auto"/>
          <w:sz w:val="21"/>
          <w:szCs w:val="21"/>
          <w:highlight w:val="none"/>
        </w:rPr>
        <w:t>保险人不负责赔偿下列人员遭受的人身伤亡和财产损失：</w:t>
      </w:r>
    </w:p>
    <w:p w14:paraId="3BF4FF9A">
      <w:pPr>
        <w:widowControl/>
        <w:numPr>
          <w:ilvl w:val="2"/>
          <w:numId w:val="4"/>
        </w:numPr>
        <w:tabs>
          <w:tab w:val="left" w:pos="700"/>
          <w:tab w:val="left" w:pos="993"/>
          <w:tab w:val="left" w:pos="1418"/>
          <w:tab w:val="clear" w:pos="720"/>
        </w:tabs>
        <w:autoSpaceDE w:val="0"/>
        <w:autoSpaceDN w:val="0"/>
        <w:adjustRightInd w:val="0"/>
        <w:snapToGrid w:val="0"/>
        <w:spacing w:after="156" w:afterLines="50"/>
        <w:ind w:hanging="580"/>
        <w:textAlignment w:val="bottom"/>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在为被保险人工作或受雇履行职责期间的被保险人或其业务合作伙伴的任何董事或雇员；</w:t>
      </w:r>
    </w:p>
    <w:p w14:paraId="616AE0E7">
      <w:pPr>
        <w:widowControl/>
        <w:numPr>
          <w:ilvl w:val="2"/>
          <w:numId w:val="4"/>
        </w:numPr>
        <w:tabs>
          <w:tab w:val="left" w:pos="700"/>
          <w:tab w:val="left" w:pos="993"/>
          <w:tab w:val="left" w:pos="1418"/>
          <w:tab w:val="clear" w:pos="720"/>
        </w:tabs>
        <w:autoSpaceDE w:val="0"/>
        <w:autoSpaceDN w:val="0"/>
        <w:adjustRightInd w:val="0"/>
        <w:snapToGrid w:val="0"/>
        <w:spacing w:after="156" w:afterLines="50"/>
        <w:ind w:hanging="580"/>
        <w:textAlignment w:val="bottom"/>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mc:AlternateContent>
          <mc:Choice Requires="wps">
            <w:drawing>
              <wp:anchor distT="0" distB="0" distL="114300" distR="114300" simplePos="0" relativeHeight="251674624" behindDoc="0" locked="0" layoutInCell="1" allowOverlap="1">
                <wp:simplePos x="0" y="0"/>
                <wp:positionH relativeFrom="column">
                  <wp:posOffset>-800735</wp:posOffset>
                </wp:positionH>
                <wp:positionV relativeFrom="paragraph">
                  <wp:posOffset>-3810</wp:posOffset>
                </wp:positionV>
                <wp:extent cx="711200" cy="361950"/>
                <wp:effectExtent l="0" t="0" r="0" b="6350"/>
                <wp:wrapNone/>
                <wp:docPr id="46" name="文本框 46"/>
                <wp:cNvGraphicFramePr/>
                <a:graphic xmlns:a="http://schemas.openxmlformats.org/drawingml/2006/main">
                  <a:graphicData uri="http://schemas.microsoft.com/office/word/2010/wordprocessingShape">
                    <wps:wsp>
                      <wps:cNvSpPr txBox="1"/>
                      <wps:spPr>
                        <a:xfrm>
                          <a:off x="0" y="0"/>
                          <a:ext cx="711200" cy="361950"/>
                        </a:xfrm>
                        <a:prstGeom prst="rect">
                          <a:avLst/>
                        </a:prstGeom>
                        <a:solidFill>
                          <a:srgbClr val="FFFFFF"/>
                        </a:solidFill>
                        <a:ln>
                          <a:noFill/>
                        </a:ln>
                      </wps:spPr>
                      <wps:txbx>
                        <w:txbxContent>
                          <w:p w14:paraId="2360FE5A">
                            <w:pPr>
                              <w:rPr>
                                <w:rFonts w:ascii="宋体" w:hAnsi="宋体"/>
                                <w:sz w:val="18"/>
                                <w:szCs w:val="18"/>
                              </w:rPr>
                            </w:pPr>
                            <w:r>
                              <w:rPr>
                                <w:rFonts w:hint="eastAsia" w:ascii="宋体" w:hAnsi="宋体"/>
                                <w:sz w:val="18"/>
                                <w:szCs w:val="18"/>
                              </w:rPr>
                              <w:t>机组成员</w:t>
                            </w:r>
                          </w:p>
                        </w:txbxContent>
                      </wps:txbx>
                      <wps:bodyPr upright="1"/>
                    </wps:wsp>
                  </a:graphicData>
                </a:graphic>
              </wp:anchor>
            </w:drawing>
          </mc:Choice>
          <mc:Fallback>
            <w:pict>
              <v:shape id="_x0000_s1026" o:spid="_x0000_s1026" o:spt="202" type="#_x0000_t202" style="position:absolute;left:0pt;margin-left:-63.05pt;margin-top:-0.3pt;height:28.5pt;width:56pt;z-index:251674624;mso-width-relative:page;mso-height-relative:page;" fillcolor="#FFFFFF" filled="t" stroked="f" coordsize="21600,21600" o:gfxdata="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RZiSdcAAAAJAQAADwAAAAAAAAABACAAAAAiAAAAZHJzL2Rvd25yZXYu&#10;eG1sUEsBAhQAFAAAAAgAh07iQNJJ+vPDAQAAeAMAAA4AAAAAAAAAAQAgAAAAJgEAAGRycy9lMm9E&#10;b2MueG1sUEsFBgAAAAAGAAYAWQEAAFsFAAAAAA==&#10;">
                <v:fill on="t" focussize="0,0"/>
                <v:stroke on="f"/>
                <v:imagedata o:title=""/>
                <o:lock v:ext="edit" aspectratio="f"/>
                <v:textbox>
                  <w:txbxContent>
                    <w:p w14:paraId="2360FE5A">
                      <w:pPr>
                        <w:rPr>
                          <w:rFonts w:ascii="宋体" w:hAnsi="宋体"/>
                          <w:sz w:val="18"/>
                          <w:szCs w:val="18"/>
                        </w:rPr>
                      </w:pPr>
                      <w:r>
                        <w:rPr>
                          <w:rFonts w:hint="eastAsia" w:ascii="宋体" w:hAnsi="宋体"/>
                          <w:sz w:val="18"/>
                          <w:szCs w:val="18"/>
                        </w:rPr>
                        <w:t>机组成员</w:t>
                      </w:r>
                    </w:p>
                  </w:txbxContent>
                </v:textbox>
              </v:shape>
            </w:pict>
          </mc:Fallback>
        </mc:AlternateContent>
      </w:r>
      <w:r>
        <w:rPr>
          <w:rFonts w:hint="eastAsia" w:ascii="宋体" w:hAnsi="宋体" w:eastAsia="宋体" w:cs="宋体"/>
          <w:b/>
          <w:color w:val="auto"/>
          <w:sz w:val="21"/>
          <w:szCs w:val="21"/>
          <w:highlight w:val="none"/>
        </w:rPr>
        <w:t>任何参与执行被保险飞机操作的飞行人员、机舱服务人员或其它机组成员。</w:t>
      </w:r>
    </w:p>
    <w:p w14:paraId="42D2B9CB">
      <w:pPr>
        <w:widowControl/>
        <w:numPr>
          <w:ilvl w:val="1"/>
          <w:numId w:val="4"/>
        </w:numPr>
        <w:tabs>
          <w:tab w:val="left" w:pos="567"/>
          <w:tab w:val="left" w:pos="993"/>
          <w:tab w:val="left" w:pos="1418"/>
        </w:tabs>
        <w:autoSpaceDE w:val="0"/>
        <w:autoSpaceDN w:val="0"/>
        <w:adjustRightInd w:val="0"/>
        <w:snapToGrid w:val="0"/>
        <w:spacing w:after="156" w:afterLines="50"/>
        <w:textAlignment w:val="bottom"/>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适用于本部分的保单赔偿责任限额</w:t>
      </w:r>
    </w:p>
    <w:p w14:paraId="58AB8E35">
      <w:pPr>
        <w:widowControl/>
        <w:tabs>
          <w:tab w:val="left" w:pos="567"/>
          <w:tab w:val="left" w:pos="993"/>
          <w:tab w:val="left" w:pos="1418"/>
        </w:tabs>
        <w:autoSpaceDE w:val="0"/>
        <w:autoSpaceDN w:val="0"/>
        <w:snapToGrid w:val="0"/>
        <w:spacing w:after="156" w:afterLines="50"/>
        <w:ind w:left="315" w:leftChars="150"/>
        <w:textAlignment w:val="bottom"/>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保险人在本部分项下承担的保险赔偿责任不应超过保单明细表所列的相应金额，并要扣除保单明细表所列之免赔额。</w:t>
      </w:r>
      <w:r>
        <w:rPr>
          <w:rFonts w:hint="eastAsia" w:ascii="宋体" w:hAnsi="宋体" w:eastAsia="宋体" w:cs="宋体"/>
          <w:color w:val="auto"/>
          <w:sz w:val="21"/>
          <w:szCs w:val="21"/>
          <w:highlight w:val="none"/>
        </w:rPr>
        <w:t>此外，对于乘客就保单本部分项下承保的补偿性损害针对被保险人进行的索赔诉讼，保险人还将另行赔付被保险人为进行抗辩而发生的、经保险人书面同意的法律费用。</w:t>
      </w:r>
      <w:r>
        <w:rPr>
          <w:rFonts w:hint="eastAsia" w:ascii="宋体" w:hAnsi="宋体" w:eastAsia="宋体" w:cs="宋体"/>
          <w:b/>
          <w:color w:val="auto"/>
          <w:sz w:val="21"/>
          <w:szCs w:val="21"/>
          <w:highlight w:val="none"/>
        </w:rPr>
        <w:t>但是，如果被保险人为解决上述索赔而支付的或被判决的赔偿金额超过了保单规定的责任限额，则保险人对于该法律费用的赔偿责任仅限于责任限额除以实际补偿性赔款金额之比例部分应分摊的法律费用。</w:t>
      </w:r>
    </w:p>
    <w:p w14:paraId="230B654C">
      <w:pPr>
        <w:widowControl/>
        <w:tabs>
          <w:tab w:val="left" w:pos="567"/>
          <w:tab w:val="left" w:pos="993"/>
          <w:tab w:val="left" w:pos="1418"/>
        </w:tabs>
        <w:autoSpaceDE w:val="0"/>
        <w:autoSpaceDN w:val="0"/>
        <w:snapToGrid w:val="0"/>
        <w:spacing w:after="156" w:afterLines="50"/>
        <w:ind w:left="315" w:leftChars="150"/>
        <w:textAlignment w:val="bottom"/>
        <w:rPr>
          <w:rFonts w:hint="eastAsia" w:ascii="宋体" w:hAnsi="宋体" w:eastAsia="宋体" w:cs="宋体"/>
          <w:color w:val="auto"/>
          <w:sz w:val="21"/>
          <w:szCs w:val="21"/>
          <w:highlight w:val="none"/>
        </w:rPr>
      </w:pPr>
    </w:p>
    <w:p w14:paraId="0D3FA660">
      <w:pPr>
        <w:widowControl/>
        <w:tabs>
          <w:tab w:val="left" w:pos="567"/>
          <w:tab w:val="left" w:pos="993"/>
          <w:tab w:val="left" w:pos="1418"/>
        </w:tabs>
        <w:autoSpaceDE w:val="0"/>
        <w:autoSpaceDN w:val="0"/>
        <w:snapToGrid w:val="0"/>
        <w:spacing w:after="156" w:afterLines="50"/>
        <w:jc w:val="center"/>
        <w:textAlignment w:val="bottom"/>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请同时参见第四部分</w:t>
      </w:r>
    </w:p>
    <w:p w14:paraId="6A459B04">
      <w:pPr>
        <w:widowControl/>
        <w:numPr>
          <w:ilvl w:val="0"/>
          <w:numId w:val="4"/>
        </w:numPr>
        <w:tabs>
          <w:tab w:val="left" w:pos="567"/>
          <w:tab w:val="left" w:pos="993"/>
          <w:tab w:val="left" w:pos="1418"/>
        </w:tabs>
        <w:autoSpaceDE w:val="0"/>
        <w:autoSpaceDN w:val="0"/>
        <w:adjustRightInd w:val="0"/>
        <w:snapToGrid w:val="0"/>
        <w:spacing w:after="156" w:afterLines="50"/>
        <w:textAlignment w:val="bottom"/>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第四部分：除外责任、前提条件、总则、定义</w:t>
      </w:r>
    </w:p>
    <w:p w14:paraId="482BCB06">
      <w:pPr>
        <w:widowControl/>
        <w:numPr>
          <w:ilvl w:val="1"/>
          <w:numId w:val="4"/>
        </w:numPr>
        <w:tabs>
          <w:tab w:val="left" w:pos="567"/>
          <w:tab w:val="left" w:pos="993"/>
          <w:tab w:val="left" w:pos="1418"/>
        </w:tabs>
        <w:autoSpaceDE w:val="0"/>
        <w:autoSpaceDN w:val="0"/>
        <w:adjustRightInd w:val="0"/>
        <w:snapToGrid w:val="0"/>
        <w:spacing w:after="156" w:afterLines="50"/>
        <w:textAlignment w:val="bottom"/>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适用于整个保单的除外责任</w:t>
      </w:r>
    </w:p>
    <w:p w14:paraId="02431283">
      <w:pPr>
        <w:widowControl/>
        <w:tabs>
          <w:tab w:val="left" w:pos="567"/>
          <w:tab w:val="left" w:pos="993"/>
          <w:tab w:val="left" w:pos="1418"/>
        </w:tabs>
        <w:autoSpaceDE w:val="0"/>
        <w:autoSpaceDN w:val="0"/>
        <w:snapToGrid w:val="0"/>
        <w:spacing w:after="156" w:afterLines="50"/>
        <w:ind w:left="315" w:leftChars="150"/>
        <w:textAlignment w:val="bottom"/>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本保单条款中每一部分的保险责任均不适用于以下情形：</w:t>
      </w:r>
    </w:p>
    <w:p w14:paraId="6B2F2114">
      <w:pPr>
        <w:widowControl/>
        <w:numPr>
          <w:ilvl w:val="2"/>
          <w:numId w:val="4"/>
        </w:numPr>
        <w:tabs>
          <w:tab w:val="left" w:pos="700"/>
          <w:tab w:val="left" w:pos="993"/>
          <w:tab w:val="left" w:pos="1418"/>
          <w:tab w:val="clear" w:pos="720"/>
        </w:tabs>
        <w:autoSpaceDE w:val="0"/>
        <w:autoSpaceDN w:val="0"/>
        <w:adjustRightInd w:val="0"/>
        <w:snapToGrid w:val="0"/>
        <w:spacing w:after="156" w:afterLines="50"/>
        <w:ind w:hanging="580"/>
        <w:textAlignment w:val="bottom"/>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mc:AlternateContent>
          <mc:Choice Requires="wps">
            <w:drawing>
              <wp:anchor distT="0" distB="0" distL="114300" distR="114300" simplePos="0" relativeHeight="251675648" behindDoc="0" locked="0" layoutInCell="1" allowOverlap="1">
                <wp:simplePos x="0" y="0"/>
                <wp:positionH relativeFrom="column">
                  <wp:posOffset>-800735</wp:posOffset>
                </wp:positionH>
                <wp:positionV relativeFrom="paragraph">
                  <wp:posOffset>8890</wp:posOffset>
                </wp:positionV>
                <wp:extent cx="711200" cy="361950"/>
                <wp:effectExtent l="0" t="0" r="0" b="6350"/>
                <wp:wrapNone/>
                <wp:docPr id="57" name="文本框 57"/>
                <wp:cNvGraphicFramePr/>
                <a:graphic xmlns:a="http://schemas.openxmlformats.org/drawingml/2006/main">
                  <a:graphicData uri="http://schemas.microsoft.com/office/word/2010/wordprocessingShape">
                    <wps:wsp>
                      <wps:cNvSpPr txBox="1"/>
                      <wps:spPr>
                        <a:xfrm>
                          <a:off x="0" y="0"/>
                          <a:ext cx="711200" cy="361950"/>
                        </a:xfrm>
                        <a:prstGeom prst="rect">
                          <a:avLst/>
                        </a:prstGeom>
                        <a:solidFill>
                          <a:srgbClr val="FFFFFF"/>
                        </a:solidFill>
                        <a:ln>
                          <a:noFill/>
                        </a:ln>
                      </wps:spPr>
                      <wps:txbx>
                        <w:txbxContent>
                          <w:p w14:paraId="218CE091">
                            <w:pPr>
                              <w:rPr>
                                <w:rFonts w:ascii="宋体" w:hAnsi="宋体"/>
                                <w:sz w:val="18"/>
                                <w:szCs w:val="18"/>
                              </w:rPr>
                            </w:pPr>
                            <w:r>
                              <w:rPr>
                                <w:rFonts w:hint="eastAsia" w:ascii="宋体" w:hAnsi="宋体"/>
                                <w:sz w:val="18"/>
                                <w:szCs w:val="18"/>
                              </w:rPr>
                              <w:t>非法用途</w:t>
                            </w:r>
                          </w:p>
                        </w:txbxContent>
                      </wps:txbx>
                      <wps:bodyPr upright="1"/>
                    </wps:wsp>
                  </a:graphicData>
                </a:graphic>
              </wp:anchor>
            </w:drawing>
          </mc:Choice>
          <mc:Fallback>
            <w:pict>
              <v:shape id="_x0000_s1026" o:spid="_x0000_s1026" o:spt="202" type="#_x0000_t202" style="position:absolute;left:0pt;margin-left:-63.05pt;margin-top:0.7pt;height:28.5pt;width:56pt;z-index:251675648;mso-width-relative:page;mso-height-relative:page;" fillcolor="#FFFFFF" filled="t" stroked="f" coordsize="21600,21600" o:gfxdata="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jVXDcdYAAAAJAQAADwAAAAAAAAABACAAAAAiAAAAZHJzL2Rvd25yZXYu&#10;eG1sUEsBAhQAFAAAAAgAh07iQAPfm3rEAQAAeAMAAA4AAAAAAAAAAQAgAAAAJQEAAGRycy9lMm9E&#10;b2MueG1sUEsFBgAAAAAGAAYAWQEAAFsFAAAAAA==&#10;">
                <v:fill on="t" focussize="0,0"/>
                <v:stroke on="f"/>
                <v:imagedata o:title=""/>
                <o:lock v:ext="edit" aspectratio="f"/>
                <v:textbox>
                  <w:txbxContent>
                    <w:p w14:paraId="218CE091">
                      <w:pPr>
                        <w:rPr>
                          <w:rFonts w:ascii="宋体" w:hAnsi="宋体"/>
                          <w:sz w:val="18"/>
                          <w:szCs w:val="18"/>
                        </w:rPr>
                      </w:pPr>
                      <w:r>
                        <w:rPr>
                          <w:rFonts w:hint="eastAsia" w:ascii="宋体" w:hAnsi="宋体"/>
                          <w:sz w:val="18"/>
                          <w:szCs w:val="18"/>
                        </w:rPr>
                        <w:t>非法用途</w:t>
                      </w:r>
                    </w:p>
                  </w:txbxContent>
                </v:textbox>
              </v:shape>
            </w:pict>
          </mc:Fallback>
        </mc:AlternateContent>
      </w:r>
      <w:r>
        <w:rPr>
          <w:rFonts w:hint="eastAsia" w:ascii="宋体" w:hAnsi="宋体" w:eastAsia="宋体" w:cs="宋体"/>
          <w:b/>
          <w:color w:val="auto"/>
          <w:sz w:val="21"/>
          <w:szCs w:val="21"/>
          <w:highlight w:val="none"/>
        </w:rPr>
        <w:t>被保险飞机用于非法目的，或用于保单明细表第四项声明用途之外的目的，本保单条款第4.4项对飞机各类用途进行了定义。</w:t>
      </w:r>
    </w:p>
    <w:p w14:paraId="6B5FE6BC">
      <w:pPr>
        <w:widowControl/>
        <w:numPr>
          <w:ilvl w:val="2"/>
          <w:numId w:val="4"/>
        </w:numPr>
        <w:tabs>
          <w:tab w:val="left" w:pos="700"/>
          <w:tab w:val="left" w:pos="993"/>
          <w:tab w:val="left" w:pos="1418"/>
          <w:tab w:val="clear" w:pos="720"/>
        </w:tabs>
        <w:autoSpaceDE w:val="0"/>
        <w:autoSpaceDN w:val="0"/>
        <w:adjustRightInd w:val="0"/>
        <w:snapToGrid w:val="0"/>
        <w:spacing w:after="156" w:afterLines="50"/>
        <w:ind w:hanging="580"/>
        <w:textAlignment w:val="bottom"/>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mc:AlternateContent>
          <mc:Choice Requires="wps">
            <w:drawing>
              <wp:anchor distT="0" distB="0" distL="114300" distR="114300" simplePos="0" relativeHeight="251676672" behindDoc="0" locked="0" layoutInCell="1" allowOverlap="1">
                <wp:simplePos x="0" y="0"/>
                <wp:positionH relativeFrom="column">
                  <wp:posOffset>-800735</wp:posOffset>
                </wp:positionH>
                <wp:positionV relativeFrom="paragraph">
                  <wp:posOffset>1270</wp:posOffset>
                </wp:positionV>
                <wp:extent cx="711200" cy="361950"/>
                <wp:effectExtent l="0" t="0" r="0" b="6350"/>
                <wp:wrapNone/>
                <wp:docPr id="38" name="文本框 38"/>
                <wp:cNvGraphicFramePr/>
                <a:graphic xmlns:a="http://schemas.openxmlformats.org/drawingml/2006/main">
                  <a:graphicData uri="http://schemas.microsoft.com/office/word/2010/wordprocessingShape">
                    <wps:wsp>
                      <wps:cNvSpPr txBox="1"/>
                      <wps:spPr>
                        <a:xfrm>
                          <a:off x="0" y="0"/>
                          <a:ext cx="711200" cy="361950"/>
                        </a:xfrm>
                        <a:prstGeom prst="rect">
                          <a:avLst/>
                        </a:prstGeom>
                        <a:solidFill>
                          <a:srgbClr val="FFFFFF"/>
                        </a:solidFill>
                        <a:ln>
                          <a:noFill/>
                        </a:ln>
                      </wps:spPr>
                      <wps:txbx>
                        <w:txbxContent>
                          <w:p w14:paraId="70346AF9">
                            <w:pPr>
                              <w:rPr>
                                <w:rFonts w:ascii="宋体" w:hAnsi="宋体"/>
                                <w:sz w:val="18"/>
                                <w:szCs w:val="18"/>
                              </w:rPr>
                            </w:pPr>
                            <w:r>
                              <w:rPr>
                                <w:rFonts w:hint="eastAsia" w:ascii="宋体" w:hAnsi="宋体"/>
                                <w:sz w:val="18"/>
                                <w:szCs w:val="18"/>
                              </w:rPr>
                              <w:t>地域限制</w:t>
                            </w:r>
                          </w:p>
                        </w:txbxContent>
                      </wps:txbx>
                      <wps:bodyPr upright="1"/>
                    </wps:wsp>
                  </a:graphicData>
                </a:graphic>
              </wp:anchor>
            </w:drawing>
          </mc:Choice>
          <mc:Fallback>
            <w:pict>
              <v:shape id="_x0000_s1026" o:spid="_x0000_s1026" o:spt="202" type="#_x0000_t202" style="position:absolute;left:0pt;margin-left:-63.05pt;margin-top:0.1pt;height:28.5pt;width:56pt;z-index:251676672;mso-width-relative:page;mso-height-relative:page;" fillcolor="#FFFFFF" filled="t" stroked="f" coordsize="21600,21600" o:gfxdata="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AXgP6a1gAAAAgBAAAPAAAAAAAAAAEAIAAAACIAAABkcnMvZG93bnJldi54&#10;bWxQSwECFAAUAAAACACHTuJA966REsMBAAB4AwAADgAAAAAAAAABACAAAAAlAQAAZHJzL2Uyb0Rv&#10;Yy54bWxQSwUGAAAAAAYABgBZAQAAWgUAAAAA&#10;">
                <v:fill on="t" focussize="0,0"/>
                <v:stroke on="f"/>
                <v:imagedata o:title=""/>
                <o:lock v:ext="edit" aspectratio="f"/>
                <v:textbox>
                  <w:txbxContent>
                    <w:p w14:paraId="70346AF9">
                      <w:pPr>
                        <w:rPr>
                          <w:rFonts w:ascii="宋体" w:hAnsi="宋体"/>
                          <w:sz w:val="18"/>
                          <w:szCs w:val="18"/>
                        </w:rPr>
                      </w:pPr>
                      <w:r>
                        <w:rPr>
                          <w:rFonts w:hint="eastAsia" w:ascii="宋体" w:hAnsi="宋体"/>
                          <w:sz w:val="18"/>
                          <w:szCs w:val="18"/>
                        </w:rPr>
                        <w:t>地域限制</w:t>
                      </w:r>
                    </w:p>
                  </w:txbxContent>
                </v:textbox>
              </v:shape>
            </w:pict>
          </mc:Fallback>
        </mc:AlternateContent>
      </w:r>
      <w:r>
        <w:rPr>
          <w:rFonts w:hint="eastAsia" w:ascii="宋体" w:hAnsi="宋体" w:eastAsia="宋体" w:cs="宋体"/>
          <w:b/>
          <w:color w:val="auto"/>
          <w:sz w:val="21"/>
          <w:szCs w:val="21"/>
          <w:highlight w:val="none"/>
        </w:rPr>
        <w:t>被保险飞机的飞行范围超出保单明细表第五项的规定，</w:t>
      </w:r>
      <w:r>
        <w:rPr>
          <w:rFonts w:hint="eastAsia" w:ascii="宋体" w:hAnsi="宋体" w:eastAsia="宋体" w:cs="宋体"/>
          <w:color w:val="auto"/>
          <w:sz w:val="21"/>
          <w:szCs w:val="21"/>
          <w:highlight w:val="none"/>
        </w:rPr>
        <w:t>但因不可抗力所致的情况除外。</w:t>
      </w:r>
    </w:p>
    <w:p w14:paraId="08ABACC7">
      <w:pPr>
        <w:widowControl/>
        <w:numPr>
          <w:ilvl w:val="2"/>
          <w:numId w:val="4"/>
        </w:numPr>
        <w:tabs>
          <w:tab w:val="left" w:pos="700"/>
          <w:tab w:val="left" w:pos="993"/>
          <w:tab w:val="left" w:pos="1418"/>
          <w:tab w:val="clear" w:pos="720"/>
        </w:tabs>
        <w:autoSpaceDE w:val="0"/>
        <w:autoSpaceDN w:val="0"/>
        <w:adjustRightInd w:val="0"/>
        <w:snapToGrid w:val="0"/>
        <w:spacing w:after="156" w:afterLines="50"/>
        <w:ind w:hanging="580"/>
        <w:textAlignment w:val="bottom"/>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mc:AlternateContent>
          <mc:Choice Requires="wps">
            <w:drawing>
              <wp:anchor distT="0" distB="0" distL="114300" distR="114300" simplePos="0" relativeHeight="251678720" behindDoc="0" locked="0" layoutInCell="1" allowOverlap="1">
                <wp:simplePos x="0" y="0"/>
                <wp:positionH relativeFrom="column">
                  <wp:posOffset>-800735</wp:posOffset>
                </wp:positionH>
                <wp:positionV relativeFrom="paragraph">
                  <wp:posOffset>499110</wp:posOffset>
                </wp:positionV>
                <wp:extent cx="711200" cy="482600"/>
                <wp:effectExtent l="0" t="0" r="0" b="0"/>
                <wp:wrapNone/>
                <wp:docPr id="47" name="文本框 47"/>
                <wp:cNvGraphicFramePr/>
                <a:graphic xmlns:a="http://schemas.openxmlformats.org/drawingml/2006/main">
                  <a:graphicData uri="http://schemas.microsoft.com/office/word/2010/wordprocessingShape">
                    <wps:wsp>
                      <wps:cNvSpPr txBox="1"/>
                      <wps:spPr>
                        <a:xfrm>
                          <a:off x="0" y="0"/>
                          <a:ext cx="711200" cy="482600"/>
                        </a:xfrm>
                        <a:prstGeom prst="rect">
                          <a:avLst/>
                        </a:prstGeom>
                        <a:solidFill>
                          <a:srgbClr val="FFFFFF"/>
                        </a:solidFill>
                        <a:ln>
                          <a:noFill/>
                        </a:ln>
                      </wps:spPr>
                      <wps:txbx>
                        <w:txbxContent>
                          <w:p w14:paraId="212AD71D">
                            <w:pPr>
                              <w:rPr>
                                <w:rFonts w:ascii="宋体" w:hAnsi="宋体"/>
                                <w:sz w:val="18"/>
                                <w:szCs w:val="18"/>
                              </w:rPr>
                            </w:pPr>
                            <w:r>
                              <w:rPr>
                                <w:rFonts w:hint="eastAsia" w:ascii="宋体" w:hAnsi="宋体"/>
                                <w:sz w:val="18"/>
                                <w:szCs w:val="18"/>
                              </w:rPr>
                              <w:t>其他方式运输</w:t>
                            </w:r>
                          </w:p>
                        </w:txbxContent>
                      </wps:txbx>
                      <wps:bodyPr upright="1"/>
                    </wps:wsp>
                  </a:graphicData>
                </a:graphic>
              </wp:anchor>
            </w:drawing>
          </mc:Choice>
          <mc:Fallback>
            <w:pict>
              <v:shape id="_x0000_s1026" o:spid="_x0000_s1026" o:spt="202" type="#_x0000_t202" style="position:absolute;left:0pt;margin-left:-63.05pt;margin-top:39.3pt;height:38pt;width:56pt;z-index:251678720;mso-width-relative:page;mso-height-relative:page;" fillcolor="#FFFFFF" filled="t" stroked="f" coordsize="21600,21600" o:gfxdata="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Ah61LLYAAAACwEAAA8AAAAAAAAAAQAgAAAAIgAAAGRycy9kb3ducmV2Lnht&#10;bFBLAQIUABQAAAAIAIdO4kB5XrUrwAEAAHgDAAAOAAAAAAAAAAEAIAAAACcBAABkcnMvZTJvRG9j&#10;LnhtbFBLBQYAAAAABgAGAFkBAABZBQAAAAA=&#10;">
                <v:fill on="t" focussize="0,0"/>
                <v:stroke on="f"/>
                <v:imagedata o:title=""/>
                <o:lock v:ext="edit" aspectratio="f"/>
                <v:textbox>
                  <w:txbxContent>
                    <w:p w14:paraId="212AD71D">
                      <w:pPr>
                        <w:rPr>
                          <w:rFonts w:ascii="宋体" w:hAnsi="宋体"/>
                          <w:sz w:val="18"/>
                          <w:szCs w:val="18"/>
                        </w:rPr>
                      </w:pPr>
                      <w:r>
                        <w:rPr>
                          <w:rFonts w:hint="eastAsia" w:ascii="宋体" w:hAnsi="宋体"/>
                          <w:sz w:val="18"/>
                          <w:szCs w:val="18"/>
                        </w:rPr>
                        <w:t>其他方式运输</w:t>
                      </w:r>
                    </w:p>
                  </w:txbxContent>
                </v:textbox>
              </v:shape>
            </w:pict>
          </mc:Fallback>
        </mc:AlternateContent>
      </w:r>
      <w:r>
        <w:rPr>
          <w:rFonts w:hint="eastAsia" w:ascii="宋体" w:hAnsi="宋体" w:eastAsia="宋体" w:cs="宋体"/>
          <w:b/>
          <w:color w:val="auto"/>
          <w:sz w:val="21"/>
          <w:szCs w:val="21"/>
          <w:highlight w:val="none"/>
        </w:rPr>
        <mc:AlternateContent>
          <mc:Choice Requires="wps">
            <w:drawing>
              <wp:anchor distT="0" distB="0" distL="114300" distR="114300" simplePos="0" relativeHeight="251677696" behindDoc="0" locked="0" layoutInCell="1" allowOverlap="1">
                <wp:simplePos x="0" y="0"/>
                <wp:positionH relativeFrom="column">
                  <wp:posOffset>-800735</wp:posOffset>
                </wp:positionH>
                <wp:positionV relativeFrom="paragraph">
                  <wp:posOffset>16510</wp:posOffset>
                </wp:positionV>
                <wp:extent cx="711200" cy="361950"/>
                <wp:effectExtent l="0" t="0" r="0" b="6350"/>
                <wp:wrapNone/>
                <wp:docPr id="58" name="文本框 58"/>
                <wp:cNvGraphicFramePr/>
                <a:graphic xmlns:a="http://schemas.openxmlformats.org/drawingml/2006/main">
                  <a:graphicData uri="http://schemas.microsoft.com/office/word/2010/wordprocessingShape">
                    <wps:wsp>
                      <wps:cNvSpPr txBox="1"/>
                      <wps:spPr>
                        <a:xfrm>
                          <a:off x="0" y="0"/>
                          <a:ext cx="711200" cy="361950"/>
                        </a:xfrm>
                        <a:prstGeom prst="rect">
                          <a:avLst/>
                        </a:prstGeom>
                        <a:solidFill>
                          <a:srgbClr val="FFFFFF"/>
                        </a:solidFill>
                        <a:ln>
                          <a:noFill/>
                        </a:ln>
                      </wps:spPr>
                      <wps:txbx>
                        <w:txbxContent>
                          <w:p w14:paraId="781E75B4">
                            <w:pPr>
                              <w:rPr>
                                <w:rFonts w:ascii="宋体" w:hAnsi="宋体"/>
                                <w:sz w:val="18"/>
                                <w:szCs w:val="18"/>
                              </w:rPr>
                            </w:pPr>
                            <w:r>
                              <w:rPr>
                                <w:rFonts w:hint="eastAsia" w:ascii="宋体" w:hAnsi="宋体"/>
                                <w:sz w:val="18"/>
                                <w:szCs w:val="18"/>
                              </w:rPr>
                              <w:t>飞行员</w:t>
                            </w:r>
                          </w:p>
                        </w:txbxContent>
                      </wps:txbx>
                      <wps:bodyPr upright="1"/>
                    </wps:wsp>
                  </a:graphicData>
                </a:graphic>
              </wp:anchor>
            </w:drawing>
          </mc:Choice>
          <mc:Fallback>
            <w:pict>
              <v:shape id="_x0000_s1026" o:spid="_x0000_s1026" o:spt="202" type="#_x0000_t202" style="position:absolute;left:0pt;margin-left:-63.05pt;margin-top:1.3pt;height:28.5pt;width:56pt;z-index:251677696;mso-width-relative:page;mso-height-relative:page;" fillcolor="#FFFFFF" filled="t" stroked="f" coordsize="21600,21600" o:gfxdata="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Mfjhy9cAAAAJAQAADwAAAAAAAAABACAAAAAiAAAAZHJzL2Rvd25yZXYu&#10;eG1sUEsBAhQAFAAAAAgAh07iQN7QdRrDAQAAeAMAAA4AAAAAAAAAAQAgAAAAJgEAAGRycy9lMm9E&#10;b2MueG1sUEsFBgAAAAAGAAYAWQEAAFsFAAAAAA==&#10;">
                <v:fill on="t" focussize="0,0"/>
                <v:stroke on="f"/>
                <v:imagedata o:title=""/>
                <o:lock v:ext="edit" aspectratio="f"/>
                <v:textbox>
                  <w:txbxContent>
                    <w:p w14:paraId="781E75B4">
                      <w:pPr>
                        <w:rPr>
                          <w:rFonts w:ascii="宋体" w:hAnsi="宋体"/>
                          <w:sz w:val="18"/>
                          <w:szCs w:val="18"/>
                        </w:rPr>
                      </w:pPr>
                      <w:r>
                        <w:rPr>
                          <w:rFonts w:hint="eastAsia" w:ascii="宋体" w:hAnsi="宋体"/>
                          <w:sz w:val="18"/>
                          <w:szCs w:val="18"/>
                        </w:rPr>
                        <w:t>飞行员</w:t>
                      </w:r>
                    </w:p>
                  </w:txbxContent>
                </v:textbox>
              </v:shape>
            </w:pict>
          </mc:Fallback>
        </mc:AlternateContent>
      </w:r>
      <w:r>
        <w:rPr>
          <w:rFonts w:hint="eastAsia" w:ascii="宋体" w:hAnsi="宋体" w:eastAsia="宋体" w:cs="宋体"/>
          <w:b/>
          <w:color w:val="auto"/>
          <w:sz w:val="21"/>
          <w:szCs w:val="21"/>
          <w:highlight w:val="none"/>
        </w:rPr>
        <w:t>被保险飞机由保单明细表第六项列明或规定的飞行员以外的人驾驶飞行，</w:t>
      </w:r>
      <w:r>
        <w:rPr>
          <w:rFonts w:hint="eastAsia" w:ascii="宋体" w:hAnsi="宋体" w:eastAsia="宋体" w:cs="宋体"/>
          <w:color w:val="auto"/>
          <w:sz w:val="21"/>
          <w:szCs w:val="21"/>
          <w:highlight w:val="none"/>
        </w:rPr>
        <w:t>但有相应操作资质的人员在地面操作被保险飞机的情况除外。</w:t>
      </w:r>
    </w:p>
    <w:p w14:paraId="164E9947">
      <w:pPr>
        <w:widowControl/>
        <w:numPr>
          <w:ilvl w:val="2"/>
          <w:numId w:val="4"/>
        </w:numPr>
        <w:tabs>
          <w:tab w:val="left" w:pos="700"/>
          <w:tab w:val="left" w:pos="993"/>
          <w:tab w:val="left" w:pos="1418"/>
          <w:tab w:val="clear" w:pos="720"/>
        </w:tabs>
        <w:autoSpaceDE w:val="0"/>
        <w:autoSpaceDN w:val="0"/>
        <w:adjustRightInd w:val="0"/>
        <w:snapToGrid w:val="0"/>
        <w:spacing w:after="156" w:afterLines="50"/>
        <w:ind w:hanging="580"/>
        <w:textAlignment w:val="bottom"/>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mc:AlternateContent>
          <mc:Choice Requires="wps">
            <w:drawing>
              <wp:anchor distT="0" distB="0" distL="114300" distR="114300" simplePos="0" relativeHeight="251679744" behindDoc="0" locked="0" layoutInCell="1" allowOverlap="1">
                <wp:simplePos x="0" y="0"/>
                <wp:positionH relativeFrom="column">
                  <wp:posOffset>-800735</wp:posOffset>
                </wp:positionH>
                <wp:positionV relativeFrom="paragraph">
                  <wp:posOffset>498475</wp:posOffset>
                </wp:positionV>
                <wp:extent cx="711200" cy="336550"/>
                <wp:effectExtent l="0" t="0" r="0" b="6350"/>
                <wp:wrapNone/>
                <wp:docPr id="52" name="文本框 52"/>
                <wp:cNvGraphicFramePr/>
                <a:graphic xmlns:a="http://schemas.openxmlformats.org/drawingml/2006/main">
                  <a:graphicData uri="http://schemas.microsoft.com/office/word/2010/wordprocessingShape">
                    <wps:wsp>
                      <wps:cNvSpPr txBox="1"/>
                      <wps:spPr>
                        <a:xfrm>
                          <a:off x="0" y="0"/>
                          <a:ext cx="711200" cy="336550"/>
                        </a:xfrm>
                        <a:prstGeom prst="rect">
                          <a:avLst/>
                        </a:prstGeom>
                        <a:solidFill>
                          <a:srgbClr val="FFFFFF"/>
                        </a:solidFill>
                        <a:ln>
                          <a:noFill/>
                        </a:ln>
                      </wps:spPr>
                      <wps:txbx>
                        <w:txbxContent>
                          <w:p w14:paraId="1C464541">
                            <w:pPr>
                              <w:rPr>
                                <w:rFonts w:ascii="宋体" w:hAnsi="宋体"/>
                                <w:sz w:val="18"/>
                                <w:szCs w:val="18"/>
                              </w:rPr>
                            </w:pPr>
                            <w:r>
                              <w:rPr>
                                <w:rFonts w:hint="eastAsia" w:ascii="宋体" w:hAnsi="宋体"/>
                                <w:sz w:val="18"/>
                                <w:szCs w:val="18"/>
                              </w:rPr>
                              <w:t>起降区域</w:t>
                            </w:r>
                          </w:p>
                        </w:txbxContent>
                      </wps:txbx>
                      <wps:bodyPr upright="1"/>
                    </wps:wsp>
                  </a:graphicData>
                </a:graphic>
              </wp:anchor>
            </w:drawing>
          </mc:Choice>
          <mc:Fallback>
            <w:pict>
              <v:shape id="_x0000_s1026" o:spid="_x0000_s1026" o:spt="202" type="#_x0000_t202" style="position:absolute;left:0pt;margin-left:-63.05pt;margin-top:39.25pt;height:26.5pt;width:56pt;z-index:251679744;mso-width-relative:page;mso-height-relative:page;" fillcolor="#FFFFFF" filled="t" stroked="f" coordsize="21600,21600" o:gfxdata="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AYFlSW2QAAAAsBAAAPAAAAAAAAAAEAIAAAACIAAABkcnMvZG93bnJl&#10;di54bWxQSwECFAAUAAAACACHTuJAujL0ecMBAAB4AwAADgAAAAAAAAABACAAAAAoAQAAZHJzL2Uy&#10;b0RvYy54bWxQSwUGAAAAAAYABgBZAQAAXQUAAAAA&#10;">
                <v:fill on="t" focussize="0,0"/>
                <v:stroke on="f"/>
                <v:imagedata o:title=""/>
                <o:lock v:ext="edit" aspectratio="f"/>
                <v:textbox>
                  <w:txbxContent>
                    <w:p w14:paraId="1C464541">
                      <w:pPr>
                        <w:rPr>
                          <w:rFonts w:ascii="宋体" w:hAnsi="宋体"/>
                          <w:sz w:val="18"/>
                          <w:szCs w:val="18"/>
                        </w:rPr>
                      </w:pPr>
                      <w:r>
                        <w:rPr>
                          <w:rFonts w:hint="eastAsia" w:ascii="宋体" w:hAnsi="宋体"/>
                          <w:sz w:val="18"/>
                          <w:szCs w:val="18"/>
                        </w:rPr>
                        <w:t>起降区域</w:t>
                      </w:r>
                    </w:p>
                  </w:txbxContent>
                </v:textbox>
              </v:shape>
            </w:pict>
          </mc:Fallback>
        </mc:AlternateContent>
      </w:r>
      <w:r>
        <w:rPr>
          <w:rFonts w:hint="eastAsia" w:ascii="宋体" w:hAnsi="宋体" w:eastAsia="宋体" w:cs="宋体"/>
          <w:b/>
          <w:color w:val="auto"/>
          <w:sz w:val="21"/>
          <w:szCs w:val="21"/>
          <w:highlight w:val="none"/>
        </w:rPr>
        <w:t>被保险飞机由任何运送工具进行运输时，</w:t>
      </w:r>
      <w:r>
        <w:rPr>
          <w:rFonts w:hint="eastAsia" w:ascii="宋体" w:hAnsi="宋体" w:eastAsia="宋体" w:cs="宋体"/>
          <w:color w:val="auto"/>
          <w:sz w:val="21"/>
          <w:szCs w:val="21"/>
          <w:highlight w:val="none"/>
        </w:rPr>
        <w:t>但由于被保险飞机遭受了本保单第一部分承保的意外事故而需要对其进行运输的情况除外。</w:t>
      </w:r>
    </w:p>
    <w:p w14:paraId="41B38F36">
      <w:pPr>
        <w:widowControl/>
        <w:numPr>
          <w:ilvl w:val="2"/>
          <w:numId w:val="4"/>
        </w:numPr>
        <w:tabs>
          <w:tab w:val="left" w:pos="700"/>
          <w:tab w:val="left" w:pos="993"/>
          <w:tab w:val="left" w:pos="1418"/>
          <w:tab w:val="clear" w:pos="720"/>
        </w:tabs>
        <w:autoSpaceDE w:val="0"/>
        <w:autoSpaceDN w:val="0"/>
        <w:adjustRightInd w:val="0"/>
        <w:snapToGrid w:val="0"/>
        <w:spacing w:after="156" w:afterLines="50"/>
        <w:ind w:hanging="580"/>
        <w:textAlignment w:val="bottom"/>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mc:AlternateContent>
          <mc:Choice Requires="wps">
            <w:drawing>
              <wp:anchor distT="0" distB="0" distL="114300" distR="114300" simplePos="0" relativeHeight="251680768" behindDoc="0" locked="0" layoutInCell="1" allowOverlap="1">
                <wp:simplePos x="0" y="0"/>
                <wp:positionH relativeFrom="column">
                  <wp:posOffset>-800735</wp:posOffset>
                </wp:positionH>
                <wp:positionV relativeFrom="paragraph">
                  <wp:posOffset>484505</wp:posOffset>
                </wp:positionV>
                <wp:extent cx="711200" cy="361950"/>
                <wp:effectExtent l="0" t="0" r="0" b="6350"/>
                <wp:wrapNone/>
                <wp:docPr id="70" name="文本框 70"/>
                <wp:cNvGraphicFramePr/>
                <a:graphic xmlns:a="http://schemas.openxmlformats.org/drawingml/2006/main">
                  <a:graphicData uri="http://schemas.microsoft.com/office/word/2010/wordprocessingShape">
                    <wps:wsp>
                      <wps:cNvSpPr txBox="1"/>
                      <wps:spPr>
                        <a:xfrm>
                          <a:off x="0" y="0"/>
                          <a:ext cx="711200" cy="361950"/>
                        </a:xfrm>
                        <a:prstGeom prst="rect">
                          <a:avLst/>
                        </a:prstGeom>
                        <a:solidFill>
                          <a:srgbClr val="FFFFFF"/>
                        </a:solidFill>
                        <a:ln>
                          <a:noFill/>
                        </a:ln>
                      </wps:spPr>
                      <wps:txbx>
                        <w:txbxContent>
                          <w:p w14:paraId="63BDB76F">
                            <w:pPr>
                              <w:rPr>
                                <w:rFonts w:ascii="宋体" w:hAnsi="宋体"/>
                                <w:sz w:val="18"/>
                                <w:szCs w:val="18"/>
                              </w:rPr>
                            </w:pPr>
                            <w:r>
                              <w:rPr>
                                <w:rFonts w:hint="eastAsia" w:ascii="宋体" w:hAnsi="宋体"/>
                                <w:sz w:val="18"/>
                                <w:szCs w:val="18"/>
                              </w:rPr>
                              <w:t>合同责任</w:t>
                            </w:r>
                          </w:p>
                        </w:txbxContent>
                      </wps:txbx>
                      <wps:bodyPr upright="1"/>
                    </wps:wsp>
                  </a:graphicData>
                </a:graphic>
              </wp:anchor>
            </w:drawing>
          </mc:Choice>
          <mc:Fallback>
            <w:pict>
              <v:shape id="_x0000_s1026" o:spid="_x0000_s1026" o:spt="202" type="#_x0000_t202" style="position:absolute;left:0pt;margin-left:-63.05pt;margin-top:38.15pt;height:28.5pt;width:56pt;z-index:251680768;mso-width-relative:page;mso-height-relative:page;" fillcolor="#FFFFFF" filled="t" stroked="f" coordsize="21600,21600" o:gfxdata="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AAAAABkcnMv&#10;UEsBAhQAFAAAAAgAh07iQB/vNVnYAAAACwEAAA8AAAAAAAAAAQAgAAAAIgAAAGRycy9kb3ducmV2&#10;LnhtbFBLAQIUABQAAAAIAIdO4kCr8XOTwwEAAHgDAAAOAAAAAAAAAAEAIAAAACcBAABkcnMvZTJv&#10;RG9jLnhtbFBLBQYAAAAABgAGAFkBAABcBQAAAAA=&#10;">
                <v:fill on="t" focussize="0,0"/>
                <v:stroke on="f"/>
                <v:imagedata o:title=""/>
                <o:lock v:ext="edit" aspectratio="f"/>
                <v:textbox>
                  <w:txbxContent>
                    <w:p w14:paraId="63BDB76F">
                      <w:pPr>
                        <w:rPr>
                          <w:rFonts w:ascii="宋体" w:hAnsi="宋体"/>
                          <w:sz w:val="18"/>
                          <w:szCs w:val="18"/>
                        </w:rPr>
                      </w:pPr>
                      <w:r>
                        <w:rPr>
                          <w:rFonts w:hint="eastAsia" w:ascii="宋体" w:hAnsi="宋体"/>
                          <w:sz w:val="18"/>
                          <w:szCs w:val="18"/>
                        </w:rPr>
                        <w:t>合同责任</w:t>
                      </w:r>
                    </w:p>
                  </w:txbxContent>
                </v:textbox>
              </v:shape>
            </w:pict>
          </mc:Fallback>
        </mc:AlternateContent>
      </w:r>
      <w:r>
        <w:rPr>
          <w:rFonts w:hint="eastAsia" w:ascii="宋体" w:hAnsi="宋体" w:eastAsia="宋体" w:cs="宋体"/>
          <w:b/>
          <w:color w:val="auto"/>
          <w:sz w:val="21"/>
          <w:szCs w:val="21"/>
          <w:highlight w:val="none"/>
        </w:rPr>
        <w:t>被保险飞机起飞或降落以及试图进行起飞或降落的场地不符合飞机制造商建议的标准时，</w:t>
      </w:r>
      <w:r>
        <w:rPr>
          <w:rFonts w:hint="eastAsia" w:ascii="宋体" w:hAnsi="宋体" w:eastAsia="宋体" w:cs="宋体"/>
          <w:color w:val="auto"/>
          <w:sz w:val="21"/>
          <w:szCs w:val="21"/>
          <w:highlight w:val="none"/>
        </w:rPr>
        <w:t>但因不可抗力所致的情况除外。</w:t>
      </w:r>
    </w:p>
    <w:p w14:paraId="58D38442">
      <w:pPr>
        <w:widowControl/>
        <w:numPr>
          <w:ilvl w:val="2"/>
          <w:numId w:val="4"/>
        </w:numPr>
        <w:tabs>
          <w:tab w:val="left" w:pos="700"/>
          <w:tab w:val="left" w:pos="993"/>
          <w:tab w:val="left" w:pos="1418"/>
          <w:tab w:val="clear" w:pos="720"/>
        </w:tabs>
        <w:autoSpaceDE w:val="0"/>
        <w:autoSpaceDN w:val="0"/>
        <w:adjustRightInd w:val="0"/>
        <w:snapToGrid w:val="0"/>
        <w:spacing w:after="156" w:afterLines="50"/>
        <w:ind w:hanging="580"/>
        <w:textAlignment w:val="bottom"/>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mc:AlternateContent>
          <mc:Choice Requires="wps">
            <w:drawing>
              <wp:anchor distT="0" distB="0" distL="114300" distR="114300" simplePos="0" relativeHeight="251681792" behindDoc="0" locked="0" layoutInCell="1" allowOverlap="1">
                <wp:simplePos x="0" y="0"/>
                <wp:positionH relativeFrom="column">
                  <wp:posOffset>-800735</wp:posOffset>
                </wp:positionH>
                <wp:positionV relativeFrom="paragraph">
                  <wp:posOffset>550545</wp:posOffset>
                </wp:positionV>
                <wp:extent cx="711200" cy="693420"/>
                <wp:effectExtent l="0" t="0" r="0" b="5080"/>
                <wp:wrapNone/>
                <wp:docPr id="48" name="文本框 48"/>
                <wp:cNvGraphicFramePr/>
                <a:graphic xmlns:a="http://schemas.openxmlformats.org/drawingml/2006/main">
                  <a:graphicData uri="http://schemas.microsoft.com/office/word/2010/wordprocessingShape">
                    <wps:wsp>
                      <wps:cNvSpPr txBox="1"/>
                      <wps:spPr>
                        <a:xfrm>
                          <a:off x="0" y="0"/>
                          <a:ext cx="711200" cy="693420"/>
                        </a:xfrm>
                        <a:prstGeom prst="rect">
                          <a:avLst/>
                        </a:prstGeom>
                        <a:solidFill>
                          <a:srgbClr val="FFFFFF"/>
                        </a:solidFill>
                        <a:ln>
                          <a:noFill/>
                        </a:ln>
                      </wps:spPr>
                      <wps:txbx>
                        <w:txbxContent>
                          <w:p w14:paraId="1FD3C30F">
                            <w:pPr>
                              <w:rPr>
                                <w:rFonts w:ascii="宋体" w:hAnsi="宋体"/>
                                <w:sz w:val="18"/>
                                <w:szCs w:val="18"/>
                              </w:rPr>
                            </w:pPr>
                            <w:r>
                              <w:rPr>
                                <w:rFonts w:hint="eastAsia" w:ascii="宋体" w:hAnsi="宋体"/>
                                <w:sz w:val="18"/>
                                <w:szCs w:val="18"/>
                              </w:rPr>
                              <w:t>乘客人数</w:t>
                            </w:r>
                          </w:p>
                        </w:txbxContent>
                      </wps:txbx>
                      <wps:bodyPr upright="1"/>
                    </wps:wsp>
                  </a:graphicData>
                </a:graphic>
              </wp:anchor>
            </w:drawing>
          </mc:Choice>
          <mc:Fallback>
            <w:pict>
              <v:shape id="_x0000_s1026" o:spid="_x0000_s1026" o:spt="202" type="#_x0000_t202" style="position:absolute;left:0pt;margin-left:-63.05pt;margin-top:43.35pt;height:54.6pt;width:56pt;z-index:251681792;mso-width-relative:page;mso-height-relative:page;" fillcolor="#FFFFFF" filled="t" stroked="f" coordsize="21600,21600" o:gfxdata="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n1RzJNgAAAALAQAADwAAAAAAAAABACAAAAAiAAAAZHJzL2Rvd25yZXYu&#10;eG1sUEsBAhQAFAAAAAgAh07iQFgpNkvCAQAAeAMAAA4AAAAAAAAAAQAgAAAAJwEAAGRycy9lMm9E&#10;b2MueG1sUEsFBgAAAAAGAAYAWQEAAFsFAAAAAA==&#10;">
                <v:fill on="t" focussize="0,0"/>
                <v:stroke on="f"/>
                <v:imagedata o:title=""/>
                <o:lock v:ext="edit" aspectratio="f"/>
                <v:textbox>
                  <w:txbxContent>
                    <w:p w14:paraId="1FD3C30F">
                      <w:pPr>
                        <w:rPr>
                          <w:rFonts w:ascii="宋体" w:hAnsi="宋体"/>
                          <w:sz w:val="18"/>
                          <w:szCs w:val="18"/>
                        </w:rPr>
                      </w:pPr>
                      <w:r>
                        <w:rPr>
                          <w:rFonts w:hint="eastAsia" w:ascii="宋体" w:hAnsi="宋体"/>
                          <w:sz w:val="18"/>
                          <w:szCs w:val="18"/>
                        </w:rPr>
                        <w:t>乘客人数</w:t>
                      </w:r>
                    </w:p>
                  </w:txbxContent>
                </v:textbox>
              </v:shape>
            </w:pict>
          </mc:Fallback>
        </mc:AlternateContent>
      </w:r>
      <w:r>
        <w:rPr>
          <w:rFonts w:hint="eastAsia" w:ascii="宋体" w:hAnsi="宋体" w:eastAsia="宋体" w:cs="宋体"/>
          <w:b/>
          <w:color w:val="auto"/>
          <w:sz w:val="21"/>
          <w:szCs w:val="21"/>
          <w:highlight w:val="none"/>
        </w:rPr>
        <w:t>被保险人在任何合同或协议（本保单第三部分所述向乘客出具的客票或行李单除外）下承诺的责任或放弃的权利，</w:t>
      </w:r>
      <w:r>
        <w:rPr>
          <w:rFonts w:hint="eastAsia" w:ascii="宋体" w:hAnsi="宋体" w:eastAsia="宋体" w:cs="宋体"/>
          <w:color w:val="auto"/>
          <w:sz w:val="21"/>
          <w:szCs w:val="21"/>
          <w:highlight w:val="none"/>
        </w:rPr>
        <w:t>但即使无此合同或协议，被保险人仍需承担法律责任的情况除外。</w:t>
      </w:r>
    </w:p>
    <w:p w14:paraId="665CA978">
      <w:pPr>
        <w:widowControl/>
        <w:numPr>
          <w:ilvl w:val="2"/>
          <w:numId w:val="4"/>
        </w:numPr>
        <w:tabs>
          <w:tab w:val="left" w:pos="700"/>
          <w:tab w:val="left" w:pos="993"/>
          <w:tab w:val="left" w:pos="1418"/>
          <w:tab w:val="clear" w:pos="720"/>
        </w:tabs>
        <w:autoSpaceDE w:val="0"/>
        <w:autoSpaceDN w:val="0"/>
        <w:adjustRightInd w:val="0"/>
        <w:snapToGrid w:val="0"/>
        <w:spacing w:after="156" w:afterLines="50"/>
        <w:ind w:hanging="580"/>
        <w:textAlignment w:val="bottom"/>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被保险飞机搭载的乘客数量超过保单明细表第三项列明的乘客最大载员人数。</w:t>
      </w:r>
    </w:p>
    <w:p w14:paraId="0A35285E">
      <w:pPr>
        <w:widowControl/>
        <w:numPr>
          <w:ilvl w:val="2"/>
          <w:numId w:val="4"/>
        </w:numPr>
        <w:tabs>
          <w:tab w:val="left" w:pos="700"/>
          <w:tab w:val="left" w:pos="993"/>
          <w:tab w:val="left" w:pos="1418"/>
          <w:tab w:val="clear" w:pos="720"/>
        </w:tabs>
        <w:autoSpaceDE w:val="0"/>
        <w:autoSpaceDN w:val="0"/>
        <w:adjustRightInd w:val="0"/>
        <w:snapToGrid w:val="0"/>
        <w:spacing w:after="156" w:afterLines="50"/>
        <w:ind w:hanging="580"/>
        <w:textAlignment w:val="bottom"/>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mc:AlternateContent>
          <mc:Choice Requires="wps">
            <w:drawing>
              <wp:anchor distT="0" distB="0" distL="114300" distR="114300" simplePos="0" relativeHeight="251682816" behindDoc="0" locked="0" layoutInCell="1" allowOverlap="1">
                <wp:simplePos x="0" y="0"/>
                <wp:positionH relativeFrom="column">
                  <wp:posOffset>-800735</wp:posOffset>
                </wp:positionH>
                <wp:positionV relativeFrom="paragraph">
                  <wp:posOffset>5080</wp:posOffset>
                </wp:positionV>
                <wp:extent cx="711200" cy="269875"/>
                <wp:effectExtent l="0" t="0" r="0" b="9525"/>
                <wp:wrapNone/>
                <wp:docPr id="74" name="文本框 74"/>
                <wp:cNvGraphicFramePr/>
                <a:graphic xmlns:a="http://schemas.openxmlformats.org/drawingml/2006/main">
                  <a:graphicData uri="http://schemas.microsoft.com/office/word/2010/wordprocessingShape">
                    <wps:wsp>
                      <wps:cNvSpPr txBox="1"/>
                      <wps:spPr>
                        <a:xfrm>
                          <a:off x="0" y="0"/>
                          <a:ext cx="711200" cy="269875"/>
                        </a:xfrm>
                        <a:prstGeom prst="rect">
                          <a:avLst/>
                        </a:prstGeom>
                        <a:solidFill>
                          <a:srgbClr val="FFFFFF"/>
                        </a:solidFill>
                        <a:ln>
                          <a:noFill/>
                        </a:ln>
                      </wps:spPr>
                      <wps:txbx>
                        <w:txbxContent>
                          <w:p w14:paraId="01D18B5C">
                            <w:pPr>
                              <w:rPr>
                                <w:rFonts w:ascii="宋体" w:hAnsi="宋体"/>
                                <w:sz w:val="18"/>
                                <w:szCs w:val="18"/>
                              </w:rPr>
                            </w:pPr>
                            <w:r>
                              <w:rPr>
                                <w:rFonts w:hint="eastAsia" w:ascii="宋体" w:hAnsi="宋体"/>
                                <w:sz w:val="18"/>
                                <w:szCs w:val="18"/>
                              </w:rPr>
                              <w:t>不可分摊</w:t>
                            </w:r>
                          </w:p>
                        </w:txbxContent>
                      </wps:txbx>
                      <wps:bodyPr upright="1"/>
                    </wps:wsp>
                  </a:graphicData>
                </a:graphic>
              </wp:anchor>
            </w:drawing>
          </mc:Choice>
          <mc:Fallback>
            <w:pict>
              <v:shape id="_x0000_s1026" o:spid="_x0000_s1026" o:spt="202" type="#_x0000_t202" style="position:absolute;left:0pt;margin-left:-63.05pt;margin-top:0.4pt;height:21.25pt;width:56pt;z-index:251682816;mso-width-relative:page;mso-height-relative:page;" fillcolor="#FFFFFF" filled="t" stroked="f" coordsize="21600,21600" o:gfxdata="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XYbHdYAAAAIAQAADwAAAAAAAAABACAAAAAiAAAAZHJzL2Rvd25yZXYueG1s&#10;UEsBAhQAFAAAAAgAh07iQFurKYrBAQAAeAMAAA4AAAAAAAAAAQAgAAAAJQEAAGRycy9lMm9Eb2Mu&#10;eG1sUEsFBgAAAAAGAAYAWQEAAFgFAAAAAA==&#10;">
                <v:fill on="t" focussize="0,0"/>
                <v:stroke on="f"/>
                <v:imagedata o:title=""/>
                <o:lock v:ext="edit" aspectratio="f"/>
                <v:textbox>
                  <w:txbxContent>
                    <w:p w14:paraId="01D18B5C">
                      <w:pPr>
                        <w:rPr>
                          <w:rFonts w:ascii="宋体" w:hAnsi="宋体"/>
                          <w:sz w:val="18"/>
                          <w:szCs w:val="18"/>
                        </w:rPr>
                      </w:pPr>
                      <w:r>
                        <w:rPr>
                          <w:rFonts w:hint="eastAsia" w:ascii="宋体" w:hAnsi="宋体"/>
                          <w:sz w:val="18"/>
                          <w:szCs w:val="18"/>
                        </w:rPr>
                        <w:t>不可分摊</w:t>
                      </w:r>
                    </w:p>
                  </w:txbxContent>
                </v:textbox>
              </v:shape>
            </w:pict>
          </mc:Fallback>
        </mc:AlternateContent>
      </w:r>
      <w:r>
        <w:rPr>
          <w:rFonts w:hint="eastAsia" w:ascii="宋体" w:hAnsi="宋体" w:eastAsia="宋体" w:cs="宋体"/>
          <w:b/>
          <w:color w:val="auto"/>
          <w:sz w:val="21"/>
          <w:szCs w:val="21"/>
          <w:highlight w:val="none"/>
        </w:rPr>
        <w:t>被保险人可以在其它保单项下获得赔付的索赔，</w:t>
      </w:r>
      <w:r>
        <w:rPr>
          <w:rFonts w:hint="eastAsia" w:ascii="宋体" w:hAnsi="宋体" w:eastAsia="宋体" w:cs="宋体"/>
          <w:color w:val="auto"/>
          <w:sz w:val="21"/>
          <w:szCs w:val="21"/>
          <w:highlight w:val="none"/>
        </w:rPr>
        <w:t>但是不包括假设本保单不生效时，超过被保险人在所述其它保单下可以获得赔偿的金额部分</w:t>
      </w:r>
      <w:r>
        <w:rPr>
          <w:rFonts w:hint="eastAsia" w:ascii="宋体" w:hAnsi="宋体" w:eastAsia="宋体" w:cs="宋体"/>
          <w:b/>
          <w:color w:val="auto"/>
          <w:sz w:val="21"/>
          <w:szCs w:val="21"/>
          <w:highlight w:val="none"/>
        </w:rPr>
        <w:t>（条款1.3.5的规定除外）。</w:t>
      </w:r>
    </w:p>
    <w:p w14:paraId="33A46BD1">
      <w:pPr>
        <w:widowControl/>
        <w:numPr>
          <w:ilvl w:val="2"/>
          <w:numId w:val="4"/>
        </w:numPr>
        <w:tabs>
          <w:tab w:val="left" w:pos="700"/>
          <w:tab w:val="left" w:pos="993"/>
          <w:tab w:val="left" w:pos="1418"/>
          <w:tab w:val="clear" w:pos="720"/>
        </w:tabs>
        <w:autoSpaceDE w:val="0"/>
        <w:autoSpaceDN w:val="0"/>
        <w:adjustRightInd w:val="0"/>
        <w:snapToGrid w:val="0"/>
        <w:spacing w:after="156" w:afterLines="50"/>
        <w:ind w:hanging="580"/>
        <w:textAlignment w:val="bottom"/>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mc:AlternateContent>
          <mc:Choice Requires="wps">
            <w:drawing>
              <wp:anchor distT="0" distB="0" distL="114300" distR="114300" simplePos="0" relativeHeight="251683840" behindDoc="0" locked="0" layoutInCell="1" allowOverlap="1">
                <wp:simplePos x="0" y="0"/>
                <wp:positionH relativeFrom="column">
                  <wp:posOffset>-800735</wp:posOffset>
                </wp:positionH>
                <wp:positionV relativeFrom="paragraph">
                  <wp:posOffset>-1905</wp:posOffset>
                </wp:positionV>
                <wp:extent cx="711200" cy="269875"/>
                <wp:effectExtent l="0" t="0" r="0" b="9525"/>
                <wp:wrapNone/>
                <wp:docPr id="53" name="文本框 53"/>
                <wp:cNvGraphicFramePr/>
                <a:graphic xmlns:a="http://schemas.openxmlformats.org/drawingml/2006/main">
                  <a:graphicData uri="http://schemas.microsoft.com/office/word/2010/wordprocessingShape">
                    <wps:wsp>
                      <wps:cNvSpPr txBox="1"/>
                      <wps:spPr>
                        <a:xfrm>
                          <a:off x="0" y="0"/>
                          <a:ext cx="711200" cy="269875"/>
                        </a:xfrm>
                        <a:prstGeom prst="rect">
                          <a:avLst/>
                        </a:prstGeom>
                        <a:solidFill>
                          <a:srgbClr val="FFFFFF"/>
                        </a:solidFill>
                        <a:ln>
                          <a:noFill/>
                        </a:ln>
                      </wps:spPr>
                      <wps:txbx>
                        <w:txbxContent>
                          <w:p w14:paraId="08A6CB7B">
                            <w:pPr>
                              <w:rPr>
                                <w:szCs w:val="18"/>
                              </w:rPr>
                            </w:pPr>
                            <w:r>
                              <w:rPr>
                                <w:rFonts w:hint="eastAsia" w:ascii="宋体" w:hAnsi="宋体"/>
                                <w:sz w:val="18"/>
                                <w:szCs w:val="18"/>
                              </w:rPr>
                              <w:t>核风险</w:t>
                            </w:r>
                          </w:p>
                        </w:txbxContent>
                      </wps:txbx>
                      <wps:bodyPr upright="1"/>
                    </wps:wsp>
                  </a:graphicData>
                </a:graphic>
              </wp:anchor>
            </w:drawing>
          </mc:Choice>
          <mc:Fallback>
            <w:pict>
              <v:shape id="_x0000_s1026" o:spid="_x0000_s1026" o:spt="202" type="#_x0000_t202" style="position:absolute;left:0pt;margin-left:-63.05pt;margin-top:-0.15pt;height:21.25pt;width:56pt;z-index:251683840;mso-width-relative:page;mso-height-relative:page;" fillcolor="#FFFFFF" filled="t" stroked="f" coordsize="21600,21600" o:gfxdata="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Cv5qajWAAAACQEAAA8AAAAAAAAAAQAgAAAAIgAAAGRycy9kb3ducmV2Lnht&#10;bFBLAQIUABQAAAAIAIdO4kDzhcFjwgEAAHgDAAAOAAAAAAAAAAEAIAAAACUBAABkcnMvZTJvRG9j&#10;LnhtbFBLBQYAAAAABgAGAFkBAABZBQAAAAA=&#10;">
                <v:fill on="t" focussize="0,0"/>
                <v:stroke on="f"/>
                <v:imagedata o:title=""/>
                <o:lock v:ext="edit" aspectratio="f"/>
                <v:textbox>
                  <w:txbxContent>
                    <w:p w14:paraId="08A6CB7B">
                      <w:pPr>
                        <w:rPr>
                          <w:szCs w:val="18"/>
                        </w:rPr>
                      </w:pPr>
                      <w:r>
                        <w:rPr>
                          <w:rFonts w:hint="eastAsia" w:ascii="宋体" w:hAnsi="宋体"/>
                          <w:sz w:val="18"/>
                          <w:szCs w:val="18"/>
                        </w:rPr>
                        <w:t>核风险</w:t>
                      </w:r>
                    </w:p>
                  </w:txbxContent>
                </v:textbox>
              </v:shape>
            </w:pict>
          </mc:Fallback>
        </mc:AlternateContent>
      </w:r>
      <w:r>
        <w:rPr>
          <w:rFonts w:hint="eastAsia" w:ascii="宋体" w:hAnsi="宋体" w:eastAsia="宋体" w:cs="宋体"/>
          <w:b/>
          <w:color w:val="auto"/>
          <w:sz w:val="21"/>
          <w:szCs w:val="21"/>
          <w:highlight w:val="none"/>
        </w:rPr>
        <mc:AlternateContent>
          <mc:Choice Requires="wps">
            <w:drawing>
              <wp:anchor distT="0" distB="0" distL="114300" distR="114300" simplePos="0" relativeHeight="251684864" behindDoc="0" locked="0" layoutInCell="1" allowOverlap="1">
                <wp:simplePos x="0" y="0"/>
                <wp:positionH relativeFrom="column">
                  <wp:posOffset>-800735</wp:posOffset>
                </wp:positionH>
                <wp:positionV relativeFrom="paragraph">
                  <wp:posOffset>220345</wp:posOffset>
                </wp:positionV>
                <wp:extent cx="711200" cy="482600"/>
                <wp:effectExtent l="0" t="0" r="0" b="0"/>
                <wp:wrapNone/>
                <wp:docPr id="59" name="文本框 59"/>
                <wp:cNvGraphicFramePr/>
                <a:graphic xmlns:a="http://schemas.openxmlformats.org/drawingml/2006/main">
                  <a:graphicData uri="http://schemas.microsoft.com/office/word/2010/wordprocessingShape">
                    <wps:wsp>
                      <wps:cNvSpPr txBox="1"/>
                      <wps:spPr>
                        <a:xfrm>
                          <a:off x="0" y="0"/>
                          <a:ext cx="711200" cy="482600"/>
                        </a:xfrm>
                        <a:prstGeom prst="rect">
                          <a:avLst/>
                        </a:prstGeom>
                        <a:solidFill>
                          <a:srgbClr val="FFFFFF"/>
                        </a:solidFill>
                        <a:ln>
                          <a:noFill/>
                        </a:ln>
                      </wps:spPr>
                      <wps:txbx>
                        <w:txbxContent>
                          <w:p w14:paraId="70C873DA">
                            <w:pPr>
                              <w:rPr>
                                <w:szCs w:val="18"/>
                              </w:rPr>
                            </w:pPr>
                            <w:r>
                              <w:rPr>
                                <w:rFonts w:hint="eastAsia" w:ascii="宋体" w:hAnsi="宋体"/>
                                <w:sz w:val="18"/>
                                <w:szCs w:val="18"/>
                              </w:rPr>
                              <w:t>战争、劫持风险</w:t>
                            </w:r>
                          </w:p>
                        </w:txbxContent>
                      </wps:txbx>
                      <wps:bodyPr upright="1"/>
                    </wps:wsp>
                  </a:graphicData>
                </a:graphic>
              </wp:anchor>
            </w:drawing>
          </mc:Choice>
          <mc:Fallback>
            <w:pict>
              <v:shape id="_x0000_s1026" o:spid="_x0000_s1026" o:spt="202" type="#_x0000_t202" style="position:absolute;left:0pt;margin-left:-63.05pt;margin-top:17.35pt;height:38pt;width:56pt;z-index:251684864;mso-width-relative:page;mso-height-relative:page;" fillcolor="#FFFFFF" filled="t" stroked="f" coordsize="21600,21600" o:gfxdata="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CVLVa02AAAAAsBAAAPAAAAAAAAAAEAIAAAACIAAABkcnMvZG93bnJldi54&#10;bWxQSwECFAAUAAAACACHTuJAdcc6wsEBAAB4AwAADgAAAAAAAAABACAAAAAnAQAAZHJzL2Uyb0Rv&#10;Yy54bWxQSwUGAAAAAAYABgBZAQAAWgUAAAAA&#10;">
                <v:fill on="t" focussize="0,0"/>
                <v:stroke on="f"/>
                <v:imagedata o:title=""/>
                <o:lock v:ext="edit" aspectratio="f"/>
                <v:textbox>
                  <w:txbxContent>
                    <w:p w14:paraId="70C873DA">
                      <w:pPr>
                        <w:rPr>
                          <w:szCs w:val="18"/>
                        </w:rPr>
                      </w:pPr>
                      <w:r>
                        <w:rPr>
                          <w:rFonts w:hint="eastAsia" w:ascii="宋体" w:hAnsi="宋体"/>
                          <w:sz w:val="18"/>
                          <w:szCs w:val="18"/>
                        </w:rPr>
                        <w:t>战争、劫持风险</w:t>
                      </w:r>
                    </w:p>
                  </w:txbxContent>
                </v:textbox>
              </v:shape>
            </w:pict>
          </mc:Fallback>
        </mc:AlternateContent>
      </w:r>
      <w:r>
        <w:rPr>
          <w:rFonts w:hint="eastAsia" w:ascii="宋体" w:hAnsi="宋体" w:eastAsia="宋体" w:cs="宋体"/>
          <w:b/>
          <w:color w:val="auto"/>
          <w:sz w:val="21"/>
          <w:szCs w:val="21"/>
          <w:highlight w:val="none"/>
        </w:rPr>
        <w:t>本保单所附《核风险除外条款》（AVN38B）除外的索赔。</w:t>
      </w:r>
    </w:p>
    <w:p w14:paraId="658B2869">
      <w:pPr>
        <w:widowControl/>
        <w:numPr>
          <w:ilvl w:val="2"/>
          <w:numId w:val="4"/>
        </w:numPr>
        <w:tabs>
          <w:tab w:val="left" w:pos="700"/>
          <w:tab w:val="left" w:pos="993"/>
          <w:tab w:val="left" w:pos="1418"/>
          <w:tab w:val="clear" w:pos="720"/>
        </w:tabs>
        <w:autoSpaceDE w:val="0"/>
        <w:autoSpaceDN w:val="0"/>
        <w:adjustRightInd w:val="0"/>
        <w:snapToGrid w:val="0"/>
        <w:spacing w:after="156" w:afterLines="50"/>
        <w:ind w:hanging="580"/>
        <w:textAlignment w:val="bottom"/>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本保单所附《航空战争、劫持和其它风险除外条款》（AVN48B）除外的索赔。</w:t>
      </w:r>
    </w:p>
    <w:p w14:paraId="7C261F91">
      <w:pPr>
        <w:widowControl/>
        <w:numPr>
          <w:ilvl w:val="2"/>
          <w:numId w:val="4"/>
        </w:numPr>
        <w:tabs>
          <w:tab w:val="left" w:pos="700"/>
          <w:tab w:val="left" w:pos="993"/>
          <w:tab w:val="left" w:pos="1418"/>
          <w:tab w:val="clear" w:pos="720"/>
        </w:tabs>
        <w:autoSpaceDE w:val="0"/>
        <w:autoSpaceDN w:val="0"/>
        <w:adjustRightInd w:val="0"/>
        <w:snapToGrid w:val="0"/>
        <w:spacing w:after="156" w:afterLines="50"/>
        <w:ind w:hanging="580"/>
        <w:textAlignment w:val="bottom"/>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本保单所附《日期识别风险除外条款》（AVN2000A）除外的索赔。</w:t>
      </w:r>
    </w:p>
    <w:p w14:paraId="3065E306">
      <w:pPr>
        <w:widowControl/>
        <w:numPr>
          <w:ilvl w:val="2"/>
          <w:numId w:val="4"/>
        </w:numPr>
        <w:tabs>
          <w:tab w:val="left" w:pos="700"/>
          <w:tab w:val="left" w:pos="993"/>
          <w:tab w:val="left" w:pos="1418"/>
          <w:tab w:val="clear" w:pos="720"/>
        </w:tabs>
        <w:autoSpaceDE w:val="0"/>
        <w:autoSpaceDN w:val="0"/>
        <w:adjustRightInd w:val="0"/>
        <w:snapToGrid w:val="0"/>
        <w:spacing w:after="156" w:afterLines="50"/>
        <w:ind w:hanging="580"/>
        <w:textAlignment w:val="bottom"/>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本保单所附《石棉除外条款》（LSW2488AGM00003）除外的索赔。</w:t>
      </w:r>
    </w:p>
    <w:p w14:paraId="728A24F7">
      <w:pPr>
        <w:widowControl/>
        <w:numPr>
          <w:ilvl w:val="2"/>
          <w:numId w:val="4"/>
        </w:numPr>
        <w:tabs>
          <w:tab w:val="left" w:pos="700"/>
          <w:tab w:val="left" w:pos="993"/>
          <w:tab w:val="left" w:pos="1418"/>
          <w:tab w:val="clear" w:pos="720"/>
        </w:tabs>
        <w:autoSpaceDE w:val="0"/>
        <w:autoSpaceDN w:val="0"/>
        <w:adjustRightInd w:val="0"/>
        <w:snapToGrid w:val="0"/>
        <w:spacing w:after="156" w:afterLines="50"/>
        <w:ind w:hanging="580"/>
        <w:textAlignment w:val="bottom"/>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本保单所附《合同（第三方权利）法1999除外条款》（AVN72）除外的索赔。</w:t>
      </w:r>
    </w:p>
    <w:p w14:paraId="7352E74F">
      <w:pPr>
        <w:widowControl/>
        <w:numPr>
          <w:ilvl w:val="1"/>
          <w:numId w:val="4"/>
        </w:numPr>
        <w:tabs>
          <w:tab w:val="left" w:pos="567"/>
          <w:tab w:val="left" w:pos="993"/>
          <w:tab w:val="left" w:pos="1418"/>
        </w:tabs>
        <w:autoSpaceDE w:val="0"/>
        <w:autoSpaceDN w:val="0"/>
        <w:adjustRightInd w:val="0"/>
        <w:snapToGrid w:val="0"/>
        <w:spacing w:after="156" w:afterLines="50"/>
        <w:textAlignment w:val="bottom"/>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适用于整个保单的前提条件</w:t>
      </w:r>
    </w:p>
    <w:p w14:paraId="17C93F19">
      <w:pPr>
        <w:widowControl/>
        <w:tabs>
          <w:tab w:val="left" w:pos="567"/>
          <w:tab w:val="left" w:pos="993"/>
          <w:tab w:val="left" w:pos="1418"/>
        </w:tabs>
        <w:autoSpaceDE w:val="0"/>
        <w:autoSpaceDN w:val="0"/>
        <w:snapToGrid w:val="0"/>
        <w:spacing w:after="156" w:afterLines="50"/>
        <w:ind w:left="315" w:leftChars="150"/>
        <w:textAlignment w:val="bottom"/>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mc:AlternateContent>
          <mc:Choice Requires="wps">
            <w:drawing>
              <wp:anchor distT="0" distB="0" distL="114300" distR="114300" simplePos="0" relativeHeight="251685888" behindDoc="0" locked="0" layoutInCell="1" allowOverlap="1">
                <wp:simplePos x="0" y="0"/>
                <wp:positionH relativeFrom="column">
                  <wp:posOffset>-800735</wp:posOffset>
                </wp:positionH>
                <wp:positionV relativeFrom="paragraph">
                  <wp:posOffset>469265</wp:posOffset>
                </wp:positionV>
                <wp:extent cx="711200" cy="361950"/>
                <wp:effectExtent l="0" t="0" r="0" b="6350"/>
                <wp:wrapNone/>
                <wp:docPr id="55" name="文本框 55"/>
                <wp:cNvGraphicFramePr/>
                <a:graphic xmlns:a="http://schemas.openxmlformats.org/drawingml/2006/main">
                  <a:graphicData uri="http://schemas.microsoft.com/office/word/2010/wordprocessingShape">
                    <wps:wsp>
                      <wps:cNvSpPr txBox="1"/>
                      <wps:spPr>
                        <a:xfrm>
                          <a:off x="0" y="0"/>
                          <a:ext cx="711200" cy="361950"/>
                        </a:xfrm>
                        <a:prstGeom prst="rect">
                          <a:avLst/>
                        </a:prstGeom>
                        <a:solidFill>
                          <a:srgbClr val="FFFFFF"/>
                        </a:solidFill>
                        <a:ln>
                          <a:noFill/>
                        </a:ln>
                      </wps:spPr>
                      <wps:txbx>
                        <w:txbxContent>
                          <w:p w14:paraId="717929C9">
                            <w:pPr>
                              <w:rPr>
                                <w:rFonts w:ascii="宋体" w:hAnsi="宋体"/>
                                <w:sz w:val="18"/>
                                <w:szCs w:val="18"/>
                              </w:rPr>
                            </w:pPr>
                            <w:r>
                              <w:rPr>
                                <w:rFonts w:hint="eastAsia" w:ascii="宋体" w:hAnsi="宋体"/>
                                <w:sz w:val="18"/>
                                <w:szCs w:val="18"/>
                              </w:rPr>
                              <w:t>克尽职守</w:t>
                            </w:r>
                          </w:p>
                        </w:txbxContent>
                      </wps:txbx>
                      <wps:bodyPr upright="1"/>
                    </wps:wsp>
                  </a:graphicData>
                </a:graphic>
              </wp:anchor>
            </w:drawing>
          </mc:Choice>
          <mc:Fallback>
            <w:pict>
              <v:shape id="_x0000_s1026" o:spid="_x0000_s1026" o:spt="202" type="#_x0000_t202" style="position:absolute;left:0pt;margin-left:-63.05pt;margin-top:36.95pt;height:28.5pt;width:56pt;z-index:251685888;mso-width-relative:page;mso-height-relative:page;" fillcolor="#FFFFFF" filled="t" stroked="f" coordsize="21600,21600" o:gfxdata="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AJPIZb2QAAAAsBAAAPAAAAAAAAAAEAIAAAACIAAABkcnMvZG93bnJl&#10;di54bWxQSwECFAAUAAAACACHTuJAByGKtMMBAAB4AwAADgAAAAAAAAABACAAAAAoAQAAZHJzL2Uy&#10;b0RvYy54bWxQSwUGAAAAAAYABgBZAQAAXQUAAAAA&#10;">
                <v:fill on="t" focussize="0,0"/>
                <v:stroke on="f"/>
                <v:imagedata o:title=""/>
                <o:lock v:ext="edit" aspectratio="f"/>
                <v:textbox>
                  <w:txbxContent>
                    <w:p w14:paraId="717929C9">
                      <w:pPr>
                        <w:rPr>
                          <w:rFonts w:ascii="宋体" w:hAnsi="宋体"/>
                          <w:sz w:val="18"/>
                          <w:szCs w:val="18"/>
                        </w:rPr>
                      </w:pPr>
                      <w:r>
                        <w:rPr>
                          <w:rFonts w:hint="eastAsia" w:ascii="宋体" w:hAnsi="宋体"/>
                          <w:sz w:val="18"/>
                          <w:szCs w:val="18"/>
                        </w:rPr>
                        <w:t>克尽职守</w:t>
                      </w:r>
                    </w:p>
                  </w:txbxContent>
                </v:textbox>
              </v:shape>
            </w:pict>
          </mc:Fallback>
        </mc:AlternateContent>
      </w:r>
      <w:r>
        <w:rPr>
          <w:rFonts w:hint="eastAsia" w:ascii="宋体" w:hAnsi="宋体" w:eastAsia="宋体" w:cs="宋体"/>
          <w:b/>
          <w:color w:val="auto"/>
          <w:sz w:val="21"/>
          <w:szCs w:val="21"/>
          <w:highlight w:val="none"/>
        </w:rPr>
        <w:t>被保险人必须遵守并履行以下条件，否则，保险人可依法拒绝承担赔偿责任：</w:t>
      </w:r>
    </w:p>
    <w:p w14:paraId="0EB43729">
      <w:pPr>
        <w:widowControl/>
        <w:numPr>
          <w:ilvl w:val="2"/>
          <w:numId w:val="4"/>
        </w:numPr>
        <w:tabs>
          <w:tab w:val="left" w:pos="700"/>
          <w:tab w:val="left" w:pos="993"/>
          <w:tab w:val="left" w:pos="1418"/>
          <w:tab w:val="clear" w:pos="720"/>
        </w:tabs>
        <w:autoSpaceDE w:val="0"/>
        <w:autoSpaceDN w:val="0"/>
        <w:adjustRightInd w:val="0"/>
        <w:snapToGrid w:val="0"/>
        <w:spacing w:after="156" w:afterLines="50"/>
        <w:ind w:hanging="580"/>
        <w:textAlignment w:val="bottom"/>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被保险人应恪尽职守，随时保持足够谨慎，采取一切合理可行的措施防止事故发生，避免或减少损失。</w:t>
      </w:r>
    </w:p>
    <w:p w14:paraId="465B6B76">
      <w:pPr>
        <w:widowControl/>
        <w:numPr>
          <w:ilvl w:val="2"/>
          <w:numId w:val="4"/>
        </w:numPr>
        <w:tabs>
          <w:tab w:val="left" w:pos="700"/>
          <w:tab w:val="left" w:pos="993"/>
          <w:tab w:val="left" w:pos="1418"/>
          <w:tab w:val="clear" w:pos="720"/>
        </w:tabs>
        <w:autoSpaceDE w:val="0"/>
        <w:autoSpaceDN w:val="0"/>
        <w:adjustRightInd w:val="0"/>
        <w:snapToGrid w:val="0"/>
        <w:spacing w:after="156" w:afterLines="50"/>
        <w:ind w:hanging="580"/>
        <w:textAlignment w:val="bottom"/>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mc:AlternateContent>
          <mc:Choice Requires="wps">
            <w:drawing>
              <wp:anchor distT="0" distB="0" distL="114300" distR="114300" simplePos="0" relativeHeight="251686912" behindDoc="0" locked="0" layoutInCell="1" allowOverlap="1">
                <wp:simplePos x="0" y="0"/>
                <wp:positionH relativeFrom="column">
                  <wp:posOffset>-800735</wp:posOffset>
                </wp:positionH>
                <wp:positionV relativeFrom="paragraph">
                  <wp:posOffset>54610</wp:posOffset>
                </wp:positionV>
                <wp:extent cx="711200" cy="361950"/>
                <wp:effectExtent l="0" t="0" r="0" b="6350"/>
                <wp:wrapNone/>
                <wp:docPr id="60" name="文本框 60"/>
                <wp:cNvGraphicFramePr/>
                <a:graphic xmlns:a="http://schemas.openxmlformats.org/drawingml/2006/main">
                  <a:graphicData uri="http://schemas.microsoft.com/office/word/2010/wordprocessingShape">
                    <wps:wsp>
                      <wps:cNvSpPr txBox="1"/>
                      <wps:spPr>
                        <a:xfrm>
                          <a:off x="0" y="0"/>
                          <a:ext cx="711200" cy="361950"/>
                        </a:xfrm>
                        <a:prstGeom prst="rect">
                          <a:avLst/>
                        </a:prstGeom>
                        <a:solidFill>
                          <a:srgbClr val="FFFFFF"/>
                        </a:solidFill>
                        <a:ln>
                          <a:noFill/>
                        </a:ln>
                      </wps:spPr>
                      <wps:txbx>
                        <w:txbxContent>
                          <w:p w14:paraId="06003D9E">
                            <w:pPr>
                              <w:rPr>
                                <w:rFonts w:ascii="宋体" w:hAnsi="宋体"/>
                                <w:sz w:val="18"/>
                                <w:szCs w:val="18"/>
                              </w:rPr>
                            </w:pPr>
                            <w:r>
                              <w:rPr>
                                <w:rFonts w:hint="eastAsia" w:ascii="宋体" w:hAnsi="宋体"/>
                                <w:sz w:val="18"/>
                                <w:szCs w:val="18"/>
                              </w:rPr>
                              <w:t>遵守法规</w:t>
                            </w:r>
                          </w:p>
                        </w:txbxContent>
                      </wps:txbx>
                      <wps:bodyPr upright="1"/>
                    </wps:wsp>
                  </a:graphicData>
                </a:graphic>
              </wp:anchor>
            </w:drawing>
          </mc:Choice>
          <mc:Fallback>
            <w:pict>
              <v:shape id="_x0000_s1026" o:spid="_x0000_s1026" o:spt="202" type="#_x0000_t202" style="position:absolute;left:0pt;margin-left:-63.05pt;margin-top:4.3pt;height:28.5pt;width:56pt;z-index:251686912;mso-width-relative:page;mso-height-relative:page;" fillcolor="#FFFFFF" filled="t" stroked="f" coordsize="21600,21600" o:gfxdata="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A4wv5l1wAAAAkBAAAPAAAAAAAAAAEAIAAAACIAAABkcnMvZG93bnJldi54&#10;bWxQSwECFAAUAAAACACHTuJAeJgafcIBAAB4AwAADgAAAAAAAAABACAAAAAmAQAAZHJzL2Uyb0Rv&#10;Yy54bWxQSwUGAAAAAAYABgBZAQAAWgUAAAAA&#10;">
                <v:fill on="t" focussize="0,0"/>
                <v:stroke on="f"/>
                <v:imagedata o:title=""/>
                <o:lock v:ext="edit" aspectratio="f"/>
                <v:textbox>
                  <w:txbxContent>
                    <w:p w14:paraId="06003D9E">
                      <w:pPr>
                        <w:rPr>
                          <w:rFonts w:ascii="宋体" w:hAnsi="宋体"/>
                          <w:sz w:val="18"/>
                          <w:szCs w:val="18"/>
                        </w:rPr>
                      </w:pPr>
                      <w:r>
                        <w:rPr>
                          <w:rFonts w:hint="eastAsia" w:ascii="宋体" w:hAnsi="宋体"/>
                          <w:sz w:val="18"/>
                          <w:szCs w:val="18"/>
                        </w:rPr>
                        <w:t>遵守法规</w:t>
                      </w:r>
                    </w:p>
                  </w:txbxContent>
                </v:textbox>
              </v:shape>
            </w:pict>
          </mc:Fallback>
        </mc:AlternateContent>
      </w:r>
      <w:r>
        <w:rPr>
          <w:rFonts w:hint="eastAsia" w:ascii="宋体" w:hAnsi="宋体" w:eastAsia="宋体" w:cs="宋体"/>
          <w:b/>
          <w:color w:val="auto"/>
          <w:sz w:val="21"/>
          <w:szCs w:val="21"/>
          <w:highlight w:val="none"/>
        </w:rPr>
        <w:t>被保险人应遵守管理当局发布的涉及被保险飞机安全运行的全部有关航空飞行和适航的法令和要求，并保证满足以下条件：</w:t>
      </w:r>
    </w:p>
    <w:p w14:paraId="55EE83BD">
      <w:pPr>
        <w:widowControl/>
        <w:numPr>
          <w:ilvl w:val="3"/>
          <w:numId w:val="4"/>
        </w:numPr>
        <w:tabs>
          <w:tab w:val="left" w:pos="980"/>
          <w:tab w:val="clear" w:pos="720"/>
        </w:tabs>
        <w:autoSpaceDE w:val="0"/>
        <w:autoSpaceDN w:val="0"/>
        <w:adjustRightInd w:val="0"/>
        <w:snapToGrid w:val="0"/>
        <w:spacing w:after="156" w:afterLines="50"/>
        <w:ind w:left="980" w:hanging="700"/>
        <w:textAlignment w:val="bottom"/>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每次飞行开始时，被保险飞机在各方面都处于适航状态。</w:t>
      </w:r>
    </w:p>
    <w:p w14:paraId="18C1A86A">
      <w:pPr>
        <w:widowControl/>
        <w:numPr>
          <w:ilvl w:val="3"/>
          <w:numId w:val="4"/>
        </w:numPr>
        <w:tabs>
          <w:tab w:val="left" w:pos="980"/>
          <w:tab w:val="clear" w:pos="720"/>
        </w:tabs>
        <w:autoSpaceDE w:val="0"/>
        <w:autoSpaceDN w:val="0"/>
        <w:adjustRightInd w:val="0"/>
        <w:snapToGrid w:val="0"/>
        <w:spacing w:after="156" w:afterLines="50"/>
        <w:ind w:left="980" w:hanging="700"/>
        <w:textAlignment w:val="bottom"/>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所有现行法规要求的、与被保险飞机有关的航行日志或其他记录都应保持时时更新，并在保险人或其代表要求时，能够及时提供。</w:t>
      </w:r>
    </w:p>
    <w:p w14:paraId="7F3D6115">
      <w:pPr>
        <w:widowControl/>
        <w:numPr>
          <w:ilvl w:val="3"/>
          <w:numId w:val="4"/>
        </w:numPr>
        <w:tabs>
          <w:tab w:val="left" w:pos="980"/>
          <w:tab w:val="clear" w:pos="720"/>
        </w:tabs>
        <w:autoSpaceDE w:val="0"/>
        <w:autoSpaceDN w:val="0"/>
        <w:adjustRightInd w:val="0"/>
        <w:snapToGrid w:val="0"/>
        <w:spacing w:after="156" w:afterLines="50"/>
        <w:ind w:left="980" w:hanging="700"/>
        <w:textAlignment w:val="bottom"/>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mc:AlternateContent>
          <mc:Choice Requires="wps">
            <w:drawing>
              <wp:anchor distT="0" distB="0" distL="114300" distR="114300" simplePos="0" relativeHeight="251687936" behindDoc="0" locked="0" layoutInCell="1" allowOverlap="1">
                <wp:simplePos x="0" y="0"/>
                <wp:positionH relativeFrom="column">
                  <wp:posOffset>-800735</wp:posOffset>
                </wp:positionH>
                <wp:positionV relativeFrom="paragraph">
                  <wp:posOffset>229870</wp:posOffset>
                </wp:positionV>
                <wp:extent cx="711200" cy="361950"/>
                <wp:effectExtent l="0" t="0" r="0" b="6350"/>
                <wp:wrapNone/>
                <wp:docPr id="61" name="文本框 61"/>
                <wp:cNvGraphicFramePr/>
                <a:graphic xmlns:a="http://schemas.openxmlformats.org/drawingml/2006/main">
                  <a:graphicData uri="http://schemas.microsoft.com/office/word/2010/wordprocessingShape">
                    <wps:wsp>
                      <wps:cNvSpPr txBox="1"/>
                      <wps:spPr>
                        <a:xfrm>
                          <a:off x="0" y="0"/>
                          <a:ext cx="711200" cy="361950"/>
                        </a:xfrm>
                        <a:prstGeom prst="rect">
                          <a:avLst/>
                        </a:prstGeom>
                        <a:solidFill>
                          <a:srgbClr val="FFFFFF"/>
                        </a:solidFill>
                        <a:ln>
                          <a:noFill/>
                        </a:ln>
                      </wps:spPr>
                      <wps:txbx>
                        <w:txbxContent>
                          <w:p w14:paraId="3FE96D66">
                            <w:pPr>
                              <w:rPr>
                                <w:rFonts w:ascii="宋体" w:hAnsi="宋体"/>
                                <w:sz w:val="18"/>
                                <w:szCs w:val="18"/>
                              </w:rPr>
                            </w:pPr>
                            <w:r>
                              <w:rPr>
                                <w:rFonts w:hint="eastAsia" w:ascii="宋体" w:hAnsi="宋体"/>
                                <w:sz w:val="18"/>
                                <w:szCs w:val="18"/>
                              </w:rPr>
                              <w:t>索赔程序</w:t>
                            </w:r>
                          </w:p>
                        </w:txbxContent>
                      </wps:txbx>
                      <wps:bodyPr upright="1"/>
                    </wps:wsp>
                  </a:graphicData>
                </a:graphic>
              </wp:anchor>
            </w:drawing>
          </mc:Choice>
          <mc:Fallback>
            <w:pict>
              <v:shape id="_x0000_s1026" o:spid="_x0000_s1026" o:spt="202" type="#_x0000_t202" style="position:absolute;left:0pt;margin-left:-63.05pt;margin-top:18.1pt;height:28.5pt;width:56pt;z-index:251687936;mso-width-relative:page;mso-height-relative:page;" fillcolor="#FFFFFF" filled="t" stroked="f" coordsize="21600,21600" o:gfxdata="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OYAxuNgAAAAKAQAADwAAAAAAAAABACAAAAAiAAAAZHJzL2Rvd25yZXYu&#10;eG1sUEsBAhQAFAAAAAgAh07iQHpnEhrCAQAAeAMAAA4AAAAAAAAAAQAgAAAAJwEAAGRycy9lMm9E&#10;b2MueG1sUEsFBgAAAAAGAAYAWQEAAFsFAAAAAA==&#10;">
                <v:fill on="t" focussize="0,0"/>
                <v:stroke on="f"/>
                <v:imagedata o:title=""/>
                <o:lock v:ext="edit" aspectratio="f"/>
                <v:textbox>
                  <w:txbxContent>
                    <w:p w14:paraId="3FE96D66">
                      <w:pPr>
                        <w:rPr>
                          <w:rFonts w:ascii="宋体" w:hAnsi="宋体"/>
                          <w:sz w:val="18"/>
                          <w:szCs w:val="18"/>
                        </w:rPr>
                      </w:pPr>
                      <w:r>
                        <w:rPr>
                          <w:rFonts w:hint="eastAsia" w:ascii="宋体" w:hAnsi="宋体"/>
                          <w:sz w:val="18"/>
                          <w:szCs w:val="18"/>
                        </w:rPr>
                        <w:t>索赔程序</w:t>
                      </w:r>
                    </w:p>
                  </w:txbxContent>
                </v:textbox>
              </v:shape>
            </w:pict>
          </mc:Fallback>
        </mc:AlternateContent>
      </w:r>
      <w:r>
        <w:rPr>
          <w:rFonts w:hint="eastAsia" w:ascii="宋体" w:hAnsi="宋体" w:eastAsia="宋体" w:cs="宋体"/>
          <w:b/>
          <w:color w:val="auto"/>
          <w:sz w:val="21"/>
          <w:szCs w:val="21"/>
          <w:highlight w:val="none"/>
        </w:rPr>
        <w:t>被保险人的雇员及代理人应遵守上述法令及要求。</w:t>
      </w:r>
    </w:p>
    <w:p w14:paraId="2AD456DE">
      <w:pPr>
        <w:widowControl/>
        <w:numPr>
          <w:ilvl w:val="2"/>
          <w:numId w:val="4"/>
        </w:numPr>
        <w:tabs>
          <w:tab w:val="left" w:pos="700"/>
          <w:tab w:val="clear" w:pos="720"/>
        </w:tabs>
        <w:autoSpaceDE w:val="0"/>
        <w:autoSpaceDN w:val="0"/>
        <w:adjustRightInd w:val="0"/>
        <w:snapToGrid w:val="0"/>
        <w:spacing w:after="156" w:afterLines="50"/>
        <w:ind w:hanging="580"/>
        <w:textAlignment w:val="bottom"/>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对于可能在本保单项下产生索赔的事件，被保险人应按照保单明细表所述的方式立即通知保险人，在任何情况下，被保险人都应做到：</w:t>
      </w:r>
    </w:p>
    <w:p w14:paraId="37F306FC">
      <w:pPr>
        <w:widowControl/>
        <w:numPr>
          <w:ilvl w:val="3"/>
          <w:numId w:val="4"/>
        </w:numPr>
        <w:tabs>
          <w:tab w:val="left" w:pos="980"/>
          <w:tab w:val="clear" w:pos="720"/>
        </w:tabs>
        <w:autoSpaceDE w:val="0"/>
        <w:autoSpaceDN w:val="0"/>
        <w:adjustRightInd w:val="0"/>
        <w:snapToGrid w:val="0"/>
        <w:spacing w:after="156" w:afterLines="50"/>
        <w:ind w:left="980" w:hanging="700"/>
        <w:textAlignment w:val="bottom"/>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书面提供该事件的全部细节，立即发出索赔通知，并提交相关的信函或文件；</w:t>
      </w:r>
    </w:p>
    <w:p w14:paraId="2421C18D">
      <w:pPr>
        <w:widowControl/>
        <w:numPr>
          <w:ilvl w:val="3"/>
          <w:numId w:val="4"/>
        </w:numPr>
        <w:tabs>
          <w:tab w:val="left" w:pos="980"/>
          <w:tab w:val="clear" w:pos="720"/>
        </w:tabs>
        <w:autoSpaceDE w:val="0"/>
        <w:autoSpaceDN w:val="0"/>
        <w:adjustRightInd w:val="0"/>
        <w:snapToGrid w:val="0"/>
        <w:spacing w:after="156" w:afterLines="50"/>
        <w:ind w:left="980" w:hanging="700"/>
        <w:textAlignment w:val="bottom"/>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及时通知保险人即将发生的诉讼；</w:t>
      </w:r>
    </w:p>
    <w:p w14:paraId="434EF508">
      <w:pPr>
        <w:widowControl/>
        <w:numPr>
          <w:ilvl w:val="3"/>
          <w:numId w:val="4"/>
        </w:numPr>
        <w:tabs>
          <w:tab w:val="left" w:pos="980"/>
          <w:tab w:val="clear" w:pos="720"/>
        </w:tabs>
        <w:autoSpaceDE w:val="0"/>
        <w:autoSpaceDN w:val="0"/>
        <w:adjustRightInd w:val="0"/>
        <w:snapToGrid w:val="0"/>
        <w:spacing w:after="156" w:afterLines="50"/>
        <w:ind w:left="980" w:hanging="700"/>
        <w:textAlignment w:val="bottom"/>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应保险人合理要求，提供进一步的信息和协助；</w:t>
      </w:r>
    </w:p>
    <w:p w14:paraId="3711D805">
      <w:pPr>
        <w:widowControl/>
        <w:numPr>
          <w:ilvl w:val="3"/>
          <w:numId w:val="4"/>
        </w:numPr>
        <w:tabs>
          <w:tab w:val="left" w:pos="980"/>
          <w:tab w:val="clear" w:pos="720"/>
        </w:tabs>
        <w:autoSpaceDE w:val="0"/>
        <w:autoSpaceDN w:val="0"/>
        <w:adjustRightInd w:val="0"/>
        <w:snapToGrid w:val="0"/>
        <w:spacing w:after="156" w:afterLines="50"/>
        <w:ind w:left="980" w:hanging="700"/>
        <w:textAlignment w:val="bottom"/>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不能以任何方式损害保险人利益或使其陷于不利。</w:t>
      </w:r>
    </w:p>
    <w:p w14:paraId="33A677E3">
      <w:pPr>
        <w:widowControl/>
        <w:numPr>
          <w:ilvl w:val="3"/>
          <w:numId w:val="4"/>
        </w:numPr>
        <w:tabs>
          <w:tab w:val="left" w:pos="980"/>
          <w:tab w:val="clear" w:pos="720"/>
        </w:tabs>
        <w:autoSpaceDE w:val="0"/>
        <w:autoSpaceDN w:val="0"/>
        <w:adjustRightInd w:val="0"/>
        <w:snapToGrid w:val="0"/>
        <w:spacing w:after="156" w:afterLines="50"/>
        <w:ind w:left="980" w:hanging="700"/>
        <w:textAlignment w:val="bottom"/>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未经保险人书面同意，被保险人不得擅自接受责任、同意赔偿、提出或承诺任何赔款金额。</w:t>
      </w:r>
    </w:p>
    <w:p w14:paraId="1E9D68CA">
      <w:pPr>
        <w:widowControl/>
        <w:numPr>
          <w:ilvl w:val="1"/>
          <w:numId w:val="4"/>
        </w:numPr>
        <w:tabs>
          <w:tab w:val="left" w:pos="420"/>
        </w:tabs>
        <w:autoSpaceDE w:val="0"/>
        <w:autoSpaceDN w:val="0"/>
        <w:adjustRightInd w:val="0"/>
        <w:snapToGrid w:val="0"/>
        <w:spacing w:after="156" w:afterLines="50"/>
        <w:textAlignment w:val="bottom"/>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mc:AlternateContent>
          <mc:Choice Requires="wps">
            <w:drawing>
              <wp:anchor distT="0" distB="0" distL="114300" distR="114300" simplePos="0" relativeHeight="251688960" behindDoc="0" locked="0" layoutInCell="1" allowOverlap="1">
                <wp:simplePos x="0" y="0"/>
                <wp:positionH relativeFrom="column">
                  <wp:posOffset>-800735</wp:posOffset>
                </wp:positionH>
                <wp:positionV relativeFrom="paragraph">
                  <wp:posOffset>231775</wp:posOffset>
                </wp:positionV>
                <wp:extent cx="711200" cy="361950"/>
                <wp:effectExtent l="0" t="0" r="0" b="6350"/>
                <wp:wrapNone/>
                <wp:docPr id="62" name="文本框 62"/>
                <wp:cNvGraphicFramePr/>
                <a:graphic xmlns:a="http://schemas.openxmlformats.org/drawingml/2006/main">
                  <a:graphicData uri="http://schemas.microsoft.com/office/word/2010/wordprocessingShape">
                    <wps:wsp>
                      <wps:cNvSpPr txBox="1"/>
                      <wps:spPr>
                        <a:xfrm>
                          <a:off x="0" y="0"/>
                          <a:ext cx="711200" cy="361950"/>
                        </a:xfrm>
                        <a:prstGeom prst="rect">
                          <a:avLst/>
                        </a:prstGeom>
                        <a:solidFill>
                          <a:srgbClr val="FFFFFF"/>
                        </a:solidFill>
                        <a:ln>
                          <a:noFill/>
                        </a:ln>
                      </wps:spPr>
                      <wps:txbx>
                        <w:txbxContent>
                          <w:p w14:paraId="099DF0A7">
                            <w:pPr>
                              <w:rPr>
                                <w:rFonts w:ascii="宋体" w:hAnsi="宋体"/>
                                <w:sz w:val="18"/>
                                <w:szCs w:val="18"/>
                              </w:rPr>
                            </w:pPr>
                            <w:r>
                              <w:rPr>
                                <w:rFonts w:hint="eastAsia" w:ascii="宋体" w:hAnsi="宋体"/>
                                <w:sz w:val="18"/>
                                <w:szCs w:val="18"/>
                              </w:rPr>
                              <w:t>索赔控制</w:t>
                            </w:r>
                          </w:p>
                        </w:txbxContent>
                      </wps:txbx>
                      <wps:bodyPr upright="1"/>
                    </wps:wsp>
                  </a:graphicData>
                </a:graphic>
              </wp:anchor>
            </w:drawing>
          </mc:Choice>
          <mc:Fallback>
            <w:pict>
              <v:shape id="_x0000_s1026" o:spid="_x0000_s1026" o:spt="202" type="#_x0000_t202" style="position:absolute;left:0pt;margin-left:-63.05pt;margin-top:18.25pt;height:28.5pt;width:56pt;z-index:251688960;mso-width-relative:page;mso-height-relative:page;" fillcolor="#FFFFFF" filled="t" stroked="f" coordsize="21600,21600" o:gfxdata="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AAAAABkcnMv&#10;UEsBAhQAFAAAAAgAh07iQBsov67YAAAACgEAAA8AAAAAAAAAAQAgAAAAIgAAAGRycy9kb3ducmV2&#10;LnhtbFBLAQIUABQAAAAIAIdO4kB8ZguzwwEAAHgDAAAOAAAAAAAAAAEAIAAAACcBAABkcnMvZTJv&#10;RG9jLnhtbFBLBQYAAAAABgAGAFkBAABcBQAAAAA=&#10;">
                <v:fill on="t" focussize="0,0"/>
                <v:stroke on="f"/>
                <v:imagedata o:title=""/>
                <o:lock v:ext="edit" aspectratio="f"/>
                <v:textbox>
                  <w:txbxContent>
                    <w:p w14:paraId="099DF0A7">
                      <w:pPr>
                        <w:rPr>
                          <w:rFonts w:ascii="宋体" w:hAnsi="宋体"/>
                          <w:sz w:val="18"/>
                          <w:szCs w:val="18"/>
                        </w:rPr>
                      </w:pPr>
                      <w:r>
                        <w:rPr>
                          <w:rFonts w:hint="eastAsia" w:ascii="宋体" w:hAnsi="宋体"/>
                          <w:sz w:val="18"/>
                          <w:szCs w:val="18"/>
                        </w:rPr>
                        <w:t>索赔控制</w:t>
                      </w:r>
                    </w:p>
                  </w:txbxContent>
                </v:textbox>
              </v:shape>
            </w:pict>
          </mc:Fallback>
        </mc:AlternateContent>
      </w:r>
      <w:r>
        <w:rPr>
          <w:rFonts w:hint="eastAsia" w:ascii="宋体" w:hAnsi="宋体" w:eastAsia="宋体" w:cs="宋体"/>
          <w:color w:val="auto"/>
          <w:sz w:val="21"/>
          <w:szCs w:val="21"/>
          <w:highlight w:val="none"/>
        </w:rPr>
        <w:t>适用于保单各部分的总则</w:t>
      </w:r>
    </w:p>
    <w:p w14:paraId="442BD657">
      <w:pPr>
        <w:widowControl/>
        <w:numPr>
          <w:ilvl w:val="2"/>
          <w:numId w:val="4"/>
        </w:numPr>
        <w:tabs>
          <w:tab w:val="left" w:pos="700"/>
          <w:tab w:val="clear" w:pos="720"/>
        </w:tabs>
        <w:autoSpaceDE w:val="0"/>
        <w:autoSpaceDN w:val="0"/>
        <w:adjustRightInd w:val="0"/>
        <w:snapToGrid w:val="0"/>
        <w:spacing w:after="156" w:afterLines="50"/>
        <w:ind w:hanging="580"/>
        <w:textAlignment w:val="bottom"/>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保险人有权在任何其认为必要的时候，对被保险人面临的第三者索赔的相关谈判和诉讼过程取得绝对控制，并以被保险人名义对这些索赔进行和解、抗辩或诉讼。</w:t>
      </w:r>
    </w:p>
    <w:p w14:paraId="455B8A23">
      <w:pPr>
        <w:widowControl/>
        <w:numPr>
          <w:ilvl w:val="2"/>
          <w:numId w:val="4"/>
        </w:numPr>
        <w:tabs>
          <w:tab w:val="left" w:pos="700"/>
          <w:tab w:val="clear" w:pos="720"/>
        </w:tabs>
        <w:autoSpaceDE w:val="0"/>
        <w:autoSpaceDN w:val="0"/>
        <w:adjustRightInd w:val="0"/>
        <w:snapToGrid w:val="0"/>
        <w:spacing w:after="156" w:afterLines="50"/>
        <w:ind w:hanging="580"/>
        <w:textAlignment w:val="bottom"/>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mc:AlternateContent>
          <mc:Choice Requires="wps">
            <w:drawing>
              <wp:anchor distT="0" distB="0" distL="114300" distR="114300" simplePos="0" relativeHeight="251689984" behindDoc="0" locked="0" layoutInCell="1" allowOverlap="1">
                <wp:simplePos x="0" y="0"/>
                <wp:positionH relativeFrom="column">
                  <wp:posOffset>-800735</wp:posOffset>
                </wp:positionH>
                <wp:positionV relativeFrom="paragraph">
                  <wp:posOffset>0</wp:posOffset>
                </wp:positionV>
                <wp:extent cx="711200" cy="361950"/>
                <wp:effectExtent l="0" t="0" r="0" b="6350"/>
                <wp:wrapNone/>
                <wp:docPr id="63" name="文本框 63"/>
                <wp:cNvGraphicFramePr/>
                <a:graphic xmlns:a="http://schemas.openxmlformats.org/drawingml/2006/main">
                  <a:graphicData uri="http://schemas.microsoft.com/office/word/2010/wordprocessingShape">
                    <wps:wsp>
                      <wps:cNvSpPr txBox="1"/>
                      <wps:spPr>
                        <a:xfrm>
                          <a:off x="0" y="0"/>
                          <a:ext cx="711200" cy="361950"/>
                        </a:xfrm>
                        <a:prstGeom prst="rect">
                          <a:avLst/>
                        </a:prstGeom>
                        <a:solidFill>
                          <a:srgbClr val="FFFFFF"/>
                        </a:solidFill>
                        <a:ln>
                          <a:noFill/>
                        </a:ln>
                      </wps:spPr>
                      <wps:txbx>
                        <w:txbxContent>
                          <w:p w14:paraId="6139B28F">
                            <w:pPr>
                              <w:rPr>
                                <w:rFonts w:ascii="宋体" w:hAnsi="宋体"/>
                                <w:sz w:val="18"/>
                                <w:szCs w:val="18"/>
                              </w:rPr>
                            </w:pPr>
                            <w:r>
                              <w:rPr>
                                <w:rFonts w:hint="eastAsia" w:ascii="宋体" w:hAnsi="宋体"/>
                                <w:sz w:val="18"/>
                                <w:szCs w:val="18"/>
                              </w:rPr>
                              <w:t>代位追偿</w:t>
                            </w:r>
                          </w:p>
                        </w:txbxContent>
                      </wps:txbx>
                      <wps:bodyPr upright="1"/>
                    </wps:wsp>
                  </a:graphicData>
                </a:graphic>
              </wp:anchor>
            </w:drawing>
          </mc:Choice>
          <mc:Fallback>
            <w:pict>
              <v:shape id="_x0000_s1026" o:spid="_x0000_s1026" o:spt="202" type="#_x0000_t202" style="position:absolute;left:0pt;margin-left:-63.05pt;margin-top:0pt;height:28.5pt;width:56pt;z-index:251689984;mso-width-relative:page;mso-height-relative:page;" fillcolor="#FFFFFF" filled="t" stroked="f" coordsize="21600,21600" o:gfxdata="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CNKdof1gAAAAgBAAAPAAAAAAAAAAEAIAAAACIAAABkcnMvZG93bnJldi54&#10;bWxQSwECFAAUAAAACACHTuJAfpkD1MMBAAB4AwAADgAAAAAAAAABACAAAAAlAQAAZHJzL2Uyb0Rv&#10;Yy54bWxQSwUGAAAAAAYABgBZAQAAWgUAAAAA&#10;">
                <v:fill on="t" focussize="0,0"/>
                <v:stroke on="f"/>
                <v:imagedata o:title=""/>
                <o:lock v:ext="edit" aspectratio="f"/>
                <v:textbox>
                  <w:txbxContent>
                    <w:p w14:paraId="6139B28F">
                      <w:pPr>
                        <w:rPr>
                          <w:rFonts w:ascii="宋体" w:hAnsi="宋体"/>
                          <w:sz w:val="18"/>
                          <w:szCs w:val="18"/>
                        </w:rPr>
                      </w:pPr>
                      <w:r>
                        <w:rPr>
                          <w:rFonts w:hint="eastAsia" w:ascii="宋体" w:hAnsi="宋体"/>
                          <w:sz w:val="18"/>
                          <w:szCs w:val="18"/>
                        </w:rPr>
                        <w:t>代位追偿</w:t>
                      </w:r>
                    </w:p>
                  </w:txbxContent>
                </v:textbox>
              </v:shape>
            </w:pict>
          </mc:Fallback>
        </mc:AlternateContent>
      </w:r>
      <w:r>
        <w:rPr>
          <w:rFonts w:hint="eastAsia" w:ascii="宋体" w:hAnsi="宋体" w:eastAsia="宋体" w:cs="宋体"/>
          <w:color w:val="auto"/>
          <w:sz w:val="21"/>
          <w:szCs w:val="21"/>
          <w:highlight w:val="none"/>
        </w:rPr>
        <w:t>保险人在本保单项下履行赔偿责任后，在赔偿金额范围内代位取得被保险人的权利和应获得的补偿，被保险人应予以合作并采取一切必要的措施协助保险人行使上述权利和获得上述补偿。</w:t>
      </w:r>
    </w:p>
    <w:p w14:paraId="064B9237">
      <w:pPr>
        <w:widowControl/>
        <w:numPr>
          <w:ilvl w:val="2"/>
          <w:numId w:val="4"/>
        </w:numPr>
        <w:tabs>
          <w:tab w:val="left" w:pos="700"/>
          <w:tab w:val="clear" w:pos="720"/>
        </w:tabs>
        <w:autoSpaceDE w:val="0"/>
        <w:autoSpaceDN w:val="0"/>
        <w:adjustRightInd w:val="0"/>
        <w:snapToGrid w:val="0"/>
        <w:spacing w:after="156" w:afterLines="50"/>
        <w:ind w:hanging="580"/>
        <w:textAlignment w:val="bottom"/>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mc:AlternateContent>
          <mc:Choice Requires="wps">
            <w:drawing>
              <wp:anchor distT="0" distB="0" distL="114300" distR="114300" simplePos="0" relativeHeight="251691008" behindDoc="0" locked="0" layoutInCell="1" allowOverlap="1">
                <wp:simplePos x="0" y="0"/>
                <wp:positionH relativeFrom="column">
                  <wp:posOffset>-800735</wp:posOffset>
                </wp:positionH>
                <wp:positionV relativeFrom="paragraph">
                  <wp:posOffset>25400</wp:posOffset>
                </wp:positionV>
                <wp:extent cx="711200" cy="361950"/>
                <wp:effectExtent l="0" t="0" r="0" b="6350"/>
                <wp:wrapNone/>
                <wp:docPr id="78" name="文本框 78"/>
                <wp:cNvGraphicFramePr/>
                <a:graphic xmlns:a="http://schemas.openxmlformats.org/drawingml/2006/main">
                  <a:graphicData uri="http://schemas.microsoft.com/office/word/2010/wordprocessingShape">
                    <wps:wsp>
                      <wps:cNvSpPr txBox="1"/>
                      <wps:spPr>
                        <a:xfrm>
                          <a:off x="0" y="0"/>
                          <a:ext cx="711200" cy="361950"/>
                        </a:xfrm>
                        <a:prstGeom prst="rect">
                          <a:avLst/>
                        </a:prstGeom>
                        <a:solidFill>
                          <a:srgbClr val="FFFFFF"/>
                        </a:solidFill>
                        <a:ln>
                          <a:noFill/>
                        </a:ln>
                      </wps:spPr>
                      <wps:txbx>
                        <w:txbxContent>
                          <w:p w14:paraId="1168B88A">
                            <w:pPr>
                              <w:rPr>
                                <w:rFonts w:ascii="宋体" w:hAnsi="宋体"/>
                                <w:sz w:val="18"/>
                                <w:szCs w:val="18"/>
                              </w:rPr>
                            </w:pPr>
                            <w:r>
                              <w:rPr>
                                <w:rFonts w:hint="eastAsia" w:ascii="宋体" w:hAnsi="宋体"/>
                                <w:sz w:val="18"/>
                                <w:szCs w:val="18"/>
                              </w:rPr>
                              <w:t>风险变更</w:t>
                            </w:r>
                          </w:p>
                        </w:txbxContent>
                      </wps:txbx>
                      <wps:bodyPr upright="1"/>
                    </wps:wsp>
                  </a:graphicData>
                </a:graphic>
              </wp:anchor>
            </w:drawing>
          </mc:Choice>
          <mc:Fallback>
            <w:pict>
              <v:shape id="_x0000_s1026" o:spid="_x0000_s1026" o:spt="202" type="#_x0000_t202" style="position:absolute;left:0pt;margin-left:-63.05pt;margin-top:2pt;height:28.5pt;width:56pt;z-index:251691008;mso-width-relative:page;mso-height-relative:page;" fillcolor="#FFFFFF" filled="t" stroked="f" coordsize="21600,21600" o:gfxdata="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BPLvrN1gAAAAkBAAAPAAAAAAAAAAEAIAAAACIAAABkcnMvZG93bnJldi54&#10;bWxQSwECFAAUAAAACACHTuJAOQXWHcMBAAB4AwAADgAAAAAAAAABACAAAAAlAQAAZHJzL2Uyb0Rv&#10;Yy54bWxQSwUGAAAAAAYABgBZAQAAWgUAAAAA&#10;">
                <v:fill on="t" focussize="0,0"/>
                <v:stroke on="f"/>
                <v:imagedata o:title=""/>
                <o:lock v:ext="edit" aspectratio="f"/>
                <v:textbox>
                  <w:txbxContent>
                    <w:p w14:paraId="1168B88A">
                      <w:pPr>
                        <w:rPr>
                          <w:rFonts w:ascii="宋体" w:hAnsi="宋体"/>
                          <w:sz w:val="18"/>
                          <w:szCs w:val="18"/>
                        </w:rPr>
                      </w:pPr>
                      <w:r>
                        <w:rPr>
                          <w:rFonts w:hint="eastAsia" w:ascii="宋体" w:hAnsi="宋体"/>
                          <w:sz w:val="18"/>
                          <w:szCs w:val="18"/>
                        </w:rPr>
                        <w:t>风险变更</w:t>
                      </w:r>
                    </w:p>
                  </w:txbxContent>
                </v:textbox>
              </v:shape>
            </w:pict>
          </mc:Fallback>
        </mc:AlternateContent>
      </w:r>
      <w:r>
        <w:rPr>
          <w:rFonts w:hint="eastAsia" w:ascii="宋体" w:hAnsi="宋体" w:eastAsia="宋体" w:cs="宋体"/>
          <w:b/>
          <w:color w:val="auto"/>
          <w:sz w:val="21"/>
          <w:szCs w:val="21"/>
          <w:highlight w:val="none"/>
        </w:rPr>
        <w:t>在合同有效期内，如保险标的占用与使用性质、保险标的地址及其他可能导致保险标的危险程度显著增加的、或其他足以影响保险人决定是否继续承保或是否增加保险费的保险合同重要事项变更，被保险人应及时书面通知保险人，保险人有权要求增加保险费或者解除合同。</w:t>
      </w:r>
    </w:p>
    <w:p w14:paraId="53287ACC">
      <w:pPr>
        <w:widowControl/>
        <w:tabs>
          <w:tab w:val="left" w:pos="700"/>
        </w:tabs>
        <w:autoSpaceDE w:val="0"/>
        <w:autoSpaceDN w:val="0"/>
        <w:adjustRightInd w:val="0"/>
        <w:snapToGrid w:val="0"/>
        <w:spacing w:after="156" w:afterLines="50"/>
        <w:ind w:left="720"/>
        <w:textAlignment w:val="bottom"/>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mc:AlternateContent>
          <mc:Choice Requires="wps">
            <w:drawing>
              <wp:anchor distT="0" distB="0" distL="114300" distR="114300" simplePos="0" relativeHeight="251692032" behindDoc="0" locked="0" layoutInCell="1" allowOverlap="1">
                <wp:simplePos x="0" y="0"/>
                <wp:positionH relativeFrom="column">
                  <wp:posOffset>-886460</wp:posOffset>
                </wp:positionH>
                <wp:positionV relativeFrom="paragraph">
                  <wp:posOffset>466725</wp:posOffset>
                </wp:positionV>
                <wp:extent cx="711200" cy="504825"/>
                <wp:effectExtent l="0" t="0" r="0" b="3175"/>
                <wp:wrapNone/>
                <wp:docPr id="75" name="文本框 75"/>
                <wp:cNvGraphicFramePr/>
                <a:graphic xmlns:a="http://schemas.openxmlformats.org/drawingml/2006/main">
                  <a:graphicData uri="http://schemas.microsoft.com/office/word/2010/wordprocessingShape">
                    <wps:wsp>
                      <wps:cNvSpPr txBox="1"/>
                      <wps:spPr>
                        <a:xfrm>
                          <a:off x="0" y="0"/>
                          <a:ext cx="711200" cy="504825"/>
                        </a:xfrm>
                        <a:prstGeom prst="rect">
                          <a:avLst/>
                        </a:prstGeom>
                        <a:solidFill>
                          <a:srgbClr val="FFFFFF"/>
                        </a:solidFill>
                        <a:ln>
                          <a:noFill/>
                        </a:ln>
                      </wps:spPr>
                      <wps:txbx>
                        <w:txbxContent>
                          <w:p w14:paraId="7063E90C">
                            <w:pPr>
                              <w:snapToGrid w:val="0"/>
                              <w:rPr>
                                <w:rFonts w:ascii="宋体" w:hAnsi="宋体"/>
                                <w:sz w:val="18"/>
                                <w:szCs w:val="18"/>
                              </w:rPr>
                            </w:pPr>
                            <w:r>
                              <w:rPr>
                                <w:rFonts w:hint="eastAsia" w:ascii="宋体" w:hAnsi="宋体"/>
                                <w:sz w:val="18"/>
                                <w:szCs w:val="18"/>
                              </w:rPr>
                              <w:t>解除保险合同</w:t>
                            </w:r>
                          </w:p>
                        </w:txbxContent>
                      </wps:txbx>
                      <wps:bodyPr upright="1"/>
                    </wps:wsp>
                  </a:graphicData>
                </a:graphic>
              </wp:anchor>
            </w:drawing>
          </mc:Choice>
          <mc:Fallback>
            <w:pict>
              <v:shape id="_x0000_s1026" o:spid="_x0000_s1026" o:spt="202" type="#_x0000_t202" style="position:absolute;left:0pt;margin-left:-69.8pt;margin-top:36.75pt;height:39.75pt;width:56pt;z-index:251692032;mso-width-relative:page;mso-height-relative:page;" fillcolor="#FFFFFF" filled="t" stroked="f" coordsize="21600,21600" o:gfxdata="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AAAAABkcnMv&#10;UEsBAhQAFAAAAAgAh07iQJ9l3tLYAAAACwEAAA8AAAAAAAAAAQAgAAAAIgAAAGRycy9kb3ducmV2&#10;LnhtbFBLAQIUABQAAAAIAIdO4kCTMeHPwwEAAHgDAAAOAAAAAAAAAAEAIAAAACcBAABkcnMvZTJv&#10;RG9jLnhtbFBLBQYAAAAABgAGAFkBAABcBQAAAAA=&#10;">
                <v:fill on="t" focussize="0,0"/>
                <v:stroke on="f"/>
                <v:imagedata o:title=""/>
                <o:lock v:ext="edit" aspectratio="f"/>
                <v:textbox>
                  <w:txbxContent>
                    <w:p w14:paraId="7063E90C">
                      <w:pPr>
                        <w:snapToGrid w:val="0"/>
                        <w:rPr>
                          <w:rFonts w:ascii="宋体" w:hAnsi="宋体"/>
                          <w:sz w:val="18"/>
                          <w:szCs w:val="18"/>
                        </w:rPr>
                      </w:pPr>
                      <w:r>
                        <w:rPr>
                          <w:rFonts w:hint="eastAsia" w:ascii="宋体" w:hAnsi="宋体"/>
                          <w:sz w:val="18"/>
                          <w:szCs w:val="18"/>
                        </w:rPr>
                        <w:t>解除保险合同</w:t>
                      </w:r>
                    </w:p>
                  </w:txbxContent>
                </v:textbox>
              </v:shape>
            </w:pict>
          </mc:Fallback>
        </mc:AlternateContent>
      </w:r>
      <w:r>
        <w:rPr>
          <w:rFonts w:hint="eastAsia" w:ascii="宋体" w:hAnsi="宋体" w:eastAsia="宋体" w:cs="宋体"/>
          <w:b/>
          <w:color w:val="auto"/>
          <w:sz w:val="21"/>
          <w:szCs w:val="21"/>
          <w:highlight w:val="none"/>
        </w:rPr>
        <w:t>被保险人未履行前款约定的通知义务的，因保险标的的危险程度显著增加而发生的保险事故，保险人不承担赔偿责任。</w:t>
      </w:r>
    </w:p>
    <w:p w14:paraId="4D5CC2CB">
      <w:pPr>
        <w:widowControl/>
        <w:numPr>
          <w:ilvl w:val="2"/>
          <w:numId w:val="4"/>
        </w:numPr>
        <w:tabs>
          <w:tab w:val="left" w:pos="700"/>
          <w:tab w:val="clear" w:pos="720"/>
        </w:tabs>
        <w:autoSpaceDE w:val="0"/>
        <w:autoSpaceDN w:val="0"/>
        <w:adjustRightInd w:val="0"/>
        <w:snapToGrid w:val="0"/>
        <w:spacing w:after="156" w:afterLines="50"/>
        <w:ind w:hanging="580"/>
        <w:textAlignment w:val="bottom"/>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保险人或投保人都可解除本保险合同</w:t>
      </w:r>
      <w:r>
        <w:rPr>
          <w:rFonts w:hint="eastAsia" w:ascii="宋体" w:hAnsi="宋体" w:eastAsia="宋体" w:cs="宋体"/>
          <w:color w:val="auto"/>
          <w:sz w:val="21"/>
          <w:szCs w:val="21"/>
          <w:highlight w:val="none"/>
        </w:rPr>
        <w:t>，但需提前10天向对方发出书面解除通知。如果保险人解除本保险合同，应就</w:t>
      </w:r>
      <w:r>
        <w:rPr>
          <w:rFonts w:hint="eastAsia" w:ascii="宋体" w:hAnsi="宋体" w:eastAsia="宋体" w:cs="宋体"/>
          <w:b/>
          <w:color w:val="auto"/>
          <w:sz w:val="21"/>
          <w:szCs w:val="21"/>
          <w:highlight w:val="none"/>
        </w:rPr>
        <w:t>保单未尽期间按日比例将相应保费退还投保人</w:t>
      </w:r>
      <w:r>
        <w:rPr>
          <w:rFonts w:hint="eastAsia" w:ascii="宋体" w:hAnsi="宋体" w:eastAsia="宋体" w:cs="宋体"/>
          <w:color w:val="auto"/>
          <w:sz w:val="21"/>
          <w:szCs w:val="21"/>
          <w:highlight w:val="none"/>
        </w:rPr>
        <w:t>。如果投保人解除本保险合同，</w:t>
      </w:r>
      <w:r>
        <w:rPr>
          <w:rFonts w:hint="eastAsia" w:ascii="宋体" w:hAnsi="宋体" w:eastAsia="宋体" w:cs="宋体"/>
          <w:b/>
          <w:color w:val="auto"/>
          <w:sz w:val="21"/>
          <w:szCs w:val="21"/>
          <w:highlight w:val="none"/>
        </w:rPr>
        <w:t>保险人应按所附短期费率表退还相应保费</w:t>
      </w:r>
      <w:r>
        <w:rPr>
          <w:rFonts w:hint="eastAsia" w:ascii="宋体" w:hAnsi="宋体" w:eastAsia="宋体" w:cs="宋体"/>
          <w:color w:val="auto"/>
          <w:sz w:val="21"/>
          <w:szCs w:val="21"/>
          <w:highlight w:val="none"/>
        </w:rPr>
        <w:t>。如果被保险飞机在本保单下已经发生了损失索赔或已经支付过赔款，则对于该架被保险飞机，保险人将依法退还保险费。</w:t>
      </w:r>
    </w:p>
    <w:p w14:paraId="620CB7E9">
      <w:pPr>
        <w:widowControl/>
        <w:numPr>
          <w:ilvl w:val="2"/>
          <w:numId w:val="4"/>
        </w:numPr>
        <w:tabs>
          <w:tab w:val="left" w:pos="700"/>
          <w:tab w:val="clear" w:pos="720"/>
        </w:tabs>
        <w:autoSpaceDE w:val="0"/>
        <w:autoSpaceDN w:val="0"/>
        <w:adjustRightInd w:val="0"/>
        <w:snapToGrid w:val="0"/>
        <w:spacing w:after="156" w:afterLines="50"/>
        <w:ind w:hanging="580"/>
        <w:textAlignment w:val="bottom"/>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mc:AlternateContent>
          <mc:Choice Requires="wps">
            <w:drawing>
              <wp:anchor distT="0" distB="0" distL="114300" distR="114300" simplePos="0" relativeHeight="251693056" behindDoc="0" locked="0" layoutInCell="1" allowOverlap="1">
                <wp:simplePos x="0" y="0"/>
                <wp:positionH relativeFrom="column">
                  <wp:posOffset>-800100</wp:posOffset>
                </wp:positionH>
                <wp:positionV relativeFrom="paragraph">
                  <wp:posOffset>-12700</wp:posOffset>
                </wp:positionV>
                <wp:extent cx="800100" cy="361950"/>
                <wp:effectExtent l="0" t="0" r="0" b="6350"/>
                <wp:wrapNone/>
                <wp:docPr id="80" name="文本框 80"/>
                <wp:cNvGraphicFramePr/>
                <a:graphic xmlns:a="http://schemas.openxmlformats.org/drawingml/2006/main">
                  <a:graphicData uri="http://schemas.microsoft.com/office/word/2010/wordprocessingShape">
                    <wps:wsp>
                      <wps:cNvSpPr txBox="1"/>
                      <wps:spPr>
                        <a:xfrm>
                          <a:off x="0" y="0"/>
                          <a:ext cx="800100" cy="361950"/>
                        </a:xfrm>
                        <a:prstGeom prst="rect">
                          <a:avLst/>
                        </a:prstGeom>
                        <a:solidFill>
                          <a:srgbClr val="FFFFFF"/>
                        </a:solidFill>
                        <a:ln>
                          <a:noFill/>
                        </a:ln>
                      </wps:spPr>
                      <wps:txbx>
                        <w:txbxContent>
                          <w:p w14:paraId="2B37554E">
                            <w:pPr>
                              <w:rPr>
                                <w:rFonts w:ascii="宋体" w:hAnsi="宋体"/>
                                <w:sz w:val="18"/>
                                <w:szCs w:val="18"/>
                              </w:rPr>
                            </w:pPr>
                            <w:r>
                              <w:rPr>
                                <w:rFonts w:hint="eastAsia" w:ascii="宋体" w:hAnsi="宋体"/>
                                <w:sz w:val="18"/>
                                <w:szCs w:val="18"/>
                              </w:rPr>
                              <w:t>保单转让</w:t>
                            </w:r>
                          </w:p>
                        </w:txbxContent>
                      </wps:txbx>
                      <wps:bodyPr upright="1"/>
                    </wps:wsp>
                  </a:graphicData>
                </a:graphic>
              </wp:anchor>
            </w:drawing>
          </mc:Choice>
          <mc:Fallback>
            <w:pict>
              <v:shape id="_x0000_s1026" o:spid="_x0000_s1026" o:spt="202" type="#_x0000_t202" style="position:absolute;left:0pt;margin-left:-63pt;margin-top:-1pt;height:28.5pt;width:63pt;z-index:251693056;mso-width-relative:page;mso-height-relative:page;" fillcolor="#FFFFFF" filled="t" stroked="f" coordsize="21600,21600" o:gfxdata="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AAAAAZHJzL1BLAQIU&#10;ABQAAAAIAIdO4kBBPYI01QAAAAcBAAAPAAAAAAAAAAEAIAAAACIAAABkcnMvZG93bnJldi54bWxQ&#10;SwECFAAUAAAACACHTuJAmHOP48EBAAB4AwAADgAAAAAAAAABACAAAAAkAQAAZHJzL2Uyb0RvYy54&#10;bWxQSwUGAAAAAAYABgBZAQAAVwUAAAAA&#10;">
                <v:fill on="t" focussize="0,0"/>
                <v:stroke on="f"/>
                <v:imagedata o:title=""/>
                <o:lock v:ext="edit" aspectratio="f"/>
                <v:textbox>
                  <w:txbxContent>
                    <w:p w14:paraId="2B37554E">
                      <w:pPr>
                        <w:rPr>
                          <w:rFonts w:ascii="宋体" w:hAnsi="宋体"/>
                          <w:sz w:val="18"/>
                          <w:szCs w:val="18"/>
                        </w:rPr>
                      </w:pPr>
                      <w:r>
                        <w:rPr>
                          <w:rFonts w:hint="eastAsia" w:ascii="宋体" w:hAnsi="宋体"/>
                          <w:sz w:val="18"/>
                          <w:szCs w:val="18"/>
                        </w:rPr>
                        <w:t>保单转让</w:t>
                      </w:r>
                    </w:p>
                  </w:txbxContent>
                </v:textbox>
              </v:shape>
            </w:pict>
          </mc:Fallback>
        </mc:AlternateContent>
      </w:r>
      <w:r>
        <w:rPr>
          <w:rFonts w:hint="eastAsia" w:ascii="宋体" w:hAnsi="宋体" w:eastAsia="宋体" w:cs="宋体"/>
          <w:b/>
          <w:color w:val="auto"/>
          <w:sz w:val="21"/>
          <w:szCs w:val="21"/>
          <w:highlight w:val="none"/>
        </w:rPr>
        <mc:AlternateContent>
          <mc:Choice Requires="wps">
            <w:drawing>
              <wp:anchor distT="0" distB="0" distL="114300" distR="114300" simplePos="0" relativeHeight="251694080" behindDoc="0" locked="0" layoutInCell="1" allowOverlap="1">
                <wp:simplePos x="0" y="0"/>
                <wp:positionH relativeFrom="column">
                  <wp:posOffset>-800100</wp:posOffset>
                </wp:positionH>
                <wp:positionV relativeFrom="paragraph">
                  <wp:posOffset>482600</wp:posOffset>
                </wp:positionV>
                <wp:extent cx="800100" cy="361950"/>
                <wp:effectExtent l="0" t="0" r="0" b="6350"/>
                <wp:wrapNone/>
                <wp:docPr id="77" name="文本框 77"/>
                <wp:cNvGraphicFramePr/>
                <a:graphic xmlns:a="http://schemas.openxmlformats.org/drawingml/2006/main">
                  <a:graphicData uri="http://schemas.microsoft.com/office/word/2010/wordprocessingShape">
                    <wps:wsp>
                      <wps:cNvSpPr txBox="1"/>
                      <wps:spPr>
                        <a:xfrm>
                          <a:off x="0" y="0"/>
                          <a:ext cx="800100" cy="361950"/>
                        </a:xfrm>
                        <a:prstGeom prst="rect">
                          <a:avLst/>
                        </a:prstGeom>
                        <a:solidFill>
                          <a:srgbClr val="FFFFFF"/>
                        </a:solidFill>
                        <a:ln>
                          <a:noFill/>
                        </a:ln>
                      </wps:spPr>
                      <wps:txbx>
                        <w:txbxContent>
                          <w:p w14:paraId="60B5118F">
                            <w:pPr>
                              <w:rPr>
                                <w:rFonts w:ascii="宋体" w:hAnsi="宋体"/>
                                <w:sz w:val="18"/>
                                <w:szCs w:val="18"/>
                              </w:rPr>
                            </w:pPr>
                            <w:r>
                              <w:rPr>
                                <w:rFonts w:hint="eastAsia" w:ascii="宋体" w:hAnsi="宋体"/>
                                <w:sz w:val="18"/>
                                <w:szCs w:val="18"/>
                              </w:rPr>
                              <w:t>非水险保单</w:t>
                            </w:r>
                          </w:p>
                        </w:txbxContent>
                      </wps:txbx>
                      <wps:bodyPr upright="1"/>
                    </wps:wsp>
                  </a:graphicData>
                </a:graphic>
              </wp:anchor>
            </w:drawing>
          </mc:Choice>
          <mc:Fallback>
            <w:pict>
              <v:shape id="_x0000_s1026" o:spid="_x0000_s1026" o:spt="202" type="#_x0000_t202" style="position:absolute;left:0pt;margin-left:-63pt;margin-top:38pt;height:28.5pt;width:63pt;z-index:251694080;mso-width-relative:page;mso-height-relative:page;" fillcolor="#FFFFFF" filled="t" stroked="f" coordsize="21600,21600" o:gfxdata="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A71bvTWAAAACAEAAA8AAAAAAAAAAQAgAAAAIgAAAGRycy9kb3ducmV2Lnht&#10;bFBLAQIUABQAAAAIAIdO4kCxyMb1wgEAAHgDAAAOAAAAAAAAAAEAIAAAACUBAABkcnMvZTJvRG9j&#10;LnhtbFBLBQYAAAAABgAGAFkBAABZBQAAAAA=&#10;">
                <v:fill on="t" focussize="0,0"/>
                <v:stroke on="f"/>
                <v:imagedata o:title=""/>
                <o:lock v:ext="edit" aspectratio="f"/>
                <v:textbox>
                  <w:txbxContent>
                    <w:p w14:paraId="60B5118F">
                      <w:pPr>
                        <w:rPr>
                          <w:rFonts w:ascii="宋体" w:hAnsi="宋体"/>
                          <w:sz w:val="18"/>
                          <w:szCs w:val="18"/>
                        </w:rPr>
                      </w:pPr>
                      <w:r>
                        <w:rPr>
                          <w:rFonts w:hint="eastAsia" w:ascii="宋体" w:hAnsi="宋体"/>
                          <w:sz w:val="18"/>
                          <w:szCs w:val="18"/>
                        </w:rPr>
                        <w:t>非水险保单</w:t>
                      </w:r>
                    </w:p>
                  </w:txbxContent>
                </v:textbox>
              </v:shape>
            </w:pict>
          </mc:Fallback>
        </mc:AlternateContent>
      </w:r>
      <w:r>
        <w:rPr>
          <w:rFonts w:hint="eastAsia" w:ascii="宋体" w:hAnsi="宋体" w:eastAsia="宋体" w:cs="宋体"/>
          <w:b/>
          <w:color w:val="auto"/>
          <w:sz w:val="21"/>
          <w:szCs w:val="21"/>
          <w:highlight w:val="none"/>
        </w:rPr>
        <w:t>除非保险人同意并出具批单加以确认，本保单及其项下的权利不得进行全部或部分转让，但法律另有规定的除外。</w:t>
      </w:r>
    </w:p>
    <w:p w14:paraId="573DA69C">
      <w:pPr>
        <w:widowControl/>
        <w:numPr>
          <w:ilvl w:val="2"/>
          <w:numId w:val="4"/>
        </w:numPr>
        <w:tabs>
          <w:tab w:val="left" w:pos="700"/>
          <w:tab w:val="clear" w:pos="720"/>
        </w:tabs>
        <w:autoSpaceDE w:val="0"/>
        <w:autoSpaceDN w:val="0"/>
        <w:adjustRightInd w:val="0"/>
        <w:snapToGrid w:val="0"/>
        <w:spacing w:after="156" w:afterLines="50"/>
        <w:ind w:hanging="580"/>
        <w:textAlignment w:val="bottom"/>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本保单不是海上保险保单，本保单各方都明确同意不得按海上保险原则及相关法律解释该保单。</w:t>
      </w:r>
    </w:p>
    <w:p w14:paraId="7E377C00">
      <w:pPr>
        <w:widowControl/>
        <w:numPr>
          <w:ilvl w:val="2"/>
          <w:numId w:val="4"/>
        </w:numPr>
        <w:autoSpaceDE w:val="0"/>
        <w:autoSpaceDN w:val="0"/>
        <w:adjustRightInd w:val="0"/>
        <w:snapToGrid w:val="0"/>
        <w:spacing w:after="156" w:afterLines="50"/>
        <w:textAlignment w:val="bottom"/>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mc:AlternateContent>
          <mc:Choice Requires="wps">
            <w:drawing>
              <wp:anchor distT="0" distB="0" distL="114300" distR="114300" simplePos="0" relativeHeight="251695104" behindDoc="0" locked="0" layoutInCell="1" allowOverlap="1">
                <wp:simplePos x="0" y="0"/>
                <wp:positionH relativeFrom="column">
                  <wp:posOffset>-800735</wp:posOffset>
                </wp:positionH>
                <wp:positionV relativeFrom="paragraph">
                  <wp:posOffset>0</wp:posOffset>
                </wp:positionV>
                <wp:extent cx="800100" cy="361950"/>
                <wp:effectExtent l="0" t="0" r="0" b="6350"/>
                <wp:wrapNone/>
                <wp:docPr id="79" name="文本框 79"/>
                <wp:cNvGraphicFramePr/>
                <a:graphic xmlns:a="http://schemas.openxmlformats.org/drawingml/2006/main">
                  <a:graphicData uri="http://schemas.microsoft.com/office/word/2010/wordprocessingShape">
                    <wps:wsp>
                      <wps:cNvSpPr txBox="1"/>
                      <wps:spPr>
                        <a:xfrm>
                          <a:off x="0" y="0"/>
                          <a:ext cx="800100" cy="361950"/>
                        </a:xfrm>
                        <a:prstGeom prst="rect">
                          <a:avLst/>
                        </a:prstGeom>
                        <a:solidFill>
                          <a:srgbClr val="FFFFFF"/>
                        </a:solidFill>
                        <a:ln>
                          <a:noFill/>
                        </a:ln>
                      </wps:spPr>
                      <wps:txbx>
                        <w:txbxContent>
                          <w:p w14:paraId="6E7BF876">
                            <w:pPr>
                              <w:rPr>
                                <w:rFonts w:ascii="宋体" w:hAnsi="宋体"/>
                                <w:sz w:val="18"/>
                                <w:szCs w:val="18"/>
                              </w:rPr>
                            </w:pPr>
                            <w:r>
                              <w:rPr>
                                <w:rFonts w:hint="eastAsia" w:ascii="宋体" w:hAnsi="宋体"/>
                                <w:sz w:val="18"/>
                                <w:szCs w:val="18"/>
                              </w:rPr>
                              <w:t>仲裁条款</w:t>
                            </w:r>
                          </w:p>
                        </w:txbxContent>
                      </wps:txbx>
                      <wps:bodyPr upright="1"/>
                    </wps:wsp>
                  </a:graphicData>
                </a:graphic>
              </wp:anchor>
            </w:drawing>
          </mc:Choice>
          <mc:Fallback>
            <w:pict>
              <v:shape id="_x0000_s1026" o:spid="_x0000_s1026" o:spt="202" type="#_x0000_t202" style="position:absolute;left:0pt;margin-left:-63.05pt;margin-top:0pt;height:28.5pt;width:63pt;z-index:251695104;mso-width-relative:page;mso-height-relative:page;" fillcolor="#FFFFFF" filled="t" stroked="f" coordsize="21600,21600" o:gfxdata="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AAAAAZHJzL1BLAQIU&#10;ABQAAAAIAIdO4kD0UQtg1AAAAAYBAAAPAAAAAAAAAAEAIAAAACIAAABkcnMvZG93bnJldi54bWxQ&#10;SwECFAAUAAAACACHTuJAbjgg8sIBAAB4AwAADgAAAAAAAAABACAAAAAjAQAAZHJzL2Uyb0RvYy54&#10;bWxQSwUGAAAAAAYABgBZAQAAVwUAAAAA&#10;">
                <v:fill on="t" focussize="0,0"/>
                <v:stroke on="f"/>
                <v:imagedata o:title=""/>
                <o:lock v:ext="edit" aspectratio="f"/>
                <v:textbox>
                  <w:txbxContent>
                    <w:p w14:paraId="6E7BF876">
                      <w:pPr>
                        <w:rPr>
                          <w:rFonts w:ascii="宋体" w:hAnsi="宋体"/>
                          <w:sz w:val="18"/>
                          <w:szCs w:val="18"/>
                        </w:rPr>
                      </w:pPr>
                      <w:r>
                        <w:rPr>
                          <w:rFonts w:hint="eastAsia" w:ascii="宋体" w:hAnsi="宋体"/>
                          <w:sz w:val="18"/>
                          <w:szCs w:val="18"/>
                        </w:rPr>
                        <w:t>仲裁条款</w:t>
                      </w:r>
                    </w:p>
                  </w:txbxContent>
                </v:textbox>
              </v:shape>
            </w:pict>
          </mc:Fallback>
        </mc:AlternateContent>
      </w:r>
      <w:r>
        <w:rPr>
          <w:rFonts w:hint="eastAsia" w:ascii="宋体" w:hAnsi="宋体" w:eastAsia="宋体" w:cs="宋体"/>
          <w:color w:val="auto"/>
          <w:sz w:val="21"/>
          <w:szCs w:val="21"/>
          <w:highlight w:val="none"/>
        </w:rPr>
        <w:t>因履行本保险合同发生的争议，由当事人协商解决。协商不成的，提交保险单载明的仲裁机构仲裁；保险单未载明仲裁机构或者争议发生后未达成仲裁协议的，依法向中华人民共和国境内（不包括港澳台地区）人民法院起诉。</w:t>
      </w:r>
    </w:p>
    <w:p w14:paraId="412B119B">
      <w:pPr>
        <w:widowControl/>
        <w:numPr>
          <w:ilvl w:val="2"/>
          <w:numId w:val="4"/>
        </w:numPr>
        <w:tabs>
          <w:tab w:val="left" w:pos="700"/>
          <w:tab w:val="clear" w:pos="720"/>
        </w:tabs>
        <w:autoSpaceDE w:val="0"/>
        <w:autoSpaceDN w:val="0"/>
        <w:adjustRightInd w:val="0"/>
        <w:snapToGrid w:val="0"/>
        <w:spacing w:after="156" w:afterLines="50"/>
        <w:ind w:hanging="580"/>
        <w:textAlignment w:val="bottom"/>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mc:AlternateContent>
          <mc:Choice Requires="wps">
            <w:drawing>
              <wp:anchor distT="0" distB="0" distL="114300" distR="114300" simplePos="0" relativeHeight="251696128" behindDoc="0" locked="0" layoutInCell="1" allowOverlap="1">
                <wp:simplePos x="0" y="0"/>
                <wp:positionH relativeFrom="column">
                  <wp:posOffset>-800735</wp:posOffset>
                </wp:positionH>
                <wp:positionV relativeFrom="paragraph">
                  <wp:posOffset>5715</wp:posOffset>
                </wp:positionV>
                <wp:extent cx="800100" cy="528320"/>
                <wp:effectExtent l="0" t="0" r="0" b="5080"/>
                <wp:wrapNone/>
                <wp:docPr id="81" name="文本框 81"/>
                <wp:cNvGraphicFramePr/>
                <a:graphic xmlns:a="http://schemas.openxmlformats.org/drawingml/2006/main">
                  <a:graphicData uri="http://schemas.microsoft.com/office/word/2010/wordprocessingShape">
                    <wps:wsp>
                      <wps:cNvSpPr txBox="1"/>
                      <wps:spPr>
                        <a:xfrm>
                          <a:off x="0" y="0"/>
                          <a:ext cx="800100" cy="528320"/>
                        </a:xfrm>
                        <a:prstGeom prst="rect">
                          <a:avLst/>
                        </a:prstGeom>
                        <a:solidFill>
                          <a:srgbClr val="FFFFFF"/>
                        </a:solidFill>
                        <a:ln>
                          <a:noFill/>
                        </a:ln>
                      </wps:spPr>
                      <wps:txbx>
                        <w:txbxContent>
                          <w:p w14:paraId="74AC5A6E">
                            <w:pPr>
                              <w:rPr>
                                <w:rFonts w:ascii="宋体" w:hAnsi="宋体"/>
                                <w:sz w:val="18"/>
                                <w:szCs w:val="18"/>
                              </w:rPr>
                            </w:pPr>
                            <w:r>
                              <w:rPr>
                                <w:rFonts w:hint="eastAsia" w:ascii="宋体" w:hAnsi="宋体"/>
                                <w:sz w:val="18"/>
                                <w:szCs w:val="18"/>
                              </w:rPr>
                              <w:t>多架飞机</w:t>
                            </w:r>
                          </w:p>
                        </w:txbxContent>
                      </wps:txbx>
                      <wps:bodyPr upright="1"/>
                    </wps:wsp>
                  </a:graphicData>
                </a:graphic>
              </wp:anchor>
            </w:drawing>
          </mc:Choice>
          <mc:Fallback>
            <w:pict>
              <v:shape id="_x0000_s1026" o:spid="_x0000_s1026" o:spt="202" type="#_x0000_t202" style="position:absolute;left:0pt;margin-left:-63.05pt;margin-top:0.45pt;height:41.6pt;width:63pt;z-index:251696128;mso-width-relative:page;mso-height-relative:page;" fillcolor="#FFFFFF" filled="t" stroked="f" coordsize="21600,21600" o:gfxdata="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">
                <v:fill on="t" focussize="0,0"/>
                <v:stroke on="f"/>
                <v:imagedata o:title=""/>
                <o:lock v:ext="edit" aspectratio="f"/>
                <v:textbox>
                  <w:txbxContent>
                    <w:p w14:paraId="74AC5A6E">
                      <w:pPr>
                        <w:rPr>
                          <w:rFonts w:ascii="宋体" w:hAnsi="宋体"/>
                          <w:sz w:val="18"/>
                          <w:szCs w:val="18"/>
                        </w:rPr>
                      </w:pPr>
                      <w:r>
                        <w:rPr>
                          <w:rFonts w:hint="eastAsia" w:ascii="宋体" w:hAnsi="宋体"/>
                          <w:sz w:val="18"/>
                          <w:szCs w:val="18"/>
                        </w:rPr>
                        <w:t>多架飞机</w:t>
                      </w:r>
                    </w:p>
                  </w:txbxContent>
                </v:textbox>
              </v:shape>
            </w:pict>
          </mc:Fallback>
        </mc:AlternateContent>
      </w:r>
      <w:r>
        <w:rPr>
          <w:rFonts w:hint="eastAsia" w:ascii="宋体" w:hAnsi="宋体" w:eastAsia="宋体" w:cs="宋体"/>
          <w:color w:val="auto"/>
          <w:sz w:val="21"/>
          <w:szCs w:val="21"/>
          <w:highlight w:val="none"/>
        </w:rPr>
        <mc:AlternateContent>
          <mc:Choice Requires="wps">
            <w:drawing>
              <wp:anchor distT="0" distB="0" distL="114300" distR="114300" simplePos="0" relativeHeight="251697152" behindDoc="0" locked="0" layoutInCell="1" allowOverlap="1">
                <wp:simplePos x="0" y="0"/>
                <wp:positionH relativeFrom="column">
                  <wp:posOffset>-800735</wp:posOffset>
                </wp:positionH>
                <wp:positionV relativeFrom="paragraph">
                  <wp:posOffset>240030</wp:posOffset>
                </wp:positionV>
                <wp:extent cx="800100" cy="361950"/>
                <wp:effectExtent l="0" t="0" r="0" b="6350"/>
                <wp:wrapNone/>
                <wp:docPr id="91" name="文本框 91"/>
                <wp:cNvGraphicFramePr/>
                <a:graphic xmlns:a="http://schemas.openxmlformats.org/drawingml/2006/main">
                  <a:graphicData uri="http://schemas.microsoft.com/office/word/2010/wordprocessingShape">
                    <wps:wsp>
                      <wps:cNvSpPr txBox="1"/>
                      <wps:spPr>
                        <a:xfrm>
                          <a:off x="0" y="0"/>
                          <a:ext cx="800100" cy="361950"/>
                        </a:xfrm>
                        <a:prstGeom prst="rect">
                          <a:avLst/>
                        </a:prstGeom>
                        <a:solidFill>
                          <a:srgbClr val="FFFFFF"/>
                        </a:solidFill>
                        <a:ln>
                          <a:noFill/>
                        </a:ln>
                      </wps:spPr>
                      <wps:txbx>
                        <w:txbxContent>
                          <w:p w14:paraId="0EC2C7A5">
                            <w:pPr>
                              <w:rPr>
                                <w:rFonts w:ascii="宋体" w:hAnsi="宋体"/>
                                <w:sz w:val="18"/>
                                <w:szCs w:val="18"/>
                              </w:rPr>
                            </w:pPr>
                            <w:r>
                              <w:rPr>
                                <w:rFonts w:hint="eastAsia" w:ascii="宋体" w:hAnsi="宋体"/>
                                <w:sz w:val="18"/>
                                <w:szCs w:val="18"/>
                              </w:rPr>
                              <w:t>责任限制</w:t>
                            </w:r>
                          </w:p>
                        </w:txbxContent>
                      </wps:txbx>
                      <wps:bodyPr upright="1"/>
                    </wps:wsp>
                  </a:graphicData>
                </a:graphic>
              </wp:anchor>
            </w:drawing>
          </mc:Choice>
          <mc:Fallback>
            <w:pict>
              <v:shape id="_x0000_s1026" o:spid="_x0000_s1026" o:spt="202" type="#_x0000_t202" style="position:absolute;left:0pt;margin-left:-63.05pt;margin-top:18.9pt;height:28.5pt;width:63pt;z-index:251697152;mso-width-relative:page;mso-height-relative:page;" fillcolor="#FFFFFF" filled="t" stroked="f" coordsize="21600,21600" o:gfxdata="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Nt2BevWAAAACAEAAA8AAAAAAAAAAQAgAAAAIgAAAGRycy9kb3ducmV2Lnht&#10;bFBLAQIUABQAAAAIAIdO4kBJ5e5qwgEAAHgDAAAOAAAAAAAAAAEAIAAAACUBAABkcnMvZTJvRG9j&#10;LnhtbFBLBQYAAAAABgAGAFkBAABZBQAAAAA=&#10;">
                <v:fill on="t" focussize="0,0"/>
                <v:stroke on="f"/>
                <v:imagedata o:title=""/>
                <o:lock v:ext="edit" aspectratio="f"/>
                <v:textbox>
                  <w:txbxContent>
                    <w:p w14:paraId="0EC2C7A5">
                      <w:pPr>
                        <w:rPr>
                          <w:rFonts w:ascii="宋体" w:hAnsi="宋体"/>
                          <w:sz w:val="18"/>
                          <w:szCs w:val="18"/>
                        </w:rPr>
                      </w:pPr>
                      <w:r>
                        <w:rPr>
                          <w:rFonts w:hint="eastAsia" w:ascii="宋体" w:hAnsi="宋体"/>
                          <w:sz w:val="18"/>
                          <w:szCs w:val="18"/>
                        </w:rPr>
                        <w:t>责任限制</w:t>
                      </w:r>
                    </w:p>
                  </w:txbxContent>
                </v:textbox>
              </v:shape>
            </w:pict>
          </mc:Fallback>
        </mc:AlternateContent>
      </w:r>
      <w:r>
        <w:rPr>
          <w:rFonts w:hint="eastAsia" w:ascii="宋体" w:hAnsi="宋体" w:eastAsia="宋体" w:cs="宋体"/>
          <w:color w:val="auto"/>
          <w:sz w:val="21"/>
          <w:szCs w:val="21"/>
          <w:highlight w:val="none"/>
        </w:rPr>
        <w:t>如果本保单承保了两架或两架以上飞机，则本保单的各项条款分别适用于每架飞机。</w:t>
      </w:r>
    </w:p>
    <w:p w14:paraId="4563DBE7">
      <w:pPr>
        <w:widowControl/>
        <w:numPr>
          <w:ilvl w:val="2"/>
          <w:numId w:val="4"/>
        </w:numPr>
        <w:tabs>
          <w:tab w:val="left" w:pos="700"/>
          <w:tab w:val="clear" w:pos="720"/>
        </w:tabs>
        <w:autoSpaceDE w:val="0"/>
        <w:autoSpaceDN w:val="0"/>
        <w:adjustRightInd w:val="0"/>
        <w:snapToGrid w:val="0"/>
        <w:spacing w:after="156" w:afterLines="50"/>
        <w:ind w:hanging="580"/>
        <w:textAlignment w:val="bottom"/>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如果本保单下包含的被保险人超过一方，无论这些被保险人是以批单还是以其他方式加入本保单，</w:t>
      </w:r>
      <w:r>
        <w:rPr>
          <w:rFonts w:hint="eastAsia" w:ascii="宋体" w:hAnsi="宋体" w:eastAsia="宋体" w:cs="宋体"/>
          <w:b/>
          <w:color w:val="auto"/>
          <w:sz w:val="21"/>
          <w:szCs w:val="21"/>
          <w:highlight w:val="none"/>
        </w:rPr>
        <w:t>保险人针对任何一个或者全部被保险人的总赔偿责任均不超过本保单规定的责任限额。</w:t>
      </w:r>
    </w:p>
    <w:p w14:paraId="1D46387C">
      <w:pPr>
        <w:widowControl/>
        <w:numPr>
          <w:ilvl w:val="2"/>
          <w:numId w:val="4"/>
        </w:numPr>
        <w:tabs>
          <w:tab w:val="left" w:pos="700"/>
          <w:tab w:val="clear" w:pos="720"/>
        </w:tabs>
        <w:autoSpaceDE w:val="0"/>
        <w:autoSpaceDN w:val="0"/>
        <w:adjustRightInd w:val="0"/>
        <w:snapToGrid w:val="0"/>
        <w:spacing w:after="156" w:afterLines="50"/>
        <w:ind w:hanging="580"/>
        <w:textAlignment w:val="bottom"/>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mc:AlternateContent>
          <mc:Choice Requires="wps">
            <w:drawing>
              <wp:anchor distT="0" distB="0" distL="114300" distR="114300" simplePos="0" relativeHeight="251698176" behindDoc="0" locked="0" layoutInCell="1" allowOverlap="1">
                <wp:simplePos x="0" y="0"/>
                <wp:positionH relativeFrom="column">
                  <wp:posOffset>-800735</wp:posOffset>
                </wp:positionH>
                <wp:positionV relativeFrom="paragraph">
                  <wp:posOffset>-635</wp:posOffset>
                </wp:positionV>
                <wp:extent cx="800100" cy="361950"/>
                <wp:effectExtent l="0" t="0" r="0" b="6350"/>
                <wp:wrapNone/>
                <wp:docPr id="76" name="文本框 76"/>
                <wp:cNvGraphicFramePr/>
                <a:graphic xmlns:a="http://schemas.openxmlformats.org/drawingml/2006/main">
                  <a:graphicData uri="http://schemas.microsoft.com/office/word/2010/wordprocessingShape">
                    <wps:wsp>
                      <wps:cNvSpPr txBox="1"/>
                      <wps:spPr>
                        <a:xfrm>
                          <a:off x="0" y="0"/>
                          <a:ext cx="800100" cy="361950"/>
                        </a:xfrm>
                        <a:prstGeom prst="rect">
                          <a:avLst/>
                        </a:prstGeom>
                        <a:solidFill>
                          <a:srgbClr val="FFFFFF"/>
                        </a:solidFill>
                        <a:ln>
                          <a:noFill/>
                        </a:ln>
                      </wps:spPr>
                      <wps:txbx>
                        <w:txbxContent>
                          <w:p w14:paraId="6B86F656">
                            <w:pPr>
                              <w:rPr>
                                <w:rFonts w:ascii="宋体" w:hAnsi="宋体"/>
                                <w:sz w:val="18"/>
                                <w:szCs w:val="18"/>
                              </w:rPr>
                            </w:pPr>
                            <w:r>
                              <w:rPr>
                                <w:rFonts w:hint="eastAsia" w:ascii="宋体" w:hAnsi="宋体"/>
                                <w:sz w:val="18"/>
                                <w:szCs w:val="18"/>
                              </w:rPr>
                              <w:t>虚假索赔</w:t>
                            </w:r>
                          </w:p>
                        </w:txbxContent>
                      </wps:txbx>
                      <wps:bodyPr upright="1"/>
                    </wps:wsp>
                  </a:graphicData>
                </a:graphic>
              </wp:anchor>
            </w:drawing>
          </mc:Choice>
          <mc:Fallback>
            <w:pict>
              <v:shape id="_x0000_s1026" o:spid="_x0000_s1026" o:spt="202" type="#_x0000_t202" style="position:absolute;left:0pt;margin-left:-63.05pt;margin-top:-0.05pt;height:28.5pt;width:63pt;z-index:251698176;mso-width-relative:page;mso-height-relative:page;" fillcolor="#FFFFFF" filled="t" stroked="f" coordsize="21600,21600" o:gfxdata="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AAAAAZHJzL1BLAQIU&#10;ABQAAAAIAIdO4kAMxXaY1AAAAAcBAAAPAAAAAAAAAAEAIAAAACIAAABkcnMvZG93bnJldi54bWxQ&#10;SwECFAAUAAAACACHTuJAszfOksIBAAB4AwAADgAAAAAAAAABACAAAAAjAQAAZHJzL2Uyb0RvYy54&#10;bWxQSwUGAAAAAAYABgBZAQAAVwUAAAAA&#10;">
                <v:fill on="t" focussize="0,0"/>
                <v:stroke on="f"/>
                <v:imagedata o:title=""/>
                <o:lock v:ext="edit" aspectratio="f"/>
                <v:textbox>
                  <w:txbxContent>
                    <w:p w14:paraId="6B86F656">
                      <w:pPr>
                        <w:rPr>
                          <w:rFonts w:ascii="宋体" w:hAnsi="宋体"/>
                          <w:sz w:val="18"/>
                          <w:szCs w:val="18"/>
                        </w:rPr>
                      </w:pPr>
                      <w:r>
                        <w:rPr>
                          <w:rFonts w:hint="eastAsia" w:ascii="宋体" w:hAnsi="宋体"/>
                          <w:sz w:val="18"/>
                          <w:szCs w:val="18"/>
                        </w:rPr>
                        <w:t>虚假索赔</w:t>
                      </w:r>
                    </w:p>
                  </w:txbxContent>
                </v:textbox>
              </v:shape>
            </w:pict>
          </mc:Fallback>
        </mc:AlternateContent>
      </w:r>
      <w:r>
        <w:rPr>
          <w:rFonts w:hint="eastAsia" w:ascii="宋体" w:hAnsi="宋体" w:eastAsia="宋体" w:cs="宋体"/>
          <w:b/>
          <w:color w:val="auto"/>
          <w:sz w:val="21"/>
          <w:szCs w:val="21"/>
          <w:highlight w:val="none"/>
        </w:rPr>
        <w:t xml:space="preserve">如果被保险人明知某项索赔在金额或其他方面是错误或虚假的却仍然提出该索赔，则本保单自动终止。 </w:t>
      </w:r>
    </w:p>
    <w:p w14:paraId="567B0B82">
      <w:pPr>
        <w:widowControl/>
        <w:numPr>
          <w:ilvl w:val="1"/>
          <w:numId w:val="4"/>
        </w:numPr>
        <w:tabs>
          <w:tab w:val="left" w:pos="420"/>
        </w:tabs>
        <w:autoSpaceDE w:val="0"/>
        <w:autoSpaceDN w:val="0"/>
        <w:adjustRightInd w:val="0"/>
        <w:snapToGrid w:val="0"/>
        <w:spacing w:after="156" w:afterLines="50"/>
        <w:textAlignment w:val="bottom"/>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定义</w:t>
      </w:r>
    </w:p>
    <w:p w14:paraId="3AF37E3A">
      <w:pPr>
        <w:widowControl/>
        <w:numPr>
          <w:ilvl w:val="2"/>
          <w:numId w:val="4"/>
        </w:numPr>
        <w:tabs>
          <w:tab w:val="left" w:pos="700"/>
          <w:tab w:val="clear" w:pos="720"/>
        </w:tabs>
        <w:autoSpaceDE w:val="0"/>
        <w:autoSpaceDN w:val="0"/>
        <w:adjustRightInd w:val="0"/>
        <w:snapToGrid w:val="0"/>
        <w:spacing w:after="156" w:afterLines="50"/>
        <w:ind w:hanging="580"/>
        <w:textAlignment w:val="bottom"/>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“事故”：指一次意外事故或由一个事件引发的一系列意外事故。</w:t>
      </w:r>
    </w:p>
    <w:p w14:paraId="08361B14">
      <w:pPr>
        <w:widowControl/>
        <w:numPr>
          <w:ilvl w:val="2"/>
          <w:numId w:val="4"/>
        </w:numPr>
        <w:tabs>
          <w:tab w:val="left" w:pos="700"/>
          <w:tab w:val="clear" w:pos="720"/>
        </w:tabs>
        <w:autoSpaceDE w:val="0"/>
        <w:autoSpaceDN w:val="0"/>
        <w:adjustRightInd w:val="0"/>
        <w:snapToGrid w:val="0"/>
        <w:spacing w:after="156" w:afterLines="50"/>
        <w:ind w:hanging="580"/>
        <w:textAlignment w:val="bottom"/>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单元”：指飞机上的一个或一组部件（包括其下属的全部附件），该部件或该组部件被作为一个整体规定了“大修寿命”。然而，发动机连同其在大修或更换时通常附于其上的全部附件，应当作为一个整体被视作一个单元。</w:t>
      </w:r>
    </w:p>
    <w:p w14:paraId="15C1D965">
      <w:pPr>
        <w:widowControl/>
        <w:numPr>
          <w:ilvl w:val="2"/>
          <w:numId w:val="4"/>
        </w:numPr>
        <w:tabs>
          <w:tab w:val="left" w:pos="700"/>
          <w:tab w:val="clear" w:pos="720"/>
        </w:tabs>
        <w:autoSpaceDE w:val="0"/>
        <w:autoSpaceDN w:val="0"/>
        <w:adjustRightInd w:val="0"/>
        <w:snapToGrid w:val="0"/>
        <w:spacing w:after="156" w:afterLines="50"/>
        <w:ind w:hanging="580"/>
        <w:textAlignment w:val="bottom"/>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“大修寿命”：指根据适航管理当局的要求，决定一个“单元”何时必须进行检修或者更换的使用量、运行时间或日历时间。</w:t>
      </w:r>
    </w:p>
    <w:p w14:paraId="03FF2C85">
      <w:pPr>
        <w:widowControl/>
        <w:numPr>
          <w:ilvl w:val="2"/>
          <w:numId w:val="4"/>
        </w:numPr>
        <w:tabs>
          <w:tab w:val="left" w:pos="700"/>
          <w:tab w:val="clear" w:pos="720"/>
        </w:tabs>
        <w:autoSpaceDE w:val="0"/>
        <w:autoSpaceDN w:val="0"/>
        <w:adjustRightInd w:val="0"/>
        <w:snapToGrid w:val="0"/>
        <w:spacing w:after="156" w:afterLines="50"/>
        <w:ind w:hanging="580"/>
        <w:textAlignment w:val="bottom"/>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“大修费用”：指在一个受损或类似的单元达到“大修寿命”后进行检修或更换（无论有必要进行检修还是更换）所产生或需要产生的人工及材料费用。</w:t>
      </w:r>
    </w:p>
    <w:p w14:paraId="7E18711B">
      <w:pPr>
        <w:widowControl/>
        <w:numPr>
          <w:ilvl w:val="2"/>
          <w:numId w:val="4"/>
        </w:numPr>
        <w:tabs>
          <w:tab w:val="left" w:pos="700"/>
          <w:tab w:val="clear" w:pos="720"/>
        </w:tabs>
        <w:autoSpaceDE w:val="0"/>
        <w:autoSpaceDN w:val="0"/>
        <w:adjustRightInd w:val="0"/>
        <w:snapToGrid w:val="0"/>
        <w:spacing w:after="156" w:afterLines="50"/>
        <w:ind w:hanging="580"/>
        <w:textAlignment w:val="bottom"/>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“私人娱乐”：指以满足私人和娱乐为目的，而不是以公务、专业、出租或获取报酬的目的。</w:t>
      </w:r>
    </w:p>
    <w:p w14:paraId="43A6F5BC">
      <w:pPr>
        <w:widowControl/>
        <w:numPr>
          <w:ilvl w:val="2"/>
          <w:numId w:val="4"/>
        </w:numPr>
        <w:tabs>
          <w:tab w:val="left" w:pos="700"/>
          <w:tab w:val="clear" w:pos="720"/>
        </w:tabs>
        <w:autoSpaceDE w:val="0"/>
        <w:autoSpaceDN w:val="0"/>
        <w:adjustRightInd w:val="0"/>
        <w:snapToGrid w:val="0"/>
        <w:spacing w:after="156" w:afterLines="50"/>
        <w:ind w:hanging="580"/>
        <w:textAlignment w:val="bottom"/>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“公务”：指以为被保险人的高管、雇员、客人或者货物、商品提供运输服务为目的，不以出租或获取报酬为目的。</w:t>
      </w:r>
    </w:p>
    <w:p w14:paraId="4EA3EDC3">
      <w:pPr>
        <w:widowControl/>
        <w:numPr>
          <w:ilvl w:val="2"/>
          <w:numId w:val="4"/>
        </w:numPr>
        <w:tabs>
          <w:tab w:val="left" w:pos="700"/>
          <w:tab w:val="clear" w:pos="720"/>
        </w:tabs>
        <w:autoSpaceDE w:val="0"/>
        <w:autoSpaceDN w:val="0"/>
        <w:adjustRightInd w:val="0"/>
        <w:snapToGrid w:val="0"/>
        <w:spacing w:after="156" w:afterLines="50"/>
        <w:ind w:hanging="580"/>
        <w:textAlignment w:val="bottom"/>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“商业”：指由被保险人运营提供乘客、随身行李和货物运输服务并以此获取佣金和报酬为目的。</w:t>
      </w:r>
    </w:p>
    <w:p w14:paraId="5FB37D46">
      <w:pPr>
        <w:widowControl/>
        <w:numPr>
          <w:ilvl w:val="2"/>
          <w:numId w:val="4"/>
        </w:numPr>
        <w:tabs>
          <w:tab w:val="left" w:pos="700"/>
          <w:tab w:val="clear" w:pos="720"/>
        </w:tabs>
        <w:autoSpaceDE w:val="0"/>
        <w:autoSpaceDN w:val="0"/>
        <w:adjustRightInd w:val="0"/>
        <w:snapToGrid w:val="0"/>
        <w:spacing w:after="156" w:afterLines="50"/>
        <w:ind w:hanging="580"/>
        <w:textAlignment w:val="bottom"/>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“出租”：指由其他个人、公司或组织向被保险人借用、租用、包租飞机（不包括机组）用作上述“私用”和“公务”目的，并且飞机运行操作不在被保险人的掌控下。</w:t>
      </w:r>
      <w:r>
        <w:rPr>
          <w:rFonts w:hint="eastAsia" w:ascii="宋体" w:hAnsi="宋体" w:eastAsia="宋体" w:cs="宋体"/>
          <w:b/>
          <w:color w:val="auto"/>
          <w:sz w:val="21"/>
          <w:szCs w:val="21"/>
          <w:highlight w:val="none"/>
        </w:rPr>
        <w:t>但本保单对用于其它目的的租用不予承保，除非事先向保险人特别说明并在保单明细表（航空器用途）中详细列明。</w:t>
      </w:r>
    </w:p>
    <w:p w14:paraId="49A22E0D">
      <w:pPr>
        <w:widowControl/>
        <w:tabs>
          <w:tab w:val="left" w:pos="700"/>
        </w:tabs>
        <w:autoSpaceDE w:val="0"/>
        <w:autoSpaceDN w:val="0"/>
        <w:adjustRightInd w:val="0"/>
        <w:snapToGrid w:val="0"/>
        <w:spacing w:after="156" w:afterLines="50"/>
        <w:ind w:left="720"/>
        <w:textAlignment w:val="bottom"/>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定义4.4.5、4.4.6、4.4.7、4.4.8构成了航空器的各种标准用途，</w:t>
      </w:r>
      <w:r>
        <w:rPr>
          <w:rFonts w:hint="eastAsia" w:ascii="宋体" w:hAnsi="宋体" w:eastAsia="宋体" w:cs="宋体"/>
          <w:b/>
          <w:color w:val="auto"/>
          <w:sz w:val="21"/>
          <w:szCs w:val="21"/>
          <w:highlight w:val="none"/>
        </w:rPr>
        <w:t>但这些用途不包括教练飞行、特技飞行、狩猎飞行、巡逻飞行、救火飞行、空投飞行、喷洒或释放飞行和任何形式的实验飞行或竞技飞行，以及其它涉及非正常风险的飞行，除非事先向保险人特别说明并在保单明细表（航空器用途）中详细列明。</w:t>
      </w:r>
    </w:p>
    <w:p w14:paraId="44DEDD21">
      <w:pPr>
        <w:widowControl/>
        <w:numPr>
          <w:ilvl w:val="2"/>
          <w:numId w:val="4"/>
        </w:numPr>
        <w:tabs>
          <w:tab w:val="left" w:pos="700"/>
          <w:tab w:val="clear" w:pos="720"/>
        </w:tabs>
        <w:autoSpaceDE w:val="0"/>
        <w:autoSpaceDN w:val="0"/>
        <w:adjustRightInd w:val="0"/>
        <w:snapToGrid w:val="0"/>
        <w:spacing w:after="156" w:afterLines="50"/>
        <w:ind w:hanging="580"/>
        <w:textAlignment w:val="bottom"/>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飞行”：指从被保险飞机为起飞或试图起飞而向前移动开始，包括在空中飞行，直到其完成着陆滑跑的全部过程。对于螺旋翼飞机，只要其旋翼在发动机带动下或在发动机动能作用下旋转、或者旋翼处于自转状态下，都应被视作“飞行”。</w:t>
      </w:r>
    </w:p>
    <w:p w14:paraId="78EF51ED">
      <w:pPr>
        <w:widowControl/>
        <w:numPr>
          <w:ilvl w:val="2"/>
          <w:numId w:val="4"/>
        </w:numPr>
        <w:tabs>
          <w:tab w:val="left" w:pos="700"/>
          <w:tab w:val="clear" w:pos="720"/>
        </w:tabs>
        <w:autoSpaceDE w:val="0"/>
        <w:autoSpaceDN w:val="0"/>
        <w:adjustRightInd w:val="0"/>
        <w:snapToGrid w:val="0"/>
        <w:spacing w:after="156" w:afterLines="50"/>
        <w:ind w:hanging="580"/>
        <w:textAlignment w:val="bottom"/>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“滑行”：指被保险飞机在其自身动力系统作用下进行移动，而又不在上述定义的“飞行”状态下的阶段。滑行中被保险飞机暂时性的停止移动，并不应视为“滑行”终止。</w:t>
      </w:r>
    </w:p>
    <w:p w14:paraId="002A82C4">
      <w:pPr>
        <w:widowControl/>
        <w:numPr>
          <w:ilvl w:val="2"/>
          <w:numId w:val="4"/>
        </w:numPr>
        <w:tabs>
          <w:tab w:val="left" w:pos="700"/>
          <w:tab w:val="clear" w:pos="720"/>
        </w:tabs>
        <w:autoSpaceDE w:val="0"/>
        <w:autoSpaceDN w:val="0"/>
        <w:adjustRightInd w:val="0"/>
        <w:snapToGrid w:val="0"/>
        <w:spacing w:after="156" w:afterLines="50"/>
        <w:ind w:hanging="580"/>
        <w:textAlignment w:val="bottom"/>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“水上停泊”：指可在水上降落的被保险飞机处于在水面上漂浮，而又不属于上述定义的“飞行”或“滑行”状态的阶段，包括飞机被拖下水以及拖上岸的过程。</w:t>
      </w:r>
    </w:p>
    <w:p w14:paraId="76C9B525">
      <w:pPr>
        <w:widowControl/>
        <w:numPr>
          <w:ilvl w:val="2"/>
          <w:numId w:val="4"/>
        </w:numPr>
        <w:tabs>
          <w:tab w:val="left" w:pos="700"/>
          <w:tab w:val="clear" w:pos="720"/>
        </w:tabs>
        <w:autoSpaceDE w:val="0"/>
        <w:autoSpaceDN w:val="0"/>
        <w:adjustRightInd w:val="0"/>
        <w:snapToGrid w:val="0"/>
        <w:spacing w:after="156" w:afterLines="50"/>
        <w:ind w:hanging="580"/>
        <w:textAlignment w:val="bottom"/>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“停驶”：指被保险飞机不在上述定义的“飞行”、“滑行”或“水上停泊”状态下的阶段。</w:t>
      </w:r>
    </w:p>
    <w:p w14:paraId="04057926">
      <w:pPr>
        <w:widowControl/>
        <w:numPr>
          <w:ilvl w:val="2"/>
          <w:numId w:val="4"/>
        </w:numPr>
        <w:tabs>
          <w:tab w:val="left" w:pos="700"/>
          <w:tab w:val="clear" w:pos="720"/>
        </w:tabs>
        <w:autoSpaceDE w:val="0"/>
        <w:autoSpaceDN w:val="0"/>
        <w:adjustRightInd w:val="0"/>
        <w:snapToGrid w:val="0"/>
        <w:spacing w:after="156" w:afterLines="50"/>
        <w:ind w:hanging="580"/>
        <w:textAlignment w:val="bottom"/>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“委付”：保险标的发生推定全损，被保险人要求保险人按照全部损失赔偿后，无条件地将保险标的的一切权利和义务转让给保险人，而保险人可以选择是否接受的行为。</w:t>
      </w:r>
    </w:p>
    <w:p w14:paraId="269E9905">
      <w:pPr>
        <w:widowControl/>
        <w:numPr>
          <w:ilvl w:val="0"/>
          <w:numId w:val="0"/>
        </w:numPr>
        <w:tabs>
          <w:tab w:val="left" w:pos="700"/>
        </w:tabs>
        <w:autoSpaceDE w:val="0"/>
        <w:autoSpaceDN w:val="0"/>
        <w:adjustRightInd w:val="0"/>
        <w:snapToGrid w:val="0"/>
        <w:spacing w:after="156" w:afterLines="50"/>
        <w:jc w:val="both"/>
        <w:textAlignment w:val="bottom"/>
        <w:rPr>
          <w:rFonts w:hint="eastAsia" w:ascii="宋体" w:hAnsi="宋体" w:eastAsia="宋体" w:cs="宋体"/>
          <w:color w:val="auto"/>
          <w:sz w:val="21"/>
          <w:szCs w:val="21"/>
          <w:highlight w:val="none"/>
        </w:rPr>
      </w:pPr>
    </w:p>
    <w:p w14:paraId="6099E0F1">
      <w:pPr>
        <w:spacing w:line="400" w:lineRule="exact"/>
        <w:jc w:val="center"/>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保单附件</w:t>
      </w:r>
    </w:p>
    <w:p w14:paraId="36600CBF">
      <w:pPr>
        <w:widowControl/>
        <w:tabs>
          <w:tab w:val="left" w:pos="140"/>
          <w:tab w:val="left" w:pos="1418"/>
        </w:tabs>
        <w:autoSpaceDE w:val="0"/>
        <w:autoSpaceDN w:val="0"/>
        <w:snapToGrid w:val="0"/>
        <w:spacing w:after="156" w:afterLines="50"/>
        <w:jc w:val="center"/>
        <w:textAlignment w:val="bottom"/>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附件一 核风险除外条款(AVN38B)</w:t>
      </w:r>
    </w:p>
    <w:p w14:paraId="18CB93AD">
      <w:pPr>
        <w:widowControl/>
        <w:autoSpaceDE w:val="0"/>
        <w:autoSpaceDN w:val="0"/>
        <w:adjustRightInd w:val="0"/>
        <w:snapToGrid w:val="0"/>
        <w:spacing w:after="156" w:afterLines="50"/>
        <w:textAlignment w:val="bottom"/>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1、保险人不负责赔偿直接或间接由下列原因：</w:t>
      </w:r>
    </w:p>
    <w:p w14:paraId="379C44FC">
      <w:pPr>
        <w:widowControl/>
        <w:numPr>
          <w:ilvl w:val="1"/>
          <w:numId w:val="5"/>
        </w:numPr>
        <w:tabs>
          <w:tab w:val="left" w:pos="140"/>
          <w:tab w:val="left" w:pos="840"/>
          <w:tab w:val="left" w:pos="1418"/>
          <w:tab w:val="clear" w:pos="1020"/>
        </w:tabs>
        <w:autoSpaceDE w:val="0"/>
        <w:autoSpaceDN w:val="0"/>
        <w:adjustRightInd w:val="0"/>
        <w:snapToGrid w:val="0"/>
        <w:spacing w:after="156" w:afterLines="50"/>
        <w:ind w:left="840"/>
        <w:textAlignment w:val="bottom"/>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任何爆炸性的核装置或其核部件的放射性、毒性、爆炸或其它危害特性</w:t>
      </w:r>
    </w:p>
    <w:p w14:paraId="36CFE3FA">
      <w:pPr>
        <w:widowControl/>
        <w:numPr>
          <w:ilvl w:val="1"/>
          <w:numId w:val="5"/>
        </w:numPr>
        <w:tabs>
          <w:tab w:val="left" w:pos="140"/>
          <w:tab w:val="left" w:pos="840"/>
          <w:tab w:val="left" w:pos="1418"/>
          <w:tab w:val="clear" w:pos="1020"/>
        </w:tabs>
        <w:autoSpaceDE w:val="0"/>
        <w:autoSpaceDN w:val="0"/>
        <w:adjustRightInd w:val="0"/>
        <w:snapToGrid w:val="0"/>
        <w:spacing w:after="156" w:afterLines="50"/>
        <w:ind w:left="840"/>
        <w:textAlignment w:val="bottom"/>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任何作为货物在运输及其过程中可能发生的储存或处理中的一切放射性材料的放射性或兼有毒、爆炸性或其它危害性特征的放射性</w:t>
      </w:r>
    </w:p>
    <w:p w14:paraId="0E8C0C5D">
      <w:pPr>
        <w:widowControl/>
        <w:numPr>
          <w:ilvl w:val="1"/>
          <w:numId w:val="5"/>
        </w:numPr>
        <w:tabs>
          <w:tab w:val="left" w:pos="140"/>
          <w:tab w:val="left" w:pos="840"/>
          <w:tab w:val="left" w:pos="1418"/>
          <w:tab w:val="clear" w:pos="1020"/>
        </w:tabs>
        <w:autoSpaceDE w:val="0"/>
        <w:autoSpaceDN w:val="0"/>
        <w:adjustRightInd w:val="0"/>
        <w:snapToGrid w:val="0"/>
        <w:spacing w:after="156" w:afterLines="50"/>
        <w:ind w:left="840"/>
        <w:textAlignment w:val="bottom"/>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来源于不论何种其它性质放射源的放射性或毒性、爆炸性或其他危害特性而产生的电离辐射或污染引起、导致或促成的：</w:t>
      </w:r>
    </w:p>
    <w:p w14:paraId="6D9EB029">
      <w:pPr>
        <w:widowControl/>
        <w:numPr>
          <w:ilvl w:val="1"/>
          <w:numId w:val="5"/>
        </w:numPr>
        <w:tabs>
          <w:tab w:val="left" w:pos="140"/>
          <w:tab w:val="left" w:pos="840"/>
          <w:tab w:val="left" w:pos="1418"/>
          <w:tab w:val="clear" w:pos="1020"/>
        </w:tabs>
        <w:autoSpaceDE w:val="0"/>
        <w:autoSpaceDN w:val="0"/>
        <w:adjustRightInd w:val="0"/>
        <w:snapToGrid w:val="0"/>
        <w:spacing w:after="156" w:afterLines="50"/>
        <w:ind w:left="840"/>
        <w:textAlignment w:val="bottom"/>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任何财产的损失、损坏或毁灭或由此引起、造成的任何损失、费用或任何后果损失；</w:t>
      </w:r>
    </w:p>
    <w:p w14:paraId="4C12E582">
      <w:pPr>
        <w:widowControl/>
        <w:numPr>
          <w:ilvl w:val="1"/>
          <w:numId w:val="5"/>
        </w:numPr>
        <w:tabs>
          <w:tab w:val="left" w:pos="140"/>
          <w:tab w:val="left" w:pos="840"/>
          <w:tab w:val="left" w:pos="1418"/>
          <w:tab w:val="clear" w:pos="1020"/>
        </w:tabs>
        <w:autoSpaceDE w:val="0"/>
        <w:autoSpaceDN w:val="0"/>
        <w:adjustRightInd w:val="0"/>
        <w:snapToGrid w:val="0"/>
        <w:spacing w:after="156" w:afterLines="50"/>
        <w:ind w:left="840"/>
        <w:textAlignment w:val="bottom"/>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任何性质的法律责任。</w:t>
      </w:r>
    </w:p>
    <w:p w14:paraId="369E4331">
      <w:pPr>
        <w:widowControl/>
        <w:numPr>
          <w:ilvl w:val="12"/>
          <w:numId w:val="0"/>
        </w:numPr>
        <w:tabs>
          <w:tab w:val="left" w:pos="140"/>
          <w:tab w:val="left" w:pos="1418"/>
        </w:tabs>
        <w:autoSpaceDE w:val="0"/>
        <w:autoSpaceDN w:val="0"/>
        <w:snapToGrid w:val="0"/>
        <w:spacing w:after="156" w:afterLines="50"/>
        <w:textAlignment w:val="bottom"/>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2、上述第1.2款和第1.3款中所述放射性物质或其它辐射源不包括：</w:t>
      </w:r>
    </w:p>
    <w:p w14:paraId="16C7EF11">
      <w:pPr>
        <w:widowControl/>
        <w:numPr>
          <w:ilvl w:val="1"/>
          <w:numId w:val="6"/>
        </w:numPr>
        <w:tabs>
          <w:tab w:val="left" w:pos="140"/>
          <w:tab w:val="left" w:pos="1418"/>
        </w:tabs>
        <w:autoSpaceDE w:val="0"/>
        <w:autoSpaceDN w:val="0"/>
        <w:adjustRightInd w:val="0"/>
        <w:snapToGrid w:val="0"/>
        <w:spacing w:after="156" w:afterLines="50"/>
        <w:textAlignment w:val="bottom"/>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衰变完后的铀或自然状态的铀；</w:t>
      </w:r>
    </w:p>
    <w:p w14:paraId="194F9220">
      <w:pPr>
        <w:widowControl/>
        <w:numPr>
          <w:ilvl w:val="1"/>
          <w:numId w:val="6"/>
        </w:numPr>
        <w:tabs>
          <w:tab w:val="left" w:pos="140"/>
          <w:tab w:val="left" w:pos="1418"/>
        </w:tabs>
        <w:autoSpaceDE w:val="0"/>
        <w:autoSpaceDN w:val="0"/>
        <w:adjustRightInd w:val="0"/>
        <w:snapToGrid w:val="0"/>
        <w:spacing w:after="156" w:afterLines="50"/>
        <w:textAlignment w:val="bottom"/>
        <w:rPr>
          <w:rFonts w:hint="eastAsia" w:ascii="宋体" w:hAnsi="宋体" w:eastAsia="宋体" w:cs="宋体"/>
          <w:b/>
          <w:color w:val="auto"/>
          <w:spacing w:val="-6"/>
          <w:sz w:val="21"/>
          <w:szCs w:val="21"/>
          <w:highlight w:val="none"/>
        </w:rPr>
      </w:pPr>
      <w:r>
        <w:rPr>
          <w:rFonts w:hint="eastAsia" w:ascii="宋体" w:hAnsi="宋体" w:eastAsia="宋体" w:cs="宋体"/>
          <w:b/>
          <w:color w:val="auto"/>
          <w:spacing w:val="-6"/>
          <w:sz w:val="21"/>
          <w:szCs w:val="21"/>
          <w:highlight w:val="none"/>
        </w:rPr>
        <w:t>可用于科研、医疗、农业、商业、教育、工业用途的、已处于加工最终阶段的放射性同位素。</w:t>
      </w:r>
    </w:p>
    <w:p w14:paraId="63A7BBC7">
      <w:pPr>
        <w:widowControl/>
        <w:tabs>
          <w:tab w:val="left" w:pos="140"/>
          <w:tab w:val="left" w:pos="360"/>
          <w:tab w:val="left" w:pos="1418"/>
        </w:tabs>
        <w:autoSpaceDE w:val="0"/>
        <w:autoSpaceDN w:val="0"/>
        <w:adjustRightInd w:val="0"/>
        <w:snapToGrid w:val="0"/>
        <w:spacing w:after="156" w:afterLines="50"/>
        <w:ind w:left="360" w:hanging="360"/>
        <w:textAlignment w:val="bottom"/>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但是，只要涉及下述情况之一，本保单不负责赔偿任何财产的损失、损坏或毁灭以及任何性质的后果损失或法律责任:</w:t>
      </w:r>
    </w:p>
    <w:p w14:paraId="61D8D58B">
      <w:pPr>
        <w:widowControl/>
        <w:tabs>
          <w:tab w:val="left" w:pos="1418"/>
        </w:tabs>
        <w:autoSpaceDE w:val="0"/>
        <w:autoSpaceDN w:val="0"/>
        <w:snapToGrid w:val="0"/>
        <w:spacing w:after="156" w:afterLines="50"/>
        <w:ind w:left="769" w:leftChars="100" w:hanging="559" w:hangingChars="265"/>
        <w:textAlignment w:val="bottom"/>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 xml:space="preserve">3.1  </w:t>
      </w:r>
      <w:r>
        <w:rPr>
          <w:rFonts w:hint="eastAsia" w:ascii="宋体" w:hAnsi="宋体" w:eastAsia="宋体" w:cs="宋体"/>
          <w:b/>
          <w:color w:val="auto"/>
          <w:spacing w:val="-6"/>
          <w:sz w:val="21"/>
          <w:szCs w:val="21"/>
          <w:highlight w:val="none"/>
        </w:rPr>
        <w:t>本保单的被保险人同时是其他任何保单(包括核责任险保单)的被保险人或附加被保险人；或者</w:t>
      </w:r>
    </w:p>
    <w:p w14:paraId="5411C1EE">
      <w:pPr>
        <w:widowControl/>
        <w:tabs>
          <w:tab w:val="left" w:pos="140"/>
        </w:tabs>
        <w:autoSpaceDE w:val="0"/>
        <w:autoSpaceDN w:val="0"/>
        <w:snapToGrid w:val="0"/>
        <w:spacing w:after="156" w:afterLines="50"/>
        <w:ind w:left="769" w:leftChars="100" w:hanging="559" w:hangingChars="265"/>
        <w:textAlignment w:val="bottom"/>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3.2  根据任何国家的法律规定，任何个人或组织被要求取得财务担保；或者</w:t>
      </w:r>
    </w:p>
    <w:p w14:paraId="662AC4E6">
      <w:pPr>
        <w:widowControl/>
        <w:tabs>
          <w:tab w:val="left" w:pos="1418"/>
        </w:tabs>
        <w:autoSpaceDE w:val="0"/>
        <w:autoSpaceDN w:val="0"/>
        <w:snapToGrid w:val="0"/>
        <w:spacing w:after="156" w:afterLines="50"/>
        <w:ind w:left="769" w:leftChars="100" w:hanging="559" w:hangingChars="265"/>
        <w:textAlignment w:val="bottom"/>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3.3  本保单的被保险人有权取得或者如果本保单未签发被保险人有权获得任何政府或其他机构的补偿。</w:t>
      </w:r>
    </w:p>
    <w:p w14:paraId="69CBDF89">
      <w:pPr>
        <w:widowControl/>
        <w:tabs>
          <w:tab w:val="left" w:pos="140"/>
          <w:tab w:val="left" w:pos="360"/>
          <w:tab w:val="left" w:pos="1418"/>
        </w:tabs>
        <w:autoSpaceDE w:val="0"/>
        <w:autoSpaceDN w:val="0"/>
        <w:adjustRightInd w:val="0"/>
        <w:snapToGrid w:val="0"/>
        <w:spacing w:after="156" w:afterLines="50"/>
        <w:ind w:left="360" w:hanging="360"/>
        <w:textAlignment w:val="bottom"/>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对于本条款第2条未除外的核风险所引起的损失、损坏、毁灭、费用或法律责任，</w:t>
      </w:r>
      <w:r>
        <w:rPr>
          <w:rFonts w:hint="eastAsia" w:ascii="宋体" w:hAnsi="宋体" w:eastAsia="宋体" w:cs="宋体"/>
          <w:b/>
          <w:color w:val="auto"/>
          <w:sz w:val="21"/>
          <w:szCs w:val="21"/>
          <w:highlight w:val="none"/>
        </w:rPr>
        <w:t>只有满足以下条件时，保险人才根据本保单其他条款、条件、限额、保证和除外责任负责赔偿：</w:t>
      </w:r>
    </w:p>
    <w:p w14:paraId="310ABFA8">
      <w:pPr>
        <w:widowControl/>
        <w:numPr>
          <w:ilvl w:val="1"/>
          <w:numId w:val="7"/>
        </w:numPr>
        <w:tabs>
          <w:tab w:val="left" w:pos="140"/>
          <w:tab w:val="left" w:pos="1418"/>
        </w:tabs>
        <w:autoSpaceDE w:val="0"/>
        <w:autoSpaceDN w:val="0"/>
        <w:adjustRightInd w:val="0"/>
        <w:snapToGrid w:val="0"/>
        <w:spacing w:after="156" w:afterLines="50"/>
        <w:textAlignment w:val="bottom"/>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对于任何作为货物运输，包括可能发生的储存、处理过程中的放射性物质发生的索赔，该运输必须全面符合国际民航组织制订的“危险品航空运输安全技术指引”的相关规范，除非此运输需要采用更加严格的法律规定并在各个方面都严格遵守了该法律规定；</w:t>
      </w:r>
    </w:p>
    <w:p w14:paraId="14B4F580">
      <w:pPr>
        <w:widowControl/>
        <w:numPr>
          <w:ilvl w:val="1"/>
          <w:numId w:val="7"/>
        </w:numPr>
        <w:tabs>
          <w:tab w:val="left" w:pos="140"/>
          <w:tab w:val="left" w:pos="1418"/>
        </w:tabs>
        <w:autoSpaceDE w:val="0"/>
        <w:autoSpaceDN w:val="0"/>
        <w:adjustRightInd w:val="0"/>
        <w:snapToGrid w:val="0"/>
        <w:spacing w:after="156" w:afterLines="50"/>
        <w:textAlignment w:val="bottom"/>
        <w:rPr>
          <w:rFonts w:hint="eastAsia" w:ascii="宋体" w:hAnsi="宋体" w:eastAsia="宋体" w:cs="宋体"/>
          <w:b/>
          <w:color w:val="auto"/>
          <w:sz w:val="21"/>
          <w:szCs w:val="21"/>
          <w:highlight w:val="none"/>
        </w:rPr>
      </w:pPr>
      <w:r>
        <w:rPr>
          <w:rFonts w:hint="eastAsia" w:ascii="宋体" w:hAnsi="宋体" w:eastAsia="宋体" w:cs="宋体"/>
          <w:color w:val="auto"/>
          <w:sz w:val="21"/>
          <w:szCs w:val="21"/>
          <w:highlight w:val="none"/>
        </w:rPr>
        <w:t>本保单仅适用于保险期间内发生的意外事故引起的索赔，</w:t>
      </w:r>
      <w:r>
        <w:rPr>
          <w:rFonts w:hint="eastAsia" w:ascii="宋体" w:hAnsi="宋体" w:eastAsia="宋体" w:cs="宋体"/>
          <w:b/>
          <w:color w:val="auto"/>
          <w:sz w:val="21"/>
          <w:szCs w:val="21"/>
          <w:highlight w:val="none"/>
        </w:rPr>
        <w:t>且被保险人向保险人或任何第三方向被保险人的索赔必须在该事故发生之日起两年内提出；</w:t>
      </w:r>
    </w:p>
    <w:p w14:paraId="012FDA02">
      <w:pPr>
        <w:widowControl/>
        <w:numPr>
          <w:ilvl w:val="1"/>
          <w:numId w:val="7"/>
        </w:numPr>
        <w:tabs>
          <w:tab w:val="left" w:pos="140"/>
          <w:tab w:val="left" w:pos="1418"/>
        </w:tabs>
        <w:autoSpaceDE w:val="0"/>
        <w:autoSpaceDN w:val="0"/>
        <w:adjustRightInd w:val="0"/>
        <w:snapToGrid w:val="0"/>
        <w:spacing w:after="156" w:afterLines="50"/>
        <w:textAlignment w:val="bottom"/>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对于由放射性污染导致或促成的被保险飞机的损失、损坏、毁灭或丧失使用而产生的损失索赔，污染等级应超过下表所列的最大允许值：</w:t>
      </w:r>
    </w:p>
    <w:tbl>
      <w:tblPr>
        <w:tblStyle w:val="12"/>
        <w:tblW w:w="9071" w:type="dxa"/>
        <w:jc w:val="center"/>
        <w:tblBorders>
          <w:top w:val="single" w:color="auto" w:sz="6" w:space="0"/>
          <w:left w:val="single" w:color="auto" w:sz="6" w:space="0"/>
          <w:bottom w:val="single" w:color="auto" w:sz="6" w:space="0"/>
          <w:right w:val="single" w:color="auto" w:sz="6" w:space="0"/>
          <w:insideH w:val="none" w:color="auto" w:sz="0" w:space="0"/>
          <w:insideV w:val="single" w:color="auto" w:sz="6" w:space="0"/>
        </w:tblBorders>
        <w:tblLayout w:type="fixed"/>
        <w:tblCellMar>
          <w:top w:w="0" w:type="dxa"/>
          <w:left w:w="28" w:type="dxa"/>
          <w:bottom w:w="0" w:type="dxa"/>
          <w:right w:w="28" w:type="dxa"/>
        </w:tblCellMar>
      </w:tblPr>
      <w:tblGrid>
        <w:gridCol w:w="4106"/>
        <w:gridCol w:w="4965"/>
      </w:tblGrid>
      <w:tr w14:paraId="1AC70B2A">
        <w:tblPrEx>
          <w:tblBorders>
            <w:top w:val="single" w:color="auto" w:sz="6" w:space="0"/>
            <w:left w:val="single" w:color="auto" w:sz="6" w:space="0"/>
            <w:bottom w:val="single" w:color="auto" w:sz="6" w:space="0"/>
            <w:right w:val="single" w:color="auto" w:sz="6" w:space="0"/>
            <w:insideH w:val="none" w:color="auto" w:sz="0" w:space="0"/>
            <w:insideV w:val="single" w:color="auto" w:sz="6" w:space="0"/>
          </w:tblBorders>
          <w:tblCellMar>
            <w:top w:w="0" w:type="dxa"/>
            <w:left w:w="28" w:type="dxa"/>
            <w:bottom w:w="0" w:type="dxa"/>
            <w:right w:w="28" w:type="dxa"/>
          </w:tblCellMar>
        </w:tblPrEx>
        <w:trPr>
          <w:cantSplit/>
          <w:trHeight w:val="223" w:hRule="atLeast"/>
          <w:jc w:val="center"/>
        </w:trPr>
        <w:tc>
          <w:tcPr>
            <w:tcW w:w="4106" w:type="dxa"/>
            <w:tcBorders>
              <w:bottom w:val="nil"/>
            </w:tcBorders>
            <w:noWrap w:val="0"/>
            <w:vAlign w:val="center"/>
          </w:tcPr>
          <w:p w14:paraId="0116B98E">
            <w:pPr>
              <w:widowControl/>
              <w:numPr>
                <w:ilvl w:val="12"/>
                <w:numId w:val="0"/>
              </w:numPr>
              <w:tabs>
                <w:tab w:val="left" w:pos="140"/>
                <w:tab w:val="left" w:pos="1418"/>
              </w:tabs>
              <w:autoSpaceDE w:val="0"/>
              <w:autoSpaceDN w:val="0"/>
              <w:snapToGrid w:val="0"/>
              <w:ind w:firstLine="1680" w:firstLineChars="800"/>
              <w:textAlignment w:val="bottom"/>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放射物</w:t>
            </w:r>
          </w:p>
          <w:p w14:paraId="56601C8C">
            <w:pPr>
              <w:widowControl/>
              <w:numPr>
                <w:ilvl w:val="12"/>
                <w:numId w:val="0"/>
              </w:numPr>
              <w:tabs>
                <w:tab w:val="left" w:pos="140"/>
                <w:tab w:val="left" w:pos="1418"/>
              </w:tabs>
              <w:autoSpaceDE w:val="0"/>
              <w:autoSpaceDN w:val="0"/>
              <w:snapToGrid w:val="0"/>
              <w:ind w:firstLine="420"/>
              <w:textAlignment w:val="bottom"/>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（国际原子能组织健康与安全条例）</w:t>
            </w:r>
          </w:p>
        </w:tc>
        <w:tc>
          <w:tcPr>
            <w:tcW w:w="4965" w:type="dxa"/>
            <w:tcBorders>
              <w:bottom w:val="nil"/>
            </w:tcBorders>
            <w:noWrap w:val="0"/>
            <w:vAlign w:val="center"/>
          </w:tcPr>
          <w:p w14:paraId="4F070EB2">
            <w:pPr>
              <w:widowControl/>
              <w:numPr>
                <w:ilvl w:val="12"/>
                <w:numId w:val="0"/>
              </w:numPr>
              <w:tabs>
                <w:tab w:val="left" w:pos="140"/>
                <w:tab w:val="left" w:pos="1418"/>
              </w:tabs>
              <w:autoSpaceDE w:val="0"/>
              <w:autoSpaceDN w:val="0"/>
              <w:snapToGrid w:val="0"/>
              <w:ind w:firstLine="420"/>
              <w:jc w:val="center"/>
              <w:textAlignment w:val="bottom"/>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非固定放射性表面污染的最大允许值</w:t>
            </w:r>
          </w:p>
          <w:p w14:paraId="79BE9356">
            <w:pPr>
              <w:widowControl/>
              <w:numPr>
                <w:ilvl w:val="12"/>
                <w:numId w:val="0"/>
              </w:numPr>
              <w:tabs>
                <w:tab w:val="left" w:pos="140"/>
                <w:tab w:val="left" w:pos="1418"/>
              </w:tabs>
              <w:autoSpaceDE w:val="0"/>
              <w:autoSpaceDN w:val="0"/>
              <w:snapToGrid w:val="0"/>
              <w:ind w:firstLine="420"/>
              <w:jc w:val="center"/>
              <w:textAlignment w:val="bottom"/>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（污染面积平均超过300CM2）</w:t>
            </w:r>
          </w:p>
        </w:tc>
      </w:tr>
      <w:tr w14:paraId="505B7490">
        <w:tblPrEx>
          <w:tblBorders>
            <w:top w:val="single" w:color="auto" w:sz="6" w:space="0"/>
            <w:left w:val="single" w:color="auto" w:sz="6" w:space="0"/>
            <w:bottom w:val="single" w:color="auto" w:sz="6" w:space="0"/>
            <w:right w:val="single" w:color="auto" w:sz="6" w:space="0"/>
            <w:insideH w:val="none" w:color="auto" w:sz="0" w:space="0"/>
            <w:insideV w:val="single" w:color="auto" w:sz="6" w:space="0"/>
          </w:tblBorders>
          <w:tblCellMar>
            <w:top w:w="0" w:type="dxa"/>
            <w:left w:w="28" w:type="dxa"/>
            <w:bottom w:w="0" w:type="dxa"/>
            <w:right w:w="28" w:type="dxa"/>
          </w:tblCellMar>
        </w:tblPrEx>
        <w:trPr>
          <w:cantSplit/>
          <w:trHeight w:val="279" w:hRule="atLeast"/>
          <w:jc w:val="center"/>
        </w:trPr>
        <w:tc>
          <w:tcPr>
            <w:tcW w:w="4106" w:type="dxa"/>
            <w:tcBorders>
              <w:top w:val="single" w:color="auto" w:sz="4" w:space="0"/>
              <w:bottom w:val="single" w:color="auto" w:sz="4" w:space="0"/>
            </w:tcBorders>
            <w:noWrap w:val="0"/>
            <w:vAlign w:val="center"/>
          </w:tcPr>
          <w:p w14:paraId="2E13C482">
            <w:pPr>
              <w:widowControl/>
              <w:numPr>
                <w:ilvl w:val="12"/>
                <w:numId w:val="0"/>
              </w:numPr>
              <w:tabs>
                <w:tab w:val="left" w:pos="140"/>
                <w:tab w:val="left" w:pos="1418"/>
              </w:tabs>
              <w:autoSpaceDE w:val="0"/>
              <w:autoSpaceDN w:val="0"/>
              <w:snapToGrid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贝塔、伽马和低毒性阿尔法放射物</w:t>
            </w:r>
          </w:p>
        </w:tc>
        <w:tc>
          <w:tcPr>
            <w:tcW w:w="4965" w:type="dxa"/>
            <w:tcBorders>
              <w:top w:val="single" w:color="auto" w:sz="4" w:space="0"/>
              <w:bottom w:val="single" w:color="auto" w:sz="4" w:space="0"/>
            </w:tcBorders>
            <w:noWrap w:val="0"/>
            <w:vAlign w:val="center"/>
          </w:tcPr>
          <w:p w14:paraId="74551B75">
            <w:pPr>
              <w:widowControl/>
              <w:numPr>
                <w:ilvl w:val="12"/>
                <w:numId w:val="0"/>
              </w:numPr>
              <w:tabs>
                <w:tab w:val="left" w:pos="140"/>
                <w:tab w:val="left" w:pos="1418"/>
              </w:tabs>
              <w:autoSpaceDE w:val="0"/>
              <w:autoSpaceDN w:val="0"/>
              <w:snapToGrid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不超过4 Bequerels/cm2 (10-4 微居里/cm2)</w:t>
            </w:r>
          </w:p>
        </w:tc>
      </w:tr>
      <w:tr w14:paraId="4602952E">
        <w:tblPrEx>
          <w:tblBorders>
            <w:top w:val="single" w:color="auto" w:sz="6" w:space="0"/>
            <w:left w:val="single" w:color="auto" w:sz="6" w:space="0"/>
            <w:bottom w:val="single" w:color="auto" w:sz="6" w:space="0"/>
            <w:right w:val="single" w:color="auto" w:sz="6" w:space="0"/>
            <w:insideH w:val="none" w:color="auto" w:sz="0" w:space="0"/>
            <w:insideV w:val="single" w:color="auto" w:sz="6" w:space="0"/>
          </w:tblBorders>
          <w:tblCellMar>
            <w:top w:w="0" w:type="dxa"/>
            <w:left w:w="28" w:type="dxa"/>
            <w:bottom w:w="0" w:type="dxa"/>
            <w:right w:w="28" w:type="dxa"/>
          </w:tblCellMar>
        </w:tblPrEx>
        <w:trPr>
          <w:cantSplit/>
          <w:trHeight w:val="277" w:hRule="atLeast"/>
          <w:jc w:val="center"/>
        </w:trPr>
        <w:tc>
          <w:tcPr>
            <w:tcW w:w="4106" w:type="dxa"/>
            <w:tcBorders>
              <w:top w:val="nil"/>
            </w:tcBorders>
            <w:noWrap w:val="0"/>
            <w:vAlign w:val="center"/>
          </w:tcPr>
          <w:p w14:paraId="01C23771">
            <w:pPr>
              <w:widowControl/>
              <w:numPr>
                <w:ilvl w:val="12"/>
                <w:numId w:val="0"/>
              </w:numPr>
              <w:tabs>
                <w:tab w:val="left" w:pos="140"/>
                <w:tab w:val="left" w:pos="1418"/>
              </w:tabs>
              <w:autoSpaceDE w:val="0"/>
              <w:autoSpaceDN w:val="0"/>
              <w:snapToGrid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其它放射物</w:t>
            </w:r>
          </w:p>
        </w:tc>
        <w:tc>
          <w:tcPr>
            <w:tcW w:w="4965" w:type="dxa"/>
            <w:tcBorders>
              <w:top w:val="nil"/>
            </w:tcBorders>
            <w:noWrap w:val="0"/>
            <w:vAlign w:val="center"/>
          </w:tcPr>
          <w:p w14:paraId="766E7A99">
            <w:pPr>
              <w:widowControl/>
              <w:numPr>
                <w:ilvl w:val="12"/>
                <w:numId w:val="0"/>
              </w:numPr>
              <w:tabs>
                <w:tab w:val="left" w:pos="140"/>
                <w:tab w:val="left" w:pos="1418"/>
              </w:tabs>
              <w:autoSpaceDE w:val="0"/>
              <w:autoSpaceDN w:val="0"/>
              <w:snapToGrid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不超过0.4 Bequerels/cm2 (10-5 微居里/cm2)</w:t>
            </w:r>
          </w:p>
        </w:tc>
      </w:tr>
    </w:tbl>
    <w:p w14:paraId="1691D2C8">
      <w:pPr>
        <w:numPr>
          <w:ilvl w:val="12"/>
          <w:numId w:val="0"/>
        </w:numPr>
        <w:tabs>
          <w:tab w:val="left" w:pos="140"/>
          <w:tab w:val="left" w:pos="1418"/>
        </w:tabs>
        <w:autoSpaceDE w:val="0"/>
        <w:autoSpaceDN w:val="0"/>
        <w:snapToGrid w:val="0"/>
        <w:spacing w:after="156" w:afterLines="50"/>
        <w:ind w:firstLine="420"/>
        <w:textAlignment w:val="bottom"/>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本条款所提供的保障可随时由保险人提前7天通知投保人予以解除。</w:t>
      </w:r>
    </w:p>
    <w:p w14:paraId="3210EC15">
      <w:pPr>
        <w:numPr>
          <w:ilvl w:val="12"/>
          <w:numId w:val="0"/>
        </w:numPr>
        <w:tabs>
          <w:tab w:val="left" w:pos="140"/>
          <w:tab w:val="left" w:pos="1418"/>
        </w:tabs>
        <w:autoSpaceDE w:val="0"/>
        <w:autoSpaceDN w:val="0"/>
        <w:snapToGrid w:val="0"/>
        <w:spacing w:after="156" w:afterLines="50"/>
        <w:textAlignment w:val="bottom"/>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AVN38B 22.7.96</w:t>
      </w:r>
    </w:p>
    <w:p w14:paraId="6EF79916">
      <w:pPr>
        <w:widowControl/>
        <w:numPr>
          <w:ilvl w:val="12"/>
          <w:numId w:val="0"/>
        </w:numPr>
        <w:tabs>
          <w:tab w:val="left" w:pos="140"/>
          <w:tab w:val="left" w:pos="1418"/>
        </w:tabs>
        <w:autoSpaceDE w:val="0"/>
        <w:autoSpaceDN w:val="0"/>
        <w:snapToGrid w:val="0"/>
        <w:spacing w:after="156" w:afterLines="50"/>
        <w:jc w:val="center"/>
        <w:textAlignment w:val="bottom"/>
        <w:rPr>
          <w:rFonts w:hint="eastAsia" w:ascii="宋体" w:hAnsi="宋体" w:eastAsia="宋体" w:cs="宋体"/>
          <w:b/>
          <w:color w:val="auto"/>
          <w:sz w:val="21"/>
          <w:szCs w:val="21"/>
          <w:highlight w:val="none"/>
        </w:rPr>
      </w:pPr>
    </w:p>
    <w:p w14:paraId="1B9F19C4">
      <w:pPr>
        <w:widowControl/>
        <w:numPr>
          <w:ilvl w:val="12"/>
          <w:numId w:val="0"/>
        </w:numPr>
        <w:tabs>
          <w:tab w:val="left" w:pos="140"/>
          <w:tab w:val="left" w:pos="1418"/>
        </w:tabs>
        <w:autoSpaceDE w:val="0"/>
        <w:autoSpaceDN w:val="0"/>
        <w:snapToGrid w:val="0"/>
        <w:spacing w:after="156" w:afterLines="50"/>
        <w:jc w:val="center"/>
        <w:textAlignment w:val="bottom"/>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附件二  噪音、污染和其它风险除外条款(AVN46B)</w:t>
      </w:r>
    </w:p>
    <w:p w14:paraId="2FF8A9A2">
      <w:pPr>
        <w:widowControl/>
        <w:numPr>
          <w:ilvl w:val="12"/>
          <w:numId w:val="0"/>
        </w:numPr>
        <w:tabs>
          <w:tab w:val="left" w:pos="140"/>
          <w:tab w:val="left" w:pos="1418"/>
        </w:tabs>
        <w:autoSpaceDE w:val="0"/>
        <w:autoSpaceDN w:val="0"/>
        <w:snapToGrid w:val="0"/>
        <w:spacing w:after="156" w:afterLines="50"/>
        <w:textAlignment w:val="bottom"/>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1、本保单不负责由下列原因直接或间接引起或导致的索赔：</w:t>
      </w:r>
    </w:p>
    <w:p w14:paraId="427A0EB8">
      <w:pPr>
        <w:widowControl/>
        <w:tabs>
          <w:tab w:val="left" w:pos="140"/>
          <w:tab w:val="left" w:pos="980"/>
        </w:tabs>
        <w:autoSpaceDE w:val="0"/>
        <w:autoSpaceDN w:val="0"/>
        <w:adjustRightInd w:val="0"/>
        <w:snapToGrid w:val="0"/>
        <w:spacing w:after="156" w:afterLines="50"/>
        <w:ind w:firstLine="282" w:firstLineChars="134"/>
        <w:textAlignment w:val="bottom"/>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1.1噪音(不论人耳是否能听到)、振动、音震及其它相关现象；</w:t>
      </w:r>
    </w:p>
    <w:p w14:paraId="2C41DF9A">
      <w:pPr>
        <w:widowControl/>
        <w:tabs>
          <w:tab w:val="left" w:pos="140"/>
          <w:tab w:val="left" w:pos="980"/>
        </w:tabs>
        <w:autoSpaceDE w:val="0"/>
        <w:autoSpaceDN w:val="0"/>
        <w:adjustRightInd w:val="0"/>
        <w:snapToGrid w:val="0"/>
        <w:spacing w:after="156" w:afterLines="50"/>
        <w:ind w:firstLine="282" w:firstLineChars="134"/>
        <w:textAlignment w:val="bottom"/>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1.2任何形式的污染和传染；</w:t>
      </w:r>
    </w:p>
    <w:p w14:paraId="32AFD54C">
      <w:pPr>
        <w:widowControl/>
        <w:tabs>
          <w:tab w:val="left" w:pos="140"/>
          <w:tab w:val="left" w:pos="980"/>
        </w:tabs>
        <w:autoSpaceDE w:val="0"/>
        <w:autoSpaceDN w:val="0"/>
        <w:adjustRightInd w:val="0"/>
        <w:snapToGrid w:val="0"/>
        <w:spacing w:after="156" w:afterLines="50"/>
        <w:ind w:firstLine="282" w:firstLineChars="134"/>
        <w:textAlignment w:val="bottom"/>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1.3电子或电磁干扰；</w:t>
      </w:r>
    </w:p>
    <w:p w14:paraId="6FD0E4FA">
      <w:pPr>
        <w:widowControl/>
        <w:tabs>
          <w:tab w:val="left" w:pos="140"/>
          <w:tab w:val="left" w:pos="980"/>
        </w:tabs>
        <w:autoSpaceDE w:val="0"/>
        <w:autoSpaceDN w:val="0"/>
        <w:adjustRightInd w:val="0"/>
        <w:snapToGrid w:val="0"/>
        <w:spacing w:after="156" w:afterLines="50"/>
        <w:ind w:firstLine="282" w:firstLineChars="134"/>
        <w:textAlignment w:val="bottom"/>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1.4对财产使用的干扰。</w:t>
      </w:r>
    </w:p>
    <w:p w14:paraId="0164641C">
      <w:pPr>
        <w:widowControl/>
        <w:numPr>
          <w:ilvl w:val="12"/>
          <w:numId w:val="0"/>
        </w:numPr>
        <w:tabs>
          <w:tab w:val="left" w:pos="140"/>
          <w:tab w:val="left" w:pos="1418"/>
        </w:tabs>
        <w:autoSpaceDE w:val="0"/>
        <w:autoSpaceDN w:val="0"/>
        <w:snapToGrid w:val="0"/>
        <w:spacing w:after="156" w:afterLines="50"/>
        <w:ind w:firstLine="282" w:firstLineChars="134"/>
        <w:textAlignment w:val="bottom"/>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但是，如果上述噪音、污染或干扰造成了或者来源于被保险飞机坠毁起火爆炸或碰撞或一次有记录的紧急空情造成的飞机非正常操作，本保单仍负责赔偿。</w:t>
      </w:r>
    </w:p>
    <w:p w14:paraId="3DE4D2EF">
      <w:pPr>
        <w:widowControl/>
        <w:tabs>
          <w:tab w:val="left" w:pos="140"/>
          <w:tab w:val="left" w:pos="1418"/>
        </w:tabs>
        <w:autoSpaceDE w:val="0"/>
        <w:autoSpaceDN w:val="0"/>
        <w:adjustRightInd w:val="0"/>
        <w:snapToGrid w:val="0"/>
        <w:spacing w:after="156" w:afterLines="50"/>
        <w:textAlignment w:val="bottom"/>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2、对于本保单中涉及保险人应对索赔进行调查或抗辩义务的相关规定，不适用于下列情况，保险人没有义务为之抗辩：</w:t>
      </w:r>
    </w:p>
    <w:p w14:paraId="75903880">
      <w:pPr>
        <w:widowControl/>
        <w:tabs>
          <w:tab w:val="left" w:pos="420"/>
          <w:tab w:val="left" w:pos="1418"/>
        </w:tabs>
        <w:autoSpaceDE w:val="0"/>
        <w:autoSpaceDN w:val="0"/>
        <w:adjustRightInd w:val="0"/>
        <w:snapToGrid w:val="0"/>
        <w:spacing w:after="156" w:afterLines="50"/>
        <w:ind w:firstLine="282" w:firstLineChars="134"/>
        <w:textAlignment w:val="bottom"/>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2.1本条款第1段除外的索赔；或</w:t>
      </w:r>
    </w:p>
    <w:p w14:paraId="59ED38B0">
      <w:pPr>
        <w:widowControl/>
        <w:tabs>
          <w:tab w:val="left" w:pos="420"/>
          <w:tab w:val="left" w:pos="1418"/>
        </w:tabs>
        <w:autoSpaceDE w:val="0"/>
        <w:autoSpaceDN w:val="0"/>
        <w:adjustRightInd w:val="0"/>
        <w:snapToGrid w:val="0"/>
        <w:spacing w:after="156" w:afterLines="50"/>
        <w:ind w:firstLine="282" w:firstLineChars="134"/>
        <w:textAlignment w:val="bottom"/>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2.2本保单项下应负责的索赔与本条款第1段除外的索赔合并提出的一项或多项索赔(下文简称“混合索赔”)。</w:t>
      </w:r>
    </w:p>
    <w:p w14:paraId="1D78D1E2">
      <w:pPr>
        <w:widowControl/>
        <w:tabs>
          <w:tab w:val="left" w:pos="420"/>
          <w:tab w:val="left" w:pos="1418"/>
        </w:tabs>
        <w:autoSpaceDE w:val="0"/>
        <w:autoSpaceDN w:val="0"/>
        <w:adjustRightInd w:val="0"/>
        <w:snapToGrid w:val="0"/>
        <w:spacing w:after="156" w:afterLines="50"/>
        <w:textAlignment w:val="bottom"/>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3、对于“混合索赔”，保险人将依照损失证明和本保单赔偿责任限额，就下列损失项目中可以归于本保单下保险责任范围的部分向被保险人进行赔偿：</w:t>
      </w:r>
    </w:p>
    <w:p w14:paraId="3BC192EB">
      <w:pPr>
        <w:widowControl/>
        <w:tabs>
          <w:tab w:val="left" w:pos="420"/>
          <w:tab w:val="left" w:pos="1418"/>
        </w:tabs>
        <w:autoSpaceDE w:val="0"/>
        <w:autoSpaceDN w:val="0"/>
        <w:adjustRightInd w:val="0"/>
        <w:snapToGrid w:val="0"/>
        <w:spacing w:after="156" w:afterLines="50"/>
        <w:ind w:firstLine="282" w:firstLineChars="134"/>
        <w:textAlignment w:val="bottom"/>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3.1法院判决被保险人应承担的损害赔偿；</w:t>
      </w:r>
    </w:p>
    <w:p w14:paraId="710F423E">
      <w:pPr>
        <w:widowControl/>
        <w:tabs>
          <w:tab w:val="left" w:pos="420"/>
          <w:tab w:val="left" w:pos="1418"/>
        </w:tabs>
        <w:autoSpaceDE w:val="0"/>
        <w:autoSpaceDN w:val="0"/>
        <w:adjustRightInd w:val="0"/>
        <w:snapToGrid w:val="0"/>
        <w:spacing w:after="156" w:afterLines="50"/>
        <w:ind w:firstLine="282" w:firstLineChars="134"/>
        <w:textAlignment w:val="bottom"/>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3.2被保险人发生的抗辩费用。</w:t>
      </w:r>
    </w:p>
    <w:p w14:paraId="755AE7EE">
      <w:pPr>
        <w:widowControl/>
        <w:tabs>
          <w:tab w:val="left" w:pos="420"/>
          <w:tab w:val="left" w:pos="1418"/>
        </w:tabs>
        <w:autoSpaceDE w:val="0"/>
        <w:autoSpaceDN w:val="0"/>
        <w:adjustRightInd w:val="0"/>
        <w:snapToGrid w:val="0"/>
        <w:spacing w:after="156" w:afterLines="50"/>
        <w:ind w:firstLine="282" w:firstLineChars="134"/>
        <w:textAlignment w:val="bottom"/>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4、本条款的任何内容均不能超越本保单所附的任何放射性污染或其他除外条款的规定。</w:t>
      </w:r>
    </w:p>
    <w:p w14:paraId="2941CECD">
      <w:pPr>
        <w:widowControl/>
        <w:tabs>
          <w:tab w:val="left" w:pos="0"/>
          <w:tab w:val="left" w:pos="1418"/>
        </w:tabs>
        <w:autoSpaceDE w:val="0"/>
        <w:autoSpaceDN w:val="0"/>
        <w:snapToGrid w:val="0"/>
        <w:spacing w:after="156" w:afterLines="50"/>
        <w:textAlignment w:val="bottom"/>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AVN46B 1.10.96</w:t>
      </w:r>
    </w:p>
    <w:p w14:paraId="215111D6">
      <w:pPr>
        <w:widowControl/>
        <w:tabs>
          <w:tab w:val="left" w:pos="1418"/>
        </w:tabs>
        <w:autoSpaceDE w:val="0"/>
        <w:autoSpaceDN w:val="0"/>
        <w:snapToGrid w:val="0"/>
        <w:spacing w:after="156" w:afterLines="50"/>
        <w:jc w:val="center"/>
        <w:textAlignment w:val="bottom"/>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附件三  航空战争、劫持和其它风险除外条款(AVN48B)</w:t>
      </w:r>
    </w:p>
    <w:p w14:paraId="3533A6D8">
      <w:pPr>
        <w:widowControl/>
        <w:numPr>
          <w:ilvl w:val="12"/>
          <w:numId w:val="0"/>
        </w:numPr>
        <w:tabs>
          <w:tab w:val="left" w:pos="140"/>
          <w:tab w:val="left" w:pos="1418"/>
        </w:tabs>
        <w:autoSpaceDE w:val="0"/>
        <w:autoSpaceDN w:val="0"/>
        <w:snapToGrid w:val="0"/>
        <w:spacing w:after="156" w:afterLines="50"/>
        <w:ind w:firstLine="420"/>
        <w:textAlignment w:val="bottom"/>
        <w:rPr>
          <w:rFonts w:hint="eastAsia" w:ascii="宋体" w:hAnsi="宋体" w:eastAsia="宋体" w:cs="宋体"/>
          <w:color w:val="auto"/>
          <w:sz w:val="21"/>
          <w:szCs w:val="21"/>
          <w:highlight w:val="none"/>
        </w:rPr>
      </w:pPr>
    </w:p>
    <w:p w14:paraId="5A51ED5C">
      <w:pPr>
        <w:widowControl/>
        <w:numPr>
          <w:ilvl w:val="12"/>
          <w:numId w:val="0"/>
        </w:numPr>
        <w:tabs>
          <w:tab w:val="left" w:pos="140"/>
          <w:tab w:val="left" w:pos="1418"/>
        </w:tabs>
        <w:autoSpaceDE w:val="0"/>
        <w:autoSpaceDN w:val="0"/>
        <w:snapToGrid w:val="0"/>
        <w:spacing w:after="156" w:afterLines="50"/>
        <w:ind w:firstLine="420"/>
        <w:textAlignment w:val="bottom"/>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本保单不负责由下列原因引起的索赔：</w:t>
      </w:r>
    </w:p>
    <w:p w14:paraId="3E602C1A">
      <w:pPr>
        <w:widowControl/>
        <w:tabs>
          <w:tab w:val="left" w:pos="140"/>
          <w:tab w:val="left" w:pos="1418"/>
        </w:tabs>
        <w:autoSpaceDE w:val="0"/>
        <w:autoSpaceDN w:val="0"/>
        <w:adjustRightInd w:val="0"/>
        <w:snapToGrid w:val="0"/>
        <w:spacing w:after="156" w:afterLines="50"/>
        <w:ind w:firstLine="424" w:firstLineChars="201"/>
        <w:textAlignment w:val="bottom"/>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1．战争、入侵、外敌入侵、敌对行为(不论宣战与否)、内战、叛乱、革命、起义、戒严法、军事政权或篡权企图；</w:t>
      </w:r>
    </w:p>
    <w:p w14:paraId="7F70A149">
      <w:pPr>
        <w:widowControl/>
        <w:tabs>
          <w:tab w:val="left" w:pos="140"/>
          <w:tab w:val="left" w:pos="1418"/>
        </w:tabs>
        <w:autoSpaceDE w:val="0"/>
        <w:autoSpaceDN w:val="0"/>
        <w:adjustRightInd w:val="0"/>
        <w:snapToGrid w:val="0"/>
        <w:spacing w:after="156" w:afterLines="50"/>
        <w:ind w:firstLine="424" w:firstLineChars="201"/>
        <w:textAlignment w:val="bottom"/>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2．任何战争中使用的原子武器、核裂变、核聚变或其它类似反应或放射性力量或物质的敌对行为的爆炸；</w:t>
      </w:r>
    </w:p>
    <w:p w14:paraId="00B72DD7">
      <w:pPr>
        <w:widowControl/>
        <w:tabs>
          <w:tab w:val="left" w:pos="140"/>
          <w:tab w:val="left" w:pos="1418"/>
        </w:tabs>
        <w:autoSpaceDE w:val="0"/>
        <w:autoSpaceDN w:val="0"/>
        <w:adjustRightInd w:val="0"/>
        <w:snapToGrid w:val="0"/>
        <w:spacing w:after="156" w:afterLines="50"/>
        <w:ind w:firstLine="424" w:firstLineChars="201"/>
        <w:textAlignment w:val="bottom"/>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3．罢工、暴乱、民众骚乱或劳工骚动；</w:t>
      </w:r>
    </w:p>
    <w:p w14:paraId="2B8598A0">
      <w:pPr>
        <w:widowControl/>
        <w:tabs>
          <w:tab w:val="left" w:pos="140"/>
          <w:tab w:val="left" w:pos="1418"/>
        </w:tabs>
        <w:autoSpaceDE w:val="0"/>
        <w:autoSpaceDN w:val="0"/>
        <w:adjustRightInd w:val="0"/>
        <w:snapToGrid w:val="0"/>
        <w:spacing w:after="156" w:afterLines="50"/>
        <w:ind w:firstLine="424" w:firstLineChars="201"/>
        <w:textAlignment w:val="bottom"/>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4．个人或团体以政治或恐怖主义为目的之行为，不论其是否代表某主权势力，也不论损失是否为意外还是故意行为所致；</w:t>
      </w:r>
    </w:p>
    <w:p w14:paraId="6C89773F">
      <w:pPr>
        <w:widowControl/>
        <w:tabs>
          <w:tab w:val="left" w:pos="140"/>
          <w:tab w:val="left" w:pos="1418"/>
        </w:tabs>
        <w:autoSpaceDE w:val="0"/>
        <w:autoSpaceDN w:val="0"/>
        <w:adjustRightInd w:val="0"/>
        <w:snapToGrid w:val="0"/>
        <w:spacing w:after="156" w:afterLines="50"/>
        <w:ind w:firstLine="424" w:firstLineChars="201"/>
        <w:textAlignment w:val="bottom"/>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5.恶意行为或蓄意破坏；</w:t>
      </w:r>
    </w:p>
    <w:p w14:paraId="2E18F57E">
      <w:pPr>
        <w:widowControl/>
        <w:tabs>
          <w:tab w:val="left" w:pos="140"/>
          <w:tab w:val="left" w:pos="1418"/>
        </w:tabs>
        <w:autoSpaceDE w:val="0"/>
        <w:autoSpaceDN w:val="0"/>
        <w:adjustRightInd w:val="0"/>
        <w:snapToGrid w:val="0"/>
        <w:spacing w:after="156" w:afterLines="50"/>
        <w:ind w:firstLine="424" w:firstLineChars="201"/>
        <w:textAlignment w:val="bottom"/>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6.政府、公众或地方权力机构对飞机所有权或使用权的没收、国有化、充公、管制、扣留、占用或征用；</w:t>
      </w:r>
    </w:p>
    <w:p w14:paraId="76CA5A40">
      <w:pPr>
        <w:widowControl/>
        <w:tabs>
          <w:tab w:val="left" w:pos="140"/>
          <w:tab w:val="left" w:pos="1418"/>
        </w:tabs>
        <w:autoSpaceDE w:val="0"/>
        <w:autoSpaceDN w:val="0"/>
        <w:adjustRightInd w:val="0"/>
        <w:snapToGrid w:val="0"/>
        <w:spacing w:after="156" w:afterLines="50"/>
        <w:ind w:firstLine="424" w:firstLineChars="201"/>
        <w:textAlignment w:val="bottom"/>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7.在未经被保险人同意的情况下，飞机上的人员或团伙对飞机或机组人员的劫持、非法扣押或不正当控制，包括企图进行对此种占领或控制。</w:t>
      </w:r>
    </w:p>
    <w:p w14:paraId="493E0A4C">
      <w:pPr>
        <w:widowControl/>
        <w:tabs>
          <w:tab w:val="left" w:pos="140"/>
          <w:tab w:val="left" w:pos="1418"/>
        </w:tabs>
        <w:autoSpaceDE w:val="0"/>
        <w:autoSpaceDN w:val="0"/>
        <w:snapToGrid w:val="0"/>
        <w:spacing w:after="156" w:afterLines="50"/>
        <w:ind w:firstLine="420"/>
        <w:textAlignment w:val="bottom"/>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而且，对于被保险飞机在由于上述风险脱离被保险人控制的期间内发生的任何索赔，本保单不负责赔偿。</w:t>
      </w:r>
      <w:r>
        <w:rPr>
          <w:rFonts w:hint="eastAsia" w:ascii="宋体" w:hAnsi="宋体" w:eastAsia="宋体" w:cs="宋体"/>
          <w:color w:val="auto"/>
          <w:sz w:val="21"/>
          <w:szCs w:val="21"/>
          <w:highlight w:val="none"/>
        </w:rPr>
        <w:t>当被保险飞机在保单明细表第五项“地域限制”除外地区之外的机场被安全归还被保险人并完全处于适飞状态时，该飞机应视为已恢复到被保险人的控制下（这种安全归还应指引擎熄灭、飞机停稳并已不再受任何胁迫）。</w:t>
      </w:r>
    </w:p>
    <w:p w14:paraId="691B62AA">
      <w:pPr>
        <w:widowControl/>
        <w:tabs>
          <w:tab w:val="left" w:pos="140"/>
          <w:tab w:val="left" w:pos="1418"/>
        </w:tabs>
        <w:autoSpaceDE w:val="0"/>
        <w:autoSpaceDN w:val="0"/>
        <w:snapToGrid w:val="0"/>
        <w:spacing w:after="156" w:afterLines="50"/>
        <w:textAlignment w:val="bottom"/>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AVN48B 1.10.96</w:t>
      </w:r>
    </w:p>
    <w:p w14:paraId="23633077">
      <w:pPr>
        <w:widowControl/>
        <w:tabs>
          <w:tab w:val="left" w:pos="1418"/>
        </w:tabs>
        <w:autoSpaceDE w:val="0"/>
        <w:autoSpaceDN w:val="0"/>
        <w:snapToGrid w:val="0"/>
        <w:spacing w:after="156" w:afterLines="50"/>
        <w:jc w:val="center"/>
        <w:textAlignment w:val="bottom"/>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附件四 日期识别风险除外条款(AVN2000A)</w:t>
      </w:r>
    </w:p>
    <w:p w14:paraId="3DD0C6C5">
      <w:pPr>
        <w:widowControl/>
        <w:tabs>
          <w:tab w:val="left" w:pos="420"/>
          <w:tab w:val="left" w:pos="1418"/>
        </w:tabs>
        <w:autoSpaceDE w:val="0"/>
        <w:autoSpaceDN w:val="0"/>
        <w:snapToGrid w:val="0"/>
        <w:spacing w:after="156" w:afterLines="50"/>
        <w:textAlignment w:val="bottom"/>
        <w:rPr>
          <w:rFonts w:hint="eastAsia" w:ascii="宋体" w:hAnsi="宋体" w:eastAsia="宋体" w:cs="宋体"/>
          <w:color w:val="auto"/>
          <w:sz w:val="21"/>
          <w:szCs w:val="21"/>
          <w:highlight w:val="none"/>
        </w:rPr>
      </w:pPr>
    </w:p>
    <w:p w14:paraId="2328A633">
      <w:pPr>
        <w:pStyle w:val="4"/>
        <w:snapToGrid w:val="0"/>
        <w:spacing w:after="156" w:afterLines="50"/>
        <w:ind w:left="0" w:leftChars="0" w:firstLine="426" w:firstLineChars="202"/>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本保单不负责由以下原因(无论是直接或间接原因、也无论是全部或部分原因)引起、导致或促成的任何性质的索赔、损坏、伤害、损失、费用或责任(无论是源于合同、侵权、过失、产品责任以及误告、欺诈等)：</w:t>
      </w:r>
    </w:p>
    <w:p w14:paraId="77B0A98F">
      <w:pPr>
        <w:adjustRightInd w:val="0"/>
        <w:snapToGrid w:val="0"/>
        <w:spacing w:after="156" w:afterLines="50"/>
        <w:ind w:firstLine="426" w:firstLineChars="202"/>
        <w:textAlignment w:val="baseline"/>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1．任何计算机硬件、软件、集成电路、芯片或信息技术设备或系统(无论为被保险人还是第三方所有)不能准确或完全处理、交换或传输与任何年份、日期或时间变更有关的数据或信息，不论该种情况是在该年份、日期或时间变更之前、之中还是之后；</w:t>
      </w:r>
    </w:p>
    <w:p w14:paraId="1F2A4824">
      <w:pPr>
        <w:adjustRightInd w:val="0"/>
        <w:snapToGrid w:val="0"/>
        <w:spacing w:after="156" w:afterLines="50"/>
        <w:ind w:firstLine="426" w:firstLineChars="202"/>
        <w:textAlignment w:val="baseline"/>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2．任何为预防或应对上述年份、日期或时间变更，而对计算机硬件、软件、集成电路、芯片或信息技术设备或系统(无论由被保险人还是第三方所有)实施或试图实施的改变或修改，或者任何与这种改变或修改相关的建议或服务；</w:t>
      </w:r>
    </w:p>
    <w:p w14:paraId="39BF9AAF">
      <w:pPr>
        <w:adjustRightInd w:val="0"/>
        <w:snapToGrid w:val="0"/>
        <w:spacing w:after="156" w:afterLines="50"/>
        <w:ind w:firstLine="426" w:firstLineChars="202"/>
        <w:textAlignment w:val="baseline"/>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3．任何与以上年份、日期或时间变更有关的、由于被保险人或第三方的作为、不作为或决定所导致的任何类型的财产或设备的弃用或不能使用。</w:t>
      </w:r>
    </w:p>
    <w:p w14:paraId="724D6158">
      <w:pPr>
        <w:snapToGrid w:val="0"/>
        <w:spacing w:after="156" w:afterLines="50"/>
        <w:ind w:firstLine="426" w:firstLineChars="202"/>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对于以上被除外的索赔，本保单有关保险人调查或抗辩义务的任何规定均不适用。</w:t>
      </w:r>
    </w:p>
    <w:p w14:paraId="0A9DC8A8">
      <w:pPr>
        <w:snapToGrid w:val="0"/>
        <w:spacing w:after="156" w:afterLines="5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AVN2000A  14.03.01</w:t>
      </w:r>
    </w:p>
    <w:p w14:paraId="597B57E8">
      <w:pPr>
        <w:snapToGrid w:val="0"/>
        <w:spacing w:after="156" w:afterLines="50"/>
        <w:jc w:val="center"/>
        <w:rPr>
          <w:rFonts w:hint="eastAsia" w:ascii="宋体" w:hAnsi="宋体" w:eastAsia="宋体" w:cs="宋体"/>
          <w:b/>
          <w:color w:val="auto"/>
          <w:sz w:val="21"/>
          <w:szCs w:val="21"/>
          <w:highlight w:val="none"/>
        </w:rPr>
      </w:pPr>
    </w:p>
    <w:p w14:paraId="19D76813">
      <w:pPr>
        <w:snapToGrid w:val="0"/>
        <w:spacing w:after="156" w:afterLines="50"/>
        <w:jc w:val="center"/>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附件五  石棉除外条款（LSW2488AGM00003）</w:t>
      </w:r>
    </w:p>
    <w:p w14:paraId="58156D96">
      <w:pPr>
        <w:snapToGrid w:val="0"/>
        <w:spacing w:after="156" w:afterLines="50"/>
        <w:jc w:val="center"/>
        <w:rPr>
          <w:rFonts w:hint="eastAsia" w:ascii="宋体" w:hAnsi="宋体" w:eastAsia="宋体" w:cs="宋体"/>
          <w:color w:val="auto"/>
          <w:sz w:val="21"/>
          <w:szCs w:val="21"/>
          <w:highlight w:val="none"/>
          <w:u w:val="single"/>
        </w:rPr>
      </w:pPr>
    </w:p>
    <w:p w14:paraId="5ED356B2">
      <w:pPr>
        <w:pStyle w:val="3"/>
        <w:tabs>
          <w:tab w:val="left" w:pos="426"/>
          <w:tab w:val="left" w:pos="851"/>
          <w:tab w:val="left" w:pos="900"/>
          <w:tab w:val="left" w:pos="1276"/>
        </w:tabs>
        <w:snapToGrid w:val="0"/>
        <w:spacing w:after="156" w:afterLines="50"/>
        <w:ind w:right="366" w:firstLine="422" w:firstLineChars="200"/>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本保单不负责直接或间接由以下事件引起、导致或与之相关的任何索赔：</w:t>
      </w:r>
    </w:p>
    <w:p w14:paraId="53A4E532">
      <w:pPr>
        <w:tabs>
          <w:tab w:val="left" w:pos="180"/>
        </w:tabs>
        <w:snapToGrid w:val="0"/>
        <w:spacing w:after="156" w:afterLines="50"/>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    1．实际的、宣称的或威胁的有任何形式的石棉存在，或有任何其它含有或宣称含有石棉的物质或产品存在；或</w:t>
      </w:r>
    </w:p>
    <w:p w14:paraId="09D36640">
      <w:pPr>
        <w:tabs>
          <w:tab w:val="left" w:pos="180"/>
        </w:tabs>
        <w:snapToGrid w:val="0"/>
        <w:spacing w:after="156" w:afterLines="50"/>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 xml:space="preserve">    2．要求任何被保险人或其他人 对于事实的、宣称的或威胁的有任何形式的石棉存在，或有任何其它含有或宣称含有石棉的物质或产品存在，进行检测、监控、清洗、清除、容纳、处理、中和、防护或以其它任何方式处理的任何义务、请求、要求、命令、法令或法规。</w:t>
      </w:r>
    </w:p>
    <w:p w14:paraId="6DD27E9F">
      <w:pPr>
        <w:snapToGrid w:val="0"/>
        <w:spacing w:after="156" w:afterLines="50"/>
        <w:ind w:firstLine="422" w:firstLineChars="200"/>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然而，本除外条款不适用于任何造成或源于被保险飞机坠毁爆炸起火、碰撞或一次有记录的紧急空情造成的飞机非正常操作的上述索赔。</w:t>
      </w:r>
    </w:p>
    <w:p w14:paraId="58CEEB1A">
      <w:pPr>
        <w:snapToGrid w:val="0"/>
        <w:spacing w:after="156" w:afterLines="50"/>
        <w:ind w:firstLine="422" w:firstLineChars="200"/>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无论本保单有任何其它规定，对于任何全部或部分被上述第(1)或第 (2)项除外的索赔，保险人将没有义务负责调查、抗辩或支付抗辩费用。</w:t>
      </w:r>
    </w:p>
    <w:p w14:paraId="5F35AC76">
      <w:pPr>
        <w:snapToGrid w:val="0"/>
        <w:spacing w:after="156" w:afterLines="50"/>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LSW2488AGM00003</w:t>
      </w:r>
    </w:p>
    <w:p w14:paraId="1D611DCD">
      <w:pPr>
        <w:snapToGrid w:val="0"/>
        <w:spacing w:after="156" w:afterLines="50"/>
        <w:rPr>
          <w:rFonts w:hint="eastAsia" w:ascii="宋体" w:hAnsi="宋体" w:eastAsia="宋体" w:cs="宋体"/>
          <w:b/>
          <w:color w:val="auto"/>
          <w:sz w:val="21"/>
          <w:szCs w:val="21"/>
          <w:highlight w:val="none"/>
        </w:rPr>
      </w:pPr>
    </w:p>
    <w:p w14:paraId="1ED98A0E">
      <w:pPr>
        <w:snapToGrid w:val="0"/>
        <w:spacing w:after="156" w:afterLines="50"/>
        <w:jc w:val="center"/>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附件六  合同（第三方权利）法1999除外条款（AVN72）</w:t>
      </w:r>
    </w:p>
    <w:p w14:paraId="779177F5">
      <w:pPr>
        <w:snapToGrid w:val="0"/>
        <w:spacing w:after="156" w:afterLines="50"/>
        <w:jc w:val="center"/>
        <w:rPr>
          <w:rFonts w:hint="eastAsia" w:ascii="宋体" w:hAnsi="宋体" w:eastAsia="宋体" w:cs="宋体"/>
          <w:color w:val="auto"/>
          <w:sz w:val="21"/>
          <w:szCs w:val="21"/>
          <w:highlight w:val="none"/>
          <w:u w:val="single"/>
        </w:rPr>
      </w:pPr>
    </w:p>
    <w:p w14:paraId="54FE5E41">
      <w:pPr>
        <w:pStyle w:val="3"/>
        <w:tabs>
          <w:tab w:val="left" w:pos="900"/>
        </w:tabs>
        <w:snapToGrid w:val="0"/>
        <w:spacing w:after="156" w:afterLines="50"/>
        <w:ind w:firstLine="422" w:firstLineChars="200"/>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任何非本保险合同一方的人，根据《合同(第三方权利)法案1999》（英联邦国家）之规定所拥有的，执行本保险的某项条款和/或使本保险未经其同意不得被注销、变更或修改的权利，在本保险项下不予保障。</w:t>
      </w:r>
    </w:p>
    <w:p w14:paraId="4765CF6A">
      <w:pPr>
        <w:snapToGrid w:val="0"/>
        <w:spacing w:after="156" w:afterLines="5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AVN72  9.2.00</w:t>
      </w:r>
    </w:p>
    <w:p w14:paraId="39742C11">
      <w:pPr>
        <w:snapToGrid w:val="0"/>
        <w:spacing w:after="156" w:afterLines="50"/>
        <w:rPr>
          <w:rFonts w:hint="eastAsia" w:ascii="宋体" w:hAnsi="宋体" w:eastAsia="宋体" w:cs="宋体"/>
          <w:color w:val="auto"/>
          <w:sz w:val="21"/>
          <w:szCs w:val="21"/>
          <w:highlight w:val="none"/>
        </w:rPr>
      </w:pPr>
    </w:p>
    <w:p w14:paraId="5132F2B5">
      <w:pPr>
        <w:snapToGrid w:val="0"/>
        <w:spacing w:after="156" w:afterLines="50"/>
        <w:jc w:val="center"/>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附件七  短期费率表</w:t>
      </w:r>
    </w:p>
    <w:p w14:paraId="4AD8FC60">
      <w:pPr>
        <w:pStyle w:val="3"/>
        <w:tabs>
          <w:tab w:val="left" w:pos="426"/>
          <w:tab w:val="left" w:pos="851"/>
          <w:tab w:val="left" w:pos="900"/>
          <w:tab w:val="left" w:pos="1276"/>
        </w:tabs>
        <w:snapToGrid w:val="0"/>
        <w:spacing w:after="156" w:afterLines="50"/>
        <w:ind w:right="366"/>
        <w:rPr>
          <w:rFonts w:hint="eastAsia" w:ascii="宋体" w:hAnsi="宋体" w:eastAsia="宋体" w:cs="宋体"/>
          <w:color w:val="auto"/>
          <w:sz w:val="21"/>
          <w:szCs w:val="21"/>
          <w:highlight w:val="none"/>
        </w:rPr>
      </w:pPr>
    </w:p>
    <w:p w14:paraId="4CBB00E0">
      <w:pPr>
        <w:pStyle w:val="3"/>
        <w:tabs>
          <w:tab w:val="left" w:pos="426"/>
          <w:tab w:val="left" w:pos="851"/>
          <w:tab w:val="left" w:pos="900"/>
          <w:tab w:val="left" w:pos="1276"/>
        </w:tabs>
        <w:snapToGrid w:val="0"/>
        <w:spacing w:after="156" w:afterLines="50"/>
        <w:ind w:right="366"/>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一、对于保险期间为一年期的保单</w:t>
      </w:r>
    </w:p>
    <w:tbl>
      <w:tblPr>
        <w:tblStyle w:val="12"/>
        <w:tblW w:w="8798" w:type="dxa"/>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20" w:type="dxa"/>
          <w:bottom w:w="0" w:type="dxa"/>
          <w:right w:w="120" w:type="dxa"/>
        </w:tblCellMar>
      </w:tblPr>
      <w:tblGrid>
        <w:gridCol w:w="4320"/>
        <w:gridCol w:w="4478"/>
      </w:tblGrid>
      <w:tr w14:paraId="0940E3D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20" w:type="dxa"/>
            <w:bottom w:w="0" w:type="dxa"/>
            <w:right w:w="120" w:type="dxa"/>
          </w:tblCellMar>
        </w:tblPrEx>
        <w:trPr>
          <w:jc w:val="center"/>
        </w:trPr>
        <w:tc>
          <w:tcPr>
            <w:tcW w:w="4320" w:type="dxa"/>
            <w:noWrap w:val="0"/>
            <w:vAlign w:val="top"/>
          </w:tcPr>
          <w:p w14:paraId="2F0DE0B0">
            <w:pPr>
              <w:tabs>
                <w:tab w:val="left" w:pos="426"/>
                <w:tab w:val="left" w:pos="1080"/>
                <w:tab w:val="left" w:pos="1680"/>
                <w:tab w:val="left" w:pos="2280"/>
                <w:tab w:val="left" w:pos="2880"/>
                <w:tab w:val="left" w:pos="3480"/>
                <w:tab w:val="left" w:pos="4080"/>
              </w:tabs>
              <w:snapToGrid w:val="0"/>
              <w:spacing w:after="156" w:afterLines="50"/>
              <w:ind w:left="2640" w:right="56" w:hanging="1800" w:hangingChars="1200"/>
              <w:rPr>
                <w:rFonts w:hint="eastAsia" w:ascii="宋体" w:hAnsi="宋体" w:eastAsia="宋体" w:cs="宋体"/>
                <w:color w:val="auto"/>
                <w:sz w:val="15"/>
                <w:szCs w:val="15"/>
                <w:highlight w:val="none"/>
              </w:rPr>
            </w:pPr>
            <w:r>
              <w:rPr>
                <w:rFonts w:hint="eastAsia" w:ascii="宋体" w:hAnsi="宋体" w:eastAsia="宋体" w:cs="宋体"/>
                <w:color w:val="auto"/>
                <w:sz w:val="15"/>
                <w:szCs w:val="15"/>
                <w:highlight w:val="none"/>
              </w:rPr>
              <w:t xml:space="preserve">保单已发生            </w:t>
            </w:r>
            <w:r>
              <w:rPr>
                <w:rFonts w:hint="eastAsia" w:ascii="宋体" w:hAnsi="宋体" w:cs="宋体"/>
                <w:color w:val="auto"/>
                <w:sz w:val="15"/>
                <w:szCs w:val="15"/>
                <w:highlight w:val="none"/>
                <w:lang w:val="en-US" w:eastAsia="zh-CN"/>
              </w:rPr>
              <w:t xml:space="preserve">                 </w:t>
            </w:r>
            <w:r>
              <w:rPr>
                <w:rFonts w:hint="eastAsia" w:ascii="宋体" w:hAnsi="宋体" w:eastAsia="宋体" w:cs="宋体"/>
                <w:color w:val="auto"/>
                <w:sz w:val="15"/>
                <w:szCs w:val="15"/>
                <w:highlight w:val="none"/>
              </w:rPr>
              <w:t>已发生责任保费</w:t>
            </w:r>
          </w:p>
          <w:p w14:paraId="67022299">
            <w:pPr>
              <w:tabs>
                <w:tab w:val="left" w:pos="426"/>
                <w:tab w:val="left" w:pos="1080"/>
                <w:tab w:val="left" w:pos="1680"/>
                <w:tab w:val="left" w:pos="2280"/>
                <w:tab w:val="left" w:pos="2880"/>
                <w:tab w:val="left" w:pos="3480"/>
                <w:tab w:val="left" w:pos="4080"/>
              </w:tabs>
              <w:snapToGrid w:val="0"/>
              <w:spacing w:after="156" w:afterLines="50"/>
              <w:ind w:left="2640" w:right="56" w:hanging="1800" w:hangingChars="1200"/>
              <w:rPr>
                <w:rFonts w:hint="eastAsia" w:ascii="宋体" w:hAnsi="宋体" w:eastAsia="宋体" w:cs="宋体"/>
                <w:color w:val="auto"/>
                <w:sz w:val="15"/>
                <w:szCs w:val="15"/>
                <w:highlight w:val="none"/>
              </w:rPr>
            </w:pPr>
            <w:r>
              <w:rPr>
                <w:rFonts w:hint="eastAsia" w:ascii="宋体" w:hAnsi="宋体" w:eastAsia="宋体" w:cs="宋体"/>
                <w:color w:val="auto"/>
                <w:sz w:val="15"/>
                <w:szCs w:val="15"/>
                <w:highlight w:val="none"/>
              </w:rPr>
              <w:t xml:space="preserve">责任天数                </w:t>
            </w:r>
            <w:r>
              <w:rPr>
                <w:rFonts w:hint="eastAsia" w:ascii="宋体" w:hAnsi="宋体" w:cs="宋体"/>
                <w:color w:val="auto"/>
                <w:sz w:val="15"/>
                <w:szCs w:val="15"/>
                <w:highlight w:val="none"/>
                <w:lang w:val="en-US" w:eastAsia="zh-CN"/>
              </w:rPr>
              <w:t xml:space="preserve">                </w:t>
            </w:r>
            <w:r>
              <w:rPr>
                <w:rFonts w:hint="eastAsia" w:ascii="宋体" w:hAnsi="宋体" w:eastAsia="宋体" w:cs="宋体"/>
                <w:color w:val="auto"/>
                <w:sz w:val="15"/>
                <w:szCs w:val="15"/>
                <w:highlight w:val="none"/>
              </w:rPr>
              <w:t>占年保费比例</w:t>
            </w:r>
          </w:p>
          <w:p w14:paraId="02B6FC5E">
            <w:pPr>
              <w:tabs>
                <w:tab w:val="left" w:pos="426"/>
                <w:tab w:val="left" w:pos="1080"/>
                <w:tab w:val="left" w:pos="1680"/>
                <w:tab w:val="left" w:pos="2280"/>
                <w:tab w:val="left" w:pos="2880"/>
                <w:tab w:val="left" w:pos="3480"/>
                <w:tab w:val="left" w:pos="4080"/>
              </w:tabs>
              <w:snapToGrid w:val="0"/>
              <w:spacing w:after="156" w:afterLines="50"/>
              <w:ind w:right="56"/>
              <w:rPr>
                <w:rFonts w:hint="eastAsia" w:ascii="宋体" w:hAnsi="宋体" w:eastAsia="宋体" w:cs="宋体"/>
                <w:color w:val="auto"/>
                <w:sz w:val="15"/>
                <w:szCs w:val="15"/>
                <w:highlight w:val="none"/>
              </w:rPr>
            </w:pPr>
            <w:r>
              <w:rPr>
                <w:rFonts w:hint="eastAsia" w:ascii="宋体" w:hAnsi="宋体" w:eastAsia="宋体" w:cs="宋体"/>
                <w:color w:val="auto"/>
                <w:sz w:val="15"/>
                <w:szCs w:val="15"/>
                <w:highlight w:val="none"/>
              </w:rPr>
              <w:t xml:space="preserve">       1 .........................................  5</w:t>
            </w:r>
          </w:p>
          <w:p w14:paraId="21DD33C5">
            <w:pPr>
              <w:tabs>
                <w:tab w:val="left" w:pos="426"/>
                <w:tab w:val="left" w:pos="1080"/>
                <w:tab w:val="left" w:pos="1680"/>
                <w:tab w:val="left" w:pos="2280"/>
                <w:tab w:val="left" w:pos="2880"/>
                <w:tab w:val="left" w:pos="3480"/>
                <w:tab w:val="left" w:pos="4080"/>
              </w:tabs>
              <w:snapToGrid w:val="0"/>
              <w:spacing w:after="156" w:afterLines="50"/>
              <w:ind w:right="56"/>
              <w:rPr>
                <w:rFonts w:hint="eastAsia" w:ascii="宋体" w:hAnsi="宋体" w:eastAsia="宋体" w:cs="宋体"/>
                <w:color w:val="auto"/>
                <w:sz w:val="15"/>
                <w:szCs w:val="15"/>
                <w:highlight w:val="none"/>
              </w:rPr>
            </w:pPr>
            <w:r>
              <w:rPr>
                <w:rFonts w:hint="eastAsia" w:ascii="宋体" w:hAnsi="宋体" w:eastAsia="宋体" w:cs="宋体"/>
                <w:color w:val="auto"/>
                <w:sz w:val="15"/>
                <w:szCs w:val="15"/>
                <w:highlight w:val="none"/>
              </w:rPr>
              <w:t xml:space="preserve">       2 .........................................  6</w:t>
            </w:r>
          </w:p>
          <w:p w14:paraId="376D296F">
            <w:pPr>
              <w:tabs>
                <w:tab w:val="left" w:pos="426"/>
                <w:tab w:val="left" w:pos="1080"/>
                <w:tab w:val="left" w:pos="1680"/>
                <w:tab w:val="left" w:pos="2280"/>
                <w:tab w:val="left" w:pos="2880"/>
                <w:tab w:val="left" w:pos="3480"/>
                <w:tab w:val="left" w:pos="4080"/>
              </w:tabs>
              <w:snapToGrid w:val="0"/>
              <w:spacing w:after="156" w:afterLines="50"/>
              <w:ind w:right="56"/>
              <w:rPr>
                <w:rFonts w:hint="eastAsia" w:ascii="宋体" w:hAnsi="宋体" w:eastAsia="宋体" w:cs="宋体"/>
                <w:color w:val="auto"/>
                <w:sz w:val="15"/>
                <w:szCs w:val="15"/>
                <w:highlight w:val="none"/>
              </w:rPr>
            </w:pPr>
            <w:r>
              <w:rPr>
                <w:rFonts w:hint="eastAsia" w:ascii="宋体" w:hAnsi="宋体" w:eastAsia="宋体" w:cs="宋体"/>
                <w:color w:val="auto"/>
                <w:sz w:val="15"/>
                <w:szCs w:val="15"/>
                <w:highlight w:val="none"/>
              </w:rPr>
              <w:t xml:space="preserve">      3-4 ........................................  7</w:t>
            </w:r>
          </w:p>
          <w:p w14:paraId="2E67EF08">
            <w:pPr>
              <w:tabs>
                <w:tab w:val="left" w:pos="426"/>
                <w:tab w:val="left" w:pos="1080"/>
                <w:tab w:val="left" w:pos="1680"/>
                <w:tab w:val="left" w:pos="2280"/>
                <w:tab w:val="left" w:pos="2880"/>
                <w:tab w:val="left" w:pos="3480"/>
                <w:tab w:val="left" w:pos="4080"/>
              </w:tabs>
              <w:snapToGrid w:val="0"/>
              <w:spacing w:after="156" w:afterLines="50"/>
              <w:ind w:right="56"/>
              <w:rPr>
                <w:rFonts w:hint="eastAsia" w:ascii="宋体" w:hAnsi="宋体" w:eastAsia="宋体" w:cs="宋体"/>
                <w:color w:val="auto"/>
                <w:sz w:val="15"/>
                <w:szCs w:val="15"/>
                <w:highlight w:val="none"/>
              </w:rPr>
            </w:pPr>
            <w:r>
              <w:rPr>
                <w:rFonts w:hint="eastAsia" w:ascii="宋体" w:hAnsi="宋体" w:eastAsia="宋体" w:cs="宋体"/>
                <w:color w:val="auto"/>
                <w:sz w:val="15"/>
                <w:szCs w:val="15"/>
                <w:highlight w:val="none"/>
              </w:rPr>
              <w:t xml:space="preserve">      5-6 ........................................  8</w:t>
            </w:r>
          </w:p>
          <w:p w14:paraId="767B066C">
            <w:pPr>
              <w:tabs>
                <w:tab w:val="left" w:pos="426"/>
                <w:tab w:val="left" w:pos="1080"/>
                <w:tab w:val="left" w:pos="1680"/>
                <w:tab w:val="left" w:pos="2280"/>
                <w:tab w:val="left" w:pos="2880"/>
                <w:tab w:val="left" w:pos="3480"/>
                <w:tab w:val="left" w:pos="4080"/>
              </w:tabs>
              <w:snapToGrid w:val="0"/>
              <w:spacing w:after="156" w:afterLines="50"/>
              <w:ind w:right="56"/>
              <w:rPr>
                <w:rFonts w:hint="eastAsia" w:ascii="宋体" w:hAnsi="宋体" w:eastAsia="宋体" w:cs="宋体"/>
                <w:color w:val="auto"/>
                <w:sz w:val="15"/>
                <w:szCs w:val="15"/>
                <w:highlight w:val="none"/>
              </w:rPr>
            </w:pPr>
            <w:r>
              <w:rPr>
                <w:rFonts w:hint="eastAsia" w:ascii="宋体" w:hAnsi="宋体" w:eastAsia="宋体" w:cs="宋体"/>
                <w:color w:val="auto"/>
                <w:sz w:val="15"/>
                <w:szCs w:val="15"/>
                <w:highlight w:val="none"/>
              </w:rPr>
              <w:t xml:space="preserve">      7-8 ........................................  9</w:t>
            </w:r>
          </w:p>
          <w:p w14:paraId="465DE1A4">
            <w:pPr>
              <w:tabs>
                <w:tab w:val="left" w:pos="426"/>
                <w:tab w:val="left" w:pos="1080"/>
                <w:tab w:val="left" w:pos="1680"/>
                <w:tab w:val="left" w:pos="2280"/>
                <w:tab w:val="left" w:pos="2880"/>
                <w:tab w:val="left" w:pos="3480"/>
                <w:tab w:val="left" w:pos="4080"/>
              </w:tabs>
              <w:snapToGrid w:val="0"/>
              <w:spacing w:after="156" w:afterLines="50"/>
              <w:ind w:right="56"/>
              <w:rPr>
                <w:rFonts w:hint="eastAsia" w:ascii="宋体" w:hAnsi="宋体" w:eastAsia="宋体" w:cs="宋体"/>
                <w:color w:val="auto"/>
                <w:sz w:val="15"/>
                <w:szCs w:val="15"/>
                <w:highlight w:val="none"/>
              </w:rPr>
            </w:pPr>
            <w:r>
              <w:rPr>
                <w:rFonts w:hint="eastAsia" w:ascii="宋体" w:hAnsi="宋体" w:eastAsia="宋体" w:cs="宋体"/>
                <w:color w:val="auto"/>
                <w:sz w:val="15"/>
                <w:szCs w:val="15"/>
                <w:highlight w:val="none"/>
              </w:rPr>
              <w:t xml:space="preserve">     9-10 ......................................... 10</w:t>
            </w:r>
          </w:p>
          <w:p w14:paraId="5AD5F290">
            <w:pPr>
              <w:tabs>
                <w:tab w:val="left" w:pos="426"/>
                <w:tab w:val="left" w:pos="1080"/>
                <w:tab w:val="left" w:pos="1680"/>
                <w:tab w:val="left" w:pos="2280"/>
                <w:tab w:val="left" w:pos="2880"/>
                <w:tab w:val="left" w:pos="3480"/>
                <w:tab w:val="left" w:pos="4080"/>
              </w:tabs>
              <w:snapToGrid w:val="0"/>
              <w:spacing w:after="156" w:afterLines="50"/>
              <w:ind w:right="56"/>
              <w:rPr>
                <w:rFonts w:hint="eastAsia" w:ascii="宋体" w:hAnsi="宋体" w:eastAsia="宋体" w:cs="宋体"/>
                <w:color w:val="auto"/>
                <w:sz w:val="15"/>
                <w:szCs w:val="15"/>
                <w:highlight w:val="none"/>
              </w:rPr>
            </w:pPr>
            <w:r>
              <w:rPr>
                <w:rFonts w:hint="eastAsia" w:ascii="宋体" w:hAnsi="宋体" w:eastAsia="宋体" w:cs="宋体"/>
                <w:color w:val="auto"/>
                <w:sz w:val="15"/>
                <w:szCs w:val="15"/>
                <w:highlight w:val="none"/>
              </w:rPr>
              <w:t xml:space="preserve">    11-12 ........................................ 11</w:t>
            </w:r>
          </w:p>
          <w:p w14:paraId="29DE2133">
            <w:pPr>
              <w:tabs>
                <w:tab w:val="left" w:pos="426"/>
                <w:tab w:val="left" w:pos="1080"/>
                <w:tab w:val="left" w:pos="1680"/>
                <w:tab w:val="left" w:pos="2280"/>
                <w:tab w:val="left" w:pos="2880"/>
                <w:tab w:val="left" w:pos="3480"/>
                <w:tab w:val="left" w:pos="4080"/>
              </w:tabs>
              <w:snapToGrid w:val="0"/>
              <w:spacing w:after="156" w:afterLines="50"/>
              <w:ind w:right="56"/>
              <w:rPr>
                <w:rFonts w:hint="eastAsia" w:ascii="宋体" w:hAnsi="宋体" w:eastAsia="宋体" w:cs="宋体"/>
                <w:color w:val="auto"/>
                <w:sz w:val="15"/>
                <w:szCs w:val="15"/>
                <w:highlight w:val="none"/>
              </w:rPr>
            </w:pPr>
            <w:r>
              <w:rPr>
                <w:rFonts w:hint="eastAsia" w:ascii="宋体" w:hAnsi="宋体" w:eastAsia="宋体" w:cs="宋体"/>
                <w:color w:val="auto"/>
                <w:sz w:val="15"/>
                <w:szCs w:val="15"/>
                <w:highlight w:val="none"/>
              </w:rPr>
              <w:t xml:space="preserve">    13-14 ........................................ 12</w:t>
            </w:r>
          </w:p>
          <w:p w14:paraId="1D345A72">
            <w:pPr>
              <w:tabs>
                <w:tab w:val="left" w:pos="426"/>
                <w:tab w:val="left" w:pos="1080"/>
                <w:tab w:val="left" w:pos="1680"/>
                <w:tab w:val="left" w:pos="2280"/>
                <w:tab w:val="left" w:pos="2880"/>
                <w:tab w:val="left" w:pos="3480"/>
                <w:tab w:val="left" w:pos="4080"/>
              </w:tabs>
              <w:snapToGrid w:val="0"/>
              <w:spacing w:after="156" w:afterLines="50"/>
              <w:ind w:right="56"/>
              <w:rPr>
                <w:rFonts w:hint="eastAsia" w:ascii="宋体" w:hAnsi="宋体" w:eastAsia="宋体" w:cs="宋体"/>
                <w:color w:val="auto"/>
                <w:sz w:val="15"/>
                <w:szCs w:val="15"/>
                <w:highlight w:val="none"/>
              </w:rPr>
            </w:pPr>
            <w:r>
              <w:rPr>
                <w:rFonts w:hint="eastAsia" w:ascii="宋体" w:hAnsi="宋体" w:eastAsia="宋体" w:cs="宋体"/>
                <w:color w:val="auto"/>
                <w:sz w:val="15"/>
                <w:szCs w:val="15"/>
                <w:highlight w:val="none"/>
              </w:rPr>
              <w:t xml:space="preserve">    15-16 ........................................ 13</w:t>
            </w:r>
          </w:p>
          <w:p w14:paraId="1071C929">
            <w:pPr>
              <w:tabs>
                <w:tab w:val="left" w:pos="426"/>
                <w:tab w:val="left" w:pos="1080"/>
                <w:tab w:val="left" w:pos="1680"/>
                <w:tab w:val="left" w:pos="2280"/>
                <w:tab w:val="left" w:pos="2880"/>
                <w:tab w:val="left" w:pos="3480"/>
                <w:tab w:val="left" w:pos="4080"/>
              </w:tabs>
              <w:snapToGrid w:val="0"/>
              <w:spacing w:after="156" w:afterLines="50"/>
              <w:ind w:right="56"/>
              <w:rPr>
                <w:rFonts w:hint="eastAsia" w:ascii="宋体" w:hAnsi="宋体" w:eastAsia="宋体" w:cs="宋体"/>
                <w:color w:val="auto"/>
                <w:sz w:val="15"/>
                <w:szCs w:val="15"/>
                <w:highlight w:val="none"/>
              </w:rPr>
            </w:pPr>
            <w:r>
              <w:rPr>
                <w:rFonts w:hint="eastAsia" w:ascii="宋体" w:hAnsi="宋体" w:eastAsia="宋体" w:cs="宋体"/>
                <w:color w:val="auto"/>
                <w:sz w:val="15"/>
                <w:szCs w:val="15"/>
                <w:highlight w:val="none"/>
              </w:rPr>
              <w:t xml:space="preserve">    17-18 ........................................ 14</w:t>
            </w:r>
          </w:p>
          <w:p w14:paraId="1957F699">
            <w:pPr>
              <w:tabs>
                <w:tab w:val="left" w:pos="426"/>
                <w:tab w:val="left" w:pos="1080"/>
                <w:tab w:val="left" w:pos="1680"/>
                <w:tab w:val="left" w:pos="2280"/>
                <w:tab w:val="left" w:pos="2880"/>
                <w:tab w:val="left" w:pos="3480"/>
                <w:tab w:val="left" w:pos="4080"/>
              </w:tabs>
              <w:snapToGrid w:val="0"/>
              <w:spacing w:after="156" w:afterLines="50"/>
              <w:ind w:right="56"/>
              <w:rPr>
                <w:rFonts w:hint="eastAsia" w:ascii="宋体" w:hAnsi="宋体" w:eastAsia="宋体" w:cs="宋体"/>
                <w:color w:val="auto"/>
                <w:sz w:val="15"/>
                <w:szCs w:val="15"/>
                <w:highlight w:val="none"/>
              </w:rPr>
            </w:pPr>
            <w:r>
              <w:rPr>
                <w:rFonts w:hint="eastAsia" w:ascii="宋体" w:hAnsi="宋体" w:eastAsia="宋体" w:cs="宋体"/>
                <w:color w:val="auto"/>
                <w:sz w:val="15"/>
                <w:szCs w:val="15"/>
                <w:highlight w:val="none"/>
              </w:rPr>
              <w:t xml:space="preserve">    19-20 ........................................ 15</w:t>
            </w:r>
          </w:p>
          <w:p w14:paraId="6BFDB77A">
            <w:pPr>
              <w:tabs>
                <w:tab w:val="left" w:pos="426"/>
                <w:tab w:val="left" w:pos="1080"/>
                <w:tab w:val="left" w:pos="1680"/>
                <w:tab w:val="left" w:pos="2280"/>
                <w:tab w:val="left" w:pos="2880"/>
                <w:tab w:val="left" w:pos="3480"/>
                <w:tab w:val="left" w:pos="4080"/>
              </w:tabs>
              <w:snapToGrid w:val="0"/>
              <w:spacing w:after="156" w:afterLines="50"/>
              <w:ind w:right="56"/>
              <w:rPr>
                <w:rFonts w:hint="eastAsia" w:ascii="宋体" w:hAnsi="宋体" w:eastAsia="宋体" w:cs="宋体"/>
                <w:color w:val="auto"/>
                <w:sz w:val="15"/>
                <w:szCs w:val="15"/>
                <w:highlight w:val="none"/>
              </w:rPr>
            </w:pPr>
            <w:r>
              <w:rPr>
                <w:rFonts w:hint="eastAsia" w:ascii="宋体" w:hAnsi="宋体" w:eastAsia="宋体" w:cs="宋体"/>
                <w:color w:val="auto"/>
                <w:sz w:val="15"/>
                <w:szCs w:val="15"/>
                <w:highlight w:val="none"/>
              </w:rPr>
              <w:t xml:space="preserve">    21-22 ........................................ 16</w:t>
            </w:r>
          </w:p>
          <w:p w14:paraId="4DE98A0F">
            <w:pPr>
              <w:tabs>
                <w:tab w:val="left" w:pos="426"/>
                <w:tab w:val="left" w:pos="1080"/>
                <w:tab w:val="left" w:pos="1680"/>
                <w:tab w:val="left" w:pos="2280"/>
                <w:tab w:val="left" w:pos="2880"/>
                <w:tab w:val="left" w:pos="3480"/>
                <w:tab w:val="left" w:pos="4080"/>
              </w:tabs>
              <w:snapToGrid w:val="0"/>
              <w:spacing w:after="156" w:afterLines="50"/>
              <w:ind w:right="56"/>
              <w:rPr>
                <w:rFonts w:hint="eastAsia" w:ascii="宋体" w:hAnsi="宋体" w:eastAsia="宋体" w:cs="宋体"/>
                <w:color w:val="auto"/>
                <w:sz w:val="15"/>
                <w:szCs w:val="15"/>
                <w:highlight w:val="none"/>
              </w:rPr>
            </w:pPr>
            <w:r>
              <w:rPr>
                <w:rFonts w:hint="eastAsia" w:ascii="宋体" w:hAnsi="宋体" w:eastAsia="宋体" w:cs="宋体"/>
                <w:color w:val="auto"/>
                <w:sz w:val="15"/>
                <w:szCs w:val="15"/>
                <w:highlight w:val="none"/>
              </w:rPr>
              <w:t xml:space="preserve">    23-25 ........................................ 17</w:t>
            </w:r>
          </w:p>
          <w:p w14:paraId="5C95F0B8">
            <w:pPr>
              <w:tabs>
                <w:tab w:val="left" w:pos="426"/>
                <w:tab w:val="left" w:pos="1080"/>
                <w:tab w:val="left" w:pos="1680"/>
                <w:tab w:val="left" w:pos="2280"/>
                <w:tab w:val="left" w:pos="2880"/>
                <w:tab w:val="left" w:pos="3480"/>
                <w:tab w:val="left" w:pos="4080"/>
              </w:tabs>
              <w:snapToGrid w:val="0"/>
              <w:spacing w:after="156" w:afterLines="50"/>
              <w:ind w:right="56"/>
              <w:rPr>
                <w:rFonts w:hint="eastAsia" w:ascii="宋体" w:hAnsi="宋体" w:eastAsia="宋体" w:cs="宋体"/>
                <w:color w:val="auto"/>
                <w:sz w:val="15"/>
                <w:szCs w:val="15"/>
                <w:highlight w:val="none"/>
              </w:rPr>
            </w:pPr>
            <w:r>
              <w:rPr>
                <w:rFonts w:hint="eastAsia" w:ascii="宋体" w:hAnsi="宋体" w:eastAsia="宋体" w:cs="宋体"/>
                <w:color w:val="auto"/>
                <w:sz w:val="15"/>
                <w:szCs w:val="15"/>
                <w:highlight w:val="none"/>
              </w:rPr>
              <w:t xml:space="preserve">    26-29 ........................................ 18</w:t>
            </w:r>
          </w:p>
          <w:p w14:paraId="06B75570">
            <w:pPr>
              <w:tabs>
                <w:tab w:val="left" w:pos="426"/>
                <w:tab w:val="left" w:pos="1080"/>
                <w:tab w:val="left" w:pos="1680"/>
                <w:tab w:val="left" w:pos="2280"/>
                <w:tab w:val="left" w:pos="2880"/>
                <w:tab w:val="left" w:pos="3480"/>
                <w:tab w:val="left" w:pos="4080"/>
              </w:tabs>
              <w:snapToGrid w:val="0"/>
              <w:spacing w:after="156" w:afterLines="50"/>
              <w:ind w:right="56"/>
              <w:rPr>
                <w:rFonts w:hint="eastAsia" w:ascii="宋体" w:hAnsi="宋体" w:eastAsia="宋体" w:cs="宋体"/>
                <w:color w:val="auto"/>
                <w:sz w:val="15"/>
                <w:szCs w:val="15"/>
                <w:highlight w:val="none"/>
              </w:rPr>
            </w:pPr>
            <w:r>
              <w:rPr>
                <w:rFonts w:hint="eastAsia" w:ascii="宋体" w:hAnsi="宋体" w:eastAsia="宋体" w:cs="宋体"/>
                <w:color w:val="auto"/>
                <w:sz w:val="15"/>
                <w:szCs w:val="15"/>
                <w:highlight w:val="none"/>
              </w:rPr>
              <w:t xml:space="preserve">    30-32 (1个月) ............. ........... 19</w:t>
            </w:r>
          </w:p>
          <w:p w14:paraId="1B779A51">
            <w:pPr>
              <w:tabs>
                <w:tab w:val="left" w:pos="426"/>
                <w:tab w:val="left" w:pos="1080"/>
                <w:tab w:val="left" w:pos="1680"/>
                <w:tab w:val="left" w:pos="2280"/>
                <w:tab w:val="left" w:pos="2880"/>
                <w:tab w:val="left" w:pos="3480"/>
                <w:tab w:val="left" w:pos="4080"/>
              </w:tabs>
              <w:snapToGrid w:val="0"/>
              <w:spacing w:after="156" w:afterLines="50"/>
              <w:ind w:right="56"/>
              <w:rPr>
                <w:rFonts w:hint="eastAsia" w:ascii="宋体" w:hAnsi="宋体" w:eastAsia="宋体" w:cs="宋体"/>
                <w:color w:val="auto"/>
                <w:sz w:val="15"/>
                <w:szCs w:val="15"/>
                <w:highlight w:val="none"/>
              </w:rPr>
            </w:pPr>
            <w:r>
              <w:rPr>
                <w:rFonts w:hint="eastAsia" w:ascii="宋体" w:hAnsi="宋体" w:eastAsia="宋体" w:cs="宋体"/>
                <w:color w:val="auto"/>
                <w:sz w:val="15"/>
                <w:szCs w:val="15"/>
                <w:highlight w:val="none"/>
              </w:rPr>
              <w:t xml:space="preserve">    33-36 ........................................ 20</w:t>
            </w:r>
          </w:p>
          <w:p w14:paraId="5D7E48DB">
            <w:pPr>
              <w:tabs>
                <w:tab w:val="left" w:pos="426"/>
                <w:tab w:val="left" w:pos="1080"/>
                <w:tab w:val="left" w:pos="1680"/>
                <w:tab w:val="left" w:pos="2280"/>
                <w:tab w:val="left" w:pos="2880"/>
                <w:tab w:val="left" w:pos="3480"/>
                <w:tab w:val="left" w:pos="4080"/>
              </w:tabs>
              <w:snapToGrid w:val="0"/>
              <w:spacing w:after="156" w:afterLines="50"/>
              <w:ind w:right="56"/>
              <w:rPr>
                <w:rFonts w:hint="eastAsia" w:ascii="宋体" w:hAnsi="宋体" w:eastAsia="宋体" w:cs="宋体"/>
                <w:color w:val="auto"/>
                <w:sz w:val="15"/>
                <w:szCs w:val="15"/>
                <w:highlight w:val="none"/>
              </w:rPr>
            </w:pPr>
            <w:r>
              <w:rPr>
                <w:rFonts w:hint="eastAsia" w:ascii="宋体" w:hAnsi="宋体" w:eastAsia="宋体" w:cs="宋体"/>
                <w:color w:val="auto"/>
                <w:sz w:val="15"/>
                <w:szCs w:val="15"/>
                <w:highlight w:val="none"/>
              </w:rPr>
              <w:t xml:space="preserve">    37-40 ........................................ 21</w:t>
            </w:r>
          </w:p>
          <w:p w14:paraId="4D1CB7C0">
            <w:pPr>
              <w:tabs>
                <w:tab w:val="left" w:pos="426"/>
                <w:tab w:val="left" w:pos="1080"/>
                <w:tab w:val="left" w:pos="1680"/>
                <w:tab w:val="left" w:pos="2280"/>
                <w:tab w:val="left" w:pos="2880"/>
                <w:tab w:val="left" w:pos="3480"/>
                <w:tab w:val="left" w:pos="4080"/>
              </w:tabs>
              <w:snapToGrid w:val="0"/>
              <w:spacing w:after="156" w:afterLines="50"/>
              <w:ind w:right="56"/>
              <w:rPr>
                <w:rFonts w:hint="eastAsia" w:ascii="宋体" w:hAnsi="宋体" w:eastAsia="宋体" w:cs="宋体"/>
                <w:color w:val="auto"/>
                <w:sz w:val="15"/>
                <w:szCs w:val="15"/>
                <w:highlight w:val="none"/>
              </w:rPr>
            </w:pPr>
            <w:r>
              <w:rPr>
                <w:rFonts w:hint="eastAsia" w:ascii="宋体" w:hAnsi="宋体" w:eastAsia="宋体" w:cs="宋体"/>
                <w:color w:val="auto"/>
                <w:sz w:val="15"/>
                <w:szCs w:val="15"/>
                <w:highlight w:val="none"/>
              </w:rPr>
              <w:t xml:space="preserve">    41-43 ........................................ 22</w:t>
            </w:r>
          </w:p>
          <w:p w14:paraId="6D2900B0">
            <w:pPr>
              <w:tabs>
                <w:tab w:val="left" w:pos="426"/>
                <w:tab w:val="left" w:pos="1080"/>
                <w:tab w:val="left" w:pos="1680"/>
                <w:tab w:val="left" w:pos="2280"/>
                <w:tab w:val="left" w:pos="2880"/>
                <w:tab w:val="left" w:pos="3480"/>
                <w:tab w:val="left" w:pos="4080"/>
              </w:tabs>
              <w:snapToGrid w:val="0"/>
              <w:spacing w:after="156" w:afterLines="50"/>
              <w:ind w:right="56"/>
              <w:rPr>
                <w:rFonts w:hint="eastAsia" w:ascii="宋体" w:hAnsi="宋体" w:eastAsia="宋体" w:cs="宋体"/>
                <w:color w:val="auto"/>
                <w:sz w:val="15"/>
                <w:szCs w:val="15"/>
                <w:highlight w:val="none"/>
              </w:rPr>
            </w:pPr>
            <w:r>
              <w:rPr>
                <w:rFonts w:hint="eastAsia" w:ascii="宋体" w:hAnsi="宋体" w:eastAsia="宋体" w:cs="宋体"/>
                <w:color w:val="auto"/>
                <w:sz w:val="15"/>
                <w:szCs w:val="15"/>
                <w:highlight w:val="none"/>
              </w:rPr>
              <w:t xml:space="preserve">    44-47 ........................................ 23</w:t>
            </w:r>
          </w:p>
          <w:p w14:paraId="373907F1">
            <w:pPr>
              <w:tabs>
                <w:tab w:val="left" w:pos="426"/>
                <w:tab w:val="left" w:pos="1080"/>
                <w:tab w:val="left" w:pos="1680"/>
                <w:tab w:val="left" w:pos="2280"/>
                <w:tab w:val="left" w:pos="2880"/>
                <w:tab w:val="left" w:pos="3480"/>
                <w:tab w:val="left" w:pos="4080"/>
              </w:tabs>
              <w:snapToGrid w:val="0"/>
              <w:spacing w:after="156" w:afterLines="50"/>
              <w:ind w:right="56"/>
              <w:rPr>
                <w:rFonts w:hint="eastAsia" w:ascii="宋体" w:hAnsi="宋体" w:eastAsia="宋体" w:cs="宋体"/>
                <w:color w:val="auto"/>
                <w:sz w:val="15"/>
                <w:szCs w:val="15"/>
                <w:highlight w:val="none"/>
              </w:rPr>
            </w:pPr>
            <w:r>
              <w:rPr>
                <w:rFonts w:hint="eastAsia" w:ascii="宋体" w:hAnsi="宋体" w:eastAsia="宋体" w:cs="宋体"/>
                <w:color w:val="auto"/>
                <w:sz w:val="15"/>
                <w:szCs w:val="15"/>
                <w:highlight w:val="none"/>
              </w:rPr>
              <w:t xml:space="preserve">    48-51 ........................................ 24</w:t>
            </w:r>
          </w:p>
          <w:p w14:paraId="51988CAC">
            <w:pPr>
              <w:tabs>
                <w:tab w:val="left" w:pos="426"/>
                <w:tab w:val="left" w:pos="1080"/>
                <w:tab w:val="left" w:pos="1680"/>
                <w:tab w:val="left" w:pos="2280"/>
                <w:tab w:val="left" w:pos="2880"/>
                <w:tab w:val="left" w:pos="3480"/>
                <w:tab w:val="left" w:pos="4080"/>
              </w:tabs>
              <w:snapToGrid w:val="0"/>
              <w:spacing w:after="156" w:afterLines="50"/>
              <w:ind w:right="56"/>
              <w:rPr>
                <w:rFonts w:hint="eastAsia" w:ascii="宋体" w:hAnsi="宋体" w:eastAsia="宋体" w:cs="宋体"/>
                <w:color w:val="auto"/>
                <w:sz w:val="15"/>
                <w:szCs w:val="15"/>
                <w:highlight w:val="none"/>
              </w:rPr>
            </w:pPr>
            <w:r>
              <w:rPr>
                <w:rFonts w:hint="eastAsia" w:ascii="宋体" w:hAnsi="宋体" w:eastAsia="宋体" w:cs="宋体"/>
                <w:color w:val="auto"/>
                <w:sz w:val="15"/>
                <w:szCs w:val="15"/>
                <w:highlight w:val="none"/>
              </w:rPr>
              <w:t xml:space="preserve">    52-54 ........................................ 25</w:t>
            </w:r>
          </w:p>
          <w:p w14:paraId="31C1365A">
            <w:pPr>
              <w:tabs>
                <w:tab w:val="left" w:pos="426"/>
                <w:tab w:val="left" w:pos="1080"/>
                <w:tab w:val="left" w:pos="1680"/>
                <w:tab w:val="left" w:pos="2280"/>
                <w:tab w:val="left" w:pos="2880"/>
                <w:tab w:val="left" w:pos="3480"/>
                <w:tab w:val="left" w:pos="4080"/>
              </w:tabs>
              <w:snapToGrid w:val="0"/>
              <w:spacing w:after="156" w:afterLines="50"/>
              <w:ind w:right="56"/>
              <w:rPr>
                <w:rFonts w:hint="eastAsia" w:ascii="宋体" w:hAnsi="宋体" w:eastAsia="宋体" w:cs="宋体"/>
                <w:color w:val="auto"/>
                <w:sz w:val="15"/>
                <w:szCs w:val="15"/>
                <w:highlight w:val="none"/>
              </w:rPr>
            </w:pPr>
            <w:r>
              <w:rPr>
                <w:rFonts w:hint="eastAsia" w:ascii="宋体" w:hAnsi="宋体" w:eastAsia="宋体" w:cs="宋体"/>
                <w:color w:val="auto"/>
                <w:sz w:val="15"/>
                <w:szCs w:val="15"/>
                <w:highlight w:val="none"/>
              </w:rPr>
              <w:t xml:space="preserve">    55-58 ........................................ 26</w:t>
            </w:r>
          </w:p>
          <w:p w14:paraId="14507073">
            <w:pPr>
              <w:tabs>
                <w:tab w:val="left" w:pos="426"/>
                <w:tab w:val="left" w:pos="1080"/>
                <w:tab w:val="left" w:pos="1680"/>
                <w:tab w:val="left" w:pos="2280"/>
                <w:tab w:val="left" w:pos="2880"/>
                <w:tab w:val="left" w:pos="3480"/>
                <w:tab w:val="left" w:pos="4080"/>
              </w:tabs>
              <w:snapToGrid w:val="0"/>
              <w:spacing w:after="156" w:afterLines="50"/>
              <w:ind w:right="56"/>
              <w:rPr>
                <w:rFonts w:hint="eastAsia" w:ascii="宋体" w:hAnsi="宋体" w:eastAsia="宋体" w:cs="宋体"/>
                <w:color w:val="auto"/>
                <w:sz w:val="15"/>
                <w:szCs w:val="15"/>
                <w:highlight w:val="none"/>
              </w:rPr>
            </w:pPr>
            <w:r>
              <w:rPr>
                <w:rFonts w:hint="eastAsia" w:ascii="宋体" w:hAnsi="宋体" w:eastAsia="宋体" w:cs="宋体"/>
                <w:color w:val="auto"/>
                <w:sz w:val="15"/>
                <w:szCs w:val="15"/>
                <w:highlight w:val="none"/>
              </w:rPr>
              <w:t xml:space="preserve">    59-62 (2个月) ............ ............ 27</w:t>
            </w:r>
          </w:p>
          <w:p w14:paraId="00703117">
            <w:pPr>
              <w:tabs>
                <w:tab w:val="left" w:pos="426"/>
                <w:tab w:val="left" w:pos="1080"/>
                <w:tab w:val="left" w:pos="1680"/>
                <w:tab w:val="left" w:pos="2280"/>
                <w:tab w:val="left" w:pos="2880"/>
                <w:tab w:val="left" w:pos="3480"/>
                <w:tab w:val="left" w:pos="4080"/>
              </w:tabs>
              <w:snapToGrid w:val="0"/>
              <w:spacing w:after="156" w:afterLines="50"/>
              <w:ind w:right="56"/>
              <w:rPr>
                <w:rFonts w:hint="eastAsia" w:ascii="宋体" w:hAnsi="宋体" w:eastAsia="宋体" w:cs="宋体"/>
                <w:color w:val="auto"/>
                <w:sz w:val="15"/>
                <w:szCs w:val="15"/>
                <w:highlight w:val="none"/>
              </w:rPr>
            </w:pPr>
            <w:r>
              <w:rPr>
                <w:rFonts w:hint="eastAsia" w:ascii="宋体" w:hAnsi="宋体" w:eastAsia="宋体" w:cs="宋体"/>
                <w:color w:val="auto"/>
                <w:sz w:val="15"/>
                <w:szCs w:val="15"/>
                <w:highlight w:val="none"/>
              </w:rPr>
              <w:t xml:space="preserve">    63-65 ........................................ 28</w:t>
            </w:r>
          </w:p>
          <w:p w14:paraId="14461E73">
            <w:pPr>
              <w:tabs>
                <w:tab w:val="left" w:pos="426"/>
                <w:tab w:val="left" w:pos="1080"/>
                <w:tab w:val="left" w:pos="1680"/>
                <w:tab w:val="left" w:pos="2280"/>
                <w:tab w:val="left" w:pos="2880"/>
                <w:tab w:val="left" w:pos="3480"/>
                <w:tab w:val="left" w:pos="4080"/>
              </w:tabs>
              <w:snapToGrid w:val="0"/>
              <w:spacing w:after="156" w:afterLines="50"/>
              <w:ind w:right="56"/>
              <w:rPr>
                <w:rFonts w:hint="eastAsia" w:ascii="宋体" w:hAnsi="宋体" w:eastAsia="宋体" w:cs="宋体"/>
                <w:color w:val="auto"/>
                <w:sz w:val="15"/>
                <w:szCs w:val="15"/>
                <w:highlight w:val="none"/>
              </w:rPr>
            </w:pPr>
            <w:r>
              <w:rPr>
                <w:rFonts w:hint="eastAsia" w:ascii="宋体" w:hAnsi="宋体" w:eastAsia="宋体" w:cs="宋体"/>
                <w:color w:val="auto"/>
                <w:sz w:val="15"/>
                <w:szCs w:val="15"/>
                <w:highlight w:val="none"/>
              </w:rPr>
              <w:t xml:space="preserve">    66-69 ........................................ 29</w:t>
            </w:r>
          </w:p>
          <w:p w14:paraId="53E7ED40">
            <w:pPr>
              <w:tabs>
                <w:tab w:val="left" w:pos="426"/>
                <w:tab w:val="left" w:pos="1080"/>
                <w:tab w:val="left" w:pos="1680"/>
                <w:tab w:val="left" w:pos="2280"/>
                <w:tab w:val="left" w:pos="2880"/>
                <w:tab w:val="left" w:pos="3480"/>
                <w:tab w:val="left" w:pos="4080"/>
              </w:tabs>
              <w:snapToGrid w:val="0"/>
              <w:spacing w:after="156" w:afterLines="50"/>
              <w:ind w:right="56"/>
              <w:rPr>
                <w:rFonts w:hint="eastAsia" w:ascii="宋体" w:hAnsi="宋体" w:eastAsia="宋体" w:cs="宋体"/>
                <w:color w:val="auto"/>
                <w:sz w:val="15"/>
                <w:szCs w:val="15"/>
                <w:highlight w:val="none"/>
              </w:rPr>
            </w:pPr>
            <w:r>
              <w:rPr>
                <w:rFonts w:hint="eastAsia" w:ascii="宋体" w:hAnsi="宋体" w:eastAsia="宋体" w:cs="宋体"/>
                <w:color w:val="auto"/>
                <w:sz w:val="15"/>
                <w:szCs w:val="15"/>
                <w:highlight w:val="none"/>
              </w:rPr>
              <w:t xml:space="preserve">    70-73 ........................................ 30</w:t>
            </w:r>
          </w:p>
          <w:p w14:paraId="352D537E">
            <w:pPr>
              <w:tabs>
                <w:tab w:val="left" w:pos="426"/>
                <w:tab w:val="left" w:pos="1080"/>
                <w:tab w:val="left" w:pos="1680"/>
                <w:tab w:val="left" w:pos="2280"/>
                <w:tab w:val="left" w:pos="2880"/>
                <w:tab w:val="left" w:pos="3480"/>
                <w:tab w:val="left" w:pos="4080"/>
              </w:tabs>
              <w:snapToGrid w:val="0"/>
              <w:spacing w:after="156" w:afterLines="50"/>
              <w:ind w:right="56"/>
              <w:rPr>
                <w:rFonts w:hint="eastAsia" w:ascii="宋体" w:hAnsi="宋体" w:eastAsia="宋体" w:cs="宋体"/>
                <w:color w:val="auto"/>
                <w:sz w:val="15"/>
                <w:szCs w:val="15"/>
                <w:highlight w:val="none"/>
              </w:rPr>
            </w:pPr>
            <w:r>
              <w:rPr>
                <w:rFonts w:hint="eastAsia" w:ascii="宋体" w:hAnsi="宋体" w:eastAsia="宋体" w:cs="宋体"/>
                <w:color w:val="auto"/>
                <w:sz w:val="15"/>
                <w:szCs w:val="15"/>
                <w:highlight w:val="none"/>
              </w:rPr>
              <w:t xml:space="preserve">    74-76 ........................................ 31</w:t>
            </w:r>
          </w:p>
          <w:p w14:paraId="55C244F3">
            <w:pPr>
              <w:tabs>
                <w:tab w:val="left" w:pos="426"/>
                <w:tab w:val="left" w:pos="1080"/>
                <w:tab w:val="left" w:pos="1680"/>
                <w:tab w:val="left" w:pos="2280"/>
                <w:tab w:val="left" w:pos="2880"/>
                <w:tab w:val="left" w:pos="3480"/>
                <w:tab w:val="left" w:pos="4080"/>
              </w:tabs>
              <w:snapToGrid w:val="0"/>
              <w:spacing w:after="156" w:afterLines="50"/>
              <w:ind w:right="56"/>
              <w:rPr>
                <w:rFonts w:hint="eastAsia" w:ascii="宋体" w:hAnsi="宋体" w:eastAsia="宋体" w:cs="宋体"/>
                <w:color w:val="auto"/>
                <w:sz w:val="15"/>
                <w:szCs w:val="15"/>
                <w:highlight w:val="none"/>
              </w:rPr>
            </w:pPr>
            <w:r>
              <w:rPr>
                <w:rFonts w:hint="eastAsia" w:ascii="宋体" w:hAnsi="宋体" w:eastAsia="宋体" w:cs="宋体"/>
                <w:color w:val="auto"/>
                <w:sz w:val="15"/>
                <w:szCs w:val="15"/>
                <w:highlight w:val="none"/>
              </w:rPr>
              <w:t xml:space="preserve">    77-80 ........................................ 32</w:t>
            </w:r>
          </w:p>
          <w:p w14:paraId="0AF83268">
            <w:pPr>
              <w:tabs>
                <w:tab w:val="left" w:pos="426"/>
                <w:tab w:val="left" w:pos="1080"/>
                <w:tab w:val="left" w:pos="1680"/>
                <w:tab w:val="left" w:pos="2280"/>
                <w:tab w:val="left" w:pos="2880"/>
                <w:tab w:val="left" w:pos="3480"/>
                <w:tab w:val="left" w:pos="4080"/>
              </w:tabs>
              <w:snapToGrid w:val="0"/>
              <w:spacing w:after="156" w:afterLines="50"/>
              <w:ind w:right="56"/>
              <w:rPr>
                <w:rFonts w:hint="eastAsia" w:ascii="宋体" w:hAnsi="宋体" w:eastAsia="宋体" w:cs="宋体"/>
                <w:color w:val="auto"/>
                <w:sz w:val="15"/>
                <w:szCs w:val="15"/>
                <w:highlight w:val="none"/>
              </w:rPr>
            </w:pPr>
            <w:r>
              <w:rPr>
                <w:rFonts w:hint="eastAsia" w:ascii="宋体" w:hAnsi="宋体" w:eastAsia="宋体" w:cs="宋体"/>
                <w:color w:val="auto"/>
                <w:sz w:val="15"/>
                <w:szCs w:val="15"/>
                <w:highlight w:val="none"/>
              </w:rPr>
              <w:t xml:space="preserve">    81-83 ........................................ 33</w:t>
            </w:r>
          </w:p>
          <w:p w14:paraId="0BF2EFE4">
            <w:pPr>
              <w:tabs>
                <w:tab w:val="left" w:pos="426"/>
                <w:tab w:val="left" w:pos="1080"/>
                <w:tab w:val="left" w:pos="1680"/>
                <w:tab w:val="left" w:pos="2280"/>
                <w:tab w:val="left" w:pos="2880"/>
                <w:tab w:val="left" w:pos="3480"/>
                <w:tab w:val="left" w:pos="4080"/>
              </w:tabs>
              <w:snapToGrid w:val="0"/>
              <w:spacing w:after="156" w:afterLines="50"/>
              <w:ind w:right="56"/>
              <w:rPr>
                <w:rFonts w:hint="eastAsia" w:ascii="宋体" w:hAnsi="宋体" w:eastAsia="宋体" w:cs="宋体"/>
                <w:color w:val="auto"/>
                <w:sz w:val="15"/>
                <w:szCs w:val="15"/>
                <w:highlight w:val="none"/>
              </w:rPr>
            </w:pPr>
            <w:r>
              <w:rPr>
                <w:rFonts w:hint="eastAsia" w:ascii="宋体" w:hAnsi="宋体" w:eastAsia="宋体" w:cs="宋体"/>
                <w:color w:val="auto"/>
                <w:sz w:val="15"/>
                <w:szCs w:val="15"/>
                <w:highlight w:val="none"/>
              </w:rPr>
              <w:t xml:space="preserve">    84-87 ........................................ 34</w:t>
            </w:r>
          </w:p>
          <w:p w14:paraId="17CEB178">
            <w:pPr>
              <w:tabs>
                <w:tab w:val="left" w:pos="426"/>
                <w:tab w:val="left" w:pos="1080"/>
                <w:tab w:val="left" w:pos="1680"/>
                <w:tab w:val="left" w:pos="2280"/>
                <w:tab w:val="left" w:pos="2880"/>
                <w:tab w:val="left" w:pos="3480"/>
                <w:tab w:val="left" w:pos="4080"/>
              </w:tabs>
              <w:snapToGrid w:val="0"/>
              <w:spacing w:after="156" w:afterLines="50"/>
              <w:ind w:right="56"/>
              <w:rPr>
                <w:rFonts w:hint="eastAsia" w:ascii="宋体" w:hAnsi="宋体" w:eastAsia="宋体" w:cs="宋体"/>
                <w:color w:val="auto"/>
                <w:sz w:val="15"/>
                <w:szCs w:val="15"/>
                <w:highlight w:val="none"/>
              </w:rPr>
            </w:pPr>
            <w:r>
              <w:rPr>
                <w:rFonts w:hint="eastAsia" w:ascii="宋体" w:hAnsi="宋体" w:eastAsia="宋体" w:cs="宋体"/>
                <w:color w:val="auto"/>
                <w:sz w:val="15"/>
                <w:szCs w:val="15"/>
                <w:highlight w:val="none"/>
              </w:rPr>
              <w:t xml:space="preserve">    88-91 (3个月) ......... ............... 35</w:t>
            </w:r>
          </w:p>
          <w:p w14:paraId="28FEBDA7">
            <w:pPr>
              <w:tabs>
                <w:tab w:val="left" w:pos="426"/>
                <w:tab w:val="left" w:pos="1080"/>
                <w:tab w:val="left" w:pos="1680"/>
                <w:tab w:val="left" w:pos="2280"/>
                <w:tab w:val="left" w:pos="2880"/>
                <w:tab w:val="left" w:pos="3480"/>
                <w:tab w:val="left" w:pos="4080"/>
              </w:tabs>
              <w:snapToGrid w:val="0"/>
              <w:spacing w:after="156" w:afterLines="50"/>
              <w:ind w:right="56"/>
              <w:rPr>
                <w:rFonts w:hint="eastAsia" w:ascii="宋体" w:hAnsi="宋体" w:eastAsia="宋体" w:cs="宋体"/>
                <w:color w:val="auto"/>
                <w:sz w:val="15"/>
                <w:szCs w:val="15"/>
                <w:highlight w:val="none"/>
              </w:rPr>
            </w:pPr>
            <w:r>
              <w:rPr>
                <w:rFonts w:hint="eastAsia" w:ascii="宋体" w:hAnsi="宋体" w:eastAsia="宋体" w:cs="宋体"/>
                <w:color w:val="auto"/>
                <w:sz w:val="15"/>
                <w:szCs w:val="15"/>
                <w:highlight w:val="none"/>
              </w:rPr>
              <w:t xml:space="preserve">    92-94 ........................................ 36</w:t>
            </w:r>
          </w:p>
          <w:p w14:paraId="40540741">
            <w:pPr>
              <w:tabs>
                <w:tab w:val="left" w:pos="426"/>
                <w:tab w:val="left" w:pos="1080"/>
                <w:tab w:val="left" w:pos="1680"/>
                <w:tab w:val="left" w:pos="2280"/>
                <w:tab w:val="left" w:pos="2880"/>
                <w:tab w:val="left" w:pos="3480"/>
                <w:tab w:val="left" w:pos="4080"/>
              </w:tabs>
              <w:snapToGrid w:val="0"/>
              <w:spacing w:after="156" w:afterLines="50"/>
              <w:ind w:right="56"/>
              <w:rPr>
                <w:rFonts w:hint="eastAsia" w:ascii="宋体" w:hAnsi="宋体" w:eastAsia="宋体" w:cs="宋体"/>
                <w:color w:val="auto"/>
                <w:sz w:val="15"/>
                <w:szCs w:val="15"/>
                <w:highlight w:val="none"/>
              </w:rPr>
            </w:pPr>
            <w:r>
              <w:rPr>
                <w:rFonts w:hint="eastAsia" w:ascii="宋体" w:hAnsi="宋体" w:eastAsia="宋体" w:cs="宋体"/>
                <w:color w:val="auto"/>
                <w:sz w:val="15"/>
                <w:szCs w:val="15"/>
                <w:highlight w:val="none"/>
              </w:rPr>
              <w:t xml:space="preserve">    95-98 ........................................ 37</w:t>
            </w:r>
          </w:p>
          <w:p w14:paraId="5C495658">
            <w:pPr>
              <w:tabs>
                <w:tab w:val="left" w:pos="426"/>
                <w:tab w:val="left" w:pos="1080"/>
                <w:tab w:val="left" w:pos="1680"/>
                <w:tab w:val="left" w:pos="2280"/>
                <w:tab w:val="left" w:pos="2880"/>
                <w:tab w:val="left" w:pos="3480"/>
                <w:tab w:val="left" w:pos="4080"/>
              </w:tabs>
              <w:snapToGrid w:val="0"/>
              <w:spacing w:after="156" w:afterLines="50"/>
              <w:ind w:right="56"/>
              <w:rPr>
                <w:rFonts w:hint="eastAsia" w:ascii="宋体" w:hAnsi="宋体" w:eastAsia="宋体" w:cs="宋体"/>
                <w:color w:val="auto"/>
                <w:sz w:val="15"/>
                <w:szCs w:val="15"/>
                <w:highlight w:val="none"/>
              </w:rPr>
            </w:pPr>
            <w:r>
              <w:rPr>
                <w:rFonts w:hint="eastAsia" w:ascii="宋体" w:hAnsi="宋体" w:eastAsia="宋体" w:cs="宋体"/>
                <w:color w:val="auto"/>
                <w:sz w:val="15"/>
                <w:szCs w:val="15"/>
                <w:highlight w:val="none"/>
              </w:rPr>
              <w:t xml:space="preserve">   99-102 ........................................ 38</w:t>
            </w:r>
          </w:p>
          <w:p w14:paraId="4EF15EEF">
            <w:pPr>
              <w:tabs>
                <w:tab w:val="left" w:pos="426"/>
                <w:tab w:val="left" w:pos="1080"/>
                <w:tab w:val="left" w:pos="1680"/>
                <w:tab w:val="left" w:pos="2280"/>
                <w:tab w:val="left" w:pos="2880"/>
                <w:tab w:val="left" w:pos="3480"/>
                <w:tab w:val="left" w:pos="4080"/>
              </w:tabs>
              <w:snapToGrid w:val="0"/>
              <w:spacing w:after="156" w:afterLines="50"/>
              <w:ind w:right="56" w:firstLine="150" w:firstLineChars="100"/>
              <w:rPr>
                <w:rFonts w:hint="eastAsia" w:ascii="宋体" w:hAnsi="宋体" w:eastAsia="宋体" w:cs="宋体"/>
                <w:color w:val="auto"/>
                <w:sz w:val="15"/>
                <w:szCs w:val="15"/>
                <w:highlight w:val="none"/>
              </w:rPr>
            </w:pPr>
            <w:r>
              <w:rPr>
                <w:rFonts w:hint="eastAsia" w:ascii="宋体" w:hAnsi="宋体" w:eastAsia="宋体" w:cs="宋体"/>
                <w:color w:val="auto"/>
                <w:sz w:val="15"/>
                <w:szCs w:val="15"/>
                <w:highlight w:val="none"/>
              </w:rPr>
              <w:t>103-105 ........................................ 39</w:t>
            </w:r>
          </w:p>
          <w:p w14:paraId="3473B11D">
            <w:pPr>
              <w:tabs>
                <w:tab w:val="left" w:pos="426"/>
                <w:tab w:val="left" w:pos="1080"/>
                <w:tab w:val="left" w:pos="1680"/>
                <w:tab w:val="left" w:pos="2280"/>
                <w:tab w:val="left" w:pos="2880"/>
                <w:tab w:val="left" w:pos="3480"/>
                <w:tab w:val="left" w:pos="4080"/>
              </w:tabs>
              <w:snapToGrid w:val="0"/>
              <w:spacing w:after="156" w:afterLines="50"/>
              <w:ind w:right="56"/>
              <w:rPr>
                <w:rFonts w:hint="eastAsia" w:ascii="宋体" w:hAnsi="宋体" w:eastAsia="宋体" w:cs="宋体"/>
                <w:color w:val="auto"/>
                <w:sz w:val="15"/>
                <w:szCs w:val="15"/>
                <w:highlight w:val="none"/>
              </w:rPr>
            </w:pPr>
            <w:r>
              <w:rPr>
                <w:rFonts w:hint="eastAsia" w:ascii="宋体" w:hAnsi="宋体" w:eastAsia="宋体" w:cs="宋体"/>
                <w:color w:val="auto"/>
                <w:sz w:val="15"/>
                <w:szCs w:val="15"/>
                <w:highlight w:val="none"/>
              </w:rPr>
              <w:t xml:space="preserve">  106-109 ....................................... 40</w:t>
            </w:r>
          </w:p>
          <w:p w14:paraId="494E448B">
            <w:pPr>
              <w:tabs>
                <w:tab w:val="left" w:pos="426"/>
                <w:tab w:val="left" w:pos="1080"/>
                <w:tab w:val="left" w:pos="1680"/>
                <w:tab w:val="left" w:pos="2280"/>
                <w:tab w:val="left" w:pos="2880"/>
                <w:tab w:val="left" w:pos="3480"/>
                <w:tab w:val="left" w:pos="4080"/>
              </w:tabs>
              <w:snapToGrid w:val="0"/>
              <w:spacing w:after="156" w:afterLines="50"/>
              <w:ind w:right="56"/>
              <w:rPr>
                <w:rFonts w:hint="eastAsia" w:ascii="宋体" w:hAnsi="宋体" w:eastAsia="宋体" w:cs="宋体"/>
                <w:color w:val="auto"/>
                <w:sz w:val="15"/>
                <w:szCs w:val="15"/>
                <w:highlight w:val="none"/>
              </w:rPr>
            </w:pPr>
            <w:r>
              <w:rPr>
                <w:rFonts w:hint="eastAsia" w:ascii="宋体" w:hAnsi="宋体" w:eastAsia="宋体" w:cs="宋体"/>
                <w:color w:val="auto"/>
                <w:sz w:val="15"/>
                <w:szCs w:val="15"/>
                <w:highlight w:val="none"/>
              </w:rPr>
              <w:t xml:space="preserve"> 110-113 ....................... ...... .......... 41</w:t>
            </w:r>
          </w:p>
          <w:p w14:paraId="1DA66391">
            <w:pPr>
              <w:tabs>
                <w:tab w:val="left" w:pos="426"/>
                <w:tab w:val="left" w:pos="1080"/>
                <w:tab w:val="left" w:pos="1680"/>
                <w:tab w:val="left" w:pos="2280"/>
                <w:tab w:val="left" w:pos="2880"/>
                <w:tab w:val="left" w:pos="3480"/>
                <w:tab w:val="left" w:pos="4080"/>
              </w:tabs>
              <w:snapToGrid w:val="0"/>
              <w:spacing w:after="156" w:afterLines="50"/>
              <w:ind w:right="56"/>
              <w:rPr>
                <w:rFonts w:hint="eastAsia" w:ascii="宋体" w:hAnsi="宋体" w:eastAsia="宋体" w:cs="宋体"/>
                <w:color w:val="auto"/>
                <w:sz w:val="15"/>
                <w:szCs w:val="15"/>
                <w:highlight w:val="none"/>
              </w:rPr>
            </w:pPr>
            <w:r>
              <w:rPr>
                <w:rFonts w:hint="eastAsia" w:ascii="宋体" w:hAnsi="宋体" w:eastAsia="宋体" w:cs="宋体"/>
                <w:color w:val="auto"/>
                <w:sz w:val="15"/>
                <w:szCs w:val="15"/>
                <w:highlight w:val="none"/>
              </w:rPr>
              <w:t xml:space="preserve"> 114-116 ..................... .. ................ 42</w:t>
            </w:r>
          </w:p>
          <w:p w14:paraId="68CBB8C7">
            <w:pPr>
              <w:tabs>
                <w:tab w:val="left" w:pos="426"/>
                <w:tab w:val="left" w:pos="1080"/>
                <w:tab w:val="left" w:pos="1680"/>
                <w:tab w:val="left" w:pos="2280"/>
                <w:tab w:val="left" w:pos="2880"/>
                <w:tab w:val="left" w:pos="3480"/>
                <w:tab w:val="left" w:pos="4080"/>
              </w:tabs>
              <w:snapToGrid w:val="0"/>
              <w:spacing w:after="156" w:afterLines="50"/>
              <w:ind w:right="56"/>
              <w:rPr>
                <w:rFonts w:hint="eastAsia" w:ascii="宋体" w:hAnsi="宋体" w:eastAsia="宋体" w:cs="宋体"/>
                <w:color w:val="auto"/>
                <w:sz w:val="15"/>
                <w:szCs w:val="15"/>
                <w:highlight w:val="none"/>
              </w:rPr>
            </w:pPr>
            <w:r>
              <w:rPr>
                <w:rFonts w:hint="eastAsia" w:ascii="宋体" w:hAnsi="宋体" w:eastAsia="宋体" w:cs="宋体"/>
                <w:color w:val="auto"/>
                <w:sz w:val="15"/>
                <w:szCs w:val="15"/>
                <w:highlight w:val="none"/>
              </w:rPr>
              <w:t xml:space="preserve"> 117-120 ................... .................... 43</w:t>
            </w:r>
          </w:p>
          <w:p w14:paraId="19165B6A">
            <w:pPr>
              <w:tabs>
                <w:tab w:val="left" w:pos="426"/>
                <w:tab w:val="left" w:pos="1080"/>
                <w:tab w:val="left" w:pos="1680"/>
                <w:tab w:val="left" w:pos="2280"/>
                <w:tab w:val="left" w:pos="2880"/>
                <w:tab w:val="left" w:pos="3480"/>
                <w:tab w:val="left" w:pos="4080"/>
              </w:tabs>
              <w:snapToGrid w:val="0"/>
              <w:spacing w:after="156" w:afterLines="50"/>
              <w:ind w:right="56"/>
              <w:rPr>
                <w:rFonts w:hint="eastAsia" w:ascii="宋体" w:hAnsi="宋体" w:eastAsia="宋体" w:cs="宋体"/>
                <w:color w:val="auto"/>
                <w:sz w:val="15"/>
                <w:szCs w:val="15"/>
                <w:highlight w:val="none"/>
              </w:rPr>
            </w:pPr>
            <w:r>
              <w:rPr>
                <w:rFonts w:hint="eastAsia" w:ascii="宋体" w:hAnsi="宋体" w:eastAsia="宋体" w:cs="宋体"/>
                <w:color w:val="auto"/>
                <w:sz w:val="15"/>
                <w:szCs w:val="15"/>
                <w:highlight w:val="none"/>
              </w:rPr>
              <w:t xml:space="preserve"> 121-124 (4个月) ...... ................. 44</w:t>
            </w:r>
          </w:p>
          <w:p w14:paraId="56CF547A">
            <w:pPr>
              <w:tabs>
                <w:tab w:val="left" w:pos="426"/>
                <w:tab w:val="left" w:pos="1080"/>
                <w:tab w:val="left" w:pos="1680"/>
                <w:tab w:val="left" w:pos="2280"/>
                <w:tab w:val="left" w:pos="2880"/>
                <w:tab w:val="left" w:pos="3480"/>
                <w:tab w:val="left" w:pos="4080"/>
              </w:tabs>
              <w:snapToGrid w:val="0"/>
              <w:spacing w:after="156" w:afterLines="50"/>
              <w:ind w:right="56"/>
              <w:rPr>
                <w:rFonts w:hint="eastAsia" w:ascii="宋体" w:hAnsi="宋体" w:eastAsia="宋体" w:cs="宋体"/>
                <w:color w:val="auto"/>
                <w:sz w:val="15"/>
                <w:szCs w:val="15"/>
                <w:highlight w:val="none"/>
              </w:rPr>
            </w:pPr>
            <w:r>
              <w:rPr>
                <w:rFonts w:hint="eastAsia" w:ascii="宋体" w:hAnsi="宋体" w:eastAsia="宋体" w:cs="宋体"/>
                <w:color w:val="auto"/>
                <w:sz w:val="15"/>
                <w:szCs w:val="15"/>
                <w:highlight w:val="none"/>
              </w:rPr>
              <w:t xml:space="preserve"> 125-127 ....................................... 45</w:t>
            </w:r>
          </w:p>
          <w:p w14:paraId="7134D89B">
            <w:pPr>
              <w:tabs>
                <w:tab w:val="left" w:pos="426"/>
                <w:tab w:val="left" w:pos="1080"/>
                <w:tab w:val="left" w:pos="1680"/>
                <w:tab w:val="left" w:pos="2280"/>
                <w:tab w:val="left" w:pos="2880"/>
                <w:tab w:val="left" w:pos="3480"/>
                <w:tab w:val="left" w:pos="4080"/>
              </w:tabs>
              <w:snapToGrid w:val="0"/>
              <w:spacing w:after="156" w:afterLines="50"/>
              <w:ind w:right="56"/>
              <w:rPr>
                <w:rFonts w:hint="eastAsia" w:ascii="宋体" w:hAnsi="宋体" w:eastAsia="宋体" w:cs="宋体"/>
                <w:color w:val="auto"/>
                <w:sz w:val="15"/>
                <w:szCs w:val="15"/>
                <w:highlight w:val="none"/>
              </w:rPr>
            </w:pPr>
            <w:r>
              <w:rPr>
                <w:rFonts w:hint="eastAsia" w:ascii="宋体" w:hAnsi="宋体" w:eastAsia="宋体" w:cs="宋体"/>
                <w:color w:val="auto"/>
                <w:sz w:val="15"/>
                <w:szCs w:val="15"/>
                <w:highlight w:val="none"/>
              </w:rPr>
              <w:t xml:space="preserve"> 128-131 ....................................... 46</w:t>
            </w:r>
          </w:p>
          <w:p w14:paraId="35D8F65E">
            <w:pPr>
              <w:tabs>
                <w:tab w:val="left" w:pos="426"/>
                <w:tab w:val="left" w:pos="1080"/>
                <w:tab w:val="left" w:pos="1680"/>
                <w:tab w:val="left" w:pos="2280"/>
                <w:tab w:val="left" w:pos="2880"/>
                <w:tab w:val="left" w:pos="3480"/>
                <w:tab w:val="left" w:pos="4080"/>
              </w:tabs>
              <w:snapToGrid w:val="0"/>
              <w:spacing w:after="156" w:afterLines="50"/>
              <w:ind w:right="56"/>
              <w:rPr>
                <w:rFonts w:hint="eastAsia" w:ascii="宋体" w:hAnsi="宋体" w:eastAsia="宋体" w:cs="宋体"/>
                <w:color w:val="auto"/>
                <w:sz w:val="15"/>
                <w:szCs w:val="15"/>
                <w:highlight w:val="none"/>
              </w:rPr>
            </w:pPr>
            <w:r>
              <w:rPr>
                <w:rFonts w:hint="eastAsia" w:ascii="宋体" w:hAnsi="宋体" w:eastAsia="宋体" w:cs="宋体"/>
                <w:color w:val="auto"/>
                <w:sz w:val="15"/>
                <w:szCs w:val="15"/>
                <w:highlight w:val="none"/>
              </w:rPr>
              <w:t xml:space="preserve"> 132-135 ....................................... 47</w:t>
            </w:r>
          </w:p>
          <w:p w14:paraId="594D04AD">
            <w:pPr>
              <w:tabs>
                <w:tab w:val="left" w:pos="426"/>
                <w:tab w:val="left" w:pos="1080"/>
                <w:tab w:val="left" w:pos="1680"/>
                <w:tab w:val="left" w:pos="2280"/>
                <w:tab w:val="left" w:pos="2880"/>
                <w:tab w:val="left" w:pos="3480"/>
                <w:tab w:val="left" w:pos="4080"/>
              </w:tabs>
              <w:snapToGrid w:val="0"/>
              <w:spacing w:after="156" w:afterLines="50"/>
              <w:ind w:right="56"/>
              <w:rPr>
                <w:rFonts w:hint="eastAsia" w:ascii="宋体" w:hAnsi="宋体" w:eastAsia="宋体" w:cs="宋体"/>
                <w:color w:val="auto"/>
                <w:sz w:val="15"/>
                <w:szCs w:val="15"/>
                <w:highlight w:val="none"/>
              </w:rPr>
            </w:pPr>
            <w:r>
              <w:rPr>
                <w:rFonts w:hint="eastAsia" w:ascii="宋体" w:hAnsi="宋体" w:eastAsia="宋体" w:cs="宋体"/>
                <w:color w:val="auto"/>
                <w:sz w:val="15"/>
                <w:szCs w:val="15"/>
                <w:highlight w:val="none"/>
              </w:rPr>
              <w:t xml:space="preserve"> 136-138 ....................................... 48</w:t>
            </w:r>
          </w:p>
          <w:p w14:paraId="6D7B602B">
            <w:pPr>
              <w:tabs>
                <w:tab w:val="left" w:pos="426"/>
                <w:tab w:val="left" w:pos="1080"/>
                <w:tab w:val="left" w:pos="1680"/>
                <w:tab w:val="left" w:pos="2280"/>
                <w:tab w:val="left" w:pos="2880"/>
                <w:tab w:val="left" w:pos="3480"/>
                <w:tab w:val="left" w:pos="4080"/>
              </w:tabs>
              <w:snapToGrid w:val="0"/>
              <w:spacing w:after="156" w:afterLines="50"/>
              <w:ind w:right="56"/>
              <w:rPr>
                <w:rFonts w:hint="eastAsia" w:ascii="宋体" w:hAnsi="宋体" w:eastAsia="宋体" w:cs="宋体"/>
                <w:color w:val="auto"/>
                <w:sz w:val="15"/>
                <w:szCs w:val="15"/>
                <w:highlight w:val="none"/>
              </w:rPr>
            </w:pPr>
            <w:r>
              <w:rPr>
                <w:rFonts w:hint="eastAsia" w:ascii="宋体" w:hAnsi="宋体" w:eastAsia="宋体" w:cs="宋体"/>
                <w:color w:val="auto"/>
                <w:sz w:val="15"/>
                <w:szCs w:val="15"/>
                <w:highlight w:val="none"/>
              </w:rPr>
              <w:t xml:space="preserve"> 139-142 ....................................... 49</w:t>
            </w:r>
          </w:p>
          <w:p w14:paraId="75E67D22">
            <w:pPr>
              <w:tabs>
                <w:tab w:val="left" w:pos="426"/>
                <w:tab w:val="left" w:pos="1080"/>
                <w:tab w:val="left" w:pos="1680"/>
                <w:tab w:val="left" w:pos="2280"/>
                <w:tab w:val="left" w:pos="2880"/>
                <w:tab w:val="left" w:pos="3480"/>
                <w:tab w:val="left" w:pos="4080"/>
              </w:tabs>
              <w:snapToGrid w:val="0"/>
              <w:spacing w:after="156" w:afterLines="50"/>
              <w:ind w:right="56"/>
              <w:rPr>
                <w:rFonts w:hint="eastAsia" w:ascii="宋体" w:hAnsi="宋体" w:eastAsia="宋体" w:cs="宋体"/>
                <w:color w:val="auto"/>
                <w:sz w:val="15"/>
                <w:szCs w:val="15"/>
                <w:highlight w:val="none"/>
              </w:rPr>
            </w:pPr>
            <w:r>
              <w:rPr>
                <w:rFonts w:hint="eastAsia" w:ascii="宋体" w:hAnsi="宋体" w:eastAsia="宋体" w:cs="宋体"/>
                <w:color w:val="auto"/>
                <w:sz w:val="15"/>
                <w:szCs w:val="15"/>
                <w:highlight w:val="none"/>
              </w:rPr>
              <w:t xml:space="preserve"> 143-146 ....................................... 50</w:t>
            </w:r>
          </w:p>
          <w:p w14:paraId="18C61685">
            <w:pPr>
              <w:tabs>
                <w:tab w:val="left" w:pos="426"/>
                <w:tab w:val="left" w:pos="1080"/>
                <w:tab w:val="left" w:pos="1680"/>
                <w:tab w:val="left" w:pos="2280"/>
                <w:tab w:val="left" w:pos="2880"/>
                <w:tab w:val="left" w:pos="3480"/>
                <w:tab w:val="left" w:pos="4080"/>
              </w:tabs>
              <w:snapToGrid w:val="0"/>
              <w:spacing w:after="156" w:afterLines="50"/>
              <w:ind w:right="56"/>
              <w:rPr>
                <w:rFonts w:hint="eastAsia" w:ascii="宋体" w:hAnsi="宋体" w:eastAsia="宋体" w:cs="宋体"/>
                <w:color w:val="auto"/>
                <w:sz w:val="15"/>
                <w:szCs w:val="15"/>
                <w:highlight w:val="none"/>
              </w:rPr>
            </w:pPr>
            <w:r>
              <w:rPr>
                <w:rFonts w:hint="eastAsia" w:ascii="宋体" w:hAnsi="宋体" w:eastAsia="宋体" w:cs="宋体"/>
                <w:color w:val="auto"/>
                <w:sz w:val="15"/>
                <w:szCs w:val="15"/>
                <w:highlight w:val="none"/>
              </w:rPr>
              <w:t xml:space="preserve"> 147-149 ....................................... 51</w:t>
            </w:r>
          </w:p>
          <w:p w14:paraId="46EAB386">
            <w:pPr>
              <w:tabs>
                <w:tab w:val="left" w:pos="426"/>
                <w:tab w:val="left" w:pos="1080"/>
                <w:tab w:val="left" w:pos="1680"/>
                <w:tab w:val="left" w:pos="2280"/>
                <w:tab w:val="left" w:pos="2880"/>
                <w:tab w:val="left" w:pos="3480"/>
                <w:tab w:val="left" w:pos="4080"/>
              </w:tabs>
              <w:snapToGrid w:val="0"/>
              <w:spacing w:after="156" w:afterLines="50"/>
              <w:ind w:right="56"/>
              <w:rPr>
                <w:rFonts w:hint="eastAsia" w:ascii="宋体" w:hAnsi="宋体" w:eastAsia="宋体" w:cs="宋体"/>
                <w:color w:val="auto"/>
                <w:sz w:val="15"/>
                <w:szCs w:val="15"/>
                <w:highlight w:val="none"/>
              </w:rPr>
            </w:pPr>
            <w:r>
              <w:rPr>
                <w:rFonts w:hint="eastAsia" w:ascii="宋体" w:hAnsi="宋体" w:eastAsia="宋体" w:cs="宋体"/>
                <w:color w:val="auto"/>
                <w:sz w:val="15"/>
                <w:szCs w:val="15"/>
                <w:highlight w:val="none"/>
              </w:rPr>
              <w:t xml:space="preserve"> 150-153 (5个月)........... ............. 52</w:t>
            </w:r>
          </w:p>
        </w:tc>
        <w:tc>
          <w:tcPr>
            <w:tcW w:w="4478" w:type="dxa"/>
            <w:noWrap w:val="0"/>
            <w:vAlign w:val="top"/>
          </w:tcPr>
          <w:p w14:paraId="3EE8739A">
            <w:pPr>
              <w:tabs>
                <w:tab w:val="left" w:pos="426"/>
                <w:tab w:val="left" w:pos="1080"/>
                <w:tab w:val="left" w:pos="1680"/>
                <w:tab w:val="left" w:pos="2280"/>
                <w:tab w:val="left" w:pos="2880"/>
                <w:tab w:val="left" w:pos="3480"/>
                <w:tab w:val="left" w:pos="4080"/>
              </w:tabs>
              <w:snapToGrid w:val="0"/>
              <w:spacing w:after="156" w:afterLines="50"/>
              <w:ind w:left="2640" w:right="56" w:hanging="1800" w:hangingChars="1200"/>
              <w:rPr>
                <w:rFonts w:hint="eastAsia" w:ascii="宋体" w:hAnsi="宋体" w:eastAsia="宋体" w:cs="宋体"/>
                <w:color w:val="auto"/>
                <w:sz w:val="15"/>
                <w:szCs w:val="15"/>
                <w:highlight w:val="none"/>
              </w:rPr>
            </w:pPr>
            <w:r>
              <w:rPr>
                <w:rFonts w:hint="eastAsia" w:ascii="宋体" w:hAnsi="宋体" w:eastAsia="宋体" w:cs="宋体"/>
                <w:color w:val="auto"/>
                <w:sz w:val="15"/>
                <w:szCs w:val="15"/>
                <w:highlight w:val="none"/>
              </w:rPr>
              <w:t xml:space="preserve">保单已发生          </w:t>
            </w:r>
            <w:r>
              <w:rPr>
                <w:rFonts w:hint="eastAsia" w:ascii="宋体" w:hAnsi="宋体" w:cs="宋体"/>
                <w:color w:val="auto"/>
                <w:sz w:val="15"/>
                <w:szCs w:val="15"/>
                <w:highlight w:val="none"/>
                <w:lang w:val="en-US" w:eastAsia="zh-CN"/>
              </w:rPr>
              <w:t xml:space="preserve">                     </w:t>
            </w:r>
            <w:r>
              <w:rPr>
                <w:rFonts w:hint="eastAsia" w:ascii="宋体" w:hAnsi="宋体" w:eastAsia="宋体" w:cs="宋体"/>
                <w:color w:val="auto"/>
                <w:sz w:val="15"/>
                <w:szCs w:val="15"/>
                <w:highlight w:val="none"/>
              </w:rPr>
              <w:t>已发生责任保费</w:t>
            </w:r>
          </w:p>
          <w:p w14:paraId="0C786948">
            <w:pPr>
              <w:tabs>
                <w:tab w:val="left" w:pos="426"/>
                <w:tab w:val="left" w:pos="1080"/>
                <w:tab w:val="left" w:pos="1680"/>
                <w:tab w:val="left" w:pos="2280"/>
                <w:tab w:val="left" w:pos="2880"/>
                <w:tab w:val="left" w:pos="3480"/>
                <w:tab w:val="left" w:pos="4080"/>
              </w:tabs>
              <w:snapToGrid w:val="0"/>
              <w:spacing w:after="156" w:afterLines="50"/>
              <w:ind w:left="2640" w:right="56" w:hanging="1800" w:hangingChars="1200"/>
              <w:rPr>
                <w:rFonts w:hint="eastAsia" w:ascii="宋体" w:hAnsi="宋体" w:eastAsia="宋体" w:cs="宋体"/>
                <w:color w:val="auto"/>
                <w:sz w:val="15"/>
                <w:szCs w:val="15"/>
                <w:highlight w:val="none"/>
              </w:rPr>
            </w:pPr>
            <w:r>
              <w:rPr>
                <w:rFonts w:hint="eastAsia" w:ascii="宋体" w:hAnsi="宋体" w:eastAsia="宋体" w:cs="宋体"/>
                <w:color w:val="auto"/>
                <w:sz w:val="15"/>
                <w:szCs w:val="15"/>
                <w:highlight w:val="none"/>
              </w:rPr>
              <w:t xml:space="preserve">责任天数             </w:t>
            </w:r>
            <w:r>
              <w:rPr>
                <w:rFonts w:hint="eastAsia" w:ascii="宋体" w:hAnsi="宋体" w:cs="宋体"/>
                <w:color w:val="auto"/>
                <w:sz w:val="15"/>
                <w:szCs w:val="15"/>
                <w:highlight w:val="none"/>
                <w:lang w:val="en-US" w:eastAsia="zh-CN"/>
              </w:rPr>
              <w:t xml:space="preserve">                     </w:t>
            </w:r>
            <w:r>
              <w:rPr>
                <w:rFonts w:hint="eastAsia" w:ascii="宋体" w:hAnsi="宋体" w:eastAsia="宋体" w:cs="宋体"/>
                <w:color w:val="auto"/>
                <w:sz w:val="15"/>
                <w:szCs w:val="15"/>
                <w:highlight w:val="none"/>
              </w:rPr>
              <w:t xml:space="preserve"> 占年保费比例</w:t>
            </w:r>
          </w:p>
          <w:p w14:paraId="4C6EEC69">
            <w:pPr>
              <w:tabs>
                <w:tab w:val="left" w:pos="426"/>
                <w:tab w:val="left" w:pos="1080"/>
                <w:tab w:val="left" w:pos="1680"/>
                <w:tab w:val="left" w:pos="2280"/>
                <w:tab w:val="left" w:pos="2880"/>
                <w:tab w:val="left" w:pos="3480"/>
                <w:tab w:val="left" w:pos="4080"/>
              </w:tabs>
              <w:snapToGrid w:val="0"/>
              <w:spacing w:after="156" w:afterLines="50"/>
              <w:ind w:right="56"/>
              <w:rPr>
                <w:rFonts w:hint="eastAsia" w:ascii="宋体" w:hAnsi="宋体" w:eastAsia="宋体" w:cs="宋体"/>
                <w:color w:val="auto"/>
                <w:sz w:val="15"/>
                <w:szCs w:val="15"/>
                <w:highlight w:val="none"/>
              </w:rPr>
            </w:pPr>
            <w:r>
              <w:rPr>
                <w:rFonts w:hint="eastAsia" w:ascii="宋体" w:hAnsi="宋体" w:eastAsia="宋体" w:cs="宋体"/>
                <w:color w:val="auto"/>
                <w:sz w:val="15"/>
                <w:szCs w:val="15"/>
                <w:highlight w:val="none"/>
              </w:rPr>
              <w:t xml:space="preserve"> 154-156 ....................................... 53</w:t>
            </w:r>
          </w:p>
          <w:p w14:paraId="4CC8ED6D">
            <w:pPr>
              <w:tabs>
                <w:tab w:val="left" w:pos="426"/>
                <w:tab w:val="left" w:pos="1080"/>
                <w:tab w:val="left" w:pos="1680"/>
                <w:tab w:val="left" w:pos="2280"/>
                <w:tab w:val="left" w:pos="2880"/>
                <w:tab w:val="left" w:pos="3480"/>
                <w:tab w:val="left" w:pos="4080"/>
              </w:tabs>
              <w:snapToGrid w:val="0"/>
              <w:spacing w:after="156" w:afterLines="50"/>
              <w:ind w:right="56"/>
              <w:rPr>
                <w:rFonts w:hint="eastAsia" w:ascii="宋体" w:hAnsi="宋体" w:eastAsia="宋体" w:cs="宋体"/>
                <w:color w:val="auto"/>
                <w:sz w:val="15"/>
                <w:szCs w:val="15"/>
                <w:highlight w:val="none"/>
              </w:rPr>
            </w:pPr>
            <w:r>
              <w:rPr>
                <w:rFonts w:hint="eastAsia" w:ascii="宋体" w:hAnsi="宋体" w:eastAsia="宋体" w:cs="宋体"/>
                <w:color w:val="auto"/>
                <w:sz w:val="15"/>
                <w:szCs w:val="15"/>
                <w:highlight w:val="none"/>
              </w:rPr>
              <w:t xml:space="preserve"> 157-160 ....................................... 54</w:t>
            </w:r>
          </w:p>
          <w:p w14:paraId="75D7B907">
            <w:pPr>
              <w:tabs>
                <w:tab w:val="left" w:pos="426"/>
                <w:tab w:val="left" w:pos="1080"/>
                <w:tab w:val="left" w:pos="1680"/>
                <w:tab w:val="left" w:pos="2280"/>
                <w:tab w:val="left" w:pos="2880"/>
                <w:tab w:val="left" w:pos="3480"/>
                <w:tab w:val="left" w:pos="4080"/>
              </w:tabs>
              <w:snapToGrid w:val="0"/>
              <w:spacing w:after="156" w:afterLines="50"/>
              <w:ind w:right="56"/>
              <w:rPr>
                <w:rFonts w:hint="eastAsia" w:ascii="宋体" w:hAnsi="宋体" w:eastAsia="宋体" w:cs="宋体"/>
                <w:color w:val="auto"/>
                <w:sz w:val="15"/>
                <w:szCs w:val="15"/>
                <w:highlight w:val="none"/>
              </w:rPr>
            </w:pPr>
            <w:r>
              <w:rPr>
                <w:rFonts w:hint="eastAsia" w:ascii="宋体" w:hAnsi="宋体" w:eastAsia="宋体" w:cs="宋体"/>
                <w:color w:val="auto"/>
                <w:sz w:val="15"/>
                <w:szCs w:val="15"/>
                <w:highlight w:val="none"/>
              </w:rPr>
              <w:t xml:space="preserve"> 161-164 ....................................... 55</w:t>
            </w:r>
          </w:p>
          <w:p w14:paraId="1A599E02">
            <w:pPr>
              <w:tabs>
                <w:tab w:val="left" w:pos="426"/>
                <w:tab w:val="left" w:pos="1080"/>
                <w:tab w:val="left" w:pos="1680"/>
                <w:tab w:val="left" w:pos="2280"/>
                <w:tab w:val="left" w:pos="2880"/>
                <w:tab w:val="left" w:pos="3480"/>
                <w:tab w:val="left" w:pos="4080"/>
              </w:tabs>
              <w:snapToGrid w:val="0"/>
              <w:spacing w:after="156" w:afterLines="50"/>
              <w:ind w:right="56"/>
              <w:rPr>
                <w:rFonts w:hint="eastAsia" w:ascii="宋体" w:hAnsi="宋体" w:eastAsia="宋体" w:cs="宋体"/>
                <w:color w:val="auto"/>
                <w:sz w:val="15"/>
                <w:szCs w:val="15"/>
                <w:highlight w:val="none"/>
              </w:rPr>
            </w:pPr>
            <w:r>
              <w:rPr>
                <w:rFonts w:hint="eastAsia" w:ascii="宋体" w:hAnsi="宋体" w:eastAsia="宋体" w:cs="宋体"/>
                <w:color w:val="auto"/>
                <w:sz w:val="15"/>
                <w:szCs w:val="15"/>
                <w:highlight w:val="none"/>
              </w:rPr>
              <w:t xml:space="preserve"> 165-167 ....................................... 56</w:t>
            </w:r>
          </w:p>
          <w:p w14:paraId="47AEA266">
            <w:pPr>
              <w:tabs>
                <w:tab w:val="left" w:pos="426"/>
                <w:tab w:val="left" w:pos="1080"/>
                <w:tab w:val="left" w:pos="1680"/>
                <w:tab w:val="left" w:pos="2280"/>
                <w:tab w:val="left" w:pos="2880"/>
                <w:tab w:val="left" w:pos="3480"/>
                <w:tab w:val="left" w:pos="4080"/>
              </w:tabs>
              <w:snapToGrid w:val="0"/>
              <w:spacing w:after="156" w:afterLines="50"/>
              <w:ind w:right="56"/>
              <w:rPr>
                <w:rFonts w:hint="eastAsia" w:ascii="宋体" w:hAnsi="宋体" w:eastAsia="宋体" w:cs="宋体"/>
                <w:color w:val="auto"/>
                <w:sz w:val="15"/>
                <w:szCs w:val="15"/>
                <w:highlight w:val="none"/>
              </w:rPr>
            </w:pPr>
            <w:r>
              <w:rPr>
                <w:rFonts w:hint="eastAsia" w:ascii="宋体" w:hAnsi="宋体" w:eastAsia="宋体" w:cs="宋体"/>
                <w:color w:val="auto"/>
                <w:sz w:val="15"/>
                <w:szCs w:val="15"/>
                <w:highlight w:val="none"/>
              </w:rPr>
              <w:t xml:space="preserve"> 168-171 ....................................... 57</w:t>
            </w:r>
          </w:p>
          <w:p w14:paraId="2B70432E">
            <w:pPr>
              <w:tabs>
                <w:tab w:val="left" w:pos="426"/>
                <w:tab w:val="left" w:pos="1080"/>
                <w:tab w:val="left" w:pos="1680"/>
                <w:tab w:val="left" w:pos="2280"/>
                <w:tab w:val="left" w:pos="2880"/>
                <w:tab w:val="left" w:pos="3480"/>
                <w:tab w:val="left" w:pos="4080"/>
              </w:tabs>
              <w:snapToGrid w:val="0"/>
              <w:spacing w:after="156" w:afterLines="50"/>
              <w:ind w:right="56"/>
              <w:rPr>
                <w:rFonts w:hint="eastAsia" w:ascii="宋体" w:hAnsi="宋体" w:eastAsia="宋体" w:cs="宋体"/>
                <w:color w:val="auto"/>
                <w:sz w:val="15"/>
                <w:szCs w:val="15"/>
                <w:highlight w:val="none"/>
              </w:rPr>
            </w:pPr>
            <w:r>
              <w:rPr>
                <w:rFonts w:hint="eastAsia" w:ascii="宋体" w:hAnsi="宋体" w:eastAsia="宋体" w:cs="宋体"/>
                <w:color w:val="auto"/>
                <w:sz w:val="15"/>
                <w:szCs w:val="15"/>
                <w:highlight w:val="none"/>
              </w:rPr>
              <w:t xml:space="preserve"> 172-175 ....................................... 58</w:t>
            </w:r>
          </w:p>
          <w:p w14:paraId="79D49DCF">
            <w:pPr>
              <w:tabs>
                <w:tab w:val="left" w:pos="426"/>
                <w:tab w:val="left" w:pos="1080"/>
                <w:tab w:val="left" w:pos="1680"/>
                <w:tab w:val="left" w:pos="2280"/>
                <w:tab w:val="left" w:pos="2880"/>
                <w:tab w:val="left" w:pos="3480"/>
                <w:tab w:val="left" w:pos="4080"/>
              </w:tabs>
              <w:snapToGrid w:val="0"/>
              <w:spacing w:after="156" w:afterLines="50"/>
              <w:ind w:right="56"/>
              <w:rPr>
                <w:rFonts w:hint="eastAsia" w:ascii="宋体" w:hAnsi="宋体" w:eastAsia="宋体" w:cs="宋体"/>
                <w:color w:val="auto"/>
                <w:sz w:val="15"/>
                <w:szCs w:val="15"/>
                <w:highlight w:val="none"/>
              </w:rPr>
            </w:pPr>
            <w:r>
              <w:rPr>
                <w:rFonts w:hint="eastAsia" w:ascii="宋体" w:hAnsi="宋体" w:eastAsia="宋体" w:cs="宋体"/>
                <w:color w:val="auto"/>
                <w:sz w:val="15"/>
                <w:szCs w:val="15"/>
                <w:highlight w:val="none"/>
              </w:rPr>
              <w:t xml:space="preserve"> 176-178 ....................................... 59</w:t>
            </w:r>
          </w:p>
          <w:p w14:paraId="72EC5981">
            <w:pPr>
              <w:tabs>
                <w:tab w:val="left" w:pos="426"/>
                <w:tab w:val="left" w:pos="1080"/>
                <w:tab w:val="left" w:pos="1680"/>
                <w:tab w:val="left" w:pos="2280"/>
                <w:tab w:val="left" w:pos="2880"/>
                <w:tab w:val="left" w:pos="3480"/>
                <w:tab w:val="left" w:pos="4080"/>
              </w:tabs>
              <w:snapToGrid w:val="0"/>
              <w:spacing w:after="156" w:afterLines="50"/>
              <w:ind w:right="56"/>
              <w:rPr>
                <w:rFonts w:hint="eastAsia" w:ascii="宋体" w:hAnsi="宋体" w:eastAsia="宋体" w:cs="宋体"/>
                <w:color w:val="auto"/>
                <w:sz w:val="15"/>
                <w:szCs w:val="15"/>
                <w:highlight w:val="none"/>
              </w:rPr>
            </w:pPr>
            <w:r>
              <w:rPr>
                <w:rFonts w:hint="eastAsia" w:ascii="宋体" w:hAnsi="宋体" w:eastAsia="宋体" w:cs="宋体"/>
                <w:color w:val="auto"/>
                <w:sz w:val="15"/>
                <w:szCs w:val="15"/>
                <w:highlight w:val="none"/>
              </w:rPr>
              <w:t xml:space="preserve"> 179-182 (6个月) .......... ............. 60</w:t>
            </w:r>
          </w:p>
          <w:p w14:paraId="67FEDD64">
            <w:pPr>
              <w:tabs>
                <w:tab w:val="left" w:pos="426"/>
                <w:tab w:val="left" w:pos="1080"/>
                <w:tab w:val="left" w:pos="1680"/>
                <w:tab w:val="left" w:pos="2280"/>
                <w:tab w:val="left" w:pos="2880"/>
                <w:tab w:val="left" w:pos="3480"/>
                <w:tab w:val="left" w:pos="4080"/>
              </w:tabs>
              <w:snapToGrid w:val="0"/>
              <w:spacing w:after="156" w:afterLines="50"/>
              <w:ind w:right="56"/>
              <w:rPr>
                <w:rFonts w:hint="eastAsia" w:ascii="宋体" w:hAnsi="宋体" w:eastAsia="宋体" w:cs="宋体"/>
                <w:color w:val="auto"/>
                <w:sz w:val="15"/>
                <w:szCs w:val="15"/>
                <w:highlight w:val="none"/>
              </w:rPr>
            </w:pPr>
            <w:r>
              <w:rPr>
                <w:rFonts w:hint="eastAsia" w:ascii="宋体" w:hAnsi="宋体" w:eastAsia="宋体" w:cs="宋体"/>
                <w:color w:val="auto"/>
                <w:sz w:val="15"/>
                <w:szCs w:val="15"/>
                <w:highlight w:val="none"/>
              </w:rPr>
              <w:t xml:space="preserve"> 183-187 ....................................... 61</w:t>
            </w:r>
          </w:p>
          <w:p w14:paraId="118782B1">
            <w:pPr>
              <w:tabs>
                <w:tab w:val="left" w:pos="426"/>
                <w:tab w:val="left" w:pos="1080"/>
                <w:tab w:val="left" w:pos="1680"/>
                <w:tab w:val="left" w:pos="2280"/>
                <w:tab w:val="left" w:pos="2880"/>
                <w:tab w:val="left" w:pos="3480"/>
                <w:tab w:val="left" w:pos="4080"/>
              </w:tabs>
              <w:snapToGrid w:val="0"/>
              <w:spacing w:after="156" w:afterLines="50"/>
              <w:ind w:right="56"/>
              <w:rPr>
                <w:rFonts w:hint="eastAsia" w:ascii="宋体" w:hAnsi="宋体" w:eastAsia="宋体" w:cs="宋体"/>
                <w:color w:val="auto"/>
                <w:sz w:val="15"/>
                <w:szCs w:val="15"/>
                <w:highlight w:val="none"/>
              </w:rPr>
            </w:pPr>
            <w:r>
              <w:rPr>
                <w:rFonts w:hint="eastAsia" w:ascii="宋体" w:hAnsi="宋体" w:eastAsia="宋体" w:cs="宋体"/>
                <w:color w:val="auto"/>
                <w:sz w:val="15"/>
                <w:szCs w:val="15"/>
                <w:highlight w:val="none"/>
              </w:rPr>
              <w:t xml:space="preserve"> 188-191 ....................................... 62</w:t>
            </w:r>
          </w:p>
          <w:p w14:paraId="1BFBD735">
            <w:pPr>
              <w:tabs>
                <w:tab w:val="left" w:pos="426"/>
                <w:tab w:val="left" w:pos="1080"/>
                <w:tab w:val="left" w:pos="1680"/>
                <w:tab w:val="left" w:pos="2280"/>
                <w:tab w:val="left" w:pos="2880"/>
                <w:tab w:val="left" w:pos="3480"/>
                <w:tab w:val="left" w:pos="4080"/>
              </w:tabs>
              <w:snapToGrid w:val="0"/>
              <w:spacing w:after="156" w:afterLines="50"/>
              <w:ind w:right="56"/>
              <w:rPr>
                <w:rFonts w:hint="eastAsia" w:ascii="宋体" w:hAnsi="宋体" w:eastAsia="宋体" w:cs="宋体"/>
                <w:color w:val="auto"/>
                <w:sz w:val="15"/>
                <w:szCs w:val="15"/>
                <w:highlight w:val="none"/>
              </w:rPr>
            </w:pPr>
            <w:r>
              <w:rPr>
                <w:rFonts w:hint="eastAsia" w:ascii="宋体" w:hAnsi="宋体" w:eastAsia="宋体" w:cs="宋体"/>
                <w:color w:val="auto"/>
                <w:sz w:val="15"/>
                <w:szCs w:val="15"/>
                <w:highlight w:val="none"/>
              </w:rPr>
              <w:t xml:space="preserve"> 192-196 ....................................... 63</w:t>
            </w:r>
          </w:p>
          <w:p w14:paraId="2F95B268">
            <w:pPr>
              <w:tabs>
                <w:tab w:val="left" w:pos="426"/>
                <w:tab w:val="left" w:pos="1080"/>
                <w:tab w:val="left" w:pos="1680"/>
                <w:tab w:val="left" w:pos="2280"/>
                <w:tab w:val="left" w:pos="2880"/>
                <w:tab w:val="left" w:pos="3480"/>
                <w:tab w:val="left" w:pos="4080"/>
              </w:tabs>
              <w:snapToGrid w:val="0"/>
              <w:spacing w:after="156" w:afterLines="50"/>
              <w:ind w:right="56"/>
              <w:rPr>
                <w:rFonts w:hint="eastAsia" w:ascii="宋体" w:hAnsi="宋体" w:eastAsia="宋体" w:cs="宋体"/>
                <w:color w:val="auto"/>
                <w:sz w:val="15"/>
                <w:szCs w:val="15"/>
                <w:highlight w:val="none"/>
              </w:rPr>
            </w:pPr>
            <w:r>
              <w:rPr>
                <w:rFonts w:hint="eastAsia" w:ascii="宋体" w:hAnsi="宋体" w:eastAsia="宋体" w:cs="宋体"/>
                <w:color w:val="auto"/>
                <w:sz w:val="15"/>
                <w:szCs w:val="15"/>
                <w:highlight w:val="none"/>
              </w:rPr>
              <w:t xml:space="preserve"> 197-200 ....................................... 64</w:t>
            </w:r>
          </w:p>
          <w:p w14:paraId="63A3901D">
            <w:pPr>
              <w:tabs>
                <w:tab w:val="left" w:pos="426"/>
                <w:tab w:val="left" w:pos="1080"/>
                <w:tab w:val="left" w:pos="1680"/>
                <w:tab w:val="left" w:pos="2280"/>
                <w:tab w:val="left" w:pos="2880"/>
                <w:tab w:val="left" w:pos="3480"/>
                <w:tab w:val="left" w:pos="4080"/>
              </w:tabs>
              <w:snapToGrid w:val="0"/>
              <w:spacing w:after="156" w:afterLines="50"/>
              <w:ind w:right="56"/>
              <w:rPr>
                <w:rFonts w:hint="eastAsia" w:ascii="宋体" w:hAnsi="宋体" w:eastAsia="宋体" w:cs="宋体"/>
                <w:color w:val="auto"/>
                <w:sz w:val="15"/>
                <w:szCs w:val="15"/>
                <w:highlight w:val="none"/>
              </w:rPr>
            </w:pPr>
            <w:r>
              <w:rPr>
                <w:rFonts w:hint="eastAsia" w:ascii="宋体" w:hAnsi="宋体" w:eastAsia="宋体" w:cs="宋体"/>
                <w:color w:val="auto"/>
                <w:sz w:val="15"/>
                <w:szCs w:val="15"/>
                <w:highlight w:val="none"/>
              </w:rPr>
              <w:t xml:space="preserve"> 201-205 ....................................... 65</w:t>
            </w:r>
          </w:p>
          <w:p w14:paraId="195DB22C">
            <w:pPr>
              <w:tabs>
                <w:tab w:val="left" w:pos="426"/>
                <w:tab w:val="left" w:pos="1080"/>
                <w:tab w:val="left" w:pos="1680"/>
                <w:tab w:val="left" w:pos="2280"/>
                <w:tab w:val="left" w:pos="2880"/>
                <w:tab w:val="left" w:pos="3480"/>
                <w:tab w:val="left" w:pos="4080"/>
              </w:tabs>
              <w:snapToGrid w:val="0"/>
              <w:spacing w:after="156" w:afterLines="50"/>
              <w:ind w:right="56"/>
              <w:rPr>
                <w:rFonts w:hint="eastAsia" w:ascii="宋体" w:hAnsi="宋体" w:eastAsia="宋体" w:cs="宋体"/>
                <w:color w:val="auto"/>
                <w:sz w:val="15"/>
                <w:szCs w:val="15"/>
                <w:highlight w:val="none"/>
              </w:rPr>
            </w:pPr>
            <w:r>
              <w:rPr>
                <w:rFonts w:hint="eastAsia" w:ascii="宋体" w:hAnsi="宋体" w:eastAsia="宋体" w:cs="宋体"/>
                <w:color w:val="auto"/>
                <w:sz w:val="15"/>
                <w:szCs w:val="15"/>
                <w:highlight w:val="none"/>
              </w:rPr>
              <w:t xml:space="preserve"> 206-209 ....................................... 66</w:t>
            </w:r>
          </w:p>
          <w:p w14:paraId="4620BCF1">
            <w:pPr>
              <w:tabs>
                <w:tab w:val="left" w:pos="426"/>
                <w:tab w:val="left" w:pos="1080"/>
                <w:tab w:val="left" w:pos="1680"/>
                <w:tab w:val="left" w:pos="2280"/>
                <w:tab w:val="left" w:pos="2880"/>
                <w:tab w:val="left" w:pos="3480"/>
                <w:tab w:val="left" w:pos="4080"/>
              </w:tabs>
              <w:snapToGrid w:val="0"/>
              <w:spacing w:after="156" w:afterLines="50"/>
              <w:ind w:right="56"/>
              <w:rPr>
                <w:rFonts w:hint="eastAsia" w:ascii="宋体" w:hAnsi="宋体" w:eastAsia="宋体" w:cs="宋体"/>
                <w:color w:val="auto"/>
                <w:sz w:val="15"/>
                <w:szCs w:val="15"/>
                <w:highlight w:val="none"/>
              </w:rPr>
            </w:pPr>
            <w:r>
              <w:rPr>
                <w:rFonts w:hint="eastAsia" w:ascii="宋体" w:hAnsi="宋体" w:eastAsia="宋体" w:cs="宋体"/>
                <w:color w:val="auto"/>
                <w:sz w:val="15"/>
                <w:szCs w:val="15"/>
                <w:highlight w:val="none"/>
              </w:rPr>
              <w:t xml:space="preserve"> 210-214 (7个月) .............. ......... 67</w:t>
            </w:r>
          </w:p>
          <w:p w14:paraId="167A7EED">
            <w:pPr>
              <w:tabs>
                <w:tab w:val="left" w:pos="426"/>
                <w:tab w:val="left" w:pos="1080"/>
                <w:tab w:val="left" w:pos="1680"/>
                <w:tab w:val="left" w:pos="2280"/>
                <w:tab w:val="left" w:pos="2880"/>
                <w:tab w:val="left" w:pos="3480"/>
                <w:tab w:val="left" w:pos="4080"/>
              </w:tabs>
              <w:snapToGrid w:val="0"/>
              <w:spacing w:after="156" w:afterLines="50"/>
              <w:ind w:right="56"/>
              <w:rPr>
                <w:rFonts w:hint="eastAsia" w:ascii="宋体" w:hAnsi="宋体" w:eastAsia="宋体" w:cs="宋体"/>
                <w:color w:val="auto"/>
                <w:sz w:val="15"/>
                <w:szCs w:val="15"/>
                <w:highlight w:val="none"/>
              </w:rPr>
            </w:pPr>
            <w:r>
              <w:rPr>
                <w:rFonts w:hint="eastAsia" w:ascii="宋体" w:hAnsi="宋体" w:eastAsia="宋体" w:cs="宋体"/>
                <w:color w:val="auto"/>
                <w:sz w:val="15"/>
                <w:szCs w:val="15"/>
                <w:highlight w:val="none"/>
              </w:rPr>
              <w:t xml:space="preserve"> 215-218 ....................................... 68</w:t>
            </w:r>
          </w:p>
          <w:p w14:paraId="18450DC8">
            <w:pPr>
              <w:tabs>
                <w:tab w:val="left" w:pos="426"/>
                <w:tab w:val="left" w:pos="1080"/>
                <w:tab w:val="left" w:pos="1680"/>
                <w:tab w:val="left" w:pos="2280"/>
                <w:tab w:val="left" w:pos="2880"/>
                <w:tab w:val="left" w:pos="3480"/>
                <w:tab w:val="left" w:pos="4080"/>
              </w:tabs>
              <w:snapToGrid w:val="0"/>
              <w:spacing w:after="156" w:afterLines="50"/>
              <w:ind w:right="56"/>
              <w:rPr>
                <w:rFonts w:hint="eastAsia" w:ascii="宋体" w:hAnsi="宋体" w:eastAsia="宋体" w:cs="宋体"/>
                <w:color w:val="auto"/>
                <w:sz w:val="15"/>
                <w:szCs w:val="15"/>
                <w:highlight w:val="none"/>
              </w:rPr>
            </w:pPr>
            <w:r>
              <w:rPr>
                <w:rFonts w:hint="eastAsia" w:ascii="宋体" w:hAnsi="宋体" w:eastAsia="宋体" w:cs="宋体"/>
                <w:color w:val="auto"/>
                <w:sz w:val="15"/>
                <w:szCs w:val="15"/>
                <w:highlight w:val="none"/>
              </w:rPr>
              <w:t xml:space="preserve"> 219-223 ....................................... 69</w:t>
            </w:r>
          </w:p>
          <w:p w14:paraId="4AF267D0">
            <w:pPr>
              <w:tabs>
                <w:tab w:val="left" w:pos="426"/>
                <w:tab w:val="left" w:pos="1080"/>
                <w:tab w:val="left" w:pos="1680"/>
                <w:tab w:val="left" w:pos="2280"/>
                <w:tab w:val="left" w:pos="2880"/>
                <w:tab w:val="left" w:pos="3480"/>
                <w:tab w:val="left" w:pos="4080"/>
              </w:tabs>
              <w:snapToGrid w:val="0"/>
              <w:spacing w:after="156" w:afterLines="50"/>
              <w:ind w:right="56"/>
              <w:rPr>
                <w:rFonts w:hint="eastAsia" w:ascii="宋体" w:hAnsi="宋体" w:eastAsia="宋体" w:cs="宋体"/>
                <w:color w:val="auto"/>
                <w:sz w:val="15"/>
                <w:szCs w:val="15"/>
                <w:highlight w:val="none"/>
              </w:rPr>
            </w:pPr>
            <w:r>
              <w:rPr>
                <w:rFonts w:hint="eastAsia" w:ascii="宋体" w:hAnsi="宋体" w:eastAsia="宋体" w:cs="宋体"/>
                <w:color w:val="auto"/>
                <w:sz w:val="15"/>
                <w:szCs w:val="15"/>
                <w:highlight w:val="none"/>
              </w:rPr>
              <w:t xml:space="preserve"> 224-228 ....................................... 70</w:t>
            </w:r>
          </w:p>
          <w:p w14:paraId="0C2B97E2">
            <w:pPr>
              <w:tabs>
                <w:tab w:val="left" w:pos="426"/>
                <w:tab w:val="left" w:pos="1080"/>
                <w:tab w:val="left" w:pos="1680"/>
                <w:tab w:val="left" w:pos="2280"/>
                <w:tab w:val="left" w:pos="2880"/>
                <w:tab w:val="left" w:pos="3480"/>
                <w:tab w:val="left" w:pos="4080"/>
              </w:tabs>
              <w:snapToGrid w:val="0"/>
              <w:spacing w:after="156" w:afterLines="50"/>
              <w:ind w:right="56"/>
              <w:rPr>
                <w:rFonts w:hint="eastAsia" w:ascii="宋体" w:hAnsi="宋体" w:eastAsia="宋体" w:cs="宋体"/>
                <w:color w:val="auto"/>
                <w:sz w:val="15"/>
                <w:szCs w:val="15"/>
                <w:highlight w:val="none"/>
              </w:rPr>
            </w:pPr>
            <w:r>
              <w:rPr>
                <w:rFonts w:hint="eastAsia" w:ascii="宋体" w:hAnsi="宋体" w:eastAsia="宋体" w:cs="宋体"/>
                <w:color w:val="auto"/>
                <w:sz w:val="15"/>
                <w:szCs w:val="15"/>
                <w:highlight w:val="none"/>
              </w:rPr>
              <w:t xml:space="preserve"> 229-232 ....................................... 71</w:t>
            </w:r>
          </w:p>
          <w:p w14:paraId="4B33C57B">
            <w:pPr>
              <w:tabs>
                <w:tab w:val="left" w:pos="426"/>
                <w:tab w:val="left" w:pos="1080"/>
                <w:tab w:val="left" w:pos="1680"/>
                <w:tab w:val="left" w:pos="2280"/>
                <w:tab w:val="left" w:pos="2880"/>
                <w:tab w:val="left" w:pos="3480"/>
                <w:tab w:val="left" w:pos="4080"/>
              </w:tabs>
              <w:snapToGrid w:val="0"/>
              <w:spacing w:after="156" w:afterLines="50"/>
              <w:ind w:right="56"/>
              <w:rPr>
                <w:rFonts w:hint="eastAsia" w:ascii="宋体" w:hAnsi="宋体" w:eastAsia="宋体" w:cs="宋体"/>
                <w:color w:val="auto"/>
                <w:sz w:val="15"/>
                <w:szCs w:val="15"/>
                <w:highlight w:val="none"/>
              </w:rPr>
            </w:pPr>
            <w:r>
              <w:rPr>
                <w:rFonts w:hint="eastAsia" w:ascii="宋体" w:hAnsi="宋体" w:eastAsia="宋体" w:cs="宋体"/>
                <w:color w:val="auto"/>
                <w:sz w:val="15"/>
                <w:szCs w:val="15"/>
                <w:highlight w:val="none"/>
              </w:rPr>
              <w:t xml:space="preserve"> 233-237 ....................................... 72</w:t>
            </w:r>
          </w:p>
          <w:p w14:paraId="1BB9CDF2">
            <w:pPr>
              <w:tabs>
                <w:tab w:val="left" w:pos="426"/>
                <w:tab w:val="left" w:pos="1080"/>
                <w:tab w:val="left" w:pos="1680"/>
                <w:tab w:val="left" w:pos="2280"/>
                <w:tab w:val="left" w:pos="2880"/>
                <w:tab w:val="left" w:pos="3480"/>
                <w:tab w:val="left" w:pos="4080"/>
              </w:tabs>
              <w:snapToGrid w:val="0"/>
              <w:spacing w:after="156" w:afterLines="50"/>
              <w:ind w:right="56"/>
              <w:rPr>
                <w:rFonts w:hint="eastAsia" w:ascii="宋体" w:hAnsi="宋体" w:eastAsia="宋体" w:cs="宋体"/>
                <w:color w:val="auto"/>
                <w:sz w:val="15"/>
                <w:szCs w:val="15"/>
                <w:highlight w:val="none"/>
              </w:rPr>
            </w:pPr>
            <w:r>
              <w:rPr>
                <w:rFonts w:hint="eastAsia" w:ascii="宋体" w:hAnsi="宋体" w:eastAsia="宋体" w:cs="宋体"/>
                <w:color w:val="auto"/>
                <w:sz w:val="15"/>
                <w:szCs w:val="15"/>
                <w:highlight w:val="none"/>
              </w:rPr>
              <w:t xml:space="preserve"> 238-241 ....................................... 73</w:t>
            </w:r>
          </w:p>
          <w:p w14:paraId="0486757B">
            <w:pPr>
              <w:tabs>
                <w:tab w:val="left" w:pos="426"/>
                <w:tab w:val="left" w:pos="1080"/>
                <w:tab w:val="left" w:pos="1680"/>
                <w:tab w:val="left" w:pos="2280"/>
                <w:tab w:val="left" w:pos="2880"/>
                <w:tab w:val="left" w:pos="3480"/>
                <w:tab w:val="left" w:pos="4080"/>
              </w:tabs>
              <w:snapToGrid w:val="0"/>
              <w:spacing w:after="156" w:afterLines="50"/>
              <w:ind w:right="56"/>
              <w:rPr>
                <w:rFonts w:hint="eastAsia" w:ascii="宋体" w:hAnsi="宋体" w:eastAsia="宋体" w:cs="宋体"/>
                <w:color w:val="auto"/>
                <w:sz w:val="15"/>
                <w:szCs w:val="15"/>
                <w:highlight w:val="none"/>
              </w:rPr>
            </w:pPr>
            <w:r>
              <w:rPr>
                <w:rFonts w:hint="eastAsia" w:ascii="宋体" w:hAnsi="宋体" w:eastAsia="宋体" w:cs="宋体"/>
                <w:color w:val="auto"/>
                <w:sz w:val="15"/>
                <w:szCs w:val="15"/>
                <w:highlight w:val="none"/>
              </w:rPr>
              <w:t xml:space="preserve"> 242-246 (8个月) ............ ........... 74</w:t>
            </w:r>
          </w:p>
          <w:p w14:paraId="42A4C91F">
            <w:pPr>
              <w:tabs>
                <w:tab w:val="left" w:pos="426"/>
                <w:tab w:val="left" w:pos="1080"/>
                <w:tab w:val="left" w:pos="1680"/>
                <w:tab w:val="left" w:pos="2280"/>
                <w:tab w:val="left" w:pos="2880"/>
                <w:tab w:val="left" w:pos="3480"/>
                <w:tab w:val="left" w:pos="4080"/>
              </w:tabs>
              <w:snapToGrid w:val="0"/>
              <w:spacing w:after="156" w:afterLines="50"/>
              <w:ind w:right="56"/>
              <w:rPr>
                <w:rFonts w:hint="eastAsia" w:ascii="宋体" w:hAnsi="宋体" w:eastAsia="宋体" w:cs="宋体"/>
                <w:color w:val="auto"/>
                <w:sz w:val="15"/>
                <w:szCs w:val="15"/>
                <w:highlight w:val="none"/>
              </w:rPr>
            </w:pPr>
            <w:r>
              <w:rPr>
                <w:rFonts w:hint="eastAsia" w:ascii="宋体" w:hAnsi="宋体" w:eastAsia="宋体" w:cs="宋体"/>
                <w:color w:val="auto"/>
                <w:sz w:val="15"/>
                <w:szCs w:val="15"/>
                <w:highlight w:val="none"/>
              </w:rPr>
              <w:t xml:space="preserve"> 247-250 ....................................... 75</w:t>
            </w:r>
          </w:p>
          <w:p w14:paraId="450BF5B9">
            <w:pPr>
              <w:tabs>
                <w:tab w:val="left" w:pos="426"/>
                <w:tab w:val="left" w:pos="1080"/>
                <w:tab w:val="left" w:pos="1680"/>
                <w:tab w:val="left" w:pos="2280"/>
                <w:tab w:val="left" w:pos="2880"/>
                <w:tab w:val="left" w:pos="3480"/>
                <w:tab w:val="left" w:pos="4080"/>
              </w:tabs>
              <w:snapToGrid w:val="0"/>
              <w:spacing w:after="156" w:afterLines="50"/>
              <w:ind w:right="56"/>
              <w:rPr>
                <w:rFonts w:hint="eastAsia" w:ascii="宋体" w:hAnsi="宋体" w:eastAsia="宋体" w:cs="宋体"/>
                <w:color w:val="auto"/>
                <w:sz w:val="15"/>
                <w:szCs w:val="15"/>
                <w:highlight w:val="none"/>
              </w:rPr>
            </w:pPr>
            <w:r>
              <w:rPr>
                <w:rFonts w:hint="eastAsia" w:ascii="宋体" w:hAnsi="宋体" w:eastAsia="宋体" w:cs="宋体"/>
                <w:color w:val="auto"/>
                <w:sz w:val="15"/>
                <w:szCs w:val="15"/>
                <w:highlight w:val="none"/>
              </w:rPr>
              <w:t xml:space="preserve"> 251-555 ....................................... 76</w:t>
            </w:r>
          </w:p>
          <w:p w14:paraId="1BDF627A">
            <w:pPr>
              <w:tabs>
                <w:tab w:val="left" w:pos="426"/>
                <w:tab w:val="left" w:pos="1080"/>
                <w:tab w:val="left" w:pos="1680"/>
                <w:tab w:val="left" w:pos="2280"/>
                <w:tab w:val="left" w:pos="2880"/>
                <w:tab w:val="left" w:pos="3480"/>
                <w:tab w:val="left" w:pos="4080"/>
              </w:tabs>
              <w:snapToGrid w:val="0"/>
              <w:spacing w:after="156" w:afterLines="50"/>
              <w:ind w:right="56"/>
              <w:rPr>
                <w:rFonts w:hint="eastAsia" w:ascii="宋体" w:hAnsi="宋体" w:eastAsia="宋体" w:cs="宋体"/>
                <w:color w:val="auto"/>
                <w:sz w:val="15"/>
                <w:szCs w:val="15"/>
                <w:highlight w:val="none"/>
              </w:rPr>
            </w:pPr>
            <w:r>
              <w:rPr>
                <w:rFonts w:hint="eastAsia" w:ascii="宋体" w:hAnsi="宋体" w:eastAsia="宋体" w:cs="宋体"/>
                <w:color w:val="auto"/>
                <w:sz w:val="15"/>
                <w:szCs w:val="15"/>
                <w:highlight w:val="none"/>
              </w:rPr>
              <w:t xml:space="preserve"> 256-260 ....................................... 77</w:t>
            </w:r>
          </w:p>
          <w:p w14:paraId="0655ACDE">
            <w:pPr>
              <w:tabs>
                <w:tab w:val="left" w:pos="426"/>
                <w:tab w:val="left" w:pos="1080"/>
                <w:tab w:val="left" w:pos="1680"/>
                <w:tab w:val="left" w:pos="2280"/>
                <w:tab w:val="left" w:pos="2880"/>
                <w:tab w:val="left" w:pos="3480"/>
                <w:tab w:val="left" w:pos="4080"/>
              </w:tabs>
              <w:snapToGrid w:val="0"/>
              <w:spacing w:after="156" w:afterLines="50"/>
              <w:ind w:right="56"/>
              <w:rPr>
                <w:rFonts w:hint="eastAsia" w:ascii="宋体" w:hAnsi="宋体" w:eastAsia="宋体" w:cs="宋体"/>
                <w:color w:val="auto"/>
                <w:sz w:val="15"/>
                <w:szCs w:val="15"/>
                <w:highlight w:val="none"/>
              </w:rPr>
            </w:pPr>
            <w:r>
              <w:rPr>
                <w:rFonts w:hint="eastAsia" w:ascii="宋体" w:hAnsi="宋体" w:eastAsia="宋体" w:cs="宋体"/>
                <w:color w:val="auto"/>
                <w:sz w:val="15"/>
                <w:szCs w:val="15"/>
                <w:highlight w:val="none"/>
              </w:rPr>
              <w:t xml:space="preserve"> 261-264 ....................................... 78</w:t>
            </w:r>
          </w:p>
          <w:p w14:paraId="64E41DE0">
            <w:pPr>
              <w:tabs>
                <w:tab w:val="left" w:pos="426"/>
                <w:tab w:val="left" w:pos="1080"/>
                <w:tab w:val="left" w:pos="1680"/>
                <w:tab w:val="left" w:pos="2280"/>
                <w:tab w:val="left" w:pos="2880"/>
                <w:tab w:val="left" w:pos="3480"/>
                <w:tab w:val="left" w:pos="4080"/>
              </w:tabs>
              <w:snapToGrid w:val="0"/>
              <w:spacing w:after="156" w:afterLines="50"/>
              <w:ind w:right="56"/>
              <w:rPr>
                <w:rFonts w:hint="eastAsia" w:ascii="宋体" w:hAnsi="宋体" w:eastAsia="宋体" w:cs="宋体"/>
                <w:color w:val="auto"/>
                <w:sz w:val="15"/>
                <w:szCs w:val="15"/>
                <w:highlight w:val="none"/>
              </w:rPr>
            </w:pPr>
            <w:r>
              <w:rPr>
                <w:rFonts w:hint="eastAsia" w:ascii="宋体" w:hAnsi="宋体" w:eastAsia="宋体" w:cs="宋体"/>
                <w:color w:val="auto"/>
                <w:sz w:val="15"/>
                <w:szCs w:val="15"/>
                <w:highlight w:val="none"/>
              </w:rPr>
              <w:t xml:space="preserve"> 265-269 ....................................... 79</w:t>
            </w:r>
          </w:p>
          <w:p w14:paraId="78E0A381">
            <w:pPr>
              <w:tabs>
                <w:tab w:val="left" w:pos="426"/>
                <w:tab w:val="left" w:pos="1080"/>
                <w:tab w:val="left" w:pos="1680"/>
                <w:tab w:val="left" w:pos="2280"/>
                <w:tab w:val="left" w:pos="2880"/>
                <w:tab w:val="left" w:pos="3480"/>
                <w:tab w:val="left" w:pos="4080"/>
              </w:tabs>
              <w:snapToGrid w:val="0"/>
              <w:spacing w:after="156" w:afterLines="50"/>
              <w:ind w:right="56"/>
              <w:rPr>
                <w:rFonts w:hint="eastAsia" w:ascii="宋体" w:hAnsi="宋体" w:eastAsia="宋体" w:cs="宋体"/>
                <w:color w:val="auto"/>
                <w:sz w:val="15"/>
                <w:szCs w:val="15"/>
                <w:highlight w:val="none"/>
              </w:rPr>
            </w:pPr>
            <w:r>
              <w:rPr>
                <w:rFonts w:hint="eastAsia" w:ascii="宋体" w:hAnsi="宋体" w:eastAsia="宋体" w:cs="宋体"/>
                <w:color w:val="auto"/>
                <w:sz w:val="15"/>
                <w:szCs w:val="15"/>
                <w:highlight w:val="none"/>
              </w:rPr>
              <w:t xml:space="preserve"> 270-273 (9个月) ........... ............ 80</w:t>
            </w:r>
          </w:p>
          <w:p w14:paraId="39FBB9EA">
            <w:pPr>
              <w:tabs>
                <w:tab w:val="left" w:pos="426"/>
                <w:tab w:val="left" w:pos="1080"/>
                <w:tab w:val="left" w:pos="1680"/>
                <w:tab w:val="left" w:pos="2280"/>
                <w:tab w:val="left" w:pos="2880"/>
                <w:tab w:val="left" w:pos="3480"/>
                <w:tab w:val="left" w:pos="4080"/>
              </w:tabs>
              <w:snapToGrid w:val="0"/>
              <w:spacing w:after="156" w:afterLines="50"/>
              <w:ind w:right="56"/>
              <w:rPr>
                <w:rFonts w:hint="eastAsia" w:ascii="宋体" w:hAnsi="宋体" w:eastAsia="宋体" w:cs="宋体"/>
                <w:color w:val="auto"/>
                <w:sz w:val="15"/>
                <w:szCs w:val="15"/>
                <w:highlight w:val="none"/>
              </w:rPr>
            </w:pPr>
            <w:r>
              <w:rPr>
                <w:rFonts w:hint="eastAsia" w:ascii="宋体" w:hAnsi="宋体" w:eastAsia="宋体" w:cs="宋体"/>
                <w:color w:val="auto"/>
                <w:sz w:val="15"/>
                <w:szCs w:val="15"/>
                <w:highlight w:val="none"/>
              </w:rPr>
              <w:t xml:space="preserve"> 274-278 ....................................... 81</w:t>
            </w:r>
          </w:p>
          <w:p w14:paraId="757A000A">
            <w:pPr>
              <w:tabs>
                <w:tab w:val="left" w:pos="426"/>
                <w:tab w:val="left" w:pos="1080"/>
                <w:tab w:val="left" w:pos="1680"/>
                <w:tab w:val="left" w:pos="2280"/>
                <w:tab w:val="left" w:pos="2880"/>
                <w:tab w:val="left" w:pos="3480"/>
                <w:tab w:val="left" w:pos="4080"/>
              </w:tabs>
              <w:snapToGrid w:val="0"/>
              <w:spacing w:after="156" w:afterLines="50"/>
              <w:ind w:right="56"/>
              <w:rPr>
                <w:rFonts w:hint="eastAsia" w:ascii="宋体" w:hAnsi="宋体" w:eastAsia="宋体" w:cs="宋体"/>
                <w:color w:val="auto"/>
                <w:sz w:val="15"/>
                <w:szCs w:val="15"/>
                <w:highlight w:val="none"/>
              </w:rPr>
            </w:pPr>
            <w:r>
              <w:rPr>
                <w:rFonts w:hint="eastAsia" w:ascii="宋体" w:hAnsi="宋体" w:eastAsia="宋体" w:cs="宋体"/>
                <w:color w:val="auto"/>
                <w:sz w:val="15"/>
                <w:szCs w:val="15"/>
                <w:highlight w:val="none"/>
              </w:rPr>
              <w:t xml:space="preserve"> 279-282 ....................................... 82</w:t>
            </w:r>
          </w:p>
          <w:p w14:paraId="2E58A49A">
            <w:pPr>
              <w:tabs>
                <w:tab w:val="left" w:pos="426"/>
                <w:tab w:val="left" w:pos="1080"/>
                <w:tab w:val="left" w:pos="1680"/>
                <w:tab w:val="left" w:pos="2280"/>
                <w:tab w:val="left" w:pos="2880"/>
                <w:tab w:val="left" w:pos="3480"/>
                <w:tab w:val="left" w:pos="4080"/>
              </w:tabs>
              <w:snapToGrid w:val="0"/>
              <w:spacing w:after="156" w:afterLines="50"/>
              <w:ind w:right="56"/>
              <w:rPr>
                <w:rFonts w:hint="eastAsia" w:ascii="宋体" w:hAnsi="宋体" w:eastAsia="宋体" w:cs="宋体"/>
                <w:color w:val="auto"/>
                <w:sz w:val="15"/>
                <w:szCs w:val="15"/>
                <w:highlight w:val="none"/>
              </w:rPr>
            </w:pPr>
            <w:r>
              <w:rPr>
                <w:rFonts w:hint="eastAsia" w:ascii="宋体" w:hAnsi="宋体" w:eastAsia="宋体" w:cs="宋体"/>
                <w:color w:val="auto"/>
                <w:sz w:val="15"/>
                <w:szCs w:val="15"/>
                <w:highlight w:val="none"/>
              </w:rPr>
              <w:t xml:space="preserve"> 283-287 ....................................... 83</w:t>
            </w:r>
          </w:p>
          <w:p w14:paraId="1F9BE369">
            <w:pPr>
              <w:tabs>
                <w:tab w:val="left" w:pos="426"/>
                <w:tab w:val="left" w:pos="1080"/>
                <w:tab w:val="left" w:pos="1680"/>
                <w:tab w:val="left" w:pos="2280"/>
                <w:tab w:val="left" w:pos="2880"/>
                <w:tab w:val="left" w:pos="3480"/>
                <w:tab w:val="left" w:pos="4080"/>
              </w:tabs>
              <w:snapToGrid w:val="0"/>
              <w:spacing w:after="156" w:afterLines="50"/>
              <w:ind w:right="56"/>
              <w:rPr>
                <w:rFonts w:hint="eastAsia" w:ascii="宋体" w:hAnsi="宋体" w:eastAsia="宋体" w:cs="宋体"/>
                <w:color w:val="auto"/>
                <w:sz w:val="15"/>
                <w:szCs w:val="15"/>
                <w:highlight w:val="none"/>
              </w:rPr>
            </w:pPr>
            <w:r>
              <w:rPr>
                <w:rFonts w:hint="eastAsia" w:ascii="宋体" w:hAnsi="宋体" w:eastAsia="宋体" w:cs="宋体"/>
                <w:color w:val="auto"/>
                <w:sz w:val="15"/>
                <w:szCs w:val="15"/>
                <w:highlight w:val="none"/>
              </w:rPr>
              <w:t xml:space="preserve"> 288-291 ....................................... 84</w:t>
            </w:r>
          </w:p>
          <w:p w14:paraId="4432BD95">
            <w:pPr>
              <w:tabs>
                <w:tab w:val="left" w:pos="426"/>
                <w:tab w:val="left" w:pos="1080"/>
                <w:tab w:val="left" w:pos="1680"/>
                <w:tab w:val="left" w:pos="2280"/>
                <w:tab w:val="left" w:pos="2880"/>
                <w:tab w:val="left" w:pos="3480"/>
                <w:tab w:val="left" w:pos="4080"/>
              </w:tabs>
              <w:snapToGrid w:val="0"/>
              <w:spacing w:after="156" w:afterLines="50"/>
              <w:ind w:right="56"/>
              <w:rPr>
                <w:rFonts w:hint="eastAsia" w:ascii="宋体" w:hAnsi="宋体" w:eastAsia="宋体" w:cs="宋体"/>
                <w:color w:val="auto"/>
                <w:sz w:val="15"/>
                <w:szCs w:val="15"/>
                <w:highlight w:val="none"/>
              </w:rPr>
            </w:pPr>
            <w:r>
              <w:rPr>
                <w:rFonts w:hint="eastAsia" w:ascii="宋体" w:hAnsi="宋体" w:eastAsia="宋体" w:cs="宋体"/>
                <w:color w:val="auto"/>
                <w:sz w:val="15"/>
                <w:szCs w:val="15"/>
                <w:highlight w:val="none"/>
              </w:rPr>
              <w:t xml:space="preserve"> 292-296 ....................................... 85</w:t>
            </w:r>
          </w:p>
          <w:p w14:paraId="3900A578">
            <w:pPr>
              <w:tabs>
                <w:tab w:val="left" w:pos="426"/>
                <w:tab w:val="left" w:pos="1080"/>
                <w:tab w:val="left" w:pos="1680"/>
                <w:tab w:val="left" w:pos="2280"/>
                <w:tab w:val="left" w:pos="2880"/>
                <w:tab w:val="left" w:pos="3480"/>
                <w:tab w:val="left" w:pos="4080"/>
              </w:tabs>
              <w:snapToGrid w:val="0"/>
              <w:spacing w:after="156" w:afterLines="50"/>
              <w:ind w:right="56"/>
              <w:rPr>
                <w:rFonts w:hint="eastAsia" w:ascii="宋体" w:hAnsi="宋体" w:eastAsia="宋体" w:cs="宋体"/>
                <w:color w:val="auto"/>
                <w:sz w:val="15"/>
                <w:szCs w:val="15"/>
                <w:highlight w:val="none"/>
              </w:rPr>
            </w:pPr>
            <w:r>
              <w:rPr>
                <w:rFonts w:hint="eastAsia" w:ascii="宋体" w:hAnsi="宋体" w:eastAsia="宋体" w:cs="宋体"/>
                <w:color w:val="auto"/>
                <w:sz w:val="15"/>
                <w:szCs w:val="15"/>
                <w:highlight w:val="none"/>
              </w:rPr>
              <w:t xml:space="preserve"> 297-301 ....................................... 86</w:t>
            </w:r>
          </w:p>
          <w:p w14:paraId="06101542">
            <w:pPr>
              <w:tabs>
                <w:tab w:val="left" w:pos="426"/>
                <w:tab w:val="left" w:pos="1080"/>
                <w:tab w:val="left" w:pos="1680"/>
                <w:tab w:val="left" w:pos="2280"/>
                <w:tab w:val="left" w:pos="2880"/>
                <w:tab w:val="left" w:pos="3480"/>
                <w:tab w:val="left" w:pos="4080"/>
              </w:tabs>
              <w:snapToGrid w:val="0"/>
              <w:spacing w:after="156" w:afterLines="50"/>
              <w:ind w:right="56"/>
              <w:rPr>
                <w:rFonts w:hint="eastAsia" w:ascii="宋体" w:hAnsi="宋体" w:eastAsia="宋体" w:cs="宋体"/>
                <w:color w:val="auto"/>
                <w:sz w:val="15"/>
                <w:szCs w:val="15"/>
                <w:highlight w:val="none"/>
              </w:rPr>
            </w:pPr>
            <w:r>
              <w:rPr>
                <w:rFonts w:hint="eastAsia" w:ascii="宋体" w:hAnsi="宋体" w:eastAsia="宋体" w:cs="宋体"/>
                <w:color w:val="auto"/>
                <w:sz w:val="15"/>
                <w:szCs w:val="15"/>
                <w:highlight w:val="none"/>
              </w:rPr>
              <w:t xml:space="preserve"> 302-305 (10个月) ......... ............ 87</w:t>
            </w:r>
          </w:p>
          <w:p w14:paraId="49A44C20">
            <w:pPr>
              <w:tabs>
                <w:tab w:val="left" w:pos="426"/>
                <w:tab w:val="left" w:pos="1080"/>
                <w:tab w:val="left" w:pos="1680"/>
                <w:tab w:val="left" w:pos="2280"/>
                <w:tab w:val="left" w:pos="2880"/>
                <w:tab w:val="left" w:pos="3480"/>
                <w:tab w:val="left" w:pos="4080"/>
              </w:tabs>
              <w:snapToGrid w:val="0"/>
              <w:spacing w:after="156" w:afterLines="50"/>
              <w:ind w:right="56"/>
              <w:rPr>
                <w:rFonts w:hint="eastAsia" w:ascii="宋体" w:hAnsi="宋体" w:eastAsia="宋体" w:cs="宋体"/>
                <w:color w:val="auto"/>
                <w:sz w:val="15"/>
                <w:szCs w:val="15"/>
                <w:highlight w:val="none"/>
              </w:rPr>
            </w:pPr>
            <w:r>
              <w:rPr>
                <w:rFonts w:hint="eastAsia" w:ascii="宋体" w:hAnsi="宋体" w:eastAsia="宋体" w:cs="宋体"/>
                <w:color w:val="auto"/>
                <w:sz w:val="15"/>
                <w:szCs w:val="15"/>
                <w:highlight w:val="none"/>
              </w:rPr>
              <w:t xml:space="preserve"> 306-310 ....................................... 88</w:t>
            </w:r>
          </w:p>
          <w:p w14:paraId="2682732D">
            <w:pPr>
              <w:tabs>
                <w:tab w:val="left" w:pos="426"/>
                <w:tab w:val="left" w:pos="1080"/>
                <w:tab w:val="left" w:pos="1680"/>
                <w:tab w:val="left" w:pos="2280"/>
                <w:tab w:val="left" w:pos="2880"/>
                <w:tab w:val="left" w:pos="3480"/>
                <w:tab w:val="left" w:pos="4080"/>
              </w:tabs>
              <w:snapToGrid w:val="0"/>
              <w:spacing w:after="156" w:afterLines="50"/>
              <w:ind w:right="56"/>
              <w:rPr>
                <w:rFonts w:hint="eastAsia" w:ascii="宋体" w:hAnsi="宋体" w:eastAsia="宋体" w:cs="宋体"/>
                <w:color w:val="auto"/>
                <w:sz w:val="15"/>
                <w:szCs w:val="15"/>
                <w:highlight w:val="none"/>
              </w:rPr>
            </w:pPr>
            <w:r>
              <w:rPr>
                <w:rFonts w:hint="eastAsia" w:ascii="宋体" w:hAnsi="宋体" w:eastAsia="宋体" w:cs="宋体"/>
                <w:color w:val="auto"/>
                <w:sz w:val="15"/>
                <w:szCs w:val="15"/>
                <w:highlight w:val="none"/>
              </w:rPr>
              <w:t xml:space="preserve"> 311-314 ....................................... 89</w:t>
            </w:r>
          </w:p>
          <w:p w14:paraId="752BF714">
            <w:pPr>
              <w:tabs>
                <w:tab w:val="left" w:pos="426"/>
                <w:tab w:val="left" w:pos="1080"/>
                <w:tab w:val="left" w:pos="1680"/>
                <w:tab w:val="left" w:pos="2280"/>
                <w:tab w:val="left" w:pos="2880"/>
                <w:tab w:val="left" w:pos="3480"/>
                <w:tab w:val="left" w:pos="4080"/>
              </w:tabs>
              <w:snapToGrid w:val="0"/>
              <w:spacing w:after="156" w:afterLines="50"/>
              <w:ind w:right="56"/>
              <w:rPr>
                <w:rFonts w:hint="eastAsia" w:ascii="宋体" w:hAnsi="宋体" w:eastAsia="宋体" w:cs="宋体"/>
                <w:color w:val="auto"/>
                <w:sz w:val="15"/>
                <w:szCs w:val="15"/>
                <w:highlight w:val="none"/>
              </w:rPr>
            </w:pPr>
            <w:r>
              <w:rPr>
                <w:rFonts w:hint="eastAsia" w:ascii="宋体" w:hAnsi="宋体" w:eastAsia="宋体" w:cs="宋体"/>
                <w:color w:val="auto"/>
                <w:sz w:val="15"/>
                <w:szCs w:val="15"/>
                <w:highlight w:val="none"/>
              </w:rPr>
              <w:t xml:space="preserve"> 315-319 ....................................... 90</w:t>
            </w:r>
          </w:p>
          <w:p w14:paraId="36D86A67">
            <w:pPr>
              <w:tabs>
                <w:tab w:val="left" w:pos="426"/>
                <w:tab w:val="left" w:pos="1080"/>
                <w:tab w:val="left" w:pos="1680"/>
                <w:tab w:val="left" w:pos="2280"/>
                <w:tab w:val="left" w:pos="2880"/>
                <w:tab w:val="left" w:pos="3480"/>
                <w:tab w:val="left" w:pos="4080"/>
              </w:tabs>
              <w:snapToGrid w:val="0"/>
              <w:spacing w:after="156" w:afterLines="50"/>
              <w:ind w:right="56"/>
              <w:rPr>
                <w:rFonts w:hint="eastAsia" w:ascii="宋体" w:hAnsi="宋体" w:eastAsia="宋体" w:cs="宋体"/>
                <w:color w:val="auto"/>
                <w:sz w:val="15"/>
                <w:szCs w:val="15"/>
                <w:highlight w:val="none"/>
              </w:rPr>
            </w:pPr>
            <w:r>
              <w:rPr>
                <w:rFonts w:hint="eastAsia" w:ascii="宋体" w:hAnsi="宋体" w:eastAsia="宋体" w:cs="宋体"/>
                <w:color w:val="auto"/>
                <w:sz w:val="15"/>
                <w:szCs w:val="15"/>
                <w:highlight w:val="none"/>
              </w:rPr>
              <w:t xml:space="preserve"> 320-323 ....................................... 91</w:t>
            </w:r>
          </w:p>
          <w:p w14:paraId="1D2CFA18">
            <w:pPr>
              <w:tabs>
                <w:tab w:val="left" w:pos="426"/>
                <w:tab w:val="left" w:pos="1080"/>
                <w:tab w:val="left" w:pos="1680"/>
                <w:tab w:val="left" w:pos="2280"/>
                <w:tab w:val="left" w:pos="2880"/>
                <w:tab w:val="left" w:pos="3480"/>
                <w:tab w:val="left" w:pos="4080"/>
              </w:tabs>
              <w:snapToGrid w:val="0"/>
              <w:spacing w:after="156" w:afterLines="50"/>
              <w:ind w:right="56"/>
              <w:rPr>
                <w:rFonts w:hint="eastAsia" w:ascii="宋体" w:hAnsi="宋体" w:eastAsia="宋体" w:cs="宋体"/>
                <w:color w:val="auto"/>
                <w:sz w:val="15"/>
                <w:szCs w:val="15"/>
                <w:highlight w:val="none"/>
              </w:rPr>
            </w:pPr>
            <w:r>
              <w:rPr>
                <w:rFonts w:hint="eastAsia" w:ascii="宋体" w:hAnsi="宋体" w:eastAsia="宋体" w:cs="宋体"/>
                <w:color w:val="auto"/>
                <w:sz w:val="15"/>
                <w:szCs w:val="15"/>
                <w:highlight w:val="none"/>
              </w:rPr>
              <w:t xml:space="preserve"> 324-328 ....................................... 92</w:t>
            </w:r>
          </w:p>
          <w:p w14:paraId="257CFB61">
            <w:pPr>
              <w:tabs>
                <w:tab w:val="left" w:pos="426"/>
                <w:tab w:val="left" w:pos="1080"/>
                <w:tab w:val="left" w:pos="1680"/>
                <w:tab w:val="left" w:pos="2280"/>
                <w:tab w:val="left" w:pos="2880"/>
                <w:tab w:val="left" w:pos="3480"/>
                <w:tab w:val="left" w:pos="4080"/>
              </w:tabs>
              <w:snapToGrid w:val="0"/>
              <w:spacing w:after="156" w:afterLines="50"/>
              <w:ind w:right="56"/>
              <w:rPr>
                <w:rFonts w:hint="eastAsia" w:ascii="宋体" w:hAnsi="宋体" w:eastAsia="宋体" w:cs="宋体"/>
                <w:color w:val="auto"/>
                <w:sz w:val="15"/>
                <w:szCs w:val="15"/>
                <w:highlight w:val="none"/>
              </w:rPr>
            </w:pPr>
            <w:r>
              <w:rPr>
                <w:rFonts w:hint="eastAsia" w:ascii="宋体" w:hAnsi="宋体" w:eastAsia="宋体" w:cs="宋体"/>
                <w:color w:val="auto"/>
                <w:sz w:val="15"/>
                <w:szCs w:val="15"/>
                <w:highlight w:val="none"/>
              </w:rPr>
              <w:t xml:space="preserve"> 329-332 ....................................... 93</w:t>
            </w:r>
          </w:p>
          <w:p w14:paraId="26283A65">
            <w:pPr>
              <w:tabs>
                <w:tab w:val="left" w:pos="426"/>
                <w:tab w:val="left" w:pos="1080"/>
                <w:tab w:val="left" w:pos="1680"/>
                <w:tab w:val="left" w:pos="2280"/>
                <w:tab w:val="left" w:pos="2880"/>
                <w:tab w:val="left" w:pos="3480"/>
                <w:tab w:val="left" w:pos="4080"/>
              </w:tabs>
              <w:snapToGrid w:val="0"/>
              <w:spacing w:after="156" w:afterLines="50"/>
              <w:ind w:right="56"/>
              <w:rPr>
                <w:rFonts w:hint="eastAsia" w:ascii="宋体" w:hAnsi="宋体" w:eastAsia="宋体" w:cs="宋体"/>
                <w:color w:val="auto"/>
                <w:sz w:val="15"/>
                <w:szCs w:val="15"/>
                <w:highlight w:val="none"/>
              </w:rPr>
            </w:pPr>
            <w:r>
              <w:rPr>
                <w:rFonts w:hint="eastAsia" w:ascii="宋体" w:hAnsi="宋体" w:eastAsia="宋体" w:cs="宋体"/>
                <w:color w:val="auto"/>
                <w:sz w:val="15"/>
                <w:szCs w:val="15"/>
                <w:highlight w:val="none"/>
              </w:rPr>
              <w:t xml:space="preserve"> 333-337 (11个月) ......... ............ 94</w:t>
            </w:r>
          </w:p>
          <w:p w14:paraId="560915E9">
            <w:pPr>
              <w:tabs>
                <w:tab w:val="left" w:pos="426"/>
                <w:tab w:val="left" w:pos="1080"/>
                <w:tab w:val="left" w:pos="1680"/>
                <w:tab w:val="left" w:pos="2280"/>
                <w:tab w:val="left" w:pos="2880"/>
                <w:tab w:val="left" w:pos="3480"/>
                <w:tab w:val="left" w:pos="4080"/>
              </w:tabs>
              <w:snapToGrid w:val="0"/>
              <w:spacing w:after="156" w:afterLines="50"/>
              <w:ind w:right="56"/>
              <w:rPr>
                <w:rFonts w:hint="eastAsia" w:ascii="宋体" w:hAnsi="宋体" w:eastAsia="宋体" w:cs="宋体"/>
                <w:color w:val="auto"/>
                <w:sz w:val="15"/>
                <w:szCs w:val="15"/>
                <w:highlight w:val="none"/>
              </w:rPr>
            </w:pPr>
            <w:r>
              <w:rPr>
                <w:rFonts w:hint="eastAsia" w:ascii="宋体" w:hAnsi="宋体" w:eastAsia="宋体" w:cs="宋体"/>
                <w:color w:val="auto"/>
                <w:sz w:val="15"/>
                <w:szCs w:val="15"/>
                <w:highlight w:val="none"/>
              </w:rPr>
              <w:t xml:space="preserve"> 338-342 ....................................... 95</w:t>
            </w:r>
          </w:p>
          <w:p w14:paraId="25DF50B3">
            <w:pPr>
              <w:tabs>
                <w:tab w:val="left" w:pos="426"/>
                <w:tab w:val="left" w:pos="1080"/>
                <w:tab w:val="left" w:pos="1680"/>
                <w:tab w:val="left" w:pos="2280"/>
                <w:tab w:val="left" w:pos="2880"/>
                <w:tab w:val="left" w:pos="3480"/>
                <w:tab w:val="left" w:pos="4080"/>
              </w:tabs>
              <w:snapToGrid w:val="0"/>
              <w:spacing w:after="156" w:afterLines="50"/>
              <w:ind w:right="56"/>
              <w:rPr>
                <w:rFonts w:hint="eastAsia" w:ascii="宋体" w:hAnsi="宋体" w:eastAsia="宋体" w:cs="宋体"/>
                <w:color w:val="auto"/>
                <w:sz w:val="15"/>
                <w:szCs w:val="15"/>
                <w:highlight w:val="none"/>
              </w:rPr>
            </w:pPr>
            <w:r>
              <w:rPr>
                <w:rFonts w:hint="eastAsia" w:ascii="宋体" w:hAnsi="宋体" w:eastAsia="宋体" w:cs="宋体"/>
                <w:color w:val="auto"/>
                <w:sz w:val="15"/>
                <w:szCs w:val="15"/>
                <w:highlight w:val="none"/>
              </w:rPr>
              <w:t xml:space="preserve"> 343-346 ....................................... 96</w:t>
            </w:r>
          </w:p>
          <w:p w14:paraId="21EB547B">
            <w:pPr>
              <w:tabs>
                <w:tab w:val="left" w:pos="426"/>
                <w:tab w:val="left" w:pos="1080"/>
                <w:tab w:val="left" w:pos="1680"/>
                <w:tab w:val="left" w:pos="2280"/>
                <w:tab w:val="left" w:pos="2880"/>
                <w:tab w:val="left" w:pos="3480"/>
                <w:tab w:val="left" w:pos="4080"/>
              </w:tabs>
              <w:snapToGrid w:val="0"/>
              <w:spacing w:after="156" w:afterLines="50"/>
              <w:ind w:right="56"/>
              <w:rPr>
                <w:rFonts w:hint="eastAsia" w:ascii="宋体" w:hAnsi="宋体" w:eastAsia="宋体" w:cs="宋体"/>
                <w:color w:val="auto"/>
                <w:sz w:val="15"/>
                <w:szCs w:val="15"/>
                <w:highlight w:val="none"/>
              </w:rPr>
            </w:pPr>
            <w:r>
              <w:rPr>
                <w:rFonts w:hint="eastAsia" w:ascii="宋体" w:hAnsi="宋体" w:eastAsia="宋体" w:cs="宋体"/>
                <w:color w:val="auto"/>
                <w:sz w:val="15"/>
                <w:szCs w:val="15"/>
                <w:highlight w:val="none"/>
              </w:rPr>
              <w:t xml:space="preserve"> 347-351 ....................................... 97</w:t>
            </w:r>
          </w:p>
          <w:p w14:paraId="3BBCCD68">
            <w:pPr>
              <w:tabs>
                <w:tab w:val="left" w:pos="426"/>
                <w:tab w:val="left" w:pos="1080"/>
                <w:tab w:val="left" w:pos="1680"/>
                <w:tab w:val="left" w:pos="2280"/>
                <w:tab w:val="left" w:pos="2880"/>
                <w:tab w:val="left" w:pos="3480"/>
                <w:tab w:val="left" w:pos="4080"/>
              </w:tabs>
              <w:snapToGrid w:val="0"/>
              <w:spacing w:after="156" w:afterLines="50"/>
              <w:ind w:right="56"/>
              <w:rPr>
                <w:rFonts w:hint="eastAsia" w:ascii="宋体" w:hAnsi="宋体" w:eastAsia="宋体" w:cs="宋体"/>
                <w:color w:val="auto"/>
                <w:sz w:val="15"/>
                <w:szCs w:val="15"/>
                <w:highlight w:val="none"/>
              </w:rPr>
            </w:pPr>
            <w:r>
              <w:rPr>
                <w:rFonts w:hint="eastAsia" w:ascii="宋体" w:hAnsi="宋体" w:eastAsia="宋体" w:cs="宋体"/>
                <w:color w:val="auto"/>
                <w:sz w:val="15"/>
                <w:szCs w:val="15"/>
                <w:highlight w:val="none"/>
              </w:rPr>
              <w:t xml:space="preserve"> 352-355 ....................................... 98</w:t>
            </w:r>
          </w:p>
          <w:p w14:paraId="57AEE74E">
            <w:pPr>
              <w:tabs>
                <w:tab w:val="left" w:pos="426"/>
                <w:tab w:val="left" w:pos="1080"/>
                <w:tab w:val="left" w:pos="1680"/>
                <w:tab w:val="left" w:pos="2280"/>
                <w:tab w:val="left" w:pos="2880"/>
                <w:tab w:val="left" w:pos="3480"/>
                <w:tab w:val="left" w:pos="4080"/>
              </w:tabs>
              <w:snapToGrid w:val="0"/>
              <w:spacing w:after="156" w:afterLines="50"/>
              <w:ind w:right="56"/>
              <w:rPr>
                <w:rFonts w:hint="eastAsia" w:ascii="宋体" w:hAnsi="宋体" w:eastAsia="宋体" w:cs="宋体"/>
                <w:color w:val="auto"/>
                <w:sz w:val="15"/>
                <w:szCs w:val="15"/>
                <w:highlight w:val="none"/>
              </w:rPr>
            </w:pPr>
            <w:r>
              <w:rPr>
                <w:rFonts w:hint="eastAsia" w:ascii="宋体" w:hAnsi="宋体" w:eastAsia="宋体" w:cs="宋体"/>
                <w:color w:val="auto"/>
                <w:sz w:val="15"/>
                <w:szCs w:val="15"/>
                <w:highlight w:val="none"/>
              </w:rPr>
              <w:t xml:space="preserve"> 356-360 ....................................... 99</w:t>
            </w:r>
          </w:p>
          <w:p w14:paraId="356DEFAC">
            <w:pPr>
              <w:tabs>
                <w:tab w:val="left" w:pos="426"/>
                <w:tab w:val="left" w:pos="1080"/>
                <w:tab w:val="left" w:pos="1680"/>
                <w:tab w:val="left" w:pos="2280"/>
                <w:tab w:val="left" w:pos="2880"/>
                <w:tab w:val="left" w:pos="3480"/>
                <w:tab w:val="left" w:pos="4080"/>
              </w:tabs>
              <w:snapToGrid w:val="0"/>
              <w:spacing w:after="156" w:afterLines="50"/>
              <w:ind w:right="56"/>
              <w:rPr>
                <w:rFonts w:hint="eastAsia" w:ascii="宋体" w:hAnsi="宋体" w:eastAsia="宋体" w:cs="宋体"/>
                <w:color w:val="auto"/>
                <w:sz w:val="15"/>
                <w:szCs w:val="15"/>
                <w:highlight w:val="none"/>
              </w:rPr>
            </w:pPr>
            <w:r>
              <w:rPr>
                <w:rFonts w:hint="eastAsia" w:ascii="宋体" w:hAnsi="宋体" w:eastAsia="宋体" w:cs="宋体"/>
                <w:color w:val="auto"/>
                <w:sz w:val="15"/>
                <w:szCs w:val="15"/>
                <w:highlight w:val="none"/>
              </w:rPr>
              <w:t xml:space="preserve"> 361-365 (12个月).......... ............100</w:t>
            </w:r>
          </w:p>
        </w:tc>
      </w:tr>
    </w:tbl>
    <w:p w14:paraId="64EBA0FD">
      <w:pPr>
        <w:snapToGrid w:val="0"/>
        <w:spacing w:after="156" w:afterLines="50"/>
        <w:rPr>
          <w:rFonts w:hint="eastAsia" w:ascii="宋体" w:hAnsi="宋体" w:eastAsia="宋体" w:cs="宋体"/>
          <w:color w:val="auto"/>
          <w:sz w:val="21"/>
          <w:szCs w:val="21"/>
          <w:highlight w:val="none"/>
          <w:u w:val="single"/>
        </w:rPr>
      </w:pPr>
    </w:p>
    <w:p w14:paraId="55C1A030">
      <w:pPr>
        <w:pStyle w:val="3"/>
        <w:tabs>
          <w:tab w:val="left" w:pos="426"/>
          <w:tab w:val="left" w:pos="851"/>
          <w:tab w:val="left" w:pos="900"/>
          <w:tab w:val="left" w:pos="1276"/>
        </w:tabs>
        <w:snapToGrid w:val="0"/>
        <w:spacing w:after="156" w:afterLines="50"/>
        <w:ind w:right="366"/>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二、对于保险期间不足或超过一年的保单</w:t>
      </w:r>
    </w:p>
    <w:p w14:paraId="1343C8CE">
      <w:pPr>
        <w:numPr>
          <w:ilvl w:val="0"/>
          <w:numId w:val="8"/>
        </w:numPr>
        <w:adjustRightInd w:val="0"/>
        <w:snapToGrid w:val="0"/>
        <w:spacing w:after="156" w:afterLines="50"/>
        <w:textAlignment w:val="baseline"/>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对于保险期间不足一年的保单，应当将出单费率参照短期费率表按照保险期间还原成年费率，再按短期费率表计算应收保费和退费金额；</w:t>
      </w:r>
    </w:p>
    <w:p w14:paraId="61E928CC">
      <w:pPr>
        <w:numPr>
          <w:ilvl w:val="0"/>
          <w:numId w:val="8"/>
        </w:numPr>
        <w:adjustRightInd w:val="0"/>
        <w:snapToGrid w:val="0"/>
        <w:spacing w:after="156" w:afterLines="50"/>
        <w:textAlignment w:val="baseline"/>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对于保险期间超过一年的保单</w:t>
      </w:r>
    </w:p>
    <w:p w14:paraId="086DFC8D">
      <w:pPr>
        <w:snapToGrid w:val="0"/>
        <w:spacing w:after="156" w:afterLines="50"/>
        <w:ind w:left="360"/>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1）如果保单已经生效的期间不足12个月，则将整个保单的全部保费视为年保费，按短期费率表计算已赚保费和退费金额；</w:t>
      </w:r>
    </w:p>
    <w:p w14:paraId="0B4C807C">
      <w:pPr>
        <w:snapToGrid w:val="0"/>
        <w:spacing w:after="156" w:afterLines="50"/>
        <w:ind w:left="360"/>
        <w:rPr>
          <w:rFonts w:hint="eastAsia" w:ascii="宋体" w:hAnsi="宋体" w:eastAsia="宋体" w:cs="宋体"/>
          <w:b/>
          <w:color w:val="auto"/>
          <w:sz w:val="21"/>
          <w:szCs w:val="21"/>
          <w:highlight w:val="none"/>
        </w:rPr>
      </w:pPr>
      <w:r>
        <w:rPr>
          <w:rFonts w:hint="eastAsia" w:ascii="宋体" w:hAnsi="宋体" w:eastAsia="宋体" w:cs="宋体"/>
          <w:color w:val="auto"/>
          <w:sz w:val="21"/>
          <w:szCs w:val="21"/>
          <w:highlight w:val="none"/>
        </w:rPr>
        <w:t>2）</w:t>
      </w:r>
      <w:r>
        <w:rPr>
          <w:rFonts w:hint="eastAsia" w:ascii="宋体" w:hAnsi="宋体" w:eastAsia="宋体" w:cs="宋体"/>
          <w:b/>
          <w:color w:val="auto"/>
          <w:sz w:val="21"/>
          <w:szCs w:val="21"/>
          <w:highlight w:val="none"/>
        </w:rPr>
        <w:t>如果保单已经生效的期间达到或者超过12个月，则整个保单的全部保费为已赚保费，投保人无权要求任何退费。</w:t>
      </w:r>
    </w:p>
    <w:p w14:paraId="5D6FCA94">
      <w:pPr>
        <w:pStyle w:val="3"/>
        <w:tabs>
          <w:tab w:val="left" w:pos="426"/>
          <w:tab w:val="left" w:pos="851"/>
          <w:tab w:val="left" w:pos="900"/>
          <w:tab w:val="left" w:pos="1276"/>
        </w:tabs>
        <w:snapToGrid w:val="0"/>
        <w:spacing w:after="156" w:afterLines="50"/>
        <w:ind w:right="366"/>
        <w:rPr>
          <w:rFonts w:hint="eastAsia" w:ascii="宋体" w:hAnsi="宋体" w:eastAsia="宋体" w:cs="宋体"/>
          <w:color w:val="auto"/>
          <w:sz w:val="21"/>
          <w:szCs w:val="21"/>
          <w:highlight w:val="none"/>
        </w:rPr>
      </w:pPr>
    </w:p>
    <w:p w14:paraId="5A9A58A9">
      <w:pPr>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br w:type="page"/>
      </w:r>
    </w:p>
    <w:p w14:paraId="5614A699">
      <w:pPr>
        <w:snapToGrid w:val="0"/>
        <w:spacing w:after="156" w:afterLines="50"/>
        <w:jc w:val="center"/>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附件八 通用航空飞机飞行用途分类及界定</w:t>
      </w:r>
    </w:p>
    <w:p w14:paraId="29CCDAE7">
      <w:pPr>
        <w:snapToGrid w:val="0"/>
        <w:spacing w:after="156" w:afterLines="50"/>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通用航空包机飞行</w:t>
      </w:r>
      <w:r>
        <w:rPr>
          <w:rFonts w:hint="eastAsia" w:ascii="宋体" w:hAnsi="宋体" w:eastAsia="宋体" w:cs="宋体"/>
          <w:color w:val="auto"/>
          <w:sz w:val="21"/>
          <w:szCs w:val="21"/>
          <w:highlight w:val="none"/>
        </w:rPr>
        <w:t>：通用航空企业使用三十座以下的民用航空器（初级类航空器除外），按照与用户所签订文本合同中确定的时间、始发地和目的地，为其提供的不定期载客及货邮运输服务。此类服务不对社会公众发售机票，不提前公布航班时刻，根据需要决定飞行频次。</w:t>
      </w:r>
    </w:p>
    <w:p w14:paraId="2C11A56F">
      <w:pPr>
        <w:snapToGrid w:val="0"/>
        <w:spacing w:after="156" w:afterLines="50"/>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石油服务</w:t>
      </w:r>
      <w:r>
        <w:rPr>
          <w:rFonts w:hint="eastAsia" w:ascii="宋体" w:hAnsi="宋体" w:eastAsia="宋体" w:cs="宋体"/>
          <w:color w:val="auto"/>
          <w:sz w:val="21"/>
          <w:szCs w:val="21"/>
          <w:highlight w:val="none"/>
        </w:rPr>
        <w:t>：使用民用航空器在石油勘探开发的作业地至后勤保障基地间开展的人员物资运输以及空中吊装、空中消防灭火、搜寻救援等飞行服务活动。</w:t>
      </w:r>
    </w:p>
    <w:p w14:paraId="2647507B">
      <w:pPr>
        <w:snapToGrid w:val="0"/>
        <w:spacing w:after="156" w:afterLines="50"/>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直升机引航：</w:t>
      </w:r>
      <w:r>
        <w:rPr>
          <w:rFonts w:hint="eastAsia" w:ascii="宋体" w:hAnsi="宋体" w:eastAsia="宋体" w:cs="宋体"/>
          <w:color w:val="auto"/>
          <w:sz w:val="21"/>
          <w:szCs w:val="21"/>
          <w:highlight w:val="none"/>
        </w:rPr>
        <w:t>使用民用直升机在轮船和港口之间运送引水员的飞行活动。</w:t>
      </w:r>
    </w:p>
    <w:p w14:paraId="089E3468">
      <w:pPr>
        <w:snapToGrid w:val="0"/>
        <w:spacing w:after="156" w:afterLines="50"/>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医疗救护</w:t>
      </w:r>
      <w:r>
        <w:rPr>
          <w:rFonts w:hint="eastAsia" w:ascii="宋体" w:hAnsi="宋体" w:eastAsia="宋体" w:cs="宋体"/>
          <w:color w:val="auto"/>
          <w:sz w:val="21"/>
          <w:szCs w:val="21"/>
          <w:highlight w:val="none"/>
        </w:rPr>
        <w:t>：使用装有专用医疗救护设备的民用航空器，为紧急施救患者而进行的飞行活动。</w:t>
      </w:r>
    </w:p>
    <w:p w14:paraId="340F66CE">
      <w:pPr>
        <w:snapToGrid w:val="0"/>
        <w:spacing w:after="156" w:afterLines="50"/>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商用、私用、运动驾驶员执照培训</w:t>
      </w:r>
      <w:r>
        <w:rPr>
          <w:rFonts w:hint="eastAsia" w:ascii="宋体" w:hAnsi="宋体" w:eastAsia="宋体" w:cs="宋体"/>
          <w:color w:val="auto"/>
          <w:sz w:val="21"/>
          <w:szCs w:val="21"/>
          <w:highlight w:val="none"/>
        </w:rPr>
        <w:t>：使用民用航空器，以掌握飞行驾驶技术，获得商用驾驶员执照、私用驾驶员执照或运动驾驶员执照为目的而开展的飞行活动，包括正常教学飞行、教官带飞、学员在教官的指导下单飞，但不包括熟练飞行。</w:t>
      </w:r>
    </w:p>
    <w:p w14:paraId="579E6E89">
      <w:pPr>
        <w:snapToGrid w:val="0"/>
        <w:spacing w:after="156" w:afterLines="50"/>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空中游览</w:t>
      </w:r>
      <w:r>
        <w:rPr>
          <w:rFonts w:hint="eastAsia" w:ascii="宋体" w:hAnsi="宋体" w:eastAsia="宋体" w:cs="宋体"/>
          <w:color w:val="auto"/>
          <w:sz w:val="21"/>
          <w:szCs w:val="21"/>
          <w:highlight w:val="none"/>
        </w:rPr>
        <w:t>：使用民用航空器在以起降点为中心、半径40千米的空域内载运游客进行观赏、游览的飞行活动。</w:t>
      </w:r>
    </w:p>
    <w:p w14:paraId="41A47493">
      <w:pPr>
        <w:snapToGrid w:val="0"/>
        <w:spacing w:after="156" w:afterLines="50"/>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直升机机外载荷飞行</w:t>
      </w:r>
      <w:r>
        <w:rPr>
          <w:rFonts w:hint="eastAsia" w:ascii="宋体" w:hAnsi="宋体" w:eastAsia="宋体" w:cs="宋体"/>
          <w:color w:val="auto"/>
          <w:sz w:val="21"/>
          <w:szCs w:val="21"/>
          <w:highlight w:val="none"/>
        </w:rPr>
        <w:t>：以民用直升机为起吊平台进行的吊装、吊运等飞行活动。</w:t>
      </w:r>
    </w:p>
    <w:p w14:paraId="62077C6E">
      <w:pPr>
        <w:snapToGrid w:val="0"/>
        <w:spacing w:after="156" w:afterLines="50"/>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人工降水</w:t>
      </w:r>
      <w:r>
        <w:rPr>
          <w:rFonts w:hint="eastAsia" w:ascii="宋体" w:hAnsi="宋体" w:eastAsia="宋体" w:cs="宋体"/>
          <w:color w:val="auto"/>
          <w:sz w:val="21"/>
          <w:szCs w:val="21"/>
          <w:highlight w:val="none"/>
        </w:rPr>
        <w:t>：在云中降水条件不足情况下,使用民用航空器向云层中喷撒催化剂以促进降水的飞行活动；或利用飞机向地表覆盖的冰雪喷撒吸热物质，提高冰雪温度，以促使冰雪融化的飞行活动。</w:t>
      </w:r>
    </w:p>
    <w:p w14:paraId="31FD8094">
      <w:pPr>
        <w:snapToGrid w:val="0"/>
        <w:spacing w:after="156" w:afterLines="50"/>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航空探矿航空地球物理勘探的简称</w:t>
      </w:r>
      <w:r>
        <w:rPr>
          <w:rFonts w:hint="eastAsia" w:ascii="宋体" w:hAnsi="宋体" w:eastAsia="宋体" w:cs="宋体"/>
          <w:color w:val="auto"/>
          <w:sz w:val="21"/>
          <w:szCs w:val="21"/>
          <w:highlight w:val="none"/>
        </w:rPr>
        <w:t>：是指使用装有或搭载专用探测仪器的民用航空器,通过从空中测量地球各种物理场(磁场、电磁场、重力场、放射性场等)的变化,了解地下地质情况和矿藏分布状况的飞行活动。</w:t>
      </w:r>
    </w:p>
    <w:p w14:paraId="7014B2CA">
      <w:pPr>
        <w:snapToGrid w:val="0"/>
        <w:spacing w:after="156" w:afterLines="50"/>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航空摄影</w:t>
      </w:r>
      <w:r>
        <w:rPr>
          <w:rFonts w:hint="eastAsia" w:ascii="宋体" w:hAnsi="宋体" w:eastAsia="宋体" w:cs="宋体"/>
          <w:color w:val="auto"/>
          <w:sz w:val="21"/>
          <w:szCs w:val="21"/>
          <w:highlight w:val="none"/>
        </w:rPr>
        <w:t>：使用民用航空器作为运载工具,通过搭载航空摄影仪、多光谱扫描仪、成像光谱仪和微波仪器(微波辐射计、散射计、合成孔径侧视雷达)等传感器对地观测，获取地球地表反射、辐射以及散射电磁波特性信息，用于测制各种比例尺的地形图、资源调查等的飞行活动。</w:t>
      </w:r>
    </w:p>
    <w:p w14:paraId="00064D91">
      <w:pPr>
        <w:snapToGrid w:val="0"/>
        <w:spacing w:after="156" w:afterLines="50"/>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海洋监测：</w:t>
      </w:r>
      <w:r>
        <w:rPr>
          <w:rFonts w:hint="eastAsia" w:ascii="宋体" w:hAnsi="宋体" w:eastAsia="宋体" w:cs="宋体"/>
          <w:color w:val="auto"/>
          <w:sz w:val="21"/>
          <w:szCs w:val="21"/>
          <w:highlight w:val="none"/>
        </w:rPr>
        <w:t>使用装有或搭载专用仪器的民用航空器对领海和专属经济区内海洋资源使用、海洋污染情况进行的空中监测、调查、取证等飞行活动。</w:t>
      </w:r>
    </w:p>
    <w:p w14:paraId="6EE7FB52">
      <w:pPr>
        <w:snapToGrid w:val="0"/>
        <w:spacing w:after="156" w:afterLines="50"/>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渔业飞行</w:t>
      </w:r>
      <w:r>
        <w:rPr>
          <w:rFonts w:hint="eastAsia" w:ascii="宋体" w:hAnsi="宋体" w:eastAsia="宋体" w:cs="宋体"/>
          <w:color w:val="auto"/>
          <w:sz w:val="21"/>
          <w:szCs w:val="21"/>
          <w:highlight w:val="none"/>
        </w:rPr>
        <w:t>：使用装有或搭载专用仪器的民用航空器对渔业资源分布、使用情况进行的监测、调查、取证等飞行活动。</w:t>
      </w:r>
    </w:p>
    <w:p w14:paraId="4BF7B868">
      <w:pPr>
        <w:snapToGrid w:val="0"/>
        <w:spacing w:after="156" w:afterLines="50"/>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城市消防</w:t>
      </w:r>
      <w:r>
        <w:rPr>
          <w:rFonts w:hint="eastAsia" w:ascii="宋体" w:hAnsi="宋体" w:eastAsia="宋体" w:cs="宋体"/>
          <w:color w:val="auto"/>
          <w:sz w:val="21"/>
          <w:szCs w:val="21"/>
          <w:highlight w:val="none"/>
        </w:rPr>
        <w:t>：使用民用直升机开展对城市高层建筑物的空中喷液灭火和人员救援等的飞行活动。</w:t>
      </w:r>
    </w:p>
    <w:p w14:paraId="6ED94714">
      <w:pPr>
        <w:snapToGrid w:val="0"/>
        <w:spacing w:after="156" w:afterLines="50"/>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空中巡查</w:t>
      </w:r>
      <w:r>
        <w:rPr>
          <w:rFonts w:hint="eastAsia" w:ascii="宋体" w:hAnsi="宋体" w:eastAsia="宋体" w:cs="宋体"/>
          <w:color w:val="auto"/>
          <w:sz w:val="21"/>
          <w:szCs w:val="21"/>
          <w:highlight w:val="none"/>
        </w:rPr>
        <w:t>：使用装有或搭载专用仪器的民用航空器，对预先设计的区域和目标进行的空中观察、监测等飞行活动。</w:t>
      </w:r>
    </w:p>
    <w:p w14:paraId="61BA0EBA">
      <w:pPr>
        <w:snapToGrid w:val="0"/>
        <w:spacing w:after="156" w:afterLines="50"/>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电力作业</w:t>
      </w:r>
      <w:r>
        <w:rPr>
          <w:rFonts w:hint="eastAsia" w:ascii="宋体" w:hAnsi="宋体" w:eastAsia="宋体" w:cs="宋体"/>
          <w:color w:val="auto"/>
          <w:sz w:val="21"/>
          <w:szCs w:val="21"/>
          <w:highlight w:val="none"/>
        </w:rPr>
        <w:t>：使用民用航空器为电力建设、输电线路维护提供的飞行服务活动，包括输电线路基础施工、组装输电铁塔、施放导引绳、输电线路清洗、输电线路带电维修等项目。</w:t>
      </w:r>
    </w:p>
    <w:p w14:paraId="6D8D76C5">
      <w:pPr>
        <w:snapToGrid w:val="0"/>
        <w:spacing w:after="156" w:afterLines="50"/>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航空器代管</w:t>
      </w:r>
      <w:r>
        <w:rPr>
          <w:rFonts w:hint="eastAsia" w:ascii="宋体" w:hAnsi="宋体" w:eastAsia="宋体" w:cs="宋体"/>
          <w:color w:val="auto"/>
          <w:sz w:val="21"/>
          <w:szCs w:val="21"/>
          <w:highlight w:val="none"/>
        </w:rPr>
        <w:t>：通用航空企业为航空器所有人开展飞行活动提供的航空器管理及航空专业服务。</w:t>
      </w:r>
    </w:p>
    <w:p w14:paraId="352B99BB">
      <w:pPr>
        <w:snapToGrid w:val="0"/>
        <w:spacing w:after="156" w:afterLines="50"/>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跳伞飞行服务</w:t>
      </w:r>
      <w:r>
        <w:rPr>
          <w:rFonts w:hint="eastAsia" w:ascii="宋体" w:hAnsi="宋体" w:eastAsia="宋体" w:cs="宋体"/>
          <w:color w:val="auto"/>
          <w:sz w:val="21"/>
          <w:szCs w:val="21"/>
          <w:highlight w:val="none"/>
        </w:rPr>
        <w:t>：使用民用航空器运载跳伞人员到达指定空域的飞行服务活动。</w:t>
      </w:r>
    </w:p>
    <w:p w14:paraId="47146EDD">
      <w:pPr>
        <w:snapToGrid w:val="0"/>
        <w:spacing w:after="156" w:afterLines="50"/>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航空护林：</w:t>
      </w:r>
      <w:r>
        <w:rPr>
          <w:rFonts w:hint="eastAsia" w:ascii="宋体" w:hAnsi="宋体" w:eastAsia="宋体" w:cs="宋体"/>
          <w:color w:val="auto"/>
          <w:sz w:val="21"/>
          <w:szCs w:val="21"/>
          <w:highlight w:val="none"/>
        </w:rPr>
        <w:t>使用民用航空器并配备专用仪器设备、专业人员,以保护森林资源为目的实施的森林消防飞行活动，包括巡护飞行、索降灭火、机降灭火、喷液灭火、吊桶灭火等。</w:t>
      </w:r>
    </w:p>
    <w:p w14:paraId="68E817E7">
      <w:pPr>
        <w:snapToGrid w:val="0"/>
        <w:spacing w:after="156" w:afterLines="50"/>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航空喷洒（撒）</w:t>
      </w:r>
      <w:r>
        <w:rPr>
          <w:rFonts w:hint="eastAsia" w:ascii="宋体" w:hAnsi="宋体" w:eastAsia="宋体" w:cs="宋体"/>
          <w:color w:val="auto"/>
          <w:sz w:val="21"/>
          <w:szCs w:val="21"/>
          <w:highlight w:val="none"/>
        </w:rPr>
        <w:t>：使用民用航空器并配备专业喷洒（撒）设备或装置，将液体或固体干物料，按特定技术要求从空中向地面目标喷雾或撒播的飞行活动。</w:t>
      </w:r>
    </w:p>
    <w:p w14:paraId="3FB6A136">
      <w:pPr>
        <w:snapToGrid w:val="0"/>
        <w:spacing w:after="156" w:afterLines="50"/>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空中拍照</w:t>
      </w:r>
      <w:r>
        <w:rPr>
          <w:rFonts w:hint="eastAsia" w:ascii="宋体" w:hAnsi="宋体" w:eastAsia="宋体" w:cs="宋体"/>
          <w:color w:val="auto"/>
          <w:sz w:val="21"/>
          <w:szCs w:val="21"/>
          <w:highlight w:val="none"/>
        </w:rPr>
        <w:t>：以民用航空器为搭载平台，使用摄影、摄像、照相机等专业设备，为影视制作、新闻报道、比赛转播等拍摄空中影像资料的飞行活动。</w:t>
      </w:r>
    </w:p>
    <w:p w14:paraId="4C15D291">
      <w:pPr>
        <w:snapToGrid w:val="0"/>
        <w:spacing w:after="156" w:afterLines="50"/>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空中广告</w:t>
      </w:r>
      <w:r>
        <w:rPr>
          <w:rFonts w:hint="eastAsia" w:ascii="宋体" w:hAnsi="宋体" w:eastAsia="宋体" w:cs="宋体"/>
          <w:color w:val="auto"/>
          <w:sz w:val="21"/>
          <w:szCs w:val="21"/>
          <w:highlight w:val="none"/>
        </w:rPr>
        <w:t>：使用民用航空器在空中开展的广告宣传飞行活动，包括机（艇）身广告、飞机拖曳广告、空中喷烟广告等。</w:t>
      </w:r>
    </w:p>
    <w:p w14:paraId="42F53782">
      <w:pPr>
        <w:snapToGrid w:val="0"/>
        <w:spacing w:after="156" w:afterLines="50"/>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科学实验</w:t>
      </w:r>
      <w:r>
        <w:rPr>
          <w:rFonts w:hint="eastAsia" w:ascii="宋体" w:hAnsi="宋体" w:eastAsia="宋体" w:cs="宋体"/>
          <w:color w:val="auto"/>
          <w:sz w:val="21"/>
          <w:szCs w:val="21"/>
          <w:highlight w:val="none"/>
        </w:rPr>
        <w:t>：使用民用航空器为搭载平台，为开展各类科学实验提供空中环境的飞行活动。</w:t>
      </w:r>
    </w:p>
    <w:p w14:paraId="51D98D22">
      <w:pPr>
        <w:snapToGrid w:val="0"/>
        <w:spacing w:after="156" w:afterLines="50"/>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气象探测</w:t>
      </w:r>
      <w:r>
        <w:rPr>
          <w:rFonts w:hint="eastAsia" w:ascii="宋体" w:hAnsi="宋体" w:eastAsia="宋体" w:cs="宋体"/>
          <w:color w:val="auto"/>
          <w:sz w:val="21"/>
          <w:szCs w:val="21"/>
          <w:highlight w:val="none"/>
        </w:rPr>
        <w:t>：以民用航空器为搭载平台，装备相关专业设备对大气物理、大气化学和气象现象进行探察、测量的飞行活动。</w:t>
      </w:r>
    </w:p>
    <w:p w14:paraId="73ADF895">
      <w:pPr>
        <w:snapToGrid w:val="0"/>
        <w:spacing w:after="156" w:afterLines="50"/>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航空表演飞行</w:t>
      </w:r>
      <w:r>
        <w:rPr>
          <w:rFonts w:hint="eastAsia" w:ascii="宋体" w:hAnsi="宋体" w:eastAsia="宋体" w:cs="宋体"/>
          <w:color w:val="auto"/>
          <w:sz w:val="21"/>
          <w:szCs w:val="21"/>
          <w:highlight w:val="none"/>
        </w:rPr>
        <w:t>：使用民用航空器，以展示飞机性能、飞行技艺，普及航空知识和满足观众观赏为目的开展的飞行活动。</w:t>
      </w:r>
    </w:p>
    <w:p w14:paraId="668C4C53">
      <w:pPr>
        <w:snapToGrid w:val="0"/>
        <w:spacing w:after="156" w:afterLines="50"/>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个人娱乐飞行</w:t>
      </w:r>
      <w:r>
        <w:rPr>
          <w:rFonts w:hint="eastAsia" w:ascii="宋体" w:hAnsi="宋体" w:eastAsia="宋体" w:cs="宋体"/>
          <w:color w:val="auto"/>
          <w:sz w:val="21"/>
          <w:szCs w:val="21"/>
          <w:highlight w:val="none"/>
        </w:rPr>
        <w:t>：飞行驾驶执照拥有者为保持和提高飞行技术、体验飞行乐趣，从通用航空企业租用航空器开展的飞行活动。</w:t>
      </w:r>
    </w:p>
    <w:p w14:paraId="0C90639D">
      <w:pPr>
        <w:snapToGrid w:val="0"/>
        <w:spacing w:after="156" w:afterLines="50"/>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企业高级管理人员</w:t>
      </w:r>
      <w:r>
        <w:rPr>
          <w:rFonts w:hint="eastAsia" w:ascii="宋体" w:hAnsi="宋体" w:eastAsia="宋体" w:cs="宋体"/>
          <w:color w:val="auto"/>
          <w:sz w:val="21"/>
          <w:szCs w:val="21"/>
          <w:highlight w:val="none"/>
        </w:rPr>
        <w:t>：通用航空企业的法定代表人、总经理、副总经理、上市公司董事会秘书、主管飞行、经营、作业质量的负责人和其他对通用航空企业具有重大影响的工作人员。</w:t>
      </w:r>
    </w:p>
    <w:p w14:paraId="3162F7F1">
      <w:pPr>
        <w:widowControl/>
        <w:numPr>
          <w:ilvl w:val="12"/>
          <w:numId w:val="0"/>
        </w:numPr>
        <w:tabs>
          <w:tab w:val="left" w:pos="140"/>
          <w:tab w:val="left" w:pos="1418"/>
        </w:tabs>
        <w:autoSpaceDE w:val="0"/>
        <w:autoSpaceDN w:val="0"/>
        <w:snapToGrid w:val="0"/>
        <w:spacing w:after="156" w:afterLines="50"/>
        <w:textAlignment w:val="bottom"/>
        <w:rPr>
          <w:rFonts w:hint="eastAsia" w:ascii="宋体" w:hAnsi="宋体" w:eastAsia="宋体" w:cs="宋体"/>
          <w:color w:val="auto"/>
          <w:sz w:val="21"/>
          <w:szCs w:val="21"/>
          <w:highlight w:val="none"/>
        </w:rPr>
      </w:pPr>
    </w:p>
    <w:p w14:paraId="73572EA7">
      <w:pPr>
        <w:widowControl/>
        <w:numPr>
          <w:ilvl w:val="12"/>
          <w:numId w:val="0"/>
        </w:numPr>
        <w:tabs>
          <w:tab w:val="left" w:pos="140"/>
          <w:tab w:val="left" w:pos="1418"/>
        </w:tabs>
        <w:autoSpaceDE w:val="0"/>
        <w:autoSpaceDN w:val="0"/>
        <w:snapToGrid w:val="0"/>
        <w:spacing w:after="156" w:afterLines="50"/>
        <w:textAlignment w:val="bottom"/>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上述分类及界定基于2016年4月07日中国民航总局颁布的《通用航空经营许可管理规定》。</w:t>
      </w:r>
    </w:p>
    <w:p w14:paraId="5F0A7201">
      <w:pPr>
        <w:snapToGrid w:val="0"/>
        <w:spacing w:after="120" w:afterLines="50"/>
        <w:rPr>
          <w:rFonts w:hint="eastAsia" w:ascii="宋体" w:hAnsi="宋体" w:eastAsia="宋体" w:cs="宋体"/>
        </w:rPr>
      </w:pPr>
    </w:p>
    <w:p w14:paraId="017096E8">
      <w:pPr>
        <w:tabs>
          <w:tab w:val="left" w:pos="720"/>
        </w:tabs>
        <w:spacing w:after="50"/>
        <w:jc w:val="left"/>
        <w:rPr>
          <w:rFonts w:hint="eastAsia" w:ascii="宋体" w:hAnsi="宋体" w:eastAsia="宋体" w:cs="宋体"/>
          <w:b/>
          <w:sz w:val="28"/>
          <w:szCs w:val="28"/>
        </w:rPr>
      </w:pPr>
      <w:r>
        <w:rPr>
          <w:rFonts w:hint="eastAsia" w:ascii="宋体" w:hAnsi="宋体" w:eastAsia="宋体" w:cs="宋体"/>
          <w:b/>
          <w:sz w:val="28"/>
          <w:szCs w:val="28"/>
        </w:rPr>
        <w:t>附件一   附加险条款</w:t>
      </w:r>
    </w:p>
    <w:p w14:paraId="1B121FF7">
      <w:pPr>
        <w:tabs>
          <w:tab w:val="left" w:pos="720"/>
        </w:tabs>
        <w:spacing w:before="120" w:beforeLines="50" w:after="120" w:afterLines="50"/>
        <w:jc w:val="left"/>
        <w:rPr>
          <w:rFonts w:hint="eastAsia" w:ascii="宋体" w:hAnsi="宋体" w:eastAsia="宋体" w:cs="宋体"/>
          <w:b/>
        </w:rPr>
      </w:pPr>
      <w:r>
        <w:rPr>
          <w:rFonts w:hint="eastAsia" w:ascii="宋体" w:hAnsi="宋体" w:eastAsia="宋体" w:cs="宋体"/>
          <w:b/>
        </w:rPr>
        <w:t>条款一  扩展飞行员、机组人员赔偿条款 AVN73/LSW700</w:t>
      </w:r>
    </w:p>
    <w:p w14:paraId="2BAC5960">
      <w:pPr>
        <w:spacing w:before="120" w:beforeLines="50" w:after="120" w:afterLines="50"/>
        <w:ind w:firstLine="424" w:firstLineChars="202"/>
        <w:rPr>
          <w:rFonts w:hint="eastAsia" w:ascii="宋体" w:hAnsi="宋体" w:eastAsia="宋体" w:cs="宋体"/>
        </w:rPr>
      </w:pPr>
      <w:r>
        <w:rPr>
          <w:rFonts w:hint="eastAsia" w:ascii="宋体" w:hAnsi="宋体" w:eastAsia="宋体" w:cs="宋体"/>
        </w:rPr>
        <w:t>兹经双方协商一致，（保险人）在本保单承保乘客法定责任的相应条款项下，扩展承保该条款项下所描述的并予以除外的被保险人航空器上的飞行员和/或机组工作人员责任。</w:t>
      </w:r>
    </w:p>
    <w:p w14:paraId="76D40050">
      <w:pPr>
        <w:spacing w:before="120" w:beforeLines="50" w:after="120" w:afterLines="50"/>
        <w:ind w:firstLine="424" w:firstLineChars="202"/>
        <w:rPr>
          <w:rFonts w:hint="eastAsia" w:ascii="宋体" w:hAnsi="宋体" w:eastAsia="宋体" w:cs="宋体"/>
        </w:rPr>
      </w:pPr>
    </w:p>
    <w:p w14:paraId="735B8D56">
      <w:pPr>
        <w:spacing w:before="120" w:beforeLines="50" w:after="120" w:afterLines="50"/>
        <w:rPr>
          <w:rFonts w:hint="eastAsia" w:ascii="宋体" w:hAnsi="宋体" w:eastAsia="宋体" w:cs="宋体"/>
          <w:szCs w:val="28"/>
        </w:rPr>
      </w:pPr>
      <w:r>
        <w:rPr>
          <w:rFonts w:hint="eastAsia" w:ascii="宋体" w:hAnsi="宋体" w:eastAsia="宋体" w:cs="宋体"/>
          <w:b/>
        </w:rPr>
        <w:t xml:space="preserve">条款二  </w:t>
      </w:r>
      <w:r>
        <w:rPr>
          <w:rFonts w:hint="eastAsia" w:ascii="宋体" w:hAnsi="宋体" w:eastAsia="宋体" w:cs="宋体"/>
          <w:b/>
          <w:szCs w:val="28"/>
        </w:rPr>
        <w:t>额外赔付条款 AVN76/LSW705 10%</w:t>
      </w:r>
    </w:p>
    <w:p w14:paraId="2D1E4C2C">
      <w:pPr>
        <w:spacing w:before="120" w:beforeLines="50" w:after="120" w:afterLines="50"/>
        <w:ind w:firstLine="420" w:firstLineChars="200"/>
        <w:rPr>
          <w:rFonts w:hint="eastAsia" w:ascii="宋体" w:hAnsi="宋体" w:eastAsia="宋体" w:cs="宋体"/>
          <w:kern w:val="0"/>
          <w:szCs w:val="28"/>
        </w:rPr>
      </w:pPr>
      <w:r>
        <w:rPr>
          <w:rFonts w:hint="eastAsia" w:ascii="宋体" w:hAnsi="宋体" w:eastAsia="宋体" w:cs="宋体"/>
          <w:kern w:val="0"/>
          <w:szCs w:val="28"/>
        </w:rPr>
        <w:t>兹经双方协商一致，本保单扩展承保在下述各段中列明的保障。双方在此进一步明确本条款不承保未在本条款项下列明的任何保障。</w:t>
      </w:r>
    </w:p>
    <w:p w14:paraId="730CCE0B">
      <w:pPr>
        <w:spacing w:before="120" w:beforeLines="50" w:after="120" w:afterLines="50"/>
        <w:ind w:firstLine="420" w:firstLineChars="200"/>
        <w:rPr>
          <w:rFonts w:hint="eastAsia" w:ascii="宋体" w:hAnsi="宋体" w:eastAsia="宋体" w:cs="宋体"/>
          <w:kern w:val="0"/>
          <w:szCs w:val="28"/>
        </w:rPr>
      </w:pPr>
      <w:r>
        <w:rPr>
          <w:rFonts w:hint="eastAsia" w:ascii="宋体" w:hAnsi="宋体" w:eastAsia="宋体" w:cs="宋体"/>
          <w:kern w:val="0"/>
          <w:szCs w:val="28"/>
        </w:rPr>
        <w:t>保险人同意就下述各项进行赔偿：</w:t>
      </w:r>
    </w:p>
    <w:p w14:paraId="5108C8F1">
      <w:pPr>
        <w:spacing w:before="120" w:beforeLines="50" w:after="120" w:afterLines="50"/>
        <w:ind w:firstLine="420" w:firstLineChars="200"/>
        <w:rPr>
          <w:rFonts w:hint="eastAsia" w:ascii="宋体" w:hAnsi="宋体" w:eastAsia="宋体" w:cs="宋体"/>
          <w:kern w:val="0"/>
          <w:szCs w:val="28"/>
        </w:rPr>
      </w:pPr>
      <w:r>
        <w:rPr>
          <w:rFonts w:hint="eastAsia" w:ascii="宋体" w:hAnsi="宋体" w:eastAsia="宋体" w:cs="宋体"/>
          <w:kern w:val="0"/>
          <w:szCs w:val="28"/>
        </w:rPr>
        <w:t>1、对本保单项下承保的并已经确认失踪和超过最大续航时间后没有行踪消息的航空器进行搜寻和救援所发生的合理费用。</w:t>
      </w:r>
    </w:p>
    <w:p w14:paraId="6B1AB5E0">
      <w:pPr>
        <w:spacing w:before="120" w:beforeLines="50" w:after="120" w:afterLines="50"/>
        <w:ind w:firstLine="420" w:firstLineChars="200"/>
        <w:rPr>
          <w:rFonts w:hint="eastAsia" w:ascii="宋体" w:hAnsi="宋体" w:eastAsia="宋体" w:cs="宋体"/>
          <w:kern w:val="0"/>
          <w:szCs w:val="28"/>
        </w:rPr>
      </w:pPr>
      <w:r>
        <w:rPr>
          <w:rFonts w:hint="eastAsia" w:ascii="宋体" w:hAnsi="宋体" w:eastAsia="宋体" w:cs="宋体"/>
          <w:kern w:val="0"/>
          <w:szCs w:val="28"/>
        </w:rPr>
        <w:t>2、因为本保单项下承保的航空器的故障或怀疑其故障而在跑道上喷洒泡沫以防止或减小其损失或损坏所发生的合理费用。</w:t>
      </w:r>
    </w:p>
    <w:p w14:paraId="79267C75">
      <w:pPr>
        <w:spacing w:before="120" w:beforeLines="50" w:after="120" w:afterLines="50"/>
        <w:ind w:firstLine="420" w:firstLineChars="200"/>
        <w:rPr>
          <w:rFonts w:hint="eastAsia" w:ascii="宋体" w:hAnsi="宋体" w:eastAsia="宋体" w:cs="宋体"/>
          <w:kern w:val="0"/>
          <w:szCs w:val="28"/>
        </w:rPr>
      </w:pPr>
      <w:r>
        <w:rPr>
          <w:rFonts w:hint="eastAsia" w:ascii="宋体" w:hAnsi="宋体" w:eastAsia="宋体" w:cs="宋体"/>
          <w:kern w:val="0"/>
          <w:szCs w:val="28"/>
        </w:rPr>
        <w:t>3、对本保单项下承保的航空器（及其所属保障内容）的残骸进行起吊或试图起吊，清理，处置或拆除所发生的合理费用。</w:t>
      </w:r>
    </w:p>
    <w:p w14:paraId="5F585E49">
      <w:pPr>
        <w:spacing w:before="120" w:beforeLines="50" w:after="120" w:afterLines="50"/>
        <w:ind w:firstLine="420" w:firstLineChars="200"/>
        <w:rPr>
          <w:rFonts w:hint="eastAsia" w:ascii="宋体" w:hAnsi="宋体" w:eastAsia="宋体" w:cs="宋体"/>
          <w:kern w:val="0"/>
          <w:szCs w:val="28"/>
        </w:rPr>
      </w:pPr>
      <w:r>
        <w:rPr>
          <w:rFonts w:hint="eastAsia" w:ascii="宋体" w:hAnsi="宋体" w:eastAsia="宋体" w:cs="宋体"/>
          <w:kern w:val="0"/>
          <w:szCs w:val="28"/>
        </w:rPr>
        <w:t>4、就涉及被保险航空器的事件，被保险人对公共或民航或任何其它有关当局的询问进行应对所发生的合理费用和支出。</w:t>
      </w:r>
    </w:p>
    <w:p w14:paraId="2F878EA1">
      <w:pPr>
        <w:spacing w:before="120" w:beforeLines="50" w:after="120" w:afterLines="50"/>
        <w:ind w:firstLine="420" w:firstLineChars="200"/>
        <w:rPr>
          <w:rFonts w:hint="eastAsia" w:ascii="宋体" w:hAnsi="宋体" w:eastAsia="宋体" w:cs="宋体"/>
          <w:kern w:val="0"/>
          <w:szCs w:val="28"/>
        </w:rPr>
      </w:pPr>
      <w:r>
        <w:rPr>
          <w:rFonts w:hint="eastAsia" w:ascii="宋体" w:hAnsi="宋体" w:eastAsia="宋体" w:cs="宋体"/>
          <w:kern w:val="0"/>
          <w:szCs w:val="28"/>
        </w:rPr>
        <w:t>保险人对上述各条款的所有赔偿责任限额为每次事故不超过航空器协议价值的10%，且该限额附加在保单的其他保额或责任限额之上。</w:t>
      </w:r>
    </w:p>
    <w:p w14:paraId="1E2F9DB3">
      <w:pPr>
        <w:spacing w:before="120" w:beforeLines="50" w:after="120" w:afterLines="50"/>
        <w:ind w:firstLine="420" w:firstLineChars="200"/>
        <w:rPr>
          <w:rFonts w:hint="eastAsia" w:ascii="宋体" w:hAnsi="宋体" w:eastAsia="宋体" w:cs="宋体"/>
          <w:kern w:val="0"/>
          <w:szCs w:val="28"/>
        </w:rPr>
      </w:pPr>
    </w:p>
    <w:p w14:paraId="6FCFE595">
      <w:pPr>
        <w:tabs>
          <w:tab w:val="left" w:pos="426"/>
        </w:tabs>
        <w:spacing w:before="120" w:beforeLines="50" w:after="120" w:afterLines="50"/>
        <w:rPr>
          <w:rFonts w:hint="eastAsia" w:ascii="宋体" w:hAnsi="宋体" w:eastAsia="宋体" w:cs="宋体"/>
          <w:b/>
          <w:bCs w:val="0"/>
        </w:rPr>
      </w:pPr>
      <w:r>
        <w:rPr>
          <w:rFonts w:hint="eastAsia" w:ascii="宋体" w:hAnsi="宋体" w:eastAsia="宋体" w:cs="宋体"/>
          <w:b/>
          <w:bCs w:val="0"/>
        </w:rPr>
        <w:t>条款三  预付赔款条款65%</w:t>
      </w:r>
    </w:p>
    <w:p w14:paraId="1BD0FF71">
      <w:pPr>
        <w:spacing w:before="120" w:beforeLines="50" w:after="120" w:afterLines="50"/>
        <w:ind w:firstLine="420" w:firstLineChars="200"/>
        <w:rPr>
          <w:rFonts w:hint="eastAsia" w:ascii="宋体" w:hAnsi="宋体" w:eastAsia="宋体" w:cs="宋体"/>
        </w:rPr>
      </w:pPr>
      <w:r>
        <w:rPr>
          <w:rFonts w:hint="eastAsia" w:ascii="宋体" w:hAnsi="宋体" w:eastAsia="宋体" w:cs="宋体"/>
        </w:rPr>
        <w:t>兹经双方同意并约定，如保险财产遭受保单项下承保责任的损失，应被保险人的要求和理算师的建议，承保公司可以统一预付百分之五十（</w:t>
      </w:r>
      <w:r>
        <w:rPr>
          <w:rFonts w:hint="eastAsia" w:ascii="宋体" w:hAnsi="宋体" w:eastAsia="宋体" w:cs="宋体"/>
          <w:lang w:val="en-US" w:eastAsia="zh-CN"/>
        </w:rPr>
        <w:t>65</w:t>
      </w:r>
      <w:r>
        <w:rPr>
          <w:rFonts w:hint="eastAsia" w:ascii="宋体" w:hAnsi="宋体" w:eastAsia="宋体" w:cs="宋体"/>
        </w:rPr>
        <w:t>%）的赔款。</w:t>
      </w:r>
    </w:p>
    <w:p w14:paraId="7F09E200">
      <w:pPr>
        <w:spacing w:before="120" w:beforeLines="50" w:after="120" w:afterLines="50"/>
        <w:ind w:firstLine="420" w:firstLineChars="200"/>
        <w:rPr>
          <w:rFonts w:hint="eastAsia" w:ascii="宋体" w:hAnsi="宋体" w:eastAsia="宋体" w:cs="宋体"/>
        </w:rPr>
      </w:pPr>
    </w:p>
    <w:p w14:paraId="1151C7E8">
      <w:pPr>
        <w:spacing w:before="120" w:beforeLines="50" w:after="120" w:afterLines="50"/>
        <w:rPr>
          <w:rFonts w:hint="eastAsia" w:ascii="宋体" w:hAnsi="宋体" w:eastAsia="宋体" w:cs="宋体"/>
          <w:b/>
          <w:bCs/>
        </w:rPr>
      </w:pPr>
      <w:r>
        <w:rPr>
          <w:rFonts w:hint="eastAsia" w:ascii="宋体" w:hAnsi="宋体" w:eastAsia="宋体" w:cs="宋体"/>
          <w:b/>
        </w:rPr>
        <w:t xml:space="preserve">条款四  </w:t>
      </w:r>
      <w:r>
        <w:rPr>
          <w:rFonts w:hint="eastAsia" w:ascii="宋体" w:hAnsi="宋体" w:eastAsia="宋体" w:cs="宋体"/>
          <w:b/>
          <w:bCs/>
          <w:snapToGrid w:val="0"/>
        </w:rPr>
        <w:t>预定理算师条款</w:t>
      </w:r>
    </w:p>
    <w:p w14:paraId="3A8547B3">
      <w:pPr>
        <w:spacing w:before="120" w:beforeLines="50" w:after="120" w:afterLines="50"/>
        <w:ind w:firstLine="424"/>
        <w:rPr>
          <w:rFonts w:hint="eastAsia" w:ascii="宋体" w:hAnsi="宋体" w:eastAsia="宋体" w:cs="宋体"/>
        </w:rPr>
      </w:pPr>
      <w:r>
        <w:rPr>
          <w:rFonts w:hint="eastAsia" w:ascii="宋体" w:hAnsi="宋体" w:eastAsia="宋体" w:cs="宋体"/>
        </w:rPr>
        <w:t>兹经双方协商一致，在保险人需要并同意的前提下，发生可能导致本保单项下索赔的所有事故由约定的理算师处理。</w:t>
      </w:r>
    </w:p>
    <w:p w14:paraId="09669543">
      <w:pPr>
        <w:spacing w:before="120" w:beforeLines="50" w:after="120" w:afterLines="50"/>
        <w:ind w:firstLine="424"/>
        <w:rPr>
          <w:rFonts w:hint="eastAsia" w:ascii="宋体" w:hAnsi="宋体" w:eastAsia="宋体" w:cs="宋体"/>
        </w:rPr>
      </w:pPr>
    </w:p>
    <w:p w14:paraId="55CC25BB">
      <w:pPr>
        <w:tabs>
          <w:tab w:val="left" w:pos="426"/>
        </w:tabs>
        <w:spacing w:before="120" w:beforeLines="50" w:after="120" w:afterLines="50"/>
        <w:rPr>
          <w:rFonts w:hint="eastAsia" w:ascii="宋体" w:hAnsi="宋体" w:eastAsia="宋体" w:cs="宋体"/>
          <w:b/>
        </w:rPr>
      </w:pPr>
      <w:r>
        <w:rPr>
          <w:rFonts w:hint="eastAsia" w:ascii="宋体" w:hAnsi="宋体" w:eastAsia="宋体" w:cs="宋体"/>
          <w:b/>
        </w:rPr>
        <w:t>条款五  协议价值条款 AVN61</w:t>
      </w:r>
    </w:p>
    <w:p w14:paraId="6A45BD71">
      <w:pPr>
        <w:spacing w:before="120" w:beforeLines="50" w:after="120" w:afterLines="50"/>
        <w:ind w:firstLine="424" w:firstLineChars="202"/>
        <w:rPr>
          <w:rFonts w:hint="eastAsia" w:ascii="宋体" w:hAnsi="宋体" w:eastAsia="宋体" w:cs="宋体"/>
        </w:rPr>
      </w:pPr>
      <w:r>
        <w:rPr>
          <w:rFonts w:hint="eastAsia" w:ascii="宋体" w:hAnsi="宋体" w:eastAsia="宋体" w:cs="宋体"/>
        </w:rPr>
        <w:t>兹经双方协商一致，鉴于被保险航空器根据协议价值投保，故在涉及并仅限于航空器全损理算的索赔中，所有与重置有关的资料将被视为无效。涉及基于全损理算的索赔，保险人将按保单明细表中所述的机身协议价值向被保险人支付赔款，同时扣除任何适用的免赔额。根据需要，保险人可以将航空器及其所有相关文件作为损余收回，但是，在任何情况下，（被保险人）均不得将（航空器）委付给保险人。</w:t>
      </w:r>
    </w:p>
    <w:p w14:paraId="7D3014DE">
      <w:pPr>
        <w:spacing w:before="120" w:beforeLines="50" w:after="120" w:afterLines="50"/>
        <w:ind w:firstLine="424" w:firstLineChars="202"/>
        <w:rPr>
          <w:rFonts w:hint="eastAsia" w:ascii="宋体" w:hAnsi="宋体" w:eastAsia="宋体" w:cs="宋体"/>
        </w:rPr>
      </w:pPr>
      <w:r>
        <w:rPr>
          <w:rFonts w:hint="eastAsia" w:ascii="宋体" w:hAnsi="宋体" w:eastAsia="宋体" w:cs="宋体"/>
        </w:rPr>
        <w:t>上述条款不适用于涉及航空器部分损失或损坏所引起的索赔，对此，保险人根据有利原则，保留（对航空器的）维修、更换或改进的权利。</w:t>
      </w:r>
    </w:p>
    <w:p w14:paraId="0259D582">
      <w:pPr>
        <w:spacing w:before="120" w:beforeLines="50" w:after="120" w:afterLines="50"/>
        <w:ind w:firstLine="424" w:firstLineChars="202"/>
        <w:rPr>
          <w:rFonts w:hint="eastAsia" w:ascii="宋体" w:hAnsi="宋体" w:eastAsia="宋体" w:cs="宋体"/>
        </w:rPr>
      </w:pPr>
    </w:p>
    <w:p w14:paraId="7FADE068">
      <w:pPr>
        <w:tabs>
          <w:tab w:val="left" w:pos="426"/>
        </w:tabs>
        <w:spacing w:before="120" w:beforeLines="50" w:after="120" w:afterLines="50"/>
        <w:rPr>
          <w:rFonts w:hint="eastAsia" w:ascii="宋体" w:hAnsi="宋体" w:eastAsia="宋体" w:cs="宋体"/>
          <w:b/>
        </w:rPr>
      </w:pPr>
      <w:r>
        <w:rPr>
          <w:rFonts w:hint="eastAsia" w:ascii="宋体" w:hAnsi="宋体" w:eastAsia="宋体" w:cs="宋体"/>
          <w:b/>
        </w:rPr>
        <w:t xml:space="preserve">条款六  </w:t>
      </w:r>
      <w:r>
        <w:rPr>
          <w:rFonts w:hint="eastAsia" w:ascii="宋体" w:hAnsi="宋体" w:eastAsia="宋体" w:cs="宋体"/>
          <w:b/>
          <w:snapToGrid w:val="0"/>
        </w:rPr>
        <w:t>飞机的加保和退保条款 AVN19A</w:t>
      </w:r>
    </w:p>
    <w:p w14:paraId="1C5E0B19">
      <w:pPr>
        <w:tabs>
          <w:tab w:val="left" w:pos="426"/>
        </w:tabs>
        <w:spacing w:before="120" w:beforeLines="50" w:after="120" w:afterLines="50"/>
        <w:ind w:firstLine="420" w:firstLineChars="200"/>
        <w:rPr>
          <w:rFonts w:hint="eastAsia" w:ascii="宋体" w:hAnsi="宋体" w:eastAsia="宋体" w:cs="宋体"/>
        </w:rPr>
      </w:pPr>
      <w:r>
        <w:rPr>
          <w:rFonts w:hint="eastAsia" w:ascii="宋体" w:hAnsi="宋体" w:eastAsia="宋体" w:cs="宋体"/>
        </w:rPr>
        <w:t>1、在保单有效期内，经被保险人申请，本保单提供的保险将自动加保被保险人拥有或者运营的，与已承保飞机型号、保额相同，且座位数不超过已承保飞机的新增飞机，保费将按日比例增加。</w:t>
      </w:r>
    </w:p>
    <w:p w14:paraId="3889E677">
      <w:pPr>
        <w:tabs>
          <w:tab w:val="left" w:pos="426"/>
        </w:tabs>
        <w:spacing w:before="120" w:beforeLines="50" w:after="120" w:afterLines="50"/>
        <w:ind w:firstLine="420" w:firstLineChars="200"/>
        <w:rPr>
          <w:rFonts w:hint="eastAsia" w:ascii="宋体" w:hAnsi="宋体" w:eastAsia="宋体" w:cs="宋体"/>
        </w:rPr>
      </w:pPr>
      <w:r>
        <w:rPr>
          <w:rFonts w:hint="eastAsia" w:ascii="宋体" w:hAnsi="宋体" w:eastAsia="宋体" w:cs="宋体"/>
        </w:rPr>
        <w:t>2、如新增飞机的型号、保额与已承保飞机不同，或者拥有更多的座位数，则在本保单下的加保需经过保险人事先特别同意。</w:t>
      </w:r>
    </w:p>
    <w:p w14:paraId="11F81715">
      <w:pPr>
        <w:tabs>
          <w:tab w:val="left" w:pos="426"/>
        </w:tabs>
        <w:spacing w:before="120" w:beforeLines="50" w:after="120" w:afterLines="50"/>
        <w:ind w:firstLine="420" w:firstLineChars="200"/>
        <w:rPr>
          <w:rFonts w:hint="eastAsia" w:ascii="宋体" w:hAnsi="宋体" w:eastAsia="宋体" w:cs="宋体"/>
        </w:rPr>
      </w:pPr>
      <w:r>
        <w:rPr>
          <w:rFonts w:hint="eastAsia" w:ascii="宋体" w:hAnsi="宋体" w:eastAsia="宋体" w:cs="宋体"/>
        </w:rPr>
        <w:t>3、在本保单机身险项下，被保险人已卖出或者处理掉的飞机应从本保单退保。如该退保未造成本保单的注销，且在保单有效期内，该退保飞机在机身险项下无索赔，则投保人有权要求按日比例退还该架飞机的未到期保费。</w:t>
      </w:r>
    </w:p>
    <w:p w14:paraId="4D1DACE4">
      <w:pPr>
        <w:tabs>
          <w:tab w:val="left" w:pos="426"/>
        </w:tabs>
        <w:spacing w:before="120" w:beforeLines="50" w:after="120" w:afterLines="50"/>
        <w:ind w:firstLine="420" w:firstLineChars="200"/>
        <w:rPr>
          <w:rFonts w:hint="eastAsia" w:ascii="宋体" w:hAnsi="宋体" w:eastAsia="宋体" w:cs="宋体"/>
        </w:rPr>
      </w:pPr>
      <w:r>
        <w:rPr>
          <w:rFonts w:hint="eastAsia" w:ascii="宋体" w:hAnsi="宋体" w:eastAsia="宋体" w:cs="宋体"/>
        </w:rPr>
        <w:t>4、在本保单责任险项下，被保险人已卖出或者处理掉的飞机应从本保单退保，投保人有权要求按日比例退还该架飞机的未到期保费。</w:t>
      </w:r>
    </w:p>
    <w:p w14:paraId="76A3AB18">
      <w:pPr>
        <w:tabs>
          <w:tab w:val="left" w:pos="426"/>
        </w:tabs>
        <w:spacing w:before="120" w:beforeLines="50" w:after="120" w:afterLines="50"/>
        <w:ind w:firstLine="420" w:firstLineChars="200"/>
        <w:rPr>
          <w:rFonts w:hint="eastAsia" w:ascii="宋体" w:hAnsi="宋体" w:eastAsia="宋体" w:cs="宋体"/>
        </w:rPr>
      </w:pPr>
    </w:p>
    <w:p w14:paraId="5C303BCF">
      <w:pPr>
        <w:spacing w:before="120" w:beforeLines="50" w:after="120" w:afterLines="50"/>
        <w:rPr>
          <w:rFonts w:hint="eastAsia" w:ascii="宋体" w:hAnsi="宋体" w:eastAsia="宋体" w:cs="宋体"/>
          <w:b/>
        </w:rPr>
      </w:pPr>
      <w:r>
        <w:rPr>
          <w:rFonts w:hint="eastAsia" w:ascii="宋体" w:hAnsi="宋体" w:eastAsia="宋体" w:cs="宋体"/>
          <w:b/>
        </w:rPr>
        <w:t xml:space="preserve">条款七  </w:t>
      </w:r>
      <w:r>
        <w:rPr>
          <w:rFonts w:hint="eastAsia" w:ascii="宋体" w:hAnsi="宋体" w:eastAsia="宋体" w:cs="宋体"/>
          <w:b/>
          <w:snapToGrid w:val="0"/>
        </w:rPr>
        <w:t>错误与遗漏条款</w:t>
      </w:r>
    </w:p>
    <w:p w14:paraId="7B7114CE">
      <w:pPr>
        <w:tabs>
          <w:tab w:val="left" w:pos="0"/>
        </w:tabs>
        <w:spacing w:before="120" w:beforeLines="50" w:after="120" w:afterLines="50"/>
        <w:ind w:firstLine="424" w:firstLineChars="202"/>
        <w:rPr>
          <w:rFonts w:hint="eastAsia" w:ascii="宋体" w:hAnsi="宋体" w:eastAsia="宋体" w:cs="宋体"/>
        </w:rPr>
      </w:pPr>
      <w:r>
        <w:rPr>
          <w:rFonts w:hint="eastAsia" w:ascii="宋体" w:hAnsi="宋体" w:eastAsia="宋体" w:cs="宋体"/>
        </w:rPr>
        <w:t>兹经双方同意，本保险项下的赔偿责任不因被保险人非故意的延迟、错误或遗漏向本公司申报有关新保险财产价值的变更或其他有关信息而被拒付，一旦被保险人发现其疏忽或遗漏应在合理的时间内尽快向本公司申报，并根据保险公司要求支付自风险增加之日起的适当附加保险费。</w:t>
      </w:r>
    </w:p>
    <w:p w14:paraId="3AC4B2CD">
      <w:pPr>
        <w:tabs>
          <w:tab w:val="left" w:pos="0"/>
        </w:tabs>
        <w:spacing w:before="120" w:beforeLines="50" w:after="120" w:afterLines="50"/>
        <w:ind w:firstLine="424" w:firstLineChars="202"/>
        <w:rPr>
          <w:rFonts w:hint="eastAsia" w:ascii="宋体" w:hAnsi="宋体" w:eastAsia="宋体" w:cs="宋体"/>
        </w:rPr>
      </w:pPr>
    </w:p>
    <w:p w14:paraId="3B8B4A42">
      <w:pPr>
        <w:spacing w:before="120" w:beforeLines="50" w:after="120" w:afterLines="50"/>
        <w:rPr>
          <w:rFonts w:hint="eastAsia" w:ascii="宋体" w:hAnsi="宋体" w:eastAsia="宋体" w:cs="宋体"/>
          <w:b/>
          <w:bCs/>
          <w:snapToGrid w:val="0"/>
        </w:rPr>
      </w:pPr>
      <w:r>
        <w:rPr>
          <w:rFonts w:hint="eastAsia" w:ascii="宋体" w:hAnsi="宋体" w:eastAsia="宋体" w:cs="宋体"/>
          <w:b/>
        </w:rPr>
        <w:t xml:space="preserve">条款八 </w:t>
      </w:r>
      <w:r>
        <w:rPr>
          <w:rFonts w:hint="eastAsia" w:ascii="宋体" w:hAnsi="宋体" w:eastAsia="宋体" w:cs="宋体"/>
          <w:b/>
          <w:bCs/>
          <w:snapToGrid w:val="0"/>
        </w:rPr>
        <w:t>专业费用扩展条款</w:t>
      </w:r>
    </w:p>
    <w:p w14:paraId="2EDD2174">
      <w:pPr>
        <w:spacing w:before="120" w:beforeLines="50" w:after="120" w:afterLines="50"/>
        <w:rPr>
          <w:rFonts w:hint="eastAsia" w:ascii="宋体" w:hAnsi="宋体" w:eastAsia="宋体" w:cs="宋体"/>
        </w:rPr>
      </w:pPr>
      <w:r>
        <w:rPr>
          <w:rFonts w:hint="eastAsia" w:ascii="宋体" w:hAnsi="宋体" w:eastAsia="宋体" w:cs="宋体"/>
        </w:rPr>
        <w:t>经双方同意，发生保险责任范围内的损失后，在恢复受损保险标的过程中发生的必要、合理的设计师、检验师及工程咨询人费用，保险人按照本保险合同的约定负责赔偿，但被保险人为准备索赔或估损所发生的任何费用，保险人不负责赔偿。</w:t>
      </w:r>
    </w:p>
    <w:p w14:paraId="4F17C1BF">
      <w:pPr>
        <w:spacing w:before="120" w:beforeLines="50" w:after="120" w:afterLines="50"/>
        <w:rPr>
          <w:rFonts w:hint="eastAsia" w:ascii="宋体" w:hAnsi="宋体" w:eastAsia="宋体" w:cs="宋体"/>
        </w:rPr>
      </w:pPr>
      <w:r>
        <w:rPr>
          <w:rFonts w:hint="eastAsia" w:ascii="宋体" w:hAnsi="宋体" w:eastAsia="宋体" w:cs="宋体"/>
        </w:rPr>
        <w:t>保险人对上述费用的赔偿以恢复受损保险标的时有关行业管理部门的收费规定为准，但最高不超过本保险合同中载明的相应赔偿限额。</w:t>
      </w:r>
    </w:p>
    <w:p w14:paraId="763C015D">
      <w:pPr>
        <w:spacing w:before="120" w:beforeLines="50" w:after="120" w:afterLines="50"/>
        <w:rPr>
          <w:rFonts w:hint="eastAsia" w:ascii="宋体" w:hAnsi="宋体" w:eastAsia="宋体" w:cs="宋体"/>
        </w:rPr>
      </w:pPr>
      <w:r>
        <w:rPr>
          <w:rFonts w:hint="eastAsia" w:ascii="宋体" w:hAnsi="宋体" w:eastAsia="宋体" w:cs="宋体"/>
        </w:rPr>
        <w:t>本附加险条款与主险条款内容相悖之处，以本附加险条款为准；未尽之处，以主险条款为准。</w:t>
      </w:r>
    </w:p>
    <w:p w14:paraId="68A4D139">
      <w:pPr>
        <w:spacing w:before="120" w:beforeLines="50" w:after="120" w:afterLines="50"/>
        <w:rPr>
          <w:rFonts w:hint="eastAsia" w:ascii="宋体" w:hAnsi="宋体" w:eastAsia="宋体" w:cs="宋体"/>
        </w:rPr>
      </w:pPr>
      <w:r>
        <w:rPr>
          <w:rFonts w:hint="eastAsia" w:ascii="宋体" w:hAnsi="宋体" w:eastAsia="宋体" w:cs="宋体"/>
        </w:rPr>
        <w:t>赔偿限额：{机身协议价值的10％}</w:t>
      </w:r>
    </w:p>
    <w:p w14:paraId="0768C90D">
      <w:pPr>
        <w:spacing w:before="120" w:beforeLines="50" w:after="120" w:afterLines="50"/>
        <w:rPr>
          <w:rFonts w:hint="eastAsia" w:ascii="宋体" w:hAnsi="宋体" w:eastAsia="宋体" w:cs="宋体"/>
          <w:b/>
        </w:rPr>
      </w:pPr>
    </w:p>
    <w:p w14:paraId="084506F6">
      <w:pPr>
        <w:spacing w:before="120" w:beforeLines="50" w:after="120" w:afterLines="50"/>
        <w:rPr>
          <w:rFonts w:hint="eastAsia" w:ascii="宋体" w:hAnsi="宋体" w:eastAsia="宋体" w:cs="宋体"/>
          <w:b/>
        </w:rPr>
      </w:pPr>
      <w:r>
        <w:rPr>
          <w:rFonts w:hint="eastAsia" w:ascii="宋体" w:hAnsi="宋体" w:eastAsia="宋体" w:cs="宋体"/>
          <w:b/>
        </w:rPr>
        <w:t>条款九  迫降条款 AVN78</w:t>
      </w:r>
    </w:p>
    <w:p w14:paraId="5C04279A">
      <w:pPr>
        <w:spacing w:before="120" w:beforeLines="50" w:after="120" w:afterLines="50"/>
        <w:ind w:firstLine="420" w:firstLineChars="200"/>
        <w:rPr>
          <w:rFonts w:hint="eastAsia" w:ascii="宋体" w:hAnsi="宋体" w:eastAsia="宋体" w:cs="宋体"/>
        </w:rPr>
      </w:pPr>
      <w:r>
        <w:rPr>
          <w:rFonts w:hint="eastAsia" w:ascii="宋体" w:hAnsi="宋体" w:eastAsia="宋体" w:cs="宋体"/>
        </w:rPr>
        <w:t>兹经保险人同意，如果被保险飞机迫降在无法再进行安全起飞的任何地方，本保单负责赔偿被保险人将该架飞机转移到最近的适合起飞地点而发生的所有合理的成本、费用和支出。保险人对上述成本、费用和支出的赔偿金额连同对被保险飞机损失或损坏的赔偿金额，总计不超过该飞机在保单中声明的保额。</w:t>
      </w:r>
    </w:p>
    <w:p w14:paraId="1CCB2CCB">
      <w:pPr>
        <w:spacing w:before="120" w:beforeLines="50" w:after="120" w:afterLines="50"/>
        <w:ind w:firstLine="420" w:firstLineChars="200"/>
        <w:rPr>
          <w:rFonts w:hint="eastAsia" w:ascii="宋体" w:hAnsi="宋体" w:eastAsia="宋体" w:cs="宋体"/>
        </w:rPr>
      </w:pPr>
    </w:p>
    <w:p w14:paraId="6CA984D9">
      <w:pPr>
        <w:spacing w:before="120" w:beforeLines="50" w:after="120" w:afterLines="50"/>
        <w:ind w:firstLine="0" w:firstLineChars="0"/>
        <w:rPr>
          <w:rFonts w:hint="eastAsia" w:ascii="宋体" w:hAnsi="宋体" w:eastAsia="宋体" w:cs="宋体"/>
          <w:b/>
        </w:rPr>
      </w:pPr>
      <w:r>
        <w:rPr>
          <w:rFonts w:hint="eastAsia" w:ascii="宋体" w:hAnsi="宋体" w:eastAsia="宋体" w:cs="宋体"/>
          <w:b/>
        </w:rPr>
        <w:t>条款十 非授权使用条款（AVN77）</w:t>
      </w:r>
    </w:p>
    <w:p w14:paraId="6FD777AD">
      <w:pPr>
        <w:spacing w:before="120" w:beforeLines="50" w:after="120" w:afterLines="50"/>
        <w:ind w:firstLine="420" w:firstLineChars="200"/>
        <w:rPr>
          <w:rFonts w:hint="eastAsia" w:ascii="宋体" w:hAnsi="宋体" w:eastAsia="宋体" w:cs="宋体"/>
        </w:rPr>
      </w:pPr>
      <w:r>
        <w:rPr>
          <w:rFonts w:hint="eastAsia" w:ascii="宋体" w:hAnsi="宋体" w:eastAsia="宋体" w:cs="宋体"/>
        </w:rPr>
        <w:t>保险人不得以航空器被在本保单条款不允许的地点或以本保单条款不允许的方式或由本保单条款不允许的人员使用为由拒绝本保单项下的索赔，条件是此类使用未经被保险人授权（下称“未授权使用”）并且被保险人已经采取了合理的预防措施以防止此类未授权使用。由被保险人的代理人或雇员在其职权正常范围之外的同意应视为不属于被保险人的授权。</w:t>
      </w:r>
    </w:p>
    <w:p w14:paraId="564F674D">
      <w:pPr>
        <w:spacing w:before="120" w:beforeLines="50" w:after="120" w:afterLines="50"/>
        <w:ind w:firstLine="420" w:firstLineChars="200"/>
        <w:rPr>
          <w:rFonts w:hint="eastAsia" w:ascii="宋体" w:hAnsi="宋体" w:eastAsia="宋体" w:cs="宋体"/>
        </w:rPr>
      </w:pPr>
    </w:p>
    <w:p w14:paraId="19E5B60D">
      <w:pPr>
        <w:spacing w:before="120" w:beforeLines="50" w:after="120" w:afterLines="50"/>
        <w:rPr>
          <w:rFonts w:hint="eastAsia" w:ascii="宋体" w:hAnsi="宋体" w:eastAsia="宋体" w:cs="宋体"/>
          <w:b/>
        </w:rPr>
      </w:pPr>
      <w:r>
        <w:rPr>
          <w:rFonts w:hint="eastAsia" w:ascii="宋体" w:hAnsi="宋体" w:eastAsia="宋体" w:cs="宋体"/>
          <w:b/>
        </w:rPr>
        <w:t>条款十一  保单解除条款</w:t>
      </w:r>
    </w:p>
    <w:p w14:paraId="39E9EDC3">
      <w:pPr>
        <w:tabs>
          <w:tab w:val="left" w:pos="0"/>
        </w:tabs>
        <w:spacing w:before="120" w:beforeLines="50" w:after="120" w:afterLines="50"/>
        <w:ind w:firstLine="424" w:firstLineChars="202"/>
        <w:rPr>
          <w:rFonts w:hint="eastAsia" w:ascii="宋体" w:hAnsi="宋体" w:eastAsia="宋体" w:cs="宋体"/>
        </w:rPr>
      </w:pPr>
      <w:r>
        <w:rPr>
          <w:rFonts w:hint="eastAsia" w:ascii="宋体" w:hAnsi="宋体" w:eastAsia="宋体" w:cs="宋体"/>
        </w:rPr>
        <w:t>1、本保单可由投保人向保险人以递送书面通知的方式予以解除，通知应载明解除正式生效的具体日期。本保单也可由保险人向投保人以邮寄书面通知的方式予以解除，通知应载明解除正式生效的具体日期，该日期自解除通知发出之日起不少于30天。</w:t>
      </w:r>
    </w:p>
    <w:p w14:paraId="5E8182A2">
      <w:pPr>
        <w:tabs>
          <w:tab w:val="left" w:pos="0"/>
        </w:tabs>
        <w:spacing w:before="120" w:beforeLines="50" w:after="120" w:afterLines="50"/>
        <w:ind w:firstLine="424" w:firstLineChars="202"/>
        <w:rPr>
          <w:rFonts w:hint="eastAsia" w:ascii="宋体" w:hAnsi="宋体" w:eastAsia="宋体" w:cs="宋体"/>
        </w:rPr>
      </w:pPr>
      <w:r>
        <w:rPr>
          <w:rFonts w:hint="eastAsia" w:ascii="宋体" w:hAnsi="宋体" w:eastAsia="宋体" w:cs="宋体"/>
        </w:rPr>
        <w:t>2、上述通知的邮寄是通知的有效证明，通知中载明的解除正式生效的日期和时间即为本保单的终止期限。由投保人或保险人对上述书面通知的递送与邮寄具有同等效力。</w:t>
      </w:r>
    </w:p>
    <w:p w14:paraId="5B5670D5">
      <w:pPr>
        <w:tabs>
          <w:tab w:val="left" w:pos="0"/>
        </w:tabs>
        <w:spacing w:before="120" w:beforeLines="50" w:after="120" w:afterLines="50"/>
        <w:ind w:firstLine="424" w:firstLineChars="202"/>
        <w:rPr>
          <w:rFonts w:hint="eastAsia" w:ascii="宋体" w:hAnsi="宋体" w:eastAsia="宋体" w:cs="宋体"/>
        </w:rPr>
      </w:pPr>
      <w:r>
        <w:rPr>
          <w:rFonts w:hint="eastAsia" w:ascii="宋体" w:hAnsi="宋体" w:eastAsia="宋体" w:cs="宋体"/>
        </w:rPr>
        <w:t>3、如果本保单由投保人撤销，保险人则按规定的短期费率表计收保险责任开始之日起至合同解除之日止期间的保费，并退还剩余部分保险费。</w:t>
      </w:r>
    </w:p>
    <w:p w14:paraId="41375F0E">
      <w:pPr>
        <w:tabs>
          <w:tab w:val="left" w:pos="0"/>
        </w:tabs>
        <w:spacing w:before="120" w:beforeLines="50" w:after="120" w:afterLines="50"/>
        <w:ind w:firstLine="424" w:firstLineChars="202"/>
        <w:rPr>
          <w:rFonts w:hint="eastAsia" w:ascii="宋体" w:hAnsi="宋体" w:eastAsia="宋体" w:cs="宋体"/>
        </w:rPr>
      </w:pPr>
      <w:r>
        <w:rPr>
          <w:rFonts w:hint="eastAsia" w:ascii="宋体" w:hAnsi="宋体" w:eastAsia="宋体" w:cs="宋体"/>
        </w:rPr>
        <w:t>4、如果本保单由保险人解除，保险人按照保险责任开始之日起至合同解除之日止期间与保险期间的日比例计收保险费，并退还剩余部分保险费。</w:t>
      </w:r>
    </w:p>
    <w:p w14:paraId="03222324">
      <w:pPr>
        <w:tabs>
          <w:tab w:val="left" w:pos="0"/>
        </w:tabs>
        <w:spacing w:before="120" w:beforeLines="50" w:after="120" w:afterLines="50"/>
        <w:ind w:firstLine="424" w:firstLineChars="202"/>
        <w:rPr>
          <w:rFonts w:hint="eastAsia" w:ascii="宋体" w:hAnsi="宋体" w:eastAsia="宋体" w:cs="宋体"/>
        </w:rPr>
      </w:pPr>
    </w:p>
    <w:p w14:paraId="430647D4">
      <w:pPr>
        <w:tabs>
          <w:tab w:val="left" w:pos="0"/>
        </w:tabs>
        <w:spacing w:before="120" w:beforeLines="50" w:after="120" w:afterLines="50"/>
        <w:rPr>
          <w:rFonts w:hint="eastAsia" w:ascii="宋体" w:hAnsi="宋体" w:eastAsia="宋体" w:cs="宋体"/>
          <w:b/>
        </w:rPr>
      </w:pPr>
      <w:r>
        <w:rPr>
          <w:rFonts w:hint="eastAsia" w:ascii="宋体" w:hAnsi="宋体" w:eastAsia="宋体" w:cs="宋体"/>
          <w:b/>
        </w:rPr>
        <w:t>条款十二 租赁发动机或部件扩展保障条款</w:t>
      </w:r>
    </w:p>
    <w:p w14:paraId="2601BC85">
      <w:pPr>
        <w:tabs>
          <w:tab w:val="left" w:pos="0"/>
        </w:tabs>
        <w:spacing w:before="120" w:beforeLines="50" w:after="120" w:afterLines="50"/>
        <w:ind w:firstLine="420" w:firstLineChars="200"/>
        <w:rPr>
          <w:rFonts w:hint="eastAsia" w:ascii="宋体" w:hAnsi="宋体" w:eastAsia="宋体" w:cs="宋体"/>
        </w:rPr>
      </w:pPr>
      <w:r>
        <w:rPr>
          <w:rFonts w:hint="eastAsia" w:ascii="宋体" w:hAnsi="宋体" w:eastAsia="宋体" w:cs="宋体"/>
        </w:rPr>
        <w:t>经协商同意，在保险人的要求下，如果被保险飞机安装租赁发动机或部件，则该飞机的协议价值自动增加该租赁发动机或部件的协议价值，但不得超过本保单规定的最大机身保额。飞机发生全损、保险人被要求赔付飞机机身及租赁发动机或部件的协议价值时，对于被该租赁发动机或替换下的发动机或部件，保险人保留作为残值处臵的权利。</w:t>
      </w:r>
    </w:p>
    <w:p w14:paraId="3175590A">
      <w:pPr>
        <w:tabs>
          <w:tab w:val="left" w:pos="0"/>
        </w:tabs>
        <w:spacing w:before="120" w:beforeLines="50" w:after="120" w:afterLines="50"/>
        <w:ind w:firstLine="420" w:firstLineChars="200"/>
        <w:rPr>
          <w:rFonts w:hint="eastAsia" w:ascii="宋体" w:hAnsi="宋体" w:eastAsia="宋体" w:cs="宋体"/>
        </w:rPr>
      </w:pPr>
    </w:p>
    <w:p w14:paraId="25064563">
      <w:pPr>
        <w:widowControl/>
        <w:tabs>
          <w:tab w:val="left" w:pos="420"/>
          <w:tab w:val="left" w:pos="1418"/>
        </w:tabs>
        <w:autoSpaceDE w:val="0"/>
        <w:autoSpaceDN w:val="0"/>
        <w:adjustRightInd w:val="0"/>
        <w:snapToGrid w:val="0"/>
        <w:spacing w:before="120" w:beforeLines="50" w:after="120" w:afterLines="50"/>
        <w:textAlignment w:val="bottom"/>
        <w:rPr>
          <w:rFonts w:hint="eastAsia" w:ascii="宋体" w:hAnsi="宋体" w:eastAsia="宋体" w:cs="宋体"/>
          <w:b/>
        </w:rPr>
      </w:pPr>
      <w:r>
        <w:rPr>
          <w:rFonts w:hint="eastAsia" w:ascii="宋体" w:hAnsi="宋体" w:eastAsia="宋体" w:cs="宋体"/>
          <w:b/>
        </w:rPr>
        <w:t xml:space="preserve">条款十三  零备件一切险条款（LPO344C  10/96） </w:t>
      </w:r>
    </w:p>
    <w:p w14:paraId="42D53826">
      <w:pPr>
        <w:keepNext w:val="0"/>
        <w:keepLines w:val="0"/>
        <w:pageBreakBefore w:val="0"/>
        <w:widowControl/>
        <w:tabs>
          <w:tab w:val="left" w:pos="420"/>
          <w:tab w:val="left" w:pos="1418"/>
        </w:tabs>
        <w:kinsoku/>
        <w:wordWrap/>
        <w:overflowPunct/>
        <w:topLinePunct w:val="0"/>
        <w:autoSpaceDE w:val="0"/>
        <w:autoSpaceDN w:val="0"/>
        <w:bidi w:val="0"/>
        <w:adjustRightInd w:val="0"/>
        <w:snapToGrid w:val="0"/>
        <w:spacing w:after="79" w:afterLines="25"/>
        <w:ind w:firstLine="420" w:firstLineChars="200"/>
        <w:textAlignment w:val="bottom"/>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1、保险责任</w:t>
      </w:r>
    </w:p>
    <w:p w14:paraId="2D472321">
      <w:pPr>
        <w:keepNext w:val="0"/>
        <w:keepLines w:val="0"/>
        <w:pageBreakBefore w:val="0"/>
        <w:widowControl/>
        <w:tabs>
          <w:tab w:val="left" w:pos="420"/>
          <w:tab w:val="left" w:pos="1418"/>
        </w:tabs>
        <w:kinsoku/>
        <w:wordWrap/>
        <w:overflowPunct/>
        <w:topLinePunct w:val="0"/>
        <w:autoSpaceDE w:val="0"/>
        <w:autoSpaceDN w:val="0"/>
        <w:bidi w:val="0"/>
        <w:adjustRightInd w:val="0"/>
        <w:snapToGrid w:val="0"/>
        <w:spacing w:after="79" w:afterLines="25"/>
        <w:ind w:firstLine="420" w:firstLineChars="200"/>
        <w:textAlignment w:val="bottom"/>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按照本附加险所附条款、条件和除外责任，保险人负责赔偿被保险人拥有或者负责的并在其保护、看管或控制之下的财产（仅包括旨在安装于被保险飞机之上或者将要构成被保险飞机一部分的发动机、零备件和设备）在地面或者作为货物被飞机（包括被保险人的飞机）或其他运输工具运输过程中遭受的损失或灭失。</w:t>
      </w:r>
    </w:p>
    <w:p w14:paraId="57833F3D">
      <w:pPr>
        <w:keepNext w:val="0"/>
        <w:keepLines w:val="0"/>
        <w:pageBreakBefore w:val="0"/>
        <w:widowControl/>
        <w:tabs>
          <w:tab w:val="left" w:pos="420"/>
          <w:tab w:val="left" w:pos="1418"/>
        </w:tabs>
        <w:kinsoku/>
        <w:wordWrap/>
        <w:overflowPunct/>
        <w:topLinePunct w:val="0"/>
        <w:autoSpaceDE w:val="0"/>
        <w:autoSpaceDN w:val="0"/>
        <w:bidi w:val="0"/>
        <w:adjustRightInd w:val="0"/>
        <w:snapToGrid w:val="0"/>
        <w:spacing w:after="79" w:afterLines="25"/>
        <w:ind w:firstLine="420" w:firstLineChars="200"/>
        <w:textAlignment w:val="bottom"/>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2、保险条件</w:t>
      </w:r>
    </w:p>
    <w:p w14:paraId="368EB066">
      <w:pPr>
        <w:keepNext w:val="0"/>
        <w:keepLines w:val="0"/>
        <w:pageBreakBefore w:val="0"/>
        <w:widowControl/>
        <w:tabs>
          <w:tab w:val="left" w:pos="420"/>
          <w:tab w:val="left" w:pos="1418"/>
        </w:tabs>
        <w:kinsoku/>
        <w:wordWrap/>
        <w:overflowPunct/>
        <w:topLinePunct w:val="0"/>
        <w:autoSpaceDE w:val="0"/>
        <w:autoSpaceDN w:val="0"/>
        <w:bidi w:val="0"/>
        <w:adjustRightInd w:val="0"/>
        <w:snapToGrid w:val="0"/>
        <w:spacing w:after="79" w:afterLines="25"/>
        <w:ind w:firstLine="420" w:firstLineChars="200"/>
        <w:textAlignment w:val="bottom"/>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本附加险保障除本附加险除外责任之外的所有物理损失或灭失风险，但是，对于航空运输，适用伦敦协会货运险条款（航空）1/1/82；对于船舶运输，适用伦敦协会货运险条款（A险）1/1/82。</w:t>
      </w:r>
    </w:p>
    <w:p w14:paraId="4B012E63">
      <w:pPr>
        <w:keepNext w:val="0"/>
        <w:keepLines w:val="0"/>
        <w:pageBreakBefore w:val="0"/>
        <w:widowControl/>
        <w:tabs>
          <w:tab w:val="left" w:pos="420"/>
          <w:tab w:val="left" w:pos="1418"/>
        </w:tabs>
        <w:kinsoku/>
        <w:wordWrap/>
        <w:overflowPunct/>
        <w:topLinePunct w:val="0"/>
        <w:autoSpaceDE w:val="0"/>
        <w:autoSpaceDN w:val="0"/>
        <w:bidi w:val="0"/>
        <w:adjustRightInd w:val="0"/>
        <w:snapToGrid w:val="0"/>
        <w:spacing w:after="79" w:afterLines="25"/>
        <w:ind w:firstLine="420" w:firstLineChars="200"/>
        <w:textAlignment w:val="bottom"/>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3、地域限制</w:t>
      </w:r>
    </w:p>
    <w:p w14:paraId="5B427B4B">
      <w:pPr>
        <w:keepNext w:val="0"/>
        <w:keepLines w:val="0"/>
        <w:pageBreakBefore w:val="0"/>
        <w:widowControl/>
        <w:tabs>
          <w:tab w:val="left" w:pos="420"/>
          <w:tab w:val="left" w:pos="1418"/>
        </w:tabs>
        <w:kinsoku/>
        <w:wordWrap/>
        <w:overflowPunct/>
        <w:topLinePunct w:val="0"/>
        <w:autoSpaceDE w:val="0"/>
        <w:autoSpaceDN w:val="0"/>
        <w:bidi w:val="0"/>
        <w:adjustRightInd w:val="0"/>
        <w:snapToGrid w:val="0"/>
        <w:spacing w:after="79" w:afterLines="25"/>
        <w:ind w:firstLine="420" w:firstLineChars="200"/>
        <w:textAlignment w:val="bottom"/>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本附加险仅负责发生在中华人民共和国领土范围内由上述风险导致的上述财产标的的损失。</w:t>
      </w:r>
    </w:p>
    <w:p w14:paraId="3DB9056D">
      <w:pPr>
        <w:keepNext w:val="0"/>
        <w:keepLines w:val="0"/>
        <w:pageBreakBefore w:val="0"/>
        <w:widowControl/>
        <w:tabs>
          <w:tab w:val="left" w:pos="420"/>
          <w:tab w:val="left" w:pos="1418"/>
        </w:tabs>
        <w:kinsoku/>
        <w:wordWrap/>
        <w:overflowPunct/>
        <w:topLinePunct w:val="0"/>
        <w:autoSpaceDE w:val="0"/>
        <w:autoSpaceDN w:val="0"/>
        <w:bidi w:val="0"/>
        <w:adjustRightInd w:val="0"/>
        <w:snapToGrid w:val="0"/>
        <w:spacing w:after="79" w:afterLines="25"/>
        <w:ind w:firstLine="420" w:firstLineChars="200"/>
        <w:textAlignment w:val="bottom"/>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除外责任</w:t>
      </w:r>
    </w:p>
    <w:p w14:paraId="77E70E54">
      <w:pPr>
        <w:keepNext w:val="0"/>
        <w:keepLines w:val="0"/>
        <w:pageBreakBefore w:val="0"/>
        <w:widowControl/>
        <w:tabs>
          <w:tab w:val="left" w:pos="420"/>
          <w:tab w:val="left" w:pos="1418"/>
        </w:tabs>
        <w:kinsoku/>
        <w:wordWrap/>
        <w:overflowPunct/>
        <w:topLinePunct w:val="0"/>
        <w:autoSpaceDE w:val="0"/>
        <w:autoSpaceDN w:val="0"/>
        <w:bidi w:val="0"/>
        <w:adjustRightInd w:val="0"/>
        <w:snapToGrid w:val="0"/>
        <w:spacing w:after="79" w:afterLines="25"/>
        <w:ind w:firstLine="420" w:firstLineChars="200"/>
        <w:textAlignment w:val="bottom"/>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本附加险不负责：</w:t>
      </w:r>
    </w:p>
    <w:p w14:paraId="672680FC">
      <w:pPr>
        <w:keepNext w:val="0"/>
        <w:keepLines w:val="0"/>
        <w:pageBreakBefore w:val="0"/>
        <w:widowControl/>
        <w:tabs>
          <w:tab w:val="left" w:pos="420"/>
          <w:tab w:val="left" w:pos="1418"/>
        </w:tabs>
        <w:kinsoku/>
        <w:wordWrap/>
        <w:overflowPunct/>
        <w:topLinePunct w:val="0"/>
        <w:autoSpaceDE w:val="0"/>
        <w:autoSpaceDN w:val="0"/>
        <w:bidi w:val="0"/>
        <w:adjustRightInd w:val="0"/>
        <w:snapToGrid w:val="0"/>
        <w:spacing w:after="79" w:afterLines="25"/>
        <w:ind w:firstLine="420" w:firstLineChars="200"/>
        <w:textAlignment w:val="bottom"/>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 任何被保险财产在其被安装到或被置于飞机上的操作开始后发生的损失或灭失。</w:t>
      </w:r>
    </w:p>
    <w:p w14:paraId="3AB8ECA0">
      <w:pPr>
        <w:keepNext w:val="0"/>
        <w:keepLines w:val="0"/>
        <w:pageBreakBefore w:val="0"/>
        <w:widowControl/>
        <w:tabs>
          <w:tab w:val="left" w:pos="420"/>
          <w:tab w:val="left" w:pos="1418"/>
        </w:tabs>
        <w:kinsoku/>
        <w:wordWrap/>
        <w:overflowPunct/>
        <w:topLinePunct w:val="0"/>
        <w:autoSpaceDE w:val="0"/>
        <w:autoSpaceDN w:val="0"/>
        <w:bidi w:val="0"/>
        <w:adjustRightInd w:val="0"/>
        <w:snapToGrid w:val="0"/>
        <w:spacing w:after="79" w:afterLines="25"/>
        <w:ind w:firstLine="420" w:firstLineChars="200"/>
        <w:textAlignment w:val="bottom"/>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 发动机在试车过程中发生的损失，但该除外责任不适用于单一、有记录的外来物体吸入事件造成的发动机的突然的损坏。</w:t>
      </w:r>
    </w:p>
    <w:p w14:paraId="7148F70F">
      <w:pPr>
        <w:keepNext w:val="0"/>
        <w:keepLines w:val="0"/>
        <w:pageBreakBefore w:val="0"/>
        <w:widowControl/>
        <w:tabs>
          <w:tab w:val="left" w:pos="420"/>
          <w:tab w:val="left" w:pos="1418"/>
        </w:tabs>
        <w:kinsoku/>
        <w:wordWrap/>
        <w:overflowPunct/>
        <w:topLinePunct w:val="0"/>
        <w:autoSpaceDE w:val="0"/>
        <w:autoSpaceDN w:val="0"/>
        <w:bidi w:val="0"/>
        <w:adjustRightInd w:val="0"/>
        <w:snapToGrid w:val="0"/>
        <w:spacing w:after="79" w:afterLines="25"/>
        <w:ind w:firstLine="420" w:firstLineChars="200"/>
        <w:textAlignment w:val="bottom"/>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 机械或电气故障或失灵或错乱。</w:t>
      </w:r>
    </w:p>
    <w:p w14:paraId="7881F39C">
      <w:pPr>
        <w:keepNext w:val="0"/>
        <w:keepLines w:val="0"/>
        <w:pageBreakBefore w:val="0"/>
        <w:widowControl/>
        <w:tabs>
          <w:tab w:val="left" w:pos="420"/>
          <w:tab w:val="left" w:pos="1418"/>
        </w:tabs>
        <w:kinsoku/>
        <w:wordWrap/>
        <w:overflowPunct/>
        <w:topLinePunct w:val="0"/>
        <w:autoSpaceDE w:val="0"/>
        <w:autoSpaceDN w:val="0"/>
        <w:bidi w:val="0"/>
        <w:adjustRightInd w:val="0"/>
        <w:snapToGrid w:val="0"/>
        <w:spacing w:after="79" w:afterLines="25"/>
        <w:ind w:firstLine="420" w:firstLineChars="200"/>
        <w:textAlignment w:val="bottom"/>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 自然磨损或逐步恶化导致的损失或损坏。</w:t>
      </w:r>
    </w:p>
    <w:p w14:paraId="2AA3BA38">
      <w:pPr>
        <w:keepNext w:val="0"/>
        <w:keepLines w:val="0"/>
        <w:pageBreakBefore w:val="0"/>
        <w:widowControl/>
        <w:tabs>
          <w:tab w:val="left" w:pos="420"/>
          <w:tab w:val="left" w:pos="1418"/>
        </w:tabs>
        <w:kinsoku/>
        <w:wordWrap/>
        <w:overflowPunct/>
        <w:topLinePunct w:val="0"/>
        <w:autoSpaceDE w:val="0"/>
        <w:autoSpaceDN w:val="0"/>
        <w:bidi w:val="0"/>
        <w:adjustRightInd w:val="0"/>
        <w:snapToGrid w:val="0"/>
        <w:spacing w:after="79" w:afterLines="25"/>
        <w:ind w:firstLine="420" w:firstLineChars="200"/>
        <w:textAlignment w:val="bottom"/>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 在损失发生时或发生后，由于被保险人玩忽职守，未采取合理措施抢救或保护被保险财产的导致的损失。</w:t>
      </w:r>
    </w:p>
    <w:p w14:paraId="591D8698">
      <w:pPr>
        <w:keepNext w:val="0"/>
        <w:keepLines w:val="0"/>
        <w:pageBreakBefore w:val="0"/>
        <w:widowControl/>
        <w:tabs>
          <w:tab w:val="left" w:pos="420"/>
          <w:tab w:val="left" w:pos="1418"/>
        </w:tabs>
        <w:kinsoku/>
        <w:wordWrap/>
        <w:overflowPunct/>
        <w:topLinePunct w:val="0"/>
        <w:autoSpaceDE w:val="0"/>
        <w:autoSpaceDN w:val="0"/>
        <w:bidi w:val="0"/>
        <w:adjustRightInd w:val="0"/>
        <w:snapToGrid w:val="0"/>
        <w:spacing w:after="79" w:afterLines="25"/>
        <w:ind w:firstLine="420" w:firstLineChars="200"/>
        <w:textAlignment w:val="bottom"/>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 临时从飞机上拆离下来并计划重新安装到飞机上且未被其他类似备件替换的任何被保险财产的损失。</w:t>
      </w:r>
    </w:p>
    <w:p w14:paraId="25975BD3">
      <w:pPr>
        <w:keepNext w:val="0"/>
        <w:keepLines w:val="0"/>
        <w:pageBreakBefore w:val="0"/>
        <w:widowControl/>
        <w:tabs>
          <w:tab w:val="left" w:pos="420"/>
          <w:tab w:val="left" w:pos="1418"/>
        </w:tabs>
        <w:kinsoku/>
        <w:wordWrap/>
        <w:overflowPunct/>
        <w:topLinePunct w:val="0"/>
        <w:autoSpaceDE w:val="0"/>
        <w:autoSpaceDN w:val="0"/>
        <w:bidi w:val="0"/>
        <w:adjustRightInd w:val="0"/>
        <w:snapToGrid w:val="0"/>
        <w:spacing w:after="79" w:afterLines="25"/>
        <w:ind w:firstLine="420" w:firstLineChars="200"/>
        <w:textAlignment w:val="bottom"/>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 被保险财产在任何加工过程中直接因加工引起的损失或损坏。</w:t>
      </w:r>
    </w:p>
    <w:p w14:paraId="467977CA">
      <w:pPr>
        <w:keepNext w:val="0"/>
        <w:keepLines w:val="0"/>
        <w:pageBreakBefore w:val="0"/>
        <w:widowControl/>
        <w:tabs>
          <w:tab w:val="left" w:pos="420"/>
          <w:tab w:val="left" w:pos="1418"/>
        </w:tabs>
        <w:kinsoku/>
        <w:wordWrap/>
        <w:overflowPunct/>
        <w:topLinePunct w:val="0"/>
        <w:autoSpaceDE w:val="0"/>
        <w:autoSpaceDN w:val="0"/>
        <w:bidi w:val="0"/>
        <w:adjustRightInd w:val="0"/>
        <w:snapToGrid w:val="0"/>
        <w:spacing w:after="79" w:afterLines="25"/>
        <w:ind w:firstLine="420" w:firstLineChars="200"/>
        <w:textAlignment w:val="bottom"/>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（8） 作为常用备件载于飞机之上的财产。</w:t>
      </w:r>
    </w:p>
    <w:p w14:paraId="602B1239">
      <w:pPr>
        <w:keepNext w:val="0"/>
        <w:keepLines w:val="0"/>
        <w:pageBreakBefore w:val="0"/>
        <w:widowControl/>
        <w:tabs>
          <w:tab w:val="left" w:pos="420"/>
          <w:tab w:val="left" w:pos="1418"/>
        </w:tabs>
        <w:kinsoku/>
        <w:wordWrap/>
        <w:overflowPunct/>
        <w:topLinePunct w:val="0"/>
        <w:autoSpaceDE w:val="0"/>
        <w:autoSpaceDN w:val="0"/>
        <w:bidi w:val="0"/>
        <w:adjustRightInd w:val="0"/>
        <w:snapToGrid w:val="0"/>
        <w:spacing w:after="79" w:afterLines="25"/>
        <w:ind w:firstLine="420" w:firstLineChars="200"/>
        <w:textAlignment w:val="bottom"/>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（9） 已安装在飞机之上或作为飞机一部分的财产。</w:t>
      </w:r>
    </w:p>
    <w:p w14:paraId="2A890ADB">
      <w:pPr>
        <w:keepNext w:val="0"/>
        <w:keepLines w:val="0"/>
        <w:pageBreakBefore w:val="0"/>
        <w:widowControl/>
        <w:tabs>
          <w:tab w:val="left" w:pos="420"/>
          <w:tab w:val="left" w:pos="1418"/>
        </w:tabs>
        <w:kinsoku/>
        <w:wordWrap/>
        <w:overflowPunct/>
        <w:topLinePunct w:val="0"/>
        <w:autoSpaceDE w:val="0"/>
        <w:autoSpaceDN w:val="0"/>
        <w:bidi w:val="0"/>
        <w:adjustRightInd w:val="0"/>
        <w:snapToGrid w:val="0"/>
        <w:spacing w:after="79" w:afterLines="25"/>
        <w:ind w:firstLine="420" w:firstLineChars="200"/>
        <w:textAlignment w:val="bottom"/>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（10）被保险人以获取报酬为目的为他人运输或仓储的财产。</w:t>
      </w:r>
    </w:p>
    <w:p w14:paraId="1C72600A">
      <w:pPr>
        <w:keepNext w:val="0"/>
        <w:keepLines w:val="0"/>
        <w:pageBreakBefore w:val="0"/>
        <w:widowControl/>
        <w:tabs>
          <w:tab w:val="left" w:pos="420"/>
          <w:tab w:val="left" w:pos="1418"/>
        </w:tabs>
        <w:kinsoku/>
        <w:wordWrap/>
        <w:overflowPunct/>
        <w:topLinePunct w:val="0"/>
        <w:autoSpaceDE w:val="0"/>
        <w:autoSpaceDN w:val="0"/>
        <w:bidi w:val="0"/>
        <w:adjustRightInd w:val="0"/>
        <w:snapToGrid w:val="0"/>
        <w:spacing w:after="79" w:afterLines="25"/>
        <w:ind w:firstLine="420" w:firstLineChars="200"/>
        <w:textAlignment w:val="bottom"/>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（11）神密失踪或无法解释的丢失或在盘点时发现的短缺。</w:t>
      </w:r>
    </w:p>
    <w:p w14:paraId="79D72C1D">
      <w:pPr>
        <w:keepNext w:val="0"/>
        <w:keepLines w:val="0"/>
        <w:pageBreakBefore w:val="0"/>
        <w:widowControl/>
        <w:tabs>
          <w:tab w:val="left" w:pos="420"/>
          <w:tab w:val="left" w:pos="1418"/>
        </w:tabs>
        <w:kinsoku/>
        <w:wordWrap/>
        <w:overflowPunct/>
        <w:topLinePunct w:val="0"/>
        <w:autoSpaceDE w:val="0"/>
        <w:autoSpaceDN w:val="0"/>
        <w:bidi w:val="0"/>
        <w:adjustRightInd w:val="0"/>
        <w:snapToGrid w:val="0"/>
        <w:spacing w:after="79" w:afterLines="25"/>
        <w:ind w:firstLine="420" w:firstLineChars="200"/>
        <w:textAlignment w:val="bottom"/>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附加保险合同须附加于航空器机身一切险及责任险保险合同上（以下简称“主保险合同”）。主保险合同所附条款、投保单、保险单、保险凭证以及附加险等，凡与本附加保险合同相关者，均为本附加保险合同的构成部分。凡涉及本附加保险合同的约定，均应采用书面形式。若主保险合同与本附加保险合同的条款互有冲突，则以本附加保险合同的条款为准。本附加保险合同未尽事宜，以主保险合同的条款规定为准。</w:t>
      </w:r>
    </w:p>
    <w:p w14:paraId="1D7BE70D">
      <w:pPr>
        <w:keepNext w:val="0"/>
        <w:keepLines w:val="0"/>
        <w:pageBreakBefore w:val="0"/>
        <w:widowControl/>
        <w:tabs>
          <w:tab w:val="left" w:pos="420"/>
          <w:tab w:val="left" w:pos="1418"/>
        </w:tabs>
        <w:kinsoku/>
        <w:wordWrap/>
        <w:overflowPunct/>
        <w:topLinePunct w:val="0"/>
        <w:autoSpaceDE w:val="0"/>
        <w:autoSpaceDN w:val="0"/>
        <w:bidi w:val="0"/>
        <w:adjustRightInd w:val="0"/>
        <w:snapToGrid w:val="0"/>
        <w:spacing w:after="79" w:afterLines="25"/>
        <w:ind w:firstLine="420" w:firstLineChars="200"/>
        <w:textAlignment w:val="bottom"/>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5、附加险1</w:t>
      </w:r>
    </w:p>
    <w:p w14:paraId="663DF717">
      <w:pPr>
        <w:keepNext w:val="0"/>
        <w:keepLines w:val="0"/>
        <w:pageBreakBefore w:val="0"/>
        <w:widowControl/>
        <w:tabs>
          <w:tab w:val="left" w:pos="420"/>
          <w:tab w:val="left" w:pos="1418"/>
        </w:tabs>
        <w:kinsoku/>
        <w:wordWrap/>
        <w:overflowPunct/>
        <w:topLinePunct w:val="0"/>
        <w:autoSpaceDE w:val="0"/>
        <w:autoSpaceDN w:val="0"/>
        <w:bidi w:val="0"/>
        <w:adjustRightInd w:val="0"/>
        <w:snapToGrid w:val="0"/>
        <w:spacing w:after="79" w:afterLines="25"/>
        <w:ind w:firstLine="420" w:firstLineChars="200"/>
        <w:textAlignment w:val="bottom"/>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附加保险合同须附加于航空器机身一切险及责任险保险合同上（以下简称“主保险合同”）。主保险合同所附条款、投保单、保险单、保险凭证以及附加险等，凡与本附加保险合同相关者，均为本附加保险合同的构成部分。凡涉及本附加保险合同的约定，均应采用书面形式。若主保险合同与本附加保险合同的条款互有冲突，则以本附加保险合同的条款为准。本附加保险合同未尽事宜，以主保险合同的条款规定为准。</w:t>
      </w:r>
    </w:p>
    <w:p w14:paraId="375B1169">
      <w:pPr>
        <w:keepNext w:val="0"/>
        <w:keepLines w:val="0"/>
        <w:pageBreakBefore w:val="0"/>
        <w:widowControl/>
        <w:tabs>
          <w:tab w:val="left" w:pos="420"/>
          <w:tab w:val="left" w:pos="1418"/>
        </w:tabs>
        <w:kinsoku/>
        <w:wordWrap/>
        <w:overflowPunct/>
        <w:topLinePunct w:val="0"/>
        <w:autoSpaceDE w:val="0"/>
        <w:autoSpaceDN w:val="0"/>
        <w:bidi w:val="0"/>
        <w:adjustRightInd w:val="0"/>
        <w:snapToGrid w:val="0"/>
        <w:spacing w:after="79" w:afterLines="25"/>
        <w:ind w:firstLine="420" w:firstLineChars="200"/>
        <w:textAlignment w:val="bottom"/>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本附加险不负责赔偿直接或间接由下列原因造成的损失：</w:t>
      </w:r>
    </w:p>
    <w:p w14:paraId="782E7AAA">
      <w:pPr>
        <w:keepNext w:val="0"/>
        <w:keepLines w:val="0"/>
        <w:pageBreakBefore w:val="0"/>
        <w:widowControl/>
        <w:tabs>
          <w:tab w:val="left" w:pos="420"/>
          <w:tab w:val="left" w:pos="1418"/>
        </w:tabs>
        <w:kinsoku/>
        <w:wordWrap/>
        <w:overflowPunct/>
        <w:topLinePunct w:val="0"/>
        <w:autoSpaceDE w:val="0"/>
        <w:autoSpaceDN w:val="0"/>
        <w:bidi w:val="0"/>
        <w:adjustRightInd w:val="0"/>
        <w:snapToGrid w:val="0"/>
        <w:spacing w:after="79" w:afterLines="25"/>
        <w:ind w:firstLine="420" w:firstLineChars="200"/>
        <w:textAlignment w:val="bottom"/>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 任何爆炸性的核装置或其核部件的放射性、毒性、爆炸或其它危害特性</w:t>
      </w:r>
    </w:p>
    <w:p w14:paraId="205B63A9">
      <w:pPr>
        <w:keepNext w:val="0"/>
        <w:keepLines w:val="0"/>
        <w:pageBreakBefore w:val="0"/>
        <w:widowControl/>
        <w:tabs>
          <w:tab w:val="left" w:pos="420"/>
          <w:tab w:val="left" w:pos="1418"/>
        </w:tabs>
        <w:kinsoku/>
        <w:wordWrap/>
        <w:overflowPunct/>
        <w:topLinePunct w:val="0"/>
        <w:autoSpaceDE w:val="0"/>
        <w:autoSpaceDN w:val="0"/>
        <w:bidi w:val="0"/>
        <w:adjustRightInd w:val="0"/>
        <w:snapToGrid w:val="0"/>
        <w:spacing w:after="79" w:afterLines="25"/>
        <w:ind w:firstLine="420" w:firstLineChars="200"/>
        <w:textAlignment w:val="bottom"/>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 来源于不论何种其它性质放射源的放射性或毒性、爆炸性或其他危害特性而产生的电离辐射或污染引起、导致或促成的：</w:t>
      </w:r>
    </w:p>
    <w:p w14:paraId="7C5B8E2C">
      <w:pPr>
        <w:keepNext w:val="0"/>
        <w:keepLines w:val="0"/>
        <w:pageBreakBefore w:val="0"/>
        <w:widowControl/>
        <w:tabs>
          <w:tab w:val="left" w:pos="420"/>
          <w:tab w:val="left" w:pos="1418"/>
        </w:tabs>
        <w:kinsoku/>
        <w:wordWrap/>
        <w:overflowPunct/>
        <w:topLinePunct w:val="0"/>
        <w:autoSpaceDE w:val="0"/>
        <w:autoSpaceDN w:val="0"/>
        <w:bidi w:val="0"/>
        <w:adjustRightInd w:val="0"/>
        <w:snapToGrid w:val="0"/>
        <w:spacing w:after="79" w:afterLines="25"/>
        <w:ind w:firstLine="420" w:firstLineChars="200"/>
        <w:textAlignment w:val="bottom"/>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 任何财产的损失、损坏或毁灭或由此引起、造成的任何损失、费用或任何后果损失；</w:t>
      </w:r>
    </w:p>
    <w:p w14:paraId="5BA66709">
      <w:pPr>
        <w:keepNext w:val="0"/>
        <w:keepLines w:val="0"/>
        <w:pageBreakBefore w:val="0"/>
        <w:widowControl/>
        <w:tabs>
          <w:tab w:val="left" w:pos="420"/>
          <w:tab w:val="left" w:pos="1418"/>
        </w:tabs>
        <w:kinsoku/>
        <w:wordWrap/>
        <w:overflowPunct/>
        <w:topLinePunct w:val="0"/>
        <w:autoSpaceDE w:val="0"/>
        <w:autoSpaceDN w:val="0"/>
        <w:bidi w:val="0"/>
        <w:adjustRightInd w:val="0"/>
        <w:snapToGrid w:val="0"/>
        <w:spacing w:after="79" w:afterLines="25"/>
        <w:ind w:firstLine="420" w:firstLineChars="200"/>
        <w:textAlignment w:val="bottom"/>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 任何性质的法律责任。</w:t>
      </w:r>
    </w:p>
    <w:p w14:paraId="13E3D170">
      <w:pPr>
        <w:keepNext w:val="0"/>
        <w:keepLines w:val="0"/>
        <w:pageBreakBefore w:val="0"/>
        <w:widowControl/>
        <w:tabs>
          <w:tab w:val="left" w:pos="420"/>
          <w:tab w:val="left" w:pos="1418"/>
        </w:tabs>
        <w:kinsoku/>
        <w:wordWrap/>
        <w:overflowPunct/>
        <w:topLinePunct w:val="0"/>
        <w:autoSpaceDE w:val="0"/>
        <w:autoSpaceDN w:val="0"/>
        <w:bidi w:val="0"/>
        <w:adjustRightInd w:val="0"/>
        <w:snapToGrid w:val="0"/>
        <w:spacing w:after="79" w:afterLines="25"/>
        <w:ind w:firstLine="420" w:firstLineChars="200"/>
        <w:textAlignment w:val="bottom"/>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6、附加险2</w:t>
      </w:r>
    </w:p>
    <w:p w14:paraId="3E89CB2B">
      <w:pPr>
        <w:keepNext w:val="0"/>
        <w:keepLines w:val="0"/>
        <w:pageBreakBefore w:val="0"/>
        <w:widowControl/>
        <w:tabs>
          <w:tab w:val="left" w:pos="420"/>
          <w:tab w:val="left" w:pos="1418"/>
        </w:tabs>
        <w:kinsoku/>
        <w:wordWrap/>
        <w:overflowPunct/>
        <w:topLinePunct w:val="0"/>
        <w:autoSpaceDE w:val="0"/>
        <w:autoSpaceDN w:val="0"/>
        <w:bidi w:val="0"/>
        <w:adjustRightInd w:val="0"/>
        <w:snapToGrid w:val="0"/>
        <w:spacing w:after="79" w:afterLines="25"/>
        <w:ind w:firstLine="420" w:firstLineChars="200"/>
        <w:textAlignment w:val="bottom"/>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附加保险合同须附加于航空器机身一切险及责任险保险合同上（以下简称“主保险合同”）。主保险合同所附条款、投保单、保险单、保险凭证以及附加险等，凡与本附加保险合同相关者，均为本附加保险合同的构成部分。凡涉及本附加保险合同的约定，均应采用书面形式。若主保险合同与本附加保险合同的条款互有冲突，则以本附加保险合同的条款为准。本附加保险合同未尽事宜，以主保险合同的条款规定为准。本附加险不负责赔偿由下列原因造成的损失：</w:t>
      </w:r>
    </w:p>
    <w:p w14:paraId="43A3B7EB">
      <w:pPr>
        <w:keepNext w:val="0"/>
        <w:keepLines w:val="0"/>
        <w:pageBreakBefore w:val="0"/>
        <w:widowControl/>
        <w:tabs>
          <w:tab w:val="left" w:pos="420"/>
          <w:tab w:val="left" w:pos="1418"/>
        </w:tabs>
        <w:kinsoku/>
        <w:wordWrap/>
        <w:overflowPunct/>
        <w:topLinePunct w:val="0"/>
        <w:autoSpaceDE w:val="0"/>
        <w:autoSpaceDN w:val="0"/>
        <w:bidi w:val="0"/>
        <w:adjustRightInd w:val="0"/>
        <w:snapToGrid w:val="0"/>
        <w:spacing w:after="79" w:afterLines="25"/>
        <w:ind w:firstLine="420" w:firstLineChars="200"/>
        <w:textAlignment w:val="bottom"/>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 战争、入侵、外敌入侵、敌对行为(不论宣战与否)、内战、叛乱、革命、起义、戒严法、军事政权或篡权企图；</w:t>
      </w:r>
    </w:p>
    <w:p w14:paraId="5D59430F">
      <w:pPr>
        <w:keepNext w:val="0"/>
        <w:keepLines w:val="0"/>
        <w:pageBreakBefore w:val="0"/>
        <w:widowControl/>
        <w:tabs>
          <w:tab w:val="left" w:pos="420"/>
          <w:tab w:val="left" w:pos="1418"/>
        </w:tabs>
        <w:kinsoku/>
        <w:wordWrap/>
        <w:overflowPunct/>
        <w:topLinePunct w:val="0"/>
        <w:autoSpaceDE w:val="0"/>
        <w:autoSpaceDN w:val="0"/>
        <w:bidi w:val="0"/>
        <w:adjustRightInd w:val="0"/>
        <w:snapToGrid w:val="0"/>
        <w:spacing w:after="79" w:afterLines="25"/>
        <w:ind w:firstLine="420" w:firstLineChars="200"/>
        <w:textAlignment w:val="bottom"/>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 任何战争中使用的原子武器、核裂变、核聚变或其它类似反应或放射性力量或物质的敌对行为的爆炸；</w:t>
      </w:r>
    </w:p>
    <w:p w14:paraId="1038441E">
      <w:pPr>
        <w:keepNext w:val="0"/>
        <w:keepLines w:val="0"/>
        <w:pageBreakBefore w:val="0"/>
        <w:widowControl/>
        <w:tabs>
          <w:tab w:val="left" w:pos="420"/>
          <w:tab w:val="left" w:pos="1418"/>
        </w:tabs>
        <w:kinsoku/>
        <w:wordWrap/>
        <w:overflowPunct/>
        <w:topLinePunct w:val="0"/>
        <w:autoSpaceDE w:val="0"/>
        <w:autoSpaceDN w:val="0"/>
        <w:bidi w:val="0"/>
        <w:adjustRightInd w:val="0"/>
        <w:snapToGrid w:val="0"/>
        <w:spacing w:after="79" w:afterLines="25"/>
        <w:ind w:firstLine="420" w:firstLineChars="200"/>
        <w:textAlignment w:val="bottom"/>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 罢工、暴乱、民众骚乱或劳工骚动；</w:t>
      </w:r>
    </w:p>
    <w:p w14:paraId="7F2E89B5">
      <w:pPr>
        <w:keepNext w:val="0"/>
        <w:keepLines w:val="0"/>
        <w:pageBreakBefore w:val="0"/>
        <w:widowControl/>
        <w:tabs>
          <w:tab w:val="left" w:pos="420"/>
          <w:tab w:val="left" w:pos="1418"/>
        </w:tabs>
        <w:kinsoku/>
        <w:wordWrap/>
        <w:overflowPunct/>
        <w:topLinePunct w:val="0"/>
        <w:autoSpaceDE w:val="0"/>
        <w:autoSpaceDN w:val="0"/>
        <w:bidi w:val="0"/>
        <w:adjustRightInd w:val="0"/>
        <w:snapToGrid w:val="0"/>
        <w:spacing w:after="79" w:afterLines="25"/>
        <w:ind w:firstLine="420" w:firstLineChars="200"/>
        <w:textAlignment w:val="bottom"/>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 个人或团体以政治或恐怖主义为目的之行为，不论其是否代表某主权势力，也不论损失是否为意外还是故意行为所致；</w:t>
      </w:r>
    </w:p>
    <w:p w14:paraId="3950D0B3">
      <w:pPr>
        <w:keepNext w:val="0"/>
        <w:keepLines w:val="0"/>
        <w:pageBreakBefore w:val="0"/>
        <w:widowControl/>
        <w:tabs>
          <w:tab w:val="left" w:pos="420"/>
          <w:tab w:val="left" w:pos="1418"/>
        </w:tabs>
        <w:kinsoku/>
        <w:wordWrap/>
        <w:overflowPunct/>
        <w:topLinePunct w:val="0"/>
        <w:autoSpaceDE w:val="0"/>
        <w:autoSpaceDN w:val="0"/>
        <w:bidi w:val="0"/>
        <w:adjustRightInd w:val="0"/>
        <w:snapToGrid w:val="0"/>
        <w:spacing w:after="79" w:afterLines="25"/>
        <w:ind w:firstLine="420" w:firstLineChars="200"/>
        <w:textAlignment w:val="bottom"/>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 恶意行为或蓄意破坏；</w:t>
      </w:r>
    </w:p>
    <w:p w14:paraId="2E563BC9">
      <w:pPr>
        <w:keepNext w:val="0"/>
        <w:keepLines w:val="0"/>
        <w:pageBreakBefore w:val="0"/>
        <w:widowControl/>
        <w:tabs>
          <w:tab w:val="left" w:pos="420"/>
          <w:tab w:val="left" w:pos="1418"/>
        </w:tabs>
        <w:kinsoku/>
        <w:wordWrap/>
        <w:overflowPunct/>
        <w:topLinePunct w:val="0"/>
        <w:autoSpaceDE w:val="0"/>
        <w:autoSpaceDN w:val="0"/>
        <w:bidi w:val="0"/>
        <w:adjustRightInd w:val="0"/>
        <w:snapToGrid w:val="0"/>
        <w:spacing w:after="79" w:afterLines="25"/>
        <w:ind w:firstLine="420" w:firstLineChars="200"/>
        <w:textAlignment w:val="bottom"/>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 政府、公众或地方权力机构对飞机所有权或使用权的没收、国有化、充公、管制、扣留、占用或征用；</w:t>
      </w:r>
    </w:p>
    <w:p w14:paraId="174FB80E">
      <w:pPr>
        <w:keepNext w:val="0"/>
        <w:keepLines w:val="0"/>
        <w:pageBreakBefore w:val="0"/>
        <w:widowControl/>
        <w:tabs>
          <w:tab w:val="left" w:pos="420"/>
          <w:tab w:val="left" w:pos="1418"/>
        </w:tabs>
        <w:kinsoku/>
        <w:wordWrap/>
        <w:overflowPunct/>
        <w:topLinePunct w:val="0"/>
        <w:autoSpaceDE w:val="0"/>
        <w:autoSpaceDN w:val="0"/>
        <w:bidi w:val="0"/>
        <w:adjustRightInd w:val="0"/>
        <w:snapToGrid w:val="0"/>
        <w:spacing w:after="79" w:afterLines="25"/>
        <w:ind w:firstLine="420" w:firstLineChars="200"/>
        <w:textAlignment w:val="bottom"/>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 在未经被保险人同意的情况下，飞机上的人员或团伙对飞机或机组人员的劫持、非法扣押或不正当控制，包括企图进行对此种占领或控制；</w:t>
      </w:r>
    </w:p>
    <w:p w14:paraId="11AEFAAF">
      <w:pPr>
        <w:keepNext w:val="0"/>
        <w:keepLines w:val="0"/>
        <w:pageBreakBefore w:val="0"/>
        <w:widowControl/>
        <w:tabs>
          <w:tab w:val="left" w:pos="420"/>
          <w:tab w:val="left" w:pos="1418"/>
        </w:tabs>
        <w:kinsoku/>
        <w:wordWrap/>
        <w:overflowPunct/>
        <w:topLinePunct w:val="0"/>
        <w:autoSpaceDE w:val="0"/>
        <w:autoSpaceDN w:val="0"/>
        <w:bidi w:val="0"/>
        <w:adjustRightInd w:val="0"/>
        <w:snapToGrid w:val="0"/>
        <w:spacing w:after="79" w:afterLines="25"/>
        <w:ind w:firstLine="420" w:firstLineChars="200"/>
        <w:textAlignment w:val="bottom"/>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（8） 由于上述（6）和（7）项除外的风险导致的飞机脱离被保险人控制的。</w:t>
      </w:r>
    </w:p>
    <w:p w14:paraId="6F862C88">
      <w:pPr>
        <w:keepNext w:val="0"/>
        <w:keepLines w:val="0"/>
        <w:pageBreakBefore w:val="0"/>
        <w:widowControl/>
        <w:tabs>
          <w:tab w:val="left" w:pos="420"/>
          <w:tab w:val="left" w:pos="1418"/>
        </w:tabs>
        <w:kinsoku/>
        <w:wordWrap/>
        <w:overflowPunct/>
        <w:topLinePunct w:val="0"/>
        <w:autoSpaceDE w:val="0"/>
        <w:autoSpaceDN w:val="0"/>
        <w:bidi w:val="0"/>
        <w:adjustRightInd w:val="0"/>
        <w:snapToGrid w:val="0"/>
        <w:spacing w:after="79" w:afterLines="25"/>
        <w:ind w:firstLine="420" w:firstLineChars="200"/>
        <w:textAlignment w:val="bottom"/>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7、免赔额</w:t>
      </w:r>
    </w:p>
    <w:p w14:paraId="541BFD4D">
      <w:pPr>
        <w:keepNext w:val="0"/>
        <w:keepLines w:val="0"/>
        <w:pageBreakBefore w:val="0"/>
        <w:widowControl/>
        <w:tabs>
          <w:tab w:val="left" w:pos="420"/>
          <w:tab w:val="left" w:pos="1418"/>
        </w:tabs>
        <w:kinsoku/>
        <w:wordWrap/>
        <w:overflowPunct/>
        <w:topLinePunct w:val="0"/>
        <w:autoSpaceDE w:val="0"/>
        <w:autoSpaceDN w:val="0"/>
        <w:bidi w:val="0"/>
        <w:adjustRightInd w:val="0"/>
        <w:snapToGrid w:val="0"/>
        <w:spacing w:after="79" w:afterLines="25"/>
        <w:ind w:firstLine="420" w:firstLineChars="200"/>
        <w:textAlignment w:val="bottom"/>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对于被保险人就一次事件导致的损失或损毁提出的每一项索赔都应当分别对待，每一项索赔都应当扣除10,000 美元的免赔额，但是对于就火灾、暴雨、暴风、龙卷风、飓风、台风、洪水和地震导致的损失或损毁提出的索赔不计免赔额。</w:t>
      </w:r>
    </w:p>
    <w:p w14:paraId="0FBF40D3">
      <w:pPr>
        <w:keepNext w:val="0"/>
        <w:keepLines w:val="0"/>
        <w:pageBreakBefore w:val="0"/>
        <w:widowControl/>
        <w:tabs>
          <w:tab w:val="left" w:pos="420"/>
          <w:tab w:val="left" w:pos="1418"/>
        </w:tabs>
        <w:kinsoku/>
        <w:wordWrap/>
        <w:overflowPunct/>
        <w:topLinePunct w:val="0"/>
        <w:autoSpaceDE w:val="0"/>
        <w:autoSpaceDN w:val="0"/>
        <w:bidi w:val="0"/>
        <w:adjustRightInd w:val="0"/>
        <w:snapToGrid w:val="0"/>
        <w:spacing w:after="79" w:afterLines="25"/>
        <w:ind w:firstLine="420" w:firstLineChars="200"/>
        <w:textAlignment w:val="bottom"/>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8、责任限额</w:t>
      </w:r>
    </w:p>
    <w:p w14:paraId="5C869FDA">
      <w:pPr>
        <w:keepNext w:val="0"/>
        <w:keepLines w:val="0"/>
        <w:pageBreakBefore w:val="0"/>
        <w:widowControl/>
        <w:tabs>
          <w:tab w:val="left" w:pos="420"/>
          <w:tab w:val="left" w:pos="1418"/>
        </w:tabs>
        <w:kinsoku/>
        <w:wordWrap/>
        <w:overflowPunct/>
        <w:topLinePunct w:val="0"/>
        <w:autoSpaceDE w:val="0"/>
        <w:autoSpaceDN w:val="0"/>
        <w:bidi w:val="0"/>
        <w:adjustRightInd w:val="0"/>
        <w:snapToGrid w:val="0"/>
        <w:spacing w:after="79" w:afterLines="25"/>
        <w:ind w:firstLine="420" w:firstLineChars="200"/>
        <w:textAlignment w:val="bottom"/>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本附加险项下保险人的赔偿责任不超过：</w:t>
      </w:r>
    </w:p>
    <w:p w14:paraId="21505139">
      <w:pPr>
        <w:keepNext w:val="0"/>
        <w:keepLines w:val="0"/>
        <w:pageBreakBefore w:val="0"/>
        <w:widowControl/>
        <w:tabs>
          <w:tab w:val="left" w:pos="420"/>
          <w:tab w:val="left" w:pos="1418"/>
        </w:tabs>
        <w:kinsoku/>
        <w:wordWrap/>
        <w:overflowPunct/>
        <w:topLinePunct w:val="0"/>
        <w:autoSpaceDE w:val="0"/>
        <w:autoSpaceDN w:val="0"/>
        <w:bidi w:val="0"/>
        <w:adjustRightInd w:val="0"/>
        <w:snapToGrid w:val="0"/>
        <w:spacing w:after="79" w:afterLines="25"/>
        <w:ind w:firstLine="420" w:firstLineChars="200"/>
        <w:textAlignment w:val="bottom"/>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 每一地点、每次运输或每次事故_________________（或等值货币）；</w:t>
      </w:r>
    </w:p>
    <w:p w14:paraId="14DAC357">
      <w:pPr>
        <w:keepNext w:val="0"/>
        <w:keepLines w:val="0"/>
        <w:pageBreakBefore w:val="0"/>
        <w:widowControl/>
        <w:tabs>
          <w:tab w:val="left" w:pos="420"/>
          <w:tab w:val="left" w:pos="1418"/>
        </w:tabs>
        <w:kinsoku/>
        <w:wordWrap/>
        <w:overflowPunct/>
        <w:topLinePunct w:val="0"/>
        <w:autoSpaceDE w:val="0"/>
        <w:autoSpaceDN w:val="0"/>
        <w:bidi w:val="0"/>
        <w:adjustRightInd w:val="0"/>
        <w:snapToGrid w:val="0"/>
        <w:spacing w:after="79" w:afterLines="25"/>
        <w:ind w:firstLine="420" w:firstLineChars="200"/>
        <w:textAlignment w:val="bottom"/>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 每项财产的修复费用或重置成本或保险金额中最低者。</w:t>
      </w:r>
    </w:p>
    <w:p w14:paraId="07FB4033">
      <w:pPr>
        <w:keepNext w:val="0"/>
        <w:keepLines w:val="0"/>
        <w:pageBreakBefore w:val="0"/>
        <w:widowControl/>
        <w:tabs>
          <w:tab w:val="left" w:pos="420"/>
          <w:tab w:val="left" w:pos="1418"/>
        </w:tabs>
        <w:kinsoku/>
        <w:wordWrap/>
        <w:overflowPunct/>
        <w:topLinePunct w:val="0"/>
        <w:autoSpaceDE w:val="0"/>
        <w:autoSpaceDN w:val="0"/>
        <w:bidi w:val="0"/>
        <w:adjustRightInd w:val="0"/>
        <w:snapToGrid w:val="0"/>
        <w:spacing w:after="79" w:afterLines="25"/>
        <w:ind w:firstLine="420" w:firstLineChars="200"/>
        <w:textAlignment w:val="bottom"/>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9、风险通知和保费调整条款</w:t>
      </w:r>
    </w:p>
    <w:p w14:paraId="48C76C82">
      <w:pPr>
        <w:keepNext w:val="0"/>
        <w:keepLines w:val="0"/>
        <w:pageBreakBefore w:val="0"/>
        <w:widowControl/>
        <w:tabs>
          <w:tab w:val="left" w:pos="420"/>
          <w:tab w:val="left" w:pos="1418"/>
        </w:tabs>
        <w:kinsoku/>
        <w:wordWrap/>
        <w:overflowPunct/>
        <w:topLinePunct w:val="0"/>
        <w:autoSpaceDE w:val="0"/>
        <w:autoSpaceDN w:val="0"/>
        <w:bidi w:val="0"/>
        <w:adjustRightInd w:val="0"/>
        <w:snapToGrid w:val="0"/>
        <w:spacing w:after="79" w:afterLines="25"/>
        <w:ind w:firstLine="420" w:firstLineChars="200"/>
        <w:textAlignment w:val="bottom"/>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本附加险的预收保费为______________，按照下表中保险标的的累计保险金额和年费</w:t>
      </w:r>
    </w:p>
    <w:p w14:paraId="4D0E3AD4">
      <w:pPr>
        <w:keepNext w:val="0"/>
        <w:keepLines w:val="0"/>
        <w:pageBreakBefore w:val="0"/>
        <w:widowControl/>
        <w:tabs>
          <w:tab w:val="left" w:pos="420"/>
          <w:tab w:val="left" w:pos="1418"/>
        </w:tabs>
        <w:kinsoku/>
        <w:wordWrap/>
        <w:overflowPunct/>
        <w:topLinePunct w:val="0"/>
        <w:autoSpaceDE w:val="0"/>
        <w:autoSpaceDN w:val="0"/>
        <w:bidi w:val="0"/>
        <w:adjustRightInd w:val="0"/>
        <w:snapToGrid w:val="0"/>
        <w:spacing w:after="79" w:afterLines="25"/>
        <w:ind w:firstLine="420" w:firstLineChars="200"/>
        <w:textAlignment w:val="bottom"/>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率______%计算。如果保险期间内下表所列保险财产/零备件有所增减，被保险人应当在合理</w:t>
      </w:r>
    </w:p>
    <w:p w14:paraId="7C937449">
      <w:pPr>
        <w:keepNext w:val="0"/>
        <w:keepLines w:val="0"/>
        <w:pageBreakBefore w:val="0"/>
        <w:widowControl/>
        <w:tabs>
          <w:tab w:val="left" w:pos="420"/>
          <w:tab w:val="left" w:pos="1418"/>
        </w:tabs>
        <w:kinsoku/>
        <w:wordWrap/>
        <w:overflowPunct/>
        <w:topLinePunct w:val="0"/>
        <w:autoSpaceDE w:val="0"/>
        <w:autoSpaceDN w:val="0"/>
        <w:bidi w:val="0"/>
        <w:adjustRightInd w:val="0"/>
        <w:snapToGrid w:val="0"/>
        <w:spacing w:after="79" w:afterLines="25"/>
        <w:ind w:firstLine="420" w:firstLineChars="200"/>
        <w:textAlignment w:val="bottom"/>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时间内尽快通知保险人保险标的和保险金额的变化情况，保费将按照上述费率以日比例为</w:t>
      </w:r>
    </w:p>
    <w:p w14:paraId="169089FA">
      <w:pPr>
        <w:keepNext w:val="0"/>
        <w:keepLines w:val="0"/>
        <w:pageBreakBefore w:val="0"/>
        <w:widowControl/>
        <w:tabs>
          <w:tab w:val="left" w:pos="420"/>
          <w:tab w:val="left" w:pos="1418"/>
        </w:tabs>
        <w:kinsoku/>
        <w:wordWrap/>
        <w:overflowPunct/>
        <w:topLinePunct w:val="0"/>
        <w:autoSpaceDE w:val="0"/>
        <w:autoSpaceDN w:val="0"/>
        <w:bidi w:val="0"/>
        <w:adjustRightInd w:val="0"/>
        <w:snapToGrid w:val="0"/>
        <w:spacing w:after="79" w:afterLines="25"/>
        <w:ind w:firstLine="420" w:firstLineChars="200"/>
        <w:textAlignment w:val="bottom"/>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基础进行调整，并在附加险结束后十天内进行支付。</w:t>
      </w:r>
    </w:p>
    <w:p w14:paraId="4E9AE4C2">
      <w:pPr>
        <w:keepNext w:val="0"/>
        <w:keepLines w:val="0"/>
        <w:pageBreakBefore w:val="0"/>
        <w:widowControl/>
        <w:tabs>
          <w:tab w:val="left" w:pos="420"/>
          <w:tab w:val="left" w:pos="1418"/>
        </w:tabs>
        <w:kinsoku/>
        <w:wordWrap/>
        <w:overflowPunct/>
        <w:topLinePunct w:val="0"/>
        <w:autoSpaceDE w:val="0"/>
        <w:autoSpaceDN w:val="0"/>
        <w:bidi w:val="0"/>
        <w:adjustRightInd w:val="0"/>
        <w:snapToGrid w:val="0"/>
        <w:spacing w:after="79" w:afterLines="25"/>
        <w:ind w:firstLine="420" w:firstLineChars="200"/>
        <w:textAlignment w:val="bottom"/>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10、残值和回收条款</w:t>
      </w:r>
    </w:p>
    <w:p w14:paraId="0C10C5F9">
      <w:pPr>
        <w:keepNext w:val="0"/>
        <w:keepLines w:val="0"/>
        <w:pageBreakBefore w:val="0"/>
        <w:widowControl/>
        <w:tabs>
          <w:tab w:val="left" w:pos="420"/>
          <w:tab w:val="left" w:pos="1418"/>
        </w:tabs>
        <w:kinsoku/>
        <w:wordWrap/>
        <w:overflowPunct/>
        <w:topLinePunct w:val="0"/>
        <w:autoSpaceDE w:val="0"/>
        <w:autoSpaceDN w:val="0"/>
        <w:bidi w:val="0"/>
        <w:adjustRightInd w:val="0"/>
        <w:snapToGrid w:val="0"/>
        <w:spacing w:after="79" w:afterLines="25"/>
        <w:ind w:firstLine="420" w:firstLineChars="200"/>
        <w:textAlignment w:val="bottom"/>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本附加险项下保险理赔后产生的所有残值、废物回收及其他取得或收回的款项都应当视为是在上述保险赔款前取得或收回的，所有必要的调整都应当在当时的各有关利益方之间进行。</w:t>
      </w:r>
    </w:p>
    <w:p w14:paraId="1F16DB23">
      <w:pPr>
        <w:keepNext w:val="0"/>
        <w:keepLines w:val="0"/>
        <w:pageBreakBefore w:val="0"/>
        <w:widowControl/>
        <w:tabs>
          <w:tab w:val="left" w:pos="420"/>
          <w:tab w:val="left" w:pos="1418"/>
        </w:tabs>
        <w:kinsoku/>
        <w:wordWrap/>
        <w:overflowPunct/>
        <w:topLinePunct w:val="0"/>
        <w:autoSpaceDE w:val="0"/>
        <w:autoSpaceDN w:val="0"/>
        <w:bidi w:val="0"/>
        <w:adjustRightInd w:val="0"/>
        <w:snapToGrid w:val="0"/>
        <w:spacing w:after="79" w:afterLines="25"/>
        <w:ind w:firstLine="420" w:firstLineChars="200"/>
        <w:textAlignment w:val="bottom"/>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11、损失条款</w:t>
      </w:r>
    </w:p>
    <w:p w14:paraId="0D76F647">
      <w:pPr>
        <w:keepNext w:val="0"/>
        <w:keepLines w:val="0"/>
        <w:pageBreakBefore w:val="0"/>
        <w:widowControl/>
        <w:tabs>
          <w:tab w:val="left" w:pos="420"/>
          <w:tab w:val="left" w:pos="1418"/>
        </w:tabs>
        <w:kinsoku/>
        <w:wordWrap/>
        <w:overflowPunct/>
        <w:topLinePunct w:val="0"/>
        <w:autoSpaceDE w:val="0"/>
        <w:autoSpaceDN w:val="0"/>
        <w:bidi w:val="0"/>
        <w:adjustRightInd w:val="0"/>
        <w:snapToGrid w:val="0"/>
        <w:spacing w:after="79" w:afterLines="25"/>
        <w:ind w:firstLine="420" w:firstLineChars="200"/>
        <w:textAlignment w:val="bottom"/>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本附加险的保险责任限额不因附加险项下任何损失的产生而相应减少。</w:t>
      </w:r>
    </w:p>
    <w:p w14:paraId="26CF6484">
      <w:pPr>
        <w:keepNext w:val="0"/>
        <w:keepLines w:val="0"/>
        <w:pageBreakBefore w:val="0"/>
        <w:widowControl/>
        <w:tabs>
          <w:tab w:val="left" w:pos="420"/>
          <w:tab w:val="left" w:pos="1418"/>
        </w:tabs>
        <w:kinsoku/>
        <w:wordWrap/>
        <w:overflowPunct/>
        <w:topLinePunct w:val="0"/>
        <w:autoSpaceDE w:val="0"/>
        <w:autoSpaceDN w:val="0"/>
        <w:bidi w:val="0"/>
        <w:adjustRightInd w:val="0"/>
        <w:snapToGrid w:val="0"/>
        <w:spacing w:after="79" w:afterLines="25"/>
        <w:ind w:firstLine="420" w:firstLineChars="200"/>
        <w:textAlignment w:val="bottom"/>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12、注销条款</w:t>
      </w:r>
    </w:p>
    <w:p w14:paraId="1B889C0D">
      <w:pPr>
        <w:keepNext w:val="0"/>
        <w:keepLines w:val="0"/>
        <w:pageBreakBefore w:val="0"/>
        <w:widowControl/>
        <w:tabs>
          <w:tab w:val="left" w:pos="420"/>
          <w:tab w:val="left" w:pos="1418"/>
        </w:tabs>
        <w:kinsoku/>
        <w:wordWrap/>
        <w:overflowPunct/>
        <w:topLinePunct w:val="0"/>
        <w:autoSpaceDE w:val="0"/>
        <w:autoSpaceDN w:val="0"/>
        <w:bidi w:val="0"/>
        <w:adjustRightInd w:val="0"/>
        <w:snapToGrid w:val="0"/>
        <w:spacing w:after="79" w:afterLines="25"/>
        <w:ind w:firstLine="420" w:firstLineChars="200"/>
        <w:textAlignment w:val="bottom"/>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保险人和被保险人都可以通过向对方发送书面通知的方式注销本附加险，该注销通知在发出至少30天后开始生效。上述通知的寄出应当被视为通知的充分证据，其写明的注销生效日期和时间将成为本附加险保险责任终止的时间。不论被保险人还是保险人，上述注销通知的发送应当采取邮寄或其他等同方式。如果发生上述保单注销，被保险人同意根据本附加险第9条“风险通知和保费调整条款”的规定，在注销生效日期前及时通知保额变化和完成全部调整保费的支付。</w:t>
      </w:r>
    </w:p>
    <w:tbl>
      <w:tblPr>
        <w:tblStyle w:val="1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04"/>
        <w:gridCol w:w="1704"/>
        <w:gridCol w:w="1704"/>
        <w:gridCol w:w="1705"/>
      </w:tblGrid>
      <w:tr w14:paraId="4F0239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704" w:type="dxa"/>
            <w:vAlign w:val="center"/>
          </w:tcPr>
          <w:p w14:paraId="2DDF6E39">
            <w:pPr>
              <w:keepNext w:val="0"/>
              <w:keepLines w:val="0"/>
              <w:pageBreakBefore w:val="0"/>
              <w:widowControl/>
              <w:tabs>
                <w:tab w:val="left" w:pos="420"/>
                <w:tab w:val="left" w:pos="1418"/>
              </w:tabs>
              <w:kinsoku/>
              <w:wordWrap/>
              <w:overflowPunct/>
              <w:topLinePunct w:val="0"/>
              <w:autoSpaceDE w:val="0"/>
              <w:autoSpaceDN w:val="0"/>
              <w:bidi w:val="0"/>
              <w:adjustRightInd w:val="0"/>
              <w:snapToGrid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财产（零备件）</w:t>
            </w:r>
          </w:p>
        </w:tc>
        <w:tc>
          <w:tcPr>
            <w:tcW w:w="1704" w:type="dxa"/>
            <w:vAlign w:val="center"/>
          </w:tcPr>
          <w:p w14:paraId="2EFBCD56">
            <w:pPr>
              <w:keepNext w:val="0"/>
              <w:keepLines w:val="0"/>
              <w:pageBreakBefore w:val="0"/>
              <w:widowControl/>
              <w:tabs>
                <w:tab w:val="left" w:pos="420"/>
                <w:tab w:val="left" w:pos="1418"/>
              </w:tabs>
              <w:kinsoku/>
              <w:wordWrap/>
              <w:overflowPunct/>
              <w:topLinePunct w:val="0"/>
              <w:autoSpaceDE w:val="0"/>
              <w:autoSpaceDN w:val="0"/>
              <w:bidi w:val="0"/>
              <w:adjustRightInd w:val="0"/>
              <w:snapToGrid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生产序列号</w:t>
            </w:r>
          </w:p>
        </w:tc>
        <w:tc>
          <w:tcPr>
            <w:tcW w:w="1704" w:type="dxa"/>
            <w:vAlign w:val="center"/>
          </w:tcPr>
          <w:p w14:paraId="3D8F98BC">
            <w:pPr>
              <w:keepNext w:val="0"/>
              <w:keepLines w:val="0"/>
              <w:pageBreakBefore w:val="0"/>
              <w:widowControl/>
              <w:tabs>
                <w:tab w:val="left" w:pos="420"/>
                <w:tab w:val="left" w:pos="1418"/>
              </w:tabs>
              <w:kinsoku/>
              <w:wordWrap/>
              <w:overflowPunct/>
              <w:topLinePunct w:val="0"/>
              <w:autoSpaceDE w:val="0"/>
              <w:autoSpaceDN w:val="0"/>
              <w:bidi w:val="0"/>
              <w:adjustRightInd w:val="0"/>
              <w:snapToGrid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自有或租赁</w:t>
            </w:r>
          </w:p>
        </w:tc>
        <w:tc>
          <w:tcPr>
            <w:tcW w:w="1705" w:type="dxa"/>
            <w:vAlign w:val="center"/>
          </w:tcPr>
          <w:p w14:paraId="3B3C19FD">
            <w:pPr>
              <w:keepNext w:val="0"/>
              <w:keepLines w:val="0"/>
              <w:pageBreakBefore w:val="0"/>
              <w:widowControl/>
              <w:tabs>
                <w:tab w:val="left" w:pos="420"/>
                <w:tab w:val="left" w:pos="1418"/>
              </w:tabs>
              <w:kinsoku/>
              <w:wordWrap/>
              <w:overflowPunct/>
              <w:topLinePunct w:val="0"/>
              <w:autoSpaceDE w:val="0"/>
              <w:autoSpaceDN w:val="0"/>
              <w:bidi w:val="0"/>
              <w:adjustRightInd w:val="0"/>
              <w:snapToGrid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保险金额</w:t>
            </w:r>
          </w:p>
        </w:tc>
      </w:tr>
      <w:tr w14:paraId="309CBE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04" w:type="dxa"/>
            <w:vAlign w:val="center"/>
          </w:tcPr>
          <w:p w14:paraId="321D5947">
            <w:pPr>
              <w:keepNext w:val="0"/>
              <w:keepLines w:val="0"/>
              <w:pageBreakBefore w:val="0"/>
              <w:widowControl/>
              <w:tabs>
                <w:tab w:val="left" w:pos="420"/>
                <w:tab w:val="left" w:pos="1418"/>
              </w:tabs>
              <w:kinsoku/>
              <w:wordWrap/>
              <w:overflowPunct/>
              <w:topLinePunct w:val="0"/>
              <w:autoSpaceDE w:val="0"/>
              <w:autoSpaceDN w:val="0"/>
              <w:bidi w:val="0"/>
              <w:adjustRightInd w:val="0"/>
              <w:snapToGrid w:val="0"/>
              <w:jc w:val="center"/>
              <w:textAlignment w:val="bottom"/>
              <w:rPr>
                <w:rFonts w:hint="eastAsia" w:ascii="宋体" w:hAnsi="宋体" w:eastAsia="宋体" w:cs="宋体"/>
                <w:color w:val="auto"/>
                <w:sz w:val="21"/>
                <w:szCs w:val="21"/>
                <w:highlight w:val="none"/>
              </w:rPr>
            </w:pPr>
          </w:p>
        </w:tc>
        <w:tc>
          <w:tcPr>
            <w:tcW w:w="1704" w:type="dxa"/>
            <w:vAlign w:val="center"/>
          </w:tcPr>
          <w:p w14:paraId="3BD35A87">
            <w:pPr>
              <w:keepNext w:val="0"/>
              <w:keepLines w:val="0"/>
              <w:pageBreakBefore w:val="0"/>
              <w:widowControl/>
              <w:tabs>
                <w:tab w:val="left" w:pos="420"/>
                <w:tab w:val="left" w:pos="1418"/>
              </w:tabs>
              <w:kinsoku/>
              <w:wordWrap/>
              <w:overflowPunct/>
              <w:topLinePunct w:val="0"/>
              <w:autoSpaceDE w:val="0"/>
              <w:autoSpaceDN w:val="0"/>
              <w:bidi w:val="0"/>
              <w:adjustRightInd w:val="0"/>
              <w:snapToGrid w:val="0"/>
              <w:jc w:val="center"/>
              <w:textAlignment w:val="bottom"/>
              <w:rPr>
                <w:rFonts w:hint="eastAsia" w:ascii="宋体" w:hAnsi="宋体" w:eastAsia="宋体" w:cs="宋体"/>
                <w:color w:val="auto"/>
                <w:sz w:val="21"/>
                <w:szCs w:val="21"/>
                <w:highlight w:val="none"/>
              </w:rPr>
            </w:pPr>
          </w:p>
        </w:tc>
        <w:tc>
          <w:tcPr>
            <w:tcW w:w="1704" w:type="dxa"/>
            <w:vAlign w:val="center"/>
          </w:tcPr>
          <w:p w14:paraId="63569690">
            <w:pPr>
              <w:keepNext w:val="0"/>
              <w:keepLines w:val="0"/>
              <w:pageBreakBefore w:val="0"/>
              <w:widowControl/>
              <w:tabs>
                <w:tab w:val="left" w:pos="420"/>
                <w:tab w:val="left" w:pos="1418"/>
              </w:tabs>
              <w:kinsoku/>
              <w:wordWrap/>
              <w:overflowPunct/>
              <w:topLinePunct w:val="0"/>
              <w:autoSpaceDE w:val="0"/>
              <w:autoSpaceDN w:val="0"/>
              <w:bidi w:val="0"/>
              <w:adjustRightInd w:val="0"/>
              <w:snapToGrid w:val="0"/>
              <w:jc w:val="center"/>
              <w:textAlignment w:val="bottom"/>
              <w:rPr>
                <w:rFonts w:hint="eastAsia" w:ascii="宋体" w:hAnsi="宋体" w:eastAsia="宋体" w:cs="宋体"/>
                <w:color w:val="auto"/>
                <w:sz w:val="21"/>
                <w:szCs w:val="21"/>
                <w:highlight w:val="none"/>
              </w:rPr>
            </w:pPr>
          </w:p>
        </w:tc>
        <w:tc>
          <w:tcPr>
            <w:tcW w:w="1705" w:type="dxa"/>
            <w:vAlign w:val="center"/>
          </w:tcPr>
          <w:p w14:paraId="57B24F70">
            <w:pPr>
              <w:keepNext w:val="0"/>
              <w:keepLines w:val="0"/>
              <w:pageBreakBefore w:val="0"/>
              <w:widowControl/>
              <w:tabs>
                <w:tab w:val="left" w:pos="420"/>
                <w:tab w:val="left" w:pos="1418"/>
              </w:tabs>
              <w:kinsoku/>
              <w:wordWrap/>
              <w:overflowPunct/>
              <w:topLinePunct w:val="0"/>
              <w:autoSpaceDE w:val="0"/>
              <w:autoSpaceDN w:val="0"/>
              <w:bidi w:val="0"/>
              <w:adjustRightInd w:val="0"/>
              <w:snapToGrid w:val="0"/>
              <w:jc w:val="center"/>
              <w:textAlignment w:val="bottom"/>
              <w:rPr>
                <w:rFonts w:hint="eastAsia" w:ascii="宋体" w:hAnsi="宋体" w:eastAsia="宋体" w:cs="宋体"/>
                <w:color w:val="auto"/>
                <w:sz w:val="21"/>
                <w:szCs w:val="21"/>
                <w:highlight w:val="none"/>
              </w:rPr>
            </w:pPr>
          </w:p>
        </w:tc>
      </w:tr>
      <w:tr w14:paraId="4D9278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04" w:type="dxa"/>
            <w:vAlign w:val="center"/>
          </w:tcPr>
          <w:p w14:paraId="01217DB2">
            <w:pPr>
              <w:keepNext w:val="0"/>
              <w:keepLines w:val="0"/>
              <w:pageBreakBefore w:val="0"/>
              <w:widowControl/>
              <w:tabs>
                <w:tab w:val="left" w:pos="420"/>
                <w:tab w:val="left" w:pos="1418"/>
              </w:tabs>
              <w:kinsoku/>
              <w:wordWrap/>
              <w:overflowPunct/>
              <w:topLinePunct w:val="0"/>
              <w:autoSpaceDE w:val="0"/>
              <w:autoSpaceDN w:val="0"/>
              <w:bidi w:val="0"/>
              <w:adjustRightInd w:val="0"/>
              <w:snapToGrid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总计</w:t>
            </w:r>
          </w:p>
        </w:tc>
        <w:tc>
          <w:tcPr>
            <w:tcW w:w="1704" w:type="dxa"/>
            <w:vAlign w:val="center"/>
          </w:tcPr>
          <w:p w14:paraId="464A73B4">
            <w:pPr>
              <w:keepNext w:val="0"/>
              <w:keepLines w:val="0"/>
              <w:pageBreakBefore w:val="0"/>
              <w:widowControl/>
              <w:tabs>
                <w:tab w:val="left" w:pos="420"/>
                <w:tab w:val="left" w:pos="1418"/>
              </w:tabs>
              <w:kinsoku/>
              <w:wordWrap/>
              <w:overflowPunct/>
              <w:topLinePunct w:val="0"/>
              <w:autoSpaceDE w:val="0"/>
              <w:autoSpaceDN w:val="0"/>
              <w:bidi w:val="0"/>
              <w:adjustRightInd w:val="0"/>
              <w:snapToGrid w:val="0"/>
              <w:jc w:val="center"/>
              <w:textAlignment w:val="bottom"/>
              <w:rPr>
                <w:rFonts w:hint="eastAsia" w:ascii="宋体" w:hAnsi="宋体" w:eastAsia="宋体" w:cs="宋体"/>
                <w:color w:val="auto"/>
                <w:sz w:val="21"/>
                <w:szCs w:val="21"/>
                <w:highlight w:val="none"/>
              </w:rPr>
            </w:pPr>
          </w:p>
        </w:tc>
        <w:tc>
          <w:tcPr>
            <w:tcW w:w="1704" w:type="dxa"/>
            <w:vAlign w:val="center"/>
          </w:tcPr>
          <w:p w14:paraId="0E482512">
            <w:pPr>
              <w:keepNext w:val="0"/>
              <w:keepLines w:val="0"/>
              <w:pageBreakBefore w:val="0"/>
              <w:widowControl/>
              <w:tabs>
                <w:tab w:val="left" w:pos="420"/>
                <w:tab w:val="left" w:pos="1418"/>
              </w:tabs>
              <w:kinsoku/>
              <w:wordWrap/>
              <w:overflowPunct/>
              <w:topLinePunct w:val="0"/>
              <w:autoSpaceDE w:val="0"/>
              <w:autoSpaceDN w:val="0"/>
              <w:bidi w:val="0"/>
              <w:adjustRightInd w:val="0"/>
              <w:snapToGrid w:val="0"/>
              <w:jc w:val="center"/>
              <w:textAlignment w:val="bottom"/>
              <w:rPr>
                <w:rFonts w:hint="eastAsia" w:ascii="宋体" w:hAnsi="宋体" w:eastAsia="宋体" w:cs="宋体"/>
                <w:color w:val="auto"/>
                <w:sz w:val="21"/>
                <w:szCs w:val="21"/>
                <w:highlight w:val="none"/>
              </w:rPr>
            </w:pPr>
          </w:p>
        </w:tc>
        <w:tc>
          <w:tcPr>
            <w:tcW w:w="1705" w:type="dxa"/>
            <w:vAlign w:val="center"/>
          </w:tcPr>
          <w:p w14:paraId="4976F064">
            <w:pPr>
              <w:keepNext w:val="0"/>
              <w:keepLines w:val="0"/>
              <w:pageBreakBefore w:val="0"/>
              <w:widowControl/>
              <w:tabs>
                <w:tab w:val="left" w:pos="420"/>
                <w:tab w:val="left" w:pos="1418"/>
              </w:tabs>
              <w:kinsoku/>
              <w:wordWrap/>
              <w:overflowPunct/>
              <w:topLinePunct w:val="0"/>
              <w:autoSpaceDE w:val="0"/>
              <w:autoSpaceDN w:val="0"/>
              <w:bidi w:val="0"/>
              <w:adjustRightInd w:val="0"/>
              <w:snapToGrid w:val="0"/>
              <w:jc w:val="center"/>
              <w:textAlignment w:val="bottom"/>
              <w:rPr>
                <w:rFonts w:hint="eastAsia" w:ascii="宋体" w:hAnsi="宋体" w:eastAsia="宋体" w:cs="宋体"/>
                <w:color w:val="auto"/>
                <w:sz w:val="21"/>
                <w:szCs w:val="21"/>
                <w:highlight w:val="none"/>
              </w:rPr>
            </w:pPr>
          </w:p>
        </w:tc>
      </w:tr>
    </w:tbl>
    <w:p w14:paraId="2FCE18E5">
      <w:pPr>
        <w:keepNext w:val="0"/>
        <w:keepLines w:val="0"/>
        <w:pageBreakBefore w:val="0"/>
        <w:widowControl/>
        <w:tabs>
          <w:tab w:val="left" w:pos="420"/>
          <w:tab w:val="left" w:pos="1418"/>
        </w:tabs>
        <w:kinsoku/>
        <w:wordWrap/>
        <w:overflowPunct/>
        <w:topLinePunct w:val="0"/>
        <w:autoSpaceDE w:val="0"/>
        <w:autoSpaceDN w:val="0"/>
        <w:bidi w:val="0"/>
        <w:adjustRightInd w:val="0"/>
        <w:snapToGrid w:val="0"/>
        <w:textAlignment w:val="bottom"/>
        <w:rPr>
          <w:rFonts w:hint="eastAsia" w:ascii="宋体" w:hAnsi="宋体" w:eastAsia="宋体" w:cs="宋体"/>
          <w:color w:val="auto"/>
          <w:sz w:val="21"/>
          <w:szCs w:val="21"/>
          <w:highlight w:val="none"/>
        </w:rPr>
      </w:pPr>
    </w:p>
    <w:p w14:paraId="2297D48C">
      <w:pPr>
        <w:snapToGrid w:val="0"/>
        <w:spacing w:before="120" w:beforeLines="50" w:after="120" w:afterLines="50"/>
        <w:rPr>
          <w:rFonts w:hint="eastAsia" w:ascii="宋体" w:hAnsi="宋体" w:eastAsia="宋体" w:cs="宋体"/>
          <w:b/>
        </w:rPr>
      </w:pPr>
      <w:r>
        <w:rPr>
          <w:rFonts w:hint="eastAsia" w:ascii="宋体" w:hAnsi="宋体" w:eastAsia="宋体" w:cs="宋体"/>
          <w:b/>
        </w:rPr>
        <w:t>条款十四  机载设备扩展保障条款</w:t>
      </w:r>
    </w:p>
    <w:p w14:paraId="00DAD1AB">
      <w:pPr>
        <w:keepNext w:val="0"/>
        <w:keepLines w:val="0"/>
        <w:pageBreakBefore w:val="0"/>
        <w:widowControl/>
        <w:tabs>
          <w:tab w:val="left" w:pos="-540"/>
          <w:tab w:val="left" w:pos="1418"/>
        </w:tabs>
        <w:kinsoku/>
        <w:wordWrap/>
        <w:overflowPunct/>
        <w:topLinePunct w:val="0"/>
        <w:autoSpaceDE w:val="0"/>
        <w:autoSpaceDN w:val="0"/>
        <w:bidi w:val="0"/>
        <w:adjustRightInd/>
        <w:snapToGrid w:val="0"/>
        <w:spacing w:after="79" w:afterLines="25"/>
        <w:ind w:firstLine="420" w:firstLineChars="200"/>
        <w:textAlignment w:val="bottom"/>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本保单扩展保障由被保险人拥有的、在下表中列明的特种设备由于下列原因引起或造成的损失、损坏或灭失：</w:t>
      </w:r>
    </w:p>
    <w:p w14:paraId="0501DFA8">
      <w:pPr>
        <w:keepNext w:val="0"/>
        <w:keepLines w:val="0"/>
        <w:pageBreakBefore w:val="0"/>
        <w:widowControl/>
        <w:tabs>
          <w:tab w:val="left" w:pos="-540"/>
          <w:tab w:val="left" w:pos="1418"/>
        </w:tabs>
        <w:kinsoku/>
        <w:wordWrap/>
        <w:overflowPunct/>
        <w:topLinePunct w:val="0"/>
        <w:autoSpaceDE w:val="0"/>
        <w:autoSpaceDN w:val="0"/>
        <w:bidi w:val="0"/>
        <w:adjustRightInd/>
        <w:snapToGrid w:val="0"/>
        <w:spacing w:after="79" w:afterLines="25"/>
        <w:ind w:firstLine="420" w:firstLineChars="200"/>
        <w:textAlignment w:val="bottom"/>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1．被保险飞机的事故；</w:t>
      </w:r>
    </w:p>
    <w:p w14:paraId="4C3BF672">
      <w:pPr>
        <w:keepNext w:val="0"/>
        <w:keepLines w:val="0"/>
        <w:pageBreakBefore w:val="0"/>
        <w:widowControl/>
        <w:tabs>
          <w:tab w:val="left" w:pos="-540"/>
          <w:tab w:val="left" w:pos="1418"/>
        </w:tabs>
        <w:kinsoku/>
        <w:wordWrap/>
        <w:overflowPunct/>
        <w:topLinePunct w:val="0"/>
        <w:autoSpaceDE w:val="0"/>
        <w:autoSpaceDN w:val="0"/>
        <w:bidi w:val="0"/>
        <w:adjustRightInd/>
        <w:snapToGrid w:val="0"/>
        <w:spacing w:after="79" w:afterLines="25"/>
        <w:ind w:firstLine="420" w:firstLineChars="200"/>
        <w:textAlignment w:val="bottom"/>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2．特种设备处于被保险飞机上，或者在被拆离或安装至被保险飞机的过程中遭受的突然的、意外的外力冲击。</w:t>
      </w:r>
    </w:p>
    <w:p w14:paraId="2C88B0A6">
      <w:pPr>
        <w:keepNext w:val="0"/>
        <w:keepLines w:val="0"/>
        <w:pageBreakBefore w:val="0"/>
        <w:widowControl/>
        <w:tabs>
          <w:tab w:val="left" w:pos="1080"/>
          <w:tab w:val="left" w:pos="1418"/>
        </w:tabs>
        <w:kinsoku/>
        <w:wordWrap/>
        <w:overflowPunct/>
        <w:topLinePunct w:val="0"/>
        <w:autoSpaceDE w:val="0"/>
        <w:autoSpaceDN w:val="0"/>
        <w:bidi w:val="0"/>
        <w:adjustRightInd/>
        <w:snapToGrid w:val="0"/>
        <w:spacing w:after="79" w:afterLines="25"/>
        <w:ind w:firstLine="420" w:firstLineChars="200"/>
        <w:textAlignment w:val="bottom"/>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“特种设备”指为了满足被保险人或飞机使用人或购买者的需要而加载、安装在被保险飞机上或者构成被保险飞机的一部分的设备或者装置</w:t>
      </w:r>
      <w:r>
        <w:rPr>
          <w:rFonts w:hint="eastAsia" w:ascii="宋体" w:hAnsi="宋体" w:eastAsia="宋体" w:cs="宋体"/>
          <w:b/>
          <w:color w:val="auto"/>
          <w:sz w:val="21"/>
          <w:szCs w:val="21"/>
          <w:highlight w:val="none"/>
        </w:rPr>
        <w:t>。当此特种设备在地面处于与被保险飞机完全分离的状态时，本附加险的保险责任不适用。</w:t>
      </w:r>
    </w:p>
    <w:p w14:paraId="621223B2">
      <w:pPr>
        <w:keepNext w:val="0"/>
        <w:keepLines w:val="0"/>
        <w:pageBreakBefore w:val="0"/>
        <w:kinsoku/>
        <w:wordWrap/>
        <w:overflowPunct/>
        <w:topLinePunct w:val="0"/>
        <w:bidi w:val="0"/>
        <w:adjustRightInd/>
        <w:snapToGrid w:val="0"/>
        <w:spacing w:after="79" w:afterLines="25"/>
        <w:ind w:firstLine="422" w:firstLineChars="200"/>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即使处于被保险飞机上的特种设备发生了上述损失、损坏或灭失，除非该特种设备在保单明细表中已特别列明或者在向被保险飞机加装前已及时通知保险人并取得同意，否则，保险人不承担任何保险赔偿责任。</w:t>
      </w:r>
    </w:p>
    <w:p w14:paraId="7ADCAF96">
      <w:pPr>
        <w:keepNext w:val="0"/>
        <w:keepLines w:val="0"/>
        <w:pageBreakBefore w:val="0"/>
        <w:widowControl/>
        <w:tabs>
          <w:tab w:val="left" w:pos="567"/>
          <w:tab w:val="left" w:pos="720"/>
          <w:tab w:val="left" w:pos="1418"/>
        </w:tabs>
        <w:kinsoku/>
        <w:wordWrap/>
        <w:overflowPunct/>
        <w:topLinePunct w:val="0"/>
        <w:autoSpaceDE w:val="0"/>
        <w:autoSpaceDN w:val="0"/>
        <w:bidi w:val="0"/>
        <w:adjustRightInd/>
        <w:snapToGrid w:val="0"/>
        <w:spacing w:after="79" w:afterLines="25"/>
        <w:ind w:firstLine="422" w:firstLineChars="200"/>
        <w:textAlignment w:val="bottom"/>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本附加险不负责由于特种设备的下列原因引起或造成的该设备的损失、损坏或灭失，除非其最终导致了被保险飞机的全损。</w:t>
      </w:r>
    </w:p>
    <w:p w14:paraId="6AD28CC0">
      <w:pPr>
        <w:keepNext w:val="0"/>
        <w:keepLines w:val="0"/>
        <w:pageBreakBefore w:val="0"/>
        <w:widowControl/>
        <w:tabs>
          <w:tab w:val="left" w:pos="567"/>
          <w:tab w:val="left" w:pos="720"/>
          <w:tab w:val="left" w:pos="1418"/>
        </w:tabs>
        <w:kinsoku/>
        <w:wordWrap/>
        <w:overflowPunct/>
        <w:topLinePunct w:val="0"/>
        <w:autoSpaceDE w:val="0"/>
        <w:autoSpaceDN w:val="0"/>
        <w:bidi w:val="0"/>
        <w:adjustRightInd/>
        <w:snapToGrid w:val="0"/>
        <w:spacing w:after="79" w:afterLines="25"/>
        <w:textAlignment w:val="bottom"/>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 xml:space="preserve">    1．机械或电气故障、内在缺陷、失灵或类似情况；</w:t>
      </w:r>
    </w:p>
    <w:p w14:paraId="0FFDB8E9">
      <w:pPr>
        <w:keepNext w:val="0"/>
        <w:keepLines w:val="0"/>
        <w:pageBreakBefore w:val="0"/>
        <w:widowControl/>
        <w:tabs>
          <w:tab w:val="left" w:pos="567"/>
          <w:tab w:val="left" w:pos="720"/>
          <w:tab w:val="left" w:pos="1418"/>
        </w:tabs>
        <w:kinsoku/>
        <w:wordWrap/>
        <w:overflowPunct/>
        <w:topLinePunct w:val="0"/>
        <w:autoSpaceDE w:val="0"/>
        <w:autoSpaceDN w:val="0"/>
        <w:bidi w:val="0"/>
        <w:adjustRightInd/>
        <w:snapToGrid w:val="0"/>
        <w:spacing w:after="79" w:afterLines="25"/>
        <w:textAlignment w:val="bottom"/>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 xml:space="preserve">    2．自然磨损、渐进损坏、恶化等具有渐进或累积效应的损失；</w:t>
      </w:r>
    </w:p>
    <w:p w14:paraId="304A86DE">
      <w:pPr>
        <w:keepNext w:val="0"/>
        <w:keepLines w:val="0"/>
        <w:pageBreakBefore w:val="0"/>
        <w:widowControl/>
        <w:tabs>
          <w:tab w:val="left" w:pos="567"/>
          <w:tab w:val="left" w:pos="720"/>
          <w:tab w:val="left" w:pos="1418"/>
        </w:tabs>
        <w:kinsoku/>
        <w:wordWrap/>
        <w:overflowPunct/>
        <w:topLinePunct w:val="0"/>
        <w:autoSpaceDE w:val="0"/>
        <w:autoSpaceDN w:val="0"/>
        <w:bidi w:val="0"/>
        <w:adjustRightInd/>
        <w:snapToGrid w:val="0"/>
        <w:spacing w:after="79" w:afterLines="25"/>
        <w:textAlignment w:val="bottom"/>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 xml:space="preserve">    3．误操作或工艺不善。</w:t>
      </w:r>
    </w:p>
    <w:p w14:paraId="662467D9">
      <w:pPr>
        <w:keepNext w:val="0"/>
        <w:keepLines w:val="0"/>
        <w:pageBreakBefore w:val="0"/>
        <w:kinsoku/>
        <w:wordWrap/>
        <w:overflowPunct/>
        <w:topLinePunct w:val="0"/>
        <w:bidi w:val="0"/>
        <w:adjustRightInd/>
        <w:snapToGrid w:val="0"/>
        <w:jc w:val="center"/>
        <w:rPr>
          <w:rFonts w:hint="eastAsia" w:ascii="宋体" w:hAnsi="宋体" w:eastAsia="宋体" w:cs="宋体"/>
          <w:color w:val="auto"/>
          <w:sz w:val="21"/>
          <w:szCs w:val="21"/>
          <w:highlight w:val="none"/>
        </w:rPr>
      </w:pPr>
    </w:p>
    <w:p w14:paraId="7D683FC0">
      <w:pPr>
        <w:keepNext w:val="0"/>
        <w:keepLines w:val="0"/>
        <w:pageBreakBefore w:val="0"/>
        <w:kinsoku/>
        <w:wordWrap/>
        <w:overflowPunct/>
        <w:topLinePunct w:val="0"/>
        <w:bidi w:val="0"/>
        <w:adjustRightInd/>
        <w:snapToGrid w:val="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飞机型号................................. 注册号 ......................</w:t>
      </w:r>
    </w:p>
    <w:p w14:paraId="3AEB80EF">
      <w:pPr>
        <w:keepNext w:val="0"/>
        <w:keepLines w:val="0"/>
        <w:pageBreakBefore w:val="0"/>
        <w:kinsoku/>
        <w:wordWrap/>
        <w:overflowPunct/>
        <w:topLinePunct w:val="0"/>
        <w:bidi w:val="0"/>
        <w:adjustRightInd/>
        <w:snapToGrid w:val="0"/>
        <w:jc w:val="center"/>
        <w:rPr>
          <w:rFonts w:hint="eastAsia" w:ascii="宋体" w:hAnsi="宋体" w:eastAsia="宋体" w:cs="宋体"/>
          <w:color w:val="auto"/>
          <w:sz w:val="21"/>
          <w:szCs w:val="21"/>
          <w:highlight w:val="none"/>
        </w:rPr>
      </w:pPr>
    </w:p>
    <w:p w14:paraId="295C207B">
      <w:pPr>
        <w:keepNext w:val="0"/>
        <w:keepLines w:val="0"/>
        <w:pageBreakBefore w:val="0"/>
        <w:tabs>
          <w:tab w:val="left" w:pos="4536"/>
        </w:tabs>
        <w:kinsoku/>
        <w:wordWrap/>
        <w:overflowPunct/>
        <w:topLinePunct w:val="0"/>
        <w:bidi w:val="0"/>
        <w:adjustRightInd/>
        <w:snapToGrid w:val="0"/>
        <w:jc w:val="center"/>
        <w:rPr>
          <w:rFonts w:hint="eastAsia" w:ascii="宋体" w:hAnsi="宋体" w:eastAsia="宋体" w:cs="宋体"/>
          <w:b/>
          <w:color w:val="auto"/>
          <w:sz w:val="21"/>
          <w:szCs w:val="21"/>
          <w:highlight w:val="none"/>
        </w:rPr>
      </w:pPr>
    </w:p>
    <w:p w14:paraId="006F12D2">
      <w:pPr>
        <w:keepNext w:val="0"/>
        <w:keepLines w:val="0"/>
        <w:pageBreakBefore w:val="0"/>
        <w:tabs>
          <w:tab w:val="left" w:pos="4536"/>
        </w:tabs>
        <w:kinsoku/>
        <w:wordWrap/>
        <w:overflowPunct/>
        <w:topLinePunct w:val="0"/>
        <w:bidi w:val="0"/>
        <w:adjustRightInd/>
        <w:snapToGrid w:val="0"/>
        <w:jc w:val="center"/>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机载设备保险金额（重置价值）表</w:t>
      </w:r>
    </w:p>
    <w:tbl>
      <w:tblPr>
        <w:tblStyle w:val="12"/>
        <w:tblW w:w="0" w:type="auto"/>
        <w:jc w:val="center"/>
        <w:tblLayout w:type="autofit"/>
        <w:tblCellMar>
          <w:top w:w="0" w:type="dxa"/>
          <w:left w:w="108" w:type="dxa"/>
          <w:bottom w:w="0" w:type="dxa"/>
          <w:right w:w="108" w:type="dxa"/>
        </w:tblCellMar>
      </w:tblPr>
      <w:tblGrid>
        <w:gridCol w:w="2088"/>
        <w:gridCol w:w="900"/>
        <w:gridCol w:w="1800"/>
        <w:gridCol w:w="1800"/>
        <w:gridCol w:w="1800"/>
      </w:tblGrid>
      <w:tr w14:paraId="37CE4BCA">
        <w:tblPrEx>
          <w:tblCellMar>
            <w:top w:w="0" w:type="dxa"/>
            <w:left w:w="108" w:type="dxa"/>
            <w:bottom w:w="0" w:type="dxa"/>
            <w:right w:w="108" w:type="dxa"/>
          </w:tblCellMar>
        </w:tblPrEx>
        <w:trPr>
          <w:cantSplit/>
          <w:trHeight w:val="340" w:hRule="atLeast"/>
          <w:jc w:val="center"/>
        </w:trPr>
        <w:tc>
          <w:tcPr>
            <w:tcW w:w="2088" w:type="dxa"/>
            <w:vMerge w:val="restart"/>
            <w:tcBorders>
              <w:top w:val="single" w:color="auto" w:sz="12" w:space="0"/>
              <w:left w:val="single" w:color="auto" w:sz="12" w:space="0"/>
              <w:right w:val="single" w:color="auto" w:sz="6" w:space="0"/>
            </w:tcBorders>
            <w:noWrap w:val="0"/>
            <w:vAlign w:val="center"/>
          </w:tcPr>
          <w:p w14:paraId="1F3861DA">
            <w:pPr>
              <w:keepNext w:val="0"/>
              <w:keepLines w:val="0"/>
              <w:pageBreakBefore w:val="0"/>
              <w:tabs>
                <w:tab w:val="left" w:pos="4536"/>
                <w:tab w:val="left" w:pos="5103"/>
              </w:tabs>
              <w:kinsoku/>
              <w:wordWrap/>
              <w:overflowPunct/>
              <w:topLinePunct w:val="0"/>
              <w:bidi w:val="0"/>
              <w:adjustRightInd/>
              <w:snapToGrid w:val="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设备名称</w:t>
            </w:r>
          </w:p>
        </w:tc>
        <w:tc>
          <w:tcPr>
            <w:tcW w:w="900" w:type="dxa"/>
            <w:vMerge w:val="restart"/>
            <w:tcBorders>
              <w:top w:val="single" w:color="auto" w:sz="12" w:space="0"/>
              <w:left w:val="single" w:color="auto" w:sz="6" w:space="0"/>
              <w:right w:val="single" w:color="auto" w:sz="6" w:space="0"/>
            </w:tcBorders>
            <w:noWrap w:val="0"/>
            <w:vAlign w:val="center"/>
          </w:tcPr>
          <w:p w14:paraId="29F558DF">
            <w:pPr>
              <w:keepNext w:val="0"/>
              <w:keepLines w:val="0"/>
              <w:pageBreakBefore w:val="0"/>
              <w:tabs>
                <w:tab w:val="left" w:pos="4536"/>
                <w:tab w:val="left" w:pos="5103"/>
              </w:tabs>
              <w:kinsoku/>
              <w:wordWrap/>
              <w:overflowPunct/>
              <w:topLinePunct w:val="0"/>
              <w:bidi w:val="0"/>
              <w:adjustRightInd/>
              <w:snapToGrid w:val="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数量</w:t>
            </w:r>
          </w:p>
        </w:tc>
        <w:tc>
          <w:tcPr>
            <w:tcW w:w="3600" w:type="dxa"/>
            <w:gridSpan w:val="2"/>
            <w:tcBorders>
              <w:top w:val="single" w:color="auto" w:sz="12" w:space="0"/>
              <w:left w:val="single" w:color="auto" w:sz="6" w:space="0"/>
              <w:bottom w:val="single" w:color="auto" w:sz="6" w:space="0"/>
              <w:right w:val="single" w:color="auto" w:sz="12" w:space="0"/>
            </w:tcBorders>
            <w:noWrap w:val="0"/>
            <w:vAlign w:val="top"/>
          </w:tcPr>
          <w:p w14:paraId="3B13BD99">
            <w:pPr>
              <w:keepNext w:val="0"/>
              <w:keepLines w:val="0"/>
              <w:pageBreakBefore w:val="0"/>
              <w:tabs>
                <w:tab w:val="left" w:pos="4536"/>
                <w:tab w:val="left" w:pos="5103"/>
              </w:tabs>
              <w:kinsoku/>
              <w:wordWrap/>
              <w:overflowPunct/>
              <w:topLinePunct w:val="0"/>
              <w:bidi w:val="0"/>
              <w:adjustRightInd/>
              <w:snapToGrid w:val="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保险金额（重置价值）</w:t>
            </w:r>
          </w:p>
        </w:tc>
        <w:tc>
          <w:tcPr>
            <w:tcW w:w="1800" w:type="dxa"/>
            <w:vMerge w:val="restart"/>
            <w:tcBorders>
              <w:top w:val="single" w:color="auto" w:sz="12" w:space="0"/>
              <w:left w:val="single" w:color="auto" w:sz="6" w:space="0"/>
              <w:right w:val="single" w:color="auto" w:sz="12" w:space="0"/>
            </w:tcBorders>
            <w:noWrap w:val="0"/>
            <w:vAlign w:val="center"/>
          </w:tcPr>
          <w:p w14:paraId="1767D880">
            <w:pPr>
              <w:keepNext w:val="0"/>
              <w:keepLines w:val="0"/>
              <w:pageBreakBefore w:val="0"/>
              <w:tabs>
                <w:tab w:val="left" w:pos="4536"/>
                <w:tab w:val="left" w:pos="5103"/>
              </w:tabs>
              <w:kinsoku/>
              <w:wordWrap/>
              <w:overflowPunct/>
              <w:topLinePunct w:val="0"/>
              <w:bidi w:val="0"/>
              <w:adjustRightInd/>
              <w:snapToGrid w:val="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备注说明</w:t>
            </w:r>
          </w:p>
        </w:tc>
      </w:tr>
      <w:tr w14:paraId="4DDAA7CE">
        <w:tblPrEx>
          <w:tblCellMar>
            <w:top w:w="0" w:type="dxa"/>
            <w:left w:w="108" w:type="dxa"/>
            <w:bottom w:w="0" w:type="dxa"/>
            <w:right w:w="108" w:type="dxa"/>
          </w:tblCellMar>
        </w:tblPrEx>
        <w:trPr>
          <w:cantSplit/>
          <w:trHeight w:val="340" w:hRule="atLeast"/>
          <w:jc w:val="center"/>
        </w:trPr>
        <w:tc>
          <w:tcPr>
            <w:tcW w:w="2088" w:type="dxa"/>
            <w:vMerge w:val="continue"/>
            <w:tcBorders>
              <w:left w:val="single" w:color="auto" w:sz="12" w:space="0"/>
              <w:bottom w:val="single" w:color="auto" w:sz="6" w:space="0"/>
              <w:right w:val="single" w:color="auto" w:sz="6" w:space="0"/>
            </w:tcBorders>
            <w:noWrap w:val="0"/>
            <w:vAlign w:val="top"/>
          </w:tcPr>
          <w:p w14:paraId="64B7BE3C">
            <w:pPr>
              <w:keepNext w:val="0"/>
              <w:keepLines w:val="0"/>
              <w:pageBreakBefore w:val="0"/>
              <w:tabs>
                <w:tab w:val="left" w:pos="4536"/>
                <w:tab w:val="left" w:pos="5103"/>
              </w:tabs>
              <w:kinsoku/>
              <w:wordWrap/>
              <w:overflowPunct/>
              <w:topLinePunct w:val="0"/>
              <w:bidi w:val="0"/>
              <w:adjustRightInd/>
              <w:snapToGrid w:val="0"/>
              <w:jc w:val="center"/>
              <w:rPr>
                <w:rFonts w:hint="eastAsia" w:ascii="宋体" w:hAnsi="宋体" w:eastAsia="宋体" w:cs="宋体"/>
                <w:color w:val="auto"/>
                <w:sz w:val="21"/>
                <w:szCs w:val="21"/>
                <w:highlight w:val="none"/>
              </w:rPr>
            </w:pPr>
          </w:p>
        </w:tc>
        <w:tc>
          <w:tcPr>
            <w:tcW w:w="900" w:type="dxa"/>
            <w:vMerge w:val="continue"/>
            <w:tcBorders>
              <w:left w:val="single" w:color="auto" w:sz="6" w:space="0"/>
              <w:bottom w:val="single" w:color="auto" w:sz="6" w:space="0"/>
              <w:right w:val="single" w:color="auto" w:sz="6" w:space="0"/>
            </w:tcBorders>
            <w:noWrap w:val="0"/>
            <w:vAlign w:val="top"/>
          </w:tcPr>
          <w:p w14:paraId="347ABF6D">
            <w:pPr>
              <w:keepNext w:val="0"/>
              <w:keepLines w:val="0"/>
              <w:pageBreakBefore w:val="0"/>
              <w:tabs>
                <w:tab w:val="left" w:pos="4536"/>
                <w:tab w:val="left" w:pos="5103"/>
              </w:tabs>
              <w:kinsoku/>
              <w:wordWrap/>
              <w:overflowPunct/>
              <w:topLinePunct w:val="0"/>
              <w:bidi w:val="0"/>
              <w:adjustRightInd/>
              <w:snapToGrid w:val="0"/>
              <w:jc w:val="center"/>
              <w:rPr>
                <w:rFonts w:hint="eastAsia" w:ascii="宋体" w:hAnsi="宋体" w:eastAsia="宋体" w:cs="宋体"/>
                <w:color w:val="auto"/>
                <w:sz w:val="21"/>
                <w:szCs w:val="21"/>
                <w:highlight w:val="none"/>
              </w:rPr>
            </w:pPr>
          </w:p>
        </w:tc>
        <w:tc>
          <w:tcPr>
            <w:tcW w:w="1800" w:type="dxa"/>
            <w:tcBorders>
              <w:top w:val="single" w:color="auto" w:sz="12" w:space="0"/>
              <w:left w:val="single" w:color="auto" w:sz="6" w:space="0"/>
              <w:bottom w:val="single" w:color="auto" w:sz="6" w:space="0"/>
              <w:right w:val="single" w:color="auto" w:sz="12" w:space="0"/>
            </w:tcBorders>
            <w:noWrap w:val="0"/>
            <w:vAlign w:val="top"/>
          </w:tcPr>
          <w:p w14:paraId="0B94557C">
            <w:pPr>
              <w:keepNext w:val="0"/>
              <w:keepLines w:val="0"/>
              <w:pageBreakBefore w:val="0"/>
              <w:tabs>
                <w:tab w:val="left" w:pos="4536"/>
                <w:tab w:val="left" w:pos="5103"/>
              </w:tabs>
              <w:kinsoku/>
              <w:wordWrap/>
              <w:overflowPunct/>
              <w:topLinePunct w:val="0"/>
              <w:bidi w:val="0"/>
              <w:adjustRightInd/>
              <w:snapToGrid w:val="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单价</w:t>
            </w:r>
          </w:p>
        </w:tc>
        <w:tc>
          <w:tcPr>
            <w:tcW w:w="1800" w:type="dxa"/>
            <w:tcBorders>
              <w:top w:val="single" w:color="auto" w:sz="12" w:space="0"/>
              <w:left w:val="single" w:color="auto" w:sz="6" w:space="0"/>
              <w:bottom w:val="single" w:color="auto" w:sz="6" w:space="0"/>
              <w:right w:val="single" w:color="auto" w:sz="6" w:space="0"/>
            </w:tcBorders>
            <w:noWrap w:val="0"/>
            <w:vAlign w:val="top"/>
          </w:tcPr>
          <w:p w14:paraId="1559B3AD">
            <w:pPr>
              <w:keepNext w:val="0"/>
              <w:keepLines w:val="0"/>
              <w:pageBreakBefore w:val="0"/>
              <w:tabs>
                <w:tab w:val="left" w:pos="4536"/>
                <w:tab w:val="left" w:pos="5103"/>
              </w:tabs>
              <w:kinsoku/>
              <w:wordWrap/>
              <w:overflowPunct/>
              <w:topLinePunct w:val="0"/>
              <w:bidi w:val="0"/>
              <w:adjustRightInd/>
              <w:snapToGrid w:val="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总价</w:t>
            </w:r>
          </w:p>
        </w:tc>
        <w:tc>
          <w:tcPr>
            <w:tcW w:w="1800" w:type="dxa"/>
            <w:vMerge w:val="continue"/>
            <w:tcBorders>
              <w:left w:val="single" w:color="auto" w:sz="6" w:space="0"/>
              <w:bottom w:val="single" w:color="auto" w:sz="6" w:space="0"/>
              <w:right w:val="single" w:color="auto" w:sz="12" w:space="0"/>
            </w:tcBorders>
            <w:noWrap w:val="0"/>
            <w:vAlign w:val="top"/>
          </w:tcPr>
          <w:p w14:paraId="1D7FBD84">
            <w:pPr>
              <w:keepNext w:val="0"/>
              <w:keepLines w:val="0"/>
              <w:pageBreakBefore w:val="0"/>
              <w:tabs>
                <w:tab w:val="left" w:pos="4536"/>
                <w:tab w:val="left" w:pos="5103"/>
              </w:tabs>
              <w:kinsoku/>
              <w:wordWrap/>
              <w:overflowPunct/>
              <w:topLinePunct w:val="0"/>
              <w:bidi w:val="0"/>
              <w:adjustRightInd/>
              <w:snapToGrid w:val="0"/>
              <w:jc w:val="center"/>
              <w:rPr>
                <w:rFonts w:hint="eastAsia" w:ascii="宋体" w:hAnsi="宋体" w:eastAsia="宋体" w:cs="宋体"/>
                <w:color w:val="auto"/>
                <w:sz w:val="21"/>
                <w:szCs w:val="21"/>
                <w:highlight w:val="none"/>
              </w:rPr>
            </w:pPr>
          </w:p>
        </w:tc>
      </w:tr>
      <w:tr w14:paraId="3489E663">
        <w:tblPrEx>
          <w:tblCellMar>
            <w:top w:w="0" w:type="dxa"/>
            <w:left w:w="108" w:type="dxa"/>
            <w:bottom w:w="0" w:type="dxa"/>
            <w:right w:w="108" w:type="dxa"/>
          </w:tblCellMar>
        </w:tblPrEx>
        <w:trPr>
          <w:cantSplit/>
          <w:trHeight w:val="113" w:hRule="atLeast"/>
          <w:jc w:val="center"/>
        </w:trPr>
        <w:tc>
          <w:tcPr>
            <w:tcW w:w="2088" w:type="dxa"/>
            <w:tcBorders>
              <w:top w:val="single" w:color="auto" w:sz="6" w:space="0"/>
              <w:left w:val="single" w:color="auto" w:sz="12" w:space="0"/>
              <w:bottom w:val="single" w:color="auto" w:sz="6" w:space="0"/>
              <w:right w:val="single" w:color="auto" w:sz="6" w:space="0"/>
            </w:tcBorders>
            <w:noWrap w:val="0"/>
            <w:vAlign w:val="top"/>
          </w:tcPr>
          <w:p w14:paraId="053535FC">
            <w:pPr>
              <w:keepNext w:val="0"/>
              <w:keepLines w:val="0"/>
              <w:pageBreakBefore w:val="0"/>
              <w:kinsoku/>
              <w:wordWrap/>
              <w:overflowPunct/>
              <w:topLinePunct w:val="0"/>
              <w:bidi w:val="0"/>
              <w:adjustRightInd/>
              <w:snapToGrid w:val="0"/>
              <w:jc w:val="center"/>
              <w:rPr>
                <w:rFonts w:hint="eastAsia" w:ascii="宋体" w:hAnsi="宋体" w:eastAsia="宋体" w:cs="宋体"/>
                <w:color w:val="auto"/>
                <w:sz w:val="21"/>
                <w:szCs w:val="21"/>
                <w:highlight w:val="none"/>
              </w:rPr>
            </w:pPr>
          </w:p>
        </w:tc>
        <w:tc>
          <w:tcPr>
            <w:tcW w:w="900" w:type="dxa"/>
            <w:tcBorders>
              <w:top w:val="single" w:color="auto" w:sz="6" w:space="0"/>
              <w:left w:val="single" w:color="auto" w:sz="6" w:space="0"/>
              <w:bottom w:val="single" w:color="auto" w:sz="6" w:space="0"/>
              <w:right w:val="single" w:color="auto" w:sz="6" w:space="0"/>
            </w:tcBorders>
            <w:noWrap w:val="0"/>
            <w:vAlign w:val="top"/>
          </w:tcPr>
          <w:p w14:paraId="5F893F06">
            <w:pPr>
              <w:keepNext w:val="0"/>
              <w:keepLines w:val="0"/>
              <w:pageBreakBefore w:val="0"/>
              <w:kinsoku/>
              <w:wordWrap/>
              <w:overflowPunct/>
              <w:topLinePunct w:val="0"/>
              <w:bidi w:val="0"/>
              <w:adjustRightInd/>
              <w:snapToGrid w:val="0"/>
              <w:jc w:val="center"/>
              <w:rPr>
                <w:rFonts w:hint="eastAsia" w:ascii="宋体" w:hAnsi="宋体" w:eastAsia="宋体" w:cs="宋体"/>
                <w:color w:val="auto"/>
                <w:sz w:val="21"/>
                <w:szCs w:val="21"/>
                <w:highlight w:val="none"/>
              </w:rPr>
            </w:pPr>
          </w:p>
        </w:tc>
        <w:tc>
          <w:tcPr>
            <w:tcW w:w="1800" w:type="dxa"/>
            <w:tcBorders>
              <w:top w:val="single" w:color="auto" w:sz="6" w:space="0"/>
              <w:left w:val="single" w:color="auto" w:sz="6" w:space="0"/>
              <w:bottom w:val="single" w:color="auto" w:sz="6" w:space="0"/>
              <w:right w:val="single" w:color="auto" w:sz="6" w:space="0"/>
            </w:tcBorders>
            <w:noWrap w:val="0"/>
            <w:vAlign w:val="top"/>
          </w:tcPr>
          <w:p w14:paraId="5B74A010">
            <w:pPr>
              <w:keepNext w:val="0"/>
              <w:keepLines w:val="0"/>
              <w:pageBreakBefore w:val="0"/>
              <w:kinsoku/>
              <w:wordWrap/>
              <w:overflowPunct/>
              <w:topLinePunct w:val="0"/>
              <w:bidi w:val="0"/>
              <w:adjustRightInd/>
              <w:snapToGrid w:val="0"/>
              <w:jc w:val="center"/>
              <w:rPr>
                <w:rFonts w:hint="eastAsia" w:ascii="宋体" w:hAnsi="宋体" w:eastAsia="宋体" w:cs="宋体"/>
                <w:color w:val="auto"/>
                <w:sz w:val="21"/>
                <w:szCs w:val="21"/>
                <w:highlight w:val="none"/>
              </w:rPr>
            </w:pPr>
          </w:p>
        </w:tc>
        <w:tc>
          <w:tcPr>
            <w:tcW w:w="1800" w:type="dxa"/>
            <w:tcBorders>
              <w:top w:val="single" w:color="auto" w:sz="6" w:space="0"/>
              <w:left w:val="single" w:color="auto" w:sz="6" w:space="0"/>
              <w:bottom w:val="single" w:color="auto" w:sz="6" w:space="0"/>
              <w:right w:val="single" w:color="auto" w:sz="6" w:space="0"/>
            </w:tcBorders>
            <w:noWrap w:val="0"/>
            <w:vAlign w:val="top"/>
          </w:tcPr>
          <w:p w14:paraId="6FC700D4">
            <w:pPr>
              <w:keepNext w:val="0"/>
              <w:keepLines w:val="0"/>
              <w:pageBreakBefore w:val="0"/>
              <w:kinsoku/>
              <w:wordWrap/>
              <w:overflowPunct/>
              <w:topLinePunct w:val="0"/>
              <w:bidi w:val="0"/>
              <w:adjustRightInd/>
              <w:snapToGrid w:val="0"/>
              <w:rPr>
                <w:rFonts w:hint="eastAsia" w:ascii="宋体" w:hAnsi="宋体" w:eastAsia="宋体" w:cs="宋体"/>
                <w:color w:val="auto"/>
                <w:sz w:val="21"/>
                <w:szCs w:val="21"/>
                <w:highlight w:val="none"/>
              </w:rPr>
            </w:pPr>
          </w:p>
        </w:tc>
        <w:tc>
          <w:tcPr>
            <w:tcW w:w="1800" w:type="dxa"/>
            <w:tcBorders>
              <w:top w:val="single" w:color="auto" w:sz="6" w:space="0"/>
              <w:left w:val="single" w:color="auto" w:sz="6" w:space="0"/>
              <w:bottom w:val="single" w:color="auto" w:sz="6" w:space="0"/>
              <w:right w:val="single" w:color="auto" w:sz="12" w:space="0"/>
            </w:tcBorders>
            <w:noWrap w:val="0"/>
            <w:vAlign w:val="top"/>
          </w:tcPr>
          <w:p w14:paraId="12E1FC7C">
            <w:pPr>
              <w:keepNext w:val="0"/>
              <w:keepLines w:val="0"/>
              <w:pageBreakBefore w:val="0"/>
              <w:kinsoku/>
              <w:wordWrap/>
              <w:overflowPunct/>
              <w:topLinePunct w:val="0"/>
              <w:bidi w:val="0"/>
              <w:adjustRightInd/>
              <w:snapToGrid w:val="0"/>
              <w:jc w:val="center"/>
              <w:rPr>
                <w:rFonts w:hint="eastAsia" w:ascii="宋体" w:hAnsi="宋体" w:eastAsia="宋体" w:cs="宋体"/>
                <w:color w:val="auto"/>
                <w:sz w:val="21"/>
                <w:szCs w:val="21"/>
                <w:highlight w:val="none"/>
              </w:rPr>
            </w:pPr>
          </w:p>
        </w:tc>
      </w:tr>
      <w:tr w14:paraId="60EE7248">
        <w:tblPrEx>
          <w:tblCellMar>
            <w:top w:w="0" w:type="dxa"/>
            <w:left w:w="108" w:type="dxa"/>
            <w:bottom w:w="0" w:type="dxa"/>
            <w:right w:w="108" w:type="dxa"/>
          </w:tblCellMar>
        </w:tblPrEx>
        <w:trPr>
          <w:cantSplit/>
          <w:trHeight w:val="340" w:hRule="atLeast"/>
          <w:jc w:val="center"/>
        </w:trPr>
        <w:tc>
          <w:tcPr>
            <w:tcW w:w="2088" w:type="dxa"/>
            <w:tcBorders>
              <w:top w:val="single" w:color="auto" w:sz="6" w:space="0"/>
              <w:left w:val="single" w:color="auto" w:sz="12" w:space="0"/>
              <w:bottom w:val="single" w:color="auto" w:sz="12" w:space="0"/>
              <w:right w:val="single" w:color="auto" w:sz="6" w:space="0"/>
            </w:tcBorders>
            <w:noWrap w:val="0"/>
            <w:vAlign w:val="top"/>
          </w:tcPr>
          <w:p w14:paraId="550661FD">
            <w:pPr>
              <w:keepNext w:val="0"/>
              <w:keepLines w:val="0"/>
              <w:pageBreakBefore w:val="0"/>
              <w:kinsoku/>
              <w:wordWrap/>
              <w:overflowPunct/>
              <w:topLinePunct w:val="0"/>
              <w:bidi w:val="0"/>
              <w:adjustRightInd/>
              <w:snapToGrid w:val="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累计</w:t>
            </w:r>
          </w:p>
        </w:tc>
        <w:tc>
          <w:tcPr>
            <w:tcW w:w="900" w:type="dxa"/>
            <w:tcBorders>
              <w:top w:val="single" w:color="auto" w:sz="6" w:space="0"/>
              <w:left w:val="single" w:color="auto" w:sz="6" w:space="0"/>
              <w:bottom w:val="single" w:color="auto" w:sz="12" w:space="0"/>
              <w:right w:val="single" w:color="auto" w:sz="6" w:space="0"/>
            </w:tcBorders>
            <w:noWrap w:val="0"/>
            <w:vAlign w:val="top"/>
          </w:tcPr>
          <w:p w14:paraId="1BB2D261">
            <w:pPr>
              <w:keepNext w:val="0"/>
              <w:keepLines w:val="0"/>
              <w:pageBreakBefore w:val="0"/>
              <w:kinsoku/>
              <w:wordWrap/>
              <w:overflowPunct/>
              <w:topLinePunct w:val="0"/>
              <w:bidi w:val="0"/>
              <w:adjustRightInd/>
              <w:snapToGrid w:val="0"/>
              <w:jc w:val="center"/>
              <w:rPr>
                <w:rFonts w:hint="eastAsia" w:ascii="宋体" w:hAnsi="宋体" w:eastAsia="宋体" w:cs="宋体"/>
                <w:color w:val="auto"/>
                <w:sz w:val="21"/>
                <w:szCs w:val="21"/>
                <w:highlight w:val="none"/>
              </w:rPr>
            </w:pPr>
          </w:p>
        </w:tc>
        <w:tc>
          <w:tcPr>
            <w:tcW w:w="1800" w:type="dxa"/>
            <w:tcBorders>
              <w:top w:val="single" w:color="auto" w:sz="6" w:space="0"/>
              <w:left w:val="single" w:color="auto" w:sz="6" w:space="0"/>
              <w:bottom w:val="single" w:color="auto" w:sz="12" w:space="0"/>
              <w:right w:val="single" w:color="auto" w:sz="6" w:space="0"/>
            </w:tcBorders>
            <w:noWrap w:val="0"/>
            <w:vAlign w:val="top"/>
          </w:tcPr>
          <w:p w14:paraId="1DCB5841">
            <w:pPr>
              <w:keepNext w:val="0"/>
              <w:keepLines w:val="0"/>
              <w:pageBreakBefore w:val="0"/>
              <w:kinsoku/>
              <w:wordWrap/>
              <w:overflowPunct/>
              <w:topLinePunct w:val="0"/>
              <w:bidi w:val="0"/>
              <w:adjustRightInd/>
              <w:snapToGrid w:val="0"/>
              <w:jc w:val="center"/>
              <w:rPr>
                <w:rFonts w:hint="eastAsia" w:ascii="宋体" w:hAnsi="宋体" w:eastAsia="宋体" w:cs="宋体"/>
                <w:color w:val="auto"/>
                <w:sz w:val="21"/>
                <w:szCs w:val="21"/>
                <w:highlight w:val="none"/>
              </w:rPr>
            </w:pPr>
          </w:p>
        </w:tc>
        <w:tc>
          <w:tcPr>
            <w:tcW w:w="1800" w:type="dxa"/>
            <w:tcBorders>
              <w:top w:val="single" w:color="auto" w:sz="6" w:space="0"/>
              <w:left w:val="single" w:color="auto" w:sz="6" w:space="0"/>
              <w:bottom w:val="single" w:color="auto" w:sz="12" w:space="0"/>
              <w:right w:val="single" w:color="auto" w:sz="6" w:space="0"/>
            </w:tcBorders>
            <w:noWrap w:val="0"/>
            <w:vAlign w:val="top"/>
          </w:tcPr>
          <w:p w14:paraId="5E896D88">
            <w:pPr>
              <w:keepNext w:val="0"/>
              <w:keepLines w:val="0"/>
              <w:pageBreakBefore w:val="0"/>
              <w:kinsoku/>
              <w:wordWrap/>
              <w:overflowPunct/>
              <w:topLinePunct w:val="0"/>
              <w:bidi w:val="0"/>
              <w:adjustRightInd/>
              <w:snapToGrid w:val="0"/>
              <w:rPr>
                <w:rFonts w:hint="eastAsia" w:ascii="宋体" w:hAnsi="宋体" w:eastAsia="宋体" w:cs="宋体"/>
                <w:color w:val="auto"/>
                <w:sz w:val="21"/>
                <w:szCs w:val="21"/>
                <w:highlight w:val="none"/>
              </w:rPr>
            </w:pPr>
          </w:p>
        </w:tc>
        <w:tc>
          <w:tcPr>
            <w:tcW w:w="1800" w:type="dxa"/>
            <w:tcBorders>
              <w:top w:val="single" w:color="auto" w:sz="6" w:space="0"/>
              <w:left w:val="single" w:color="auto" w:sz="6" w:space="0"/>
              <w:bottom w:val="single" w:color="auto" w:sz="12" w:space="0"/>
              <w:right w:val="single" w:color="auto" w:sz="12" w:space="0"/>
            </w:tcBorders>
            <w:noWrap w:val="0"/>
            <w:vAlign w:val="top"/>
          </w:tcPr>
          <w:p w14:paraId="49013310">
            <w:pPr>
              <w:keepNext w:val="0"/>
              <w:keepLines w:val="0"/>
              <w:pageBreakBefore w:val="0"/>
              <w:kinsoku/>
              <w:wordWrap/>
              <w:overflowPunct/>
              <w:topLinePunct w:val="0"/>
              <w:bidi w:val="0"/>
              <w:adjustRightInd/>
              <w:snapToGrid w:val="0"/>
              <w:jc w:val="center"/>
              <w:rPr>
                <w:rFonts w:hint="eastAsia" w:ascii="宋体" w:hAnsi="宋体" w:eastAsia="宋体" w:cs="宋体"/>
                <w:color w:val="auto"/>
                <w:sz w:val="21"/>
                <w:szCs w:val="21"/>
                <w:highlight w:val="none"/>
              </w:rPr>
            </w:pPr>
          </w:p>
        </w:tc>
      </w:tr>
    </w:tbl>
    <w:p w14:paraId="39D2AB71">
      <w:pPr>
        <w:widowControl/>
        <w:tabs>
          <w:tab w:val="left" w:pos="420"/>
          <w:tab w:val="left" w:pos="1418"/>
        </w:tabs>
        <w:autoSpaceDE w:val="0"/>
        <w:autoSpaceDN w:val="0"/>
        <w:adjustRightInd w:val="0"/>
        <w:snapToGrid w:val="0"/>
        <w:spacing w:before="120" w:beforeLines="50" w:after="120" w:afterLines="50"/>
        <w:ind w:firstLine="281" w:firstLineChars="134"/>
        <w:textAlignment w:val="bottom"/>
        <w:rPr>
          <w:rFonts w:hint="eastAsia" w:ascii="宋体" w:hAnsi="宋体" w:eastAsia="宋体" w:cs="宋体"/>
        </w:rPr>
      </w:pPr>
    </w:p>
    <w:p w14:paraId="6E78286D">
      <w:pPr>
        <w:widowControl/>
        <w:tabs>
          <w:tab w:val="left" w:pos="420"/>
          <w:tab w:val="left" w:pos="1418"/>
        </w:tabs>
        <w:autoSpaceDE w:val="0"/>
        <w:autoSpaceDN w:val="0"/>
        <w:adjustRightInd w:val="0"/>
        <w:snapToGrid w:val="0"/>
        <w:spacing w:before="120" w:beforeLines="50" w:after="120" w:afterLines="50"/>
        <w:textAlignment w:val="bottom"/>
        <w:rPr>
          <w:rFonts w:hint="eastAsia" w:ascii="宋体" w:hAnsi="宋体" w:eastAsia="宋体" w:cs="宋体"/>
          <w:b/>
        </w:rPr>
      </w:pPr>
      <w:r>
        <w:rPr>
          <w:rFonts w:hint="eastAsia" w:ascii="宋体" w:hAnsi="宋体" w:eastAsia="宋体" w:cs="宋体"/>
          <w:b/>
        </w:rPr>
        <w:t>条款十五  附加其他航空责任扩展保障批单（100万元人民币赔偿限额）</w:t>
      </w:r>
    </w:p>
    <w:p w14:paraId="61A6EE82">
      <w:pPr>
        <w:pStyle w:val="3"/>
        <w:keepNext w:val="0"/>
        <w:keepLines w:val="0"/>
        <w:pageBreakBefore w:val="0"/>
        <w:widowControl w:val="0"/>
        <w:kinsoku/>
        <w:wordWrap/>
        <w:overflowPunct/>
        <w:topLinePunct w:val="0"/>
        <w:autoSpaceDE/>
        <w:autoSpaceDN/>
        <w:bidi w:val="0"/>
        <w:adjustRightInd/>
        <w:snapToGrid w:val="0"/>
        <w:spacing w:after="79" w:afterLines="25"/>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在本航空器机身一切险及责任险主险条款第2、3部分保障的被保险飞机的第三者法定责任和乘客法定责任之外，本保单扩展保障由于以下一个或多个事件引起的、被保险人对第三方（不包括在为被保险人工作或受雇履行职责期间的被保险人的任何董事或雇员或其业务合作伙伴）的意外人身伤亡和/或意外财产损失应当承担的法定赔偿责任：</w:t>
      </w:r>
    </w:p>
    <w:p w14:paraId="7BCB7F6F">
      <w:pPr>
        <w:keepNext w:val="0"/>
        <w:keepLines w:val="0"/>
        <w:pageBreakBefore w:val="0"/>
        <w:widowControl w:val="0"/>
        <w:numPr>
          <w:ilvl w:val="0"/>
          <w:numId w:val="9"/>
        </w:numPr>
        <w:kinsoku/>
        <w:wordWrap/>
        <w:overflowPunct/>
        <w:topLinePunct w:val="0"/>
        <w:autoSpaceDE/>
        <w:autoSpaceDN/>
        <w:bidi w:val="0"/>
        <w:adjustRightInd/>
        <w:snapToGrid w:val="0"/>
        <w:spacing w:after="79" w:afterLines="25"/>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涉及飞机或其相关部件或设备的事故；</w:t>
      </w:r>
    </w:p>
    <w:p w14:paraId="71D27EC3">
      <w:pPr>
        <w:keepNext w:val="0"/>
        <w:keepLines w:val="0"/>
        <w:pageBreakBefore w:val="0"/>
        <w:widowControl w:val="0"/>
        <w:numPr>
          <w:ilvl w:val="0"/>
          <w:numId w:val="9"/>
        </w:numPr>
        <w:kinsoku/>
        <w:wordWrap/>
        <w:overflowPunct/>
        <w:topLinePunct w:val="0"/>
        <w:autoSpaceDE/>
        <w:autoSpaceDN/>
        <w:bidi w:val="0"/>
        <w:adjustRightInd/>
        <w:snapToGrid w:val="0"/>
        <w:spacing w:after="79" w:afterLines="25"/>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在机场发生的事故</w:t>
      </w:r>
    </w:p>
    <w:p w14:paraId="2F9469B7">
      <w:pPr>
        <w:keepNext w:val="0"/>
        <w:keepLines w:val="0"/>
        <w:pageBreakBefore w:val="0"/>
        <w:widowControl w:val="0"/>
        <w:numPr>
          <w:ilvl w:val="0"/>
          <w:numId w:val="9"/>
        </w:numPr>
        <w:kinsoku/>
        <w:wordWrap/>
        <w:overflowPunct/>
        <w:topLinePunct w:val="0"/>
        <w:autoSpaceDE/>
        <w:autoSpaceDN/>
        <w:bidi w:val="0"/>
        <w:adjustRightInd/>
        <w:snapToGrid w:val="0"/>
        <w:spacing w:after="79" w:afterLines="25"/>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发生在与被保险人空运乘客和/或货物或提供其他通用航空服务相关的其他地点的事故；</w:t>
      </w:r>
    </w:p>
    <w:p w14:paraId="3CE1E6EC">
      <w:pPr>
        <w:keepNext w:val="0"/>
        <w:keepLines w:val="0"/>
        <w:pageBreakBefore w:val="0"/>
        <w:widowControl w:val="0"/>
        <w:numPr>
          <w:ilvl w:val="0"/>
          <w:numId w:val="9"/>
        </w:numPr>
        <w:tabs>
          <w:tab w:val="left" w:pos="0"/>
          <w:tab w:val="clear" w:pos="360"/>
        </w:tabs>
        <w:kinsoku/>
        <w:wordWrap/>
        <w:overflowPunct/>
        <w:topLinePunct w:val="0"/>
        <w:autoSpaceDE/>
        <w:autoSpaceDN/>
        <w:bidi w:val="0"/>
        <w:adjustRightInd/>
        <w:snapToGrid w:val="0"/>
        <w:spacing w:after="79" w:afterLines="25"/>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由被保险人提供与第三方相关的服务或货物而引起的事故：(i)与飞机的使用和/或操作有关，或者(ii)与航空运输或服务业有关。</w:t>
      </w:r>
    </w:p>
    <w:p w14:paraId="3C5A579F">
      <w:pPr>
        <w:keepNext w:val="0"/>
        <w:keepLines w:val="0"/>
        <w:pageBreakBefore w:val="0"/>
        <w:widowControl w:val="0"/>
        <w:kinsoku/>
        <w:wordWrap/>
        <w:overflowPunct/>
        <w:topLinePunct w:val="0"/>
        <w:autoSpaceDE/>
        <w:autoSpaceDN/>
        <w:bidi w:val="0"/>
        <w:adjustRightInd/>
        <w:snapToGrid w:val="0"/>
        <w:spacing w:after="79" w:afterLines="25"/>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除非本附加险上述条款作了相反的规定，本附加险所附主险的全部条款、条件、除外责任、赔偿限额全部适用于本附加险。</w:t>
      </w:r>
    </w:p>
    <w:p w14:paraId="13657932">
      <w:pPr>
        <w:keepNext w:val="0"/>
        <w:keepLines w:val="0"/>
        <w:pageBreakBefore w:val="0"/>
        <w:widowControl w:val="0"/>
        <w:tabs>
          <w:tab w:val="left" w:pos="426"/>
          <w:tab w:val="left" w:pos="851"/>
          <w:tab w:val="left" w:pos="1276"/>
          <w:tab w:val="left" w:pos="1701"/>
        </w:tabs>
        <w:kinsoku/>
        <w:wordWrap/>
        <w:overflowPunct/>
        <w:topLinePunct w:val="0"/>
        <w:autoSpaceDE/>
        <w:autoSpaceDN/>
        <w:bidi w:val="0"/>
        <w:adjustRightInd/>
        <w:snapToGrid w:val="0"/>
        <w:spacing w:after="79" w:afterLines="25"/>
        <w:ind w:right="56"/>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AVN 59  1.10.96（修订）</w:t>
      </w:r>
    </w:p>
    <w:p w14:paraId="2BDADB11">
      <w:pPr>
        <w:spacing w:before="120" w:beforeLines="50" w:after="120" w:afterLines="50"/>
        <w:rPr>
          <w:rFonts w:hint="eastAsia" w:ascii="宋体" w:hAnsi="宋体" w:eastAsia="宋体" w:cs="宋体"/>
        </w:rPr>
      </w:pPr>
    </w:p>
    <w:p w14:paraId="20459C6E">
      <w:pPr>
        <w:spacing w:before="120" w:beforeLines="50" w:after="120" w:afterLines="50"/>
        <w:rPr>
          <w:rFonts w:hint="eastAsia" w:ascii="宋体" w:hAnsi="宋体" w:eastAsia="宋体" w:cs="宋体"/>
          <w:b/>
          <w:bCs/>
        </w:rPr>
      </w:pPr>
      <w:r>
        <w:rPr>
          <w:rFonts w:hint="eastAsia" w:ascii="宋体" w:hAnsi="宋体" w:eastAsia="宋体" w:cs="宋体"/>
          <w:b/>
        </w:rPr>
        <w:t xml:space="preserve">条款十六  </w:t>
      </w:r>
      <w:r>
        <w:rPr>
          <w:rFonts w:hint="eastAsia" w:ascii="宋体" w:hAnsi="宋体" w:eastAsia="宋体" w:cs="宋体"/>
          <w:b/>
          <w:bCs/>
        </w:rPr>
        <w:t>航空责任战争及相关风险保障（ AVN52E ）</w:t>
      </w:r>
    </w:p>
    <w:p w14:paraId="662CEA74">
      <w:pPr>
        <w:keepNext w:val="0"/>
        <w:keepLines w:val="0"/>
        <w:pageBreakBefore w:val="0"/>
        <w:widowControl w:val="0"/>
        <w:tabs>
          <w:tab w:val="left" w:pos="851"/>
          <w:tab w:val="left" w:pos="1276"/>
          <w:tab w:val="left" w:pos="1701"/>
        </w:tabs>
        <w:kinsoku/>
        <w:wordWrap/>
        <w:overflowPunct/>
        <w:topLinePunct w:val="0"/>
        <w:autoSpaceDE/>
        <w:autoSpaceDN/>
        <w:bidi w:val="0"/>
        <w:adjustRightInd/>
        <w:snapToGrid w:val="0"/>
        <w:spacing w:after="79" w:afterLines="25"/>
        <w:ind w:right="57" w:firstLine="424" w:firstLineChars="201"/>
        <w:textAlignment w:val="auto"/>
        <w:rPr>
          <w:rFonts w:hint="eastAsia" w:ascii="宋体" w:hAnsi="宋体" w:eastAsia="宋体" w:cs="宋体"/>
          <w:color w:val="auto"/>
          <w:szCs w:val="21"/>
          <w:highlight w:val="none"/>
        </w:rPr>
      </w:pPr>
      <w:r>
        <w:rPr>
          <w:rFonts w:hint="eastAsia" w:ascii="宋体" w:hAnsi="宋体" w:eastAsia="宋体" w:cs="宋体"/>
          <w:b/>
          <w:bCs/>
          <w:color w:val="auto"/>
          <w:szCs w:val="21"/>
          <w:highlight w:val="none"/>
        </w:rPr>
        <w:t>第一条</w:t>
      </w:r>
      <w:r>
        <w:rPr>
          <w:rFonts w:hint="eastAsia" w:ascii="宋体" w:hAnsi="宋体" w:eastAsia="宋体" w:cs="宋体"/>
          <w:color w:val="auto"/>
          <w:szCs w:val="21"/>
          <w:highlight w:val="none"/>
        </w:rPr>
        <w:t xml:space="preserve">  鉴于被保险人向保险人支付了</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元人民币的附加保费， 尽管附带本附加险的本保单包括了战争、劫持和其它风险除外条款(AVN48B)，经协商同意，从</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起，将本保单的AVN48B条款除第2条以外的其它条款予以删除，并执行本附加险的条件。</w:t>
      </w:r>
    </w:p>
    <w:p w14:paraId="133AA068">
      <w:pPr>
        <w:keepNext w:val="0"/>
        <w:keepLines w:val="0"/>
        <w:pageBreakBefore w:val="0"/>
        <w:widowControl w:val="0"/>
        <w:tabs>
          <w:tab w:val="left" w:pos="426"/>
          <w:tab w:val="left" w:pos="851"/>
          <w:tab w:val="left" w:pos="1276"/>
          <w:tab w:val="left" w:pos="1701"/>
        </w:tabs>
        <w:kinsoku/>
        <w:wordWrap/>
        <w:overflowPunct/>
        <w:topLinePunct w:val="0"/>
        <w:autoSpaceDE/>
        <w:autoSpaceDN/>
        <w:bidi w:val="0"/>
        <w:adjustRightInd/>
        <w:snapToGrid w:val="0"/>
        <w:spacing w:after="79" w:afterLines="25"/>
        <w:ind w:right="57" w:firstLine="424" w:firstLineChars="201"/>
        <w:textAlignment w:val="auto"/>
        <w:rPr>
          <w:rFonts w:hint="eastAsia" w:ascii="宋体" w:hAnsi="宋体" w:eastAsia="宋体" w:cs="宋体"/>
          <w:b/>
          <w:color w:val="auto"/>
          <w:szCs w:val="21"/>
          <w:highlight w:val="none"/>
        </w:rPr>
      </w:pPr>
      <w:r>
        <w:rPr>
          <w:rFonts w:hint="eastAsia" w:ascii="宋体" w:hAnsi="宋体" w:eastAsia="宋体" w:cs="宋体"/>
          <w:b/>
          <w:bCs/>
          <w:color w:val="auto"/>
          <w:szCs w:val="21"/>
          <w:highlight w:val="none"/>
        </w:rPr>
        <w:t>第二条</w:t>
      </w:r>
      <w:r>
        <w:rPr>
          <w:rFonts w:hint="eastAsia" w:ascii="宋体" w:hAnsi="宋体" w:eastAsia="宋体" w:cs="宋体"/>
          <w:color w:val="auto"/>
          <w:szCs w:val="21"/>
          <w:highlight w:val="none"/>
        </w:rPr>
        <w:t xml:space="preserve">  </w:t>
      </w:r>
      <w:r>
        <w:rPr>
          <w:rFonts w:hint="eastAsia" w:ascii="宋体" w:hAnsi="宋体" w:eastAsia="宋体" w:cs="宋体"/>
          <w:b/>
          <w:color w:val="auto"/>
          <w:szCs w:val="21"/>
          <w:highlight w:val="none"/>
        </w:rPr>
        <w:t>以下除外责任只适用于AVN48B条款第2—7条的扩展保障：</w:t>
      </w:r>
    </w:p>
    <w:p w14:paraId="37849F93">
      <w:pPr>
        <w:keepNext w:val="0"/>
        <w:keepLines w:val="0"/>
        <w:pageBreakBefore w:val="0"/>
        <w:widowControl w:val="0"/>
        <w:tabs>
          <w:tab w:val="left" w:pos="426"/>
          <w:tab w:val="left" w:pos="851"/>
          <w:tab w:val="left" w:pos="1276"/>
          <w:tab w:val="left" w:pos="1701"/>
        </w:tabs>
        <w:kinsoku/>
        <w:wordWrap/>
        <w:overflowPunct/>
        <w:topLinePunct w:val="0"/>
        <w:autoSpaceDE/>
        <w:autoSpaceDN/>
        <w:bidi w:val="0"/>
        <w:adjustRightInd/>
        <w:snapToGrid w:val="0"/>
        <w:spacing w:after="79" w:afterLines="25"/>
        <w:ind w:right="57" w:firstLine="424" w:firstLineChars="201"/>
        <w:textAlignment w:val="auto"/>
        <w:rPr>
          <w:rFonts w:hint="eastAsia" w:ascii="宋体" w:hAnsi="宋体" w:eastAsia="宋体" w:cs="宋体"/>
          <w:color w:val="auto"/>
          <w:szCs w:val="21"/>
          <w:highlight w:val="none"/>
        </w:rPr>
      </w:pPr>
      <w:r>
        <w:rPr>
          <w:rFonts w:hint="eastAsia" w:ascii="宋体" w:hAnsi="宋体" w:eastAsia="宋体" w:cs="宋体"/>
          <w:b/>
          <w:color w:val="auto"/>
          <w:szCs w:val="21"/>
          <w:highlight w:val="none"/>
        </w:rPr>
        <w:t>此扩展保障不包括对加拿大和美国领土之外任何形式财产损失的赔偿责任，除非该责任是因使用被保险飞机所致</w:t>
      </w:r>
      <w:r>
        <w:rPr>
          <w:rFonts w:hint="eastAsia" w:ascii="宋体" w:hAnsi="宋体" w:eastAsia="宋体" w:cs="宋体"/>
          <w:color w:val="auto"/>
          <w:szCs w:val="21"/>
          <w:highlight w:val="none"/>
        </w:rPr>
        <w:t>。</w:t>
      </w:r>
    </w:p>
    <w:p w14:paraId="19AAE09C">
      <w:pPr>
        <w:keepNext w:val="0"/>
        <w:keepLines w:val="0"/>
        <w:pageBreakBefore w:val="0"/>
        <w:widowControl w:val="0"/>
        <w:tabs>
          <w:tab w:val="left" w:pos="426"/>
          <w:tab w:val="left" w:pos="851"/>
          <w:tab w:val="left" w:pos="1276"/>
          <w:tab w:val="left" w:pos="1701"/>
        </w:tabs>
        <w:kinsoku/>
        <w:wordWrap/>
        <w:overflowPunct/>
        <w:topLinePunct w:val="0"/>
        <w:autoSpaceDE/>
        <w:autoSpaceDN/>
        <w:bidi w:val="0"/>
        <w:adjustRightInd/>
        <w:snapToGrid w:val="0"/>
        <w:spacing w:after="79" w:afterLines="25"/>
        <w:ind w:right="57" w:firstLine="424" w:firstLineChars="201"/>
        <w:textAlignment w:val="auto"/>
        <w:rPr>
          <w:rFonts w:hint="eastAsia" w:ascii="宋体" w:hAnsi="宋体" w:eastAsia="宋体" w:cs="宋体"/>
          <w:color w:val="auto"/>
          <w:szCs w:val="21"/>
          <w:highlight w:val="none"/>
        </w:rPr>
      </w:pPr>
      <w:r>
        <w:rPr>
          <w:rFonts w:hint="eastAsia" w:ascii="宋体" w:hAnsi="宋体" w:eastAsia="宋体" w:cs="宋体"/>
          <w:b/>
          <w:bCs/>
          <w:color w:val="auto"/>
          <w:szCs w:val="21"/>
          <w:highlight w:val="none"/>
        </w:rPr>
        <w:t>第三条</w:t>
      </w:r>
      <w:r>
        <w:rPr>
          <w:rFonts w:hint="eastAsia" w:ascii="宋体" w:hAnsi="宋体" w:eastAsia="宋体" w:cs="宋体"/>
          <w:color w:val="auto"/>
          <w:szCs w:val="21"/>
          <w:highlight w:val="none"/>
        </w:rPr>
        <w:t xml:space="preserve">  责任限额</w:t>
      </w:r>
    </w:p>
    <w:p w14:paraId="2A64D1A6">
      <w:pPr>
        <w:keepNext w:val="0"/>
        <w:keepLines w:val="0"/>
        <w:pageBreakBefore w:val="0"/>
        <w:widowControl w:val="0"/>
        <w:tabs>
          <w:tab w:val="left" w:pos="426"/>
          <w:tab w:val="left" w:pos="851"/>
          <w:tab w:val="left" w:pos="1276"/>
          <w:tab w:val="left" w:pos="1701"/>
        </w:tabs>
        <w:kinsoku/>
        <w:wordWrap/>
        <w:overflowPunct/>
        <w:topLinePunct w:val="0"/>
        <w:autoSpaceDE/>
        <w:autoSpaceDN/>
        <w:bidi w:val="0"/>
        <w:adjustRightInd/>
        <w:snapToGrid w:val="0"/>
        <w:spacing w:after="79" w:afterLines="25"/>
        <w:ind w:right="57" w:firstLine="424" w:firstLineChars="201"/>
        <w:textAlignment w:val="auto"/>
        <w:rPr>
          <w:rFonts w:hint="eastAsia" w:ascii="宋体" w:hAnsi="宋体" w:eastAsia="宋体" w:cs="宋体"/>
          <w:color w:val="auto"/>
          <w:szCs w:val="21"/>
          <w:highlight w:val="none"/>
        </w:rPr>
      </w:pPr>
      <w:r>
        <w:rPr>
          <w:rFonts w:hint="eastAsia" w:ascii="宋体" w:hAnsi="宋体" w:eastAsia="宋体" w:cs="宋体"/>
          <w:b/>
          <w:color w:val="auto"/>
          <w:szCs w:val="21"/>
          <w:highlight w:val="none"/>
        </w:rPr>
        <w:t>保险人根据本附加险提供的保险责任的赔偿限额为每次事故及全年累计            人民币(以下称“分限额”)</w:t>
      </w:r>
      <w:r>
        <w:rPr>
          <w:rFonts w:hint="eastAsia" w:ascii="宋体" w:hAnsi="宋体" w:eastAsia="宋体" w:cs="宋体"/>
          <w:color w:val="auto"/>
          <w:szCs w:val="21"/>
          <w:highlight w:val="none"/>
        </w:rPr>
        <w:t>，如果保单责任限额更低，则采用保单责任限额。分限额是在原保单责任限额之内，而不是附加于其之上。</w:t>
      </w:r>
    </w:p>
    <w:p w14:paraId="18E8CC5A">
      <w:pPr>
        <w:keepNext w:val="0"/>
        <w:keepLines w:val="0"/>
        <w:pageBreakBefore w:val="0"/>
        <w:widowControl w:val="0"/>
        <w:tabs>
          <w:tab w:val="left" w:pos="426"/>
          <w:tab w:val="left" w:pos="851"/>
          <w:tab w:val="left" w:pos="1276"/>
          <w:tab w:val="left" w:pos="1701"/>
        </w:tabs>
        <w:kinsoku/>
        <w:wordWrap/>
        <w:overflowPunct/>
        <w:topLinePunct w:val="0"/>
        <w:autoSpaceDE/>
        <w:autoSpaceDN/>
        <w:bidi w:val="0"/>
        <w:adjustRightInd/>
        <w:snapToGrid w:val="0"/>
        <w:spacing w:after="79" w:afterLines="25"/>
        <w:ind w:right="57" w:firstLine="424" w:firstLineChars="201"/>
        <w:textAlignment w:val="auto"/>
        <w:rPr>
          <w:rFonts w:hint="eastAsia" w:ascii="宋体" w:hAnsi="宋体" w:eastAsia="宋体" w:cs="宋体"/>
          <w:color w:val="auto"/>
          <w:szCs w:val="21"/>
          <w:highlight w:val="none"/>
        </w:rPr>
      </w:pPr>
      <w:r>
        <w:rPr>
          <w:rFonts w:hint="eastAsia" w:ascii="宋体" w:hAnsi="宋体" w:eastAsia="宋体" w:cs="宋体"/>
          <w:b/>
          <w:bCs/>
          <w:color w:val="auto"/>
          <w:szCs w:val="21"/>
          <w:highlight w:val="none"/>
        </w:rPr>
        <w:t>第四条</w:t>
      </w:r>
      <w:r>
        <w:rPr>
          <w:rFonts w:hint="eastAsia" w:ascii="宋体" w:hAnsi="宋体" w:eastAsia="宋体" w:cs="宋体"/>
          <w:color w:val="auto"/>
          <w:szCs w:val="21"/>
          <w:highlight w:val="none"/>
        </w:rPr>
        <w:t xml:space="preserve">  自动终止</w:t>
      </w:r>
    </w:p>
    <w:p w14:paraId="4AEB7AE5">
      <w:pPr>
        <w:keepNext w:val="0"/>
        <w:keepLines w:val="0"/>
        <w:pageBreakBefore w:val="0"/>
        <w:widowControl w:val="0"/>
        <w:tabs>
          <w:tab w:val="left" w:pos="426"/>
          <w:tab w:val="left" w:pos="851"/>
          <w:tab w:val="left" w:pos="1276"/>
          <w:tab w:val="left" w:pos="1701"/>
        </w:tabs>
        <w:kinsoku/>
        <w:wordWrap/>
        <w:overflowPunct/>
        <w:topLinePunct w:val="0"/>
        <w:autoSpaceDE/>
        <w:autoSpaceDN/>
        <w:bidi w:val="0"/>
        <w:adjustRightInd/>
        <w:snapToGrid w:val="0"/>
        <w:spacing w:after="79" w:afterLines="25"/>
        <w:ind w:right="57" w:firstLine="424" w:firstLineChars="201"/>
        <w:textAlignment w:val="auto"/>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根据以下规定，发生下述情况时，本附加险提供的扩展保障自动终止：</w:t>
      </w:r>
    </w:p>
    <w:p w14:paraId="1BBE0608">
      <w:pPr>
        <w:keepNext w:val="0"/>
        <w:keepLines w:val="0"/>
        <w:pageBreakBefore w:val="0"/>
        <w:widowControl w:val="0"/>
        <w:tabs>
          <w:tab w:val="left" w:pos="426"/>
          <w:tab w:val="left" w:pos="851"/>
          <w:tab w:val="left" w:pos="1276"/>
          <w:tab w:val="left" w:pos="1701"/>
        </w:tabs>
        <w:kinsoku/>
        <w:wordWrap/>
        <w:overflowPunct/>
        <w:topLinePunct w:val="0"/>
        <w:autoSpaceDE/>
        <w:autoSpaceDN/>
        <w:bidi w:val="0"/>
        <w:adjustRightInd/>
        <w:snapToGrid w:val="0"/>
        <w:spacing w:after="79" w:afterLines="25"/>
        <w:ind w:right="57" w:firstLine="424" w:firstLineChars="201"/>
        <w:textAlignment w:val="auto"/>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(i)</w:t>
      </w:r>
      <w:r>
        <w:rPr>
          <w:rFonts w:hint="eastAsia" w:ascii="宋体" w:hAnsi="宋体" w:eastAsia="宋体" w:cs="宋体"/>
          <w:b/>
          <w:color w:val="auto"/>
          <w:szCs w:val="21"/>
          <w:highlight w:val="none"/>
        </w:rPr>
        <w:tab/>
      </w:r>
      <w:r>
        <w:rPr>
          <w:rFonts w:hint="eastAsia" w:ascii="宋体" w:hAnsi="宋体" w:eastAsia="宋体" w:cs="宋体"/>
          <w:b/>
          <w:color w:val="auto"/>
          <w:szCs w:val="21"/>
          <w:highlight w:val="none"/>
        </w:rPr>
        <w:t>无论宣战与否，当法国、中国、俄罗斯、英国、美国中任何两个或多个国家之间爆发战争时，本附加险扩展的全部保障自动终止：</w:t>
      </w:r>
    </w:p>
    <w:p w14:paraId="7739F217">
      <w:pPr>
        <w:keepNext w:val="0"/>
        <w:keepLines w:val="0"/>
        <w:pageBreakBefore w:val="0"/>
        <w:widowControl w:val="0"/>
        <w:tabs>
          <w:tab w:val="left" w:pos="426"/>
          <w:tab w:val="left" w:pos="851"/>
          <w:tab w:val="left" w:pos="1276"/>
          <w:tab w:val="left" w:pos="1701"/>
        </w:tabs>
        <w:kinsoku/>
        <w:wordWrap/>
        <w:overflowPunct/>
        <w:topLinePunct w:val="0"/>
        <w:autoSpaceDE/>
        <w:autoSpaceDN/>
        <w:bidi w:val="0"/>
        <w:adjustRightInd/>
        <w:snapToGrid w:val="0"/>
        <w:spacing w:after="79" w:afterLines="25"/>
        <w:ind w:right="57" w:firstLine="424" w:firstLineChars="201"/>
        <w:textAlignment w:val="auto"/>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(ii)</w:t>
      </w:r>
      <w:r>
        <w:rPr>
          <w:rFonts w:hint="eastAsia" w:ascii="宋体" w:hAnsi="宋体" w:eastAsia="宋体" w:cs="宋体"/>
          <w:b/>
          <w:color w:val="auto"/>
          <w:szCs w:val="21"/>
          <w:highlight w:val="none"/>
        </w:rPr>
        <w:tab/>
      </w:r>
      <w:r>
        <w:rPr>
          <w:rFonts w:hint="eastAsia" w:ascii="宋体" w:hAnsi="宋体" w:eastAsia="宋体" w:cs="宋体"/>
          <w:b/>
          <w:color w:val="auto"/>
          <w:szCs w:val="21"/>
          <w:highlight w:val="none"/>
        </w:rPr>
        <w:t>发生任何使用原子或核裂变/聚变或其它类似反应或放射性力量或物质的战争武器实施的敌对性爆炸时，不论这种爆炸发生在何时、何地，也不论被保险飞机是否卷入，本附加险扩展的针对删除AVN48B条款第1项的保障自动终止；</w:t>
      </w:r>
    </w:p>
    <w:p w14:paraId="4BBDDF3F">
      <w:pPr>
        <w:keepNext w:val="0"/>
        <w:keepLines w:val="0"/>
        <w:pageBreakBefore w:val="0"/>
        <w:widowControl w:val="0"/>
        <w:tabs>
          <w:tab w:val="left" w:pos="426"/>
          <w:tab w:val="left" w:pos="851"/>
          <w:tab w:val="left" w:pos="1276"/>
          <w:tab w:val="left" w:pos="1701"/>
        </w:tabs>
        <w:kinsoku/>
        <w:wordWrap/>
        <w:overflowPunct/>
        <w:topLinePunct w:val="0"/>
        <w:autoSpaceDE/>
        <w:autoSpaceDN/>
        <w:bidi w:val="0"/>
        <w:adjustRightInd/>
        <w:snapToGrid w:val="0"/>
        <w:spacing w:after="79" w:afterLines="25"/>
        <w:ind w:right="57" w:firstLine="424" w:firstLineChars="201"/>
        <w:textAlignment w:val="auto"/>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(iii)</w:t>
      </w:r>
      <w:r>
        <w:rPr>
          <w:rFonts w:hint="eastAsia" w:ascii="宋体" w:hAnsi="宋体" w:eastAsia="宋体" w:cs="宋体"/>
          <w:b/>
          <w:color w:val="auto"/>
          <w:szCs w:val="21"/>
          <w:highlight w:val="none"/>
        </w:rPr>
        <w:tab/>
      </w:r>
      <w:r>
        <w:rPr>
          <w:rFonts w:hint="eastAsia" w:ascii="宋体" w:hAnsi="宋体" w:eastAsia="宋体" w:cs="宋体"/>
          <w:b/>
          <w:color w:val="auto"/>
          <w:szCs w:val="21"/>
          <w:highlight w:val="none"/>
        </w:rPr>
        <w:t>当被保险飞机的所有权或使用权被征用时，本附加险针对该飞机的全部扩展保障自动终止。</w:t>
      </w:r>
    </w:p>
    <w:p w14:paraId="41BCBF5D">
      <w:pPr>
        <w:keepNext w:val="0"/>
        <w:keepLines w:val="0"/>
        <w:pageBreakBefore w:val="0"/>
        <w:widowControl w:val="0"/>
        <w:tabs>
          <w:tab w:val="left" w:pos="426"/>
          <w:tab w:val="left" w:pos="851"/>
          <w:tab w:val="left" w:pos="1276"/>
          <w:tab w:val="left" w:pos="1701"/>
        </w:tabs>
        <w:kinsoku/>
        <w:wordWrap/>
        <w:overflowPunct/>
        <w:topLinePunct w:val="0"/>
        <w:autoSpaceDE/>
        <w:autoSpaceDN/>
        <w:bidi w:val="0"/>
        <w:adjustRightInd/>
        <w:snapToGrid w:val="0"/>
        <w:spacing w:after="79" w:afterLines="25"/>
        <w:ind w:right="57" w:firstLine="424" w:firstLineChars="201"/>
        <w:textAlignment w:val="auto"/>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如果上述(i)、(ii)或(iii)项所述情况发生时，被保险飞机正在飞行中，则本附加险所提供的扩展保障将持续至该飞机第一次降落且所有旅客离机时，除非本附加险另行注销、终止或暂停。</w:t>
      </w:r>
    </w:p>
    <w:p w14:paraId="7FE95C80">
      <w:pPr>
        <w:keepNext w:val="0"/>
        <w:keepLines w:val="0"/>
        <w:pageBreakBefore w:val="0"/>
        <w:widowControl w:val="0"/>
        <w:tabs>
          <w:tab w:val="left" w:pos="426"/>
          <w:tab w:val="left" w:pos="851"/>
          <w:tab w:val="left" w:pos="1276"/>
          <w:tab w:val="left" w:pos="1701"/>
        </w:tabs>
        <w:kinsoku/>
        <w:wordWrap/>
        <w:overflowPunct/>
        <w:topLinePunct w:val="0"/>
        <w:autoSpaceDE/>
        <w:autoSpaceDN/>
        <w:bidi w:val="0"/>
        <w:adjustRightInd/>
        <w:snapToGrid w:val="0"/>
        <w:spacing w:after="79" w:afterLines="25"/>
        <w:ind w:right="57" w:firstLine="424" w:firstLineChars="201"/>
        <w:textAlignment w:val="auto"/>
        <w:rPr>
          <w:rFonts w:hint="eastAsia" w:ascii="宋体" w:hAnsi="宋体" w:eastAsia="宋体" w:cs="宋体"/>
          <w:color w:val="auto"/>
          <w:szCs w:val="21"/>
          <w:highlight w:val="none"/>
        </w:rPr>
      </w:pPr>
      <w:r>
        <w:rPr>
          <w:rFonts w:hint="eastAsia" w:ascii="宋体" w:hAnsi="宋体" w:eastAsia="宋体" w:cs="宋体"/>
          <w:b/>
          <w:bCs/>
          <w:color w:val="auto"/>
          <w:szCs w:val="21"/>
          <w:highlight w:val="none"/>
        </w:rPr>
        <w:t>第五条</w:t>
      </w:r>
      <w:r>
        <w:rPr>
          <w:rFonts w:hint="eastAsia" w:ascii="宋体" w:hAnsi="宋体" w:eastAsia="宋体" w:cs="宋体"/>
          <w:color w:val="auto"/>
          <w:szCs w:val="21"/>
          <w:highlight w:val="none"/>
        </w:rPr>
        <w:t xml:space="preserve">  更改和注销</w:t>
      </w:r>
    </w:p>
    <w:p w14:paraId="78A9272F">
      <w:pPr>
        <w:keepNext w:val="0"/>
        <w:keepLines w:val="0"/>
        <w:pageBreakBefore w:val="0"/>
        <w:widowControl w:val="0"/>
        <w:tabs>
          <w:tab w:val="left" w:pos="426"/>
          <w:tab w:val="left" w:pos="851"/>
          <w:tab w:val="left" w:pos="1276"/>
          <w:tab w:val="left" w:pos="1701"/>
        </w:tabs>
        <w:kinsoku/>
        <w:wordWrap/>
        <w:overflowPunct/>
        <w:topLinePunct w:val="0"/>
        <w:autoSpaceDE/>
        <w:autoSpaceDN/>
        <w:bidi w:val="0"/>
        <w:adjustRightInd/>
        <w:snapToGrid w:val="0"/>
        <w:spacing w:after="79" w:afterLines="25"/>
        <w:ind w:right="57" w:firstLine="422" w:firstLineChars="201"/>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a)</w:t>
      </w:r>
      <w:r>
        <w:rPr>
          <w:rFonts w:hint="eastAsia" w:ascii="宋体" w:hAnsi="宋体" w:eastAsia="宋体" w:cs="宋体"/>
          <w:color w:val="auto"/>
          <w:szCs w:val="21"/>
          <w:highlight w:val="none"/>
        </w:rPr>
        <w:tab/>
      </w:r>
      <w:r>
        <w:rPr>
          <w:rFonts w:hint="eastAsia" w:ascii="宋体" w:hAnsi="宋体" w:eastAsia="宋体" w:cs="宋体"/>
          <w:color w:val="auto"/>
          <w:szCs w:val="21"/>
          <w:highlight w:val="none"/>
        </w:rPr>
        <w:t>对保费和/或飞行区域限制的更改(7天)</w:t>
      </w:r>
    </w:p>
    <w:p w14:paraId="7662F636">
      <w:pPr>
        <w:keepNext w:val="0"/>
        <w:keepLines w:val="0"/>
        <w:pageBreakBefore w:val="0"/>
        <w:widowControl w:val="0"/>
        <w:tabs>
          <w:tab w:val="left" w:pos="426"/>
          <w:tab w:val="left" w:pos="851"/>
          <w:tab w:val="left" w:pos="1276"/>
          <w:tab w:val="left" w:pos="1701"/>
        </w:tabs>
        <w:kinsoku/>
        <w:wordWrap/>
        <w:overflowPunct/>
        <w:topLinePunct w:val="0"/>
        <w:autoSpaceDE/>
        <w:autoSpaceDN/>
        <w:bidi w:val="0"/>
        <w:adjustRightInd/>
        <w:snapToGrid w:val="0"/>
        <w:spacing w:after="79" w:afterLines="25"/>
        <w:ind w:right="57" w:firstLine="422" w:firstLineChars="201"/>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保险人可以发出通知更改保费和/或飞行区域的限制。此通知在发出当天格林威治标准时间23时59分起满七天时的23时59分生效。</w:t>
      </w:r>
    </w:p>
    <w:p w14:paraId="16734518">
      <w:pPr>
        <w:keepNext w:val="0"/>
        <w:keepLines w:val="0"/>
        <w:pageBreakBefore w:val="0"/>
        <w:widowControl w:val="0"/>
        <w:tabs>
          <w:tab w:val="left" w:pos="426"/>
          <w:tab w:val="left" w:pos="851"/>
          <w:tab w:val="left" w:pos="1276"/>
          <w:tab w:val="left" w:pos="1701"/>
        </w:tabs>
        <w:kinsoku/>
        <w:wordWrap/>
        <w:overflowPunct/>
        <w:topLinePunct w:val="0"/>
        <w:autoSpaceDE/>
        <w:autoSpaceDN/>
        <w:bidi w:val="0"/>
        <w:adjustRightInd/>
        <w:snapToGrid w:val="0"/>
        <w:spacing w:after="79" w:afterLines="25"/>
        <w:ind w:right="57" w:firstLine="422" w:firstLineChars="201"/>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b)</w:t>
      </w:r>
      <w:r>
        <w:rPr>
          <w:rFonts w:hint="eastAsia" w:ascii="宋体" w:hAnsi="宋体" w:eastAsia="宋体" w:cs="宋体"/>
          <w:color w:val="auto"/>
          <w:szCs w:val="21"/>
          <w:highlight w:val="none"/>
        </w:rPr>
        <w:tab/>
      </w:r>
      <w:r>
        <w:rPr>
          <w:rFonts w:hint="eastAsia" w:ascii="宋体" w:hAnsi="宋体" w:eastAsia="宋体" w:cs="宋体"/>
          <w:color w:val="auto"/>
          <w:szCs w:val="21"/>
          <w:highlight w:val="none"/>
        </w:rPr>
        <w:t>有限的注销(48小时)</w:t>
      </w:r>
    </w:p>
    <w:p w14:paraId="79A665E0">
      <w:pPr>
        <w:keepNext w:val="0"/>
        <w:keepLines w:val="0"/>
        <w:pageBreakBefore w:val="0"/>
        <w:widowControl w:val="0"/>
        <w:tabs>
          <w:tab w:val="left" w:pos="426"/>
          <w:tab w:val="left" w:pos="851"/>
          <w:tab w:val="left" w:pos="1276"/>
          <w:tab w:val="left" w:pos="1701"/>
        </w:tabs>
        <w:kinsoku/>
        <w:wordWrap/>
        <w:overflowPunct/>
        <w:topLinePunct w:val="0"/>
        <w:autoSpaceDE/>
        <w:autoSpaceDN/>
        <w:bidi w:val="0"/>
        <w:adjustRightInd/>
        <w:snapToGrid w:val="0"/>
        <w:spacing w:after="79" w:afterLines="25"/>
        <w:ind w:right="57" w:firstLine="422" w:firstLineChars="201"/>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在以上第4条第(ii)项所述的敌对爆炸发生后，保险人可以发出通知注销本附加险第1条提供的针对删除AVN48B条款的第3、4、5、6或7项的任何一部分的扩展保障。此通知在发出当天格林威治标准时间23时59分起满48小时生效。</w:t>
      </w:r>
    </w:p>
    <w:p w14:paraId="6360FB85">
      <w:pPr>
        <w:keepNext w:val="0"/>
        <w:keepLines w:val="0"/>
        <w:pageBreakBefore w:val="0"/>
        <w:widowControl w:val="0"/>
        <w:tabs>
          <w:tab w:val="left" w:pos="426"/>
          <w:tab w:val="left" w:pos="851"/>
          <w:tab w:val="left" w:pos="1276"/>
          <w:tab w:val="left" w:pos="1701"/>
        </w:tabs>
        <w:kinsoku/>
        <w:wordWrap/>
        <w:overflowPunct/>
        <w:topLinePunct w:val="0"/>
        <w:autoSpaceDE/>
        <w:autoSpaceDN/>
        <w:bidi w:val="0"/>
        <w:adjustRightInd/>
        <w:snapToGrid w:val="0"/>
        <w:spacing w:after="79" w:afterLines="25"/>
        <w:ind w:right="57" w:firstLine="422" w:firstLineChars="201"/>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c)</w:t>
      </w:r>
      <w:r>
        <w:rPr>
          <w:rFonts w:hint="eastAsia" w:ascii="宋体" w:hAnsi="宋体" w:eastAsia="宋体" w:cs="宋体"/>
          <w:color w:val="auto"/>
          <w:szCs w:val="21"/>
          <w:highlight w:val="none"/>
        </w:rPr>
        <w:tab/>
      </w:r>
      <w:r>
        <w:rPr>
          <w:rFonts w:hint="eastAsia" w:ascii="宋体" w:hAnsi="宋体" w:eastAsia="宋体" w:cs="宋体"/>
          <w:color w:val="auto"/>
          <w:szCs w:val="21"/>
          <w:highlight w:val="none"/>
        </w:rPr>
        <w:t>注销(7天)</w:t>
      </w:r>
    </w:p>
    <w:p w14:paraId="347AAC86">
      <w:pPr>
        <w:keepNext w:val="0"/>
        <w:keepLines w:val="0"/>
        <w:pageBreakBefore w:val="0"/>
        <w:widowControl w:val="0"/>
        <w:tabs>
          <w:tab w:val="left" w:pos="426"/>
          <w:tab w:val="left" w:pos="851"/>
          <w:tab w:val="left" w:pos="1276"/>
          <w:tab w:val="left" w:pos="1701"/>
        </w:tabs>
        <w:kinsoku/>
        <w:wordWrap/>
        <w:overflowPunct/>
        <w:topLinePunct w:val="0"/>
        <w:autoSpaceDE/>
        <w:autoSpaceDN/>
        <w:bidi w:val="0"/>
        <w:adjustRightInd/>
        <w:snapToGrid w:val="0"/>
        <w:spacing w:after="79" w:afterLines="25"/>
        <w:ind w:right="57" w:firstLine="422" w:firstLineChars="201"/>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本附加险所扩展的保障范围可由保险人或被保险人发出通知而终止，此通知在发出当天格林威治标准时间23时59分起满7天时的23时59分生效。</w:t>
      </w:r>
    </w:p>
    <w:p w14:paraId="1D5B4143">
      <w:pPr>
        <w:keepNext w:val="0"/>
        <w:keepLines w:val="0"/>
        <w:pageBreakBefore w:val="0"/>
        <w:widowControl w:val="0"/>
        <w:tabs>
          <w:tab w:val="left" w:pos="426"/>
          <w:tab w:val="left" w:pos="851"/>
          <w:tab w:val="left" w:pos="1276"/>
          <w:tab w:val="left" w:pos="1701"/>
        </w:tabs>
        <w:kinsoku/>
        <w:wordWrap/>
        <w:overflowPunct/>
        <w:topLinePunct w:val="0"/>
        <w:autoSpaceDE/>
        <w:autoSpaceDN/>
        <w:bidi w:val="0"/>
        <w:adjustRightInd/>
        <w:snapToGrid w:val="0"/>
        <w:spacing w:after="79" w:afterLines="25"/>
        <w:ind w:right="57" w:firstLine="422" w:firstLineChars="201"/>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d)</w:t>
      </w:r>
      <w:r>
        <w:rPr>
          <w:rFonts w:hint="eastAsia" w:ascii="宋体" w:hAnsi="宋体" w:eastAsia="宋体" w:cs="宋体"/>
          <w:color w:val="auto"/>
          <w:szCs w:val="21"/>
          <w:highlight w:val="none"/>
        </w:rPr>
        <w:tab/>
      </w:r>
      <w:r>
        <w:rPr>
          <w:rFonts w:hint="eastAsia" w:ascii="宋体" w:hAnsi="宋体" w:eastAsia="宋体" w:cs="宋体"/>
          <w:color w:val="auto"/>
          <w:szCs w:val="21"/>
          <w:highlight w:val="none"/>
        </w:rPr>
        <w:t>通知</w:t>
      </w:r>
    </w:p>
    <w:p w14:paraId="43AD46C3">
      <w:pPr>
        <w:keepNext w:val="0"/>
        <w:keepLines w:val="0"/>
        <w:pageBreakBefore w:val="0"/>
        <w:widowControl w:val="0"/>
        <w:tabs>
          <w:tab w:val="left" w:pos="426"/>
          <w:tab w:val="left" w:pos="851"/>
          <w:tab w:val="left" w:pos="1276"/>
          <w:tab w:val="left" w:pos="1701"/>
        </w:tabs>
        <w:kinsoku/>
        <w:wordWrap/>
        <w:overflowPunct/>
        <w:topLinePunct w:val="0"/>
        <w:autoSpaceDE/>
        <w:autoSpaceDN/>
        <w:bidi w:val="0"/>
        <w:adjustRightInd/>
        <w:snapToGrid w:val="0"/>
        <w:spacing w:after="79" w:afterLines="25"/>
        <w:ind w:right="57" w:firstLine="422" w:firstLineChars="201"/>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这里所指的一切通知均为书面通知。</w:t>
      </w:r>
    </w:p>
    <w:p w14:paraId="1913F3F0">
      <w:pPr>
        <w:keepNext w:val="0"/>
        <w:keepLines w:val="0"/>
        <w:pageBreakBefore w:val="0"/>
        <w:widowControl w:val="0"/>
        <w:kinsoku/>
        <w:wordWrap/>
        <w:overflowPunct/>
        <w:topLinePunct w:val="0"/>
        <w:autoSpaceDE/>
        <w:autoSpaceDN/>
        <w:bidi w:val="0"/>
        <w:adjustRightInd/>
        <w:spacing w:after="79" w:afterLines="25"/>
        <w:textAlignment w:val="auto"/>
        <w:rPr>
          <w:rFonts w:hint="eastAsia" w:ascii="宋体" w:hAnsi="宋体" w:eastAsia="宋体" w:cs="宋体"/>
          <w:color w:val="auto"/>
          <w:highlight w:val="none"/>
        </w:rPr>
      </w:pPr>
    </w:p>
    <w:p w14:paraId="3F64E10C">
      <w:pPr>
        <w:spacing w:before="120" w:beforeLines="50" w:after="120" w:afterLines="50"/>
        <w:rPr>
          <w:rFonts w:hint="eastAsia" w:ascii="宋体" w:hAnsi="宋体" w:eastAsia="宋体" w:cs="宋体"/>
          <w:b/>
          <w:bCs w:val="0"/>
        </w:rPr>
      </w:pPr>
      <w:r>
        <w:rPr>
          <w:rFonts w:hint="eastAsia" w:ascii="宋体" w:hAnsi="宋体" w:eastAsia="宋体" w:cs="宋体"/>
          <w:b/>
          <w:bCs w:val="0"/>
        </w:rPr>
        <w:t>条款十七  日期识别风险条款(AVN2001A/AVN2002A)</w:t>
      </w:r>
    </w:p>
    <w:p w14:paraId="7EAF2D1F">
      <w:pPr>
        <w:keepNext w:val="0"/>
        <w:keepLines w:val="0"/>
        <w:pageBreakBefore w:val="0"/>
        <w:widowControl w:val="0"/>
        <w:kinsoku/>
        <w:wordWrap/>
        <w:overflowPunct/>
        <w:topLinePunct w:val="0"/>
        <w:autoSpaceDE/>
        <w:autoSpaceDN/>
        <w:bidi w:val="0"/>
        <w:adjustRightInd/>
        <w:snapToGrid/>
        <w:spacing w:after="79" w:afterLines="25"/>
        <w:ind w:firstLine="476" w:firstLineChars="227"/>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鉴于本批单所属保单包括“日期识别除外条款”（AVN.2000A条款），兹经协商，双方一致同意在本批单所有条款和规定的限定内，AVN.2000A条款不适用于：</w:t>
      </w:r>
    </w:p>
    <w:p w14:paraId="57E8FAE5">
      <w:pPr>
        <w:keepNext w:val="0"/>
        <w:keepLines w:val="0"/>
        <w:pageBreakBefore w:val="0"/>
        <w:widowControl w:val="0"/>
        <w:kinsoku/>
        <w:wordWrap/>
        <w:overflowPunct/>
        <w:topLinePunct w:val="0"/>
        <w:autoSpaceDE/>
        <w:autoSpaceDN/>
        <w:bidi w:val="0"/>
        <w:adjustRightInd/>
        <w:snapToGrid/>
        <w:spacing w:after="79" w:afterLines="25"/>
        <w:ind w:firstLine="424" w:firstLineChars="202"/>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1、对保单明细表（被保险航空器）中定义的航空器的任何意外损失或损坏；</w:t>
      </w:r>
    </w:p>
    <w:p w14:paraId="6689E57B">
      <w:pPr>
        <w:keepNext w:val="0"/>
        <w:keepLines w:val="0"/>
        <w:pageBreakBefore w:val="0"/>
        <w:widowControl w:val="0"/>
        <w:kinsoku/>
        <w:wordWrap/>
        <w:overflowPunct/>
        <w:topLinePunct w:val="0"/>
        <w:autoSpaceDE/>
        <w:autoSpaceDN/>
        <w:bidi w:val="0"/>
        <w:adjustRightInd/>
        <w:snapToGrid/>
        <w:spacing w:after="79" w:afterLines="25"/>
        <w:ind w:firstLine="424" w:firstLineChars="202"/>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2、对于被保险人依法需付的，以及（如果根据保单规定有此需要）应付的（包括依法判定被保险人应付的费用）任何赔偿金额，涉及：</w:t>
      </w:r>
    </w:p>
    <w:p w14:paraId="31B8F252">
      <w:pPr>
        <w:keepNext w:val="0"/>
        <w:keepLines w:val="0"/>
        <w:pageBreakBefore w:val="0"/>
        <w:widowControl w:val="0"/>
        <w:kinsoku/>
        <w:wordWrap/>
        <w:overflowPunct/>
        <w:topLinePunct w:val="0"/>
        <w:autoSpaceDE/>
        <w:autoSpaceDN/>
        <w:bidi w:val="0"/>
        <w:adjustRightInd/>
        <w:snapToGrid/>
        <w:spacing w:after="79" w:afterLines="25"/>
        <w:ind w:firstLine="424" w:firstLineChars="202"/>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1）对被保险航空器的事故导致的对乘客的意外人身伤害，不论致命与否；和/或</w:t>
      </w:r>
    </w:p>
    <w:p w14:paraId="4623597B">
      <w:pPr>
        <w:keepNext w:val="0"/>
        <w:keepLines w:val="0"/>
        <w:pageBreakBefore w:val="0"/>
        <w:widowControl w:val="0"/>
        <w:kinsoku/>
        <w:wordWrap/>
        <w:overflowPunct/>
        <w:topLinePunct w:val="0"/>
        <w:autoSpaceDE/>
        <w:autoSpaceDN/>
        <w:bidi w:val="0"/>
        <w:adjustRightInd/>
        <w:snapToGrid/>
        <w:spacing w:after="79" w:afterLines="25"/>
        <w:ind w:firstLine="424" w:firstLineChars="202"/>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2）对被保险航空器的事故导致的对乘客行李和私人物品以及对所承运的邮件和货物的损失或损坏；和/或</w:t>
      </w:r>
    </w:p>
    <w:p w14:paraId="2FEE63F6">
      <w:pPr>
        <w:keepNext w:val="0"/>
        <w:keepLines w:val="0"/>
        <w:pageBreakBefore w:val="0"/>
        <w:widowControl w:val="0"/>
        <w:kinsoku/>
        <w:wordWrap/>
        <w:overflowPunct/>
        <w:topLinePunct w:val="0"/>
        <w:autoSpaceDE/>
        <w:autoSpaceDN/>
        <w:bidi w:val="0"/>
        <w:adjustRightInd/>
        <w:snapToGrid/>
        <w:spacing w:after="79" w:afterLines="25"/>
        <w:ind w:firstLine="424" w:firstLineChars="202"/>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3）由被保险航空器或从被保险航空器上坠人坠物导致的对财产的意外损坏和人身伤害（不论致命与否）。</w:t>
      </w:r>
    </w:p>
    <w:p w14:paraId="40FDF0CC">
      <w:pPr>
        <w:keepNext w:val="0"/>
        <w:keepLines w:val="0"/>
        <w:pageBreakBefore w:val="0"/>
        <w:widowControl w:val="0"/>
        <w:kinsoku/>
        <w:wordWrap/>
        <w:overflowPunct/>
        <w:topLinePunct w:val="0"/>
        <w:autoSpaceDE/>
        <w:autoSpaceDN/>
        <w:bidi w:val="0"/>
        <w:adjustRightInd/>
        <w:snapToGrid/>
        <w:spacing w:after="79" w:afterLines="25"/>
        <w:ind w:firstLine="424" w:firstLineChars="202"/>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条件是 - </w:t>
      </w:r>
    </w:p>
    <w:p w14:paraId="17306079">
      <w:pPr>
        <w:spacing w:before="120" w:beforeLines="50" w:after="120" w:afterLines="50"/>
        <w:rPr>
          <w:rFonts w:hint="eastAsia" w:ascii="宋体" w:hAnsi="宋体" w:eastAsia="宋体" w:cs="宋体"/>
          <w:color w:val="auto"/>
          <w:szCs w:val="21"/>
          <w:highlight w:val="none"/>
        </w:rPr>
      </w:pPr>
      <w:r>
        <w:rPr>
          <w:rFonts w:hint="eastAsia" w:ascii="宋体" w:hAnsi="宋体" w:eastAsia="宋体" w:cs="宋体"/>
          <w:color w:val="auto"/>
          <w:szCs w:val="21"/>
          <w:highlight w:val="none"/>
        </w:rPr>
        <w:t>依据本批单提供的保障受限于本保单的所有条款、条件、限额、保证、除外责任和撤销规定（除非在此另有约定），并且，本批单扩展的所有保障均不超过由本保单提供的保障范围。</w:t>
      </w:r>
    </w:p>
    <w:p w14:paraId="66F254DD">
      <w:pPr>
        <w:spacing w:before="120" w:beforeLines="50" w:after="120" w:afterLines="50"/>
        <w:rPr>
          <w:rFonts w:hint="eastAsia" w:ascii="宋体" w:hAnsi="宋体" w:eastAsia="宋体" w:cs="宋体"/>
          <w:color w:val="auto"/>
          <w:szCs w:val="21"/>
          <w:highlight w:val="none"/>
        </w:rPr>
      </w:pPr>
    </w:p>
    <w:p w14:paraId="17F0F967">
      <w:pPr>
        <w:spacing w:before="120" w:beforeLines="50" w:after="120" w:afterLines="50"/>
        <w:rPr>
          <w:rFonts w:hint="eastAsia" w:ascii="宋体" w:hAnsi="宋体" w:eastAsia="宋体" w:cs="宋体"/>
          <w:b/>
        </w:rPr>
      </w:pPr>
      <w:r>
        <w:rPr>
          <w:rFonts w:hint="eastAsia" w:ascii="宋体" w:hAnsi="宋体" w:eastAsia="宋体" w:cs="宋体"/>
          <w:b/>
        </w:rPr>
        <w:t>条款十八 保险经纪人条款（航联保险经纪有限公司）</w:t>
      </w:r>
    </w:p>
    <w:p w14:paraId="2CE02C5C">
      <w:pPr>
        <w:spacing w:before="120" w:beforeLines="50" w:after="120" w:afterLines="50"/>
        <w:ind w:firstLine="424" w:firstLineChars="202"/>
        <w:rPr>
          <w:rFonts w:hint="eastAsia" w:ascii="宋体" w:hAnsi="宋体" w:eastAsia="宋体" w:cs="宋体"/>
        </w:rPr>
      </w:pPr>
      <w:r>
        <w:rPr>
          <w:rFonts w:hint="eastAsia" w:ascii="宋体" w:hAnsi="宋体" w:eastAsia="宋体" w:cs="宋体"/>
          <w:szCs w:val="28"/>
        </w:rPr>
        <w:t>航联保险经纪有限公司由于被保险人指定作为其保险经纪人，该公司特此被授权代表被保险人就办理保险、协助索赔、答复及其它与本单保险相关的事宜与保险人接触，并依法向</w:t>
      </w:r>
      <w:r>
        <w:rPr>
          <w:rFonts w:hint="eastAsia" w:ascii="宋体" w:hAnsi="宋体" w:eastAsia="宋体" w:cs="宋体"/>
        </w:rPr>
        <w:t>保险公司收取保险经纪费。</w:t>
      </w:r>
    </w:p>
    <w:p w14:paraId="1F5D5EB0">
      <w:pPr>
        <w:spacing w:before="120" w:beforeLines="50" w:after="120" w:afterLines="50"/>
        <w:ind w:firstLine="424" w:firstLineChars="202"/>
        <w:rPr>
          <w:rFonts w:hint="eastAsia" w:ascii="宋体" w:hAnsi="宋体" w:eastAsia="宋体" w:cs="宋体"/>
        </w:rPr>
      </w:pPr>
    </w:p>
    <w:p w14:paraId="1A1E9CF5">
      <w:pPr>
        <w:spacing w:before="120" w:beforeLines="50" w:after="120" w:afterLines="50"/>
        <w:rPr>
          <w:rFonts w:hint="eastAsia" w:ascii="宋体" w:hAnsi="宋体" w:eastAsia="宋体" w:cs="宋体"/>
          <w:b/>
        </w:rPr>
      </w:pPr>
      <w:r>
        <w:rPr>
          <w:rFonts w:hint="eastAsia" w:ascii="宋体" w:hAnsi="宋体" w:eastAsia="宋体" w:cs="宋体"/>
          <w:b/>
        </w:rPr>
        <w:t>条款十九   交叉责任条款</w:t>
      </w:r>
    </w:p>
    <w:p w14:paraId="5323CB2F">
      <w:pPr>
        <w:autoSpaceDE w:val="0"/>
        <w:autoSpaceDN w:val="0"/>
        <w:adjustRightInd w:val="0"/>
        <w:snapToGrid w:val="0"/>
        <w:spacing w:before="120" w:beforeLines="50" w:after="120" w:afterLines="50"/>
        <w:ind w:firstLine="424" w:firstLineChars="202"/>
        <w:rPr>
          <w:rFonts w:hint="eastAsia" w:ascii="宋体" w:hAnsi="宋体" w:eastAsia="宋体" w:cs="宋体"/>
          <w:lang w:val="zh-CN"/>
        </w:rPr>
      </w:pPr>
      <w:r>
        <w:rPr>
          <w:rFonts w:hint="eastAsia" w:ascii="宋体" w:hAnsi="宋体" w:eastAsia="宋体" w:cs="宋体"/>
          <w:lang w:val="zh-CN"/>
        </w:rPr>
        <w:t>兹经双方同意</w:t>
      </w:r>
      <w:r>
        <w:rPr>
          <w:rFonts w:hint="eastAsia" w:ascii="宋体" w:hAnsi="宋体" w:eastAsia="宋体" w:cs="宋体"/>
        </w:rPr>
        <w:t>，</w:t>
      </w:r>
      <w:r>
        <w:rPr>
          <w:rFonts w:hint="eastAsia" w:ascii="宋体" w:hAnsi="宋体" w:eastAsia="宋体" w:cs="宋体"/>
          <w:lang w:val="zh-CN"/>
        </w:rPr>
        <w:t>本保单项下包含多个被保险人，任一被保险人因其他被保险人或其他被保险人的雇员向其提起索赔或诉讼的权益不受影响。本保险适用于保险单中列明的每一被保险人，如同本公司对每一个被保险人签发独立的保单。保险人同意放弃由于本保单项下的索赔其所拥有或取得的而针对任一被保险人的代位追偿权。</w:t>
      </w:r>
    </w:p>
    <w:p w14:paraId="3741A3A6">
      <w:pPr>
        <w:autoSpaceDE w:val="0"/>
        <w:autoSpaceDN w:val="0"/>
        <w:adjustRightInd w:val="0"/>
        <w:snapToGrid w:val="0"/>
        <w:spacing w:before="120" w:beforeLines="50" w:after="120" w:afterLines="50"/>
        <w:ind w:firstLine="424" w:firstLineChars="202"/>
        <w:rPr>
          <w:rFonts w:hint="eastAsia" w:ascii="宋体" w:hAnsi="宋体" w:eastAsia="宋体" w:cs="宋体"/>
          <w:lang w:val="zh-CN"/>
        </w:rPr>
      </w:pPr>
      <w:r>
        <w:rPr>
          <w:rFonts w:hint="eastAsia" w:ascii="宋体" w:hAnsi="宋体" w:eastAsia="宋体" w:cs="宋体"/>
          <w:lang w:val="zh-CN"/>
        </w:rPr>
        <w:t>但本条款的规定不应增加保险人在本保单项下的责任限额，如同保险人只承担一位被保险人的责任。</w:t>
      </w:r>
    </w:p>
    <w:p w14:paraId="6D83FF95">
      <w:pPr>
        <w:autoSpaceDE w:val="0"/>
        <w:autoSpaceDN w:val="0"/>
        <w:adjustRightInd w:val="0"/>
        <w:snapToGrid w:val="0"/>
        <w:spacing w:before="120" w:beforeLines="50" w:after="120" w:afterLines="50"/>
        <w:ind w:firstLine="424" w:firstLineChars="202"/>
        <w:rPr>
          <w:rFonts w:hint="eastAsia" w:ascii="宋体" w:hAnsi="宋体" w:eastAsia="宋体" w:cs="宋体"/>
          <w:lang w:val="zh-CN"/>
        </w:rPr>
      </w:pPr>
    </w:p>
    <w:p w14:paraId="03D2287B">
      <w:pPr>
        <w:widowControl/>
        <w:tabs>
          <w:tab w:val="left" w:pos="420"/>
          <w:tab w:val="left" w:pos="1418"/>
        </w:tabs>
        <w:autoSpaceDE w:val="0"/>
        <w:autoSpaceDN w:val="0"/>
        <w:adjustRightInd w:val="0"/>
        <w:snapToGrid w:val="0"/>
        <w:spacing w:before="120" w:beforeLines="50" w:after="120" w:afterLines="50"/>
        <w:textAlignment w:val="bottom"/>
        <w:rPr>
          <w:rFonts w:hint="eastAsia" w:ascii="宋体" w:hAnsi="宋体" w:eastAsia="宋体" w:cs="宋体"/>
          <w:b/>
        </w:rPr>
      </w:pPr>
      <w:r>
        <w:rPr>
          <w:rFonts w:hint="eastAsia" w:ascii="宋体" w:hAnsi="宋体" w:eastAsia="宋体" w:cs="宋体"/>
          <w:b/>
        </w:rPr>
        <w:t>条款二十  扩展医疗及相关费用条款</w:t>
      </w:r>
    </w:p>
    <w:p w14:paraId="52AF24CD">
      <w:pPr>
        <w:keepNext w:val="0"/>
        <w:keepLines w:val="0"/>
        <w:pageBreakBefore w:val="0"/>
        <w:widowControl w:val="0"/>
        <w:tabs>
          <w:tab w:val="left" w:pos="426"/>
          <w:tab w:val="left" w:pos="851"/>
          <w:tab w:val="left" w:pos="1276"/>
          <w:tab w:val="left" w:pos="1701"/>
        </w:tabs>
        <w:kinsoku/>
        <w:wordWrap/>
        <w:overflowPunct/>
        <w:topLinePunct w:val="0"/>
        <w:autoSpaceDE/>
        <w:autoSpaceDN/>
        <w:bidi w:val="0"/>
        <w:adjustRightInd/>
        <w:snapToGrid w:val="0"/>
        <w:ind w:right="0" w:firstLine="424" w:firstLineChars="202"/>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兹经保险人同意，如果任何乘客在上下或者乘坐由被保险人或其允许飞行员驾驶的被保险飞机的过程中，由于意外事故造成其人身伤害或者疾病，本保单负责赔偿自保险事故发生之日起一年内因必要的医疗、手术、救护、住院、专业护理、遗体遣送以及丧葬而发生的各项合理费用。受害者或其代表须尽可能快地向保险人或其代表提交书面的索赔证明（如果保险人要求，该索赔证明还应当被公证）。只要应保险人要求，受害者或其代表就应当授权保险人有权获取其治疗报告或病历复印件。只要保险人要求的检查频率是合理的，受害者就应当应保险人要求随时到保险人指定的医疗机构接受身体检查。</w:t>
      </w:r>
    </w:p>
    <w:p w14:paraId="623E109E">
      <w:pPr>
        <w:keepNext w:val="0"/>
        <w:keepLines w:val="0"/>
        <w:pageBreakBefore w:val="0"/>
        <w:widowControl w:val="0"/>
        <w:tabs>
          <w:tab w:val="left" w:pos="426"/>
          <w:tab w:val="left" w:pos="851"/>
          <w:tab w:val="left" w:pos="1276"/>
          <w:tab w:val="left" w:pos="1701"/>
        </w:tabs>
        <w:kinsoku/>
        <w:wordWrap/>
        <w:overflowPunct/>
        <w:topLinePunct w:val="0"/>
        <w:autoSpaceDE/>
        <w:autoSpaceDN/>
        <w:bidi w:val="0"/>
        <w:adjustRightInd/>
        <w:snapToGrid w:val="0"/>
        <w:ind w:right="0" w:firstLine="424" w:firstLineChars="202"/>
        <w:textAlignment w:val="auto"/>
        <w:rPr>
          <w:rFonts w:hint="eastAsia" w:ascii="宋体" w:hAnsi="宋体" w:eastAsia="宋体" w:cs="宋体"/>
          <w:b w:val="0"/>
          <w:bCs/>
          <w:color w:val="auto"/>
          <w:szCs w:val="21"/>
          <w:highlight w:val="none"/>
        </w:rPr>
      </w:pPr>
      <w:r>
        <w:rPr>
          <w:rFonts w:hint="eastAsia" w:ascii="宋体" w:hAnsi="宋体" w:eastAsia="宋体" w:cs="宋体"/>
          <w:b w:val="0"/>
          <w:bCs/>
          <w:color w:val="auto"/>
          <w:szCs w:val="21"/>
          <w:highlight w:val="none"/>
        </w:rPr>
        <w:t>本附加险所负责的医疗及相关费用赔偿的责任限额为每次事故每位乘客不超过RMB100,000.00，该限额在乘客责任险限额之外另行赔偿。如果受害者可在其他保险下获得赔偿，应在其他保单下先行赔偿，本保单仅负责其他保单限额之上的赔偿部分。</w:t>
      </w:r>
    </w:p>
    <w:p w14:paraId="0BD9A36B">
      <w:pPr>
        <w:keepNext w:val="0"/>
        <w:keepLines w:val="0"/>
        <w:pageBreakBefore w:val="0"/>
        <w:widowControl w:val="0"/>
        <w:tabs>
          <w:tab w:val="left" w:pos="426"/>
          <w:tab w:val="left" w:pos="851"/>
          <w:tab w:val="left" w:pos="1276"/>
          <w:tab w:val="left" w:pos="1701"/>
        </w:tabs>
        <w:kinsoku/>
        <w:wordWrap/>
        <w:overflowPunct/>
        <w:topLinePunct w:val="0"/>
        <w:autoSpaceDE/>
        <w:autoSpaceDN/>
        <w:bidi w:val="0"/>
        <w:adjustRightInd/>
        <w:snapToGrid w:val="0"/>
        <w:ind w:right="0" w:firstLine="424" w:firstLineChars="202"/>
        <w:textAlignment w:val="auto"/>
        <w:rPr>
          <w:rFonts w:hint="eastAsia" w:ascii="宋体" w:hAnsi="宋体" w:eastAsia="宋体" w:cs="宋体"/>
          <w:color w:val="auto"/>
          <w:szCs w:val="21"/>
          <w:highlight w:val="none"/>
        </w:rPr>
      </w:pPr>
      <w:r>
        <w:rPr>
          <w:rFonts w:hint="eastAsia" w:ascii="宋体" w:hAnsi="宋体" w:eastAsia="宋体" w:cs="宋体"/>
          <w:b w:val="0"/>
          <w:bCs/>
          <w:color w:val="auto"/>
          <w:szCs w:val="21"/>
          <w:highlight w:val="none"/>
        </w:rPr>
        <w:t>双方同意，如果本保单同时附加了扩展飞行员和机组责任附加险（AVN73），则本附加险</w:t>
      </w:r>
      <w:r>
        <w:rPr>
          <w:rFonts w:hint="eastAsia" w:ascii="宋体" w:hAnsi="宋体" w:eastAsia="宋体" w:cs="宋体"/>
          <w:color w:val="auto"/>
          <w:szCs w:val="21"/>
          <w:highlight w:val="none"/>
        </w:rPr>
        <w:t>的相关规定同样适用于处于被保险飞机之上的飞行员和机组成员。</w:t>
      </w:r>
    </w:p>
    <w:p w14:paraId="3A455925">
      <w:pPr>
        <w:snapToGrid w:val="0"/>
        <w:spacing w:after="120" w:afterLines="50"/>
        <w:rPr>
          <w:rFonts w:hint="eastAsia" w:ascii="宋体" w:hAnsi="宋体" w:eastAsia="宋体" w:cs="宋体"/>
          <w:b/>
          <w:sz w:val="24"/>
        </w:rPr>
      </w:pPr>
      <w:r>
        <w:rPr>
          <w:rFonts w:hint="eastAsia" w:ascii="宋体" w:hAnsi="宋体" w:eastAsia="宋体" w:cs="宋体"/>
          <w:b/>
          <w:sz w:val="24"/>
        </w:rPr>
        <w:br w:type="page"/>
      </w:r>
    </w:p>
    <w:p w14:paraId="40096279">
      <w:pPr>
        <w:spacing w:line="360" w:lineRule="auto"/>
        <w:rPr>
          <w:rFonts w:hint="eastAsia" w:ascii="宋体" w:hAnsi="宋体" w:eastAsia="宋体" w:cs="宋体"/>
          <w:b/>
          <w:sz w:val="28"/>
          <w:szCs w:val="28"/>
        </w:rPr>
      </w:pPr>
      <w:r>
        <w:rPr>
          <w:rFonts w:hint="eastAsia" w:ascii="宋体" w:hAnsi="宋体" w:eastAsia="宋体" w:cs="宋体"/>
          <w:b/>
          <w:sz w:val="28"/>
          <w:szCs w:val="28"/>
        </w:rPr>
        <w:t>附件2</w:t>
      </w:r>
    </w:p>
    <w:p w14:paraId="32EDAF0D">
      <w:pPr>
        <w:spacing w:line="400" w:lineRule="exact"/>
        <w:jc w:val="center"/>
        <w:rPr>
          <w:rFonts w:hint="eastAsia" w:ascii="宋体" w:hAnsi="宋体" w:eastAsia="宋体" w:cs="宋体"/>
          <w:b/>
          <w:sz w:val="28"/>
          <w:szCs w:val="28"/>
        </w:rPr>
      </w:pPr>
      <w:r>
        <w:rPr>
          <w:rFonts w:hint="eastAsia" w:ascii="宋体" w:hAnsi="宋体" w:eastAsia="宋体" w:cs="宋体"/>
          <w:b/>
          <w:sz w:val="28"/>
          <w:szCs w:val="28"/>
        </w:rPr>
        <w:t>航空器机身战争及相关风险保险条款</w:t>
      </w:r>
    </w:p>
    <w:p w14:paraId="37B356A1">
      <w:pPr>
        <w:widowControl/>
        <w:tabs>
          <w:tab w:val="left" w:pos="567"/>
          <w:tab w:val="left" w:pos="993"/>
          <w:tab w:val="left" w:pos="1418"/>
        </w:tabs>
        <w:autoSpaceDE w:val="0"/>
        <w:autoSpaceDN w:val="0"/>
        <w:spacing w:line="400" w:lineRule="exact"/>
        <w:textAlignment w:val="bottom"/>
        <w:rPr>
          <w:rFonts w:hint="eastAsia" w:ascii="宋体" w:hAnsi="宋体" w:eastAsia="宋体" w:cs="宋体"/>
        </w:rPr>
      </w:pPr>
    </w:p>
    <w:p w14:paraId="584912B2">
      <w:pPr>
        <w:snapToGrid w:val="0"/>
        <w:spacing w:after="120" w:afterLines="50"/>
        <w:rPr>
          <w:rFonts w:hint="eastAsia" w:ascii="宋体" w:hAnsi="宋体" w:eastAsia="宋体" w:cs="宋体"/>
          <w:b/>
        </w:rPr>
      </w:pPr>
      <w:r>
        <w:rPr>
          <w:rFonts w:hint="eastAsia" w:ascii="宋体" w:hAnsi="宋体" w:eastAsia="宋体" w:cs="宋体"/>
          <w:b/>
        </w:rPr>
        <w:t>第一部分飞机的毁灭或损坏</w:t>
      </w:r>
    </w:p>
    <w:p w14:paraId="01BCEA8E">
      <w:pPr>
        <w:snapToGrid w:val="0"/>
        <w:spacing w:after="120" w:afterLines="50"/>
        <w:rPr>
          <w:rFonts w:hint="eastAsia" w:ascii="宋体" w:hAnsi="宋体" w:eastAsia="宋体" w:cs="宋体"/>
        </w:rPr>
      </w:pPr>
      <w:r>
        <w:rPr>
          <w:rFonts w:hint="eastAsia" w:ascii="宋体" w:hAnsi="宋体" w:eastAsia="宋体" w:cs="宋体"/>
        </w:rPr>
        <w:t>根据下条件、除外条款、限制条件和责任限额，本保单负责赔偿保单明细表第三项被保险飞机一览表所列飞机由于下列原因造成的、在被保险人的机身一切险保单中除外的毁灭或损坏：</w:t>
      </w:r>
    </w:p>
    <w:p w14:paraId="72C7086F">
      <w:pPr>
        <w:widowControl/>
        <w:numPr>
          <w:ilvl w:val="3"/>
          <w:numId w:val="10"/>
        </w:numPr>
        <w:tabs>
          <w:tab w:val="left" w:pos="567"/>
        </w:tabs>
        <w:autoSpaceDE w:val="0"/>
        <w:autoSpaceDN w:val="0"/>
        <w:snapToGrid w:val="0"/>
        <w:spacing w:after="120" w:afterLines="50"/>
        <w:ind w:left="567" w:right="-58" w:hanging="567"/>
        <w:textAlignment w:val="bottom"/>
        <w:rPr>
          <w:rFonts w:hint="eastAsia" w:ascii="宋体" w:hAnsi="宋体" w:eastAsia="宋体" w:cs="宋体"/>
        </w:rPr>
      </w:pPr>
      <w:r>
        <w:rPr>
          <w:rFonts w:hint="eastAsia" w:ascii="宋体" w:hAnsi="宋体" w:eastAsia="宋体" w:cs="宋体"/>
        </w:rPr>
        <w:t>战争、入侵、外敌行为、敌对行为(不论宣战与否)、内战、叛乱、革命、起义、戒严法、军事政变或试图篡权；</w:t>
      </w:r>
    </w:p>
    <w:p w14:paraId="4CD48E6E">
      <w:pPr>
        <w:widowControl/>
        <w:numPr>
          <w:ilvl w:val="3"/>
          <w:numId w:val="10"/>
        </w:numPr>
        <w:tabs>
          <w:tab w:val="left" w:pos="567"/>
        </w:tabs>
        <w:autoSpaceDE w:val="0"/>
        <w:autoSpaceDN w:val="0"/>
        <w:snapToGrid w:val="0"/>
        <w:spacing w:after="120" w:afterLines="50"/>
        <w:ind w:left="567" w:right="-58" w:hanging="567"/>
        <w:textAlignment w:val="bottom"/>
        <w:rPr>
          <w:rFonts w:hint="eastAsia" w:ascii="宋体" w:hAnsi="宋体" w:eastAsia="宋体" w:cs="宋体"/>
        </w:rPr>
      </w:pPr>
      <w:r>
        <w:rPr>
          <w:rFonts w:hint="eastAsia" w:ascii="宋体" w:hAnsi="宋体" w:eastAsia="宋体" w:cs="宋体"/>
        </w:rPr>
        <w:t>罢工、暴乱、民众骚乱或劳工骚动；</w:t>
      </w:r>
    </w:p>
    <w:p w14:paraId="5F23FBD3">
      <w:pPr>
        <w:widowControl/>
        <w:numPr>
          <w:ilvl w:val="3"/>
          <w:numId w:val="10"/>
        </w:numPr>
        <w:tabs>
          <w:tab w:val="left" w:pos="567"/>
        </w:tabs>
        <w:autoSpaceDE w:val="0"/>
        <w:autoSpaceDN w:val="0"/>
        <w:snapToGrid w:val="0"/>
        <w:spacing w:after="120" w:afterLines="50"/>
        <w:ind w:left="567" w:right="-58" w:hanging="567"/>
        <w:textAlignment w:val="bottom"/>
        <w:rPr>
          <w:rFonts w:hint="eastAsia" w:ascii="宋体" w:hAnsi="宋体" w:eastAsia="宋体" w:cs="宋体"/>
        </w:rPr>
      </w:pPr>
      <w:r>
        <w:rPr>
          <w:rFonts w:hint="eastAsia" w:ascii="宋体" w:hAnsi="宋体" w:eastAsia="宋体" w:cs="宋体"/>
        </w:rPr>
        <w:t>任何个人或团体以政治或恐怖主义为目的之行为，不论其是否为某主权势力的代理，也不论损失是否因意外或故意行为所致；</w:t>
      </w:r>
    </w:p>
    <w:p w14:paraId="09B79094">
      <w:pPr>
        <w:widowControl/>
        <w:numPr>
          <w:ilvl w:val="3"/>
          <w:numId w:val="10"/>
        </w:numPr>
        <w:tabs>
          <w:tab w:val="left" w:pos="567"/>
          <w:tab w:val="left" w:pos="1276"/>
        </w:tabs>
        <w:autoSpaceDE w:val="0"/>
        <w:autoSpaceDN w:val="0"/>
        <w:snapToGrid w:val="0"/>
        <w:spacing w:after="120" w:afterLines="50"/>
        <w:ind w:left="567" w:right="-58" w:hanging="567"/>
        <w:textAlignment w:val="bottom"/>
        <w:rPr>
          <w:rFonts w:hint="eastAsia" w:ascii="宋体" w:hAnsi="宋体" w:eastAsia="宋体" w:cs="宋体"/>
        </w:rPr>
      </w:pPr>
      <w:r>
        <w:rPr>
          <w:rFonts w:hint="eastAsia" w:ascii="宋体" w:hAnsi="宋体" w:eastAsia="宋体" w:cs="宋体"/>
        </w:rPr>
        <w:t>任何恶意行为或蓄意破坏行为；</w:t>
      </w:r>
    </w:p>
    <w:p w14:paraId="70D81FFB">
      <w:pPr>
        <w:widowControl/>
        <w:numPr>
          <w:ilvl w:val="3"/>
          <w:numId w:val="10"/>
        </w:numPr>
        <w:tabs>
          <w:tab w:val="left" w:pos="567"/>
        </w:tabs>
        <w:autoSpaceDE w:val="0"/>
        <w:autoSpaceDN w:val="0"/>
        <w:snapToGrid w:val="0"/>
        <w:spacing w:after="120" w:afterLines="50"/>
        <w:ind w:left="567" w:right="-58" w:hanging="567"/>
        <w:textAlignment w:val="bottom"/>
        <w:rPr>
          <w:rFonts w:hint="eastAsia" w:ascii="宋体" w:hAnsi="宋体" w:eastAsia="宋体" w:cs="宋体"/>
        </w:rPr>
      </w:pPr>
      <w:r>
        <w:rPr>
          <w:rFonts w:hint="eastAsia" w:ascii="宋体" w:hAnsi="宋体" w:eastAsia="宋体" w:cs="宋体"/>
        </w:rPr>
        <w:t>任何政府(不论非军事的、军事的或事实上的)或公共或地方权力机构对所有权或使用权的没收、国有化、充公、管制、扣留、占用或征用；</w:t>
      </w:r>
    </w:p>
    <w:p w14:paraId="1AE83D0B">
      <w:pPr>
        <w:widowControl/>
        <w:numPr>
          <w:ilvl w:val="3"/>
          <w:numId w:val="10"/>
        </w:numPr>
        <w:tabs>
          <w:tab w:val="left" w:pos="567"/>
        </w:tabs>
        <w:autoSpaceDE w:val="0"/>
        <w:autoSpaceDN w:val="0"/>
        <w:snapToGrid w:val="0"/>
        <w:spacing w:after="120" w:afterLines="50"/>
        <w:ind w:left="567" w:right="-58" w:hanging="567"/>
        <w:textAlignment w:val="bottom"/>
        <w:rPr>
          <w:rFonts w:hint="eastAsia" w:ascii="宋体" w:hAnsi="宋体" w:eastAsia="宋体" w:cs="宋体"/>
        </w:rPr>
      </w:pPr>
      <w:r>
        <w:rPr>
          <w:rFonts w:hint="eastAsia" w:ascii="宋体" w:hAnsi="宋体" w:eastAsia="宋体" w:cs="宋体"/>
        </w:rPr>
        <w:t>在未经被保险人同意的情况下任何飞机上的人员或团体在飞机飞行中对飞机或机组人员的劫持、非法扣押或不正当控制(包括试图实施此种占领或控制)。仅在本(f)段中，飞机飞行中是指从登机后所有外部舱门关闭时起，直到前述舱门打开以供人员离开飞机时止，或是飞机处于运动状态中。对螺旋翼飞机而言，飞机处于飞行中是指其旋翼因发动机动力而旋转、由发动机产生的动量带动而旋转、或是自动旋转期间。</w:t>
      </w:r>
    </w:p>
    <w:p w14:paraId="7E13EAED">
      <w:pPr>
        <w:pStyle w:val="9"/>
        <w:snapToGrid w:val="0"/>
        <w:spacing w:afterLines="50"/>
        <w:rPr>
          <w:rFonts w:hint="eastAsia" w:ascii="宋体" w:hAnsi="宋体" w:eastAsia="宋体" w:cs="宋体"/>
          <w:sz w:val="21"/>
        </w:rPr>
      </w:pPr>
      <w:r>
        <w:rPr>
          <w:rFonts w:hint="eastAsia" w:ascii="宋体" w:hAnsi="宋体" w:eastAsia="宋体" w:cs="宋体"/>
          <w:sz w:val="21"/>
        </w:rPr>
        <w:t>另外，本保单还负责在机身一切险保单项下除外的、被保险飞机因为上述风险而脱离被保险人控制期间发生事故导致的索赔。当飞机在本保单除外地区以外的完全适合该飞机运行的机场安全地归还被保险人后，该飞机应被视为重新回到被保险人控制之下。(上述安全归还是指飞机停稳，引擎熄火，并且不处于任何胁迫状态之下。)</w:t>
      </w:r>
    </w:p>
    <w:p w14:paraId="221E8447">
      <w:pPr>
        <w:snapToGrid w:val="0"/>
        <w:spacing w:after="120" w:afterLines="50"/>
        <w:rPr>
          <w:rFonts w:hint="eastAsia" w:ascii="宋体" w:hAnsi="宋体" w:eastAsia="宋体" w:cs="宋体"/>
        </w:rPr>
      </w:pPr>
    </w:p>
    <w:p w14:paraId="7750C6C5">
      <w:pPr>
        <w:snapToGrid w:val="0"/>
        <w:spacing w:after="120" w:afterLines="50"/>
        <w:rPr>
          <w:rFonts w:hint="eastAsia" w:ascii="宋体" w:hAnsi="宋体" w:eastAsia="宋体" w:cs="宋体"/>
          <w:b/>
        </w:rPr>
      </w:pPr>
      <w:r>
        <w:rPr>
          <w:rFonts w:hint="eastAsia" w:ascii="宋体" w:hAnsi="宋体" w:eastAsia="宋体" w:cs="宋体"/>
          <w:b/>
        </w:rPr>
        <w:t>第二部分勒索赎金和劫持费用</w:t>
      </w:r>
    </w:p>
    <w:p w14:paraId="24E6E616">
      <w:pPr>
        <w:widowControl/>
        <w:numPr>
          <w:ilvl w:val="0"/>
          <w:numId w:val="11"/>
        </w:numPr>
        <w:snapToGrid w:val="0"/>
        <w:spacing w:after="120" w:afterLines="50"/>
        <w:rPr>
          <w:rFonts w:hint="eastAsia" w:ascii="宋体" w:hAnsi="宋体" w:eastAsia="宋体" w:cs="宋体"/>
        </w:rPr>
      </w:pPr>
      <w:r>
        <w:rPr>
          <w:rFonts w:hint="eastAsia" w:ascii="宋体" w:hAnsi="宋体" w:eastAsia="宋体" w:cs="宋体"/>
        </w:rPr>
        <w:t>保单将按照下列条件、除外条款、限制条款和责任限额，在保单明细表所列限额之内，负责赔偿被保险人在处理下列事件时产生的合理支出的90%。</w:t>
      </w:r>
    </w:p>
    <w:p w14:paraId="423805E2">
      <w:pPr>
        <w:widowControl/>
        <w:numPr>
          <w:ilvl w:val="0"/>
          <w:numId w:val="12"/>
        </w:numPr>
        <w:tabs>
          <w:tab w:val="left" w:pos="993"/>
          <w:tab w:val="clear" w:pos="375"/>
        </w:tabs>
        <w:snapToGrid w:val="0"/>
        <w:spacing w:after="120" w:afterLines="50"/>
        <w:ind w:left="993" w:hanging="567"/>
        <w:rPr>
          <w:rFonts w:hint="eastAsia" w:ascii="宋体" w:hAnsi="宋体" w:eastAsia="宋体" w:cs="宋体"/>
        </w:rPr>
      </w:pPr>
      <w:r>
        <w:rPr>
          <w:rFonts w:hint="eastAsia" w:ascii="宋体" w:hAnsi="宋体" w:eastAsia="宋体" w:cs="宋体"/>
        </w:rPr>
        <w:t>在保单期限内，对飞机一览表中所列飞机或其乘客、机组人员的威迫。</w:t>
      </w:r>
    </w:p>
    <w:p w14:paraId="510A5809">
      <w:pPr>
        <w:widowControl/>
        <w:numPr>
          <w:ilvl w:val="0"/>
          <w:numId w:val="12"/>
        </w:numPr>
        <w:tabs>
          <w:tab w:val="left" w:pos="993"/>
          <w:tab w:val="clear" w:pos="375"/>
        </w:tabs>
        <w:snapToGrid w:val="0"/>
        <w:spacing w:after="120" w:afterLines="50"/>
        <w:ind w:left="993" w:hanging="567"/>
        <w:rPr>
          <w:rFonts w:hint="eastAsia" w:ascii="宋体" w:hAnsi="宋体" w:eastAsia="宋体" w:cs="宋体"/>
        </w:rPr>
      </w:pPr>
      <w:r>
        <w:rPr>
          <w:rFonts w:hint="eastAsia" w:ascii="宋体" w:hAnsi="宋体" w:eastAsia="宋体" w:cs="宋体"/>
        </w:rPr>
        <w:t>飞机一览表中所列飞机因没收等(如第一部分(e)款所述)或劫持等(如第一部分(f)款所述)原因而产生的必要的额外费用。</w:t>
      </w:r>
    </w:p>
    <w:p w14:paraId="77AB2DC5">
      <w:pPr>
        <w:widowControl/>
        <w:numPr>
          <w:ilvl w:val="0"/>
          <w:numId w:val="11"/>
        </w:numPr>
        <w:snapToGrid w:val="0"/>
        <w:spacing w:after="120" w:afterLines="50"/>
        <w:rPr>
          <w:rFonts w:hint="eastAsia" w:ascii="宋体" w:hAnsi="宋体" w:eastAsia="宋体" w:cs="宋体"/>
        </w:rPr>
      </w:pPr>
      <w:r>
        <w:rPr>
          <w:rFonts w:hint="eastAsia" w:ascii="宋体" w:hAnsi="宋体" w:eastAsia="宋体" w:cs="宋体"/>
        </w:rPr>
        <w:t>如果保单本部分提供的保险保障在某地区系属非法，则在该地区无效，被保险人始终有责任保证不做任何有关政府当局不允许的事情。</w:t>
      </w:r>
    </w:p>
    <w:p w14:paraId="6DF5AC38">
      <w:pPr>
        <w:snapToGrid w:val="0"/>
        <w:spacing w:after="120" w:afterLines="50"/>
        <w:rPr>
          <w:rFonts w:hint="eastAsia" w:ascii="宋体" w:hAnsi="宋体" w:eastAsia="宋体" w:cs="宋体"/>
        </w:rPr>
      </w:pPr>
    </w:p>
    <w:p w14:paraId="169A333D">
      <w:pPr>
        <w:snapToGrid w:val="0"/>
        <w:spacing w:after="120" w:afterLines="50"/>
        <w:rPr>
          <w:rFonts w:hint="eastAsia" w:ascii="宋体" w:hAnsi="宋体" w:eastAsia="宋体" w:cs="宋体"/>
          <w:b/>
        </w:rPr>
      </w:pPr>
      <w:r>
        <w:rPr>
          <w:rFonts w:hint="eastAsia" w:ascii="宋体" w:hAnsi="宋体" w:eastAsia="宋体" w:cs="宋体"/>
          <w:b/>
        </w:rPr>
        <w:t>第三部分总除外责任</w:t>
      </w:r>
    </w:p>
    <w:p w14:paraId="37A27E84">
      <w:pPr>
        <w:snapToGrid w:val="0"/>
        <w:spacing w:after="120" w:afterLines="50"/>
        <w:rPr>
          <w:rFonts w:hint="eastAsia" w:ascii="宋体" w:hAnsi="宋体" w:eastAsia="宋体" w:cs="宋体"/>
          <w:b/>
        </w:rPr>
      </w:pPr>
      <w:r>
        <w:rPr>
          <w:rFonts w:hint="eastAsia" w:ascii="宋体" w:hAnsi="宋体" w:eastAsia="宋体" w:cs="宋体"/>
          <w:b/>
        </w:rPr>
        <w:t>本保单不负责由下列任何一种或多种原因造成的毁灭、损失或费用：</w:t>
      </w:r>
    </w:p>
    <w:p w14:paraId="26825DB9">
      <w:pPr>
        <w:widowControl/>
        <w:numPr>
          <w:ilvl w:val="0"/>
          <w:numId w:val="13"/>
        </w:numPr>
        <w:tabs>
          <w:tab w:val="left" w:pos="993"/>
          <w:tab w:val="clear" w:pos="435"/>
        </w:tabs>
        <w:snapToGrid w:val="0"/>
        <w:spacing w:after="120" w:afterLines="50"/>
        <w:ind w:left="993" w:hanging="426"/>
        <w:rPr>
          <w:rFonts w:hint="eastAsia" w:ascii="宋体" w:hAnsi="宋体" w:eastAsia="宋体" w:cs="宋体"/>
          <w:b/>
        </w:rPr>
      </w:pPr>
      <w:r>
        <w:rPr>
          <w:rFonts w:hint="eastAsia" w:ascii="宋体" w:hAnsi="宋体" w:eastAsia="宋体" w:cs="宋体"/>
          <w:b/>
        </w:rPr>
        <w:t>下列任何国家之间爆发的战争(不论宣战与否)：英国、美国、法国、俄罗斯、中国。当上述战争爆发时，如果被保险飞机正在空中飞行，则此除外条款对所述飞机在其完成第一次着陆后才适用。</w:t>
      </w:r>
    </w:p>
    <w:p w14:paraId="2352DF2D">
      <w:pPr>
        <w:widowControl/>
        <w:numPr>
          <w:ilvl w:val="0"/>
          <w:numId w:val="13"/>
        </w:numPr>
        <w:tabs>
          <w:tab w:val="left" w:pos="993"/>
        </w:tabs>
        <w:snapToGrid w:val="0"/>
        <w:spacing w:after="120" w:afterLines="50"/>
        <w:ind w:left="993" w:hanging="426"/>
        <w:rPr>
          <w:rFonts w:hint="eastAsia" w:ascii="宋体" w:hAnsi="宋体" w:eastAsia="宋体" w:cs="宋体"/>
          <w:b/>
        </w:rPr>
      </w:pPr>
      <w:r>
        <w:rPr>
          <w:rFonts w:hint="eastAsia" w:ascii="宋体" w:hAnsi="宋体" w:eastAsia="宋体" w:cs="宋体"/>
          <w:b/>
        </w:rPr>
        <w:t>保单明细表中列明的飞机注册国政府或任何受其管辖的公共或地方当局对被保险飞机所有权或使用权的没收、国有化、充公、管制、扣留、占用或征用。</w:t>
      </w:r>
    </w:p>
    <w:p w14:paraId="4732EFF3">
      <w:pPr>
        <w:widowControl/>
        <w:numPr>
          <w:ilvl w:val="0"/>
          <w:numId w:val="13"/>
        </w:numPr>
        <w:tabs>
          <w:tab w:val="left" w:pos="993"/>
        </w:tabs>
        <w:snapToGrid w:val="0"/>
        <w:spacing w:after="120" w:afterLines="50"/>
        <w:ind w:left="993" w:hanging="426"/>
        <w:rPr>
          <w:rFonts w:hint="eastAsia" w:ascii="宋体" w:hAnsi="宋体" w:eastAsia="宋体" w:cs="宋体"/>
          <w:b/>
        </w:rPr>
      </w:pPr>
      <w:r>
        <w:rPr>
          <w:rFonts w:hint="eastAsia" w:ascii="宋体" w:hAnsi="宋体" w:eastAsia="宋体" w:cs="宋体"/>
          <w:b/>
        </w:rPr>
        <w:t>任何实际实施或是威胁采用的化学、生物或生化物质的放射、排放、释放或泄漏，但该除外责任不适用于下列情形：</w:t>
      </w:r>
    </w:p>
    <w:p w14:paraId="6A36D363">
      <w:pPr>
        <w:widowControl/>
        <w:numPr>
          <w:ilvl w:val="0"/>
          <w:numId w:val="14"/>
        </w:numPr>
        <w:tabs>
          <w:tab w:val="left" w:pos="1843"/>
          <w:tab w:val="clear" w:pos="1365"/>
        </w:tabs>
        <w:snapToGrid w:val="0"/>
        <w:spacing w:after="120" w:afterLines="50"/>
        <w:ind w:left="1843" w:hanging="850"/>
        <w:rPr>
          <w:rFonts w:hint="eastAsia" w:ascii="宋体" w:hAnsi="宋体" w:eastAsia="宋体" w:cs="宋体"/>
          <w:b/>
        </w:rPr>
      </w:pPr>
      <w:r>
        <w:rPr>
          <w:rFonts w:hint="eastAsia" w:ascii="宋体" w:hAnsi="宋体" w:eastAsia="宋体" w:cs="宋体"/>
          <w:b/>
        </w:rPr>
        <w:t>以上物质完全且直接地被用于或被威胁用于</w:t>
      </w:r>
    </w:p>
    <w:p w14:paraId="2392740C">
      <w:pPr>
        <w:widowControl/>
        <w:numPr>
          <w:ilvl w:val="3"/>
          <w:numId w:val="14"/>
        </w:numPr>
        <w:tabs>
          <w:tab w:val="left" w:pos="1843"/>
        </w:tabs>
        <w:snapToGrid w:val="0"/>
        <w:spacing w:after="120" w:afterLines="50"/>
        <w:rPr>
          <w:rFonts w:hint="eastAsia" w:ascii="宋体" w:hAnsi="宋体" w:eastAsia="宋体" w:cs="宋体"/>
          <w:b/>
        </w:rPr>
      </w:pPr>
      <w:r>
        <w:rPr>
          <w:rFonts w:hint="eastAsia" w:ascii="宋体" w:hAnsi="宋体" w:eastAsia="宋体" w:cs="宋体"/>
          <w:b/>
        </w:rPr>
        <w:t>劫持、非法扣押或不正当控制飞行中的、保单明细表中列明的飞机，但此种情况仅限于上述第一部分（f）条下可获得保障的该飞机的损失或损坏；或</w:t>
      </w:r>
    </w:p>
    <w:p w14:paraId="168F8B11">
      <w:pPr>
        <w:widowControl/>
        <w:numPr>
          <w:ilvl w:val="3"/>
          <w:numId w:val="14"/>
        </w:numPr>
        <w:tabs>
          <w:tab w:val="left" w:pos="1843"/>
        </w:tabs>
        <w:snapToGrid w:val="0"/>
        <w:spacing w:after="120" w:afterLines="50"/>
        <w:rPr>
          <w:rFonts w:hint="eastAsia" w:ascii="宋体" w:hAnsi="宋体" w:eastAsia="宋体" w:cs="宋体"/>
          <w:b/>
        </w:rPr>
      </w:pPr>
      <w:r>
        <w:rPr>
          <w:rFonts w:hint="eastAsia" w:ascii="宋体" w:hAnsi="宋体" w:eastAsia="宋体" w:cs="宋体"/>
          <w:b/>
        </w:rPr>
        <w:t>胁迫保单明细表中所列飞机及其乘客或机组人员，但此种情况仅限于在保单第二部分可获得保障的各项费用；</w:t>
      </w:r>
    </w:p>
    <w:p w14:paraId="053480EA">
      <w:pPr>
        <w:widowControl/>
        <w:numPr>
          <w:ilvl w:val="0"/>
          <w:numId w:val="14"/>
        </w:numPr>
        <w:tabs>
          <w:tab w:val="left" w:pos="1843"/>
          <w:tab w:val="clear" w:pos="1365"/>
        </w:tabs>
        <w:snapToGrid w:val="0"/>
        <w:spacing w:after="120" w:afterLines="50"/>
        <w:ind w:left="1843" w:hanging="850"/>
        <w:rPr>
          <w:rFonts w:hint="eastAsia" w:ascii="宋体" w:hAnsi="宋体" w:eastAsia="宋体" w:cs="宋体"/>
          <w:b/>
        </w:rPr>
      </w:pPr>
      <w:r>
        <w:rPr>
          <w:rFonts w:hint="eastAsia" w:ascii="宋体" w:hAnsi="宋体" w:eastAsia="宋体" w:cs="宋体"/>
          <w:b/>
        </w:rPr>
        <w:t>除了上述第1条规定的情况外，如果以上物质被出于敌意地使用，并且该物质完全且直接地源自于：</w:t>
      </w:r>
    </w:p>
    <w:p w14:paraId="5A788A57">
      <w:pPr>
        <w:widowControl/>
        <w:numPr>
          <w:ilvl w:val="3"/>
          <w:numId w:val="14"/>
        </w:numPr>
        <w:tabs>
          <w:tab w:val="left" w:pos="1843"/>
        </w:tabs>
        <w:snapToGrid w:val="0"/>
        <w:spacing w:after="120" w:afterLines="50"/>
        <w:rPr>
          <w:rFonts w:hint="eastAsia" w:ascii="宋体" w:hAnsi="宋体" w:eastAsia="宋体" w:cs="宋体"/>
          <w:b/>
        </w:rPr>
      </w:pPr>
      <w:r>
        <w:rPr>
          <w:rFonts w:hint="eastAsia" w:ascii="宋体" w:hAnsi="宋体" w:eastAsia="宋体" w:cs="宋体"/>
          <w:b/>
        </w:rPr>
        <w:t>飞机上，无论飞机是停在地面还是在空中飞行；</w:t>
      </w:r>
    </w:p>
    <w:p w14:paraId="42AF4184">
      <w:pPr>
        <w:widowControl/>
        <w:numPr>
          <w:ilvl w:val="3"/>
          <w:numId w:val="14"/>
        </w:numPr>
        <w:tabs>
          <w:tab w:val="left" w:pos="1843"/>
        </w:tabs>
        <w:snapToGrid w:val="0"/>
        <w:spacing w:after="120" w:afterLines="50"/>
        <w:rPr>
          <w:rFonts w:hint="eastAsia" w:ascii="宋体" w:hAnsi="宋体" w:eastAsia="宋体" w:cs="宋体"/>
          <w:b/>
        </w:rPr>
      </w:pPr>
      <w:r>
        <w:rPr>
          <w:rFonts w:hint="eastAsia" w:ascii="宋体" w:hAnsi="宋体" w:eastAsia="宋体" w:cs="宋体"/>
          <w:b/>
        </w:rPr>
        <w:t>飞机外，但飞机的物理损坏必须是发生在飞机轮子脱离地面的状态下；</w:t>
      </w:r>
    </w:p>
    <w:p w14:paraId="0611B9B9">
      <w:pPr>
        <w:widowControl/>
        <w:tabs>
          <w:tab w:val="left" w:pos="1843"/>
        </w:tabs>
        <w:snapToGrid w:val="0"/>
        <w:spacing w:after="120" w:afterLines="50"/>
        <w:ind w:left="1545"/>
        <w:rPr>
          <w:rFonts w:hint="eastAsia" w:ascii="宋体" w:hAnsi="宋体" w:eastAsia="宋体" w:cs="宋体"/>
          <w:b/>
        </w:rPr>
      </w:pPr>
      <w:r>
        <w:rPr>
          <w:rFonts w:hint="eastAsia" w:ascii="宋体" w:hAnsi="宋体" w:eastAsia="宋体" w:cs="宋体"/>
          <w:b/>
        </w:rPr>
        <w:t>由此造成的飞机的损失或损坏本保单仍然负责。</w:t>
      </w:r>
    </w:p>
    <w:p w14:paraId="02E8764A">
      <w:pPr>
        <w:widowControl/>
        <w:tabs>
          <w:tab w:val="left" w:pos="1843"/>
        </w:tabs>
        <w:snapToGrid w:val="0"/>
        <w:spacing w:after="120" w:afterLines="50"/>
        <w:ind w:left="1545"/>
        <w:rPr>
          <w:rFonts w:hint="eastAsia" w:ascii="宋体" w:hAnsi="宋体" w:eastAsia="宋体" w:cs="宋体"/>
          <w:b/>
        </w:rPr>
      </w:pPr>
      <w:r>
        <w:rPr>
          <w:rFonts w:hint="eastAsia" w:ascii="宋体" w:hAnsi="宋体" w:eastAsia="宋体" w:cs="宋体"/>
          <w:b/>
        </w:rPr>
        <w:t>但是，对于任何来自于飞机之外的放射、排放、释放或泄漏，如果仅造成了飞机被污染，并没有造成飞机外表面的其他物理损坏，则不属于本保单的保障范围。</w:t>
      </w:r>
    </w:p>
    <w:p w14:paraId="7252F56E">
      <w:pPr>
        <w:widowControl/>
        <w:numPr>
          <w:ilvl w:val="0"/>
          <w:numId w:val="13"/>
        </w:numPr>
        <w:tabs>
          <w:tab w:val="left" w:pos="993"/>
        </w:tabs>
        <w:snapToGrid w:val="0"/>
        <w:spacing w:after="120" w:afterLines="50"/>
        <w:ind w:left="993" w:hanging="426"/>
        <w:rPr>
          <w:rFonts w:hint="eastAsia" w:ascii="宋体" w:hAnsi="宋体" w:eastAsia="宋体" w:cs="宋体"/>
          <w:b/>
        </w:rPr>
      </w:pPr>
      <w:r>
        <w:rPr>
          <w:rFonts w:hint="eastAsia" w:ascii="宋体" w:hAnsi="宋体" w:eastAsia="宋体" w:cs="宋体"/>
          <w:b/>
        </w:rPr>
        <w:t>任何债务、无法提供担保或保证、或任何其它财务原因，不论是否出于法院命令。</w:t>
      </w:r>
    </w:p>
    <w:p w14:paraId="3F257EDE">
      <w:pPr>
        <w:widowControl/>
        <w:numPr>
          <w:ilvl w:val="0"/>
          <w:numId w:val="13"/>
        </w:numPr>
        <w:tabs>
          <w:tab w:val="left" w:pos="993"/>
        </w:tabs>
        <w:snapToGrid w:val="0"/>
        <w:spacing w:after="120" w:afterLines="50"/>
        <w:ind w:left="993" w:hanging="426"/>
        <w:rPr>
          <w:rFonts w:hint="eastAsia" w:ascii="宋体" w:hAnsi="宋体" w:eastAsia="宋体" w:cs="宋体"/>
          <w:b/>
        </w:rPr>
      </w:pPr>
      <w:r>
        <w:rPr>
          <w:rFonts w:hint="eastAsia" w:ascii="宋体" w:hAnsi="宋体" w:eastAsia="宋体" w:cs="宋体"/>
          <w:b/>
        </w:rPr>
        <w:t>飞机的所有权人对飞机的重新占有或试图重新占有，或是根据被保险人所订立的合同而对飞机实施的重新占有或试图实施的重新占有。</w:t>
      </w:r>
    </w:p>
    <w:p w14:paraId="6E7B4722">
      <w:pPr>
        <w:widowControl/>
        <w:numPr>
          <w:ilvl w:val="0"/>
          <w:numId w:val="13"/>
        </w:numPr>
        <w:tabs>
          <w:tab w:val="left" w:pos="993"/>
        </w:tabs>
        <w:snapToGrid w:val="0"/>
        <w:spacing w:after="120" w:afterLines="50"/>
        <w:ind w:left="993" w:hanging="426"/>
        <w:rPr>
          <w:rFonts w:hint="eastAsia" w:ascii="宋体" w:hAnsi="宋体" w:eastAsia="宋体" w:cs="宋体"/>
          <w:b/>
        </w:rPr>
      </w:pPr>
      <w:r>
        <w:rPr>
          <w:rFonts w:hint="eastAsia" w:ascii="宋体" w:hAnsi="宋体" w:eastAsia="宋体" w:cs="宋体"/>
          <w:b/>
        </w:rPr>
        <w:t>延误、丧失使用，或除保单第二部分特别规定以外的任何其他间接损失，不论该损失是否由飞机的损失或损坏所引起。</w:t>
      </w:r>
    </w:p>
    <w:p w14:paraId="361BADA5">
      <w:pPr>
        <w:widowControl/>
        <w:numPr>
          <w:ilvl w:val="0"/>
          <w:numId w:val="13"/>
        </w:numPr>
        <w:tabs>
          <w:tab w:val="left" w:pos="993"/>
        </w:tabs>
        <w:snapToGrid w:val="0"/>
        <w:spacing w:after="120" w:afterLines="50"/>
        <w:ind w:left="993" w:hanging="426"/>
        <w:rPr>
          <w:rFonts w:hint="eastAsia" w:ascii="宋体" w:hAnsi="宋体" w:eastAsia="宋体" w:cs="宋体"/>
          <w:b/>
        </w:rPr>
      </w:pPr>
      <w:r>
        <w:rPr>
          <w:rFonts w:hint="eastAsia" w:ascii="宋体" w:hAnsi="宋体" w:eastAsia="宋体" w:cs="宋体"/>
          <w:b/>
        </w:rPr>
        <w:t>任何放射性污染或放射性物质的使用（不论是否出于敌意），但是该除外责任不适用于下列情况造成的飞机的损失或损坏：</w:t>
      </w:r>
    </w:p>
    <w:p w14:paraId="503F1FF2">
      <w:pPr>
        <w:widowControl/>
        <w:snapToGrid w:val="0"/>
        <w:spacing w:after="120" w:afterLines="50"/>
        <w:ind w:left="980"/>
        <w:rPr>
          <w:rFonts w:hint="eastAsia" w:ascii="宋体" w:hAnsi="宋体" w:eastAsia="宋体" w:cs="宋体"/>
          <w:b/>
        </w:rPr>
      </w:pPr>
      <w:r>
        <w:rPr>
          <w:rFonts w:hint="eastAsia" w:ascii="宋体" w:hAnsi="宋体" w:eastAsia="宋体" w:cs="宋体"/>
          <w:b/>
        </w:rPr>
        <w:t>（ⅰ）如果该使用是出于敌意的，并且上述物质或污染是完全且直接地源于飞机上，无论飞机是停在地面还是在空中飞行；</w:t>
      </w:r>
    </w:p>
    <w:p w14:paraId="312E58F9">
      <w:pPr>
        <w:widowControl/>
        <w:snapToGrid w:val="0"/>
        <w:spacing w:after="120" w:afterLines="50"/>
        <w:ind w:left="980"/>
        <w:rPr>
          <w:rFonts w:hint="eastAsia" w:ascii="宋体" w:hAnsi="宋体" w:eastAsia="宋体" w:cs="宋体"/>
          <w:b/>
        </w:rPr>
      </w:pPr>
      <w:r>
        <w:rPr>
          <w:rFonts w:hint="eastAsia" w:ascii="宋体" w:hAnsi="宋体" w:eastAsia="宋体" w:cs="宋体"/>
          <w:b/>
        </w:rPr>
        <w:t>（ⅱ）如果该使用是出于敌意的，并且上述物质或污染是完全且直接地源于飞机外，但飞机的物理损坏必须是发生在飞机轮子脱离地面的状态下；</w:t>
      </w:r>
    </w:p>
    <w:p w14:paraId="20520FF7">
      <w:pPr>
        <w:widowControl/>
        <w:tabs>
          <w:tab w:val="left" w:pos="1843"/>
        </w:tabs>
        <w:snapToGrid w:val="0"/>
        <w:spacing w:after="120" w:afterLines="50"/>
        <w:ind w:left="980"/>
        <w:rPr>
          <w:rFonts w:hint="eastAsia" w:ascii="宋体" w:hAnsi="宋体" w:eastAsia="宋体" w:cs="宋体"/>
          <w:b/>
        </w:rPr>
      </w:pPr>
      <w:r>
        <w:rPr>
          <w:rFonts w:hint="eastAsia" w:ascii="宋体" w:hAnsi="宋体" w:eastAsia="宋体" w:cs="宋体"/>
          <w:b/>
        </w:rPr>
        <w:t>但是，对于该使用来自于飞机之外的情形，如果仅造成了飞机被污染，但并没有造成飞机外表面的其他物理损坏，则不属于本保单的保障范围。</w:t>
      </w:r>
    </w:p>
    <w:p w14:paraId="38FB7454">
      <w:pPr>
        <w:widowControl/>
        <w:numPr>
          <w:ilvl w:val="0"/>
          <w:numId w:val="13"/>
        </w:numPr>
        <w:tabs>
          <w:tab w:val="left" w:pos="993"/>
        </w:tabs>
        <w:snapToGrid w:val="0"/>
        <w:spacing w:after="120" w:afterLines="50"/>
        <w:ind w:left="993" w:hanging="426"/>
        <w:rPr>
          <w:rFonts w:hint="eastAsia" w:ascii="宋体" w:hAnsi="宋体" w:eastAsia="宋体" w:cs="宋体"/>
          <w:b/>
        </w:rPr>
      </w:pPr>
      <w:r>
        <w:rPr>
          <w:rFonts w:hint="eastAsia" w:ascii="宋体" w:hAnsi="宋体" w:eastAsia="宋体" w:cs="宋体"/>
          <w:b/>
        </w:rPr>
        <w:t>任何电磁脉冲的使用，不论是否出于敌意，但对于完全且直接源于飞机上的电磁脉冲的使用所造成的飞机的损失或损坏，不论飞机是停在地面还是在空中飞行，该除外责任均不适用；</w:t>
      </w:r>
    </w:p>
    <w:p w14:paraId="20BA247F">
      <w:pPr>
        <w:widowControl/>
        <w:numPr>
          <w:ilvl w:val="0"/>
          <w:numId w:val="13"/>
        </w:numPr>
        <w:tabs>
          <w:tab w:val="left" w:pos="993"/>
        </w:tabs>
        <w:snapToGrid w:val="0"/>
        <w:spacing w:after="120" w:afterLines="50"/>
        <w:ind w:left="993" w:hanging="426"/>
        <w:rPr>
          <w:rFonts w:hint="eastAsia" w:ascii="宋体" w:hAnsi="宋体" w:eastAsia="宋体" w:cs="宋体"/>
          <w:b/>
        </w:rPr>
      </w:pPr>
      <w:r>
        <w:rPr>
          <w:rFonts w:hint="eastAsia" w:ascii="宋体" w:hAnsi="宋体" w:eastAsia="宋体" w:cs="宋体"/>
          <w:b/>
        </w:rPr>
        <w:t>任何使用原子或核裂变/核聚变或其他类似反应的装置的爆炸，不论是否出于敌意；尽管有上述（g）和（h）的规定，但任何该爆炸直接导致的放射性污染和电磁脉冲在本保单下仍属于除外责任。</w:t>
      </w:r>
    </w:p>
    <w:p w14:paraId="26F03248">
      <w:pPr>
        <w:snapToGrid w:val="0"/>
        <w:spacing w:after="120" w:afterLines="50"/>
        <w:rPr>
          <w:rFonts w:hint="eastAsia" w:ascii="宋体" w:hAnsi="宋体" w:eastAsia="宋体" w:cs="宋体"/>
          <w:b/>
        </w:rPr>
      </w:pPr>
    </w:p>
    <w:p w14:paraId="356F21AF">
      <w:pPr>
        <w:snapToGrid w:val="0"/>
        <w:spacing w:after="120" w:afterLines="50"/>
        <w:rPr>
          <w:rFonts w:hint="eastAsia" w:ascii="宋体" w:hAnsi="宋体" w:eastAsia="宋体" w:cs="宋体"/>
          <w:b/>
        </w:rPr>
      </w:pPr>
      <w:r>
        <w:rPr>
          <w:rFonts w:hint="eastAsia" w:ascii="宋体" w:hAnsi="宋体" w:eastAsia="宋体" w:cs="宋体"/>
          <w:b/>
        </w:rPr>
        <w:t>第四部分总则</w:t>
      </w:r>
    </w:p>
    <w:p w14:paraId="58C9656C">
      <w:pPr>
        <w:widowControl/>
        <w:numPr>
          <w:ilvl w:val="1"/>
          <w:numId w:val="15"/>
        </w:numPr>
        <w:tabs>
          <w:tab w:val="clear" w:pos="780"/>
        </w:tabs>
        <w:snapToGrid w:val="0"/>
        <w:spacing w:after="120" w:afterLines="50"/>
        <w:ind w:left="567" w:hanging="567"/>
        <w:rPr>
          <w:rFonts w:hint="eastAsia" w:ascii="宋体" w:hAnsi="宋体" w:eastAsia="宋体" w:cs="宋体"/>
        </w:rPr>
      </w:pPr>
      <w:r>
        <w:rPr>
          <w:rFonts w:hint="eastAsia" w:ascii="宋体" w:hAnsi="宋体" w:eastAsia="宋体" w:cs="宋体"/>
        </w:rPr>
        <w:t>本保单同样受被保险人机身一切险保单中现有或可能增加的条款、条件和保证的约束，但涉及保费、调查和抗辩义务、续转协议(如果有)、免赔额、自保条款以及本保单另有规定者除外。</w:t>
      </w:r>
    </w:p>
    <w:p w14:paraId="25732AA6">
      <w:pPr>
        <w:widowControl/>
        <w:numPr>
          <w:ilvl w:val="1"/>
          <w:numId w:val="15"/>
        </w:numPr>
        <w:tabs>
          <w:tab w:val="clear" w:pos="780"/>
        </w:tabs>
        <w:snapToGrid w:val="0"/>
        <w:spacing w:after="120" w:afterLines="50"/>
        <w:ind w:left="567" w:hanging="567"/>
        <w:rPr>
          <w:rFonts w:hint="eastAsia" w:ascii="宋体" w:hAnsi="宋体" w:eastAsia="宋体" w:cs="宋体"/>
        </w:rPr>
      </w:pPr>
      <w:r>
        <w:rPr>
          <w:rFonts w:hint="eastAsia" w:ascii="宋体" w:hAnsi="宋体" w:eastAsia="宋体" w:cs="宋体"/>
        </w:rPr>
        <w:t>若被保险人的经营性质或区域发生重大变更，被保险人必须立即将此变更通知保险人；对于任何被保险人有能力控制的重大变更造成的损失，本保单不予以赔偿，除非保险人已经表示接受该重大变更。</w:t>
      </w:r>
    </w:p>
    <w:p w14:paraId="1E333988">
      <w:pPr>
        <w:pStyle w:val="5"/>
        <w:tabs>
          <w:tab w:val="left" w:pos="560"/>
        </w:tabs>
        <w:snapToGrid w:val="0"/>
        <w:spacing w:afterLines="50" w:line="240" w:lineRule="auto"/>
        <w:rPr>
          <w:rFonts w:hint="eastAsia" w:ascii="宋体" w:hAnsi="宋体" w:eastAsia="宋体" w:cs="宋体"/>
          <w:kern w:val="2"/>
          <w:sz w:val="21"/>
        </w:rPr>
      </w:pPr>
      <w:r>
        <w:rPr>
          <w:rFonts w:hint="eastAsia" w:ascii="宋体" w:hAnsi="宋体" w:eastAsia="宋体" w:cs="宋体"/>
          <w:kern w:val="2"/>
          <w:sz w:val="21"/>
        </w:rPr>
        <w:t>“重大变更”应理解为在被保险人的经营中发生的、保险人可以合理地认为会增加其承保风险的损失幅度、损失频率或减少其摊回损失或代位追偿可能性的任何变化。</w:t>
      </w:r>
    </w:p>
    <w:p w14:paraId="57D9A790">
      <w:pPr>
        <w:widowControl/>
        <w:numPr>
          <w:ilvl w:val="1"/>
          <w:numId w:val="15"/>
        </w:numPr>
        <w:tabs>
          <w:tab w:val="clear" w:pos="780"/>
        </w:tabs>
        <w:snapToGrid w:val="0"/>
        <w:spacing w:after="120" w:afterLines="50"/>
        <w:ind w:left="567" w:hanging="567"/>
        <w:rPr>
          <w:rFonts w:hint="eastAsia" w:ascii="宋体" w:hAnsi="宋体" w:eastAsia="宋体" w:cs="宋体"/>
        </w:rPr>
      </w:pPr>
      <w:r>
        <w:rPr>
          <w:rFonts w:hint="eastAsia" w:ascii="宋体" w:hAnsi="宋体" w:eastAsia="宋体" w:cs="宋体"/>
        </w:rPr>
        <w:t>投保人、被保险人应严格遵守和履行本保单及批单的各项条款、条件、规定，否则保险人有权依法拒绝承担赔偿责任。特别是被保险人必须尽最大努力保证遵守并持续遵守可能对被保险飞机有司法管辖权的任何国家的法律规定(不限于当地法律)，并取得飞机合法运营所必需的全部许可。</w:t>
      </w:r>
    </w:p>
    <w:p w14:paraId="3F43E5B0">
      <w:pPr>
        <w:snapToGrid w:val="0"/>
        <w:spacing w:after="120" w:afterLines="50"/>
        <w:rPr>
          <w:rFonts w:hint="eastAsia" w:ascii="宋体" w:hAnsi="宋体" w:eastAsia="宋体" w:cs="宋体"/>
        </w:rPr>
      </w:pPr>
    </w:p>
    <w:p w14:paraId="7C1BF744">
      <w:pPr>
        <w:snapToGrid w:val="0"/>
        <w:spacing w:after="120" w:afterLines="50"/>
        <w:rPr>
          <w:rFonts w:hint="eastAsia" w:ascii="宋体" w:hAnsi="宋体" w:eastAsia="宋体" w:cs="宋体"/>
          <w:b/>
        </w:rPr>
      </w:pPr>
      <w:r>
        <w:rPr>
          <w:rFonts w:hint="eastAsia" w:ascii="宋体" w:hAnsi="宋体" w:eastAsia="宋体" w:cs="宋体"/>
          <w:b/>
        </w:rPr>
        <w:t>第五部分合同解除、更改条件和自动终止</w:t>
      </w:r>
    </w:p>
    <w:tbl>
      <w:tblPr>
        <w:tblStyle w:val="12"/>
        <w:tblW w:w="0" w:type="auto"/>
        <w:jc w:val="center"/>
        <w:tblLayout w:type="autofit"/>
        <w:tblCellMar>
          <w:top w:w="0" w:type="dxa"/>
          <w:left w:w="108" w:type="dxa"/>
          <w:bottom w:w="0" w:type="dxa"/>
          <w:right w:w="108" w:type="dxa"/>
        </w:tblCellMar>
      </w:tblPr>
      <w:tblGrid>
        <w:gridCol w:w="1418"/>
        <w:gridCol w:w="7704"/>
      </w:tblGrid>
      <w:tr w14:paraId="5BB93C3B">
        <w:tblPrEx>
          <w:tblCellMar>
            <w:top w:w="0" w:type="dxa"/>
            <w:left w:w="108" w:type="dxa"/>
            <w:bottom w:w="0" w:type="dxa"/>
            <w:right w:w="108" w:type="dxa"/>
          </w:tblCellMar>
        </w:tblPrEx>
        <w:trPr>
          <w:jc w:val="center"/>
        </w:trPr>
        <w:tc>
          <w:tcPr>
            <w:tcW w:w="1418" w:type="dxa"/>
            <w:noWrap w:val="0"/>
            <w:vAlign w:val="top"/>
          </w:tcPr>
          <w:p w14:paraId="11875068">
            <w:pPr>
              <w:tabs>
                <w:tab w:val="left" w:pos="284"/>
              </w:tabs>
              <w:snapToGrid w:val="0"/>
              <w:spacing w:after="120" w:afterLines="50"/>
              <w:rPr>
                <w:rFonts w:hint="eastAsia" w:ascii="宋体" w:hAnsi="宋体" w:eastAsia="宋体" w:cs="宋体"/>
              </w:rPr>
            </w:pPr>
            <w:r>
              <w:rPr>
                <w:rFonts w:hint="eastAsia" w:ascii="宋体" w:hAnsi="宋体" w:eastAsia="宋体" w:cs="宋体"/>
              </w:rPr>
              <w:t>保险条件更改或合同解除</w:t>
            </w:r>
          </w:p>
        </w:tc>
        <w:tc>
          <w:tcPr>
            <w:tcW w:w="7704" w:type="dxa"/>
            <w:noWrap w:val="0"/>
            <w:vAlign w:val="top"/>
          </w:tcPr>
          <w:p w14:paraId="0A68224F">
            <w:pPr>
              <w:tabs>
                <w:tab w:val="left" w:pos="459"/>
              </w:tabs>
              <w:snapToGrid w:val="0"/>
              <w:spacing w:after="120" w:afterLines="50"/>
              <w:ind w:left="741" w:hanging="741" w:hangingChars="353"/>
              <w:rPr>
                <w:rFonts w:hint="eastAsia" w:ascii="宋体" w:hAnsi="宋体" w:eastAsia="宋体" w:cs="宋体"/>
              </w:rPr>
            </w:pPr>
            <w:r>
              <w:rPr>
                <w:rFonts w:hint="eastAsia" w:ascii="宋体" w:hAnsi="宋体" w:eastAsia="宋体" w:cs="宋体"/>
              </w:rPr>
              <w:t>1、(a)</w:t>
            </w:r>
            <w:r>
              <w:rPr>
                <w:rFonts w:hint="eastAsia" w:ascii="宋体" w:hAnsi="宋体" w:eastAsia="宋体" w:cs="宋体"/>
              </w:rPr>
              <w:tab/>
            </w:r>
            <w:r>
              <w:rPr>
                <w:rFonts w:hint="eastAsia" w:ascii="宋体" w:hAnsi="宋体" w:eastAsia="宋体" w:cs="宋体"/>
              </w:rPr>
              <w:t>保险人可以发出重新审订的费率或地域限制的通知，若投保人接受对费率或地域限制的重新审定，则此变更自通知发出之日格林威治标准时间24时起满7天后生效。若投保人不能接受对费率或地域限制的重新审订，则在上述7天期满时本保单终止。</w:t>
            </w:r>
          </w:p>
        </w:tc>
      </w:tr>
      <w:tr w14:paraId="5DA58571">
        <w:tblPrEx>
          <w:tblCellMar>
            <w:top w:w="0" w:type="dxa"/>
            <w:left w:w="108" w:type="dxa"/>
            <w:bottom w:w="0" w:type="dxa"/>
            <w:right w:w="108" w:type="dxa"/>
          </w:tblCellMar>
        </w:tblPrEx>
        <w:trPr>
          <w:jc w:val="center"/>
        </w:trPr>
        <w:tc>
          <w:tcPr>
            <w:tcW w:w="1418" w:type="dxa"/>
            <w:noWrap w:val="0"/>
            <w:vAlign w:val="top"/>
          </w:tcPr>
          <w:p w14:paraId="325AFCF0">
            <w:pPr>
              <w:tabs>
                <w:tab w:val="left" w:pos="284"/>
              </w:tabs>
              <w:snapToGrid w:val="0"/>
              <w:spacing w:after="120" w:afterLines="50"/>
              <w:rPr>
                <w:rFonts w:hint="eastAsia" w:ascii="宋体" w:hAnsi="宋体" w:eastAsia="宋体" w:cs="宋体"/>
              </w:rPr>
            </w:pPr>
            <w:r>
              <w:rPr>
                <w:rFonts w:hint="eastAsia" w:ascii="宋体" w:hAnsi="宋体" w:eastAsia="宋体" w:cs="宋体"/>
              </w:rPr>
              <w:t>条件的自动审定或合同解除</w:t>
            </w:r>
          </w:p>
        </w:tc>
        <w:tc>
          <w:tcPr>
            <w:tcW w:w="7704" w:type="dxa"/>
            <w:noWrap w:val="0"/>
            <w:vAlign w:val="top"/>
          </w:tcPr>
          <w:p w14:paraId="6B3ECEB1">
            <w:pPr>
              <w:tabs>
                <w:tab w:val="left" w:pos="742"/>
              </w:tabs>
              <w:snapToGrid w:val="0"/>
              <w:spacing w:after="120" w:afterLines="50"/>
              <w:ind w:left="758" w:leftChars="158" w:hanging="426" w:hangingChars="203"/>
              <w:rPr>
                <w:rFonts w:hint="eastAsia" w:ascii="宋体" w:hAnsi="宋体" w:eastAsia="宋体" w:cs="宋体"/>
              </w:rPr>
            </w:pPr>
            <w:r>
              <w:rPr>
                <w:rFonts w:hint="eastAsia" w:ascii="宋体" w:hAnsi="宋体" w:eastAsia="宋体" w:cs="宋体"/>
              </w:rPr>
              <w:t>(b)无论以上第1、(a)条有何规定，若发生任何利用原子或核裂变/聚变、或其他反应力、或放射性力量或物质制造的战争武器引起的敌意性爆炸，不论在何地，不论在何时，也不论被保险飞机是否直接受到影响，保险人将自动审订保单的费率、条件或地域限制，若投保人接受对费率、条件或地域限制的审定，则此变更自爆炸发生后满七天生效。若投保人不能接受对费率、条件或地域限制的审订，则在所述7天期满时本保单终止。</w:t>
            </w:r>
          </w:p>
        </w:tc>
      </w:tr>
      <w:tr w14:paraId="23D38465">
        <w:tblPrEx>
          <w:tblCellMar>
            <w:top w:w="0" w:type="dxa"/>
            <w:left w:w="108" w:type="dxa"/>
            <w:bottom w:w="0" w:type="dxa"/>
            <w:right w:w="108" w:type="dxa"/>
          </w:tblCellMar>
        </w:tblPrEx>
        <w:trPr>
          <w:jc w:val="center"/>
        </w:trPr>
        <w:tc>
          <w:tcPr>
            <w:tcW w:w="1418" w:type="dxa"/>
            <w:noWrap w:val="0"/>
            <w:vAlign w:val="top"/>
          </w:tcPr>
          <w:p w14:paraId="07DF6965">
            <w:pPr>
              <w:tabs>
                <w:tab w:val="left" w:pos="284"/>
              </w:tabs>
              <w:snapToGrid w:val="0"/>
              <w:spacing w:after="120" w:afterLines="50"/>
              <w:rPr>
                <w:rFonts w:hint="eastAsia" w:ascii="宋体" w:hAnsi="宋体" w:eastAsia="宋体" w:cs="宋体"/>
              </w:rPr>
            </w:pPr>
            <w:r>
              <w:rPr>
                <w:rFonts w:hint="eastAsia" w:ascii="宋体" w:hAnsi="宋体" w:eastAsia="宋体" w:cs="宋体"/>
              </w:rPr>
              <w:t>通知解除</w:t>
            </w:r>
          </w:p>
        </w:tc>
        <w:tc>
          <w:tcPr>
            <w:tcW w:w="7704" w:type="dxa"/>
            <w:noWrap w:val="0"/>
            <w:vAlign w:val="top"/>
          </w:tcPr>
          <w:p w14:paraId="7681DB5F">
            <w:pPr>
              <w:tabs>
                <w:tab w:val="left" w:pos="742"/>
              </w:tabs>
              <w:snapToGrid w:val="0"/>
              <w:spacing w:after="120" w:afterLines="50"/>
              <w:ind w:left="758" w:leftChars="158" w:hanging="426" w:hangingChars="203"/>
              <w:rPr>
                <w:rFonts w:hint="eastAsia" w:ascii="宋体" w:hAnsi="宋体" w:eastAsia="宋体" w:cs="宋体"/>
              </w:rPr>
            </w:pPr>
            <w:r>
              <w:rPr>
                <w:rFonts w:hint="eastAsia" w:ascii="宋体" w:hAnsi="宋体" w:eastAsia="宋体" w:cs="宋体"/>
              </w:rPr>
              <w:t>(c)投保人或保险人有权在保险期间开始后每三个月结束前不少于七天发出通知，解除本保单。</w:t>
            </w:r>
          </w:p>
        </w:tc>
      </w:tr>
      <w:tr w14:paraId="19FB1F0D">
        <w:tblPrEx>
          <w:tblCellMar>
            <w:top w:w="0" w:type="dxa"/>
            <w:left w:w="108" w:type="dxa"/>
            <w:bottom w:w="0" w:type="dxa"/>
            <w:right w:w="108" w:type="dxa"/>
          </w:tblCellMar>
        </w:tblPrEx>
        <w:trPr>
          <w:jc w:val="center"/>
        </w:trPr>
        <w:tc>
          <w:tcPr>
            <w:tcW w:w="1418" w:type="dxa"/>
            <w:noWrap w:val="0"/>
            <w:vAlign w:val="top"/>
          </w:tcPr>
          <w:p w14:paraId="7FE36205">
            <w:pPr>
              <w:tabs>
                <w:tab w:val="left" w:pos="284"/>
              </w:tabs>
              <w:snapToGrid w:val="0"/>
              <w:spacing w:after="120" w:afterLines="50"/>
              <w:rPr>
                <w:rFonts w:hint="eastAsia" w:ascii="宋体" w:hAnsi="宋体" w:eastAsia="宋体" w:cs="宋体"/>
              </w:rPr>
            </w:pPr>
            <w:r>
              <w:rPr>
                <w:rFonts w:hint="eastAsia" w:ascii="宋体" w:hAnsi="宋体" w:eastAsia="宋体" w:cs="宋体"/>
              </w:rPr>
              <w:t>自动终止</w:t>
            </w:r>
          </w:p>
        </w:tc>
        <w:tc>
          <w:tcPr>
            <w:tcW w:w="7704" w:type="dxa"/>
            <w:noWrap w:val="0"/>
            <w:vAlign w:val="top"/>
          </w:tcPr>
          <w:p w14:paraId="492267C4">
            <w:pPr>
              <w:tabs>
                <w:tab w:val="left" w:pos="284"/>
              </w:tabs>
              <w:snapToGrid w:val="0"/>
              <w:spacing w:after="120" w:afterLines="50"/>
              <w:ind w:left="315" w:hanging="315" w:hangingChars="150"/>
              <w:rPr>
                <w:rFonts w:hint="eastAsia" w:ascii="宋体" w:hAnsi="宋体" w:eastAsia="宋体" w:cs="宋体"/>
              </w:rPr>
            </w:pPr>
            <w:r>
              <w:rPr>
                <w:rFonts w:hint="eastAsia" w:ascii="宋体" w:hAnsi="宋体" w:eastAsia="宋体" w:cs="宋体"/>
              </w:rPr>
              <w:t>2、不论是否有解除通知，若发生下述情况，本保单根据本保险条款第一部分1(a)条所提供的保障自动终止。</w:t>
            </w:r>
          </w:p>
          <w:p w14:paraId="11168984">
            <w:pPr>
              <w:pStyle w:val="8"/>
              <w:snapToGrid w:val="0"/>
              <w:spacing w:afterLines="50"/>
              <w:ind w:left="237" w:leftChars="113"/>
              <w:rPr>
                <w:rFonts w:hint="eastAsia" w:ascii="宋体" w:hAnsi="宋体" w:eastAsia="宋体" w:cs="宋体"/>
                <w:kern w:val="2"/>
                <w:sz w:val="21"/>
              </w:rPr>
            </w:pPr>
            <w:r>
              <w:rPr>
                <w:rFonts w:hint="eastAsia" w:ascii="宋体" w:hAnsi="宋体" w:eastAsia="宋体" w:cs="宋体"/>
                <w:kern w:val="2"/>
                <w:sz w:val="21"/>
              </w:rPr>
              <w:t>下列任何国家之间爆发战争(不论宣战与否)：英国、美国、法国、俄罗斯、中国。</w:t>
            </w:r>
          </w:p>
          <w:p w14:paraId="64E0774E">
            <w:pPr>
              <w:tabs>
                <w:tab w:val="left" w:pos="284"/>
              </w:tabs>
              <w:snapToGrid w:val="0"/>
              <w:spacing w:after="120" w:afterLines="50"/>
              <w:ind w:left="220" w:leftChars="105" w:firstLine="2"/>
              <w:rPr>
                <w:rFonts w:hint="eastAsia" w:ascii="宋体" w:hAnsi="宋体" w:eastAsia="宋体" w:cs="宋体"/>
              </w:rPr>
            </w:pPr>
            <w:r>
              <w:rPr>
                <w:rFonts w:hint="eastAsia" w:ascii="宋体" w:hAnsi="宋体" w:eastAsia="宋体" w:cs="宋体"/>
              </w:rPr>
              <w:t>如果上述战争爆发时被保险飞机正在空中飞行，且本保险未被其他任何方式解除、终止或中止，则该飞机的保险保障继续有效，直至该飞机完成第一次着陆。</w:t>
            </w:r>
          </w:p>
        </w:tc>
      </w:tr>
    </w:tbl>
    <w:p w14:paraId="520C3EE6">
      <w:pPr>
        <w:snapToGrid w:val="0"/>
        <w:spacing w:after="120" w:afterLines="50"/>
        <w:rPr>
          <w:rFonts w:hint="eastAsia" w:ascii="宋体" w:hAnsi="宋体" w:eastAsia="宋体" w:cs="宋体"/>
        </w:rPr>
      </w:pPr>
    </w:p>
    <w:p w14:paraId="71AC37FA">
      <w:pPr>
        <w:snapToGrid w:val="0"/>
        <w:spacing w:after="120" w:afterLines="50"/>
        <w:jc w:val="center"/>
        <w:rPr>
          <w:rFonts w:hint="eastAsia" w:ascii="宋体" w:hAnsi="宋体" w:eastAsia="宋体" w:cs="宋体"/>
          <w:b/>
          <w:szCs w:val="28"/>
        </w:rPr>
      </w:pPr>
      <w:r>
        <w:rPr>
          <w:rFonts w:hint="eastAsia" w:ascii="宋体" w:hAnsi="宋体" w:eastAsia="宋体" w:cs="宋体"/>
          <w:b/>
          <w:szCs w:val="28"/>
        </w:rPr>
        <w:br w:type="page"/>
      </w:r>
    </w:p>
    <w:p w14:paraId="60870EF6">
      <w:pPr>
        <w:snapToGrid w:val="0"/>
        <w:spacing w:after="120" w:afterLines="50"/>
        <w:jc w:val="center"/>
        <w:rPr>
          <w:rFonts w:hint="eastAsia" w:ascii="宋体" w:hAnsi="宋体" w:eastAsia="宋体" w:cs="宋体"/>
          <w:b/>
          <w:szCs w:val="28"/>
        </w:rPr>
      </w:pPr>
      <w:r>
        <w:rPr>
          <w:rFonts w:hint="eastAsia" w:ascii="宋体" w:hAnsi="宋体" w:eastAsia="宋体" w:cs="宋体"/>
          <w:b/>
          <w:szCs w:val="28"/>
        </w:rPr>
        <w:t>保单附件</w:t>
      </w:r>
    </w:p>
    <w:p w14:paraId="55882315">
      <w:pPr>
        <w:snapToGrid w:val="0"/>
        <w:spacing w:after="120" w:afterLines="50"/>
        <w:jc w:val="center"/>
        <w:rPr>
          <w:rFonts w:hint="eastAsia" w:ascii="宋体" w:hAnsi="宋体" w:eastAsia="宋体" w:cs="宋体"/>
        </w:rPr>
      </w:pPr>
    </w:p>
    <w:p w14:paraId="72B07851">
      <w:pPr>
        <w:widowControl/>
        <w:snapToGrid w:val="0"/>
        <w:spacing w:after="120" w:afterLines="50"/>
        <w:rPr>
          <w:rFonts w:hint="eastAsia" w:ascii="宋体" w:hAnsi="宋体" w:eastAsia="宋体" w:cs="宋体"/>
          <w:b/>
        </w:rPr>
      </w:pPr>
      <w:r>
        <w:rPr>
          <w:rFonts w:hint="eastAsia" w:ascii="宋体" w:hAnsi="宋体" w:eastAsia="宋体" w:cs="宋体"/>
          <w:b/>
        </w:rPr>
        <w:t>第1项全损条件条款</w:t>
      </w:r>
    </w:p>
    <w:p w14:paraId="07A19240">
      <w:pPr>
        <w:widowControl/>
        <w:snapToGrid w:val="0"/>
        <w:spacing w:after="120" w:afterLines="50"/>
        <w:ind w:firstLine="420" w:firstLineChars="200"/>
        <w:rPr>
          <w:rFonts w:hint="eastAsia" w:ascii="宋体" w:hAnsi="宋体" w:eastAsia="宋体" w:cs="宋体"/>
        </w:rPr>
      </w:pPr>
      <w:r>
        <w:rPr>
          <w:rFonts w:hint="eastAsia" w:ascii="宋体" w:hAnsi="宋体" w:eastAsia="宋体" w:cs="宋体"/>
        </w:rPr>
        <w:t>如果被保险飞机遭到没收等第一部分（e）段所述情形，持续达到或超过60天，则该飞机在本保单项下应被视为全损。</w:t>
      </w:r>
    </w:p>
    <w:p w14:paraId="04096745">
      <w:pPr>
        <w:widowControl/>
        <w:snapToGrid w:val="0"/>
        <w:spacing w:after="120" w:afterLines="50"/>
        <w:rPr>
          <w:rFonts w:hint="eastAsia" w:ascii="宋体" w:hAnsi="宋体" w:eastAsia="宋体" w:cs="宋体"/>
          <w:b/>
        </w:rPr>
      </w:pPr>
      <w:r>
        <w:rPr>
          <w:rFonts w:hint="eastAsia" w:ascii="宋体" w:hAnsi="宋体" w:eastAsia="宋体" w:cs="宋体"/>
          <w:b/>
        </w:rPr>
        <w:t>第2项无辜经营者保障条款</w:t>
      </w:r>
    </w:p>
    <w:p w14:paraId="587DA696">
      <w:pPr>
        <w:widowControl/>
        <w:snapToGrid w:val="0"/>
        <w:spacing w:after="120" w:afterLines="50"/>
        <w:ind w:firstLine="420" w:firstLineChars="200"/>
        <w:rPr>
          <w:rFonts w:hint="eastAsia" w:ascii="宋体" w:hAnsi="宋体" w:eastAsia="宋体" w:cs="宋体"/>
        </w:rPr>
      </w:pPr>
      <w:r>
        <w:rPr>
          <w:rFonts w:hint="eastAsia" w:ascii="宋体" w:hAnsi="宋体" w:eastAsia="宋体" w:cs="宋体"/>
        </w:rPr>
        <w:t>本保单扩展保障因事实的或判定的对海关、检疫或公共卫生法规的违反，任何政府、政府部门、当局或机构采取行动对被保险飞机造成的物质损坏。但被保险人应保证做到：</w:t>
      </w:r>
    </w:p>
    <w:p w14:paraId="312ABE0F">
      <w:pPr>
        <w:widowControl/>
        <w:tabs>
          <w:tab w:val="left" w:pos="709"/>
        </w:tabs>
        <w:snapToGrid w:val="0"/>
        <w:spacing w:after="120" w:afterLines="50"/>
        <w:ind w:firstLine="420" w:firstLineChars="200"/>
        <w:rPr>
          <w:rFonts w:hint="eastAsia" w:ascii="宋体" w:hAnsi="宋体" w:eastAsia="宋体" w:cs="宋体"/>
        </w:rPr>
      </w:pPr>
      <w:r>
        <w:rPr>
          <w:rFonts w:hint="eastAsia" w:ascii="宋体" w:hAnsi="宋体" w:eastAsia="宋体" w:cs="宋体"/>
        </w:rPr>
        <w:t>对于所运货物的错误描述或错误标注不知情；</w:t>
      </w:r>
    </w:p>
    <w:p w14:paraId="01561D73">
      <w:pPr>
        <w:widowControl/>
        <w:tabs>
          <w:tab w:val="left" w:pos="709"/>
        </w:tabs>
        <w:snapToGrid w:val="0"/>
        <w:spacing w:after="120" w:afterLines="50"/>
        <w:ind w:firstLine="420" w:firstLineChars="200"/>
        <w:rPr>
          <w:rFonts w:hint="eastAsia" w:ascii="宋体" w:hAnsi="宋体" w:eastAsia="宋体" w:cs="宋体"/>
        </w:rPr>
      </w:pPr>
      <w:r>
        <w:rPr>
          <w:rFonts w:hint="eastAsia" w:ascii="宋体" w:hAnsi="宋体" w:eastAsia="宋体" w:cs="宋体"/>
        </w:rPr>
        <w:t>采取合理、谨慎的措施以遵守任何海关、检疫或公共卫生的法规。</w:t>
      </w:r>
    </w:p>
    <w:p w14:paraId="3FAB044F">
      <w:pPr>
        <w:widowControl/>
        <w:snapToGrid w:val="0"/>
        <w:spacing w:after="120" w:afterLines="50"/>
        <w:rPr>
          <w:rFonts w:hint="eastAsia" w:ascii="宋体" w:hAnsi="宋体" w:eastAsia="宋体" w:cs="宋体"/>
        </w:rPr>
      </w:pPr>
      <w:r>
        <w:rPr>
          <w:rFonts w:hint="eastAsia" w:ascii="宋体" w:hAnsi="宋体" w:eastAsia="宋体" w:cs="宋体"/>
        </w:rPr>
        <w:t xml:space="preserve">AVN89 </w:t>
      </w:r>
      <w:r>
        <w:rPr>
          <w:rFonts w:hint="eastAsia" w:ascii="宋体" w:hAnsi="宋体" w:eastAsia="宋体" w:cs="宋体"/>
          <w:sz w:val="22"/>
          <w:szCs w:val="22"/>
        </w:rPr>
        <w:t>09.02.01</w:t>
      </w:r>
    </w:p>
    <w:p w14:paraId="31622B36">
      <w:pPr>
        <w:widowControl/>
        <w:snapToGrid w:val="0"/>
        <w:spacing w:after="120" w:afterLines="50"/>
        <w:rPr>
          <w:rFonts w:hint="eastAsia" w:ascii="宋体" w:hAnsi="宋体" w:eastAsia="宋体" w:cs="宋体"/>
          <w:b/>
        </w:rPr>
      </w:pPr>
      <w:r>
        <w:rPr>
          <w:rFonts w:hint="eastAsia" w:ascii="宋体" w:hAnsi="宋体" w:eastAsia="宋体" w:cs="宋体"/>
          <w:b/>
        </w:rPr>
        <w:t>第3项合同(第三方权利)法案1999除外条款</w:t>
      </w:r>
    </w:p>
    <w:p w14:paraId="3735FD6E">
      <w:pPr>
        <w:pStyle w:val="3"/>
        <w:tabs>
          <w:tab w:val="left" w:pos="900"/>
        </w:tabs>
        <w:snapToGrid w:val="0"/>
        <w:spacing w:afterLines="50"/>
        <w:ind w:firstLine="420" w:firstLineChars="200"/>
        <w:rPr>
          <w:rFonts w:hint="eastAsia" w:ascii="宋体" w:hAnsi="宋体" w:eastAsia="宋体" w:cs="宋体"/>
          <w:sz w:val="21"/>
        </w:rPr>
      </w:pPr>
      <w:r>
        <w:rPr>
          <w:rFonts w:hint="eastAsia" w:ascii="宋体" w:hAnsi="宋体" w:eastAsia="宋体" w:cs="宋体"/>
          <w:sz w:val="21"/>
        </w:rPr>
        <w:t>任何非本保险合同一方的人，根据《合同(第三方权利)法案1999》之规定所拥有的，执行本保险的某项条款和/或使本保险未经其同意不得被注销、变更或修改的权利，在本保险项下不予保障。</w:t>
      </w:r>
    </w:p>
    <w:p w14:paraId="61470B40">
      <w:pPr>
        <w:snapToGrid w:val="0"/>
        <w:spacing w:after="120" w:afterLines="50"/>
        <w:rPr>
          <w:rFonts w:hint="eastAsia" w:ascii="宋体" w:hAnsi="宋体" w:eastAsia="宋体" w:cs="宋体"/>
        </w:rPr>
      </w:pPr>
      <w:r>
        <w:rPr>
          <w:rFonts w:hint="eastAsia" w:ascii="宋体" w:hAnsi="宋体" w:eastAsia="宋体" w:cs="宋体"/>
        </w:rPr>
        <w:t>AVN72 9.2.00</w:t>
      </w:r>
    </w:p>
    <w:p w14:paraId="2DE85E8A">
      <w:pPr>
        <w:widowControl/>
        <w:snapToGrid w:val="0"/>
        <w:spacing w:after="120" w:afterLines="50"/>
        <w:rPr>
          <w:rFonts w:hint="eastAsia" w:ascii="宋体" w:hAnsi="宋体" w:eastAsia="宋体" w:cs="宋体"/>
          <w:b/>
        </w:rPr>
      </w:pPr>
      <w:r>
        <w:rPr>
          <w:rFonts w:hint="eastAsia" w:ascii="宋体" w:hAnsi="宋体" w:eastAsia="宋体" w:cs="宋体"/>
          <w:b/>
        </w:rPr>
        <w:t>第4项司法管辖条款</w:t>
      </w:r>
    </w:p>
    <w:p w14:paraId="4F93EF91">
      <w:pPr>
        <w:widowControl/>
        <w:snapToGrid w:val="0"/>
        <w:spacing w:after="120" w:afterLines="50"/>
        <w:ind w:firstLine="420" w:firstLineChars="200"/>
        <w:rPr>
          <w:rFonts w:hint="eastAsia" w:ascii="宋体" w:hAnsi="宋体" w:eastAsia="宋体" w:cs="宋体"/>
        </w:rPr>
      </w:pPr>
      <w:r>
        <w:rPr>
          <w:rFonts w:hint="eastAsia" w:ascii="宋体" w:hAnsi="宋体" w:eastAsia="宋体" w:cs="宋体"/>
        </w:rPr>
        <w:t>本保单受中华人民共和国法律管辖并依中华人民共和国法律进行解释，各方同意在发生本保单有关的争议时，唯有中华人民共和国的法院具有管辖权。</w:t>
      </w:r>
    </w:p>
    <w:p w14:paraId="1CB9C92C">
      <w:pPr>
        <w:spacing w:after="120" w:afterLines="50" w:line="240" w:lineRule="atLeast"/>
        <w:jc w:val="right"/>
        <w:rPr>
          <w:rFonts w:hint="eastAsia" w:ascii="宋体" w:hAnsi="宋体" w:eastAsia="宋体" w:cs="宋体"/>
          <w:b/>
          <w:color w:val="000000"/>
          <w:sz w:val="24"/>
        </w:rPr>
      </w:pPr>
      <w:r>
        <w:rPr>
          <w:rFonts w:hint="eastAsia" w:ascii="宋体" w:hAnsi="宋体" w:eastAsia="宋体" w:cs="宋体"/>
        </w:rPr>
        <w:br w:type="page"/>
      </w:r>
      <w:r>
        <w:rPr>
          <w:rFonts w:hint="eastAsia" w:ascii="宋体" w:hAnsi="宋体" w:eastAsia="宋体" w:cs="宋体"/>
        </w:rPr>
        <w:drawing>
          <wp:inline distT="0" distB="0" distL="114300" distR="114300">
            <wp:extent cx="1685925" cy="400050"/>
            <wp:effectExtent l="0" t="0" r="3175" b="635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19"/>
                    <a:stretch>
                      <a:fillRect/>
                    </a:stretch>
                  </pic:blipFill>
                  <pic:spPr>
                    <a:xfrm>
                      <a:off x="0" y="0"/>
                      <a:ext cx="1685925" cy="400050"/>
                    </a:xfrm>
                    <a:prstGeom prst="rect">
                      <a:avLst/>
                    </a:prstGeom>
                    <a:noFill/>
                    <a:ln>
                      <a:noFill/>
                    </a:ln>
                  </pic:spPr>
                </pic:pic>
              </a:graphicData>
            </a:graphic>
          </wp:inline>
        </w:drawing>
      </w:r>
    </w:p>
    <w:p w14:paraId="09FCFF73">
      <w:pPr>
        <w:spacing w:after="120" w:afterLines="50" w:line="240" w:lineRule="atLeast"/>
        <w:jc w:val="center"/>
        <w:rPr>
          <w:rFonts w:hint="eastAsia" w:ascii="宋体" w:hAnsi="宋体" w:eastAsia="宋体" w:cs="宋体"/>
          <w:b/>
          <w:color w:val="000000"/>
          <w:sz w:val="24"/>
        </w:rPr>
      </w:pPr>
    </w:p>
    <w:p w14:paraId="3BC223F7">
      <w:pPr>
        <w:spacing w:line="360" w:lineRule="auto"/>
        <w:jc w:val="center"/>
        <w:rPr>
          <w:rFonts w:hint="eastAsia" w:ascii="宋体" w:hAnsi="宋体" w:eastAsia="宋体" w:cs="宋体"/>
          <w:b/>
          <w:color w:val="000000"/>
          <w:sz w:val="36"/>
          <w:szCs w:val="32"/>
        </w:rPr>
      </w:pPr>
    </w:p>
    <w:p w14:paraId="08F40EAB">
      <w:pPr>
        <w:spacing w:after="120" w:afterLines="50" w:line="240" w:lineRule="atLeast"/>
        <w:jc w:val="center"/>
        <w:rPr>
          <w:rFonts w:hint="eastAsia" w:ascii="宋体" w:hAnsi="宋体" w:eastAsia="宋体" w:cs="宋体"/>
          <w:b/>
          <w:color w:val="000000"/>
          <w:kern w:val="0"/>
          <w:sz w:val="52"/>
          <w:szCs w:val="52"/>
        </w:rPr>
      </w:pPr>
      <w:r>
        <w:rPr>
          <w:rFonts w:hint="eastAsia" w:ascii="宋体" w:hAnsi="宋体" w:eastAsia="宋体" w:cs="宋体"/>
          <w:b/>
          <w:color w:val="000000"/>
          <w:kern w:val="0"/>
          <w:sz w:val="52"/>
          <w:szCs w:val="52"/>
        </w:rPr>
        <w:t>财产一切险</w:t>
      </w:r>
    </w:p>
    <w:p w14:paraId="6C99131F">
      <w:pPr>
        <w:spacing w:after="120" w:afterLines="50" w:line="240" w:lineRule="atLeast"/>
        <w:jc w:val="center"/>
        <w:rPr>
          <w:rFonts w:hint="eastAsia" w:ascii="宋体" w:hAnsi="宋体" w:eastAsia="宋体" w:cs="宋体"/>
          <w:b/>
          <w:color w:val="000000"/>
          <w:sz w:val="48"/>
          <w:szCs w:val="48"/>
        </w:rPr>
      </w:pPr>
    </w:p>
    <w:p w14:paraId="6313CD33">
      <w:pPr>
        <w:jc w:val="center"/>
        <w:rPr>
          <w:rFonts w:hint="eastAsia" w:ascii="宋体" w:hAnsi="宋体" w:eastAsia="宋体" w:cs="宋体"/>
          <w:b/>
          <w:color w:val="000000"/>
          <w:sz w:val="48"/>
          <w:szCs w:val="48"/>
        </w:rPr>
      </w:pPr>
      <w:r>
        <w:rPr>
          <w:rFonts w:hint="eastAsia" w:ascii="宋体" w:hAnsi="宋体" w:eastAsia="宋体" w:cs="宋体"/>
          <w:b/>
          <w:color w:val="000000"/>
          <w:sz w:val="48"/>
          <w:szCs w:val="48"/>
        </w:rPr>
        <w:t>保</w:t>
      </w:r>
    </w:p>
    <w:p w14:paraId="0A138401">
      <w:pPr>
        <w:jc w:val="center"/>
        <w:rPr>
          <w:rFonts w:hint="eastAsia" w:ascii="宋体" w:hAnsi="宋体" w:eastAsia="宋体" w:cs="宋体"/>
          <w:b/>
          <w:color w:val="000000"/>
          <w:sz w:val="48"/>
          <w:szCs w:val="48"/>
        </w:rPr>
      </w:pPr>
    </w:p>
    <w:p w14:paraId="02001F5C">
      <w:pPr>
        <w:jc w:val="center"/>
        <w:rPr>
          <w:rFonts w:hint="eastAsia" w:ascii="宋体" w:hAnsi="宋体" w:eastAsia="宋体" w:cs="宋体"/>
          <w:b/>
          <w:color w:val="000000"/>
          <w:sz w:val="48"/>
          <w:szCs w:val="48"/>
        </w:rPr>
      </w:pPr>
      <w:r>
        <w:rPr>
          <w:rFonts w:hint="eastAsia" w:ascii="宋体" w:hAnsi="宋体" w:eastAsia="宋体" w:cs="宋体"/>
          <w:b/>
          <w:color w:val="000000"/>
          <w:sz w:val="48"/>
          <w:szCs w:val="48"/>
        </w:rPr>
        <w:t>险</w:t>
      </w:r>
    </w:p>
    <w:p w14:paraId="58460968">
      <w:pPr>
        <w:jc w:val="center"/>
        <w:rPr>
          <w:rFonts w:hint="eastAsia" w:ascii="宋体" w:hAnsi="宋体" w:eastAsia="宋体" w:cs="宋体"/>
          <w:b/>
          <w:color w:val="000000"/>
          <w:sz w:val="48"/>
          <w:szCs w:val="48"/>
        </w:rPr>
      </w:pPr>
    </w:p>
    <w:p w14:paraId="2C928475">
      <w:pPr>
        <w:jc w:val="center"/>
        <w:rPr>
          <w:rFonts w:hint="eastAsia" w:ascii="宋体" w:hAnsi="宋体" w:eastAsia="宋体" w:cs="宋体"/>
          <w:b/>
          <w:color w:val="000000"/>
          <w:sz w:val="48"/>
          <w:szCs w:val="48"/>
        </w:rPr>
      </w:pPr>
      <w:r>
        <w:rPr>
          <w:rFonts w:hint="eastAsia" w:ascii="宋体" w:hAnsi="宋体" w:eastAsia="宋体" w:cs="宋体"/>
          <w:b/>
          <w:color w:val="000000"/>
          <w:sz w:val="48"/>
          <w:szCs w:val="48"/>
        </w:rPr>
        <w:t>单</w:t>
      </w:r>
    </w:p>
    <w:p w14:paraId="5E93E993">
      <w:pPr>
        <w:jc w:val="center"/>
        <w:rPr>
          <w:rFonts w:hint="eastAsia" w:ascii="宋体" w:hAnsi="宋体" w:eastAsia="宋体" w:cs="宋体"/>
          <w:b/>
          <w:color w:val="000000"/>
          <w:sz w:val="72"/>
        </w:rPr>
      </w:pPr>
    </w:p>
    <w:p w14:paraId="479EE509">
      <w:pPr>
        <w:spacing w:after="120" w:afterLines="50" w:line="240" w:lineRule="atLeast"/>
        <w:jc w:val="center"/>
        <w:rPr>
          <w:rFonts w:hint="eastAsia" w:ascii="宋体" w:hAnsi="宋体" w:eastAsia="宋体" w:cs="宋体"/>
          <w:b/>
          <w:color w:val="000000"/>
          <w:sz w:val="24"/>
        </w:rPr>
      </w:pPr>
    </w:p>
    <w:p w14:paraId="67A344E7">
      <w:pPr>
        <w:spacing w:after="120" w:afterLines="50" w:line="360" w:lineRule="auto"/>
        <w:jc w:val="center"/>
        <w:rPr>
          <w:rFonts w:hint="eastAsia" w:ascii="宋体" w:hAnsi="宋体" w:eastAsia="宋体" w:cs="宋体"/>
          <w:b/>
          <w:color w:val="000000"/>
          <w:sz w:val="28"/>
          <w:u w:val="single"/>
        </w:rPr>
      </w:pPr>
      <w:r>
        <w:rPr>
          <w:rFonts w:hint="eastAsia" w:ascii="宋体" w:hAnsi="宋体" w:eastAsia="宋体" w:cs="宋体"/>
          <w:b/>
          <w:color w:val="000000"/>
          <w:sz w:val="28"/>
          <w:u w:val="single"/>
        </w:rPr>
        <w:t>保险人：中国平安财产保险股份有限公司江苏分公司</w:t>
      </w:r>
    </w:p>
    <w:p w14:paraId="6DCC7390">
      <w:pPr>
        <w:spacing w:after="120" w:afterLines="50" w:line="360" w:lineRule="auto"/>
        <w:jc w:val="center"/>
        <w:rPr>
          <w:rFonts w:hint="eastAsia" w:ascii="宋体" w:hAnsi="宋体" w:eastAsia="宋体" w:cs="宋体"/>
          <w:b/>
          <w:color w:val="000000"/>
          <w:sz w:val="28"/>
          <w:u w:val="single"/>
        </w:rPr>
      </w:pPr>
      <w:r>
        <w:rPr>
          <w:rFonts w:hint="eastAsia" w:ascii="宋体" w:hAnsi="宋体" w:eastAsia="宋体" w:cs="宋体"/>
          <w:b/>
          <w:color w:val="000000"/>
          <w:sz w:val="28"/>
          <w:u w:val="single"/>
        </w:rPr>
        <w:t xml:space="preserve"> 20</w:t>
      </w:r>
      <w:r>
        <w:rPr>
          <w:rFonts w:hint="eastAsia" w:ascii="宋体" w:hAnsi="宋体" w:eastAsia="宋体" w:cs="宋体"/>
          <w:b/>
          <w:color w:val="000000"/>
          <w:sz w:val="28"/>
          <w:u w:val="single"/>
          <w:lang w:val="en-US" w:eastAsia="zh-CN"/>
        </w:rPr>
        <w:t>26</w:t>
      </w:r>
      <w:r>
        <w:rPr>
          <w:rFonts w:hint="eastAsia" w:ascii="宋体" w:hAnsi="宋体" w:eastAsia="宋体" w:cs="宋体"/>
          <w:b/>
          <w:color w:val="000000"/>
          <w:sz w:val="28"/>
          <w:u w:val="single"/>
        </w:rPr>
        <w:t xml:space="preserve"> </w:t>
      </w:r>
      <w:r>
        <w:rPr>
          <w:rFonts w:hint="eastAsia" w:ascii="宋体" w:hAnsi="宋体" w:eastAsia="宋体" w:cs="宋体"/>
          <w:b/>
          <w:color w:val="000000"/>
          <w:sz w:val="28"/>
        </w:rPr>
        <w:t>年</w:t>
      </w:r>
      <w:r>
        <w:rPr>
          <w:rFonts w:hint="eastAsia" w:ascii="宋体" w:hAnsi="宋体" w:eastAsia="宋体" w:cs="宋体"/>
          <w:b/>
          <w:color w:val="000000"/>
          <w:sz w:val="28"/>
          <w:u w:val="single"/>
        </w:rPr>
        <w:t xml:space="preserve"> </w:t>
      </w:r>
      <w:r>
        <w:rPr>
          <w:rFonts w:hint="eastAsia" w:ascii="宋体" w:hAnsi="宋体" w:eastAsia="宋体" w:cs="宋体"/>
          <w:b/>
          <w:color w:val="000000"/>
          <w:sz w:val="28"/>
          <w:u w:val="single"/>
          <w:lang w:val="en-US" w:eastAsia="zh-CN"/>
        </w:rPr>
        <w:t>4</w:t>
      </w:r>
      <w:r>
        <w:rPr>
          <w:rFonts w:hint="eastAsia" w:ascii="宋体" w:hAnsi="宋体" w:eastAsia="宋体" w:cs="宋体"/>
          <w:b/>
          <w:color w:val="000000"/>
          <w:sz w:val="28"/>
          <w:u w:val="single"/>
        </w:rPr>
        <w:t xml:space="preserve"> </w:t>
      </w:r>
      <w:r>
        <w:rPr>
          <w:rFonts w:hint="eastAsia" w:ascii="宋体" w:hAnsi="宋体" w:eastAsia="宋体" w:cs="宋体"/>
          <w:b/>
          <w:color w:val="000000"/>
          <w:sz w:val="28"/>
        </w:rPr>
        <w:t>月</w:t>
      </w:r>
      <w:r>
        <w:rPr>
          <w:rFonts w:hint="eastAsia" w:ascii="宋体" w:hAnsi="宋体" w:eastAsia="宋体" w:cs="宋体"/>
          <w:b/>
          <w:color w:val="000000"/>
          <w:sz w:val="28"/>
          <w:u w:val="single"/>
        </w:rPr>
        <w:t xml:space="preserve">   </w:t>
      </w:r>
      <w:r>
        <w:rPr>
          <w:rFonts w:hint="eastAsia" w:ascii="宋体" w:hAnsi="宋体" w:eastAsia="宋体" w:cs="宋体"/>
          <w:b/>
          <w:color w:val="000000"/>
          <w:sz w:val="28"/>
        </w:rPr>
        <w:t>日</w:t>
      </w:r>
    </w:p>
    <w:p w14:paraId="15359B26">
      <w:pPr>
        <w:spacing w:line="360" w:lineRule="auto"/>
        <w:jc w:val="center"/>
        <w:rPr>
          <w:rFonts w:hint="eastAsia" w:ascii="宋体" w:hAnsi="宋体" w:eastAsia="宋体" w:cs="宋体"/>
          <w:b/>
          <w:color w:val="000000"/>
          <w:sz w:val="24"/>
        </w:rPr>
        <w:sectPr>
          <w:headerReference r:id="rId8" w:type="first"/>
          <w:headerReference r:id="rId6" w:type="default"/>
          <w:headerReference r:id="rId7" w:type="even"/>
          <w:pgSz w:w="11906" w:h="16838"/>
          <w:pgMar w:top="1134" w:right="1417" w:bottom="1134" w:left="1417" w:header="851" w:footer="992" w:gutter="0"/>
          <w:pgNumType w:start="1"/>
          <w:cols w:space="720" w:num="1"/>
          <w:docGrid w:linePitch="360" w:charSpace="0"/>
        </w:sectPr>
      </w:pPr>
    </w:p>
    <w:p w14:paraId="488EBF0B">
      <w:pPr>
        <w:spacing w:line="360" w:lineRule="auto"/>
        <w:jc w:val="center"/>
        <w:rPr>
          <w:rFonts w:hint="eastAsia" w:ascii="宋体" w:hAnsi="宋体" w:eastAsia="宋体" w:cs="宋体"/>
          <w:b/>
          <w:color w:val="000000"/>
          <w:sz w:val="24"/>
        </w:rPr>
      </w:pPr>
      <w:r>
        <w:rPr>
          <w:rFonts w:hint="eastAsia" w:ascii="宋体" w:hAnsi="宋体" w:eastAsia="宋体" w:cs="宋体"/>
          <w:b/>
          <w:color w:val="000000"/>
          <w:sz w:val="24"/>
        </w:rPr>
        <w:t>财产一切险</w:t>
      </w:r>
    </w:p>
    <w:p w14:paraId="11AE1404">
      <w:pPr>
        <w:ind w:firstLine="3132" w:firstLineChars="1300"/>
        <w:jc w:val="left"/>
        <w:rPr>
          <w:rFonts w:hint="eastAsia" w:ascii="宋体" w:hAnsi="宋体" w:eastAsia="宋体" w:cs="宋体"/>
          <w:b/>
          <w:color w:val="000000"/>
          <w:sz w:val="24"/>
        </w:rPr>
      </w:pPr>
      <w:r>
        <w:rPr>
          <w:rFonts w:hint="eastAsia" w:ascii="宋体" w:hAnsi="宋体" w:eastAsia="宋体" w:cs="宋体"/>
          <w:b/>
          <w:color w:val="000000"/>
          <w:kern w:val="0"/>
          <w:sz w:val="24"/>
        </w:rPr>
        <w:t>保单号:</w:t>
      </w:r>
      <w:r>
        <w:rPr>
          <w:rFonts w:hint="eastAsia" w:ascii="宋体" w:hAnsi="宋体" w:eastAsia="宋体" w:cs="宋体"/>
          <w:color w:val="000000"/>
        </w:rPr>
        <w:t xml:space="preserve"> </w:t>
      </w:r>
    </w:p>
    <w:p w14:paraId="0E988A8F">
      <w:pPr>
        <w:spacing w:line="360" w:lineRule="auto"/>
        <w:ind w:firstLine="570"/>
        <w:rPr>
          <w:rFonts w:hint="eastAsia" w:ascii="宋体" w:hAnsi="宋体" w:eastAsia="宋体" w:cs="宋体"/>
          <w:color w:val="000000"/>
          <w:sz w:val="24"/>
        </w:rPr>
      </w:pPr>
    </w:p>
    <w:p w14:paraId="3F76C807">
      <w:pPr>
        <w:spacing w:line="360" w:lineRule="auto"/>
        <w:ind w:firstLine="570"/>
        <w:rPr>
          <w:rFonts w:hint="eastAsia" w:ascii="宋体" w:hAnsi="宋体" w:eastAsia="宋体" w:cs="宋体"/>
          <w:color w:val="000000"/>
          <w:sz w:val="24"/>
        </w:rPr>
      </w:pPr>
    </w:p>
    <w:p w14:paraId="31AB7561">
      <w:pPr>
        <w:spacing w:line="360" w:lineRule="auto"/>
        <w:ind w:firstLine="570"/>
        <w:rPr>
          <w:rFonts w:hint="eastAsia" w:ascii="宋体" w:hAnsi="宋体" w:eastAsia="宋体" w:cs="宋体"/>
          <w:color w:val="000000"/>
          <w:sz w:val="24"/>
        </w:rPr>
      </w:pPr>
      <w:r>
        <w:rPr>
          <w:rFonts w:hint="eastAsia" w:ascii="宋体" w:hAnsi="宋体" w:eastAsia="宋体" w:cs="宋体"/>
          <w:color w:val="000000"/>
          <w:sz w:val="24"/>
        </w:rPr>
        <w:t>本保险单内容主要包括明细表、责任范围、除外责任、赔偿处理、被保险人义务、总则、特别条款等。</w:t>
      </w:r>
    </w:p>
    <w:p w14:paraId="66F87877">
      <w:pPr>
        <w:spacing w:line="360" w:lineRule="auto"/>
        <w:rPr>
          <w:rFonts w:hint="eastAsia" w:ascii="宋体" w:hAnsi="宋体" w:eastAsia="宋体" w:cs="宋体"/>
          <w:color w:val="000000"/>
          <w:sz w:val="24"/>
        </w:rPr>
      </w:pPr>
    </w:p>
    <w:p w14:paraId="42117D79">
      <w:pPr>
        <w:spacing w:line="360" w:lineRule="auto"/>
        <w:ind w:firstLine="480"/>
        <w:rPr>
          <w:rFonts w:hint="eastAsia" w:ascii="宋体" w:hAnsi="宋体" w:eastAsia="宋体" w:cs="宋体"/>
          <w:color w:val="000000"/>
          <w:sz w:val="24"/>
        </w:rPr>
      </w:pPr>
      <w:r>
        <w:rPr>
          <w:rFonts w:hint="eastAsia" w:ascii="宋体" w:hAnsi="宋体" w:eastAsia="宋体" w:cs="宋体"/>
          <w:color w:val="000000"/>
          <w:sz w:val="24"/>
        </w:rPr>
        <w:t xml:space="preserve">鉴于本保险单明细表中列明的被保险人向中国平安财产保险股份有限公司江苏分公司(以下简称“本公司”)提出书面投保申请和有关资料(该投保申请及资料被视作本保险单的有效组成部分)，并向本公司缴付了本保险单明细表中列明的保险费，本公司同意按本保险单的规定负责赔偿在本保险单明细表中列明的保险期限内被保险人的保险财产遭受的损坏或灭失，并特立本保险单为凭。   </w:t>
      </w:r>
    </w:p>
    <w:p w14:paraId="05728FAB">
      <w:pPr>
        <w:spacing w:line="360" w:lineRule="auto"/>
        <w:rPr>
          <w:rFonts w:hint="eastAsia" w:ascii="宋体" w:hAnsi="宋体" w:eastAsia="宋体" w:cs="宋体"/>
          <w:color w:val="000000"/>
          <w:sz w:val="24"/>
        </w:rPr>
      </w:pPr>
    </w:p>
    <w:p w14:paraId="6DC70AC6">
      <w:pPr>
        <w:spacing w:line="360" w:lineRule="auto"/>
        <w:rPr>
          <w:rFonts w:hint="eastAsia" w:ascii="宋体" w:hAnsi="宋体" w:eastAsia="宋体" w:cs="宋体"/>
          <w:color w:val="000000"/>
          <w:sz w:val="24"/>
        </w:rPr>
      </w:pPr>
    </w:p>
    <w:p w14:paraId="4E729050">
      <w:pPr>
        <w:rPr>
          <w:rFonts w:hint="eastAsia" w:ascii="宋体" w:hAnsi="宋体" w:eastAsia="宋体" w:cs="宋体"/>
          <w:color w:val="000000"/>
          <w:sz w:val="24"/>
        </w:rPr>
      </w:pPr>
    </w:p>
    <w:p w14:paraId="125B23F0">
      <w:pPr>
        <w:pStyle w:val="2"/>
        <w:autoSpaceDE w:val="0"/>
        <w:autoSpaceDN w:val="0"/>
        <w:spacing w:line="300" w:lineRule="auto"/>
        <w:ind w:right="17" w:firstLine="0"/>
        <w:textAlignment w:val="bottom"/>
        <w:rPr>
          <w:rFonts w:hint="eastAsia" w:ascii="宋体" w:hAnsi="宋体" w:eastAsia="宋体" w:cs="宋体"/>
          <w:color w:val="000000"/>
          <w:sz w:val="24"/>
          <w:szCs w:val="24"/>
        </w:rPr>
      </w:pPr>
    </w:p>
    <w:p w14:paraId="73993ACD">
      <w:pPr>
        <w:pStyle w:val="2"/>
        <w:autoSpaceDE w:val="0"/>
        <w:autoSpaceDN w:val="0"/>
        <w:spacing w:line="300" w:lineRule="auto"/>
        <w:ind w:right="17"/>
        <w:textAlignment w:val="bottom"/>
        <w:rPr>
          <w:rFonts w:hint="eastAsia" w:ascii="宋体" w:hAnsi="宋体" w:eastAsia="宋体" w:cs="宋体"/>
          <w:color w:val="000000"/>
          <w:sz w:val="24"/>
          <w:szCs w:val="24"/>
        </w:rPr>
      </w:pPr>
    </w:p>
    <w:p w14:paraId="50EC03A2">
      <w:pPr>
        <w:spacing w:line="360" w:lineRule="auto"/>
        <w:jc w:val="right"/>
        <w:rPr>
          <w:rFonts w:hint="eastAsia" w:ascii="宋体" w:hAnsi="宋体" w:eastAsia="宋体" w:cs="宋体"/>
          <w:color w:val="000000"/>
          <w:sz w:val="24"/>
        </w:rPr>
      </w:pPr>
      <w:r>
        <w:rPr>
          <w:rFonts w:hint="eastAsia" w:ascii="宋体" w:hAnsi="宋体" w:eastAsia="宋体" w:cs="宋体"/>
          <w:color w:val="000000"/>
          <w:sz w:val="24"/>
        </w:rPr>
        <w:t>中国平安财产保险股份有限公司江苏分公司</w:t>
      </w:r>
    </w:p>
    <w:p w14:paraId="3C199536">
      <w:pPr>
        <w:spacing w:line="360" w:lineRule="auto"/>
        <w:jc w:val="right"/>
        <w:rPr>
          <w:rFonts w:hint="eastAsia" w:ascii="宋体" w:hAnsi="宋体" w:eastAsia="宋体" w:cs="宋体"/>
          <w:color w:val="000000"/>
          <w:sz w:val="24"/>
        </w:rPr>
      </w:pPr>
      <w:r>
        <w:rPr>
          <w:rFonts w:hint="eastAsia" w:ascii="宋体" w:hAnsi="宋体" w:eastAsia="宋体" w:cs="宋体"/>
          <w:color w:val="000000"/>
          <w:sz w:val="24"/>
        </w:rPr>
        <w:t>20</w:t>
      </w:r>
      <w:r>
        <w:rPr>
          <w:rFonts w:hint="eastAsia" w:ascii="宋体" w:hAnsi="宋体" w:eastAsia="宋体" w:cs="宋体"/>
          <w:color w:val="000000"/>
          <w:sz w:val="24"/>
          <w:lang w:val="en-US" w:eastAsia="zh-CN"/>
        </w:rPr>
        <w:t>26</w:t>
      </w:r>
      <w:r>
        <w:rPr>
          <w:rFonts w:hint="eastAsia" w:ascii="宋体" w:hAnsi="宋体" w:eastAsia="宋体" w:cs="宋体"/>
          <w:color w:val="000000"/>
          <w:sz w:val="24"/>
        </w:rPr>
        <w:t>年</w:t>
      </w:r>
      <w:r>
        <w:rPr>
          <w:rFonts w:hint="eastAsia" w:ascii="宋体" w:hAnsi="宋体" w:eastAsia="宋体" w:cs="宋体"/>
          <w:color w:val="000000"/>
          <w:sz w:val="24"/>
          <w:lang w:val="en-US" w:eastAsia="zh-CN"/>
        </w:rPr>
        <w:t>4</w:t>
      </w:r>
      <w:r>
        <w:rPr>
          <w:rFonts w:hint="eastAsia" w:ascii="宋体" w:hAnsi="宋体" w:eastAsia="宋体" w:cs="宋体"/>
          <w:color w:val="000000"/>
          <w:sz w:val="24"/>
        </w:rPr>
        <w:t>月  日</w:t>
      </w:r>
    </w:p>
    <w:p w14:paraId="50E5EBCA">
      <w:pPr>
        <w:spacing w:line="360" w:lineRule="auto"/>
        <w:rPr>
          <w:rFonts w:hint="eastAsia" w:ascii="宋体" w:hAnsi="宋体" w:eastAsia="宋体" w:cs="宋体"/>
          <w:color w:val="000000"/>
          <w:sz w:val="24"/>
        </w:rPr>
      </w:pPr>
    </w:p>
    <w:p w14:paraId="703EFA90">
      <w:pPr>
        <w:spacing w:line="360" w:lineRule="auto"/>
        <w:jc w:val="center"/>
        <w:rPr>
          <w:rFonts w:hint="eastAsia" w:ascii="宋体" w:hAnsi="宋体" w:eastAsia="宋体" w:cs="宋体"/>
          <w:b/>
          <w:color w:val="000000"/>
          <w:sz w:val="24"/>
        </w:rPr>
      </w:pPr>
    </w:p>
    <w:p w14:paraId="76725C29">
      <w:pPr>
        <w:spacing w:line="360" w:lineRule="auto"/>
        <w:rPr>
          <w:rFonts w:hint="eastAsia" w:ascii="宋体" w:hAnsi="宋体" w:eastAsia="宋体" w:cs="宋体"/>
          <w:b/>
          <w:snapToGrid w:val="0"/>
          <w:color w:val="000000"/>
          <w:kern w:val="0"/>
          <w:sz w:val="24"/>
        </w:rPr>
      </w:pPr>
    </w:p>
    <w:p w14:paraId="13A8DE17">
      <w:pPr>
        <w:spacing w:line="400" w:lineRule="exact"/>
        <w:jc w:val="center"/>
        <w:rPr>
          <w:rFonts w:hint="eastAsia" w:ascii="宋体" w:hAnsi="宋体" w:eastAsia="宋体" w:cs="宋体"/>
          <w:b/>
          <w:color w:val="000000"/>
          <w:sz w:val="24"/>
        </w:rPr>
      </w:pPr>
    </w:p>
    <w:p w14:paraId="3F64E59D">
      <w:pPr>
        <w:spacing w:line="400" w:lineRule="exact"/>
        <w:jc w:val="center"/>
        <w:rPr>
          <w:rFonts w:hint="eastAsia" w:ascii="宋体" w:hAnsi="宋体" w:eastAsia="宋体" w:cs="宋体"/>
          <w:b/>
          <w:color w:val="000000"/>
          <w:sz w:val="24"/>
        </w:rPr>
      </w:pPr>
    </w:p>
    <w:p w14:paraId="56307500">
      <w:pPr>
        <w:spacing w:line="400" w:lineRule="exact"/>
        <w:jc w:val="center"/>
        <w:rPr>
          <w:rFonts w:hint="eastAsia" w:ascii="宋体" w:hAnsi="宋体" w:eastAsia="宋体" w:cs="宋体"/>
          <w:b/>
          <w:color w:val="000000"/>
          <w:sz w:val="24"/>
        </w:rPr>
      </w:pPr>
    </w:p>
    <w:p w14:paraId="74C68C5C">
      <w:pPr>
        <w:spacing w:line="400" w:lineRule="exact"/>
        <w:jc w:val="center"/>
        <w:rPr>
          <w:rFonts w:hint="eastAsia" w:ascii="宋体" w:hAnsi="宋体" w:eastAsia="宋体" w:cs="宋体"/>
          <w:b/>
          <w:color w:val="000000"/>
          <w:sz w:val="24"/>
        </w:rPr>
      </w:pPr>
    </w:p>
    <w:p w14:paraId="4F086658">
      <w:pPr>
        <w:spacing w:line="400" w:lineRule="exact"/>
        <w:jc w:val="center"/>
        <w:rPr>
          <w:rFonts w:hint="eastAsia" w:ascii="宋体" w:hAnsi="宋体" w:eastAsia="宋体" w:cs="宋体"/>
          <w:b/>
          <w:color w:val="000000"/>
          <w:sz w:val="32"/>
          <w:szCs w:val="32"/>
        </w:rPr>
      </w:pPr>
      <w:r>
        <w:rPr>
          <w:rFonts w:hint="eastAsia" w:ascii="宋体" w:hAnsi="宋体" w:eastAsia="宋体" w:cs="宋体"/>
          <w:b/>
          <w:color w:val="000000"/>
          <w:sz w:val="32"/>
          <w:szCs w:val="32"/>
        </w:rPr>
        <w:br w:type="page"/>
      </w:r>
      <w:r>
        <w:rPr>
          <w:rFonts w:hint="eastAsia" w:ascii="宋体" w:hAnsi="宋体" w:eastAsia="宋体" w:cs="宋体"/>
          <w:b/>
          <w:color w:val="000000"/>
          <w:sz w:val="32"/>
          <w:szCs w:val="32"/>
        </w:rPr>
        <w:t>保单明细表</w:t>
      </w:r>
    </w:p>
    <w:p w14:paraId="48905691">
      <w:pPr>
        <w:tabs>
          <w:tab w:val="left" w:pos="8680"/>
        </w:tabs>
        <w:spacing w:line="400" w:lineRule="exact"/>
        <w:ind w:right="-90"/>
        <w:rPr>
          <w:rFonts w:hint="eastAsia" w:ascii="宋体" w:hAnsi="宋体" w:eastAsia="宋体" w:cs="宋体"/>
          <w:b/>
          <w:color w:val="000000"/>
          <w:sz w:val="24"/>
        </w:rPr>
      </w:pPr>
    </w:p>
    <w:p w14:paraId="0804D0C5">
      <w:pPr>
        <w:tabs>
          <w:tab w:val="left" w:pos="8680"/>
        </w:tabs>
        <w:spacing w:line="400" w:lineRule="exact"/>
        <w:ind w:right="-90"/>
        <w:rPr>
          <w:rFonts w:hint="eastAsia" w:ascii="宋体" w:hAnsi="宋体" w:eastAsia="宋体" w:cs="宋体"/>
          <w:b/>
          <w:color w:val="000000"/>
          <w:sz w:val="24"/>
        </w:rPr>
      </w:pPr>
      <w:r>
        <w:rPr>
          <w:rFonts w:hint="eastAsia" w:ascii="宋体" w:hAnsi="宋体" w:eastAsia="宋体" w:cs="宋体"/>
          <w:b/>
          <w:color w:val="000000"/>
          <w:sz w:val="24"/>
        </w:rPr>
        <w:t>一、投保人</w:t>
      </w:r>
    </w:p>
    <w:p w14:paraId="69DD7157">
      <w:pPr>
        <w:spacing w:line="400" w:lineRule="exact"/>
        <w:rPr>
          <w:rFonts w:hint="eastAsia" w:ascii="宋体" w:hAnsi="宋体" w:eastAsia="宋体" w:cs="宋体"/>
          <w:color w:val="000000"/>
          <w:sz w:val="24"/>
        </w:rPr>
      </w:pPr>
      <w:r>
        <w:rPr>
          <w:rFonts w:hint="eastAsia" w:ascii="宋体" w:hAnsi="宋体" w:eastAsia="宋体" w:cs="宋体"/>
          <w:color w:val="000000"/>
          <w:sz w:val="24"/>
        </w:rPr>
        <w:t>江苏省公安厅</w:t>
      </w:r>
    </w:p>
    <w:p w14:paraId="5E1057F3">
      <w:pPr>
        <w:spacing w:line="400" w:lineRule="exact"/>
        <w:rPr>
          <w:rFonts w:hint="eastAsia" w:ascii="宋体" w:hAnsi="宋体" w:eastAsia="宋体" w:cs="宋体"/>
          <w:color w:val="000000"/>
          <w:sz w:val="24"/>
        </w:rPr>
      </w:pPr>
    </w:p>
    <w:p w14:paraId="3128F30B">
      <w:pPr>
        <w:tabs>
          <w:tab w:val="left" w:pos="8680"/>
        </w:tabs>
        <w:spacing w:line="400" w:lineRule="exact"/>
        <w:ind w:right="-90"/>
        <w:rPr>
          <w:rFonts w:hint="eastAsia" w:ascii="宋体" w:hAnsi="宋体" w:eastAsia="宋体" w:cs="宋体"/>
          <w:b/>
          <w:color w:val="000000"/>
          <w:sz w:val="24"/>
        </w:rPr>
      </w:pPr>
      <w:r>
        <w:rPr>
          <w:rFonts w:hint="eastAsia" w:ascii="宋体" w:hAnsi="宋体" w:eastAsia="宋体" w:cs="宋体"/>
          <w:b/>
          <w:color w:val="000000"/>
          <w:sz w:val="24"/>
        </w:rPr>
        <w:t>二、被保险人</w:t>
      </w:r>
    </w:p>
    <w:p w14:paraId="78027A53">
      <w:pPr>
        <w:spacing w:line="400" w:lineRule="exact"/>
        <w:rPr>
          <w:rFonts w:hint="eastAsia" w:ascii="宋体" w:hAnsi="宋体" w:eastAsia="宋体" w:cs="宋体"/>
          <w:color w:val="000000"/>
          <w:sz w:val="24"/>
        </w:rPr>
      </w:pPr>
      <w:r>
        <w:rPr>
          <w:rFonts w:hint="eastAsia" w:ascii="宋体" w:hAnsi="宋体" w:eastAsia="宋体" w:cs="宋体"/>
          <w:color w:val="000000"/>
          <w:sz w:val="24"/>
        </w:rPr>
        <w:t>被保险人：</w:t>
      </w:r>
    </w:p>
    <w:p w14:paraId="50EDDB8F">
      <w:pPr>
        <w:spacing w:line="400" w:lineRule="exact"/>
        <w:rPr>
          <w:rFonts w:hint="eastAsia" w:ascii="宋体" w:hAnsi="宋体" w:eastAsia="宋体" w:cs="宋体"/>
          <w:color w:val="000000"/>
          <w:sz w:val="24"/>
        </w:rPr>
      </w:pPr>
      <w:r>
        <w:rPr>
          <w:rFonts w:hint="eastAsia" w:ascii="宋体" w:hAnsi="宋体" w:eastAsia="宋体" w:cs="宋体"/>
          <w:color w:val="000000"/>
          <w:sz w:val="24"/>
        </w:rPr>
        <w:t>名称：江苏省公安厅</w:t>
      </w:r>
    </w:p>
    <w:p w14:paraId="68659A1A">
      <w:pPr>
        <w:spacing w:line="400" w:lineRule="exact"/>
        <w:rPr>
          <w:rFonts w:hint="eastAsia" w:ascii="宋体" w:hAnsi="宋体" w:eastAsia="宋体" w:cs="宋体"/>
          <w:color w:val="000000"/>
          <w:sz w:val="24"/>
        </w:rPr>
      </w:pPr>
      <w:r>
        <w:rPr>
          <w:rFonts w:hint="eastAsia" w:ascii="宋体" w:hAnsi="宋体" w:eastAsia="宋体" w:cs="宋体"/>
          <w:color w:val="000000"/>
          <w:sz w:val="24"/>
        </w:rPr>
        <w:t>地址：江苏省南京市鼓楼区扬州路1号</w:t>
      </w:r>
    </w:p>
    <w:p w14:paraId="4D063C21">
      <w:pPr>
        <w:spacing w:line="400" w:lineRule="exact"/>
        <w:rPr>
          <w:rFonts w:hint="eastAsia" w:ascii="宋体" w:hAnsi="宋体" w:eastAsia="宋体" w:cs="宋体"/>
          <w:color w:val="000000"/>
          <w:sz w:val="24"/>
        </w:rPr>
      </w:pPr>
      <w:r>
        <w:rPr>
          <w:rFonts w:hint="eastAsia" w:ascii="宋体" w:hAnsi="宋体" w:eastAsia="宋体" w:cs="宋体"/>
          <w:color w:val="000000"/>
          <w:sz w:val="24"/>
        </w:rPr>
        <w:t>附加被保险人：</w:t>
      </w:r>
    </w:p>
    <w:p w14:paraId="4258FE63">
      <w:pPr>
        <w:spacing w:line="400" w:lineRule="exact"/>
        <w:rPr>
          <w:rFonts w:hint="eastAsia" w:ascii="宋体" w:hAnsi="宋体" w:eastAsia="宋体" w:cs="宋体"/>
          <w:color w:val="000000"/>
          <w:sz w:val="24"/>
        </w:rPr>
      </w:pPr>
      <w:r>
        <w:rPr>
          <w:rFonts w:hint="eastAsia" w:ascii="宋体" w:hAnsi="宋体" w:eastAsia="宋体" w:cs="宋体"/>
          <w:color w:val="000000"/>
          <w:sz w:val="24"/>
        </w:rPr>
        <w:t>名称：南京市公安局巡特警支队（南京市公安局留置看护支队）</w:t>
      </w:r>
    </w:p>
    <w:p w14:paraId="02034B71">
      <w:pPr>
        <w:spacing w:line="400" w:lineRule="exact"/>
        <w:rPr>
          <w:rFonts w:hint="eastAsia" w:ascii="宋体" w:hAnsi="宋体" w:eastAsia="宋体" w:cs="宋体"/>
          <w:color w:val="000000"/>
          <w:sz w:val="24"/>
        </w:rPr>
      </w:pPr>
      <w:r>
        <w:rPr>
          <w:rFonts w:hint="eastAsia" w:ascii="宋体" w:hAnsi="宋体" w:eastAsia="宋体" w:cs="宋体"/>
          <w:color w:val="000000"/>
          <w:sz w:val="24"/>
        </w:rPr>
        <w:t>地址：南京市建邺区中和路109号</w:t>
      </w:r>
    </w:p>
    <w:p w14:paraId="6F1B5163">
      <w:pPr>
        <w:spacing w:line="400" w:lineRule="exact"/>
        <w:ind w:firstLine="480" w:firstLineChars="200"/>
        <w:rPr>
          <w:rFonts w:hint="eastAsia" w:ascii="宋体" w:hAnsi="宋体" w:eastAsia="宋体" w:cs="宋体"/>
          <w:color w:val="000000"/>
          <w:sz w:val="24"/>
        </w:rPr>
      </w:pPr>
    </w:p>
    <w:p w14:paraId="39252E7B">
      <w:pPr>
        <w:spacing w:line="400" w:lineRule="exact"/>
        <w:rPr>
          <w:rFonts w:hint="eastAsia" w:ascii="宋体" w:hAnsi="宋体" w:eastAsia="宋体" w:cs="宋体"/>
          <w:b/>
          <w:color w:val="000000"/>
          <w:sz w:val="24"/>
        </w:rPr>
      </w:pPr>
      <w:r>
        <w:rPr>
          <w:rFonts w:hint="eastAsia" w:ascii="宋体" w:hAnsi="宋体" w:eastAsia="宋体" w:cs="宋体"/>
          <w:b/>
          <w:color w:val="000000"/>
          <w:sz w:val="24"/>
        </w:rPr>
        <w:t>三、保险期限：</w:t>
      </w:r>
    </w:p>
    <w:p w14:paraId="79E05C86">
      <w:pPr>
        <w:spacing w:line="400" w:lineRule="exact"/>
        <w:rPr>
          <w:rFonts w:hint="eastAsia" w:ascii="宋体" w:hAnsi="宋体" w:eastAsia="宋体" w:cs="宋体"/>
          <w:color w:val="FF0000"/>
          <w:sz w:val="24"/>
        </w:rPr>
      </w:pPr>
      <w:r>
        <w:rPr>
          <w:rFonts w:hint="eastAsia" w:ascii="宋体" w:hAnsi="宋体" w:eastAsia="宋体" w:cs="宋体"/>
          <w:color w:val="FF0000"/>
          <w:sz w:val="24"/>
        </w:rPr>
        <w:t>20</w:t>
      </w:r>
      <w:r>
        <w:rPr>
          <w:rFonts w:hint="eastAsia" w:ascii="宋体" w:hAnsi="宋体" w:eastAsia="宋体" w:cs="宋体"/>
          <w:color w:val="FF0000"/>
          <w:sz w:val="24"/>
          <w:lang w:val="en-US" w:eastAsia="zh-CN"/>
        </w:rPr>
        <w:t>26</w:t>
      </w:r>
      <w:r>
        <w:rPr>
          <w:rFonts w:hint="eastAsia" w:ascii="宋体" w:hAnsi="宋体" w:eastAsia="宋体" w:cs="宋体"/>
          <w:color w:val="FF0000"/>
          <w:sz w:val="24"/>
        </w:rPr>
        <w:t>年  月  日零时起至20</w:t>
      </w:r>
      <w:r>
        <w:rPr>
          <w:rFonts w:hint="eastAsia" w:ascii="宋体" w:hAnsi="宋体" w:eastAsia="宋体" w:cs="宋体"/>
          <w:color w:val="FF0000"/>
          <w:sz w:val="24"/>
          <w:lang w:val="en-US" w:eastAsia="zh-CN"/>
        </w:rPr>
        <w:t>27</w:t>
      </w:r>
      <w:r>
        <w:rPr>
          <w:rFonts w:hint="eastAsia" w:ascii="宋体" w:hAnsi="宋体" w:eastAsia="宋体" w:cs="宋体"/>
          <w:color w:val="FF0000"/>
          <w:sz w:val="24"/>
        </w:rPr>
        <w:t>年  月  日二十四时止，北京时间。一年。</w:t>
      </w:r>
    </w:p>
    <w:p w14:paraId="4980B3CB">
      <w:pPr>
        <w:spacing w:line="360" w:lineRule="auto"/>
        <w:rPr>
          <w:rFonts w:hint="eastAsia" w:ascii="宋体" w:hAnsi="宋体" w:eastAsia="宋体" w:cs="宋体"/>
          <w:b/>
          <w:color w:val="000000"/>
          <w:sz w:val="24"/>
        </w:rPr>
      </w:pPr>
    </w:p>
    <w:p w14:paraId="22F7540F">
      <w:pPr>
        <w:spacing w:line="360" w:lineRule="auto"/>
        <w:rPr>
          <w:rFonts w:hint="eastAsia" w:ascii="宋体" w:hAnsi="宋体" w:eastAsia="宋体" w:cs="宋体"/>
          <w:b/>
          <w:color w:val="000000"/>
          <w:sz w:val="24"/>
        </w:rPr>
      </w:pPr>
      <w:r>
        <w:rPr>
          <w:rFonts w:hint="eastAsia" w:ascii="宋体" w:hAnsi="宋体" w:eastAsia="宋体" w:cs="宋体"/>
          <w:b/>
          <w:color w:val="000000"/>
          <w:sz w:val="24"/>
        </w:rPr>
        <w:t>四、保险项目及保险金额</w:t>
      </w:r>
    </w:p>
    <w:p w14:paraId="314993CA">
      <w:pPr>
        <w:spacing w:line="360" w:lineRule="auto"/>
        <w:rPr>
          <w:rFonts w:hint="eastAsia" w:ascii="宋体" w:hAnsi="宋体" w:eastAsia="宋体" w:cs="宋体"/>
          <w:color w:val="000000"/>
          <w:sz w:val="24"/>
        </w:rPr>
      </w:pPr>
      <w:r>
        <w:rPr>
          <w:rFonts w:hint="eastAsia" w:ascii="宋体" w:hAnsi="宋体" w:eastAsia="宋体" w:cs="宋体"/>
          <w:color w:val="000000"/>
          <w:sz w:val="24"/>
        </w:rPr>
        <w:t>仓储航材及零备件：RMB10,000,000.00元。</w:t>
      </w:r>
    </w:p>
    <w:p w14:paraId="6BD9EB83">
      <w:pPr>
        <w:spacing w:line="360" w:lineRule="auto"/>
        <w:rPr>
          <w:rFonts w:hint="eastAsia" w:ascii="宋体" w:hAnsi="宋体" w:eastAsia="宋体" w:cs="宋体"/>
          <w:color w:val="000000"/>
          <w:sz w:val="24"/>
        </w:rPr>
      </w:pPr>
      <w:r>
        <w:rPr>
          <w:rFonts w:hint="eastAsia" w:ascii="宋体" w:hAnsi="宋体" w:eastAsia="宋体" w:cs="宋体"/>
          <w:color w:val="000000"/>
          <w:sz w:val="24"/>
        </w:rPr>
        <w:t>后附财产清单。</w:t>
      </w:r>
    </w:p>
    <w:p w14:paraId="12790BF1">
      <w:pPr>
        <w:spacing w:line="400" w:lineRule="exact"/>
        <w:rPr>
          <w:rFonts w:hint="eastAsia" w:ascii="宋体" w:hAnsi="宋体" w:eastAsia="宋体" w:cs="宋体"/>
          <w:color w:val="000000"/>
          <w:sz w:val="24"/>
        </w:rPr>
      </w:pPr>
    </w:p>
    <w:p w14:paraId="33E56035">
      <w:pPr>
        <w:spacing w:line="400" w:lineRule="exact"/>
        <w:rPr>
          <w:rFonts w:hint="eastAsia" w:ascii="宋体" w:hAnsi="宋体" w:eastAsia="宋体" w:cs="宋体"/>
          <w:b/>
          <w:color w:val="000000"/>
          <w:sz w:val="24"/>
        </w:rPr>
      </w:pPr>
      <w:r>
        <w:rPr>
          <w:rFonts w:hint="eastAsia" w:ascii="宋体" w:hAnsi="宋体" w:eastAsia="宋体" w:cs="宋体"/>
          <w:b/>
          <w:color w:val="000000"/>
          <w:sz w:val="24"/>
        </w:rPr>
        <w:t>五、保险费率</w:t>
      </w:r>
    </w:p>
    <w:p w14:paraId="0A443642">
      <w:pPr>
        <w:spacing w:line="400" w:lineRule="exact"/>
        <w:rPr>
          <w:rFonts w:hint="eastAsia" w:ascii="宋体" w:hAnsi="宋体" w:eastAsia="宋体" w:cs="宋体"/>
          <w:color w:val="000000"/>
          <w:sz w:val="24"/>
        </w:rPr>
      </w:pPr>
      <w:r>
        <w:rPr>
          <w:rFonts w:hint="eastAsia" w:ascii="宋体" w:hAnsi="宋体" w:eastAsia="宋体" w:cs="宋体"/>
          <w:color w:val="000000"/>
          <w:sz w:val="24"/>
        </w:rPr>
        <w:t>0.09%</w:t>
      </w:r>
    </w:p>
    <w:p w14:paraId="74F934A2">
      <w:pPr>
        <w:spacing w:line="400" w:lineRule="exact"/>
        <w:rPr>
          <w:rFonts w:hint="eastAsia" w:ascii="宋体" w:hAnsi="宋体" w:eastAsia="宋体" w:cs="宋体"/>
          <w:b/>
          <w:color w:val="000000"/>
          <w:sz w:val="24"/>
        </w:rPr>
      </w:pPr>
    </w:p>
    <w:p w14:paraId="1EA0B536">
      <w:pPr>
        <w:spacing w:line="400" w:lineRule="exact"/>
        <w:rPr>
          <w:rFonts w:hint="eastAsia" w:ascii="宋体" w:hAnsi="宋体" w:eastAsia="宋体" w:cs="宋体"/>
          <w:b/>
          <w:color w:val="000000"/>
          <w:sz w:val="24"/>
        </w:rPr>
      </w:pPr>
      <w:r>
        <w:rPr>
          <w:rFonts w:hint="eastAsia" w:ascii="宋体" w:hAnsi="宋体" w:eastAsia="宋体" w:cs="宋体"/>
          <w:b/>
          <w:color w:val="000000"/>
          <w:sz w:val="24"/>
        </w:rPr>
        <w:t>六、保费</w:t>
      </w:r>
    </w:p>
    <w:p w14:paraId="31E4641B">
      <w:pPr>
        <w:spacing w:line="400" w:lineRule="exact"/>
        <w:rPr>
          <w:rFonts w:hint="eastAsia" w:ascii="宋体" w:hAnsi="宋体" w:eastAsia="宋体" w:cs="宋体"/>
          <w:color w:val="000000"/>
          <w:sz w:val="24"/>
        </w:rPr>
      </w:pPr>
      <w:r>
        <w:rPr>
          <w:rFonts w:hint="eastAsia" w:ascii="宋体" w:hAnsi="宋体" w:eastAsia="宋体" w:cs="宋体"/>
          <w:color w:val="000000"/>
          <w:sz w:val="24"/>
        </w:rPr>
        <w:t>RMB9,000.00元</w:t>
      </w:r>
    </w:p>
    <w:p w14:paraId="0D86A232">
      <w:pPr>
        <w:spacing w:line="400" w:lineRule="exact"/>
        <w:rPr>
          <w:rFonts w:hint="eastAsia" w:ascii="宋体" w:hAnsi="宋体" w:eastAsia="宋体" w:cs="宋体"/>
          <w:b/>
          <w:color w:val="000000"/>
          <w:sz w:val="24"/>
        </w:rPr>
      </w:pPr>
    </w:p>
    <w:p w14:paraId="7988D889">
      <w:pPr>
        <w:spacing w:line="400" w:lineRule="exact"/>
        <w:rPr>
          <w:rFonts w:hint="eastAsia" w:ascii="宋体" w:hAnsi="宋体" w:eastAsia="宋体" w:cs="宋体"/>
          <w:b/>
          <w:color w:val="000000"/>
          <w:sz w:val="24"/>
        </w:rPr>
      </w:pPr>
      <w:r>
        <w:rPr>
          <w:rFonts w:hint="eastAsia" w:ascii="宋体" w:hAnsi="宋体" w:eastAsia="宋体" w:cs="宋体"/>
          <w:b/>
          <w:color w:val="000000"/>
          <w:sz w:val="24"/>
        </w:rPr>
        <w:t>七、免赔额</w:t>
      </w:r>
    </w:p>
    <w:p w14:paraId="55563A84">
      <w:pPr>
        <w:spacing w:line="400" w:lineRule="exact"/>
        <w:rPr>
          <w:rFonts w:hint="eastAsia" w:ascii="宋体" w:hAnsi="宋体" w:eastAsia="宋体" w:cs="宋体"/>
          <w:color w:val="000000"/>
          <w:sz w:val="24"/>
        </w:rPr>
      </w:pPr>
      <w:r>
        <w:rPr>
          <w:rFonts w:hint="eastAsia" w:ascii="宋体" w:hAnsi="宋体" w:eastAsia="宋体" w:cs="宋体"/>
          <w:color w:val="000000"/>
          <w:sz w:val="24"/>
        </w:rPr>
        <w:t>无免赔。</w:t>
      </w:r>
    </w:p>
    <w:p w14:paraId="6A0AEBA2">
      <w:pPr>
        <w:spacing w:line="400" w:lineRule="exact"/>
        <w:rPr>
          <w:rFonts w:hint="eastAsia" w:ascii="宋体" w:hAnsi="宋体" w:eastAsia="宋体" w:cs="宋体"/>
          <w:b/>
          <w:color w:val="000000"/>
          <w:sz w:val="24"/>
        </w:rPr>
      </w:pPr>
    </w:p>
    <w:p w14:paraId="799FA776">
      <w:pPr>
        <w:spacing w:line="400" w:lineRule="exact"/>
        <w:rPr>
          <w:rFonts w:hint="eastAsia" w:ascii="宋体" w:hAnsi="宋体" w:eastAsia="宋体" w:cs="宋体"/>
          <w:b/>
          <w:color w:val="000000"/>
          <w:sz w:val="24"/>
        </w:rPr>
      </w:pPr>
      <w:r>
        <w:rPr>
          <w:rFonts w:hint="eastAsia" w:ascii="宋体" w:hAnsi="宋体" w:eastAsia="宋体" w:cs="宋体"/>
          <w:b/>
          <w:color w:val="000000"/>
          <w:sz w:val="24"/>
        </w:rPr>
        <w:t>八、保费支付：</w:t>
      </w:r>
      <w:r>
        <w:rPr>
          <w:rFonts w:hint="eastAsia" w:ascii="宋体" w:hAnsi="宋体" w:eastAsia="宋体" w:cs="宋体"/>
          <w:color w:val="000000"/>
          <w:sz w:val="24"/>
        </w:rPr>
        <w:t>被保险人在保险生效后一个月内、且收到保单和付款通知书后，一次性支付保费。</w:t>
      </w:r>
    </w:p>
    <w:p w14:paraId="5ECDBCCD">
      <w:pPr>
        <w:spacing w:line="400" w:lineRule="exact"/>
        <w:rPr>
          <w:rFonts w:hint="eastAsia" w:ascii="宋体" w:hAnsi="宋体" w:eastAsia="宋体" w:cs="宋体"/>
          <w:b/>
          <w:color w:val="000000"/>
          <w:sz w:val="24"/>
        </w:rPr>
      </w:pPr>
    </w:p>
    <w:p w14:paraId="382BA678">
      <w:pPr>
        <w:spacing w:line="400" w:lineRule="exact"/>
        <w:rPr>
          <w:rFonts w:hint="eastAsia" w:ascii="宋体" w:hAnsi="宋体" w:eastAsia="宋体" w:cs="宋体"/>
          <w:b/>
          <w:color w:val="000000"/>
          <w:sz w:val="24"/>
        </w:rPr>
      </w:pPr>
      <w:r>
        <w:rPr>
          <w:rFonts w:hint="eastAsia" w:ascii="宋体" w:hAnsi="宋体" w:eastAsia="宋体" w:cs="宋体"/>
          <w:b/>
          <w:color w:val="000000"/>
          <w:sz w:val="24"/>
        </w:rPr>
        <w:t>九、附加条款</w:t>
      </w:r>
    </w:p>
    <w:p w14:paraId="7B600810">
      <w:pPr>
        <w:numPr>
          <w:ilvl w:val="0"/>
          <w:numId w:val="16"/>
        </w:numPr>
        <w:spacing w:line="360" w:lineRule="auto"/>
        <w:rPr>
          <w:rFonts w:hint="eastAsia" w:ascii="宋体" w:hAnsi="宋体" w:eastAsia="宋体" w:cs="宋体"/>
          <w:color w:val="000000"/>
          <w:sz w:val="24"/>
        </w:rPr>
      </w:pPr>
      <w:r>
        <w:rPr>
          <w:rFonts w:hint="eastAsia" w:ascii="宋体" w:hAnsi="宋体" w:eastAsia="宋体" w:cs="宋体"/>
          <w:color w:val="000000"/>
          <w:sz w:val="24"/>
        </w:rPr>
        <w:t>罢工、暴动、民众骚乱条款</w:t>
      </w:r>
    </w:p>
    <w:p w14:paraId="0D000C18">
      <w:pPr>
        <w:numPr>
          <w:ilvl w:val="0"/>
          <w:numId w:val="16"/>
        </w:numPr>
        <w:spacing w:line="360" w:lineRule="auto"/>
        <w:rPr>
          <w:rFonts w:hint="eastAsia" w:ascii="宋体" w:hAnsi="宋体" w:eastAsia="宋体" w:cs="宋体"/>
          <w:color w:val="000000"/>
          <w:sz w:val="24"/>
        </w:rPr>
      </w:pPr>
      <w:r>
        <w:rPr>
          <w:rFonts w:hint="eastAsia" w:ascii="宋体" w:hAnsi="宋体" w:eastAsia="宋体" w:cs="宋体"/>
          <w:color w:val="000000"/>
          <w:sz w:val="24"/>
        </w:rPr>
        <w:t>玻璃破碎扩展条款</w:t>
      </w:r>
    </w:p>
    <w:p w14:paraId="281F4B91">
      <w:pPr>
        <w:numPr>
          <w:ilvl w:val="0"/>
          <w:numId w:val="16"/>
        </w:numPr>
        <w:spacing w:line="360" w:lineRule="auto"/>
        <w:rPr>
          <w:rFonts w:hint="eastAsia" w:ascii="宋体" w:hAnsi="宋体" w:eastAsia="宋体" w:cs="宋体"/>
          <w:color w:val="000000"/>
          <w:sz w:val="24"/>
        </w:rPr>
      </w:pPr>
      <w:r>
        <w:rPr>
          <w:rFonts w:hint="eastAsia" w:ascii="宋体" w:hAnsi="宋体" w:eastAsia="宋体" w:cs="宋体"/>
          <w:color w:val="000000"/>
          <w:sz w:val="24"/>
        </w:rPr>
        <w:t>仓储财产申报条款</w:t>
      </w:r>
    </w:p>
    <w:p w14:paraId="67E45A7B">
      <w:pPr>
        <w:numPr>
          <w:ilvl w:val="0"/>
          <w:numId w:val="16"/>
        </w:numPr>
        <w:spacing w:line="360" w:lineRule="auto"/>
        <w:rPr>
          <w:rFonts w:hint="eastAsia" w:ascii="宋体" w:hAnsi="宋体" w:eastAsia="宋体" w:cs="宋体"/>
          <w:color w:val="000000"/>
          <w:sz w:val="24"/>
        </w:rPr>
      </w:pPr>
      <w:r>
        <w:rPr>
          <w:rFonts w:hint="eastAsia" w:ascii="宋体" w:hAnsi="宋体" w:eastAsia="宋体" w:cs="宋体"/>
          <w:color w:val="000000"/>
          <w:sz w:val="24"/>
        </w:rPr>
        <w:t>错误和遗漏条款</w:t>
      </w:r>
    </w:p>
    <w:p w14:paraId="593D8F03">
      <w:pPr>
        <w:numPr>
          <w:ilvl w:val="0"/>
          <w:numId w:val="16"/>
        </w:numPr>
        <w:spacing w:line="360" w:lineRule="auto"/>
        <w:rPr>
          <w:rFonts w:hint="eastAsia" w:ascii="宋体" w:hAnsi="宋体" w:eastAsia="宋体" w:cs="宋体"/>
          <w:color w:val="000000"/>
          <w:sz w:val="24"/>
        </w:rPr>
      </w:pPr>
      <w:r>
        <w:rPr>
          <w:rFonts w:hint="eastAsia" w:ascii="宋体" w:hAnsi="宋体" w:eastAsia="宋体" w:cs="宋体"/>
          <w:color w:val="000000"/>
          <w:sz w:val="24"/>
        </w:rPr>
        <w:t>重置价值条款</w:t>
      </w:r>
    </w:p>
    <w:p w14:paraId="3A92C051">
      <w:pPr>
        <w:numPr>
          <w:ilvl w:val="0"/>
          <w:numId w:val="16"/>
        </w:numPr>
        <w:spacing w:line="360" w:lineRule="auto"/>
        <w:rPr>
          <w:rFonts w:hint="eastAsia" w:ascii="宋体" w:hAnsi="宋体" w:eastAsia="宋体" w:cs="宋体"/>
          <w:color w:val="000000"/>
          <w:sz w:val="24"/>
        </w:rPr>
      </w:pPr>
      <w:r>
        <w:rPr>
          <w:rFonts w:hint="eastAsia" w:ascii="宋体" w:hAnsi="宋体" w:eastAsia="宋体" w:cs="宋体"/>
          <w:color w:val="000000"/>
          <w:sz w:val="24"/>
        </w:rPr>
        <w:t>自动升值条款（赔偿限额：保险金额的10%）</w:t>
      </w:r>
    </w:p>
    <w:p w14:paraId="615DA2D4">
      <w:pPr>
        <w:numPr>
          <w:ilvl w:val="0"/>
          <w:numId w:val="16"/>
        </w:numPr>
        <w:spacing w:line="360" w:lineRule="auto"/>
        <w:rPr>
          <w:rFonts w:hint="eastAsia" w:ascii="宋体" w:hAnsi="宋体" w:eastAsia="宋体" w:cs="宋体"/>
          <w:color w:val="000000"/>
          <w:sz w:val="24"/>
        </w:rPr>
      </w:pPr>
      <w:r>
        <w:rPr>
          <w:rFonts w:hint="eastAsia" w:ascii="宋体" w:hAnsi="宋体" w:eastAsia="宋体" w:cs="宋体"/>
          <w:color w:val="000000"/>
          <w:sz w:val="24"/>
        </w:rPr>
        <w:t>恶意破坏扩展条款</w:t>
      </w:r>
    </w:p>
    <w:p w14:paraId="7E9F9B81">
      <w:pPr>
        <w:numPr>
          <w:ilvl w:val="0"/>
          <w:numId w:val="16"/>
        </w:numPr>
        <w:spacing w:line="360" w:lineRule="auto"/>
        <w:rPr>
          <w:rFonts w:hint="eastAsia" w:ascii="宋体" w:hAnsi="宋体" w:eastAsia="宋体" w:cs="宋体"/>
          <w:color w:val="000000"/>
          <w:sz w:val="24"/>
        </w:rPr>
      </w:pPr>
      <w:r>
        <w:rPr>
          <w:rFonts w:hint="eastAsia" w:ascii="宋体" w:hAnsi="宋体" w:eastAsia="宋体" w:cs="宋体"/>
          <w:color w:val="000000"/>
          <w:sz w:val="24"/>
        </w:rPr>
        <w:t>公共当局扩展条款</w:t>
      </w:r>
    </w:p>
    <w:p w14:paraId="28B68BD1">
      <w:pPr>
        <w:numPr>
          <w:ilvl w:val="0"/>
          <w:numId w:val="16"/>
        </w:numPr>
        <w:spacing w:line="360" w:lineRule="auto"/>
        <w:rPr>
          <w:rFonts w:hint="eastAsia" w:ascii="宋体" w:hAnsi="宋体" w:eastAsia="宋体" w:cs="宋体"/>
          <w:color w:val="000000"/>
          <w:sz w:val="24"/>
        </w:rPr>
      </w:pPr>
      <w:r>
        <w:rPr>
          <w:rFonts w:hint="eastAsia" w:ascii="宋体" w:hAnsi="宋体" w:eastAsia="宋体" w:cs="宋体"/>
          <w:color w:val="000000"/>
          <w:sz w:val="24"/>
        </w:rPr>
        <w:t>临时移动条款</w:t>
      </w:r>
    </w:p>
    <w:p w14:paraId="28F23577">
      <w:pPr>
        <w:numPr>
          <w:ilvl w:val="0"/>
          <w:numId w:val="16"/>
        </w:numPr>
        <w:spacing w:line="360" w:lineRule="auto"/>
        <w:rPr>
          <w:rFonts w:hint="eastAsia" w:ascii="宋体" w:hAnsi="宋体" w:eastAsia="宋体" w:cs="宋体"/>
          <w:color w:val="000000"/>
          <w:sz w:val="24"/>
        </w:rPr>
      </w:pPr>
      <w:r>
        <w:rPr>
          <w:rFonts w:hint="eastAsia" w:ascii="宋体" w:hAnsi="宋体" w:eastAsia="宋体" w:cs="宋体"/>
          <w:color w:val="000000"/>
          <w:sz w:val="24"/>
        </w:rPr>
        <w:t>碰撞条款</w:t>
      </w:r>
    </w:p>
    <w:p w14:paraId="3DE06800">
      <w:pPr>
        <w:numPr>
          <w:ilvl w:val="0"/>
          <w:numId w:val="16"/>
        </w:numPr>
        <w:spacing w:line="360" w:lineRule="auto"/>
        <w:rPr>
          <w:rFonts w:hint="eastAsia" w:ascii="宋体" w:hAnsi="宋体" w:eastAsia="宋体" w:cs="宋体"/>
          <w:color w:val="000000"/>
          <w:sz w:val="24"/>
        </w:rPr>
      </w:pPr>
      <w:r>
        <w:rPr>
          <w:rFonts w:hint="eastAsia" w:ascii="宋体" w:hAnsi="宋体" w:eastAsia="宋体" w:cs="宋体"/>
          <w:color w:val="000000"/>
          <w:sz w:val="24"/>
        </w:rPr>
        <w:t>清理残骸条款（赔偿限额: 保险金额的10%）</w:t>
      </w:r>
    </w:p>
    <w:p w14:paraId="42EC3975">
      <w:pPr>
        <w:numPr>
          <w:ilvl w:val="0"/>
          <w:numId w:val="16"/>
        </w:numPr>
        <w:spacing w:line="360" w:lineRule="auto"/>
        <w:rPr>
          <w:rFonts w:hint="eastAsia" w:ascii="宋体" w:hAnsi="宋体" w:eastAsia="宋体" w:cs="宋体"/>
          <w:color w:val="000000"/>
          <w:sz w:val="24"/>
        </w:rPr>
      </w:pPr>
      <w:r>
        <w:rPr>
          <w:rFonts w:hint="eastAsia" w:ascii="宋体" w:hAnsi="宋体" w:eastAsia="宋体" w:cs="宋体"/>
          <w:color w:val="000000"/>
          <w:sz w:val="24"/>
        </w:rPr>
        <w:t>专业费用条款(赔偿限额: 保险金额的10%)</w:t>
      </w:r>
    </w:p>
    <w:p w14:paraId="7788AEA9">
      <w:pPr>
        <w:numPr>
          <w:ilvl w:val="0"/>
          <w:numId w:val="16"/>
        </w:numPr>
        <w:spacing w:line="360" w:lineRule="auto"/>
        <w:rPr>
          <w:rFonts w:hint="eastAsia" w:ascii="宋体" w:hAnsi="宋体" w:eastAsia="宋体" w:cs="宋体"/>
          <w:color w:val="000000"/>
          <w:sz w:val="24"/>
        </w:rPr>
      </w:pPr>
      <w:r>
        <w:rPr>
          <w:rFonts w:hint="eastAsia" w:ascii="宋体" w:hAnsi="宋体" w:eastAsia="宋体" w:cs="宋体"/>
          <w:color w:val="000000"/>
          <w:sz w:val="24"/>
        </w:rPr>
        <w:t>自动恢复保险金额条款</w:t>
      </w:r>
    </w:p>
    <w:p w14:paraId="1B640806">
      <w:pPr>
        <w:numPr>
          <w:ilvl w:val="0"/>
          <w:numId w:val="16"/>
        </w:numPr>
        <w:spacing w:line="360" w:lineRule="auto"/>
        <w:rPr>
          <w:rFonts w:hint="eastAsia" w:ascii="宋体" w:hAnsi="宋体" w:eastAsia="宋体" w:cs="宋体"/>
          <w:color w:val="000000"/>
          <w:sz w:val="24"/>
        </w:rPr>
      </w:pPr>
      <w:r>
        <w:rPr>
          <w:rFonts w:hint="eastAsia" w:ascii="宋体" w:hAnsi="宋体" w:eastAsia="宋体" w:cs="宋体"/>
          <w:color w:val="000000"/>
          <w:sz w:val="24"/>
        </w:rPr>
        <w:t>自动喷淋水损条款</w:t>
      </w:r>
    </w:p>
    <w:p w14:paraId="2951FF53">
      <w:pPr>
        <w:numPr>
          <w:ilvl w:val="0"/>
          <w:numId w:val="16"/>
        </w:numPr>
        <w:spacing w:line="360" w:lineRule="auto"/>
        <w:rPr>
          <w:rFonts w:hint="eastAsia" w:ascii="宋体" w:hAnsi="宋体" w:eastAsia="宋体" w:cs="宋体"/>
          <w:color w:val="000000"/>
          <w:sz w:val="24"/>
        </w:rPr>
      </w:pPr>
      <w:r>
        <w:rPr>
          <w:rFonts w:hint="eastAsia" w:ascii="宋体" w:hAnsi="宋体" w:eastAsia="宋体" w:cs="宋体"/>
          <w:color w:val="000000"/>
          <w:sz w:val="24"/>
        </w:rPr>
        <w:t>空运费条款（赔偿限额: 保险金额的10%)</w:t>
      </w:r>
    </w:p>
    <w:p w14:paraId="309980F7">
      <w:pPr>
        <w:numPr>
          <w:ilvl w:val="0"/>
          <w:numId w:val="16"/>
        </w:numPr>
        <w:spacing w:line="360" w:lineRule="auto"/>
        <w:rPr>
          <w:rFonts w:hint="eastAsia" w:ascii="宋体" w:hAnsi="宋体" w:eastAsia="宋体" w:cs="宋体"/>
          <w:color w:val="000000"/>
          <w:sz w:val="24"/>
        </w:rPr>
      </w:pPr>
      <w:r>
        <w:rPr>
          <w:rFonts w:hint="eastAsia" w:ascii="宋体" w:hAnsi="宋体" w:eastAsia="宋体" w:cs="宋体"/>
          <w:color w:val="000000"/>
          <w:sz w:val="24"/>
        </w:rPr>
        <w:t>特别费用扩展条款(赔偿限额: 保险金额的10%)</w:t>
      </w:r>
    </w:p>
    <w:p w14:paraId="5A125702">
      <w:pPr>
        <w:numPr>
          <w:ilvl w:val="0"/>
          <w:numId w:val="16"/>
        </w:numPr>
        <w:spacing w:line="360" w:lineRule="auto"/>
        <w:rPr>
          <w:rFonts w:hint="eastAsia" w:ascii="宋体" w:hAnsi="宋体" w:eastAsia="宋体" w:cs="宋体"/>
          <w:color w:val="000000"/>
          <w:sz w:val="24"/>
        </w:rPr>
      </w:pPr>
      <w:r>
        <w:rPr>
          <w:rFonts w:hint="eastAsia" w:ascii="宋体" w:hAnsi="宋体" w:eastAsia="宋体" w:cs="宋体"/>
          <w:color w:val="000000"/>
          <w:sz w:val="24"/>
        </w:rPr>
        <w:t>灭火费用条款（赔偿限额：保险金额的10%）</w:t>
      </w:r>
    </w:p>
    <w:p w14:paraId="33945002">
      <w:pPr>
        <w:numPr>
          <w:ilvl w:val="0"/>
          <w:numId w:val="16"/>
        </w:numPr>
        <w:spacing w:line="360" w:lineRule="auto"/>
        <w:rPr>
          <w:rFonts w:hint="eastAsia" w:ascii="宋体" w:hAnsi="宋体" w:eastAsia="宋体" w:cs="宋体"/>
          <w:color w:val="000000"/>
          <w:sz w:val="24"/>
        </w:rPr>
      </w:pPr>
      <w:r>
        <w:rPr>
          <w:rFonts w:hint="eastAsia" w:ascii="宋体" w:hAnsi="宋体" w:eastAsia="宋体" w:cs="宋体"/>
          <w:color w:val="000000"/>
          <w:sz w:val="24"/>
        </w:rPr>
        <w:t>偷窃扩展条款</w:t>
      </w:r>
    </w:p>
    <w:p w14:paraId="2EF8D027">
      <w:pPr>
        <w:numPr>
          <w:ilvl w:val="0"/>
          <w:numId w:val="16"/>
        </w:numPr>
        <w:spacing w:line="360" w:lineRule="auto"/>
        <w:rPr>
          <w:rFonts w:hint="eastAsia" w:ascii="宋体" w:hAnsi="宋体" w:eastAsia="宋体" w:cs="宋体"/>
          <w:color w:val="000000"/>
          <w:sz w:val="24"/>
        </w:rPr>
      </w:pPr>
      <w:r>
        <w:rPr>
          <w:rFonts w:hint="eastAsia" w:ascii="宋体" w:hAnsi="宋体" w:eastAsia="宋体" w:cs="宋体"/>
          <w:color w:val="000000"/>
          <w:sz w:val="24"/>
        </w:rPr>
        <w:t>盗窃扩展条款</w:t>
      </w:r>
    </w:p>
    <w:p w14:paraId="46ED9802">
      <w:pPr>
        <w:numPr>
          <w:ilvl w:val="0"/>
          <w:numId w:val="16"/>
        </w:numPr>
        <w:spacing w:line="360" w:lineRule="auto"/>
        <w:rPr>
          <w:rFonts w:hint="eastAsia" w:ascii="宋体" w:hAnsi="宋体" w:eastAsia="宋体" w:cs="宋体"/>
          <w:color w:val="000000"/>
          <w:sz w:val="24"/>
        </w:rPr>
      </w:pPr>
      <w:r>
        <w:rPr>
          <w:rFonts w:hint="eastAsia" w:ascii="宋体" w:hAnsi="宋体" w:eastAsia="宋体" w:cs="宋体"/>
          <w:color w:val="000000"/>
          <w:sz w:val="24"/>
        </w:rPr>
        <w:t>时间调整条款（72小时）</w:t>
      </w:r>
    </w:p>
    <w:p w14:paraId="07192DF1">
      <w:pPr>
        <w:numPr>
          <w:ilvl w:val="0"/>
          <w:numId w:val="16"/>
        </w:numPr>
        <w:spacing w:line="360" w:lineRule="auto"/>
        <w:rPr>
          <w:rFonts w:hint="eastAsia" w:ascii="宋体" w:hAnsi="宋体" w:eastAsia="宋体" w:cs="宋体"/>
          <w:color w:val="000000"/>
          <w:sz w:val="24"/>
        </w:rPr>
      </w:pPr>
      <w:r>
        <w:rPr>
          <w:rFonts w:hint="eastAsia" w:ascii="宋体" w:hAnsi="宋体" w:eastAsia="宋体" w:cs="宋体"/>
          <w:color w:val="000000"/>
          <w:sz w:val="24"/>
        </w:rPr>
        <w:t>预付赔款条款（60%）</w:t>
      </w:r>
    </w:p>
    <w:p w14:paraId="56F425FB">
      <w:pPr>
        <w:numPr>
          <w:ilvl w:val="0"/>
          <w:numId w:val="16"/>
        </w:numPr>
        <w:spacing w:line="360" w:lineRule="auto"/>
        <w:rPr>
          <w:rFonts w:hint="eastAsia" w:ascii="宋体" w:hAnsi="宋体" w:eastAsia="宋体" w:cs="宋体"/>
          <w:color w:val="000000"/>
          <w:sz w:val="24"/>
        </w:rPr>
      </w:pPr>
      <w:r>
        <w:rPr>
          <w:rFonts w:hint="eastAsia" w:ascii="宋体" w:hAnsi="宋体" w:eastAsia="宋体" w:cs="宋体"/>
          <w:color w:val="000000"/>
          <w:sz w:val="24"/>
        </w:rPr>
        <w:t>建筑物变动条款</w:t>
      </w:r>
    </w:p>
    <w:p w14:paraId="25187573">
      <w:pPr>
        <w:numPr>
          <w:ilvl w:val="0"/>
          <w:numId w:val="16"/>
        </w:numPr>
        <w:spacing w:line="360" w:lineRule="auto"/>
        <w:rPr>
          <w:rFonts w:hint="eastAsia" w:ascii="宋体" w:hAnsi="宋体" w:eastAsia="宋体" w:cs="宋体"/>
          <w:color w:val="000000"/>
          <w:sz w:val="24"/>
        </w:rPr>
      </w:pPr>
      <w:r>
        <w:rPr>
          <w:rFonts w:hint="eastAsia" w:ascii="宋体" w:hAnsi="宋体" w:eastAsia="宋体" w:cs="宋体"/>
          <w:color w:val="000000"/>
          <w:sz w:val="24"/>
        </w:rPr>
        <w:t>不可控制条款</w:t>
      </w:r>
    </w:p>
    <w:p w14:paraId="234B29BE">
      <w:pPr>
        <w:numPr>
          <w:ilvl w:val="0"/>
          <w:numId w:val="16"/>
        </w:numPr>
        <w:spacing w:line="360" w:lineRule="auto"/>
        <w:rPr>
          <w:rFonts w:hint="eastAsia" w:ascii="宋体" w:hAnsi="宋体" w:eastAsia="宋体" w:cs="宋体"/>
          <w:color w:val="000000"/>
          <w:sz w:val="24"/>
        </w:rPr>
      </w:pPr>
      <w:r>
        <w:rPr>
          <w:rFonts w:hint="eastAsia" w:ascii="宋体" w:hAnsi="宋体" w:eastAsia="宋体" w:cs="宋体"/>
          <w:color w:val="000000"/>
          <w:sz w:val="24"/>
        </w:rPr>
        <w:t>地震扩展条款</w:t>
      </w:r>
    </w:p>
    <w:p w14:paraId="5EE328F3">
      <w:pPr>
        <w:numPr>
          <w:ilvl w:val="0"/>
          <w:numId w:val="16"/>
        </w:numPr>
        <w:spacing w:line="360" w:lineRule="auto"/>
        <w:rPr>
          <w:rFonts w:hint="eastAsia" w:ascii="宋体" w:hAnsi="宋体" w:eastAsia="宋体" w:cs="宋体"/>
          <w:color w:val="000000"/>
          <w:sz w:val="24"/>
        </w:rPr>
      </w:pPr>
      <w:r>
        <w:rPr>
          <w:rFonts w:hint="eastAsia" w:ascii="宋体" w:hAnsi="宋体" w:eastAsia="宋体" w:cs="宋体"/>
          <w:color w:val="000000"/>
          <w:sz w:val="24"/>
        </w:rPr>
        <w:t>交叉责任条款</w:t>
      </w:r>
    </w:p>
    <w:p w14:paraId="642EB482">
      <w:pPr>
        <w:numPr>
          <w:ilvl w:val="0"/>
          <w:numId w:val="16"/>
        </w:numPr>
        <w:spacing w:line="360" w:lineRule="auto"/>
        <w:rPr>
          <w:rFonts w:hint="eastAsia" w:ascii="宋体" w:hAnsi="宋体" w:eastAsia="宋体" w:cs="宋体"/>
          <w:color w:val="000000"/>
          <w:sz w:val="24"/>
        </w:rPr>
      </w:pPr>
      <w:r>
        <w:rPr>
          <w:rFonts w:hint="eastAsia" w:ascii="宋体" w:hAnsi="宋体" w:eastAsia="宋体" w:cs="宋体"/>
          <w:color w:val="000000"/>
          <w:sz w:val="24"/>
        </w:rPr>
        <w:t>附加水暖管爆裂保险条款</w:t>
      </w:r>
    </w:p>
    <w:p w14:paraId="3AF887ED">
      <w:pPr>
        <w:numPr>
          <w:ilvl w:val="0"/>
          <w:numId w:val="16"/>
        </w:numPr>
        <w:spacing w:line="360" w:lineRule="auto"/>
        <w:rPr>
          <w:rFonts w:hint="eastAsia" w:ascii="宋体" w:hAnsi="宋体" w:eastAsia="宋体" w:cs="宋体"/>
          <w:color w:val="000000"/>
          <w:sz w:val="24"/>
        </w:rPr>
      </w:pPr>
      <w:r>
        <w:rPr>
          <w:rFonts w:hint="eastAsia" w:ascii="宋体" w:hAnsi="宋体" w:eastAsia="宋体" w:cs="宋体"/>
          <w:color w:val="000000"/>
          <w:sz w:val="24"/>
        </w:rPr>
        <w:t>附加暴风、暴雨、洪水保险条款</w:t>
      </w:r>
    </w:p>
    <w:p w14:paraId="6328D530">
      <w:pPr>
        <w:numPr>
          <w:ilvl w:val="0"/>
          <w:numId w:val="16"/>
        </w:numPr>
        <w:spacing w:line="360" w:lineRule="auto"/>
        <w:rPr>
          <w:rFonts w:hint="eastAsia" w:ascii="宋体" w:hAnsi="宋体" w:eastAsia="宋体" w:cs="宋体"/>
          <w:color w:val="000000"/>
          <w:sz w:val="24"/>
        </w:rPr>
      </w:pPr>
      <w:r>
        <w:rPr>
          <w:rFonts w:hint="eastAsia" w:ascii="宋体" w:hAnsi="宋体" w:eastAsia="宋体" w:cs="宋体"/>
          <w:color w:val="000000"/>
          <w:sz w:val="24"/>
        </w:rPr>
        <w:t>施救费用条款(赔偿限额: 保险金额的10%)</w:t>
      </w:r>
    </w:p>
    <w:p w14:paraId="28E0CFF4">
      <w:pPr>
        <w:numPr>
          <w:ilvl w:val="0"/>
          <w:numId w:val="16"/>
        </w:numPr>
        <w:spacing w:line="360" w:lineRule="auto"/>
        <w:rPr>
          <w:rFonts w:hint="eastAsia" w:ascii="宋体" w:hAnsi="宋体" w:eastAsia="宋体" w:cs="宋体"/>
          <w:color w:val="000000"/>
          <w:sz w:val="24"/>
        </w:rPr>
      </w:pPr>
      <w:r>
        <w:rPr>
          <w:rFonts w:hint="eastAsia" w:ascii="宋体" w:hAnsi="宋体" w:eastAsia="宋体" w:cs="宋体"/>
          <w:color w:val="000000"/>
          <w:sz w:val="24"/>
        </w:rPr>
        <w:t>便携式设备扩展条款</w:t>
      </w:r>
    </w:p>
    <w:p w14:paraId="27F073BB">
      <w:pPr>
        <w:numPr>
          <w:ilvl w:val="0"/>
          <w:numId w:val="16"/>
        </w:numPr>
        <w:spacing w:line="360" w:lineRule="auto"/>
        <w:rPr>
          <w:rFonts w:hint="eastAsia" w:ascii="宋体" w:hAnsi="宋体" w:eastAsia="宋体" w:cs="宋体"/>
          <w:color w:val="000000"/>
          <w:sz w:val="24"/>
        </w:rPr>
      </w:pPr>
      <w:r>
        <w:rPr>
          <w:rFonts w:hint="eastAsia" w:ascii="宋体" w:hAnsi="宋体" w:eastAsia="宋体" w:cs="宋体"/>
          <w:color w:val="000000"/>
          <w:sz w:val="24"/>
        </w:rPr>
        <w:t>经纪人条款（航联9%）</w:t>
      </w:r>
    </w:p>
    <w:p w14:paraId="45CBB1BE">
      <w:pPr>
        <w:numPr>
          <w:ilvl w:val="0"/>
          <w:numId w:val="16"/>
        </w:numPr>
        <w:spacing w:line="360" w:lineRule="auto"/>
        <w:rPr>
          <w:rFonts w:hint="eastAsia" w:ascii="宋体" w:hAnsi="宋体" w:eastAsia="宋体" w:cs="宋体"/>
          <w:color w:val="000000"/>
          <w:sz w:val="24"/>
        </w:rPr>
      </w:pPr>
      <w:r>
        <w:rPr>
          <w:rFonts w:hint="eastAsia" w:ascii="宋体" w:hAnsi="宋体" w:eastAsia="宋体" w:cs="宋体"/>
          <w:color w:val="000000"/>
          <w:sz w:val="24"/>
        </w:rPr>
        <w:t>放弃代位追偿扩展条款</w:t>
      </w:r>
    </w:p>
    <w:p w14:paraId="57848A5D">
      <w:pPr>
        <w:numPr>
          <w:ilvl w:val="0"/>
          <w:numId w:val="16"/>
        </w:numPr>
        <w:spacing w:line="360" w:lineRule="auto"/>
        <w:rPr>
          <w:rFonts w:hint="eastAsia" w:ascii="宋体" w:hAnsi="宋体" w:eastAsia="宋体" w:cs="宋体"/>
          <w:color w:val="000000"/>
          <w:sz w:val="24"/>
        </w:rPr>
      </w:pPr>
      <w:r>
        <w:rPr>
          <w:rFonts w:hint="eastAsia" w:ascii="宋体" w:hAnsi="宋体" w:eastAsia="宋体" w:cs="宋体"/>
          <w:color w:val="000000"/>
          <w:sz w:val="24"/>
        </w:rPr>
        <w:t>违反条件条款</w:t>
      </w:r>
    </w:p>
    <w:p w14:paraId="5DAB0DE7">
      <w:pPr>
        <w:numPr>
          <w:ilvl w:val="0"/>
          <w:numId w:val="16"/>
        </w:numPr>
        <w:spacing w:line="360" w:lineRule="auto"/>
        <w:rPr>
          <w:rFonts w:hint="eastAsia" w:ascii="宋体" w:hAnsi="宋体" w:eastAsia="宋体" w:cs="宋体"/>
          <w:color w:val="000000"/>
          <w:sz w:val="24"/>
        </w:rPr>
      </w:pPr>
      <w:r>
        <w:rPr>
          <w:rFonts w:hint="eastAsia" w:ascii="宋体" w:hAnsi="宋体" w:eastAsia="宋体" w:cs="宋体"/>
          <w:color w:val="000000"/>
          <w:sz w:val="24"/>
        </w:rPr>
        <w:t>索赔费用条款（每次50万元）</w:t>
      </w:r>
    </w:p>
    <w:p w14:paraId="0C8FC1D6">
      <w:pPr>
        <w:spacing w:line="460" w:lineRule="exact"/>
        <w:jc w:val="right"/>
        <w:rPr>
          <w:rFonts w:hint="eastAsia" w:ascii="宋体" w:hAnsi="宋体" w:eastAsia="宋体" w:cs="宋体"/>
          <w:color w:val="000000"/>
          <w:sz w:val="24"/>
        </w:rPr>
      </w:pPr>
      <w:r>
        <w:rPr>
          <w:rFonts w:hint="eastAsia" w:ascii="宋体" w:hAnsi="宋体" w:eastAsia="宋体" w:cs="宋体"/>
          <w:color w:val="000000"/>
          <w:sz w:val="24"/>
        </w:rPr>
        <w:t>中国平安财产保险股份有限公司江苏分公司</w:t>
      </w:r>
    </w:p>
    <w:p w14:paraId="40B8D503">
      <w:pPr>
        <w:spacing w:line="460" w:lineRule="exact"/>
        <w:jc w:val="right"/>
        <w:rPr>
          <w:rFonts w:hint="eastAsia" w:ascii="宋体" w:hAnsi="宋体" w:eastAsia="宋体" w:cs="宋体"/>
          <w:color w:val="000000"/>
          <w:sz w:val="24"/>
        </w:rPr>
      </w:pPr>
      <w:r>
        <w:rPr>
          <w:rFonts w:hint="eastAsia" w:ascii="宋体" w:hAnsi="宋体" w:eastAsia="宋体" w:cs="宋体"/>
          <w:color w:val="000000"/>
          <w:sz w:val="24"/>
        </w:rPr>
        <w:t>20</w:t>
      </w:r>
      <w:r>
        <w:rPr>
          <w:rFonts w:hint="eastAsia" w:ascii="宋体" w:hAnsi="宋体" w:eastAsia="宋体" w:cs="宋体"/>
          <w:color w:val="000000"/>
          <w:sz w:val="24"/>
          <w:lang w:val="en-US" w:eastAsia="zh-CN"/>
        </w:rPr>
        <w:t>26</w:t>
      </w:r>
      <w:r>
        <w:rPr>
          <w:rFonts w:hint="eastAsia" w:ascii="宋体" w:hAnsi="宋体" w:eastAsia="宋体" w:cs="宋体"/>
          <w:color w:val="000000"/>
          <w:sz w:val="24"/>
        </w:rPr>
        <w:t>年</w:t>
      </w:r>
      <w:r>
        <w:rPr>
          <w:rFonts w:hint="eastAsia" w:ascii="宋体" w:hAnsi="宋体" w:eastAsia="宋体" w:cs="宋体"/>
          <w:color w:val="000000"/>
          <w:sz w:val="24"/>
          <w:lang w:val="en-US" w:eastAsia="zh-CN"/>
        </w:rPr>
        <w:t>4</w:t>
      </w:r>
      <w:r>
        <w:rPr>
          <w:rFonts w:hint="eastAsia" w:ascii="宋体" w:hAnsi="宋体" w:eastAsia="宋体" w:cs="宋体"/>
          <w:color w:val="000000"/>
          <w:sz w:val="24"/>
        </w:rPr>
        <w:t>月  日</w:t>
      </w:r>
    </w:p>
    <w:p w14:paraId="39BD5899">
      <w:pPr>
        <w:spacing w:line="360" w:lineRule="auto"/>
        <w:rPr>
          <w:rFonts w:hint="eastAsia" w:ascii="宋体" w:hAnsi="宋体" w:eastAsia="宋体" w:cs="宋体"/>
          <w:color w:val="000000"/>
          <w:sz w:val="24"/>
        </w:rPr>
      </w:pPr>
    </w:p>
    <w:p w14:paraId="07F38148">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000000"/>
          <w:sz w:val="24"/>
        </w:rPr>
      </w:pPr>
      <w:r>
        <w:rPr>
          <w:rFonts w:hint="eastAsia" w:ascii="宋体" w:hAnsi="宋体" w:eastAsia="宋体" w:cs="宋体"/>
          <w:color w:val="000000"/>
          <w:sz w:val="24"/>
        </w:rPr>
        <w:t>附件1、财产清单</w:t>
      </w:r>
    </w:p>
    <w:p w14:paraId="6AAEC32D">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000000"/>
          <w:sz w:val="24"/>
        </w:rPr>
      </w:pPr>
      <w:r>
        <w:rPr>
          <w:rFonts w:hint="eastAsia" w:ascii="宋体" w:hAnsi="宋体" w:eastAsia="宋体" w:cs="宋体"/>
          <w:color w:val="000000"/>
          <w:sz w:val="24"/>
        </w:rPr>
        <w:t>附件2、财产一切险条款</w:t>
      </w:r>
    </w:p>
    <w:p w14:paraId="78C4F6AA">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000000"/>
          <w:sz w:val="24"/>
        </w:rPr>
      </w:pPr>
      <w:r>
        <w:rPr>
          <w:rFonts w:hint="eastAsia" w:ascii="宋体" w:hAnsi="宋体" w:eastAsia="宋体" w:cs="宋体"/>
          <w:color w:val="000000"/>
          <w:sz w:val="24"/>
        </w:rPr>
        <w:t>附件3、财产一切险附加条款</w:t>
      </w:r>
    </w:p>
    <w:p w14:paraId="6100C6E1">
      <w:pPr>
        <w:spacing w:line="400" w:lineRule="exact"/>
        <w:jc w:val="left"/>
        <w:rPr>
          <w:rFonts w:hint="eastAsia" w:ascii="宋体" w:hAnsi="宋体" w:eastAsia="宋体" w:cs="宋体"/>
          <w:color w:val="000000"/>
          <w:sz w:val="24"/>
        </w:rPr>
      </w:pPr>
    </w:p>
    <w:p w14:paraId="58976F75">
      <w:pPr>
        <w:spacing w:line="400" w:lineRule="exact"/>
        <w:jc w:val="left"/>
        <w:rPr>
          <w:rFonts w:hint="eastAsia" w:ascii="宋体" w:hAnsi="宋体" w:eastAsia="宋体" w:cs="宋体"/>
          <w:color w:val="000000"/>
          <w:sz w:val="24"/>
        </w:rPr>
      </w:pPr>
    </w:p>
    <w:p w14:paraId="31CC50C4">
      <w:pPr>
        <w:spacing w:line="400" w:lineRule="exact"/>
        <w:jc w:val="left"/>
        <w:rPr>
          <w:rFonts w:hint="eastAsia" w:ascii="宋体" w:hAnsi="宋体" w:eastAsia="宋体" w:cs="宋体"/>
          <w:color w:val="000000"/>
          <w:sz w:val="24"/>
        </w:rPr>
      </w:pPr>
    </w:p>
    <w:p w14:paraId="3FBFC13F">
      <w:pPr>
        <w:spacing w:line="400" w:lineRule="exact"/>
        <w:jc w:val="left"/>
        <w:rPr>
          <w:rFonts w:hint="eastAsia" w:ascii="宋体" w:hAnsi="宋体" w:eastAsia="宋体" w:cs="宋体"/>
          <w:color w:val="000000"/>
          <w:sz w:val="24"/>
        </w:rPr>
      </w:pPr>
    </w:p>
    <w:p w14:paraId="0C1FE523">
      <w:pPr>
        <w:spacing w:line="400" w:lineRule="exact"/>
        <w:jc w:val="left"/>
        <w:rPr>
          <w:rFonts w:hint="eastAsia" w:ascii="宋体" w:hAnsi="宋体" w:eastAsia="宋体" w:cs="宋体"/>
          <w:color w:val="000000"/>
          <w:sz w:val="24"/>
        </w:rPr>
      </w:pPr>
    </w:p>
    <w:p w14:paraId="0B1D7DBD">
      <w:pPr>
        <w:spacing w:line="400" w:lineRule="exact"/>
        <w:jc w:val="left"/>
        <w:rPr>
          <w:rFonts w:hint="eastAsia" w:ascii="宋体" w:hAnsi="宋体" w:eastAsia="宋体" w:cs="宋体"/>
          <w:color w:val="000000"/>
          <w:sz w:val="24"/>
        </w:rPr>
      </w:pPr>
    </w:p>
    <w:p w14:paraId="6140BC6D">
      <w:pPr>
        <w:spacing w:line="400" w:lineRule="exact"/>
        <w:jc w:val="left"/>
        <w:rPr>
          <w:rFonts w:hint="eastAsia" w:ascii="宋体" w:hAnsi="宋体" w:eastAsia="宋体" w:cs="宋体"/>
          <w:color w:val="000000"/>
          <w:sz w:val="24"/>
        </w:rPr>
      </w:pPr>
    </w:p>
    <w:p w14:paraId="0824AAED">
      <w:pPr>
        <w:spacing w:line="400" w:lineRule="exact"/>
        <w:jc w:val="left"/>
        <w:rPr>
          <w:rFonts w:hint="eastAsia" w:ascii="宋体" w:hAnsi="宋体" w:eastAsia="宋体" w:cs="宋体"/>
          <w:color w:val="000000"/>
          <w:sz w:val="24"/>
        </w:rPr>
      </w:pPr>
    </w:p>
    <w:p w14:paraId="72002432">
      <w:pPr>
        <w:spacing w:line="400" w:lineRule="exact"/>
        <w:jc w:val="left"/>
        <w:rPr>
          <w:rFonts w:hint="eastAsia" w:ascii="宋体" w:hAnsi="宋体" w:eastAsia="宋体" w:cs="宋体"/>
          <w:color w:val="000000"/>
          <w:sz w:val="24"/>
        </w:rPr>
      </w:pPr>
    </w:p>
    <w:p w14:paraId="1C60F202">
      <w:pPr>
        <w:spacing w:line="400" w:lineRule="exact"/>
        <w:jc w:val="left"/>
        <w:rPr>
          <w:rFonts w:hint="eastAsia" w:ascii="宋体" w:hAnsi="宋体" w:eastAsia="宋体" w:cs="宋体"/>
          <w:color w:val="000000"/>
          <w:sz w:val="24"/>
        </w:rPr>
      </w:pPr>
    </w:p>
    <w:p w14:paraId="2EF7E913">
      <w:pPr>
        <w:spacing w:line="400" w:lineRule="exact"/>
        <w:jc w:val="left"/>
        <w:rPr>
          <w:rFonts w:hint="eastAsia" w:ascii="宋体" w:hAnsi="宋体" w:eastAsia="宋体" w:cs="宋体"/>
          <w:color w:val="000000"/>
          <w:sz w:val="24"/>
        </w:rPr>
      </w:pPr>
    </w:p>
    <w:p w14:paraId="31BC76CA">
      <w:pPr>
        <w:spacing w:line="400" w:lineRule="exact"/>
        <w:jc w:val="left"/>
        <w:rPr>
          <w:rFonts w:hint="eastAsia" w:ascii="宋体" w:hAnsi="宋体" w:eastAsia="宋体" w:cs="宋体"/>
          <w:color w:val="000000"/>
          <w:sz w:val="24"/>
        </w:rPr>
      </w:pPr>
    </w:p>
    <w:p w14:paraId="357FFE57">
      <w:pPr>
        <w:spacing w:line="400" w:lineRule="exact"/>
        <w:jc w:val="left"/>
        <w:rPr>
          <w:rFonts w:hint="eastAsia" w:ascii="宋体" w:hAnsi="宋体" w:eastAsia="宋体" w:cs="宋体"/>
          <w:color w:val="000000"/>
          <w:sz w:val="24"/>
        </w:rPr>
      </w:pPr>
    </w:p>
    <w:p w14:paraId="074E7710">
      <w:pPr>
        <w:spacing w:line="400" w:lineRule="exact"/>
        <w:jc w:val="left"/>
        <w:rPr>
          <w:rFonts w:hint="eastAsia" w:ascii="宋体" w:hAnsi="宋体" w:eastAsia="宋体" w:cs="宋体"/>
          <w:color w:val="000000"/>
          <w:sz w:val="24"/>
        </w:rPr>
      </w:pPr>
    </w:p>
    <w:p w14:paraId="6E502610">
      <w:pPr>
        <w:spacing w:line="400" w:lineRule="exact"/>
        <w:jc w:val="left"/>
        <w:rPr>
          <w:rFonts w:hint="eastAsia" w:ascii="宋体" w:hAnsi="宋体" w:eastAsia="宋体" w:cs="宋体"/>
          <w:color w:val="000000"/>
          <w:sz w:val="24"/>
        </w:rPr>
      </w:pPr>
    </w:p>
    <w:p w14:paraId="53929203">
      <w:pPr>
        <w:spacing w:line="400" w:lineRule="exact"/>
        <w:jc w:val="left"/>
        <w:rPr>
          <w:rFonts w:hint="eastAsia" w:ascii="宋体" w:hAnsi="宋体" w:eastAsia="宋体" w:cs="宋体"/>
          <w:color w:val="000000"/>
          <w:sz w:val="24"/>
        </w:rPr>
      </w:pPr>
    </w:p>
    <w:p w14:paraId="4F29667A">
      <w:pPr>
        <w:spacing w:line="400" w:lineRule="exact"/>
        <w:jc w:val="left"/>
        <w:rPr>
          <w:rFonts w:hint="eastAsia" w:ascii="宋体" w:hAnsi="宋体" w:eastAsia="宋体" w:cs="宋体"/>
          <w:color w:val="000000"/>
          <w:sz w:val="24"/>
        </w:rPr>
      </w:pPr>
    </w:p>
    <w:p w14:paraId="390EAEE2">
      <w:pPr>
        <w:spacing w:line="400" w:lineRule="exact"/>
        <w:jc w:val="left"/>
        <w:rPr>
          <w:rFonts w:hint="eastAsia" w:ascii="宋体" w:hAnsi="宋体" w:eastAsia="宋体" w:cs="宋体"/>
          <w:color w:val="000000"/>
          <w:sz w:val="24"/>
        </w:rPr>
      </w:pPr>
    </w:p>
    <w:p w14:paraId="421346CA">
      <w:pPr>
        <w:spacing w:line="400" w:lineRule="exact"/>
        <w:jc w:val="left"/>
        <w:rPr>
          <w:rFonts w:hint="eastAsia" w:ascii="宋体" w:hAnsi="宋体" w:eastAsia="宋体" w:cs="宋体"/>
          <w:color w:val="000000"/>
          <w:sz w:val="24"/>
        </w:rPr>
      </w:pPr>
    </w:p>
    <w:p w14:paraId="1A0EA054">
      <w:pPr>
        <w:spacing w:line="400" w:lineRule="exact"/>
        <w:jc w:val="left"/>
        <w:rPr>
          <w:rFonts w:hint="eastAsia" w:ascii="宋体" w:hAnsi="宋体" w:eastAsia="宋体" w:cs="宋体"/>
          <w:color w:val="000000"/>
          <w:sz w:val="24"/>
        </w:rPr>
      </w:pPr>
    </w:p>
    <w:p w14:paraId="708C6DA3">
      <w:pPr>
        <w:spacing w:line="400" w:lineRule="exact"/>
        <w:jc w:val="left"/>
        <w:rPr>
          <w:rFonts w:hint="eastAsia" w:ascii="宋体" w:hAnsi="宋体" w:eastAsia="宋体" w:cs="宋体"/>
          <w:color w:val="000000"/>
          <w:sz w:val="24"/>
        </w:rPr>
      </w:pPr>
    </w:p>
    <w:p w14:paraId="66CB1DC2">
      <w:pPr>
        <w:spacing w:line="400" w:lineRule="exact"/>
        <w:jc w:val="left"/>
        <w:rPr>
          <w:rFonts w:hint="eastAsia" w:ascii="宋体" w:hAnsi="宋体" w:eastAsia="宋体" w:cs="宋体"/>
          <w:color w:val="000000"/>
          <w:sz w:val="24"/>
        </w:rPr>
      </w:pPr>
    </w:p>
    <w:p w14:paraId="7B598B20">
      <w:pPr>
        <w:spacing w:line="400" w:lineRule="exact"/>
        <w:jc w:val="left"/>
        <w:rPr>
          <w:rFonts w:hint="eastAsia" w:ascii="宋体" w:hAnsi="宋体" w:eastAsia="宋体" w:cs="宋体"/>
          <w:color w:val="000000"/>
          <w:sz w:val="24"/>
        </w:rPr>
      </w:pPr>
    </w:p>
    <w:p w14:paraId="7ED7F4CE">
      <w:pPr>
        <w:rPr>
          <w:rFonts w:hint="eastAsia" w:ascii="宋体" w:hAnsi="宋体" w:eastAsia="宋体" w:cs="宋体"/>
          <w:b/>
          <w:color w:val="FF0000"/>
          <w:sz w:val="24"/>
        </w:rPr>
      </w:pPr>
      <w:r>
        <w:rPr>
          <w:rFonts w:hint="eastAsia" w:ascii="宋体" w:hAnsi="宋体" w:eastAsia="宋体" w:cs="宋体"/>
          <w:b/>
          <w:color w:val="FF0000"/>
          <w:sz w:val="24"/>
        </w:rPr>
        <w:br w:type="page"/>
      </w:r>
    </w:p>
    <w:p w14:paraId="27FB738C">
      <w:pPr>
        <w:spacing w:line="360" w:lineRule="auto"/>
        <w:jc w:val="left"/>
        <w:rPr>
          <w:rFonts w:hint="eastAsia" w:ascii="宋体" w:hAnsi="宋体" w:eastAsia="宋体" w:cs="宋体"/>
          <w:b/>
          <w:color w:val="FF0000"/>
          <w:sz w:val="24"/>
        </w:rPr>
      </w:pPr>
      <w:r>
        <w:rPr>
          <w:rFonts w:hint="eastAsia" w:ascii="宋体" w:hAnsi="宋体" w:eastAsia="宋体" w:cs="宋体"/>
          <w:b/>
          <w:color w:val="FF0000"/>
          <w:sz w:val="24"/>
        </w:rPr>
        <w:t>出单时此处插入财产清单</w:t>
      </w:r>
    </w:p>
    <w:p w14:paraId="46B0E483">
      <w:pPr>
        <w:spacing w:line="360" w:lineRule="auto"/>
        <w:jc w:val="left"/>
        <w:rPr>
          <w:rFonts w:hint="eastAsia" w:ascii="宋体" w:hAnsi="宋体" w:eastAsia="宋体" w:cs="宋体"/>
          <w:b/>
          <w:color w:val="FF0000"/>
          <w:sz w:val="24"/>
        </w:rPr>
      </w:pPr>
    </w:p>
    <w:p w14:paraId="0EA90F73">
      <w:pPr>
        <w:spacing w:line="360" w:lineRule="auto"/>
        <w:jc w:val="left"/>
        <w:rPr>
          <w:rFonts w:hint="eastAsia" w:ascii="宋体" w:hAnsi="宋体" w:eastAsia="宋体" w:cs="宋体"/>
          <w:b/>
          <w:color w:val="FF0000"/>
          <w:sz w:val="24"/>
        </w:rPr>
      </w:pPr>
    </w:p>
    <w:p w14:paraId="496FBA85">
      <w:pPr>
        <w:spacing w:line="360" w:lineRule="auto"/>
        <w:jc w:val="left"/>
        <w:rPr>
          <w:rFonts w:hint="eastAsia" w:ascii="宋体" w:hAnsi="宋体" w:eastAsia="宋体" w:cs="宋体"/>
          <w:b/>
          <w:color w:val="FF0000"/>
          <w:sz w:val="24"/>
        </w:rPr>
      </w:pPr>
    </w:p>
    <w:p w14:paraId="624A413B">
      <w:pPr>
        <w:spacing w:line="360" w:lineRule="auto"/>
        <w:jc w:val="left"/>
        <w:rPr>
          <w:rFonts w:hint="eastAsia" w:ascii="宋体" w:hAnsi="宋体" w:eastAsia="宋体" w:cs="宋体"/>
          <w:b/>
          <w:color w:val="FF0000"/>
          <w:sz w:val="24"/>
        </w:rPr>
      </w:pPr>
    </w:p>
    <w:p w14:paraId="75408829">
      <w:pPr>
        <w:spacing w:line="360" w:lineRule="auto"/>
        <w:jc w:val="left"/>
        <w:rPr>
          <w:rFonts w:hint="eastAsia" w:ascii="宋体" w:hAnsi="宋体" w:eastAsia="宋体" w:cs="宋体"/>
          <w:b/>
          <w:color w:val="FF0000"/>
          <w:sz w:val="24"/>
        </w:rPr>
      </w:pPr>
    </w:p>
    <w:p w14:paraId="4B7C0A19">
      <w:pPr>
        <w:spacing w:line="360" w:lineRule="auto"/>
        <w:jc w:val="left"/>
        <w:rPr>
          <w:rFonts w:hint="eastAsia" w:ascii="宋体" w:hAnsi="宋体" w:eastAsia="宋体" w:cs="宋体"/>
          <w:b/>
          <w:color w:val="FF0000"/>
          <w:sz w:val="24"/>
        </w:rPr>
      </w:pPr>
    </w:p>
    <w:p w14:paraId="3CAEEC71">
      <w:pPr>
        <w:spacing w:line="360" w:lineRule="auto"/>
        <w:jc w:val="left"/>
        <w:rPr>
          <w:rFonts w:hint="eastAsia" w:ascii="宋体" w:hAnsi="宋体" w:eastAsia="宋体" w:cs="宋体"/>
          <w:b/>
          <w:color w:val="FF0000"/>
          <w:sz w:val="24"/>
        </w:rPr>
      </w:pPr>
    </w:p>
    <w:p w14:paraId="7AAD05EF">
      <w:pPr>
        <w:spacing w:line="360" w:lineRule="auto"/>
        <w:jc w:val="left"/>
        <w:rPr>
          <w:rFonts w:hint="eastAsia" w:ascii="宋体" w:hAnsi="宋体" w:eastAsia="宋体" w:cs="宋体"/>
          <w:b/>
          <w:color w:val="FF0000"/>
          <w:sz w:val="24"/>
        </w:rPr>
      </w:pPr>
    </w:p>
    <w:p w14:paraId="40BBFD5B">
      <w:pPr>
        <w:spacing w:line="360" w:lineRule="auto"/>
        <w:jc w:val="left"/>
        <w:rPr>
          <w:rFonts w:hint="eastAsia" w:ascii="宋体" w:hAnsi="宋体" w:eastAsia="宋体" w:cs="宋体"/>
          <w:b/>
          <w:color w:val="FF0000"/>
          <w:sz w:val="24"/>
        </w:rPr>
      </w:pPr>
    </w:p>
    <w:p w14:paraId="2EA0A8EF">
      <w:pPr>
        <w:spacing w:line="360" w:lineRule="auto"/>
        <w:jc w:val="left"/>
        <w:rPr>
          <w:rFonts w:hint="eastAsia" w:ascii="宋体" w:hAnsi="宋体" w:eastAsia="宋体" w:cs="宋体"/>
          <w:b/>
          <w:color w:val="FF0000"/>
          <w:sz w:val="24"/>
        </w:rPr>
      </w:pPr>
    </w:p>
    <w:p w14:paraId="6D0C30FC">
      <w:pPr>
        <w:spacing w:line="360" w:lineRule="auto"/>
        <w:jc w:val="left"/>
        <w:rPr>
          <w:rFonts w:hint="eastAsia" w:ascii="宋体" w:hAnsi="宋体" w:eastAsia="宋体" w:cs="宋体"/>
          <w:b/>
          <w:color w:val="FF0000"/>
          <w:sz w:val="24"/>
        </w:rPr>
      </w:pPr>
    </w:p>
    <w:p w14:paraId="27ED9250">
      <w:pPr>
        <w:spacing w:line="360" w:lineRule="auto"/>
        <w:jc w:val="left"/>
        <w:rPr>
          <w:rFonts w:hint="eastAsia" w:ascii="宋体" w:hAnsi="宋体" w:eastAsia="宋体" w:cs="宋体"/>
          <w:b/>
          <w:color w:val="FF0000"/>
          <w:sz w:val="24"/>
        </w:rPr>
      </w:pPr>
    </w:p>
    <w:p w14:paraId="54447D42">
      <w:pPr>
        <w:spacing w:line="360" w:lineRule="auto"/>
        <w:jc w:val="left"/>
        <w:rPr>
          <w:rFonts w:hint="eastAsia" w:ascii="宋体" w:hAnsi="宋体" w:eastAsia="宋体" w:cs="宋体"/>
          <w:b/>
          <w:color w:val="FF0000"/>
          <w:sz w:val="24"/>
        </w:rPr>
      </w:pPr>
    </w:p>
    <w:p w14:paraId="40FF2C94">
      <w:pPr>
        <w:spacing w:line="360" w:lineRule="auto"/>
        <w:jc w:val="left"/>
        <w:rPr>
          <w:rFonts w:hint="eastAsia" w:ascii="宋体" w:hAnsi="宋体" w:eastAsia="宋体" w:cs="宋体"/>
          <w:b/>
          <w:color w:val="FF0000"/>
          <w:sz w:val="24"/>
        </w:rPr>
      </w:pPr>
    </w:p>
    <w:p w14:paraId="4AEC0B69">
      <w:pPr>
        <w:spacing w:line="360" w:lineRule="auto"/>
        <w:jc w:val="left"/>
        <w:rPr>
          <w:rFonts w:hint="eastAsia" w:ascii="宋体" w:hAnsi="宋体" w:eastAsia="宋体" w:cs="宋体"/>
          <w:b/>
          <w:color w:val="FF0000"/>
          <w:sz w:val="24"/>
        </w:rPr>
      </w:pPr>
    </w:p>
    <w:p w14:paraId="4C720925">
      <w:pPr>
        <w:spacing w:line="360" w:lineRule="auto"/>
        <w:jc w:val="left"/>
        <w:rPr>
          <w:rFonts w:hint="eastAsia" w:ascii="宋体" w:hAnsi="宋体" w:eastAsia="宋体" w:cs="宋体"/>
          <w:b/>
          <w:color w:val="FF0000"/>
          <w:sz w:val="24"/>
        </w:rPr>
      </w:pPr>
    </w:p>
    <w:p w14:paraId="17D3BFAB">
      <w:pPr>
        <w:spacing w:line="360" w:lineRule="auto"/>
        <w:jc w:val="left"/>
        <w:rPr>
          <w:rFonts w:hint="eastAsia" w:ascii="宋体" w:hAnsi="宋体" w:eastAsia="宋体" w:cs="宋体"/>
          <w:b/>
          <w:color w:val="FF0000"/>
          <w:sz w:val="24"/>
        </w:rPr>
      </w:pPr>
    </w:p>
    <w:p w14:paraId="77D9210B">
      <w:pPr>
        <w:spacing w:line="360" w:lineRule="auto"/>
        <w:jc w:val="left"/>
        <w:rPr>
          <w:rFonts w:hint="eastAsia" w:ascii="宋体" w:hAnsi="宋体" w:eastAsia="宋体" w:cs="宋体"/>
          <w:b/>
          <w:color w:val="FF0000"/>
          <w:sz w:val="24"/>
        </w:rPr>
      </w:pPr>
    </w:p>
    <w:p w14:paraId="71A518A4">
      <w:pPr>
        <w:spacing w:line="360" w:lineRule="auto"/>
        <w:jc w:val="left"/>
        <w:rPr>
          <w:rFonts w:hint="eastAsia" w:ascii="宋体" w:hAnsi="宋体" w:eastAsia="宋体" w:cs="宋体"/>
          <w:b/>
          <w:color w:val="FF0000"/>
          <w:sz w:val="24"/>
        </w:rPr>
      </w:pPr>
    </w:p>
    <w:p w14:paraId="2AB21A2B">
      <w:pPr>
        <w:spacing w:line="360" w:lineRule="auto"/>
        <w:jc w:val="left"/>
        <w:rPr>
          <w:rFonts w:hint="eastAsia" w:ascii="宋体" w:hAnsi="宋体" w:eastAsia="宋体" w:cs="宋体"/>
          <w:b/>
          <w:color w:val="FF0000"/>
          <w:sz w:val="24"/>
        </w:rPr>
      </w:pPr>
    </w:p>
    <w:p w14:paraId="07FD099D">
      <w:pPr>
        <w:spacing w:line="360" w:lineRule="auto"/>
        <w:jc w:val="left"/>
        <w:rPr>
          <w:rFonts w:hint="eastAsia" w:ascii="宋体" w:hAnsi="宋体" w:eastAsia="宋体" w:cs="宋体"/>
          <w:b/>
          <w:color w:val="FF0000"/>
          <w:sz w:val="24"/>
        </w:rPr>
      </w:pPr>
    </w:p>
    <w:p w14:paraId="3ACCAD55">
      <w:pPr>
        <w:spacing w:line="360" w:lineRule="auto"/>
        <w:jc w:val="left"/>
        <w:rPr>
          <w:rFonts w:hint="eastAsia" w:ascii="宋体" w:hAnsi="宋体" w:eastAsia="宋体" w:cs="宋体"/>
          <w:b/>
          <w:color w:val="FF0000"/>
          <w:sz w:val="24"/>
        </w:rPr>
      </w:pPr>
    </w:p>
    <w:p w14:paraId="31C1A35C">
      <w:pPr>
        <w:spacing w:line="360" w:lineRule="auto"/>
        <w:jc w:val="left"/>
        <w:rPr>
          <w:rFonts w:hint="eastAsia" w:ascii="宋体" w:hAnsi="宋体" w:eastAsia="宋体" w:cs="宋体"/>
          <w:b/>
          <w:color w:val="FF0000"/>
          <w:sz w:val="24"/>
        </w:rPr>
      </w:pPr>
    </w:p>
    <w:p w14:paraId="6AE1BAD0">
      <w:pPr>
        <w:spacing w:line="360" w:lineRule="auto"/>
        <w:jc w:val="left"/>
        <w:rPr>
          <w:rFonts w:hint="eastAsia" w:ascii="宋体" w:hAnsi="宋体" w:eastAsia="宋体" w:cs="宋体"/>
          <w:b/>
          <w:color w:val="FF0000"/>
          <w:sz w:val="24"/>
        </w:rPr>
      </w:pPr>
    </w:p>
    <w:p w14:paraId="17BD0090">
      <w:pPr>
        <w:spacing w:line="360" w:lineRule="auto"/>
        <w:jc w:val="left"/>
        <w:rPr>
          <w:rFonts w:hint="eastAsia" w:ascii="宋体" w:hAnsi="宋体" w:eastAsia="宋体" w:cs="宋体"/>
          <w:b/>
          <w:color w:val="FF0000"/>
          <w:sz w:val="24"/>
        </w:rPr>
      </w:pPr>
    </w:p>
    <w:p w14:paraId="7324959A">
      <w:pPr>
        <w:spacing w:line="360" w:lineRule="auto"/>
        <w:jc w:val="left"/>
        <w:rPr>
          <w:rFonts w:hint="eastAsia" w:ascii="宋体" w:hAnsi="宋体" w:eastAsia="宋体" w:cs="宋体"/>
          <w:b/>
          <w:color w:val="FF0000"/>
          <w:sz w:val="24"/>
        </w:rPr>
      </w:pPr>
    </w:p>
    <w:p w14:paraId="0A331592">
      <w:pPr>
        <w:spacing w:line="360" w:lineRule="auto"/>
        <w:jc w:val="left"/>
        <w:rPr>
          <w:rFonts w:hint="eastAsia" w:ascii="宋体" w:hAnsi="宋体" w:eastAsia="宋体" w:cs="宋体"/>
          <w:b/>
          <w:color w:val="FF0000"/>
          <w:sz w:val="24"/>
        </w:rPr>
      </w:pPr>
    </w:p>
    <w:p w14:paraId="56902F75">
      <w:pPr>
        <w:spacing w:line="360" w:lineRule="auto"/>
        <w:jc w:val="left"/>
        <w:rPr>
          <w:rFonts w:hint="eastAsia" w:ascii="宋体" w:hAnsi="宋体" w:eastAsia="宋体" w:cs="宋体"/>
          <w:b/>
          <w:color w:val="FF0000"/>
          <w:sz w:val="24"/>
        </w:rPr>
      </w:pPr>
    </w:p>
    <w:p w14:paraId="14BE280E">
      <w:pPr>
        <w:spacing w:line="360" w:lineRule="auto"/>
        <w:jc w:val="left"/>
        <w:rPr>
          <w:rFonts w:hint="eastAsia" w:ascii="宋体" w:hAnsi="宋体" w:eastAsia="宋体" w:cs="宋体"/>
          <w:b/>
          <w:color w:val="FF0000"/>
          <w:sz w:val="24"/>
        </w:rPr>
      </w:pPr>
    </w:p>
    <w:p w14:paraId="2ED5D9F3">
      <w:pPr>
        <w:rPr>
          <w:rFonts w:hint="eastAsia" w:ascii="宋体" w:hAnsi="宋体" w:eastAsia="宋体" w:cs="宋体"/>
          <w:b/>
          <w:color w:val="000000"/>
          <w:sz w:val="24"/>
        </w:rPr>
      </w:pPr>
      <w:r>
        <w:rPr>
          <w:rFonts w:hint="eastAsia" w:ascii="宋体" w:hAnsi="宋体" w:eastAsia="宋体" w:cs="宋体"/>
          <w:b/>
          <w:color w:val="000000"/>
          <w:sz w:val="24"/>
        </w:rPr>
        <w:br w:type="page"/>
      </w:r>
    </w:p>
    <w:p w14:paraId="02B1D5D1">
      <w:pPr>
        <w:spacing w:line="360" w:lineRule="auto"/>
        <w:jc w:val="left"/>
        <w:rPr>
          <w:rFonts w:hint="eastAsia" w:ascii="宋体" w:hAnsi="宋体" w:eastAsia="宋体" w:cs="宋体"/>
          <w:b/>
          <w:color w:val="000000"/>
          <w:sz w:val="24"/>
        </w:rPr>
      </w:pPr>
      <w:r>
        <w:rPr>
          <w:rFonts w:hint="eastAsia" w:ascii="宋体" w:hAnsi="宋体" w:eastAsia="宋体" w:cs="宋体"/>
          <w:b/>
          <w:color w:val="000000"/>
          <w:sz w:val="24"/>
        </w:rPr>
        <w:t>附件2</w:t>
      </w:r>
    </w:p>
    <w:p w14:paraId="415BF479">
      <w:pPr>
        <w:keepNext w:val="0"/>
        <w:keepLines w:val="0"/>
        <w:pageBreakBefore w:val="0"/>
        <w:widowControl w:val="0"/>
        <w:tabs>
          <w:tab w:val="left" w:pos="885"/>
          <w:tab w:val="center" w:pos="4153"/>
        </w:tabs>
        <w:kinsoku/>
        <w:wordWrap/>
        <w:overflowPunct/>
        <w:topLinePunct w:val="0"/>
        <w:autoSpaceDE/>
        <w:autoSpaceDN/>
        <w:bidi w:val="0"/>
        <w:adjustRightInd/>
        <w:snapToGrid/>
        <w:jc w:val="center"/>
        <w:textAlignment w:val="auto"/>
        <w:rPr>
          <w:rFonts w:hint="eastAsia" w:ascii="宋体" w:hAnsi="宋体" w:eastAsia="宋体" w:cs="宋体"/>
          <w:b/>
          <w:color w:val="auto"/>
          <w:sz w:val="24"/>
          <w:szCs w:val="24"/>
          <w:highlight w:val="none"/>
        </w:rPr>
      </w:pPr>
      <w:bookmarkStart w:id="0" w:name="总则"/>
      <w:r>
        <w:rPr>
          <w:rFonts w:hint="eastAsia" w:ascii="宋体" w:hAnsi="宋体" w:eastAsia="宋体" w:cs="宋体"/>
          <w:b/>
          <w:color w:val="auto"/>
          <w:sz w:val="24"/>
          <w:szCs w:val="24"/>
          <w:highlight w:val="none"/>
        </w:rPr>
        <w:t>中国平安财产保险股份有限公司</w:t>
      </w:r>
    </w:p>
    <w:p w14:paraId="6F89AD01">
      <w:pPr>
        <w:keepNext w:val="0"/>
        <w:keepLines w:val="0"/>
        <w:pageBreakBefore w:val="0"/>
        <w:widowControl w:val="0"/>
        <w:tabs>
          <w:tab w:val="left" w:pos="885"/>
          <w:tab w:val="center" w:pos="4153"/>
        </w:tabs>
        <w:kinsoku/>
        <w:wordWrap/>
        <w:overflowPunct/>
        <w:topLinePunct w:val="0"/>
        <w:autoSpaceDE/>
        <w:autoSpaceDN/>
        <w:bidi w:val="0"/>
        <w:adjustRightInd/>
        <w:snapToGrid/>
        <w:jc w:val="center"/>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平安产险</w:t>
      </w:r>
      <w:r>
        <w:rPr>
          <w:rFonts w:hint="eastAsia" w:ascii="宋体" w:hAnsi="宋体" w:eastAsia="宋体" w:cs="宋体"/>
          <w:b/>
          <w:color w:val="auto"/>
          <w:sz w:val="24"/>
          <w:szCs w:val="24"/>
          <w:highlight w:val="none"/>
          <w:lang w:val="en-US" w:eastAsia="zh-CN"/>
        </w:rPr>
        <w:t>财产一切险（2025版）</w:t>
      </w:r>
      <w:r>
        <w:rPr>
          <w:rFonts w:hint="eastAsia" w:ascii="宋体" w:hAnsi="宋体" w:eastAsia="宋体" w:cs="宋体"/>
          <w:b/>
          <w:color w:val="auto"/>
          <w:sz w:val="24"/>
          <w:szCs w:val="24"/>
          <w:highlight w:val="none"/>
        </w:rPr>
        <w:t>条款</w:t>
      </w:r>
    </w:p>
    <w:p w14:paraId="0B1D8AF4">
      <w:pPr>
        <w:keepNext w:val="0"/>
        <w:keepLines w:val="0"/>
        <w:pageBreakBefore w:val="0"/>
        <w:widowControl w:val="0"/>
        <w:tabs>
          <w:tab w:val="left" w:pos="885"/>
          <w:tab w:val="center" w:pos="4153"/>
        </w:tabs>
        <w:kinsoku/>
        <w:wordWrap/>
        <w:overflowPunct/>
        <w:topLinePunct w:val="0"/>
        <w:autoSpaceDE/>
        <w:autoSpaceDN/>
        <w:bidi w:val="0"/>
        <w:adjustRightInd/>
        <w:snapToGrid/>
        <w:jc w:val="center"/>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注册号：C00001730612026010719893</w:t>
      </w:r>
    </w:p>
    <w:p w14:paraId="0E0C1F6E">
      <w:pPr>
        <w:keepNext w:val="0"/>
        <w:keepLines w:val="0"/>
        <w:pageBreakBefore w:val="0"/>
        <w:widowControl w:val="0"/>
        <w:kinsoku/>
        <w:wordWrap/>
        <w:overflowPunct/>
        <w:topLinePunct w:val="0"/>
        <w:bidi w:val="0"/>
        <w:spacing w:line="360" w:lineRule="auto"/>
        <w:jc w:val="center"/>
        <w:textAlignment w:val="auto"/>
        <w:rPr>
          <w:rFonts w:hint="eastAsia" w:ascii="宋体" w:hAnsi="宋体" w:eastAsia="宋体" w:cs="宋体"/>
          <w:b/>
          <w:bCs/>
          <w:color w:val="auto"/>
          <w:sz w:val="21"/>
          <w:szCs w:val="21"/>
          <w:highlight w:val="none"/>
        </w:rPr>
      </w:pPr>
    </w:p>
    <w:p w14:paraId="00CF279F">
      <w:pPr>
        <w:keepNext w:val="0"/>
        <w:keepLines w:val="0"/>
        <w:pageBreakBefore w:val="0"/>
        <w:widowControl w:val="0"/>
        <w:kinsoku/>
        <w:wordWrap/>
        <w:overflowPunct/>
        <w:topLinePunct w:val="0"/>
        <w:bidi w:val="0"/>
        <w:spacing w:line="360" w:lineRule="auto"/>
        <w:jc w:val="center"/>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总则</w:t>
      </w:r>
      <w:bookmarkEnd w:id="0"/>
    </w:p>
    <w:p w14:paraId="592B02FF">
      <w:pPr>
        <w:keepNext w:val="0"/>
        <w:keepLines w:val="0"/>
        <w:pageBreakBefore w:val="0"/>
        <w:widowControl w:val="0"/>
        <w:numPr>
          <w:ilvl w:val="0"/>
          <w:numId w:val="0"/>
        </w:numPr>
        <w:kinsoku/>
        <w:wordWrap/>
        <w:overflowPunct/>
        <w:topLinePunct w:val="0"/>
        <w:bidi w:val="0"/>
        <w:spacing w:line="240" w:lineRule="auto"/>
        <w:ind w:left="0" w:leftChars="0" w:firstLine="420" w:firstLineChars="199"/>
        <w:textAlignment w:val="auto"/>
        <w:rPr>
          <w:rFonts w:hint="eastAsia" w:ascii="宋体" w:hAnsi="宋体" w:eastAsia="宋体" w:cs="宋体"/>
          <w:color w:val="auto"/>
          <w:sz w:val="21"/>
          <w:szCs w:val="21"/>
          <w:highlight w:val="none"/>
        </w:rPr>
      </w:pPr>
      <w:r>
        <w:rPr>
          <w:rFonts w:hint="eastAsia" w:ascii="宋体" w:hAnsi="宋体" w:eastAsia="宋体" w:cs="宋体"/>
          <w:b/>
          <w:bCs/>
          <w:color w:val="auto"/>
          <w:kern w:val="2"/>
          <w:sz w:val="21"/>
          <w:szCs w:val="21"/>
          <w:highlight w:val="none"/>
          <w:lang w:val="en-US" w:eastAsia="zh-CN" w:bidi="ar-SA"/>
        </w:rPr>
        <w:t>第一条</w:t>
      </w:r>
      <w:r>
        <w:rPr>
          <w:rFonts w:hint="eastAsia" w:ascii="宋体" w:hAnsi="宋体" w:eastAsia="宋体" w:cs="宋体"/>
          <w:color w:val="auto"/>
          <w:sz w:val="21"/>
          <w:szCs w:val="21"/>
          <w:highlight w:val="none"/>
        </w:rPr>
        <w:t xml:space="preserve"> 本保险合同由保险条款、投保单、保险单或其他保险凭证以及批单组成。凡涉及本保险合同的约定，均应采用书面形式。</w:t>
      </w:r>
    </w:p>
    <w:p w14:paraId="09E489B8">
      <w:pPr>
        <w:keepNext w:val="0"/>
        <w:keepLines w:val="0"/>
        <w:pageBreakBefore w:val="0"/>
        <w:widowControl w:val="0"/>
        <w:numPr>
          <w:ilvl w:val="0"/>
          <w:numId w:val="0"/>
        </w:numPr>
        <w:kinsoku/>
        <w:wordWrap/>
        <w:overflowPunct/>
        <w:topLinePunct w:val="0"/>
        <w:bidi w:val="0"/>
        <w:spacing w:line="240" w:lineRule="auto"/>
        <w:ind w:left="0" w:leftChars="0" w:firstLine="420" w:firstLineChars="199"/>
        <w:textAlignment w:val="auto"/>
        <w:rPr>
          <w:rFonts w:hint="eastAsia" w:ascii="宋体" w:hAnsi="宋体" w:eastAsia="宋体" w:cs="宋体"/>
          <w:color w:val="auto"/>
          <w:sz w:val="21"/>
          <w:szCs w:val="21"/>
          <w:highlight w:val="none"/>
        </w:rPr>
      </w:pPr>
      <w:r>
        <w:rPr>
          <w:rFonts w:hint="eastAsia" w:ascii="宋体" w:hAnsi="宋体" w:eastAsia="宋体" w:cs="宋体"/>
          <w:b/>
          <w:bCs/>
          <w:color w:val="auto"/>
          <w:kern w:val="2"/>
          <w:sz w:val="21"/>
          <w:szCs w:val="21"/>
          <w:highlight w:val="none"/>
          <w:lang w:val="en-US" w:eastAsia="zh-CN" w:bidi="ar-SA"/>
        </w:rPr>
        <w:t>第二条</w:t>
      </w:r>
      <w:r>
        <w:rPr>
          <w:rFonts w:hint="eastAsia" w:ascii="宋体" w:hAnsi="宋体" w:eastAsia="宋体" w:cs="宋体"/>
          <w:color w:val="auto"/>
          <w:sz w:val="21"/>
          <w:szCs w:val="21"/>
          <w:highlight w:val="none"/>
        </w:rPr>
        <w:t>中华人民共和国境内的各类机关、企事业单位、个体经济组织以及其他组织，均可作为本保险的投保人、被保险人。</w:t>
      </w:r>
    </w:p>
    <w:p w14:paraId="794BB6C2">
      <w:pPr>
        <w:keepNext w:val="0"/>
        <w:keepLines w:val="0"/>
        <w:pageBreakBefore w:val="0"/>
        <w:widowControl w:val="0"/>
        <w:kinsoku/>
        <w:wordWrap/>
        <w:overflowPunct/>
        <w:topLinePunct w:val="0"/>
        <w:bidi w:val="0"/>
        <w:spacing w:line="240" w:lineRule="auto"/>
        <w:ind w:left="0" w:leftChars="0"/>
        <w:jc w:val="center"/>
        <w:textAlignment w:val="auto"/>
        <w:rPr>
          <w:rFonts w:hint="eastAsia" w:ascii="宋体" w:hAnsi="宋体" w:eastAsia="宋体" w:cs="宋体"/>
          <w:b/>
          <w:bCs/>
          <w:color w:val="auto"/>
          <w:sz w:val="21"/>
          <w:szCs w:val="21"/>
          <w:highlight w:val="none"/>
        </w:rPr>
      </w:pPr>
    </w:p>
    <w:p w14:paraId="45CF913F">
      <w:pPr>
        <w:keepNext w:val="0"/>
        <w:keepLines w:val="0"/>
        <w:pageBreakBefore w:val="0"/>
        <w:widowControl w:val="0"/>
        <w:kinsoku/>
        <w:wordWrap/>
        <w:overflowPunct/>
        <w:topLinePunct w:val="0"/>
        <w:bidi w:val="0"/>
        <w:spacing w:line="240" w:lineRule="auto"/>
        <w:ind w:left="0" w:leftChars="0"/>
        <w:jc w:val="center"/>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保险标的</w:t>
      </w:r>
    </w:p>
    <w:p w14:paraId="69F39F5C">
      <w:pPr>
        <w:keepNext w:val="0"/>
        <w:keepLines w:val="0"/>
        <w:pageBreakBefore w:val="0"/>
        <w:widowControl w:val="0"/>
        <w:kinsoku/>
        <w:wordWrap/>
        <w:overflowPunct/>
        <w:topLinePunct w:val="0"/>
        <w:bidi w:val="0"/>
        <w:spacing w:line="240" w:lineRule="auto"/>
        <w:ind w:left="0" w:leftChars="0" w:firstLine="396" w:firstLineChars="188"/>
        <w:textAlignment w:val="auto"/>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第</w:t>
      </w:r>
      <w:r>
        <w:rPr>
          <w:rFonts w:hint="eastAsia" w:ascii="宋体" w:hAnsi="宋体" w:eastAsia="宋体" w:cs="宋体"/>
          <w:b/>
          <w:color w:val="auto"/>
          <w:sz w:val="21"/>
          <w:szCs w:val="21"/>
          <w:highlight w:val="none"/>
          <w:lang w:val="en-US" w:eastAsia="zh-CN"/>
        </w:rPr>
        <w:t>三</w:t>
      </w:r>
      <w:r>
        <w:rPr>
          <w:rFonts w:hint="eastAsia" w:ascii="宋体" w:hAnsi="宋体" w:eastAsia="宋体" w:cs="宋体"/>
          <w:b/>
          <w:color w:val="auto"/>
          <w:sz w:val="21"/>
          <w:szCs w:val="21"/>
          <w:highlight w:val="none"/>
        </w:rPr>
        <w:t>条</w:t>
      </w:r>
      <w:r>
        <w:rPr>
          <w:rFonts w:hint="eastAsia" w:ascii="宋体" w:hAnsi="宋体" w:eastAsia="宋体" w:cs="宋体"/>
          <w:color w:val="auto"/>
          <w:sz w:val="21"/>
          <w:szCs w:val="21"/>
          <w:highlight w:val="none"/>
        </w:rPr>
        <w:t xml:space="preserve">  本保险合同载明地址内的下列财产可作为保险标的：</w:t>
      </w:r>
    </w:p>
    <w:p w14:paraId="777D31AA">
      <w:pPr>
        <w:keepNext w:val="0"/>
        <w:keepLines w:val="0"/>
        <w:pageBreakBefore w:val="0"/>
        <w:widowControl w:val="0"/>
        <w:kinsoku/>
        <w:wordWrap/>
        <w:overflowPunct/>
        <w:topLinePunct w:val="0"/>
        <w:bidi w:val="0"/>
        <w:spacing w:line="240" w:lineRule="auto"/>
        <w:ind w:left="0" w:leftChars="0" w:firstLine="394" w:firstLineChars="188"/>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（一）属于被保险人所有或与他人共有而由被保险人负责的财产；</w:t>
      </w:r>
    </w:p>
    <w:p w14:paraId="7BA68DE0">
      <w:pPr>
        <w:keepNext w:val="0"/>
        <w:keepLines w:val="0"/>
        <w:pageBreakBefore w:val="0"/>
        <w:widowControl w:val="0"/>
        <w:kinsoku/>
        <w:wordWrap/>
        <w:overflowPunct/>
        <w:topLinePunct w:val="0"/>
        <w:bidi w:val="0"/>
        <w:spacing w:line="240" w:lineRule="auto"/>
        <w:ind w:left="0" w:leftChars="0" w:firstLine="394" w:firstLineChars="188"/>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（二）由被保险人经营管理或替他人保管的财产；</w:t>
      </w:r>
    </w:p>
    <w:p w14:paraId="04E42F7C">
      <w:pPr>
        <w:keepNext w:val="0"/>
        <w:keepLines w:val="0"/>
        <w:pageBreakBefore w:val="0"/>
        <w:widowControl w:val="0"/>
        <w:kinsoku/>
        <w:wordWrap/>
        <w:overflowPunct/>
        <w:topLinePunct w:val="0"/>
        <w:bidi w:val="0"/>
        <w:spacing w:line="240" w:lineRule="auto"/>
        <w:ind w:left="0" w:leftChars="0" w:firstLine="394" w:firstLineChars="188"/>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（三）其他具有法律上承认的与被保险人有经济利害关系的财产。</w:t>
      </w:r>
    </w:p>
    <w:p w14:paraId="2AE2D7C2">
      <w:pPr>
        <w:keepNext w:val="0"/>
        <w:keepLines w:val="0"/>
        <w:pageBreakBefore w:val="0"/>
        <w:widowControl w:val="0"/>
        <w:kinsoku/>
        <w:wordWrap/>
        <w:overflowPunct/>
        <w:topLinePunct w:val="0"/>
        <w:bidi w:val="0"/>
        <w:spacing w:line="240" w:lineRule="auto"/>
        <w:ind w:left="0" w:leftChars="0" w:firstLine="396" w:firstLineChars="188"/>
        <w:textAlignment w:val="auto"/>
        <w:rPr>
          <w:rFonts w:hint="eastAsia" w:ascii="宋体" w:hAnsi="宋体" w:eastAsia="宋体" w:cs="宋体"/>
          <w:b/>
          <w:bCs/>
          <w:color w:val="auto"/>
          <w:sz w:val="21"/>
          <w:szCs w:val="21"/>
          <w:highlight w:val="none"/>
        </w:rPr>
      </w:pPr>
      <w:r>
        <w:rPr>
          <w:rFonts w:hint="eastAsia" w:ascii="宋体" w:hAnsi="宋体" w:eastAsia="宋体" w:cs="宋体"/>
          <w:b/>
          <w:color w:val="auto"/>
          <w:sz w:val="21"/>
          <w:szCs w:val="21"/>
          <w:highlight w:val="none"/>
        </w:rPr>
        <w:t>第</w:t>
      </w:r>
      <w:r>
        <w:rPr>
          <w:rFonts w:hint="eastAsia" w:ascii="宋体" w:hAnsi="宋体" w:eastAsia="宋体" w:cs="宋体"/>
          <w:b/>
          <w:color w:val="auto"/>
          <w:sz w:val="21"/>
          <w:szCs w:val="21"/>
          <w:highlight w:val="none"/>
          <w:lang w:val="en-US" w:eastAsia="zh-CN"/>
        </w:rPr>
        <w:t>四</w:t>
      </w:r>
      <w:r>
        <w:rPr>
          <w:rFonts w:hint="eastAsia" w:ascii="宋体" w:hAnsi="宋体" w:eastAsia="宋体" w:cs="宋体"/>
          <w:b/>
          <w:color w:val="auto"/>
          <w:sz w:val="21"/>
          <w:szCs w:val="21"/>
          <w:highlight w:val="none"/>
        </w:rPr>
        <w:t>条</w:t>
      </w:r>
      <w:r>
        <w:rPr>
          <w:rFonts w:hint="eastAsia" w:ascii="宋体" w:hAnsi="宋体" w:eastAsia="宋体" w:cs="宋体"/>
          <w:color w:val="auto"/>
          <w:sz w:val="21"/>
          <w:szCs w:val="21"/>
          <w:highlight w:val="none"/>
        </w:rPr>
        <w:t xml:space="preserve">  </w:t>
      </w:r>
      <w:r>
        <w:rPr>
          <w:rFonts w:hint="eastAsia" w:ascii="宋体" w:hAnsi="宋体" w:eastAsia="宋体" w:cs="宋体"/>
          <w:b/>
          <w:bCs/>
          <w:color w:val="auto"/>
          <w:sz w:val="21"/>
          <w:szCs w:val="21"/>
          <w:highlight w:val="none"/>
        </w:rPr>
        <w:t>本保险合同载明地址内的下列财产未经保险合同双方特别约定并在保险合同中载明保险价值的，不属于本保险合同的保险标的：</w:t>
      </w:r>
    </w:p>
    <w:p w14:paraId="51BDA7D0">
      <w:pPr>
        <w:keepNext w:val="0"/>
        <w:keepLines w:val="0"/>
        <w:pageBreakBefore w:val="0"/>
        <w:widowControl w:val="0"/>
        <w:kinsoku/>
        <w:wordWrap/>
        <w:overflowPunct/>
        <w:topLinePunct w:val="0"/>
        <w:bidi w:val="0"/>
        <w:spacing w:line="240" w:lineRule="auto"/>
        <w:ind w:left="0" w:leftChars="0" w:firstLine="396" w:firstLineChars="188"/>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（一） 金银、珠宝、钻石、玉器、首饰、古币、古玩、古书、古画、邮票、字画、艺术品、稀有金属等珍贵财物；</w:t>
      </w:r>
    </w:p>
    <w:p w14:paraId="3867E641">
      <w:pPr>
        <w:keepNext w:val="0"/>
        <w:keepLines w:val="0"/>
        <w:pageBreakBefore w:val="0"/>
        <w:widowControl w:val="0"/>
        <w:kinsoku/>
        <w:wordWrap/>
        <w:overflowPunct/>
        <w:topLinePunct w:val="0"/>
        <w:bidi w:val="0"/>
        <w:spacing w:line="240" w:lineRule="auto"/>
        <w:ind w:left="0" w:leftChars="0" w:firstLine="422" w:firstLineChars="200"/>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（二）堤堰、水闸、铁路、道路、涵洞、隧道、桥梁、码头；</w:t>
      </w:r>
    </w:p>
    <w:p w14:paraId="7C22B96E">
      <w:pPr>
        <w:keepNext w:val="0"/>
        <w:keepLines w:val="0"/>
        <w:pageBreakBefore w:val="0"/>
        <w:widowControl w:val="0"/>
        <w:kinsoku/>
        <w:wordWrap/>
        <w:overflowPunct/>
        <w:topLinePunct w:val="0"/>
        <w:bidi w:val="0"/>
        <w:spacing w:line="240" w:lineRule="auto"/>
        <w:ind w:left="0" w:leftChars="0" w:firstLine="422" w:firstLineChars="200"/>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（三）矿井（坑）内的设备和物资；</w:t>
      </w:r>
    </w:p>
    <w:p w14:paraId="572DBFAC">
      <w:pPr>
        <w:keepNext w:val="0"/>
        <w:keepLines w:val="0"/>
        <w:pageBreakBefore w:val="0"/>
        <w:widowControl w:val="0"/>
        <w:kinsoku/>
        <w:wordWrap/>
        <w:overflowPunct/>
        <w:topLinePunct w:val="0"/>
        <w:bidi w:val="0"/>
        <w:spacing w:line="240" w:lineRule="auto"/>
        <w:ind w:left="0" w:leftChars="0" w:firstLine="422" w:firstLineChars="200"/>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（四）便携式通讯装置、便携式计算机设备、便携式照相摄像器材以及其他便携式装置、设备；</w:t>
      </w:r>
    </w:p>
    <w:p w14:paraId="2903B4BE">
      <w:pPr>
        <w:keepNext w:val="0"/>
        <w:keepLines w:val="0"/>
        <w:pageBreakBefore w:val="0"/>
        <w:widowControl w:val="0"/>
        <w:kinsoku/>
        <w:wordWrap/>
        <w:overflowPunct/>
        <w:topLinePunct w:val="0"/>
        <w:bidi w:val="0"/>
        <w:spacing w:line="240" w:lineRule="auto"/>
        <w:ind w:left="0" w:leftChars="0" w:firstLine="422" w:firstLineChars="200"/>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（五）尚未交付使用或验收的工程。</w:t>
      </w:r>
    </w:p>
    <w:p w14:paraId="33F463F4">
      <w:pPr>
        <w:keepNext w:val="0"/>
        <w:keepLines w:val="0"/>
        <w:pageBreakBefore w:val="0"/>
        <w:widowControl w:val="0"/>
        <w:kinsoku/>
        <w:wordWrap/>
        <w:overflowPunct/>
        <w:topLinePunct w:val="0"/>
        <w:bidi w:val="0"/>
        <w:spacing w:line="240" w:lineRule="auto"/>
        <w:ind w:left="0" w:leftChars="0" w:firstLine="420" w:firstLineChars="199"/>
        <w:textAlignment w:val="auto"/>
        <w:rPr>
          <w:rFonts w:hint="eastAsia" w:ascii="宋体" w:hAnsi="宋体" w:eastAsia="宋体" w:cs="宋体"/>
          <w:b/>
          <w:bCs/>
          <w:color w:val="auto"/>
          <w:sz w:val="21"/>
          <w:szCs w:val="21"/>
          <w:highlight w:val="none"/>
        </w:rPr>
      </w:pPr>
      <w:r>
        <w:rPr>
          <w:rFonts w:hint="eastAsia" w:ascii="宋体" w:hAnsi="宋体" w:eastAsia="宋体" w:cs="宋体"/>
          <w:b/>
          <w:color w:val="auto"/>
          <w:sz w:val="21"/>
          <w:szCs w:val="21"/>
          <w:highlight w:val="none"/>
        </w:rPr>
        <w:t>第</w:t>
      </w:r>
      <w:r>
        <w:rPr>
          <w:rFonts w:hint="eastAsia" w:ascii="宋体" w:hAnsi="宋体" w:eastAsia="宋体" w:cs="宋体"/>
          <w:b/>
          <w:color w:val="auto"/>
          <w:sz w:val="21"/>
          <w:szCs w:val="21"/>
          <w:highlight w:val="none"/>
          <w:lang w:val="en-US" w:eastAsia="zh-CN"/>
        </w:rPr>
        <w:t>五</w:t>
      </w:r>
      <w:r>
        <w:rPr>
          <w:rFonts w:hint="eastAsia" w:ascii="宋体" w:hAnsi="宋体" w:eastAsia="宋体" w:cs="宋体"/>
          <w:b/>
          <w:color w:val="auto"/>
          <w:sz w:val="21"/>
          <w:szCs w:val="21"/>
          <w:highlight w:val="none"/>
        </w:rPr>
        <w:t>条</w:t>
      </w:r>
      <w:r>
        <w:rPr>
          <w:rFonts w:hint="eastAsia" w:ascii="宋体" w:hAnsi="宋体" w:eastAsia="宋体" w:cs="宋体"/>
          <w:color w:val="auto"/>
          <w:sz w:val="21"/>
          <w:szCs w:val="21"/>
          <w:highlight w:val="none"/>
        </w:rPr>
        <w:t xml:space="preserve">  </w:t>
      </w:r>
      <w:r>
        <w:rPr>
          <w:rFonts w:hint="eastAsia" w:ascii="宋体" w:hAnsi="宋体" w:eastAsia="宋体" w:cs="宋体"/>
          <w:b/>
          <w:bCs/>
          <w:color w:val="auto"/>
          <w:sz w:val="21"/>
          <w:szCs w:val="21"/>
          <w:highlight w:val="none"/>
        </w:rPr>
        <w:t>下列财产不属于本保险合同的保险标的：</w:t>
      </w:r>
    </w:p>
    <w:p w14:paraId="2AD18F0B">
      <w:pPr>
        <w:keepNext w:val="0"/>
        <w:keepLines w:val="0"/>
        <w:pageBreakBefore w:val="0"/>
        <w:widowControl w:val="0"/>
        <w:kinsoku/>
        <w:wordWrap/>
        <w:overflowPunct/>
        <w:topLinePunct w:val="0"/>
        <w:bidi w:val="0"/>
        <w:spacing w:line="240" w:lineRule="auto"/>
        <w:ind w:left="0" w:leftChars="0" w:firstLine="422" w:firstLineChars="200"/>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（一）土地、矿藏、水资源及其他自然资源；</w:t>
      </w:r>
    </w:p>
    <w:p w14:paraId="39239F01">
      <w:pPr>
        <w:keepNext w:val="0"/>
        <w:keepLines w:val="0"/>
        <w:pageBreakBefore w:val="0"/>
        <w:widowControl w:val="0"/>
        <w:kinsoku/>
        <w:wordWrap/>
        <w:overflowPunct/>
        <w:topLinePunct w:val="0"/>
        <w:bidi w:val="0"/>
        <w:spacing w:line="240" w:lineRule="auto"/>
        <w:ind w:left="0" w:leftChars="0" w:firstLine="422" w:firstLineChars="200"/>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（二）矿井、矿坑；</w:t>
      </w:r>
    </w:p>
    <w:p w14:paraId="7EDF92A6">
      <w:pPr>
        <w:keepNext w:val="0"/>
        <w:keepLines w:val="0"/>
        <w:pageBreakBefore w:val="0"/>
        <w:widowControl w:val="0"/>
        <w:kinsoku/>
        <w:wordWrap/>
        <w:overflowPunct/>
        <w:topLinePunct w:val="0"/>
        <w:bidi w:val="0"/>
        <w:spacing w:line="240" w:lineRule="auto"/>
        <w:ind w:left="0" w:leftChars="0" w:firstLine="422" w:firstLineChars="200"/>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（三）货币、票证、有价证券以及有现金价值的磁卡、集成电路（IC）卡等卡类；</w:t>
      </w:r>
    </w:p>
    <w:p w14:paraId="04FDCA8A">
      <w:pPr>
        <w:keepNext w:val="0"/>
        <w:keepLines w:val="0"/>
        <w:pageBreakBefore w:val="0"/>
        <w:widowControl w:val="0"/>
        <w:kinsoku/>
        <w:wordWrap/>
        <w:overflowPunct/>
        <w:topLinePunct w:val="0"/>
        <w:bidi w:val="0"/>
        <w:spacing w:line="240" w:lineRule="auto"/>
        <w:ind w:left="0" w:leftChars="0" w:firstLine="422" w:firstLineChars="200"/>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（四）文件、账册、图表、技术资料、计算机软件、计算机数据资料等无法鉴定价值的财产；</w:t>
      </w:r>
    </w:p>
    <w:p w14:paraId="0F68344C">
      <w:pPr>
        <w:keepNext w:val="0"/>
        <w:keepLines w:val="0"/>
        <w:pageBreakBefore w:val="0"/>
        <w:widowControl w:val="0"/>
        <w:kinsoku/>
        <w:wordWrap/>
        <w:overflowPunct/>
        <w:topLinePunct w:val="0"/>
        <w:bidi w:val="0"/>
        <w:spacing w:line="240" w:lineRule="auto"/>
        <w:ind w:left="0" w:leftChars="0" w:firstLine="422" w:firstLineChars="200"/>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 xml:space="preserve">（五）枪支弹药； </w:t>
      </w:r>
    </w:p>
    <w:p w14:paraId="25EF41FB">
      <w:pPr>
        <w:keepNext w:val="0"/>
        <w:keepLines w:val="0"/>
        <w:pageBreakBefore w:val="0"/>
        <w:widowControl w:val="0"/>
        <w:kinsoku/>
        <w:wordWrap/>
        <w:overflowPunct/>
        <w:topLinePunct w:val="0"/>
        <w:bidi w:val="0"/>
        <w:spacing w:line="240" w:lineRule="auto"/>
        <w:ind w:left="0" w:leftChars="0" w:firstLine="422" w:firstLineChars="200"/>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（六）违章建筑、危险建筑、非法占用的财产；</w:t>
      </w:r>
    </w:p>
    <w:p w14:paraId="7D9CD497">
      <w:pPr>
        <w:keepNext w:val="0"/>
        <w:keepLines w:val="0"/>
        <w:pageBreakBefore w:val="0"/>
        <w:widowControl w:val="0"/>
        <w:kinsoku/>
        <w:wordWrap/>
        <w:overflowPunct/>
        <w:topLinePunct w:val="0"/>
        <w:bidi w:val="0"/>
        <w:spacing w:line="240" w:lineRule="auto"/>
        <w:ind w:left="0" w:leftChars="0" w:firstLine="422" w:firstLineChars="200"/>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（七）领取公共行驶执照的机动车辆；</w:t>
      </w:r>
    </w:p>
    <w:p w14:paraId="0DD4DE25">
      <w:pPr>
        <w:keepNext w:val="0"/>
        <w:keepLines w:val="0"/>
        <w:pageBreakBefore w:val="0"/>
        <w:widowControl w:val="0"/>
        <w:kinsoku/>
        <w:wordWrap/>
        <w:overflowPunct/>
        <w:topLinePunct w:val="0"/>
        <w:bidi w:val="0"/>
        <w:spacing w:line="240" w:lineRule="auto"/>
        <w:ind w:left="0" w:leftChars="0" w:firstLine="422" w:firstLineChars="200"/>
        <w:textAlignment w:val="auto"/>
        <w:rPr>
          <w:rFonts w:hint="eastAsia" w:ascii="宋体" w:hAnsi="宋体" w:eastAsia="宋体" w:cs="宋体"/>
          <w:b/>
          <w:bCs/>
          <w:i/>
          <w:iCs/>
          <w:color w:val="auto"/>
          <w:sz w:val="21"/>
          <w:szCs w:val="21"/>
          <w:highlight w:val="none"/>
        </w:rPr>
      </w:pPr>
      <w:r>
        <w:rPr>
          <w:rFonts w:hint="eastAsia" w:ascii="宋体" w:hAnsi="宋体" w:eastAsia="宋体" w:cs="宋体"/>
          <w:b/>
          <w:bCs/>
          <w:color w:val="auto"/>
          <w:sz w:val="21"/>
          <w:szCs w:val="21"/>
          <w:highlight w:val="none"/>
        </w:rPr>
        <w:t>（八）动物、植物、农作物。</w:t>
      </w:r>
    </w:p>
    <w:p w14:paraId="753428AE">
      <w:pPr>
        <w:keepNext w:val="0"/>
        <w:keepLines w:val="0"/>
        <w:pageBreakBefore w:val="0"/>
        <w:widowControl w:val="0"/>
        <w:kinsoku/>
        <w:wordWrap/>
        <w:overflowPunct/>
        <w:topLinePunct w:val="0"/>
        <w:bidi w:val="0"/>
        <w:spacing w:line="240" w:lineRule="auto"/>
        <w:ind w:left="0" w:leftChars="0"/>
        <w:jc w:val="center"/>
        <w:textAlignment w:val="auto"/>
        <w:rPr>
          <w:rFonts w:hint="eastAsia" w:ascii="宋体" w:hAnsi="宋体" w:eastAsia="宋体" w:cs="宋体"/>
          <w:b/>
          <w:bCs/>
          <w:color w:val="auto"/>
          <w:sz w:val="21"/>
          <w:szCs w:val="21"/>
          <w:highlight w:val="none"/>
        </w:rPr>
      </w:pPr>
    </w:p>
    <w:p w14:paraId="1F8A45BC">
      <w:pPr>
        <w:keepNext w:val="0"/>
        <w:keepLines w:val="0"/>
        <w:pageBreakBefore w:val="0"/>
        <w:widowControl w:val="0"/>
        <w:kinsoku/>
        <w:wordWrap/>
        <w:overflowPunct/>
        <w:topLinePunct w:val="0"/>
        <w:bidi w:val="0"/>
        <w:spacing w:line="240" w:lineRule="auto"/>
        <w:ind w:left="0" w:leftChars="0"/>
        <w:jc w:val="center"/>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保险责任</w:t>
      </w:r>
    </w:p>
    <w:p w14:paraId="0B99E011">
      <w:pPr>
        <w:keepNext w:val="0"/>
        <w:keepLines w:val="0"/>
        <w:pageBreakBefore w:val="0"/>
        <w:widowControl w:val="0"/>
        <w:kinsoku/>
        <w:wordWrap/>
        <w:overflowPunct/>
        <w:topLinePunct w:val="0"/>
        <w:bidi w:val="0"/>
        <w:spacing w:line="240" w:lineRule="auto"/>
        <w:ind w:left="0" w:leftChars="0" w:firstLine="422" w:firstLineChars="200"/>
        <w:textAlignment w:val="auto"/>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第</w:t>
      </w:r>
      <w:r>
        <w:rPr>
          <w:rFonts w:hint="eastAsia" w:ascii="宋体" w:hAnsi="宋体" w:eastAsia="宋体" w:cs="宋体"/>
          <w:b/>
          <w:color w:val="auto"/>
          <w:sz w:val="21"/>
          <w:szCs w:val="21"/>
          <w:highlight w:val="none"/>
          <w:lang w:val="en-US" w:eastAsia="zh-CN"/>
        </w:rPr>
        <w:t>六</w:t>
      </w:r>
      <w:r>
        <w:rPr>
          <w:rFonts w:hint="eastAsia" w:ascii="宋体" w:hAnsi="宋体" w:eastAsia="宋体" w:cs="宋体"/>
          <w:b/>
          <w:color w:val="auto"/>
          <w:sz w:val="21"/>
          <w:szCs w:val="21"/>
          <w:highlight w:val="none"/>
        </w:rPr>
        <w:t>条</w:t>
      </w:r>
      <w:r>
        <w:rPr>
          <w:rFonts w:hint="eastAsia" w:ascii="宋体" w:hAnsi="宋体" w:eastAsia="宋体" w:cs="宋体"/>
          <w:color w:val="auto"/>
          <w:sz w:val="21"/>
          <w:szCs w:val="21"/>
          <w:highlight w:val="none"/>
        </w:rPr>
        <w:t xml:space="preserve">  在保险期间内，由于自然灾害或意外事故造成</w:t>
      </w:r>
      <w:r>
        <w:rPr>
          <w:rFonts w:hint="eastAsia" w:ascii="宋体" w:hAnsi="宋体" w:eastAsia="宋体" w:cs="宋体"/>
          <w:bCs/>
          <w:color w:val="auto"/>
          <w:sz w:val="21"/>
          <w:szCs w:val="21"/>
          <w:highlight w:val="none"/>
        </w:rPr>
        <w:t>保险标的直接物质损坏或灭失（以下简称“损失”）</w:t>
      </w:r>
      <w:r>
        <w:rPr>
          <w:rFonts w:hint="eastAsia" w:ascii="宋体" w:hAnsi="宋体" w:eastAsia="宋体" w:cs="宋体"/>
          <w:color w:val="auto"/>
          <w:sz w:val="21"/>
          <w:szCs w:val="21"/>
          <w:highlight w:val="none"/>
        </w:rPr>
        <w:t>，保险人按照本保险合同的约定负责赔偿。</w:t>
      </w:r>
    </w:p>
    <w:p w14:paraId="512DDEF0">
      <w:pPr>
        <w:pStyle w:val="9"/>
        <w:keepNext w:val="0"/>
        <w:keepLines w:val="0"/>
        <w:pageBreakBefore w:val="0"/>
        <w:widowControl w:val="0"/>
        <w:kinsoku/>
        <w:wordWrap/>
        <w:overflowPunct/>
        <w:topLinePunct w:val="0"/>
        <w:bidi w:val="0"/>
        <w:spacing w:after="0" w:line="240" w:lineRule="auto"/>
        <w:ind w:left="0" w:leftChars="0" w:firstLine="420" w:firstLineChars="200"/>
        <w:textAlignment w:val="auto"/>
        <w:rPr>
          <w:rFonts w:hint="eastAsia" w:ascii="宋体" w:hAnsi="宋体" w:eastAsia="宋体" w:cs="宋体"/>
          <w:b w:val="0"/>
          <w:bCs/>
          <w:color w:val="auto"/>
          <w:sz w:val="21"/>
          <w:szCs w:val="21"/>
          <w:highlight w:val="none"/>
        </w:rPr>
      </w:pPr>
      <w:r>
        <w:rPr>
          <w:rFonts w:hint="eastAsia" w:ascii="宋体" w:hAnsi="宋体" w:eastAsia="宋体" w:cs="宋体"/>
          <w:b w:val="0"/>
          <w:bCs/>
          <w:color w:val="auto"/>
          <w:sz w:val="21"/>
          <w:szCs w:val="21"/>
          <w:highlight w:val="none"/>
        </w:rPr>
        <w:t>前款原因造成的保险事故发生时，为抢救保险标的或防止灾害蔓延，采取必要的、合理的措施而造成保险标的的损失，保险人按照本保险合同的约定也负责赔偿。</w:t>
      </w:r>
    </w:p>
    <w:p w14:paraId="5326D83B">
      <w:pPr>
        <w:pStyle w:val="9"/>
        <w:keepNext w:val="0"/>
        <w:keepLines w:val="0"/>
        <w:pageBreakBefore w:val="0"/>
        <w:widowControl w:val="0"/>
        <w:kinsoku/>
        <w:wordWrap/>
        <w:overflowPunct/>
        <w:topLinePunct w:val="0"/>
        <w:bidi w:val="0"/>
        <w:spacing w:after="0" w:line="240" w:lineRule="auto"/>
        <w:ind w:left="0" w:leftChars="0" w:firstLine="417" w:firstLineChars="199"/>
        <w:textAlignment w:val="auto"/>
        <w:rPr>
          <w:rFonts w:hint="eastAsia" w:ascii="宋体" w:hAnsi="宋体" w:eastAsia="宋体" w:cs="宋体"/>
          <w:b w:val="0"/>
          <w:color w:val="auto"/>
          <w:sz w:val="21"/>
          <w:szCs w:val="21"/>
          <w:highlight w:val="none"/>
        </w:rPr>
      </w:pPr>
      <w:r>
        <w:rPr>
          <w:rFonts w:hint="eastAsia" w:ascii="宋体" w:hAnsi="宋体" w:eastAsia="宋体" w:cs="宋体"/>
          <w:color w:val="auto"/>
          <w:sz w:val="21"/>
          <w:szCs w:val="21"/>
          <w:highlight w:val="none"/>
        </w:rPr>
        <w:t>第</w:t>
      </w:r>
      <w:r>
        <w:rPr>
          <w:rFonts w:hint="eastAsia" w:ascii="宋体" w:hAnsi="宋体" w:eastAsia="宋体" w:cs="宋体"/>
          <w:color w:val="auto"/>
          <w:sz w:val="21"/>
          <w:szCs w:val="21"/>
          <w:highlight w:val="none"/>
          <w:lang w:val="en-US" w:eastAsia="zh-CN"/>
        </w:rPr>
        <w:t>七</w:t>
      </w:r>
      <w:r>
        <w:rPr>
          <w:rFonts w:hint="eastAsia" w:ascii="宋体" w:hAnsi="宋体" w:eastAsia="宋体" w:cs="宋体"/>
          <w:color w:val="auto"/>
          <w:sz w:val="21"/>
          <w:szCs w:val="21"/>
          <w:highlight w:val="none"/>
        </w:rPr>
        <w:t xml:space="preserve">条  </w:t>
      </w:r>
      <w:r>
        <w:rPr>
          <w:rFonts w:hint="eastAsia" w:ascii="宋体" w:hAnsi="宋体" w:eastAsia="宋体" w:cs="宋体"/>
          <w:b w:val="0"/>
          <w:color w:val="auto"/>
          <w:sz w:val="21"/>
          <w:szCs w:val="21"/>
          <w:highlight w:val="none"/>
        </w:rPr>
        <w:t>保险事故发生后，被保险人为防止或减少保险标的的损失所支付的必要的、合理的费用，保险人按照本保险合同的约定也负责赔偿。</w:t>
      </w:r>
    </w:p>
    <w:p w14:paraId="3655998D">
      <w:pPr>
        <w:keepNext w:val="0"/>
        <w:keepLines w:val="0"/>
        <w:pageBreakBefore w:val="0"/>
        <w:widowControl w:val="0"/>
        <w:kinsoku/>
        <w:wordWrap/>
        <w:overflowPunct/>
        <w:topLinePunct w:val="0"/>
        <w:bidi w:val="0"/>
        <w:spacing w:line="240" w:lineRule="auto"/>
        <w:ind w:left="0" w:leftChars="0"/>
        <w:jc w:val="center"/>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责任免除</w:t>
      </w:r>
    </w:p>
    <w:p w14:paraId="1E21C4D8">
      <w:pPr>
        <w:keepNext w:val="0"/>
        <w:keepLines w:val="0"/>
        <w:pageBreakBefore w:val="0"/>
        <w:widowControl w:val="0"/>
        <w:kinsoku/>
        <w:wordWrap/>
        <w:overflowPunct/>
        <w:topLinePunct w:val="0"/>
        <w:bidi w:val="0"/>
        <w:spacing w:line="240" w:lineRule="auto"/>
        <w:ind w:left="0" w:leftChars="0" w:firstLine="420" w:firstLineChars="199"/>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第</w:t>
      </w:r>
      <w:r>
        <w:rPr>
          <w:rFonts w:hint="eastAsia" w:ascii="宋体" w:hAnsi="宋体" w:eastAsia="宋体" w:cs="宋体"/>
          <w:b/>
          <w:color w:val="auto"/>
          <w:sz w:val="21"/>
          <w:szCs w:val="21"/>
          <w:highlight w:val="none"/>
          <w:lang w:val="en-US" w:eastAsia="zh-CN"/>
        </w:rPr>
        <w:t>八</w:t>
      </w:r>
      <w:r>
        <w:rPr>
          <w:rFonts w:hint="eastAsia" w:ascii="宋体" w:hAnsi="宋体" w:eastAsia="宋体" w:cs="宋体"/>
          <w:b/>
          <w:color w:val="auto"/>
          <w:sz w:val="21"/>
          <w:szCs w:val="21"/>
          <w:highlight w:val="none"/>
        </w:rPr>
        <w:t>条</w:t>
      </w:r>
      <w:r>
        <w:rPr>
          <w:rFonts w:hint="eastAsia" w:ascii="宋体" w:hAnsi="宋体" w:eastAsia="宋体" w:cs="宋体"/>
          <w:color w:val="auto"/>
          <w:sz w:val="21"/>
          <w:szCs w:val="21"/>
          <w:highlight w:val="none"/>
        </w:rPr>
        <w:t xml:space="preserve"> </w:t>
      </w:r>
      <w:r>
        <w:rPr>
          <w:rFonts w:hint="eastAsia" w:ascii="宋体" w:hAnsi="宋体" w:eastAsia="宋体" w:cs="宋体"/>
          <w:b/>
          <w:color w:val="auto"/>
          <w:sz w:val="21"/>
          <w:szCs w:val="21"/>
          <w:highlight w:val="none"/>
        </w:rPr>
        <w:t xml:space="preserve"> 下列原因造成的损失、费用，保险人不负责赔偿：</w:t>
      </w:r>
    </w:p>
    <w:p w14:paraId="1218AFDE">
      <w:pPr>
        <w:keepNext w:val="0"/>
        <w:keepLines w:val="0"/>
        <w:pageBreakBefore w:val="0"/>
        <w:widowControl w:val="0"/>
        <w:kinsoku/>
        <w:wordWrap/>
        <w:overflowPunct/>
        <w:topLinePunct w:val="0"/>
        <w:bidi w:val="0"/>
        <w:spacing w:line="240" w:lineRule="auto"/>
        <w:ind w:left="0" w:leftChars="0" w:firstLine="420" w:firstLineChars="199"/>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（一）投保人、被保险人及其代表的故意或重大过失行为；</w:t>
      </w:r>
    </w:p>
    <w:p w14:paraId="6FF72F53">
      <w:pPr>
        <w:keepNext w:val="0"/>
        <w:keepLines w:val="0"/>
        <w:pageBreakBefore w:val="0"/>
        <w:widowControl w:val="0"/>
        <w:kinsoku/>
        <w:wordWrap/>
        <w:overflowPunct/>
        <w:topLinePunct w:val="0"/>
        <w:bidi w:val="0"/>
        <w:spacing w:line="240" w:lineRule="auto"/>
        <w:ind w:left="0" w:leftChars="0" w:firstLine="422" w:firstLineChars="200"/>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 xml:space="preserve">（二）行政行为或司法行为； </w:t>
      </w:r>
    </w:p>
    <w:p w14:paraId="3F877BD0">
      <w:pPr>
        <w:keepNext w:val="0"/>
        <w:keepLines w:val="0"/>
        <w:pageBreakBefore w:val="0"/>
        <w:widowControl w:val="0"/>
        <w:kinsoku/>
        <w:wordWrap/>
        <w:overflowPunct/>
        <w:topLinePunct w:val="0"/>
        <w:bidi w:val="0"/>
        <w:spacing w:line="240" w:lineRule="auto"/>
        <w:ind w:left="0" w:leftChars="0" w:firstLine="422" w:firstLineChars="200"/>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 xml:space="preserve">（三）战争、类似战争行为、敌对行动、军事行动、武装冲突、罢工、骚乱、暴动、政变、谋反、恐怖活动； </w:t>
      </w:r>
    </w:p>
    <w:p w14:paraId="6F541BB5">
      <w:pPr>
        <w:keepNext w:val="0"/>
        <w:keepLines w:val="0"/>
        <w:pageBreakBefore w:val="0"/>
        <w:widowControl w:val="0"/>
        <w:kinsoku/>
        <w:wordWrap/>
        <w:overflowPunct/>
        <w:topLinePunct w:val="0"/>
        <w:bidi w:val="0"/>
        <w:spacing w:line="240" w:lineRule="auto"/>
        <w:ind w:left="0" w:leftChars="0" w:firstLine="422" w:firstLineChars="200"/>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（四）地震、海啸及其次生灾害；</w:t>
      </w:r>
    </w:p>
    <w:p w14:paraId="59555D8D">
      <w:pPr>
        <w:keepNext w:val="0"/>
        <w:keepLines w:val="0"/>
        <w:pageBreakBefore w:val="0"/>
        <w:widowControl w:val="0"/>
        <w:kinsoku/>
        <w:wordWrap/>
        <w:overflowPunct/>
        <w:topLinePunct w:val="0"/>
        <w:bidi w:val="0"/>
        <w:spacing w:line="240" w:lineRule="auto"/>
        <w:ind w:left="0" w:leftChars="0" w:firstLine="422" w:firstLineChars="200"/>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（五）核辐射、核裂变、核聚变、核污染及其他放射性污染；</w:t>
      </w:r>
    </w:p>
    <w:p w14:paraId="676F53A4">
      <w:pPr>
        <w:keepNext w:val="0"/>
        <w:keepLines w:val="0"/>
        <w:pageBreakBefore w:val="0"/>
        <w:widowControl w:val="0"/>
        <w:kinsoku/>
        <w:wordWrap/>
        <w:overflowPunct/>
        <w:topLinePunct w:val="0"/>
        <w:bidi w:val="0"/>
        <w:spacing w:line="240" w:lineRule="auto"/>
        <w:ind w:left="0" w:leftChars="0" w:firstLine="422" w:firstLineChars="200"/>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（六）大气污染、土地污染、水污染及其他非放射性污染，但因保险事故造成的非放射性污染不在此限；</w:t>
      </w:r>
    </w:p>
    <w:p w14:paraId="76A88CCF">
      <w:pPr>
        <w:keepNext w:val="0"/>
        <w:keepLines w:val="0"/>
        <w:pageBreakBefore w:val="0"/>
        <w:widowControl w:val="0"/>
        <w:kinsoku/>
        <w:wordWrap/>
        <w:overflowPunct/>
        <w:topLinePunct w:val="0"/>
        <w:bidi w:val="0"/>
        <w:spacing w:line="240" w:lineRule="auto"/>
        <w:ind w:left="0" w:leftChars="0" w:firstLine="422" w:firstLineChars="200"/>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（七）保险标的的内在或潜在缺陷、自然磨损、自然损耗，大气（气候或气温）变化、正常水位变化或其他渐变原因，物质本身变化、霉烂、受潮、鼠咬、虫蛀、鸟啄、氧化、锈蚀、渗漏、烘焙</w:t>
      </w:r>
      <w:r>
        <w:rPr>
          <w:rFonts w:hint="eastAsia" w:ascii="宋体" w:hAnsi="宋体" w:eastAsia="宋体" w:cs="宋体"/>
          <w:b/>
          <w:color w:val="auto"/>
          <w:sz w:val="21"/>
          <w:szCs w:val="21"/>
          <w:highlight w:val="none"/>
          <w:lang w:eastAsia="zh-CN"/>
        </w:rPr>
        <w:t>、</w:t>
      </w:r>
      <w:r>
        <w:rPr>
          <w:rFonts w:hint="eastAsia" w:ascii="宋体" w:hAnsi="宋体" w:eastAsia="宋体" w:cs="宋体"/>
          <w:b/>
          <w:color w:val="auto"/>
          <w:sz w:val="21"/>
          <w:szCs w:val="21"/>
          <w:highlight w:val="none"/>
          <w:lang w:val="en-US" w:eastAsia="zh-CN"/>
        </w:rPr>
        <w:t>自燃</w:t>
      </w:r>
      <w:r>
        <w:rPr>
          <w:rFonts w:hint="eastAsia" w:ascii="宋体" w:hAnsi="宋体" w:eastAsia="宋体" w:cs="宋体"/>
          <w:b/>
          <w:color w:val="auto"/>
          <w:sz w:val="21"/>
          <w:szCs w:val="21"/>
          <w:highlight w:val="none"/>
        </w:rPr>
        <w:t>；</w:t>
      </w:r>
    </w:p>
    <w:p w14:paraId="0854334D">
      <w:pPr>
        <w:keepNext w:val="0"/>
        <w:keepLines w:val="0"/>
        <w:pageBreakBefore w:val="0"/>
        <w:widowControl w:val="0"/>
        <w:kinsoku/>
        <w:wordWrap/>
        <w:overflowPunct/>
        <w:topLinePunct w:val="0"/>
        <w:bidi w:val="0"/>
        <w:spacing w:line="240" w:lineRule="auto"/>
        <w:ind w:left="0" w:leftChars="0" w:firstLine="422" w:firstLineChars="200"/>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（八）盗窃、抢劫。</w:t>
      </w:r>
    </w:p>
    <w:p w14:paraId="02471F0A">
      <w:pPr>
        <w:keepNext w:val="0"/>
        <w:keepLines w:val="0"/>
        <w:pageBreakBefore w:val="0"/>
        <w:widowControl w:val="0"/>
        <w:kinsoku/>
        <w:wordWrap/>
        <w:overflowPunct/>
        <w:topLinePunct w:val="0"/>
        <w:bidi w:val="0"/>
        <w:spacing w:line="240" w:lineRule="auto"/>
        <w:ind w:left="0" w:leftChars="0" w:firstLine="420" w:firstLineChars="199"/>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第</w:t>
      </w:r>
      <w:r>
        <w:rPr>
          <w:rFonts w:hint="eastAsia" w:ascii="宋体" w:hAnsi="宋体" w:eastAsia="宋体" w:cs="宋体"/>
          <w:b/>
          <w:color w:val="auto"/>
          <w:sz w:val="21"/>
          <w:szCs w:val="21"/>
          <w:highlight w:val="none"/>
          <w:lang w:val="en-US" w:eastAsia="zh-CN"/>
        </w:rPr>
        <w:t>九</w:t>
      </w:r>
      <w:r>
        <w:rPr>
          <w:rFonts w:hint="eastAsia" w:ascii="宋体" w:hAnsi="宋体" w:eastAsia="宋体" w:cs="宋体"/>
          <w:b/>
          <w:color w:val="auto"/>
          <w:sz w:val="21"/>
          <w:szCs w:val="21"/>
          <w:highlight w:val="none"/>
        </w:rPr>
        <w:t>条  下列损失、费用，保险人也不负责赔偿：</w:t>
      </w:r>
    </w:p>
    <w:p w14:paraId="1B6302FF">
      <w:pPr>
        <w:keepNext w:val="0"/>
        <w:keepLines w:val="0"/>
        <w:pageBreakBefore w:val="0"/>
        <w:widowControl w:val="0"/>
        <w:kinsoku/>
        <w:wordWrap/>
        <w:overflowPunct/>
        <w:topLinePunct w:val="0"/>
        <w:bidi w:val="0"/>
        <w:spacing w:line="240" w:lineRule="auto"/>
        <w:ind w:left="0" w:leftChars="0" w:firstLine="420" w:firstLineChars="199"/>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（一） 保险标的遭受保险事故引起的各种间接损失；</w:t>
      </w:r>
    </w:p>
    <w:p w14:paraId="40BA3357">
      <w:pPr>
        <w:keepNext w:val="0"/>
        <w:keepLines w:val="0"/>
        <w:pageBreakBefore w:val="0"/>
        <w:widowControl w:val="0"/>
        <w:kinsoku/>
        <w:wordWrap/>
        <w:overflowPunct/>
        <w:topLinePunct w:val="0"/>
        <w:bidi w:val="0"/>
        <w:spacing w:line="240" w:lineRule="auto"/>
        <w:ind w:left="0" w:leftChars="0" w:firstLine="420" w:firstLineChars="199"/>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（二）设计错误、原材料缺陷或工艺不善造成保险标的本身的损失；</w:t>
      </w:r>
    </w:p>
    <w:p w14:paraId="091D580F">
      <w:pPr>
        <w:keepNext w:val="0"/>
        <w:keepLines w:val="0"/>
        <w:pageBreakBefore w:val="0"/>
        <w:widowControl w:val="0"/>
        <w:kinsoku/>
        <w:wordWrap/>
        <w:overflowPunct/>
        <w:topLinePunct w:val="0"/>
        <w:bidi w:val="0"/>
        <w:spacing w:line="240" w:lineRule="auto"/>
        <w:ind w:left="0" w:leftChars="0" w:firstLine="420" w:firstLineChars="199"/>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三）广告牌、天线、霓虹灯、太阳能装置等建筑物外部附属设施，存放于露天或简易建筑物内的保险标的以及简易建筑，由于雷电、暴雨、洪水、暴风、龙卷风、冰雹、台风、飓风、暴雪、冰凌、沙尘暴造成的损失；</w:t>
      </w:r>
    </w:p>
    <w:p w14:paraId="1C023474">
      <w:pPr>
        <w:keepNext w:val="0"/>
        <w:keepLines w:val="0"/>
        <w:pageBreakBefore w:val="0"/>
        <w:widowControl w:val="0"/>
        <w:kinsoku/>
        <w:wordWrap/>
        <w:overflowPunct/>
        <w:topLinePunct w:val="0"/>
        <w:bidi w:val="0"/>
        <w:spacing w:line="240" w:lineRule="auto"/>
        <w:ind w:left="0" w:leftChars="0" w:firstLine="420" w:firstLineChars="199"/>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（四）锅炉及压力容器爆炸造成其本身的损失；</w:t>
      </w:r>
    </w:p>
    <w:p w14:paraId="337C7D24">
      <w:pPr>
        <w:keepNext w:val="0"/>
        <w:keepLines w:val="0"/>
        <w:pageBreakBefore w:val="0"/>
        <w:widowControl w:val="0"/>
        <w:kinsoku/>
        <w:wordWrap/>
        <w:overflowPunct/>
        <w:topLinePunct w:val="0"/>
        <w:bidi w:val="0"/>
        <w:spacing w:line="240" w:lineRule="auto"/>
        <w:ind w:left="0" w:leftChars="0" w:firstLine="420" w:firstLineChars="199"/>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（五）非外力造成机械或电气设备本身的损失；</w:t>
      </w:r>
    </w:p>
    <w:p w14:paraId="1CD0A825">
      <w:pPr>
        <w:keepNext w:val="0"/>
        <w:keepLines w:val="0"/>
        <w:pageBreakBefore w:val="0"/>
        <w:widowControl w:val="0"/>
        <w:kinsoku/>
        <w:wordWrap/>
        <w:overflowPunct/>
        <w:topLinePunct w:val="0"/>
        <w:bidi w:val="0"/>
        <w:spacing w:line="240" w:lineRule="auto"/>
        <w:ind w:left="0" w:leftChars="0" w:firstLine="420" w:firstLineChars="199"/>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（六）被保险人及其雇员的操作不当、技术缺陷造成被操作的机械或电气设备的损失；</w:t>
      </w:r>
    </w:p>
    <w:p w14:paraId="4F4F69C1">
      <w:pPr>
        <w:keepNext w:val="0"/>
        <w:keepLines w:val="0"/>
        <w:pageBreakBefore w:val="0"/>
        <w:widowControl w:val="0"/>
        <w:kinsoku/>
        <w:wordWrap/>
        <w:overflowPunct/>
        <w:topLinePunct w:val="0"/>
        <w:bidi w:val="0"/>
        <w:spacing w:line="240" w:lineRule="auto"/>
        <w:ind w:left="0" w:leftChars="0" w:firstLine="422" w:firstLineChars="200"/>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（七）盘点时发现的短缺；</w:t>
      </w:r>
    </w:p>
    <w:p w14:paraId="30FA808E">
      <w:pPr>
        <w:keepNext w:val="0"/>
        <w:keepLines w:val="0"/>
        <w:pageBreakBefore w:val="0"/>
        <w:widowControl w:val="0"/>
        <w:kinsoku/>
        <w:wordWrap/>
        <w:overflowPunct/>
        <w:topLinePunct w:val="0"/>
        <w:bidi w:val="0"/>
        <w:spacing w:line="240" w:lineRule="auto"/>
        <w:ind w:left="0" w:leftChars="0" w:firstLine="422" w:firstLineChars="200"/>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（八）任何原因导致公共供电、供水、供气及其他能源供应中断造成的损失和费用；</w:t>
      </w:r>
    </w:p>
    <w:p w14:paraId="41D64EDB">
      <w:pPr>
        <w:keepNext w:val="0"/>
        <w:keepLines w:val="0"/>
        <w:pageBreakBefore w:val="0"/>
        <w:widowControl w:val="0"/>
        <w:kinsoku/>
        <w:wordWrap/>
        <w:overflowPunct/>
        <w:topLinePunct w:val="0"/>
        <w:bidi w:val="0"/>
        <w:spacing w:line="240" w:lineRule="auto"/>
        <w:ind w:left="0" w:leftChars="0" w:firstLine="420" w:firstLineChars="199"/>
        <w:textAlignment w:val="auto"/>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 xml:space="preserve">（九）本保险合同中载明的免赔额或按本保险合同中载明的免赔率计算的免赔额。 </w:t>
      </w:r>
    </w:p>
    <w:p w14:paraId="208E583D">
      <w:pPr>
        <w:keepNext w:val="0"/>
        <w:keepLines w:val="0"/>
        <w:pageBreakBefore w:val="0"/>
        <w:widowControl w:val="0"/>
        <w:kinsoku/>
        <w:wordWrap/>
        <w:overflowPunct/>
        <w:topLinePunct w:val="0"/>
        <w:bidi w:val="0"/>
        <w:spacing w:line="240" w:lineRule="auto"/>
        <w:ind w:left="0" w:leftChars="0"/>
        <w:jc w:val="center"/>
        <w:textAlignment w:val="auto"/>
        <w:rPr>
          <w:rFonts w:hint="eastAsia" w:ascii="宋体" w:hAnsi="宋体" w:eastAsia="宋体" w:cs="宋体"/>
          <w:b/>
          <w:bCs/>
          <w:color w:val="auto"/>
          <w:sz w:val="21"/>
          <w:szCs w:val="21"/>
          <w:highlight w:val="none"/>
        </w:rPr>
      </w:pPr>
    </w:p>
    <w:p w14:paraId="06926EA2">
      <w:pPr>
        <w:keepNext w:val="0"/>
        <w:keepLines w:val="0"/>
        <w:pageBreakBefore w:val="0"/>
        <w:widowControl w:val="0"/>
        <w:kinsoku/>
        <w:wordWrap/>
        <w:overflowPunct/>
        <w:topLinePunct w:val="0"/>
        <w:bidi w:val="0"/>
        <w:spacing w:line="240" w:lineRule="auto"/>
        <w:ind w:left="0" w:leftChars="0"/>
        <w:jc w:val="center"/>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保险价值、保险金额与免赔额（率）</w:t>
      </w:r>
    </w:p>
    <w:p w14:paraId="1352A4E6">
      <w:pPr>
        <w:keepNext w:val="0"/>
        <w:keepLines w:val="0"/>
        <w:pageBreakBefore w:val="0"/>
        <w:widowControl w:val="0"/>
        <w:kinsoku/>
        <w:wordWrap/>
        <w:overflowPunct/>
        <w:topLinePunct w:val="0"/>
        <w:bidi w:val="0"/>
        <w:spacing w:line="240" w:lineRule="auto"/>
        <w:ind w:left="0" w:leftChars="0"/>
        <w:textAlignment w:val="auto"/>
        <w:rPr>
          <w:rFonts w:hint="eastAsia" w:ascii="宋体" w:hAnsi="宋体" w:eastAsia="宋体" w:cs="宋体"/>
          <w:b/>
          <w:bCs/>
          <w:color w:val="auto"/>
          <w:sz w:val="21"/>
          <w:szCs w:val="21"/>
          <w:highlight w:val="none"/>
        </w:rPr>
      </w:pPr>
      <w:r>
        <w:rPr>
          <w:rFonts w:hint="eastAsia" w:ascii="宋体" w:hAnsi="宋体" w:eastAsia="宋体" w:cs="宋体"/>
          <w:b/>
          <w:color w:val="auto"/>
          <w:sz w:val="21"/>
          <w:szCs w:val="21"/>
          <w:highlight w:val="none"/>
        </w:rPr>
        <w:t xml:space="preserve">    第</w:t>
      </w:r>
      <w:r>
        <w:rPr>
          <w:rFonts w:hint="eastAsia" w:ascii="宋体" w:hAnsi="宋体" w:eastAsia="宋体" w:cs="宋体"/>
          <w:b/>
          <w:color w:val="auto"/>
          <w:sz w:val="21"/>
          <w:szCs w:val="21"/>
          <w:highlight w:val="none"/>
          <w:lang w:val="en-US" w:eastAsia="zh-CN"/>
        </w:rPr>
        <w:t>十</w:t>
      </w:r>
      <w:r>
        <w:rPr>
          <w:rFonts w:hint="eastAsia" w:ascii="宋体" w:hAnsi="宋体" w:eastAsia="宋体" w:cs="宋体"/>
          <w:b/>
          <w:color w:val="auto"/>
          <w:sz w:val="21"/>
          <w:szCs w:val="21"/>
          <w:highlight w:val="none"/>
        </w:rPr>
        <w:t xml:space="preserve">条  </w:t>
      </w:r>
      <w:r>
        <w:rPr>
          <w:rFonts w:hint="eastAsia" w:ascii="宋体" w:hAnsi="宋体" w:eastAsia="宋体" w:cs="宋体"/>
          <w:bCs/>
          <w:color w:val="auto"/>
          <w:sz w:val="21"/>
          <w:szCs w:val="21"/>
          <w:highlight w:val="none"/>
        </w:rPr>
        <w:t>保险标的的保险价值可以为出险时的重置价值、出险时的账面余额、出险时的市场价值或其他价值，由投保人与保险人协商确定，并在本保险合同中载明。</w:t>
      </w:r>
      <w:r>
        <w:rPr>
          <w:rFonts w:hint="eastAsia" w:ascii="宋体" w:hAnsi="宋体" w:eastAsia="宋体" w:cs="宋体"/>
          <w:b/>
          <w:bCs/>
          <w:color w:val="auto"/>
          <w:sz w:val="21"/>
          <w:szCs w:val="21"/>
          <w:highlight w:val="none"/>
        </w:rPr>
        <w:t xml:space="preserve"> </w:t>
      </w:r>
    </w:p>
    <w:p w14:paraId="29CA843A">
      <w:pPr>
        <w:keepNext w:val="0"/>
        <w:keepLines w:val="0"/>
        <w:pageBreakBefore w:val="0"/>
        <w:widowControl w:val="0"/>
        <w:kinsoku/>
        <w:wordWrap/>
        <w:overflowPunct/>
        <w:topLinePunct w:val="0"/>
        <w:bidi w:val="0"/>
        <w:spacing w:line="240" w:lineRule="auto"/>
        <w:ind w:left="0" w:leftChars="0" w:firstLine="413" w:firstLineChars="196"/>
        <w:textAlignment w:val="auto"/>
        <w:rPr>
          <w:rFonts w:hint="eastAsia" w:ascii="宋体" w:hAnsi="宋体" w:eastAsia="宋体" w:cs="宋体"/>
          <w:b/>
          <w:bCs/>
          <w:color w:val="auto"/>
          <w:sz w:val="21"/>
          <w:szCs w:val="21"/>
          <w:highlight w:val="none"/>
        </w:rPr>
      </w:pPr>
      <w:r>
        <w:rPr>
          <w:rFonts w:hint="eastAsia" w:ascii="宋体" w:hAnsi="宋体" w:eastAsia="宋体" w:cs="宋体"/>
          <w:b/>
          <w:color w:val="auto"/>
          <w:sz w:val="21"/>
          <w:szCs w:val="21"/>
          <w:highlight w:val="none"/>
        </w:rPr>
        <w:t>第</w:t>
      </w:r>
      <w:r>
        <w:rPr>
          <w:rFonts w:hint="eastAsia" w:ascii="宋体" w:hAnsi="宋体" w:eastAsia="宋体" w:cs="宋体"/>
          <w:b/>
          <w:color w:val="auto"/>
          <w:sz w:val="21"/>
          <w:szCs w:val="21"/>
          <w:highlight w:val="none"/>
          <w:lang w:val="en-US" w:eastAsia="zh-CN"/>
        </w:rPr>
        <w:t>十一</w:t>
      </w:r>
      <w:r>
        <w:rPr>
          <w:rFonts w:hint="eastAsia" w:ascii="宋体" w:hAnsi="宋体" w:eastAsia="宋体" w:cs="宋体"/>
          <w:b/>
          <w:color w:val="auto"/>
          <w:sz w:val="21"/>
          <w:szCs w:val="21"/>
          <w:highlight w:val="none"/>
        </w:rPr>
        <w:t>条</w:t>
      </w:r>
      <w:r>
        <w:rPr>
          <w:rFonts w:hint="eastAsia" w:ascii="宋体" w:hAnsi="宋体" w:eastAsia="宋体" w:cs="宋体"/>
          <w:color w:val="auto"/>
          <w:sz w:val="21"/>
          <w:szCs w:val="21"/>
          <w:highlight w:val="none"/>
        </w:rPr>
        <w:t xml:space="preserve">  保险金额由投保人参照保险价值自行确定，并在保险合同中载明。</w:t>
      </w:r>
      <w:r>
        <w:rPr>
          <w:rFonts w:hint="eastAsia" w:ascii="宋体" w:hAnsi="宋体" w:eastAsia="宋体" w:cs="宋体"/>
          <w:b/>
          <w:bCs/>
          <w:color w:val="auto"/>
          <w:sz w:val="21"/>
          <w:szCs w:val="21"/>
          <w:highlight w:val="none"/>
        </w:rPr>
        <w:t>保险金额不得超过保险价值。超过保险价值的，超过部分无效，保险人应当退还相应的保险费。</w:t>
      </w:r>
    </w:p>
    <w:p w14:paraId="0A1B83D5">
      <w:pPr>
        <w:keepNext w:val="0"/>
        <w:keepLines w:val="0"/>
        <w:pageBreakBefore w:val="0"/>
        <w:widowControl w:val="0"/>
        <w:kinsoku/>
        <w:wordWrap/>
        <w:overflowPunct/>
        <w:topLinePunct w:val="0"/>
        <w:bidi w:val="0"/>
        <w:spacing w:line="240" w:lineRule="auto"/>
        <w:ind w:left="0" w:leftChars="0" w:firstLine="420" w:firstLineChars="199"/>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b/>
          <w:bCs/>
          <w:color w:val="auto"/>
          <w:sz w:val="21"/>
          <w:szCs w:val="21"/>
          <w:highlight w:val="none"/>
        </w:rPr>
        <w:t>第十</w:t>
      </w:r>
      <w:r>
        <w:rPr>
          <w:rFonts w:hint="eastAsia" w:ascii="宋体" w:hAnsi="宋体" w:eastAsia="宋体" w:cs="宋体"/>
          <w:b/>
          <w:bCs/>
          <w:color w:val="auto"/>
          <w:sz w:val="21"/>
          <w:szCs w:val="21"/>
          <w:highlight w:val="none"/>
          <w:lang w:val="en-US" w:eastAsia="zh-CN"/>
        </w:rPr>
        <w:t>二</w:t>
      </w:r>
      <w:r>
        <w:rPr>
          <w:rFonts w:hint="eastAsia" w:ascii="宋体" w:hAnsi="宋体" w:eastAsia="宋体" w:cs="宋体"/>
          <w:b/>
          <w:bCs/>
          <w:color w:val="auto"/>
          <w:sz w:val="21"/>
          <w:szCs w:val="21"/>
          <w:highlight w:val="none"/>
        </w:rPr>
        <w:t>条</w:t>
      </w:r>
      <w:r>
        <w:rPr>
          <w:rFonts w:hint="eastAsia" w:ascii="宋体" w:hAnsi="宋体" w:eastAsia="宋体" w:cs="宋体"/>
          <w:color w:val="auto"/>
          <w:sz w:val="21"/>
          <w:szCs w:val="21"/>
          <w:highlight w:val="none"/>
        </w:rPr>
        <w:t xml:space="preserve">  免赔额（率）由投保人与保险人在订立保险合同时协商确定，并在保险合同中载明。</w:t>
      </w:r>
    </w:p>
    <w:p w14:paraId="09097EC5">
      <w:pPr>
        <w:keepNext w:val="0"/>
        <w:keepLines w:val="0"/>
        <w:pageBreakBefore w:val="0"/>
        <w:widowControl w:val="0"/>
        <w:kinsoku/>
        <w:wordWrap/>
        <w:overflowPunct/>
        <w:topLinePunct w:val="0"/>
        <w:bidi w:val="0"/>
        <w:spacing w:line="240" w:lineRule="auto"/>
        <w:ind w:left="0" w:leftChars="0"/>
        <w:jc w:val="center"/>
        <w:textAlignment w:val="auto"/>
        <w:rPr>
          <w:rFonts w:hint="eastAsia" w:ascii="宋体" w:hAnsi="宋体" w:eastAsia="宋体" w:cs="宋体"/>
          <w:b/>
          <w:bCs/>
          <w:color w:val="auto"/>
          <w:sz w:val="21"/>
          <w:szCs w:val="21"/>
          <w:highlight w:val="none"/>
        </w:rPr>
      </w:pPr>
    </w:p>
    <w:p w14:paraId="2BD5A339">
      <w:pPr>
        <w:keepNext w:val="0"/>
        <w:keepLines w:val="0"/>
        <w:pageBreakBefore w:val="0"/>
        <w:widowControl w:val="0"/>
        <w:kinsoku/>
        <w:wordWrap/>
        <w:overflowPunct/>
        <w:topLinePunct w:val="0"/>
        <w:bidi w:val="0"/>
        <w:spacing w:line="240" w:lineRule="auto"/>
        <w:ind w:left="0" w:leftChars="0"/>
        <w:jc w:val="center"/>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保险期间</w:t>
      </w:r>
    </w:p>
    <w:p w14:paraId="2F748CC7">
      <w:pPr>
        <w:keepNext w:val="0"/>
        <w:keepLines w:val="0"/>
        <w:pageBreakBefore w:val="0"/>
        <w:widowControl w:val="0"/>
        <w:kinsoku/>
        <w:wordWrap/>
        <w:overflowPunct/>
        <w:topLinePunct w:val="0"/>
        <w:bidi w:val="0"/>
        <w:spacing w:line="240" w:lineRule="auto"/>
        <w:ind w:left="0" w:leftChars="0" w:firstLine="420" w:firstLineChars="199"/>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第十</w:t>
      </w:r>
      <w:r>
        <w:rPr>
          <w:rFonts w:hint="eastAsia" w:ascii="宋体" w:hAnsi="宋体" w:eastAsia="宋体" w:cs="宋体"/>
          <w:b/>
          <w:color w:val="auto"/>
          <w:sz w:val="21"/>
          <w:szCs w:val="21"/>
          <w:highlight w:val="none"/>
          <w:lang w:val="en-US" w:eastAsia="zh-CN"/>
        </w:rPr>
        <w:t>三</w:t>
      </w:r>
      <w:r>
        <w:rPr>
          <w:rFonts w:hint="eastAsia" w:ascii="宋体" w:hAnsi="宋体" w:eastAsia="宋体" w:cs="宋体"/>
          <w:b/>
          <w:color w:val="auto"/>
          <w:sz w:val="21"/>
          <w:szCs w:val="21"/>
          <w:highlight w:val="none"/>
        </w:rPr>
        <w:t xml:space="preserve">条  </w:t>
      </w:r>
      <w:r>
        <w:rPr>
          <w:rFonts w:hint="eastAsia" w:ascii="宋体" w:hAnsi="宋体" w:eastAsia="宋体" w:cs="宋体"/>
          <w:color w:val="auto"/>
          <w:sz w:val="21"/>
          <w:szCs w:val="21"/>
          <w:highlight w:val="none"/>
        </w:rPr>
        <w:t>除另有约定外，保险期间为一年，以保险单载明的起讫时间为准。</w:t>
      </w:r>
    </w:p>
    <w:p w14:paraId="08C7CA61">
      <w:pPr>
        <w:keepNext w:val="0"/>
        <w:keepLines w:val="0"/>
        <w:pageBreakBefore w:val="0"/>
        <w:widowControl w:val="0"/>
        <w:kinsoku/>
        <w:wordWrap/>
        <w:overflowPunct/>
        <w:topLinePunct w:val="0"/>
        <w:bidi w:val="0"/>
        <w:spacing w:line="240" w:lineRule="auto"/>
        <w:ind w:left="0" w:leftChars="0"/>
        <w:jc w:val="center"/>
        <w:textAlignment w:val="auto"/>
        <w:rPr>
          <w:rFonts w:hint="eastAsia" w:ascii="宋体" w:hAnsi="宋体" w:eastAsia="宋体" w:cs="宋体"/>
          <w:b/>
          <w:bCs/>
          <w:color w:val="auto"/>
          <w:sz w:val="21"/>
          <w:szCs w:val="21"/>
          <w:highlight w:val="none"/>
        </w:rPr>
      </w:pPr>
    </w:p>
    <w:p w14:paraId="0082475D">
      <w:pPr>
        <w:keepNext w:val="0"/>
        <w:keepLines w:val="0"/>
        <w:pageBreakBefore w:val="0"/>
        <w:widowControl w:val="0"/>
        <w:kinsoku/>
        <w:wordWrap/>
        <w:overflowPunct/>
        <w:topLinePunct w:val="0"/>
        <w:bidi w:val="0"/>
        <w:spacing w:line="240" w:lineRule="auto"/>
        <w:ind w:left="0" w:leftChars="0"/>
        <w:jc w:val="center"/>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保险人义务</w:t>
      </w:r>
    </w:p>
    <w:p w14:paraId="15B1FB5B">
      <w:pPr>
        <w:keepNext w:val="0"/>
        <w:keepLines w:val="0"/>
        <w:pageBreakBefore w:val="0"/>
        <w:widowControl w:val="0"/>
        <w:kinsoku/>
        <w:wordWrap/>
        <w:overflowPunct/>
        <w:topLinePunct w:val="0"/>
        <w:bidi w:val="0"/>
        <w:spacing w:line="240" w:lineRule="auto"/>
        <w:ind w:left="0" w:leftChars="0" w:firstLine="413" w:firstLineChars="196"/>
        <w:textAlignment w:val="auto"/>
        <w:rPr>
          <w:rFonts w:hint="eastAsia" w:ascii="宋体" w:hAnsi="宋体" w:eastAsia="宋体" w:cs="宋体"/>
          <w:color w:val="auto"/>
          <w:sz w:val="21"/>
          <w:szCs w:val="21"/>
          <w:highlight w:val="none"/>
        </w:rPr>
      </w:pPr>
      <w:r>
        <w:rPr>
          <w:rFonts w:hint="eastAsia" w:ascii="宋体" w:hAnsi="宋体" w:eastAsia="宋体" w:cs="宋体"/>
          <w:b/>
          <w:bCs/>
          <w:color w:val="auto"/>
          <w:sz w:val="21"/>
          <w:szCs w:val="21"/>
          <w:highlight w:val="none"/>
        </w:rPr>
        <w:t>第十</w:t>
      </w:r>
      <w:r>
        <w:rPr>
          <w:rFonts w:hint="eastAsia" w:ascii="宋体" w:hAnsi="宋体" w:eastAsia="宋体" w:cs="宋体"/>
          <w:b/>
          <w:bCs/>
          <w:color w:val="auto"/>
          <w:sz w:val="21"/>
          <w:szCs w:val="21"/>
          <w:highlight w:val="none"/>
          <w:lang w:val="en-US" w:eastAsia="zh-CN"/>
        </w:rPr>
        <w:t>四</w:t>
      </w:r>
      <w:r>
        <w:rPr>
          <w:rFonts w:hint="eastAsia" w:ascii="宋体" w:hAnsi="宋体" w:eastAsia="宋体" w:cs="宋体"/>
          <w:b/>
          <w:bCs/>
          <w:color w:val="auto"/>
          <w:sz w:val="21"/>
          <w:szCs w:val="21"/>
          <w:highlight w:val="none"/>
        </w:rPr>
        <w:t xml:space="preserve">条 </w:t>
      </w:r>
      <w:r>
        <w:rPr>
          <w:rFonts w:hint="eastAsia" w:ascii="宋体" w:hAnsi="宋体" w:eastAsia="宋体" w:cs="宋体"/>
          <w:color w:val="auto"/>
          <w:sz w:val="21"/>
          <w:szCs w:val="21"/>
          <w:highlight w:val="none"/>
        </w:rPr>
        <w:t xml:space="preserve"> 订立保险合同时，采用保险人提供的格式条款的，保险人向投保人提供的投保单应当附格式条款，保险人应当向投保人说明保险合同的内容。对保险合同中免除保险人责任的条款，保险人在订立合同时应当在投保单、保险单或者其他保险凭证上作出足以引起投保人注意的提示，并对该条款的内容以书面或者口头形式向投保人作出明确说明；未作提示或者明确说明的，该条款不产生效力。</w:t>
      </w:r>
    </w:p>
    <w:p w14:paraId="10131B65">
      <w:pPr>
        <w:keepNext w:val="0"/>
        <w:keepLines w:val="0"/>
        <w:pageBreakBefore w:val="0"/>
        <w:widowControl w:val="0"/>
        <w:kinsoku/>
        <w:wordWrap/>
        <w:overflowPunct/>
        <w:topLinePunct w:val="0"/>
        <w:bidi w:val="0"/>
        <w:spacing w:line="240" w:lineRule="auto"/>
        <w:ind w:left="0" w:leftChars="0" w:firstLine="413" w:firstLineChars="196"/>
        <w:textAlignment w:val="auto"/>
        <w:rPr>
          <w:rFonts w:hint="eastAsia" w:ascii="宋体" w:hAnsi="宋体" w:eastAsia="宋体" w:cs="宋体"/>
          <w:color w:val="auto"/>
          <w:sz w:val="21"/>
          <w:szCs w:val="21"/>
          <w:highlight w:val="none"/>
        </w:rPr>
      </w:pPr>
      <w:r>
        <w:rPr>
          <w:rFonts w:hint="eastAsia" w:ascii="宋体" w:hAnsi="宋体" w:eastAsia="宋体" w:cs="宋体"/>
          <w:b/>
          <w:bCs/>
          <w:color w:val="auto"/>
          <w:sz w:val="21"/>
          <w:szCs w:val="21"/>
          <w:highlight w:val="none"/>
        </w:rPr>
        <w:t>第十</w:t>
      </w:r>
      <w:r>
        <w:rPr>
          <w:rFonts w:hint="eastAsia" w:ascii="宋体" w:hAnsi="宋体" w:eastAsia="宋体" w:cs="宋体"/>
          <w:b/>
          <w:bCs/>
          <w:color w:val="auto"/>
          <w:sz w:val="21"/>
          <w:szCs w:val="21"/>
          <w:highlight w:val="none"/>
          <w:lang w:val="en-US" w:eastAsia="zh-CN"/>
        </w:rPr>
        <w:t>五</w:t>
      </w:r>
      <w:r>
        <w:rPr>
          <w:rFonts w:hint="eastAsia" w:ascii="宋体" w:hAnsi="宋体" w:eastAsia="宋体" w:cs="宋体"/>
          <w:b/>
          <w:bCs/>
          <w:color w:val="auto"/>
          <w:sz w:val="21"/>
          <w:szCs w:val="21"/>
          <w:highlight w:val="none"/>
        </w:rPr>
        <w:t xml:space="preserve">条 </w:t>
      </w:r>
      <w:r>
        <w:rPr>
          <w:rFonts w:hint="eastAsia" w:ascii="宋体" w:hAnsi="宋体" w:eastAsia="宋体" w:cs="宋体"/>
          <w:color w:val="auto"/>
          <w:sz w:val="21"/>
          <w:szCs w:val="21"/>
          <w:highlight w:val="none"/>
        </w:rPr>
        <w:t xml:space="preserve"> 本保险合同成立后，保险人应当及时向投保人签发保险单或其他保险凭证。</w:t>
      </w:r>
    </w:p>
    <w:p w14:paraId="3A72603E">
      <w:pPr>
        <w:keepNext w:val="0"/>
        <w:keepLines w:val="0"/>
        <w:pageBreakBefore w:val="0"/>
        <w:widowControl w:val="0"/>
        <w:kinsoku/>
        <w:wordWrap/>
        <w:overflowPunct/>
        <w:topLinePunct w:val="0"/>
        <w:bidi w:val="0"/>
        <w:spacing w:line="240" w:lineRule="auto"/>
        <w:ind w:left="0" w:leftChars="0" w:firstLine="379" w:firstLineChars="180"/>
        <w:textAlignment w:val="auto"/>
        <w:rPr>
          <w:rStyle w:val="18"/>
          <w:rFonts w:hint="eastAsia" w:ascii="宋体" w:hAnsi="宋体" w:eastAsia="宋体" w:cs="宋体"/>
          <w:color w:val="auto"/>
          <w:sz w:val="21"/>
          <w:szCs w:val="21"/>
          <w:highlight w:val="none"/>
        </w:rPr>
      </w:pPr>
      <w:r>
        <w:rPr>
          <w:rFonts w:hint="eastAsia" w:ascii="宋体" w:hAnsi="宋体" w:eastAsia="宋体" w:cs="宋体"/>
          <w:b/>
          <w:bCs/>
          <w:color w:val="auto"/>
          <w:sz w:val="21"/>
          <w:szCs w:val="21"/>
          <w:highlight w:val="none"/>
        </w:rPr>
        <w:t>第十</w:t>
      </w:r>
      <w:r>
        <w:rPr>
          <w:rFonts w:hint="eastAsia" w:ascii="宋体" w:hAnsi="宋体" w:eastAsia="宋体" w:cs="宋体"/>
          <w:b/>
          <w:bCs/>
          <w:color w:val="auto"/>
          <w:sz w:val="21"/>
          <w:szCs w:val="21"/>
          <w:highlight w:val="none"/>
          <w:lang w:val="en-US" w:eastAsia="zh-CN"/>
        </w:rPr>
        <w:t>六</w:t>
      </w:r>
      <w:r>
        <w:rPr>
          <w:rFonts w:hint="eastAsia" w:ascii="宋体" w:hAnsi="宋体" w:eastAsia="宋体" w:cs="宋体"/>
          <w:b/>
          <w:bCs/>
          <w:color w:val="auto"/>
          <w:sz w:val="21"/>
          <w:szCs w:val="21"/>
          <w:highlight w:val="none"/>
        </w:rPr>
        <w:t xml:space="preserve">条 </w:t>
      </w:r>
      <w:r>
        <w:rPr>
          <w:rFonts w:hint="eastAsia" w:ascii="宋体" w:hAnsi="宋体" w:eastAsia="宋体" w:cs="宋体"/>
          <w:color w:val="auto"/>
          <w:sz w:val="21"/>
          <w:szCs w:val="21"/>
          <w:highlight w:val="none"/>
        </w:rPr>
        <w:t xml:space="preserve"> 保险人依据第</w:t>
      </w:r>
      <w:r>
        <w:rPr>
          <w:rFonts w:hint="eastAsia" w:ascii="宋体" w:hAnsi="宋体" w:eastAsia="宋体" w:cs="宋体"/>
          <w:color w:val="auto"/>
          <w:sz w:val="21"/>
          <w:szCs w:val="21"/>
          <w:highlight w:val="none"/>
          <w:lang w:val="en-US" w:eastAsia="zh-CN"/>
        </w:rPr>
        <w:t>二十</w:t>
      </w:r>
      <w:r>
        <w:rPr>
          <w:rFonts w:hint="eastAsia" w:ascii="宋体" w:hAnsi="宋体" w:eastAsia="宋体" w:cs="宋体"/>
          <w:color w:val="auto"/>
          <w:sz w:val="21"/>
          <w:szCs w:val="21"/>
          <w:highlight w:val="none"/>
        </w:rPr>
        <w:t>条所取得的保险合同解除权，</w:t>
      </w:r>
      <w:r>
        <w:rPr>
          <w:rStyle w:val="18"/>
          <w:rFonts w:hint="eastAsia" w:ascii="宋体" w:hAnsi="宋体" w:eastAsia="宋体" w:cs="宋体"/>
          <w:color w:val="auto"/>
          <w:sz w:val="21"/>
          <w:szCs w:val="21"/>
          <w:highlight w:val="none"/>
        </w:rPr>
        <w:t>自保险人知道有解除事由之日起，超过三十日不行使而消灭。自保险合同成立之日起超过二年的，保险人不得解除合同；发生保险事故的，保险人承担赔偿责任。</w:t>
      </w:r>
    </w:p>
    <w:p w14:paraId="3276213E">
      <w:pPr>
        <w:keepNext w:val="0"/>
        <w:keepLines w:val="0"/>
        <w:pageBreakBefore w:val="0"/>
        <w:widowControl w:val="0"/>
        <w:kinsoku/>
        <w:wordWrap/>
        <w:overflowPunct/>
        <w:topLinePunct w:val="0"/>
        <w:bidi w:val="0"/>
        <w:spacing w:line="240" w:lineRule="auto"/>
        <w:ind w:left="0" w:leftChars="0" w:firstLine="380" w:firstLineChars="181"/>
        <w:textAlignment w:val="auto"/>
        <w:rPr>
          <w:rFonts w:hint="eastAsia" w:ascii="宋体" w:hAnsi="宋体" w:eastAsia="宋体" w:cs="宋体"/>
          <w:color w:val="auto"/>
          <w:sz w:val="21"/>
          <w:szCs w:val="21"/>
          <w:highlight w:val="none"/>
        </w:rPr>
      </w:pPr>
      <w:r>
        <w:rPr>
          <w:rStyle w:val="18"/>
          <w:rFonts w:hint="eastAsia" w:ascii="宋体" w:hAnsi="宋体" w:eastAsia="宋体" w:cs="宋体"/>
          <w:color w:val="auto"/>
          <w:sz w:val="21"/>
          <w:szCs w:val="21"/>
          <w:highlight w:val="none"/>
        </w:rPr>
        <w:t>保险人在合同订立时已经知道投保人未如实告知的情况的，保险人不得解除合同；发生保险事故的，保险人应当承担赔偿责任。</w:t>
      </w:r>
    </w:p>
    <w:p w14:paraId="12BD445C">
      <w:pPr>
        <w:keepNext w:val="0"/>
        <w:keepLines w:val="0"/>
        <w:pageBreakBefore w:val="0"/>
        <w:widowControl w:val="0"/>
        <w:kinsoku/>
        <w:wordWrap/>
        <w:overflowPunct/>
        <w:topLinePunct w:val="0"/>
        <w:bidi w:val="0"/>
        <w:spacing w:line="240" w:lineRule="auto"/>
        <w:ind w:left="0" w:leftChars="0" w:firstLine="379" w:firstLineChars="180"/>
        <w:textAlignment w:val="auto"/>
        <w:rPr>
          <w:rStyle w:val="18"/>
          <w:rFonts w:hint="eastAsia" w:ascii="宋体" w:hAnsi="宋体" w:eastAsia="宋体" w:cs="宋体"/>
          <w:color w:val="auto"/>
          <w:sz w:val="21"/>
          <w:szCs w:val="21"/>
          <w:highlight w:val="none"/>
        </w:rPr>
      </w:pPr>
      <w:r>
        <w:rPr>
          <w:rFonts w:hint="eastAsia" w:ascii="宋体" w:hAnsi="宋体" w:eastAsia="宋体" w:cs="宋体"/>
          <w:b/>
          <w:bCs/>
          <w:color w:val="auto"/>
          <w:sz w:val="21"/>
          <w:szCs w:val="21"/>
          <w:highlight w:val="none"/>
        </w:rPr>
        <w:t>第十</w:t>
      </w:r>
      <w:r>
        <w:rPr>
          <w:rFonts w:hint="eastAsia" w:ascii="宋体" w:hAnsi="宋体" w:eastAsia="宋体" w:cs="宋体"/>
          <w:b/>
          <w:bCs/>
          <w:color w:val="auto"/>
          <w:sz w:val="21"/>
          <w:szCs w:val="21"/>
          <w:highlight w:val="none"/>
          <w:lang w:val="en-US" w:eastAsia="zh-CN"/>
        </w:rPr>
        <w:t>七</w:t>
      </w:r>
      <w:r>
        <w:rPr>
          <w:rFonts w:hint="eastAsia" w:ascii="宋体" w:hAnsi="宋体" w:eastAsia="宋体" w:cs="宋体"/>
          <w:b/>
          <w:bCs/>
          <w:color w:val="auto"/>
          <w:sz w:val="21"/>
          <w:szCs w:val="21"/>
          <w:highlight w:val="none"/>
        </w:rPr>
        <w:t xml:space="preserve">条 </w:t>
      </w:r>
      <w:r>
        <w:rPr>
          <w:rFonts w:hint="eastAsia" w:ascii="宋体" w:hAnsi="宋体" w:eastAsia="宋体" w:cs="宋体"/>
          <w:color w:val="auto"/>
          <w:sz w:val="21"/>
          <w:szCs w:val="21"/>
          <w:highlight w:val="none"/>
        </w:rPr>
        <w:t xml:space="preserve"> </w:t>
      </w:r>
      <w:r>
        <w:rPr>
          <w:rStyle w:val="18"/>
          <w:rFonts w:hint="eastAsia" w:ascii="宋体" w:hAnsi="宋体" w:eastAsia="宋体" w:cs="宋体"/>
          <w:color w:val="auto"/>
          <w:sz w:val="21"/>
          <w:szCs w:val="21"/>
          <w:highlight w:val="none"/>
        </w:rPr>
        <w:t>保险人按照第</w:t>
      </w:r>
      <w:r>
        <w:rPr>
          <w:rStyle w:val="18"/>
          <w:rFonts w:hint="eastAsia" w:ascii="宋体" w:hAnsi="宋体" w:eastAsia="宋体" w:cs="宋体"/>
          <w:color w:val="auto"/>
          <w:sz w:val="21"/>
          <w:szCs w:val="21"/>
          <w:highlight w:val="none"/>
          <w:lang w:val="en-US" w:eastAsia="zh-CN"/>
        </w:rPr>
        <w:t>二十六</w:t>
      </w:r>
      <w:r>
        <w:rPr>
          <w:rStyle w:val="18"/>
          <w:rFonts w:hint="eastAsia" w:ascii="宋体" w:hAnsi="宋体" w:eastAsia="宋体" w:cs="宋体"/>
          <w:color w:val="auto"/>
          <w:sz w:val="21"/>
          <w:szCs w:val="21"/>
          <w:highlight w:val="none"/>
        </w:rPr>
        <w:t>条的约定，认为被保险人提供的有关索赔的证明和资料不完整的，应当及时一次性通知投保人、被保险人补充提供。</w:t>
      </w:r>
    </w:p>
    <w:p w14:paraId="045220C6">
      <w:pPr>
        <w:keepNext w:val="0"/>
        <w:keepLines w:val="0"/>
        <w:pageBreakBefore w:val="0"/>
        <w:widowControl w:val="0"/>
        <w:kinsoku/>
        <w:wordWrap/>
        <w:overflowPunct/>
        <w:topLinePunct w:val="0"/>
        <w:bidi w:val="0"/>
        <w:adjustRightInd w:val="0"/>
        <w:snapToGrid w:val="0"/>
        <w:spacing w:line="240" w:lineRule="auto"/>
        <w:ind w:left="0" w:leftChars="0" w:firstLine="413" w:firstLineChars="196"/>
        <w:textAlignment w:val="auto"/>
        <w:rPr>
          <w:rFonts w:hint="eastAsia" w:ascii="宋体" w:hAnsi="宋体" w:eastAsia="宋体" w:cs="宋体"/>
          <w:color w:val="auto"/>
          <w:sz w:val="21"/>
          <w:szCs w:val="21"/>
          <w:highlight w:val="none"/>
        </w:rPr>
      </w:pPr>
      <w:r>
        <w:rPr>
          <w:rFonts w:hint="eastAsia" w:ascii="宋体" w:hAnsi="宋体" w:eastAsia="宋体" w:cs="宋体"/>
          <w:b/>
          <w:bCs/>
          <w:color w:val="auto"/>
          <w:sz w:val="21"/>
          <w:szCs w:val="21"/>
          <w:highlight w:val="none"/>
        </w:rPr>
        <w:t>第十</w:t>
      </w:r>
      <w:r>
        <w:rPr>
          <w:rFonts w:hint="eastAsia" w:ascii="宋体" w:hAnsi="宋体" w:eastAsia="宋体" w:cs="宋体"/>
          <w:b/>
          <w:bCs/>
          <w:color w:val="auto"/>
          <w:sz w:val="21"/>
          <w:szCs w:val="21"/>
          <w:highlight w:val="none"/>
          <w:lang w:val="en-US" w:eastAsia="zh-CN"/>
        </w:rPr>
        <w:t>八</w:t>
      </w:r>
      <w:r>
        <w:rPr>
          <w:rFonts w:hint="eastAsia" w:ascii="宋体" w:hAnsi="宋体" w:eastAsia="宋体" w:cs="宋体"/>
          <w:b/>
          <w:bCs/>
          <w:color w:val="auto"/>
          <w:sz w:val="21"/>
          <w:szCs w:val="21"/>
          <w:highlight w:val="none"/>
        </w:rPr>
        <w:t xml:space="preserve">条 </w:t>
      </w:r>
      <w:r>
        <w:rPr>
          <w:rFonts w:hint="eastAsia" w:ascii="宋体" w:hAnsi="宋体" w:eastAsia="宋体" w:cs="宋体"/>
          <w:color w:val="auto"/>
          <w:sz w:val="21"/>
          <w:szCs w:val="21"/>
          <w:highlight w:val="none"/>
        </w:rPr>
        <w:t xml:space="preserve"> 保险人收到被保险人的赔偿保险金的请求后，应当及时作出是否属于保险责任的核定；情形复杂的，应当在三十日内作出核定，但保险合同另有约定的除外。</w:t>
      </w:r>
    </w:p>
    <w:p w14:paraId="05172168">
      <w:pPr>
        <w:keepNext w:val="0"/>
        <w:keepLines w:val="0"/>
        <w:pageBreakBefore w:val="0"/>
        <w:widowControl w:val="0"/>
        <w:kinsoku/>
        <w:wordWrap/>
        <w:overflowPunct/>
        <w:topLinePunct w:val="0"/>
        <w:bidi w:val="0"/>
        <w:adjustRightInd w:val="0"/>
        <w:snapToGrid w:val="0"/>
        <w:spacing w:line="240" w:lineRule="auto"/>
        <w:ind w:left="0" w:leftChars="0" w:firstLine="411" w:firstLineChars="196"/>
        <w:textAlignment w:val="auto"/>
        <w:rPr>
          <w:rStyle w:val="18"/>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保险人应当将核定结果通知被保险人；对属于保险责任的，在与被保险人达成赔偿保险金的协议后十日内，履行赔偿保险金义务。保险合同对赔偿保险金的期限有约定的，保险人应当按照约定履行赔偿保险金的义务。保险人依照前款约定作出核定后，</w:t>
      </w:r>
      <w:r>
        <w:rPr>
          <w:rStyle w:val="18"/>
          <w:rFonts w:hint="eastAsia" w:ascii="宋体" w:hAnsi="宋体" w:eastAsia="宋体" w:cs="宋体"/>
          <w:color w:val="auto"/>
          <w:sz w:val="21"/>
          <w:szCs w:val="21"/>
          <w:highlight w:val="none"/>
        </w:rPr>
        <w:t>对不属于保险责任的，应当自作出核定之日起三日内向被保险人发出拒绝赔偿保险金通知书，并说明理由</w:t>
      </w:r>
      <w:r>
        <w:rPr>
          <w:rFonts w:hint="eastAsia" w:ascii="宋体" w:hAnsi="宋体" w:eastAsia="宋体" w:cs="宋体"/>
          <w:color w:val="auto"/>
          <w:sz w:val="21"/>
          <w:szCs w:val="21"/>
          <w:highlight w:val="none"/>
        </w:rPr>
        <w:t>。</w:t>
      </w:r>
    </w:p>
    <w:p w14:paraId="0658D4F8">
      <w:pPr>
        <w:keepNext w:val="0"/>
        <w:keepLines w:val="0"/>
        <w:pageBreakBefore w:val="0"/>
        <w:widowControl w:val="0"/>
        <w:kinsoku/>
        <w:wordWrap/>
        <w:overflowPunct/>
        <w:topLinePunct w:val="0"/>
        <w:bidi w:val="0"/>
        <w:spacing w:line="240" w:lineRule="auto"/>
        <w:ind w:left="0" w:leftChars="0" w:firstLine="422" w:firstLineChars="200"/>
        <w:textAlignment w:val="auto"/>
        <w:rPr>
          <w:rFonts w:hint="eastAsia" w:ascii="宋体" w:hAnsi="宋体" w:eastAsia="宋体" w:cs="宋体"/>
          <w:i/>
          <w:iCs/>
          <w:color w:val="auto"/>
          <w:sz w:val="21"/>
          <w:szCs w:val="21"/>
          <w:highlight w:val="none"/>
        </w:rPr>
      </w:pPr>
      <w:r>
        <w:rPr>
          <w:rFonts w:hint="eastAsia" w:ascii="宋体" w:hAnsi="宋体" w:eastAsia="宋体" w:cs="宋体"/>
          <w:b/>
          <w:bCs/>
          <w:color w:val="auto"/>
          <w:sz w:val="21"/>
          <w:szCs w:val="21"/>
          <w:highlight w:val="none"/>
        </w:rPr>
        <w:t>第十</w:t>
      </w:r>
      <w:r>
        <w:rPr>
          <w:rFonts w:hint="eastAsia" w:ascii="宋体" w:hAnsi="宋体" w:eastAsia="宋体" w:cs="宋体"/>
          <w:b/>
          <w:bCs/>
          <w:color w:val="auto"/>
          <w:sz w:val="21"/>
          <w:szCs w:val="21"/>
          <w:highlight w:val="none"/>
          <w:lang w:val="en-US" w:eastAsia="zh-CN"/>
        </w:rPr>
        <w:t>九</w:t>
      </w:r>
      <w:r>
        <w:rPr>
          <w:rFonts w:hint="eastAsia" w:ascii="宋体" w:hAnsi="宋体" w:eastAsia="宋体" w:cs="宋体"/>
          <w:b/>
          <w:bCs/>
          <w:color w:val="auto"/>
          <w:sz w:val="21"/>
          <w:szCs w:val="21"/>
          <w:highlight w:val="none"/>
        </w:rPr>
        <w:t xml:space="preserve">条 </w:t>
      </w:r>
      <w:r>
        <w:rPr>
          <w:rFonts w:hint="eastAsia" w:ascii="宋体" w:hAnsi="宋体" w:eastAsia="宋体" w:cs="宋体"/>
          <w:color w:val="auto"/>
          <w:sz w:val="21"/>
          <w:szCs w:val="21"/>
          <w:highlight w:val="none"/>
        </w:rPr>
        <w:t xml:space="preserve"> </w:t>
      </w:r>
      <w:r>
        <w:rPr>
          <w:rStyle w:val="18"/>
          <w:rFonts w:hint="eastAsia" w:ascii="宋体" w:hAnsi="宋体" w:eastAsia="宋体" w:cs="宋体"/>
          <w:color w:val="auto"/>
          <w:sz w:val="21"/>
          <w:szCs w:val="21"/>
          <w:highlight w:val="none"/>
        </w:rPr>
        <w:t>保险人自收到赔偿的请求和有关证明、资料之日起六十日内，对其赔偿保险金的数额不能确定的，应当根据已有证明和资料可以确定的数额先予支付；保险人最终确定赔偿的数额后，应当支付相应的差额。</w:t>
      </w:r>
      <w:r>
        <w:rPr>
          <w:rStyle w:val="24"/>
          <w:rFonts w:hint="eastAsia" w:ascii="宋体" w:hAnsi="宋体" w:eastAsia="宋体" w:cs="宋体"/>
          <w:color w:val="auto"/>
          <w:sz w:val="21"/>
          <w:szCs w:val="21"/>
          <w:highlight w:val="none"/>
        </w:rPr>
        <w:t> </w:t>
      </w:r>
    </w:p>
    <w:p w14:paraId="0ACDC77D">
      <w:pPr>
        <w:keepNext w:val="0"/>
        <w:keepLines w:val="0"/>
        <w:pageBreakBefore w:val="0"/>
        <w:widowControl w:val="0"/>
        <w:kinsoku/>
        <w:wordWrap/>
        <w:overflowPunct/>
        <w:topLinePunct w:val="0"/>
        <w:bidi w:val="0"/>
        <w:spacing w:line="240" w:lineRule="auto"/>
        <w:ind w:left="0" w:leftChars="0"/>
        <w:jc w:val="center"/>
        <w:textAlignment w:val="auto"/>
        <w:rPr>
          <w:rFonts w:hint="eastAsia" w:ascii="宋体" w:hAnsi="宋体" w:eastAsia="宋体" w:cs="宋体"/>
          <w:b/>
          <w:bCs/>
          <w:color w:val="auto"/>
          <w:sz w:val="21"/>
          <w:szCs w:val="21"/>
          <w:highlight w:val="none"/>
        </w:rPr>
      </w:pPr>
    </w:p>
    <w:p w14:paraId="155A1297">
      <w:pPr>
        <w:keepNext w:val="0"/>
        <w:keepLines w:val="0"/>
        <w:pageBreakBefore w:val="0"/>
        <w:widowControl w:val="0"/>
        <w:kinsoku/>
        <w:wordWrap/>
        <w:overflowPunct/>
        <w:topLinePunct w:val="0"/>
        <w:bidi w:val="0"/>
        <w:spacing w:line="240" w:lineRule="auto"/>
        <w:ind w:left="0" w:leftChars="0"/>
        <w:jc w:val="center"/>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投保人、被保险人义务</w:t>
      </w:r>
    </w:p>
    <w:p w14:paraId="5E8BB2B0">
      <w:pPr>
        <w:pStyle w:val="5"/>
        <w:keepNext w:val="0"/>
        <w:keepLines w:val="0"/>
        <w:pageBreakBefore w:val="0"/>
        <w:widowControl w:val="0"/>
        <w:kinsoku/>
        <w:wordWrap/>
        <w:overflowPunct/>
        <w:topLinePunct w:val="0"/>
        <w:autoSpaceDE/>
        <w:autoSpaceDN/>
        <w:bidi w:val="0"/>
        <w:spacing w:after="0" w:line="240" w:lineRule="auto"/>
        <w:ind w:left="0" w:leftChars="0" w:firstLine="413" w:firstLineChars="196"/>
        <w:textAlignment w:val="auto"/>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第</w:t>
      </w:r>
      <w:r>
        <w:rPr>
          <w:rFonts w:hint="eastAsia" w:ascii="宋体" w:hAnsi="宋体" w:eastAsia="宋体" w:cs="宋体"/>
          <w:b/>
          <w:color w:val="auto"/>
          <w:sz w:val="21"/>
          <w:szCs w:val="21"/>
          <w:highlight w:val="none"/>
          <w:lang w:val="en-US" w:eastAsia="zh-CN"/>
        </w:rPr>
        <w:t>二十</w:t>
      </w:r>
      <w:r>
        <w:rPr>
          <w:rFonts w:hint="eastAsia" w:ascii="宋体" w:hAnsi="宋体" w:eastAsia="宋体" w:cs="宋体"/>
          <w:b/>
          <w:color w:val="auto"/>
          <w:sz w:val="21"/>
          <w:szCs w:val="21"/>
          <w:highlight w:val="none"/>
        </w:rPr>
        <w:t>条</w:t>
      </w:r>
      <w:r>
        <w:rPr>
          <w:rFonts w:hint="eastAsia" w:ascii="宋体" w:hAnsi="宋体" w:eastAsia="宋体" w:cs="宋体"/>
          <w:color w:val="auto"/>
          <w:sz w:val="21"/>
          <w:szCs w:val="21"/>
          <w:highlight w:val="none"/>
        </w:rPr>
        <w:t xml:space="preserve">  订立保险合同，保险人就保险标的或者被保险人的有关情况提出询问的，投保人应当如实告知，并如实填写投保单。</w:t>
      </w:r>
    </w:p>
    <w:p w14:paraId="136B6F26">
      <w:pPr>
        <w:pStyle w:val="4"/>
        <w:keepNext w:val="0"/>
        <w:keepLines w:val="0"/>
        <w:pageBreakBefore w:val="0"/>
        <w:widowControl w:val="0"/>
        <w:kinsoku/>
        <w:wordWrap/>
        <w:overflowPunct/>
        <w:topLinePunct w:val="0"/>
        <w:autoSpaceDE/>
        <w:autoSpaceDN/>
        <w:bidi w:val="0"/>
        <w:spacing w:line="240" w:lineRule="auto"/>
        <w:ind w:left="0" w:leftChars="0"/>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投保人故意或者因重大过失未履行前款规定的如实告知义务，足以影响保险人决定是否同意承保或者提高保险费率的，保险人有权解除合同。</w:t>
      </w:r>
    </w:p>
    <w:p w14:paraId="7A9137D2">
      <w:pPr>
        <w:pStyle w:val="4"/>
        <w:keepNext w:val="0"/>
        <w:keepLines w:val="0"/>
        <w:pageBreakBefore w:val="0"/>
        <w:widowControl w:val="0"/>
        <w:kinsoku/>
        <w:wordWrap/>
        <w:overflowPunct/>
        <w:topLinePunct w:val="0"/>
        <w:autoSpaceDE/>
        <w:autoSpaceDN/>
        <w:bidi w:val="0"/>
        <w:spacing w:line="240" w:lineRule="auto"/>
        <w:ind w:left="0" w:leftChars="0" w:firstLine="422"/>
        <w:textAlignment w:val="auto"/>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投保人故意不履行如实告知义务的，保险人对于合同解除前发生的保险事故，不承担赔偿责任，并不退还保险费。</w:t>
      </w:r>
    </w:p>
    <w:p w14:paraId="7EB3A833">
      <w:pPr>
        <w:pStyle w:val="4"/>
        <w:keepNext w:val="0"/>
        <w:keepLines w:val="0"/>
        <w:pageBreakBefore w:val="0"/>
        <w:widowControl w:val="0"/>
        <w:kinsoku/>
        <w:wordWrap/>
        <w:overflowPunct/>
        <w:topLinePunct w:val="0"/>
        <w:autoSpaceDE/>
        <w:autoSpaceDN/>
        <w:bidi w:val="0"/>
        <w:spacing w:line="240" w:lineRule="auto"/>
        <w:ind w:left="0" w:leftChars="0" w:firstLine="422"/>
        <w:textAlignment w:val="auto"/>
        <w:rPr>
          <w:rFonts w:hint="eastAsia" w:ascii="宋体" w:hAnsi="宋体" w:eastAsia="宋体" w:cs="宋体"/>
          <w:bCs/>
          <w:color w:val="auto"/>
          <w:sz w:val="21"/>
          <w:szCs w:val="21"/>
          <w:highlight w:val="none"/>
        </w:rPr>
      </w:pPr>
      <w:r>
        <w:rPr>
          <w:rFonts w:hint="eastAsia" w:ascii="宋体" w:hAnsi="宋体" w:eastAsia="宋体" w:cs="宋体"/>
          <w:b/>
          <w:color w:val="auto"/>
          <w:sz w:val="21"/>
          <w:szCs w:val="21"/>
          <w:highlight w:val="none"/>
        </w:rPr>
        <w:t>投保人因重大过失未履行如实告知义务，对保险事故的发生有严重影响的，保险人对于合同解除前发生的保险事故，不承担赔偿责任，</w:t>
      </w:r>
      <w:r>
        <w:rPr>
          <w:rFonts w:hint="eastAsia" w:ascii="宋体" w:hAnsi="宋体" w:eastAsia="宋体" w:cs="宋体"/>
          <w:b/>
          <w:bCs/>
          <w:color w:val="auto"/>
          <w:sz w:val="21"/>
          <w:szCs w:val="21"/>
          <w:highlight w:val="none"/>
        </w:rPr>
        <w:t>但应当退还保险费。</w:t>
      </w:r>
    </w:p>
    <w:p w14:paraId="7CF7DB69">
      <w:pPr>
        <w:pStyle w:val="5"/>
        <w:keepNext w:val="0"/>
        <w:keepLines w:val="0"/>
        <w:pageBreakBefore w:val="0"/>
        <w:widowControl w:val="0"/>
        <w:kinsoku/>
        <w:wordWrap/>
        <w:overflowPunct/>
        <w:topLinePunct w:val="0"/>
        <w:autoSpaceDE/>
        <w:autoSpaceDN/>
        <w:bidi w:val="0"/>
        <w:spacing w:after="0" w:line="240" w:lineRule="auto"/>
        <w:ind w:left="0" w:leftChars="0" w:firstLine="422" w:firstLineChars="200"/>
        <w:textAlignment w:val="auto"/>
        <w:rPr>
          <w:rFonts w:hint="eastAsia" w:ascii="宋体" w:hAnsi="宋体" w:eastAsia="宋体" w:cs="宋体"/>
          <w:b/>
          <w:bCs/>
          <w:color w:val="auto"/>
          <w:sz w:val="21"/>
          <w:szCs w:val="21"/>
          <w:highlight w:val="none"/>
        </w:rPr>
      </w:pPr>
      <w:r>
        <w:rPr>
          <w:rFonts w:hint="eastAsia" w:ascii="宋体" w:hAnsi="宋体" w:eastAsia="宋体" w:cs="宋体"/>
          <w:b/>
          <w:color w:val="auto"/>
          <w:sz w:val="21"/>
          <w:szCs w:val="21"/>
          <w:highlight w:val="none"/>
        </w:rPr>
        <w:t>第二十</w:t>
      </w:r>
      <w:r>
        <w:rPr>
          <w:rFonts w:hint="eastAsia" w:ascii="宋体" w:hAnsi="宋体" w:eastAsia="宋体" w:cs="宋体"/>
          <w:b/>
          <w:color w:val="auto"/>
          <w:sz w:val="21"/>
          <w:szCs w:val="21"/>
          <w:highlight w:val="none"/>
          <w:lang w:val="en-US" w:eastAsia="zh-CN"/>
        </w:rPr>
        <w:t>一</w:t>
      </w:r>
      <w:r>
        <w:rPr>
          <w:rFonts w:hint="eastAsia" w:ascii="宋体" w:hAnsi="宋体" w:eastAsia="宋体" w:cs="宋体"/>
          <w:b/>
          <w:color w:val="auto"/>
          <w:sz w:val="21"/>
          <w:szCs w:val="21"/>
          <w:highlight w:val="none"/>
        </w:rPr>
        <w:t xml:space="preserve">条  </w:t>
      </w:r>
      <w:r>
        <w:rPr>
          <w:rFonts w:hint="eastAsia" w:ascii="宋体" w:hAnsi="宋体" w:eastAsia="宋体" w:cs="宋体"/>
          <w:bCs/>
          <w:color w:val="auto"/>
          <w:sz w:val="21"/>
          <w:szCs w:val="21"/>
          <w:highlight w:val="none"/>
        </w:rPr>
        <w:t>投保人应按约定交付保险费。</w:t>
      </w:r>
    </w:p>
    <w:p w14:paraId="77FAC65D">
      <w:pPr>
        <w:pStyle w:val="4"/>
        <w:keepNext w:val="0"/>
        <w:keepLines w:val="0"/>
        <w:pageBreakBefore w:val="0"/>
        <w:widowControl w:val="0"/>
        <w:kinsoku/>
        <w:wordWrap/>
        <w:overflowPunct/>
        <w:topLinePunct w:val="0"/>
        <w:autoSpaceDE/>
        <w:autoSpaceDN/>
        <w:bidi w:val="0"/>
        <w:spacing w:line="240" w:lineRule="auto"/>
        <w:ind w:left="0" w:leftChars="0" w:firstLine="422"/>
        <w:textAlignment w:val="auto"/>
        <w:rPr>
          <w:rFonts w:hint="eastAsia" w:ascii="宋体" w:hAnsi="宋体" w:eastAsia="宋体" w:cs="宋体"/>
          <w:b/>
          <w:bCs w:val="0"/>
          <w:color w:val="auto"/>
          <w:sz w:val="21"/>
          <w:szCs w:val="21"/>
          <w:highlight w:val="none"/>
        </w:rPr>
      </w:pPr>
      <w:r>
        <w:rPr>
          <w:rFonts w:hint="eastAsia" w:ascii="宋体" w:hAnsi="宋体" w:eastAsia="宋体" w:cs="宋体"/>
          <w:b w:val="0"/>
          <w:bCs/>
          <w:color w:val="auto"/>
          <w:sz w:val="21"/>
          <w:szCs w:val="21"/>
          <w:highlight w:val="none"/>
        </w:rPr>
        <w:t>约定一次性缴付保险费的，</w:t>
      </w:r>
      <w:r>
        <w:rPr>
          <w:rFonts w:hint="eastAsia" w:ascii="宋体" w:hAnsi="宋体" w:eastAsia="宋体" w:cs="宋体"/>
          <w:b/>
          <w:bCs w:val="0"/>
          <w:color w:val="auto"/>
          <w:sz w:val="21"/>
          <w:szCs w:val="21"/>
          <w:highlight w:val="none"/>
        </w:rPr>
        <w:t>投保人未按照保险合同的约定缴付全部保费的，保险合同不生效，保险人对缴费前的保险事故不承担保险责任，但保险人保留追缴保费的权利。</w:t>
      </w:r>
    </w:p>
    <w:p w14:paraId="3A9D9BAE">
      <w:pPr>
        <w:pStyle w:val="4"/>
        <w:keepNext w:val="0"/>
        <w:keepLines w:val="0"/>
        <w:pageBreakBefore w:val="0"/>
        <w:widowControl w:val="0"/>
        <w:kinsoku/>
        <w:wordWrap/>
        <w:overflowPunct/>
        <w:topLinePunct w:val="0"/>
        <w:autoSpaceDE/>
        <w:autoSpaceDN/>
        <w:bidi w:val="0"/>
        <w:spacing w:line="240" w:lineRule="auto"/>
        <w:ind w:left="0" w:leftChars="0" w:firstLine="422"/>
        <w:textAlignment w:val="auto"/>
        <w:rPr>
          <w:rFonts w:hint="eastAsia" w:ascii="宋体" w:hAnsi="宋体" w:eastAsia="宋体" w:cs="宋体"/>
          <w:b/>
          <w:bCs w:val="0"/>
          <w:color w:val="auto"/>
          <w:sz w:val="21"/>
          <w:szCs w:val="21"/>
          <w:highlight w:val="none"/>
        </w:rPr>
      </w:pPr>
      <w:r>
        <w:rPr>
          <w:rFonts w:hint="eastAsia" w:ascii="宋体" w:hAnsi="宋体" w:eastAsia="宋体" w:cs="宋体"/>
          <w:bCs/>
          <w:color w:val="auto"/>
          <w:sz w:val="21"/>
          <w:szCs w:val="21"/>
          <w:highlight w:val="none"/>
        </w:rPr>
        <w:t>约定以分期付款方式缴付保险费的，应在保险合同中载明分期缴付的周期，投保人应按约定缴付首期保险费，</w:t>
      </w:r>
      <w:r>
        <w:rPr>
          <w:rFonts w:hint="eastAsia" w:ascii="宋体" w:hAnsi="宋体" w:eastAsia="宋体" w:cs="宋体"/>
          <w:b/>
          <w:bCs w:val="0"/>
          <w:color w:val="auto"/>
          <w:sz w:val="21"/>
          <w:szCs w:val="21"/>
          <w:highlight w:val="none"/>
        </w:rPr>
        <w:t>如投保人未按合同约定缴付首期保险费，保险合同不生效，保险人不承担保险责任。如投保人未按约定日期缴付第二期或以后任何一期保险费的，保险人有权解除本保险合同，本保险合同自解除通知送达投保人时解除；在本保险合同解除前发生保险事故的，保险人按照本保险合同约定赔偿保险金，但需扣减投保人欠缴的保险费。</w:t>
      </w:r>
    </w:p>
    <w:p w14:paraId="3A752295">
      <w:pPr>
        <w:pStyle w:val="4"/>
        <w:keepNext w:val="0"/>
        <w:keepLines w:val="0"/>
        <w:pageBreakBefore w:val="0"/>
        <w:widowControl w:val="0"/>
        <w:kinsoku/>
        <w:wordWrap/>
        <w:overflowPunct/>
        <w:topLinePunct w:val="0"/>
        <w:autoSpaceDE/>
        <w:autoSpaceDN/>
        <w:bidi w:val="0"/>
        <w:spacing w:line="240" w:lineRule="auto"/>
        <w:ind w:left="0" w:leftChars="0" w:firstLine="422"/>
        <w:textAlignment w:val="auto"/>
        <w:rPr>
          <w:rFonts w:hint="eastAsia" w:ascii="宋体" w:hAnsi="宋体" w:eastAsia="宋体" w:cs="宋体"/>
          <w:b/>
          <w:bCs w:val="0"/>
          <w:color w:val="auto"/>
          <w:sz w:val="21"/>
          <w:szCs w:val="21"/>
          <w:highlight w:val="none"/>
        </w:rPr>
      </w:pPr>
      <w:r>
        <w:rPr>
          <w:rFonts w:hint="eastAsia" w:ascii="宋体" w:hAnsi="宋体" w:eastAsia="宋体" w:cs="宋体"/>
          <w:b/>
          <w:bCs w:val="0"/>
          <w:color w:val="auto"/>
          <w:sz w:val="21"/>
          <w:szCs w:val="21"/>
          <w:highlight w:val="none"/>
        </w:rPr>
        <w:t>第二十</w:t>
      </w:r>
      <w:r>
        <w:rPr>
          <w:rFonts w:hint="eastAsia" w:ascii="宋体" w:hAnsi="宋体" w:eastAsia="宋体" w:cs="宋体"/>
          <w:b/>
          <w:bCs w:val="0"/>
          <w:color w:val="auto"/>
          <w:sz w:val="21"/>
          <w:szCs w:val="21"/>
          <w:highlight w:val="none"/>
          <w:lang w:val="en-US" w:eastAsia="zh-CN"/>
        </w:rPr>
        <w:t>二</w:t>
      </w:r>
      <w:r>
        <w:rPr>
          <w:rFonts w:hint="eastAsia" w:ascii="宋体" w:hAnsi="宋体" w:eastAsia="宋体" w:cs="宋体"/>
          <w:b/>
          <w:bCs w:val="0"/>
          <w:color w:val="auto"/>
          <w:sz w:val="21"/>
          <w:szCs w:val="21"/>
          <w:highlight w:val="none"/>
        </w:rPr>
        <w:t>条  被保险人应当遵守国家有关消防、安全、生产操作、劳动保护等方面的相关法律、法规及规定，加强管理，采取合理的预防措施，尽力避免或减少责任事故的发生，维护保险标的的安全。</w:t>
      </w:r>
    </w:p>
    <w:p w14:paraId="6FBC0546">
      <w:pPr>
        <w:keepNext w:val="0"/>
        <w:keepLines w:val="0"/>
        <w:pageBreakBefore w:val="0"/>
        <w:widowControl w:val="0"/>
        <w:kinsoku/>
        <w:wordWrap/>
        <w:overflowPunct/>
        <w:topLinePunct w:val="0"/>
        <w:autoSpaceDE/>
        <w:autoSpaceDN/>
        <w:bidi w:val="0"/>
        <w:adjustRightInd w:val="0"/>
        <w:snapToGrid w:val="0"/>
        <w:spacing w:line="240" w:lineRule="auto"/>
        <w:ind w:left="0" w:leftChars="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保险人可以对被保险人遵守前款约定的情况进行检查，向投保人、被保险人提出消除不安全因素和隐患的书面建议，投保人、被保险人应该认真付诸实施。</w:t>
      </w:r>
    </w:p>
    <w:p w14:paraId="3DDEC0BD">
      <w:pPr>
        <w:pStyle w:val="5"/>
        <w:keepNext w:val="0"/>
        <w:keepLines w:val="0"/>
        <w:pageBreakBefore w:val="0"/>
        <w:widowControl w:val="0"/>
        <w:kinsoku/>
        <w:wordWrap/>
        <w:overflowPunct/>
        <w:topLinePunct w:val="0"/>
        <w:autoSpaceDE/>
        <w:autoSpaceDN/>
        <w:bidi w:val="0"/>
        <w:spacing w:after="0" w:line="240" w:lineRule="auto"/>
        <w:ind w:left="0" w:leftChars="0" w:firstLine="422" w:firstLineChars="200"/>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投保人、被保险人未按照约定履行其对保险标的的安全应尽责任的，保险人有权要求增加保险费或者解除合同。</w:t>
      </w:r>
    </w:p>
    <w:p w14:paraId="1CEA49E4">
      <w:pPr>
        <w:pStyle w:val="5"/>
        <w:keepNext w:val="0"/>
        <w:keepLines w:val="0"/>
        <w:pageBreakBefore w:val="0"/>
        <w:widowControl w:val="0"/>
        <w:kinsoku/>
        <w:wordWrap/>
        <w:overflowPunct/>
        <w:topLinePunct w:val="0"/>
        <w:autoSpaceDE/>
        <w:autoSpaceDN/>
        <w:bidi w:val="0"/>
        <w:spacing w:after="0" w:line="240" w:lineRule="auto"/>
        <w:ind w:left="0" w:leftChars="0" w:firstLine="422" w:firstLineChars="200"/>
        <w:textAlignment w:val="auto"/>
        <w:rPr>
          <w:rStyle w:val="18"/>
          <w:rFonts w:hint="eastAsia" w:ascii="宋体" w:hAnsi="宋体" w:eastAsia="宋体" w:cs="宋体"/>
          <w:bCs/>
          <w:color w:val="auto"/>
          <w:sz w:val="21"/>
          <w:szCs w:val="21"/>
          <w:highlight w:val="none"/>
        </w:rPr>
      </w:pPr>
      <w:r>
        <w:rPr>
          <w:rFonts w:hint="eastAsia" w:ascii="宋体" w:hAnsi="宋体" w:eastAsia="宋体" w:cs="宋体"/>
          <w:b/>
          <w:bCs/>
          <w:color w:val="auto"/>
          <w:sz w:val="21"/>
          <w:szCs w:val="21"/>
          <w:highlight w:val="none"/>
        </w:rPr>
        <w:t>第二十</w:t>
      </w:r>
      <w:r>
        <w:rPr>
          <w:rFonts w:hint="eastAsia" w:ascii="宋体" w:hAnsi="宋体" w:eastAsia="宋体" w:cs="宋体"/>
          <w:b/>
          <w:bCs/>
          <w:color w:val="auto"/>
          <w:sz w:val="21"/>
          <w:szCs w:val="21"/>
          <w:highlight w:val="none"/>
          <w:lang w:val="en-US" w:eastAsia="zh-CN"/>
        </w:rPr>
        <w:t>三</w:t>
      </w:r>
      <w:r>
        <w:rPr>
          <w:rFonts w:hint="eastAsia" w:ascii="宋体" w:hAnsi="宋体" w:eastAsia="宋体" w:cs="宋体"/>
          <w:b/>
          <w:bCs/>
          <w:color w:val="auto"/>
          <w:sz w:val="21"/>
          <w:szCs w:val="21"/>
          <w:highlight w:val="none"/>
        </w:rPr>
        <w:t>条</w:t>
      </w:r>
      <w:r>
        <w:rPr>
          <w:rFonts w:hint="eastAsia" w:ascii="宋体" w:hAnsi="宋体" w:eastAsia="宋体" w:cs="宋体"/>
          <w:color w:val="auto"/>
          <w:sz w:val="21"/>
          <w:szCs w:val="21"/>
          <w:highlight w:val="none"/>
        </w:rPr>
        <w:t xml:space="preserve">  </w:t>
      </w:r>
      <w:r>
        <w:rPr>
          <w:rStyle w:val="18"/>
          <w:rFonts w:hint="eastAsia" w:ascii="宋体" w:hAnsi="宋体" w:eastAsia="宋体" w:cs="宋体"/>
          <w:color w:val="auto"/>
          <w:sz w:val="21"/>
          <w:szCs w:val="21"/>
          <w:highlight w:val="none"/>
        </w:rPr>
        <w:t>保险标的转让的，被保险人或者受让人应当及时通知保险人。</w:t>
      </w:r>
    </w:p>
    <w:p w14:paraId="1B9F305A">
      <w:pPr>
        <w:pStyle w:val="5"/>
        <w:keepNext w:val="0"/>
        <w:keepLines w:val="0"/>
        <w:pageBreakBefore w:val="0"/>
        <w:widowControl w:val="0"/>
        <w:kinsoku/>
        <w:wordWrap/>
        <w:overflowPunct/>
        <w:topLinePunct w:val="0"/>
        <w:autoSpaceDE/>
        <w:autoSpaceDN/>
        <w:bidi w:val="0"/>
        <w:spacing w:after="0" w:line="240" w:lineRule="auto"/>
        <w:ind w:left="0" w:leftChars="0" w:firstLine="422" w:firstLineChars="200"/>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因保险标的转让导致危险程度显著增加的，保险人自收到前款规定的通知之日起三十日内，可以按照合同约定增加保险费或者解除合同。保险人解除合同的，应当将已收取的保险费，按照合同约定扣除自保险责任开始之日起至合同解除之日止应收的部分后，退还投保人。</w:t>
      </w:r>
    </w:p>
    <w:p w14:paraId="686ACB5A">
      <w:pPr>
        <w:pStyle w:val="5"/>
        <w:keepNext w:val="0"/>
        <w:keepLines w:val="0"/>
        <w:pageBreakBefore w:val="0"/>
        <w:widowControl w:val="0"/>
        <w:kinsoku/>
        <w:wordWrap/>
        <w:overflowPunct/>
        <w:topLinePunct w:val="0"/>
        <w:autoSpaceDE/>
        <w:autoSpaceDN/>
        <w:bidi w:val="0"/>
        <w:spacing w:after="0" w:line="240" w:lineRule="auto"/>
        <w:ind w:left="0" w:leftChars="0" w:firstLine="422" w:firstLineChars="200"/>
        <w:textAlignment w:val="auto"/>
        <w:rPr>
          <w:rFonts w:hint="eastAsia" w:ascii="宋体" w:hAnsi="宋体" w:eastAsia="宋体" w:cs="宋体"/>
          <w:b/>
          <w:color w:val="auto"/>
          <w:sz w:val="21"/>
          <w:szCs w:val="21"/>
          <w:highlight w:val="none"/>
        </w:rPr>
      </w:pPr>
      <w:r>
        <w:rPr>
          <w:rStyle w:val="18"/>
          <w:rFonts w:hint="eastAsia" w:ascii="宋体" w:hAnsi="宋体" w:eastAsia="宋体" w:cs="宋体"/>
          <w:b/>
          <w:color w:val="auto"/>
          <w:sz w:val="21"/>
          <w:szCs w:val="21"/>
          <w:highlight w:val="none"/>
        </w:rPr>
        <w:t>被保险人、受让人未履行本条规定的通知义务的，因转让导致保险标的危险程度显著增加而发生的保险事故，保险人不承担赔偿责任。</w:t>
      </w:r>
    </w:p>
    <w:p w14:paraId="122DB395">
      <w:pPr>
        <w:pStyle w:val="5"/>
        <w:keepNext w:val="0"/>
        <w:keepLines w:val="0"/>
        <w:pageBreakBefore w:val="0"/>
        <w:widowControl w:val="0"/>
        <w:kinsoku/>
        <w:wordWrap/>
        <w:overflowPunct/>
        <w:topLinePunct w:val="0"/>
        <w:autoSpaceDE/>
        <w:autoSpaceDN/>
        <w:bidi w:val="0"/>
        <w:spacing w:after="0" w:line="240" w:lineRule="auto"/>
        <w:ind w:left="0" w:leftChars="0" w:firstLine="422" w:firstLineChars="200"/>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第二十</w:t>
      </w:r>
      <w:r>
        <w:rPr>
          <w:rFonts w:hint="eastAsia" w:ascii="宋体" w:hAnsi="宋体" w:eastAsia="宋体" w:cs="宋体"/>
          <w:b/>
          <w:bCs/>
          <w:color w:val="auto"/>
          <w:sz w:val="21"/>
          <w:szCs w:val="21"/>
          <w:highlight w:val="none"/>
          <w:lang w:val="en-US" w:eastAsia="zh-CN"/>
        </w:rPr>
        <w:t>四</w:t>
      </w:r>
      <w:r>
        <w:rPr>
          <w:rFonts w:hint="eastAsia" w:ascii="宋体" w:hAnsi="宋体" w:eastAsia="宋体" w:cs="宋体"/>
          <w:b/>
          <w:bCs/>
          <w:color w:val="auto"/>
          <w:sz w:val="21"/>
          <w:szCs w:val="21"/>
          <w:highlight w:val="none"/>
        </w:rPr>
        <w:t>条</w:t>
      </w:r>
      <w:r>
        <w:rPr>
          <w:rFonts w:hint="eastAsia" w:ascii="宋体" w:hAnsi="宋体" w:eastAsia="宋体" w:cs="宋体"/>
          <w:color w:val="auto"/>
          <w:sz w:val="21"/>
          <w:szCs w:val="21"/>
          <w:highlight w:val="none"/>
        </w:rPr>
        <w:t xml:space="preserve">  在合同有效期内，如保险标的占用与使用性质、保险标的地址及其他可能导致保险标的危险程度显著增加的、或其他足以影响保险人决定是否继续承保或是否增加保险费的保险合同重要事项变更，被保险人应及时书面通知保险人，</w:t>
      </w:r>
      <w:r>
        <w:rPr>
          <w:rFonts w:hint="eastAsia" w:ascii="宋体" w:hAnsi="宋体" w:eastAsia="宋体" w:cs="宋体"/>
          <w:b/>
          <w:bCs/>
          <w:color w:val="auto"/>
          <w:sz w:val="21"/>
          <w:szCs w:val="21"/>
          <w:highlight w:val="none"/>
        </w:rPr>
        <w:t>保险人有权要求增加保险费或者解除合同。</w:t>
      </w:r>
    </w:p>
    <w:p w14:paraId="6220E3AF">
      <w:pPr>
        <w:keepNext w:val="0"/>
        <w:keepLines w:val="0"/>
        <w:pageBreakBefore w:val="0"/>
        <w:widowControl w:val="0"/>
        <w:kinsoku/>
        <w:wordWrap/>
        <w:overflowPunct/>
        <w:topLinePunct w:val="0"/>
        <w:autoSpaceDE/>
        <w:autoSpaceDN/>
        <w:bidi w:val="0"/>
        <w:spacing w:line="240" w:lineRule="auto"/>
        <w:ind w:left="0" w:leftChars="0" w:firstLine="420" w:firstLineChars="199"/>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被保险人未履行前款约定的通知义务的，因保险标的的危险程度显著增加而发生的保险事故，保险人不承担赔偿责任。</w:t>
      </w:r>
    </w:p>
    <w:p w14:paraId="4A285C5B">
      <w:pPr>
        <w:keepNext w:val="0"/>
        <w:keepLines w:val="0"/>
        <w:pageBreakBefore w:val="0"/>
        <w:widowControl w:val="0"/>
        <w:kinsoku/>
        <w:wordWrap/>
        <w:overflowPunct/>
        <w:topLinePunct w:val="0"/>
        <w:autoSpaceDE/>
        <w:autoSpaceDN/>
        <w:bidi w:val="0"/>
        <w:spacing w:line="240" w:lineRule="auto"/>
        <w:ind w:left="0" w:leftChars="0" w:firstLine="420" w:firstLineChars="199"/>
        <w:textAlignment w:val="auto"/>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第二十</w:t>
      </w:r>
      <w:r>
        <w:rPr>
          <w:rFonts w:hint="eastAsia" w:ascii="宋体" w:hAnsi="宋体" w:eastAsia="宋体" w:cs="宋体"/>
          <w:b/>
          <w:color w:val="auto"/>
          <w:sz w:val="21"/>
          <w:szCs w:val="21"/>
          <w:highlight w:val="none"/>
          <w:lang w:val="en-US" w:eastAsia="zh-CN"/>
        </w:rPr>
        <w:t>五</w:t>
      </w:r>
      <w:r>
        <w:rPr>
          <w:rFonts w:hint="eastAsia" w:ascii="宋体" w:hAnsi="宋体" w:eastAsia="宋体" w:cs="宋体"/>
          <w:b/>
          <w:color w:val="auto"/>
          <w:sz w:val="21"/>
          <w:szCs w:val="21"/>
          <w:highlight w:val="none"/>
        </w:rPr>
        <w:t>条</w:t>
      </w:r>
      <w:r>
        <w:rPr>
          <w:rFonts w:hint="eastAsia" w:ascii="宋体" w:hAnsi="宋体" w:eastAsia="宋体" w:cs="宋体"/>
          <w:color w:val="auto"/>
          <w:sz w:val="21"/>
          <w:szCs w:val="21"/>
          <w:highlight w:val="none"/>
        </w:rPr>
        <w:t xml:space="preserve">  知道保险事故发生后，被保险人应该：</w:t>
      </w:r>
    </w:p>
    <w:p w14:paraId="1A5362C8">
      <w:pPr>
        <w:keepNext w:val="0"/>
        <w:keepLines w:val="0"/>
        <w:pageBreakBefore w:val="0"/>
        <w:widowControl w:val="0"/>
        <w:kinsoku/>
        <w:wordWrap/>
        <w:overflowPunct/>
        <w:topLinePunct w:val="0"/>
        <w:autoSpaceDE/>
        <w:autoSpaceDN/>
        <w:bidi w:val="0"/>
        <w:spacing w:line="240" w:lineRule="auto"/>
        <w:ind w:left="0" w:leftChars="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（一）尽力采取必要、合理的措施，防止或减少损失，否则，</w:t>
      </w:r>
      <w:r>
        <w:rPr>
          <w:rFonts w:hint="eastAsia" w:ascii="宋体" w:hAnsi="宋体" w:eastAsia="宋体" w:cs="宋体"/>
          <w:b/>
          <w:color w:val="auto"/>
          <w:sz w:val="21"/>
          <w:szCs w:val="21"/>
          <w:highlight w:val="none"/>
        </w:rPr>
        <w:t>对因此扩大的损失，保险人不承担赔偿责任；</w:t>
      </w:r>
    </w:p>
    <w:p w14:paraId="490DECB5">
      <w:pPr>
        <w:keepNext w:val="0"/>
        <w:keepLines w:val="0"/>
        <w:pageBreakBefore w:val="0"/>
        <w:widowControl w:val="0"/>
        <w:kinsoku/>
        <w:wordWrap/>
        <w:overflowPunct/>
        <w:topLinePunct w:val="0"/>
        <w:autoSpaceDE/>
        <w:autoSpaceDN/>
        <w:bidi w:val="0"/>
        <w:spacing w:line="240" w:lineRule="auto"/>
        <w:ind w:left="0" w:leftChars="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（二）立即通知保险人，并书面说明事故发生的原因、经过和损失情况；</w:t>
      </w:r>
      <w:r>
        <w:rPr>
          <w:rStyle w:val="18"/>
          <w:rFonts w:hint="eastAsia" w:ascii="宋体" w:hAnsi="宋体" w:eastAsia="宋体" w:cs="宋体"/>
          <w:b/>
          <w:color w:val="auto"/>
          <w:sz w:val="21"/>
          <w:szCs w:val="21"/>
          <w:highlight w:val="none"/>
        </w:rPr>
        <w:t>故意或者因重大过失未及时通知，致使保险事故的性质、原因、损失程度等难以确定的，保险人对无法确定的部分，不承担赔偿责任，但保险人通过其他途径已经及时知道或者应当及时知道保险事故发生的除外；</w:t>
      </w:r>
    </w:p>
    <w:p w14:paraId="74CE9842">
      <w:pPr>
        <w:keepNext w:val="0"/>
        <w:keepLines w:val="0"/>
        <w:pageBreakBefore w:val="0"/>
        <w:widowControl w:val="0"/>
        <w:kinsoku/>
        <w:wordWrap/>
        <w:overflowPunct/>
        <w:topLinePunct w:val="0"/>
        <w:autoSpaceDE/>
        <w:autoSpaceDN/>
        <w:bidi w:val="0"/>
        <w:spacing w:line="240" w:lineRule="auto"/>
        <w:ind w:left="0" w:leftChars="0" w:firstLine="420" w:firstLineChars="200"/>
        <w:textAlignment w:val="auto"/>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（三）保护事故现场，允许并且协助保险人进行事故调查；</w:t>
      </w:r>
      <w:r>
        <w:rPr>
          <w:rFonts w:hint="eastAsia" w:ascii="宋体" w:hAnsi="宋体" w:eastAsia="宋体" w:cs="宋体"/>
          <w:b/>
          <w:bCs/>
          <w:color w:val="auto"/>
          <w:sz w:val="21"/>
          <w:szCs w:val="21"/>
          <w:highlight w:val="none"/>
        </w:rPr>
        <w:t>对于拒绝或者妨碍保险人进行事故调查导致无法确定事故原因或核实损失情况的，</w:t>
      </w:r>
      <w:r>
        <w:rPr>
          <w:rFonts w:hint="eastAsia" w:ascii="宋体" w:hAnsi="宋体" w:eastAsia="宋体" w:cs="宋体"/>
          <w:b/>
          <w:color w:val="auto"/>
          <w:sz w:val="21"/>
          <w:szCs w:val="21"/>
          <w:highlight w:val="none"/>
        </w:rPr>
        <w:t>保险人对无法核实的部分不承担赔偿责任</w:t>
      </w:r>
      <w:r>
        <w:rPr>
          <w:rFonts w:hint="eastAsia" w:ascii="宋体" w:hAnsi="宋体" w:eastAsia="宋体" w:cs="宋体"/>
          <w:b/>
          <w:bCs/>
          <w:color w:val="auto"/>
          <w:sz w:val="21"/>
          <w:szCs w:val="21"/>
          <w:highlight w:val="none"/>
        </w:rPr>
        <w:t>。</w:t>
      </w:r>
    </w:p>
    <w:p w14:paraId="3FB401F4">
      <w:pPr>
        <w:keepNext w:val="0"/>
        <w:keepLines w:val="0"/>
        <w:pageBreakBefore w:val="0"/>
        <w:widowControl w:val="0"/>
        <w:kinsoku/>
        <w:wordWrap/>
        <w:overflowPunct/>
        <w:topLinePunct w:val="0"/>
        <w:autoSpaceDE/>
        <w:autoSpaceDN/>
        <w:bidi w:val="0"/>
        <w:spacing w:line="240" w:lineRule="auto"/>
        <w:ind w:left="0" w:leftChars="0" w:firstLine="420" w:firstLineChars="199"/>
        <w:textAlignment w:val="auto"/>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第二十</w:t>
      </w:r>
      <w:r>
        <w:rPr>
          <w:rFonts w:hint="eastAsia" w:ascii="宋体" w:hAnsi="宋体" w:eastAsia="宋体" w:cs="宋体"/>
          <w:b/>
          <w:color w:val="auto"/>
          <w:sz w:val="21"/>
          <w:szCs w:val="21"/>
          <w:highlight w:val="none"/>
          <w:lang w:val="en-US" w:eastAsia="zh-CN"/>
        </w:rPr>
        <w:t>六</w:t>
      </w:r>
      <w:r>
        <w:rPr>
          <w:rFonts w:hint="eastAsia" w:ascii="宋体" w:hAnsi="宋体" w:eastAsia="宋体" w:cs="宋体"/>
          <w:b/>
          <w:color w:val="auto"/>
          <w:sz w:val="21"/>
          <w:szCs w:val="21"/>
          <w:highlight w:val="none"/>
        </w:rPr>
        <w:t xml:space="preserve">条  </w:t>
      </w:r>
      <w:r>
        <w:rPr>
          <w:rFonts w:hint="eastAsia" w:ascii="宋体" w:hAnsi="宋体" w:eastAsia="宋体" w:cs="宋体"/>
          <w:color w:val="auto"/>
          <w:sz w:val="21"/>
          <w:szCs w:val="21"/>
          <w:highlight w:val="none"/>
        </w:rPr>
        <w:t>被保险人请求赔偿时，应向保险人提供下列证明和资料：</w:t>
      </w:r>
    </w:p>
    <w:p w14:paraId="0D4B66AF">
      <w:pPr>
        <w:keepNext w:val="0"/>
        <w:keepLines w:val="0"/>
        <w:pageBreakBefore w:val="0"/>
        <w:widowControl w:val="0"/>
        <w:kinsoku/>
        <w:wordWrap/>
        <w:overflowPunct/>
        <w:topLinePunct w:val="0"/>
        <w:autoSpaceDE/>
        <w:autoSpaceDN/>
        <w:bidi w:val="0"/>
        <w:spacing w:line="240" w:lineRule="auto"/>
        <w:ind w:left="0" w:leftChars="0" w:firstLine="417" w:firstLineChars="199"/>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（一）保险单正本、索赔申请、财产损失清单、技术鉴定证明、事故报告书、救护费用发票、必要的账簿、单据和有关部门的证明；</w:t>
      </w:r>
    </w:p>
    <w:p w14:paraId="6C0874EC">
      <w:pPr>
        <w:keepNext w:val="0"/>
        <w:keepLines w:val="0"/>
        <w:pageBreakBefore w:val="0"/>
        <w:widowControl w:val="0"/>
        <w:kinsoku/>
        <w:wordWrap/>
        <w:overflowPunct/>
        <w:topLinePunct w:val="0"/>
        <w:autoSpaceDE/>
        <w:autoSpaceDN/>
        <w:bidi w:val="0"/>
        <w:spacing w:line="240" w:lineRule="auto"/>
        <w:ind w:left="0" w:leftChars="0" w:firstLine="417" w:firstLineChars="199"/>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（二）投保人、被保险人所能提供的与确认保险事故的性质、原因、损失程度等有关的其他证明和资料。</w:t>
      </w:r>
    </w:p>
    <w:p w14:paraId="741AC748">
      <w:pPr>
        <w:keepNext w:val="0"/>
        <w:keepLines w:val="0"/>
        <w:pageBreakBefore w:val="0"/>
        <w:widowControl w:val="0"/>
        <w:kinsoku/>
        <w:wordWrap/>
        <w:overflowPunct/>
        <w:topLinePunct w:val="0"/>
        <w:autoSpaceDE/>
        <w:autoSpaceDN/>
        <w:bidi w:val="0"/>
        <w:spacing w:line="240" w:lineRule="auto"/>
        <w:ind w:left="0" w:leftChars="0" w:firstLine="420" w:firstLineChars="199"/>
        <w:textAlignment w:val="auto"/>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投保人、被保险人未履行前款约定的单证提供义务，导致保险人无法核实损失情况的，保险人对无法核实的部分不承担赔偿责任。</w:t>
      </w:r>
    </w:p>
    <w:p w14:paraId="25745C0F">
      <w:pPr>
        <w:keepNext w:val="0"/>
        <w:keepLines w:val="0"/>
        <w:pageBreakBefore w:val="0"/>
        <w:widowControl w:val="0"/>
        <w:kinsoku/>
        <w:wordWrap/>
        <w:overflowPunct/>
        <w:topLinePunct w:val="0"/>
        <w:bidi w:val="0"/>
        <w:spacing w:line="240" w:lineRule="auto"/>
        <w:ind w:left="0" w:leftChars="0"/>
        <w:jc w:val="center"/>
        <w:textAlignment w:val="auto"/>
        <w:rPr>
          <w:rFonts w:hint="eastAsia" w:ascii="宋体" w:hAnsi="宋体" w:eastAsia="宋体" w:cs="宋体"/>
          <w:b/>
          <w:bCs/>
          <w:color w:val="auto"/>
          <w:sz w:val="21"/>
          <w:szCs w:val="21"/>
          <w:highlight w:val="none"/>
        </w:rPr>
      </w:pPr>
    </w:p>
    <w:p w14:paraId="646A0708">
      <w:pPr>
        <w:keepNext w:val="0"/>
        <w:keepLines w:val="0"/>
        <w:pageBreakBefore w:val="0"/>
        <w:widowControl w:val="0"/>
        <w:kinsoku/>
        <w:wordWrap/>
        <w:overflowPunct/>
        <w:topLinePunct w:val="0"/>
        <w:bidi w:val="0"/>
        <w:spacing w:line="240" w:lineRule="auto"/>
        <w:ind w:left="0" w:leftChars="0"/>
        <w:jc w:val="center"/>
        <w:textAlignment w:val="auto"/>
        <w:rPr>
          <w:rFonts w:hint="eastAsia" w:ascii="宋体" w:hAnsi="宋体" w:eastAsia="宋体" w:cs="宋体"/>
          <w:b/>
          <w:bCs/>
          <w:color w:val="auto"/>
          <w:sz w:val="21"/>
          <w:szCs w:val="21"/>
          <w:highlight w:val="none"/>
        </w:rPr>
      </w:pPr>
    </w:p>
    <w:p w14:paraId="2AC9126B">
      <w:pPr>
        <w:keepNext w:val="0"/>
        <w:keepLines w:val="0"/>
        <w:pageBreakBefore w:val="0"/>
        <w:widowControl w:val="0"/>
        <w:kinsoku/>
        <w:wordWrap/>
        <w:overflowPunct/>
        <w:topLinePunct w:val="0"/>
        <w:bidi w:val="0"/>
        <w:spacing w:line="240" w:lineRule="auto"/>
        <w:ind w:left="0" w:leftChars="0"/>
        <w:jc w:val="center"/>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赔偿处理</w:t>
      </w:r>
    </w:p>
    <w:p w14:paraId="2A6769AA">
      <w:pPr>
        <w:keepNext w:val="0"/>
        <w:keepLines w:val="0"/>
        <w:pageBreakBefore w:val="0"/>
        <w:widowControl w:val="0"/>
        <w:kinsoku/>
        <w:wordWrap/>
        <w:overflowPunct/>
        <w:topLinePunct w:val="0"/>
        <w:bidi w:val="0"/>
        <w:spacing w:line="240" w:lineRule="auto"/>
        <w:ind w:left="0" w:leftChars="0" w:firstLine="422" w:firstLineChars="200"/>
        <w:textAlignment w:val="auto"/>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第二十</w:t>
      </w:r>
      <w:r>
        <w:rPr>
          <w:rFonts w:hint="eastAsia" w:ascii="宋体" w:hAnsi="宋体" w:eastAsia="宋体" w:cs="宋体"/>
          <w:b/>
          <w:color w:val="auto"/>
          <w:sz w:val="21"/>
          <w:szCs w:val="21"/>
          <w:highlight w:val="none"/>
          <w:lang w:val="en-US" w:eastAsia="zh-CN"/>
        </w:rPr>
        <w:t>七</w:t>
      </w:r>
      <w:r>
        <w:rPr>
          <w:rFonts w:hint="eastAsia" w:ascii="宋体" w:hAnsi="宋体" w:eastAsia="宋体" w:cs="宋体"/>
          <w:b/>
          <w:color w:val="auto"/>
          <w:sz w:val="21"/>
          <w:szCs w:val="21"/>
          <w:highlight w:val="none"/>
        </w:rPr>
        <w:t>条</w:t>
      </w:r>
      <w:r>
        <w:rPr>
          <w:rFonts w:hint="eastAsia" w:ascii="宋体" w:hAnsi="宋体" w:eastAsia="宋体" w:cs="宋体"/>
          <w:color w:val="auto"/>
          <w:sz w:val="21"/>
          <w:szCs w:val="21"/>
          <w:highlight w:val="none"/>
        </w:rPr>
        <w:t xml:space="preserve">  </w:t>
      </w:r>
      <w:r>
        <w:rPr>
          <w:rStyle w:val="18"/>
          <w:rFonts w:hint="eastAsia" w:ascii="宋体" w:hAnsi="宋体" w:eastAsia="宋体" w:cs="宋体"/>
          <w:b/>
          <w:color w:val="auto"/>
          <w:sz w:val="21"/>
          <w:szCs w:val="21"/>
          <w:highlight w:val="none"/>
        </w:rPr>
        <w:t>保险事故发生时，被保险人对保险标的不具有保险利益的，不得向保险人请求赔偿保险金。</w:t>
      </w:r>
    </w:p>
    <w:p w14:paraId="5394EC87">
      <w:pPr>
        <w:keepNext w:val="0"/>
        <w:keepLines w:val="0"/>
        <w:pageBreakBefore w:val="0"/>
        <w:widowControl w:val="0"/>
        <w:kinsoku/>
        <w:wordWrap/>
        <w:overflowPunct/>
        <w:topLinePunct w:val="0"/>
        <w:bidi w:val="0"/>
        <w:spacing w:line="240" w:lineRule="auto"/>
        <w:ind w:left="0" w:leftChars="0" w:firstLine="422" w:firstLineChars="200"/>
        <w:textAlignment w:val="auto"/>
        <w:rPr>
          <w:rFonts w:hint="eastAsia" w:ascii="宋体" w:hAnsi="宋体" w:eastAsia="宋体" w:cs="宋体"/>
          <w:b/>
          <w:color w:val="auto"/>
          <w:sz w:val="21"/>
          <w:szCs w:val="21"/>
          <w:highlight w:val="none"/>
        </w:rPr>
      </w:pPr>
      <w:r>
        <w:rPr>
          <w:rFonts w:hint="eastAsia" w:ascii="宋体" w:hAnsi="宋体" w:eastAsia="宋体" w:cs="宋体"/>
          <w:b/>
          <w:bCs w:val="0"/>
          <w:color w:val="auto"/>
          <w:sz w:val="21"/>
          <w:szCs w:val="21"/>
          <w:highlight w:val="none"/>
        </w:rPr>
        <w:t>第二十</w:t>
      </w:r>
      <w:r>
        <w:rPr>
          <w:rFonts w:hint="eastAsia" w:ascii="宋体" w:hAnsi="宋体" w:eastAsia="宋体" w:cs="宋体"/>
          <w:b/>
          <w:bCs w:val="0"/>
          <w:color w:val="auto"/>
          <w:sz w:val="21"/>
          <w:szCs w:val="21"/>
          <w:highlight w:val="none"/>
          <w:lang w:val="en-US" w:eastAsia="zh-CN"/>
        </w:rPr>
        <w:t>八</w:t>
      </w:r>
      <w:r>
        <w:rPr>
          <w:rFonts w:hint="eastAsia" w:ascii="宋体" w:hAnsi="宋体" w:eastAsia="宋体" w:cs="宋体"/>
          <w:b/>
          <w:bCs w:val="0"/>
          <w:color w:val="auto"/>
          <w:sz w:val="21"/>
          <w:szCs w:val="21"/>
          <w:highlight w:val="none"/>
        </w:rPr>
        <w:t>条  保险标的发生保险责任范围内的损失，保险人有权选择下列方式赔偿：</w:t>
      </w:r>
    </w:p>
    <w:p w14:paraId="2C7A708E">
      <w:pPr>
        <w:keepNext w:val="0"/>
        <w:keepLines w:val="0"/>
        <w:pageBreakBefore w:val="0"/>
        <w:widowControl w:val="0"/>
        <w:kinsoku/>
        <w:wordWrap/>
        <w:overflowPunct/>
        <w:topLinePunct w:val="0"/>
        <w:bidi w:val="0"/>
        <w:spacing w:line="240" w:lineRule="auto"/>
        <w:ind w:left="0" w:leftChars="0" w:firstLine="422" w:firstLineChars="200"/>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（一）货币赔偿：保险人以支付保险金的方式赔偿；</w:t>
      </w:r>
    </w:p>
    <w:p w14:paraId="43782762">
      <w:pPr>
        <w:keepNext w:val="0"/>
        <w:keepLines w:val="0"/>
        <w:pageBreakBefore w:val="0"/>
        <w:widowControl w:val="0"/>
        <w:kinsoku/>
        <w:wordWrap/>
        <w:overflowPunct/>
        <w:topLinePunct w:val="0"/>
        <w:bidi w:val="0"/>
        <w:spacing w:line="240" w:lineRule="auto"/>
        <w:ind w:left="0" w:leftChars="0" w:firstLine="422" w:firstLineChars="200"/>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（二）实物赔偿：保险人以实物替换受损标的，该实物应具有保险标的出险前同等的类型、结构、状态和性能；</w:t>
      </w:r>
    </w:p>
    <w:p w14:paraId="74AC4FEF">
      <w:pPr>
        <w:keepNext w:val="0"/>
        <w:keepLines w:val="0"/>
        <w:pageBreakBefore w:val="0"/>
        <w:widowControl w:val="0"/>
        <w:kinsoku/>
        <w:wordWrap/>
        <w:overflowPunct/>
        <w:topLinePunct w:val="0"/>
        <w:bidi w:val="0"/>
        <w:spacing w:line="240" w:lineRule="auto"/>
        <w:ind w:left="0" w:leftChars="0" w:firstLine="422" w:firstLineChars="200"/>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（三）实际修复：保险人自行或委托他人修理修复受损标的。</w:t>
      </w:r>
    </w:p>
    <w:p w14:paraId="772F08E5">
      <w:pPr>
        <w:keepNext w:val="0"/>
        <w:keepLines w:val="0"/>
        <w:pageBreakBefore w:val="0"/>
        <w:widowControl w:val="0"/>
        <w:kinsoku/>
        <w:wordWrap/>
        <w:overflowPunct/>
        <w:topLinePunct w:val="0"/>
        <w:bidi w:val="0"/>
        <w:spacing w:line="240" w:lineRule="auto"/>
        <w:ind w:left="0" w:leftChars="0" w:firstLine="422" w:firstLineChars="200"/>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对保险标的在修复或替换过程中，被保险人进行的任何变更、性能增加或改进所产生的额外费用，保险人不负责赔偿。</w:t>
      </w:r>
    </w:p>
    <w:p w14:paraId="5D57716D">
      <w:pPr>
        <w:pStyle w:val="4"/>
        <w:keepNext w:val="0"/>
        <w:keepLines w:val="0"/>
        <w:pageBreakBefore w:val="0"/>
        <w:widowControl w:val="0"/>
        <w:kinsoku/>
        <w:wordWrap/>
        <w:overflowPunct/>
        <w:topLinePunct w:val="0"/>
        <w:bidi w:val="0"/>
        <w:adjustRightInd w:val="0"/>
        <w:snapToGrid w:val="0"/>
        <w:spacing w:line="240" w:lineRule="auto"/>
        <w:ind w:left="0" w:leftChars="0" w:firstLine="422"/>
        <w:textAlignment w:val="auto"/>
        <w:rPr>
          <w:rFonts w:hint="eastAsia" w:ascii="宋体" w:hAnsi="宋体" w:eastAsia="宋体" w:cs="宋体"/>
          <w:b/>
          <w:bCs/>
          <w:color w:val="auto"/>
          <w:sz w:val="21"/>
          <w:szCs w:val="21"/>
          <w:highlight w:val="none"/>
        </w:rPr>
      </w:pPr>
      <w:r>
        <w:rPr>
          <w:rFonts w:hint="eastAsia" w:ascii="宋体" w:hAnsi="宋体" w:eastAsia="宋体" w:cs="宋体"/>
          <w:b/>
          <w:color w:val="auto"/>
          <w:sz w:val="21"/>
          <w:szCs w:val="21"/>
          <w:highlight w:val="none"/>
        </w:rPr>
        <w:t>第二十</w:t>
      </w:r>
      <w:r>
        <w:rPr>
          <w:rFonts w:hint="eastAsia" w:ascii="宋体" w:hAnsi="宋体" w:eastAsia="宋体" w:cs="宋体"/>
          <w:b/>
          <w:color w:val="auto"/>
          <w:sz w:val="21"/>
          <w:szCs w:val="21"/>
          <w:highlight w:val="none"/>
          <w:lang w:val="en-US" w:eastAsia="zh-CN"/>
        </w:rPr>
        <w:t>九</w:t>
      </w:r>
      <w:r>
        <w:rPr>
          <w:rFonts w:hint="eastAsia" w:ascii="宋体" w:hAnsi="宋体" w:eastAsia="宋体" w:cs="宋体"/>
          <w:b/>
          <w:color w:val="auto"/>
          <w:sz w:val="21"/>
          <w:szCs w:val="21"/>
          <w:highlight w:val="none"/>
        </w:rPr>
        <w:t>条</w:t>
      </w:r>
      <w:r>
        <w:rPr>
          <w:rFonts w:hint="eastAsia" w:ascii="宋体" w:hAnsi="宋体" w:eastAsia="宋体" w:cs="宋体"/>
          <w:color w:val="auto"/>
          <w:sz w:val="21"/>
          <w:szCs w:val="21"/>
          <w:highlight w:val="none"/>
        </w:rPr>
        <w:t xml:space="preserve">  保险标的遭受损失后，如果有残余价值，</w:t>
      </w:r>
      <w:r>
        <w:rPr>
          <w:rFonts w:hint="eastAsia" w:ascii="宋体" w:hAnsi="宋体" w:eastAsia="宋体" w:cs="宋体"/>
          <w:color w:val="auto"/>
          <w:kern w:val="0"/>
          <w:sz w:val="21"/>
          <w:szCs w:val="21"/>
          <w:highlight w:val="none"/>
        </w:rPr>
        <w:t>应由双方协商处理。</w:t>
      </w:r>
      <w:r>
        <w:rPr>
          <w:rFonts w:hint="eastAsia" w:ascii="宋体" w:hAnsi="宋体" w:eastAsia="宋体" w:cs="宋体"/>
          <w:b/>
          <w:bCs/>
          <w:color w:val="auto"/>
          <w:kern w:val="0"/>
          <w:sz w:val="21"/>
          <w:szCs w:val="21"/>
          <w:highlight w:val="none"/>
        </w:rPr>
        <w:t>如折归被保险人，由双方协商确定其价值，并在保险赔款中扣除。</w:t>
      </w:r>
    </w:p>
    <w:p w14:paraId="18154C97">
      <w:pPr>
        <w:keepNext w:val="0"/>
        <w:keepLines w:val="0"/>
        <w:pageBreakBefore w:val="0"/>
        <w:widowControl w:val="0"/>
        <w:kinsoku/>
        <w:wordWrap/>
        <w:overflowPunct/>
        <w:topLinePunct w:val="0"/>
        <w:bidi w:val="0"/>
        <w:spacing w:line="240" w:lineRule="auto"/>
        <w:ind w:left="0" w:leftChars="0" w:firstLine="422" w:firstLineChars="200"/>
        <w:textAlignment w:val="auto"/>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第</w:t>
      </w:r>
      <w:r>
        <w:rPr>
          <w:rFonts w:hint="eastAsia" w:ascii="宋体" w:hAnsi="宋体" w:eastAsia="宋体" w:cs="宋体"/>
          <w:b/>
          <w:color w:val="auto"/>
          <w:sz w:val="21"/>
          <w:szCs w:val="21"/>
          <w:highlight w:val="none"/>
          <w:lang w:val="en-US" w:eastAsia="zh-CN"/>
        </w:rPr>
        <w:t>三十</w:t>
      </w:r>
      <w:r>
        <w:rPr>
          <w:rFonts w:hint="eastAsia" w:ascii="宋体" w:hAnsi="宋体" w:eastAsia="宋体" w:cs="宋体"/>
          <w:b/>
          <w:color w:val="auto"/>
          <w:sz w:val="21"/>
          <w:szCs w:val="21"/>
          <w:highlight w:val="none"/>
        </w:rPr>
        <w:t>条</w:t>
      </w:r>
      <w:r>
        <w:rPr>
          <w:rFonts w:hint="eastAsia" w:ascii="宋体" w:hAnsi="宋体" w:eastAsia="宋体" w:cs="宋体"/>
          <w:color w:val="auto"/>
          <w:sz w:val="21"/>
          <w:szCs w:val="21"/>
          <w:highlight w:val="none"/>
        </w:rPr>
        <w:t xml:space="preserve">  保险标的发生保险责任范围内的损失，保险人按以下方式计算赔偿：</w:t>
      </w:r>
    </w:p>
    <w:p w14:paraId="3BE53258">
      <w:pPr>
        <w:pStyle w:val="4"/>
        <w:keepNext w:val="0"/>
        <w:keepLines w:val="0"/>
        <w:pageBreakBefore w:val="0"/>
        <w:widowControl w:val="0"/>
        <w:kinsoku/>
        <w:wordWrap/>
        <w:overflowPunct/>
        <w:topLinePunct w:val="0"/>
        <w:bidi w:val="0"/>
        <w:spacing w:line="240" w:lineRule="auto"/>
        <w:ind w:left="0" w:leftChars="0"/>
        <w:textAlignment w:val="auto"/>
        <w:rPr>
          <w:rFonts w:hint="eastAsia" w:ascii="宋体" w:hAnsi="宋体" w:eastAsia="宋体" w:cs="宋体"/>
          <w:b/>
          <w:bCs/>
          <w:color w:val="auto"/>
          <w:sz w:val="21"/>
          <w:szCs w:val="21"/>
          <w:highlight w:val="none"/>
        </w:rPr>
      </w:pPr>
      <w:r>
        <w:rPr>
          <w:rFonts w:hint="eastAsia" w:ascii="宋体" w:hAnsi="宋体" w:eastAsia="宋体" w:cs="宋体"/>
          <w:color w:val="auto"/>
          <w:sz w:val="21"/>
          <w:szCs w:val="21"/>
          <w:highlight w:val="none"/>
        </w:rPr>
        <w:t>（一）保险金额等于或高于保险价值时，按实际损失计算赔偿，</w:t>
      </w:r>
      <w:r>
        <w:rPr>
          <w:rFonts w:hint="eastAsia" w:ascii="宋体" w:hAnsi="宋体" w:eastAsia="宋体" w:cs="宋体"/>
          <w:b/>
          <w:bCs/>
          <w:color w:val="auto"/>
          <w:sz w:val="21"/>
          <w:szCs w:val="21"/>
          <w:highlight w:val="none"/>
        </w:rPr>
        <w:t>最高不超过保险价值；</w:t>
      </w:r>
    </w:p>
    <w:p w14:paraId="67F2ADD0">
      <w:pPr>
        <w:pStyle w:val="4"/>
        <w:keepNext w:val="0"/>
        <w:keepLines w:val="0"/>
        <w:pageBreakBefore w:val="0"/>
        <w:widowControl w:val="0"/>
        <w:kinsoku/>
        <w:wordWrap/>
        <w:overflowPunct/>
        <w:topLinePunct w:val="0"/>
        <w:bidi w:val="0"/>
        <w:spacing w:line="240" w:lineRule="auto"/>
        <w:ind w:left="0" w:left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（二）保险金额低于保险价值时，按保险金额与保险价值的比例乘以实际损失计算赔偿，</w:t>
      </w:r>
      <w:r>
        <w:rPr>
          <w:rFonts w:hint="eastAsia" w:ascii="宋体" w:hAnsi="宋体" w:eastAsia="宋体" w:cs="宋体"/>
          <w:b/>
          <w:bCs/>
          <w:color w:val="auto"/>
          <w:sz w:val="21"/>
          <w:szCs w:val="21"/>
          <w:highlight w:val="none"/>
        </w:rPr>
        <w:t>最高不超过保险金额；</w:t>
      </w:r>
    </w:p>
    <w:p w14:paraId="7AC49CDF">
      <w:pPr>
        <w:pStyle w:val="4"/>
        <w:keepNext w:val="0"/>
        <w:keepLines w:val="0"/>
        <w:pageBreakBefore w:val="0"/>
        <w:widowControl w:val="0"/>
        <w:kinsoku/>
        <w:wordWrap/>
        <w:overflowPunct/>
        <w:topLinePunct w:val="0"/>
        <w:bidi w:val="0"/>
        <w:spacing w:line="240" w:lineRule="auto"/>
        <w:ind w:left="0" w:left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（三）若本保险合同所列标的不止一项时，应分项按照本条约定处理。</w:t>
      </w:r>
    </w:p>
    <w:p w14:paraId="53494532">
      <w:pPr>
        <w:pStyle w:val="4"/>
        <w:keepNext w:val="0"/>
        <w:keepLines w:val="0"/>
        <w:pageBreakBefore w:val="0"/>
        <w:widowControl w:val="0"/>
        <w:kinsoku/>
        <w:wordWrap/>
        <w:overflowPunct/>
        <w:topLinePunct w:val="0"/>
        <w:bidi w:val="0"/>
        <w:spacing w:line="240" w:lineRule="auto"/>
        <w:ind w:left="0" w:leftChars="0" w:firstLine="422"/>
        <w:textAlignment w:val="auto"/>
        <w:rPr>
          <w:rFonts w:hint="eastAsia" w:ascii="宋体" w:hAnsi="宋体" w:eastAsia="宋体" w:cs="宋体"/>
          <w:b/>
          <w:bCs/>
          <w:color w:val="auto"/>
          <w:sz w:val="21"/>
          <w:szCs w:val="21"/>
          <w:highlight w:val="none"/>
        </w:rPr>
      </w:pPr>
      <w:r>
        <w:rPr>
          <w:rFonts w:hint="eastAsia" w:ascii="宋体" w:hAnsi="宋体" w:eastAsia="宋体" w:cs="宋体"/>
          <w:b/>
          <w:color w:val="auto"/>
          <w:sz w:val="21"/>
          <w:szCs w:val="21"/>
          <w:highlight w:val="none"/>
        </w:rPr>
        <w:t>第三十</w:t>
      </w:r>
      <w:r>
        <w:rPr>
          <w:rFonts w:hint="eastAsia" w:ascii="宋体" w:hAnsi="宋体" w:eastAsia="宋体" w:cs="宋体"/>
          <w:b/>
          <w:color w:val="auto"/>
          <w:sz w:val="21"/>
          <w:szCs w:val="21"/>
          <w:highlight w:val="none"/>
          <w:lang w:val="en-US" w:eastAsia="zh-CN"/>
        </w:rPr>
        <w:t>一</w:t>
      </w:r>
      <w:r>
        <w:rPr>
          <w:rFonts w:hint="eastAsia" w:ascii="宋体" w:hAnsi="宋体" w:eastAsia="宋体" w:cs="宋体"/>
          <w:b/>
          <w:color w:val="auto"/>
          <w:sz w:val="21"/>
          <w:szCs w:val="21"/>
          <w:highlight w:val="none"/>
        </w:rPr>
        <w:t xml:space="preserve">条 </w:t>
      </w:r>
      <w:r>
        <w:rPr>
          <w:rFonts w:hint="eastAsia" w:ascii="宋体" w:hAnsi="宋体" w:eastAsia="宋体" w:cs="宋体"/>
          <w:color w:val="auto"/>
          <w:sz w:val="21"/>
          <w:szCs w:val="21"/>
          <w:highlight w:val="none"/>
        </w:rPr>
        <w:t xml:space="preserve"> 保险标的的保险金额大于或等于其保险价值时，被保险人为防止或减少保险标的的损失所支付的必要的、合理的费用，在保险标的损失赔偿金额之外另行计算，</w:t>
      </w:r>
      <w:r>
        <w:rPr>
          <w:rFonts w:hint="eastAsia" w:ascii="宋体" w:hAnsi="宋体" w:eastAsia="宋体" w:cs="宋体"/>
          <w:b/>
          <w:bCs/>
          <w:color w:val="auto"/>
          <w:sz w:val="21"/>
          <w:szCs w:val="21"/>
          <w:highlight w:val="none"/>
        </w:rPr>
        <w:t>最高不超过被施救保险标的的保险价值。</w:t>
      </w:r>
    </w:p>
    <w:p w14:paraId="63BCF3D3">
      <w:pPr>
        <w:pStyle w:val="4"/>
        <w:keepNext w:val="0"/>
        <w:keepLines w:val="0"/>
        <w:pageBreakBefore w:val="0"/>
        <w:widowControl w:val="0"/>
        <w:kinsoku/>
        <w:wordWrap/>
        <w:overflowPunct/>
        <w:topLinePunct w:val="0"/>
        <w:bidi w:val="0"/>
        <w:spacing w:line="240" w:lineRule="auto"/>
        <w:ind w:left="0" w:leftChars="0"/>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保险标的的保险金额小于其保险价值时，上述费用按被施救保险标的的保险金额与其保险价值的比例在保险标的损失赔偿金额之外另行计算，最高不超过被施救保险标的的保险金额。</w:t>
      </w:r>
    </w:p>
    <w:p w14:paraId="6CAC1E29">
      <w:pPr>
        <w:pStyle w:val="4"/>
        <w:keepNext w:val="0"/>
        <w:keepLines w:val="0"/>
        <w:pageBreakBefore w:val="0"/>
        <w:widowControl w:val="0"/>
        <w:kinsoku/>
        <w:wordWrap/>
        <w:overflowPunct/>
        <w:topLinePunct w:val="0"/>
        <w:bidi w:val="0"/>
        <w:spacing w:line="240" w:lineRule="auto"/>
        <w:ind w:left="0" w:leftChars="0"/>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被施救的财产中，含有本保险合同未承保财产的，按被施救保险标的的保险价值与全部被施救财产价值的比例分摊施救费用。</w:t>
      </w:r>
    </w:p>
    <w:p w14:paraId="5C1D5924">
      <w:pPr>
        <w:pStyle w:val="4"/>
        <w:keepNext w:val="0"/>
        <w:keepLines w:val="0"/>
        <w:pageBreakBefore w:val="0"/>
        <w:widowControl w:val="0"/>
        <w:kinsoku/>
        <w:wordWrap/>
        <w:overflowPunct/>
        <w:topLinePunct w:val="0"/>
        <w:bidi w:val="0"/>
        <w:spacing w:line="240" w:lineRule="auto"/>
        <w:ind w:left="0" w:leftChars="0" w:firstLine="422"/>
        <w:textAlignment w:val="auto"/>
        <w:rPr>
          <w:rFonts w:hint="eastAsia" w:ascii="宋体" w:hAnsi="宋体" w:eastAsia="宋体" w:cs="宋体"/>
          <w:b/>
          <w:bCs/>
          <w:color w:val="auto"/>
          <w:sz w:val="21"/>
          <w:szCs w:val="21"/>
          <w:highlight w:val="none"/>
        </w:rPr>
      </w:pPr>
      <w:r>
        <w:rPr>
          <w:rFonts w:hint="eastAsia" w:ascii="宋体" w:hAnsi="宋体" w:eastAsia="宋体" w:cs="宋体"/>
          <w:b/>
          <w:color w:val="auto"/>
          <w:sz w:val="21"/>
          <w:szCs w:val="21"/>
          <w:highlight w:val="none"/>
        </w:rPr>
        <w:t>第三十</w:t>
      </w:r>
      <w:r>
        <w:rPr>
          <w:rFonts w:hint="eastAsia" w:ascii="宋体" w:hAnsi="宋体" w:eastAsia="宋体" w:cs="宋体"/>
          <w:b/>
          <w:color w:val="auto"/>
          <w:sz w:val="21"/>
          <w:szCs w:val="21"/>
          <w:highlight w:val="none"/>
          <w:lang w:val="en-US" w:eastAsia="zh-CN"/>
        </w:rPr>
        <w:t>二</w:t>
      </w:r>
      <w:r>
        <w:rPr>
          <w:rFonts w:hint="eastAsia" w:ascii="宋体" w:hAnsi="宋体" w:eastAsia="宋体" w:cs="宋体"/>
          <w:b/>
          <w:color w:val="auto"/>
          <w:sz w:val="21"/>
          <w:szCs w:val="21"/>
          <w:highlight w:val="none"/>
        </w:rPr>
        <w:t xml:space="preserve">条  </w:t>
      </w:r>
      <w:r>
        <w:rPr>
          <w:rFonts w:hint="eastAsia" w:ascii="宋体" w:hAnsi="宋体" w:eastAsia="宋体" w:cs="宋体"/>
          <w:b/>
          <w:bCs/>
          <w:color w:val="auto"/>
          <w:sz w:val="21"/>
          <w:szCs w:val="21"/>
          <w:highlight w:val="none"/>
        </w:rPr>
        <w:t>每次事故保险人的赔偿金额为根据第</w:t>
      </w:r>
      <w:r>
        <w:rPr>
          <w:rFonts w:hint="eastAsia" w:ascii="宋体" w:hAnsi="宋体" w:eastAsia="宋体" w:cs="宋体"/>
          <w:b/>
          <w:bCs/>
          <w:color w:val="auto"/>
          <w:sz w:val="21"/>
          <w:szCs w:val="21"/>
          <w:highlight w:val="none"/>
          <w:lang w:val="en-US" w:eastAsia="zh-CN"/>
        </w:rPr>
        <w:t>三十</w:t>
      </w:r>
      <w:r>
        <w:rPr>
          <w:rFonts w:hint="eastAsia" w:ascii="宋体" w:hAnsi="宋体" w:eastAsia="宋体" w:cs="宋体"/>
          <w:b/>
          <w:bCs/>
          <w:color w:val="auto"/>
          <w:sz w:val="21"/>
          <w:szCs w:val="21"/>
          <w:highlight w:val="none"/>
        </w:rPr>
        <w:t>条、第</w:t>
      </w:r>
      <w:r>
        <w:rPr>
          <w:rFonts w:hint="eastAsia" w:ascii="宋体" w:hAnsi="宋体" w:eastAsia="宋体" w:cs="宋体"/>
          <w:b/>
          <w:bCs/>
          <w:color w:val="auto"/>
          <w:sz w:val="21"/>
          <w:szCs w:val="21"/>
          <w:highlight w:val="none"/>
          <w:lang w:val="en-US" w:eastAsia="zh-CN"/>
        </w:rPr>
        <w:t>三十一</w:t>
      </w:r>
      <w:r>
        <w:rPr>
          <w:rFonts w:hint="eastAsia" w:ascii="宋体" w:hAnsi="宋体" w:eastAsia="宋体" w:cs="宋体"/>
          <w:b/>
          <w:bCs/>
          <w:color w:val="auto"/>
          <w:sz w:val="21"/>
          <w:szCs w:val="21"/>
          <w:highlight w:val="none"/>
        </w:rPr>
        <w:t>条约定计算的金额扣除每次事故免赔额后的金额，或者为根据第</w:t>
      </w:r>
      <w:r>
        <w:rPr>
          <w:rFonts w:hint="eastAsia" w:ascii="宋体" w:hAnsi="宋体" w:eastAsia="宋体" w:cs="宋体"/>
          <w:b/>
          <w:bCs/>
          <w:color w:val="auto"/>
          <w:sz w:val="21"/>
          <w:szCs w:val="21"/>
          <w:highlight w:val="none"/>
          <w:lang w:val="en-US" w:eastAsia="zh-CN"/>
        </w:rPr>
        <w:t>三十</w:t>
      </w:r>
      <w:r>
        <w:rPr>
          <w:rFonts w:hint="eastAsia" w:ascii="宋体" w:hAnsi="宋体" w:eastAsia="宋体" w:cs="宋体"/>
          <w:b/>
          <w:bCs/>
          <w:color w:val="auto"/>
          <w:sz w:val="21"/>
          <w:szCs w:val="21"/>
          <w:highlight w:val="none"/>
        </w:rPr>
        <w:t>条、第三十</w:t>
      </w:r>
      <w:r>
        <w:rPr>
          <w:rFonts w:hint="eastAsia" w:ascii="宋体" w:hAnsi="宋体" w:eastAsia="宋体" w:cs="宋体"/>
          <w:b/>
          <w:bCs/>
          <w:color w:val="auto"/>
          <w:sz w:val="21"/>
          <w:szCs w:val="21"/>
          <w:highlight w:val="none"/>
          <w:lang w:val="en-US" w:eastAsia="zh-CN"/>
        </w:rPr>
        <w:t>一</w:t>
      </w:r>
      <w:r>
        <w:rPr>
          <w:rFonts w:hint="eastAsia" w:ascii="宋体" w:hAnsi="宋体" w:eastAsia="宋体" w:cs="宋体"/>
          <w:b/>
          <w:bCs/>
          <w:color w:val="auto"/>
          <w:sz w:val="21"/>
          <w:szCs w:val="21"/>
          <w:highlight w:val="none"/>
        </w:rPr>
        <w:t>条约定计算的金额扣除该金额与免赔率乘积后的金额。</w:t>
      </w:r>
    </w:p>
    <w:p w14:paraId="244007C5">
      <w:pPr>
        <w:keepNext w:val="0"/>
        <w:keepLines w:val="0"/>
        <w:pageBreakBefore w:val="0"/>
        <w:widowControl w:val="0"/>
        <w:kinsoku/>
        <w:wordWrap/>
        <w:overflowPunct/>
        <w:topLinePunct w:val="0"/>
        <w:bidi w:val="0"/>
        <w:adjustRightInd w:val="0"/>
        <w:snapToGrid w:val="0"/>
        <w:spacing w:line="240" w:lineRule="auto"/>
        <w:ind w:left="0" w:leftChars="0" w:firstLine="420" w:firstLineChars="199"/>
        <w:textAlignment w:val="auto"/>
        <w:rPr>
          <w:rFonts w:hint="eastAsia" w:ascii="宋体" w:hAnsi="宋体" w:eastAsia="宋体" w:cs="宋体"/>
          <w:b/>
          <w:bCs/>
          <w:color w:val="auto"/>
          <w:sz w:val="21"/>
          <w:szCs w:val="21"/>
          <w:highlight w:val="none"/>
        </w:rPr>
      </w:pPr>
      <w:r>
        <w:rPr>
          <w:rFonts w:hint="eastAsia" w:ascii="宋体" w:hAnsi="宋体" w:eastAsia="宋体" w:cs="宋体"/>
          <w:b/>
          <w:color w:val="auto"/>
          <w:sz w:val="21"/>
          <w:szCs w:val="21"/>
          <w:highlight w:val="none"/>
        </w:rPr>
        <w:t>第三十</w:t>
      </w:r>
      <w:r>
        <w:rPr>
          <w:rFonts w:hint="eastAsia" w:ascii="宋体" w:hAnsi="宋体" w:eastAsia="宋体" w:cs="宋体"/>
          <w:b/>
          <w:color w:val="auto"/>
          <w:sz w:val="21"/>
          <w:szCs w:val="21"/>
          <w:highlight w:val="none"/>
          <w:lang w:val="en-US" w:eastAsia="zh-CN"/>
        </w:rPr>
        <w:t>三</w:t>
      </w:r>
      <w:r>
        <w:rPr>
          <w:rFonts w:hint="eastAsia" w:ascii="宋体" w:hAnsi="宋体" w:eastAsia="宋体" w:cs="宋体"/>
          <w:b/>
          <w:color w:val="auto"/>
          <w:sz w:val="21"/>
          <w:szCs w:val="21"/>
          <w:highlight w:val="none"/>
        </w:rPr>
        <w:t>条</w:t>
      </w:r>
      <w:r>
        <w:rPr>
          <w:rFonts w:hint="eastAsia" w:ascii="宋体" w:hAnsi="宋体" w:eastAsia="宋体" w:cs="宋体"/>
          <w:color w:val="auto"/>
          <w:sz w:val="21"/>
          <w:szCs w:val="21"/>
          <w:highlight w:val="none"/>
        </w:rPr>
        <w:t xml:space="preserve">  </w:t>
      </w:r>
      <w:r>
        <w:rPr>
          <w:rFonts w:hint="eastAsia" w:ascii="宋体" w:hAnsi="宋体" w:eastAsia="宋体" w:cs="宋体"/>
          <w:b/>
          <w:bCs/>
          <w:color w:val="auto"/>
          <w:sz w:val="21"/>
          <w:szCs w:val="21"/>
          <w:highlight w:val="none"/>
        </w:rPr>
        <w:t>保险事故发生时，如果存在重复保险，保险人按照本保险合同的相应保险金额与其他保险合同及本保险合同相应保险金额总和的比例承担赔偿责任。</w:t>
      </w:r>
    </w:p>
    <w:p w14:paraId="2D7E9D46">
      <w:pPr>
        <w:keepNext w:val="0"/>
        <w:keepLines w:val="0"/>
        <w:pageBreakBefore w:val="0"/>
        <w:widowControl w:val="0"/>
        <w:kinsoku/>
        <w:wordWrap/>
        <w:overflowPunct/>
        <w:topLinePunct w:val="0"/>
        <w:bidi w:val="0"/>
        <w:adjustRightInd w:val="0"/>
        <w:snapToGrid w:val="0"/>
        <w:spacing w:line="240" w:lineRule="auto"/>
        <w:ind w:left="0" w:leftChars="0" w:firstLine="420" w:firstLineChars="199"/>
        <w:textAlignment w:val="auto"/>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其他保险人应承担的赔偿金额，本保险人不负责垫付。若被保险人未如实告知导致保险人多支付赔偿金的，保险人有权向被保险人追回多支付的部分。</w:t>
      </w:r>
    </w:p>
    <w:p w14:paraId="0B10DD23">
      <w:pPr>
        <w:keepNext w:val="0"/>
        <w:keepLines w:val="0"/>
        <w:pageBreakBefore w:val="0"/>
        <w:widowControl w:val="0"/>
        <w:kinsoku/>
        <w:wordWrap/>
        <w:overflowPunct/>
        <w:topLinePunct w:val="0"/>
        <w:autoSpaceDE w:val="0"/>
        <w:autoSpaceDN w:val="0"/>
        <w:bidi w:val="0"/>
        <w:spacing w:line="240" w:lineRule="auto"/>
        <w:ind w:left="0" w:leftChars="0" w:firstLine="420" w:firstLineChars="199"/>
        <w:textAlignment w:val="auto"/>
        <w:rPr>
          <w:rFonts w:hint="eastAsia" w:ascii="宋体" w:hAnsi="宋体" w:eastAsia="宋体" w:cs="宋体"/>
          <w:b/>
          <w:bCs/>
          <w:color w:val="auto"/>
          <w:sz w:val="21"/>
          <w:szCs w:val="21"/>
          <w:highlight w:val="none"/>
        </w:rPr>
      </w:pPr>
      <w:r>
        <w:rPr>
          <w:rFonts w:hint="eastAsia" w:ascii="宋体" w:hAnsi="宋体" w:eastAsia="宋体" w:cs="宋体"/>
          <w:b/>
          <w:color w:val="auto"/>
          <w:sz w:val="21"/>
          <w:szCs w:val="21"/>
          <w:highlight w:val="none"/>
        </w:rPr>
        <w:t>第三十</w:t>
      </w:r>
      <w:r>
        <w:rPr>
          <w:rFonts w:hint="eastAsia" w:ascii="宋体" w:hAnsi="宋体" w:eastAsia="宋体" w:cs="宋体"/>
          <w:b/>
          <w:color w:val="auto"/>
          <w:sz w:val="21"/>
          <w:szCs w:val="21"/>
          <w:highlight w:val="none"/>
          <w:lang w:val="en-US" w:eastAsia="zh-CN"/>
        </w:rPr>
        <w:t>四</w:t>
      </w:r>
      <w:r>
        <w:rPr>
          <w:rFonts w:hint="eastAsia" w:ascii="宋体" w:hAnsi="宋体" w:eastAsia="宋体" w:cs="宋体"/>
          <w:b/>
          <w:color w:val="auto"/>
          <w:sz w:val="21"/>
          <w:szCs w:val="21"/>
          <w:highlight w:val="none"/>
        </w:rPr>
        <w:t>条</w:t>
      </w:r>
      <w:r>
        <w:rPr>
          <w:rFonts w:hint="eastAsia" w:ascii="宋体" w:hAnsi="宋体" w:eastAsia="宋体" w:cs="宋体"/>
          <w:color w:val="auto"/>
          <w:sz w:val="21"/>
          <w:szCs w:val="21"/>
          <w:highlight w:val="none"/>
        </w:rPr>
        <w:t xml:space="preserve">  </w:t>
      </w:r>
      <w:r>
        <w:rPr>
          <w:rFonts w:hint="eastAsia" w:ascii="宋体" w:hAnsi="宋体" w:eastAsia="宋体" w:cs="宋体"/>
          <w:b/>
          <w:bCs/>
          <w:color w:val="auto"/>
          <w:sz w:val="21"/>
          <w:szCs w:val="21"/>
          <w:highlight w:val="none"/>
        </w:rPr>
        <w:t>保险标的发生部分损失，保险人履行赔偿义务后，本保险合同的保险金额自损失发生之日起按保险人的赔偿金额相应减少，保险人不退还保险金额减少部分的保险费。如投保人请求恢复至原保险金额，应按原约定的保险费率另行支付恢复部分从投保人请求的恢复日期起至保险期间届满之日止按日比例计算的保险费。</w:t>
      </w:r>
    </w:p>
    <w:p w14:paraId="09C786FE">
      <w:pPr>
        <w:keepNext w:val="0"/>
        <w:keepLines w:val="0"/>
        <w:pageBreakBefore w:val="0"/>
        <w:widowControl w:val="0"/>
        <w:tabs>
          <w:tab w:val="left" w:pos="2160"/>
        </w:tabs>
        <w:kinsoku/>
        <w:wordWrap/>
        <w:overflowPunct/>
        <w:topLinePunct w:val="0"/>
        <w:bidi w:val="0"/>
        <w:adjustRightInd w:val="0"/>
        <w:snapToGrid w:val="0"/>
        <w:spacing w:line="240" w:lineRule="auto"/>
        <w:ind w:left="0" w:leftChars="0" w:firstLine="422" w:firstLineChars="200"/>
        <w:textAlignment w:val="auto"/>
        <w:rPr>
          <w:rStyle w:val="18"/>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第三十</w:t>
      </w:r>
      <w:r>
        <w:rPr>
          <w:rFonts w:hint="eastAsia" w:ascii="宋体" w:hAnsi="宋体" w:eastAsia="宋体" w:cs="宋体"/>
          <w:b/>
          <w:color w:val="auto"/>
          <w:sz w:val="21"/>
          <w:szCs w:val="21"/>
          <w:highlight w:val="none"/>
          <w:lang w:val="en-US" w:eastAsia="zh-CN"/>
        </w:rPr>
        <w:t>五</w:t>
      </w:r>
      <w:r>
        <w:rPr>
          <w:rFonts w:hint="eastAsia" w:ascii="宋体" w:hAnsi="宋体" w:eastAsia="宋体" w:cs="宋体"/>
          <w:b/>
          <w:color w:val="auto"/>
          <w:sz w:val="21"/>
          <w:szCs w:val="21"/>
          <w:highlight w:val="none"/>
        </w:rPr>
        <w:t>条</w:t>
      </w:r>
      <w:r>
        <w:rPr>
          <w:rFonts w:hint="eastAsia" w:ascii="宋体" w:hAnsi="宋体" w:eastAsia="宋体" w:cs="宋体"/>
          <w:color w:val="auto"/>
          <w:sz w:val="21"/>
          <w:szCs w:val="21"/>
          <w:highlight w:val="none"/>
        </w:rPr>
        <w:t xml:space="preserve">  发</w:t>
      </w:r>
      <w:r>
        <w:rPr>
          <w:rStyle w:val="18"/>
          <w:rFonts w:hint="eastAsia" w:ascii="宋体" w:hAnsi="宋体" w:eastAsia="宋体" w:cs="宋体"/>
          <w:color w:val="auto"/>
          <w:sz w:val="21"/>
          <w:szCs w:val="21"/>
          <w:highlight w:val="none"/>
        </w:rPr>
        <w:t>生保险责任范围内的损失，应由有关责任方负责赔偿的，保险人自向被保险人赔偿保险金之日起，在赔偿金额范围内代位行使被保险人对有关责任方请求赔偿的权利，被保险人应当向保险人提供必要的文件和所知道的有关情况。</w:t>
      </w:r>
    </w:p>
    <w:p w14:paraId="1BE54BC0">
      <w:pPr>
        <w:keepNext w:val="0"/>
        <w:keepLines w:val="0"/>
        <w:pageBreakBefore w:val="0"/>
        <w:widowControl w:val="0"/>
        <w:tabs>
          <w:tab w:val="left" w:pos="2160"/>
        </w:tabs>
        <w:kinsoku/>
        <w:wordWrap/>
        <w:overflowPunct/>
        <w:topLinePunct w:val="0"/>
        <w:bidi w:val="0"/>
        <w:adjustRightInd w:val="0"/>
        <w:snapToGrid w:val="0"/>
        <w:spacing w:line="240" w:lineRule="auto"/>
        <w:ind w:left="0" w:leftChars="0" w:firstLine="420" w:firstLineChars="200"/>
        <w:textAlignment w:val="auto"/>
        <w:rPr>
          <w:rStyle w:val="18"/>
          <w:rFonts w:hint="eastAsia" w:ascii="宋体" w:hAnsi="宋体" w:eastAsia="宋体" w:cs="宋体"/>
          <w:color w:val="auto"/>
          <w:sz w:val="21"/>
          <w:szCs w:val="21"/>
          <w:highlight w:val="none"/>
        </w:rPr>
      </w:pPr>
      <w:r>
        <w:rPr>
          <w:rStyle w:val="18"/>
          <w:rFonts w:hint="eastAsia" w:ascii="宋体" w:hAnsi="宋体" w:eastAsia="宋体" w:cs="宋体"/>
          <w:color w:val="auto"/>
          <w:sz w:val="21"/>
          <w:szCs w:val="21"/>
          <w:highlight w:val="none"/>
        </w:rPr>
        <w:t>被保险人已经从有关责任方取得赔偿的，保险人赔偿保险金时，可以相应扣减被保险人已从有关责任方取得的赔偿金额。</w:t>
      </w:r>
    </w:p>
    <w:p w14:paraId="3440F876">
      <w:pPr>
        <w:keepNext w:val="0"/>
        <w:keepLines w:val="0"/>
        <w:pageBreakBefore w:val="0"/>
        <w:widowControl w:val="0"/>
        <w:kinsoku/>
        <w:wordWrap/>
        <w:overflowPunct/>
        <w:topLinePunct w:val="0"/>
        <w:bidi w:val="0"/>
        <w:spacing w:line="240" w:lineRule="auto"/>
        <w:ind w:left="0" w:leftChars="0" w:firstLine="420" w:firstLineChars="199"/>
        <w:textAlignment w:val="auto"/>
        <w:rPr>
          <w:rStyle w:val="18"/>
          <w:rFonts w:hint="eastAsia" w:ascii="宋体" w:hAnsi="宋体" w:eastAsia="宋体" w:cs="宋体"/>
          <w:b/>
          <w:color w:val="auto"/>
          <w:sz w:val="21"/>
          <w:szCs w:val="21"/>
          <w:highlight w:val="none"/>
        </w:rPr>
      </w:pPr>
      <w:r>
        <w:rPr>
          <w:rStyle w:val="18"/>
          <w:rFonts w:hint="eastAsia" w:ascii="宋体" w:hAnsi="宋体" w:eastAsia="宋体" w:cs="宋体"/>
          <w:b/>
          <w:color w:val="auto"/>
          <w:sz w:val="21"/>
          <w:szCs w:val="21"/>
          <w:highlight w:val="none"/>
        </w:rPr>
        <w:t>保险事故发生后，在保险人未赔偿保险金之前，被保险人放弃对有关责任方请求赔偿权利的，保险人不承担赔偿责任；</w:t>
      </w:r>
      <w:r>
        <w:rPr>
          <w:rStyle w:val="18"/>
          <w:rFonts w:hint="eastAsia" w:ascii="宋体" w:hAnsi="宋体" w:eastAsia="宋体" w:cs="宋体"/>
          <w:color w:val="auto"/>
          <w:sz w:val="21"/>
          <w:szCs w:val="21"/>
          <w:highlight w:val="none"/>
        </w:rPr>
        <w:t>保险人向被保险人赔偿保险金后，被保险人未经保险人同意放弃对有关责任方请求赔偿权利的，该行为无效；</w:t>
      </w:r>
      <w:r>
        <w:rPr>
          <w:rStyle w:val="18"/>
          <w:rFonts w:hint="eastAsia" w:ascii="宋体" w:hAnsi="宋体" w:eastAsia="宋体" w:cs="宋体"/>
          <w:b/>
          <w:color w:val="auto"/>
          <w:sz w:val="21"/>
          <w:szCs w:val="21"/>
          <w:highlight w:val="none"/>
        </w:rPr>
        <w:t>由于被保险人故意或者因重大过失致使保险人不能行使代位请求赔偿的权利的，保险人可以扣减或者要求返还相应的保险金。</w:t>
      </w:r>
    </w:p>
    <w:p w14:paraId="27EE7007">
      <w:pPr>
        <w:keepNext w:val="0"/>
        <w:keepLines w:val="0"/>
        <w:pageBreakBefore w:val="0"/>
        <w:widowControl w:val="0"/>
        <w:kinsoku/>
        <w:wordWrap/>
        <w:overflowPunct/>
        <w:topLinePunct w:val="0"/>
        <w:bidi w:val="0"/>
        <w:spacing w:line="240" w:lineRule="auto"/>
        <w:ind w:left="0" w:leftChars="0"/>
        <w:jc w:val="center"/>
        <w:textAlignment w:val="auto"/>
        <w:rPr>
          <w:rFonts w:hint="eastAsia" w:ascii="宋体" w:hAnsi="宋体" w:eastAsia="宋体" w:cs="宋体"/>
          <w:b/>
          <w:bCs/>
          <w:color w:val="auto"/>
          <w:sz w:val="21"/>
          <w:szCs w:val="21"/>
          <w:highlight w:val="none"/>
        </w:rPr>
      </w:pPr>
    </w:p>
    <w:p w14:paraId="15A28452">
      <w:pPr>
        <w:keepNext w:val="0"/>
        <w:keepLines w:val="0"/>
        <w:pageBreakBefore w:val="0"/>
        <w:widowControl w:val="0"/>
        <w:kinsoku/>
        <w:wordWrap/>
        <w:overflowPunct/>
        <w:topLinePunct w:val="0"/>
        <w:bidi w:val="0"/>
        <w:spacing w:line="240" w:lineRule="auto"/>
        <w:ind w:left="0" w:leftChars="0"/>
        <w:jc w:val="center"/>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争议处理和法律适用</w:t>
      </w:r>
    </w:p>
    <w:p w14:paraId="3CA7A5BB">
      <w:pPr>
        <w:keepNext w:val="0"/>
        <w:keepLines w:val="0"/>
        <w:pageBreakBefore w:val="0"/>
        <w:widowControl w:val="0"/>
        <w:kinsoku/>
        <w:wordWrap/>
        <w:overflowPunct/>
        <w:topLinePunct w:val="0"/>
        <w:bidi w:val="0"/>
        <w:spacing w:line="240" w:lineRule="auto"/>
        <w:ind w:left="0" w:leftChars="0" w:firstLine="420" w:firstLineChars="199"/>
        <w:textAlignment w:val="auto"/>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第三十六条</w:t>
      </w:r>
      <w:r>
        <w:rPr>
          <w:rFonts w:hint="eastAsia" w:ascii="宋体" w:hAnsi="宋体" w:eastAsia="宋体" w:cs="宋体"/>
          <w:color w:val="auto"/>
          <w:sz w:val="21"/>
          <w:szCs w:val="21"/>
          <w:highlight w:val="none"/>
        </w:rPr>
        <w:t xml:space="preserve">  因履行本保险合同发生的争议，由当事人协商解决。协商不成的，提交保险单载明的仲裁机构仲裁；保险单未载明仲裁机构且争议发生后未达成仲裁协议的，依法向人民法院起诉。</w:t>
      </w:r>
    </w:p>
    <w:p w14:paraId="169FAB1A">
      <w:pPr>
        <w:keepNext w:val="0"/>
        <w:keepLines w:val="0"/>
        <w:pageBreakBefore w:val="0"/>
        <w:widowControl w:val="0"/>
        <w:kinsoku/>
        <w:wordWrap/>
        <w:overflowPunct/>
        <w:topLinePunct w:val="0"/>
        <w:bidi w:val="0"/>
        <w:spacing w:line="240" w:lineRule="auto"/>
        <w:ind w:left="0" w:leftChars="0" w:firstLine="420" w:firstLineChars="199"/>
        <w:textAlignment w:val="auto"/>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第三十七条</w:t>
      </w:r>
      <w:r>
        <w:rPr>
          <w:rFonts w:hint="eastAsia" w:ascii="宋体" w:hAnsi="宋体" w:eastAsia="宋体" w:cs="宋体"/>
          <w:color w:val="auto"/>
          <w:sz w:val="21"/>
          <w:szCs w:val="21"/>
          <w:highlight w:val="none"/>
        </w:rPr>
        <w:t xml:space="preserve">  与本保险合同有关的以及履行本保险合同产生的一切争议，适用中华人民共和国法律（</w:t>
      </w:r>
      <w:r>
        <w:rPr>
          <w:rFonts w:hint="eastAsia" w:ascii="宋体" w:hAnsi="宋体" w:eastAsia="宋体" w:cs="宋体"/>
          <w:b/>
          <w:bCs/>
          <w:color w:val="auto"/>
          <w:sz w:val="21"/>
          <w:szCs w:val="21"/>
          <w:highlight w:val="none"/>
        </w:rPr>
        <w:t>不包括港澳台地区法律</w:t>
      </w:r>
      <w:r>
        <w:rPr>
          <w:rFonts w:hint="eastAsia" w:ascii="宋体" w:hAnsi="宋体" w:eastAsia="宋体" w:cs="宋体"/>
          <w:color w:val="auto"/>
          <w:sz w:val="21"/>
          <w:szCs w:val="21"/>
          <w:highlight w:val="none"/>
        </w:rPr>
        <w:t>）。</w:t>
      </w:r>
    </w:p>
    <w:p w14:paraId="5FD6A65D">
      <w:pPr>
        <w:keepNext w:val="0"/>
        <w:keepLines w:val="0"/>
        <w:pageBreakBefore w:val="0"/>
        <w:widowControl w:val="0"/>
        <w:kinsoku/>
        <w:wordWrap/>
        <w:overflowPunct/>
        <w:topLinePunct w:val="0"/>
        <w:bidi w:val="0"/>
        <w:spacing w:line="240" w:lineRule="auto"/>
        <w:ind w:left="0" w:leftChars="0"/>
        <w:jc w:val="center"/>
        <w:textAlignment w:val="auto"/>
        <w:rPr>
          <w:rFonts w:hint="eastAsia" w:ascii="宋体" w:hAnsi="宋体" w:eastAsia="宋体" w:cs="宋体"/>
          <w:b/>
          <w:bCs/>
          <w:color w:val="auto"/>
          <w:sz w:val="21"/>
          <w:szCs w:val="21"/>
          <w:highlight w:val="none"/>
        </w:rPr>
      </w:pPr>
    </w:p>
    <w:p w14:paraId="4F99F404">
      <w:pPr>
        <w:keepNext w:val="0"/>
        <w:keepLines w:val="0"/>
        <w:pageBreakBefore w:val="0"/>
        <w:widowControl w:val="0"/>
        <w:kinsoku/>
        <w:wordWrap/>
        <w:overflowPunct/>
        <w:topLinePunct w:val="0"/>
        <w:bidi w:val="0"/>
        <w:spacing w:line="240" w:lineRule="auto"/>
        <w:ind w:left="0" w:leftChars="0"/>
        <w:jc w:val="center"/>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其他事项</w:t>
      </w:r>
    </w:p>
    <w:p w14:paraId="1B1A9714">
      <w:pPr>
        <w:keepNext w:val="0"/>
        <w:keepLines w:val="0"/>
        <w:pageBreakBefore w:val="0"/>
        <w:widowControl w:val="0"/>
        <w:kinsoku/>
        <w:wordWrap/>
        <w:overflowPunct/>
        <w:topLinePunct w:val="0"/>
        <w:bidi w:val="0"/>
        <w:spacing w:line="240" w:lineRule="auto"/>
        <w:ind w:left="0" w:leftChars="0" w:firstLine="420" w:firstLineChars="199"/>
        <w:textAlignment w:val="auto"/>
        <w:rPr>
          <w:rStyle w:val="24"/>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第三十八条</w:t>
      </w:r>
      <w:r>
        <w:rPr>
          <w:rFonts w:hint="eastAsia" w:ascii="宋体" w:hAnsi="宋体" w:eastAsia="宋体" w:cs="宋体"/>
          <w:color w:val="auto"/>
          <w:sz w:val="21"/>
          <w:szCs w:val="21"/>
          <w:highlight w:val="none"/>
        </w:rPr>
        <w:t xml:space="preserve">  </w:t>
      </w:r>
      <w:r>
        <w:rPr>
          <w:rStyle w:val="18"/>
          <w:rFonts w:hint="eastAsia" w:ascii="宋体" w:hAnsi="宋体" w:eastAsia="宋体" w:cs="宋体"/>
          <w:color w:val="auto"/>
          <w:sz w:val="21"/>
          <w:szCs w:val="21"/>
          <w:highlight w:val="none"/>
        </w:rPr>
        <w:t>保险标的发生部分损失的，自保险人赔偿之日起三十日内，投保人可以解除合同；除合同另有约定外，保险人也可以解除合同，但应当提前十五日通知投保人。</w:t>
      </w:r>
    </w:p>
    <w:p w14:paraId="08739F39">
      <w:pPr>
        <w:keepNext w:val="0"/>
        <w:keepLines w:val="0"/>
        <w:pageBreakBefore w:val="0"/>
        <w:widowControl w:val="0"/>
        <w:kinsoku/>
        <w:wordWrap/>
        <w:overflowPunct/>
        <w:topLinePunct w:val="0"/>
        <w:bidi w:val="0"/>
        <w:spacing w:line="240" w:lineRule="auto"/>
        <w:ind w:left="0" w:leftChars="0" w:firstLine="417" w:firstLineChars="199"/>
        <w:textAlignment w:val="auto"/>
        <w:rPr>
          <w:rStyle w:val="18"/>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保险合同依据前款规定</w:t>
      </w:r>
      <w:r>
        <w:rPr>
          <w:rStyle w:val="18"/>
          <w:rFonts w:hint="eastAsia" w:ascii="宋体" w:hAnsi="宋体" w:eastAsia="宋体" w:cs="宋体"/>
          <w:color w:val="auto"/>
          <w:sz w:val="21"/>
          <w:szCs w:val="21"/>
          <w:highlight w:val="none"/>
        </w:rPr>
        <w:t>解除的，保险人应当将保险标的未受损失部分的保险费，按照合同约定扣除自保险责任开始之日起至合同解除之日止应收的部分后，退还投保人。</w:t>
      </w:r>
    </w:p>
    <w:p w14:paraId="467EE3EE">
      <w:pPr>
        <w:keepNext w:val="0"/>
        <w:keepLines w:val="0"/>
        <w:pageBreakBefore w:val="0"/>
        <w:widowControl w:val="0"/>
        <w:kinsoku/>
        <w:wordWrap/>
        <w:overflowPunct/>
        <w:topLinePunct w:val="0"/>
        <w:bidi w:val="0"/>
        <w:spacing w:line="240" w:lineRule="auto"/>
        <w:ind w:left="0" w:leftChars="0" w:firstLine="422" w:firstLineChars="200"/>
        <w:textAlignment w:val="auto"/>
        <w:rPr>
          <w:rStyle w:val="18"/>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第三十九条</w:t>
      </w:r>
      <w:r>
        <w:rPr>
          <w:rFonts w:hint="eastAsia" w:ascii="宋体" w:hAnsi="宋体" w:eastAsia="宋体" w:cs="宋体"/>
          <w:color w:val="auto"/>
          <w:sz w:val="21"/>
          <w:szCs w:val="21"/>
          <w:highlight w:val="none"/>
        </w:rPr>
        <w:t xml:space="preserve">  </w:t>
      </w:r>
      <w:r>
        <w:rPr>
          <w:rStyle w:val="18"/>
          <w:rFonts w:hint="eastAsia" w:ascii="宋体" w:hAnsi="宋体" w:eastAsia="宋体" w:cs="宋体"/>
          <w:color w:val="auto"/>
          <w:sz w:val="21"/>
          <w:szCs w:val="21"/>
          <w:highlight w:val="none"/>
        </w:rPr>
        <w:t>保险责任开始前，投保人要求解除保险合同的，应当按本保险合同的约定向保险人支付退保手续费，保险人应当退还剩余部分保险费。</w:t>
      </w:r>
    </w:p>
    <w:p w14:paraId="36D670B6">
      <w:pPr>
        <w:keepNext w:val="0"/>
        <w:keepLines w:val="0"/>
        <w:pageBreakBefore w:val="0"/>
        <w:widowControl w:val="0"/>
        <w:kinsoku/>
        <w:wordWrap/>
        <w:overflowPunct/>
        <w:topLinePunct w:val="0"/>
        <w:bidi w:val="0"/>
        <w:spacing w:line="240" w:lineRule="auto"/>
        <w:ind w:left="0" w:leftChars="0" w:firstLine="420" w:firstLineChars="200"/>
        <w:textAlignment w:val="auto"/>
        <w:rPr>
          <w:rStyle w:val="18"/>
          <w:rFonts w:hint="eastAsia" w:ascii="宋体" w:hAnsi="宋体" w:eastAsia="宋体" w:cs="宋体"/>
          <w:color w:val="auto"/>
          <w:sz w:val="21"/>
          <w:szCs w:val="21"/>
          <w:highlight w:val="none"/>
        </w:rPr>
      </w:pPr>
      <w:r>
        <w:rPr>
          <w:rStyle w:val="18"/>
          <w:rFonts w:hint="eastAsia" w:ascii="宋体" w:hAnsi="宋体" w:eastAsia="宋体" w:cs="宋体"/>
          <w:color w:val="auto"/>
          <w:sz w:val="21"/>
          <w:szCs w:val="21"/>
          <w:highlight w:val="none"/>
        </w:rPr>
        <w:t>保险责任开始后，投保人要求解除保险合同的，自通知保险人之日起，保险合同解除，保险人按日比例计收保险责任开始之日起至合同解除之日止期间的保险费，并退还剩余部分保险费。</w:t>
      </w:r>
    </w:p>
    <w:p w14:paraId="35EB9584">
      <w:pPr>
        <w:keepNext w:val="0"/>
        <w:keepLines w:val="0"/>
        <w:pageBreakBefore w:val="0"/>
        <w:widowControl w:val="0"/>
        <w:kinsoku/>
        <w:wordWrap/>
        <w:overflowPunct/>
        <w:topLinePunct w:val="0"/>
        <w:bidi w:val="0"/>
        <w:spacing w:line="240" w:lineRule="auto"/>
        <w:ind w:left="0" w:leftChars="0" w:firstLine="420" w:firstLineChars="199"/>
        <w:textAlignment w:val="auto"/>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第四十条</w:t>
      </w:r>
      <w:r>
        <w:rPr>
          <w:rFonts w:hint="eastAsia" w:ascii="宋体" w:hAnsi="宋体" w:eastAsia="宋体" w:cs="宋体"/>
          <w:color w:val="auto"/>
          <w:sz w:val="21"/>
          <w:szCs w:val="21"/>
          <w:highlight w:val="none"/>
        </w:rPr>
        <w:t xml:space="preserve">  保险标的发生全部损失，属于保险责任的，保险人在履行赔偿义务后，本保险合同终止；不属于保险责任的，本保险合同终止，保险人按日比例计收保险责任开始之日起至合同解除之日止期间的保险费，并退还剩余部分保险费。</w:t>
      </w:r>
    </w:p>
    <w:p w14:paraId="3A914743">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释义</w:t>
      </w:r>
    </w:p>
    <w:p w14:paraId="4C86D96E">
      <w:pPr>
        <w:pStyle w:val="3"/>
        <w:keepNext w:val="0"/>
        <w:keepLines w:val="0"/>
        <w:pageBreakBefore w:val="0"/>
        <w:widowControl w:val="0"/>
        <w:kinsoku/>
        <w:wordWrap/>
        <w:overflowPunct/>
        <w:topLinePunct w:val="0"/>
        <w:bidi w:val="0"/>
        <w:spacing w:after="0" w:line="240" w:lineRule="auto"/>
        <w:ind w:left="0" w:leftChars="0" w:firstLine="420" w:firstLineChars="200"/>
        <w:jc w:val="both"/>
        <w:textAlignment w:val="auto"/>
        <w:rPr>
          <w:rFonts w:hint="eastAsia" w:ascii="宋体" w:hAnsi="宋体" w:eastAsia="宋体" w:cs="宋体"/>
          <w:b w:val="0"/>
          <w:color w:val="auto"/>
          <w:sz w:val="21"/>
          <w:szCs w:val="21"/>
          <w:highlight w:val="none"/>
        </w:rPr>
      </w:pPr>
      <w:r>
        <w:rPr>
          <w:rFonts w:hint="eastAsia" w:ascii="宋体" w:hAnsi="宋体" w:eastAsia="宋体" w:cs="宋体"/>
          <w:color w:val="auto"/>
          <w:sz w:val="21"/>
          <w:szCs w:val="21"/>
          <w:highlight w:val="none"/>
        </w:rPr>
        <w:t xml:space="preserve">第四十一条  </w:t>
      </w:r>
      <w:r>
        <w:rPr>
          <w:rFonts w:hint="eastAsia" w:ascii="宋体" w:hAnsi="宋体" w:eastAsia="宋体" w:cs="宋体"/>
          <w:b w:val="0"/>
          <w:color w:val="auto"/>
          <w:sz w:val="21"/>
          <w:szCs w:val="21"/>
          <w:highlight w:val="none"/>
        </w:rPr>
        <w:t>本保险合同涉及下列术语时，适用下列释义：</w:t>
      </w:r>
    </w:p>
    <w:p w14:paraId="0B6EEA8E">
      <w:pPr>
        <w:keepNext w:val="0"/>
        <w:keepLines w:val="0"/>
        <w:pageBreakBefore w:val="0"/>
        <w:widowControl w:val="0"/>
        <w:kinsoku/>
        <w:wordWrap/>
        <w:overflowPunct/>
        <w:topLinePunct w:val="0"/>
        <w:bidi w:val="0"/>
        <w:spacing w:line="240" w:lineRule="auto"/>
        <w:ind w:left="0" w:leftChars="0" w:firstLine="380" w:firstLineChars="181"/>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一）</w:t>
      </w:r>
      <w:r>
        <w:rPr>
          <w:rFonts w:hint="eastAsia" w:ascii="宋体" w:hAnsi="宋体" w:eastAsia="宋体" w:cs="宋体"/>
          <w:color w:val="auto"/>
          <w:sz w:val="21"/>
          <w:szCs w:val="21"/>
          <w:highlight w:val="none"/>
        </w:rPr>
        <w:t>自然灾害：指雷击、暴雨、洪水、暴风、龙卷风、冰雹、台风、飓风、沙尘暴、暴雪、冰凌、突发性滑坡、崩塌、泥石流、地面突然下陷下沉及其他人力不可抗拒的破坏力强大的自然现象。</w:t>
      </w:r>
    </w:p>
    <w:p w14:paraId="2322DB46">
      <w:pPr>
        <w:keepNext w:val="0"/>
        <w:keepLines w:val="0"/>
        <w:pageBreakBefore w:val="0"/>
        <w:widowControl w:val="0"/>
        <w:kinsoku/>
        <w:wordWrap/>
        <w:overflowPunct/>
        <w:topLinePunct w:val="0"/>
        <w:bidi w:val="0"/>
        <w:spacing w:line="240" w:lineRule="auto"/>
        <w:ind w:left="0" w:leftChars="0" w:firstLine="380" w:firstLineChars="181"/>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二</w:t>
      </w:r>
      <w:r>
        <w:rPr>
          <w:rFonts w:hint="eastAsia" w:ascii="宋体" w:hAnsi="宋体" w:eastAsia="宋体" w:cs="宋体"/>
          <w:color w:val="auto"/>
          <w:sz w:val="21"/>
          <w:szCs w:val="21"/>
          <w:highlight w:val="none"/>
        </w:rPr>
        <w:t>）意外事故：指不可预料的以及被保险人无法控制并造成物质损失的突发性事件，包括火灾和爆炸</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飞行物体及其他空中运行物体坠落。</w:t>
      </w:r>
    </w:p>
    <w:p w14:paraId="1483BA6F">
      <w:pPr>
        <w:keepNext w:val="0"/>
        <w:keepLines w:val="0"/>
        <w:pageBreakBefore w:val="0"/>
        <w:widowControl w:val="0"/>
        <w:kinsoku/>
        <w:wordWrap/>
        <w:overflowPunct/>
        <w:topLinePunct w:val="0"/>
        <w:bidi w:val="0"/>
        <w:spacing w:line="240" w:lineRule="auto"/>
        <w:ind w:left="0" w:leftChars="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三</w:t>
      </w:r>
      <w:r>
        <w:rPr>
          <w:rFonts w:hint="eastAsia" w:ascii="宋体" w:hAnsi="宋体" w:eastAsia="宋体" w:cs="宋体"/>
          <w:color w:val="auto"/>
          <w:sz w:val="21"/>
          <w:szCs w:val="21"/>
          <w:highlight w:val="none"/>
        </w:rPr>
        <w:t>）雷击</w:t>
      </w:r>
    </w:p>
    <w:p w14:paraId="5EDE8245">
      <w:pPr>
        <w:keepNext w:val="0"/>
        <w:keepLines w:val="0"/>
        <w:pageBreakBefore w:val="0"/>
        <w:widowControl w:val="0"/>
        <w:kinsoku/>
        <w:wordWrap/>
        <w:overflowPunct/>
        <w:topLinePunct w:val="0"/>
        <w:bidi w:val="0"/>
        <w:spacing w:line="240" w:lineRule="auto"/>
        <w:ind w:left="0" w:leftChars="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雷</w:t>
      </w:r>
      <w:r>
        <w:rPr>
          <w:rFonts w:hint="eastAsia" w:ascii="宋体" w:hAnsi="宋体" w:eastAsia="宋体" w:cs="宋体"/>
          <w:color w:val="auto"/>
          <w:sz w:val="21"/>
          <w:szCs w:val="21"/>
          <w:highlight w:val="none"/>
        </w:rPr>
        <w:t>击指由雷电造成的灾害。雷电为积雨云中、云间或云地之间产生的放电现象。雷击的破坏形式分直接雷击与感应雷击两种。</w:t>
      </w:r>
    </w:p>
    <w:p w14:paraId="180367FF">
      <w:pPr>
        <w:keepNext w:val="0"/>
        <w:keepLines w:val="0"/>
        <w:pageBreakBefore w:val="0"/>
        <w:widowControl w:val="0"/>
        <w:kinsoku/>
        <w:wordWrap/>
        <w:overflowPunct/>
        <w:topLinePunct w:val="0"/>
        <w:bidi w:val="0"/>
        <w:spacing w:line="240" w:lineRule="auto"/>
        <w:ind w:left="0" w:leftChars="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1．直接雷击：由于雷电直接击中保险标的造成损失，属直接雷击责任。</w:t>
      </w:r>
    </w:p>
    <w:p w14:paraId="45DDCF5A">
      <w:pPr>
        <w:keepNext w:val="0"/>
        <w:keepLines w:val="0"/>
        <w:pageBreakBefore w:val="0"/>
        <w:widowControl w:val="0"/>
        <w:kinsoku/>
        <w:wordWrap/>
        <w:overflowPunct/>
        <w:topLinePunct w:val="0"/>
        <w:bidi w:val="0"/>
        <w:spacing w:line="240" w:lineRule="auto"/>
        <w:ind w:left="0" w:leftChars="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2．感应雷击：由于雷击产生的静电感应或电磁感应使屋内对地绝缘金属物体产生高电位放出火花引起的火灾，导致电器本身的损毁，或因雷电的高电压感应，致使电器部件的损毁，属感应雷击责任。    </w:t>
      </w:r>
    </w:p>
    <w:p w14:paraId="1E446F51">
      <w:pPr>
        <w:keepNext w:val="0"/>
        <w:keepLines w:val="0"/>
        <w:pageBreakBefore w:val="0"/>
        <w:widowControl w:val="0"/>
        <w:kinsoku/>
        <w:wordWrap/>
        <w:overflowPunct/>
        <w:topLinePunct w:val="0"/>
        <w:bidi w:val="0"/>
        <w:spacing w:line="240" w:lineRule="auto"/>
        <w:ind w:left="0" w:leftChars="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四</w:t>
      </w:r>
      <w:r>
        <w:rPr>
          <w:rFonts w:hint="eastAsia" w:ascii="宋体" w:hAnsi="宋体" w:eastAsia="宋体" w:cs="宋体"/>
          <w:color w:val="auto"/>
          <w:sz w:val="21"/>
          <w:szCs w:val="21"/>
          <w:highlight w:val="none"/>
        </w:rPr>
        <w:t>）暴雨：指每小时降雨量达16毫米</w:t>
      </w:r>
      <w:r>
        <w:rPr>
          <w:rFonts w:hint="eastAsia" w:ascii="宋体" w:hAnsi="宋体" w:eastAsia="宋体" w:cs="宋体"/>
          <w:color w:val="auto"/>
          <w:sz w:val="21"/>
          <w:szCs w:val="21"/>
          <w:highlight w:val="none"/>
          <w:lang w:eastAsia="zh-CN"/>
        </w:rPr>
        <w:t>（含）</w:t>
      </w:r>
      <w:r>
        <w:rPr>
          <w:rFonts w:hint="eastAsia" w:ascii="宋体" w:hAnsi="宋体" w:eastAsia="宋体" w:cs="宋体"/>
          <w:color w:val="auto"/>
          <w:sz w:val="21"/>
          <w:szCs w:val="21"/>
          <w:highlight w:val="none"/>
        </w:rPr>
        <w:t>以上，或连续12小时降雨量达30毫米</w:t>
      </w:r>
      <w:r>
        <w:rPr>
          <w:rFonts w:hint="eastAsia" w:ascii="宋体" w:hAnsi="宋体" w:eastAsia="宋体" w:cs="宋体"/>
          <w:color w:val="auto"/>
          <w:sz w:val="21"/>
          <w:szCs w:val="21"/>
          <w:highlight w:val="none"/>
          <w:lang w:eastAsia="zh-CN"/>
        </w:rPr>
        <w:t>（含）</w:t>
      </w:r>
      <w:r>
        <w:rPr>
          <w:rFonts w:hint="eastAsia" w:ascii="宋体" w:hAnsi="宋体" w:eastAsia="宋体" w:cs="宋体"/>
          <w:color w:val="auto"/>
          <w:sz w:val="21"/>
          <w:szCs w:val="21"/>
          <w:highlight w:val="none"/>
        </w:rPr>
        <w:t>以上，或连续24小时降雨量达50毫米</w:t>
      </w:r>
      <w:r>
        <w:rPr>
          <w:rFonts w:hint="eastAsia" w:ascii="宋体" w:hAnsi="宋体" w:eastAsia="宋体" w:cs="宋体"/>
          <w:color w:val="auto"/>
          <w:sz w:val="21"/>
          <w:szCs w:val="21"/>
          <w:highlight w:val="none"/>
          <w:lang w:eastAsia="zh-CN"/>
        </w:rPr>
        <w:t>（含）</w:t>
      </w:r>
      <w:r>
        <w:rPr>
          <w:rFonts w:hint="eastAsia" w:ascii="宋体" w:hAnsi="宋体" w:eastAsia="宋体" w:cs="宋体"/>
          <w:color w:val="auto"/>
          <w:sz w:val="21"/>
          <w:szCs w:val="21"/>
          <w:highlight w:val="none"/>
        </w:rPr>
        <w:t>以上的降雨。</w:t>
      </w:r>
    </w:p>
    <w:p w14:paraId="60345471">
      <w:pPr>
        <w:keepNext w:val="0"/>
        <w:keepLines w:val="0"/>
        <w:pageBreakBefore w:val="0"/>
        <w:widowControl w:val="0"/>
        <w:kinsoku/>
        <w:wordWrap/>
        <w:overflowPunct/>
        <w:topLinePunct w:val="0"/>
        <w:bidi w:val="0"/>
        <w:spacing w:line="240" w:lineRule="auto"/>
        <w:ind w:left="0" w:leftChars="0" w:firstLine="420" w:firstLineChars="200"/>
        <w:textAlignment w:val="auto"/>
        <w:rPr>
          <w:rFonts w:hint="eastAsia" w:ascii="宋体" w:hAnsi="宋体" w:eastAsia="宋体" w:cs="宋体"/>
          <w:b/>
          <w:bCs/>
          <w:color w:val="auto"/>
          <w:sz w:val="21"/>
          <w:szCs w:val="21"/>
          <w:highlight w:val="none"/>
        </w:rPr>
      </w:pP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五</w:t>
      </w:r>
      <w:r>
        <w:rPr>
          <w:rFonts w:hint="eastAsia" w:ascii="宋体" w:hAnsi="宋体" w:eastAsia="宋体" w:cs="宋体"/>
          <w:color w:val="auto"/>
          <w:sz w:val="21"/>
          <w:szCs w:val="21"/>
          <w:highlight w:val="none"/>
        </w:rPr>
        <w:t>）洪水：指山洪暴发、江河泛滥、潮水上岸及倒灌。</w:t>
      </w:r>
      <w:r>
        <w:rPr>
          <w:rFonts w:hint="eastAsia" w:ascii="宋体" w:hAnsi="宋体" w:eastAsia="宋体" w:cs="宋体"/>
          <w:b/>
          <w:bCs/>
          <w:color w:val="auto"/>
          <w:sz w:val="21"/>
          <w:szCs w:val="21"/>
          <w:highlight w:val="none"/>
        </w:rPr>
        <w:t>但规律性的涨潮、自动灭火设施漏水以及在常年水位以下或地下渗水、水管爆裂不属于洪水责任。</w:t>
      </w:r>
    </w:p>
    <w:p w14:paraId="2D794D83">
      <w:pPr>
        <w:keepNext w:val="0"/>
        <w:keepLines w:val="0"/>
        <w:pageBreakBefore w:val="0"/>
        <w:widowControl w:val="0"/>
        <w:kinsoku/>
        <w:wordWrap/>
        <w:overflowPunct/>
        <w:topLinePunct w:val="0"/>
        <w:bidi w:val="0"/>
        <w:spacing w:line="240" w:lineRule="auto"/>
        <w:ind w:left="0" w:leftChars="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六</w:t>
      </w:r>
      <w:r>
        <w:rPr>
          <w:rFonts w:hint="eastAsia" w:ascii="宋体" w:hAnsi="宋体" w:eastAsia="宋体" w:cs="宋体"/>
          <w:color w:val="auto"/>
          <w:sz w:val="21"/>
          <w:szCs w:val="21"/>
          <w:highlight w:val="none"/>
        </w:rPr>
        <w:t>）暴风：指风力达8级</w:t>
      </w:r>
      <w:r>
        <w:rPr>
          <w:rFonts w:hint="eastAsia" w:ascii="宋体" w:hAnsi="宋体" w:eastAsia="宋体" w:cs="宋体"/>
          <w:color w:val="auto"/>
          <w:sz w:val="21"/>
          <w:szCs w:val="21"/>
          <w:highlight w:val="none"/>
          <w:lang w:eastAsia="zh-CN"/>
        </w:rPr>
        <w:t>（含）</w:t>
      </w:r>
      <w:r>
        <w:rPr>
          <w:rFonts w:hint="eastAsia" w:ascii="宋体" w:hAnsi="宋体" w:eastAsia="宋体" w:cs="宋体"/>
          <w:color w:val="auto"/>
          <w:sz w:val="21"/>
          <w:szCs w:val="21"/>
          <w:highlight w:val="none"/>
        </w:rPr>
        <w:t>、风速在17.2米/秒</w:t>
      </w:r>
      <w:r>
        <w:rPr>
          <w:rFonts w:hint="eastAsia" w:ascii="宋体" w:hAnsi="宋体" w:eastAsia="宋体" w:cs="宋体"/>
          <w:color w:val="auto"/>
          <w:sz w:val="21"/>
          <w:szCs w:val="21"/>
          <w:highlight w:val="none"/>
          <w:lang w:eastAsia="zh-CN"/>
        </w:rPr>
        <w:t>（含）</w:t>
      </w:r>
      <w:r>
        <w:rPr>
          <w:rFonts w:hint="eastAsia" w:ascii="宋体" w:hAnsi="宋体" w:eastAsia="宋体" w:cs="宋体"/>
          <w:color w:val="auto"/>
          <w:sz w:val="21"/>
          <w:szCs w:val="21"/>
          <w:highlight w:val="none"/>
        </w:rPr>
        <w:t>以上的自然风。</w:t>
      </w:r>
    </w:p>
    <w:p w14:paraId="47E426AA">
      <w:pPr>
        <w:keepNext w:val="0"/>
        <w:keepLines w:val="0"/>
        <w:pageBreakBefore w:val="0"/>
        <w:widowControl w:val="0"/>
        <w:kinsoku/>
        <w:wordWrap/>
        <w:overflowPunct/>
        <w:topLinePunct w:val="0"/>
        <w:bidi w:val="0"/>
        <w:spacing w:line="240" w:lineRule="auto"/>
        <w:ind w:left="0" w:leftChars="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七</w:t>
      </w:r>
      <w:r>
        <w:rPr>
          <w:rFonts w:hint="eastAsia" w:ascii="宋体" w:hAnsi="宋体" w:eastAsia="宋体" w:cs="宋体"/>
          <w:color w:val="auto"/>
          <w:sz w:val="21"/>
          <w:szCs w:val="21"/>
          <w:highlight w:val="none"/>
        </w:rPr>
        <w:t>）龙卷风：指一种范围小而时间短的猛烈旋风，陆地上平均最大风速在79米/秒</w:t>
      </w:r>
      <w:r>
        <w:rPr>
          <w:rFonts w:hint="eastAsia" w:ascii="宋体" w:hAnsi="宋体" w:eastAsia="宋体" w:cs="宋体"/>
          <w:color w:val="auto"/>
          <w:sz w:val="21"/>
          <w:szCs w:val="21"/>
          <w:highlight w:val="none"/>
          <w:lang w:eastAsia="zh-CN"/>
        </w:rPr>
        <w:t>（含）</w:t>
      </w:r>
      <w:r>
        <w:rPr>
          <w:rFonts w:hint="eastAsia" w:ascii="宋体" w:hAnsi="宋体" w:eastAsia="宋体" w:cs="宋体"/>
          <w:color w:val="auto"/>
          <w:sz w:val="21"/>
          <w:szCs w:val="21"/>
          <w:highlight w:val="none"/>
        </w:rPr>
        <w:t>-103米/秒</w:t>
      </w:r>
      <w:r>
        <w:rPr>
          <w:rFonts w:hint="eastAsia" w:ascii="宋体" w:hAnsi="宋体" w:eastAsia="宋体" w:cs="宋体"/>
          <w:color w:val="auto"/>
          <w:sz w:val="21"/>
          <w:szCs w:val="21"/>
          <w:highlight w:val="none"/>
          <w:lang w:eastAsia="zh-CN"/>
        </w:rPr>
        <w:t>（含）</w:t>
      </w:r>
      <w:r>
        <w:rPr>
          <w:rFonts w:hint="eastAsia" w:ascii="宋体" w:hAnsi="宋体" w:eastAsia="宋体" w:cs="宋体"/>
          <w:color w:val="auto"/>
          <w:sz w:val="21"/>
          <w:szCs w:val="21"/>
          <w:highlight w:val="none"/>
        </w:rPr>
        <w:t>，极端最大风速在100米/秒</w:t>
      </w:r>
      <w:r>
        <w:rPr>
          <w:rFonts w:hint="eastAsia" w:ascii="宋体" w:hAnsi="宋体" w:eastAsia="宋体" w:cs="宋体"/>
          <w:color w:val="auto"/>
          <w:sz w:val="21"/>
          <w:szCs w:val="21"/>
          <w:highlight w:val="none"/>
          <w:lang w:eastAsia="zh-CN"/>
        </w:rPr>
        <w:t>（含）</w:t>
      </w:r>
      <w:r>
        <w:rPr>
          <w:rFonts w:hint="eastAsia" w:ascii="宋体" w:hAnsi="宋体" w:eastAsia="宋体" w:cs="宋体"/>
          <w:color w:val="auto"/>
          <w:sz w:val="21"/>
          <w:szCs w:val="21"/>
          <w:highlight w:val="none"/>
        </w:rPr>
        <w:t>以上。</w:t>
      </w:r>
    </w:p>
    <w:p w14:paraId="3FBEDA97">
      <w:pPr>
        <w:keepNext w:val="0"/>
        <w:keepLines w:val="0"/>
        <w:pageBreakBefore w:val="0"/>
        <w:widowControl w:val="0"/>
        <w:kinsoku/>
        <w:wordWrap/>
        <w:overflowPunct/>
        <w:topLinePunct w:val="0"/>
        <w:bidi w:val="0"/>
        <w:spacing w:line="240" w:lineRule="auto"/>
        <w:ind w:left="0" w:leftChars="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八</w:t>
      </w:r>
      <w:r>
        <w:rPr>
          <w:rFonts w:hint="eastAsia" w:ascii="宋体" w:hAnsi="宋体" w:eastAsia="宋体" w:cs="宋体"/>
          <w:color w:val="auto"/>
          <w:sz w:val="21"/>
          <w:szCs w:val="21"/>
          <w:highlight w:val="none"/>
        </w:rPr>
        <w:t>）冰雹：指从强烈对流的积雨云中降落到地面的冰块或冰球，直径大于5毫米</w:t>
      </w:r>
      <w:r>
        <w:rPr>
          <w:rFonts w:hint="eastAsia" w:ascii="宋体" w:hAnsi="宋体" w:eastAsia="宋体" w:cs="宋体"/>
          <w:color w:val="auto"/>
          <w:sz w:val="21"/>
          <w:szCs w:val="21"/>
          <w:highlight w:val="none"/>
          <w:lang w:eastAsia="zh-CN"/>
        </w:rPr>
        <w:t>（含）</w:t>
      </w:r>
      <w:r>
        <w:rPr>
          <w:rFonts w:hint="eastAsia" w:ascii="宋体" w:hAnsi="宋体" w:eastAsia="宋体" w:cs="宋体"/>
          <w:color w:val="auto"/>
          <w:sz w:val="21"/>
          <w:szCs w:val="21"/>
          <w:highlight w:val="none"/>
        </w:rPr>
        <w:t>，核心坚硬的固体降水。</w:t>
      </w:r>
    </w:p>
    <w:p w14:paraId="7B4AC84B">
      <w:pPr>
        <w:keepNext w:val="0"/>
        <w:keepLines w:val="0"/>
        <w:pageBreakBefore w:val="0"/>
        <w:widowControl w:val="0"/>
        <w:kinsoku/>
        <w:wordWrap/>
        <w:overflowPunct/>
        <w:topLinePunct w:val="0"/>
        <w:bidi w:val="0"/>
        <w:spacing w:line="240" w:lineRule="auto"/>
        <w:ind w:left="0" w:leftChars="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九</w:t>
      </w:r>
      <w:r>
        <w:rPr>
          <w:rFonts w:hint="eastAsia" w:ascii="宋体" w:hAnsi="宋体" w:eastAsia="宋体" w:cs="宋体"/>
          <w:color w:val="auto"/>
          <w:sz w:val="21"/>
          <w:szCs w:val="21"/>
          <w:highlight w:val="none"/>
        </w:rPr>
        <w:t>）台风、飓风：台风指中心附近最大平均风力12级</w:t>
      </w:r>
      <w:r>
        <w:rPr>
          <w:rFonts w:hint="eastAsia" w:ascii="宋体" w:hAnsi="宋体" w:eastAsia="宋体" w:cs="宋体"/>
          <w:color w:val="auto"/>
          <w:sz w:val="21"/>
          <w:szCs w:val="21"/>
          <w:highlight w:val="none"/>
          <w:lang w:eastAsia="zh-CN"/>
        </w:rPr>
        <w:t>（含）</w:t>
      </w:r>
      <w:r>
        <w:rPr>
          <w:rFonts w:hint="eastAsia" w:ascii="宋体" w:hAnsi="宋体" w:eastAsia="宋体" w:cs="宋体"/>
          <w:color w:val="auto"/>
          <w:sz w:val="21"/>
          <w:szCs w:val="21"/>
          <w:highlight w:val="none"/>
        </w:rPr>
        <w:t>或以上，即风速在32.6米/秒</w:t>
      </w:r>
      <w:r>
        <w:rPr>
          <w:rFonts w:hint="eastAsia" w:ascii="宋体" w:hAnsi="宋体" w:eastAsia="宋体" w:cs="宋体"/>
          <w:color w:val="auto"/>
          <w:sz w:val="21"/>
          <w:szCs w:val="21"/>
          <w:highlight w:val="none"/>
          <w:lang w:eastAsia="zh-CN"/>
        </w:rPr>
        <w:t>（含）</w:t>
      </w:r>
      <w:r>
        <w:rPr>
          <w:rFonts w:hint="eastAsia" w:ascii="宋体" w:hAnsi="宋体" w:eastAsia="宋体" w:cs="宋体"/>
          <w:color w:val="auto"/>
          <w:sz w:val="21"/>
          <w:szCs w:val="21"/>
          <w:highlight w:val="none"/>
        </w:rPr>
        <w:t>以上的热带气旋；飓风是一种与台风性质相同、但出现的位置区域不同的热带气旋，台风出现在西北太平洋海域，而飓风出现在印度洋、大西洋海域。</w:t>
      </w:r>
    </w:p>
    <w:p w14:paraId="43FE6E9F">
      <w:pPr>
        <w:keepNext w:val="0"/>
        <w:keepLines w:val="0"/>
        <w:pageBreakBefore w:val="0"/>
        <w:widowControl w:val="0"/>
        <w:kinsoku/>
        <w:wordWrap/>
        <w:overflowPunct/>
        <w:topLinePunct w:val="0"/>
        <w:bidi w:val="0"/>
        <w:spacing w:line="240" w:lineRule="auto"/>
        <w:ind w:left="0" w:leftChars="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（十）沙尘暴：指强风将地面大量尘沙吹起，使空气很混浊，水平能见度小于1公里的天气现象。</w:t>
      </w:r>
    </w:p>
    <w:p w14:paraId="788E401A">
      <w:pPr>
        <w:keepNext w:val="0"/>
        <w:keepLines w:val="0"/>
        <w:pageBreakBefore w:val="0"/>
        <w:widowControl w:val="0"/>
        <w:kinsoku/>
        <w:wordWrap/>
        <w:overflowPunct/>
        <w:topLinePunct w:val="0"/>
        <w:bidi w:val="0"/>
        <w:spacing w:line="240" w:lineRule="auto"/>
        <w:ind w:left="0" w:leftChars="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（十</w:t>
      </w:r>
      <w:r>
        <w:rPr>
          <w:rFonts w:hint="eastAsia" w:ascii="宋体" w:hAnsi="宋体" w:eastAsia="宋体" w:cs="宋体"/>
          <w:color w:val="auto"/>
          <w:sz w:val="21"/>
          <w:szCs w:val="21"/>
          <w:highlight w:val="none"/>
          <w:lang w:val="en-US" w:eastAsia="zh-CN"/>
        </w:rPr>
        <w:t>一</w:t>
      </w:r>
      <w:r>
        <w:rPr>
          <w:rFonts w:hint="eastAsia" w:ascii="宋体" w:hAnsi="宋体" w:eastAsia="宋体" w:cs="宋体"/>
          <w:color w:val="auto"/>
          <w:sz w:val="21"/>
          <w:szCs w:val="21"/>
          <w:highlight w:val="none"/>
        </w:rPr>
        <w:t>）暴雪：指12小时降雪量 (融化成水）超过6毫米（含）的降雪或24小时降雪量 (融化成水）超过10毫米（含）的降雪。</w:t>
      </w:r>
    </w:p>
    <w:p w14:paraId="636EFCAD">
      <w:pPr>
        <w:keepNext w:val="0"/>
        <w:keepLines w:val="0"/>
        <w:pageBreakBefore w:val="0"/>
        <w:widowControl w:val="0"/>
        <w:kinsoku/>
        <w:wordWrap/>
        <w:overflowPunct/>
        <w:topLinePunct w:val="0"/>
        <w:bidi w:val="0"/>
        <w:spacing w:line="240" w:lineRule="auto"/>
        <w:ind w:left="0" w:leftChars="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（十</w:t>
      </w:r>
      <w:r>
        <w:rPr>
          <w:rFonts w:hint="eastAsia" w:ascii="宋体" w:hAnsi="宋体" w:eastAsia="宋体" w:cs="宋体"/>
          <w:color w:val="auto"/>
          <w:sz w:val="21"/>
          <w:szCs w:val="21"/>
          <w:highlight w:val="none"/>
          <w:lang w:val="en-US" w:eastAsia="zh-CN"/>
        </w:rPr>
        <w:t>二</w:t>
      </w:r>
      <w:r>
        <w:rPr>
          <w:rFonts w:hint="eastAsia" w:ascii="宋体" w:hAnsi="宋体" w:eastAsia="宋体" w:cs="宋体"/>
          <w:color w:val="auto"/>
          <w:sz w:val="21"/>
          <w:szCs w:val="21"/>
          <w:highlight w:val="none"/>
        </w:rPr>
        <w:t>）冰凌：指春季江河解冻期时冰块飘浮遇阻，堆积成坝，堵塞江道，造成水位急剧上升，以致江水溢出江道，漫延成灾。</w:t>
      </w:r>
    </w:p>
    <w:p w14:paraId="2416DE09">
      <w:pPr>
        <w:keepNext w:val="0"/>
        <w:keepLines w:val="0"/>
        <w:pageBreakBefore w:val="0"/>
        <w:widowControl w:val="0"/>
        <w:kinsoku/>
        <w:wordWrap/>
        <w:overflowPunct/>
        <w:topLinePunct w:val="0"/>
        <w:bidi w:val="0"/>
        <w:spacing w:line="240" w:lineRule="auto"/>
        <w:ind w:left="0" w:leftChars="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陆上有些地区，如山谷风口或酷寒致使雨雪在物体上结成冰块，</w:t>
      </w:r>
      <w:r>
        <w:rPr>
          <w:rFonts w:hint="eastAsia" w:ascii="宋体" w:hAnsi="宋体" w:eastAsia="宋体" w:cs="宋体"/>
          <w:color w:val="auto"/>
          <w:sz w:val="21"/>
          <w:szCs w:val="21"/>
          <w:highlight w:val="none"/>
          <w:lang w:eastAsia="zh-CN"/>
        </w:rPr>
        <w:t>呈</w:t>
      </w:r>
      <w:r>
        <w:rPr>
          <w:rFonts w:hint="eastAsia" w:ascii="宋体" w:hAnsi="宋体" w:eastAsia="宋体" w:cs="宋体"/>
          <w:color w:val="auto"/>
          <w:sz w:val="21"/>
          <w:szCs w:val="21"/>
          <w:highlight w:val="none"/>
        </w:rPr>
        <w:t>下垂形状，越结越厚，重量增加，由于下垂的拉力致使物体毁坏，也属冰凌责任。</w:t>
      </w:r>
    </w:p>
    <w:p w14:paraId="1FDCA901">
      <w:pPr>
        <w:keepNext w:val="0"/>
        <w:keepLines w:val="0"/>
        <w:pageBreakBefore w:val="0"/>
        <w:widowControl w:val="0"/>
        <w:kinsoku/>
        <w:wordWrap/>
        <w:overflowPunct/>
        <w:topLinePunct w:val="0"/>
        <w:bidi w:val="0"/>
        <w:spacing w:line="240" w:lineRule="auto"/>
        <w:ind w:left="0" w:leftChars="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（十</w:t>
      </w:r>
      <w:r>
        <w:rPr>
          <w:rFonts w:hint="eastAsia" w:ascii="宋体" w:hAnsi="宋体" w:eastAsia="宋体" w:cs="宋体"/>
          <w:color w:val="auto"/>
          <w:sz w:val="21"/>
          <w:szCs w:val="21"/>
          <w:highlight w:val="none"/>
          <w:lang w:val="en-US" w:eastAsia="zh-CN"/>
        </w:rPr>
        <w:t>三</w:t>
      </w:r>
      <w:r>
        <w:rPr>
          <w:rFonts w:hint="eastAsia" w:ascii="宋体" w:hAnsi="宋体" w:eastAsia="宋体" w:cs="宋体"/>
          <w:color w:val="auto"/>
          <w:sz w:val="21"/>
          <w:szCs w:val="21"/>
          <w:highlight w:val="none"/>
        </w:rPr>
        <w:t>）突发性滑坡：斜坡上不稳的岩土体或人为堆积物在重力作用下突然整体向下滑动的现象。</w:t>
      </w:r>
    </w:p>
    <w:p w14:paraId="17D52C4E">
      <w:pPr>
        <w:keepNext w:val="0"/>
        <w:keepLines w:val="0"/>
        <w:pageBreakBefore w:val="0"/>
        <w:widowControl w:val="0"/>
        <w:kinsoku/>
        <w:wordWrap/>
        <w:overflowPunct/>
        <w:topLinePunct w:val="0"/>
        <w:bidi w:val="0"/>
        <w:spacing w:line="240" w:lineRule="auto"/>
        <w:ind w:left="0" w:leftChars="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（十</w:t>
      </w:r>
      <w:r>
        <w:rPr>
          <w:rFonts w:hint="eastAsia" w:ascii="宋体" w:hAnsi="宋体" w:eastAsia="宋体" w:cs="宋体"/>
          <w:color w:val="auto"/>
          <w:sz w:val="21"/>
          <w:szCs w:val="21"/>
          <w:highlight w:val="none"/>
          <w:lang w:val="en-US" w:eastAsia="zh-CN"/>
        </w:rPr>
        <w:t>四</w:t>
      </w:r>
      <w:r>
        <w:rPr>
          <w:rFonts w:hint="eastAsia" w:ascii="宋体" w:hAnsi="宋体" w:eastAsia="宋体" w:cs="宋体"/>
          <w:color w:val="auto"/>
          <w:sz w:val="21"/>
          <w:szCs w:val="21"/>
          <w:highlight w:val="none"/>
        </w:rPr>
        <w:t>）崩塌：石崖、土崖、岩石受自然风化、雨蚀造成崩溃下塌，以及大量积雪在重力作用下从高处突然崩塌滚落。</w:t>
      </w:r>
    </w:p>
    <w:p w14:paraId="56B3312E">
      <w:pPr>
        <w:keepNext w:val="0"/>
        <w:keepLines w:val="0"/>
        <w:pageBreakBefore w:val="0"/>
        <w:widowControl w:val="0"/>
        <w:kinsoku/>
        <w:wordWrap/>
        <w:overflowPunct/>
        <w:topLinePunct w:val="0"/>
        <w:bidi w:val="0"/>
        <w:spacing w:line="240" w:lineRule="auto"/>
        <w:ind w:left="0" w:leftChars="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（十</w:t>
      </w:r>
      <w:r>
        <w:rPr>
          <w:rFonts w:hint="eastAsia" w:ascii="宋体" w:hAnsi="宋体" w:eastAsia="宋体" w:cs="宋体"/>
          <w:color w:val="auto"/>
          <w:sz w:val="21"/>
          <w:szCs w:val="21"/>
          <w:highlight w:val="none"/>
          <w:lang w:val="en-US" w:eastAsia="zh-CN"/>
        </w:rPr>
        <w:t>五</w:t>
      </w:r>
      <w:r>
        <w:rPr>
          <w:rFonts w:hint="eastAsia" w:ascii="宋体" w:hAnsi="宋体" w:eastAsia="宋体" w:cs="宋体"/>
          <w:color w:val="auto"/>
          <w:sz w:val="21"/>
          <w:szCs w:val="21"/>
          <w:highlight w:val="none"/>
        </w:rPr>
        <w:t>）泥石流：由于雨水、冰雪融化等水源激发的、含有大量泥沙石块的特殊洪流。</w:t>
      </w:r>
    </w:p>
    <w:p w14:paraId="288EDD5A">
      <w:pPr>
        <w:keepNext w:val="0"/>
        <w:keepLines w:val="0"/>
        <w:pageBreakBefore w:val="0"/>
        <w:widowControl w:val="0"/>
        <w:kinsoku/>
        <w:wordWrap/>
        <w:overflowPunct/>
        <w:topLinePunct w:val="0"/>
        <w:bidi w:val="0"/>
        <w:spacing w:line="240" w:lineRule="auto"/>
        <w:ind w:left="0" w:leftChars="0" w:firstLine="380" w:firstLineChars="181"/>
        <w:textAlignment w:val="auto"/>
        <w:rPr>
          <w:rFonts w:hint="eastAsia" w:ascii="宋体" w:hAnsi="宋体" w:eastAsia="宋体" w:cs="宋体"/>
          <w:b/>
          <w:bCs/>
          <w:color w:val="auto"/>
          <w:sz w:val="21"/>
          <w:szCs w:val="21"/>
          <w:highlight w:val="none"/>
        </w:rPr>
      </w:pPr>
      <w:r>
        <w:rPr>
          <w:rFonts w:hint="eastAsia" w:ascii="宋体" w:hAnsi="宋体" w:eastAsia="宋体" w:cs="宋体"/>
          <w:color w:val="auto"/>
          <w:sz w:val="21"/>
          <w:szCs w:val="21"/>
          <w:highlight w:val="none"/>
        </w:rPr>
        <w:t>（十</w:t>
      </w:r>
      <w:r>
        <w:rPr>
          <w:rFonts w:hint="eastAsia" w:ascii="宋体" w:hAnsi="宋体" w:eastAsia="宋体" w:cs="宋体"/>
          <w:color w:val="auto"/>
          <w:sz w:val="21"/>
          <w:szCs w:val="21"/>
          <w:highlight w:val="none"/>
          <w:lang w:val="en-US" w:eastAsia="zh-CN"/>
        </w:rPr>
        <w:t>六</w:t>
      </w:r>
      <w:r>
        <w:rPr>
          <w:rFonts w:hint="eastAsia" w:ascii="宋体" w:hAnsi="宋体" w:eastAsia="宋体" w:cs="宋体"/>
          <w:color w:val="auto"/>
          <w:sz w:val="21"/>
          <w:szCs w:val="21"/>
          <w:highlight w:val="none"/>
        </w:rPr>
        <w:t>）地面突然下陷下沉：地壳因为自然变异，地层收缩而发生突然塌陷。对于因海潮、河流、大雨侵蚀或在建筑房屋前没有掌握地层情况，地下有孔穴、矿穴，以致地面突然塌陷，也属地面突然下陷下沉。</w:t>
      </w:r>
      <w:r>
        <w:rPr>
          <w:rFonts w:hint="eastAsia" w:ascii="宋体" w:hAnsi="宋体" w:eastAsia="宋体" w:cs="宋体"/>
          <w:b/>
          <w:bCs/>
          <w:color w:val="auto"/>
          <w:sz w:val="21"/>
          <w:szCs w:val="21"/>
          <w:highlight w:val="none"/>
        </w:rPr>
        <w:t>但未按建筑施工要求导致建筑地基下沉、裂缝、倒塌等，不在此列。</w:t>
      </w:r>
    </w:p>
    <w:p w14:paraId="4F0DCBE7">
      <w:pPr>
        <w:keepNext w:val="0"/>
        <w:keepLines w:val="0"/>
        <w:pageBreakBefore w:val="0"/>
        <w:widowControl w:val="0"/>
        <w:kinsoku/>
        <w:wordWrap/>
        <w:overflowPunct/>
        <w:topLinePunct w:val="0"/>
        <w:bidi w:val="0"/>
        <w:spacing w:line="240" w:lineRule="auto"/>
        <w:ind w:left="0" w:leftChars="0" w:firstLine="380" w:firstLineChars="181"/>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十七</w:t>
      </w:r>
      <w:r>
        <w:rPr>
          <w:rFonts w:hint="eastAsia" w:ascii="宋体" w:hAnsi="宋体" w:eastAsia="宋体" w:cs="宋体"/>
          <w:color w:val="auto"/>
          <w:sz w:val="21"/>
          <w:szCs w:val="21"/>
          <w:highlight w:val="none"/>
        </w:rPr>
        <w:t>）火灾</w:t>
      </w:r>
    </w:p>
    <w:p w14:paraId="177F3C74">
      <w:pPr>
        <w:keepNext w:val="0"/>
        <w:keepLines w:val="0"/>
        <w:pageBreakBefore w:val="0"/>
        <w:widowControl w:val="0"/>
        <w:kinsoku/>
        <w:wordWrap/>
        <w:overflowPunct/>
        <w:topLinePunct w:val="0"/>
        <w:bidi w:val="0"/>
        <w:spacing w:line="240" w:lineRule="auto"/>
        <w:ind w:left="0" w:leftChars="0" w:firstLine="42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在时间或空间上失去控制的燃烧所造成的灾害。构成本保险的火灾责任必须同时具备以下三个条件：</w:t>
      </w:r>
    </w:p>
    <w:p w14:paraId="7CF00235">
      <w:pPr>
        <w:keepNext w:val="0"/>
        <w:keepLines w:val="0"/>
        <w:pageBreakBefore w:val="0"/>
        <w:widowControl w:val="0"/>
        <w:kinsoku/>
        <w:wordWrap/>
        <w:overflowPunct/>
        <w:topLinePunct w:val="0"/>
        <w:bidi w:val="0"/>
        <w:spacing w:line="240" w:lineRule="auto"/>
        <w:ind w:left="0" w:leftChars="0" w:firstLine="42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1．有燃烧现象，即有热有光有火焰；</w:t>
      </w:r>
    </w:p>
    <w:p w14:paraId="29617E1E">
      <w:pPr>
        <w:keepNext w:val="0"/>
        <w:keepLines w:val="0"/>
        <w:pageBreakBefore w:val="0"/>
        <w:widowControl w:val="0"/>
        <w:kinsoku/>
        <w:wordWrap/>
        <w:overflowPunct/>
        <w:topLinePunct w:val="0"/>
        <w:bidi w:val="0"/>
        <w:spacing w:line="240" w:lineRule="auto"/>
        <w:ind w:left="0" w:leftChars="0" w:firstLine="42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2．偶然、意外发生的燃烧；</w:t>
      </w:r>
    </w:p>
    <w:p w14:paraId="7CE5549B">
      <w:pPr>
        <w:keepNext w:val="0"/>
        <w:keepLines w:val="0"/>
        <w:pageBreakBefore w:val="0"/>
        <w:widowControl w:val="0"/>
        <w:kinsoku/>
        <w:wordWrap/>
        <w:overflowPunct/>
        <w:topLinePunct w:val="0"/>
        <w:bidi w:val="0"/>
        <w:spacing w:line="240" w:lineRule="auto"/>
        <w:ind w:left="0" w:leftChars="0" w:firstLine="42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3．燃烧失去控制并有蔓延扩大的趋势。</w:t>
      </w:r>
    </w:p>
    <w:p w14:paraId="1EE07207">
      <w:pPr>
        <w:keepNext w:val="0"/>
        <w:keepLines w:val="0"/>
        <w:pageBreakBefore w:val="0"/>
        <w:widowControl w:val="0"/>
        <w:kinsoku/>
        <w:wordWrap/>
        <w:overflowPunct/>
        <w:topLinePunct w:val="0"/>
        <w:bidi w:val="0"/>
        <w:spacing w:line="240" w:lineRule="auto"/>
        <w:ind w:left="0" w:leftChars="0" w:firstLine="420"/>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因此，仅有燃烧现象并不等于构成本保险中的火灾责任。在生产、生活中有目的用火，如为了防疫而焚毁</w:t>
      </w:r>
      <w:r>
        <w:rPr>
          <w:rFonts w:hint="eastAsia" w:ascii="宋体" w:hAnsi="宋体" w:eastAsia="宋体" w:cs="宋体"/>
          <w:b/>
          <w:bCs/>
          <w:color w:val="auto"/>
          <w:sz w:val="21"/>
          <w:szCs w:val="21"/>
          <w:highlight w:val="none"/>
          <w:lang w:eastAsia="zh-CN"/>
        </w:rPr>
        <w:t>玷污</w:t>
      </w:r>
      <w:r>
        <w:rPr>
          <w:rFonts w:hint="eastAsia" w:ascii="宋体" w:hAnsi="宋体" w:eastAsia="宋体" w:cs="宋体"/>
          <w:b/>
          <w:bCs/>
          <w:color w:val="auto"/>
          <w:sz w:val="21"/>
          <w:szCs w:val="21"/>
          <w:highlight w:val="none"/>
        </w:rPr>
        <w:t>的衣物，点火烧荒等属正常燃烧，不同于火灾责任。</w:t>
      </w:r>
    </w:p>
    <w:p w14:paraId="7C73426C">
      <w:pPr>
        <w:keepNext w:val="0"/>
        <w:keepLines w:val="0"/>
        <w:pageBreakBefore w:val="0"/>
        <w:widowControl w:val="0"/>
        <w:kinsoku/>
        <w:wordWrap/>
        <w:overflowPunct/>
        <w:topLinePunct w:val="0"/>
        <w:bidi w:val="0"/>
        <w:spacing w:line="240" w:lineRule="auto"/>
        <w:ind w:left="0" w:leftChars="0" w:firstLine="420"/>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因烘、烤、烫、烙造成焦糊变质等损失，既无燃烧现象，又无蔓延扩大趋势，也不属于火灾责任。</w:t>
      </w:r>
    </w:p>
    <w:p w14:paraId="4DEA02CB">
      <w:pPr>
        <w:keepNext w:val="0"/>
        <w:keepLines w:val="0"/>
        <w:pageBreakBefore w:val="0"/>
        <w:widowControl w:val="0"/>
        <w:kinsoku/>
        <w:wordWrap/>
        <w:overflowPunct/>
        <w:topLinePunct w:val="0"/>
        <w:bidi w:val="0"/>
        <w:spacing w:line="240" w:lineRule="auto"/>
        <w:ind w:left="0" w:leftChars="0" w:firstLine="420"/>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电机、电器、电气设备因使用过度、超电压、碰线、</w:t>
      </w:r>
      <w:r>
        <w:rPr>
          <w:rFonts w:hint="eastAsia" w:ascii="宋体" w:hAnsi="宋体" w:eastAsia="宋体" w:cs="宋体"/>
          <w:b/>
          <w:bCs/>
          <w:color w:val="auto"/>
          <w:sz w:val="21"/>
          <w:szCs w:val="21"/>
          <w:highlight w:val="none"/>
          <w:lang w:eastAsia="zh-CN"/>
        </w:rPr>
        <w:t>弧</w:t>
      </w:r>
      <w:r>
        <w:rPr>
          <w:rFonts w:hint="eastAsia" w:ascii="宋体" w:hAnsi="宋体" w:eastAsia="宋体" w:cs="宋体"/>
          <w:b/>
          <w:bCs/>
          <w:color w:val="auto"/>
          <w:sz w:val="21"/>
          <w:szCs w:val="21"/>
          <w:highlight w:val="none"/>
        </w:rPr>
        <w:t>花、漏电、自身发热所造成的本身损毁，不属于火灾责任。但如果发生了燃烧并失去控制蔓延扩大，才构成火灾责任，并对电机、电器、电气设备本身的损失负责赔偿。</w:t>
      </w:r>
    </w:p>
    <w:p w14:paraId="61ED85F8">
      <w:pPr>
        <w:keepNext w:val="0"/>
        <w:keepLines w:val="0"/>
        <w:pageBreakBefore w:val="0"/>
        <w:widowControl w:val="0"/>
        <w:kinsoku/>
        <w:wordWrap/>
        <w:overflowPunct/>
        <w:topLinePunct w:val="0"/>
        <w:bidi w:val="0"/>
        <w:spacing w:line="240" w:lineRule="auto"/>
        <w:ind w:left="0" w:leftChars="0" w:firstLine="42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十八</w:t>
      </w:r>
      <w:r>
        <w:rPr>
          <w:rFonts w:hint="eastAsia" w:ascii="宋体" w:hAnsi="宋体" w:eastAsia="宋体" w:cs="宋体"/>
          <w:color w:val="auto"/>
          <w:sz w:val="21"/>
          <w:szCs w:val="21"/>
          <w:highlight w:val="none"/>
        </w:rPr>
        <w:t>）爆炸</w:t>
      </w:r>
    </w:p>
    <w:p w14:paraId="6A129223">
      <w:pPr>
        <w:keepNext w:val="0"/>
        <w:keepLines w:val="0"/>
        <w:pageBreakBefore w:val="0"/>
        <w:widowControl w:val="0"/>
        <w:kinsoku/>
        <w:wordWrap/>
        <w:overflowPunct/>
        <w:topLinePunct w:val="0"/>
        <w:bidi w:val="0"/>
        <w:spacing w:line="240" w:lineRule="auto"/>
        <w:ind w:left="0" w:leftChars="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爆炸分物理性爆炸和化学性爆炸。</w:t>
      </w:r>
    </w:p>
    <w:p w14:paraId="18CB8628">
      <w:pPr>
        <w:keepNext w:val="0"/>
        <w:keepLines w:val="0"/>
        <w:pageBreakBefore w:val="0"/>
        <w:widowControl w:val="0"/>
        <w:kinsoku/>
        <w:wordWrap/>
        <w:overflowPunct/>
        <w:topLinePunct w:val="0"/>
        <w:bidi w:val="0"/>
        <w:spacing w:line="240" w:lineRule="auto"/>
        <w:ind w:left="0" w:leftChars="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物理性爆炸：由于液体变为蒸汽或气体膨胀，压力急剧增加并大大超过容器所能承受的极限压力，因而发生爆炸。如锅炉、空气压缩机、压缩气体钢瓶、液化气罐爆炸等。关于锅炉、压力容器爆炸的定义是：锅炉或压力容器在使用中或试压时发生破裂，使压力瞬时降到等于外界大气压力的事故，称为“爆炸事故”。</w:t>
      </w:r>
    </w:p>
    <w:p w14:paraId="120D8211">
      <w:pPr>
        <w:keepNext w:val="0"/>
        <w:keepLines w:val="0"/>
        <w:pageBreakBefore w:val="0"/>
        <w:widowControl w:val="0"/>
        <w:kinsoku/>
        <w:wordWrap/>
        <w:overflowPunct/>
        <w:topLinePunct w:val="0"/>
        <w:bidi w:val="0"/>
        <w:spacing w:line="240" w:lineRule="auto"/>
        <w:ind w:left="0" w:leftChars="0" w:firstLine="380" w:firstLineChars="181"/>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2．化学性爆炸：物体在瞬息分解或燃烧时放出大量的热和气体，并以很大的压力向四周扩散的现象。如火药爆炸、可燃性粉尘纤维爆炸、可燃气体爆炸及各种化学物品的爆炸等。</w:t>
      </w:r>
    </w:p>
    <w:p w14:paraId="6A665445">
      <w:pPr>
        <w:keepNext w:val="0"/>
        <w:keepLines w:val="0"/>
        <w:pageBreakBefore w:val="0"/>
        <w:widowControl w:val="0"/>
        <w:kinsoku/>
        <w:wordWrap/>
        <w:overflowPunct/>
        <w:topLinePunct w:val="0"/>
        <w:bidi w:val="0"/>
        <w:spacing w:line="240" w:lineRule="auto"/>
        <w:ind w:left="0" w:leftChars="0" w:firstLine="422" w:firstLineChars="200"/>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因物体本身的瑕疵，使用损耗或产品质量低劣以及由于容器内部承受“负压”（内压比外压小）造成的损失，不属于爆炸责任。</w:t>
      </w:r>
    </w:p>
    <w:p w14:paraId="2397C918">
      <w:pPr>
        <w:keepNext w:val="0"/>
        <w:keepLines w:val="0"/>
        <w:pageBreakBefore w:val="0"/>
        <w:widowControl w:val="0"/>
        <w:kinsoku/>
        <w:wordWrap/>
        <w:overflowPunct/>
        <w:topLinePunct w:val="0"/>
        <w:bidi w:val="0"/>
        <w:spacing w:line="240" w:lineRule="auto"/>
        <w:ind w:left="0" w:leftChars="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（十</w:t>
      </w:r>
      <w:r>
        <w:rPr>
          <w:rFonts w:hint="eastAsia" w:ascii="宋体" w:hAnsi="宋体" w:eastAsia="宋体" w:cs="宋体"/>
          <w:color w:val="auto"/>
          <w:sz w:val="21"/>
          <w:szCs w:val="21"/>
          <w:highlight w:val="none"/>
          <w:lang w:val="en-US" w:eastAsia="zh-CN"/>
        </w:rPr>
        <w:t>九</w:t>
      </w:r>
      <w:r>
        <w:rPr>
          <w:rFonts w:hint="eastAsia" w:ascii="宋体" w:hAnsi="宋体" w:eastAsia="宋体" w:cs="宋体"/>
          <w:color w:val="auto"/>
          <w:sz w:val="21"/>
          <w:szCs w:val="21"/>
          <w:highlight w:val="none"/>
        </w:rPr>
        <w:t>）飞行物体及其他空中运行物体坠落：指空中飞行器、人造卫星、陨石坠落，吊车、行车在运行时发生的物体坠落，人工开凿或爆炸而致石方、石块、土方飞射、塌下，建筑物倒塌、倒落、倾倒，以及其他空中运行物体坠落。</w:t>
      </w:r>
    </w:p>
    <w:p w14:paraId="31C778B3">
      <w:pPr>
        <w:keepNext w:val="0"/>
        <w:keepLines w:val="0"/>
        <w:pageBreakBefore w:val="0"/>
        <w:widowControl w:val="0"/>
        <w:kinsoku/>
        <w:wordWrap/>
        <w:overflowPunct/>
        <w:topLinePunct w:val="0"/>
        <w:bidi w:val="0"/>
        <w:spacing w:line="240" w:lineRule="auto"/>
        <w:ind w:left="0" w:leftChars="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（二十）重大过失行为：指行为人不但没有遵守法律规范对其较高要求，甚至连人们都应当注意并能注意的一般标准也未达到的行为。</w:t>
      </w:r>
    </w:p>
    <w:p w14:paraId="06EE7010">
      <w:pPr>
        <w:keepNext w:val="0"/>
        <w:keepLines w:val="0"/>
        <w:pageBreakBefore w:val="0"/>
        <w:widowControl w:val="0"/>
        <w:kinsoku/>
        <w:wordWrap/>
        <w:overflowPunct/>
        <w:topLinePunct w:val="0"/>
        <w:bidi w:val="0"/>
        <w:spacing w:line="240" w:lineRule="auto"/>
        <w:ind w:left="0" w:leftChars="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（二十一）恐怖活动：指任何人以某一组织的名义或参与某一组织使用武力或暴力对任何政府进行恐吓或施加影响而采取的行动。</w:t>
      </w:r>
    </w:p>
    <w:p w14:paraId="19605EE8">
      <w:pPr>
        <w:keepNext w:val="0"/>
        <w:keepLines w:val="0"/>
        <w:pageBreakBefore w:val="0"/>
        <w:widowControl w:val="0"/>
        <w:kinsoku/>
        <w:wordWrap/>
        <w:overflowPunct/>
        <w:topLinePunct w:val="0"/>
        <w:bidi w:val="0"/>
        <w:spacing w:line="240" w:lineRule="auto"/>
        <w:ind w:left="0" w:leftChars="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（二十二）地震：地壳快速释放能量过程中造成振动，期间会产生地震波的一种自然现象。</w:t>
      </w:r>
    </w:p>
    <w:p w14:paraId="36E22D43">
      <w:pPr>
        <w:keepNext w:val="0"/>
        <w:keepLines w:val="0"/>
        <w:pageBreakBefore w:val="0"/>
        <w:widowControl w:val="0"/>
        <w:kinsoku/>
        <w:wordWrap/>
        <w:overflowPunct/>
        <w:topLinePunct w:val="0"/>
        <w:bidi w:val="0"/>
        <w:spacing w:line="240" w:lineRule="auto"/>
        <w:ind w:left="0" w:leftChars="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（二十三）海啸：海啸是指由海底地震，火山爆发或水下滑坡、塌陷所激发的海洋巨波。</w:t>
      </w:r>
    </w:p>
    <w:p w14:paraId="7409B287">
      <w:pPr>
        <w:keepNext w:val="0"/>
        <w:keepLines w:val="0"/>
        <w:pageBreakBefore w:val="0"/>
        <w:widowControl w:val="0"/>
        <w:kinsoku/>
        <w:wordWrap/>
        <w:overflowPunct/>
        <w:topLinePunct w:val="0"/>
        <w:bidi w:val="0"/>
        <w:spacing w:line="240" w:lineRule="auto"/>
        <w:ind w:left="0" w:leftChars="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（二十四）行政行为或司法行为：指各级政府部门、执法机关或依法履行公共管理、社会管理职能的机构下令破坏、征用、罚没保险标的的行为。</w:t>
      </w:r>
    </w:p>
    <w:p w14:paraId="577EA979">
      <w:pPr>
        <w:keepNext w:val="0"/>
        <w:keepLines w:val="0"/>
        <w:pageBreakBefore w:val="0"/>
        <w:widowControl w:val="0"/>
        <w:kinsoku/>
        <w:wordWrap/>
        <w:overflowPunct/>
        <w:topLinePunct w:val="0"/>
        <w:bidi w:val="0"/>
        <w:spacing w:line="240" w:lineRule="auto"/>
        <w:ind w:left="0" w:leftChars="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（二十五）简易建筑：指符合下列条件之一的建筑：（1）使用</w:t>
      </w:r>
      <w:r>
        <w:rPr>
          <w:rFonts w:hint="eastAsia" w:ascii="宋体" w:hAnsi="宋体" w:eastAsia="宋体" w:cs="宋体"/>
          <w:color w:val="auto"/>
          <w:sz w:val="21"/>
          <w:szCs w:val="21"/>
          <w:highlight w:val="none"/>
          <w:lang w:val="en-US" w:eastAsia="zh-CN"/>
        </w:rPr>
        <w:t>铁皮、</w:t>
      </w:r>
      <w:r>
        <w:rPr>
          <w:rFonts w:hint="eastAsia" w:ascii="宋体" w:hAnsi="宋体" w:eastAsia="宋体" w:cs="宋体"/>
          <w:color w:val="auto"/>
          <w:sz w:val="21"/>
          <w:szCs w:val="21"/>
          <w:highlight w:val="none"/>
        </w:rPr>
        <w:t>竹木、芦席、蓬布、茅草、油毛毡、塑料膜、尼龙布、玻璃钢瓦等材料为顶或墙体的建筑；（2）顶部封闭，但直立面非封闭部分的面积与直立面总面积的比例超过10％的建筑；（3）屋顶与所有墙体之间的最大距离超过一米的建筑。</w:t>
      </w:r>
    </w:p>
    <w:p w14:paraId="328AC6A4">
      <w:pPr>
        <w:keepNext w:val="0"/>
        <w:keepLines w:val="0"/>
        <w:pageBreakBefore w:val="0"/>
        <w:widowControl w:val="0"/>
        <w:kinsoku/>
        <w:wordWrap/>
        <w:overflowPunct/>
        <w:topLinePunct w:val="0"/>
        <w:bidi w:val="0"/>
        <w:spacing w:line="240" w:lineRule="auto"/>
        <w:ind w:left="0" w:leftChars="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二十六）自燃：指可燃物在没有外部热源直接作用的情况下，由于其内部的物理作用（如吸附、辐射等）、化学作用（如氧化、分解、聚合等）或生物作用（如发酵、细菌腐败等）而发热，热量积聚导致升温，当可燃物达到一定温度时，未与明火直接接触而发生燃烧的现象。</w:t>
      </w:r>
    </w:p>
    <w:p w14:paraId="202D3DDD">
      <w:pPr>
        <w:keepNext w:val="0"/>
        <w:keepLines w:val="0"/>
        <w:pageBreakBefore w:val="0"/>
        <w:widowControl w:val="0"/>
        <w:kinsoku/>
        <w:wordWrap/>
        <w:overflowPunct/>
        <w:topLinePunct w:val="0"/>
        <w:bidi w:val="0"/>
        <w:spacing w:line="240" w:lineRule="auto"/>
        <w:ind w:left="0" w:leftChars="0" w:firstLine="420" w:firstLineChars="200"/>
        <w:textAlignment w:val="auto"/>
        <w:rPr>
          <w:rFonts w:hint="eastAsia" w:ascii="宋体" w:hAnsi="宋体" w:eastAsia="宋体" w:cs="宋体"/>
          <w:b/>
          <w:bCs/>
          <w:color w:val="auto"/>
          <w:sz w:val="21"/>
          <w:szCs w:val="21"/>
          <w:highlight w:val="none"/>
        </w:rPr>
      </w:pPr>
      <w:r>
        <w:rPr>
          <w:rFonts w:hint="eastAsia" w:ascii="宋体" w:hAnsi="宋体" w:eastAsia="宋体" w:cs="宋体"/>
          <w:color w:val="auto"/>
          <w:sz w:val="21"/>
          <w:szCs w:val="21"/>
          <w:highlight w:val="none"/>
        </w:rPr>
        <w:t>（二十七）重置价值：指替换、重建受损保险标的，以使其达到全新状态而发生的费用，</w:t>
      </w:r>
      <w:r>
        <w:rPr>
          <w:rFonts w:hint="eastAsia" w:ascii="宋体" w:hAnsi="宋体" w:eastAsia="宋体" w:cs="宋体"/>
          <w:color w:val="auto"/>
          <w:sz w:val="21"/>
          <w:szCs w:val="21"/>
          <w:highlight w:val="none"/>
          <w:lang w:val="en-US" w:eastAsia="zh-CN"/>
        </w:rPr>
        <w:t>不再计算受损保险标的本身的折旧费用，</w:t>
      </w:r>
      <w:r>
        <w:rPr>
          <w:rFonts w:hint="eastAsia" w:ascii="宋体" w:hAnsi="宋体" w:eastAsia="宋体" w:cs="宋体"/>
          <w:b/>
          <w:bCs/>
          <w:color w:val="auto"/>
          <w:sz w:val="21"/>
          <w:szCs w:val="21"/>
          <w:highlight w:val="none"/>
        </w:rPr>
        <w:t>但不包括被保险人进行的任何变更、性能增加或改进所产生的额外费用。</w:t>
      </w:r>
    </w:p>
    <w:p w14:paraId="4D952F9A">
      <w:pPr>
        <w:keepNext w:val="0"/>
        <w:keepLines w:val="0"/>
        <w:pageBreakBefore w:val="0"/>
        <w:widowControl w:val="0"/>
        <w:kinsoku/>
        <w:wordWrap/>
        <w:overflowPunct/>
        <w:topLinePunct w:val="0"/>
        <w:bidi w:val="0"/>
        <w:spacing w:line="240" w:lineRule="auto"/>
        <w:ind w:left="0" w:leftChars="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（二十八）水箱、水管爆裂：包括冻裂和意外爆裂两种情况。水箱、水管爆裂一般是由水箱、水管本身瑕疵或使用耗损或严寒结冰造成的。</w:t>
      </w:r>
    </w:p>
    <w:p w14:paraId="2B4441EF">
      <w:pPr>
        <w:keepNext w:val="0"/>
        <w:keepLines w:val="0"/>
        <w:pageBreakBefore w:val="0"/>
        <w:widowControl w:val="0"/>
        <w:kinsoku/>
        <w:wordWrap/>
        <w:overflowPunct/>
        <w:topLinePunct w:val="0"/>
        <w:bidi w:val="0"/>
        <w:spacing w:line="240" w:lineRule="auto"/>
        <w:ind w:left="0" w:leftChars="0"/>
        <w:jc w:val="center"/>
        <w:textAlignment w:val="auto"/>
        <w:rPr>
          <w:rFonts w:hint="eastAsia" w:ascii="宋体" w:hAnsi="宋体" w:eastAsia="宋体" w:cs="宋体"/>
          <w:b/>
          <w:color w:val="auto"/>
          <w:sz w:val="21"/>
          <w:szCs w:val="21"/>
          <w:highlight w:val="none"/>
        </w:rPr>
      </w:pPr>
      <w:bookmarkStart w:id="1" w:name="_Hlt29017273"/>
      <w:bookmarkEnd w:id="1"/>
      <w:bookmarkStart w:id="2" w:name="_Hlt29017149"/>
      <w:bookmarkEnd w:id="2"/>
    </w:p>
    <w:p w14:paraId="59884030">
      <w:pPr>
        <w:keepNext w:val="0"/>
        <w:keepLines w:val="0"/>
        <w:pageBreakBefore w:val="0"/>
        <w:widowControl w:val="0"/>
        <w:kinsoku/>
        <w:wordWrap/>
        <w:overflowPunct/>
        <w:topLinePunct w:val="0"/>
        <w:bidi w:val="0"/>
        <w:spacing w:line="240" w:lineRule="auto"/>
        <w:ind w:left="0" w:leftChars="0"/>
        <w:jc w:val="center"/>
        <w:textAlignment w:val="auto"/>
        <w:rPr>
          <w:rFonts w:hint="eastAsia" w:ascii="宋体" w:hAnsi="宋体" w:eastAsia="宋体" w:cs="宋体"/>
          <w:b/>
          <w:color w:val="auto"/>
          <w:sz w:val="21"/>
          <w:szCs w:val="21"/>
          <w:highlight w:val="none"/>
        </w:rPr>
      </w:pPr>
    </w:p>
    <w:p w14:paraId="5F33C157">
      <w:pPr>
        <w:keepNext w:val="0"/>
        <w:keepLines w:val="0"/>
        <w:pageBreakBefore w:val="0"/>
        <w:widowControl w:val="0"/>
        <w:kinsoku/>
        <w:wordWrap/>
        <w:overflowPunct/>
        <w:topLinePunct w:val="0"/>
        <w:bidi w:val="0"/>
        <w:spacing w:line="240" w:lineRule="auto"/>
        <w:ind w:left="0" w:leftChars="0"/>
        <w:jc w:val="center"/>
        <w:textAlignment w:val="auto"/>
        <w:rPr>
          <w:rFonts w:hint="eastAsia" w:ascii="宋体" w:hAnsi="宋体" w:eastAsia="宋体" w:cs="宋体"/>
          <w:b/>
          <w:color w:val="auto"/>
          <w:sz w:val="21"/>
          <w:szCs w:val="21"/>
          <w:highlight w:val="none"/>
        </w:rPr>
      </w:pPr>
    </w:p>
    <w:p w14:paraId="594B7032">
      <w:pPr>
        <w:keepNext w:val="0"/>
        <w:keepLines w:val="0"/>
        <w:pageBreakBefore w:val="0"/>
        <w:widowControl w:val="0"/>
        <w:kinsoku/>
        <w:wordWrap/>
        <w:overflowPunct/>
        <w:topLinePunct w:val="0"/>
        <w:bidi w:val="0"/>
        <w:spacing w:line="240" w:lineRule="auto"/>
        <w:ind w:left="0" w:leftChars="0"/>
        <w:jc w:val="center"/>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附录</w:t>
      </w:r>
    </w:p>
    <w:p w14:paraId="3E9A3865">
      <w:pPr>
        <w:keepNext w:val="0"/>
        <w:keepLines w:val="0"/>
        <w:pageBreakBefore w:val="0"/>
        <w:widowControl w:val="0"/>
        <w:kinsoku/>
        <w:wordWrap/>
        <w:overflowPunct/>
        <w:topLinePunct w:val="0"/>
        <w:bidi w:val="0"/>
        <w:spacing w:line="240" w:lineRule="auto"/>
        <w:ind w:left="0" w:leftChars="0"/>
        <w:jc w:val="center"/>
        <w:textAlignment w:val="auto"/>
        <w:rPr>
          <w:rFonts w:hint="eastAsia" w:ascii="宋体" w:hAnsi="宋体" w:eastAsia="宋体" w:cs="宋体"/>
          <w:color w:val="auto"/>
          <w:sz w:val="21"/>
          <w:szCs w:val="21"/>
          <w:highlight w:val="none"/>
        </w:rPr>
      </w:pPr>
      <w:r>
        <w:rPr>
          <w:rFonts w:hint="eastAsia" w:ascii="宋体" w:hAnsi="宋体" w:eastAsia="宋体" w:cs="宋体"/>
          <w:bCs/>
          <w:color w:val="auto"/>
          <w:sz w:val="21"/>
          <w:szCs w:val="21"/>
          <w:highlight w:val="none"/>
        </w:rPr>
        <w:t>短期费率表</w:t>
      </w:r>
    </w:p>
    <w:tbl>
      <w:tblPr>
        <w:tblStyle w:val="1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95"/>
        <w:gridCol w:w="540"/>
        <w:gridCol w:w="540"/>
        <w:gridCol w:w="540"/>
        <w:gridCol w:w="540"/>
        <w:gridCol w:w="540"/>
        <w:gridCol w:w="540"/>
        <w:gridCol w:w="540"/>
        <w:gridCol w:w="540"/>
        <w:gridCol w:w="540"/>
        <w:gridCol w:w="540"/>
        <w:gridCol w:w="537"/>
        <w:gridCol w:w="531"/>
      </w:tblGrid>
      <w:tr w14:paraId="4BADD5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95" w:type="dxa"/>
            <w:noWrap w:val="0"/>
            <w:vAlign w:val="center"/>
          </w:tcPr>
          <w:p w14:paraId="4F89ECB6">
            <w:pPr>
              <w:keepNext w:val="0"/>
              <w:keepLines w:val="0"/>
              <w:pageBreakBefore w:val="0"/>
              <w:widowControl w:val="0"/>
              <w:kinsoku/>
              <w:wordWrap/>
              <w:overflowPunct/>
              <w:topLinePunct w:val="0"/>
              <w:bidi w:val="0"/>
              <w:spacing w:line="240" w:lineRule="auto"/>
              <w:ind w:left="0" w:lef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保险</w:t>
            </w:r>
          </w:p>
          <w:p w14:paraId="698F6D3C">
            <w:pPr>
              <w:keepNext w:val="0"/>
              <w:keepLines w:val="0"/>
              <w:pageBreakBefore w:val="0"/>
              <w:widowControl w:val="0"/>
              <w:kinsoku/>
              <w:wordWrap/>
              <w:overflowPunct/>
              <w:topLinePunct w:val="0"/>
              <w:bidi w:val="0"/>
              <w:spacing w:line="240" w:lineRule="auto"/>
              <w:ind w:left="0" w:lef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期间</w:t>
            </w:r>
          </w:p>
        </w:tc>
        <w:tc>
          <w:tcPr>
            <w:tcW w:w="540" w:type="dxa"/>
            <w:noWrap w:val="0"/>
            <w:vAlign w:val="center"/>
          </w:tcPr>
          <w:p w14:paraId="45FE3427">
            <w:pPr>
              <w:keepNext w:val="0"/>
              <w:keepLines w:val="0"/>
              <w:pageBreakBefore w:val="0"/>
              <w:widowControl w:val="0"/>
              <w:kinsoku/>
              <w:wordWrap/>
              <w:overflowPunct/>
              <w:topLinePunct w:val="0"/>
              <w:bidi w:val="0"/>
              <w:spacing w:line="240" w:lineRule="auto"/>
              <w:ind w:left="0" w:lef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一</w:t>
            </w:r>
          </w:p>
          <w:p w14:paraId="17068E28">
            <w:pPr>
              <w:keepNext w:val="0"/>
              <w:keepLines w:val="0"/>
              <w:pageBreakBefore w:val="0"/>
              <w:widowControl w:val="0"/>
              <w:kinsoku/>
              <w:wordWrap/>
              <w:overflowPunct/>
              <w:topLinePunct w:val="0"/>
              <w:bidi w:val="0"/>
              <w:spacing w:line="240" w:lineRule="auto"/>
              <w:ind w:left="0" w:lef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个</w:t>
            </w:r>
          </w:p>
          <w:p w14:paraId="456B1B33">
            <w:pPr>
              <w:keepNext w:val="0"/>
              <w:keepLines w:val="0"/>
              <w:pageBreakBefore w:val="0"/>
              <w:widowControl w:val="0"/>
              <w:kinsoku/>
              <w:wordWrap/>
              <w:overflowPunct/>
              <w:topLinePunct w:val="0"/>
              <w:bidi w:val="0"/>
              <w:spacing w:line="240" w:lineRule="auto"/>
              <w:ind w:left="0" w:lef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月</w:t>
            </w:r>
          </w:p>
        </w:tc>
        <w:tc>
          <w:tcPr>
            <w:tcW w:w="540" w:type="dxa"/>
            <w:noWrap w:val="0"/>
            <w:vAlign w:val="center"/>
          </w:tcPr>
          <w:p w14:paraId="7B25B25D">
            <w:pPr>
              <w:keepNext w:val="0"/>
              <w:keepLines w:val="0"/>
              <w:pageBreakBefore w:val="0"/>
              <w:widowControl w:val="0"/>
              <w:kinsoku/>
              <w:wordWrap/>
              <w:overflowPunct/>
              <w:topLinePunct w:val="0"/>
              <w:bidi w:val="0"/>
              <w:spacing w:line="240" w:lineRule="auto"/>
              <w:ind w:left="0" w:lef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二</w:t>
            </w:r>
          </w:p>
          <w:p w14:paraId="2CD2867B">
            <w:pPr>
              <w:keepNext w:val="0"/>
              <w:keepLines w:val="0"/>
              <w:pageBreakBefore w:val="0"/>
              <w:widowControl w:val="0"/>
              <w:kinsoku/>
              <w:wordWrap/>
              <w:overflowPunct/>
              <w:topLinePunct w:val="0"/>
              <w:bidi w:val="0"/>
              <w:spacing w:line="240" w:lineRule="auto"/>
              <w:ind w:left="0" w:lef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个</w:t>
            </w:r>
          </w:p>
          <w:p w14:paraId="5C80F64E">
            <w:pPr>
              <w:keepNext w:val="0"/>
              <w:keepLines w:val="0"/>
              <w:pageBreakBefore w:val="0"/>
              <w:widowControl w:val="0"/>
              <w:kinsoku/>
              <w:wordWrap/>
              <w:overflowPunct/>
              <w:topLinePunct w:val="0"/>
              <w:bidi w:val="0"/>
              <w:spacing w:line="240" w:lineRule="auto"/>
              <w:ind w:left="0" w:lef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月</w:t>
            </w:r>
          </w:p>
        </w:tc>
        <w:tc>
          <w:tcPr>
            <w:tcW w:w="540" w:type="dxa"/>
            <w:noWrap w:val="0"/>
            <w:vAlign w:val="center"/>
          </w:tcPr>
          <w:p w14:paraId="7FDDCF3C">
            <w:pPr>
              <w:keepNext w:val="0"/>
              <w:keepLines w:val="0"/>
              <w:pageBreakBefore w:val="0"/>
              <w:widowControl w:val="0"/>
              <w:kinsoku/>
              <w:wordWrap/>
              <w:overflowPunct/>
              <w:topLinePunct w:val="0"/>
              <w:bidi w:val="0"/>
              <w:spacing w:line="240" w:lineRule="auto"/>
              <w:ind w:left="0" w:lef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三</w:t>
            </w:r>
          </w:p>
          <w:p w14:paraId="02093453">
            <w:pPr>
              <w:keepNext w:val="0"/>
              <w:keepLines w:val="0"/>
              <w:pageBreakBefore w:val="0"/>
              <w:widowControl w:val="0"/>
              <w:kinsoku/>
              <w:wordWrap/>
              <w:overflowPunct/>
              <w:topLinePunct w:val="0"/>
              <w:bidi w:val="0"/>
              <w:spacing w:line="240" w:lineRule="auto"/>
              <w:ind w:left="0" w:lef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个</w:t>
            </w:r>
          </w:p>
          <w:p w14:paraId="7CD8449F">
            <w:pPr>
              <w:keepNext w:val="0"/>
              <w:keepLines w:val="0"/>
              <w:pageBreakBefore w:val="0"/>
              <w:widowControl w:val="0"/>
              <w:kinsoku/>
              <w:wordWrap/>
              <w:overflowPunct/>
              <w:topLinePunct w:val="0"/>
              <w:bidi w:val="0"/>
              <w:spacing w:line="240" w:lineRule="auto"/>
              <w:ind w:left="0" w:lef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月</w:t>
            </w:r>
          </w:p>
        </w:tc>
        <w:tc>
          <w:tcPr>
            <w:tcW w:w="540" w:type="dxa"/>
            <w:noWrap w:val="0"/>
            <w:vAlign w:val="center"/>
          </w:tcPr>
          <w:p w14:paraId="676B6786">
            <w:pPr>
              <w:keepNext w:val="0"/>
              <w:keepLines w:val="0"/>
              <w:pageBreakBefore w:val="0"/>
              <w:widowControl w:val="0"/>
              <w:kinsoku/>
              <w:wordWrap/>
              <w:overflowPunct/>
              <w:topLinePunct w:val="0"/>
              <w:bidi w:val="0"/>
              <w:spacing w:line="240" w:lineRule="auto"/>
              <w:ind w:left="0" w:lef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四</w:t>
            </w:r>
          </w:p>
          <w:p w14:paraId="6F1E1EFD">
            <w:pPr>
              <w:keepNext w:val="0"/>
              <w:keepLines w:val="0"/>
              <w:pageBreakBefore w:val="0"/>
              <w:widowControl w:val="0"/>
              <w:kinsoku/>
              <w:wordWrap/>
              <w:overflowPunct/>
              <w:topLinePunct w:val="0"/>
              <w:bidi w:val="0"/>
              <w:spacing w:line="240" w:lineRule="auto"/>
              <w:ind w:left="0" w:lef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个</w:t>
            </w:r>
          </w:p>
          <w:p w14:paraId="31A6991E">
            <w:pPr>
              <w:keepNext w:val="0"/>
              <w:keepLines w:val="0"/>
              <w:pageBreakBefore w:val="0"/>
              <w:widowControl w:val="0"/>
              <w:kinsoku/>
              <w:wordWrap/>
              <w:overflowPunct/>
              <w:topLinePunct w:val="0"/>
              <w:bidi w:val="0"/>
              <w:spacing w:line="240" w:lineRule="auto"/>
              <w:ind w:left="0" w:lef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月</w:t>
            </w:r>
          </w:p>
        </w:tc>
        <w:tc>
          <w:tcPr>
            <w:tcW w:w="540" w:type="dxa"/>
            <w:noWrap w:val="0"/>
            <w:vAlign w:val="center"/>
          </w:tcPr>
          <w:p w14:paraId="34108100">
            <w:pPr>
              <w:keepNext w:val="0"/>
              <w:keepLines w:val="0"/>
              <w:pageBreakBefore w:val="0"/>
              <w:widowControl w:val="0"/>
              <w:kinsoku/>
              <w:wordWrap/>
              <w:overflowPunct/>
              <w:topLinePunct w:val="0"/>
              <w:bidi w:val="0"/>
              <w:spacing w:line="240" w:lineRule="auto"/>
              <w:ind w:left="0" w:lef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五</w:t>
            </w:r>
          </w:p>
          <w:p w14:paraId="5C00DECE">
            <w:pPr>
              <w:keepNext w:val="0"/>
              <w:keepLines w:val="0"/>
              <w:pageBreakBefore w:val="0"/>
              <w:widowControl w:val="0"/>
              <w:kinsoku/>
              <w:wordWrap/>
              <w:overflowPunct/>
              <w:topLinePunct w:val="0"/>
              <w:bidi w:val="0"/>
              <w:spacing w:line="240" w:lineRule="auto"/>
              <w:ind w:left="0" w:lef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个</w:t>
            </w:r>
          </w:p>
          <w:p w14:paraId="0441DF8B">
            <w:pPr>
              <w:keepNext w:val="0"/>
              <w:keepLines w:val="0"/>
              <w:pageBreakBefore w:val="0"/>
              <w:widowControl w:val="0"/>
              <w:kinsoku/>
              <w:wordWrap/>
              <w:overflowPunct/>
              <w:topLinePunct w:val="0"/>
              <w:bidi w:val="0"/>
              <w:spacing w:line="240" w:lineRule="auto"/>
              <w:ind w:left="0" w:lef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月</w:t>
            </w:r>
          </w:p>
        </w:tc>
        <w:tc>
          <w:tcPr>
            <w:tcW w:w="540" w:type="dxa"/>
            <w:noWrap w:val="0"/>
            <w:vAlign w:val="center"/>
          </w:tcPr>
          <w:p w14:paraId="559740CD">
            <w:pPr>
              <w:keepNext w:val="0"/>
              <w:keepLines w:val="0"/>
              <w:pageBreakBefore w:val="0"/>
              <w:widowControl w:val="0"/>
              <w:kinsoku/>
              <w:wordWrap/>
              <w:overflowPunct/>
              <w:topLinePunct w:val="0"/>
              <w:bidi w:val="0"/>
              <w:spacing w:line="240" w:lineRule="auto"/>
              <w:ind w:left="0" w:lef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六</w:t>
            </w:r>
          </w:p>
          <w:p w14:paraId="707BDFA7">
            <w:pPr>
              <w:keepNext w:val="0"/>
              <w:keepLines w:val="0"/>
              <w:pageBreakBefore w:val="0"/>
              <w:widowControl w:val="0"/>
              <w:kinsoku/>
              <w:wordWrap/>
              <w:overflowPunct/>
              <w:topLinePunct w:val="0"/>
              <w:bidi w:val="0"/>
              <w:spacing w:line="240" w:lineRule="auto"/>
              <w:ind w:left="0" w:lef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个</w:t>
            </w:r>
          </w:p>
          <w:p w14:paraId="7A4058B1">
            <w:pPr>
              <w:keepNext w:val="0"/>
              <w:keepLines w:val="0"/>
              <w:pageBreakBefore w:val="0"/>
              <w:widowControl w:val="0"/>
              <w:kinsoku/>
              <w:wordWrap/>
              <w:overflowPunct/>
              <w:topLinePunct w:val="0"/>
              <w:bidi w:val="0"/>
              <w:spacing w:line="240" w:lineRule="auto"/>
              <w:ind w:left="0" w:lef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月</w:t>
            </w:r>
          </w:p>
        </w:tc>
        <w:tc>
          <w:tcPr>
            <w:tcW w:w="540" w:type="dxa"/>
            <w:noWrap w:val="0"/>
            <w:vAlign w:val="center"/>
          </w:tcPr>
          <w:p w14:paraId="7B5502B6">
            <w:pPr>
              <w:keepNext w:val="0"/>
              <w:keepLines w:val="0"/>
              <w:pageBreakBefore w:val="0"/>
              <w:widowControl w:val="0"/>
              <w:kinsoku/>
              <w:wordWrap/>
              <w:overflowPunct/>
              <w:topLinePunct w:val="0"/>
              <w:bidi w:val="0"/>
              <w:spacing w:line="240" w:lineRule="auto"/>
              <w:ind w:left="0" w:lef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七</w:t>
            </w:r>
          </w:p>
          <w:p w14:paraId="03D34979">
            <w:pPr>
              <w:keepNext w:val="0"/>
              <w:keepLines w:val="0"/>
              <w:pageBreakBefore w:val="0"/>
              <w:widowControl w:val="0"/>
              <w:kinsoku/>
              <w:wordWrap/>
              <w:overflowPunct/>
              <w:topLinePunct w:val="0"/>
              <w:bidi w:val="0"/>
              <w:spacing w:line="240" w:lineRule="auto"/>
              <w:ind w:left="0" w:lef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个</w:t>
            </w:r>
          </w:p>
          <w:p w14:paraId="5CCE786C">
            <w:pPr>
              <w:keepNext w:val="0"/>
              <w:keepLines w:val="0"/>
              <w:pageBreakBefore w:val="0"/>
              <w:widowControl w:val="0"/>
              <w:kinsoku/>
              <w:wordWrap/>
              <w:overflowPunct/>
              <w:topLinePunct w:val="0"/>
              <w:bidi w:val="0"/>
              <w:spacing w:line="240" w:lineRule="auto"/>
              <w:ind w:left="0" w:lef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月</w:t>
            </w:r>
          </w:p>
        </w:tc>
        <w:tc>
          <w:tcPr>
            <w:tcW w:w="540" w:type="dxa"/>
            <w:noWrap w:val="0"/>
            <w:vAlign w:val="center"/>
          </w:tcPr>
          <w:p w14:paraId="641A21F2">
            <w:pPr>
              <w:keepNext w:val="0"/>
              <w:keepLines w:val="0"/>
              <w:pageBreakBefore w:val="0"/>
              <w:widowControl w:val="0"/>
              <w:kinsoku/>
              <w:wordWrap/>
              <w:overflowPunct/>
              <w:topLinePunct w:val="0"/>
              <w:bidi w:val="0"/>
              <w:spacing w:line="240" w:lineRule="auto"/>
              <w:ind w:left="0" w:lef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八</w:t>
            </w:r>
          </w:p>
          <w:p w14:paraId="58026577">
            <w:pPr>
              <w:keepNext w:val="0"/>
              <w:keepLines w:val="0"/>
              <w:pageBreakBefore w:val="0"/>
              <w:widowControl w:val="0"/>
              <w:kinsoku/>
              <w:wordWrap/>
              <w:overflowPunct/>
              <w:topLinePunct w:val="0"/>
              <w:bidi w:val="0"/>
              <w:spacing w:line="240" w:lineRule="auto"/>
              <w:ind w:left="0" w:lef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个</w:t>
            </w:r>
          </w:p>
          <w:p w14:paraId="16B31530">
            <w:pPr>
              <w:keepNext w:val="0"/>
              <w:keepLines w:val="0"/>
              <w:pageBreakBefore w:val="0"/>
              <w:widowControl w:val="0"/>
              <w:kinsoku/>
              <w:wordWrap/>
              <w:overflowPunct/>
              <w:topLinePunct w:val="0"/>
              <w:bidi w:val="0"/>
              <w:spacing w:line="240" w:lineRule="auto"/>
              <w:ind w:left="0" w:lef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月</w:t>
            </w:r>
          </w:p>
        </w:tc>
        <w:tc>
          <w:tcPr>
            <w:tcW w:w="540" w:type="dxa"/>
            <w:noWrap w:val="0"/>
            <w:vAlign w:val="center"/>
          </w:tcPr>
          <w:p w14:paraId="48B4688E">
            <w:pPr>
              <w:keepNext w:val="0"/>
              <w:keepLines w:val="0"/>
              <w:pageBreakBefore w:val="0"/>
              <w:widowControl w:val="0"/>
              <w:kinsoku/>
              <w:wordWrap/>
              <w:overflowPunct/>
              <w:topLinePunct w:val="0"/>
              <w:bidi w:val="0"/>
              <w:spacing w:line="240" w:lineRule="auto"/>
              <w:ind w:left="0" w:lef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九</w:t>
            </w:r>
          </w:p>
          <w:p w14:paraId="1AE34827">
            <w:pPr>
              <w:keepNext w:val="0"/>
              <w:keepLines w:val="0"/>
              <w:pageBreakBefore w:val="0"/>
              <w:widowControl w:val="0"/>
              <w:kinsoku/>
              <w:wordWrap/>
              <w:overflowPunct/>
              <w:topLinePunct w:val="0"/>
              <w:bidi w:val="0"/>
              <w:spacing w:line="240" w:lineRule="auto"/>
              <w:ind w:left="0" w:lef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个</w:t>
            </w:r>
          </w:p>
          <w:p w14:paraId="7662F480">
            <w:pPr>
              <w:keepNext w:val="0"/>
              <w:keepLines w:val="0"/>
              <w:pageBreakBefore w:val="0"/>
              <w:widowControl w:val="0"/>
              <w:kinsoku/>
              <w:wordWrap/>
              <w:overflowPunct/>
              <w:topLinePunct w:val="0"/>
              <w:bidi w:val="0"/>
              <w:spacing w:line="240" w:lineRule="auto"/>
              <w:ind w:left="0" w:lef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月</w:t>
            </w:r>
          </w:p>
        </w:tc>
        <w:tc>
          <w:tcPr>
            <w:tcW w:w="540" w:type="dxa"/>
            <w:noWrap w:val="0"/>
            <w:vAlign w:val="center"/>
          </w:tcPr>
          <w:p w14:paraId="33F658BB">
            <w:pPr>
              <w:keepNext w:val="0"/>
              <w:keepLines w:val="0"/>
              <w:pageBreakBefore w:val="0"/>
              <w:widowControl w:val="0"/>
              <w:kinsoku/>
              <w:wordWrap/>
              <w:overflowPunct/>
              <w:topLinePunct w:val="0"/>
              <w:bidi w:val="0"/>
              <w:spacing w:line="240" w:lineRule="auto"/>
              <w:ind w:left="0" w:lef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十</w:t>
            </w:r>
          </w:p>
          <w:p w14:paraId="758749AB">
            <w:pPr>
              <w:keepNext w:val="0"/>
              <w:keepLines w:val="0"/>
              <w:pageBreakBefore w:val="0"/>
              <w:widowControl w:val="0"/>
              <w:kinsoku/>
              <w:wordWrap/>
              <w:overflowPunct/>
              <w:topLinePunct w:val="0"/>
              <w:bidi w:val="0"/>
              <w:spacing w:line="240" w:lineRule="auto"/>
              <w:ind w:left="0" w:lef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个</w:t>
            </w:r>
          </w:p>
          <w:p w14:paraId="1370021C">
            <w:pPr>
              <w:keepNext w:val="0"/>
              <w:keepLines w:val="0"/>
              <w:pageBreakBefore w:val="0"/>
              <w:widowControl w:val="0"/>
              <w:kinsoku/>
              <w:wordWrap/>
              <w:overflowPunct/>
              <w:topLinePunct w:val="0"/>
              <w:bidi w:val="0"/>
              <w:spacing w:line="240" w:lineRule="auto"/>
              <w:ind w:left="0" w:lef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月</w:t>
            </w:r>
          </w:p>
        </w:tc>
        <w:tc>
          <w:tcPr>
            <w:tcW w:w="537" w:type="dxa"/>
            <w:noWrap w:val="0"/>
            <w:vAlign w:val="center"/>
          </w:tcPr>
          <w:p w14:paraId="3859AA94">
            <w:pPr>
              <w:keepNext w:val="0"/>
              <w:keepLines w:val="0"/>
              <w:pageBreakBefore w:val="0"/>
              <w:widowControl w:val="0"/>
              <w:kinsoku/>
              <w:wordWrap/>
              <w:overflowPunct/>
              <w:topLinePunct w:val="0"/>
              <w:bidi w:val="0"/>
              <w:spacing w:line="240" w:lineRule="auto"/>
              <w:ind w:left="0" w:lef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十</w:t>
            </w:r>
          </w:p>
          <w:p w14:paraId="3AD896B8">
            <w:pPr>
              <w:keepNext w:val="0"/>
              <w:keepLines w:val="0"/>
              <w:pageBreakBefore w:val="0"/>
              <w:widowControl w:val="0"/>
              <w:kinsoku/>
              <w:wordWrap/>
              <w:overflowPunct/>
              <w:topLinePunct w:val="0"/>
              <w:bidi w:val="0"/>
              <w:spacing w:line="240" w:lineRule="auto"/>
              <w:ind w:left="0" w:lef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一</w:t>
            </w:r>
          </w:p>
          <w:p w14:paraId="1687465D">
            <w:pPr>
              <w:keepNext w:val="0"/>
              <w:keepLines w:val="0"/>
              <w:pageBreakBefore w:val="0"/>
              <w:widowControl w:val="0"/>
              <w:kinsoku/>
              <w:wordWrap/>
              <w:overflowPunct/>
              <w:topLinePunct w:val="0"/>
              <w:bidi w:val="0"/>
              <w:spacing w:line="240" w:lineRule="auto"/>
              <w:ind w:left="0" w:lef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个</w:t>
            </w:r>
          </w:p>
          <w:p w14:paraId="178312D1">
            <w:pPr>
              <w:keepNext w:val="0"/>
              <w:keepLines w:val="0"/>
              <w:pageBreakBefore w:val="0"/>
              <w:widowControl w:val="0"/>
              <w:kinsoku/>
              <w:wordWrap/>
              <w:overflowPunct/>
              <w:topLinePunct w:val="0"/>
              <w:bidi w:val="0"/>
              <w:spacing w:line="240" w:lineRule="auto"/>
              <w:ind w:left="0" w:lef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月</w:t>
            </w:r>
          </w:p>
        </w:tc>
        <w:tc>
          <w:tcPr>
            <w:tcW w:w="531" w:type="dxa"/>
            <w:noWrap w:val="0"/>
            <w:vAlign w:val="center"/>
          </w:tcPr>
          <w:p w14:paraId="7967213E">
            <w:pPr>
              <w:keepNext w:val="0"/>
              <w:keepLines w:val="0"/>
              <w:pageBreakBefore w:val="0"/>
              <w:widowControl w:val="0"/>
              <w:kinsoku/>
              <w:wordWrap/>
              <w:overflowPunct/>
              <w:topLinePunct w:val="0"/>
              <w:bidi w:val="0"/>
              <w:spacing w:line="240" w:lineRule="auto"/>
              <w:ind w:left="0" w:lef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十</w:t>
            </w:r>
          </w:p>
          <w:p w14:paraId="30509775">
            <w:pPr>
              <w:keepNext w:val="0"/>
              <w:keepLines w:val="0"/>
              <w:pageBreakBefore w:val="0"/>
              <w:widowControl w:val="0"/>
              <w:kinsoku/>
              <w:wordWrap/>
              <w:overflowPunct/>
              <w:topLinePunct w:val="0"/>
              <w:bidi w:val="0"/>
              <w:spacing w:line="240" w:lineRule="auto"/>
              <w:ind w:left="0" w:lef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二</w:t>
            </w:r>
          </w:p>
          <w:p w14:paraId="2E372D8C">
            <w:pPr>
              <w:keepNext w:val="0"/>
              <w:keepLines w:val="0"/>
              <w:pageBreakBefore w:val="0"/>
              <w:widowControl w:val="0"/>
              <w:kinsoku/>
              <w:wordWrap/>
              <w:overflowPunct/>
              <w:topLinePunct w:val="0"/>
              <w:bidi w:val="0"/>
              <w:spacing w:line="240" w:lineRule="auto"/>
              <w:ind w:left="0" w:lef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个</w:t>
            </w:r>
          </w:p>
          <w:p w14:paraId="7A672C40">
            <w:pPr>
              <w:keepNext w:val="0"/>
              <w:keepLines w:val="0"/>
              <w:pageBreakBefore w:val="0"/>
              <w:widowControl w:val="0"/>
              <w:kinsoku/>
              <w:wordWrap/>
              <w:overflowPunct/>
              <w:topLinePunct w:val="0"/>
              <w:bidi w:val="0"/>
              <w:spacing w:line="240" w:lineRule="auto"/>
              <w:ind w:left="0" w:lef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月</w:t>
            </w:r>
          </w:p>
        </w:tc>
      </w:tr>
      <w:tr w14:paraId="2F3E6E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95" w:type="dxa"/>
            <w:noWrap w:val="0"/>
            <w:vAlign w:val="center"/>
          </w:tcPr>
          <w:p w14:paraId="0355978D">
            <w:pPr>
              <w:keepNext w:val="0"/>
              <w:keepLines w:val="0"/>
              <w:pageBreakBefore w:val="0"/>
              <w:widowControl w:val="0"/>
              <w:kinsoku/>
              <w:wordWrap/>
              <w:overflowPunct/>
              <w:topLinePunct w:val="0"/>
              <w:bidi w:val="0"/>
              <w:spacing w:line="240" w:lineRule="auto"/>
              <w:ind w:left="0" w:lef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年费率的百分比</w:t>
            </w:r>
          </w:p>
        </w:tc>
        <w:tc>
          <w:tcPr>
            <w:tcW w:w="540" w:type="dxa"/>
            <w:noWrap w:val="0"/>
            <w:vAlign w:val="center"/>
          </w:tcPr>
          <w:p w14:paraId="13CAF9E7">
            <w:pPr>
              <w:keepNext w:val="0"/>
              <w:keepLines w:val="0"/>
              <w:pageBreakBefore w:val="0"/>
              <w:widowControl w:val="0"/>
              <w:kinsoku/>
              <w:wordWrap/>
              <w:overflowPunct/>
              <w:topLinePunct w:val="0"/>
              <w:bidi w:val="0"/>
              <w:spacing w:line="240" w:lineRule="auto"/>
              <w:ind w:left="0" w:lef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10</w:t>
            </w:r>
          </w:p>
        </w:tc>
        <w:tc>
          <w:tcPr>
            <w:tcW w:w="540" w:type="dxa"/>
            <w:noWrap w:val="0"/>
            <w:vAlign w:val="center"/>
          </w:tcPr>
          <w:p w14:paraId="1DB1B7C2">
            <w:pPr>
              <w:keepNext w:val="0"/>
              <w:keepLines w:val="0"/>
              <w:pageBreakBefore w:val="0"/>
              <w:widowControl w:val="0"/>
              <w:kinsoku/>
              <w:wordWrap/>
              <w:overflowPunct/>
              <w:topLinePunct w:val="0"/>
              <w:bidi w:val="0"/>
              <w:spacing w:line="240" w:lineRule="auto"/>
              <w:ind w:left="0" w:lef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w:t>
            </w:r>
          </w:p>
        </w:tc>
        <w:tc>
          <w:tcPr>
            <w:tcW w:w="540" w:type="dxa"/>
            <w:noWrap w:val="0"/>
            <w:vAlign w:val="center"/>
          </w:tcPr>
          <w:p w14:paraId="5EFD9839">
            <w:pPr>
              <w:keepNext w:val="0"/>
              <w:keepLines w:val="0"/>
              <w:pageBreakBefore w:val="0"/>
              <w:widowControl w:val="0"/>
              <w:kinsoku/>
              <w:wordWrap/>
              <w:overflowPunct/>
              <w:topLinePunct w:val="0"/>
              <w:bidi w:val="0"/>
              <w:spacing w:line="240" w:lineRule="auto"/>
              <w:ind w:left="0" w:lef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30</w:t>
            </w:r>
          </w:p>
        </w:tc>
        <w:tc>
          <w:tcPr>
            <w:tcW w:w="540" w:type="dxa"/>
            <w:noWrap w:val="0"/>
            <w:vAlign w:val="center"/>
          </w:tcPr>
          <w:p w14:paraId="442FE3E9">
            <w:pPr>
              <w:keepNext w:val="0"/>
              <w:keepLines w:val="0"/>
              <w:pageBreakBefore w:val="0"/>
              <w:widowControl w:val="0"/>
              <w:kinsoku/>
              <w:wordWrap/>
              <w:overflowPunct/>
              <w:topLinePunct w:val="0"/>
              <w:bidi w:val="0"/>
              <w:spacing w:line="240" w:lineRule="auto"/>
              <w:ind w:left="0" w:lef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40</w:t>
            </w:r>
          </w:p>
        </w:tc>
        <w:tc>
          <w:tcPr>
            <w:tcW w:w="540" w:type="dxa"/>
            <w:noWrap w:val="0"/>
            <w:vAlign w:val="center"/>
          </w:tcPr>
          <w:p w14:paraId="033A65E6">
            <w:pPr>
              <w:keepNext w:val="0"/>
              <w:keepLines w:val="0"/>
              <w:pageBreakBefore w:val="0"/>
              <w:widowControl w:val="0"/>
              <w:kinsoku/>
              <w:wordWrap/>
              <w:overflowPunct/>
              <w:topLinePunct w:val="0"/>
              <w:bidi w:val="0"/>
              <w:spacing w:line="240" w:lineRule="auto"/>
              <w:ind w:left="0" w:lef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50</w:t>
            </w:r>
          </w:p>
        </w:tc>
        <w:tc>
          <w:tcPr>
            <w:tcW w:w="540" w:type="dxa"/>
            <w:noWrap w:val="0"/>
            <w:vAlign w:val="center"/>
          </w:tcPr>
          <w:p w14:paraId="79A3F6C7">
            <w:pPr>
              <w:keepNext w:val="0"/>
              <w:keepLines w:val="0"/>
              <w:pageBreakBefore w:val="0"/>
              <w:widowControl w:val="0"/>
              <w:kinsoku/>
              <w:wordWrap/>
              <w:overflowPunct/>
              <w:topLinePunct w:val="0"/>
              <w:bidi w:val="0"/>
              <w:spacing w:line="240" w:lineRule="auto"/>
              <w:ind w:left="0" w:lef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60</w:t>
            </w:r>
          </w:p>
        </w:tc>
        <w:tc>
          <w:tcPr>
            <w:tcW w:w="540" w:type="dxa"/>
            <w:noWrap w:val="0"/>
            <w:vAlign w:val="center"/>
          </w:tcPr>
          <w:p w14:paraId="6296D267">
            <w:pPr>
              <w:keepNext w:val="0"/>
              <w:keepLines w:val="0"/>
              <w:pageBreakBefore w:val="0"/>
              <w:widowControl w:val="0"/>
              <w:kinsoku/>
              <w:wordWrap/>
              <w:overflowPunct/>
              <w:topLinePunct w:val="0"/>
              <w:bidi w:val="0"/>
              <w:spacing w:line="240" w:lineRule="auto"/>
              <w:ind w:left="0" w:lef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70</w:t>
            </w:r>
          </w:p>
        </w:tc>
        <w:tc>
          <w:tcPr>
            <w:tcW w:w="540" w:type="dxa"/>
            <w:noWrap w:val="0"/>
            <w:vAlign w:val="center"/>
          </w:tcPr>
          <w:p w14:paraId="0487F54E">
            <w:pPr>
              <w:keepNext w:val="0"/>
              <w:keepLines w:val="0"/>
              <w:pageBreakBefore w:val="0"/>
              <w:widowControl w:val="0"/>
              <w:kinsoku/>
              <w:wordWrap/>
              <w:overflowPunct/>
              <w:topLinePunct w:val="0"/>
              <w:bidi w:val="0"/>
              <w:spacing w:line="240" w:lineRule="auto"/>
              <w:ind w:left="0" w:lef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80</w:t>
            </w:r>
          </w:p>
        </w:tc>
        <w:tc>
          <w:tcPr>
            <w:tcW w:w="540" w:type="dxa"/>
            <w:noWrap w:val="0"/>
            <w:vAlign w:val="center"/>
          </w:tcPr>
          <w:p w14:paraId="25031E39">
            <w:pPr>
              <w:keepNext w:val="0"/>
              <w:keepLines w:val="0"/>
              <w:pageBreakBefore w:val="0"/>
              <w:widowControl w:val="0"/>
              <w:kinsoku/>
              <w:wordWrap/>
              <w:overflowPunct/>
              <w:topLinePunct w:val="0"/>
              <w:bidi w:val="0"/>
              <w:spacing w:line="240" w:lineRule="auto"/>
              <w:ind w:left="0" w:lef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85</w:t>
            </w:r>
          </w:p>
        </w:tc>
        <w:tc>
          <w:tcPr>
            <w:tcW w:w="540" w:type="dxa"/>
            <w:noWrap w:val="0"/>
            <w:vAlign w:val="center"/>
          </w:tcPr>
          <w:p w14:paraId="7BDD2EA4">
            <w:pPr>
              <w:keepNext w:val="0"/>
              <w:keepLines w:val="0"/>
              <w:pageBreakBefore w:val="0"/>
              <w:widowControl w:val="0"/>
              <w:kinsoku/>
              <w:wordWrap/>
              <w:overflowPunct/>
              <w:topLinePunct w:val="0"/>
              <w:bidi w:val="0"/>
              <w:spacing w:line="240" w:lineRule="auto"/>
              <w:ind w:left="0" w:lef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90</w:t>
            </w:r>
          </w:p>
        </w:tc>
        <w:tc>
          <w:tcPr>
            <w:tcW w:w="537" w:type="dxa"/>
            <w:noWrap w:val="0"/>
            <w:vAlign w:val="center"/>
          </w:tcPr>
          <w:p w14:paraId="66188216">
            <w:pPr>
              <w:keepNext w:val="0"/>
              <w:keepLines w:val="0"/>
              <w:pageBreakBefore w:val="0"/>
              <w:widowControl w:val="0"/>
              <w:kinsoku/>
              <w:wordWrap/>
              <w:overflowPunct/>
              <w:topLinePunct w:val="0"/>
              <w:bidi w:val="0"/>
              <w:spacing w:line="240" w:lineRule="auto"/>
              <w:ind w:left="0" w:lef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95</w:t>
            </w:r>
          </w:p>
        </w:tc>
        <w:tc>
          <w:tcPr>
            <w:tcW w:w="531" w:type="dxa"/>
            <w:noWrap w:val="0"/>
            <w:vAlign w:val="center"/>
          </w:tcPr>
          <w:p w14:paraId="2FA5C5A8">
            <w:pPr>
              <w:keepNext w:val="0"/>
              <w:keepLines w:val="0"/>
              <w:pageBreakBefore w:val="0"/>
              <w:widowControl w:val="0"/>
              <w:kinsoku/>
              <w:wordWrap/>
              <w:overflowPunct/>
              <w:topLinePunct w:val="0"/>
              <w:bidi w:val="0"/>
              <w:spacing w:line="240" w:lineRule="auto"/>
              <w:ind w:left="0" w:lef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100</w:t>
            </w:r>
          </w:p>
        </w:tc>
      </w:tr>
    </w:tbl>
    <w:p w14:paraId="4000129E">
      <w:pPr>
        <w:keepNext w:val="0"/>
        <w:keepLines w:val="0"/>
        <w:pageBreakBefore w:val="0"/>
        <w:widowControl w:val="0"/>
        <w:kinsoku/>
        <w:wordWrap/>
        <w:overflowPunct/>
        <w:topLinePunct w:val="0"/>
        <w:bidi w:val="0"/>
        <w:spacing w:line="240" w:lineRule="auto"/>
        <w:ind w:left="0" w:left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注：不足一个月的部分按一个月计收。 </w:t>
      </w:r>
    </w:p>
    <w:p w14:paraId="407D9ADB">
      <w:pPr>
        <w:spacing w:after="120" w:afterLines="50"/>
        <w:rPr>
          <w:rFonts w:hint="eastAsia" w:ascii="宋体" w:hAnsi="宋体" w:eastAsia="宋体" w:cs="宋体"/>
          <w:color w:val="000000"/>
          <w:sz w:val="21"/>
          <w:szCs w:val="21"/>
        </w:rPr>
      </w:pPr>
      <w:r>
        <w:rPr>
          <w:rFonts w:hint="eastAsia" w:ascii="宋体" w:hAnsi="宋体" w:eastAsia="宋体" w:cs="宋体"/>
          <w:color w:val="000000"/>
          <w:sz w:val="21"/>
          <w:szCs w:val="21"/>
        </w:rPr>
        <w:t xml:space="preserve"> </w:t>
      </w:r>
    </w:p>
    <w:p w14:paraId="777F89C4">
      <w:pPr>
        <w:rPr>
          <w:rFonts w:hint="eastAsia" w:ascii="宋体" w:hAnsi="宋体" w:eastAsia="宋体" w:cs="宋体"/>
          <w:color w:val="000000"/>
          <w:sz w:val="21"/>
          <w:szCs w:val="21"/>
        </w:rPr>
      </w:pPr>
    </w:p>
    <w:p w14:paraId="33B89121">
      <w:pPr>
        <w:rPr>
          <w:rFonts w:hint="eastAsia" w:ascii="宋体" w:hAnsi="宋体" w:eastAsia="宋体" w:cs="宋体"/>
          <w:color w:val="000000"/>
          <w:sz w:val="21"/>
          <w:szCs w:val="21"/>
        </w:rPr>
      </w:pPr>
    </w:p>
    <w:p w14:paraId="29B5FD7C">
      <w:pPr>
        <w:rPr>
          <w:rFonts w:hint="eastAsia" w:ascii="宋体" w:hAnsi="宋体" w:eastAsia="宋体" w:cs="宋体"/>
          <w:color w:val="000000"/>
        </w:rPr>
      </w:pPr>
    </w:p>
    <w:p w14:paraId="58B7C4AC">
      <w:pPr>
        <w:rPr>
          <w:rFonts w:hint="eastAsia" w:ascii="宋体" w:hAnsi="宋体" w:eastAsia="宋体" w:cs="宋体"/>
          <w:color w:val="000000"/>
        </w:rPr>
      </w:pPr>
    </w:p>
    <w:p w14:paraId="183E4AFE">
      <w:pPr>
        <w:rPr>
          <w:rFonts w:hint="eastAsia" w:ascii="宋体" w:hAnsi="宋体" w:eastAsia="宋体" w:cs="宋体"/>
          <w:color w:val="000000"/>
        </w:rPr>
      </w:pPr>
    </w:p>
    <w:p w14:paraId="44DA5D9E">
      <w:pPr>
        <w:spacing w:line="360" w:lineRule="auto"/>
        <w:jc w:val="left"/>
        <w:rPr>
          <w:rFonts w:hint="eastAsia" w:ascii="宋体" w:hAnsi="宋体" w:eastAsia="宋体" w:cs="宋体"/>
          <w:b/>
          <w:color w:val="000000"/>
          <w:sz w:val="24"/>
        </w:rPr>
      </w:pPr>
      <w:r>
        <w:rPr>
          <w:rFonts w:hint="eastAsia" w:ascii="宋体" w:hAnsi="宋体" w:eastAsia="宋体" w:cs="宋体"/>
          <w:color w:val="000000"/>
        </w:rPr>
        <w:br w:type="page"/>
      </w:r>
      <w:r>
        <w:rPr>
          <w:rFonts w:hint="eastAsia" w:ascii="宋体" w:hAnsi="宋体" w:eastAsia="宋体" w:cs="宋体"/>
          <w:b/>
          <w:color w:val="000000"/>
          <w:sz w:val="24"/>
        </w:rPr>
        <w:t xml:space="preserve">附件3 财产一切险附加条款 </w:t>
      </w:r>
    </w:p>
    <w:p w14:paraId="122C949A">
      <w:pPr>
        <w:rPr>
          <w:rFonts w:hint="eastAsia" w:ascii="宋体" w:hAnsi="宋体" w:eastAsia="宋体" w:cs="宋体"/>
          <w:color w:val="000000"/>
        </w:rPr>
      </w:pPr>
    </w:p>
    <w:p w14:paraId="5D05CDA7">
      <w:pPr>
        <w:spacing w:after="120" w:afterLines="50"/>
        <w:ind w:firstLine="422" w:firstLineChars="200"/>
        <w:rPr>
          <w:rFonts w:hint="eastAsia" w:ascii="宋体" w:hAnsi="宋体" w:eastAsia="宋体" w:cs="宋体"/>
          <w:b/>
          <w:bCs/>
          <w:color w:val="000000"/>
        </w:rPr>
      </w:pPr>
      <w:r>
        <w:rPr>
          <w:rFonts w:hint="eastAsia" w:ascii="宋体" w:hAnsi="宋体" w:eastAsia="宋体" w:cs="宋体"/>
          <w:b/>
          <w:bCs/>
          <w:color w:val="000000"/>
        </w:rPr>
        <w:t>1、罢工、暴乱及民众骚乱扩展条款</w:t>
      </w:r>
    </w:p>
    <w:p w14:paraId="11AFEA9E">
      <w:pPr>
        <w:ind w:firstLine="420" w:firstLineChars="200"/>
        <w:rPr>
          <w:rFonts w:hint="eastAsia" w:ascii="宋体" w:hAnsi="宋体" w:eastAsia="宋体" w:cs="宋体"/>
          <w:color w:val="000000"/>
        </w:rPr>
      </w:pPr>
      <w:r>
        <w:rPr>
          <w:rFonts w:hint="eastAsia" w:ascii="宋体" w:hAnsi="宋体" w:eastAsia="宋体" w:cs="宋体"/>
          <w:color w:val="000000"/>
        </w:rPr>
        <w:t>经双方同意，在罢工、暴乱或民众骚动期间，对由于参与罢工、暴乱或民众骚动的人员造成保险标的的损失，以及因发生抢劫造成保险标的的损失，保险人按照本保险合同的约定负责赔偿。但由于国家有关部门的命令、没收、征用或拆毁造成的损失以及因参与人员或其他人故意纵火造成的损失，保险人不负责赔偿。</w:t>
      </w:r>
    </w:p>
    <w:p w14:paraId="65C35E36">
      <w:pPr>
        <w:ind w:firstLine="420" w:firstLineChars="200"/>
        <w:rPr>
          <w:rFonts w:hint="eastAsia" w:ascii="宋体" w:hAnsi="宋体" w:eastAsia="宋体" w:cs="宋体"/>
          <w:color w:val="000000"/>
        </w:rPr>
      </w:pPr>
      <w:r>
        <w:rPr>
          <w:rFonts w:hint="eastAsia" w:ascii="宋体" w:hAnsi="宋体" w:eastAsia="宋体" w:cs="宋体"/>
          <w:color w:val="000000"/>
        </w:rPr>
        <w:t>本附加险条款与主险条款内容相悖之处，以本附加险条款为准；未尽之处，以主险条款为准。</w:t>
      </w:r>
    </w:p>
    <w:p w14:paraId="4A27C6BC">
      <w:pPr>
        <w:spacing w:after="120" w:afterLines="50"/>
        <w:ind w:firstLine="420" w:firstLineChars="200"/>
        <w:rPr>
          <w:rFonts w:hint="eastAsia" w:ascii="宋体" w:hAnsi="宋体" w:eastAsia="宋体" w:cs="宋体"/>
          <w:color w:val="000000"/>
        </w:rPr>
      </w:pPr>
    </w:p>
    <w:p w14:paraId="60550E5A">
      <w:pPr>
        <w:spacing w:after="120" w:afterLines="50"/>
        <w:ind w:firstLine="420" w:firstLineChars="200"/>
        <w:rPr>
          <w:rFonts w:hint="eastAsia" w:ascii="宋体" w:hAnsi="宋体" w:eastAsia="宋体" w:cs="宋体"/>
          <w:b/>
          <w:bCs/>
          <w:color w:val="000000"/>
        </w:rPr>
      </w:pPr>
      <w:r>
        <w:rPr>
          <w:rFonts w:hint="eastAsia" w:ascii="宋体" w:hAnsi="宋体" w:eastAsia="宋体" w:cs="宋体"/>
          <w:color w:val="000000"/>
        </w:rPr>
        <w:t>2、</w:t>
      </w:r>
      <w:r>
        <w:rPr>
          <w:rFonts w:hint="eastAsia" w:ascii="宋体" w:hAnsi="宋体" w:eastAsia="宋体" w:cs="宋体"/>
          <w:b/>
          <w:bCs/>
          <w:color w:val="000000"/>
        </w:rPr>
        <w:t>玻璃破碎扩展条款</w:t>
      </w:r>
    </w:p>
    <w:p w14:paraId="28237EAD">
      <w:pPr>
        <w:ind w:firstLine="420" w:firstLineChars="200"/>
        <w:rPr>
          <w:rFonts w:hint="eastAsia" w:ascii="宋体" w:hAnsi="宋体" w:eastAsia="宋体" w:cs="宋体"/>
          <w:color w:val="000000"/>
        </w:rPr>
      </w:pPr>
      <w:r>
        <w:rPr>
          <w:rFonts w:hint="eastAsia" w:ascii="宋体" w:hAnsi="宋体" w:eastAsia="宋体" w:cs="宋体"/>
          <w:color w:val="000000"/>
        </w:rPr>
        <w:t>经双方同意，本保险扩展承保本保险单中列明的保险财产的玻璃破碎损失。但由于该玻璃破碎引起的其他物品的损失，保险人不负责赔偿。</w:t>
      </w:r>
    </w:p>
    <w:p w14:paraId="157326F2">
      <w:pPr>
        <w:ind w:firstLine="420" w:firstLineChars="200"/>
        <w:rPr>
          <w:rFonts w:hint="eastAsia" w:ascii="宋体" w:hAnsi="宋体" w:eastAsia="宋体" w:cs="宋体"/>
          <w:color w:val="000000"/>
        </w:rPr>
      </w:pPr>
      <w:r>
        <w:rPr>
          <w:rFonts w:hint="eastAsia" w:ascii="宋体" w:hAnsi="宋体" w:eastAsia="宋体" w:cs="宋体"/>
          <w:color w:val="000000"/>
        </w:rPr>
        <w:t>本附加险条款与主险条款内容相悖之处，以本附加险条款为准；未尽之处，以主险条款为准。</w:t>
      </w:r>
    </w:p>
    <w:p w14:paraId="2CF50015">
      <w:pPr>
        <w:spacing w:after="120" w:afterLines="50"/>
        <w:ind w:firstLine="420" w:firstLineChars="200"/>
        <w:rPr>
          <w:rFonts w:hint="eastAsia" w:ascii="宋体" w:hAnsi="宋体" w:eastAsia="宋体" w:cs="宋体"/>
          <w:color w:val="000000"/>
        </w:rPr>
      </w:pPr>
    </w:p>
    <w:p w14:paraId="50EA650B">
      <w:pPr>
        <w:spacing w:after="120" w:afterLines="50"/>
        <w:ind w:firstLine="422" w:firstLineChars="200"/>
        <w:rPr>
          <w:rFonts w:hint="eastAsia" w:ascii="宋体" w:hAnsi="宋体" w:eastAsia="宋体" w:cs="宋体"/>
          <w:b/>
          <w:color w:val="000000"/>
        </w:rPr>
      </w:pPr>
      <w:r>
        <w:rPr>
          <w:rFonts w:hint="eastAsia" w:ascii="宋体" w:hAnsi="宋体" w:eastAsia="宋体" w:cs="宋体"/>
          <w:b/>
          <w:color w:val="000000"/>
        </w:rPr>
        <w:t>3、仓储财产申报条款</w:t>
      </w:r>
    </w:p>
    <w:p w14:paraId="60F2E6A8">
      <w:pPr>
        <w:ind w:firstLine="420" w:firstLineChars="200"/>
        <w:rPr>
          <w:rFonts w:hint="eastAsia" w:ascii="宋体" w:hAnsi="宋体" w:eastAsia="宋体" w:cs="宋体"/>
          <w:color w:val="000000"/>
        </w:rPr>
      </w:pPr>
      <w:r>
        <w:rPr>
          <w:rFonts w:hint="eastAsia" w:ascii="宋体" w:hAnsi="宋体" w:eastAsia="宋体" w:cs="宋体"/>
          <w:color w:val="000000"/>
        </w:rPr>
        <w:t xml:space="preserve">经保险合同双方同意，投保人已支付的本保险合同中载明的仓储财产的保险费为预付保险费，保险人将根据有关约定进行调整： </w:t>
      </w:r>
    </w:p>
    <w:p w14:paraId="33F66F29">
      <w:pPr>
        <w:ind w:firstLine="420" w:firstLineChars="200"/>
        <w:rPr>
          <w:rFonts w:hint="eastAsia" w:ascii="宋体" w:hAnsi="宋体" w:eastAsia="宋体" w:cs="宋体"/>
          <w:color w:val="000000"/>
        </w:rPr>
      </w:pPr>
      <w:r>
        <w:rPr>
          <w:rFonts w:hint="eastAsia" w:ascii="宋体" w:hAnsi="宋体" w:eastAsia="宋体" w:cs="宋体"/>
          <w:color w:val="000000"/>
        </w:rPr>
        <w:t xml:space="preserve">（一）被保险人应在每季度结束后三十天内向保险人申报该季度最后一天的库存价值，若被保险人没有如期申报或申报金额高于保险金额，本保险合同中载明的保险金额将视作当期的申报库存价值。 </w:t>
      </w:r>
    </w:p>
    <w:p w14:paraId="2DF4D9B7">
      <w:pPr>
        <w:ind w:firstLine="420" w:firstLineChars="200"/>
        <w:rPr>
          <w:rFonts w:hint="eastAsia" w:ascii="宋体" w:hAnsi="宋体" w:eastAsia="宋体" w:cs="宋体"/>
          <w:color w:val="000000"/>
        </w:rPr>
      </w:pPr>
      <w:r>
        <w:rPr>
          <w:rFonts w:hint="eastAsia" w:ascii="宋体" w:hAnsi="宋体" w:eastAsia="宋体" w:cs="宋体"/>
          <w:color w:val="000000"/>
        </w:rPr>
        <w:t xml:space="preserve">（二）发生损失时，若保险仓储财产的实际库存价值超过保险金额，保险人按照保险金额与仓储财产实际库存价值的比例计算赔偿。 </w:t>
      </w:r>
    </w:p>
    <w:p w14:paraId="5CF96493">
      <w:pPr>
        <w:ind w:firstLine="420" w:firstLineChars="200"/>
        <w:rPr>
          <w:rFonts w:hint="eastAsia" w:ascii="宋体" w:hAnsi="宋体" w:eastAsia="宋体" w:cs="宋体"/>
          <w:color w:val="000000"/>
        </w:rPr>
      </w:pPr>
      <w:r>
        <w:rPr>
          <w:rFonts w:hint="eastAsia" w:ascii="宋体" w:hAnsi="宋体" w:eastAsia="宋体" w:cs="宋体"/>
          <w:color w:val="000000"/>
        </w:rPr>
        <w:t xml:space="preserve">（三）保险期间届满时，保险费将根据申报库存价值的平均数作调整，但退还的保险费不得超过预付保险费的50%。 </w:t>
      </w:r>
    </w:p>
    <w:p w14:paraId="55F7F367">
      <w:pPr>
        <w:ind w:firstLine="420" w:firstLineChars="200"/>
        <w:rPr>
          <w:rFonts w:hint="eastAsia" w:ascii="宋体" w:hAnsi="宋体" w:eastAsia="宋体" w:cs="宋体"/>
          <w:color w:val="000000"/>
        </w:rPr>
      </w:pPr>
      <w:r>
        <w:rPr>
          <w:rFonts w:hint="eastAsia" w:ascii="宋体" w:hAnsi="宋体" w:eastAsia="宋体" w:cs="宋体"/>
          <w:color w:val="000000"/>
        </w:rPr>
        <w:t>（四）发生损失后，保险金额将自动恢复，但被保险人应支付自损失发生之日起至本保险合同保险期间届满之日止期间的保险费。</w:t>
      </w:r>
    </w:p>
    <w:p w14:paraId="73B8AF3D">
      <w:pPr>
        <w:ind w:firstLine="420" w:firstLineChars="200"/>
        <w:rPr>
          <w:rFonts w:hint="eastAsia" w:ascii="宋体" w:hAnsi="宋体" w:eastAsia="宋体" w:cs="宋体"/>
          <w:color w:val="000000"/>
        </w:rPr>
      </w:pPr>
      <w:r>
        <w:rPr>
          <w:rFonts w:hint="eastAsia" w:ascii="宋体" w:hAnsi="宋体" w:eastAsia="宋体" w:cs="宋体"/>
          <w:color w:val="000000"/>
        </w:rPr>
        <w:t>本附加险条款与主险条款内容相悖之处，以本附加险条款为准；未尽之处，以主险条款为准。</w:t>
      </w:r>
    </w:p>
    <w:p w14:paraId="6A1791AE">
      <w:pPr>
        <w:ind w:firstLine="420" w:firstLineChars="200"/>
        <w:rPr>
          <w:rFonts w:hint="eastAsia" w:ascii="宋体" w:hAnsi="宋体" w:eastAsia="宋体" w:cs="宋体"/>
          <w:color w:val="000000"/>
        </w:rPr>
      </w:pPr>
    </w:p>
    <w:p w14:paraId="0C2B2A6F">
      <w:pPr>
        <w:ind w:firstLine="422" w:firstLineChars="200"/>
        <w:rPr>
          <w:rFonts w:hint="eastAsia" w:ascii="宋体" w:hAnsi="宋体" w:eastAsia="宋体" w:cs="宋体"/>
          <w:b/>
          <w:color w:val="000000"/>
        </w:rPr>
      </w:pPr>
      <w:r>
        <w:rPr>
          <w:rFonts w:hint="eastAsia" w:ascii="宋体" w:hAnsi="宋体" w:eastAsia="宋体" w:cs="宋体"/>
          <w:b/>
          <w:color w:val="000000"/>
        </w:rPr>
        <w:t>4、错误和遗漏条款</w:t>
      </w:r>
    </w:p>
    <w:p w14:paraId="3982E99A">
      <w:pPr>
        <w:ind w:firstLine="420" w:firstLineChars="200"/>
        <w:rPr>
          <w:rFonts w:hint="eastAsia" w:ascii="宋体" w:hAnsi="宋体" w:eastAsia="宋体" w:cs="宋体"/>
          <w:color w:val="000000"/>
        </w:rPr>
      </w:pPr>
      <w:r>
        <w:rPr>
          <w:rFonts w:hint="eastAsia" w:ascii="宋体" w:hAnsi="宋体" w:eastAsia="宋体" w:cs="宋体"/>
          <w:color w:val="000000"/>
        </w:rPr>
        <w:t>经双方同意，投保人、被保险人在向保险人告知或通知保险标的所占用的场地或价值的变更、保险标的危险程度增加或其他重要事项过程中因过失存在延迟、错误或遗漏的，被保险人在本保险合同项下的权益不受影响。但投保人、被保险人一旦发现其延迟、错误或遗漏，应立即通知保险人上述事项，并支付从风险增加之日起至保险期间届满之日止期间可能的额外保险费，否则保险人不承担保险责任。</w:t>
      </w:r>
    </w:p>
    <w:p w14:paraId="5B6F7DEB">
      <w:pPr>
        <w:ind w:firstLine="420" w:firstLineChars="200"/>
        <w:rPr>
          <w:rFonts w:hint="eastAsia" w:ascii="宋体" w:hAnsi="宋体" w:eastAsia="宋体" w:cs="宋体"/>
          <w:color w:val="000000"/>
        </w:rPr>
      </w:pPr>
      <w:r>
        <w:rPr>
          <w:rFonts w:hint="eastAsia" w:ascii="宋体" w:hAnsi="宋体" w:eastAsia="宋体" w:cs="宋体"/>
          <w:color w:val="000000"/>
        </w:rPr>
        <w:t>本附加险条款与主险条款内容相悖之处，以本附加险条款为准；未尽之处，以主险条款为准。</w:t>
      </w:r>
    </w:p>
    <w:p w14:paraId="00D0A71C">
      <w:pPr>
        <w:ind w:firstLine="420" w:firstLineChars="200"/>
        <w:rPr>
          <w:rFonts w:hint="eastAsia" w:ascii="宋体" w:hAnsi="宋体" w:eastAsia="宋体" w:cs="宋体"/>
          <w:color w:val="000000"/>
        </w:rPr>
      </w:pPr>
    </w:p>
    <w:p w14:paraId="2EE36465">
      <w:pPr>
        <w:ind w:firstLine="422" w:firstLineChars="200"/>
        <w:rPr>
          <w:rFonts w:hint="eastAsia" w:ascii="宋体" w:hAnsi="宋体" w:eastAsia="宋体" w:cs="宋体"/>
          <w:b/>
          <w:color w:val="000000"/>
        </w:rPr>
      </w:pPr>
      <w:r>
        <w:rPr>
          <w:rFonts w:hint="eastAsia" w:ascii="宋体" w:hAnsi="宋体" w:eastAsia="宋体" w:cs="宋体"/>
          <w:b/>
          <w:color w:val="000000"/>
        </w:rPr>
        <w:t>5、重置价值条款</w:t>
      </w:r>
    </w:p>
    <w:p w14:paraId="18DAD29F">
      <w:pPr>
        <w:ind w:firstLine="420" w:firstLineChars="200"/>
        <w:rPr>
          <w:rFonts w:hint="eastAsia" w:ascii="宋体" w:hAnsi="宋体" w:eastAsia="宋体" w:cs="宋体"/>
          <w:color w:val="000000"/>
        </w:rPr>
      </w:pPr>
      <w:r>
        <w:rPr>
          <w:rFonts w:hint="eastAsia" w:ascii="宋体" w:hAnsi="宋体" w:eastAsia="宋体" w:cs="宋体"/>
          <w:color w:val="000000"/>
        </w:rPr>
        <w:t xml:space="preserve">本保险单项下明细表中列明的财产（不包括仓储物品），如果发生主保险合同保险责任范围内的损失，其赔偿金额应按受损保险财产的重置价值计算。 </w:t>
      </w:r>
    </w:p>
    <w:p w14:paraId="1DF70603">
      <w:pPr>
        <w:ind w:firstLine="420" w:firstLineChars="200"/>
        <w:rPr>
          <w:rFonts w:hint="eastAsia" w:ascii="宋体" w:hAnsi="宋体" w:eastAsia="宋体" w:cs="宋体"/>
          <w:color w:val="000000"/>
        </w:rPr>
      </w:pPr>
      <w:r>
        <w:rPr>
          <w:rFonts w:hint="eastAsia" w:ascii="宋体" w:hAnsi="宋体" w:eastAsia="宋体" w:cs="宋体"/>
          <w:color w:val="000000"/>
        </w:rPr>
        <w:t xml:space="preserve">重置价值是指: </w:t>
      </w:r>
    </w:p>
    <w:p w14:paraId="5D3CDFF9">
      <w:pPr>
        <w:ind w:firstLine="420" w:firstLineChars="200"/>
        <w:rPr>
          <w:rFonts w:hint="eastAsia" w:ascii="宋体" w:hAnsi="宋体" w:eastAsia="宋体" w:cs="宋体"/>
          <w:color w:val="000000"/>
        </w:rPr>
      </w:pPr>
      <w:r>
        <w:rPr>
          <w:rFonts w:hint="eastAsia" w:ascii="宋体" w:hAnsi="宋体" w:eastAsia="宋体" w:cs="宋体"/>
          <w:color w:val="000000"/>
        </w:rPr>
        <w:t xml:space="preserve">（1）重建或替换受损财产，但本保险的赔偿责任不能因下列原因而增加: </w:t>
      </w:r>
    </w:p>
    <w:p w14:paraId="348A71A2">
      <w:pPr>
        <w:ind w:firstLine="420" w:firstLineChars="200"/>
        <w:rPr>
          <w:rFonts w:hint="eastAsia" w:ascii="宋体" w:hAnsi="宋体" w:eastAsia="宋体" w:cs="宋体"/>
          <w:color w:val="000000"/>
        </w:rPr>
      </w:pPr>
      <w:r>
        <w:rPr>
          <w:rFonts w:hint="eastAsia" w:ascii="宋体" w:hAnsi="宋体" w:eastAsia="宋体" w:cs="宋体"/>
          <w:color w:val="000000"/>
        </w:rPr>
        <w:t xml:space="preserve">ⅰ)被保险人要求按自己的方式进行重建或替换受损财产; </w:t>
      </w:r>
    </w:p>
    <w:p w14:paraId="58521869">
      <w:pPr>
        <w:ind w:firstLine="420" w:firstLineChars="200"/>
        <w:rPr>
          <w:rFonts w:hint="eastAsia" w:ascii="宋体" w:hAnsi="宋体" w:eastAsia="宋体" w:cs="宋体"/>
          <w:color w:val="000000"/>
        </w:rPr>
      </w:pPr>
      <w:r>
        <w:rPr>
          <w:rFonts w:hint="eastAsia" w:ascii="宋体" w:hAnsi="宋体" w:eastAsia="宋体" w:cs="宋体"/>
          <w:color w:val="000000"/>
        </w:rPr>
        <w:t xml:space="preserve">ⅱ)被保险人在其它地点进行重建或替换受损财产。 </w:t>
      </w:r>
    </w:p>
    <w:p w14:paraId="7F0205EE">
      <w:pPr>
        <w:ind w:firstLine="420" w:firstLineChars="200"/>
        <w:rPr>
          <w:rFonts w:hint="eastAsia" w:ascii="宋体" w:hAnsi="宋体" w:eastAsia="宋体" w:cs="宋体"/>
          <w:color w:val="000000"/>
        </w:rPr>
      </w:pPr>
      <w:r>
        <w:rPr>
          <w:rFonts w:hint="eastAsia" w:ascii="宋体" w:hAnsi="宋体" w:eastAsia="宋体" w:cs="宋体"/>
          <w:color w:val="000000"/>
        </w:rPr>
        <w:t xml:space="preserve">（2）修理或修复受损财产； </w:t>
      </w:r>
    </w:p>
    <w:p w14:paraId="2969C936">
      <w:pPr>
        <w:ind w:firstLine="420" w:firstLineChars="200"/>
        <w:rPr>
          <w:rFonts w:hint="eastAsia" w:ascii="宋体" w:hAnsi="宋体" w:eastAsia="宋体" w:cs="宋体"/>
          <w:color w:val="000000"/>
        </w:rPr>
      </w:pPr>
      <w:r>
        <w:rPr>
          <w:rFonts w:hint="eastAsia" w:ascii="宋体" w:hAnsi="宋体" w:eastAsia="宋体" w:cs="宋体"/>
          <w:color w:val="000000"/>
        </w:rPr>
        <w:t>无论采用上述哪一种方式，目的是使受损财产基本恢复至原状，即经过修理或修复后的财产状态既不好于也不差于受损前的标准。</w:t>
      </w:r>
    </w:p>
    <w:p w14:paraId="39736B02">
      <w:pPr>
        <w:ind w:firstLine="420" w:firstLineChars="200"/>
        <w:rPr>
          <w:rFonts w:hint="eastAsia" w:ascii="宋体" w:hAnsi="宋体" w:eastAsia="宋体" w:cs="宋体"/>
          <w:color w:val="000000"/>
        </w:rPr>
      </w:pPr>
      <w:r>
        <w:rPr>
          <w:rFonts w:hint="eastAsia" w:ascii="宋体" w:hAnsi="宋体" w:eastAsia="宋体" w:cs="宋体"/>
          <w:color w:val="000000"/>
        </w:rPr>
        <w:t>本附加险条款与主险条款内容相悖之处，以本附加险条款为准；未尽之处，以主险条款为准。</w:t>
      </w:r>
    </w:p>
    <w:p w14:paraId="7EAE26A8">
      <w:pPr>
        <w:ind w:firstLine="420" w:firstLineChars="200"/>
        <w:rPr>
          <w:rFonts w:hint="eastAsia" w:ascii="宋体" w:hAnsi="宋体" w:eastAsia="宋体" w:cs="宋体"/>
          <w:color w:val="000000"/>
        </w:rPr>
      </w:pPr>
    </w:p>
    <w:p w14:paraId="5300D20C">
      <w:pPr>
        <w:ind w:firstLine="422" w:firstLineChars="200"/>
        <w:rPr>
          <w:rFonts w:hint="eastAsia" w:ascii="宋体" w:hAnsi="宋体" w:eastAsia="宋体" w:cs="宋体"/>
          <w:b/>
          <w:color w:val="000000"/>
        </w:rPr>
      </w:pPr>
      <w:r>
        <w:rPr>
          <w:rFonts w:hint="eastAsia" w:ascii="宋体" w:hAnsi="宋体" w:eastAsia="宋体" w:cs="宋体"/>
          <w:b/>
          <w:color w:val="000000"/>
        </w:rPr>
        <w:t>6、自动升值扩展条款B</w:t>
      </w:r>
    </w:p>
    <w:p w14:paraId="578FDD38">
      <w:pPr>
        <w:ind w:firstLine="420" w:firstLineChars="200"/>
        <w:rPr>
          <w:rFonts w:hint="eastAsia" w:ascii="宋体" w:hAnsi="宋体" w:eastAsia="宋体" w:cs="宋体"/>
          <w:color w:val="000000"/>
        </w:rPr>
      </w:pPr>
      <w:r>
        <w:rPr>
          <w:rFonts w:hint="eastAsia" w:ascii="宋体" w:hAnsi="宋体" w:eastAsia="宋体" w:cs="宋体"/>
          <w:color w:val="000000"/>
        </w:rPr>
        <w:t>兹经双方同意,鉴于投保人已缴纳额外保费，保险人同意本保单明细表所列各项目的保险金额应在本保险期间内增加百分之十。</w:t>
      </w:r>
    </w:p>
    <w:p w14:paraId="76C38C48">
      <w:pPr>
        <w:ind w:firstLine="420" w:firstLineChars="200"/>
        <w:rPr>
          <w:rFonts w:hint="eastAsia" w:ascii="宋体" w:hAnsi="宋体" w:eastAsia="宋体" w:cs="宋体"/>
          <w:color w:val="000000"/>
        </w:rPr>
      </w:pPr>
      <w:r>
        <w:rPr>
          <w:rFonts w:hint="eastAsia" w:ascii="宋体" w:hAnsi="宋体" w:eastAsia="宋体" w:cs="宋体"/>
          <w:color w:val="000000"/>
        </w:rPr>
        <w:t>除非保单另有规定，本条款只对保单生效之日的保险金额有效。</w:t>
      </w:r>
    </w:p>
    <w:p w14:paraId="0392121C">
      <w:pPr>
        <w:ind w:firstLine="420" w:firstLineChars="200"/>
        <w:rPr>
          <w:rFonts w:hint="eastAsia" w:ascii="宋体" w:hAnsi="宋体" w:eastAsia="宋体" w:cs="宋体"/>
          <w:color w:val="000000"/>
        </w:rPr>
      </w:pPr>
      <w:r>
        <w:rPr>
          <w:rFonts w:hint="eastAsia" w:ascii="宋体" w:hAnsi="宋体" w:eastAsia="宋体" w:cs="宋体"/>
          <w:color w:val="000000"/>
        </w:rPr>
        <w:t>被保险人在每次续保日期，均应通知保险人下述情况：</w:t>
      </w:r>
    </w:p>
    <w:p w14:paraId="34BCB298">
      <w:pPr>
        <w:ind w:firstLine="420" w:firstLineChars="200"/>
        <w:rPr>
          <w:rFonts w:hint="eastAsia" w:ascii="宋体" w:hAnsi="宋体" w:eastAsia="宋体" w:cs="宋体"/>
          <w:color w:val="000000"/>
        </w:rPr>
      </w:pPr>
      <w:r>
        <w:rPr>
          <w:rFonts w:hint="eastAsia" w:ascii="宋体" w:hAnsi="宋体" w:eastAsia="宋体" w:cs="宋体"/>
          <w:color w:val="000000"/>
        </w:rPr>
        <w:t>（1）每次续保开始时需要保险的金额；</w:t>
      </w:r>
    </w:p>
    <w:p w14:paraId="348A5A89">
      <w:pPr>
        <w:ind w:firstLine="420" w:firstLineChars="200"/>
        <w:rPr>
          <w:rFonts w:hint="eastAsia" w:ascii="宋体" w:hAnsi="宋体" w:eastAsia="宋体" w:cs="宋体"/>
          <w:color w:val="000000"/>
        </w:rPr>
      </w:pPr>
      <w:r>
        <w:rPr>
          <w:rFonts w:hint="eastAsia" w:ascii="宋体" w:hAnsi="宋体" w:eastAsia="宋体" w:cs="宋体"/>
          <w:color w:val="000000"/>
        </w:rPr>
        <w:t>（2）续保期内需要增加的百分率。</w:t>
      </w:r>
    </w:p>
    <w:p w14:paraId="02BCC611">
      <w:pPr>
        <w:ind w:firstLine="420" w:firstLineChars="200"/>
        <w:rPr>
          <w:rFonts w:hint="eastAsia" w:ascii="宋体" w:hAnsi="宋体" w:eastAsia="宋体" w:cs="宋体"/>
          <w:color w:val="000000"/>
        </w:rPr>
      </w:pPr>
      <w:r>
        <w:rPr>
          <w:rFonts w:hint="eastAsia" w:ascii="宋体" w:hAnsi="宋体" w:eastAsia="宋体" w:cs="宋体"/>
          <w:color w:val="000000"/>
        </w:rPr>
        <w:t>如不按上述执行，本条款规定停止使用。在这种情况下，上述项目在续保前的保险金额将转为明细表中各项目的保险金额。</w:t>
      </w:r>
    </w:p>
    <w:p w14:paraId="0D33255A">
      <w:pPr>
        <w:ind w:firstLine="420" w:firstLineChars="200"/>
        <w:rPr>
          <w:rFonts w:hint="eastAsia" w:ascii="宋体" w:hAnsi="宋体" w:eastAsia="宋体" w:cs="宋体"/>
          <w:color w:val="000000"/>
        </w:rPr>
      </w:pPr>
      <w:r>
        <w:rPr>
          <w:rFonts w:hint="eastAsia" w:ascii="宋体" w:hAnsi="宋体" w:eastAsia="宋体" w:cs="宋体"/>
          <w:color w:val="000000"/>
        </w:rPr>
        <w:t>本附加险条款与主险条款内容相悖之处，以本附加险条款为准；未尽之处，以主险条款为准。</w:t>
      </w:r>
    </w:p>
    <w:p w14:paraId="005C4BAF">
      <w:pPr>
        <w:ind w:firstLine="420" w:firstLineChars="200"/>
        <w:rPr>
          <w:rFonts w:hint="eastAsia" w:ascii="宋体" w:hAnsi="宋体" w:eastAsia="宋体" w:cs="宋体"/>
          <w:color w:val="000000"/>
        </w:rPr>
      </w:pPr>
    </w:p>
    <w:p w14:paraId="3C61EAA2">
      <w:pPr>
        <w:ind w:firstLine="422" w:firstLineChars="200"/>
        <w:rPr>
          <w:rFonts w:hint="eastAsia" w:ascii="宋体" w:hAnsi="宋体" w:eastAsia="宋体" w:cs="宋体"/>
          <w:b/>
          <w:color w:val="000000"/>
        </w:rPr>
      </w:pPr>
      <w:r>
        <w:rPr>
          <w:rFonts w:hint="eastAsia" w:ascii="宋体" w:hAnsi="宋体" w:eastAsia="宋体" w:cs="宋体"/>
          <w:b/>
          <w:color w:val="000000"/>
        </w:rPr>
        <w:t>7、恶意破坏扩展条款</w:t>
      </w:r>
    </w:p>
    <w:p w14:paraId="307D9BEA">
      <w:pPr>
        <w:ind w:firstLine="420" w:firstLineChars="200"/>
        <w:rPr>
          <w:rFonts w:hint="eastAsia" w:ascii="宋体" w:hAnsi="宋体" w:eastAsia="宋体" w:cs="宋体"/>
          <w:color w:val="000000"/>
        </w:rPr>
      </w:pPr>
      <w:r>
        <w:rPr>
          <w:rFonts w:hint="eastAsia" w:ascii="宋体" w:hAnsi="宋体" w:eastAsia="宋体" w:cs="宋体"/>
          <w:color w:val="000000"/>
        </w:rPr>
        <w:t>对由于第三者恶意破坏行为造成的保险标的的损失，保险人按照本附加保险合同的约定负责赔偿。发生本附加保险合同项下的损失后，被保险人应立即向公安机关报案。除另有约定外，对作为建筑物组成部分的玻璃破碎损失，以及盗窃、抢劫导致的损失，保险人不负责赔偿。</w:t>
      </w:r>
    </w:p>
    <w:p w14:paraId="2C6D4CCE">
      <w:pPr>
        <w:ind w:firstLine="420" w:firstLineChars="200"/>
        <w:rPr>
          <w:rFonts w:hint="eastAsia" w:ascii="宋体" w:hAnsi="宋体" w:eastAsia="宋体" w:cs="宋体"/>
          <w:color w:val="000000"/>
        </w:rPr>
      </w:pPr>
      <w:r>
        <w:rPr>
          <w:rFonts w:hint="eastAsia" w:ascii="宋体" w:hAnsi="宋体" w:eastAsia="宋体" w:cs="宋体"/>
          <w:color w:val="000000"/>
        </w:rPr>
        <w:t>本附加险条款与主险条款内容相悖之处，以本附加险条款为准；未尽之处，以主险条款为准。</w:t>
      </w:r>
    </w:p>
    <w:p w14:paraId="1F68343B">
      <w:pPr>
        <w:ind w:firstLine="420" w:firstLineChars="200"/>
        <w:rPr>
          <w:rFonts w:hint="eastAsia" w:ascii="宋体" w:hAnsi="宋体" w:eastAsia="宋体" w:cs="宋体"/>
          <w:color w:val="000000"/>
        </w:rPr>
      </w:pPr>
    </w:p>
    <w:p w14:paraId="6D1B2D17">
      <w:pPr>
        <w:ind w:firstLine="422" w:firstLineChars="200"/>
        <w:rPr>
          <w:rFonts w:hint="eastAsia" w:ascii="宋体" w:hAnsi="宋体" w:eastAsia="宋体" w:cs="宋体"/>
          <w:b/>
          <w:color w:val="000000"/>
        </w:rPr>
      </w:pPr>
      <w:r>
        <w:rPr>
          <w:rFonts w:hint="eastAsia" w:ascii="宋体" w:hAnsi="宋体" w:eastAsia="宋体" w:cs="宋体"/>
          <w:b/>
          <w:color w:val="000000"/>
        </w:rPr>
        <w:t>8、公共当局扩展条款</w:t>
      </w:r>
    </w:p>
    <w:p w14:paraId="76809169">
      <w:pPr>
        <w:ind w:firstLine="420" w:firstLineChars="200"/>
        <w:rPr>
          <w:rFonts w:hint="eastAsia" w:ascii="宋体" w:hAnsi="宋体" w:eastAsia="宋体" w:cs="宋体"/>
          <w:color w:val="000000"/>
        </w:rPr>
      </w:pPr>
      <w:r>
        <w:rPr>
          <w:rFonts w:hint="eastAsia" w:ascii="宋体" w:hAnsi="宋体" w:eastAsia="宋体" w:cs="宋体"/>
          <w:color w:val="000000"/>
        </w:rPr>
        <w:t>经双方同意，因保险事故造成保险标的损失，在重建或修复时，由于必须执行公共当局的有关法律、法令、法规产生的额外费用，保险人按照本保险合同的约定负责赔偿。但以下列约定为条件：</w:t>
      </w:r>
    </w:p>
    <w:p w14:paraId="7DA36985">
      <w:pPr>
        <w:ind w:firstLine="420" w:firstLineChars="200"/>
        <w:rPr>
          <w:rFonts w:hint="eastAsia" w:ascii="宋体" w:hAnsi="宋体" w:eastAsia="宋体" w:cs="宋体"/>
          <w:color w:val="000000"/>
        </w:rPr>
      </w:pPr>
      <w:r>
        <w:rPr>
          <w:rFonts w:hint="eastAsia" w:ascii="宋体" w:hAnsi="宋体" w:eastAsia="宋体" w:cs="宋体"/>
          <w:color w:val="000000"/>
        </w:rPr>
        <w:t>（一）下列情况下执行上述法律、法令、法规产生的额外费用，保险人不负责赔偿：</w:t>
      </w:r>
    </w:p>
    <w:p w14:paraId="0AE580C3">
      <w:pPr>
        <w:ind w:firstLine="420" w:firstLineChars="200"/>
        <w:rPr>
          <w:rFonts w:hint="eastAsia" w:ascii="宋体" w:hAnsi="宋体" w:eastAsia="宋体" w:cs="宋体"/>
          <w:color w:val="000000"/>
        </w:rPr>
      </w:pPr>
      <w:r>
        <w:rPr>
          <w:rFonts w:hint="eastAsia" w:ascii="宋体" w:hAnsi="宋体" w:eastAsia="宋体" w:cs="宋体"/>
          <w:color w:val="000000"/>
        </w:rPr>
        <w:t>1、本附加保险合同生效之前发生的损失；</w:t>
      </w:r>
    </w:p>
    <w:p w14:paraId="40C63D18">
      <w:pPr>
        <w:ind w:firstLine="420" w:firstLineChars="200"/>
        <w:rPr>
          <w:rFonts w:hint="eastAsia" w:ascii="宋体" w:hAnsi="宋体" w:eastAsia="宋体" w:cs="宋体"/>
          <w:color w:val="000000"/>
        </w:rPr>
      </w:pPr>
      <w:r>
        <w:rPr>
          <w:rFonts w:hint="eastAsia" w:ascii="宋体" w:hAnsi="宋体" w:eastAsia="宋体" w:cs="宋体"/>
          <w:color w:val="000000"/>
        </w:rPr>
        <w:t>2、本保险责任范围以外的损失；</w:t>
      </w:r>
    </w:p>
    <w:p w14:paraId="7772DB27">
      <w:pPr>
        <w:ind w:firstLine="420" w:firstLineChars="200"/>
        <w:rPr>
          <w:rFonts w:hint="eastAsia" w:ascii="宋体" w:hAnsi="宋体" w:eastAsia="宋体" w:cs="宋体"/>
          <w:color w:val="000000"/>
        </w:rPr>
      </w:pPr>
      <w:r>
        <w:rPr>
          <w:rFonts w:hint="eastAsia" w:ascii="宋体" w:hAnsi="宋体" w:eastAsia="宋体" w:cs="宋体"/>
          <w:color w:val="000000"/>
        </w:rPr>
        <w:t>3、发生损失前被保险人已接到有关当局关于拆除、重建的通知；</w:t>
      </w:r>
    </w:p>
    <w:p w14:paraId="0DFA3AA9">
      <w:pPr>
        <w:ind w:firstLine="420" w:firstLineChars="200"/>
        <w:rPr>
          <w:rFonts w:hint="eastAsia" w:ascii="宋体" w:hAnsi="宋体" w:eastAsia="宋体" w:cs="宋体"/>
          <w:color w:val="000000"/>
        </w:rPr>
      </w:pPr>
      <w:r>
        <w:rPr>
          <w:rFonts w:hint="eastAsia" w:ascii="宋体" w:hAnsi="宋体" w:eastAsia="宋体" w:cs="宋体"/>
          <w:color w:val="000000"/>
        </w:rPr>
        <w:t>4、未受损保险标的（但不包括被保险的地基）的修复、拆除、重建。</w:t>
      </w:r>
    </w:p>
    <w:p w14:paraId="63548138">
      <w:pPr>
        <w:ind w:firstLine="420" w:firstLineChars="200"/>
        <w:rPr>
          <w:rFonts w:hint="eastAsia" w:ascii="宋体" w:hAnsi="宋体" w:eastAsia="宋体" w:cs="宋体"/>
          <w:color w:val="000000"/>
        </w:rPr>
      </w:pPr>
      <w:r>
        <w:rPr>
          <w:rFonts w:hint="eastAsia" w:ascii="宋体" w:hAnsi="宋体" w:eastAsia="宋体" w:cs="宋体"/>
          <w:color w:val="000000"/>
        </w:rPr>
        <w:t>（二）被保险人的重建、修复工作必须立即实施，并在损失发生之日起十二个月或经保险人书面同意延长的期限内完工；若根据有关法律、法令、法规及其附则，该受损保险标的必须在其他地点重建、修复时，保险人亦可赔偿，但保险人的赔偿责任不得因此增加。</w:t>
      </w:r>
    </w:p>
    <w:p w14:paraId="73A5FF0C">
      <w:pPr>
        <w:ind w:firstLine="420" w:firstLineChars="200"/>
        <w:rPr>
          <w:rFonts w:hint="eastAsia" w:ascii="宋体" w:hAnsi="宋体" w:eastAsia="宋体" w:cs="宋体"/>
          <w:color w:val="000000"/>
        </w:rPr>
      </w:pPr>
      <w:r>
        <w:rPr>
          <w:rFonts w:hint="eastAsia" w:ascii="宋体" w:hAnsi="宋体" w:eastAsia="宋体" w:cs="宋体"/>
          <w:color w:val="000000"/>
        </w:rPr>
        <w:t>（三）若在本保险合同项下保险标的受损，但按本保险合同约定，保险人的赔偿责任减少时，则本附加险条款项下的赔偿责任也相应减少。</w:t>
      </w:r>
    </w:p>
    <w:p w14:paraId="4D6D1C7F">
      <w:pPr>
        <w:ind w:firstLine="420" w:firstLineChars="200"/>
        <w:rPr>
          <w:rFonts w:hint="eastAsia" w:ascii="宋体" w:hAnsi="宋体" w:eastAsia="宋体" w:cs="宋体"/>
          <w:color w:val="000000"/>
        </w:rPr>
      </w:pPr>
      <w:r>
        <w:rPr>
          <w:rFonts w:hint="eastAsia" w:ascii="宋体" w:hAnsi="宋体" w:eastAsia="宋体" w:cs="宋体"/>
          <w:color w:val="000000"/>
        </w:rPr>
        <w:t>（四）保险人对任何一项受损保险标的的赔偿金额不得超过该项目在本保险合同中列明的保险金额。</w:t>
      </w:r>
    </w:p>
    <w:p w14:paraId="564F975A">
      <w:pPr>
        <w:ind w:firstLine="420" w:firstLineChars="200"/>
        <w:rPr>
          <w:rFonts w:hint="eastAsia" w:ascii="宋体" w:hAnsi="宋体" w:eastAsia="宋体" w:cs="宋体"/>
          <w:color w:val="000000"/>
        </w:rPr>
      </w:pPr>
      <w:r>
        <w:rPr>
          <w:rFonts w:hint="eastAsia" w:ascii="宋体" w:hAnsi="宋体" w:eastAsia="宋体" w:cs="宋体"/>
          <w:color w:val="000000"/>
        </w:rPr>
        <w:t>本附加险条款与主险条款内容相悖之处，以本附加险条款为准；未尽之处，以主险条款为准。</w:t>
      </w:r>
    </w:p>
    <w:p w14:paraId="726A0DB2">
      <w:pPr>
        <w:ind w:firstLine="420" w:firstLineChars="200"/>
        <w:rPr>
          <w:rFonts w:hint="eastAsia" w:ascii="宋体" w:hAnsi="宋体" w:eastAsia="宋体" w:cs="宋体"/>
          <w:color w:val="000000"/>
        </w:rPr>
      </w:pPr>
    </w:p>
    <w:p w14:paraId="70585A94">
      <w:pPr>
        <w:ind w:firstLine="422" w:firstLineChars="200"/>
        <w:rPr>
          <w:rFonts w:hint="eastAsia" w:ascii="宋体" w:hAnsi="宋体" w:eastAsia="宋体" w:cs="宋体"/>
          <w:b/>
          <w:color w:val="000000"/>
        </w:rPr>
      </w:pPr>
      <w:r>
        <w:rPr>
          <w:rFonts w:hint="eastAsia" w:ascii="宋体" w:hAnsi="宋体" w:eastAsia="宋体" w:cs="宋体"/>
          <w:b/>
          <w:color w:val="000000"/>
        </w:rPr>
        <w:t>9、临时移动扩展条款</w:t>
      </w:r>
    </w:p>
    <w:p w14:paraId="254D3664">
      <w:pPr>
        <w:ind w:firstLine="420" w:firstLineChars="200"/>
        <w:rPr>
          <w:rFonts w:hint="eastAsia" w:ascii="宋体" w:hAnsi="宋体" w:eastAsia="宋体" w:cs="宋体"/>
          <w:color w:val="000000"/>
        </w:rPr>
      </w:pPr>
      <w:r>
        <w:rPr>
          <w:rFonts w:hint="eastAsia" w:ascii="宋体" w:hAnsi="宋体" w:eastAsia="宋体" w:cs="宋体"/>
          <w:color w:val="000000"/>
        </w:rPr>
        <w:t>经双方同意，保险标的（不包括存货）因为清洁、改装、维修或其他类似目的而临时移动，或临时从本保险合同中载明地址移动至中华人民共和国境内（不包括香港、澳门、台湾）的任何地方，在陆路、水路、铁路和航空往返运输途中因保险事故造成的损失，保险人按照本保险合同的约定负责赔偿。</w:t>
      </w:r>
    </w:p>
    <w:p w14:paraId="1B19FE79">
      <w:pPr>
        <w:ind w:firstLine="420" w:firstLineChars="200"/>
        <w:rPr>
          <w:rFonts w:hint="eastAsia" w:ascii="宋体" w:hAnsi="宋体" w:eastAsia="宋体" w:cs="宋体"/>
          <w:color w:val="000000"/>
        </w:rPr>
      </w:pPr>
      <w:r>
        <w:rPr>
          <w:rFonts w:hint="eastAsia" w:ascii="宋体" w:hAnsi="宋体" w:eastAsia="宋体" w:cs="宋体"/>
          <w:color w:val="000000"/>
        </w:rPr>
        <w:t>但附加保险合同受下列条件的限制:</w:t>
      </w:r>
    </w:p>
    <w:p w14:paraId="5AAB6253">
      <w:pPr>
        <w:ind w:firstLine="420" w:firstLineChars="200"/>
        <w:rPr>
          <w:rFonts w:hint="eastAsia" w:ascii="宋体" w:hAnsi="宋体" w:eastAsia="宋体" w:cs="宋体"/>
          <w:color w:val="000000"/>
        </w:rPr>
      </w:pPr>
      <w:r>
        <w:rPr>
          <w:rFonts w:hint="eastAsia" w:ascii="宋体" w:hAnsi="宋体" w:eastAsia="宋体" w:cs="宋体"/>
          <w:color w:val="000000"/>
        </w:rPr>
        <w:t>(一)被移动保险标的的损失赔款不能超过其若未经移动遭受损失的赔款金额，不能超过总保险金额扣除楼房、仓储物价值后的10%;</w:t>
      </w:r>
    </w:p>
    <w:p w14:paraId="65D2536E">
      <w:pPr>
        <w:ind w:firstLine="420" w:firstLineChars="200"/>
        <w:rPr>
          <w:rFonts w:hint="eastAsia" w:ascii="宋体" w:hAnsi="宋体" w:eastAsia="宋体" w:cs="宋体"/>
          <w:color w:val="000000"/>
        </w:rPr>
      </w:pPr>
      <w:r>
        <w:rPr>
          <w:rFonts w:hint="eastAsia" w:ascii="宋体" w:hAnsi="宋体" w:eastAsia="宋体" w:cs="宋体"/>
          <w:color w:val="000000"/>
        </w:rPr>
        <w:t>(二)若另有其他保险存在，则本扩展条款不适用;</w:t>
      </w:r>
    </w:p>
    <w:p w14:paraId="3459A001">
      <w:pPr>
        <w:ind w:firstLine="420" w:firstLineChars="200"/>
        <w:rPr>
          <w:rFonts w:hint="eastAsia" w:ascii="宋体" w:hAnsi="宋体" w:eastAsia="宋体" w:cs="宋体"/>
          <w:color w:val="000000"/>
        </w:rPr>
      </w:pPr>
      <w:r>
        <w:rPr>
          <w:rFonts w:hint="eastAsia" w:ascii="宋体" w:hAnsi="宋体" w:eastAsia="宋体" w:cs="宋体"/>
          <w:color w:val="000000"/>
        </w:rPr>
        <w:t>(三)本扩展条款不适用于本保险单项下承保的各类仓储物品或商品，上述物品若因移动而遭受损失，保险人不负责赔偿;</w:t>
      </w:r>
    </w:p>
    <w:p w14:paraId="3755F96A">
      <w:pPr>
        <w:ind w:firstLine="420" w:firstLineChars="200"/>
        <w:rPr>
          <w:rFonts w:hint="eastAsia" w:ascii="宋体" w:hAnsi="宋体" w:eastAsia="宋体" w:cs="宋体"/>
          <w:color w:val="000000"/>
        </w:rPr>
      </w:pPr>
      <w:r>
        <w:rPr>
          <w:rFonts w:hint="eastAsia" w:ascii="宋体" w:hAnsi="宋体" w:eastAsia="宋体" w:cs="宋体"/>
          <w:color w:val="000000"/>
        </w:rPr>
        <w:t>(四)本扩展条款不适用于下列财产:</w:t>
      </w:r>
    </w:p>
    <w:p w14:paraId="7C16C7D7">
      <w:pPr>
        <w:ind w:firstLine="420" w:firstLineChars="200"/>
        <w:rPr>
          <w:rFonts w:hint="eastAsia" w:ascii="宋体" w:hAnsi="宋体" w:eastAsia="宋体" w:cs="宋体"/>
          <w:color w:val="000000"/>
        </w:rPr>
      </w:pPr>
      <w:r>
        <w:rPr>
          <w:rFonts w:hint="eastAsia" w:ascii="宋体" w:hAnsi="宋体" w:eastAsia="宋体" w:cs="宋体"/>
          <w:color w:val="000000"/>
        </w:rPr>
        <w:t>(1)领取交通执照的机动车和汽车底盘;</w:t>
      </w:r>
    </w:p>
    <w:p w14:paraId="08AF2771">
      <w:pPr>
        <w:ind w:firstLine="420" w:firstLineChars="200"/>
        <w:rPr>
          <w:rFonts w:hint="eastAsia" w:ascii="宋体" w:hAnsi="宋体" w:eastAsia="宋体" w:cs="宋体"/>
          <w:color w:val="000000"/>
        </w:rPr>
      </w:pPr>
      <w:r>
        <w:rPr>
          <w:rFonts w:hint="eastAsia" w:ascii="宋体" w:hAnsi="宋体" w:eastAsia="宋体" w:cs="宋体"/>
          <w:color w:val="000000"/>
        </w:rPr>
        <w:t>(2)他人委托被保险人管理的财产，但不包括机器设备。</w:t>
      </w:r>
    </w:p>
    <w:p w14:paraId="4625C5DA">
      <w:pPr>
        <w:ind w:firstLine="420" w:firstLineChars="200"/>
        <w:rPr>
          <w:rFonts w:hint="eastAsia" w:ascii="宋体" w:hAnsi="宋体" w:eastAsia="宋体" w:cs="宋体"/>
          <w:color w:val="000000"/>
        </w:rPr>
      </w:pPr>
      <w:r>
        <w:rPr>
          <w:rFonts w:hint="eastAsia" w:ascii="宋体" w:hAnsi="宋体" w:eastAsia="宋体" w:cs="宋体"/>
          <w:color w:val="000000"/>
        </w:rPr>
        <w:t>本附加险条款项下保险人的赔偿责任不超过本保险合同中载明的相应赔偿限额。。</w:t>
      </w:r>
    </w:p>
    <w:p w14:paraId="1A227273">
      <w:pPr>
        <w:ind w:firstLine="420" w:firstLineChars="200"/>
        <w:rPr>
          <w:rFonts w:hint="eastAsia" w:ascii="宋体" w:hAnsi="宋体" w:eastAsia="宋体" w:cs="宋体"/>
          <w:color w:val="000000"/>
        </w:rPr>
      </w:pPr>
      <w:r>
        <w:rPr>
          <w:rFonts w:hint="eastAsia" w:ascii="宋体" w:hAnsi="宋体" w:eastAsia="宋体" w:cs="宋体"/>
          <w:color w:val="000000"/>
        </w:rPr>
        <w:t>本附加险条款与主险条款内容相悖之处，以本附加险条款为准；未尽之处，以主险条款为准。</w:t>
      </w:r>
    </w:p>
    <w:p w14:paraId="1FEF749E">
      <w:pPr>
        <w:ind w:firstLine="420" w:firstLineChars="200"/>
        <w:rPr>
          <w:rFonts w:hint="eastAsia" w:ascii="宋体" w:hAnsi="宋体" w:eastAsia="宋体" w:cs="宋体"/>
          <w:color w:val="000000"/>
        </w:rPr>
      </w:pPr>
    </w:p>
    <w:p w14:paraId="5288DC7B">
      <w:pPr>
        <w:ind w:firstLine="422" w:firstLineChars="200"/>
        <w:rPr>
          <w:rFonts w:hint="eastAsia" w:ascii="宋体" w:hAnsi="宋体" w:eastAsia="宋体" w:cs="宋体"/>
          <w:b/>
          <w:color w:val="000000"/>
        </w:rPr>
      </w:pPr>
      <w:r>
        <w:rPr>
          <w:rFonts w:hint="eastAsia" w:ascii="宋体" w:hAnsi="宋体" w:eastAsia="宋体" w:cs="宋体"/>
          <w:b/>
          <w:color w:val="000000"/>
        </w:rPr>
        <w:t>10、碰撞扩展条款</w:t>
      </w:r>
    </w:p>
    <w:p w14:paraId="2EFAEFD9">
      <w:pPr>
        <w:ind w:firstLine="420" w:firstLineChars="200"/>
        <w:rPr>
          <w:rFonts w:hint="eastAsia" w:ascii="宋体" w:hAnsi="宋体" w:eastAsia="宋体" w:cs="宋体"/>
          <w:color w:val="000000"/>
        </w:rPr>
      </w:pPr>
      <w:r>
        <w:rPr>
          <w:rFonts w:hint="eastAsia" w:ascii="宋体" w:hAnsi="宋体" w:eastAsia="宋体" w:cs="宋体"/>
          <w:color w:val="000000"/>
        </w:rPr>
        <w:t>兹经合同双方同意，本附加保险合同扩展承保由于非被保险人或其雇员所有或控制的交通工具（包括车辆、船舶等）、动物碰撞保险标的导致的保险标的的损失。。</w:t>
      </w:r>
    </w:p>
    <w:p w14:paraId="1CEA663C">
      <w:pPr>
        <w:ind w:firstLine="420" w:firstLineChars="200"/>
        <w:rPr>
          <w:rFonts w:hint="eastAsia" w:ascii="宋体" w:hAnsi="宋体" w:eastAsia="宋体" w:cs="宋体"/>
          <w:color w:val="000000"/>
        </w:rPr>
      </w:pPr>
      <w:r>
        <w:rPr>
          <w:rFonts w:hint="eastAsia" w:ascii="宋体" w:hAnsi="宋体" w:eastAsia="宋体" w:cs="宋体"/>
          <w:color w:val="000000"/>
        </w:rPr>
        <w:t>本附加险条款与主险条款内容相悖之处，以本附加险条款为准；未尽之处，以主险条款为准。</w:t>
      </w:r>
    </w:p>
    <w:p w14:paraId="4D05EBF2">
      <w:pPr>
        <w:ind w:firstLine="420" w:firstLineChars="200"/>
        <w:rPr>
          <w:rFonts w:hint="eastAsia" w:ascii="宋体" w:hAnsi="宋体" w:eastAsia="宋体" w:cs="宋体"/>
          <w:color w:val="000000"/>
        </w:rPr>
      </w:pPr>
    </w:p>
    <w:p w14:paraId="10365F2C">
      <w:pPr>
        <w:ind w:firstLine="422" w:firstLineChars="200"/>
        <w:rPr>
          <w:rFonts w:hint="eastAsia" w:ascii="宋体" w:hAnsi="宋体" w:eastAsia="宋体" w:cs="宋体"/>
          <w:b/>
          <w:color w:val="000000"/>
        </w:rPr>
      </w:pPr>
      <w:r>
        <w:rPr>
          <w:rFonts w:hint="eastAsia" w:ascii="宋体" w:hAnsi="宋体" w:eastAsia="宋体" w:cs="宋体"/>
          <w:b/>
          <w:color w:val="000000"/>
        </w:rPr>
        <w:t>11、清理残骸条款（赔偿限额: 保险金额的10%）</w:t>
      </w:r>
    </w:p>
    <w:p w14:paraId="1EA79A49">
      <w:pPr>
        <w:ind w:firstLine="420" w:firstLineChars="200"/>
        <w:rPr>
          <w:rFonts w:hint="eastAsia" w:ascii="宋体" w:hAnsi="宋体" w:eastAsia="宋体" w:cs="宋体"/>
          <w:color w:val="000000"/>
        </w:rPr>
      </w:pPr>
      <w:r>
        <w:rPr>
          <w:rFonts w:hint="eastAsia" w:ascii="宋体" w:hAnsi="宋体" w:eastAsia="宋体" w:cs="宋体"/>
          <w:color w:val="000000"/>
        </w:rPr>
        <w:t>经双方同意，因发生保险责任范围内的损失而产生的清除、拆除或支撑受损保险标的的费用，保险人按照本保险合同的约定负责赔偿。</w:t>
      </w:r>
    </w:p>
    <w:p w14:paraId="2E1A2D9F">
      <w:pPr>
        <w:ind w:firstLine="420" w:firstLineChars="200"/>
        <w:rPr>
          <w:rFonts w:hint="eastAsia" w:ascii="宋体" w:hAnsi="宋体" w:eastAsia="宋体" w:cs="宋体"/>
          <w:color w:val="000000"/>
        </w:rPr>
      </w:pPr>
      <w:r>
        <w:rPr>
          <w:rFonts w:hint="eastAsia" w:ascii="宋体" w:hAnsi="宋体" w:eastAsia="宋体" w:cs="宋体"/>
          <w:color w:val="000000"/>
        </w:rPr>
        <w:t>本附加险条款项下保险人的赔偿责任不超过本保险合同中载明的相应赔偿限额。</w:t>
      </w:r>
    </w:p>
    <w:p w14:paraId="67CBFE14">
      <w:pPr>
        <w:ind w:firstLine="420" w:firstLineChars="200"/>
        <w:rPr>
          <w:rFonts w:hint="eastAsia" w:ascii="宋体" w:hAnsi="宋体" w:eastAsia="宋体" w:cs="宋体"/>
          <w:color w:val="000000"/>
        </w:rPr>
      </w:pPr>
      <w:r>
        <w:rPr>
          <w:rFonts w:hint="eastAsia" w:ascii="宋体" w:hAnsi="宋体" w:eastAsia="宋体" w:cs="宋体"/>
          <w:color w:val="000000"/>
        </w:rPr>
        <w:t>本附加险条款与主险条款内容相悖之处，以本附加险条款为准；未尽之处，以主险条款为准。</w:t>
      </w:r>
    </w:p>
    <w:p w14:paraId="4708DAF0">
      <w:pPr>
        <w:rPr>
          <w:rFonts w:hint="eastAsia" w:ascii="宋体" w:hAnsi="宋体" w:eastAsia="宋体" w:cs="宋体"/>
          <w:b/>
          <w:color w:val="000000"/>
        </w:rPr>
      </w:pPr>
    </w:p>
    <w:p w14:paraId="3E11DED8">
      <w:pPr>
        <w:ind w:firstLine="422" w:firstLineChars="200"/>
        <w:rPr>
          <w:rFonts w:hint="eastAsia" w:ascii="宋体" w:hAnsi="宋体" w:eastAsia="宋体" w:cs="宋体"/>
          <w:b/>
          <w:color w:val="000000"/>
        </w:rPr>
      </w:pPr>
      <w:r>
        <w:rPr>
          <w:rFonts w:hint="eastAsia" w:ascii="宋体" w:hAnsi="宋体" w:eastAsia="宋体" w:cs="宋体"/>
          <w:b/>
          <w:color w:val="000000"/>
        </w:rPr>
        <w:t>12、专业费用条款(赔偿限额: 保险金额的</w:t>
      </w:r>
      <w:r>
        <w:rPr>
          <w:rFonts w:hint="eastAsia" w:ascii="宋体" w:hAnsi="宋体" w:eastAsia="宋体" w:cs="宋体"/>
          <w:b/>
          <w:color w:val="000000"/>
          <w:lang w:val="en-US" w:eastAsia="zh-CN"/>
        </w:rPr>
        <w:t>10</w:t>
      </w:r>
      <w:r>
        <w:rPr>
          <w:rFonts w:hint="eastAsia" w:ascii="宋体" w:hAnsi="宋体" w:eastAsia="宋体" w:cs="宋体"/>
          <w:b/>
          <w:color w:val="000000"/>
        </w:rPr>
        <w:t>%)</w:t>
      </w:r>
    </w:p>
    <w:p w14:paraId="4B8FF897">
      <w:pPr>
        <w:ind w:firstLine="420" w:firstLineChars="200"/>
        <w:rPr>
          <w:rFonts w:hint="eastAsia" w:ascii="宋体" w:hAnsi="宋体" w:eastAsia="宋体" w:cs="宋体"/>
          <w:color w:val="000000"/>
        </w:rPr>
      </w:pPr>
      <w:r>
        <w:rPr>
          <w:rFonts w:hint="eastAsia" w:ascii="宋体" w:hAnsi="宋体" w:eastAsia="宋体" w:cs="宋体"/>
          <w:color w:val="000000"/>
        </w:rPr>
        <w:t>发生主保险合同保险责任范围内的损失后，在恢复受损保险标的过程中发生的必要、合理的设计师、检验师及工程咨询人费用，保险人按照本附加保险合同的约定负责赔偿。</w:t>
      </w:r>
    </w:p>
    <w:p w14:paraId="03453A29">
      <w:pPr>
        <w:ind w:firstLine="420" w:firstLineChars="200"/>
        <w:rPr>
          <w:rFonts w:hint="eastAsia" w:ascii="宋体" w:hAnsi="宋体" w:eastAsia="宋体" w:cs="宋体"/>
          <w:color w:val="000000"/>
        </w:rPr>
      </w:pPr>
      <w:r>
        <w:rPr>
          <w:rFonts w:hint="eastAsia" w:ascii="宋体" w:hAnsi="宋体" w:eastAsia="宋体" w:cs="宋体"/>
          <w:color w:val="000000"/>
        </w:rPr>
        <w:t>保险人对上述费用的赔偿以恢复受损保险标的时有关行业管理部门的收费规定为准，但最高不超过本保险合同中载明的相应赔偿限额。被保险人为准备索赔或估损所发生的任何费用，保险人不负责赔偿。</w:t>
      </w:r>
    </w:p>
    <w:p w14:paraId="0505EBB6">
      <w:pPr>
        <w:ind w:firstLine="420" w:firstLineChars="200"/>
        <w:rPr>
          <w:rFonts w:hint="eastAsia" w:ascii="宋体" w:hAnsi="宋体" w:eastAsia="宋体" w:cs="宋体"/>
          <w:color w:val="000000"/>
        </w:rPr>
      </w:pPr>
      <w:r>
        <w:rPr>
          <w:rFonts w:hint="eastAsia" w:ascii="宋体" w:hAnsi="宋体" w:eastAsia="宋体" w:cs="宋体"/>
          <w:color w:val="000000"/>
        </w:rPr>
        <w:t>本附加险条款与主险条款内容相悖之处，以本附加险条款为准；未尽之处，以主险条款为准。</w:t>
      </w:r>
    </w:p>
    <w:p w14:paraId="4D6D7095">
      <w:pPr>
        <w:ind w:firstLine="420" w:firstLineChars="200"/>
        <w:rPr>
          <w:rFonts w:hint="eastAsia" w:ascii="宋体" w:hAnsi="宋体" w:eastAsia="宋体" w:cs="宋体"/>
          <w:color w:val="000000"/>
        </w:rPr>
      </w:pPr>
    </w:p>
    <w:p w14:paraId="2D4304B3">
      <w:pPr>
        <w:ind w:firstLine="422" w:firstLineChars="200"/>
        <w:rPr>
          <w:rFonts w:hint="eastAsia" w:ascii="宋体" w:hAnsi="宋体" w:eastAsia="宋体" w:cs="宋体"/>
          <w:b/>
          <w:color w:val="000000"/>
        </w:rPr>
      </w:pPr>
      <w:r>
        <w:rPr>
          <w:rFonts w:hint="eastAsia" w:ascii="宋体" w:hAnsi="宋体" w:eastAsia="宋体" w:cs="宋体"/>
          <w:b/>
          <w:color w:val="000000"/>
        </w:rPr>
        <w:t>13、自动恢复保险金额条款</w:t>
      </w:r>
    </w:p>
    <w:p w14:paraId="4BDDF46F">
      <w:pPr>
        <w:keepNext w:val="0"/>
        <w:keepLines w:val="0"/>
        <w:pageBreakBefore w:val="0"/>
        <w:numPr>
          <w:ilvl w:val="0"/>
          <w:numId w:val="17"/>
        </w:numPr>
        <w:kinsoku/>
        <w:wordWrap/>
        <w:overflowPunct/>
        <w:topLinePunct w:val="0"/>
        <w:autoSpaceDE/>
        <w:autoSpaceDN/>
        <w:bidi w:val="0"/>
        <w:adjustRightInd/>
        <w:snapToGrid/>
        <w:spacing w:beforeAutospacing="0" w:afterAutospacing="0" w:line="240" w:lineRule="auto"/>
        <w:ind w:firstLine="420" w:firstLineChars="200"/>
        <w:textAlignment w:val="auto"/>
        <w:rPr>
          <w:rFonts w:hint="eastAsia" w:ascii="宋体" w:hAnsi="宋体" w:eastAsia="宋体" w:cs="宋体"/>
          <w:b/>
          <w:color w:val="auto"/>
          <w:sz w:val="21"/>
          <w:szCs w:val="21"/>
          <w:highlight w:val="none"/>
        </w:rPr>
      </w:pPr>
      <w:r>
        <w:rPr>
          <w:rFonts w:hint="eastAsia" w:ascii="宋体" w:hAnsi="宋体" w:eastAsia="宋体" w:cs="宋体"/>
          <w:color w:val="auto"/>
          <w:sz w:val="21"/>
          <w:szCs w:val="21"/>
          <w:highlight w:val="none"/>
        </w:rPr>
        <w:t>兹经双方同意，</w:t>
      </w:r>
      <w:r>
        <w:rPr>
          <w:rFonts w:hint="eastAsia" w:ascii="宋体" w:hAnsi="宋体" w:eastAsia="宋体" w:cs="宋体"/>
          <w:color w:val="auto"/>
          <w:sz w:val="21"/>
          <w:szCs w:val="21"/>
          <w:highlight w:val="none"/>
          <w:lang w:val="en-US" w:eastAsia="zh-CN"/>
        </w:rPr>
        <w:t>保险人</w:t>
      </w:r>
      <w:r>
        <w:rPr>
          <w:rFonts w:hint="eastAsia" w:ascii="宋体" w:hAnsi="宋体" w:eastAsia="宋体" w:cs="宋体"/>
          <w:color w:val="auto"/>
          <w:sz w:val="21"/>
          <w:szCs w:val="21"/>
          <w:highlight w:val="none"/>
        </w:rPr>
        <w:t>对</w:t>
      </w:r>
      <w:r>
        <w:rPr>
          <w:rFonts w:hint="eastAsia" w:ascii="宋体" w:hAnsi="宋体" w:eastAsia="宋体" w:cs="宋体"/>
          <w:color w:val="auto"/>
          <w:sz w:val="21"/>
          <w:szCs w:val="21"/>
          <w:highlight w:val="none"/>
          <w:lang w:val="en-US" w:eastAsia="zh-CN"/>
        </w:rPr>
        <w:t>主保险合同</w:t>
      </w:r>
      <w:r>
        <w:rPr>
          <w:rFonts w:hint="eastAsia" w:ascii="宋体" w:hAnsi="宋体" w:eastAsia="宋体" w:cs="宋体"/>
          <w:color w:val="auto"/>
          <w:sz w:val="21"/>
          <w:szCs w:val="21"/>
          <w:highlight w:val="none"/>
        </w:rPr>
        <w:t>明细表中列明的被保险财产的损失予以赔偿后，</w:t>
      </w:r>
      <w:r>
        <w:rPr>
          <w:rFonts w:hint="eastAsia" w:ascii="宋体" w:hAnsi="宋体" w:eastAsia="宋体" w:cs="宋体"/>
          <w:color w:val="auto"/>
          <w:sz w:val="21"/>
          <w:szCs w:val="21"/>
          <w:highlight w:val="none"/>
          <w:lang w:val="en-US" w:eastAsia="zh-CN"/>
        </w:rPr>
        <w:t>主保险合同保险金额</w:t>
      </w:r>
      <w:r>
        <w:rPr>
          <w:rFonts w:hint="eastAsia" w:ascii="宋体" w:hAnsi="宋体" w:eastAsia="宋体" w:cs="宋体"/>
          <w:color w:val="auto"/>
          <w:sz w:val="21"/>
          <w:szCs w:val="21"/>
          <w:highlight w:val="none"/>
        </w:rPr>
        <w:t>自动恢复。但被保险人在损失赔偿后有权以书面形式通知</w:t>
      </w:r>
      <w:r>
        <w:rPr>
          <w:rFonts w:hint="eastAsia" w:ascii="宋体" w:hAnsi="宋体" w:eastAsia="宋体" w:cs="宋体"/>
          <w:color w:val="auto"/>
          <w:sz w:val="21"/>
          <w:szCs w:val="21"/>
          <w:highlight w:val="none"/>
          <w:lang w:val="en-US" w:eastAsia="zh-CN"/>
        </w:rPr>
        <w:t>保险人</w:t>
      </w:r>
      <w:r>
        <w:rPr>
          <w:rFonts w:hint="eastAsia" w:ascii="宋体" w:hAnsi="宋体" w:eastAsia="宋体" w:cs="宋体"/>
          <w:color w:val="auto"/>
          <w:sz w:val="21"/>
          <w:szCs w:val="21"/>
          <w:highlight w:val="none"/>
        </w:rPr>
        <w:t>申请不恢复原保险金额。</w:t>
      </w:r>
      <w:r>
        <w:rPr>
          <w:rFonts w:hint="eastAsia" w:ascii="宋体" w:hAnsi="宋体" w:eastAsia="宋体" w:cs="宋体"/>
          <w:b/>
          <w:color w:val="auto"/>
          <w:sz w:val="21"/>
          <w:szCs w:val="21"/>
          <w:highlight w:val="none"/>
        </w:rPr>
        <w:t>如果选择自动恢复，被保险人应按日比例补缴自损失赔偿之日起至</w:t>
      </w:r>
      <w:r>
        <w:rPr>
          <w:rFonts w:hint="eastAsia" w:ascii="宋体" w:hAnsi="宋体" w:eastAsia="宋体" w:cs="宋体"/>
          <w:b/>
          <w:color w:val="auto"/>
          <w:sz w:val="21"/>
          <w:szCs w:val="21"/>
          <w:highlight w:val="none"/>
          <w:lang w:eastAsia="zh-CN"/>
        </w:rPr>
        <w:t>保险期间</w:t>
      </w:r>
      <w:r>
        <w:rPr>
          <w:rFonts w:hint="eastAsia" w:ascii="宋体" w:hAnsi="宋体" w:eastAsia="宋体" w:cs="宋体"/>
          <w:b/>
          <w:color w:val="auto"/>
          <w:sz w:val="21"/>
          <w:szCs w:val="21"/>
          <w:highlight w:val="none"/>
        </w:rPr>
        <w:t>终止之日止恢复保险金额部分的保险费,否则</w:t>
      </w:r>
      <w:r>
        <w:rPr>
          <w:rFonts w:hint="eastAsia" w:ascii="宋体" w:hAnsi="宋体" w:eastAsia="宋体" w:cs="宋体"/>
          <w:b/>
          <w:color w:val="auto"/>
          <w:sz w:val="21"/>
          <w:szCs w:val="21"/>
          <w:highlight w:val="none"/>
          <w:lang w:eastAsia="zh-CN"/>
        </w:rPr>
        <w:t>保险人对恢复部分不承担保险责任</w:t>
      </w:r>
      <w:r>
        <w:rPr>
          <w:rFonts w:hint="eastAsia" w:ascii="宋体" w:hAnsi="宋体" w:eastAsia="宋体" w:cs="宋体"/>
          <w:b/>
          <w:color w:val="auto"/>
          <w:sz w:val="21"/>
          <w:szCs w:val="21"/>
          <w:highlight w:val="none"/>
        </w:rPr>
        <w:t>。</w:t>
      </w:r>
    </w:p>
    <w:p w14:paraId="3CA0469C">
      <w:pPr>
        <w:keepNext w:val="0"/>
        <w:keepLines w:val="0"/>
        <w:pageBreakBefore w:val="0"/>
        <w:numPr>
          <w:ilvl w:val="0"/>
          <w:numId w:val="0"/>
        </w:numPr>
        <w:kinsoku/>
        <w:wordWrap/>
        <w:overflowPunct/>
        <w:topLinePunct w:val="0"/>
        <w:autoSpaceDE/>
        <w:autoSpaceDN/>
        <w:bidi w:val="0"/>
        <w:adjustRightInd/>
        <w:snapToGrid/>
        <w:spacing w:beforeAutospacing="0" w:afterAutospacing="0" w:line="240" w:lineRule="auto"/>
        <w:ind w:firstLine="420" w:firstLineChars="0"/>
        <w:textAlignment w:val="auto"/>
        <w:rPr>
          <w:rFonts w:hint="eastAsia" w:ascii="宋体" w:hAnsi="宋体" w:eastAsia="宋体" w:cs="宋体"/>
          <w:b w:val="0"/>
          <w:bCs/>
          <w:color w:val="auto"/>
          <w:sz w:val="21"/>
          <w:szCs w:val="21"/>
          <w:highlight w:val="none"/>
        </w:rPr>
      </w:pPr>
      <w:r>
        <w:rPr>
          <w:rFonts w:hint="eastAsia" w:ascii="宋体" w:hAnsi="宋体" w:eastAsia="宋体" w:cs="宋体"/>
          <w:b w:val="0"/>
          <w:bCs/>
          <w:color w:val="auto"/>
          <w:sz w:val="21"/>
          <w:szCs w:val="21"/>
          <w:highlight w:val="none"/>
        </w:rPr>
        <w:t>保费补缴方式按以下：</w:t>
      </w:r>
    </w:p>
    <w:p w14:paraId="6BF60F13">
      <w:pPr>
        <w:keepNext w:val="0"/>
        <w:keepLines w:val="0"/>
        <w:pageBreakBefore w:val="0"/>
        <w:numPr>
          <w:ilvl w:val="0"/>
          <w:numId w:val="0"/>
        </w:numPr>
        <w:kinsoku/>
        <w:wordWrap/>
        <w:overflowPunct/>
        <w:topLinePunct w:val="0"/>
        <w:autoSpaceDE/>
        <w:autoSpaceDN/>
        <w:bidi w:val="0"/>
        <w:adjustRightInd/>
        <w:snapToGrid/>
        <w:spacing w:beforeAutospacing="0" w:afterAutospacing="0" w:line="240" w:lineRule="auto"/>
        <w:ind w:firstLine="420" w:firstLineChars="0"/>
        <w:textAlignment w:val="auto"/>
        <w:rPr>
          <w:rFonts w:hint="eastAsia" w:ascii="宋体" w:hAnsi="宋体" w:eastAsia="宋体" w:cs="宋体"/>
          <w:b w:val="0"/>
          <w:bCs/>
          <w:color w:val="auto"/>
          <w:sz w:val="21"/>
          <w:szCs w:val="21"/>
          <w:highlight w:val="none"/>
        </w:rPr>
      </w:pPr>
      <w:r>
        <w:rPr>
          <w:rFonts w:hint="eastAsia" w:ascii="宋体" w:hAnsi="宋体" w:eastAsia="宋体" w:cs="宋体"/>
          <w:b w:val="0"/>
          <w:bCs/>
          <w:color w:val="auto"/>
          <w:sz w:val="21"/>
          <w:szCs w:val="21"/>
          <w:highlight w:val="none"/>
        </w:rPr>
        <w:t>按剩余承保天数</w:t>
      </w:r>
      <w:r>
        <w:rPr>
          <w:rFonts w:hint="eastAsia" w:ascii="宋体" w:hAnsi="宋体" w:eastAsia="宋体" w:cs="宋体"/>
          <w:color w:val="auto"/>
          <w:sz w:val="21"/>
          <w:szCs w:val="21"/>
          <w:highlight w:val="none"/>
        </w:rPr>
        <w:t>×</w:t>
      </w:r>
      <w:r>
        <w:rPr>
          <w:rFonts w:hint="eastAsia" w:ascii="宋体" w:hAnsi="宋体" w:eastAsia="宋体" w:cs="宋体"/>
          <w:b w:val="0"/>
          <w:bCs/>
          <w:color w:val="auto"/>
          <w:sz w:val="21"/>
          <w:szCs w:val="21"/>
          <w:highlight w:val="none"/>
          <w:lang w:val="en-US" w:eastAsia="zh-CN"/>
        </w:rPr>
        <w:t>1/365</w:t>
      </w:r>
      <w:r>
        <w:rPr>
          <w:rFonts w:hint="eastAsia" w:ascii="宋体" w:hAnsi="宋体" w:eastAsia="宋体" w:cs="宋体"/>
          <w:color w:val="auto"/>
          <w:sz w:val="21"/>
          <w:szCs w:val="21"/>
          <w:highlight w:val="none"/>
        </w:rPr>
        <w:t>×</w:t>
      </w:r>
      <w:r>
        <w:rPr>
          <w:rFonts w:hint="eastAsia" w:ascii="宋体" w:hAnsi="宋体" w:eastAsia="宋体" w:cs="宋体"/>
          <w:b w:val="0"/>
          <w:bCs/>
          <w:color w:val="auto"/>
          <w:sz w:val="21"/>
          <w:szCs w:val="21"/>
          <w:highlight w:val="none"/>
        </w:rPr>
        <w:t>恢复保险金额</w:t>
      </w:r>
      <w:r>
        <w:rPr>
          <w:rFonts w:hint="eastAsia" w:ascii="宋体" w:hAnsi="宋体" w:eastAsia="宋体" w:cs="宋体"/>
          <w:color w:val="auto"/>
          <w:sz w:val="21"/>
          <w:szCs w:val="21"/>
          <w:highlight w:val="none"/>
        </w:rPr>
        <w:t>×</w:t>
      </w:r>
      <w:r>
        <w:rPr>
          <w:rFonts w:hint="eastAsia" w:ascii="宋体" w:hAnsi="宋体" w:eastAsia="宋体" w:cs="宋体"/>
          <w:b w:val="0"/>
          <w:bCs/>
          <w:color w:val="auto"/>
          <w:sz w:val="21"/>
          <w:szCs w:val="21"/>
          <w:highlight w:val="none"/>
          <w:lang w:val="en-US" w:eastAsia="zh-CN"/>
        </w:rPr>
        <w:t>主险年费率。</w:t>
      </w:r>
    </w:p>
    <w:p w14:paraId="7EF77668">
      <w:pPr>
        <w:keepNext w:val="0"/>
        <w:keepLines w:val="0"/>
        <w:pageBreakBefore w:val="0"/>
        <w:numPr>
          <w:ilvl w:val="0"/>
          <w:numId w:val="0"/>
        </w:numPr>
        <w:kinsoku/>
        <w:wordWrap/>
        <w:overflowPunct/>
        <w:topLinePunct w:val="0"/>
        <w:autoSpaceDE/>
        <w:autoSpaceDN/>
        <w:bidi w:val="0"/>
        <w:adjustRightInd/>
        <w:snapToGrid/>
        <w:spacing w:beforeAutospacing="0" w:afterAutospacing="0" w:line="240" w:lineRule="auto"/>
        <w:ind w:firstLine="420" w:firstLineChars="0"/>
        <w:textAlignment w:val="auto"/>
        <w:rPr>
          <w:rFonts w:hint="eastAsia" w:ascii="宋体" w:hAnsi="宋体" w:eastAsia="宋体" w:cs="宋体"/>
          <w:b w:val="0"/>
          <w:bCs/>
          <w:color w:val="auto"/>
          <w:sz w:val="21"/>
          <w:szCs w:val="21"/>
          <w:highlight w:val="none"/>
        </w:rPr>
      </w:pPr>
      <w:r>
        <w:rPr>
          <w:rFonts w:hint="eastAsia" w:ascii="宋体" w:hAnsi="宋体" w:eastAsia="宋体" w:cs="宋体"/>
          <w:b w:val="0"/>
          <w:bCs/>
          <w:color w:val="auto"/>
          <w:sz w:val="21"/>
          <w:szCs w:val="21"/>
          <w:highlight w:val="none"/>
        </w:rPr>
        <w:t>本保险合同所载其他条件不变。</w:t>
      </w:r>
    </w:p>
    <w:p w14:paraId="74474869">
      <w:pPr>
        <w:ind w:firstLine="420" w:firstLineChars="200"/>
        <w:rPr>
          <w:rFonts w:hint="eastAsia" w:ascii="宋体" w:hAnsi="宋体" w:eastAsia="宋体" w:cs="宋体"/>
          <w:color w:val="000000"/>
        </w:rPr>
      </w:pPr>
      <w:r>
        <w:rPr>
          <w:rFonts w:hint="eastAsia" w:ascii="宋体" w:hAnsi="宋体" w:eastAsia="宋体" w:cs="宋体"/>
          <w:color w:val="000000"/>
        </w:rPr>
        <w:t>本附加险条款与主险条款内容相悖之处，以本附加险条款为准；未尽之处，以主险条款为准。</w:t>
      </w:r>
    </w:p>
    <w:p w14:paraId="47258A17">
      <w:pPr>
        <w:ind w:firstLine="420" w:firstLineChars="200"/>
        <w:rPr>
          <w:rFonts w:hint="eastAsia" w:ascii="宋体" w:hAnsi="宋体" w:eastAsia="宋体" w:cs="宋体"/>
          <w:color w:val="000000"/>
        </w:rPr>
      </w:pPr>
    </w:p>
    <w:p w14:paraId="2864F2EF">
      <w:pPr>
        <w:ind w:firstLine="422" w:firstLineChars="200"/>
        <w:rPr>
          <w:rFonts w:hint="eastAsia" w:ascii="宋体" w:hAnsi="宋体" w:eastAsia="宋体" w:cs="宋体"/>
          <w:b/>
          <w:color w:val="000000"/>
        </w:rPr>
      </w:pPr>
      <w:r>
        <w:rPr>
          <w:rFonts w:hint="eastAsia" w:ascii="宋体" w:hAnsi="宋体" w:eastAsia="宋体" w:cs="宋体"/>
          <w:b/>
          <w:color w:val="000000"/>
        </w:rPr>
        <w:t>14、自动喷淋系统水损扩展条款</w:t>
      </w:r>
    </w:p>
    <w:p w14:paraId="5E44CF9C">
      <w:pPr>
        <w:ind w:firstLine="420" w:firstLineChars="200"/>
        <w:rPr>
          <w:rFonts w:hint="eastAsia" w:ascii="宋体" w:hAnsi="宋体" w:eastAsia="宋体" w:cs="宋体"/>
          <w:color w:val="000000"/>
        </w:rPr>
      </w:pPr>
      <w:r>
        <w:rPr>
          <w:rFonts w:hint="eastAsia" w:ascii="宋体" w:hAnsi="宋体" w:eastAsia="宋体" w:cs="宋体"/>
          <w:color w:val="000000"/>
        </w:rPr>
        <w:t>兹经合同双方同意，由于本保险合同投保区域范围内的自动喷淋系统的突然破裂、失灵造成保险标的的损失，保险人按照本附加保险合同的约定负责赔偿。但下列损失，保险人不负责赔偿：</w:t>
      </w:r>
    </w:p>
    <w:p w14:paraId="13B2CAE6">
      <w:pPr>
        <w:ind w:firstLine="420" w:firstLineChars="200"/>
        <w:rPr>
          <w:rFonts w:hint="eastAsia" w:ascii="宋体" w:hAnsi="宋体" w:eastAsia="宋体" w:cs="宋体"/>
          <w:color w:val="000000"/>
        </w:rPr>
      </w:pPr>
      <w:r>
        <w:rPr>
          <w:rFonts w:hint="eastAsia" w:ascii="宋体" w:hAnsi="宋体" w:eastAsia="宋体" w:cs="宋体"/>
          <w:color w:val="000000"/>
        </w:rPr>
        <w:t>（一）自动喷淋系统本身的损失；</w:t>
      </w:r>
    </w:p>
    <w:p w14:paraId="58AFBCC3">
      <w:pPr>
        <w:ind w:firstLine="420" w:firstLineChars="200"/>
        <w:rPr>
          <w:rFonts w:hint="eastAsia" w:ascii="宋体" w:hAnsi="宋体" w:eastAsia="宋体" w:cs="宋体"/>
          <w:color w:val="000000"/>
        </w:rPr>
      </w:pPr>
      <w:r>
        <w:rPr>
          <w:rFonts w:hint="eastAsia" w:ascii="宋体" w:hAnsi="宋体" w:eastAsia="宋体" w:cs="宋体"/>
          <w:color w:val="000000"/>
        </w:rPr>
        <w:t>（二）严寒致使自动喷淋系统的破裂造成的损失；</w:t>
      </w:r>
    </w:p>
    <w:p w14:paraId="0A4B1B9D">
      <w:pPr>
        <w:ind w:firstLine="420" w:firstLineChars="200"/>
        <w:rPr>
          <w:rFonts w:hint="eastAsia" w:ascii="宋体" w:hAnsi="宋体" w:eastAsia="宋体" w:cs="宋体"/>
          <w:color w:val="000000"/>
        </w:rPr>
      </w:pPr>
      <w:r>
        <w:rPr>
          <w:rFonts w:hint="eastAsia" w:ascii="宋体" w:hAnsi="宋体" w:eastAsia="宋体" w:cs="宋体"/>
          <w:color w:val="000000"/>
        </w:rPr>
        <w:t>（三）自动喷淋系统处于未工作状态或废弃期间发生的损失。</w:t>
      </w:r>
    </w:p>
    <w:p w14:paraId="6AE5951C">
      <w:pPr>
        <w:ind w:firstLine="420" w:firstLineChars="200"/>
        <w:rPr>
          <w:rFonts w:hint="eastAsia" w:ascii="宋体" w:hAnsi="宋体" w:eastAsia="宋体" w:cs="宋体"/>
          <w:color w:val="000000"/>
        </w:rPr>
      </w:pPr>
      <w:r>
        <w:rPr>
          <w:rFonts w:hint="eastAsia" w:ascii="宋体" w:hAnsi="宋体" w:eastAsia="宋体" w:cs="宋体"/>
          <w:color w:val="000000"/>
        </w:rPr>
        <w:t>本附加险条款与主险条款内容相悖之处，以本附加险条款为准；未尽之处，以主险条款为准。</w:t>
      </w:r>
    </w:p>
    <w:p w14:paraId="53711484">
      <w:pPr>
        <w:ind w:firstLine="420" w:firstLineChars="200"/>
        <w:rPr>
          <w:rFonts w:hint="eastAsia" w:ascii="宋体" w:hAnsi="宋体" w:eastAsia="宋体" w:cs="宋体"/>
          <w:color w:val="000000"/>
        </w:rPr>
      </w:pPr>
    </w:p>
    <w:p w14:paraId="1E5A7935">
      <w:pPr>
        <w:ind w:firstLine="422" w:firstLineChars="200"/>
        <w:rPr>
          <w:rFonts w:hint="eastAsia" w:ascii="宋体" w:hAnsi="宋体" w:eastAsia="宋体" w:cs="宋体"/>
          <w:b/>
          <w:color w:val="000000"/>
        </w:rPr>
      </w:pPr>
      <w:r>
        <w:rPr>
          <w:rFonts w:hint="eastAsia" w:ascii="宋体" w:hAnsi="宋体" w:eastAsia="宋体" w:cs="宋体"/>
          <w:b/>
          <w:color w:val="000000"/>
        </w:rPr>
        <w:t>15、空运费条款（赔偿限额: 保险金额的10%)</w:t>
      </w:r>
    </w:p>
    <w:p w14:paraId="3ACB4C7E">
      <w:pPr>
        <w:ind w:firstLine="420" w:firstLineChars="200"/>
        <w:rPr>
          <w:rFonts w:hint="eastAsia" w:ascii="宋体" w:hAnsi="宋体" w:eastAsia="宋体" w:cs="宋体"/>
          <w:color w:val="000000"/>
        </w:rPr>
      </w:pPr>
      <w:r>
        <w:rPr>
          <w:rFonts w:hint="eastAsia" w:ascii="宋体" w:hAnsi="宋体" w:eastAsia="宋体" w:cs="宋体"/>
          <w:color w:val="000000"/>
        </w:rPr>
        <w:t>经双方同意，发生保险责任范围内的损失，为及时修复或恢复保险标的而发生的空运费，保险人按照本保险合同的约定负责赔偿。</w:t>
      </w:r>
    </w:p>
    <w:p w14:paraId="156F13A2">
      <w:pPr>
        <w:ind w:firstLine="420" w:firstLineChars="200"/>
        <w:rPr>
          <w:rFonts w:hint="eastAsia" w:ascii="宋体" w:hAnsi="宋体" w:eastAsia="宋体" w:cs="宋体"/>
          <w:color w:val="000000"/>
        </w:rPr>
      </w:pPr>
      <w:r>
        <w:rPr>
          <w:rFonts w:hint="eastAsia" w:ascii="宋体" w:hAnsi="宋体" w:eastAsia="宋体" w:cs="宋体"/>
          <w:color w:val="000000"/>
        </w:rPr>
        <w:t>本附加险条款项下保险人的赔偿责任不超过本保险合同中载明的相应赔偿限额。</w:t>
      </w:r>
    </w:p>
    <w:p w14:paraId="2F4DAAAC">
      <w:pPr>
        <w:ind w:firstLine="420" w:firstLineChars="200"/>
        <w:rPr>
          <w:rFonts w:hint="eastAsia" w:ascii="宋体" w:hAnsi="宋体" w:eastAsia="宋体" w:cs="宋体"/>
          <w:color w:val="000000"/>
        </w:rPr>
      </w:pPr>
      <w:r>
        <w:rPr>
          <w:rFonts w:hint="eastAsia" w:ascii="宋体" w:hAnsi="宋体" w:eastAsia="宋体" w:cs="宋体"/>
          <w:color w:val="000000"/>
        </w:rPr>
        <w:t>本附加险条款与主险条款内容相悖之处，以本附加险条款为准；未尽之处，以主险条款为准。</w:t>
      </w:r>
    </w:p>
    <w:p w14:paraId="2B2827EE">
      <w:pPr>
        <w:ind w:firstLine="420" w:firstLineChars="200"/>
        <w:rPr>
          <w:rFonts w:hint="eastAsia" w:ascii="宋体" w:hAnsi="宋体" w:eastAsia="宋体" w:cs="宋体"/>
          <w:color w:val="000000"/>
        </w:rPr>
      </w:pPr>
    </w:p>
    <w:p w14:paraId="601161FF">
      <w:pPr>
        <w:ind w:firstLine="422" w:firstLineChars="200"/>
        <w:rPr>
          <w:rFonts w:hint="eastAsia" w:ascii="宋体" w:hAnsi="宋体" w:eastAsia="宋体" w:cs="宋体"/>
          <w:b/>
          <w:color w:val="000000"/>
        </w:rPr>
      </w:pPr>
      <w:r>
        <w:rPr>
          <w:rFonts w:hint="eastAsia" w:ascii="宋体" w:hAnsi="宋体" w:eastAsia="宋体" w:cs="宋体"/>
          <w:b/>
          <w:color w:val="000000"/>
        </w:rPr>
        <w:t>16、特别费用扩展条款(赔偿限额: 保险金额的10%)</w:t>
      </w:r>
    </w:p>
    <w:p w14:paraId="79B3E7A5">
      <w:pPr>
        <w:ind w:firstLine="420" w:firstLineChars="200"/>
        <w:rPr>
          <w:rFonts w:hint="eastAsia" w:ascii="宋体" w:hAnsi="宋体" w:eastAsia="宋体" w:cs="宋体"/>
          <w:color w:val="000000"/>
        </w:rPr>
      </w:pPr>
      <w:r>
        <w:rPr>
          <w:rFonts w:hint="eastAsia" w:ascii="宋体" w:hAnsi="宋体" w:eastAsia="宋体" w:cs="宋体"/>
          <w:color w:val="000000"/>
        </w:rPr>
        <w:t>经双方同意，发生保险责任范围内的损失，为及时修复或恢复保险标的而发生的特别费用，即加班费及快运费（但不包括空运费），保险人按照本保险合同的约定负责赔偿。</w:t>
      </w:r>
    </w:p>
    <w:p w14:paraId="70C1B46C">
      <w:pPr>
        <w:ind w:firstLine="420" w:firstLineChars="200"/>
        <w:rPr>
          <w:rFonts w:hint="eastAsia" w:ascii="宋体" w:hAnsi="宋体" w:eastAsia="宋体" w:cs="宋体"/>
          <w:color w:val="000000"/>
        </w:rPr>
      </w:pPr>
      <w:r>
        <w:rPr>
          <w:rFonts w:hint="eastAsia" w:ascii="宋体" w:hAnsi="宋体" w:eastAsia="宋体" w:cs="宋体"/>
          <w:color w:val="000000"/>
        </w:rPr>
        <w:t>本附加险条款项下保险人的赔偿责任不超过本保险合同中载明的相应赔偿限额。</w:t>
      </w:r>
    </w:p>
    <w:p w14:paraId="4C061CA1">
      <w:pPr>
        <w:ind w:firstLine="420" w:firstLineChars="200"/>
        <w:rPr>
          <w:rFonts w:hint="eastAsia" w:ascii="宋体" w:hAnsi="宋体" w:eastAsia="宋体" w:cs="宋体"/>
          <w:color w:val="000000"/>
        </w:rPr>
      </w:pPr>
      <w:r>
        <w:rPr>
          <w:rFonts w:hint="eastAsia" w:ascii="宋体" w:hAnsi="宋体" w:eastAsia="宋体" w:cs="宋体"/>
          <w:color w:val="000000"/>
        </w:rPr>
        <w:t>本附加险条款与主险条款内容相悖之处，以本附加险条款为准；未尽之处，以主险条款为准。</w:t>
      </w:r>
    </w:p>
    <w:p w14:paraId="33126CC6">
      <w:pPr>
        <w:ind w:firstLine="420" w:firstLineChars="200"/>
        <w:rPr>
          <w:rFonts w:hint="eastAsia" w:ascii="宋体" w:hAnsi="宋体" w:eastAsia="宋体" w:cs="宋体"/>
          <w:color w:val="000000"/>
        </w:rPr>
      </w:pPr>
    </w:p>
    <w:p w14:paraId="0E45AD37">
      <w:pPr>
        <w:ind w:firstLine="422" w:firstLineChars="200"/>
        <w:rPr>
          <w:rFonts w:hint="eastAsia" w:ascii="宋体" w:hAnsi="宋体" w:eastAsia="宋体" w:cs="宋体"/>
          <w:b/>
          <w:color w:val="000000"/>
        </w:rPr>
      </w:pPr>
      <w:r>
        <w:rPr>
          <w:rFonts w:hint="eastAsia" w:ascii="宋体" w:hAnsi="宋体" w:eastAsia="宋体" w:cs="宋体"/>
          <w:b/>
          <w:color w:val="000000"/>
        </w:rPr>
        <w:t>17、灭火费用条款（赔偿限额：保险金额的10%）</w:t>
      </w:r>
    </w:p>
    <w:p w14:paraId="7B361C96">
      <w:pPr>
        <w:ind w:firstLine="420" w:firstLineChars="200"/>
        <w:rPr>
          <w:rFonts w:hint="eastAsia" w:ascii="宋体" w:hAnsi="宋体" w:eastAsia="宋体" w:cs="宋体"/>
          <w:color w:val="000000"/>
        </w:rPr>
      </w:pPr>
      <w:r>
        <w:rPr>
          <w:rFonts w:hint="eastAsia" w:ascii="宋体" w:hAnsi="宋体" w:eastAsia="宋体" w:cs="宋体"/>
          <w:color w:val="000000"/>
        </w:rPr>
        <w:t>被保险人为扑灭主险合同中载明地址内的火灾而发生的下列必要及合理的费用，保险人按照本附加保险合同的约定负责赔偿：</w:t>
      </w:r>
    </w:p>
    <w:p w14:paraId="5C028FEE">
      <w:pPr>
        <w:ind w:firstLine="420" w:firstLineChars="200"/>
        <w:rPr>
          <w:rFonts w:hint="eastAsia" w:ascii="宋体" w:hAnsi="宋体" w:eastAsia="宋体" w:cs="宋体"/>
          <w:color w:val="000000"/>
        </w:rPr>
      </w:pPr>
      <w:r>
        <w:rPr>
          <w:rFonts w:hint="eastAsia" w:ascii="宋体" w:hAnsi="宋体" w:eastAsia="宋体" w:cs="宋体"/>
          <w:color w:val="000000"/>
        </w:rPr>
        <w:t>（一）对在灭火过程中使用过的灭火器材进行重新填充所需的费用；</w:t>
      </w:r>
    </w:p>
    <w:p w14:paraId="5D639E61">
      <w:pPr>
        <w:ind w:firstLine="420" w:firstLineChars="200"/>
        <w:rPr>
          <w:rFonts w:hint="eastAsia" w:ascii="宋体" w:hAnsi="宋体" w:eastAsia="宋体" w:cs="宋体"/>
          <w:color w:val="000000"/>
        </w:rPr>
      </w:pPr>
      <w:r>
        <w:rPr>
          <w:rFonts w:hint="eastAsia" w:ascii="宋体" w:hAnsi="宋体" w:eastAsia="宋体" w:cs="宋体"/>
          <w:color w:val="000000"/>
        </w:rPr>
        <w:t>（二）被保险人的雇员在灭火过程中，个人物品遭受的直接损失，因此需由被保险人承担赔偿责任的费用。</w:t>
      </w:r>
    </w:p>
    <w:p w14:paraId="004234AE">
      <w:pPr>
        <w:ind w:firstLine="420" w:firstLineChars="200"/>
        <w:rPr>
          <w:rFonts w:hint="eastAsia" w:ascii="宋体" w:hAnsi="宋体" w:eastAsia="宋体" w:cs="宋体"/>
          <w:color w:val="000000"/>
        </w:rPr>
      </w:pPr>
      <w:r>
        <w:rPr>
          <w:rFonts w:hint="eastAsia" w:ascii="宋体" w:hAnsi="宋体" w:eastAsia="宋体" w:cs="宋体"/>
          <w:color w:val="000000"/>
        </w:rPr>
        <w:t>本附加险条款项下保险人的赔偿责任不超过主险合同中载明的相应赔偿限额。</w:t>
      </w:r>
    </w:p>
    <w:p w14:paraId="44672F38">
      <w:pPr>
        <w:ind w:firstLine="420" w:firstLineChars="200"/>
        <w:rPr>
          <w:rFonts w:hint="eastAsia" w:ascii="宋体" w:hAnsi="宋体" w:eastAsia="宋体" w:cs="宋体"/>
          <w:color w:val="000000"/>
        </w:rPr>
      </w:pPr>
      <w:r>
        <w:rPr>
          <w:rFonts w:hint="eastAsia" w:ascii="宋体" w:hAnsi="宋体" w:eastAsia="宋体" w:cs="宋体"/>
          <w:color w:val="000000"/>
        </w:rPr>
        <w:t>本附加险条款与主险条款内容相悖之处，以本附加险条款为准；未尽之处，以主险条款为准。</w:t>
      </w:r>
    </w:p>
    <w:p w14:paraId="6E39569A">
      <w:pPr>
        <w:ind w:firstLine="422" w:firstLineChars="200"/>
        <w:rPr>
          <w:rFonts w:hint="eastAsia" w:ascii="宋体" w:hAnsi="宋体" w:eastAsia="宋体" w:cs="宋体"/>
          <w:b/>
          <w:color w:val="000000"/>
        </w:rPr>
      </w:pPr>
      <w:r>
        <w:rPr>
          <w:rFonts w:hint="eastAsia" w:ascii="宋体" w:hAnsi="宋体" w:eastAsia="宋体" w:cs="宋体"/>
          <w:b/>
          <w:color w:val="000000"/>
        </w:rPr>
        <w:t>18、偷窃扩展条款</w:t>
      </w:r>
    </w:p>
    <w:p w14:paraId="43706688">
      <w:pPr>
        <w:ind w:firstLine="420" w:firstLineChars="200"/>
        <w:rPr>
          <w:rFonts w:hint="eastAsia" w:ascii="宋体" w:hAnsi="宋体" w:eastAsia="宋体" w:cs="宋体"/>
          <w:color w:val="000000"/>
        </w:rPr>
      </w:pPr>
      <w:r>
        <w:rPr>
          <w:rFonts w:hint="eastAsia" w:ascii="宋体" w:hAnsi="宋体" w:eastAsia="宋体" w:cs="宋体"/>
          <w:color w:val="000000"/>
        </w:rPr>
        <w:t xml:space="preserve">经双方同意，对由于使用暴力手段进出保险标的座落地址或被电子监测系统记录的，并经公安部门证明确系盗窃或抢劫行为造成保险标的的损失，保险人按照本保险合同的约定负责赔偿。但因下列原因造成的损失或下列情形内产生的损失，保险人不负责赔偿： </w:t>
      </w:r>
    </w:p>
    <w:p w14:paraId="697FEF90">
      <w:pPr>
        <w:ind w:firstLine="420" w:firstLineChars="200"/>
        <w:rPr>
          <w:rFonts w:hint="eastAsia" w:ascii="宋体" w:hAnsi="宋体" w:eastAsia="宋体" w:cs="宋体"/>
          <w:color w:val="000000"/>
        </w:rPr>
      </w:pPr>
      <w:r>
        <w:rPr>
          <w:rFonts w:hint="eastAsia" w:ascii="宋体" w:hAnsi="宋体" w:eastAsia="宋体" w:cs="宋体"/>
          <w:color w:val="000000"/>
        </w:rPr>
        <w:t xml:space="preserve">（一）被保险人的雇员、家庭成员及寄宿人员直接或间接参与盗窃及内外串通、故意纵容他人盗窃或抢劫所致的损失； </w:t>
      </w:r>
    </w:p>
    <w:p w14:paraId="33207657">
      <w:pPr>
        <w:ind w:firstLine="420" w:firstLineChars="200"/>
        <w:rPr>
          <w:rFonts w:hint="eastAsia" w:ascii="宋体" w:hAnsi="宋体" w:eastAsia="宋体" w:cs="宋体"/>
          <w:color w:val="000000"/>
        </w:rPr>
      </w:pPr>
      <w:r>
        <w:rPr>
          <w:rFonts w:hint="eastAsia" w:ascii="宋体" w:hAnsi="宋体" w:eastAsia="宋体" w:cs="宋体"/>
          <w:color w:val="000000"/>
        </w:rPr>
        <w:t xml:space="preserve">（二）放置在室外的保险标的遭受的盗窃损失； </w:t>
      </w:r>
    </w:p>
    <w:p w14:paraId="69998D6B">
      <w:pPr>
        <w:ind w:firstLine="420" w:firstLineChars="200"/>
        <w:rPr>
          <w:rFonts w:hint="eastAsia" w:ascii="宋体" w:hAnsi="宋体" w:eastAsia="宋体" w:cs="宋体"/>
          <w:color w:val="000000"/>
        </w:rPr>
      </w:pPr>
      <w:r>
        <w:rPr>
          <w:rFonts w:hint="eastAsia" w:ascii="宋体" w:hAnsi="宋体" w:eastAsia="宋体" w:cs="宋体"/>
          <w:color w:val="000000"/>
        </w:rPr>
        <w:t>（三）保险标的座落地址发生火灾、爆炸时保险标的遭受的盗窃损失；</w:t>
      </w:r>
    </w:p>
    <w:p w14:paraId="3C2D1D16">
      <w:pPr>
        <w:ind w:firstLine="420" w:firstLineChars="200"/>
        <w:rPr>
          <w:rFonts w:hint="eastAsia" w:ascii="宋体" w:hAnsi="宋体" w:eastAsia="宋体" w:cs="宋体"/>
          <w:color w:val="000000"/>
        </w:rPr>
      </w:pPr>
      <w:r>
        <w:rPr>
          <w:rFonts w:hint="eastAsia" w:ascii="宋体" w:hAnsi="宋体" w:eastAsia="宋体" w:cs="宋体"/>
          <w:color w:val="000000"/>
        </w:rPr>
        <w:t xml:space="preserve">（四）无合格的防盗措施、无专人看管或无详细记录情况下发生的损失； </w:t>
      </w:r>
    </w:p>
    <w:p w14:paraId="034016AB">
      <w:pPr>
        <w:ind w:firstLine="420" w:firstLineChars="200"/>
        <w:rPr>
          <w:rFonts w:hint="eastAsia" w:ascii="宋体" w:hAnsi="宋体" w:eastAsia="宋体" w:cs="宋体"/>
          <w:color w:val="000000"/>
        </w:rPr>
      </w:pPr>
      <w:r>
        <w:rPr>
          <w:rFonts w:hint="eastAsia" w:ascii="宋体" w:hAnsi="宋体" w:eastAsia="宋体" w:cs="宋体"/>
          <w:color w:val="000000"/>
        </w:rPr>
        <w:t xml:space="preserve">（五）营业或工作期间、进出库过程中发生的盗窃损失； </w:t>
      </w:r>
    </w:p>
    <w:p w14:paraId="5C8172CD">
      <w:pPr>
        <w:ind w:firstLine="420" w:firstLineChars="200"/>
        <w:rPr>
          <w:rFonts w:hint="eastAsia" w:ascii="宋体" w:hAnsi="宋体" w:eastAsia="宋体" w:cs="宋体"/>
          <w:color w:val="000000"/>
        </w:rPr>
      </w:pPr>
      <w:r>
        <w:rPr>
          <w:rFonts w:hint="eastAsia" w:ascii="宋体" w:hAnsi="宋体" w:eastAsia="宋体" w:cs="宋体"/>
          <w:color w:val="000000"/>
        </w:rPr>
        <w:t xml:space="preserve">（六）盘点时发现的短缺。  </w:t>
      </w:r>
    </w:p>
    <w:p w14:paraId="4D264D65">
      <w:pPr>
        <w:ind w:firstLine="420" w:firstLineChars="200"/>
        <w:rPr>
          <w:rFonts w:hint="eastAsia" w:ascii="宋体" w:hAnsi="宋体" w:eastAsia="宋体" w:cs="宋体"/>
          <w:color w:val="000000"/>
        </w:rPr>
      </w:pPr>
      <w:r>
        <w:rPr>
          <w:rFonts w:hint="eastAsia" w:ascii="宋体" w:hAnsi="宋体" w:eastAsia="宋体" w:cs="宋体"/>
          <w:color w:val="000000"/>
        </w:rPr>
        <w:t>保险人履行赔偿义务后破案追回的保险标的仍归被保险人，被保险人应将已获赔款退 还保险人；对被追回保险标的的损失部分，保险人按照本保险合同的约定进行赔偿。</w:t>
      </w:r>
    </w:p>
    <w:p w14:paraId="17238AB7">
      <w:pPr>
        <w:ind w:firstLine="420" w:firstLineChars="200"/>
        <w:rPr>
          <w:rFonts w:hint="eastAsia" w:ascii="宋体" w:hAnsi="宋体" w:eastAsia="宋体" w:cs="宋体"/>
          <w:color w:val="000000"/>
        </w:rPr>
      </w:pPr>
      <w:r>
        <w:rPr>
          <w:rFonts w:hint="eastAsia" w:ascii="宋体" w:hAnsi="宋体" w:eastAsia="宋体" w:cs="宋体"/>
          <w:color w:val="000000"/>
        </w:rPr>
        <w:t>本附加险条款与主险条款内容相悖之处，以本附加险条款为准；未尽之处，以主险条款为准。</w:t>
      </w:r>
    </w:p>
    <w:p w14:paraId="7AE3682D">
      <w:pPr>
        <w:ind w:firstLine="420" w:firstLineChars="200"/>
        <w:rPr>
          <w:rFonts w:hint="eastAsia" w:ascii="宋体" w:hAnsi="宋体" w:eastAsia="宋体" w:cs="宋体"/>
          <w:color w:val="000000"/>
        </w:rPr>
      </w:pPr>
    </w:p>
    <w:p w14:paraId="39A3A461">
      <w:pPr>
        <w:ind w:firstLine="422" w:firstLineChars="200"/>
        <w:rPr>
          <w:rFonts w:hint="eastAsia" w:ascii="宋体" w:hAnsi="宋体" w:eastAsia="宋体" w:cs="宋体"/>
          <w:b/>
          <w:color w:val="000000"/>
        </w:rPr>
      </w:pPr>
      <w:r>
        <w:rPr>
          <w:rFonts w:hint="eastAsia" w:ascii="宋体" w:hAnsi="宋体" w:eastAsia="宋体" w:cs="宋体"/>
          <w:b/>
          <w:color w:val="000000"/>
        </w:rPr>
        <w:t>19、盗窃扩展条款</w:t>
      </w:r>
    </w:p>
    <w:p w14:paraId="568A1728">
      <w:pPr>
        <w:ind w:firstLine="420" w:firstLineChars="200"/>
        <w:rPr>
          <w:rFonts w:hint="eastAsia" w:ascii="宋体" w:hAnsi="宋体" w:eastAsia="宋体" w:cs="宋体"/>
          <w:color w:val="000000"/>
        </w:rPr>
      </w:pPr>
      <w:r>
        <w:rPr>
          <w:rFonts w:hint="eastAsia" w:ascii="宋体" w:hAnsi="宋体" w:eastAsia="宋体" w:cs="宋体"/>
          <w:color w:val="000000"/>
        </w:rPr>
        <w:t>兹经合同双方同意，因盗窃导致的保险标的损失，包括但不限于非暴力进出场所、没有痕迹的偷盗，保险人负责赔偿。</w:t>
      </w:r>
    </w:p>
    <w:p w14:paraId="0721C4DA">
      <w:pPr>
        <w:ind w:firstLine="420" w:firstLineChars="200"/>
        <w:rPr>
          <w:rFonts w:hint="eastAsia" w:ascii="宋体" w:hAnsi="宋体" w:eastAsia="宋体" w:cs="宋体"/>
          <w:color w:val="000000"/>
        </w:rPr>
      </w:pPr>
      <w:r>
        <w:rPr>
          <w:rFonts w:hint="eastAsia" w:ascii="宋体" w:hAnsi="宋体" w:eastAsia="宋体" w:cs="宋体"/>
          <w:color w:val="000000"/>
        </w:rPr>
        <w:t>本附加险条款与主险条款内容相悖之处，以本附加险条款为准；未尽之处，以主险条款为准。</w:t>
      </w:r>
    </w:p>
    <w:p w14:paraId="4B5A7BA8">
      <w:pPr>
        <w:ind w:firstLine="420" w:firstLineChars="200"/>
        <w:rPr>
          <w:rFonts w:hint="eastAsia" w:ascii="宋体" w:hAnsi="宋体" w:eastAsia="宋体" w:cs="宋体"/>
          <w:color w:val="000000"/>
        </w:rPr>
      </w:pPr>
    </w:p>
    <w:p w14:paraId="0AE1F4E4">
      <w:pPr>
        <w:ind w:firstLine="422" w:firstLineChars="200"/>
        <w:rPr>
          <w:rFonts w:hint="eastAsia" w:ascii="宋体" w:hAnsi="宋体" w:eastAsia="宋体" w:cs="宋体"/>
          <w:b/>
          <w:color w:val="000000"/>
        </w:rPr>
      </w:pPr>
      <w:r>
        <w:rPr>
          <w:rFonts w:hint="eastAsia" w:ascii="宋体" w:hAnsi="宋体" w:eastAsia="宋体" w:cs="宋体"/>
          <w:b/>
          <w:color w:val="000000"/>
        </w:rPr>
        <w:t>20、时间调整条款（72小时）</w:t>
      </w:r>
    </w:p>
    <w:p w14:paraId="751CB8CC">
      <w:pPr>
        <w:ind w:firstLine="420" w:firstLineChars="200"/>
        <w:rPr>
          <w:rFonts w:hint="eastAsia" w:ascii="宋体" w:hAnsi="宋体" w:eastAsia="宋体" w:cs="宋体"/>
          <w:color w:val="000000"/>
        </w:rPr>
      </w:pPr>
      <w:r>
        <w:rPr>
          <w:rFonts w:hint="eastAsia" w:ascii="宋体" w:hAnsi="宋体" w:eastAsia="宋体" w:cs="宋体"/>
          <w:color w:val="000000"/>
        </w:rPr>
        <w:t>本保险合同项下保险财产因在连续72小时内遭受暴风雨、台风、洪水或风暴所致损失应视为一单独事件，在计算赔偿时视为一次保险事故。若在连续数个72小时期限时间内发生损失，任何两个或两个以上 72 小时期限不得重叠。</w:t>
      </w:r>
    </w:p>
    <w:p w14:paraId="7C9E7779">
      <w:pPr>
        <w:ind w:firstLine="420" w:firstLineChars="200"/>
        <w:rPr>
          <w:rFonts w:hint="eastAsia" w:ascii="宋体" w:hAnsi="宋体" w:eastAsia="宋体" w:cs="宋体"/>
          <w:color w:val="000000"/>
        </w:rPr>
      </w:pPr>
      <w:r>
        <w:rPr>
          <w:rFonts w:hint="eastAsia" w:ascii="宋体" w:hAnsi="宋体" w:eastAsia="宋体" w:cs="宋体"/>
          <w:color w:val="000000"/>
        </w:rPr>
        <w:t>本附加险条款与主险条款内容相悖之处，以本附加险条款为准；未尽之处，以主险条款为准。</w:t>
      </w:r>
    </w:p>
    <w:p w14:paraId="7DCD5F6D">
      <w:pPr>
        <w:ind w:firstLine="420" w:firstLineChars="200"/>
        <w:rPr>
          <w:rFonts w:hint="eastAsia" w:ascii="宋体" w:hAnsi="宋体" w:eastAsia="宋体" w:cs="宋体"/>
          <w:color w:val="000000"/>
        </w:rPr>
      </w:pPr>
    </w:p>
    <w:p w14:paraId="3E1266E6">
      <w:pPr>
        <w:ind w:firstLine="422" w:firstLineChars="200"/>
        <w:rPr>
          <w:rFonts w:hint="eastAsia" w:ascii="宋体" w:hAnsi="宋体" w:eastAsia="宋体" w:cs="宋体"/>
          <w:b/>
          <w:color w:val="000000"/>
        </w:rPr>
      </w:pPr>
      <w:r>
        <w:rPr>
          <w:rFonts w:hint="eastAsia" w:ascii="宋体" w:hAnsi="宋体" w:eastAsia="宋体" w:cs="宋体"/>
          <w:b/>
          <w:color w:val="000000"/>
        </w:rPr>
        <w:t>21、预付赔款条款（60%）</w:t>
      </w:r>
    </w:p>
    <w:p w14:paraId="4525F902">
      <w:pPr>
        <w:ind w:firstLine="420" w:firstLineChars="200"/>
        <w:rPr>
          <w:rFonts w:hint="eastAsia" w:ascii="宋体" w:hAnsi="宋体" w:eastAsia="宋体" w:cs="宋体"/>
          <w:color w:val="000000"/>
        </w:rPr>
      </w:pPr>
      <w:r>
        <w:rPr>
          <w:rFonts w:hint="eastAsia" w:ascii="宋体" w:hAnsi="宋体" w:eastAsia="宋体" w:cs="宋体"/>
          <w:color w:val="000000"/>
        </w:rPr>
        <w:t>经保险合同双方同意并约定，发生主保险合同保险责任范围内的损失，保险人或保险人委托的公估人理算后，经保险人同意，损失金额已确定部分的赔款可预付给被保险人，但该部分预付赔款应从总赔款金额中扣除。</w:t>
      </w:r>
    </w:p>
    <w:p w14:paraId="503CFD55">
      <w:pPr>
        <w:ind w:firstLine="420" w:firstLineChars="200"/>
        <w:rPr>
          <w:rFonts w:hint="eastAsia" w:ascii="宋体" w:hAnsi="宋体" w:eastAsia="宋体" w:cs="宋体"/>
          <w:color w:val="000000"/>
        </w:rPr>
      </w:pPr>
      <w:r>
        <w:rPr>
          <w:rFonts w:hint="eastAsia" w:ascii="宋体" w:hAnsi="宋体" w:eastAsia="宋体" w:cs="宋体"/>
          <w:color w:val="000000"/>
        </w:rPr>
        <w:t>本保险单所载其他条件不变。</w:t>
      </w:r>
    </w:p>
    <w:p w14:paraId="5B4A3C68">
      <w:pPr>
        <w:ind w:firstLine="420" w:firstLineChars="200"/>
        <w:rPr>
          <w:rFonts w:hint="eastAsia" w:ascii="宋体" w:hAnsi="宋体" w:eastAsia="宋体" w:cs="宋体"/>
          <w:color w:val="000000"/>
        </w:rPr>
      </w:pPr>
    </w:p>
    <w:p w14:paraId="1B43246C">
      <w:pPr>
        <w:ind w:firstLine="422" w:firstLineChars="200"/>
        <w:rPr>
          <w:rFonts w:hint="eastAsia" w:ascii="宋体" w:hAnsi="宋体" w:eastAsia="宋体" w:cs="宋体"/>
          <w:b/>
          <w:color w:val="000000"/>
        </w:rPr>
      </w:pPr>
      <w:r>
        <w:rPr>
          <w:rFonts w:hint="eastAsia" w:ascii="宋体" w:hAnsi="宋体" w:eastAsia="宋体" w:cs="宋体"/>
          <w:b/>
          <w:color w:val="000000"/>
        </w:rPr>
        <w:t>22、建筑物变动条款</w:t>
      </w:r>
    </w:p>
    <w:p w14:paraId="0265C9C9">
      <w:pPr>
        <w:ind w:firstLine="420" w:firstLineChars="200"/>
        <w:rPr>
          <w:rFonts w:hint="eastAsia" w:ascii="宋体" w:hAnsi="宋体" w:eastAsia="宋体" w:cs="宋体"/>
          <w:color w:val="000000"/>
        </w:rPr>
      </w:pPr>
      <w:r>
        <w:rPr>
          <w:rFonts w:hint="eastAsia" w:ascii="宋体" w:hAnsi="宋体" w:eastAsia="宋体" w:cs="宋体"/>
          <w:color w:val="000000"/>
        </w:rPr>
        <w:t>经双方同意，在对本保险合同中载明地址内的建筑物进行扩建、改建、维修、装修过程中发生保险责任范围内的损失的，保险人按照本保险合同的约定负责赔偿，但被保险人须以书面形式提前通知保险人并克尽职责防止损失发生。</w:t>
      </w:r>
    </w:p>
    <w:p w14:paraId="45CF8646">
      <w:pPr>
        <w:ind w:firstLine="420" w:firstLineChars="200"/>
        <w:rPr>
          <w:rFonts w:hint="eastAsia" w:ascii="宋体" w:hAnsi="宋体" w:eastAsia="宋体" w:cs="宋体"/>
          <w:color w:val="000000"/>
        </w:rPr>
      </w:pPr>
      <w:r>
        <w:rPr>
          <w:rFonts w:hint="eastAsia" w:ascii="宋体" w:hAnsi="宋体" w:eastAsia="宋体" w:cs="宋体"/>
          <w:color w:val="000000"/>
        </w:rPr>
        <w:t>本附加险条款项下保险金额不得超过主保险合同中载明的保险金额。</w:t>
      </w:r>
    </w:p>
    <w:p w14:paraId="2BAF1158">
      <w:pPr>
        <w:ind w:firstLine="420" w:firstLineChars="200"/>
        <w:rPr>
          <w:rFonts w:hint="eastAsia" w:ascii="宋体" w:hAnsi="宋体" w:eastAsia="宋体" w:cs="宋体"/>
          <w:color w:val="000000"/>
        </w:rPr>
      </w:pPr>
      <w:r>
        <w:rPr>
          <w:rFonts w:hint="eastAsia" w:ascii="宋体" w:hAnsi="宋体" w:eastAsia="宋体" w:cs="宋体"/>
          <w:color w:val="000000"/>
        </w:rPr>
        <w:t>本附加险条款与主险条款内容相悖之处，以本附加险条款为准；未尽之处，以主险条款为准。</w:t>
      </w:r>
    </w:p>
    <w:p w14:paraId="476ED2A0">
      <w:pPr>
        <w:ind w:firstLine="420" w:firstLineChars="200"/>
        <w:rPr>
          <w:rFonts w:hint="eastAsia" w:ascii="宋体" w:hAnsi="宋体" w:eastAsia="宋体" w:cs="宋体"/>
          <w:color w:val="000000"/>
        </w:rPr>
      </w:pPr>
    </w:p>
    <w:p w14:paraId="46929085">
      <w:pPr>
        <w:ind w:firstLine="422" w:firstLineChars="200"/>
        <w:rPr>
          <w:rFonts w:hint="eastAsia" w:ascii="宋体" w:hAnsi="宋体" w:eastAsia="宋体" w:cs="宋体"/>
          <w:b/>
          <w:color w:val="000000"/>
        </w:rPr>
      </w:pPr>
      <w:r>
        <w:rPr>
          <w:rFonts w:hint="eastAsia" w:ascii="宋体" w:hAnsi="宋体" w:eastAsia="宋体" w:cs="宋体"/>
          <w:b/>
          <w:color w:val="000000"/>
        </w:rPr>
        <w:t>23、不可控制条款</w:t>
      </w:r>
    </w:p>
    <w:p w14:paraId="399B5B72">
      <w:pPr>
        <w:ind w:firstLine="420" w:firstLineChars="200"/>
        <w:rPr>
          <w:rFonts w:hint="eastAsia" w:ascii="宋体" w:hAnsi="宋体" w:eastAsia="宋体" w:cs="宋体"/>
          <w:color w:val="000000"/>
        </w:rPr>
      </w:pPr>
      <w:r>
        <w:rPr>
          <w:rFonts w:hint="eastAsia" w:ascii="宋体" w:hAnsi="宋体" w:eastAsia="宋体" w:cs="宋体"/>
          <w:color w:val="000000"/>
        </w:rPr>
        <w:t>经双方同意，被保险人在无法控制或不存在过错的情况下违反主保险合同的约定的，保险人按照主保险合同的约定承担赔偿责任。。</w:t>
      </w:r>
    </w:p>
    <w:p w14:paraId="5DFD3D09">
      <w:pPr>
        <w:ind w:firstLine="420" w:firstLineChars="200"/>
        <w:rPr>
          <w:rFonts w:hint="eastAsia" w:ascii="宋体" w:hAnsi="宋体" w:eastAsia="宋体" w:cs="宋体"/>
          <w:color w:val="000000"/>
        </w:rPr>
      </w:pPr>
      <w:r>
        <w:rPr>
          <w:rFonts w:hint="eastAsia" w:ascii="宋体" w:hAnsi="宋体" w:eastAsia="宋体" w:cs="宋体"/>
          <w:color w:val="000000"/>
        </w:rPr>
        <w:t>本附加险条款与主险条款内容相悖之处，以本附加险条款为准；未尽之处，以主险条款为准。</w:t>
      </w:r>
    </w:p>
    <w:p w14:paraId="10B371AA">
      <w:pPr>
        <w:ind w:firstLine="420" w:firstLineChars="200"/>
        <w:rPr>
          <w:rFonts w:hint="eastAsia" w:ascii="宋体" w:hAnsi="宋体" w:eastAsia="宋体" w:cs="宋体"/>
          <w:color w:val="000000"/>
        </w:rPr>
      </w:pPr>
    </w:p>
    <w:p w14:paraId="44EAA125">
      <w:pPr>
        <w:ind w:firstLine="422" w:firstLineChars="200"/>
        <w:rPr>
          <w:rFonts w:hint="eastAsia" w:ascii="宋体" w:hAnsi="宋体" w:eastAsia="宋体" w:cs="宋体"/>
          <w:b/>
          <w:color w:val="000000"/>
        </w:rPr>
      </w:pPr>
      <w:r>
        <w:rPr>
          <w:rFonts w:hint="eastAsia" w:ascii="宋体" w:hAnsi="宋体" w:eastAsia="宋体" w:cs="宋体"/>
          <w:b/>
          <w:color w:val="000000"/>
        </w:rPr>
        <w:t>24、地震扩展条款</w:t>
      </w:r>
    </w:p>
    <w:p w14:paraId="479EAFDB">
      <w:pPr>
        <w:ind w:firstLine="420" w:firstLineChars="200"/>
        <w:rPr>
          <w:rFonts w:hint="eastAsia" w:ascii="宋体" w:hAnsi="宋体" w:eastAsia="宋体" w:cs="宋体"/>
          <w:color w:val="000000"/>
        </w:rPr>
      </w:pPr>
      <w:r>
        <w:rPr>
          <w:rFonts w:hint="eastAsia" w:ascii="宋体" w:hAnsi="宋体" w:eastAsia="宋体" w:cs="宋体"/>
          <w:color w:val="000000"/>
        </w:rPr>
        <w:t>本附加保险扩展承保主保险合同中列明的保险标的因破坏性地震（由国家地震部门最终测定的里氏震级在4.7级或以上、且烈度达到六度以上的地震）或由此引起的海啸、火灾、爆炸、滑坡、地陷等次生灾害所造成的保险标的的损失。</w:t>
      </w:r>
    </w:p>
    <w:p w14:paraId="3E3797EF">
      <w:pPr>
        <w:ind w:firstLine="420" w:firstLineChars="200"/>
        <w:rPr>
          <w:rFonts w:hint="eastAsia" w:ascii="宋体" w:hAnsi="宋体" w:eastAsia="宋体" w:cs="宋体"/>
          <w:color w:val="000000"/>
        </w:rPr>
      </w:pPr>
      <w:r>
        <w:rPr>
          <w:rFonts w:hint="eastAsia" w:ascii="宋体" w:hAnsi="宋体" w:eastAsia="宋体" w:cs="宋体"/>
          <w:color w:val="000000"/>
        </w:rPr>
        <w:t>保险标的因连续72小时内遭受一次或多次地震（余震）所致损失视为一次事故。被保险人可以选择前述72小时的开始时间，但两次事故的期间不应当有重叠部分。</w:t>
      </w:r>
    </w:p>
    <w:p w14:paraId="423B41E1">
      <w:pPr>
        <w:ind w:firstLine="420" w:firstLineChars="200"/>
        <w:rPr>
          <w:rFonts w:hint="eastAsia" w:ascii="宋体" w:hAnsi="宋体" w:eastAsia="宋体" w:cs="宋体"/>
          <w:color w:val="000000"/>
        </w:rPr>
      </w:pPr>
      <w:r>
        <w:rPr>
          <w:rFonts w:hint="eastAsia" w:ascii="宋体" w:hAnsi="宋体" w:eastAsia="宋体" w:cs="宋体"/>
          <w:color w:val="000000"/>
        </w:rPr>
        <w:t>存在以下情形之一的，保险人不负责赔偿：</w:t>
      </w:r>
    </w:p>
    <w:p w14:paraId="6A5EC976">
      <w:pPr>
        <w:ind w:firstLine="420" w:firstLineChars="200"/>
        <w:rPr>
          <w:rFonts w:hint="eastAsia" w:ascii="宋体" w:hAnsi="宋体" w:eastAsia="宋体" w:cs="宋体"/>
          <w:color w:val="000000"/>
        </w:rPr>
      </w:pPr>
      <w:r>
        <w:rPr>
          <w:rFonts w:hint="eastAsia" w:ascii="宋体" w:hAnsi="宋体" w:eastAsia="宋体" w:cs="宋体"/>
          <w:color w:val="000000"/>
        </w:rPr>
        <w:t>（1）建筑物未达到国家建筑质量要求（包括抗震设防标准）；</w:t>
      </w:r>
    </w:p>
    <w:p w14:paraId="5F7A95EA">
      <w:pPr>
        <w:ind w:firstLine="420" w:firstLineChars="200"/>
        <w:rPr>
          <w:rFonts w:hint="eastAsia" w:ascii="宋体" w:hAnsi="宋体" w:eastAsia="宋体" w:cs="宋体"/>
          <w:color w:val="000000"/>
        </w:rPr>
      </w:pPr>
      <w:r>
        <w:rPr>
          <w:rFonts w:hint="eastAsia" w:ascii="宋体" w:hAnsi="宋体" w:eastAsia="宋体" w:cs="宋体"/>
          <w:color w:val="000000"/>
        </w:rPr>
        <w:t>（2）被保险人未能向保险人提供建筑物本身的抗震设防达标证明、建筑物的建筑结构及主要原材料工艺质量证明，或上述证明材料不真实。</w:t>
      </w:r>
    </w:p>
    <w:p w14:paraId="36209548">
      <w:pPr>
        <w:ind w:firstLine="420" w:firstLineChars="200"/>
        <w:rPr>
          <w:rFonts w:hint="eastAsia" w:ascii="宋体" w:hAnsi="宋体" w:eastAsia="宋体" w:cs="宋体"/>
          <w:color w:val="000000"/>
        </w:rPr>
      </w:pPr>
      <w:r>
        <w:rPr>
          <w:rFonts w:hint="eastAsia" w:ascii="宋体" w:hAnsi="宋体" w:eastAsia="宋体" w:cs="宋体"/>
          <w:color w:val="000000"/>
        </w:rPr>
        <w:t>本附加险条款项下每次事故赔偿限额不超过主险保险金额的80％。</w:t>
      </w:r>
    </w:p>
    <w:p w14:paraId="5C6D8139">
      <w:pPr>
        <w:ind w:firstLine="420" w:firstLineChars="200"/>
        <w:rPr>
          <w:rFonts w:hint="eastAsia" w:ascii="宋体" w:hAnsi="宋体" w:eastAsia="宋体" w:cs="宋体"/>
          <w:color w:val="000000"/>
        </w:rPr>
      </w:pPr>
      <w:r>
        <w:rPr>
          <w:rFonts w:hint="eastAsia" w:ascii="宋体" w:hAnsi="宋体" w:eastAsia="宋体" w:cs="宋体"/>
          <w:color w:val="000000"/>
        </w:rPr>
        <w:t>除另有约定外，本附加保险合同项下每次事故绝对免赔额为人民币40万元或损失金额的5％，两者以高者为准。</w:t>
      </w:r>
    </w:p>
    <w:p w14:paraId="3202A9DF">
      <w:pPr>
        <w:ind w:firstLine="420" w:firstLineChars="200"/>
        <w:rPr>
          <w:rFonts w:hint="eastAsia" w:ascii="宋体" w:hAnsi="宋体" w:eastAsia="宋体" w:cs="宋体"/>
          <w:color w:val="000000"/>
        </w:rPr>
      </w:pPr>
      <w:r>
        <w:rPr>
          <w:rFonts w:hint="eastAsia" w:ascii="宋体" w:hAnsi="宋体" w:eastAsia="宋体" w:cs="宋体"/>
          <w:color w:val="000000"/>
        </w:rPr>
        <w:t>本附加险条款与主险条款内容相悖之处，以本附加险条款为准；未尽之处，以主险条款为准。</w:t>
      </w:r>
    </w:p>
    <w:p w14:paraId="7A8F0F39">
      <w:pPr>
        <w:ind w:firstLine="420" w:firstLineChars="200"/>
        <w:rPr>
          <w:rFonts w:hint="eastAsia" w:ascii="宋体" w:hAnsi="宋体" w:eastAsia="宋体" w:cs="宋体"/>
          <w:color w:val="000000"/>
        </w:rPr>
      </w:pPr>
    </w:p>
    <w:p w14:paraId="6A63315C">
      <w:pPr>
        <w:ind w:firstLine="422" w:firstLineChars="200"/>
        <w:rPr>
          <w:rFonts w:hint="eastAsia" w:ascii="宋体" w:hAnsi="宋体" w:eastAsia="宋体" w:cs="宋体"/>
          <w:b/>
          <w:color w:val="000000"/>
        </w:rPr>
      </w:pPr>
      <w:r>
        <w:rPr>
          <w:rFonts w:hint="eastAsia" w:ascii="宋体" w:hAnsi="宋体" w:eastAsia="宋体" w:cs="宋体"/>
          <w:b/>
          <w:color w:val="000000"/>
        </w:rPr>
        <w:t>25、交叉责任条款</w:t>
      </w:r>
    </w:p>
    <w:p w14:paraId="132ADB07">
      <w:pPr>
        <w:ind w:firstLine="420" w:firstLineChars="200"/>
        <w:rPr>
          <w:rFonts w:hint="eastAsia" w:ascii="宋体" w:hAnsi="宋体" w:eastAsia="宋体" w:cs="宋体"/>
          <w:color w:val="000000"/>
        </w:rPr>
      </w:pPr>
      <w:r>
        <w:rPr>
          <w:rFonts w:hint="eastAsia" w:ascii="宋体" w:hAnsi="宋体" w:eastAsia="宋体" w:cs="宋体"/>
          <w:color w:val="000000"/>
        </w:rPr>
        <w:t>兹经双方同意，鉴于被保险人已缴付了附加的保险费，本保险合同第三者责任项下的保障范围将适用于本保险合同明细表列明的所有被保险人，就如同每一被保险人均持有一份独立的保险合同，但保险人对被保险人不承担以下赔偿责任：</w:t>
      </w:r>
    </w:p>
    <w:p w14:paraId="2013FB1E">
      <w:pPr>
        <w:ind w:firstLine="420" w:firstLineChars="200"/>
        <w:rPr>
          <w:rFonts w:hint="eastAsia" w:ascii="宋体" w:hAnsi="宋体" w:eastAsia="宋体" w:cs="宋体"/>
          <w:color w:val="000000"/>
        </w:rPr>
      </w:pPr>
      <w:r>
        <w:rPr>
          <w:rFonts w:hint="eastAsia" w:ascii="宋体" w:hAnsi="宋体" w:eastAsia="宋体" w:cs="宋体"/>
          <w:color w:val="000000"/>
        </w:rPr>
        <w:t>（一）已在或可在本保险合同物质损失部分投保的财产损失，包括因免赔额，或赔偿限额规定不予赔偿的损失；</w:t>
      </w:r>
    </w:p>
    <w:p w14:paraId="38F74CB0">
      <w:pPr>
        <w:ind w:firstLine="420" w:firstLineChars="200"/>
        <w:rPr>
          <w:rFonts w:hint="eastAsia" w:ascii="宋体" w:hAnsi="宋体" w:eastAsia="宋体" w:cs="宋体"/>
          <w:color w:val="000000"/>
        </w:rPr>
      </w:pPr>
      <w:r>
        <w:rPr>
          <w:rFonts w:hint="eastAsia" w:ascii="宋体" w:hAnsi="宋体" w:eastAsia="宋体" w:cs="宋体"/>
          <w:color w:val="000000"/>
        </w:rPr>
        <w:t>（二）已在或应在劳工保险或雇主责任保险项下投保的被保险人的雇员的疾病或人身伤亡。</w:t>
      </w:r>
    </w:p>
    <w:p w14:paraId="57C7B5AA">
      <w:pPr>
        <w:ind w:firstLine="420" w:firstLineChars="200"/>
        <w:rPr>
          <w:rFonts w:hint="eastAsia" w:ascii="宋体" w:hAnsi="宋体" w:eastAsia="宋体" w:cs="宋体"/>
          <w:color w:val="000000"/>
        </w:rPr>
      </w:pPr>
      <w:r>
        <w:rPr>
          <w:rFonts w:hint="eastAsia" w:ascii="宋体" w:hAnsi="宋体" w:eastAsia="宋体" w:cs="宋体"/>
          <w:color w:val="000000"/>
        </w:rPr>
        <w:t>保险人对所有被保险人由一次事故或同一事故引起的数次事故承担的全部责任不得超过保险合同明细表中列明的每次事故赔偿限额。</w:t>
      </w:r>
    </w:p>
    <w:p w14:paraId="540D935C">
      <w:pPr>
        <w:ind w:firstLine="420" w:firstLineChars="200"/>
        <w:rPr>
          <w:rFonts w:hint="eastAsia" w:ascii="宋体" w:hAnsi="宋体" w:eastAsia="宋体" w:cs="宋体"/>
          <w:color w:val="000000"/>
        </w:rPr>
      </w:pPr>
      <w:r>
        <w:rPr>
          <w:rFonts w:hint="eastAsia" w:ascii="宋体" w:hAnsi="宋体" w:eastAsia="宋体" w:cs="宋体"/>
          <w:color w:val="000000"/>
        </w:rPr>
        <w:t>本保险合同所载其它条件不变。</w:t>
      </w:r>
    </w:p>
    <w:p w14:paraId="252F5E34">
      <w:pPr>
        <w:ind w:firstLine="420" w:firstLineChars="200"/>
        <w:rPr>
          <w:rFonts w:hint="eastAsia" w:ascii="宋体" w:hAnsi="宋体" w:eastAsia="宋体" w:cs="宋体"/>
          <w:color w:val="000000"/>
        </w:rPr>
      </w:pPr>
      <w:r>
        <w:rPr>
          <w:rFonts w:hint="eastAsia" w:ascii="宋体" w:hAnsi="宋体" w:eastAsia="宋体" w:cs="宋体"/>
          <w:color w:val="000000"/>
        </w:rPr>
        <w:t>本附加险条款与主险条款内容相悖之处，以本附加险条款为准；未尽之处，以主险条款为准。</w:t>
      </w:r>
    </w:p>
    <w:p w14:paraId="2457F38E">
      <w:pPr>
        <w:ind w:firstLine="420" w:firstLineChars="200"/>
        <w:rPr>
          <w:rFonts w:hint="eastAsia" w:ascii="宋体" w:hAnsi="宋体" w:eastAsia="宋体" w:cs="宋体"/>
          <w:color w:val="000000"/>
        </w:rPr>
      </w:pPr>
    </w:p>
    <w:p w14:paraId="29EB37B4">
      <w:pPr>
        <w:ind w:firstLine="422" w:firstLineChars="200"/>
        <w:rPr>
          <w:rFonts w:hint="eastAsia" w:ascii="宋体" w:hAnsi="宋体" w:eastAsia="宋体" w:cs="宋体"/>
          <w:b/>
          <w:color w:val="000000"/>
        </w:rPr>
      </w:pPr>
      <w:r>
        <w:rPr>
          <w:rFonts w:hint="eastAsia" w:ascii="宋体" w:hAnsi="宋体" w:eastAsia="宋体" w:cs="宋体"/>
          <w:b/>
          <w:color w:val="000000"/>
        </w:rPr>
        <w:t>26、附加水暖管爆裂保险条款</w:t>
      </w:r>
    </w:p>
    <w:p w14:paraId="21E64A6F">
      <w:pPr>
        <w:ind w:firstLine="420" w:firstLineChars="200"/>
        <w:rPr>
          <w:rFonts w:hint="eastAsia" w:ascii="宋体" w:hAnsi="宋体" w:eastAsia="宋体" w:cs="宋体"/>
          <w:color w:val="000000"/>
        </w:rPr>
      </w:pPr>
      <w:r>
        <w:rPr>
          <w:rFonts w:hint="eastAsia" w:ascii="宋体" w:hAnsi="宋体" w:eastAsia="宋体" w:cs="宋体"/>
          <w:color w:val="000000"/>
        </w:rPr>
        <w:t>兹经合同双方同意，由于以下原因造成本附加保险合同投保区域范围内的水箱、水管、水暖管爆裂，导致水箱、水管、水暖管自身损失以及由此引起的其他保险标的损失，保险人按照本附加保险合同的约定负责赔偿：</w:t>
      </w:r>
    </w:p>
    <w:p w14:paraId="749706CE">
      <w:pPr>
        <w:ind w:firstLine="420" w:firstLineChars="200"/>
        <w:rPr>
          <w:rFonts w:hint="eastAsia" w:ascii="宋体" w:hAnsi="宋体" w:eastAsia="宋体" w:cs="宋体"/>
          <w:color w:val="000000"/>
        </w:rPr>
      </w:pPr>
      <w:r>
        <w:rPr>
          <w:rFonts w:hint="eastAsia" w:ascii="宋体" w:hAnsi="宋体" w:eastAsia="宋体" w:cs="宋体"/>
          <w:color w:val="000000"/>
        </w:rPr>
        <w:t>（一）雷电、严寒、高温；</w:t>
      </w:r>
    </w:p>
    <w:p w14:paraId="3B8949E3">
      <w:pPr>
        <w:ind w:firstLine="420" w:firstLineChars="200"/>
        <w:rPr>
          <w:rFonts w:hint="eastAsia" w:ascii="宋体" w:hAnsi="宋体" w:eastAsia="宋体" w:cs="宋体"/>
          <w:color w:val="000000"/>
        </w:rPr>
      </w:pPr>
      <w:r>
        <w:rPr>
          <w:rFonts w:hint="eastAsia" w:ascii="宋体" w:hAnsi="宋体" w:eastAsia="宋体" w:cs="宋体"/>
          <w:color w:val="000000"/>
        </w:rPr>
        <w:t>（二）高压、碰撞；</w:t>
      </w:r>
    </w:p>
    <w:p w14:paraId="401BF548">
      <w:pPr>
        <w:ind w:firstLine="420" w:firstLineChars="200"/>
        <w:rPr>
          <w:rFonts w:hint="eastAsia" w:ascii="宋体" w:hAnsi="宋体" w:eastAsia="宋体" w:cs="宋体"/>
          <w:color w:val="000000"/>
        </w:rPr>
      </w:pPr>
      <w:r>
        <w:rPr>
          <w:rFonts w:hint="eastAsia" w:ascii="宋体" w:hAnsi="宋体" w:eastAsia="宋体" w:cs="宋体"/>
          <w:color w:val="000000"/>
        </w:rPr>
        <w:t>（三）飞行物体及其他空中运行物体坠落。</w:t>
      </w:r>
    </w:p>
    <w:p w14:paraId="0DC05EDC">
      <w:pPr>
        <w:ind w:firstLine="420" w:firstLineChars="200"/>
        <w:rPr>
          <w:rFonts w:hint="eastAsia" w:ascii="宋体" w:hAnsi="宋体" w:eastAsia="宋体" w:cs="宋体"/>
          <w:color w:val="000000"/>
        </w:rPr>
      </w:pPr>
      <w:r>
        <w:rPr>
          <w:rFonts w:hint="eastAsia" w:ascii="宋体" w:hAnsi="宋体" w:eastAsia="宋体" w:cs="宋体"/>
          <w:color w:val="000000"/>
        </w:rPr>
        <w:t>但由于下列原因造成保险标的的损失，保险人不负责赔偿：</w:t>
      </w:r>
    </w:p>
    <w:p w14:paraId="1F5B79AB">
      <w:pPr>
        <w:ind w:firstLine="420" w:firstLineChars="200"/>
        <w:rPr>
          <w:rFonts w:hint="eastAsia" w:ascii="宋体" w:hAnsi="宋体" w:eastAsia="宋体" w:cs="宋体"/>
          <w:color w:val="000000"/>
        </w:rPr>
      </w:pPr>
      <w:r>
        <w:rPr>
          <w:rFonts w:hint="eastAsia" w:ascii="宋体" w:hAnsi="宋体" w:eastAsia="宋体" w:cs="宋体"/>
          <w:color w:val="000000"/>
        </w:rPr>
        <w:t>（一）水箱、水管、水暖管安装、检修、试水、试压；</w:t>
      </w:r>
    </w:p>
    <w:p w14:paraId="787EE6B0">
      <w:pPr>
        <w:ind w:firstLine="420" w:firstLineChars="200"/>
        <w:rPr>
          <w:rFonts w:hint="eastAsia" w:ascii="宋体" w:hAnsi="宋体" w:eastAsia="宋体" w:cs="宋体"/>
          <w:color w:val="000000"/>
        </w:rPr>
      </w:pPr>
      <w:r>
        <w:rPr>
          <w:rFonts w:hint="eastAsia" w:ascii="宋体" w:hAnsi="宋体" w:eastAsia="宋体" w:cs="宋体"/>
          <w:color w:val="000000"/>
        </w:rPr>
        <w:t>（二）水箱、水管、水暖管年久失修以及未采取必要的防护措施；</w:t>
      </w:r>
    </w:p>
    <w:p w14:paraId="13CBB1C4">
      <w:pPr>
        <w:ind w:firstLine="420" w:firstLineChars="200"/>
        <w:rPr>
          <w:rFonts w:hint="eastAsia" w:ascii="宋体" w:hAnsi="宋体" w:eastAsia="宋体" w:cs="宋体"/>
          <w:color w:val="000000"/>
        </w:rPr>
      </w:pPr>
      <w:r>
        <w:rPr>
          <w:rFonts w:hint="eastAsia" w:ascii="宋体" w:hAnsi="宋体" w:eastAsia="宋体" w:cs="宋体"/>
          <w:color w:val="000000"/>
        </w:rPr>
        <w:t>（三）水箱、水管、水暖管本身的质量缺陷；</w:t>
      </w:r>
    </w:p>
    <w:p w14:paraId="482D909B">
      <w:pPr>
        <w:ind w:firstLine="420" w:firstLineChars="200"/>
        <w:rPr>
          <w:rFonts w:hint="eastAsia" w:ascii="宋体" w:hAnsi="宋体" w:eastAsia="宋体" w:cs="宋体"/>
          <w:color w:val="000000"/>
        </w:rPr>
      </w:pPr>
      <w:r>
        <w:rPr>
          <w:rFonts w:hint="eastAsia" w:ascii="宋体" w:hAnsi="宋体" w:eastAsia="宋体" w:cs="宋体"/>
          <w:color w:val="000000"/>
        </w:rPr>
        <w:t>（四）临时性用途的管道的爆裂。</w:t>
      </w:r>
    </w:p>
    <w:p w14:paraId="76A6CB5B">
      <w:pPr>
        <w:ind w:firstLine="420" w:firstLineChars="200"/>
        <w:rPr>
          <w:rFonts w:hint="eastAsia" w:ascii="宋体" w:hAnsi="宋体" w:eastAsia="宋体" w:cs="宋体"/>
          <w:color w:val="000000"/>
        </w:rPr>
      </w:pPr>
      <w:r>
        <w:rPr>
          <w:rFonts w:hint="eastAsia" w:ascii="宋体" w:hAnsi="宋体" w:eastAsia="宋体" w:cs="宋体"/>
          <w:color w:val="000000"/>
        </w:rPr>
        <w:t>本附加险条款与主险条款内容相悖时，以本附加险条款为准；未尽之处，以主险条款为准。</w:t>
      </w:r>
    </w:p>
    <w:p w14:paraId="764C76E2">
      <w:pPr>
        <w:ind w:firstLine="420" w:firstLineChars="200"/>
        <w:rPr>
          <w:rFonts w:hint="eastAsia" w:ascii="宋体" w:hAnsi="宋体" w:eastAsia="宋体" w:cs="宋体"/>
          <w:color w:val="000000"/>
        </w:rPr>
      </w:pPr>
    </w:p>
    <w:p w14:paraId="217C9023">
      <w:pPr>
        <w:ind w:firstLine="422" w:firstLineChars="200"/>
        <w:rPr>
          <w:rFonts w:hint="eastAsia" w:ascii="宋体" w:hAnsi="宋体" w:eastAsia="宋体" w:cs="宋体"/>
          <w:b/>
          <w:color w:val="000000"/>
        </w:rPr>
      </w:pPr>
      <w:r>
        <w:rPr>
          <w:rFonts w:hint="eastAsia" w:ascii="宋体" w:hAnsi="宋体" w:eastAsia="宋体" w:cs="宋体"/>
          <w:b/>
          <w:color w:val="000000"/>
        </w:rPr>
        <w:t>27、附加暴风、暴雨、洪水保险条款</w:t>
      </w:r>
    </w:p>
    <w:p w14:paraId="56B87C7D">
      <w:pPr>
        <w:numPr>
          <w:ilvl w:val="0"/>
          <w:numId w:val="18"/>
        </w:numPr>
        <w:rPr>
          <w:rFonts w:hint="eastAsia" w:ascii="宋体" w:hAnsi="宋体" w:eastAsia="宋体" w:cs="宋体"/>
          <w:color w:val="000000"/>
        </w:rPr>
      </w:pPr>
      <w:r>
        <w:rPr>
          <w:rFonts w:hint="eastAsia" w:ascii="宋体" w:hAnsi="宋体" w:eastAsia="宋体" w:cs="宋体"/>
          <w:color w:val="000000"/>
        </w:rPr>
        <w:t>暴风雨扩展条款</w:t>
      </w:r>
    </w:p>
    <w:p w14:paraId="45F5254A">
      <w:pPr>
        <w:ind w:firstLine="420" w:firstLineChars="200"/>
        <w:rPr>
          <w:rFonts w:hint="eastAsia" w:ascii="宋体" w:hAnsi="宋体" w:eastAsia="宋体" w:cs="宋体"/>
          <w:color w:val="000000"/>
        </w:rPr>
      </w:pPr>
      <w:r>
        <w:rPr>
          <w:rFonts w:hint="eastAsia" w:ascii="宋体" w:hAnsi="宋体" w:eastAsia="宋体" w:cs="宋体"/>
          <w:color w:val="000000"/>
        </w:rPr>
        <w:t>对由于暴风、暴雨造成保险标的的损失，保险人按照本保险合同的约定负责赔偿。但除另有约定外，对广告牌、天线、太阳能装置、霓虹灯等建筑物外部附属设施、存放于露天或简易建筑内的保险标的以及简易建筑本身由于上述原因造成的损失，保险人不负责赔偿。</w:t>
      </w:r>
    </w:p>
    <w:p w14:paraId="65914AC7">
      <w:pPr>
        <w:ind w:firstLine="420" w:firstLineChars="200"/>
        <w:rPr>
          <w:rFonts w:hint="eastAsia" w:ascii="宋体" w:hAnsi="宋体" w:eastAsia="宋体" w:cs="宋体"/>
          <w:color w:val="000000"/>
        </w:rPr>
      </w:pPr>
      <w:r>
        <w:rPr>
          <w:rFonts w:hint="eastAsia" w:ascii="宋体" w:hAnsi="宋体" w:eastAsia="宋体" w:cs="宋体"/>
          <w:color w:val="000000"/>
        </w:rPr>
        <w:t>本附加险条款与主险条款内容相悖之处，以本附加险条款为准；未尽之处，以主险条款为准。</w:t>
      </w:r>
    </w:p>
    <w:p w14:paraId="72F36B5A">
      <w:pPr>
        <w:numPr>
          <w:ilvl w:val="0"/>
          <w:numId w:val="18"/>
        </w:numPr>
        <w:rPr>
          <w:rFonts w:hint="eastAsia" w:ascii="宋体" w:hAnsi="宋体" w:eastAsia="宋体" w:cs="宋体"/>
          <w:color w:val="000000"/>
        </w:rPr>
      </w:pPr>
      <w:r>
        <w:rPr>
          <w:rFonts w:hint="eastAsia" w:ascii="宋体" w:hAnsi="宋体" w:eastAsia="宋体" w:cs="宋体"/>
          <w:color w:val="000000"/>
        </w:rPr>
        <w:t>洪水扩展条款</w:t>
      </w:r>
    </w:p>
    <w:p w14:paraId="12808DDA">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宋体" w:hAnsi="宋体" w:eastAsia="宋体" w:cs="宋体"/>
          <w:color w:val="000000"/>
        </w:rPr>
      </w:pPr>
      <w:r>
        <w:rPr>
          <w:rFonts w:hint="eastAsia" w:ascii="宋体" w:hAnsi="宋体" w:eastAsia="宋体" w:cs="宋体"/>
          <w:color w:val="000000"/>
        </w:rPr>
        <w:t>兹经合同双方同意，本附加保险合同扩展承保由于洪水造成保险标的的损失。但下列损失，保险人不负责赔偿：</w:t>
      </w:r>
    </w:p>
    <w:p w14:paraId="7DBAE90F">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宋体" w:hAnsi="宋体" w:eastAsia="宋体" w:cs="宋体"/>
          <w:color w:val="000000"/>
        </w:rPr>
      </w:pPr>
      <w:r>
        <w:rPr>
          <w:rFonts w:hint="eastAsia" w:ascii="宋体" w:hAnsi="宋体" w:eastAsia="宋体" w:cs="宋体"/>
          <w:color w:val="000000"/>
        </w:rPr>
        <w:t>（一）因规律性的涨潮、地下渗水或水库、运河、堤坝在正常水位线以下的排水或渗漏造成保险标的的损失；</w:t>
      </w:r>
    </w:p>
    <w:p w14:paraId="59E77388">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宋体" w:hAnsi="宋体" w:eastAsia="宋体" w:cs="宋体"/>
          <w:color w:val="000000"/>
        </w:rPr>
      </w:pPr>
      <w:r>
        <w:rPr>
          <w:rFonts w:hint="eastAsia" w:ascii="宋体" w:hAnsi="宋体" w:eastAsia="宋体" w:cs="宋体"/>
          <w:color w:val="000000"/>
        </w:rPr>
        <w:t>（二）广告牌、天线、太阳能装置、霓虹灯等建筑物外部附属设施，由于洪水造成的损失；</w:t>
      </w:r>
    </w:p>
    <w:p w14:paraId="0789CD2A">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宋体" w:hAnsi="宋体" w:eastAsia="宋体" w:cs="宋体"/>
          <w:color w:val="000000"/>
        </w:rPr>
      </w:pPr>
      <w:r>
        <w:rPr>
          <w:rFonts w:hint="eastAsia" w:ascii="宋体" w:hAnsi="宋体" w:eastAsia="宋体" w:cs="宋体"/>
          <w:color w:val="000000"/>
        </w:rPr>
        <w:t>（三）存放于露天或简易建筑内的保险标的以及简易建筑本身，由于洪水造成的损失；</w:t>
      </w:r>
    </w:p>
    <w:p w14:paraId="37F03B5E">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宋体" w:hAnsi="宋体" w:eastAsia="宋体" w:cs="宋体"/>
          <w:color w:val="000000"/>
        </w:rPr>
      </w:pPr>
      <w:r>
        <w:rPr>
          <w:rFonts w:hint="eastAsia" w:ascii="宋体" w:hAnsi="宋体" w:eastAsia="宋体" w:cs="宋体"/>
          <w:color w:val="000000"/>
        </w:rPr>
        <w:t>（四）地下建筑及其内部存放的保险标的的损失；</w:t>
      </w:r>
    </w:p>
    <w:p w14:paraId="551CB24E">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宋体" w:hAnsi="宋体" w:eastAsia="宋体" w:cs="宋体"/>
          <w:color w:val="000000"/>
        </w:rPr>
      </w:pPr>
      <w:r>
        <w:rPr>
          <w:rFonts w:hint="eastAsia" w:ascii="宋体" w:hAnsi="宋体" w:eastAsia="宋体" w:cs="宋体"/>
          <w:color w:val="000000"/>
        </w:rPr>
        <w:t>（五）自动灭火设施漏水或水管、水箱爆裂造成保险标的的损失。</w:t>
      </w:r>
    </w:p>
    <w:p w14:paraId="7C0EC033">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宋体" w:hAnsi="宋体" w:eastAsia="宋体" w:cs="宋体"/>
          <w:color w:val="000000"/>
        </w:rPr>
      </w:pPr>
      <w:r>
        <w:rPr>
          <w:rFonts w:hint="eastAsia" w:ascii="宋体" w:hAnsi="宋体" w:eastAsia="宋体" w:cs="宋体"/>
          <w:color w:val="000000"/>
        </w:rPr>
        <w:t>本附加险条款与主险条款内容相悖之处，以本附加险条款为准；未尽之处，以主险条款为准。</w:t>
      </w:r>
    </w:p>
    <w:p w14:paraId="76F0C3CF">
      <w:pPr>
        <w:ind w:firstLine="422" w:firstLineChars="200"/>
        <w:rPr>
          <w:rFonts w:hint="eastAsia" w:ascii="宋体" w:hAnsi="宋体" w:eastAsia="宋体" w:cs="宋体"/>
          <w:b/>
          <w:color w:val="000000"/>
        </w:rPr>
      </w:pPr>
    </w:p>
    <w:p w14:paraId="3508A3BC">
      <w:pPr>
        <w:ind w:firstLine="422" w:firstLineChars="200"/>
        <w:rPr>
          <w:rFonts w:hint="eastAsia" w:ascii="宋体" w:hAnsi="宋体" w:eastAsia="宋体" w:cs="宋体"/>
          <w:b/>
          <w:color w:val="000000"/>
        </w:rPr>
      </w:pPr>
      <w:r>
        <w:rPr>
          <w:rFonts w:hint="eastAsia" w:ascii="宋体" w:hAnsi="宋体" w:eastAsia="宋体" w:cs="宋体"/>
          <w:b/>
          <w:color w:val="000000"/>
        </w:rPr>
        <w:t>28、施救费用条款(赔偿限额: 保险金额的10%)</w:t>
      </w:r>
    </w:p>
    <w:p w14:paraId="1065D12B">
      <w:pPr>
        <w:ind w:firstLine="420" w:firstLineChars="200"/>
        <w:rPr>
          <w:rFonts w:hint="eastAsia" w:ascii="宋体" w:hAnsi="宋体" w:eastAsia="宋体" w:cs="宋体"/>
          <w:color w:val="000000"/>
        </w:rPr>
      </w:pPr>
      <w:r>
        <w:rPr>
          <w:rFonts w:hint="eastAsia" w:ascii="宋体" w:hAnsi="宋体" w:eastAsia="宋体" w:cs="宋体"/>
          <w:color w:val="000000"/>
        </w:rPr>
        <w:t>兹经双方同意并约定，当发生火灾或其他本保险单承保风险时，被保险人、其代理人、雇员和受让人有义务、有必要采取施救措施，以防卫、保护和恢复被保险财产或其一部分，而不损害本保险单效力，被保险人或保险人采取恢复、拯救和保护受损保险财产的措施，不应视作放弃或接受委付。</w:t>
      </w:r>
    </w:p>
    <w:p w14:paraId="0AD9C50A">
      <w:pPr>
        <w:ind w:firstLine="420" w:firstLineChars="200"/>
        <w:rPr>
          <w:rFonts w:hint="eastAsia" w:ascii="宋体" w:hAnsi="宋体" w:eastAsia="宋体" w:cs="宋体"/>
          <w:color w:val="000000"/>
        </w:rPr>
      </w:pPr>
      <w:r>
        <w:rPr>
          <w:rFonts w:hint="eastAsia" w:ascii="宋体" w:hAnsi="宋体" w:eastAsia="宋体" w:cs="宋体"/>
          <w:color w:val="000000"/>
        </w:rPr>
        <w:t>本保险单所载其他条件不变。</w:t>
      </w:r>
    </w:p>
    <w:p w14:paraId="03718505">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宋体" w:hAnsi="宋体" w:eastAsia="宋体" w:cs="宋体"/>
          <w:color w:val="000000"/>
        </w:rPr>
      </w:pPr>
      <w:r>
        <w:rPr>
          <w:rFonts w:hint="eastAsia" w:ascii="宋体" w:hAnsi="宋体" w:eastAsia="宋体" w:cs="宋体"/>
          <w:color w:val="000000"/>
        </w:rPr>
        <w:t>本附加险条款与主险条款内容相悖之处，以本附加险条款为准；未尽之处，以主险条款为准。</w:t>
      </w:r>
    </w:p>
    <w:p w14:paraId="3238837E">
      <w:pPr>
        <w:ind w:firstLine="420" w:firstLineChars="200"/>
        <w:rPr>
          <w:rFonts w:hint="eastAsia" w:ascii="宋体" w:hAnsi="宋体" w:eastAsia="宋体" w:cs="宋体"/>
          <w:color w:val="000000"/>
        </w:rPr>
      </w:pPr>
    </w:p>
    <w:p w14:paraId="2D99C43E">
      <w:pPr>
        <w:ind w:firstLine="422" w:firstLineChars="200"/>
        <w:rPr>
          <w:rFonts w:hint="eastAsia" w:ascii="宋体" w:hAnsi="宋体" w:eastAsia="宋体" w:cs="宋体"/>
          <w:b/>
          <w:color w:val="000000"/>
        </w:rPr>
      </w:pPr>
      <w:r>
        <w:rPr>
          <w:rFonts w:hint="eastAsia" w:ascii="宋体" w:hAnsi="宋体" w:eastAsia="宋体" w:cs="宋体"/>
          <w:b/>
          <w:color w:val="000000"/>
        </w:rPr>
        <w:t>29、便携式设备扩展条款</w:t>
      </w:r>
    </w:p>
    <w:p w14:paraId="3126FD5B">
      <w:pPr>
        <w:ind w:firstLine="420" w:firstLineChars="200"/>
        <w:rPr>
          <w:rFonts w:hint="eastAsia" w:ascii="宋体" w:hAnsi="宋体" w:eastAsia="宋体" w:cs="宋体"/>
          <w:color w:val="000000"/>
        </w:rPr>
      </w:pPr>
      <w:r>
        <w:rPr>
          <w:rFonts w:hint="eastAsia" w:ascii="宋体" w:hAnsi="宋体" w:eastAsia="宋体" w:cs="宋体"/>
          <w:color w:val="000000"/>
        </w:rPr>
        <w:t>经双方同意，由于保险事故造成放置在本保险合同中载明地址内的并在本保险合同中列明的便携式通讯装置、便携式计算机设备、便携式照相摄像器材的直接物质损失，保险人按照本保险合同的约定负责赔偿。</w:t>
      </w:r>
    </w:p>
    <w:p w14:paraId="1FE88FAD">
      <w:pPr>
        <w:ind w:firstLine="420" w:firstLineChars="200"/>
        <w:rPr>
          <w:rFonts w:hint="eastAsia" w:ascii="宋体" w:hAnsi="宋体" w:eastAsia="宋体" w:cs="宋体"/>
          <w:color w:val="000000"/>
        </w:rPr>
      </w:pPr>
      <w:r>
        <w:rPr>
          <w:rFonts w:hint="eastAsia" w:ascii="宋体" w:hAnsi="宋体" w:eastAsia="宋体" w:cs="宋体"/>
          <w:color w:val="000000"/>
        </w:rPr>
        <w:t>本附加险条款与主险条款内容相悖之处，以本附加险条款为准；未尽之处，以主险条款为准。</w:t>
      </w:r>
    </w:p>
    <w:p w14:paraId="371C4B0D">
      <w:pPr>
        <w:ind w:firstLine="420" w:firstLineChars="200"/>
        <w:rPr>
          <w:rFonts w:hint="eastAsia" w:ascii="宋体" w:hAnsi="宋体" w:eastAsia="宋体" w:cs="宋体"/>
          <w:color w:val="000000"/>
        </w:rPr>
      </w:pPr>
    </w:p>
    <w:p w14:paraId="01BE9F2B">
      <w:pPr>
        <w:ind w:firstLine="422" w:firstLineChars="200"/>
        <w:rPr>
          <w:rFonts w:hint="eastAsia" w:ascii="宋体" w:hAnsi="宋体" w:eastAsia="宋体" w:cs="宋体"/>
          <w:b/>
          <w:color w:val="000000"/>
        </w:rPr>
      </w:pPr>
      <w:r>
        <w:rPr>
          <w:rFonts w:hint="eastAsia" w:ascii="宋体" w:hAnsi="宋体" w:eastAsia="宋体" w:cs="宋体"/>
          <w:b/>
          <w:color w:val="000000"/>
        </w:rPr>
        <w:t>30、经纪人条款（航联9%）</w:t>
      </w:r>
    </w:p>
    <w:p w14:paraId="2050E617">
      <w:pPr>
        <w:ind w:firstLine="420" w:firstLineChars="200"/>
        <w:rPr>
          <w:rFonts w:hint="eastAsia" w:ascii="宋体" w:hAnsi="宋体" w:eastAsia="宋体" w:cs="宋体"/>
          <w:color w:val="000000"/>
        </w:rPr>
      </w:pPr>
      <w:r>
        <w:rPr>
          <w:rFonts w:hint="eastAsia" w:ascii="宋体" w:hAnsi="宋体" w:eastAsia="宋体" w:cs="宋体"/>
          <w:color w:val="000000"/>
        </w:rPr>
        <w:t>航联保险经纪有限公司由于被保险人指定作为其保险经纪人，该公司特此被授权代表被保险人就办理保险、协助索赔、答复及其它与本单保险相关的事宜与保险人接触，并依法向保险公司收取保险经纪费。</w:t>
      </w:r>
    </w:p>
    <w:p w14:paraId="208D1A86">
      <w:pPr>
        <w:ind w:firstLine="420" w:firstLineChars="200"/>
        <w:rPr>
          <w:rFonts w:hint="eastAsia" w:ascii="宋体" w:hAnsi="宋体" w:eastAsia="宋体" w:cs="宋体"/>
          <w:color w:val="000000"/>
        </w:rPr>
      </w:pPr>
    </w:p>
    <w:p w14:paraId="58148D64">
      <w:pPr>
        <w:ind w:firstLine="422" w:firstLineChars="200"/>
        <w:rPr>
          <w:rFonts w:hint="eastAsia" w:ascii="宋体" w:hAnsi="宋体" w:eastAsia="宋体" w:cs="宋体"/>
          <w:b/>
          <w:color w:val="000000"/>
        </w:rPr>
      </w:pPr>
      <w:r>
        <w:rPr>
          <w:rFonts w:hint="eastAsia" w:ascii="宋体" w:hAnsi="宋体" w:eastAsia="宋体" w:cs="宋体"/>
          <w:b/>
          <w:color w:val="000000"/>
        </w:rPr>
        <w:t>31、放弃代位追偿扩展条款</w:t>
      </w:r>
    </w:p>
    <w:p w14:paraId="50151505">
      <w:pPr>
        <w:ind w:firstLine="420" w:firstLineChars="200"/>
        <w:rPr>
          <w:rFonts w:hint="eastAsia" w:ascii="宋体" w:hAnsi="宋体" w:eastAsia="宋体" w:cs="宋体"/>
          <w:color w:val="000000"/>
        </w:rPr>
      </w:pPr>
      <w:r>
        <w:rPr>
          <w:rFonts w:hint="eastAsia" w:ascii="宋体" w:hAnsi="宋体" w:eastAsia="宋体" w:cs="宋体"/>
          <w:color w:val="000000"/>
        </w:rPr>
        <w:t>兹经保险合同双方同意，就主保险合同保险责任范围内的保险事故，保险人同意放弃对下列各方可能拥有的代位求偿权，且与被保险人的下述关联关系以主保险合同的保险事故发生时为准。</w:t>
      </w:r>
    </w:p>
    <w:p w14:paraId="6524A0D7">
      <w:pPr>
        <w:ind w:firstLine="420" w:firstLineChars="200"/>
        <w:rPr>
          <w:rFonts w:hint="eastAsia" w:ascii="宋体" w:hAnsi="宋体" w:eastAsia="宋体" w:cs="宋体"/>
          <w:color w:val="000000"/>
        </w:rPr>
      </w:pPr>
      <w:r>
        <w:rPr>
          <w:rFonts w:hint="eastAsia" w:ascii="宋体" w:hAnsi="宋体" w:eastAsia="宋体" w:cs="宋体"/>
          <w:color w:val="000000"/>
        </w:rPr>
        <w:t>（一）被保险人的关联或联营公司；</w:t>
      </w:r>
    </w:p>
    <w:p w14:paraId="63F5998C">
      <w:pPr>
        <w:ind w:firstLine="420" w:firstLineChars="200"/>
        <w:rPr>
          <w:rFonts w:hint="eastAsia" w:ascii="宋体" w:hAnsi="宋体" w:eastAsia="宋体" w:cs="宋体"/>
          <w:color w:val="000000"/>
        </w:rPr>
      </w:pPr>
      <w:r>
        <w:rPr>
          <w:rFonts w:hint="eastAsia" w:ascii="宋体" w:hAnsi="宋体" w:eastAsia="宋体" w:cs="宋体"/>
          <w:color w:val="000000"/>
        </w:rPr>
        <w:t>（二）被保险人的分支机构、子公司或控股公司；</w:t>
      </w:r>
    </w:p>
    <w:p w14:paraId="4C19D0BC">
      <w:pPr>
        <w:ind w:firstLine="420" w:firstLineChars="200"/>
        <w:rPr>
          <w:rFonts w:hint="eastAsia" w:ascii="宋体" w:hAnsi="宋体" w:eastAsia="宋体" w:cs="宋体"/>
          <w:color w:val="000000"/>
        </w:rPr>
      </w:pPr>
      <w:r>
        <w:rPr>
          <w:rFonts w:hint="eastAsia" w:ascii="宋体" w:hAnsi="宋体" w:eastAsia="宋体" w:cs="宋体"/>
          <w:color w:val="000000"/>
        </w:rPr>
        <w:t>（三）被保险人的董事、合伙人；</w:t>
      </w:r>
    </w:p>
    <w:p w14:paraId="48D73C49">
      <w:pPr>
        <w:ind w:firstLine="420" w:firstLineChars="200"/>
        <w:rPr>
          <w:rFonts w:hint="eastAsia" w:ascii="宋体" w:hAnsi="宋体" w:eastAsia="宋体" w:cs="宋体"/>
          <w:color w:val="000000"/>
        </w:rPr>
      </w:pPr>
      <w:r>
        <w:rPr>
          <w:rFonts w:hint="eastAsia" w:ascii="宋体" w:hAnsi="宋体" w:eastAsia="宋体" w:cs="宋体"/>
          <w:color w:val="000000"/>
        </w:rPr>
        <w:t>（四）被保险人的雇员。</w:t>
      </w:r>
    </w:p>
    <w:p w14:paraId="68786837">
      <w:pPr>
        <w:ind w:firstLine="420" w:firstLineChars="200"/>
        <w:rPr>
          <w:rFonts w:hint="eastAsia" w:ascii="宋体" w:hAnsi="宋体" w:eastAsia="宋体" w:cs="宋体"/>
          <w:color w:val="000000"/>
        </w:rPr>
      </w:pPr>
      <w:r>
        <w:rPr>
          <w:rFonts w:hint="eastAsia" w:ascii="宋体" w:hAnsi="宋体" w:eastAsia="宋体" w:cs="宋体"/>
          <w:color w:val="000000"/>
        </w:rPr>
        <w:t>但上述各方的故意行为造成的损失、费用或责任，保险人仍保留代位求偿权。</w:t>
      </w:r>
    </w:p>
    <w:p w14:paraId="11B98DF7">
      <w:pPr>
        <w:ind w:firstLine="420" w:firstLineChars="200"/>
        <w:rPr>
          <w:rFonts w:hint="eastAsia" w:ascii="宋体" w:hAnsi="宋体" w:eastAsia="宋体" w:cs="宋体"/>
          <w:color w:val="000000"/>
        </w:rPr>
      </w:pPr>
      <w:r>
        <w:rPr>
          <w:rFonts w:hint="eastAsia" w:ascii="宋体" w:hAnsi="宋体" w:eastAsia="宋体" w:cs="宋体"/>
          <w:color w:val="000000"/>
        </w:rPr>
        <w:t>本附加险条款与主险条款内容相悖之处，以本附加险条款为准；未尽之处，以主险条款为准。</w:t>
      </w:r>
    </w:p>
    <w:p w14:paraId="42803457">
      <w:pPr>
        <w:ind w:firstLine="420" w:firstLineChars="200"/>
        <w:rPr>
          <w:rFonts w:hint="eastAsia" w:ascii="宋体" w:hAnsi="宋体" w:eastAsia="宋体" w:cs="宋体"/>
          <w:color w:val="000000"/>
        </w:rPr>
      </w:pPr>
    </w:p>
    <w:p w14:paraId="316B1B71">
      <w:pPr>
        <w:ind w:firstLine="422" w:firstLineChars="200"/>
        <w:rPr>
          <w:rFonts w:hint="eastAsia" w:ascii="宋体" w:hAnsi="宋体" w:eastAsia="宋体" w:cs="宋体"/>
          <w:b/>
          <w:color w:val="000000"/>
        </w:rPr>
      </w:pPr>
      <w:r>
        <w:rPr>
          <w:rFonts w:hint="eastAsia" w:ascii="宋体" w:hAnsi="宋体" w:eastAsia="宋体" w:cs="宋体"/>
          <w:b/>
          <w:color w:val="000000"/>
        </w:rPr>
        <w:t>32、违反条件条款</w:t>
      </w:r>
    </w:p>
    <w:p w14:paraId="5EB85CEB">
      <w:pPr>
        <w:ind w:firstLine="420" w:firstLineChars="200"/>
        <w:rPr>
          <w:rFonts w:hint="eastAsia" w:ascii="宋体" w:hAnsi="宋体" w:eastAsia="宋体" w:cs="宋体"/>
          <w:color w:val="000000"/>
        </w:rPr>
      </w:pPr>
      <w:r>
        <w:rPr>
          <w:rFonts w:hint="eastAsia" w:ascii="宋体" w:hAnsi="宋体" w:eastAsia="宋体" w:cs="宋体"/>
          <w:color w:val="000000"/>
        </w:rPr>
        <w:t>经双方同意，投保人、被保险人违反本保险合同约定的条件和保证的，仅导致被违反的条件和保证所对应的保障失效，而不影响其他保障的效力。</w:t>
      </w:r>
    </w:p>
    <w:p w14:paraId="5981A5D3">
      <w:pPr>
        <w:ind w:firstLine="420" w:firstLineChars="200"/>
        <w:rPr>
          <w:rFonts w:hint="eastAsia" w:ascii="宋体" w:hAnsi="宋体" w:eastAsia="宋体" w:cs="宋体"/>
          <w:color w:val="000000"/>
        </w:rPr>
      </w:pPr>
      <w:r>
        <w:rPr>
          <w:rFonts w:hint="eastAsia" w:ascii="宋体" w:hAnsi="宋体" w:eastAsia="宋体" w:cs="宋体"/>
          <w:color w:val="000000"/>
        </w:rPr>
        <w:t>本附加险条款与主险条款内容相悖之处，以本附加险条款为准；未尽之处，以主险条款为准。</w:t>
      </w:r>
    </w:p>
    <w:p w14:paraId="2C8F36FF">
      <w:pPr>
        <w:ind w:firstLine="420" w:firstLineChars="200"/>
        <w:rPr>
          <w:rFonts w:hint="eastAsia" w:ascii="宋体" w:hAnsi="宋体" w:eastAsia="宋体" w:cs="宋体"/>
          <w:color w:val="000000"/>
        </w:rPr>
      </w:pPr>
    </w:p>
    <w:p w14:paraId="567082D9">
      <w:pPr>
        <w:ind w:firstLine="422" w:firstLineChars="200"/>
        <w:rPr>
          <w:rFonts w:hint="eastAsia" w:ascii="宋体" w:hAnsi="宋体" w:eastAsia="宋体" w:cs="宋体"/>
          <w:b/>
          <w:color w:val="000000"/>
        </w:rPr>
      </w:pPr>
      <w:r>
        <w:rPr>
          <w:rFonts w:hint="eastAsia" w:ascii="宋体" w:hAnsi="宋体" w:eastAsia="宋体" w:cs="宋体"/>
          <w:b/>
          <w:color w:val="000000"/>
        </w:rPr>
        <w:t>33、索赔费用条款</w:t>
      </w:r>
    </w:p>
    <w:p w14:paraId="2B972F98">
      <w:pPr>
        <w:keepNext w:val="0"/>
        <w:keepLines w:val="0"/>
        <w:pageBreakBefore w:val="0"/>
        <w:widowControl w:val="0"/>
        <w:kinsoku/>
        <w:wordWrap/>
        <w:overflowPunct/>
        <w:topLinePunct w:val="0"/>
        <w:autoSpaceDE/>
        <w:autoSpaceDN/>
        <w:bidi w:val="0"/>
        <w:adjustRightInd/>
        <w:snapToGrid/>
        <w:ind w:firstLine="420" w:firstLineChars="200"/>
        <w:jc w:val="left"/>
        <w:textAlignment w:val="auto"/>
        <w:rPr>
          <w:rFonts w:hint="eastAsia" w:ascii="宋体" w:hAnsi="宋体" w:eastAsia="宋体" w:cs="宋体"/>
          <w:color w:val="000000"/>
        </w:rPr>
      </w:pPr>
      <w:r>
        <w:rPr>
          <w:rFonts w:hint="eastAsia" w:ascii="宋体" w:hAnsi="宋体" w:eastAsia="宋体" w:cs="宋体"/>
          <w:color w:val="000000"/>
        </w:rPr>
        <w:t>在事先征得保险公司的同意后，本保险扩展承保被保险人在准备索赔过程中为制作或证明保险公司所需的任何记录、信息、证据或其他证明材料而所花费的合理的材料和人工费用。本保险单项下保险公司对财产损失及此类费用的总赔偿金额以保险金额为限。</w:t>
      </w:r>
    </w:p>
    <w:p w14:paraId="3750D264">
      <w:pPr>
        <w:keepNext w:val="0"/>
        <w:keepLines w:val="0"/>
        <w:pageBreakBefore w:val="0"/>
        <w:widowControl w:val="0"/>
        <w:kinsoku/>
        <w:wordWrap/>
        <w:overflowPunct/>
        <w:topLinePunct w:val="0"/>
        <w:autoSpaceDE/>
        <w:autoSpaceDN/>
        <w:bidi w:val="0"/>
        <w:adjustRightInd/>
        <w:snapToGrid/>
        <w:ind w:firstLine="420" w:firstLineChars="200"/>
        <w:jc w:val="left"/>
        <w:textAlignment w:val="auto"/>
        <w:rPr>
          <w:rFonts w:hint="eastAsia" w:ascii="宋体" w:hAnsi="宋体" w:eastAsia="宋体" w:cs="宋体"/>
          <w:color w:val="000000"/>
        </w:rPr>
      </w:pPr>
      <w:r>
        <w:rPr>
          <w:rFonts w:hint="eastAsia" w:ascii="宋体" w:hAnsi="宋体" w:eastAsia="宋体" w:cs="宋体"/>
          <w:color w:val="000000"/>
        </w:rPr>
        <w:t>本附加险条款与主险条款内容相悖之处，以本附加险条款为准；未尽之处，以主险条款为准。</w:t>
      </w:r>
    </w:p>
    <w:p w14:paraId="75CB56EE">
      <w:pPr>
        <w:keepNext w:val="0"/>
        <w:keepLines w:val="0"/>
        <w:pageBreakBefore w:val="0"/>
        <w:widowControl w:val="0"/>
        <w:kinsoku/>
        <w:wordWrap/>
        <w:overflowPunct/>
        <w:topLinePunct w:val="0"/>
        <w:autoSpaceDE/>
        <w:autoSpaceDN/>
        <w:bidi w:val="0"/>
        <w:adjustRightInd/>
        <w:snapToGrid/>
        <w:ind w:firstLine="420" w:firstLineChars="200"/>
        <w:jc w:val="center"/>
        <w:textAlignment w:val="auto"/>
        <w:rPr>
          <w:rFonts w:hint="eastAsia" w:ascii="宋体" w:hAnsi="宋体" w:eastAsia="宋体" w:cs="宋体"/>
          <w:sz w:val="36"/>
        </w:rPr>
      </w:pPr>
      <w:r>
        <w:rPr>
          <w:rFonts w:hint="eastAsia" w:ascii="宋体" w:hAnsi="宋体" w:eastAsia="宋体" w:cs="宋体"/>
          <w:color w:val="000000"/>
        </w:rPr>
        <w:br w:type="page"/>
      </w:r>
      <w:r>
        <w:rPr>
          <w:rFonts w:hint="eastAsia" w:ascii="宋体" w:hAnsi="宋体" w:eastAsia="宋体" w:cs="宋体"/>
          <w:sz w:val="36"/>
        </w:rPr>
        <w:t>中国平安财产保险股份有限公司</w:t>
      </w:r>
    </w:p>
    <w:p w14:paraId="09B58436">
      <w:pPr>
        <w:jc w:val="center"/>
        <w:rPr>
          <w:rFonts w:hint="eastAsia" w:ascii="宋体" w:hAnsi="宋体" w:eastAsia="宋体" w:cs="宋体"/>
          <w:sz w:val="36"/>
        </w:rPr>
      </w:pPr>
      <w:r>
        <w:rPr>
          <w:rFonts w:hint="eastAsia" w:ascii="宋体" w:hAnsi="宋体" w:eastAsia="宋体" w:cs="宋体"/>
          <w:sz w:val="36"/>
        </w:rPr>
        <w:t>货物运输预约保险协议</w:t>
      </w:r>
    </w:p>
    <w:p w14:paraId="48DA0C31">
      <w:pPr>
        <w:spacing w:line="400" w:lineRule="exact"/>
        <w:rPr>
          <w:rFonts w:hint="eastAsia" w:ascii="宋体" w:hAnsi="宋体" w:eastAsia="宋体" w:cs="宋体"/>
          <w:b/>
          <w:bCs/>
          <w:sz w:val="24"/>
        </w:rPr>
      </w:pPr>
      <w:r>
        <w:rPr>
          <w:rFonts w:hint="eastAsia" w:ascii="宋体" w:hAnsi="宋体" w:eastAsia="宋体" w:cs="宋体"/>
          <w:b/>
          <w:bCs/>
          <w:sz w:val="24"/>
        </w:rPr>
        <w:t>协议编号：</w:t>
      </w:r>
    </w:p>
    <w:p w14:paraId="4C7B6129">
      <w:pPr>
        <w:pStyle w:val="4"/>
        <w:rPr>
          <w:rFonts w:hint="eastAsia" w:ascii="宋体" w:hAnsi="宋体" w:eastAsia="宋体" w:cs="宋体"/>
          <w:sz w:val="24"/>
          <w:szCs w:val="22"/>
        </w:rPr>
      </w:pPr>
      <w:r>
        <w:rPr>
          <w:rFonts w:hint="eastAsia" w:ascii="宋体" w:hAnsi="宋体" w:eastAsia="宋体" w:cs="宋体"/>
          <w:szCs w:val="24"/>
        </w:rPr>
        <w:t xml:space="preserve">   </w:t>
      </w:r>
      <w:r>
        <w:rPr>
          <w:rFonts w:hint="eastAsia" w:ascii="宋体" w:hAnsi="宋体" w:eastAsia="宋体" w:cs="宋体"/>
          <w:sz w:val="24"/>
          <w:szCs w:val="22"/>
        </w:rPr>
        <w:t xml:space="preserve"> 根据投保人要求，经双方协商同意，就江苏省公安厅货物运输保险达成协议如下：</w:t>
      </w:r>
    </w:p>
    <w:tbl>
      <w:tblPr>
        <w:tblStyle w:val="12"/>
        <w:tblW w:w="9295" w:type="dxa"/>
        <w:tblInd w:w="66" w:type="dxa"/>
        <w:tblLayout w:type="fixed"/>
        <w:tblCellMar>
          <w:top w:w="0" w:type="dxa"/>
          <w:left w:w="108" w:type="dxa"/>
          <w:bottom w:w="0" w:type="dxa"/>
          <w:right w:w="108" w:type="dxa"/>
        </w:tblCellMar>
      </w:tblPr>
      <w:tblGrid>
        <w:gridCol w:w="2324"/>
        <w:gridCol w:w="6341"/>
        <w:gridCol w:w="630"/>
      </w:tblGrid>
      <w:tr w14:paraId="39BC254B">
        <w:tblPrEx>
          <w:tblCellMar>
            <w:top w:w="0" w:type="dxa"/>
            <w:left w:w="108" w:type="dxa"/>
            <w:bottom w:w="0" w:type="dxa"/>
            <w:right w:w="108" w:type="dxa"/>
          </w:tblCellMar>
        </w:tblPrEx>
        <w:tc>
          <w:tcPr>
            <w:tcW w:w="2324" w:type="dxa"/>
            <w:noWrap w:val="0"/>
            <w:vAlign w:val="top"/>
          </w:tcPr>
          <w:p w14:paraId="45DB5319">
            <w:pPr>
              <w:spacing w:line="400" w:lineRule="exact"/>
              <w:ind w:right="-145" w:rightChars="-69" w:firstLine="241" w:firstLineChars="100"/>
              <w:rPr>
                <w:rFonts w:hint="eastAsia" w:ascii="宋体" w:hAnsi="宋体" w:eastAsia="宋体" w:cs="宋体"/>
                <w:b/>
                <w:sz w:val="24"/>
              </w:rPr>
            </w:pPr>
            <w:r>
              <w:rPr>
                <w:rFonts w:hint="eastAsia" w:ascii="宋体" w:hAnsi="宋体" w:eastAsia="宋体" w:cs="宋体"/>
                <w:b/>
                <w:sz w:val="24"/>
              </w:rPr>
              <w:t>投 保 人：</w:t>
            </w:r>
          </w:p>
        </w:tc>
        <w:tc>
          <w:tcPr>
            <w:tcW w:w="6341" w:type="dxa"/>
            <w:noWrap w:val="0"/>
            <w:vAlign w:val="top"/>
          </w:tcPr>
          <w:p w14:paraId="347839CB">
            <w:pPr>
              <w:spacing w:line="400" w:lineRule="exact"/>
              <w:rPr>
                <w:rFonts w:hint="eastAsia" w:ascii="宋体" w:hAnsi="宋体" w:eastAsia="宋体" w:cs="宋体"/>
                <w:sz w:val="24"/>
              </w:rPr>
            </w:pPr>
            <w:r>
              <w:rPr>
                <w:rFonts w:hint="eastAsia" w:ascii="宋体" w:hAnsi="宋体" w:eastAsia="宋体" w:cs="宋体"/>
                <w:sz w:val="24"/>
              </w:rPr>
              <w:t>江苏省公安厅</w:t>
            </w:r>
          </w:p>
        </w:tc>
        <w:tc>
          <w:tcPr>
            <w:tcW w:w="630" w:type="dxa"/>
            <w:tcBorders>
              <w:left w:val="single" w:color="auto" w:sz="4" w:space="0"/>
            </w:tcBorders>
            <w:noWrap w:val="0"/>
            <w:vAlign w:val="top"/>
          </w:tcPr>
          <w:p w14:paraId="45057490">
            <w:pPr>
              <w:spacing w:line="400" w:lineRule="exact"/>
              <w:jc w:val="right"/>
              <w:rPr>
                <w:rFonts w:hint="eastAsia" w:ascii="宋体" w:hAnsi="宋体" w:eastAsia="宋体" w:cs="宋体"/>
                <w:b/>
                <w:sz w:val="24"/>
              </w:rPr>
            </w:pPr>
            <w:r>
              <w:rPr>
                <w:rFonts w:hint="eastAsia" w:ascii="宋体" w:hAnsi="宋体" w:eastAsia="宋体" w:cs="宋体"/>
                <w:b/>
                <w:sz w:val="24"/>
              </w:rPr>
              <w:t>1</w:t>
            </w:r>
          </w:p>
        </w:tc>
      </w:tr>
      <w:tr w14:paraId="3B4E5C74">
        <w:tblPrEx>
          <w:tblCellMar>
            <w:top w:w="0" w:type="dxa"/>
            <w:left w:w="108" w:type="dxa"/>
            <w:bottom w:w="0" w:type="dxa"/>
            <w:right w:w="108" w:type="dxa"/>
          </w:tblCellMar>
        </w:tblPrEx>
        <w:tc>
          <w:tcPr>
            <w:tcW w:w="2324" w:type="dxa"/>
            <w:noWrap w:val="0"/>
            <w:vAlign w:val="top"/>
          </w:tcPr>
          <w:p w14:paraId="36E9B5A9">
            <w:pPr>
              <w:spacing w:line="400" w:lineRule="exact"/>
              <w:jc w:val="center"/>
              <w:rPr>
                <w:rFonts w:hint="eastAsia" w:ascii="宋体" w:hAnsi="宋体" w:eastAsia="宋体" w:cs="宋体"/>
                <w:b/>
                <w:sz w:val="24"/>
              </w:rPr>
            </w:pPr>
            <w:r>
              <w:rPr>
                <w:rFonts w:hint="eastAsia" w:ascii="宋体" w:hAnsi="宋体" w:eastAsia="宋体" w:cs="宋体"/>
                <w:b/>
                <w:sz w:val="24"/>
              </w:rPr>
              <w:t>被 保 险 人：</w:t>
            </w:r>
          </w:p>
        </w:tc>
        <w:tc>
          <w:tcPr>
            <w:tcW w:w="6341" w:type="dxa"/>
            <w:noWrap w:val="0"/>
            <w:vAlign w:val="top"/>
          </w:tcPr>
          <w:p w14:paraId="595FA8C6">
            <w:pPr>
              <w:spacing w:line="400" w:lineRule="exact"/>
              <w:rPr>
                <w:rFonts w:hint="eastAsia" w:ascii="宋体" w:hAnsi="宋体" w:eastAsia="宋体" w:cs="宋体"/>
                <w:sz w:val="24"/>
              </w:rPr>
            </w:pPr>
            <w:r>
              <w:rPr>
                <w:rFonts w:hint="eastAsia" w:ascii="宋体" w:hAnsi="宋体" w:eastAsia="宋体" w:cs="宋体"/>
                <w:sz w:val="24"/>
              </w:rPr>
              <w:t>江苏省公安厅</w:t>
            </w:r>
          </w:p>
          <w:p w14:paraId="5FF15E2B">
            <w:pPr>
              <w:spacing w:line="400" w:lineRule="exact"/>
              <w:rPr>
                <w:rFonts w:hint="eastAsia" w:ascii="宋体" w:hAnsi="宋体" w:eastAsia="宋体" w:cs="宋体"/>
                <w:sz w:val="24"/>
              </w:rPr>
            </w:pPr>
            <w:r>
              <w:rPr>
                <w:rFonts w:hint="eastAsia" w:ascii="宋体" w:hAnsi="宋体" w:eastAsia="宋体" w:cs="宋体"/>
                <w:sz w:val="24"/>
              </w:rPr>
              <w:t>附加被保险人：南京市公安局巡特警支队（南京市公安局留置看护支队）</w:t>
            </w:r>
          </w:p>
        </w:tc>
        <w:tc>
          <w:tcPr>
            <w:tcW w:w="630" w:type="dxa"/>
            <w:tcBorders>
              <w:left w:val="single" w:color="auto" w:sz="4" w:space="0"/>
            </w:tcBorders>
            <w:noWrap w:val="0"/>
            <w:vAlign w:val="top"/>
          </w:tcPr>
          <w:p w14:paraId="4D614D0E">
            <w:pPr>
              <w:spacing w:line="400" w:lineRule="exact"/>
              <w:jc w:val="right"/>
              <w:rPr>
                <w:rFonts w:hint="eastAsia" w:ascii="宋体" w:hAnsi="宋体" w:eastAsia="宋体" w:cs="宋体"/>
                <w:b/>
                <w:sz w:val="24"/>
              </w:rPr>
            </w:pPr>
            <w:r>
              <w:rPr>
                <w:rFonts w:hint="eastAsia" w:ascii="宋体" w:hAnsi="宋体" w:eastAsia="宋体" w:cs="宋体"/>
                <w:b/>
                <w:sz w:val="24"/>
              </w:rPr>
              <w:t>2</w:t>
            </w:r>
          </w:p>
        </w:tc>
      </w:tr>
      <w:tr w14:paraId="2F047DDA">
        <w:tblPrEx>
          <w:tblCellMar>
            <w:top w:w="0" w:type="dxa"/>
            <w:left w:w="108" w:type="dxa"/>
            <w:bottom w:w="0" w:type="dxa"/>
            <w:right w:w="108" w:type="dxa"/>
          </w:tblCellMar>
        </w:tblPrEx>
        <w:tc>
          <w:tcPr>
            <w:tcW w:w="2324" w:type="dxa"/>
            <w:noWrap w:val="0"/>
            <w:vAlign w:val="top"/>
          </w:tcPr>
          <w:p w14:paraId="6BE49C54">
            <w:pPr>
              <w:spacing w:line="400" w:lineRule="exact"/>
              <w:jc w:val="center"/>
              <w:rPr>
                <w:rFonts w:hint="eastAsia" w:ascii="宋体" w:hAnsi="宋体" w:eastAsia="宋体" w:cs="宋体"/>
                <w:b/>
                <w:sz w:val="24"/>
              </w:rPr>
            </w:pPr>
            <w:r>
              <w:rPr>
                <w:rFonts w:hint="eastAsia" w:ascii="宋体" w:hAnsi="宋体" w:eastAsia="宋体" w:cs="宋体"/>
                <w:b/>
                <w:sz w:val="24"/>
              </w:rPr>
              <w:t>保   险  人：</w:t>
            </w:r>
          </w:p>
        </w:tc>
        <w:tc>
          <w:tcPr>
            <w:tcW w:w="6341" w:type="dxa"/>
            <w:noWrap w:val="0"/>
            <w:vAlign w:val="top"/>
          </w:tcPr>
          <w:p w14:paraId="39955D1E">
            <w:pPr>
              <w:spacing w:line="400" w:lineRule="exact"/>
              <w:rPr>
                <w:rFonts w:hint="eastAsia" w:ascii="宋体" w:hAnsi="宋体" w:eastAsia="宋体" w:cs="宋体"/>
                <w:sz w:val="24"/>
              </w:rPr>
            </w:pPr>
            <w:r>
              <w:rPr>
                <w:rFonts w:hint="eastAsia" w:ascii="宋体" w:hAnsi="宋体" w:eastAsia="宋体" w:cs="宋体"/>
                <w:sz w:val="24"/>
              </w:rPr>
              <w:t>中国平安财产保险股份有限公司江苏分公司</w:t>
            </w:r>
          </w:p>
        </w:tc>
        <w:tc>
          <w:tcPr>
            <w:tcW w:w="630" w:type="dxa"/>
            <w:tcBorders>
              <w:left w:val="single" w:color="auto" w:sz="4" w:space="0"/>
            </w:tcBorders>
            <w:noWrap w:val="0"/>
            <w:vAlign w:val="top"/>
          </w:tcPr>
          <w:p w14:paraId="2862AF28">
            <w:pPr>
              <w:spacing w:line="400" w:lineRule="exact"/>
              <w:jc w:val="right"/>
              <w:rPr>
                <w:rFonts w:hint="eastAsia" w:ascii="宋体" w:hAnsi="宋体" w:eastAsia="宋体" w:cs="宋体"/>
                <w:b/>
                <w:sz w:val="24"/>
              </w:rPr>
            </w:pPr>
            <w:r>
              <w:rPr>
                <w:rFonts w:hint="eastAsia" w:ascii="宋体" w:hAnsi="宋体" w:eastAsia="宋体" w:cs="宋体"/>
                <w:b/>
                <w:sz w:val="24"/>
              </w:rPr>
              <w:t>3</w:t>
            </w:r>
          </w:p>
        </w:tc>
      </w:tr>
      <w:tr w14:paraId="2C2E9A1C">
        <w:tblPrEx>
          <w:tblCellMar>
            <w:top w:w="0" w:type="dxa"/>
            <w:left w:w="108" w:type="dxa"/>
            <w:bottom w:w="0" w:type="dxa"/>
            <w:right w:w="108" w:type="dxa"/>
          </w:tblCellMar>
        </w:tblPrEx>
        <w:tc>
          <w:tcPr>
            <w:tcW w:w="2324" w:type="dxa"/>
            <w:noWrap w:val="0"/>
            <w:vAlign w:val="top"/>
          </w:tcPr>
          <w:p w14:paraId="589800B3">
            <w:pPr>
              <w:spacing w:line="400" w:lineRule="exact"/>
              <w:jc w:val="center"/>
              <w:rPr>
                <w:rFonts w:hint="eastAsia" w:ascii="宋体" w:hAnsi="宋体" w:eastAsia="宋体" w:cs="宋体"/>
                <w:b/>
                <w:sz w:val="24"/>
              </w:rPr>
            </w:pPr>
            <w:r>
              <w:rPr>
                <w:rFonts w:hint="eastAsia" w:ascii="宋体" w:hAnsi="宋体" w:eastAsia="宋体" w:cs="宋体"/>
                <w:b/>
                <w:sz w:val="24"/>
              </w:rPr>
              <w:t>保 险 标 的：</w:t>
            </w:r>
          </w:p>
        </w:tc>
        <w:tc>
          <w:tcPr>
            <w:tcW w:w="6341" w:type="dxa"/>
            <w:noWrap w:val="0"/>
            <w:vAlign w:val="top"/>
          </w:tcPr>
          <w:p w14:paraId="49F40262">
            <w:pPr>
              <w:spacing w:line="400" w:lineRule="exact"/>
              <w:rPr>
                <w:rFonts w:hint="eastAsia" w:ascii="宋体" w:hAnsi="宋体" w:eastAsia="宋体" w:cs="宋体"/>
                <w:sz w:val="24"/>
              </w:rPr>
            </w:pPr>
            <w:r>
              <w:rPr>
                <w:rFonts w:hint="eastAsia" w:ascii="宋体" w:hAnsi="宋体" w:eastAsia="宋体" w:cs="宋体"/>
                <w:sz w:val="24"/>
              </w:rPr>
              <w:t>航材及零备件</w:t>
            </w:r>
          </w:p>
        </w:tc>
        <w:tc>
          <w:tcPr>
            <w:tcW w:w="630" w:type="dxa"/>
            <w:tcBorders>
              <w:left w:val="single" w:color="auto" w:sz="4" w:space="0"/>
            </w:tcBorders>
            <w:noWrap w:val="0"/>
            <w:vAlign w:val="top"/>
          </w:tcPr>
          <w:p w14:paraId="54F1C913">
            <w:pPr>
              <w:spacing w:line="400" w:lineRule="exact"/>
              <w:jc w:val="right"/>
              <w:rPr>
                <w:rFonts w:hint="eastAsia" w:ascii="宋体" w:hAnsi="宋体" w:eastAsia="宋体" w:cs="宋体"/>
                <w:b/>
                <w:sz w:val="24"/>
              </w:rPr>
            </w:pPr>
            <w:r>
              <w:rPr>
                <w:rFonts w:hint="eastAsia" w:ascii="宋体" w:hAnsi="宋体" w:eastAsia="宋体" w:cs="宋体"/>
                <w:b/>
                <w:sz w:val="24"/>
              </w:rPr>
              <w:t>4</w:t>
            </w:r>
          </w:p>
        </w:tc>
      </w:tr>
      <w:tr w14:paraId="4AF2E750">
        <w:tblPrEx>
          <w:tblCellMar>
            <w:top w:w="0" w:type="dxa"/>
            <w:left w:w="108" w:type="dxa"/>
            <w:bottom w:w="0" w:type="dxa"/>
            <w:right w:w="108" w:type="dxa"/>
          </w:tblCellMar>
        </w:tblPrEx>
        <w:tc>
          <w:tcPr>
            <w:tcW w:w="2324" w:type="dxa"/>
            <w:noWrap w:val="0"/>
            <w:vAlign w:val="top"/>
          </w:tcPr>
          <w:p w14:paraId="52B3AF3E">
            <w:pPr>
              <w:spacing w:line="400" w:lineRule="exact"/>
              <w:jc w:val="center"/>
              <w:rPr>
                <w:rFonts w:hint="eastAsia" w:ascii="宋体" w:hAnsi="宋体" w:eastAsia="宋体" w:cs="宋体"/>
                <w:b/>
                <w:sz w:val="24"/>
              </w:rPr>
            </w:pPr>
            <w:r>
              <w:rPr>
                <w:rFonts w:hint="eastAsia" w:ascii="宋体" w:hAnsi="宋体" w:eastAsia="宋体" w:cs="宋体"/>
                <w:b/>
                <w:sz w:val="24"/>
              </w:rPr>
              <w:t>运 输 方 式：</w:t>
            </w:r>
          </w:p>
        </w:tc>
        <w:tc>
          <w:tcPr>
            <w:tcW w:w="6341" w:type="dxa"/>
            <w:noWrap w:val="0"/>
            <w:vAlign w:val="top"/>
          </w:tcPr>
          <w:p w14:paraId="192679AF">
            <w:pPr>
              <w:spacing w:line="400" w:lineRule="exact"/>
              <w:rPr>
                <w:rFonts w:hint="eastAsia" w:ascii="宋体" w:hAnsi="宋体" w:eastAsia="宋体" w:cs="宋体"/>
                <w:sz w:val="24"/>
              </w:rPr>
            </w:pPr>
            <w:r>
              <w:rPr>
                <w:rFonts w:hint="eastAsia" w:ascii="宋体" w:hAnsi="宋体" w:eastAsia="宋体" w:cs="宋体"/>
                <w:sz w:val="24"/>
              </w:rPr>
              <w:t>公路/铁路运输、航空运输、海洋运输</w:t>
            </w:r>
          </w:p>
        </w:tc>
        <w:tc>
          <w:tcPr>
            <w:tcW w:w="630" w:type="dxa"/>
            <w:tcBorders>
              <w:left w:val="single" w:color="auto" w:sz="4" w:space="0"/>
            </w:tcBorders>
            <w:noWrap w:val="0"/>
            <w:vAlign w:val="top"/>
          </w:tcPr>
          <w:p w14:paraId="460620E5">
            <w:pPr>
              <w:spacing w:line="400" w:lineRule="exact"/>
              <w:jc w:val="right"/>
              <w:rPr>
                <w:rFonts w:hint="eastAsia" w:ascii="宋体" w:hAnsi="宋体" w:eastAsia="宋体" w:cs="宋体"/>
                <w:b/>
                <w:sz w:val="24"/>
              </w:rPr>
            </w:pPr>
            <w:r>
              <w:rPr>
                <w:rFonts w:hint="eastAsia" w:ascii="宋体" w:hAnsi="宋体" w:eastAsia="宋体" w:cs="宋体"/>
                <w:b/>
                <w:sz w:val="24"/>
              </w:rPr>
              <w:t>5</w:t>
            </w:r>
          </w:p>
        </w:tc>
      </w:tr>
      <w:tr w14:paraId="34FEE8D5">
        <w:tblPrEx>
          <w:tblCellMar>
            <w:top w:w="0" w:type="dxa"/>
            <w:left w:w="108" w:type="dxa"/>
            <w:bottom w:w="0" w:type="dxa"/>
            <w:right w:w="108" w:type="dxa"/>
          </w:tblCellMar>
        </w:tblPrEx>
        <w:tc>
          <w:tcPr>
            <w:tcW w:w="2324" w:type="dxa"/>
            <w:noWrap w:val="0"/>
            <w:vAlign w:val="top"/>
          </w:tcPr>
          <w:p w14:paraId="77AEBDC6">
            <w:pPr>
              <w:spacing w:line="400" w:lineRule="exact"/>
              <w:jc w:val="center"/>
              <w:rPr>
                <w:rFonts w:hint="eastAsia" w:ascii="宋体" w:hAnsi="宋体" w:eastAsia="宋体" w:cs="宋体"/>
                <w:b/>
                <w:sz w:val="24"/>
              </w:rPr>
            </w:pPr>
            <w:r>
              <w:rPr>
                <w:rFonts w:hint="eastAsia" w:ascii="宋体" w:hAnsi="宋体" w:eastAsia="宋体" w:cs="宋体"/>
                <w:b/>
                <w:sz w:val="24"/>
              </w:rPr>
              <w:t>运 输 工 具：</w:t>
            </w:r>
          </w:p>
        </w:tc>
        <w:tc>
          <w:tcPr>
            <w:tcW w:w="6341" w:type="dxa"/>
            <w:noWrap w:val="0"/>
            <w:vAlign w:val="top"/>
          </w:tcPr>
          <w:p w14:paraId="1EC14A9C">
            <w:pPr>
              <w:spacing w:line="400" w:lineRule="exact"/>
              <w:rPr>
                <w:rFonts w:hint="eastAsia" w:ascii="宋体" w:hAnsi="宋体" w:eastAsia="宋体" w:cs="宋体"/>
                <w:sz w:val="24"/>
              </w:rPr>
            </w:pPr>
            <w:r>
              <w:rPr>
                <w:rFonts w:hint="eastAsia" w:ascii="宋体" w:hAnsi="宋体" w:eastAsia="宋体" w:cs="宋体"/>
                <w:sz w:val="24"/>
              </w:rPr>
              <w:t>汽车、飞机、火车、船运</w:t>
            </w:r>
          </w:p>
        </w:tc>
        <w:tc>
          <w:tcPr>
            <w:tcW w:w="630" w:type="dxa"/>
            <w:tcBorders>
              <w:left w:val="single" w:color="auto" w:sz="4" w:space="0"/>
            </w:tcBorders>
            <w:noWrap w:val="0"/>
            <w:vAlign w:val="top"/>
          </w:tcPr>
          <w:p w14:paraId="6C7E89CE">
            <w:pPr>
              <w:spacing w:line="400" w:lineRule="exact"/>
              <w:jc w:val="right"/>
              <w:rPr>
                <w:rFonts w:hint="eastAsia" w:ascii="宋体" w:hAnsi="宋体" w:eastAsia="宋体" w:cs="宋体"/>
                <w:b/>
                <w:sz w:val="24"/>
              </w:rPr>
            </w:pPr>
            <w:r>
              <w:rPr>
                <w:rFonts w:hint="eastAsia" w:ascii="宋体" w:hAnsi="宋体" w:eastAsia="宋体" w:cs="宋体"/>
                <w:b/>
                <w:sz w:val="24"/>
              </w:rPr>
              <w:t>6</w:t>
            </w:r>
          </w:p>
        </w:tc>
      </w:tr>
      <w:tr w14:paraId="33347E92">
        <w:tblPrEx>
          <w:tblCellMar>
            <w:top w:w="0" w:type="dxa"/>
            <w:left w:w="108" w:type="dxa"/>
            <w:bottom w:w="0" w:type="dxa"/>
            <w:right w:w="108" w:type="dxa"/>
          </w:tblCellMar>
        </w:tblPrEx>
        <w:tc>
          <w:tcPr>
            <w:tcW w:w="2324" w:type="dxa"/>
            <w:noWrap w:val="0"/>
            <w:vAlign w:val="top"/>
          </w:tcPr>
          <w:p w14:paraId="1391701C">
            <w:pPr>
              <w:spacing w:line="400" w:lineRule="exact"/>
              <w:jc w:val="center"/>
              <w:rPr>
                <w:rFonts w:hint="eastAsia" w:ascii="宋体" w:hAnsi="宋体" w:eastAsia="宋体" w:cs="宋体"/>
                <w:b/>
                <w:sz w:val="24"/>
              </w:rPr>
            </w:pPr>
            <w:r>
              <w:rPr>
                <w:rFonts w:hint="eastAsia" w:ascii="宋体" w:hAnsi="宋体" w:eastAsia="宋体" w:cs="宋体"/>
                <w:b/>
                <w:sz w:val="24"/>
              </w:rPr>
              <w:t>适 用 条 款：</w:t>
            </w:r>
          </w:p>
        </w:tc>
        <w:tc>
          <w:tcPr>
            <w:tcW w:w="6341" w:type="dxa"/>
            <w:noWrap w:val="0"/>
            <w:vAlign w:val="top"/>
          </w:tcPr>
          <w:p w14:paraId="4DE1AD0D">
            <w:pPr>
              <w:spacing w:line="400" w:lineRule="exact"/>
              <w:rPr>
                <w:rFonts w:hint="eastAsia" w:ascii="宋体" w:hAnsi="宋体" w:eastAsia="宋体" w:cs="宋体"/>
                <w:sz w:val="24"/>
              </w:rPr>
            </w:pPr>
            <w:r>
              <w:rPr>
                <w:rFonts w:hint="eastAsia" w:ascii="宋体" w:hAnsi="宋体" w:eastAsia="宋体" w:cs="宋体"/>
                <w:sz w:val="24"/>
              </w:rPr>
              <w:t>平安海洋运输货物保险条款</w:t>
            </w:r>
          </w:p>
          <w:p w14:paraId="6A46CD37">
            <w:pPr>
              <w:spacing w:line="400" w:lineRule="exact"/>
              <w:rPr>
                <w:rFonts w:hint="eastAsia" w:ascii="宋体" w:hAnsi="宋体" w:eastAsia="宋体" w:cs="宋体"/>
                <w:sz w:val="24"/>
              </w:rPr>
            </w:pPr>
            <w:r>
              <w:rPr>
                <w:rFonts w:hint="eastAsia" w:ascii="宋体" w:hAnsi="宋体" w:eastAsia="宋体" w:cs="宋体"/>
                <w:sz w:val="24"/>
              </w:rPr>
              <w:t>平安航空运输货物保险条款</w:t>
            </w:r>
          </w:p>
          <w:p w14:paraId="6A62BDED">
            <w:pPr>
              <w:spacing w:line="400" w:lineRule="exact"/>
              <w:rPr>
                <w:rFonts w:hint="eastAsia" w:ascii="宋体" w:hAnsi="宋体" w:eastAsia="宋体" w:cs="宋体"/>
                <w:sz w:val="24"/>
              </w:rPr>
            </w:pPr>
            <w:r>
              <w:rPr>
                <w:rFonts w:hint="eastAsia" w:ascii="宋体" w:hAnsi="宋体" w:eastAsia="宋体" w:cs="宋体"/>
                <w:sz w:val="24"/>
              </w:rPr>
              <w:t>平安陆上运输货物保险（火车、汽车）条款</w:t>
            </w:r>
          </w:p>
          <w:p w14:paraId="43C79979">
            <w:pPr>
              <w:spacing w:line="400" w:lineRule="exact"/>
              <w:rPr>
                <w:rFonts w:hint="eastAsia" w:ascii="宋体" w:hAnsi="宋体" w:eastAsia="宋体" w:cs="宋体"/>
                <w:sz w:val="24"/>
              </w:rPr>
            </w:pPr>
            <w:r>
              <w:rPr>
                <w:rFonts w:hint="eastAsia" w:ascii="宋体" w:hAnsi="宋体" w:eastAsia="宋体" w:cs="宋体"/>
                <w:sz w:val="24"/>
              </w:rPr>
              <w:t>航空运输货物战争险条款</w:t>
            </w:r>
          </w:p>
          <w:p w14:paraId="0EAFE7EC">
            <w:pPr>
              <w:spacing w:line="400" w:lineRule="exact"/>
              <w:rPr>
                <w:rFonts w:hint="eastAsia" w:ascii="宋体" w:hAnsi="宋体" w:eastAsia="宋体" w:cs="宋体"/>
                <w:sz w:val="24"/>
              </w:rPr>
            </w:pPr>
            <w:r>
              <w:rPr>
                <w:rFonts w:hint="eastAsia" w:ascii="宋体" w:hAnsi="宋体" w:eastAsia="宋体" w:cs="宋体"/>
                <w:sz w:val="24"/>
              </w:rPr>
              <w:t>海洋运输货物战争险条款</w:t>
            </w:r>
          </w:p>
          <w:p w14:paraId="72DB4F86">
            <w:pPr>
              <w:spacing w:line="400" w:lineRule="exact"/>
              <w:rPr>
                <w:rFonts w:hint="eastAsia" w:ascii="宋体" w:hAnsi="宋体" w:eastAsia="宋体" w:cs="宋体"/>
                <w:sz w:val="24"/>
              </w:rPr>
            </w:pPr>
            <w:r>
              <w:rPr>
                <w:rFonts w:hint="eastAsia" w:ascii="宋体" w:hAnsi="宋体" w:eastAsia="宋体" w:cs="宋体"/>
                <w:sz w:val="24"/>
              </w:rPr>
              <w:t>运输货物保险（火车、汽车）附加火车运输战争险条款</w:t>
            </w:r>
          </w:p>
        </w:tc>
        <w:tc>
          <w:tcPr>
            <w:tcW w:w="630" w:type="dxa"/>
            <w:tcBorders>
              <w:left w:val="single" w:color="auto" w:sz="4" w:space="0"/>
            </w:tcBorders>
            <w:noWrap w:val="0"/>
            <w:vAlign w:val="top"/>
          </w:tcPr>
          <w:p w14:paraId="3FBAF5B6">
            <w:pPr>
              <w:spacing w:line="400" w:lineRule="exact"/>
              <w:jc w:val="right"/>
              <w:rPr>
                <w:rFonts w:hint="eastAsia" w:ascii="宋体" w:hAnsi="宋体" w:eastAsia="宋体" w:cs="宋体"/>
                <w:b/>
                <w:sz w:val="24"/>
              </w:rPr>
            </w:pPr>
            <w:r>
              <w:rPr>
                <w:rFonts w:hint="eastAsia" w:ascii="宋体" w:hAnsi="宋体" w:eastAsia="宋体" w:cs="宋体"/>
                <w:b/>
                <w:sz w:val="24"/>
              </w:rPr>
              <w:t>7</w:t>
            </w:r>
          </w:p>
        </w:tc>
      </w:tr>
      <w:tr w14:paraId="04863B58">
        <w:tblPrEx>
          <w:tblCellMar>
            <w:top w:w="0" w:type="dxa"/>
            <w:left w:w="108" w:type="dxa"/>
            <w:bottom w:w="0" w:type="dxa"/>
            <w:right w:w="108" w:type="dxa"/>
          </w:tblCellMar>
        </w:tblPrEx>
        <w:tc>
          <w:tcPr>
            <w:tcW w:w="2324" w:type="dxa"/>
            <w:noWrap w:val="0"/>
            <w:vAlign w:val="top"/>
          </w:tcPr>
          <w:p w14:paraId="1F330893">
            <w:pPr>
              <w:spacing w:line="400" w:lineRule="exact"/>
              <w:jc w:val="center"/>
              <w:rPr>
                <w:rFonts w:hint="eastAsia" w:ascii="宋体" w:hAnsi="宋体" w:eastAsia="宋体" w:cs="宋体"/>
                <w:b/>
                <w:sz w:val="24"/>
              </w:rPr>
            </w:pPr>
            <w:r>
              <w:rPr>
                <w:rFonts w:hint="eastAsia" w:ascii="宋体" w:hAnsi="宋体" w:eastAsia="宋体" w:cs="宋体"/>
                <w:b/>
                <w:sz w:val="24"/>
              </w:rPr>
              <w:t>投 保 险 别：</w:t>
            </w:r>
          </w:p>
        </w:tc>
        <w:tc>
          <w:tcPr>
            <w:tcW w:w="6341" w:type="dxa"/>
            <w:noWrap w:val="0"/>
            <w:vAlign w:val="top"/>
          </w:tcPr>
          <w:p w14:paraId="2CCFA594">
            <w:pPr>
              <w:spacing w:line="400" w:lineRule="exact"/>
              <w:rPr>
                <w:rFonts w:hint="eastAsia" w:ascii="宋体" w:hAnsi="宋体" w:eastAsia="宋体" w:cs="宋体"/>
                <w:sz w:val="24"/>
              </w:rPr>
            </w:pPr>
            <w:r>
              <w:rPr>
                <w:rFonts w:hint="eastAsia" w:ascii="宋体" w:hAnsi="宋体" w:eastAsia="宋体" w:cs="宋体"/>
                <w:sz w:val="24"/>
              </w:rPr>
              <w:t>一切险</w:t>
            </w:r>
          </w:p>
        </w:tc>
        <w:tc>
          <w:tcPr>
            <w:tcW w:w="630" w:type="dxa"/>
            <w:tcBorders>
              <w:left w:val="single" w:color="auto" w:sz="4" w:space="0"/>
            </w:tcBorders>
            <w:noWrap w:val="0"/>
            <w:vAlign w:val="top"/>
          </w:tcPr>
          <w:p w14:paraId="6C524E71">
            <w:pPr>
              <w:spacing w:line="400" w:lineRule="exact"/>
              <w:jc w:val="right"/>
              <w:rPr>
                <w:rFonts w:hint="eastAsia" w:ascii="宋体" w:hAnsi="宋体" w:eastAsia="宋体" w:cs="宋体"/>
                <w:b/>
                <w:sz w:val="24"/>
              </w:rPr>
            </w:pPr>
            <w:r>
              <w:rPr>
                <w:rFonts w:hint="eastAsia" w:ascii="宋体" w:hAnsi="宋体" w:eastAsia="宋体" w:cs="宋体"/>
                <w:b/>
                <w:sz w:val="24"/>
              </w:rPr>
              <w:t>8</w:t>
            </w:r>
          </w:p>
        </w:tc>
      </w:tr>
      <w:tr w14:paraId="52D7434C">
        <w:tblPrEx>
          <w:tblCellMar>
            <w:top w:w="0" w:type="dxa"/>
            <w:left w:w="108" w:type="dxa"/>
            <w:bottom w:w="0" w:type="dxa"/>
            <w:right w:w="108" w:type="dxa"/>
          </w:tblCellMar>
        </w:tblPrEx>
        <w:tc>
          <w:tcPr>
            <w:tcW w:w="2324" w:type="dxa"/>
            <w:noWrap w:val="0"/>
            <w:vAlign w:val="top"/>
          </w:tcPr>
          <w:p w14:paraId="17239F10">
            <w:pPr>
              <w:spacing w:line="400" w:lineRule="exact"/>
              <w:jc w:val="center"/>
              <w:rPr>
                <w:rFonts w:hint="eastAsia" w:ascii="宋体" w:hAnsi="宋体" w:eastAsia="宋体" w:cs="宋体"/>
                <w:b/>
                <w:sz w:val="24"/>
              </w:rPr>
            </w:pPr>
            <w:r>
              <w:rPr>
                <w:rFonts w:hint="eastAsia" w:ascii="宋体" w:hAnsi="宋体" w:eastAsia="宋体" w:cs="宋体"/>
                <w:b/>
                <w:sz w:val="24"/>
              </w:rPr>
              <w:t>每次运输限额：</w:t>
            </w:r>
          </w:p>
        </w:tc>
        <w:tc>
          <w:tcPr>
            <w:tcW w:w="6341" w:type="dxa"/>
            <w:noWrap w:val="0"/>
            <w:vAlign w:val="top"/>
          </w:tcPr>
          <w:p w14:paraId="0E55B48D">
            <w:pPr>
              <w:spacing w:line="400" w:lineRule="exact"/>
              <w:rPr>
                <w:rFonts w:hint="eastAsia" w:ascii="宋体" w:hAnsi="宋体" w:eastAsia="宋体" w:cs="宋体"/>
                <w:sz w:val="24"/>
              </w:rPr>
            </w:pPr>
            <w:r>
              <w:rPr>
                <w:rFonts w:hint="eastAsia" w:ascii="宋体" w:hAnsi="宋体" w:eastAsia="宋体" w:cs="宋体"/>
                <w:sz w:val="24"/>
              </w:rPr>
              <w:t>RMB10,000,000.00元</w:t>
            </w:r>
          </w:p>
        </w:tc>
        <w:tc>
          <w:tcPr>
            <w:tcW w:w="630" w:type="dxa"/>
            <w:tcBorders>
              <w:left w:val="single" w:color="auto" w:sz="4" w:space="0"/>
            </w:tcBorders>
            <w:noWrap w:val="0"/>
            <w:vAlign w:val="top"/>
          </w:tcPr>
          <w:p w14:paraId="6A8F977B">
            <w:pPr>
              <w:spacing w:line="400" w:lineRule="exact"/>
              <w:jc w:val="right"/>
              <w:rPr>
                <w:rFonts w:hint="eastAsia" w:ascii="宋体" w:hAnsi="宋体" w:eastAsia="宋体" w:cs="宋体"/>
                <w:b/>
                <w:sz w:val="24"/>
              </w:rPr>
            </w:pPr>
            <w:r>
              <w:rPr>
                <w:rFonts w:hint="eastAsia" w:ascii="宋体" w:hAnsi="宋体" w:eastAsia="宋体" w:cs="宋体"/>
                <w:b/>
                <w:sz w:val="24"/>
              </w:rPr>
              <w:t>9</w:t>
            </w:r>
          </w:p>
        </w:tc>
      </w:tr>
      <w:tr w14:paraId="3EAB1BC5">
        <w:tblPrEx>
          <w:tblCellMar>
            <w:top w:w="0" w:type="dxa"/>
            <w:left w:w="108" w:type="dxa"/>
            <w:bottom w:w="0" w:type="dxa"/>
            <w:right w:w="108" w:type="dxa"/>
          </w:tblCellMar>
        </w:tblPrEx>
        <w:tc>
          <w:tcPr>
            <w:tcW w:w="2324" w:type="dxa"/>
            <w:noWrap w:val="0"/>
            <w:vAlign w:val="top"/>
          </w:tcPr>
          <w:p w14:paraId="0F10AEFB">
            <w:pPr>
              <w:spacing w:line="400" w:lineRule="exact"/>
              <w:jc w:val="center"/>
              <w:rPr>
                <w:rFonts w:hint="eastAsia" w:ascii="宋体" w:hAnsi="宋体" w:eastAsia="宋体" w:cs="宋体"/>
                <w:b/>
                <w:sz w:val="24"/>
              </w:rPr>
            </w:pPr>
            <w:r>
              <w:rPr>
                <w:rFonts w:hint="eastAsia" w:ascii="宋体" w:hAnsi="宋体" w:eastAsia="宋体" w:cs="宋体"/>
                <w:b/>
                <w:sz w:val="24"/>
              </w:rPr>
              <w:t>责 任 起 讫：</w:t>
            </w:r>
          </w:p>
        </w:tc>
        <w:tc>
          <w:tcPr>
            <w:tcW w:w="6341" w:type="dxa"/>
            <w:noWrap w:val="0"/>
            <w:vAlign w:val="top"/>
          </w:tcPr>
          <w:p w14:paraId="0A6E02A5">
            <w:pPr>
              <w:spacing w:line="400" w:lineRule="exact"/>
              <w:rPr>
                <w:rFonts w:hint="eastAsia" w:ascii="宋体" w:hAnsi="宋体" w:eastAsia="宋体" w:cs="宋体"/>
                <w:sz w:val="24"/>
              </w:rPr>
            </w:pPr>
            <w:r>
              <w:rPr>
                <w:rFonts w:hint="eastAsia" w:ascii="宋体" w:hAnsi="宋体" w:eastAsia="宋体" w:cs="宋体"/>
                <w:sz w:val="24"/>
              </w:rPr>
              <w:t>自保险货物运离起运地被保险人的最后一个仓库或储存处所时起，至目的地的被保险人在当地的第一个仓库或储存处所时终止。</w:t>
            </w:r>
          </w:p>
        </w:tc>
        <w:tc>
          <w:tcPr>
            <w:tcW w:w="630" w:type="dxa"/>
            <w:tcBorders>
              <w:left w:val="single" w:color="auto" w:sz="4" w:space="0"/>
            </w:tcBorders>
            <w:noWrap w:val="0"/>
            <w:vAlign w:val="top"/>
          </w:tcPr>
          <w:p w14:paraId="0EF866F4">
            <w:pPr>
              <w:spacing w:line="400" w:lineRule="exact"/>
              <w:jc w:val="right"/>
              <w:rPr>
                <w:rFonts w:hint="eastAsia" w:ascii="宋体" w:hAnsi="宋体" w:eastAsia="宋体" w:cs="宋体"/>
                <w:b/>
                <w:sz w:val="24"/>
              </w:rPr>
            </w:pPr>
            <w:r>
              <w:rPr>
                <w:rFonts w:hint="eastAsia" w:ascii="宋体" w:hAnsi="宋体" w:eastAsia="宋体" w:cs="宋体"/>
                <w:b/>
                <w:sz w:val="24"/>
              </w:rPr>
              <w:t>10</w:t>
            </w:r>
          </w:p>
        </w:tc>
      </w:tr>
      <w:tr w14:paraId="30B7C44B">
        <w:tblPrEx>
          <w:tblCellMar>
            <w:top w:w="0" w:type="dxa"/>
            <w:left w:w="108" w:type="dxa"/>
            <w:bottom w:w="0" w:type="dxa"/>
            <w:right w:w="108" w:type="dxa"/>
          </w:tblCellMar>
        </w:tblPrEx>
        <w:tc>
          <w:tcPr>
            <w:tcW w:w="2324" w:type="dxa"/>
            <w:noWrap w:val="0"/>
            <w:vAlign w:val="top"/>
          </w:tcPr>
          <w:p w14:paraId="2DA8BB76">
            <w:pPr>
              <w:spacing w:line="400" w:lineRule="exact"/>
              <w:jc w:val="center"/>
              <w:rPr>
                <w:rFonts w:hint="eastAsia" w:ascii="宋体" w:hAnsi="宋体" w:eastAsia="宋体" w:cs="宋体"/>
                <w:b/>
                <w:sz w:val="24"/>
              </w:rPr>
            </w:pPr>
            <w:r>
              <w:rPr>
                <w:rFonts w:hint="eastAsia" w:ascii="宋体" w:hAnsi="宋体" w:eastAsia="宋体" w:cs="宋体"/>
                <w:b/>
                <w:sz w:val="24"/>
              </w:rPr>
              <w:t>运 输 范 围：</w:t>
            </w:r>
          </w:p>
        </w:tc>
        <w:tc>
          <w:tcPr>
            <w:tcW w:w="6341" w:type="dxa"/>
            <w:noWrap w:val="0"/>
            <w:vAlign w:val="top"/>
          </w:tcPr>
          <w:p w14:paraId="01EEC511">
            <w:pPr>
              <w:spacing w:line="400" w:lineRule="exact"/>
              <w:rPr>
                <w:rFonts w:hint="eastAsia" w:ascii="宋体" w:hAnsi="宋体" w:eastAsia="宋体" w:cs="宋体"/>
                <w:sz w:val="24"/>
              </w:rPr>
            </w:pPr>
            <w:r>
              <w:rPr>
                <w:rFonts w:hint="eastAsia" w:ascii="宋体" w:hAnsi="宋体" w:eastAsia="宋体" w:cs="宋体"/>
                <w:sz w:val="24"/>
              </w:rPr>
              <w:t>（1）中华人民共和国境内（含港、澳、台地区）</w:t>
            </w:r>
          </w:p>
          <w:p w14:paraId="464B9CA2">
            <w:pPr>
              <w:spacing w:line="400" w:lineRule="exact"/>
              <w:rPr>
                <w:rFonts w:hint="eastAsia" w:ascii="宋体" w:hAnsi="宋体" w:eastAsia="宋体" w:cs="宋体"/>
                <w:sz w:val="24"/>
              </w:rPr>
            </w:pPr>
            <w:r>
              <w:rPr>
                <w:rFonts w:hint="eastAsia" w:ascii="宋体" w:hAnsi="宋体" w:eastAsia="宋体" w:cs="宋体"/>
                <w:sz w:val="24"/>
              </w:rPr>
              <w:t>（2）境外到中国</w:t>
            </w:r>
          </w:p>
          <w:p w14:paraId="7F0C3430">
            <w:pPr>
              <w:spacing w:line="400" w:lineRule="exact"/>
              <w:rPr>
                <w:rFonts w:hint="eastAsia" w:ascii="宋体" w:hAnsi="宋体" w:eastAsia="宋体" w:cs="宋体"/>
                <w:sz w:val="24"/>
              </w:rPr>
            </w:pPr>
            <w:r>
              <w:rPr>
                <w:rFonts w:hint="eastAsia" w:ascii="宋体" w:hAnsi="宋体" w:eastAsia="宋体" w:cs="宋体"/>
                <w:sz w:val="24"/>
              </w:rPr>
              <w:t>（3）中国到境外</w:t>
            </w:r>
          </w:p>
        </w:tc>
        <w:tc>
          <w:tcPr>
            <w:tcW w:w="630" w:type="dxa"/>
            <w:tcBorders>
              <w:left w:val="single" w:color="auto" w:sz="4" w:space="0"/>
            </w:tcBorders>
            <w:noWrap w:val="0"/>
            <w:vAlign w:val="top"/>
          </w:tcPr>
          <w:p w14:paraId="579A351A">
            <w:pPr>
              <w:spacing w:line="400" w:lineRule="exact"/>
              <w:jc w:val="right"/>
              <w:rPr>
                <w:rFonts w:hint="eastAsia" w:ascii="宋体" w:hAnsi="宋体" w:eastAsia="宋体" w:cs="宋体"/>
                <w:b/>
                <w:sz w:val="24"/>
              </w:rPr>
            </w:pPr>
            <w:r>
              <w:rPr>
                <w:rFonts w:hint="eastAsia" w:ascii="宋体" w:hAnsi="宋体" w:eastAsia="宋体" w:cs="宋体"/>
                <w:b/>
                <w:sz w:val="24"/>
              </w:rPr>
              <w:t>11</w:t>
            </w:r>
          </w:p>
        </w:tc>
      </w:tr>
      <w:tr w14:paraId="1A1B1D30">
        <w:tblPrEx>
          <w:tblCellMar>
            <w:top w:w="0" w:type="dxa"/>
            <w:left w:w="108" w:type="dxa"/>
            <w:bottom w:w="0" w:type="dxa"/>
            <w:right w:w="108" w:type="dxa"/>
          </w:tblCellMar>
        </w:tblPrEx>
        <w:tc>
          <w:tcPr>
            <w:tcW w:w="2324" w:type="dxa"/>
            <w:noWrap w:val="0"/>
            <w:vAlign w:val="top"/>
          </w:tcPr>
          <w:p w14:paraId="326790C1">
            <w:pPr>
              <w:spacing w:line="400" w:lineRule="exact"/>
              <w:jc w:val="center"/>
              <w:rPr>
                <w:rFonts w:hint="eastAsia" w:ascii="宋体" w:hAnsi="宋体" w:eastAsia="宋体" w:cs="宋体"/>
                <w:b/>
                <w:sz w:val="24"/>
              </w:rPr>
            </w:pPr>
            <w:r>
              <w:rPr>
                <w:rFonts w:hint="eastAsia" w:ascii="宋体" w:hAnsi="宋体" w:eastAsia="宋体" w:cs="宋体"/>
                <w:b/>
                <w:sz w:val="24"/>
              </w:rPr>
              <w:t>包 装 方 式：</w:t>
            </w:r>
          </w:p>
        </w:tc>
        <w:tc>
          <w:tcPr>
            <w:tcW w:w="6341" w:type="dxa"/>
            <w:noWrap w:val="0"/>
            <w:vAlign w:val="top"/>
          </w:tcPr>
          <w:p w14:paraId="74435929">
            <w:pPr>
              <w:spacing w:line="400" w:lineRule="exact"/>
              <w:rPr>
                <w:rFonts w:hint="eastAsia" w:ascii="宋体" w:hAnsi="宋体" w:eastAsia="宋体" w:cs="宋体"/>
                <w:sz w:val="24"/>
              </w:rPr>
            </w:pPr>
            <w:r>
              <w:rPr>
                <w:rFonts w:hint="eastAsia" w:ascii="宋体" w:hAnsi="宋体" w:eastAsia="宋体" w:cs="宋体"/>
                <w:sz w:val="24"/>
              </w:rPr>
              <w:t>纸箱、木箱、托盘、桶装等符合行业标准的包装</w:t>
            </w:r>
          </w:p>
        </w:tc>
        <w:tc>
          <w:tcPr>
            <w:tcW w:w="630" w:type="dxa"/>
            <w:tcBorders>
              <w:left w:val="single" w:color="auto" w:sz="4" w:space="0"/>
            </w:tcBorders>
            <w:noWrap w:val="0"/>
            <w:vAlign w:val="top"/>
          </w:tcPr>
          <w:p w14:paraId="6812EB9F">
            <w:pPr>
              <w:spacing w:line="400" w:lineRule="exact"/>
              <w:jc w:val="right"/>
              <w:rPr>
                <w:rFonts w:hint="eastAsia" w:ascii="宋体" w:hAnsi="宋体" w:eastAsia="宋体" w:cs="宋体"/>
                <w:b/>
                <w:sz w:val="24"/>
              </w:rPr>
            </w:pPr>
            <w:r>
              <w:rPr>
                <w:rFonts w:hint="eastAsia" w:ascii="宋体" w:hAnsi="宋体" w:eastAsia="宋体" w:cs="宋体"/>
                <w:b/>
                <w:sz w:val="24"/>
              </w:rPr>
              <w:t>12</w:t>
            </w:r>
          </w:p>
        </w:tc>
      </w:tr>
      <w:tr w14:paraId="2DDE5BBB">
        <w:tblPrEx>
          <w:tblCellMar>
            <w:top w:w="0" w:type="dxa"/>
            <w:left w:w="108" w:type="dxa"/>
            <w:bottom w:w="0" w:type="dxa"/>
            <w:right w:w="108" w:type="dxa"/>
          </w:tblCellMar>
        </w:tblPrEx>
        <w:tc>
          <w:tcPr>
            <w:tcW w:w="2324" w:type="dxa"/>
            <w:noWrap w:val="0"/>
            <w:vAlign w:val="top"/>
          </w:tcPr>
          <w:p w14:paraId="1917C3BA">
            <w:pPr>
              <w:spacing w:line="400" w:lineRule="exact"/>
              <w:jc w:val="center"/>
              <w:rPr>
                <w:rFonts w:hint="eastAsia" w:ascii="宋体" w:hAnsi="宋体" w:eastAsia="宋体" w:cs="宋体"/>
                <w:b/>
                <w:sz w:val="24"/>
              </w:rPr>
            </w:pPr>
            <w:r>
              <w:rPr>
                <w:rFonts w:hint="eastAsia" w:ascii="宋体" w:hAnsi="宋体" w:eastAsia="宋体" w:cs="宋体"/>
                <w:b/>
                <w:sz w:val="24"/>
              </w:rPr>
              <w:t>保额确定方式：</w:t>
            </w:r>
          </w:p>
        </w:tc>
        <w:tc>
          <w:tcPr>
            <w:tcW w:w="6341" w:type="dxa"/>
            <w:noWrap w:val="0"/>
            <w:vAlign w:val="top"/>
          </w:tcPr>
          <w:p w14:paraId="74C1648F">
            <w:pPr>
              <w:spacing w:line="400" w:lineRule="exact"/>
              <w:rPr>
                <w:rFonts w:hint="eastAsia" w:ascii="宋体" w:hAnsi="宋体" w:eastAsia="宋体" w:cs="宋体"/>
                <w:sz w:val="24"/>
              </w:rPr>
            </w:pPr>
            <w:r>
              <w:rPr>
                <w:rFonts w:hint="eastAsia" w:ascii="宋体" w:hAnsi="宋体" w:eastAsia="宋体" w:cs="宋体"/>
                <w:sz w:val="24"/>
              </w:rPr>
              <w:t>保险价值和保险金额均按货物发票金额计算</w:t>
            </w:r>
          </w:p>
        </w:tc>
        <w:tc>
          <w:tcPr>
            <w:tcW w:w="630" w:type="dxa"/>
            <w:tcBorders>
              <w:left w:val="single" w:color="auto" w:sz="4" w:space="0"/>
            </w:tcBorders>
            <w:noWrap w:val="0"/>
            <w:vAlign w:val="top"/>
          </w:tcPr>
          <w:p w14:paraId="7C80687A">
            <w:pPr>
              <w:spacing w:line="400" w:lineRule="exact"/>
              <w:jc w:val="right"/>
              <w:rPr>
                <w:rFonts w:hint="eastAsia" w:ascii="宋体" w:hAnsi="宋体" w:eastAsia="宋体" w:cs="宋体"/>
                <w:b/>
                <w:sz w:val="24"/>
              </w:rPr>
            </w:pPr>
            <w:r>
              <w:rPr>
                <w:rFonts w:hint="eastAsia" w:ascii="宋体" w:hAnsi="宋体" w:eastAsia="宋体" w:cs="宋体"/>
                <w:b/>
                <w:sz w:val="24"/>
              </w:rPr>
              <w:t>13</w:t>
            </w:r>
          </w:p>
        </w:tc>
      </w:tr>
      <w:tr w14:paraId="70DB066B">
        <w:tblPrEx>
          <w:tblCellMar>
            <w:top w:w="0" w:type="dxa"/>
            <w:left w:w="108" w:type="dxa"/>
            <w:bottom w:w="0" w:type="dxa"/>
            <w:right w:w="108" w:type="dxa"/>
          </w:tblCellMar>
        </w:tblPrEx>
        <w:tc>
          <w:tcPr>
            <w:tcW w:w="2324" w:type="dxa"/>
            <w:noWrap w:val="0"/>
            <w:vAlign w:val="top"/>
          </w:tcPr>
          <w:p w14:paraId="7BA331B3">
            <w:pPr>
              <w:spacing w:line="400" w:lineRule="exact"/>
              <w:jc w:val="center"/>
              <w:rPr>
                <w:rFonts w:hint="eastAsia" w:ascii="宋体" w:hAnsi="宋体" w:eastAsia="宋体" w:cs="宋体"/>
                <w:b/>
                <w:sz w:val="24"/>
              </w:rPr>
            </w:pPr>
            <w:r>
              <w:rPr>
                <w:rFonts w:hint="eastAsia" w:ascii="宋体" w:hAnsi="宋体" w:eastAsia="宋体" w:cs="宋体"/>
                <w:b/>
                <w:sz w:val="24"/>
              </w:rPr>
              <w:t>保 险 费 率：</w:t>
            </w:r>
          </w:p>
        </w:tc>
        <w:tc>
          <w:tcPr>
            <w:tcW w:w="6341" w:type="dxa"/>
            <w:noWrap w:val="0"/>
            <w:vAlign w:val="top"/>
          </w:tcPr>
          <w:p w14:paraId="4D72017E">
            <w:pPr>
              <w:spacing w:line="400" w:lineRule="exact"/>
              <w:rPr>
                <w:rFonts w:hint="eastAsia" w:ascii="宋体" w:hAnsi="宋体" w:eastAsia="宋体" w:cs="宋体"/>
                <w:sz w:val="24"/>
              </w:rPr>
            </w:pPr>
            <w:r>
              <w:rPr>
                <w:rFonts w:hint="eastAsia" w:ascii="宋体" w:hAnsi="宋体" w:eastAsia="宋体" w:cs="宋体"/>
                <w:sz w:val="24"/>
              </w:rPr>
              <w:t>0.04%</w:t>
            </w:r>
          </w:p>
        </w:tc>
        <w:tc>
          <w:tcPr>
            <w:tcW w:w="630" w:type="dxa"/>
            <w:tcBorders>
              <w:left w:val="single" w:color="auto" w:sz="4" w:space="0"/>
            </w:tcBorders>
            <w:noWrap w:val="0"/>
            <w:vAlign w:val="top"/>
          </w:tcPr>
          <w:p w14:paraId="4A993439">
            <w:pPr>
              <w:spacing w:line="400" w:lineRule="exact"/>
              <w:jc w:val="right"/>
              <w:rPr>
                <w:rFonts w:hint="eastAsia" w:ascii="宋体" w:hAnsi="宋体" w:eastAsia="宋体" w:cs="宋体"/>
                <w:b/>
                <w:sz w:val="24"/>
              </w:rPr>
            </w:pPr>
            <w:r>
              <w:rPr>
                <w:rFonts w:hint="eastAsia" w:ascii="宋体" w:hAnsi="宋体" w:eastAsia="宋体" w:cs="宋体"/>
                <w:b/>
                <w:sz w:val="24"/>
              </w:rPr>
              <w:t>14</w:t>
            </w:r>
          </w:p>
        </w:tc>
      </w:tr>
      <w:tr w14:paraId="0B4A90DB">
        <w:tblPrEx>
          <w:tblCellMar>
            <w:top w:w="0" w:type="dxa"/>
            <w:left w:w="108" w:type="dxa"/>
            <w:bottom w:w="0" w:type="dxa"/>
            <w:right w:w="108" w:type="dxa"/>
          </w:tblCellMar>
        </w:tblPrEx>
        <w:tc>
          <w:tcPr>
            <w:tcW w:w="2324" w:type="dxa"/>
            <w:noWrap w:val="0"/>
            <w:vAlign w:val="top"/>
          </w:tcPr>
          <w:p w14:paraId="66BA000B">
            <w:pPr>
              <w:spacing w:line="400" w:lineRule="exact"/>
              <w:jc w:val="center"/>
              <w:rPr>
                <w:rFonts w:hint="eastAsia" w:ascii="宋体" w:hAnsi="宋体" w:eastAsia="宋体" w:cs="宋体"/>
                <w:b/>
                <w:sz w:val="24"/>
              </w:rPr>
            </w:pPr>
            <w:r>
              <w:rPr>
                <w:rFonts w:hint="eastAsia" w:ascii="宋体" w:hAnsi="宋体" w:eastAsia="宋体" w:cs="宋体"/>
                <w:b/>
                <w:sz w:val="24"/>
              </w:rPr>
              <w:t>免  赔   额：</w:t>
            </w:r>
          </w:p>
        </w:tc>
        <w:tc>
          <w:tcPr>
            <w:tcW w:w="6341" w:type="dxa"/>
            <w:noWrap w:val="0"/>
            <w:vAlign w:val="top"/>
          </w:tcPr>
          <w:p w14:paraId="0BF6BF96">
            <w:pPr>
              <w:spacing w:line="400" w:lineRule="exact"/>
              <w:rPr>
                <w:rFonts w:hint="eastAsia" w:ascii="宋体" w:hAnsi="宋体" w:eastAsia="宋体" w:cs="宋体"/>
                <w:sz w:val="24"/>
              </w:rPr>
            </w:pPr>
            <w:r>
              <w:rPr>
                <w:rFonts w:hint="eastAsia" w:ascii="宋体" w:hAnsi="宋体" w:eastAsia="宋体" w:cs="宋体"/>
                <w:sz w:val="24"/>
              </w:rPr>
              <w:t>无免赔</w:t>
            </w:r>
          </w:p>
        </w:tc>
        <w:tc>
          <w:tcPr>
            <w:tcW w:w="630" w:type="dxa"/>
            <w:tcBorders>
              <w:left w:val="single" w:color="auto" w:sz="4" w:space="0"/>
            </w:tcBorders>
            <w:noWrap w:val="0"/>
            <w:vAlign w:val="top"/>
          </w:tcPr>
          <w:p w14:paraId="5C9292A8">
            <w:pPr>
              <w:spacing w:line="400" w:lineRule="exact"/>
              <w:jc w:val="right"/>
              <w:rPr>
                <w:rFonts w:hint="eastAsia" w:ascii="宋体" w:hAnsi="宋体" w:eastAsia="宋体" w:cs="宋体"/>
                <w:b/>
                <w:sz w:val="24"/>
              </w:rPr>
            </w:pPr>
            <w:r>
              <w:rPr>
                <w:rFonts w:hint="eastAsia" w:ascii="宋体" w:hAnsi="宋体" w:eastAsia="宋体" w:cs="宋体"/>
                <w:b/>
                <w:sz w:val="24"/>
              </w:rPr>
              <w:t>15</w:t>
            </w:r>
          </w:p>
        </w:tc>
      </w:tr>
      <w:tr w14:paraId="76FC5EB2">
        <w:tblPrEx>
          <w:tblCellMar>
            <w:top w:w="0" w:type="dxa"/>
            <w:left w:w="108" w:type="dxa"/>
            <w:bottom w:w="0" w:type="dxa"/>
            <w:right w:w="108" w:type="dxa"/>
          </w:tblCellMar>
        </w:tblPrEx>
        <w:tc>
          <w:tcPr>
            <w:tcW w:w="2324" w:type="dxa"/>
            <w:noWrap w:val="0"/>
            <w:vAlign w:val="top"/>
          </w:tcPr>
          <w:p w14:paraId="755B76BB">
            <w:pPr>
              <w:spacing w:line="400" w:lineRule="exact"/>
              <w:jc w:val="center"/>
              <w:rPr>
                <w:rFonts w:hint="eastAsia" w:ascii="宋体" w:hAnsi="宋体" w:eastAsia="宋体" w:cs="宋体"/>
                <w:b/>
                <w:sz w:val="24"/>
              </w:rPr>
            </w:pPr>
            <w:r>
              <w:rPr>
                <w:rFonts w:hint="eastAsia" w:ascii="宋体" w:hAnsi="宋体" w:eastAsia="宋体" w:cs="宋体"/>
                <w:b/>
                <w:sz w:val="24"/>
              </w:rPr>
              <w:t>预计年保险总额：</w:t>
            </w:r>
          </w:p>
        </w:tc>
        <w:tc>
          <w:tcPr>
            <w:tcW w:w="6341" w:type="dxa"/>
            <w:noWrap w:val="0"/>
            <w:vAlign w:val="top"/>
          </w:tcPr>
          <w:p w14:paraId="4CE727F0">
            <w:pPr>
              <w:spacing w:line="400" w:lineRule="exact"/>
              <w:rPr>
                <w:rFonts w:hint="eastAsia" w:ascii="宋体" w:hAnsi="宋体" w:eastAsia="宋体" w:cs="宋体"/>
                <w:sz w:val="24"/>
              </w:rPr>
            </w:pPr>
            <w:r>
              <w:rPr>
                <w:rFonts w:hint="eastAsia" w:ascii="宋体" w:hAnsi="宋体" w:eastAsia="宋体" w:cs="宋体"/>
                <w:sz w:val="24"/>
              </w:rPr>
              <w:t>RMB10,000,000.00元</w:t>
            </w:r>
          </w:p>
        </w:tc>
        <w:tc>
          <w:tcPr>
            <w:tcW w:w="630" w:type="dxa"/>
            <w:tcBorders>
              <w:left w:val="single" w:color="auto" w:sz="4" w:space="0"/>
            </w:tcBorders>
            <w:noWrap w:val="0"/>
            <w:vAlign w:val="top"/>
          </w:tcPr>
          <w:p w14:paraId="7E425443">
            <w:pPr>
              <w:spacing w:line="400" w:lineRule="exact"/>
              <w:jc w:val="right"/>
              <w:rPr>
                <w:rFonts w:hint="eastAsia" w:ascii="宋体" w:hAnsi="宋体" w:eastAsia="宋体" w:cs="宋体"/>
                <w:b/>
                <w:sz w:val="24"/>
              </w:rPr>
            </w:pPr>
            <w:r>
              <w:rPr>
                <w:rFonts w:hint="eastAsia" w:ascii="宋体" w:hAnsi="宋体" w:eastAsia="宋体" w:cs="宋体"/>
                <w:b/>
                <w:sz w:val="24"/>
              </w:rPr>
              <w:t>16</w:t>
            </w:r>
          </w:p>
        </w:tc>
      </w:tr>
      <w:tr w14:paraId="39A99812">
        <w:tblPrEx>
          <w:tblCellMar>
            <w:top w:w="0" w:type="dxa"/>
            <w:left w:w="108" w:type="dxa"/>
            <w:bottom w:w="0" w:type="dxa"/>
            <w:right w:w="108" w:type="dxa"/>
          </w:tblCellMar>
        </w:tblPrEx>
        <w:tc>
          <w:tcPr>
            <w:tcW w:w="2324" w:type="dxa"/>
            <w:noWrap w:val="0"/>
            <w:vAlign w:val="top"/>
          </w:tcPr>
          <w:p w14:paraId="2D6987E8">
            <w:pPr>
              <w:spacing w:line="400" w:lineRule="exact"/>
              <w:rPr>
                <w:rFonts w:hint="eastAsia" w:ascii="宋体" w:hAnsi="宋体" w:eastAsia="宋体" w:cs="宋体"/>
                <w:b/>
                <w:sz w:val="24"/>
              </w:rPr>
            </w:pPr>
            <w:r>
              <w:rPr>
                <w:rFonts w:hint="eastAsia" w:ascii="宋体" w:hAnsi="宋体" w:eastAsia="宋体" w:cs="宋体"/>
                <w:b/>
                <w:sz w:val="24"/>
              </w:rPr>
              <w:t xml:space="preserve"> 保 险 费：</w:t>
            </w:r>
          </w:p>
        </w:tc>
        <w:tc>
          <w:tcPr>
            <w:tcW w:w="6341" w:type="dxa"/>
            <w:noWrap w:val="0"/>
            <w:vAlign w:val="top"/>
          </w:tcPr>
          <w:p w14:paraId="7ED8BB43">
            <w:pPr>
              <w:spacing w:line="400" w:lineRule="exact"/>
              <w:rPr>
                <w:rFonts w:hint="eastAsia" w:ascii="宋体" w:hAnsi="宋体" w:eastAsia="宋体" w:cs="宋体"/>
                <w:sz w:val="24"/>
              </w:rPr>
            </w:pPr>
            <w:r>
              <w:rPr>
                <w:rFonts w:hint="eastAsia" w:ascii="宋体" w:hAnsi="宋体" w:eastAsia="宋体" w:cs="宋体"/>
                <w:sz w:val="24"/>
              </w:rPr>
              <w:t>RMB4000.00元</w:t>
            </w:r>
          </w:p>
        </w:tc>
        <w:tc>
          <w:tcPr>
            <w:tcW w:w="630" w:type="dxa"/>
            <w:tcBorders>
              <w:left w:val="single" w:color="auto" w:sz="4" w:space="0"/>
            </w:tcBorders>
            <w:noWrap w:val="0"/>
            <w:vAlign w:val="top"/>
          </w:tcPr>
          <w:p w14:paraId="4BDE65D2">
            <w:pPr>
              <w:spacing w:line="400" w:lineRule="exact"/>
              <w:jc w:val="right"/>
              <w:rPr>
                <w:rFonts w:hint="eastAsia" w:ascii="宋体" w:hAnsi="宋体" w:eastAsia="宋体" w:cs="宋体"/>
                <w:b/>
                <w:sz w:val="24"/>
              </w:rPr>
            </w:pPr>
            <w:r>
              <w:rPr>
                <w:rFonts w:hint="eastAsia" w:ascii="宋体" w:hAnsi="宋体" w:eastAsia="宋体" w:cs="宋体"/>
                <w:b/>
                <w:sz w:val="24"/>
              </w:rPr>
              <w:t>17</w:t>
            </w:r>
          </w:p>
        </w:tc>
      </w:tr>
      <w:tr w14:paraId="44D6F0D3">
        <w:tblPrEx>
          <w:tblCellMar>
            <w:top w:w="0" w:type="dxa"/>
            <w:left w:w="108" w:type="dxa"/>
            <w:bottom w:w="0" w:type="dxa"/>
            <w:right w:w="108" w:type="dxa"/>
          </w:tblCellMar>
        </w:tblPrEx>
        <w:tc>
          <w:tcPr>
            <w:tcW w:w="2324" w:type="dxa"/>
            <w:noWrap w:val="0"/>
            <w:vAlign w:val="top"/>
          </w:tcPr>
          <w:p w14:paraId="65C37C0D">
            <w:pPr>
              <w:spacing w:line="400" w:lineRule="exact"/>
              <w:ind w:firstLine="236" w:firstLineChars="98"/>
              <w:rPr>
                <w:rFonts w:hint="eastAsia" w:ascii="宋体" w:hAnsi="宋体" w:eastAsia="宋体" w:cs="宋体"/>
                <w:b/>
                <w:sz w:val="24"/>
              </w:rPr>
            </w:pPr>
            <w:r>
              <w:rPr>
                <w:rFonts w:hint="eastAsia" w:ascii="宋体" w:hAnsi="宋体" w:eastAsia="宋体" w:cs="宋体"/>
                <w:b/>
                <w:sz w:val="24"/>
              </w:rPr>
              <w:t>缴 费 方 式：</w:t>
            </w:r>
          </w:p>
        </w:tc>
        <w:tc>
          <w:tcPr>
            <w:tcW w:w="6341" w:type="dxa"/>
            <w:noWrap w:val="0"/>
            <w:vAlign w:val="top"/>
          </w:tcPr>
          <w:p w14:paraId="71049573">
            <w:pPr>
              <w:spacing w:line="400" w:lineRule="exact"/>
              <w:rPr>
                <w:rFonts w:hint="eastAsia" w:ascii="宋体" w:hAnsi="宋体" w:eastAsia="宋体" w:cs="宋体"/>
                <w:sz w:val="24"/>
              </w:rPr>
            </w:pPr>
            <w:r>
              <w:rPr>
                <w:rFonts w:hint="eastAsia" w:ascii="宋体" w:hAnsi="宋体" w:eastAsia="宋体" w:cs="宋体"/>
                <w:sz w:val="24"/>
              </w:rPr>
              <w:t>按实际发货量结算</w:t>
            </w:r>
          </w:p>
        </w:tc>
        <w:tc>
          <w:tcPr>
            <w:tcW w:w="630" w:type="dxa"/>
            <w:tcBorders>
              <w:left w:val="single" w:color="auto" w:sz="4" w:space="0"/>
            </w:tcBorders>
            <w:noWrap w:val="0"/>
            <w:vAlign w:val="top"/>
          </w:tcPr>
          <w:p w14:paraId="7E650F03">
            <w:pPr>
              <w:spacing w:line="400" w:lineRule="exact"/>
              <w:jc w:val="right"/>
              <w:rPr>
                <w:rFonts w:hint="eastAsia" w:ascii="宋体" w:hAnsi="宋体" w:eastAsia="宋体" w:cs="宋体"/>
                <w:b/>
                <w:sz w:val="24"/>
              </w:rPr>
            </w:pPr>
            <w:r>
              <w:rPr>
                <w:rFonts w:hint="eastAsia" w:ascii="宋体" w:hAnsi="宋体" w:eastAsia="宋体" w:cs="宋体"/>
                <w:b/>
                <w:sz w:val="24"/>
              </w:rPr>
              <w:t>18</w:t>
            </w:r>
          </w:p>
        </w:tc>
      </w:tr>
      <w:tr w14:paraId="12357446">
        <w:tblPrEx>
          <w:tblCellMar>
            <w:top w:w="0" w:type="dxa"/>
            <w:left w:w="108" w:type="dxa"/>
            <w:bottom w:w="0" w:type="dxa"/>
            <w:right w:w="108" w:type="dxa"/>
          </w:tblCellMar>
        </w:tblPrEx>
        <w:tc>
          <w:tcPr>
            <w:tcW w:w="2324" w:type="dxa"/>
            <w:noWrap w:val="0"/>
            <w:vAlign w:val="top"/>
          </w:tcPr>
          <w:p w14:paraId="5A135C02">
            <w:pPr>
              <w:spacing w:line="400" w:lineRule="exact"/>
              <w:jc w:val="center"/>
              <w:rPr>
                <w:rFonts w:hint="eastAsia" w:ascii="宋体" w:hAnsi="宋体" w:eastAsia="宋体" w:cs="宋体"/>
                <w:b/>
                <w:sz w:val="24"/>
              </w:rPr>
            </w:pPr>
            <w:r>
              <w:rPr>
                <w:rFonts w:hint="eastAsia" w:ascii="宋体" w:hAnsi="宋体" w:eastAsia="宋体" w:cs="宋体"/>
                <w:b/>
                <w:sz w:val="24"/>
              </w:rPr>
              <w:t>投 保 形 式：</w:t>
            </w:r>
          </w:p>
        </w:tc>
        <w:tc>
          <w:tcPr>
            <w:tcW w:w="6341" w:type="dxa"/>
            <w:noWrap w:val="0"/>
            <w:vAlign w:val="top"/>
          </w:tcPr>
          <w:p w14:paraId="6706FE9A">
            <w:pPr>
              <w:spacing w:line="400" w:lineRule="exact"/>
              <w:rPr>
                <w:rFonts w:hint="eastAsia" w:ascii="宋体" w:hAnsi="宋体" w:eastAsia="宋体" w:cs="宋体"/>
                <w:sz w:val="24"/>
              </w:rPr>
            </w:pPr>
            <w:r>
              <w:rPr>
                <w:rFonts w:hint="eastAsia" w:ascii="宋体" w:hAnsi="宋体" w:eastAsia="宋体" w:cs="宋体"/>
                <w:sz w:val="24"/>
              </w:rPr>
              <w:t>投保人应在发车前申报所有将起运的货物明细表。内容包括但不限于：货物的品名、包装、数量、保额、运输工具名称、发票/提单号、起运时间、起止地等，并在明细表上签章确认。指定邮箱：</w:t>
            </w:r>
            <w:r>
              <w:rPr>
                <w:rFonts w:hint="eastAsia" w:ascii="宋体" w:hAnsi="宋体" w:eastAsia="宋体" w:cs="宋体"/>
                <w:sz w:val="24"/>
              </w:rPr>
              <w:fldChar w:fldCharType="begin"/>
            </w:r>
            <w:r>
              <w:rPr>
                <w:rFonts w:hint="eastAsia" w:ascii="宋体" w:hAnsi="宋体" w:eastAsia="宋体" w:cs="宋体"/>
                <w:sz w:val="24"/>
              </w:rPr>
              <w:instrText xml:space="preserve"> HYPERLINK "mailto:zhangjianhua007@pingan.com" </w:instrText>
            </w:r>
            <w:r>
              <w:rPr>
                <w:rFonts w:hint="eastAsia" w:ascii="宋体" w:hAnsi="宋体" w:eastAsia="宋体" w:cs="宋体"/>
                <w:sz w:val="24"/>
              </w:rPr>
              <w:fldChar w:fldCharType="separate"/>
            </w:r>
            <w:r>
              <w:rPr>
                <w:rStyle w:val="15"/>
                <w:rFonts w:hint="eastAsia" w:ascii="宋体" w:hAnsi="宋体" w:eastAsia="宋体" w:cs="宋体"/>
                <w:sz w:val="24"/>
              </w:rPr>
              <w:t>zhangjianhua007@pingan.com</w:t>
            </w:r>
            <w:r>
              <w:rPr>
                <w:rFonts w:hint="eastAsia" w:ascii="宋体" w:hAnsi="宋体" w:eastAsia="宋体" w:cs="宋体"/>
                <w:sz w:val="24"/>
              </w:rPr>
              <w:fldChar w:fldCharType="end"/>
            </w:r>
          </w:p>
          <w:p w14:paraId="6F98FD12">
            <w:pPr>
              <w:spacing w:line="400" w:lineRule="exact"/>
              <w:rPr>
                <w:rFonts w:hint="eastAsia" w:ascii="宋体" w:hAnsi="宋体" w:eastAsia="宋体" w:cs="宋体"/>
                <w:sz w:val="24"/>
              </w:rPr>
            </w:pPr>
            <w:r>
              <w:rPr>
                <w:rFonts w:hint="eastAsia" w:ascii="宋体" w:hAnsi="宋体" w:eastAsia="宋体" w:cs="宋体"/>
                <w:sz w:val="24"/>
              </w:rPr>
              <w:t xml:space="preserve">     </w:t>
            </w:r>
          </w:p>
        </w:tc>
        <w:tc>
          <w:tcPr>
            <w:tcW w:w="630" w:type="dxa"/>
            <w:tcBorders>
              <w:left w:val="single" w:color="auto" w:sz="4" w:space="0"/>
            </w:tcBorders>
            <w:noWrap w:val="0"/>
            <w:vAlign w:val="top"/>
          </w:tcPr>
          <w:p w14:paraId="6972C874">
            <w:pPr>
              <w:spacing w:line="400" w:lineRule="exact"/>
              <w:jc w:val="right"/>
              <w:rPr>
                <w:rFonts w:hint="eastAsia" w:ascii="宋体" w:hAnsi="宋体" w:eastAsia="宋体" w:cs="宋体"/>
                <w:b/>
                <w:sz w:val="24"/>
              </w:rPr>
            </w:pPr>
            <w:r>
              <w:rPr>
                <w:rFonts w:hint="eastAsia" w:ascii="宋体" w:hAnsi="宋体" w:eastAsia="宋体" w:cs="宋体"/>
                <w:b/>
                <w:sz w:val="24"/>
              </w:rPr>
              <w:t>19</w:t>
            </w:r>
          </w:p>
        </w:tc>
      </w:tr>
      <w:tr w14:paraId="17F564BE">
        <w:tblPrEx>
          <w:tblCellMar>
            <w:top w:w="0" w:type="dxa"/>
            <w:left w:w="108" w:type="dxa"/>
            <w:bottom w:w="0" w:type="dxa"/>
            <w:right w:w="108" w:type="dxa"/>
          </w:tblCellMar>
        </w:tblPrEx>
        <w:tc>
          <w:tcPr>
            <w:tcW w:w="2324" w:type="dxa"/>
            <w:noWrap w:val="0"/>
            <w:vAlign w:val="top"/>
          </w:tcPr>
          <w:p w14:paraId="274E61BC">
            <w:pPr>
              <w:spacing w:line="400" w:lineRule="exact"/>
              <w:jc w:val="center"/>
              <w:rPr>
                <w:rFonts w:hint="eastAsia" w:ascii="宋体" w:hAnsi="宋体" w:eastAsia="宋体" w:cs="宋体"/>
                <w:b/>
                <w:sz w:val="24"/>
              </w:rPr>
            </w:pPr>
            <w:r>
              <w:rPr>
                <w:rFonts w:hint="eastAsia" w:ascii="宋体" w:hAnsi="宋体" w:eastAsia="宋体" w:cs="宋体"/>
                <w:b/>
                <w:sz w:val="24"/>
              </w:rPr>
              <w:t>承保形式：</w:t>
            </w:r>
          </w:p>
        </w:tc>
        <w:tc>
          <w:tcPr>
            <w:tcW w:w="6341" w:type="dxa"/>
            <w:noWrap w:val="0"/>
            <w:vAlign w:val="top"/>
          </w:tcPr>
          <w:p w14:paraId="3C8F3392">
            <w:pPr>
              <w:numPr>
                <w:ilvl w:val="0"/>
                <w:numId w:val="19"/>
              </w:numPr>
              <w:spacing w:line="400" w:lineRule="exact"/>
              <w:rPr>
                <w:rFonts w:hint="eastAsia" w:ascii="宋体" w:hAnsi="宋体" w:eastAsia="宋体" w:cs="宋体"/>
                <w:sz w:val="24"/>
              </w:rPr>
            </w:pPr>
            <w:r>
              <w:rPr>
                <w:rFonts w:hint="eastAsia" w:ascii="宋体" w:hAnsi="宋体" w:eastAsia="宋体" w:cs="宋体"/>
                <w:sz w:val="24"/>
              </w:rPr>
              <w:t>除本保险协议另有约定外，保险人根据其收到的投保人书面确认的货物明细表、保单，以及相关的保险条款和附加条款承担保险责任。</w:t>
            </w:r>
          </w:p>
          <w:p w14:paraId="496B2B53">
            <w:pPr>
              <w:numPr>
                <w:ilvl w:val="0"/>
                <w:numId w:val="19"/>
              </w:numPr>
              <w:spacing w:line="400" w:lineRule="exact"/>
              <w:rPr>
                <w:rFonts w:hint="eastAsia" w:ascii="宋体" w:hAnsi="宋体" w:eastAsia="宋体" w:cs="宋体"/>
                <w:sz w:val="24"/>
              </w:rPr>
            </w:pPr>
            <w:r>
              <w:rPr>
                <w:rFonts w:hint="eastAsia" w:ascii="宋体" w:hAnsi="宋体" w:eastAsia="宋体" w:cs="宋体"/>
                <w:sz w:val="24"/>
              </w:rPr>
              <w:t>保险人按投保人或被保险人投保要求，把发货明细发至指定邮箱：</w:t>
            </w:r>
            <w:r>
              <w:rPr>
                <w:rFonts w:hint="eastAsia" w:ascii="宋体" w:hAnsi="宋体" w:eastAsia="宋体" w:cs="宋体"/>
                <w:sz w:val="24"/>
              </w:rPr>
              <w:fldChar w:fldCharType="begin"/>
            </w:r>
            <w:r>
              <w:rPr>
                <w:rFonts w:hint="eastAsia" w:ascii="宋体" w:hAnsi="宋体" w:eastAsia="宋体" w:cs="宋体"/>
                <w:sz w:val="24"/>
              </w:rPr>
              <w:instrText xml:space="preserve"> HYPERLINK "mailto:zhangjianhua007@pingan.com" </w:instrText>
            </w:r>
            <w:r>
              <w:rPr>
                <w:rFonts w:hint="eastAsia" w:ascii="宋体" w:hAnsi="宋体" w:eastAsia="宋体" w:cs="宋体"/>
                <w:sz w:val="24"/>
              </w:rPr>
              <w:fldChar w:fldCharType="separate"/>
            </w:r>
            <w:r>
              <w:rPr>
                <w:rStyle w:val="15"/>
                <w:rFonts w:hint="eastAsia" w:ascii="宋体" w:hAnsi="宋体" w:eastAsia="宋体" w:cs="宋体"/>
                <w:sz w:val="24"/>
              </w:rPr>
              <w:t>zhangjianhua007@pingan.com</w:t>
            </w:r>
            <w:r>
              <w:rPr>
                <w:rFonts w:hint="eastAsia" w:ascii="宋体" w:hAnsi="宋体" w:eastAsia="宋体" w:cs="宋体"/>
                <w:sz w:val="24"/>
              </w:rPr>
              <w:fldChar w:fldCharType="end"/>
            </w:r>
            <w:r>
              <w:rPr>
                <w:rFonts w:hint="eastAsia" w:ascii="宋体" w:hAnsi="宋体" w:eastAsia="宋体" w:cs="宋体"/>
                <w:sz w:val="24"/>
              </w:rPr>
              <w:t>，本公司开始承担保险责任，后续保险公司逐一出单。</w:t>
            </w:r>
          </w:p>
        </w:tc>
        <w:tc>
          <w:tcPr>
            <w:tcW w:w="630" w:type="dxa"/>
            <w:tcBorders>
              <w:left w:val="single" w:color="auto" w:sz="4" w:space="0"/>
            </w:tcBorders>
            <w:noWrap w:val="0"/>
            <w:vAlign w:val="top"/>
          </w:tcPr>
          <w:p w14:paraId="270C982B">
            <w:pPr>
              <w:spacing w:line="400" w:lineRule="exact"/>
              <w:jc w:val="right"/>
              <w:rPr>
                <w:rFonts w:hint="eastAsia" w:ascii="宋体" w:hAnsi="宋体" w:eastAsia="宋体" w:cs="宋体"/>
                <w:b/>
                <w:sz w:val="24"/>
              </w:rPr>
            </w:pPr>
            <w:r>
              <w:rPr>
                <w:rFonts w:hint="eastAsia" w:ascii="宋体" w:hAnsi="宋体" w:eastAsia="宋体" w:cs="宋体"/>
                <w:b/>
                <w:sz w:val="24"/>
              </w:rPr>
              <w:t>20</w:t>
            </w:r>
          </w:p>
        </w:tc>
      </w:tr>
      <w:tr w14:paraId="3EE68062">
        <w:tblPrEx>
          <w:tblCellMar>
            <w:top w:w="0" w:type="dxa"/>
            <w:left w:w="108" w:type="dxa"/>
            <w:bottom w:w="0" w:type="dxa"/>
            <w:right w:w="108" w:type="dxa"/>
          </w:tblCellMar>
        </w:tblPrEx>
        <w:tc>
          <w:tcPr>
            <w:tcW w:w="2324" w:type="dxa"/>
            <w:noWrap w:val="0"/>
            <w:vAlign w:val="top"/>
          </w:tcPr>
          <w:p w14:paraId="0CBD7522">
            <w:pPr>
              <w:spacing w:line="400" w:lineRule="exact"/>
              <w:jc w:val="center"/>
              <w:rPr>
                <w:rFonts w:hint="eastAsia" w:ascii="宋体" w:hAnsi="宋体" w:eastAsia="宋体" w:cs="宋体"/>
                <w:b/>
                <w:sz w:val="24"/>
              </w:rPr>
            </w:pPr>
            <w:r>
              <w:rPr>
                <w:rFonts w:hint="eastAsia" w:ascii="宋体" w:hAnsi="宋体" w:eastAsia="宋体" w:cs="宋体"/>
                <w:b/>
                <w:sz w:val="24"/>
              </w:rPr>
              <w:t>货运量 核对：</w:t>
            </w:r>
          </w:p>
        </w:tc>
        <w:tc>
          <w:tcPr>
            <w:tcW w:w="6341" w:type="dxa"/>
            <w:noWrap w:val="0"/>
            <w:vAlign w:val="top"/>
          </w:tcPr>
          <w:p w14:paraId="18AC1F0D">
            <w:pPr>
              <w:spacing w:line="400" w:lineRule="exact"/>
              <w:rPr>
                <w:rFonts w:hint="eastAsia" w:ascii="宋体" w:hAnsi="宋体" w:eastAsia="宋体" w:cs="宋体"/>
                <w:sz w:val="24"/>
              </w:rPr>
            </w:pPr>
            <w:r>
              <w:rPr>
                <w:rFonts w:hint="eastAsia" w:ascii="宋体" w:hAnsi="宋体" w:eastAsia="宋体" w:cs="宋体"/>
                <w:sz w:val="24"/>
              </w:rPr>
              <w:t>投保人及被保险人应如实申报实际运输资料，</w:t>
            </w:r>
            <w:r>
              <w:rPr>
                <w:rFonts w:hint="eastAsia" w:ascii="宋体" w:hAnsi="宋体" w:eastAsia="宋体" w:cs="宋体"/>
                <w:sz w:val="24"/>
                <w:bdr w:val="single" w:color="auto" w:sz="4" w:space="0"/>
              </w:rPr>
              <w:t>不得瞒报，漏报或不报</w:t>
            </w:r>
            <w:r>
              <w:rPr>
                <w:rFonts w:hint="eastAsia" w:ascii="宋体" w:hAnsi="宋体" w:eastAsia="宋体" w:cs="宋体"/>
                <w:sz w:val="24"/>
              </w:rPr>
              <w:t>。保险人有权随时核查被保险人的运输情况。</w:t>
            </w:r>
          </w:p>
        </w:tc>
        <w:tc>
          <w:tcPr>
            <w:tcW w:w="630" w:type="dxa"/>
            <w:tcBorders>
              <w:left w:val="single" w:color="auto" w:sz="4" w:space="0"/>
            </w:tcBorders>
            <w:noWrap w:val="0"/>
            <w:vAlign w:val="top"/>
          </w:tcPr>
          <w:p w14:paraId="0D0FE9B3">
            <w:pPr>
              <w:spacing w:line="400" w:lineRule="exact"/>
              <w:jc w:val="right"/>
              <w:rPr>
                <w:rFonts w:hint="eastAsia" w:ascii="宋体" w:hAnsi="宋体" w:eastAsia="宋体" w:cs="宋体"/>
                <w:b/>
                <w:sz w:val="24"/>
              </w:rPr>
            </w:pPr>
            <w:r>
              <w:rPr>
                <w:rFonts w:hint="eastAsia" w:ascii="宋体" w:hAnsi="宋体" w:eastAsia="宋体" w:cs="宋体"/>
                <w:b/>
                <w:sz w:val="24"/>
              </w:rPr>
              <w:t>21</w:t>
            </w:r>
          </w:p>
        </w:tc>
      </w:tr>
      <w:tr w14:paraId="6BC2E987">
        <w:tblPrEx>
          <w:tblCellMar>
            <w:top w:w="0" w:type="dxa"/>
            <w:left w:w="108" w:type="dxa"/>
            <w:bottom w:w="0" w:type="dxa"/>
            <w:right w:w="108" w:type="dxa"/>
          </w:tblCellMar>
        </w:tblPrEx>
        <w:tc>
          <w:tcPr>
            <w:tcW w:w="2324" w:type="dxa"/>
            <w:noWrap w:val="0"/>
            <w:vAlign w:val="top"/>
          </w:tcPr>
          <w:p w14:paraId="1F222919">
            <w:pPr>
              <w:spacing w:line="400" w:lineRule="exact"/>
              <w:jc w:val="center"/>
              <w:rPr>
                <w:rFonts w:hint="eastAsia" w:ascii="宋体" w:hAnsi="宋体" w:eastAsia="宋体" w:cs="宋体"/>
                <w:b/>
                <w:sz w:val="24"/>
              </w:rPr>
            </w:pPr>
            <w:r>
              <w:rPr>
                <w:rFonts w:hint="eastAsia" w:ascii="宋体" w:hAnsi="宋体" w:eastAsia="宋体" w:cs="宋体"/>
                <w:b/>
                <w:sz w:val="24"/>
              </w:rPr>
              <w:t>承 保 权 限：</w:t>
            </w:r>
          </w:p>
        </w:tc>
        <w:tc>
          <w:tcPr>
            <w:tcW w:w="6341" w:type="dxa"/>
            <w:noWrap w:val="0"/>
            <w:vAlign w:val="top"/>
          </w:tcPr>
          <w:p w14:paraId="4F57D934">
            <w:pPr>
              <w:spacing w:line="400" w:lineRule="exact"/>
              <w:rPr>
                <w:rFonts w:hint="eastAsia" w:ascii="宋体" w:hAnsi="宋体" w:eastAsia="宋体" w:cs="宋体"/>
                <w:sz w:val="24"/>
              </w:rPr>
            </w:pPr>
            <w:r>
              <w:rPr>
                <w:rFonts w:hint="eastAsia" w:ascii="宋体" w:hAnsi="宋体" w:eastAsia="宋体" w:cs="宋体"/>
                <w:sz w:val="24"/>
              </w:rPr>
              <w:t>如果单次运输保额超过RMB1000万元，或者保险标的或条件超出本合同约定的范围，投保人应于货物起运前至少3天书面通知保险人，除非经保险人书面同意，否则保险人不承担任何保险责任。</w:t>
            </w:r>
          </w:p>
        </w:tc>
        <w:tc>
          <w:tcPr>
            <w:tcW w:w="630" w:type="dxa"/>
            <w:tcBorders>
              <w:left w:val="single" w:color="auto" w:sz="4" w:space="0"/>
            </w:tcBorders>
            <w:noWrap w:val="0"/>
            <w:vAlign w:val="top"/>
          </w:tcPr>
          <w:p w14:paraId="25CC9F92">
            <w:pPr>
              <w:spacing w:line="400" w:lineRule="exact"/>
              <w:jc w:val="right"/>
              <w:rPr>
                <w:rFonts w:hint="eastAsia" w:ascii="宋体" w:hAnsi="宋体" w:eastAsia="宋体" w:cs="宋体"/>
                <w:b/>
                <w:sz w:val="24"/>
              </w:rPr>
            </w:pPr>
            <w:r>
              <w:rPr>
                <w:rFonts w:hint="eastAsia" w:ascii="宋体" w:hAnsi="宋体" w:eastAsia="宋体" w:cs="宋体"/>
                <w:b/>
                <w:sz w:val="24"/>
              </w:rPr>
              <w:t>22</w:t>
            </w:r>
          </w:p>
        </w:tc>
      </w:tr>
      <w:tr w14:paraId="66FBFC57">
        <w:tblPrEx>
          <w:tblCellMar>
            <w:top w:w="0" w:type="dxa"/>
            <w:left w:w="108" w:type="dxa"/>
            <w:bottom w:w="0" w:type="dxa"/>
            <w:right w:w="108" w:type="dxa"/>
          </w:tblCellMar>
        </w:tblPrEx>
        <w:tc>
          <w:tcPr>
            <w:tcW w:w="2324" w:type="dxa"/>
            <w:noWrap w:val="0"/>
            <w:vAlign w:val="top"/>
          </w:tcPr>
          <w:p w14:paraId="475C7A03">
            <w:pPr>
              <w:spacing w:line="400" w:lineRule="exact"/>
              <w:jc w:val="center"/>
              <w:rPr>
                <w:rFonts w:hint="eastAsia" w:ascii="宋体" w:hAnsi="宋体" w:eastAsia="宋体" w:cs="宋体"/>
                <w:b/>
                <w:sz w:val="24"/>
              </w:rPr>
            </w:pPr>
            <w:r>
              <w:rPr>
                <w:rFonts w:hint="eastAsia" w:ascii="宋体" w:hAnsi="宋体" w:eastAsia="宋体" w:cs="宋体"/>
                <w:b/>
                <w:sz w:val="24"/>
              </w:rPr>
              <w:t>权 益 转 让：</w:t>
            </w:r>
          </w:p>
        </w:tc>
        <w:tc>
          <w:tcPr>
            <w:tcW w:w="6341" w:type="dxa"/>
            <w:noWrap w:val="0"/>
            <w:vAlign w:val="top"/>
          </w:tcPr>
          <w:p w14:paraId="652AE2E3">
            <w:pPr>
              <w:spacing w:line="400" w:lineRule="exact"/>
              <w:rPr>
                <w:rFonts w:hint="eastAsia" w:ascii="宋体" w:hAnsi="宋体" w:eastAsia="宋体" w:cs="宋体"/>
                <w:sz w:val="24"/>
              </w:rPr>
            </w:pPr>
            <w:r>
              <w:rPr>
                <w:rFonts w:hint="eastAsia" w:ascii="宋体" w:hAnsi="宋体" w:eastAsia="宋体" w:cs="宋体"/>
                <w:sz w:val="24"/>
              </w:rPr>
              <w:t>货物发生保险责任范围内的损失，如果根据法律规定或者有关约定，应当由承运人或其他第三者负责赔偿部分或全部损失的，被保险人应首先向承运人或其他第三者索赔。如被保险人提出要求，保险人也可以先予赔偿，但被保险人应签发权益转让书给保险人，并协助保险人向责任方追偿。</w:t>
            </w:r>
          </w:p>
        </w:tc>
        <w:tc>
          <w:tcPr>
            <w:tcW w:w="630" w:type="dxa"/>
            <w:tcBorders>
              <w:left w:val="single" w:color="auto" w:sz="4" w:space="0"/>
            </w:tcBorders>
            <w:noWrap w:val="0"/>
            <w:vAlign w:val="top"/>
          </w:tcPr>
          <w:p w14:paraId="65EC0873">
            <w:pPr>
              <w:spacing w:line="400" w:lineRule="exact"/>
              <w:jc w:val="right"/>
              <w:rPr>
                <w:rFonts w:hint="eastAsia" w:ascii="宋体" w:hAnsi="宋体" w:eastAsia="宋体" w:cs="宋体"/>
                <w:b/>
                <w:sz w:val="24"/>
              </w:rPr>
            </w:pPr>
            <w:r>
              <w:rPr>
                <w:rFonts w:hint="eastAsia" w:ascii="宋体" w:hAnsi="宋体" w:eastAsia="宋体" w:cs="宋体"/>
                <w:b/>
                <w:sz w:val="24"/>
              </w:rPr>
              <w:t>23</w:t>
            </w:r>
          </w:p>
        </w:tc>
      </w:tr>
      <w:tr w14:paraId="3F755039">
        <w:tblPrEx>
          <w:tblCellMar>
            <w:top w:w="0" w:type="dxa"/>
            <w:left w:w="108" w:type="dxa"/>
            <w:bottom w:w="0" w:type="dxa"/>
            <w:right w:w="108" w:type="dxa"/>
          </w:tblCellMar>
        </w:tblPrEx>
        <w:tc>
          <w:tcPr>
            <w:tcW w:w="2324" w:type="dxa"/>
            <w:noWrap w:val="0"/>
            <w:vAlign w:val="top"/>
          </w:tcPr>
          <w:p w14:paraId="00560C15">
            <w:pPr>
              <w:spacing w:line="400" w:lineRule="exact"/>
              <w:ind w:firstLine="241" w:firstLineChars="100"/>
              <w:rPr>
                <w:rFonts w:hint="eastAsia" w:ascii="宋体" w:hAnsi="宋体" w:eastAsia="宋体" w:cs="宋体"/>
                <w:b/>
                <w:sz w:val="24"/>
              </w:rPr>
            </w:pPr>
            <w:r>
              <w:rPr>
                <w:rFonts w:hint="eastAsia" w:ascii="宋体" w:hAnsi="宋体" w:eastAsia="宋体" w:cs="宋体"/>
                <w:b/>
                <w:sz w:val="24"/>
              </w:rPr>
              <w:t>协议 有效期：</w:t>
            </w:r>
          </w:p>
        </w:tc>
        <w:tc>
          <w:tcPr>
            <w:tcW w:w="6341" w:type="dxa"/>
            <w:noWrap w:val="0"/>
            <w:vAlign w:val="top"/>
          </w:tcPr>
          <w:p w14:paraId="7E74AA42">
            <w:pPr>
              <w:spacing w:line="400" w:lineRule="exact"/>
              <w:rPr>
                <w:rFonts w:hint="eastAsia" w:ascii="宋体" w:hAnsi="宋体" w:eastAsia="宋体" w:cs="宋体"/>
                <w:sz w:val="24"/>
              </w:rPr>
            </w:pPr>
            <w:r>
              <w:rPr>
                <w:rFonts w:hint="eastAsia" w:ascii="宋体" w:hAnsi="宋体" w:eastAsia="宋体" w:cs="宋体"/>
                <w:color w:val="FF0000"/>
                <w:sz w:val="24"/>
              </w:rPr>
              <w:t>20</w:t>
            </w:r>
            <w:r>
              <w:rPr>
                <w:rFonts w:hint="eastAsia" w:ascii="宋体" w:hAnsi="宋体" w:eastAsia="宋体" w:cs="宋体"/>
                <w:color w:val="FF0000"/>
                <w:sz w:val="24"/>
                <w:lang w:val="en-US" w:eastAsia="zh-CN"/>
              </w:rPr>
              <w:t>26</w:t>
            </w:r>
            <w:r>
              <w:rPr>
                <w:rFonts w:hint="eastAsia" w:ascii="宋体" w:hAnsi="宋体" w:eastAsia="宋体" w:cs="宋体"/>
                <w:color w:val="FF0000"/>
                <w:sz w:val="24"/>
              </w:rPr>
              <w:t>年  月  日零时起至20</w:t>
            </w:r>
            <w:r>
              <w:rPr>
                <w:rFonts w:hint="eastAsia" w:ascii="宋体" w:hAnsi="宋体" w:eastAsia="宋体" w:cs="宋体"/>
                <w:color w:val="FF0000"/>
                <w:sz w:val="24"/>
                <w:lang w:val="en-US" w:eastAsia="zh-CN"/>
              </w:rPr>
              <w:t>27</w:t>
            </w:r>
            <w:r>
              <w:rPr>
                <w:rFonts w:hint="eastAsia" w:ascii="宋体" w:hAnsi="宋体" w:eastAsia="宋体" w:cs="宋体"/>
                <w:color w:val="FF0000"/>
                <w:sz w:val="24"/>
              </w:rPr>
              <w:t>年  月  日二十四时止，北京时间。一年。</w:t>
            </w:r>
          </w:p>
        </w:tc>
        <w:tc>
          <w:tcPr>
            <w:tcW w:w="630" w:type="dxa"/>
            <w:tcBorders>
              <w:left w:val="single" w:color="auto" w:sz="4" w:space="0"/>
            </w:tcBorders>
            <w:noWrap w:val="0"/>
            <w:vAlign w:val="top"/>
          </w:tcPr>
          <w:p w14:paraId="545C90FC">
            <w:pPr>
              <w:spacing w:line="400" w:lineRule="exact"/>
              <w:jc w:val="right"/>
              <w:rPr>
                <w:rFonts w:hint="eastAsia" w:ascii="宋体" w:hAnsi="宋体" w:eastAsia="宋体" w:cs="宋体"/>
                <w:b/>
                <w:sz w:val="24"/>
              </w:rPr>
            </w:pPr>
            <w:r>
              <w:rPr>
                <w:rFonts w:hint="eastAsia" w:ascii="宋体" w:hAnsi="宋体" w:eastAsia="宋体" w:cs="宋体"/>
                <w:b/>
                <w:sz w:val="24"/>
              </w:rPr>
              <w:t>24</w:t>
            </w:r>
          </w:p>
        </w:tc>
      </w:tr>
      <w:tr w14:paraId="62D21739">
        <w:tblPrEx>
          <w:tblCellMar>
            <w:top w:w="0" w:type="dxa"/>
            <w:left w:w="108" w:type="dxa"/>
            <w:bottom w:w="0" w:type="dxa"/>
            <w:right w:w="108" w:type="dxa"/>
          </w:tblCellMar>
        </w:tblPrEx>
        <w:tc>
          <w:tcPr>
            <w:tcW w:w="2324" w:type="dxa"/>
            <w:noWrap w:val="0"/>
            <w:vAlign w:val="top"/>
          </w:tcPr>
          <w:p w14:paraId="3FF202D2">
            <w:pPr>
              <w:spacing w:line="400" w:lineRule="exact"/>
              <w:jc w:val="center"/>
              <w:rPr>
                <w:rFonts w:hint="eastAsia" w:ascii="宋体" w:hAnsi="宋体" w:eastAsia="宋体" w:cs="宋体"/>
                <w:b/>
                <w:sz w:val="24"/>
              </w:rPr>
            </w:pPr>
            <w:r>
              <w:rPr>
                <w:rFonts w:hint="eastAsia" w:ascii="宋体" w:hAnsi="宋体" w:eastAsia="宋体" w:cs="宋体"/>
                <w:b/>
                <w:sz w:val="24"/>
              </w:rPr>
              <w:t>协议解除或修改：</w:t>
            </w:r>
          </w:p>
        </w:tc>
        <w:tc>
          <w:tcPr>
            <w:tcW w:w="6341" w:type="dxa"/>
            <w:noWrap w:val="0"/>
            <w:vAlign w:val="top"/>
          </w:tcPr>
          <w:p w14:paraId="65E03E47">
            <w:pPr>
              <w:spacing w:line="400" w:lineRule="exact"/>
              <w:rPr>
                <w:rFonts w:hint="eastAsia" w:ascii="宋体" w:hAnsi="宋体" w:eastAsia="宋体" w:cs="宋体"/>
                <w:sz w:val="24"/>
              </w:rPr>
            </w:pPr>
            <w:r>
              <w:rPr>
                <w:rFonts w:hint="eastAsia" w:ascii="宋体" w:hAnsi="宋体" w:eastAsia="宋体" w:cs="宋体"/>
                <w:sz w:val="24"/>
              </w:rPr>
              <w:t>协议期间协议任何一方均可解除本协议条款，但必须提前十五天书面通知对方，并按实际货运量调整保费，但需执行协议最低收费。在协议有效期限内，未经双方协商同意，任何一方不得变更本协议，本协议另有约定的除外。</w:t>
            </w:r>
          </w:p>
        </w:tc>
        <w:tc>
          <w:tcPr>
            <w:tcW w:w="630" w:type="dxa"/>
            <w:tcBorders>
              <w:left w:val="single" w:color="auto" w:sz="4" w:space="0"/>
            </w:tcBorders>
            <w:noWrap w:val="0"/>
            <w:vAlign w:val="top"/>
          </w:tcPr>
          <w:p w14:paraId="61248A42">
            <w:pPr>
              <w:spacing w:line="400" w:lineRule="exact"/>
              <w:jc w:val="right"/>
              <w:rPr>
                <w:rFonts w:hint="eastAsia" w:ascii="宋体" w:hAnsi="宋体" w:eastAsia="宋体" w:cs="宋体"/>
                <w:b/>
                <w:sz w:val="24"/>
              </w:rPr>
            </w:pPr>
            <w:r>
              <w:rPr>
                <w:rFonts w:hint="eastAsia" w:ascii="宋体" w:hAnsi="宋体" w:eastAsia="宋体" w:cs="宋体"/>
                <w:b/>
                <w:sz w:val="24"/>
              </w:rPr>
              <w:t>25</w:t>
            </w:r>
          </w:p>
        </w:tc>
      </w:tr>
      <w:tr w14:paraId="5BA10744">
        <w:tblPrEx>
          <w:tblCellMar>
            <w:top w:w="0" w:type="dxa"/>
            <w:left w:w="108" w:type="dxa"/>
            <w:bottom w:w="0" w:type="dxa"/>
            <w:right w:w="108" w:type="dxa"/>
          </w:tblCellMar>
        </w:tblPrEx>
        <w:tc>
          <w:tcPr>
            <w:tcW w:w="2324" w:type="dxa"/>
            <w:noWrap w:val="0"/>
            <w:vAlign w:val="top"/>
          </w:tcPr>
          <w:p w14:paraId="5D5464D6">
            <w:pPr>
              <w:spacing w:line="400" w:lineRule="exact"/>
              <w:jc w:val="center"/>
              <w:rPr>
                <w:rFonts w:hint="eastAsia" w:ascii="宋体" w:hAnsi="宋体" w:eastAsia="宋体" w:cs="宋体"/>
                <w:b/>
                <w:sz w:val="24"/>
              </w:rPr>
            </w:pPr>
            <w:r>
              <w:rPr>
                <w:rFonts w:hint="eastAsia" w:ascii="宋体" w:hAnsi="宋体" w:eastAsia="宋体" w:cs="宋体"/>
                <w:b/>
                <w:sz w:val="24"/>
              </w:rPr>
              <w:t>司 法 管 辖：</w:t>
            </w:r>
          </w:p>
        </w:tc>
        <w:tc>
          <w:tcPr>
            <w:tcW w:w="6341" w:type="dxa"/>
            <w:noWrap w:val="0"/>
            <w:vAlign w:val="top"/>
          </w:tcPr>
          <w:p w14:paraId="1731A218">
            <w:pPr>
              <w:spacing w:line="400" w:lineRule="exact"/>
              <w:rPr>
                <w:rFonts w:hint="eastAsia" w:ascii="宋体" w:hAnsi="宋体" w:eastAsia="宋体" w:cs="宋体"/>
                <w:sz w:val="24"/>
              </w:rPr>
            </w:pPr>
            <w:r>
              <w:rPr>
                <w:rFonts w:hint="eastAsia" w:ascii="宋体" w:hAnsi="宋体" w:eastAsia="宋体" w:cs="宋体"/>
                <w:sz w:val="24"/>
              </w:rPr>
              <w:t>本协议适用中华人民共和国法律，司法管辖中国</w:t>
            </w:r>
          </w:p>
        </w:tc>
        <w:tc>
          <w:tcPr>
            <w:tcW w:w="630" w:type="dxa"/>
            <w:tcBorders>
              <w:left w:val="single" w:color="auto" w:sz="4" w:space="0"/>
            </w:tcBorders>
            <w:noWrap w:val="0"/>
            <w:vAlign w:val="top"/>
          </w:tcPr>
          <w:p w14:paraId="345B7668">
            <w:pPr>
              <w:spacing w:line="400" w:lineRule="exact"/>
              <w:jc w:val="right"/>
              <w:rPr>
                <w:rFonts w:hint="eastAsia" w:ascii="宋体" w:hAnsi="宋体" w:eastAsia="宋体" w:cs="宋体"/>
                <w:b/>
                <w:sz w:val="24"/>
              </w:rPr>
            </w:pPr>
            <w:r>
              <w:rPr>
                <w:rFonts w:hint="eastAsia" w:ascii="宋体" w:hAnsi="宋体" w:eastAsia="宋体" w:cs="宋体"/>
                <w:b/>
                <w:sz w:val="24"/>
              </w:rPr>
              <w:t>26</w:t>
            </w:r>
          </w:p>
        </w:tc>
      </w:tr>
      <w:tr w14:paraId="3373E994">
        <w:tblPrEx>
          <w:tblCellMar>
            <w:top w:w="0" w:type="dxa"/>
            <w:left w:w="108" w:type="dxa"/>
            <w:bottom w:w="0" w:type="dxa"/>
            <w:right w:w="108" w:type="dxa"/>
          </w:tblCellMar>
        </w:tblPrEx>
        <w:tc>
          <w:tcPr>
            <w:tcW w:w="2324" w:type="dxa"/>
            <w:noWrap w:val="0"/>
            <w:vAlign w:val="top"/>
          </w:tcPr>
          <w:p w14:paraId="48DC7632">
            <w:pPr>
              <w:spacing w:line="400" w:lineRule="exact"/>
              <w:jc w:val="center"/>
              <w:rPr>
                <w:rFonts w:hint="eastAsia" w:ascii="宋体" w:hAnsi="宋体" w:eastAsia="宋体" w:cs="宋体"/>
                <w:b/>
                <w:sz w:val="24"/>
              </w:rPr>
            </w:pPr>
            <w:r>
              <w:rPr>
                <w:rFonts w:hint="eastAsia" w:ascii="宋体" w:hAnsi="宋体" w:eastAsia="宋体" w:cs="宋体"/>
                <w:b/>
                <w:sz w:val="24"/>
              </w:rPr>
              <w:t>附    件：</w:t>
            </w:r>
          </w:p>
        </w:tc>
        <w:tc>
          <w:tcPr>
            <w:tcW w:w="6341" w:type="dxa"/>
            <w:noWrap w:val="0"/>
            <w:vAlign w:val="top"/>
          </w:tcPr>
          <w:p w14:paraId="3BE5EDC5">
            <w:pPr>
              <w:spacing w:line="400" w:lineRule="exact"/>
              <w:rPr>
                <w:rFonts w:hint="eastAsia" w:ascii="宋体" w:hAnsi="宋体" w:eastAsia="宋体" w:cs="宋体"/>
                <w:sz w:val="24"/>
              </w:rPr>
            </w:pPr>
            <w:r>
              <w:rPr>
                <w:rFonts w:hint="eastAsia" w:ascii="宋体" w:hAnsi="宋体" w:eastAsia="宋体" w:cs="宋体"/>
                <w:sz w:val="24"/>
              </w:rPr>
              <w:t>《中国平安财产保险股份有限公司海洋运输货物保险条款》</w:t>
            </w:r>
          </w:p>
          <w:p w14:paraId="68BA0023">
            <w:pPr>
              <w:spacing w:line="400" w:lineRule="exact"/>
              <w:rPr>
                <w:rFonts w:hint="eastAsia" w:ascii="宋体" w:hAnsi="宋体" w:eastAsia="宋体" w:cs="宋体"/>
                <w:sz w:val="24"/>
                <w:lang w:eastAsia="zh-CN"/>
              </w:rPr>
            </w:pPr>
            <w:r>
              <w:rPr>
                <w:rFonts w:hint="eastAsia" w:ascii="宋体" w:hAnsi="宋体" w:eastAsia="宋体" w:cs="宋体"/>
                <w:sz w:val="24"/>
                <w:lang w:eastAsia="zh-CN"/>
              </w:rPr>
              <w:t>《中国平安财产保险股份有限公司航空运输货物保险条款》</w:t>
            </w:r>
          </w:p>
          <w:p w14:paraId="73FF3ECA">
            <w:pPr>
              <w:spacing w:line="400" w:lineRule="exact"/>
              <w:rPr>
                <w:rFonts w:hint="eastAsia" w:ascii="宋体" w:hAnsi="宋体" w:eastAsia="宋体" w:cs="宋体"/>
                <w:sz w:val="24"/>
              </w:rPr>
            </w:pPr>
            <w:r>
              <w:rPr>
                <w:rFonts w:hint="eastAsia" w:ascii="宋体" w:hAnsi="宋体" w:eastAsia="宋体" w:cs="宋体"/>
                <w:sz w:val="24"/>
              </w:rPr>
              <w:t>《中国平安财产保险股份有限公司陆上运输货物保险（火车、汽车）条款》</w:t>
            </w:r>
          </w:p>
          <w:p w14:paraId="037630F9">
            <w:pPr>
              <w:spacing w:line="400" w:lineRule="exact"/>
              <w:rPr>
                <w:rFonts w:hint="eastAsia" w:ascii="宋体" w:hAnsi="宋体" w:eastAsia="宋体" w:cs="宋体"/>
                <w:sz w:val="24"/>
              </w:rPr>
            </w:pPr>
            <w:r>
              <w:rPr>
                <w:rFonts w:hint="eastAsia" w:ascii="宋体" w:hAnsi="宋体" w:eastAsia="宋体" w:cs="宋体"/>
                <w:sz w:val="24"/>
              </w:rPr>
              <w:t>《中国平安财产保险股份有限公司海洋运输货物战争险条款》</w:t>
            </w:r>
          </w:p>
          <w:p w14:paraId="284A8476">
            <w:pPr>
              <w:spacing w:line="400" w:lineRule="exact"/>
              <w:rPr>
                <w:rFonts w:hint="eastAsia" w:ascii="宋体" w:hAnsi="宋体" w:eastAsia="宋体" w:cs="宋体"/>
                <w:sz w:val="24"/>
              </w:rPr>
            </w:pPr>
            <w:r>
              <w:rPr>
                <w:rFonts w:hint="eastAsia" w:ascii="宋体" w:hAnsi="宋体" w:eastAsia="宋体" w:cs="宋体"/>
                <w:sz w:val="24"/>
              </w:rPr>
              <w:t>《中国平安财产保险股份有限公司平安陆上运输货物保险（火车、汽车）附加火车运输战争险条款》</w:t>
            </w:r>
          </w:p>
          <w:p w14:paraId="1257A2D2">
            <w:pPr>
              <w:spacing w:line="400" w:lineRule="exact"/>
              <w:rPr>
                <w:rFonts w:hint="eastAsia" w:ascii="宋体" w:hAnsi="宋体" w:eastAsia="宋体" w:cs="宋体"/>
                <w:sz w:val="24"/>
              </w:rPr>
            </w:pPr>
            <w:r>
              <w:rPr>
                <w:rFonts w:hint="eastAsia" w:ascii="宋体" w:hAnsi="宋体" w:eastAsia="宋体" w:cs="宋体"/>
                <w:sz w:val="24"/>
              </w:rPr>
              <w:t>《航空运输货物战争险条款》</w:t>
            </w:r>
          </w:p>
        </w:tc>
        <w:tc>
          <w:tcPr>
            <w:tcW w:w="630" w:type="dxa"/>
            <w:tcBorders>
              <w:left w:val="single" w:color="auto" w:sz="4" w:space="0"/>
            </w:tcBorders>
            <w:noWrap w:val="0"/>
            <w:vAlign w:val="top"/>
          </w:tcPr>
          <w:p w14:paraId="292971B4">
            <w:pPr>
              <w:spacing w:line="400" w:lineRule="exact"/>
              <w:jc w:val="right"/>
              <w:rPr>
                <w:rFonts w:hint="eastAsia" w:ascii="宋体" w:hAnsi="宋体" w:eastAsia="宋体" w:cs="宋体"/>
                <w:b/>
                <w:sz w:val="24"/>
              </w:rPr>
            </w:pPr>
            <w:r>
              <w:rPr>
                <w:rFonts w:hint="eastAsia" w:ascii="宋体" w:hAnsi="宋体" w:eastAsia="宋体" w:cs="宋体"/>
                <w:b/>
                <w:sz w:val="24"/>
              </w:rPr>
              <w:t>27</w:t>
            </w:r>
          </w:p>
        </w:tc>
      </w:tr>
      <w:tr w14:paraId="273660EB">
        <w:tblPrEx>
          <w:tblCellMar>
            <w:top w:w="0" w:type="dxa"/>
            <w:left w:w="108" w:type="dxa"/>
            <w:bottom w:w="0" w:type="dxa"/>
            <w:right w:w="108" w:type="dxa"/>
          </w:tblCellMar>
        </w:tblPrEx>
        <w:tc>
          <w:tcPr>
            <w:tcW w:w="2324" w:type="dxa"/>
            <w:noWrap w:val="0"/>
            <w:vAlign w:val="center"/>
          </w:tcPr>
          <w:p w14:paraId="3C238C34">
            <w:pPr>
              <w:spacing w:line="400" w:lineRule="exact"/>
              <w:jc w:val="center"/>
              <w:rPr>
                <w:rFonts w:hint="eastAsia" w:ascii="宋体" w:hAnsi="宋体" w:eastAsia="宋体" w:cs="宋体"/>
                <w:b/>
                <w:sz w:val="24"/>
              </w:rPr>
            </w:pPr>
            <w:r>
              <w:rPr>
                <w:rFonts w:hint="eastAsia" w:ascii="宋体" w:hAnsi="宋体" w:eastAsia="宋体" w:cs="宋体"/>
                <w:b/>
                <w:sz w:val="24"/>
              </w:rPr>
              <w:t>其他：</w:t>
            </w:r>
          </w:p>
        </w:tc>
        <w:tc>
          <w:tcPr>
            <w:tcW w:w="6341" w:type="dxa"/>
            <w:noWrap w:val="0"/>
            <w:vAlign w:val="top"/>
          </w:tcPr>
          <w:p w14:paraId="3B1BFEB9">
            <w:pPr>
              <w:spacing w:line="400" w:lineRule="exact"/>
              <w:rPr>
                <w:rFonts w:hint="eastAsia" w:ascii="宋体" w:hAnsi="宋体" w:eastAsia="宋体" w:cs="宋体"/>
                <w:sz w:val="24"/>
              </w:rPr>
            </w:pPr>
            <w:r>
              <w:rPr>
                <w:rFonts w:hint="eastAsia" w:ascii="宋体" w:hAnsi="宋体" w:eastAsia="宋体" w:cs="宋体"/>
                <w:sz w:val="24"/>
              </w:rPr>
              <w:t>双方兹声明：保险人已对本协议所附保险条款（包括责任免除条款）履行了明确说明义务，投保人已经知悉并充分理解该保险条款（包括责任免除条款）的内容。</w:t>
            </w:r>
          </w:p>
        </w:tc>
        <w:tc>
          <w:tcPr>
            <w:tcW w:w="630" w:type="dxa"/>
            <w:tcBorders>
              <w:left w:val="single" w:color="auto" w:sz="4" w:space="0"/>
            </w:tcBorders>
            <w:noWrap w:val="0"/>
            <w:vAlign w:val="top"/>
          </w:tcPr>
          <w:p w14:paraId="3FEC2508">
            <w:pPr>
              <w:spacing w:line="400" w:lineRule="exact"/>
              <w:jc w:val="right"/>
              <w:rPr>
                <w:rFonts w:hint="eastAsia" w:ascii="宋体" w:hAnsi="宋体" w:eastAsia="宋体" w:cs="宋体"/>
                <w:b/>
                <w:sz w:val="24"/>
              </w:rPr>
            </w:pPr>
            <w:r>
              <w:rPr>
                <w:rFonts w:hint="eastAsia" w:ascii="宋体" w:hAnsi="宋体" w:eastAsia="宋体" w:cs="宋体"/>
                <w:b/>
                <w:sz w:val="24"/>
              </w:rPr>
              <w:t>28</w:t>
            </w:r>
          </w:p>
        </w:tc>
      </w:tr>
      <w:tr w14:paraId="01B75420">
        <w:tblPrEx>
          <w:tblCellMar>
            <w:top w:w="0" w:type="dxa"/>
            <w:left w:w="108" w:type="dxa"/>
            <w:bottom w:w="0" w:type="dxa"/>
            <w:right w:w="108" w:type="dxa"/>
          </w:tblCellMar>
        </w:tblPrEx>
        <w:tc>
          <w:tcPr>
            <w:tcW w:w="2324" w:type="dxa"/>
            <w:noWrap w:val="0"/>
            <w:vAlign w:val="center"/>
          </w:tcPr>
          <w:p w14:paraId="324B090E">
            <w:pPr>
              <w:spacing w:line="400" w:lineRule="exact"/>
              <w:jc w:val="center"/>
              <w:rPr>
                <w:rFonts w:hint="eastAsia" w:ascii="宋体" w:hAnsi="宋体" w:eastAsia="宋体" w:cs="宋体"/>
                <w:b/>
                <w:sz w:val="24"/>
              </w:rPr>
            </w:pPr>
          </w:p>
        </w:tc>
        <w:tc>
          <w:tcPr>
            <w:tcW w:w="6341" w:type="dxa"/>
            <w:noWrap w:val="0"/>
            <w:vAlign w:val="top"/>
          </w:tcPr>
          <w:p w14:paraId="49A982C4">
            <w:pPr>
              <w:spacing w:line="400" w:lineRule="exact"/>
              <w:rPr>
                <w:rFonts w:hint="eastAsia" w:ascii="宋体" w:hAnsi="宋体" w:eastAsia="宋体" w:cs="宋体"/>
                <w:sz w:val="24"/>
              </w:rPr>
            </w:pPr>
          </w:p>
        </w:tc>
        <w:tc>
          <w:tcPr>
            <w:tcW w:w="630" w:type="dxa"/>
            <w:tcBorders>
              <w:left w:val="single" w:color="auto" w:sz="4" w:space="0"/>
            </w:tcBorders>
            <w:noWrap w:val="0"/>
            <w:vAlign w:val="top"/>
          </w:tcPr>
          <w:p w14:paraId="47C6945F">
            <w:pPr>
              <w:spacing w:line="400" w:lineRule="exact"/>
              <w:jc w:val="right"/>
              <w:rPr>
                <w:rFonts w:hint="eastAsia" w:ascii="宋体" w:hAnsi="宋体" w:eastAsia="宋体" w:cs="宋体"/>
                <w:b/>
                <w:sz w:val="24"/>
              </w:rPr>
            </w:pPr>
          </w:p>
        </w:tc>
      </w:tr>
    </w:tbl>
    <w:p w14:paraId="474577A6">
      <w:pPr>
        <w:spacing w:line="400" w:lineRule="exact"/>
        <w:rPr>
          <w:rFonts w:hint="eastAsia" w:ascii="宋体" w:hAnsi="宋体" w:eastAsia="宋体" w:cs="宋体"/>
          <w:sz w:val="24"/>
        </w:rPr>
      </w:pPr>
    </w:p>
    <w:tbl>
      <w:tblPr>
        <w:tblStyle w:val="12"/>
        <w:tblW w:w="9295" w:type="dxa"/>
        <w:tblInd w:w="6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80"/>
        <w:gridCol w:w="4615"/>
      </w:tblGrid>
      <w:tr w14:paraId="529AE4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4680" w:type="dxa"/>
            <w:noWrap w:val="0"/>
            <w:vAlign w:val="top"/>
          </w:tcPr>
          <w:p w14:paraId="0B79598C">
            <w:pPr>
              <w:spacing w:line="400" w:lineRule="exact"/>
              <w:rPr>
                <w:rFonts w:hint="eastAsia" w:ascii="宋体" w:hAnsi="宋体" w:eastAsia="宋体" w:cs="宋体"/>
                <w:sz w:val="24"/>
              </w:rPr>
            </w:pPr>
            <w:r>
              <w:rPr>
                <w:rFonts w:hint="eastAsia" w:ascii="宋体" w:hAnsi="宋体" w:eastAsia="宋体" w:cs="宋体"/>
                <w:sz w:val="24"/>
              </w:rPr>
              <w:t>投保人签章：</w:t>
            </w:r>
          </w:p>
        </w:tc>
        <w:tc>
          <w:tcPr>
            <w:tcW w:w="4615" w:type="dxa"/>
            <w:noWrap w:val="0"/>
            <w:vAlign w:val="top"/>
          </w:tcPr>
          <w:p w14:paraId="378E8854">
            <w:pPr>
              <w:spacing w:line="400" w:lineRule="exact"/>
              <w:rPr>
                <w:rFonts w:hint="eastAsia" w:ascii="宋体" w:hAnsi="宋体" w:eastAsia="宋体" w:cs="宋体"/>
                <w:sz w:val="24"/>
              </w:rPr>
            </w:pPr>
            <w:r>
              <w:rPr>
                <w:rFonts w:hint="eastAsia" w:ascii="宋体" w:hAnsi="宋体" w:eastAsia="宋体" w:cs="宋体"/>
                <w:sz w:val="24"/>
              </w:rPr>
              <w:t>保险人签章：</w:t>
            </w:r>
          </w:p>
        </w:tc>
      </w:tr>
      <w:tr w14:paraId="13ACE8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4680" w:type="dxa"/>
            <w:noWrap w:val="0"/>
            <w:vAlign w:val="top"/>
          </w:tcPr>
          <w:p w14:paraId="0BE8962B">
            <w:pPr>
              <w:spacing w:line="400" w:lineRule="exact"/>
              <w:rPr>
                <w:rFonts w:hint="eastAsia" w:ascii="宋体" w:hAnsi="宋体" w:eastAsia="宋体" w:cs="宋体"/>
                <w:sz w:val="24"/>
              </w:rPr>
            </w:pPr>
            <w:r>
              <w:rPr>
                <w:rFonts w:hint="eastAsia" w:ascii="宋体" w:hAnsi="宋体" w:eastAsia="宋体" w:cs="宋体"/>
                <w:sz w:val="24"/>
              </w:rPr>
              <w:t>负责人签字：</w:t>
            </w:r>
          </w:p>
        </w:tc>
        <w:tc>
          <w:tcPr>
            <w:tcW w:w="4615" w:type="dxa"/>
            <w:noWrap w:val="0"/>
            <w:vAlign w:val="top"/>
          </w:tcPr>
          <w:p w14:paraId="713A4B56">
            <w:pPr>
              <w:spacing w:line="400" w:lineRule="exact"/>
              <w:rPr>
                <w:rFonts w:hint="eastAsia" w:ascii="宋体" w:hAnsi="宋体" w:eastAsia="宋体" w:cs="宋体"/>
                <w:sz w:val="24"/>
              </w:rPr>
            </w:pPr>
            <w:r>
              <w:rPr>
                <w:rFonts w:hint="eastAsia" w:ascii="宋体" w:hAnsi="宋体" w:eastAsia="宋体" w:cs="宋体"/>
                <w:sz w:val="24"/>
              </w:rPr>
              <w:t>负责人签字：</w:t>
            </w:r>
          </w:p>
        </w:tc>
      </w:tr>
      <w:tr w14:paraId="0DD464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4680" w:type="dxa"/>
            <w:noWrap w:val="0"/>
            <w:vAlign w:val="top"/>
          </w:tcPr>
          <w:p w14:paraId="64C23FD7">
            <w:pPr>
              <w:spacing w:line="400" w:lineRule="exact"/>
              <w:rPr>
                <w:rFonts w:hint="eastAsia" w:ascii="宋体" w:hAnsi="宋体" w:eastAsia="宋体" w:cs="宋体"/>
                <w:sz w:val="24"/>
              </w:rPr>
            </w:pPr>
            <w:r>
              <w:rPr>
                <w:rFonts w:hint="eastAsia" w:ascii="宋体" w:hAnsi="宋体" w:eastAsia="宋体" w:cs="宋体"/>
                <w:sz w:val="24"/>
              </w:rPr>
              <w:t>日期：2</w:t>
            </w:r>
            <w:r>
              <w:rPr>
                <w:rFonts w:hint="eastAsia" w:ascii="宋体" w:hAnsi="宋体" w:eastAsia="宋体" w:cs="宋体"/>
                <w:sz w:val="24"/>
                <w:lang w:val="en-US" w:eastAsia="zh-CN"/>
              </w:rPr>
              <w:t>026</w:t>
            </w:r>
            <w:r>
              <w:rPr>
                <w:rFonts w:hint="eastAsia" w:ascii="宋体" w:hAnsi="宋体" w:eastAsia="宋体" w:cs="宋体"/>
                <w:sz w:val="24"/>
              </w:rPr>
              <w:t>年</w:t>
            </w:r>
            <w:r>
              <w:rPr>
                <w:rFonts w:hint="eastAsia" w:ascii="宋体" w:hAnsi="宋体" w:eastAsia="宋体" w:cs="宋体"/>
                <w:sz w:val="24"/>
                <w:lang w:val="en-US" w:eastAsia="zh-CN"/>
              </w:rPr>
              <w:t>4</w:t>
            </w:r>
            <w:r>
              <w:rPr>
                <w:rFonts w:hint="eastAsia" w:ascii="宋体" w:hAnsi="宋体" w:eastAsia="宋体" w:cs="宋体"/>
                <w:sz w:val="24"/>
              </w:rPr>
              <w:t>月  日</w:t>
            </w:r>
          </w:p>
        </w:tc>
        <w:tc>
          <w:tcPr>
            <w:tcW w:w="4615" w:type="dxa"/>
            <w:noWrap w:val="0"/>
            <w:vAlign w:val="top"/>
          </w:tcPr>
          <w:p w14:paraId="096A1D71">
            <w:pPr>
              <w:spacing w:line="400" w:lineRule="exact"/>
              <w:rPr>
                <w:rFonts w:hint="eastAsia" w:ascii="宋体" w:hAnsi="宋体" w:eastAsia="宋体" w:cs="宋体"/>
                <w:sz w:val="24"/>
              </w:rPr>
            </w:pPr>
            <w:r>
              <w:rPr>
                <w:rFonts w:hint="eastAsia" w:ascii="宋体" w:hAnsi="宋体" w:eastAsia="宋体" w:cs="宋体"/>
                <w:sz w:val="24"/>
              </w:rPr>
              <w:t>日期：2</w:t>
            </w:r>
            <w:r>
              <w:rPr>
                <w:rFonts w:hint="eastAsia" w:ascii="宋体" w:hAnsi="宋体" w:eastAsia="宋体" w:cs="宋体"/>
                <w:sz w:val="24"/>
                <w:lang w:val="en-US" w:eastAsia="zh-CN"/>
              </w:rPr>
              <w:t>027</w:t>
            </w:r>
            <w:r>
              <w:rPr>
                <w:rFonts w:hint="eastAsia" w:ascii="宋体" w:hAnsi="宋体" w:eastAsia="宋体" w:cs="宋体"/>
                <w:sz w:val="24"/>
              </w:rPr>
              <w:t>年</w:t>
            </w:r>
            <w:r>
              <w:rPr>
                <w:rFonts w:hint="eastAsia" w:ascii="宋体" w:hAnsi="宋体" w:eastAsia="宋体" w:cs="宋体"/>
                <w:sz w:val="24"/>
                <w:lang w:val="en-US" w:eastAsia="zh-CN"/>
              </w:rPr>
              <w:t>4</w:t>
            </w:r>
            <w:r>
              <w:rPr>
                <w:rFonts w:hint="eastAsia" w:ascii="宋体" w:hAnsi="宋体" w:eastAsia="宋体" w:cs="宋体"/>
                <w:sz w:val="24"/>
              </w:rPr>
              <w:t>月  日</w:t>
            </w:r>
          </w:p>
        </w:tc>
      </w:tr>
    </w:tbl>
    <w:p w14:paraId="03D05865">
      <w:pPr>
        <w:rPr>
          <w:rFonts w:hint="eastAsia" w:ascii="宋体" w:hAnsi="宋体" w:eastAsia="宋体" w:cs="宋体"/>
          <w:color w:val="000000"/>
        </w:rPr>
      </w:pPr>
    </w:p>
    <w:p w14:paraId="20972E60">
      <w:pPr>
        <w:rPr>
          <w:rFonts w:hint="eastAsia" w:ascii="宋体" w:hAnsi="宋体" w:eastAsia="宋体" w:cs="宋体"/>
          <w:color w:val="000000"/>
        </w:rPr>
      </w:pPr>
    </w:p>
    <w:p w14:paraId="4A3B59B4">
      <w:pPr>
        <w:autoSpaceDE w:val="0"/>
        <w:autoSpaceDN w:val="0"/>
        <w:adjustRightInd w:val="0"/>
        <w:snapToGrid w:val="0"/>
        <w:spacing w:after="120" w:afterLines="50"/>
        <w:jc w:val="center"/>
        <w:rPr>
          <w:rFonts w:hint="eastAsia" w:ascii="宋体" w:hAnsi="宋体" w:eastAsia="宋体" w:cs="宋体"/>
          <w:b/>
          <w:bCs/>
          <w:kern w:val="0"/>
          <w:sz w:val="24"/>
          <w:szCs w:val="22"/>
          <w:lang w:val="zh-CN"/>
        </w:rPr>
      </w:pPr>
      <w:r>
        <w:rPr>
          <w:rFonts w:hint="eastAsia" w:ascii="宋体" w:hAnsi="宋体" w:eastAsia="宋体" w:cs="宋体"/>
          <w:color w:val="000000"/>
        </w:rPr>
        <w:br w:type="page"/>
      </w:r>
      <w:r>
        <w:rPr>
          <w:rFonts w:hint="eastAsia" w:ascii="宋体" w:hAnsi="宋体" w:eastAsia="宋体" w:cs="宋体"/>
          <w:b/>
          <w:bCs/>
          <w:kern w:val="0"/>
          <w:sz w:val="24"/>
          <w:szCs w:val="22"/>
          <w:lang w:val="zh-CN"/>
        </w:rPr>
        <w:t>中国平安财产保险股份有限公司</w:t>
      </w:r>
    </w:p>
    <w:p w14:paraId="4B6D8D53">
      <w:pPr>
        <w:autoSpaceDE w:val="0"/>
        <w:autoSpaceDN w:val="0"/>
        <w:adjustRightInd w:val="0"/>
        <w:snapToGrid w:val="0"/>
        <w:spacing w:after="120" w:afterLines="50"/>
        <w:jc w:val="center"/>
        <w:rPr>
          <w:rFonts w:hint="eastAsia" w:ascii="宋体" w:hAnsi="宋体" w:eastAsia="宋体" w:cs="宋体"/>
          <w:b/>
          <w:bCs/>
          <w:kern w:val="0"/>
          <w:sz w:val="24"/>
          <w:szCs w:val="22"/>
          <w:lang w:val="zh-CN"/>
        </w:rPr>
      </w:pPr>
      <w:r>
        <w:rPr>
          <w:rFonts w:hint="eastAsia" w:ascii="宋体" w:hAnsi="宋体" w:eastAsia="宋体" w:cs="宋体"/>
          <w:b/>
          <w:bCs/>
          <w:kern w:val="0"/>
          <w:sz w:val="24"/>
          <w:szCs w:val="22"/>
          <w:lang w:val="zh-CN"/>
        </w:rPr>
        <w:t>海洋运输货物保险条款</w:t>
      </w:r>
    </w:p>
    <w:p w14:paraId="1A4DA961">
      <w:pPr>
        <w:adjustRightInd w:val="0"/>
        <w:snapToGrid w:val="0"/>
        <w:spacing w:after="120" w:afterLines="50"/>
        <w:ind w:firstLine="422" w:firstLineChars="200"/>
        <w:jc w:val="center"/>
        <w:rPr>
          <w:rFonts w:hint="eastAsia" w:ascii="宋体" w:hAnsi="宋体" w:eastAsia="宋体" w:cs="宋体"/>
          <w:b/>
        </w:rPr>
      </w:pPr>
    </w:p>
    <w:p w14:paraId="0A7A087D">
      <w:pPr>
        <w:keepNext w:val="0"/>
        <w:keepLines w:val="0"/>
        <w:pageBreakBefore w:val="0"/>
        <w:widowControl w:val="0"/>
        <w:kinsoku/>
        <w:wordWrap/>
        <w:overflowPunct/>
        <w:topLinePunct w:val="0"/>
        <w:bidi w:val="0"/>
        <w:adjustRightInd w:val="0"/>
        <w:snapToGrid w:val="0"/>
        <w:ind w:firstLine="422" w:firstLineChars="200"/>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一、责任范围</w:t>
      </w:r>
    </w:p>
    <w:p w14:paraId="7374DEB7">
      <w:pPr>
        <w:keepNext w:val="0"/>
        <w:keepLines w:val="0"/>
        <w:pageBreakBefore w:val="0"/>
        <w:widowControl w:val="0"/>
        <w:kinsoku/>
        <w:wordWrap/>
        <w:overflowPunct/>
        <w:topLinePunct w:val="0"/>
        <w:bidi w:val="0"/>
        <w:adjustRightInd w:val="0"/>
        <w:snapToGrid w:val="0"/>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本保险分为平安险、水渍险及一切险三种。被保险货物遭受损失时，本保险按照保险单上订明承保险别的条款规定，负赔偿责任。</w:t>
      </w:r>
    </w:p>
    <w:p w14:paraId="1B662C3F">
      <w:pPr>
        <w:keepNext w:val="0"/>
        <w:keepLines w:val="0"/>
        <w:pageBreakBefore w:val="0"/>
        <w:widowControl w:val="0"/>
        <w:kinsoku/>
        <w:wordWrap/>
        <w:overflowPunct/>
        <w:topLinePunct w:val="0"/>
        <w:bidi w:val="0"/>
        <w:adjustRightInd w:val="0"/>
        <w:snapToGrid w:val="0"/>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（一）平安险</w:t>
      </w:r>
    </w:p>
    <w:p w14:paraId="6F8E89AE">
      <w:pPr>
        <w:keepNext w:val="0"/>
        <w:keepLines w:val="0"/>
        <w:pageBreakBefore w:val="0"/>
        <w:widowControl w:val="0"/>
        <w:kinsoku/>
        <w:wordWrap/>
        <w:overflowPunct/>
        <w:topLinePunct w:val="0"/>
        <w:bidi w:val="0"/>
        <w:adjustRightInd w:val="0"/>
        <w:snapToGrid w:val="0"/>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本保险负责赔偿：</w:t>
      </w:r>
    </w:p>
    <w:p w14:paraId="27AD525E">
      <w:pPr>
        <w:keepNext w:val="0"/>
        <w:keepLines w:val="0"/>
        <w:pageBreakBefore w:val="0"/>
        <w:widowControl w:val="0"/>
        <w:kinsoku/>
        <w:wordWrap/>
        <w:overflowPunct/>
        <w:topLinePunct w:val="0"/>
        <w:bidi w:val="0"/>
        <w:adjustRightInd w:val="0"/>
        <w:snapToGrid w:val="0"/>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被保险货物在运输途中由于恶劣气候、雷电、海啸、地震、洪水自然灾害造成整批货物的全部损失或推定全损。当被保险人要求赔付推定全损时，须将受损货物及其权利委付给保险人。被保险货物用驳船运往或运离海轮的，每一驳船所装的货物可视作一个整批。推定全损是指被保险货物的实际全损已经不可避免，或者恢复、修复受损货物以及运送货物到原订目的地的费用超过该目的地的货物价值。</w:t>
      </w:r>
    </w:p>
    <w:p w14:paraId="535A19A0">
      <w:pPr>
        <w:keepNext w:val="0"/>
        <w:keepLines w:val="0"/>
        <w:pageBreakBefore w:val="0"/>
        <w:widowControl w:val="0"/>
        <w:kinsoku/>
        <w:wordWrap/>
        <w:overflowPunct/>
        <w:topLinePunct w:val="0"/>
        <w:bidi w:val="0"/>
        <w:adjustRightInd w:val="0"/>
        <w:snapToGrid w:val="0"/>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2．由于运输工具遭受搁浅、触礁、沉没、互撞、与流冰或其他物体碰撞以及失火、爆炸意外事故造成货物的全部或部分损失。</w:t>
      </w:r>
    </w:p>
    <w:p w14:paraId="460A12C3">
      <w:pPr>
        <w:keepNext w:val="0"/>
        <w:keepLines w:val="0"/>
        <w:pageBreakBefore w:val="0"/>
        <w:widowControl w:val="0"/>
        <w:kinsoku/>
        <w:wordWrap/>
        <w:overflowPunct/>
        <w:topLinePunct w:val="0"/>
        <w:bidi w:val="0"/>
        <w:adjustRightInd w:val="0"/>
        <w:snapToGrid w:val="0"/>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3．在运输工具已经发生搁浅、触礁、沉没、焚毁意外事故的情况下，货物在此前后又在海上遭受恶劣气候、雷电、海啸等自然灾害所造成的部分损失。</w:t>
      </w:r>
    </w:p>
    <w:p w14:paraId="6EC07F84">
      <w:pPr>
        <w:keepNext w:val="0"/>
        <w:keepLines w:val="0"/>
        <w:pageBreakBefore w:val="0"/>
        <w:widowControl w:val="0"/>
        <w:kinsoku/>
        <w:wordWrap/>
        <w:overflowPunct/>
        <w:topLinePunct w:val="0"/>
        <w:bidi w:val="0"/>
        <w:adjustRightInd w:val="0"/>
        <w:snapToGrid w:val="0"/>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4．在装卸或转运时由于一件或数件整件货物落海造成的全部或部分损失。</w:t>
      </w:r>
    </w:p>
    <w:p w14:paraId="72A67F24">
      <w:pPr>
        <w:keepNext w:val="0"/>
        <w:keepLines w:val="0"/>
        <w:pageBreakBefore w:val="0"/>
        <w:widowControl w:val="0"/>
        <w:kinsoku/>
        <w:wordWrap/>
        <w:overflowPunct/>
        <w:topLinePunct w:val="0"/>
        <w:bidi w:val="0"/>
        <w:adjustRightInd w:val="0"/>
        <w:snapToGrid w:val="0"/>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5．被保险人对遭受承保责任内危险的货物采取抢救、防止或减少货损的措施而支付的合理费用，但以不超过该批被救货物的保险金额为限。</w:t>
      </w:r>
    </w:p>
    <w:p w14:paraId="363D9680">
      <w:pPr>
        <w:keepNext w:val="0"/>
        <w:keepLines w:val="0"/>
        <w:pageBreakBefore w:val="0"/>
        <w:widowControl w:val="0"/>
        <w:kinsoku/>
        <w:wordWrap/>
        <w:overflowPunct/>
        <w:topLinePunct w:val="0"/>
        <w:bidi w:val="0"/>
        <w:adjustRightInd w:val="0"/>
        <w:snapToGrid w:val="0"/>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6．运输工具遭遇海难后，在避难港由于卸货所引起的损失以及在中途港、避难港由于卸货、存仓以及运送货物所产生的特别费用。</w:t>
      </w:r>
    </w:p>
    <w:p w14:paraId="60AC07BA">
      <w:pPr>
        <w:keepNext w:val="0"/>
        <w:keepLines w:val="0"/>
        <w:pageBreakBefore w:val="0"/>
        <w:widowControl w:val="0"/>
        <w:kinsoku/>
        <w:wordWrap/>
        <w:overflowPunct/>
        <w:topLinePunct w:val="0"/>
        <w:bidi w:val="0"/>
        <w:adjustRightInd w:val="0"/>
        <w:snapToGrid w:val="0"/>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7．共同海损的牺牲、分摊和救助费用。</w:t>
      </w:r>
    </w:p>
    <w:p w14:paraId="2D967E6C">
      <w:pPr>
        <w:keepNext w:val="0"/>
        <w:keepLines w:val="0"/>
        <w:pageBreakBefore w:val="0"/>
        <w:widowControl w:val="0"/>
        <w:kinsoku/>
        <w:wordWrap/>
        <w:overflowPunct/>
        <w:topLinePunct w:val="0"/>
        <w:bidi w:val="0"/>
        <w:adjustRightInd w:val="0"/>
        <w:snapToGrid w:val="0"/>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8．运输契约订有“船舶互撞责任”条款，根据该条款规定应由货方偿还船方的损失。 </w:t>
      </w:r>
    </w:p>
    <w:p w14:paraId="71CF5A9A">
      <w:pPr>
        <w:keepNext w:val="0"/>
        <w:keepLines w:val="0"/>
        <w:pageBreakBefore w:val="0"/>
        <w:widowControl w:val="0"/>
        <w:kinsoku/>
        <w:wordWrap/>
        <w:overflowPunct/>
        <w:topLinePunct w:val="0"/>
        <w:bidi w:val="0"/>
        <w:adjustRightInd w:val="0"/>
        <w:snapToGrid w:val="0"/>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（二）水渍险 </w:t>
      </w:r>
    </w:p>
    <w:p w14:paraId="7CD04A38">
      <w:pPr>
        <w:keepNext w:val="0"/>
        <w:keepLines w:val="0"/>
        <w:pageBreakBefore w:val="0"/>
        <w:widowControl w:val="0"/>
        <w:kinsoku/>
        <w:wordWrap/>
        <w:overflowPunct/>
        <w:topLinePunct w:val="0"/>
        <w:bidi w:val="0"/>
        <w:adjustRightInd w:val="0"/>
        <w:snapToGrid w:val="0"/>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除包括上列平安险的各项责任外，本保险还负责被保险货物由于恶劣气候、雷电、海啸、地震、洪水自然灾害所造成的部分损失。</w:t>
      </w:r>
    </w:p>
    <w:p w14:paraId="530B9003">
      <w:pPr>
        <w:keepNext w:val="0"/>
        <w:keepLines w:val="0"/>
        <w:pageBreakBefore w:val="0"/>
        <w:widowControl w:val="0"/>
        <w:kinsoku/>
        <w:wordWrap/>
        <w:overflowPunct/>
        <w:topLinePunct w:val="0"/>
        <w:bidi w:val="0"/>
        <w:adjustRightInd w:val="0"/>
        <w:snapToGrid w:val="0"/>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（三）一切险</w:t>
      </w:r>
    </w:p>
    <w:p w14:paraId="0E98CB90">
      <w:pPr>
        <w:keepNext w:val="0"/>
        <w:keepLines w:val="0"/>
        <w:pageBreakBefore w:val="0"/>
        <w:widowControl w:val="0"/>
        <w:kinsoku/>
        <w:wordWrap/>
        <w:overflowPunct/>
        <w:topLinePunct w:val="0"/>
        <w:bidi w:val="0"/>
        <w:adjustRightInd w:val="0"/>
        <w:snapToGrid w:val="0"/>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除包括上列平安险和水渍险的各项责任外，本保险还负责被保险货物在运输途中由于外来原因所致的全部或部分损失。 </w:t>
      </w:r>
    </w:p>
    <w:p w14:paraId="70A8EC91">
      <w:pPr>
        <w:keepNext w:val="0"/>
        <w:keepLines w:val="0"/>
        <w:pageBreakBefore w:val="0"/>
        <w:widowControl w:val="0"/>
        <w:kinsoku/>
        <w:wordWrap/>
        <w:overflowPunct/>
        <w:topLinePunct w:val="0"/>
        <w:bidi w:val="0"/>
        <w:adjustRightInd w:val="0"/>
        <w:snapToGrid w:val="0"/>
        <w:ind w:firstLine="420" w:firstLineChars="200"/>
        <w:textAlignment w:val="auto"/>
        <w:rPr>
          <w:rFonts w:hint="eastAsia" w:ascii="宋体" w:hAnsi="宋体" w:eastAsia="宋体" w:cs="宋体"/>
          <w:color w:val="auto"/>
          <w:sz w:val="21"/>
          <w:szCs w:val="21"/>
          <w:highlight w:val="none"/>
        </w:rPr>
      </w:pPr>
    </w:p>
    <w:p w14:paraId="681039A3">
      <w:pPr>
        <w:keepNext w:val="0"/>
        <w:keepLines w:val="0"/>
        <w:pageBreakBefore w:val="0"/>
        <w:widowControl w:val="0"/>
        <w:kinsoku/>
        <w:wordWrap/>
        <w:overflowPunct/>
        <w:topLinePunct w:val="0"/>
        <w:bidi w:val="0"/>
        <w:adjustRightInd w:val="0"/>
        <w:snapToGrid w:val="0"/>
        <w:ind w:firstLine="422" w:firstLineChars="200"/>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 xml:space="preserve">二、除外责任 </w:t>
      </w:r>
    </w:p>
    <w:p w14:paraId="591FF99C">
      <w:pPr>
        <w:keepNext w:val="0"/>
        <w:keepLines w:val="0"/>
        <w:pageBreakBefore w:val="0"/>
        <w:widowControl w:val="0"/>
        <w:kinsoku/>
        <w:wordWrap/>
        <w:overflowPunct/>
        <w:topLinePunct w:val="0"/>
        <w:bidi w:val="0"/>
        <w:adjustRightInd w:val="0"/>
        <w:snapToGrid w:val="0"/>
        <w:ind w:firstLine="422" w:firstLineChars="200"/>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本保险对下列损失不负赔偿责任：</w:t>
      </w:r>
    </w:p>
    <w:p w14:paraId="4001A225">
      <w:pPr>
        <w:keepNext w:val="0"/>
        <w:keepLines w:val="0"/>
        <w:pageBreakBefore w:val="0"/>
        <w:widowControl w:val="0"/>
        <w:kinsoku/>
        <w:wordWrap/>
        <w:overflowPunct/>
        <w:topLinePunct w:val="0"/>
        <w:bidi w:val="0"/>
        <w:adjustRightInd w:val="0"/>
        <w:snapToGrid w:val="0"/>
        <w:ind w:firstLine="422" w:firstLineChars="200"/>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 xml:space="preserve">（一）被保险人的故意行为或过失所造成的损失。 </w:t>
      </w:r>
    </w:p>
    <w:p w14:paraId="13729E3E">
      <w:pPr>
        <w:keepNext w:val="0"/>
        <w:keepLines w:val="0"/>
        <w:pageBreakBefore w:val="0"/>
        <w:widowControl w:val="0"/>
        <w:kinsoku/>
        <w:wordWrap/>
        <w:overflowPunct/>
        <w:topLinePunct w:val="0"/>
        <w:bidi w:val="0"/>
        <w:adjustRightInd w:val="0"/>
        <w:snapToGrid w:val="0"/>
        <w:ind w:firstLine="422" w:firstLineChars="200"/>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 xml:space="preserve">（二）属于发货人责任所引起的损失。 </w:t>
      </w:r>
    </w:p>
    <w:p w14:paraId="59024180">
      <w:pPr>
        <w:keepNext w:val="0"/>
        <w:keepLines w:val="0"/>
        <w:pageBreakBefore w:val="0"/>
        <w:widowControl w:val="0"/>
        <w:kinsoku/>
        <w:wordWrap/>
        <w:overflowPunct/>
        <w:topLinePunct w:val="0"/>
        <w:bidi w:val="0"/>
        <w:adjustRightInd w:val="0"/>
        <w:snapToGrid w:val="0"/>
        <w:ind w:firstLine="422" w:firstLineChars="200"/>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（三）在保险责任开始前，被保险货物已存在的品质不良或数量短差所造成的损失。</w:t>
      </w:r>
    </w:p>
    <w:p w14:paraId="42A4EC4B">
      <w:pPr>
        <w:keepNext w:val="0"/>
        <w:keepLines w:val="0"/>
        <w:pageBreakBefore w:val="0"/>
        <w:widowControl w:val="0"/>
        <w:kinsoku/>
        <w:wordWrap/>
        <w:overflowPunct/>
        <w:topLinePunct w:val="0"/>
        <w:bidi w:val="0"/>
        <w:adjustRightInd w:val="0"/>
        <w:snapToGrid w:val="0"/>
        <w:ind w:firstLine="422" w:firstLineChars="200"/>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（四）被保险货物的自然损耗、本质缺陷、特性以及市价跌落、运输延迟所引起的损失或费用。</w:t>
      </w:r>
    </w:p>
    <w:p w14:paraId="6284E1DC">
      <w:pPr>
        <w:keepNext w:val="0"/>
        <w:keepLines w:val="0"/>
        <w:pageBreakBefore w:val="0"/>
        <w:widowControl w:val="0"/>
        <w:kinsoku/>
        <w:wordWrap/>
        <w:overflowPunct/>
        <w:topLinePunct w:val="0"/>
        <w:bidi w:val="0"/>
        <w:adjustRightInd w:val="0"/>
        <w:snapToGrid w:val="0"/>
        <w:ind w:firstLine="422" w:firstLineChars="200"/>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 xml:space="preserve">（五）本公司海洋运输货物战争险条款和货物运输罢工险条款规定的责任范围和除外责任。 </w:t>
      </w:r>
    </w:p>
    <w:p w14:paraId="78292055">
      <w:pPr>
        <w:keepNext w:val="0"/>
        <w:keepLines w:val="0"/>
        <w:pageBreakBefore w:val="0"/>
        <w:widowControl w:val="0"/>
        <w:kinsoku/>
        <w:wordWrap/>
        <w:overflowPunct/>
        <w:topLinePunct w:val="0"/>
        <w:bidi w:val="0"/>
        <w:adjustRightInd w:val="0"/>
        <w:snapToGrid w:val="0"/>
        <w:ind w:firstLine="422" w:firstLineChars="200"/>
        <w:textAlignment w:val="auto"/>
        <w:rPr>
          <w:rFonts w:hint="eastAsia" w:ascii="宋体" w:hAnsi="宋体" w:eastAsia="宋体" w:cs="宋体"/>
          <w:b/>
          <w:color w:val="auto"/>
          <w:sz w:val="21"/>
          <w:szCs w:val="21"/>
          <w:highlight w:val="none"/>
        </w:rPr>
      </w:pPr>
    </w:p>
    <w:p w14:paraId="591B7604">
      <w:pPr>
        <w:keepNext w:val="0"/>
        <w:keepLines w:val="0"/>
        <w:pageBreakBefore w:val="0"/>
        <w:widowControl w:val="0"/>
        <w:kinsoku/>
        <w:wordWrap/>
        <w:overflowPunct/>
        <w:topLinePunct w:val="0"/>
        <w:bidi w:val="0"/>
        <w:adjustRightInd w:val="0"/>
        <w:snapToGrid w:val="0"/>
        <w:ind w:firstLine="422" w:firstLineChars="200"/>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三、责任起讫</w:t>
      </w:r>
    </w:p>
    <w:p w14:paraId="141056BE">
      <w:pPr>
        <w:keepNext w:val="0"/>
        <w:keepLines w:val="0"/>
        <w:pageBreakBefore w:val="0"/>
        <w:widowControl w:val="0"/>
        <w:kinsoku/>
        <w:wordWrap/>
        <w:overflowPunct/>
        <w:topLinePunct w:val="0"/>
        <w:bidi w:val="0"/>
        <w:adjustRightInd w:val="0"/>
        <w:snapToGrid w:val="0"/>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一）本保险负“仓至仓”责任，自被保险货物运离保险单所载明的起运地仓库或储存处所开始运输时生效，包括正常运输过程中的海上、陆上、内河和驳船运输在内，直至该项货物到达保险单所载明目的地收货人的最后仓库或储存处所或被保险人用作分配、分派或非正常运输的其他储存处所为止。如未抵达上述仓库或储存处所，则以被保险货物在最后卸载港全部卸离海轮后满六十天为止。如在上述六十天内被保险货物需转运到非保险单所载明的目的地时，则以该项货物开始转运时终止。 </w:t>
      </w:r>
    </w:p>
    <w:p w14:paraId="7D741311">
      <w:pPr>
        <w:keepNext w:val="0"/>
        <w:keepLines w:val="0"/>
        <w:pageBreakBefore w:val="0"/>
        <w:widowControl w:val="0"/>
        <w:kinsoku/>
        <w:wordWrap/>
        <w:overflowPunct/>
        <w:topLinePunct w:val="0"/>
        <w:bidi w:val="0"/>
        <w:adjustRightInd w:val="0"/>
        <w:snapToGrid w:val="0"/>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二）由于被保险人无法控制的运输延迟、绕道、被迫卸货、重新装载、转载或承运人运用运输契约赋予的权限所作的任何航海上的变更或终止运输契约，致使被保险货物运到非保险单所载明目的地时，在被保险人及时将获知的情况通知保险人，并在必要时加交保险费的情况下，本保险仍继续有效，保险责任按下列规定终止。</w:t>
      </w:r>
    </w:p>
    <w:p w14:paraId="161A91D5">
      <w:pPr>
        <w:keepNext w:val="0"/>
        <w:keepLines w:val="0"/>
        <w:pageBreakBefore w:val="0"/>
        <w:widowControl w:val="0"/>
        <w:kinsoku/>
        <w:wordWrap/>
        <w:overflowPunct/>
        <w:topLinePunct w:val="0"/>
        <w:bidi w:val="0"/>
        <w:adjustRightInd w:val="0"/>
        <w:snapToGrid w:val="0"/>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1、被保险货物如在非保险单所载明的目的地出售，保险责任至交货时为止，但不论任何情况，均以被保险货物在卸载港全部卸离海轮后满六十天为止。</w:t>
      </w:r>
    </w:p>
    <w:p w14:paraId="5CB09851">
      <w:pPr>
        <w:keepNext w:val="0"/>
        <w:keepLines w:val="0"/>
        <w:pageBreakBefore w:val="0"/>
        <w:widowControl w:val="0"/>
        <w:kinsoku/>
        <w:wordWrap/>
        <w:overflowPunct/>
        <w:topLinePunct w:val="0"/>
        <w:bidi w:val="0"/>
        <w:adjustRightInd w:val="0"/>
        <w:snapToGrid w:val="0"/>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2、被保险货物如在上述六十天期限内继续运往保险单所载原目的地或其他目的地时，保险责任仍按上述第（一）款的规定终止。 </w:t>
      </w:r>
    </w:p>
    <w:p w14:paraId="669BDB2A">
      <w:pPr>
        <w:keepNext w:val="0"/>
        <w:keepLines w:val="0"/>
        <w:pageBreakBefore w:val="0"/>
        <w:widowControl w:val="0"/>
        <w:kinsoku/>
        <w:wordWrap/>
        <w:overflowPunct/>
        <w:topLinePunct w:val="0"/>
        <w:bidi w:val="0"/>
        <w:adjustRightInd w:val="0"/>
        <w:snapToGrid w:val="0"/>
        <w:ind w:firstLine="420" w:firstLineChars="200"/>
        <w:textAlignment w:val="auto"/>
        <w:rPr>
          <w:rFonts w:hint="eastAsia" w:ascii="宋体" w:hAnsi="宋体" w:eastAsia="宋体" w:cs="宋体"/>
          <w:color w:val="auto"/>
          <w:sz w:val="21"/>
          <w:szCs w:val="21"/>
          <w:highlight w:val="none"/>
        </w:rPr>
      </w:pPr>
    </w:p>
    <w:p w14:paraId="16EB29AD">
      <w:pPr>
        <w:keepNext w:val="0"/>
        <w:keepLines w:val="0"/>
        <w:pageBreakBefore w:val="0"/>
        <w:widowControl w:val="0"/>
        <w:kinsoku/>
        <w:wordWrap/>
        <w:overflowPunct/>
        <w:topLinePunct w:val="0"/>
        <w:bidi w:val="0"/>
        <w:adjustRightInd w:val="0"/>
        <w:snapToGrid w:val="0"/>
        <w:ind w:firstLine="422" w:firstLineChars="200"/>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四、被保险人义务</w:t>
      </w:r>
    </w:p>
    <w:p w14:paraId="2D9F542B">
      <w:pPr>
        <w:keepNext w:val="0"/>
        <w:keepLines w:val="0"/>
        <w:pageBreakBefore w:val="0"/>
        <w:widowControl w:val="0"/>
        <w:kinsoku/>
        <w:wordWrap/>
        <w:overflowPunct/>
        <w:topLinePunct w:val="0"/>
        <w:bidi w:val="0"/>
        <w:adjustRightInd w:val="0"/>
        <w:snapToGrid w:val="0"/>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被保险人应按照以下规定的应尽义务办理有关事项。 </w:t>
      </w:r>
    </w:p>
    <w:p w14:paraId="3A94C60B">
      <w:pPr>
        <w:keepNext w:val="0"/>
        <w:keepLines w:val="0"/>
        <w:pageBreakBefore w:val="0"/>
        <w:widowControl w:val="0"/>
        <w:kinsoku/>
        <w:wordWrap/>
        <w:overflowPunct/>
        <w:topLinePunct w:val="0"/>
        <w:bidi w:val="0"/>
        <w:adjustRightInd w:val="0"/>
        <w:snapToGrid w:val="0"/>
        <w:ind w:firstLine="420" w:firstLineChars="200"/>
        <w:textAlignment w:val="auto"/>
        <w:rPr>
          <w:rFonts w:hint="eastAsia" w:ascii="宋体" w:hAnsi="宋体" w:eastAsia="宋体" w:cs="宋体"/>
          <w:b/>
          <w:color w:val="auto"/>
          <w:sz w:val="21"/>
          <w:szCs w:val="21"/>
          <w:highlight w:val="none"/>
        </w:rPr>
      </w:pPr>
      <w:r>
        <w:rPr>
          <w:rFonts w:hint="eastAsia" w:ascii="宋体" w:hAnsi="宋体" w:eastAsia="宋体" w:cs="宋体"/>
          <w:color w:val="auto"/>
          <w:sz w:val="21"/>
          <w:szCs w:val="21"/>
          <w:highlight w:val="none"/>
        </w:rPr>
        <w:t>（一）当被保险货物运抵保险单所载明的目的港（地）以后，被保险人应及时提货，当发现被保险货物遭受任何损失，应即向保险单上所载明的检验、理赔代理人申请检验，如发现被保险货物整件短少或有明显残损痕迹应即向承运人、受托人或有关当局（海关、港务当局等）索取货损货差证明。如果货损货差是由于承运人、受托人或其他有关方面的责任所造成，并应以书面方式向他们提出索赔，必要时还须取得延长时效的认证。</w:t>
      </w:r>
      <w:r>
        <w:rPr>
          <w:rFonts w:hint="eastAsia" w:ascii="宋体" w:hAnsi="宋体" w:eastAsia="宋体" w:cs="宋体"/>
          <w:b/>
          <w:color w:val="auto"/>
          <w:sz w:val="21"/>
          <w:szCs w:val="21"/>
          <w:highlight w:val="none"/>
        </w:rPr>
        <w:t>如未履行上述规定义务，保险人对有关损失不负赔偿责任。</w:t>
      </w:r>
    </w:p>
    <w:p w14:paraId="76AEA824">
      <w:pPr>
        <w:keepNext w:val="0"/>
        <w:keepLines w:val="0"/>
        <w:pageBreakBefore w:val="0"/>
        <w:widowControl w:val="0"/>
        <w:kinsoku/>
        <w:wordWrap/>
        <w:overflowPunct/>
        <w:topLinePunct w:val="0"/>
        <w:bidi w:val="0"/>
        <w:adjustRightInd w:val="0"/>
        <w:snapToGrid w:val="0"/>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二）对遭受承保责任内危险的货物，被保险人和保险人都可迅速采取合理的抢救措施，防止或减少货物的损失，被保险人采取此项措施，不应视为放弃委付的表示，保险人采取此项措施，也不得视为接受委付的表示。</w:t>
      </w:r>
    </w:p>
    <w:p w14:paraId="647E53AA">
      <w:pPr>
        <w:keepNext w:val="0"/>
        <w:keepLines w:val="0"/>
        <w:pageBreakBefore w:val="0"/>
        <w:widowControl w:val="0"/>
        <w:kinsoku/>
        <w:wordWrap/>
        <w:overflowPunct/>
        <w:topLinePunct w:val="0"/>
        <w:bidi w:val="0"/>
        <w:adjustRightInd w:val="0"/>
        <w:snapToGrid w:val="0"/>
        <w:ind w:firstLine="422" w:firstLineChars="200"/>
        <w:textAlignment w:val="auto"/>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对由于被保险人未履行上述义务造成的扩大的损失，保险人不负赔偿责任。</w:t>
      </w:r>
    </w:p>
    <w:p w14:paraId="53F15D56">
      <w:pPr>
        <w:keepNext w:val="0"/>
        <w:keepLines w:val="0"/>
        <w:pageBreakBefore w:val="0"/>
        <w:widowControl w:val="0"/>
        <w:kinsoku/>
        <w:wordWrap/>
        <w:overflowPunct/>
        <w:topLinePunct w:val="0"/>
        <w:bidi w:val="0"/>
        <w:adjustRightInd w:val="0"/>
        <w:snapToGrid w:val="0"/>
        <w:ind w:firstLine="422" w:firstLineChars="200"/>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（三）如遇航程变更或发现保险单所载明的货物、船名或航程有遗漏或错误时，被保险人应在获悉后立即通知保险人并在必要时加交保险费，本保险才继续有效。</w:t>
      </w:r>
    </w:p>
    <w:p w14:paraId="0E7243DC">
      <w:pPr>
        <w:keepNext w:val="0"/>
        <w:keepLines w:val="0"/>
        <w:pageBreakBefore w:val="0"/>
        <w:widowControl w:val="0"/>
        <w:kinsoku/>
        <w:wordWrap/>
        <w:overflowPunct/>
        <w:topLinePunct w:val="0"/>
        <w:bidi w:val="0"/>
        <w:adjustRightInd w:val="0"/>
        <w:snapToGrid w:val="0"/>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（四）在向保险人索赔时，必须提供下列单证：保险单正本、提单、发票、装箱单、磅码单、货损货差证明、检验报告及索赔清单。如涉及第三者责任，还须提供向责任方追偿的有关函电及其他必要单证或文件。</w:t>
      </w:r>
    </w:p>
    <w:p w14:paraId="15CE3D67">
      <w:pPr>
        <w:keepNext w:val="0"/>
        <w:keepLines w:val="0"/>
        <w:pageBreakBefore w:val="0"/>
        <w:widowControl w:val="0"/>
        <w:kinsoku/>
        <w:wordWrap/>
        <w:overflowPunct/>
        <w:topLinePunct w:val="0"/>
        <w:bidi w:val="0"/>
        <w:adjustRightInd w:val="0"/>
        <w:snapToGrid w:val="0"/>
        <w:ind w:firstLine="422" w:firstLineChars="200"/>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被保险人未履行前款约定的单证提供义务，导致保险人无法核实损失情况的，保险人对无法核实的部分不承担赔偿责任。</w:t>
      </w:r>
    </w:p>
    <w:p w14:paraId="6B30F0E6">
      <w:pPr>
        <w:keepNext w:val="0"/>
        <w:keepLines w:val="0"/>
        <w:pageBreakBefore w:val="0"/>
        <w:widowControl w:val="0"/>
        <w:kinsoku/>
        <w:wordWrap/>
        <w:overflowPunct/>
        <w:topLinePunct w:val="0"/>
        <w:bidi w:val="0"/>
        <w:adjustRightInd w:val="0"/>
        <w:snapToGrid w:val="0"/>
        <w:ind w:firstLine="420" w:firstLineChars="200"/>
        <w:textAlignment w:val="auto"/>
        <w:rPr>
          <w:rFonts w:hint="eastAsia" w:ascii="宋体" w:hAnsi="宋体" w:eastAsia="宋体" w:cs="宋体"/>
          <w:b/>
          <w:color w:val="auto"/>
          <w:sz w:val="21"/>
          <w:szCs w:val="21"/>
          <w:highlight w:val="none"/>
        </w:rPr>
      </w:pPr>
      <w:r>
        <w:rPr>
          <w:rFonts w:hint="eastAsia" w:ascii="宋体" w:hAnsi="宋体" w:eastAsia="宋体" w:cs="宋体"/>
          <w:color w:val="auto"/>
          <w:sz w:val="21"/>
          <w:szCs w:val="21"/>
          <w:highlight w:val="none"/>
        </w:rPr>
        <w:t xml:space="preserve">（五）在获悉有关运输契约中“船舶互撞责任”条款的实际责任后，应及时通知保险人。 </w:t>
      </w:r>
      <w:r>
        <w:rPr>
          <w:rFonts w:hint="eastAsia" w:ascii="宋体" w:hAnsi="宋体" w:eastAsia="宋体" w:cs="宋体"/>
          <w:b/>
          <w:color w:val="auto"/>
          <w:sz w:val="21"/>
          <w:szCs w:val="21"/>
          <w:highlight w:val="none"/>
        </w:rPr>
        <w:t>否则，保险人对有关损失不负赔偿责任。</w:t>
      </w:r>
    </w:p>
    <w:p w14:paraId="6F6F33E4">
      <w:pPr>
        <w:keepNext w:val="0"/>
        <w:keepLines w:val="0"/>
        <w:pageBreakBefore w:val="0"/>
        <w:widowControl w:val="0"/>
        <w:kinsoku/>
        <w:wordWrap/>
        <w:overflowPunct/>
        <w:topLinePunct w:val="0"/>
        <w:bidi w:val="0"/>
        <w:adjustRightInd w:val="0"/>
        <w:snapToGrid w:val="0"/>
        <w:ind w:firstLine="422" w:firstLineChars="200"/>
        <w:textAlignment w:val="auto"/>
        <w:rPr>
          <w:rFonts w:hint="eastAsia" w:ascii="宋体" w:hAnsi="宋体" w:eastAsia="宋体" w:cs="宋体"/>
          <w:b/>
          <w:color w:val="auto"/>
          <w:sz w:val="21"/>
          <w:szCs w:val="21"/>
          <w:highlight w:val="none"/>
        </w:rPr>
      </w:pPr>
    </w:p>
    <w:p w14:paraId="2612A921">
      <w:pPr>
        <w:keepNext w:val="0"/>
        <w:keepLines w:val="0"/>
        <w:pageBreakBefore w:val="0"/>
        <w:widowControl w:val="0"/>
        <w:kinsoku/>
        <w:wordWrap/>
        <w:overflowPunct/>
        <w:topLinePunct w:val="0"/>
        <w:bidi w:val="0"/>
        <w:adjustRightInd w:val="0"/>
        <w:snapToGrid w:val="0"/>
        <w:ind w:firstLine="422" w:firstLineChars="200"/>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五、赔偿处理</w:t>
      </w:r>
    </w:p>
    <w:p w14:paraId="352716E3">
      <w:pPr>
        <w:keepNext w:val="0"/>
        <w:keepLines w:val="0"/>
        <w:pageBreakBefore w:val="0"/>
        <w:widowControl w:val="0"/>
        <w:kinsoku/>
        <w:wordWrap/>
        <w:overflowPunct/>
        <w:topLinePunct w:val="0"/>
        <w:bidi w:val="0"/>
        <w:adjustRightInd w:val="0"/>
        <w:snapToGrid w:val="0"/>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保险人收到被保险人的赔偿请求后，应当及时就是否属于保险责任作出核定，并将核定结果通知被保险人。情形复杂的，保险人在收到被保险人的赔偿请求并提供理赔所需资料后三十日内未能核定保险责任的，保险人与被保险人根据实际情形商议合理期间，保险人在商定的期间内作出核定结果并通知被保险人。对属于保险责任的，在与被保险人达成有关赔偿金额的协议后十日内，履行赔偿义务。</w:t>
      </w:r>
    </w:p>
    <w:p w14:paraId="74FB2512">
      <w:pPr>
        <w:keepNext w:val="0"/>
        <w:keepLines w:val="0"/>
        <w:pageBreakBefore w:val="0"/>
        <w:widowControl w:val="0"/>
        <w:kinsoku/>
        <w:wordWrap/>
        <w:overflowPunct/>
        <w:topLinePunct w:val="0"/>
        <w:bidi w:val="0"/>
        <w:adjustRightInd w:val="0"/>
        <w:snapToGrid w:val="0"/>
        <w:ind w:firstLine="420" w:firstLineChars="200"/>
        <w:textAlignment w:val="auto"/>
        <w:rPr>
          <w:rFonts w:hint="eastAsia" w:ascii="宋体" w:hAnsi="宋体" w:eastAsia="宋体" w:cs="宋体"/>
          <w:color w:val="auto"/>
          <w:sz w:val="21"/>
          <w:szCs w:val="21"/>
          <w:highlight w:val="none"/>
        </w:rPr>
      </w:pPr>
    </w:p>
    <w:p w14:paraId="5FF1C3F5">
      <w:pPr>
        <w:keepNext w:val="0"/>
        <w:keepLines w:val="0"/>
        <w:pageBreakBefore w:val="0"/>
        <w:widowControl w:val="0"/>
        <w:kinsoku/>
        <w:wordWrap/>
        <w:overflowPunct/>
        <w:topLinePunct w:val="0"/>
        <w:bidi w:val="0"/>
        <w:adjustRightInd w:val="0"/>
        <w:snapToGrid w:val="0"/>
        <w:ind w:firstLine="422" w:firstLineChars="200"/>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六、索赔期限</w:t>
      </w:r>
    </w:p>
    <w:p w14:paraId="115F4B01">
      <w:pPr>
        <w:keepNext w:val="0"/>
        <w:keepLines w:val="0"/>
        <w:pageBreakBefore w:val="0"/>
        <w:widowControl w:val="0"/>
        <w:kinsoku/>
        <w:wordWrap/>
        <w:overflowPunct/>
        <w:topLinePunct w:val="0"/>
        <w:bidi w:val="0"/>
        <w:adjustRightInd w:val="0"/>
        <w:snapToGrid w:val="0"/>
        <w:ind w:firstLine="420" w:firstLineChars="200"/>
        <w:textAlignment w:val="auto"/>
        <w:rPr>
          <w:rFonts w:hint="eastAsia" w:ascii="宋体" w:hAnsi="宋体" w:eastAsia="宋体" w:cs="宋体"/>
          <w:color w:val="auto"/>
          <w:sz w:val="21"/>
          <w:szCs w:val="21"/>
          <w:highlight w:val="none"/>
          <w:lang w:val="en-GB"/>
        </w:rPr>
      </w:pPr>
      <w:r>
        <w:rPr>
          <w:rFonts w:hint="eastAsia" w:ascii="宋体" w:hAnsi="宋体" w:eastAsia="宋体" w:cs="宋体"/>
          <w:color w:val="auto"/>
          <w:sz w:val="21"/>
          <w:szCs w:val="21"/>
          <w:highlight w:val="none"/>
        </w:rPr>
        <w:t>本保险索赔时效，从保险事故发生之日起起算，最多不超过二年。</w:t>
      </w:r>
    </w:p>
    <w:p w14:paraId="7A34E1F9">
      <w:pPr>
        <w:adjustRightInd w:val="0"/>
        <w:snapToGrid w:val="0"/>
        <w:spacing w:after="120" w:afterLines="50"/>
        <w:ind w:firstLine="420" w:firstLineChars="200"/>
        <w:rPr>
          <w:rFonts w:hint="eastAsia" w:ascii="宋体" w:hAnsi="宋体" w:eastAsia="宋体" w:cs="宋体"/>
        </w:rPr>
      </w:pPr>
    </w:p>
    <w:p w14:paraId="2C04A05B">
      <w:pPr>
        <w:adjustRightInd w:val="0"/>
        <w:snapToGrid w:val="0"/>
        <w:spacing w:after="120" w:afterLines="50"/>
        <w:ind w:firstLine="420" w:firstLineChars="200"/>
        <w:rPr>
          <w:rFonts w:hint="eastAsia" w:ascii="宋体" w:hAnsi="宋体" w:eastAsia="宋体" w:cs="宋体"/>
        </w:rPr>
      </w:pPr>
    </w:p>
    <w:p w14:paraId="3B7E01F1">
      <w:pPr>
        <w:rPr>
          <w:rFonts w:hint="eastAsia" w:ascii="宋体" w:hAnsi="宋体" w:eastAsia="宋体" w:cs="宋体"/>
        </w:rPr>
      </w:pPr>
      <w:r>
        <w:rPr>
          <w:rFonts w:hint="eastAsia" w:ascii="宋体" w:hAnsi="宋体" w:eastAsia="宋体" w:cs="宋体"/>
        </w:rPr>
        <w:br w:type="page"/>
      </w:r>
    </w:p>
    <w:p w14:paraId="0EA644FC">
      <w:pPr>
        <w:autoSpaceDE w:val="0"/>
        <w:autoSpaceDN w:val="0"/>
        <w:adjustRightInd w:val="0"/>
        <w:snapToGrid w:val="0"/>
        <w:spacing w:after="120" w:afterLines="50"/>
        <w:jc w:val="center"/>
        <w:rPr>
          <w:rFonts w:hint="eastAsia" w:ascii="宋体" w:hAnsi="宋体" w:eastAsia="宋体" w:cs="宋体"/>
          <w:b/>
          <w:bCs/>
          <w:kern w:val="0"/>
          <w:sz w:val="24"/>
          <w:szCs w:val="22"/>
          <w:lang w:val="zh-CN"/>
        </w:rPr>
      </w:pPr>
      <w:r>
        <w:rPr>
          <w:rFonts w:hint="eastAsia" w:ascii="宋体" w:hAnsi="宋体" w:eastAsia="宋体" w:cs="宋体"/>
          <w:b/>
          <w:bCs/>
          <w:kern w:val="0"/>
          <w:sz w:val="24"/>
          <w:szCs w:val="22"/>
          <w:lang w:val="zh-CN"/>
        </w:rPr>
        <w:t>中国平安财产保险股份有限公司</w:t>
      </w:r>
    </w:p>
    <w:p w14:paraId="07210C95">
      <w:pPr>
        <w:autoSpaceDE w:val="0"/>
        <w:autoSpaceDN w:val="0"/>
        <w:adjustRightInd w:val="0"/>
        <w:snapToGrid w:val="0"/>
        <w:spacing w:after="120" w:afterLines="50"/>
        <w:jc w:val="center"/>
        <w:rPr>
          <w:rFonts w:hint="eastAsia" w:ascii="宋体" w:hAnsi="宋体" w:eastAsia="宋体" w:cs="宋体"/>
          <w:b/>
          <w:bCs/>
          <w:kern w:val="0"/>
          <w:sz w:val="24"/>
          <w:szCs w:val="22"/>
          <w:lang w:val="zh-CN"/>
        </w:rPr>
      </w:pPr>
      <w:r>
        <w:rPr>
          <w:rFonts w:hint="eastAsia" w:ascii="宋体" w:hAnsi="宋体" w:eastAsia="宋体" w:cs="宋体"/>
          <w:b/>
          <w:bCs/>
          <w:kern w:val="0"/>
          <w:sz w:val="24"/>
          <w:szCs w:val="22"/>
          <w:lang w:val="zh-CN"/>
        </w:rPr>
        <w:t>航空运输货物保险条款</w:t>
      </w:r>
    </w:p>
    <w:p w14:paraId="5E9EF737">
      <w:pPr>
        <w:keepNext w:val="0"/>
        <w:keepLines w:val="0"/>
        <w:pageBreakBefore w:val="0"/>
        <w:widowControl w:val="0"/>
        <w:kinsoku/>
        <w:wordWrap/>
        <w:overflowPunct/>
        <w:topLinePunct w:val="0"/>
        <w:bidi w:val="0"/>
        <w:adjustRightInd w:val="0"/>
        <w:snapToGrid w:val="0"/>
        <w:ind w:firstLine="422" w:firstLineChars="200"/>
        <w:textAlignment w:val="auto"/>
        <w:rPr>
          <w:rFonts w:hint="eastAsia" w:ascii="宋体" w:hAnsi="宋体" w:eastAsia="宋体" w:cs="宋体"/>
          <w:b/>
          <w:color w:val="auto"/>
          <w:sz w:val="21"/>
          <w:szCs w:val="21"/>
          <w:highlight w:val="none"/>
        </w:rPr>
      </w:pPr>
    </w:p>
    <w:p w14:paraId="093AC8A5">
      <w:pPr>
        <w:keepNext w:val="0"/>
        <w:keepLines w:val="0"/>
        <w:pageBreakBefore w:val="0"/>
        <w:widowControl w:val="0"/>
        <w:kinsoku/>
        <w:wordWrap/>
        <w:overflowPunct/>
        <w:topLinePunct w:val="0"/>
        <w:bidi w:val="0"/>
        <w:adjustRightInd w:val="0"/>
        <w:snapToGrid w:val="0"/>
        <w:ind w:firstLine="422" w:firstLineChars="200"/>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 xml:space="preserve">一、责任范围 </w:t>
      </w:r>
    </w:p>
    <w:p w14:paraId="70078E6E">
      <w:pPr>
        <w:keepNext w:val="0"/>
        <w:keepLines w:val="0"/>
        <w:pageBreakBefore w:val="0"/>
        <w:widowControl w:val="0"/>
        <w:kinsoku/>
        <w:wordWrap/>
        <w:overflowPunct/>
        <w:topLinePunct w:val="0"/>
        <w:bidi w:val="0"/>
        <w:adjustRightInd w:val="0"/>
        <w:snapToGrid w:val="0"/>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本保险分为航空运输险和航空运输一切险二种。被保险货物遭受损失时，本保险按保险单上订明承保险别的条款负赔偿责任。</w:t>
      </w:r>
    </w:p>
    <w:p w14:paraId="7BE09930">
      <w:pPr>
        <w:keepNext w:val="0"/>
        <w:keepLines w:val="0"/>
        <w:pageBreakBefore w:val="0"/>
        <w:widowControl w:val="0"/>
        <w:kinsoku/>
        <w:wordWrap/>
        <w:overflowPunct/>
        <w:topLinePunct w:val="0"/>
        <w:bidi w:val="0"/>
        <w:adjustRightInd w:val="0"/>
        <w:snapToGrid w:val="0"/>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（一）航空运输险</w:t>
      </w:r>
    </w:p>
    <w:p w14:paraId="7BC62B37">
      <w:pPr>
        <w:keepNext w:val="0"/>
        <w:keepLines w:val="0"/>
        <w:pageBreakBefore w:val="0"/>
        <w:widowControl w:val="0"/>
        <w:kinsoku/>
        <w:wordWrap/>
        <w:overflowPunct/>
        <w:topLinePunct w:val="0"/>
        <w:bidi w:val="0"/>
        <w:adjustRightInd w:val="0"/>
        <w:snapToGrid w:val="0"/>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本保险负责赔偿：</w:t>
      </w:r>
    </w:p>
    <w:p w14:paraId="54CBB9F1">
      <w:pPr>
        <w:keepNext w:val="0"/>
        <w:keepLines w:val="0"/>
        <w:pageBreakBefore w:val="0"/>
        <w:widowControl w:val="0"/>
        <w:kinsoku/>
        <w:wordWrap/>
        <w:overflowPunct/>
        <w:topLinePunct w:val="0"/>
        <w:bidi w:val="0"/>
        <w:adjustRightInd w:val="0"/>
        <w:snapToGrid w:val="0"/>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1．被保险货物在运输途中遭受雷电、火灾或爆炸或由于飞机遭受恶劣气候或其它危难事故而被抛弃，或由于飞机遭受碰撞、倾覆、坠落或失踪意外事故所造成的全部或部分损失。</w:t>
      </w:r>
    </w:p>
    <w:p w14:paraId="23A1A57C">
      <w:pPr>
        <w:keepNext w:val="0"/>
        <w:keepLines w:val="0"/>
        <w:pageBreakBefore w:val="0"/>
        <w:widowControl w:val="0"/>
        <w:kinsoku/>
        <w:wordWrap/>
        <w:overflowPunct/>
        <w:topLinePunct w:val="0"/>
        <w:bidi w:val="0"/>
        <w:adjustRightInd w:val="0"/>
        <w:snapToGrid w:val="0"/>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2．被保险人对遭受承保责任内危险的货物采取抢救，防止或减少货损的措施而支付的合理费用，但以不超过该批被救货物的保险金额为限。</w:t>
      </w:r>
    </w:p>
    <w:p w14:paraId="26DD14C9">
      <w:pPr>
        <w:keepNext w:val="0"/>
        <w:keepLines w:val="0"/>
        <w:pageBreakBefore w:val="0"/>
        <w:widowControl w:val="0"/>
        <w:kinsoku/>
        <w:wordWrap/>
        <w:overflowPunct/>
        <w:topLinePunct w:val="0"/>
        <w:bidi w:val="0"/>
        <w:adjustRightInd w:val="0"/>
        <w:snapToGrid w:val="0"/>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（二）航空运输一切险</w:t>
      </w:r>
    </w:p>
    <w:p w14:paraId="12AE8E50">
      <w:pPr>
        <w:keepNext w:val="0"/>
        <w:keepLines w:val="0"/>
        <w:pageBreakBefore w:val="0"/>
        <w:widowControl w:val="0"/>
        <w:kinsoku/>
        <w:wordWrap/>
        <w:overflowPunct/>
        <w:topLinePunct w:val="0"/>
        <w:bidi w:val="0"/>
        <w:adjustRightInd w:val="0"/>
        <w:snapToGrid w:val="0"/>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除包括上列航空运输险的责任外，本保险还负责被保险货物由于外来原因所致的全部或部分损失。</w:t>
      </w:r>
    </w:p>
    <w:p w14:paraId="06D2CEB6">
      <w:pPr>
        <w:keepNext w:val="0"/>
        <w:keepLines w:val="0"/>
        <w:pageBreakBefore w:val="0"/>
        <w:widowControl w:val="0"/>
        <w:kinsoku/>
        <w:wordWrap/>
        <w:overflowPunct/>
        <w:topLinePunct w:val="0"/>
        <w:bidi w:val="0"/>
        <w:adjustRightInd w:val="0"/>
        <w:snapToGrid w:val="0"/>
        <w:ind w:firstLine="420" w:firstLineChars="200"/>
        <w:textAlignment w:val="auto"/>
        <w:rPr>
          <w:rFonts w:hint="eastAsia" w:ascii="宋体" w:hAnsi="宋体" w:eastAsia="宋体" w:cs="宋体"/>
          <w:color w:val="auto"/>
          <w:sz w:val="21"/>
          <w:szCs w:val="21"/>
          <w:highlight w:val="none"/>
        </w:rPr>
      </w:pPr>
    </w:p>
    <w:p w14:paraId="43F0CDBF">
      <w:pPr>
        <w:keepNext w:val="0"/>
        <w:keepLines w:val="0"/>
        <w:pageBreakBefore w:val="0"/>
        <w:widowControl w:val="0"/>
        <w:kinsoku/>
        <w:wordWrap/>
        <w:overflowPunct/>
        <w:topLinePunct w:val="0"/>
        <w:bidi w:val="0"/>
        <w:adjustRightInd w:val="0"/>
        <w:snapToGrid w:val="0"/>
        <w:ind w:firstLine="422" w:firstLineChars="200"/>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二、 除外责任</w:t>
      </w:r>
    </w:p>
    <w:p w14:paraId="1FFB1A8F">
      <w:pPr>
        <w:keepNext w:val="0"/>
        <w:keepLines w:val="0"/>
        <w:pageBreakBefore w:val="0"/>
        <w:widowControl w:val="0"/>
        <w:kinsoku/>
        <w:wordWrap/>
        <w:overflowPunct/>
        <w:topLinePunct w:val="0"/>
        <w:bidi w:val="0"/>
        <w:adjustRightInd w:val="0"/>
        <w:snapToGrid w:val="0"/>
        <w:ind w:firstLine="422" w:firstLineChars="200"/>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本保险对下列损失，不负赔偿责任：</w:t>
      </w:r>
    </w:p>
    <w:p w14:paraId="35ED7655">
      <w:pPr>
        <w:keepNext w:val="0"/>
        <w:keepLines w:val="0"/>
        <w:pageBreakBefore w:val="0"/>
        <w:widowControl w:val="0"/>
        <w:kinsoku/>
        <w:wordWrap/>
        <w:overflowPunct/>
        <w:topLinePunct w:val="0"/>
        <w:bidi w:val="0"/>
        <w:adjustRightInd w:val="0"/>
        <w:snapToGrid w:val="0"/>
        <w:ind w:firstLine="422" w:firstLineChars="200"/>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（一）被保险人的故意行为或过失所造成的损失。</w:t>
      </w:r>
    </w:p>
    <w:p w14:paraId="797B03E5">
      <w:pPr>
        <w:keepNext w:val="0"/>
        <w:keepLines w:val="0"/>
        <w:pageBreakBefore w:val="0"/>
        <w:widowControl w:val="0"/>
        <w:kinsoku/>
        <w:wordWrap/>
        <w:overflowPunct/>
        <w:topLinePunct w:val="0"/>
        <w:bidi w:val="0"/>
        <w:adjustRightInd w:val="0"/>
        <w:snapToGrid w:val="0"/>
        <w:ind w:firstLine="422" w:firstLineChars="200"/>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（二）属于发货人责任所引起的损失。</w:t>
      </w:r>
    </w:p>
    <w:p w14:paraId="312B7702">
      <w:pPr>
        <w:keepNext w:val="0"/>
        <w:keepLines w:val="0"/>
        <w:pageBreakBefore w:val="0"/>
        <w:widowControl w:val="0"/>
        <w:kinsoku/>
        <w:wordWrap/>
        <w:overflowPunct/>
        <w:topLinePunct w:val="0"/>
        <w:bidi w:val="0"/>
        <w:adjustRightInd w:val="0"/>
        <w:snapToGrid w:val="0"/>
        <w:ind w:firstLine="422" w:firstLineChars="200"/>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（三）保险责任开始前，被保险货物已存在的品质不良或数量短差所造成的损失。</w:t>
      </w:r>
    </w:p>
    <w:p w14:paraId="3087E03A">
      <w:pPr>
        <w:keepNext w:val="0"/>
        <w:keepLines w:val="0"/>
        <w:pageBreakBefore w:val="0"/>
        <w:widowControl w:val="0"/>
        <w:kinsoku/>
        <w:wordWrap/>
        <w:overflowPunct/>
        <w:topLinePunct w:val="0"/>
        <w:bidi w:val="0"/>
        <w:adjustRightInd w:val="0"/>
        <w:snapToGrid w:val="0"/>
        <w:ind w:firstLine="422" w:firstLineChars="200"/>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（四）被保险货物的自然损耗、本质缺陷、特性以及市价跌落、运输延迟所引起的损失或费用。</w:t>
      </w:r>
    </w:p>
    <w:p w14:paraId="4C6C325D">
      <w:pPr>
        <w:keepNext w:val="0"/>
        <w:keepLines w:val="0"/>
        <w:pageBreakBefore w:val="0"/>
        <w:widowControl w:val="0"/>
        <w:kinsoku/>
        <w:wordWrap/>
        <w:overflowPunct/>
        <w:topLinePunct w:val="0"/>
        <w:bidi w:val="0"/>
        <w:adjustRightInd w:val="0"/>
        <w:snapToGrid w:val="0"/>
        <w:ind w:firstLine="422" w:firstLineChars="200"/>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 xml:space="preserve">（五）本公司航空运输货物战争险条款和货物运输罢工险条款规定的责任范围和除外责任。 </w:t>
      </w:r>
    </w:p>
    <w:p w14:paraId="78B887D5">
      <w:pPr>
        <w:keepNext w:val="0"/>
        <w:keepLines w:val="0"/>
        <w:pageBreakBefore w:val="0"/>
        <w:widowControl w:val="0"/>
        <w:kinsoku/>
        <w:wordWrap/>
        <w:overflowPunct/>
        <w:topLinePunct w:val="0"/>
        <w:bidi w:val="0"/>
        <w:adjustRightInd w:val="0"/>
        <w:snapToGrid w:val="0"/>
        <w:ind w:firstLine="422" w:firstLineChars="200"/>
        <w:textAlignment w:val="auto"/>
        <w:rPr>
          <w:rFonts w:hint="eastAsia" w:ascii="宋体" w:hAnsi="宋体" w:eastAsia="宋体" w:cs="宋体"/>
          <w:b/>
          <w:color w:val="auto"/>
          <w:sz w:val="21"/>
          <w:szCs w:val="21"/>
          <w:highlight w:val="none"/>
        </w:rPr>
      </w:pPr>
    </w:p>
    <w:p w14:paraId="593797B4">
      <w:pPr>
        <w:keepNext w:val="0"/>
        <w:keepLines w:val="0"/>
        <w:pageBreakBefore w:val="0"/>
        <w:widowControl w:val="0"/>
        <w:kinsoku/>
        <w:wordWrap/>
        <w:overflowPunct/>
        <w:topLinePunct w:val="0"/>
        <w:bidi w:val="0"/>
        <w:adjustRightInd w:val="0"/>
        <w:snapToGrid w:val="0"/>
        <w:ind w:firstLine="422" w:firstLineChars="200"/>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三、责任起讫</w:t>
      </w:r>
    </w:p>
    <w:p w14:paraId="08698702">
      <w:pPr>
        <w:keepNext w:val="0"/>
        <w:keepLines w:val="0"/>
        <w:pageBreakBefore w:val="0"/>
        <w:widowControl w:val="0"/>
        <w:kinsoku/>
        <w:wordWrap/>
        <w:overflowPunct/>
        <w:topLinePunct w:val="0"/>
        <w:bidi w:val="0"/>
        <w:adjustRightInd w:val="0"/>
        <w:snapToGrid w:val="0"/>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一）本保险负“仓至仓”责任，自被保险货物运离保险单所载明的起运地仓库或储存处所开始运输时生效，包括正常运输过程中的运输工具有内，直到该项货物运达保险单所载明目的地收货人的最后仓库或储存处所或被保险人用作分配、分派或非正常运输的其它储存处所为止。如未运抵上述仓库或储存处所，则以被保险货物在最后卸载地卸离飞机后满三十天为止。如在上述三十天内被保险的货物需转送到非保险单所载明的目的地时，则以该项货物开始转运时终止。 </w:t>
      </w:r>
    </w:p>
    <w:p w14:paraId="75B5E73B">
      <w:pPr>
        <w:keepNext w:val="0"/>
        <w:keepLines w:val="0"/>
        <w:pageBreakBefore w:val="0"/>
        <w:widowControl w:val="0"/>
        <w:kinsoku/>
        <w:wordWrap/>
        <w:overflowPunct/>
        <w:topLinePunct w:val="0"/>
        <w:bidi w:val="0"/>
        <w:adjustRightInd w:val="0"/>
        <w:snapToGrid w:val="0"/>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二）由于被保险人无法控制的运输延迟、绕道、被迫卸货、重新装载、转载或承运人运用运输契约赋予的权限所作的任何航行上的变更或终止运输契约。致使被保险货物运到非保险单所载目的地时，在被保险人及时将获知的情况通知保险人，并在必要时加交保险费的情况下，本保险仍继续有效，保险责任按下述规定终止： </w:t>
      </w:r>
    </w:p>
    <w:p w14:paraId="311E29B1">
      <w:pPr>
        <w:keepNext w:val="0"/>
        <w:keepLines w:val="0"/>
        <w:pageBreakBefore w:val="0"/>
        <w:widowControl w:val="0"/>
        <w:kinsoku/>
        <w:wordWrap/>
        <w:overflowPunct/>
        <w:topLinePunct w:val="0"/>
        <w:bidi w:val="0"/>
        <w:adjustRightInd w:val="0"/>
        <w:snapToGrid w:val="0"/>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1．被保险货物如在非保险单所载目的地出售，保险责任至交货时为止，但不论任何情况，均以被保险的货物在卸载地卸离飞机后满三十天为止。</w:t>
      </w:r>
    </w:p>
    <w:p w14:paraId="4A37C572">
      <w:pPr>
        <w:keepNext w:val="0"/>
        <w:keepLines w:val="0"/>
        <w:pageBreakBefore w:val="0"/>
        <w:widowControl w:val="0"/>
        <w:kinsoku/>
        <w:wordWrap/>
        <w:overflowPunct/>
        <w:topLinePunct w:val="0"/>
        <w:bidi w:val="0"/>
        <w:adjustRightInd w:val="0"/>
        <w:snapToGrid w:val="0"/>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2．被保险货物在上述三十天期限内继续运往保险单所载原目的地或其它目的地时，保险责任仍按上述第（一）款的规定终止。</w:t>
      </w:r>
    </w:p>
    <w:p w14:paraId="5AEB2ED1">
      <w:pPr>
        <w:keepNext w:val="0"/>
        <w:keepLines w:val="0"/>
        <w:pageBreakBefore w:val="0"/>
        <w:widowControl w:val="0"/>
        <w:kinsoku/>
        <w:wordWrap/>
        <w:overflowPunct/>
        <w:topLinePunct w:val="0"/>
        <w:bidi w:val="0"/>
        <w:adjustRightInd w:val="0"/>
        <w:snapToGrid w:val="0"/>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w:t>
      </w:r>
    </w:p>
    <w:p w14:paraId="60A5ED31">
      <w:pPr>
        <w:keepNext w:val="0"/>
        <w:keepLines w:val="0"/>
        <w:pageBreakBefore w:val="0"/>
        <w:widowControl w:val="0"/>
        <w:kinsoku/>
        <w:wordWrap/>
        <w:overflowPunct/>
        <w:topLinePunct w:val="0"/>
        <w:bidi w:val="0"/>
        <w:adjustRightInd w:val="0"/>
        <w:snapToGrid w:val="0"/>
        <w:ind w:firstLine="422" w:firstLineChars="200"/>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四、被保险人的义务</w:t>
      </w:r>
    </w:p>
    <w:p w14:paraId="1F3AFC0E">
      <w:pPr>
        <w:keepNext w:val="0"/>
        <w:keepLines w:val="0"/>
        <w:pageBreakBefore w:val="0"/>
        <w:widowControl w:val="0"/>
        <w:kinsoku/>
        <w:wordWrap/>
        <w:overflowPunct/>
        <w:topLinePunct w:val="0"/>
        <w:bidi w:val="0"/>
        <w:adjustRightInd w:val="0"/>
        <w:snapToGrid w:val="0"/>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被保险人应按照以下规定的应尽义务办理有关事项。</w:t>
      </w:r>
    </w:p>
    <w:p w14:paraId="1D69C78B">
      <w:pPr>
        <w:keepNext w:val="0"/>
        <w:keepLines w:val="0"/>
        <w:pageBreakBefore w:val="0"/>
        <w:widowControl w:val="0"/>
        <w:kinsoku/>
        <w:wordWrap/>
        <w:overflowPunct/>
        <w:topLinePunct w:val="0"/>
        <w:bidi w:val="0"/>
        <w:adjustRightInd w:val="0"/>
        <w:snapToGrid w:val="0"/>
        <w:ind w:firstLine="420" w:firstLineChars="200"/>
        <w:textAlignment w:val="auto"/>
        <w:rPr>
          <w:rFonts w:hint="eastAsia" w:ascii="宋体" w:hAnsi="宋体" w:eastAsia="宋体" w:cs="宋体"/>
          <w:b/>
          <w:color w:val="auto"/>
          <w:sz w:val="21"/>
          <w:szCs w:val="21"/>
          <w:highlight w:val="none"/>
        </w:rPr>
      </w:pPr>
      <w:r>
        <w:rPr>
          <w:rFonts w:hint="eastAsia" w:ascii="宋体" w:hAnsi="宋体" w:eastAsia="宋体" w:cs="宋体"/>
          <w:color w:val="auto"/>
          <w:sz w:val="21"/>
          <w:szCs w:val="21"/>
          <w:highlight w:val="none"/>
        </w:rPr>
        <w:t>（一）当被保险货物运抵保险单所载目的地以后，被保险人应及时提货，当发现被保险货物遭受任何损失，应即向保险单上所载明的检验、理赔代理人申请检验，如发现被保险货物整件短少或有明显残损痕迹应即向承运人、受托人或有关当局索取货损货差证明，如果货损货差是由于承运人、受托人或其它有关方面的责任所造成，并应以书面方式向他们提出索赔。必要时还须取得延长时效的认证。</w:t>
      </w:r>
      <w:r>
        <w:rPr>
          <w:rFonts w:hint="eastAsia" w:ascii="宋体" w:hAnsi="宋体" w:eastAsia="宋体" w:cs="宋体"/>
          <w:b/>
          <w:color w:val="auto"/>
          <w:sz w:val="21"/>
          <w:szCs w:val="21"/>
          <w:highlight w:val="none"/>
        </w:rPr>
        <w:t>如未履行上述规定义务，保险人对有关损失不负赔偿责任。</w:t>
      </w:r>
    </w:p>
    <w:p w14:paraId="6A076579">
      <w:pPr>
        <w:keepNext w:val="0"/>
        <w:keepLines w:val="0"/>
        <w:pageBreakBefore w:val="0"/>
        <w:widowControl w:val="0"/>
        <w:kinsoku/>
        <w:wordWrap/>
        <w:overflowPunct/>
        <w:topLinePunct w:val="0"/>
        <w:bidi w:val="0"/>
        <w:adjustRightInd w:val="0"/>
        <w:snapToGrid w:val="0"/>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（二）对遭受承保责任内危险的货物，应迅速采取合理的抢救措施，防止或减少货物损失。</w:t>
      </w:r>
      <w:r>
        <w:rPr>
          <w:rFonts w:hint="eastAsia" w:ascii="宋体" w:hAnsi="宋体" w:eastAsia="宋体" w:cs="宋体"/>
          <w:b/>
          <w:color w:val="auto"/>
          <w:sz w:val="21"/>
          <w:szCs w:val="21"/>
          <w:highlight w:val="none"/>
        </w:rPr>
        <w:t>否则，对因此扩大的损失，保险人不承担赔偿责任；</w:t>
      </w:r>
    </w:p>
    <w:p w14:paraId="281AA95A">
      <w:pPr>
        <w:keepNext w:val="0"/>
        <w:keepLines w:val="0"/>
        <w:pageBreakBefore w:val="0"/>
        <w:widowControl w:val="0"/>
        <w:kinsoku/>
        <w:wordWrap/>
        <w:overflowPunct/>
        <w:topLinePunct w:val="0"/>
        <w:bidi w:val="0"/>
        <w:adjustRightInd w:val="0"/>
        <w:snapToGrid w:val="0"/>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（三）在向保险人索赔时，必须提供下列单证：</w:t>
      </w:r>
    </w:p>
    <w:p w14:paraId="4291E605">
      <w:pPr>
        <w:keepNext w:val="0"/>
        <w:keepLines w:val="0"/>
        <w:pageBreakBefore w:val="0"/>
        <w:widowControl w:val="0"/>
        <w:kinsoku/>
        <w:wordWrap/>
        <w:overflowPunct/>
        <w:topLinePunct w:val="0"/>
        <w:bidi w:val="0"/>
        <w:adjustRightInd w:val="0"/>
        <w:snapToGrid w:val="0"/>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保险单正本、提单、发票、装箱单、磅码单、货损货差证明、检验报告及索赔清单，如涉及第三者责任还须提供向责任方追偿的有关函电及被保险人所能提供的其他与确认保险事故的性质、原因、损失程度等有关的证明和资料。</w:t>
      </w:r>
    </w:p>
    <w:p w14:paraId="1C3C039F">
      <w:pPr>
        <w:keepNext w:val="0"/>
        <w:keepLines w:val="0"/>
        <w:pageBreakBefore w:val="0"/>
        <w:widowControl w:val="0"/>
        <w:kinsoku/>
        <w:wordWrap/>
        <w:overflowPunct/>
        <w:topLinePunct w:val="0"/>
        <w:bidi w:val="0"/>
        <w:adjustRightInd w:val="0"/>
        <w:snapToGrid w:val="0"/>
        <w:ind w:firstLine="422" w:firstLineChars="200"/>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被保险人未履行前款约定的单证提供义务，导致保险人无法核实损失情况的，保险人对无法核实的部分不承担赔偿责任。</w:t>
      </w:r>
    </w:p>
    <w:p w14:paraId="3CD8798E">
      <w:pPr>
        <w:keepNext w:val="0"/>
        <w:keepLines w:val="0"/>
        <w:pageBreakBefore w:val="0"/>
        <w:widowControl w:val="0"/>
        <w:kinsoku/>
        <w:wordWrap/>
        <w:overflowPunct/>
        <w:topLinePunct w:val="0"/>
        <w:bidi w:val="0"/>
        <w:adjustRightInd w:val="0"/>
        <w:snapToGrid w:val="0"/>
        <w:ind w:firstLine="422" w:firstLineChars="200"/>
        <w:textAlignment w:val="auto"/>
        <w:rPr>
          <w:rFonts w:hint="eastAsia" w:ascii="宋体" w:hAnsi="宋体" w:eastAsia="宋体" w:cs="宋体"/>
          <w:b/>
          <w:color w:val="auto"/>
          <w:sz w:val="21"/>
          <w:szCs w:val="21"/>
          <w:highlight w:val="none"/>
        </w:rPr>
      </w:pPr>
    </w:p>
    <w:p w14:paraId="62DE3B76">
      <w:pPr>
        <w:keepNext w:val="0"/>
        <w:keepLines w:val="0"/>
        <w:pageBreakBefore w:val="0"/>
        <w:widowControl w:val="0"/>
        <w:kinsoku/>
        <w:wordWrap/>
        <w:overflowPunct/>
        <w:topLinePunct w:val="0"/>
        <w:bidi w:val="0"/>
        <w:adjustRightInd w:val="0"/>
        <w:snapToGrid w:val="0"/>
        <w:ind w:firstLine="422" w:firstLineChars="200"/>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五、赔偿处理</w:t>
      </w:r>
    </w:p>
    <w:p w14:paraId="5F6A9D3C">
      <w:pPr>
        <w:keepNext w:val="0"/>
        <w:keepLines w:val="0"/>
        <w:pageBreakBefore w:val="0"/>
        <w:widowControl w:val="0"/>
        <w:kinsoku/>
        <w:wordWrap/>
        <w:overflowPunct/>
        <w:topLinePunct w:val="0"/>
        <w:bidi w:val="0"/>
        <w:adjustRightInd w:val="0"/>
        <w:snapToGrid w:val="0"/>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保险人收到被保险人的赔偿请求后，应当及时就是否属于保险责任作出核定，并将核定结果通知被保险人。情形复杂的，保险人在收到被保险人的赔偿请求并提供理赔所需资料后三十日内未能核定保险责任的，保险人与被保险人根据实际情形商议合理期间，保险人在商定的期间内作出核定结果并通知被保险人。对属于保险责任的，在与被保险人达成有关赔偿金额的协议后十日内，履行赔偿义务。</w:t>
      </w:r>
    </w:p>
    <w:p w14:paraId="08F12EB4">
      <w:pPr>
        <w:adjustRightInd w:val="0"/>
        <w:snapToGrid w:val="0"/>
        <w:spacing w:after="120" w:afterLines="50"/>
        <w:rPr>
          <w:rFonts w:hint="eastAsia" w:ascii="宋体" w:hAnsi="宋体" w:eastAsia="宋体" w:cs="宋体"/>
          <w:lang w:val="en-GB"/>
        </w:rPr>
      </w:pPr>
      <w:r>
        <w:rPr>
          <w:rFonts w:hint="eastAsia" w:ascii="宋体" w:hAnsi="宋体" w:eastAsia="宋体" w:cs="宋体"/>
        </w:rPr>
        <w:t xml:space="preserve"> </w:t>
      </w:r>
    </w:p>
    <w:p w14:paraId="3403D17A">
      <w:pPr>
        <w:adjustRightInd w:val="0"/>
        <w:snapToGrid w:val="0"/>
        <w:spacing w:after="120" w:afterLines="50"/>
        <w:ind w:firstLine="422" w:firstLineChars="200"/>
        <w:jc w:val="center"/>
        <w:rPr>
          <w:rFonts w:hint="eastAsia" w:ascii="宋体" w:hAnsi="宋体" w:eastAsia="宋体" w:cs="宋体"/>
          <w:b/>
        </w:rPr>
      </w:pPr>
    </w:p>
    <w:p w14:paraId="5FA07F0E">
      <w:pPr>
        <w:autoSpaceDE w:val="0"/>
        <w:autoSpaceDN w:val="0"/>
        <w:adjustRightInd w:val="0"/>
        <w:snapToGrid w:val="0"/>
        <w:spacing w:after="120" w:afterLines="50"/>
        <w:jc w:val="center"/>
        <w:rPr>
          <w:rFonts w:hint="eastAsia" w:ascii="宋体" w:hAnsi="宋体" w:eastAsia="宋体" w:cs="宋体"/>
          <w:b/>
          <w:bCs/>
          <w:kern w:val="0"/>
          <w:sz w:val="24"/>
          <w:szCs w:val="22"/>
          <w:lang w:val="zh-CN"/>
        </w:rPr>
      </w:pPr>
      <w:r>
        <w:rPr>
          <w:rFonts w:hint="eastAsia" w:ascii="宋体" w:hAnsi="宋体" w:eastAsia="宋体" w:cs="宋体"/>
          <w:color w:val="000000"/>
        </w:rPr>
        <w:br w:type="page"/>
      </w:r>
      <w:r>
        <w:rPr>
          <w:rFonts w:hint="eastAsia" w:ascii="宋体" w:hAnsi="宋体" w:eastAsia="宋体" w:cs="宋体"/>
          <w:b/>
          <w:bCs/>
          <w:kern w:val="0"/>
          <w:sz w:val="24"/>
          <w:szCs w:val="22"/>
          <w:lang w:val="zh-CN"/>
        </w:rPr>
        <w:t>中国平安财产保险股份有限公司</w:t>
      </w:r>
    </w:p>
    <w:p w14:paraId="53663C1F">
      <w:pPr>
        <w:autoSpaceDE w:val="0"/>
        <w:autoSpaceDN w:val="0"/>
        <w:adjustRightInd w:val="0"/>
        <w:snapToGrid w:val="0"/>
        <w:spacing w:after="120" w:afterLines="50"/>
        <w:jc w:val="center"/>
        <w:rPr>
          <w:rFonts w:hint="eastAsia" w:ascii="宋体" w:hAnsi="宋体" w:eastAsia="宋体" w:cs="宋体"/>
          <w:b/>
          <w:bCs/>
          <w:kern w:val="0"/>
          <w:sz w:val="24"/>
          <w:szCs w:val="22"/>
          <w:lang w:val="zh-CN"/>
        </w:rPr>
      </w:pPr>
      <w:r>
        <w:rPr>
          <w:rFonts w:hint="eastAsia" w:ascii="宋体" w:hAnsi="宋体" w:eastAsia="宋体" w:cs="宋体"/>
          <w:b/>
          <w:bCs/>
          <w:kern w:val="0"/>
          <w:sz w:val="24"/>
          <w:szCs w:val="22"/>
          <w:lang w:val="zh-CN"/>
        </w:rPr>
        <w:t>陆上运输货物保险（火车、汽车）条款</w:t>
      </w:r>
    </w:p>
    <w:p w14:paraId="0DE87F44">
      <w:pPr>
        <w:keepNext w:val="0"/>
        <w:keepLines w:val="0"/>
        <w:pageBreakBefore w:val="0"/>
        <w:widowControl w:val="0"/>
        <w:kinsoku/>
        <w:wordWrap/>
        <w:overflowPunct/>
        <w:topLinePunct w:val="0"/>
        <w:bidi w:val="0"/>
        <w:ind w:firstLine="422" w:firstLineChars="200"/>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一、责任范围</w:t>
      </w:r>
    </w:p>
    <w:p w14:paraId="341C4A88">
      <w:pPr>
        <w:keepNext w:val="0"/>
        <w:keepLines w:val="0"/>
        <w:pageBreakBefore w:val="0"/>
        <w:widowControl w:val="0"/>
        <w:kinsoku/>
        <w:wordWrap/>
        <w:overflowPunct/>
        <w:topLinePunct w:val="0"/>
        <w:bidi w:val="0"/>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本保险分为陆运险和陆运一切险二种。被保险货物遭受损失时，本保险按保险单上订明承保险别的条款规定，负赔偿责任。</w:t>
      </w:r>
    </w:p>
    <w:p w14:paraId="0C559823">
      <w:pPr>
        <w:keepNext w:val="0"/>
        <w:keepLines w:val="0"/>
        <w:pageBreakBefore w:val="0"/>
        <w:widowControl w:val="0"/>
        <w:kinsoku/>
        <w:wordWrap/>
        <w:overflowPunct/>
        <w:topLinePunct w:val="0"/>
        <w:bidi w:val="0"/>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（一）陆运险</w:t>
      </w:r>
    </w:p>
    <w:p w14:paraId="5B2A6543">
      <w:pPr>
        <w:keepNext w:val="0"/>
        <w:keepLines w:val="0"/>
        <w:pageBreakBefore w:val="0"/>
        <w:widowControl w:val="0"/>
        <w:kinsoku/>
        <w:wordWrap/>
        <w:overflowPunct/>
        <w:topLinePunct w:val="0"/>
        <w:bidi w:val="0"/>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本保险负责赔偿：</w:t>
      </w:r>
    </w:p>
    <w:p w14:paraId="063810AC">
      <w:pPr>
        <w:keepNext w:val="0"/>
        <w:keepLines w:val="0"/>
        <w:pageBreakBefore w:val="0"/>
        <w:widowControl w:val="0"/>
        <w:kinsoku/>
        <w:wordWrap/>
        <w:overflowPunct/>
        <w:topLinePunct w:val="0"/>
        <w:bidi w:val="0"/>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被保险货物在运输途中遭受暴风、雷电、洪水、地震自然灾害，或由于运输工具遭受碰撞、倾覆、出轨，或在驳运过程中因驳运工具遭受搁浅、触礁、沉没、碰撞，或由于遭受隧道坍塌，崖崩，或失火、爆炸意外事故所造成的全部或部分损失。</w:t>
      </w:r>
    </w:p>
    <w:p w14:paraId="7F0E473E">
      <w:pPr>
        <w:keepNext w:val="0"/>
        <w:keepLines w:val="0"/>
        <w:pageBreakBefore w:val="0"/>
        <w:widowControl w:val="0"/>
        <w:kinsoku/>
        <w:wordWrap/>
        <w:overflowPunct/>
        <w:topLinePunct w:val="0"/>
        <w:bidi w:val="0"/>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2．被保险人对遭受承保责任内危险的货物采取抢救，防止或减少货损的措施而支付的合理费用，但以不超过该批被救货物的保险金额为限。</w:t>
      </w:r>
    </w:p>
    <w:p w14:paraId="5537A7AB">
      <w:pPr>
        <w:keepNext w:val="0"/>
        <w:keepLines w:val="0"/>
        <w:pageBreakBefore w:val="0"/>
        <w:widowControl w:val="0"/>
        <w:kinsoku/>
        <w:wordWrap/>
        <w:overflowPunct/>
        <w:topLinePunct w:val="0"/>
        <w:bidi w:val="0"/>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（二）陆运一切险</w:t>
      </w:r>
    </w:p>
    <w:p w14:paraId="1AB2D466">
      <w:pPr>
        <w:keepNext w:val="0"/>
        <w:keepLines w:val="0"/>
        <w:pageBreakBefore w:val="0"/>
        <w:widowControl w:val="0"/>
        <w:kinsoku/>
        <w:wordWrap/>
        <w:overflowPunct/>
        <w:topLinePunct w:val="0"/>
        <w:bidi w:val="0"/>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除包括上列陆运险的责任外，本保险还负责被保险货物在运输途中由于外来原因所致的全部或部分损失。</w:t>
      </w:r>
    </w:p>
    <w:p w14:paraId="54A543B4">
      <w:pPr>
        <w:keepNext w:val="0"/>
        <w:keepLines w:val="0"/>
        <w:pageBreakBefore w:val="0"/>
        <w:widowControl w:val="0"/>
        <w:kinsoku/>
        <w:wordWrap/>
        <w:overflowPunct/>
        <w:topLinePunct w:val="0"/>
        <w:bidi w:val="0"/>
        <w:ind w:firstLine="420" w:firstLineChars="200"/>
        <w:textAlignment w:val="auto"/>
        <w:rPr>
          <w:rFonts w:hint="eastAsia" w:ascii="宋体" w:hAnsi="宋体" w:eastAsia="宋体" w:cs="宋体"/>
          <w:color w:val="auto"/>
          <w:sz w:val="21"/>
          <w:szCs w:val="21"/>
          <w:highlight w:val="none"/>
        </w:rPr>
      </w:pPr>
    </w:p>
    <w:p w14:paraId="37F85B9A">
      <w:pPr>
        <w:keepNext w:val="0"/>
        <w:keepLines w:val="0"/>
        <w:pageBreakBefore w:val="0"/>
        <w:widowControl w:val="0"/>
        <w:kinsoku/>
        <w:wordWrap/>
        <w:overflowPunct/>
        <w:topLinePunct w:val="0"/>
        <w:bidi w:val="0"/>
        <w:ind w:firstLine="422" w:firstLineChars="200"/>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二、除外责任</w:t>
      </w:r>
    </w:p>
    <w:p w14:paraId="70477603">
      <w:pPr>
        <w:keepNext w:val="0"/>
        <w:keepLines w:val="0"/>
        <w:pageBreakBefore w:val="0"/>
        <w:widowControl w:val="0"/>
        <w:kinsoku/>
        <w:wordWrap/>
        <w:overflowPunct/>
        <w:topLinePunct w:val="0"/>
        <w:bidi w:val="0"/>
        <w:ind w:firstLine="422" w:firstLineChars="200"/>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本保险对下列损失，不负赔偿责任：</w:t>
      </w:r>
    </w:p>
    <w:p w14:paraId="57827F64">
      <w:pPr>
        <w:keepNext w:val="0"/>
        <w:keepLines w:val="0"/>
        <w:pageBreakBefore w:val="0"/>
        <w:widowControl w:val="0"/>
        <w:kinsoku/>
        <w:wordWrap/>
        <w:overflowPunct/>
        <w:topLinePunct w:val="0"/>
        <w:bidi w:val="0"/>
        <w:ind w:firstLine="422" w:firstLineChars="200"/>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（一）被保险人的故意行为或过失所造成的损失。</w:t>
      </w:r>
    </w:p>
    <w:p w14:paraId="0F390D3F">
      <w:pPr>
        <w:keepNext w:val="0"/>
        <w:keepLines w:val="0"/>
        <w:pageBreakBefore w:val="0"/>
        <w:widowControl w:val="0"/>
        <w:kinsoku/>
        <w:wordWrap/>
        <w:overflowPunct/>
        <w:topLinePunct w:val="0"/>
        <w:bidi w:val="0"/>
        <w:ind w:firstLine="422" w:firstLineChars="200"/>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（二）属于发货人责任所引起的损失。</w:t>
      </w:r>
    </w:p>
    <w:p w14:paraId="550BD319">
      <w:pPr>
        <w:keepNext w:val="0"/>
        <w:keepLines w:val="0"/>
        <w:pageBreakBefore w:val="0"/>
        <w:widowControl w:val="0"/>
        <w:kinsoku/>
        <w:wordWrap/>
        <w:overflowPunct/>
        <w:topLinePunct w:val="0"/>
        <w:bidi w:val="0"/>
        <w:ind w:firstLine="422" w:firstLineChars="200"/>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（三）在保险责任开始前，被保险货物已存在的品质不良或数量短差所造成的损失。</w:t>
      </w:r>
    </w:p>
    <w:p w14:paraId="58CE8E5D">
      <w:pPr>
        <w:keepNext w:val="0"/>
        <w:keepLines w:val="0"/>
        <w:pageBreakBefore w:val="0"/>
        <w:widowControl w:val="0"/>
        <w:kinsoku/>
        <w:wordWrap/>
        <w:overflowPunct/>
        <w:topLinePunct w:val="0"/>
        <w:bidi w:val="0"/>
        <w:ind w:firstLine="422" w:firstLineChars="200"/>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（四）被保险货物的自然损耗、本质缺陷、特性以及市价跌落、运输延迟所引起的损失或费用。</w:t>
      </w:r>
    </w:p>
    <w:p w14:paraId="7DC97546">
      <w:pPr>
        <w:keepNext w:val="0"/>
        <w:keepLines w:val="0"/>
        <w:pageBreakBefore w:val="0"/>
        <w:widowControl w:val="0"/>
        <w:kinsoku/>
        <w:wordWrap/>
        <w:overflowPunct/>
        <w:topLinePunct w:val="0"/>
        <w:bidi w:val="0"/>
        <w:ind w:firstLine="422" w:firstLineChars="200"/>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（五）本公司陆上运输货物战争险条款和货物运输罢工险条款规定的责任范围和除外责任。</w:t>
      </w:r>
    </w:p>
    <w:p w14:paraId="500669A6">
      <w:pPr>
        <w:keepNext w:val="0"/>
        <w:keepLines w:val="0"/>
        <w:pageBreakBefore w:val="0"/>
        <w:widowControl w:val="0"/>
        <w:kinsoku/>
        <w:wordWrap/>
        <w:overflowPunct/>
        <w:topLinePunct w:val="0"/>
        <w:bidi w:val="0"/>
        <w:ind w:firstLine="422" w:firstLineChars="200"/>
        <w:textAlignment w:val="auto"/>
        <w:rPr>
          <w:rFonts w:hint="eastAsia" w:ascii="宋体" w:hAnsi="宋体" w:eastAsia="宋体" w:cs="宋体"/>
          <w:b/>
          <w:color w:val="auto"/>
          <w:sz w:val="21"/>
          <w:szCs w:val="21"/>
          <w:highlight w:val="none"/>
        </w:rPr>
      </w:pPr>
    </w:p>
    <w:p w14:paraId="209D819A">
      <w:pPr>
        <w:keepNext w:val="0"/>
        <w:keepLines w:val="0"/>
        <w:pageBreakBefore w:val="0"/>
        <w:widowControl w:val="0"/>
        <w:kinsoku/>
        <w:wordWrap/>
        <w:overflowPunct/>
        <w:topLinePunct w:val="0"/>
        <w:bidi w:val="0"/>
        <w:ind w:firstLine="422" w:firstLineChars="200"/>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三、责任起讫</w:t>
      </w:r>
    </w:p>
    <w:p w14:paraId="41DC6B4B">
      <w:pPr>
        <w:keepNext w:val="0"/>
        <w:keepLines w:val="0"/>
        <w:pageBreakBefore w:val="0"/>
        <w:widowControl w:val="0"/>
        <w:kinsoku/>
        <w:wordWrap/>
        <w:overflowPunct/>
        <w:topLinePunct w:val="0"/>
        <w:bidi w:val="0"/>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保险负“仓至仓”责任，自被保险货物运离保险单所载明的起运地仓库或储存处所开始运输时生效，包括正常运输过程中的陆上和与其有关的水上驳运在内，直至该项货物运达保险单所载目的地收货人的最后仓库或储存处所或被保险人用作分配、分派的其他储存处所为止，如未运抵上述仓库或储存处所，则以被保险货物运抵最后卸载的车站满六十天为止。</w:t>
      </w:r>
    </w:p>
    <w:p w14:paraId="15798520">
      <w:pPr>
        <w:keepNext w:val="0"/>
        <w:keepLines w:val="0"/>
        <w:pageBreakBefore w:val="0"/>
        <w:widowControl w:val="0"/>
        <w:kinsoku/>
        <w:wordWrap/>
        <w:overflowPunct/>
        <w:topLinePunct w:val="0"/>
        <w:bidi w:val="0"/>
        <w:ind w:firstLine="420" w:firstLineChars="200"/>
        <w:textAlignment w:val="auto"/>
        <w:rPr>
          <w:rFonts w:hint="eastAsia" w:ascii="宋体" w:hAnsi="宋体" w:eastAsia="宋体" w:cs="宋体"/>
          <w:color w:val="auto"/>
          <w:sz w:val="21"/>
          <w:szCs w:val="21"/>
          <w:highlight w:val="none"/>
        </w:rPr>
      </w:pPr>
    </w:p>
    <w:p w14:paraId="3B24E3CC">
      <w:pPr>
        <w:keepNext w:val="0"/>
        <w:keepLines w:val="0"/>
        <w:pageBreakBefore w:val="0"/>
        <w:widowControl w:val="0"/>
        <w:kinsoku/>
        <w:wordWrap/>
        <w:overflowPunct/>
        <w:topLinePunct w:val="0"/>
        <w:bidi w:val="0"/>
        <w:ind w:firstLine="422" w:firstLineChars="200"/>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四、被保险人的义务</w:t>
      </w:r>
    </w:p>
    <w:p w14:paraId="664C422C">
      <w:pPr>
        <w:keepNext w:val="0"/>
        <w:keepLines w:val="0"/>
        <w:pageBreakBefore w:val="0"/>
        <w:widowControl w:val="0"/>
        <w:kinsoku/>
        <w:wordWrap/>
        <w:overflowPunct/>
        <w:topLinePunct w:val="0"/>
        <w:bidi w:val="0"/>
        <w:ind w:firstLine="420" w:firstLineChars="200"/>
        <w:textAlignment w:val="auto"/>
        <w:rPr>
          <w:rFonts w:hint="eastAsia" w:ascii="宋体" w:hAnsi="宋体" w:eastAsia="宋体" w:cs="宋体"/>
          <w:b/>
          <w:color w:val="auto"/>
          <w:sz w:val="21"/>
          <w:szCs w:val="21"/>
          <w:highlight w:val="none"/>
        </w:rPr>
      </w:pPr>
      <w:r>
        <w:rPr>
          <w:rFonts w:hint="eastAsia" w:ascii="宋体" w:hAnsi="宋体" w:eastAsia="宋体" w:cs="宋体"/>
          <w:color w:val="auto"/>
          <w:sz w:val="21"/>
          <w:szCs w:val="21"/>
          <w:highlight w:val="none"/>
        </w:rPr>
        <w:t>被保险人应按照以下规定的应尽义务办理有关事项。</w:t>
      </w:r>
    </w:p>
    <w:p w14:paraId="4893EDF2">
      <w:pPr>
        <w:keepNext w:val="0"/>
        <w:keepLines w:val="0"/>
        <w:pageBreakBefore w:val="0"/>
        <w:widowControl w:val="0"/>
        <w:kinsoku/>
        <w:wordWrap/>
        <w:overflowPunct/>
        <w:topLinePunct w:val="0"/>
        <w:bidi w:val="0"/>
        <w:ind w:firstLine="420" w:firstLineChars="200"/>
        <w:textAlignment w:val="auto"/>
        <w:rPr>
          <w:rFonts w:hint="eastAsia" w:ascii="宋体" w:hAnsi="宋体" w:eastAsia="宋体" w:cs="宋体"/>
          <w:b/>
          <w:color w:val="auto"/>
          <w:sz w:val="21"/>
          <w:szCs w:val="21"/>
          <w:highlight w:val="none"/>
        </w:rPr>
      </w:pPr>
      <w:r>
        <w:rPr>
          <w:rFonts w:hint="eastAsia" w:ascii="宋体" w:hAnsi="宋体" w:eastAsia="宋体" w:cs="宋体"/>
          <w:color w:val="auto"/>
          <w:sz w:val="21"/>
          <w:szCs w:val="21"/>
          <w:highlight w:val="none"/>
        </w:rPr>
        <w:t>（一）当被保险货物运抵保险单所载目的地以后，被保险人应及时提货，当发现被保险货物遭受任何损失，应即向保险单上所载明的检验、理赔代理人申请检验。如发现被保险货物整件短少或有明显残损痕迹，应即向承运人、受托人或有关当局索取货损货差证明。如果货损货差是由于承运人、受托人或其他有关方面的责任所造成，应以书面方式向他们提出索赔，必要时还需取得延长时效的认证。</w:t>
      </w:r>
      <w:r>
        <w:rPr>
          <w:rFonts w:hint="eastAsia" w:ascii="宋体" w:hAnsi="宋体" w:eastAsia="宋体" w:cs="宋体"/>
          <w:b/>
          <w:color w:val="auto"/>
          <w:sz w:val="21"/>
          <w:szCs w:val="21"/>
          <w:highlight w:val="none"/>
        </w:rPr>
        <w:t>如未履行上述规定义务，保险人对有关损失不负赔偿责任。</w:t>
      </w:r>
    </w:p>
    <w:p w14:paraId="274EF753">
      <w:pPr>
        <w:keepNext w:val="0"/>
        <w:keepLines w:val="0"/>
        <w:pageBreakBefore w:val="0"/>
        <w:widowControl w:val="0"/>
        <w:kinsoku/>
        <w:wordWrap/>
        <w:overflowPunct/>
        <w:topLinePunct w:val="0"/>
        <w:bidi w:val="0"/>
        <w:ind w:firstLine="48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（二）对遭受承保责任内危险的货物，应迅速采取合理的抢救措施，防止或减少货物损失。</w:t>
      </w:r>
      <w:r>
        <w:rPr>
          <w:rFonts w:hint="eastAsia" w:ascii="宋体" w:hAnsi="宋体" w:eastAsia="宋体" w:cs="宋体"/>
          <w:b/>
          <w:color w:val="auto"/>
          <w:sz w:val="21"/>
          <w:szCs w:val="21"/>
          <w:highlight w:val="none"/>
        </w:rPr>
        <w:t>否则，对因此扩大的损失，保险人不承担赔偿责任；</w:t>
      </w:r>
    </w:p>
    <w:p w14:paraId="5A28009B">
      <w:pPr>
        <w:keepNext w:val="0"/>
        <w:keepLines w:val="0"/>
        <w:pageBreakBefore w:val="0"/>
        <w:widowControl w:val="0"/>
        <w:kinsoku/>
        <w:wordWrap/>
        <w:overflowPunct/>
        <w:topLinePunct w:val="0"/>
        <w:bidi w:val="0"/>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（三）在向保险人索赔时，必须提供下列单证：</w:t>
      </w:r>
    </w:p>
    <w:p w14:paraId="7C940A8B">
      <w:pPr>
        <w:keepNext w:val="0"/>
        <w:keepLines w:val="0"/>
        <w:pageBreakBefore w:val="0"/>
        <w:widowControl w:val="0"/>
        <w:kinsoku/>
        <w:wordWrap/>
        <w:overflowPunct/>
        <w:topLinePunct w:val="0"/>
        <w:bidi w:val="0"/>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保险单正本、提单、发票、装箱单、磅码单、货损货差证明、检验报告及索赔清单。如涉及第三者责任还须提供向责任方追偿的有关函电及被保险人所能提供的其他与确认保险事故的性质、原因、损失程度等有关的证明和资料。</w:t>
      </w:r>
    </w:p>
    <w:p w14:paraId="44514EED">
      <w:pPr>
        <w:keepNext w:val="0"/>
        <w:keepLines w:val="0"/>
        <w:pageBreakBefore w:val="0"/>
        <w:widowControl w:val="0"/>
        <w:kinsoku/>
        <w:wordWrap/>
        <w:overflowPunct/>
        <w:topLinePunct w:val="0"/>
        <w:bidi w:val="0"/>
        <w:ind w:firstLine="480"/>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被保险人未履行前款约定的单证提供义务，导致保险人无法核实损失情况的，保险人对无法核实的部分不承担赔偿责任。</w:t>
      </w:r>
    </w:p>
    <w:p w14:paraId="35467E2C">
      <w:pPr>
        <w:keepNext w:val="0"/>
        <w:keepLines w:val="0"/>
        <w:pageBreakBefore w:val="0"/>
        <w:widowControl w:val="0"/>
        <w:kinsoku/>
        <w:wordWrap/>
        <w:overflowPunct/>
        <w:topLinePunct w:val="0"/>
        <w:bidi w:val="0"/>
        <w:ind w:firstLine="422" w:firstLineChars="200"/>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五、赔偿处理</w:t>
      </w:r>
    </w:p>
    <w:p w14:paraId="6684DC66">
      <w:pPr>
        <w:keepNext w:val="0"/>
        <w:keepLines w:val="0"/>
        <w:pageBreakBefore w:val="0"/>
        <w:widowControl w:val="0"/>
        <w:kinsoku/>
        <w:wordWrap/>
        <w:overflowPunct/>
        <w:topLinePunct w:val="0"/>
        <w:bidi w:val="0"/>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保险人收到被保险人的赔偿请求后，应当及时就是否属于保险责任作出核定，并将核定结果通知被保险人。情形复杂的，保险人在收到被保险人的赔偿请求并提供理赔所需资料后三十日内未能核定保险责任的，保险人与被保险人根据实际情形商议合理期间，保险人在商定的期间内作出核定结果并通知被保险人。对属于保险责任的，在与被保险人达成有关赔偿金额的协议后十日内，履行赔偿义务。</w:t>
      </w:r>
    </w:p>
    <w:p w14:paraId="29732690">
      <w:pPr>
        <w:spacing w:after="120" w:afterLines="50"/>
        <w:ind w:firstLine="420" w:firstLineChars="200"/>
        <w:rPr>
          <w:rFonts w:hint="eastAsia" w:ascii="宋体" w:hAnsi="宋体" w:eastAsia="宋体" w:cs="宋体"/>
        </w:rPr>
      </w:pPr>
    </w:p>
    <w:p w14:paraId="22250668">
      <w:pPr>
        <w:rPr>
          <w:rFonts w:hint="eastAsia" w:ascii="宋体" w:hAnsi="宋体" w:eastAsia="宋体" w:cs="宋体"/>
          <w:b/>
          <w:bCs/>
          <w:kern w:val="0"/>
          <w:sz w:val="28"/>
          <w:lang w:val="zh-CN"/>
        </w:rPr>
      </w:pPr>
      <w:r>
        <w:rPr>
          <w:rFonts w:hint="eastAsia" w:ascii="宋体" w:hAnsi="宋体" w:eastAsia="宋体" w:cs="宋体"/>
          <w:b/>
          <w:bCs/>
          <w:kern w:val="0"/>
          <w:sz w:val="28"/>
          <w:lang w:val="zh-CN"/>
        </w:rPr>
        <w:br w:type="page"/>
      </w:r>
    </w:p>
    <w:p w14:paraId="0315D6CD">
      <w:pPr>
        <w:adjustRightInd w:val="0"/>
        <w:snapToGrid w:val="0"/>
        <w:spacing w:after="120" w:afterLines="50"/>
        <w:jc w:val="center"/>
        <w:rPr>
          <w:rFonts w:hint="eastAsia" w:ascii="宋体" w:hAnsi="宋体" w:eastAsia="宋体" w:cs="宋体"/>
          <w:b/>
          <w:bCs/>
          <w:kern w:val="0"/>
          <w:sz w:val="24"/>
          <w:szCs w:val="22"/>
          <w:lang w:val="zh-CN"/>
        </w:rPr>
      </w:pPr>
      <w:r>
        <w:rPr>
          <w:rFonts w:hint="eastAsia" w:ascii="宋体" w:hAnsi="宋体" w:eastAsia="宋体" w:cs="宋体"/>
          <w:b/>
          <w:bCs/>
          <w:kern w:val="0"/>
          <w:sz w:val="24"/>
          <w:szCs w:val="22"/>
          <w:lang w:val="zh-CN"/>
        </w:rPr>
        <w:t>海洋运输货物战争险条款</w:t>
      </w:r>
    </w:p>
    <w:p w14:paraId="70F931EA">
      <w:pPr>
        <w:pStyle w:val="8"/>
        <w:keepNext w:val="0"/>
        <w:keepLines w:val="0"/>
        <w:pageBreakBefore w:val="0"/>
        <w:widowControl w:val="0"/>
        <w:kinsoku/>
        <w:wordWrap/>
        <w:overflowPunct/>
        <w:topLinePunct w:val="0"/>
        <w:bidi w:val="0"/>
        <w:adjustRightInd w:val="0"/>
        <w:snapToGrid w:val="0"/>
        <w:spacing w:after="0"/>
        <w:ind w:left="0" w:leftChars="0" w:firstLine="422" w:firstLineChars="200"/>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一、责任范围</w:t>
      </w:r>
    </w:p>
    <w:p w14:paraId="6EDD9563">
      <w:pPr>
        <w:pStyle w:val="8"/>
        <w:keepNext w:val="0"/>
        <w:keepLines w:val="0"/>
        <w:pageBreakBefore w:val="0"/>
        <w:widowControl w:val="0"/>
        <w:kinsoku/>
        <w:wordWrap/>
        <w:overflowPunct/>
        <w:topLinePunct w:val="0"/>
        <w:bidi w:val="0"/>
        <w:adjustRightInd w:val="0"/>
        <w:snapToGrid w:val="0"/>
        <w:spacing w:after="0"/>
        <w:ind w:left="0" w:leftChars="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本保险负责赔偿：</w:t>
      </w:r>
    </w:p>
    <w:p w14:paraId="4E07D6C1">
      <w:pPr>
        <w:pStyle w:val="8"/>
        <w:keepNext w:val="0"/>
        <w:keepLines w:val="0"/>
        <w:pageBreakBefore w:val="0"/>
        <w:widowControl w:val="0"/>
        <w:kinsoku/>
        <w:wordWrap/>
        <w:overflowPunct/>
        <w:topLinePunct w:val="0"/>
        <w:bidi w:val="0"/>
        <w:adjustRightInd w:val="0"/>
        <w:snapToGrid w:val="0"/>
        <w:spacing w:after="0"/>
        <w:ind w:left="0" w:leftChars="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（一）直接由于战争、类似战争行为和敌对行为、武装冲突或海盗行为所致的损失。</w:t>
      </w:r>
    </w:p>
    <w:p w14:paraId="394921E8">
      <w:pPr>
        <w:pStyle w:val="8"/>
        <w:keepNext w:val="0"/>
        <w:keepLines w:val="0"/>
        <w:pageBreakBefore w:val="0"/>
        <w:widowControl w:val="0"/>
        <w:kinsoku/>
        <w:wordWrap/>
        <w:overflowPunct/>
        <w:topLinePunct w:val="0"/>
        <w:bidi w:val="0"/>
        <w:adjustRightInd w:val="0"/>
        <w:snapToGrid w:val="0"/>
        <w:spacing w:after="0"/>
        <w:ind w:left="0" w:leftChars="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（二）由于上述第（一）款引起的捕获、拘留、扣留、禁制、扣押所造成的损失。</w:t>
      </w:r>
    </w:p>
    <w:p w14:paraId="046BC063">
      <w:pPr>
        <w:pStyle w:val="8"/>
        <w:keepNext w:val="0"/>
        <w:keepLines w:val="0"/>
        <w:pageBreakBefore w:val="0"/>
        <w:widowControl w:val="0"/>
        <w:kinsoku/>
        <w:wordWrap/>
        <w:overflowPunct/>
        <w:topLinePunct w:val="0"/>
        <w:bidi w:val="0"/>
        <w:adjustRightInd w:val="0"/>
        <w:snapToGrid w:val="0"/>
        <w:spacing w:after="0"/>
        <w:ind w:left="0" w:leftChars="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（三）各种常规武器，包括水雷、鱼雷、炸弹所致的损失。</w:t>
      </w:r>
    </w:p>
    <w:p w14:paraId="2FA4A070">
      <w:pPr>
        <w:pStyle w:val="8"/>
        <w:keepNext w:val="0"/>
        <w:keepLines w:val="0"/>
        <w:pageBreakBefore w:val="0"/>
        <w:widowControl w:val="0"/>
        <w:kinsoku/>
        <w:wordWrap/>
        <w:overflowPunct/>
        <w:topLinePunct w:val="0"/>
        <w:bidi w:val="0"/>
        <w:adjustRightInd w:val="0"/>
        <w:snapToGrid w:val="0"/>
        <w:spacing w:after="0"/>
        <w:ind w:left="0" w:leftChars="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（四）本条款责任范围引起的共同海损的牺牲、分摊和救助费用。</w:t>
      </w:r>
    </w:p>
    <w:p w14:paraId="4998DDF4">
      <w:pPr>
        <w:pStyle w:val="8"/>
        <w:keepNext w:val="0"/>
        <w:keepLines w:val="0"/>
        <w:pageBreakBefore w:val="0"/>
        <w:widowControl w:val="0"/>
        <w:kinsoku/>
        <w:wordWrap/>
        <w:overflowPunct/>
        <w:topLinePunct w:val="0"/>
        <w:bidi w:val="0"/>
        <w:adjustRightInd w:val="0"/>
        <w:snapToGrid w:val="0"/>
        <w:spacing w:after="0"/>
        <w:ind w:left="0" w:leftChars="0" w:firstLine="420" w:firstLineChars="200"/>
        <w:textAlignment w:val="auto"/>
        <w:rPr>
          <w:rFonts w:hint="eastAsia" w:ascii="宋体" w:hAnsi="宋体" w:eastAsia="宋体" w:cs="宋体"/>
          <w:color w:val="auto"/>
          <w:sz w:val="21"/>
          <w:szCs w:val="21"/>
          <w:highlight w:val="none"/>
        </w:rPr>
      </w:pPr>
    </w:p>
    <w:p w14:paraId="00F246D0">
      <w:pPr>
        <w:pStyle w:val="8"/>
        <w:keepNext w:val="0"/>
        <w:keepLines w:val="0"/>
        <w:pageBreakBefore w:val="0"/>
        <w:widowControl w:val="0"/>
        <w:kinsoku/>
        <w:wordWrap/>
        <w:overflowPunct/>
        <w:topLinePunct w:val="0"/>
        <w:bidi w:val="0"/>
        <w:adjustRightInd w:val="0"/>
        <w:snapToGrid w:val="0"/>
        <w:spacing w:after="0"/>
        <w:ind w:left="0" w:leftChars="0" w:firstLine="422" w:firstLineChars="200"/>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二、除外责任</w:t>
      </w:r>
    </w:p>
    <w:p w14:paraId="5461F071">
      <w:pPr>
        <w:pStyle w:val="8"/>
        <w:keepNext w:val="0"/>
        <w:keepLines w:val="0"/>
        <w:pageBreakBefore w:val="0"/>
        <w:widowControl w:val="0"/>
        <w:kinsoku/>
        <w:wordWrap/>
        <w:overflowPunct/>
        <w:topLinePunct w:val="0"/>
        <w:bidi w:val="0"/>
        <w:adjustRightInd w:val="0"/>
        <w:snapToGrid w:val="0"/>
        <w:spacing w:after="0"/>
        <w:ind w:left="0" w:leftChars="0" w:firstLine="422" w:firstLineChars="200"/>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本保险对下列各项，不负赔偿责任：</w:t>
      </w:r>
    </w:p>
    <w:p w14:paraId="33AE00A1">
      <w:pPr>
        <w:pStyle w:val="8"/>
        <w:keepNext w:val="0"/>
        <w:keepLines w:val="0"/>
        <w:pageBreakBefore w:val="0"/>
        <w:widowControl w:val="0"/>
        <w:kinsoku/>
        <w:wordWrap/>
        <w:overflowPunct/>
        <w:topLinePunct w:val="0"/>
        <w:bidi w:val="0"/>
        <w:adjustRightInd w:val="0"/>
        <w:snapToGrid w:val="0"/>
        <w:spacing w:after="0"/>
        <w:ind w:left="0" w:leftChars="0" w:firstLine="422" w:firstLineChars="200"/>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（一）由于敌对行为使用原子或热核制造的武器所致的损失和费用。</w:t>
      </w:r>
    </w:p>
    <w:p w14:paraId="4345DE87">
      <w:pPr>
        <w:pStyle w:val="8"/>
        <w:keepNext w:val="0"/>
        <w:keepLines w:val="0"/>
        <w:pageBreakBefore w:val="0"/>
        <w:widowControl w:val="0"/>
        <w:kinsoku/>
        <w:wordWrap/>
        <w:overflowPunct/>
        <w:topLinePunct w:val="0"/>
        <w:bidi w:val="0"/>
        <w:adjustRightInd w:val="0"/>
        <w:snapToGrid w:val="0"/>
        <w:spacing w:after="0"/>
        <w:ind w:left="0" w:leftChars="0" w:firstLine="422" w:firstLineChars="200"/>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（二）根据执政者、当权者、或其他武装集团的扣押、拘留引起的承保航程的丧失和挫折而提出的任何索赔。</w:t>
      </w:r>
    </w:p>
    <w:p w14:paraId="3B541DC9">
      <w:pPr>
        <w:pStyle w:val="8"/>
        <w:keepNext w:val="0"/>
        <w:keepLines w:val="0"/>
        <w:pageBreakBefore w:val="0"/>
        <w:widowControl w:val="0"/>
        <w:kinsoku/>
        <w:wordWrap/>
        <w:overflowPunct/>
        <w:topLinePunct w:val="0"/>
        <w:bidi w:val="0"/>
        <w:adjustRightInd w:val="0"/>
        <w:snapToGrid w:val="0"/>
        <w:spacing w:after="0"/>
        <w:ind w:left="0" w:leftChars="0" w:firstLine="422" w:firstLineChars="200"/>
        <w:textAlignment w:val="auto"/>
        <w:rPr>
          <w:rFonts w:hint="eastAsia" w:ascii="宋体" w:hAnsi="宋体" w:eastAsia="宋体" w:cs="宋体"/>
          <w:b/>
          <w:color w:val="auto"/>
          <w:sz w:val="21"/>
          <w:szCs w:val="21"/>
          <w:highlight w:val="none"/>
        </w:rPr>
      </w:pPr>
    </w:p>
    <w:p w14:paraId="77615158">
      <w:pPr>
        <w:pStyle w:val="8"/>
        <w:keepNext w:val="0"/>
        <w:keepLines w:val="0"/>
        <w:pageBreakBefore w:val="0"/>
        <w:widowControl w:val="0"/>
        <w:kinsoku/>
        <w:wordWrap/>
        <w:overflowPunct/>
        <w:topLinePunct w:val="0"/>
        <w:bidi w:val="0"/>
        <w:adjustRightInd w:val="0"/>
        <w:snapToGrid w:val="0"/>
        <w:spacing w:after="0"/>
        <w:ind w:left="0" w:leftChars="0" w:firstLine="422" w:firstLineChars="200"/>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三、责任起讫</w:t>
      </w:r>
    </w:p>
    <w:p w14:paraId="467803EC">
      <w:pPr>
        <w:pStyle w:val="8"/>
        <w:keepNext w:val="0"/>
        <w:keepLines w:val="0"/>
        <w:pageBreakBefore w:val="0"/>
        <w:widowControl w:val="0"/>
        <w:kinsoku/>
        <w:wordWrap/>
        <w:overflowPunct/>
        <w:topLinePunct w:val="0"/>
        <w:bidi w:val="0"/>
        <w:adjustRightInd w:val="0"/>
        <w:snapToGrid w:val="0"/>
        <w:spacing w:after="0"/>
        <w:ind w:left="0" w:leftChars="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一）本保险责任自被保险货物装上保险单所载起运港的海轮或驳船时开始，到卸离保险单所载明的目的港的海轮或驳船时为止。如果被保险货物不卸离海轮或驳船，本保险责任最长期限以海轮到达目的港的当日午夜起算满十五天为限，海轮到达上述目的港是指海轮在该港区内一个泊位或地点抛锚、停泊或系缆，如果没有这种泊位或地点，则指海轮在原卸货港或地点或附近第一次抛锚、停泊或系缆。</w:t>
      </w:r>
    </w:p>
    <w:p w14:paraId="480D546C">
      <w:pPr>
        <w:pStyle w:val="8"/>
        <w:keepNext w:val="0"/>
        <w:keepLines w:val="0"/>
        <w:pageBreakBefore w:val="0"/>
        <w:widowControl w:val="0"/>
        <w:kinsoku/>
        <w:wordWrap/>
        <w:overflowPunct/>
        <w:topLinePunct w:val="0"/>
        <w:bidi w:val="0"/>
        <w:adjustRightInd w:val="0"/>
        <w:snapToGrid w:val="0"/>
        <w:spacing w:after="0"/>
        <w:ind w:left="0" w:leftChars="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（二）如在中途港转船，不论货物在当地卸载与否，保险责任以海轮到达该港或卸货地点的当日午夜起算满十五天为止，俟再装上续运海轮时恢复有效。</w:t>
      </w:r>
    </w:p>
    <w:p w14:paraId="33FB24D4">
      <w:pPr>
        <w:pStyle w:val="8"/>
        <w:keepNext w:val="0"/>
        <w:keepLines w:val="0"/>
        <w:pageBreakBefore w:val="0"/>
        <w:widowControl w:val="0"/>
        <w:kinsoku/>
        <w:wordWrap/>
        <w:overflowPunct/>
        <w:topLinePunct w:val="0"/>
        <w:bidi w:val="0"/>
        <w:adjustRightInd w:val="0"/>
        <w:snapToGrid w:val="0"/>
        <w:spacing w:after="0"/>
        <w:ind w:left="0" w:leftChars="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三）如运输契约在保险单所载明目的地以外的地点终止时，该地即视为本保险目的地，仍照前述第（一）款的规定终止责任，如需运往原目的地或其他目的地时，在被保险人于续运前通知保险人并加交保险费的情况下，可自装上续运的海轮时重新有效。</w:t>
      </w:r>
    </w:p>
    <w:p w14:paraId="7B0FC560">
      <w:pPr>
        <w:pStyle w:val="8"/>
        <w:keepNext w:val="0"/>
        <w:keepLines w:val="0"/>
        <w:pageBreakBefore w:val="0"/>
        <w:widowControl w:val="0"/>
        <w:kinsoku/>
        <w:wordWrap/>
        <w:overflowPunct/>
        <w:topLinePunct w:val="0"/>
        <w:bidi w:val="0"/>
        <w:adjustRightInd w:val="0"/>
        <w:snapToGrid w:val="0"/>
        <w:spacing w:after="0"/>
        <w:ind w:left="0" w:leftChars="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（四）如运输发生绕道，改变航程或承运人运用运输契约赋予的权限所作的任何航海上的改变，在被保险人及时将获知情况通知保险人，在必要时加交保险费的情况下，本保险仍继续有效。</w:t>
      </w:r>
    </w:p>
    <w:p w14:paraId="3FC96CFF">
      <w:pPr>
        <w:keepNext w:val="0"/>
        <w:keepLines w:val="0"/>
        <w:pageBreakBefore w:val="0"/>
        <w:widowControl w:val="0"/>
        <w:kinsoku/>
        <w:wordWrap/>
        <w:overflowPunct/>
        <w:topLinePunct w:val="0"/>
        <w:bidi w:val="0"/>
        <w:adjustRightInd w:val="0"/>
        <w:snapToGrid w:val="0"/>
        <w:ind w:firstLine="420" w:firstLineChars="200"/>
        <w:textAlignment w:val="auto"/>
        <w:rPr>
          <w:rStyle w:val="14"/>
          <w:rFonts w:hint="eastAsia" w:ascii="宋体" w:hAnsi="宋体" w:eastAsia="宋体" w:cs="宋体"/>
          <w:b w:val="0"/>
          <w:color w:val="auto"/>
          <w:sz w:val="21"/>
          <w:szCs w:val="21"/>
          <w:highlight w:val="none"/>
        </w:rPr>
      </w:pPr>
      <w:r>
        <w:rPr>
          <w:rStyle w:val="14"/>
          <w:rFonts w:hint="eastAsia" w:ascii="宋体" w:hAnsi="宋体" w:eastAsia="宋体" w:cs="宋体"/>
          <w:b w:val="0"/>
          <w:color w:val="auto"/>
          <w:sz w:val="21"/>
          <w:szCs w:val="21"/>
          <w:highlight w:val="none"/>
        </w:rPr>
        <w:t>注：本条款系海洋运输货物保险条款（以下简称“主险条款”）的附加条款，本条款与主险条款中的任何条文有抵触时，均以本条款为准；本条款未尽事宜，以主险条款为准。</w:t>
      </w:r>
    </w:p>
    <w:p w14:paraId="623EC57D">
      <w:pPr>
        <w:snapToGrid w:val="0"/>
        <w:spacing w:after="120" w:afterLines="50"/>
        <w:ind w:firstLine="420"/>
        <w:rPr>
          <w:rFonts w:hint="eastAsia" w:ascii="宋体" w:hAnsi="宋体" w:eastAsia="宋体" w:cs="宋体"/>
        </w:rPr>
      </w:pPr>
    </w:p>
    <w:p w14:paraId="5CE77C08">
      <w:pPr>
        <w:snapToGrid w:val="0"/>
        <w:spacing w:after="120" w:afterLines="50"/>
        <w:jc w:val="center"/>
        <w:rPr>
          <w:rFonts w:hint="eastAsia" w:ascii="宋体" w:hAnsi="宋体" w:eastAsia="宋体" w:cs="宋体"/>
          <w:b/>
          <w:bCs/>
        </w:rPr>
      </w:pPr>
    </w:p>
    <w:p w14:paraId="3E410EEA">
      <w:pPr>
        <w:autoSpaceDE w:val="0"/>
        <w:autoSpaceDN w:val="0"/>
        <w:adjustRightInd w:val="0"/>
        <w:snapToGrid w:val="0"/>
        <w:spacing w:after="120" w:afterLines="50"/>
        <w:jc w:val="center"/>
        <w:rPr>
          <w:rFonts w:hint="eastAsia" w:ascii="宋体" w:hAnsi="宋体" w:eastAsia="宋体" w:cs="宋体"/>
          <w:b/>
          <w:bCs/>
          <w:kern w:val="0"/>
          <w:sz w:val="24"/>
          <w:szCs w:val="22"/>
          <w:lang w:val="zh-CN"/>
        </w:rPr>
      </w:pPr>
      <w:r>
        <w:rPr>
          <w:rFonts w:hint="eastAsia" w:ascii="宋体" w:hAnsi="宋体" w:eastAsia="宋体" w:cs="宋体"/>
          <w:b/>
          <w:bCs/>
          <w:kern w:val="0"/>
          <w:sz w:val="28"/>
          <w:lang w:val="zh-CN"/>
        </w:rPr>
        <w:br w:type="page"/>
      </w:r>
      <w:r>
        <w:rPr>
          <w:rFonts w:hint="eastAsia" w:ascii="宋体" w:hAnsi="宋体" w:eastAsia="宋体" w:cs="宋体"/>
          <w:b/>
          <w:bCs/>
          <w:kern w:val="0"/>
          <w:sz w:val="24"/>
          <w:szCs w:val="22"/>
          <w:lang w:val="zh-CN"/>
        </w:rPr>
        <w:t>中国平安财产保险股份有限公司</w:t>
      </w:r>
    </w:p>
    <w:p w14:paraId="05A2349D">
      <w:pPr>
        <w:autoSpaceDE w:val="0"/>
        <w:autoSpaceDN w:val="0"/>
        <w:adjustRightInd w:val="0"/>
        <w:snapToGrid w:val="0"/>
        <w:spacing w:after="120" w:afterLines="50"/>
        <w:jc w:val="center"/>
        <w:rPr>
          <w:rFonts w:hint="eastAsia" w:ascii="宋体" w:hAnsi="宋体" w:eastAsia="宋体" w:cs="宋体"/>
          <w:b/>
          <w:bCs/>
          <w:kern w:val="0"/>
          <w:sz w:val="24"/>
          <w:szCs w:val="22"/>
          <w:lang w:val="zh-CN"/>
        </w:rPr>
      </w:pPr>
      <w:r>
        <w:rPr>
          <w:rFonts w:hint="eastAsia" w:ascii="宋体" w:hAnsi="宋体" w:eastAsia="宋体" w:cs="宋体"/>
          <w:b/>
          <w:bCs/>
          <w:kern w:val="0"/>
          <w:sz w:val="24"/>
          <w:szCs w:val="22"/>
          <w:lang w:val="zh-CN"/>
        </w:rPr>
        <w:t>平安陆上运输货物保险（火车、汽车）附加火车运输战争险条款</w:t>
      </w:r>
    </w:p>
    <w:p w14:paraId="460B8EA6">
      <w:pPr>
        <w:autoSpaceDE w:val="0"/>
        <w:autoSpaceDN w:val="0"/>
        <w:adjustRightInd w:val="0"/>
        <w:snapToGrid w:val="0"/>
        <w:spacing w:after="120" w:afterLines="50"/>
        <w:jc w:val="center"/>
        <w:rPr>
          <w:rFonts w:hint="eastAsia" w:ascii="宋体" w:hAnsi="宋体" w:eastAsia="宋体" w:cs="宋体"/>
          <w:b/>
          <w:bCs/>
          <w:kern w:val="0"/>
          <w:sz w:val="24"/>
          <w:szCs w:val="22"/>
          <w:lang w:val="zh-CN"/>
        </w:rPr>
      </w:pPr>
      <w:r>
        <w:rPr>
          <w:rFonts w:hint="eastAsia" w:ascii="宋体" w:hAnsi="宋体" w:eastAsia="宋体" w:cs="宋体"/>
          <w:b/>
          <w:bCs/>
          <w:kern w:val="0"/>
          <w:sz w:val="24"/>
          <w:szCs w:val="22"/>
          <w:lang w:val="zh-CN"/>
        </w:rPr>
        <w:t>注册号：</w:t>
      </w:r>
      <w:r>
        <w:rPr>
          <w:rFonts w:hint="eastAsia" w:ascii="宋体" w:hAnsi="宋体" w:eastAsia="宋体" w:cs="宋体"/>
          <w:b/>
          <w:bCs/>
          <w:kern w:val="0"/>
          <w:sz w:val="24"/>
          <w:szCs w:val="22"/>
          <w:lang w:val="zh-CN"/>
        </w:rPr>
        <w:tab/>
      </w:r>
      <w:r>
        <w:rPr>
          <w:rFonts w:hint="eastAsia" w:ascii="宋体" w:hAnsi="宋体" w:eastAsia="宋体" w:cs="宋体"/>
          <w:b/>
          <w:bCs/>
          <w:kern w:val="0"/>
          <w:sz w:val="24"/>
          <w:szCs w:val="22"/>
          <w:lang w:val="zh-CN"/>
        </w:rPr>
        <w:t>09AD2018000170179</w:t>
      </w:r>
    </w:p>
    <w:p w14:paraId="78F6A0DE">
      <w:pPr>
        <w:keepNext w:val="0"/>
        <w:keepLines w:val="0"/>
        <w:pageBreakBefore w:val="0"/>
        <w:widowControl w:val="0"/>
        <w:kinsoku/>
        <w:wordWrap/>
        <w:overflowPunct/>
        <w:topLinePunct w:val="0"/>
        <w:autoSpaceDE/>
        <w:autoSpaceDN/>
        <w:bidi w:val="0"/>
        <w:ind w:firstLine="422" w:firstLineChars="200"/>
        <w:textAlignment w:val="auto"/>
        <w:rPr>
          <w:rFonts w:hint="eastAsia" w:ascii="宋体" w:hAnsi="宋体" w:eastAsia="宋体" w:cs="宋体"/>
          <w:b/>
          <w:color w:val="auto"/>
          <w:sz w:val="21"/>
          <w:szCs w:val="21"/>
          <w:highlight w:val="none"/>
        </w:rPr>
      </w:pPr>
    </w:p>
    <w:p w14:paraId="77462C40">
      <w:pPr>
        <w:keepNext w:val="0"/>
        <w:keepLines w:val="0"/>
        <w:pageBreakBefore w:val="0"/>
        <w:widowControl w:val="0"/>
        <w:kinsoku/>
        <w:wordWrap/>
        <w:overflowPunct/>
        <w:topLinePunct w:val="0"/>
        <w:autoSpaceDE/>
        <w:autoSpaceDN/>
        <w:bidi w:val="0"/>
        <w:ind w:firstLine="422" w:firstLineChars="200"/>
        <w:textAlignment w:val="auto"/>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第一条</w:t>
      </w:r>
      <w:r>
        <w:rPr>
          <w:rFonts w:hint="eastAsia" w:ascii="宋体" w:hAnsi="宋体" w:eastAsia="宋体" w:cs="宋体"/>
          <w:color w:val="auto"/>
          <w:sz w:val="21"/>
          <w:szCs w:val="21"/>
          <w:highlight w:val="none"/>
        </w:rPr>
        <w:t xml:space="preserve"> 本附加保险合同须附加于陆上运输货物保险（火车、汽车）保险合同（以下简称“主保险合同”）。主保险合同所附条款、投保单、保险单、保险凭证以及批单等，凡与本附加保险合同相关者，均为本附加保险合同的构成部分。凡涉及本附加保险合同的约定，均应采用书面形式。</w:t>
      </w:r>
    </w:p>
    <w:p w14:paraId="5A1C7ACD">
      <w:pPr>
        <w:keepNext w:val="0"/>
        <w:keepLines w:val="0"/>
        <w:pageBreakBefore w:val="0"/>
        <w:widowControl w:val="0"/>
        <w:kinsoku/>
        <w:wordWrap/>
        <w:overflowPunct/>
        <w:topLinePunct w:val="0"/>
        <w:autoSpaceDE/>
        <w:autoSpaceDN/>
        <w:bidi w:val="0"/>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若主保险合同与本附加保险合同的条款互有冲突，则以本附加保险合同的条款为准。本附加保险合同未尽事宜，以主保险合同的条款规定为准。</w:t>
      </w:r>
    </w:p>
    <w:p w14:paraId="0C08F496">
      <w:pPr>
        <w:pStyle w:val="8"/>
        <w:keepNext w:val="0"/>
        <w:keepLines w:val="0"/>
        <w:pageBreakBefore w:val="0"/>
        <w:widowControl w:val="0"/>
        <w:kinsoku/>
        <w:wordWrap/>
        <w:overflowPunct/>
        <w:topLinePunct w:val="0"/>
        <w:autoSpaceDE/>
        <w:autoSpaceDN/>
        <w:bidi w:val="0"/>
        <w:adjustRightInd w:val="0"/>
        <w:snapToGrid w:val="0"/>
        <w:spacing w:after="0"/>
        <w:ind w:left="0" w:leftChars="0"/>
        <w:jc w:val="center"/>
        <w:textAlignment w:val="auto"/>
        <w:rPr>
          <w:rFonts w:hint="eastAsia" w:ascii="宋体" w:hAnsi="宋体" w:eastAsia="宋体" w:cs="宋体"/>
          <w:b/>
          <w:color w:val="auto"/>
          <w:sz w:val="21"/>
          <w:szCs w:val="21"/>
          <w:highlight w:val="none"/>
        </w:rPr>
      </w:pPr>
    </w:p>
    <w:p w14:paraId="119FE584">
      <w:pPr>
        <w:pStyle w:val="8"/>
        <w:keepNext w:val="0"/>
        <w:keepLines w:val="0"/>
        <w:pageBreakBefore w:val="0"/>
        <w:widowControl w:val="0"/>
        <w:kinsoku/>
        <w:wordWrap/>
        <w:overflowPunct/>
        <w:topLinePunct w:val="0"/>
        <w:autoSpaceDE/>
        <w:autoSpaceDN/>
        <w:bidi w:val="0"/>
        <w:adjustRightInd w:val="0"/>
        <w:snapToGrid w:val="0"/>
        <w:spacing w:after="0"/>
        <w:ind w:left="0" w:leftChars="0"/>
        <w:jc w:val="center"/>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保险责任</w:t>
      </w:r>
    </w:p>
    <w:p w14:paraId="61DAB2BD">
      <w:pPr>
        <w:pStyle w:val="8"/>
        <w:keepNext w:val="0"/>
        <w:keepLines w:val="0"/>
        <w:pageBreakBefore w:val="0"/>
        <w:widowControl w:val="0"/>
        <w:kinsoku/>
        <w:wordWrap/>
        <w:overflowPunct/>
        <w:topLinePunct w:val="0"/>
        <w:autoSpaceDE/>
        <w:autoSpaceDN/>
        <w:bidi w:val="0"/>
        <w:adjustRightInd w:val="0"/>
        <w:snapToGrid w:val="0"/>
        <w:spacing w:after="0"/>
        <w:ind w:left="0" w:leftChars="0" w:firstLine="422" w:firstLineChars="200"/>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第二条 兹经双方同意，保险人同意承保如下保险责任：</w:t>
      </w:r>
    </w:p>
    <w:p w14:paraId="3B603468">
      <w:pPr>
        <w:pStyle w:val="8"/>
        <w:keepNext w:val="0"/>
        <w:keepLines w:val="0"/>
        <w:pageBreakBefore w:val="0"/>
        <w:widowControl w:val="0"/>
        <w:kinsoku/>
        <w:wordWrap/>
        <w:overflowPunct/>
        <w:topLinePunct w:val="0"/>
        <w:autoSpaceDE/>
        <w:autoSpaceDN/>
        <w:bidi w:val="0"/>
        <w:adjustRightInd w:val="0"/>
        <w:snapToGrid w:val="0"/>
        <w:spacing w:after="0"/>
        <w:ind w:left="0" w:leftChars="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（一）直接由于战争、类似战争行为和敌对行为、武装冲突所致的损失。</w:t>
      </w:r>
    </w:p>
    <w:p w14:paraId="74C759E9">
      <w:pPr>
        <w:pStyle w:val="8"/>
        <w:keepNext w:val="0"/>
        <w:keepLines w:val="0"/>
        <w:pageBreakBefore w:val="0"/>
        <w:widowControl w:val="0"/>
        <w:kinsoku/>
        <w:wordWrap/>
        <w:overflowPunct/>
        <w:topLinePunct w:val="0"/>
        <w:autoSpaceDE/>
        <w:autoSpaceDN/>
        <w:bidi w:val="0"/>
        <w:adjustRightInd w:val="0"/>
        <w:snapToGrid w:val="0"/>
        <w:spacing w:after="0"/>
        <w:ind w:left="0" w:leftChars="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（二）各种常规武器，包括地雷、炸弹所致的损失。</w:t>
      </w:r>
    </w:p>
    <w:p w14:paraId="2D1D957D">
      <w:pPr>
        <w:pStyle w:val="8"/>
        <w:keepNext w:val="0"/>
        <w:keepLines w:val="0"/>
        <w:pageBreakBefore w:val="0"/>
        <w:widowControl w:val="0"/>
        <w:kinsoku/>
        <w:wordWrap/>
        <w:overflowPunct/>
        <w:topLinePunct w:val="0"/>
        <w:autoSpaceDE/>
        <w:autoSpaceDN/>
        <w:bidi w:val="0"/>
        <w:adjustRightInd w:val="0"/>
        <w:snapToGrid w:val="0"/>
        <w:spacing w:after="0"/>
        <w:ind w:left="0" w:leftChars="0"/>
        <w:jc w:val="center"/>
        <w:textAlignment w:val="auto"/>
        <w:rPr>
          <w:rFonts w:hint="eastAsia" w:ascii="宋体" w:hAnsi="宋体" w:eastAsia="宋体" w:cs="宋体"/>
          <w:b/>
          <w:color w:val="auto"/>
          <w:sz w:val="21"/>
          <w:szCs w:val="21"/>
          <w:highlight w:val="none"/>
        </w:rPr>
      </w:pPr>
    </w:p>
    <w:p w14:paraId="1ED14193">
      <w:pPr>
        <w:pStyle w:val="8"/>
        <w:keepNext w:val="0"/>
        <w:keepLines w:val="0"/>
        <w:pageBreakBefore w:val="0"/>
        <w:widowControl w:val="0"/>
        <w:kinsoku/>
        <w:wordWrap/>
        <w:overflowPunct/>
        <w:topLinePunct w:val="0"/>
        <w:autoSpaceDE/>
        <w:autoSpaceDN/>
        <w:bidi w:val="0"/>
        <w:adjustRightInd w:val="0"/>
        <w:snapToGrid w:val="0"/>
        <w:spacing w:after="0"/>
        <w:ind w:left="0" w:leftChars="0"/>
        <w:jc w:val="center"/>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除外责任</w:t>
      </w:r>
    </w:p>
    <w:p w14:paraId="5CCD56AE">
      <w:pPr>
        <w:pStyle w:val="8"/>
        <w:keepNext w:val="0"/>
        <w:keepLines w:val="0"/>
        <w:pageBreakBefore w:val="0"/>
        <w:widowControl w:val="0"/>
        <w:kinsoku/>
        <w:wordWrap/>
        <w:overflowPunct/>
        <w:topLinePunct w:val="0"/>
        <w:autoSpaceDE/>
        <w:autoSpaceDN/>
        <w:bidi w:val="0"/>
        <w:adjustRightInd w:val="0"/>
        <w:snapToGrid w:val="0"/>
        <w:spacing w:after="0"/>
        <w:ind w:left="0" w:leftChars="0" w:firstLine="422" w:firstLineChars="200"/>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第三条 对于下列费用和损失，保险人不负赔偿责任：</w:t>
      </w:r>
    </w:p>
    <w:p w14:paraId="4C83267B">
      <w:pPr>
        <w:pStyle w:val="8"/>
        <w:keepNext w:val="0"/>
        <w:keepLines w:val="0"/>
        <w:pageBreakBefore w:val="0"/>
        <w:widowControl w:val="0"/>
        <w:kinsoku/>
        <w:wordWrap/>
        <w:overflowPunct/>
        <w:topLinePunct w:val="0"/>
        <w:autoSpaceDE/>
        <w:autoSpaceDN/>
        <w:bidi w:val="0"/>
        <w:adjustRightInd w:val="0"/>
        <w:snapToGrid w:val="0"/>
        <w:spacing w:after="0"/>
        <w:ind w:left="0" w:leftChars="0" w:firstLine="422" w:firstLineChars="200"/>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（一）由于敌对行为使用原子或热核制造的武器所致的损失和费用。</w:t>
      </w:r>
    </w:p>
    <w:p w14:paraId="5E680B48">
      <w:pPr>
        <w:pStyle w:val="8"/>
        <w:keepNext w:val="0"/>
        <w:keepLines w:val="0"/>
        <w:pageBreakBefore w:val="0"/>
        <w:widowControl w:val="0"/>
        <w:kinsoku/>
        <w:wordWrap/>
        <w:overflowPunct/>
        <w:topLinePunct w:val="0"/>
        <w:autoSpaceDE/>
        <w:autoSpaceDN/>
        <w:bidi w:val="0"/>
        <w:adjustRightInd w:val="0"/>
        <w:snapToGrid w:val="0"/>
        <w:spacing w:after="0"/>
        <w:ind w:left="0" w:leftChars="0" w:firstLine="422" w:firstLineChars="200"/>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（二）根据执政者、当权者或其他武装集团的扣押、拘留引起的承保运程的丧失和挫折而提出的任何索赔要求。</w:t>
      </w:r>
    </w:p>
    <w:p w14:paraId="3BEE433D">
      <w:pPr>
        <w:pStyle w:val="8"/>
        <w:keepNext w:val="0"/>
        <w:keepLines w:val="0"/>
        <w:pageBreakBefore w:val="0"/>
        <w:widowControl w:val="0"/>
        <w:kinsoku/>
        <w:wordWrap/>
        <w:overflowPunct/>
        <w:topLinePunct w:val="0"/>
        <w:autoSpaceDE/>
        <w:autoSpaceDN/>
        <w:bidi w:val="0"/>
        <w:adjustRightInd w:val="0"/>
        <w:snapToGrid w:val="0"/>
        <w:spacing w:after="0"/>
        <w:ind w:left="0" w:leftChars="0"/>
        <w:jc w:val="center"/>
        <w:textAlignment w:val="auto"/>
        <w:rPr>
          <w:rFonts w:hint="eastAsia" w:ascii="宋体" w:hAnsi="宋体" w:eastAsia="宋体" w:cs="宋体"/>
          <w:b/>
          <w:color w:val="auto"/>
          <w:sz w:val="21"/>
          <w:szCs w:val="21"/>
          <w:highlight w:val="none"/>
        </w:rPr>
      </w:pPr>
    </w:p>
    <w:p w14:paraId="5885B7C0">
      <w:pPr>
        <w:pStyle w:val="8"/>
        <w:keepNext w:val="0"/>
        <w:keepLines w:val="0"/>
        <w:pageBreakBefore w:val="0"/>
        <w:widowControl w:val="0"/>
        <w:kinsoku/>
        <w:wordWrap/>
        <w:overflowPunct/>
        <w:topLinePunct w:val="0"/>
        <w:autoSpaceDE/>
        <w:autoSpaceDN/>
        <w:bidi w:val="0"/>
        <w:adjustRightInd w:val="0"/>
        <w:snapToGrid w:val="0"/>
        <w:spacing w:after="0"/>
        <w:ind w:left="0" w:leftChars="0"/>
        <w:jc w:val="center"/>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保险期间</w:t>
      </w:r>
    </w:p>
    <w:p w14:paraId="1CE71E7D">
      <w:pPr>
        <w:pStyle w:val="8"/>
        <w:keepNext w:val="0"/>
        <w:keepLines w:val="0"/>
        <w:pageBreakBefore w:val="0"/>
        <w:widowControl w:val="0"/>
        <w:kinsoku/>
        <w:wordWrap/>
        <w:overflowPunct/>
        <w:topLinePunct w:val="0"/>
        <w:autoSpaceDE/>
        <w:autoSpaceDN/>
        <w:bidi w:val="0"/>
        <w:adjustRightInd w:val="0"/>
        <w:snapToGrid w:val="0"/>
        <w:spacing w:after="0"/>
        <w:ind w:left="0" w:leftChars="0" w:firstLine="422" w:firstLineChars="200"/>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第四条</w:t>
      </w:r>
    </w:p>
    <w:p w14:paraId="69895DCD">
      <w:pPr>
        <w:pStyle w:val="8"/>
        <w:keepNext w:val="0"/>
        <w:keepLines w:val="0"/>
        <w:pageBreakBefore w:val="0"/>
        <w:widowControl w:val="0"/>
        <w:kinsoku/>
        <w:wordWrap/>
        <w:overflowPunct/>
        <w:topLinePunct w:val="0"/>
        <w:autoSpaceDE/>
        <w:autoSpaceDN/>
        <w:bidi w:val="0"/>
        <w:adjustRightInd w:val="0"/>
        <w:snapToGrid w:val="0"/>
        <w:spacing w:after="0"/>
        <w:ind w:left="0" w:leftChars="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一）本保险责任自被保险货物装上保险单所载起运地的火车时开始到卸离保险单所载目的地的火车时为止。如果被保险货物不卸离火车，本保险责任最长期限以火车到达目的地的当日午夜起算满四十八小时为止。</w:t>
      </w:r>
    </w:p>
    <w:p w14:paraId="55E06ABF">
      <w:pPr>
        <w:pStyle w:val="8"/>
        <w:keepNext w:val="0"/>
        <w:keepLines w:val="0"/>
        <w:pageBreakBefore w:val="0"/>
        <w:widowControl w:val="0"/>
        <w:kinsoku/>
        <w:wordWrap/>
        <w:overflowPunct/>
        <w:topLinePunct w:val="0"/>
        <w:autoSpaceDE/>
        <w:autoSpaceDN/>
        <w:bidi w:val="0"/>
        <w:adjustRightInd w:val="0"/>
        <w:snapToGrid w:val="0"/>
        <w:spacing w:after="0"/>
        <w:ind w:left="0" w:leftChars="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（二）如在运输中途转车，不论货物在当地卸载与否，保险责任以火车到达该中途站的当日午夜起算满十天为止，如货物在上述期限内重新装车续运，本保险恢复有效。</w:t>
      </w:r>
    </w:p>
    <w:p w14:paraId="6977EF2F">
      <w:pPr>
        <w:snapToGrid w:val="0"/>
        <w:spacing w:after="120" w:afterLines="50"/>
        <w:ind w:firstLine="420"/>
        <w:rPr>
          <w:rFonts w:hint="eastAsia" w:ascii="宋体" w:hAnsi="宋体" w:eastAsia="宋体" w:cs="宋体"/>
        </w:rPr>
      </w:pPr>
      <w:r>
        <w:rPr>
          <w:rFonts w:hint="eastAsia" w:ascii="宋体" w:hAnsi="宋体" w:eastAsia="宋体" w:cs="宋体"/>
          <w:color w:val="auto"/>
          <w:sz w:val="21"/>
          <w:szCs w:val="21"/>
          <w:highlight w:val="none"/>
        </w:rPr>
        <w:t>（三）如运送契约在保险单所载目的地以外的地点终止时，该地即视为本保险目的地，仍照前述第（一）款的规定终止责任。</w:t>
      </w:r>
    </w:p>
    <w:p w14:paraId="43067F04">
      <w:pPr>
        <w:snapToGrid w:val="0"/>
        <w:spacing w:after="120" w:afterLines="50"/>
        <w:ind w:firstLine="422"/>
        <w:rPr>
          <w:rFonts w:hint="eastAsia" w:ascii="宋体" w:hAnsi="宋体" w:eastAsia="宋体" w:cs="宋体"/>
          <w:b/>
          <w:bCs/>
        </w:rPr>
      </w:pPr>
    </w:p>
    <w:p w14:paraId="0AA336BA">
      <w:pPr>
        <w:autoSpaceDE w:val="0"/>
        <w:autoSpaceDN w:val="0"/>
        <w:adjustRightInd w:val="0"/>
        <w:snapToGrid w:val="0"/>
        <w:spacing w:after="120" w:afterLines="50"/>
        <w:jc w:val="center"/>
        <w:rPr>
          <w:rFonts w:hint="eastAsia" w:ascii="宋体" w:hAnsi="宋体" w:eastAsia="宋体" w:cs="宋体"/>
          <w:b/>
          <w:bCs/>
          <w:kern w:val="0"/>
          <w:sz w:val="28"/>
          <w:lang w:val="zh-CN"/>
        </w:rPr>
      </w:pPr>
      <w:r>
        <w:rPr>
          <w:rFonts w:hint="eastAsia" w:ascii="宋体" w:hAnsi="宋体" w:eastAsia="宋体" w:cs="宋体"/>
          <w:b/>
          <w:bCs/>
          <w:kern w:val="0"/>
          <w:sz w:val="28"/>
          <w:lang w:val="zh-CN"/>
        </w:rPr>
        <w:br w:type="page"/>
      </w:r>
      <w:r>
        <w:rPr>
          <w:rFonts w:hint="eastAsia" w:ascii="宋体" w:hAnsi="宋体" w:eastAsia="宋体" w:cs="宋体"/>
          <w:b/>
          <w:bCs/>
          <w:kern w:val="0"/>
          <w:sz w:val="24"/>
          <w:szCs w:val="22"/>
          <w:lang w:val="zh-CN"/>
        </w:rPr>
        <w:t>航空运输货物战争险条款</w:t>
      </w:r>
    </w:p>
    <w:p w14:paraId="524EEFF0">
      <w:pPr>
        <w:pStyle w:val="8"/>
        <w:keepNext w:val="0"/>
        <w:keepLines w:val="0"/>
        <w:pageBreakBefore w:val="0"/>
        <w:widowControl w:val="0"/>
        <w:kinsoku/>
        <w:wordWrap/>
        <w:overflowPunct/>
        <w:topLinePunct w:val="0"/>
        <w:bidi w:val="0"/>
        <w:adjustRightInd w:val="0"/>
        <w:snapToGrid w:val="0"/>
        <w:spacing w:after="0"/>
        <w:ind w:left="0" w:leftChars="0" w:firstLine="422" w:firstLineChars="200"/>
        <w:textAlignment w:val="auto"/>
        <w:rPr>
          <w:rFonts w:hint="eastAsia" w:ascii="宋体" w:hAnsi="宋体" w:eastAsia="宋体" w:cs="宋体"/>
          <w:b/>
          <w:color w:val="auto"/>
          <w:sz w:val="21"/>
          <w:szCs w:val="21"/>
          <w:highlight w:val="none"/>
        </w:rPr>
      </w:pPr>
    </w:p>
    <w:p w14:paraId="7292767B">
      <w:pPr>
        <w:pStyle w:val="8"/>
        <w:keepNext w:val="0"/>
        <w:keepLines w:val="0"/>
        <w:pageBreakBefore w:val="0"/>
        <w:widowControl w:val="0"/>
        <w:kinsoku/>
        <w:wordWrap/>
        <w:overflowPunct/>
        <w:topLinePunct w:val="0"/>
        <w:bidi w:val="0"/>
        <w:adjustRightInd w:val="0"/>
        <w:snapToGrid w:val="0"/>
        <w:spacing w:after="0"/>
        <w:ind w:left="0" w:leftChars="0" w:firstLine="422" w:firstLineChars="200"/>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一、责任范围</w:t>
      </w:r>
    </w:p>
    <w:p w14:paraId="72E674D3">
      <w:pPr>
        <w:pStyle w:val="8"/>
        <w:keepNext w:val="0"/>
        <w:keepLines w:val="0"/>
        <w:pageBreakBefore w:val="0"/>
        <w:widowControl w:val="0"/>
        <w:kinsoku/>
        <w:wordWrap/>
        <w:overflowPunct/>
        <w:topLinePunct w:val="0"/>
        <w:bidi w:val="0"/>
        <w:adjustRightInd w:val="0"/>
        <w:snapToGrid w:val="0"/>
        <w:spacing w:after="0"/>
        <w:ind w:left="0" w:leftChars="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本保险负责赔偿：</w:t>
      </w:r>
    </w:p>
    <w:p w14:paraId="7FF5E929">
      <w:pPr>
        <w:pStyle w:val="8"/>
        <w:keepNext w:val="0"/>
        <w:keepLines w:val="0"/>
        <w:pageBreakBefore w:val="0"/>
        <w:widowControl w:val="0"/>
        <w:kinsoku/>
        <w:wordWrap/>
        <w:overflowPunct/>
        <w:topLinePunct w:val="0"/>
        <w:bidi w:val="0"/>
        <w:adjustRightInd w:val="0"/>
        <w:snapToGrid w:val="0"/>
        <w:spacing w:after="0"/>
        <w:ind w:left="0" w:leftChars="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（一）直接由于战争、类似战争行为和敌对行为、武装冲突所致的损失。</w:t>
      </w:r>
    </w:p>
    <w:p w14:paraId="5E048F92">
      <w:pPr>
        <w:pStyle w:val="8"/>
        <w:keepNext w:val="0"/>
        <w:keepLines w:val="0"/>
        <w:pageBreakBefore w:val="0"/>
        <w:widowControl w:val="0"/>
        <w:kinsoku/>
        <w:wordWrap/>
        <w:overflowPunct/>
        <w:topLinePunct w:val="0"/>
        <w:bidi w:val="0"/>
        <w:adjustRightInd w:val="0"/>
        <w:snapToGrid w:val="0"/>
        <w:spacing w:after="0"/>
        <w:ind w:left="0" w:leftChars="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（二）由于上述第（一）款引起的捕获、拘留、扣留、禁制、扣押所造成的损失。</w:t>
      </w:r>
    </w:p>
    <w:p w14:paraId="5364B7FC">
      <w:pPr>
        <w:pStyle w:val="8"/>
        <w:keepNext w:val="0"/>
        <w:keepLines w:val="0"/>
        <w:pageBreakBefore w:val="0"/>
        <w:widowControl w:val="0"/>
        <w:kinsoku/>
        <w:wordWrap/>
        <w:overflowPunct/>
        <w:topLinePunct w:val="0"/>
        <w:bidi w:val="0"/>
        <w:adjustRightInd w:val="0"/>
        <w:snapToGrid w:val="0"/>
        <w:spacing w:after="0"/>
        <w:ind w:left="0" w:leftChars="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（三）各种常规武器，包括炸弹所致的损失。</w:t>
      </w:r>
    </w:p>
    <w:p w14:paraId="029E3F8B">
      <w:pPr>
        <w:pStyle w:val="8"/>
        <w:keepNext w:val="0"/>
        <w:keepLines w:val="0"/>
        <w:pageBreakBefore w:val="0"/>
        <w:widowControl w:val="0"/>
        <w:kinsoku/>
        <w:wordWrap/>
        <w:overflowPunct/>
        <w:topLinePunct w:val="0"/>
        <w:bidi w:val="0"/>
        <w:adjustRightInd w:val="0"/>
        <w:snapToGrid w:val="0"/>
        <w:spacing w:after="0"/>
        <w:ind w:left="0" w:leftChars="0" w:firstLine="422" w:firstLineChars="200"/>
        <w:textAlignment w:val="auto"/>
        <w:rPr>
          <w:rFonts w:hint="eastAsia" w:ascii="宋体" w:hAnsi="宋体" w:eastAsia="宋体" w:cs="宋体"/>
          <w:b/>
          <w:color w:val="auto"/>
          <w:sz w:val="21"/>
          <w:szCs w:val="21"/>
          <w:highlight w:val="none"/>
        </w:rPr>
      </w:pPr>
    </w:p>
    <w:p w14:paraId="15C083FA">
      <w:pPr>
        <w:pStyle w:val="8"/>
        <w:keepNext w:val="0"/>
        <w:keepLines w:val="0"/>
        <w:pageBreakBefore w:val="0"/>
        <w:widowControl w:val="0"/>
        <w:kinsoku/>
        <w:wordWrap/>
        <w:overflowPunct/>
        <w:topLinePunct w:val="0"/>
        <w:bidi w:val="0"/>
        <w:adjustRightInd w:val="0"/>
        <w:snapToGrid w:val="0"/>
        <w:spacing w:after="0"/>
        <w:ind w:left="0" w:leftChars="0" w:firstLine="422" w:firstLineChars="200"/>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二、除外责任</w:t>
      </w:r>
    </w:p>
    <w:p w14:paraId="53000E66">
      <w:pPr>
        <w:pStyle w:val="8"/>
        <w:keepNext w:val="0"/>
        <w:keepLines w:val="0"/>
        <w:pageBreakBefore w:val="0"/>
        <w:widowControl w:val="0"/>
        <w:kinsoku/>
        <w:wordWrap/>
        <w:overflowPunct/>
        <w:topLinePunct w:val="0"/>
        <w:bidi w:val="0"/>
        <w:adjustRightInd w:val="0"/>
        <w:snapToGrid w:val="0"/>
        <w:spacing w:after="0"/>
        <w:ind w:left="0" w:leftChars="0" w:firstLine="422" w:firstLineChars="200"/>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本保险对下列各项，不负赔偿责任：</w:t>
      </w:r>
    </w:p>
    <w:p w14:paraId="1D79C636">
      <w:pPr>
        <w:pStyle w:val="8"/>
        <w:keepNext w:val="0"/>
        <w:keepLines w:val="0"/>
        <w:pageBreakBefore w:val="0"/>
        <w:widowControl w:val="0"/>
        <w:kinsoku/>
        <w:wordWrap/>
        <w:overflowPunct/>
        <w:topLinePunct w:val="0"/>
        <w:bidi w:val="0"/>
        <w:adjustRightInd w:val="0"/>
        <w:snapToGrid w:val="0"/>
        <w:spacing w:after="0"/>
        <w:ind w:left="0" w:leftChars="0" w:firstLine="422" w:firstLineChars="200"/>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（一）由于敌对行为使用原子或热核制造的武器所致的损失和费用。</w:t>
      </w:r>
    </w:p>
    <w:p w14:paraId="3A62DB68">
      <w:pPr>
        <w:pStyle w:val="8"/>
        <w:keepNext w:val="0"/>
        <w:keepLines w:val="0"/>
        <w:pageBreakBefore w:val="0"/>
        <w:widowControl w:val="0"/>
        <w:kinsoku/>
        <w:wordWrap/>
        <w:overflowPunct/>
        <w:topLinePunct w:val="0"/>
        <w:bidi w:val="0"/>
        <w:adjustRightInd w:val="0"/>
        <w:snapToGrid w:val="0"/>
        <w:spacing w:after="0"/>
        <w:ind w:left="0" w:leftChars="0" w:firstLine="422" w:firstLineChars="200"/>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（二）根据执政者、当权者或其他武装集团的扣押、拘留引起的承保航程的丧失和挫折而提出的任何索赔。</w:t>
      </w:r>
    </w:p>
    <w:p w14:paraId="1358FBFF">
      <w:pPr>
        <w:pStyle w:val="8"/>
        <w:keepNext w:val="0"/>
        <w:keepLines w:val="0"/>
        <w:pageBreakBefore w:val="0"/>
        <w:widowControl w:val="0"/>
        <w:kinsoku/>
        <w:wordWrap/>
        <w:overflowPunct/>
        <w:topLinePunct w:val="0"/>
        <w:bidi w:val="0"/>
        <w:adjustRightInd w:val="0"/>
        <w:snapToGrid w:val="0"/>
        <w:spacing w:after="0"/>
        <w:ind w:left="0" w:leftChars="0" w:firstLine="422" w:firstLineChars="200"/>
        <w:textAlignment w:val="auto"/>
        <w:rPr>
          <w:rFonts w:hint="eastAsia" w:ascii="宋体" w:hAnsi="宋体" w:eastAsia="宋体" w:cs="宋体"/>
          <w:b/>
          <w:color w:val="auto"/>
          <w:sz w:val="21"/>
          <w:szCs w:val="21"/>
          <w:highlight w:val="none"/>
        </w:rPr>
      </w:pPr>
    </w:p>
    <w:p w14:paraId="67D8AB4B">
      <w:pPr>
        <w:pStyle w:val="8"/>
        <w:keepNext w:val="0"/>
        <w:keepLines w:val="0"/>
        <w:pageBreakBefore w:val="0"/>
        <w:widowControl w:val="0"/>
        <w:kinsoku/>
        <w:wordWrap/>
        <w:overflowPunct/>
        <w:topLinePunct w:val="0"/>
        <w:bidi w:val="0"/>
        <w:adjustRightInd w:val="0"/>
        <w:snapToGrid w:val="0"/>
        <w:spacing w:after="0"/>
        <w:ind w:left="0" w:leftChars="0" w:firstLine="422" w:firstLineChars="200"/>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三、责任起讫</w:t>
      </w:r>
    </w:p>
    <w:p w14:paraId="174E8C56">
      <w:pPr>
        <w:pStyle w:val="8"/>
        <w:keepNext w:val="0"/>
        <w:keepLines w:val="0"/>
        <w:pageBreakBefore w:val="0"/>
        <w:widowControl w:val="0"/>
        <w:kinsoku/>
        <w:wordWrap/>
        <w:overflowPunct/>
        <w:topLinePunct w:val="0"/>
        <w:bidi w:val="0"/>
        <w:adjustRightInd w:val="0"/>
        <w:snapToGrid w:val="0"/>
        <w:spacing w:after="0"/>
        <w:ind w:left="0" w:leftChars="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保险责任自被保险货物装上保险单所载起运地的飞机时开始，到卸离保险单所载目的地的飞机为止。如果被保险货物不卸离飞机，本保险责任最长期限以飞机到达目的地的当日午夜起算满十五天为止。如被保险货物在中途港转运，保险责任以飞机到达转运地的当日午夜起算满十五天为止，俟装上续运的飞机时再恢复有效。</w:t>
      </w:r>
    </w:p>
    <w:p w14:paraId="34B37FC3">
      <w:pPr>
        <w:snapToGrid w:val="0"/>
        <w:spacing w:after="120" w:afterLines="50"/>
        <w:ind w:firstLine="420"/>
        <w:rPr>
          <w:rFonts w:hint="eastAsia" w:ascii="宋体" w:hAnsi="宋体" w:eastAsia="宋体" w:cs="宋体"/>
        </w:rPr>
      </w:pPr>
      <w:r>
        <w:rPr>
          <w:rStyle w:val="14"/>
          <w:rFonts w:hint="eastAsia" w:ascii="宋体" w:hAnsi="宋体" w:eastAsia="宋体" w:cs="宋体"/>
          <w:b w:val="0"/>
          <w:color w:val="auto"/>
          <w:sz w:val="21"/>
          <w:szCs w:val="21"/>
          <w:highlight w:val="none"/>
        </w:rPr>
        <w:t>注：本条款系航空运输货物保险条款（以下简称“主险条款”）的附加条款，本条款与主险条款中的任何条文有抵触时，均以本条款为准；本条款未尽事宜，以主险条款为准。</w:t>
      </w:r>
    </w:p>
    <w:p w14:paraId="2B873E6B">
      <w:pPr>
        <w:rPr>
          <w:rFonts w:hint="eastAsia" w:ascii="宋体" w:hAnsi="宋体" w:eastAsia="宋体" w:cs="宋体"/>
          <w:color w:val="000000"/>
        </w:rPr>
      </w:pPr>
    </w:p>
    <w:p w14:paraId="66971DF5">
      <w:pPr>
        <w:rPr>
          <w:rFonts w:hint="eastAsia" w:ascii="宋体" w:hAnsi="宋体" w:eastAsia="宋体" w:cs="宋体"/>
          <w:color w:val="000000"/>
        </w:rPr>
      </w:pPr>
    </w:p>
    <w:p w14:paraId="40AE2284">
      <w:pPr>
        <w:rPr>
          <w:rFonts w:hint="eastAsia" w:ascii="宋体" w:hAnsi="宋体" w:eastAsia="宋体" w:cs="宋体"/>
          <w:color w:val="000000"/>
        </w:rPr>
      </w:pPr>
    </w:p>
    <w:p w14:paraId="39B1B284">
      <w:pPr>
        <w:rPr>
          <w:rFonts w:hint="eastAsia" w:ascii="宋体" w:hAnsi="宋体" w:eastAsia="宋体" w:cs="宋体"/>
          <w:color w:val="000000"/>
        </w:rPr>
      </w:pPr>
    </w:p>
    <w:p w14:paraId="21800771">
      <w:pPr>
        <w:spacing w:line="312" w:lineRule="auto"/>
        <w:ind w:firstLine="567"/>
        <w:rPr>
          <w:rFonts w:hint="eastAsia" w:ascii="宋体" w:hAnsi="宋体" w:eastAsia="宋体" w:cs="宋体"/>
          <w:sz w:val="24"/>
        </w:rPr>
      </w:pPr>
      <w:r>
        <w:rPr>
          <w:rFonts w:hint="eastAsia" w:ascii="宋体" w:hAnsi="宋体" w:eastAsia="宋体" w:cs="宋体"/>
          <w:b/>
          <w:sz w:val="28"/>
          <w:szCs w:val="28"/>
        </w:rPr>
        <w:br w:type="page"/>
      </w:r>
      <w:bookmarkStart w:id="3" w:name="_OCEAN_MARINE_CARGO"/>
      <w:bookmarkEnd w:id="3"/>
      <w:bookmarkStart w:id="4" w:name="_海洋运输货物条款(英文版)"/>
      <w:bookmarkEnd w:id="4"/>
    </w:p>
    <w:p w14:paraId="6858B7CB">
      <w:pPr>
        <w:spacing w:after="120" w:afterLines="50" w:line="360" w:lineRule="auto"/>
        <w:jc w:val="right"/>
        <w:rPr>
          <w:rFonts w:hint="eastAsia" w:ascii="宋体" w:hAnsi="宋体" w:eastAsia="宋体" w:cs="宋体"/>
          <w:b/>
          <w:sz w:val="40"/>
          <w:szCs w:val="32"/>
        </w:rPr>
      </w:pPr>
      <w:r>
        <w:rPr>
          <w:rFonts w:hint="eastAsia" w:ascii="宋体" w:hAnsi="宋体" w:eastAsia="宋体" w:cs="宋体"/>
        </w:rPr>
        <w:drawing>
          <wp:inline distT="0" distB="0" distL="114300" distR="114300">
            <wp:extent cx="1685925" cy="400050"/>
            <wp:effectExtent l="0" t="0" r="3175" b="6350"/>
            <wp:docPr id="41"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3"/>
                    <pic:cNvPicPr>
                      <a:picLocks noChangeAspect="1"/>
                    </pic:cNvPicPr>
                  </pic:nvPicPr>
                  <pic:blipFill>
                    <a:blip r:embed="rId19"/>
                    <a:stretch>
                      <a:fillRect/>
                    </a:stretch>
                  </pic:blipFill>
                  <pic:spPr>
                    <a:xfrm>
                      <a:off x="0" y="0"/>
                      <a:ext cx="1685925" cy="400050"/>
                    </a:xfrm>
                    <a:prstGeom prst="rect">
                      <a:avLst/>
                    </a:prstGeom>
                    <a:noFill/>
                    <a:ln>
                      <a:noFill/>
                    </a:ln>
                  </pic:spPr>
                </pic:pic>
              </a:graphicData>
            </a:graphic>
          </wp:inline>
        </w:drawing>
      </w:r>
    </w:p>
    <w:p w14:paraId="1705F52A">
      <w:pPr>
        <w:spacing w:after="120" w:afterLines="50" w:line="360" w:lineRule="auto"/>
        <w:jc w:val="right"/>
        <w:rPr>
          <w:rFonts w:hint="eastAsia" w:ascii="宋体" w:hAnsi="宋体" w:eastAsia="宋体" w:cs="宋体"/>
          <w:b/>
          <w:sz w:val="40"/>
          <w:szCs w:val="32"/>
        </w:rPr>
      </w:pPr>
    </w:p>
    <w:p w14:paraId="09119A9F">
      <w:pPr>
        <w:spacing w:line="360" w:lineRule="auto"/>
        <w:jc w:val="center"/>
        <w:rPr>
          <w:rFonts w:hint="eastAsia" w:ascii="宋体" w:hAnsi="宋体" w:eastAsia="宋体" w:cs="宋体"/>
          <w:b/>
          <w:sz w:val="52"/>
          <w:szCs w:val="52"/>
        </w:rPr>
      </w:pPr>
      <w:r>
        <w:rPr>
          <w:rFonts w:hint="eastAsia" w:ascii="宋体" w:hAnsi="宋体" w:eastAsia="宋体" w:cs="宋体"/>
          <w:b/>
          <w:sz w:val="52"/>
          <w:szCs w:val="52"/>
        </w:rPr>
        <w:t>执照丧失保障团体保险</w:t>
      </w:r>
    </w:p>
    <w:p w14:paraId="600049E4">
      <w:pPr>
        <w:spacing w:line="360" w:lineRule="auto"/>
        <w:jc w:val="center"/>
        <w:rPr>
          <w:rFonts w:hint="eastAsia" w:ascii="宋体" w:hAnsi="宋体" w:eastAsia="宋体" w:cs="宋体"/>
          <w:b/>
          <w:sz w:val="72"/>
        </w:rPr>
      </w:pPr>
    </w:p>
    <w:p w14:paraId="49C009C3">
      <w:pPr>
        <w:spacing w:line="360" w:lineRule="auto"/>
        <w:jc w:val="center"/>
        <w:rPr>
          <w:rFonts w:hint="eastAsia" w:ascii="宋体" w:hAnsi="宋体" w:eastAsia="宋体" w:cs="宋体"/>
          <w:b/>
          <w:sz w:val="52"/>
          <w:szCs w:val="52"/>
        </w:rPr>
      </w:pPr>
      <w:r>
        <w:rPr>
          <w:rFonts w:hint="eastAsia" w:ascii="宋体" w:hAnsi="宋体" w:eastAsia="宋体" w:cs="宋体"/>
          <w:b/>
          <w:sz w:val="52"/>
          <w:szCs w:val="52"/>
        </w:rPr>
        <w:t>保</w:t>
      </w:r>
    </w:p>
    <w:p w14:paraId="5B8BD1BA">
      <w:pPr>
        <w:spacing w:line="360" w:lineRule="auto"/>
        <w:jc w:val="center"/>
        <w:rPr>
          <w:rFonts w:hint="eastAsia" w:ascii="宋体" w:hAnsi="宋体" w:eastAsia="宋体" w:cs="宋体"/>
          <w:b/>
          <w:sz w:val="52"/>
          <w:szCs w:val="52"/>
        </w:rPr>
      </w:pPr>
    </w:p>
    <w:p w14:paraId="47E749BE">
      <w:pPr>
        <w:spacing w:line="360" w:lineRule="auto"/>
        <w:jc w:val="center"/>
        <w:rPr>
          <w:rFonts w:hint="eastAsia" w:ascii="宋体" w:hAnsi="宋体" w:eastAsia="宋体" w:cs="宋体"/>
          <w:b/>
          <w:sz w:val="52"/>
          <w:szCs w:val="52"/>
        </w:rPr>
      </w:pPr>
      <w:r>
        <w:rPr>
          <w:rFonts w:hint="eastAsia" w:ascii="宋体" w:hAnsi="宋体" w:eastAsia="宋体" w:cs="宋体"/>
          <w:b/>
          <w:sz w:val="52"/>
          <w:szCs w:val="52"/>
        </w:rPr>
        <w:t>险</w:t>
      </w:r>
    </w:p>
    <w:p w14:paraId="7BE52DC3">
      <w:pPr>
        <w:spacing w:after="120" w:afterLines="50" w:line="360" w:lineRule="auto"/>
        <w:jc w:val="center"/>
        <w:rPr>
          <w:rFonts w:hint="eastAsia" w:ascii="宋体" w:hAnsi="宋体" w:eastAsia="宋体" w:cs="宋体"/>
          <w:b/>
          <w:sz w:val="52"/>
          <w:szCs w:val="52"/>
        </w:rPr>
      </w:pPr>
    </w:p>
    <w:p w14:paraId="1D57F5F7">
      <w:pPr>
        <w:spacing w:line="360" w:lineRule="auto"/>
        <w:jc w:val="center"/>
        <w:rPr>
          <w:rFonts w:hint="eastAsia" w:ascii="宋体" w:hAnsi="宋体" w:eastAsia="宋体" w:cs="宋体"/>
          <w:b/>
          <w:sz w:val="72"/>
        </w:rPr>
      </w:pPr>
      <w:r>
        <w:rPr>
          <w:rFonts w:hint="eastAsia" w:ascii="宋体" w:hAnsi="宋体" w:eastAsia="宋体" w:cs="宋体"/>
          <w:b/>
          <w:sz w:val="52"/>
          <w:szCs w:val="52"/>
        </w:rPr>
        <w:t>单</w:t>
      </w:r>
    </w:p>
    <w:p w14:paraId="298A1B60">
      <w:pPr>
        <w:spacing w:after="120" w:afterLines="50" w:line="360" w:lineRule="auto"/>
        <w:jc w:val="center"/>
        <w:rPr>
          <w:rFonts w:hint="eastAsia" w:ascii="宋体" w:hAnsi="宋体" w:eastAsia="宋体" w:cs="宋体"/>
          <w:b/>
          <w:bCs/>
          <w:kern w:val="0"/>
          <w:sz w:val="24"/>
        </w:rPr>
      </w:pPr>
    </w:p>
    <w:p w14:paraId="0095FB19">
      <w:pPr>
        <w:spacing w:after="120" w:afterLines="50" w:line="360" w:lineRule="auto"/>
        <w:jc w:val="center"/>
        <w:rPr>
          <w:rFonts w:hint="eastAsia" w:ascii="宋体" w:hAnsi="宋体" w:eastAsia="宋体" w:cs="宋体"/>
          <w:b/>
          <w:sz w:val="36"/>
          <w:szCs w:val="36"/>
        </w:rPr>
      </w:pPr>
    </w:p>
    <w:p w14:paraId="14506D43">
      <w:pPr>
        <w:spacing w:after="120" w:afterLines="50" w:line="360" w:lineRule="auto"/>
        <w:jc w:val="center"/>
        <w:rPr>
          <w:rFonts w:hint="eastAsia" w:ascii="宋体" w:hAnsi="宋体" w:eastAsia="宋体" w:cs="宋体"/>
          <w:b/>
          <w:sz w:val="28"/>
          <w:u w:val="single"/>
        </w:rPr>
      </w:pPr>
      <w:r>
        <w:rPr>
          <w:rFonts w:hint="eastAsia" w:ascii="宋体" w:hAnsi="宋体" w:eastAsia="宋体" w:cs="宋体"/>
          <w:b/>
          <w:sz w:val="28"/>
        </w:rPr>
        <w:t>保险人：</w:t>
      </w:r>
      <w:r>
        <w:rPr>
          <w:rFonts w:hint="eastAsia" w:ascii="宋体" w:hAnsi="宋体" w:eastAsia="宋体" w:cs="宋体"/>
          <w:b/>
          <w:sz w:val="28"/>
          <w:u w:val="single"/>
        </w:rPr>
        <w:t>中国平安财产保险股份有限公司江苏分公司</w:t>
      </w:r>
    </w:p>
    <w:p w14:paraId="277F8740">
      <w:pPr>
        <w:spacing w:after="120" w:afterLines="50" w:line="360" w:lineRule="auto"/>
        <w:jc w:val="center"/>
        <w:rPr>
          <w:rFonts w:hint="eastAsia" w:ascii="宋体" w:hAnsi="宋体" w:eastAsia="宋体" w:cs="宋体"/>
          <w:b/>
          <w:sz w:val="28"/>
        </w:rPr>
        <w:sectPr>
          <w:headerReference r:id="rId10" w:type="first"/>
          <w:footerReference r:id="rId12" w:type="first"/>
          <w:footerReference r:id="rId11" w:type="default"/>
          <w:headerReference r:id="rId9" w:type="even"/>
          <w:pgSz w:w="11906" w:h="16838"/>
          <w:pgMar w:top="1134" w:right="1417" w:bottom="1134" w:left="1417" w:header="851" w:footer="992" w:gutter="0"/>
          <w:pgNumType w:start="1"/>
          <w:cols w:space="720" w:num="1"/>
          <w:docGrid w:linePitch="360" w:charSpace="0"/>
        </w:sectPr>
      </w:pPr>
      <w:r>
        <w:rPr>
          <w:rFonts w:hint="eastAsia" w:ascii="宋体" w:hAnsi="宋体" w:eastAsia="宋体" w:cs="宋体"/>
          <w:b/>
          <w:sz w:val="28"/>
          <w:u w:val="single"/>
        </w:rPr>
        <w:t xml:space="preserve"> 20</w:t>
      </w:r>
      <w:r>
        <w:rPr>
          <w:rFonts w:hint="eastAsia" w:ascii="宋体" w:hAnsi="宋体" w:eastAsia="宋体" w:cs="宋体"/>
          <w:b/>
          <w:sz w:val="28"/>
          <w:u w:val="single"/>
          <w:lang w:val="en-US" w:eastAsia="zh-CN"/>
        </w:rPr>
        <w:t>26</w:t>
      </w:r>
      <w:r>
        <w:rPr>
          <w:rFonts w:hint="eastAsia" w:ascii="宋体" w:hAnsi="宋体" w:eastAsia="宋体" w:cs="宋体"/>
          <w:b/>
          <w:sz w:val="28"/>
          <w:u w:val="single"/>
        </w:rPr>
        <w:t xml:space="preserve"> </w:t>
      </w:r>
      <w:r>
        <w:rPr>
          <w:rFonts w:hint="eastAsia" w:ascii="宋体" w:hAnsi="宋体" w:eastAsia="宋体" w:cs="宋体"/>
          <w:b/>
          <w:sz w:val="28"/>
        </w:rPr>
        <w:t>年</w:t>
      </w:r>
      <w:r>
        <w:rPr>
          <w:rFonts w:hint="eastAsia" w:ascii="宋体" w:hAnsi="宋体" w:eastAsia="宋体" w:cs="宋体"/>
          <w:b/>
          <w:sz w:val="28"/>
          <w:u w:val="single"/>
        </w:rPr>
        <w:t xml:space="preserve"> </w:t>
      </w:r>
      <w:r>
        <w:rPr>
          <w:rFonts w:hint="eastAsia" w:ascii="宋体" w:hAnsi="宋体" w:eastAsia="宋体" w:cs="宋体"/>
          <w:b/>
          <w:sz w:val="28"/>
          <w:u w:val="single"/>
          <w:lang w:val="en-US" w:eastAsia="zh-CN"/>
        </w:rPr>
        <w:t>4</w:t>
      </w:r>
      <w:r>
        <w:rPr>
          <w:rFonts w:hint="eastAsia" w:ascii="宋体" w:hAnsi="宋体" w:eastAsia="宋体" w:cs="宋体"/>
          <w:b/>
          <w:sz w:val="28"/>
          <w:u w:val="single"/>
        </w:rPr>
        <w:t xml:space="preserve"> </w:t>
      </w:r>
      <w:r>
        <w:rPr>
          <w:rFonts w:hint="eastAsia" w:ascii="宋体" w:hAnsi="宋体" w:eastAsia="宋体" w:cs="宋体"/>
          <w:b/>
          <w:sz w:val="28"/>
        </w:rPr>
        <w:t>月</w:t>
      </w:r>
      <w:r>
        <w:rPr>
          <w:rFonts w:hint="eastAsia" w:ascii="宋体" w:hAnsi="宋体" w:eastAsia="宋体" w:cs="宋体"/>
          <w:b/>
          <w:sz w:val="28"/>
          <w:u w:val="single"/>
        </w:rPr>
        <w:t xml:space="preserve">   </w:t>
      </w:r>
      <w:r>
        <w:rPr>
          <w:rFonts w:hint="eastAsia" w:ascii="宋体" w:hAnsi="宋体" w:eastAsia="宋体" w:cs="宋体"/>
          <w:b/>
          <w:sz w:val="28"/>
        </w:rPr>
        <w:t>日</w:t>
      </w:r>
    </w:p>
    <w:p w14:paraId="2BEA245F">
      <w:pPr>
        <w:spacing w:line="360" w:lineRule="auto"/>
        <w:jc w:val="center"/>
        <w:rPr>
          <w:rFonts w:hint="eastAsia" w:ascii="宋体" w:hAnsi="宋体" w:eastAsia="宋体" w:cs="宋体"/>
          <w:b/>
          <w:sz w:val="28"/>
        </w:rPr>
      </w:pPr>
    </w:p>
    <w:p w14:paraId="473F31BF">
      <w:pPr>
        <w:spacing w:line="360" w:lineRule="auto"/>
        <w:jc w:val="center"/>
        <w:rPr>
          <w:rFonts w:hint="eastAsia" w:ascii="宋体" w:hAnsi="宋体" w:eastAsia="宋体" w:cs="宋体"/>
          <w:b/>
          <w:sz w:val="32"/>
          <w:szCs w:val="32"/>
        </w:rPr>
      </w:pPr>
      <w:r>
        <w:rPr>
          <w:rFonts w:hint="eastAsia" w:ascii="宋体" w:hAnsi="宋体" w:eastAsia="宋体" w:cs="宋体"/>
          <w:b/>
          <w:sz w:val="32"/>
          <w:szCs w:val="32"/>
        </w:rPr>
        <w:t>执照丧失保障团体保险</w:t>
      </w:r>
    </w:p>
    <w:p w14:paraId="0B52D1B0">
      <w:pPr>
        <w:spacing w:line="360" w:lineRule="auto"/>
        <w:jc w:val="center"/>
        <w:rPr>
          <w:rFonts w:hint="eastAsia" w:ascii="宋体" w:hAnsi="宋体" w:eastAsia="宋体" w:cs="宋体"/>
          <w:b/>
          <w:sz w:val="24"/>
        </w:rPr>
      </w:pPr>
    </w:p>
    <w:p w14:paraId="5599DB6E">
      <w:pPr>
        <w:spacing w:line="360" w:lineRule="auto"/>
        <w:ind w:right="964" w:firstLine="2040" w:firstLineChars="850"/>
        <w:rPr>
          <w:rFonts w:hint="eastAsia" w:ascii="宋体" w:hAnsi="宋体" w:eastAsia="宋体" w:cs="宋体"/>
          <w:kern w:val="0"/>
          <w:sz w:val="24"/>
        </w:rPr>
      </w:pPr>
      <w:r>
        <w:rPr>
          <w:rFonts w:hint="eastAsia" w:ascii="宋体" w:hAnsi="宋体" w:eastAsia="宋体" w:cs="宋体"/>
          <w:sz w:val="24"/>
        </w:rPr>
        <w:t>保单号：</w:t>
      </w:r>
    </w:p>
    <w:p w14:paraId="1AB8CAB0">
      <w:pPr>
        <w:spacing w:line="360" w:lineRule="auto"/>
        <w:ind w:right="964"/>
        <w:jc w:val="center"/>
        <w:rPr>
          <w:rFonts w:hint="eastAsia" w:ascii="宋体" w:hAnsi="宋体" w:eastAsia="宋体" w:cs="宋体"/>
          <w:sz w:val="24"/>
        </w:rPr>
      </w:pPr>
    </w:p>
    <w:p w14:paraId="5BAC45C0">
      <w:pPr>
        <w:spacing w:line="360" w:lineRule="auto"/>
        <w:ind w:firstLine="570"/>
        <w:rPr>
          <w:rFonts w:hint="eastAsia" w:ascii="宋体" w:hAnsi="宋体" w:eastAsia="宋体" w:cs="宋体"/>
          <w:sz w:val="24"/>
        </w:rPr>
      </w:pPr>
      <w:r>
        <w:rPr>
          <w:rFonts w:hint="eastAsia" w:ascii="宋体" w:hAnsi="宋体" w:eastAsia="宋体" w:cs="宋体"/>
          <w:sz w:val="24"/>
        </w:rPr>
        <w:t>本保险单内容主要包括明细表、责任范围、除外责任、赔偿处理、被保险人义务、总则、特别条款等。</w:t>
      </w:r>
    </w:p>
    <w:p w14:paraId="7535A0F9">
      <w:pPr>
        <w:spacing w:line="360" w:lineRule="auto"/>
        <w:rPr>
          <w:rFonts w:hint="eastAsia" w:ascii="宋体" w:hAnsi="宋体" w:eastAsia="宋体" w:cs="宋体"/>
          <w:sz w:val="24"/>
        </w:rPr>
      </w:pPr>
    </w:p>
    <w:p w14:paraId="238FDC1F">
      <w:pPr>
        <w:spacing w:line="360" w:lineRule="auto"/>
        <w:ind w:firstLine="480"/>
        <w:rPr>
          <w:rFonts w:hint="eastAsia" w:ascii="宋体" w:hAnsi="宋体" w:eastAsia="宋体" w:cs="宋体"/>
          <w:sz w:val="24"/>
        </w:rPr>
      </w:pPr>
      <w:r>
        <w:rPr>
          <w:rFonts w:hint="eastAsia" w:ascii="宋体" w:hAnsi="宋体" w:eastAsia="宋体" w:cs="宋体"/>
          <w:sz w:val="24"/>
        </w:rPr>
        <w:t xml:space="preserve">鉴于本保险单明细表中列明的被保险人向中国平安财产保险股份有限公司江苏分公司(以下简称“本公司”)提出书面投保申请和有关资料(该投保申请及资料被视作本保险单的有效组成部分)，并向本公司缴付了本保险单明细表中列明的保险费，本公司同意按本保险单的规定负责赔偿在本保险单明细表中列明的保险期限内被保险人的保险财产遭受的损坏或灭失，并特立本保险单为凭。   </w:t>
      </w:r>
    </w:p>
    <w:p w14:paraId="7A843999">
      <w:pPr>
        <w:spacing w:line="360" w:lineRule="auto"/>
        <w:rPr>
          <w:rFonts w:hint="eastAsia" w:ascii="宋体" w:hAnsi="宋体" w:eastAsia="宋体" w:cs="宋体"/>
          <w:sz w:val="24"/>
        </w:rPr>
      </w:pPr>
    </w:p>
    <w:p w14:paraId="004AB787">
      <w:pPr>
        <w:spacing w:line="360" w:lineRule="auto"/>
        <w:rPr>
          <w:rFonts w:hint="eastAsia" w:ascii="宋体" w:hAnsi="宋体" w:eastAsia="宋体" w:cs="宋体"/>
          <w:sz w:val="24"/>
        </w:rPr>
      </w:pPr>
    </w:p>
    <w:p w14:paraId="574B2A81">
      <w:pPr>
        <w:spacing w:line="360" w:lineRule="auto"/>
        <w:rPr>
          <w:rFonts w:hint="eastAsia" w:ascii="宋体" w:hAnsi="宋体" w:eastAsia="宋体" w:cs="宋体"/>
          <w:sz w:val="24"/>
        </w:rPr>
      </w:pPr>
    </w:p>
    <w:p w14:paraId="283C764F">
      <w:pPr>
        <w:pStyle w:val="2"/>
        <w:autoSpaceDE w:val="0"/>
        <w:autoSpaceDN w:val="0"/>
        <w:spacing w:line="360" w:lineRule="auto"/>
        <w:ind w:right="17" w:firstLine="0"/>
        <w:textAlignment w:val="bottom"/>
        <w:rPr>
          <w:rFonts w:hint="eastAsia" w:ascii="宋体" w:hAnsi="宋体" w:eastAsia="宋体" w:cs="宋体"/>
          <w:sz w:val="24"/>
          <w:szCs w:val="24"/>
        </w:rPr>
      </w:pPr>
    </w:p>
    <w:p w14:paraId="605F27B8">
      <w:pPr>
        <w:pStyle w:val="2"/>
        <w:autoSpaceDE w:val="0"/>
        <w:autoSpaceDN w:val="0"/>
        <w:spacing w:line="360" w:lineRule="auto"/>
        <w:ind w:right="17"/>
        <w:textAlignment w:val="bottom"/>
        <w:rPr>
          <w:rFonts w:hint="eastAsia" w:ascii="宋体" w:hAnsi="宋体" w:eastAsia="宋体" w:cs="宋体"/>
          <w:sz w:val="24"/>
          <w:szCs w:val="24"/>
        </w:rPr>
      </w:pPr>
    </w:p>
    <w:p w14:paraId="2479BA14">
      <w:pPr>
        <w:spacing w:line="360" w:lineRule="auto"/>
        <w:jc w:val="right"/>
        <w:rPr>
          <w:rFonts w:hint="eastAsia" w:ascii="宋体" w:hAnsi="宋体" w:eastAsia="宋体" w:cs="宋体"/>
          <w:sz w:val="24"/>
        </w:rPr>
      </w:pPr>
      <w:r>
        <w:rPr>
          <w:rFonts w:hint="eastAsia" w:ascii="宋体" w:hAnsi="宋体" w:eastAsia="宋体" w:cs="宋体"/>
          <w:sz w:val="24"/>
        </w:rPr>
        <w:t>中国平安财产保险股份有限公司江苏分公司</w:t>
      </w:r>
    </w:p>
    <w:p w14:paraId="38C71C72">
      <w:pPr>
        <w:spacing w:line="360" w:lineRule="auto"/>
        <w:jc w:val="right"/>
        <w:rPr>
          <w:rFonts w:hint="eastAsia" w:ascii="宋体" w:hAnsi="宋体" w:eastAsia="宋体" w:cs="宋体"/>
          <w:sz w:val="24"/>
        </w:rPr>
      </w:pPr>
      <w:r>
        <w:rPr>
          <w:rFonts w:hint="eastAsia" w:ascii="宋体" w:hAnsi="宋体" w:eastAsia="宋体" w:cs="宋体"/>
          <w:sz w:val="24"/>
        </w:rPr>
        <w:t>20</w:t>
      </w:r>
      <w:r>
        <w:rPr>
          <w:rFonts w:hint="eastAsia" w:ascii="宋体" w:hAnsi="宋体" w:eastAsia="宋体" w:cs="宋体"/>
          <w:sz w:val="24"/>
          <w:lang w:val="en-US" w:eastAsia="zh-CN"/>
        </w:rPr>
        <w:t>26</w:t>
      </w:r>
      <w:r>
        <w:rPr>
          <w:rFonts w:hint="eastAsia" w:ascii="宋体" w:hAnsi="宋体" w:eastAsia="宋体" w:cs="宋体"/>
          <w:sz w:val="24"/>
        </w:rPr>
        <w:t>年</w:t>
      </w:r>
      <w:r>
        <w:rPr>
          <w:rFonts w:hint="eastAsia" w:ascii="宋体" w:hAnsi="宋体" w:eastAsia="宋体" w:cs="宋体"/>
          <w:sz w:val="24"/>
          <w:lang w:val="en-US" w:eastAsia="zh-CN"/>
        </w:rPr>
        <w:t>4</w:t>
      </w:r>
      <w:r>
        <w:rPr>
          <w:rFonts w:hint="eastAsia" w:ascii="宋体" w:hAnsi="宋体" w:eastAsia="宋体" w:cs="宋体"/>
          <w:sz w:val="24"/>
        </w:rPr>
        <w:t>月  日</w:t>
      </w:r>
    </w:p>
    <w:p w14:paraId="2E68C3CE">
      <w:pPr>
        <w:keepNext w:val="0"/>
        <w:keepLines w:val="0"/>
        <w:pageBreakBefore w:val="0"/>
        <w:widowControl w:val="0"/>
        <w:kinsoku/>
        <w:wordWrap/>
        <w:overflowPunct/>
        <w:topLinePunct w:val="0"/>
        <w:autoSpaceDE/>
        <w:autoSpaceDN/>
        <w:bidi w:val="0"/>
        <w:adjustRightInd/>
        <w:snapToGrid/>
        <w:spacing w:after="181" w:afterLines="50" w:line="360" w:lineRule="auto"/>
        <w:jc w:val="center"/>
        <w:textAlignment w:val="auto"/>
        <w:rPr>
          <w:rFonts w:hint="eastAsia" w:ascii="宋体" w:hAnsi="宋体" w:eastAsia="宋体" w:cs="宋体"/>
          <w:b/>
          <w:sz w:val="32"/>
          <w:szCs w:val="32"/>
        </w:rPr>
      </w:pPr>
      <w:r>
        <w:rPr>
          <w:rFonts w:hint="eastAsia" w:ascii="宋体" w:hAnsi="宋体" w:eastAsia="宋体" w:cs="宋体"/>
          <w:sz w:val="28"/>
          <w:szCs w:val="28"/>
        </w:rPr>
        <w:br w:type="page"/>
      </w:r>
      <w:r>
        <w:rPr>
          <w:rFonts w:hint="eastAsia" w:ascii="宋体" w:hAnsi="宋体" w:eastAsia="宋体" w:cs="宋体"/>
          <w:b/>
          <w:sz w:val="32"/>
          <w:szCs w:val="32"/>
        </w:rPr>
        <w:t>执照丧失保障团体保险</w:t>
      </w:r>
    </w:p>
    <w:p w14:paraId="088C0729">
      <w:pPr>
        <w:spacing w:line="360" w:lineRule="auto"/>
        <w:rPr>
          <w:rFonts w:hint="eastAsia" w:ascii="宋体" w:hAnsi="宋体" w:eastAsia="宋体" w:cs="宋体"/>
          <w:snapToGrid w:val="0"/>
          <w:kern w:val="0"/>
          <w:sz w:val="24"/>
        </w:rPr>
      </w:pPr>
      <w:r>
        <w:rPr>
          <w:rFonts w:hint="eastAsia" w:ascii="宋体" w:hAnsi="宋体" w:eastAsia="宋体" w:cs="宋体"/>
          <w:b/>
          <w:snapToGrid w:val="0"/>
          <w:kern w:val="0"/>
          <w:sz w:val="24"/>
        </w:rPr>
        <w:t>一、投保人：</w:t>
      </w:r>
      <w:r>
        <w:rPr>
          <w:rFonts w:hint="eastAsia" w:ascii="宋体" w:hAnsi="宋体" w:eastAsia="宋体" w:cs="宋体"/>
          <w:snapToGrid w:val="0"/>
          <w:kern w:val="0"/>
          <w:sz w:val="24"/>
        </w:rPr>
        <w:t>江苏省公安厅</w:t>
      </w:r>
    </w:p>
    <w:p w14:paraId="5288EF85">
      <w:pPr>
        <w:spacing w:line="360" w:lineRule="auto"/>
        <w:rPr>
          <w:rFonts w:hint="eastAsia" w:ascii="宋体" w:hAnsi="宋体" w:eastAsia="宋体" w:cs="宋体"/>
          <w:snapToGrid w:val="0"/>
          <w:kern w:val="0"/>
          <w:sz w:val="24"/>
        </w:rPr>
      </w:pPr>
    </w:p>
    <w:p w14:paraId="1CCB8B14">
      <w:pPr>
        <w:tabs>
          <w:tab w:val="left" w:pos="5688"/>
        </w:tabs>
        <w:adjustRightInd w:val="0"/>
        <w:spacing w:line="360" w:lineRule="auto"/>
        <w:rPr>
          <w:rFonts w:hint="eastAsia" w:ascii="宋体" w:hAnsi="宋体" w:eastAsia="宋体" w:cs="宋体"/>
          <w:snapToGrid w:val="0"/>
          <w:kern w:val="0"/>
          <w:sz w:val="24"/>
        </w:rPr>
      </w:pPr>
      <w:r>
        <w:rPr>
          <w:rFonts w:hint="eastAsia" w:ascii="宋体" w:hAnsi="宋体" w:eastAsia="宋体" w:cs="宋体"/>
          <w:b/>
          <w:snapToGrid w:val="0"/>
          <w:kern w:val="0"/>
          <w:sz w:val="24"/>
        </w:rPr>
        <w:t>二、被保险人：</w:t>
      </w:r>
      <w:r>
        <w:rPr>
          <w:rFonts w:hint="eastAsia" w:ascii="宋体" w:hAnsi="宋体" w:eastAsia="宋体" w:cs="宋体"/>
          <w:snapToGrid w:val="0"/>
          <w:kern w:val="0"/>
          <w:sz w:val="24"/>
        </w:rPr>
        <w:t>江苏省公安厅飞行员</w:t>
      </w:r>
      <w:r>
        <w:rPr>
          <w:rFonts w:hint="eastAsia" w:ascii="宋体" w:hAnsi="宋体" w:cs="宋体"/>
          <w:snapToGrid w:val="0"/>
          <w:kern w:val="0"/>
          <w:sz w:val="24"/>
          <w:lang w:val="en-US" w:eastAsia="zh-CN"/>
        </w:rPr>
        <w:t>1</w:t>
      </w:r>
      <w:r>
        <w:rPr>
          <w:rFonts w:hint="eastAsia" w:ascii="宋体" w:hAnsi="宋体" w:eastAsia="宋体" w:cs="宋体"/>
          <w:snapToGrid w:val="0"/>
          <w:kern w:val="0"/>
          <w:sz w:val="24"/>
        </w:rPr>
        <w:t>人，</w:t>
      </w:r>
      <w:r>
        <w:rPr>
          <w:rFonts w:hint="eastAsia" w:ascii="宋体" w:hAnsi="宋体" w:cs="宋体"/>
          <w:snapToGrid w:val="0"/>
          <w:kern w:val="0"/>
          <w:sz w:val="24"/>
          <w:lang w:val="en-US" w:eastAsia="zh-CN"/>
        </w:rPr>
        <w:t>机务人</w:t>
      </w:r>
      <w:r>
        <w:rPr>
          <w:rFonts w:hint="eastAsia" w:ascii="宋体" w:hAnsi="宋体" w:eastAsia="宋体" w:cs="宋体"/>
          <w:snapToGrid w:val="0"/>
          <w:kern w:val="0"/>
          <w:sz w:val="24"/>
        </w:rPr>
        <w:t>员2人</w:t>
      </w:r>
      <w:r>
        <w:rPr>
          <w:rFonts w:hint="eastAsia" w:ascii="宋体" w:hAnsi="宋体" w:cs="宋体"/>
          <w:snapToGrid w:val="0"/>
          <w:kern w:val="0"/>
          <w:sz w:val="24"/>
          <w:lang w:eastAsia="zh-CN"/>
        </w:rPr>
        <w:t>，</w:t>
      </w:r>
      <w:r>
        <w:rPr>
          <w:rFonts w:hint="eastAsia" w:ascii="宋体" w:hAnsi="宋体" w:eastAsia="宋体" w:cs="宋体"/>
          <w:snapToGrid w:val="0"/>
          <w:kern w:val="0"/>
          <w:sz w:val="24"/>
        </w:rPr>
        <w:t>共</w:t>
      </w:r>
      <w:r>
        <w:rPr>
          <w:rFonts w:hint="eastAsia" w:ascii="宋体" w:hAnsi="宋体" w:cs="宋体"/>
          <w:snapToGrid w:val="0"/>
          <w:kern w:val="0"/>
          <w:sz w:val="24"/>
          <w:lang w:val="en-US" w:eastAsia="zh-CN"/>
        </w:rPr>
        <w:t>3</w:t>
      </w:r>
      <w:r>
        <w:rPr>
          <w:rFonts w:hint="eastAsia" w:ascii="宋体" w:hAnsi="宋体" w:eastAsia="宋体" w:cs="宋体"/>
          <w:snapToGrid w:val="0"/>
          <w:kern w:val="0"/>
          <w:sz w:val="24"/>
        </w:rPr>
        <w:t>人。</w:t>
      </w:r>
    </w:p>
    <w:p w14:paraId="2F9F166C">
      <w:pPr>
        <w:tabs>
          <w:tab w:val="left" w:pos="5688"/>
        </w:tabs>
        <w:adjustRightInd w:val="0"/>
        <w:spacing w:line="360" w:lineRule="auto"/>
        <w:ind w:firstLine="482" w:firstLineChars="200"/>
        <w:jc w:val="center"/>
        <w:rPr>
          <w:rFonts w:hint="eastAsia" w:ascii="宋体" w:hAnsi="宋体" w:eastAsia="宋体" w:cs="宋体"/>
          <w:b/>
          <w:snapToGrid w:val="0"/>
          <w:kern w:val="0"/>
          <w:sz w:val="24"/>
        </w:rPr>
      </w:pPr>
      <w:r>
        <w:rPr>
          <w:rFonts w:hint="eastAsia" w:ascii="宋体" w:hAnsi="宋体" w:eastAsia="宋体" w:cs="宋体"/>
          <w:b/>
          <w:snapToGrid w:val="0"/>
          <w:kern w:val="0"/>
          <w:sz w:val="24"/>
        </w:rPr>
        <w:t>人员清单</w:t>
      </w:r>
    </w:p>
    <w:tbl>
      <w:tblPr>
        <w:tblStyle w:val="12"/>
        <w:tblW w:w="750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17"/>
        <w:gridCol w:w="1051"/>
        <w:gridCol w:w="3011"/>
        <w:gridCol w:w="2728"/>
      </w:tblGrid>
      <w:tr w14:paraId="0EC34B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4" w:hRule="atLeast"/>
          <w:jc w:val="center"/>
        </w:trPr>
        <w:tc>
          <w:tcPr>
            <w:tcW w:w="717" w:type="dxa"/>
            <w:tcBorders>
              <w:top w:val="single" w:color="auto" w:sz="4" w:space="0"/>
              <w:left w:val="single" w:color="auto" w:sz="4" w:space="0"/>
              <w:bottom w:val="single" w:color="auto" w:sz="4" w:space="0"/>
              <w:right w:val="single" w:color="auto" w:sz="4" w:space="0"/>
            </w:tcBorders>
            <w:noWrap/>
            <w:vAlign w:val="center"/>
          </w:tcPr>
          <w:p w14:paraId="6ADEADB6">
            <w:pPr>
              <w:jc w:val="center"/>
              <w:rPr>
                <w:rFonts w:hint="eastAsia" w:ascii="宋体" w:hAnsi="宋体" w:eastAsia="宋体" w:cs="宋体"/>
                <w:b/>
                <w:color w:val="000000"/>
                <w:sz w:val="24"/>
              </w:rPr>
            </w:pPr>
            <w:r>
              <w:rPr>
                <w:rFonts w:hint="eastAsia" w:ascii="宋体" w:hAnsi="宋体" w:eastAsia="宋体" w:cs="宋体"/>
                <w:b/>
                <w:color w:val="000000"/>
                <w:sz w:val="24"/>
              </w:rPr>
              <w:t>序号</w:t>
            </w:r>
          </w:p>
        </w:tc>
        <w:tc>
          <w:tcPr>
            <w:tcW w:w="1051" w:type="dxa"/>
            <w:tcBorders>
              <w:top w:val="single" w:color="auto" w:sz="4" w:space="0"/>
              <w:left w:val="single" w:color="auto" w:sz="4" w:space="0"/>
              <w:bottom w:val="single" w:color="auto" w:sz="4" w:space="0"/>
              <w:right w:val="single" w:color="auto" w:sz="4" w:space="0"/>
            </w:tcBorders>
            <w:noWrap/>
            <w:vAlign w:val="center"/>
          </w:tcPr>
          <w:p w14:paraId="72F5F2CA">
            <w:pPr>
              <w:jc w:val="center"/>
              <w:rPr>
                <w:rFonts w:hint="eastAsia" w:ascii="宋体" w:hAnsi="宋体" w:eastAsia="宋体" w:cs="宋体"/>
                <w:b/>
                <w:color w:val="000000"/>
                <w:sz w:val="24"/>
              </w:rPr>
            </w:pPr>
            <w:r>
              <w:rPr>
                <w:rFonts w:hint="eastAsia" w:ascii="宋体" w:hAnsi="宋体" w:eastAsia="宋体" w:cs="宋体"/>
                <w:b/>
                <w:color w:val="000000"/>
                <w:sz w:val="24"/>
              </w:rPr>
              <w:t>姓名</w:t>
            </w:r>
          </w:p>
        </w:tc>
        <w:tc>
          <w:tcPr>
            <w:tcW w:w="3011" w:type="dxa"/>
            <w:tcBorders>
              <w:top w:val="single" w:color="auto" w:sz="4" w:space="0"/>
              <w:left w:val="single" w:color="auto" w:sz="4" w:space="0"/>
              <w:bottom w:val="single" w:color="auto" w:sz="4" w:space="0"/>
              <w:right w:val="single" w:color="auto" w:sz="4" w:space="0"/>
            </w:tcBorders>
            <w:noWrap/>
            <w:vAlign w:val="center"/>
          </w:tcPr>
          <w:p w14:paraId="335B2A75">
            <w:pPr>
              <w:jc w:val="center"/>
              <w:rPr>
                <w:rFonts w:hint="eastAsia" w:ascii="宋体" w:hAnsi="宋体" w:eastAsia="宋体" w:cs="宋体"/>
                <w:b/>
                <w:color w:val="000000"/>
                <w:sz w:val="24"/>
              </w:rPr>
            </w:pPr>
            <w:r>
              <w:rPr>
                <w:rFonts w:hint="eastAsia" w:ascii="宋体" w:hAnsi="宋体" w:eastAsia="宋体" w:cs="宋体"/>
                <w:b/>
                <w:color w:val="000000"/>
                <w:sz w:val="24"/>
              </w:rPr>
              <w:t>身份证号</w:t>
            </w:r>
          </w:p>
        </w:tc>
        <w:tc>
          <w:tcPr>
            <w:tcW w:w="2728" w:type="dxa"/>
            <w:tcBorders>
              <w:top w:val="single" w:color="auto" w:sz="4" w:space="0"/>
              <w:left w:val="single" w:color="auto" w:sz="4" w:space="0"/>
              <w:bottom w:val="single" w:color="auto" w:sz="4" w:space="0"/>
              <w:right w:val="single" w:color="auto" w:sz="4" w:space="0"/>
            </w:tcBorders>
            <w:noWrap/>
            <w:vAlign w:val="center"/>
          </w:tcPr>
          <w:p w14:paraId="4D532FED">
            <w:pPr>
              <w:jc w:val="center"/>
              <w:rPr>
                <w:rFonts w:hint="eastAsia" w:ascii="宋体" w:hAnsi="宋体" w:eastAsia="宋体" w:cs="宋体"/>
                <w:b/>
                <w:color w:val="000000"/>
                <w:sz w:val="24"/>
              </w:rPr>
            </w:pPr>
            <w:r>
              <w:rPr>
                <w:rFonts w:hint="eastAsia" w:ascii="宋体" w:hAnsi="宋体" w:eastAsia="宋体" w:cs="宋体"/>
                <w:b/>
                <w:color w:val="000000"/>
                <w:sz w:val="24"/>
              </w:rPr>
              <w:t>岗位</w:t>
            </w:r>
          </w:p>
        </w:tc>
      </w:tr>
      <w:tr w14:paraId="6221E2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4" w:hRule="atLeast"/>
          <w:jc w:val="center"/>
        </w:trPr>
        <w:tc>
          <w:tcPr>
            <w:tcW w:w="717" w:type="dxa"/>
            <w:tcBorders>
              <w:top w:val="single" w:color="auto" w:sz="4" w:space="0"/>
              <w:left w:val="single" w:color="auto" w:sz="4" w:space="0"/>
              <w:bottom w:val="single" w:color="auto" w:sz="4" w:space="0"/>
              <w:right w:val="single" w:color="auto" w:sz="4" w:space="0"/>
            </w:tcBorders>
            <w:noWrap/>
            <w:vAlign w:val="center"/>
          </w:tcPr>
          <w:p w14:paraId="17D42B2E">
            <w:pPr>
              <w:jc w:val="center"/>
              <w:rPr>
                <w:rFonts w:hint="eastAsia" w:ascii="宋体" w:hAnsi="宋体" w:eastAsia="宋体" w:cs="宋体"/>
                <w:color w:val="000000"/>
                <w:sz w:val="24"/>
              </w:rPr>
            </w:pPr>
            <w:r>
              <w:rPr>
                <w:rFonts w:hint="eastAsia" w:ascii="宋体" w:hAnsi="宋体" w:eastAsia="宋体" w:cs="宋体"/>
                <w:color w:val="000000"/>
                <w:sz w:val="24"/>
              </w:rPr>
              <w:t>1</w:t>
            </w:r>
          </w:p>
        </w:tc>
        <w:tc>
          <w:tcPr>
            <w:tcW w:w="1051" w:type="dxa"/>
            <w:tcBorders>
              <w:top w:val="single" w:color="auto" w:sz="4" w:space="0"/>
              <w:left w:val="single" w:color="auto" w:sz="4" w:space="0"/>
              <w:bottom w:val="single" w:color="auto" w:sz="4" w:space="0"/>
              <w:right w:val="single" w:color="auto" w:sz="4" w:space="0"/>
            </w:tcBorders>
            <w:noWrap/>
            <w:vAlign w:val="center"/>
          </w:tcPr>
          <w:p w14:paraId="21E7CBB9">
            <w:pPr>
              <w:jc w:val="center"/>
              <w:rPr>
                <w:rFonts w:hint="default" w:ascii="宋体" w:hAnsi="宋体" w:eastAsia="宋体" w:cs="宋体"/>
                <w:sz w:val="24"/>
                <w:lang w:val="en-US" w:eastAsia="zh-CN"/>
              </w:rPr>
            </w:pPr>
            <w:r>
              <w:rPr>
                <w:rFonts w:hint="eastAsia" w:ascii="宋体" w:hAnsi="宋体" w:cs="宋体"/>
                <w:sz w:val="24"/>
                <w:lang w:val="en-US" w:eastAsia="zh-CN"/>
              </w:rPr>
              <w:t>***</w:t>
            </w:r>
          </w:p>
        </w:tc>
        <w:tc>
          <w:tcPr>
            <w:tcW w:w="3011" w:type="dxa"/>
            <w:tcBorders>
              <w:top w:val="single" w:color="auto" w:sz="4" w:space="0"/>
              <w:left w:val="single" w:color="auto" w:sz="4" w:space="0"/>
              <w:bottom w:val="single" w:color="auto" w:sz="4" w:space="0"/>
              <w:right w:val="single" w:color="auto" w:sz="4" w:space="0"/>
            </w:tcBorders>
            <w:noWrap/>
            <w:vAlign w:val="center"/>
          </w:tcPr>
          <w:p w14:paraId="69BD0A16">
            <w:pPr>
              <w:jc w:val="center"/>
              <w:rPr>
                <w:rFonts w:hint="eastAsia" w:ascii="宋体" w:hAnsi="宋体" w:eastAsia="宋体" w:cs="宋体"/>
                <w:sz w:val="24"/>
              </w:rPr>
            </w:pPr>
            <w:r>
              <w:rPr>
                <w:rFonts w:hint="eastAsia" w:ascii="宋体" w:hAnsi="宋体" w:cs="宋体"/>
                <w:sz w:val="24"/>
                <w:lang w:val="en-US" w:eastAsia="zh-CN"/>
              </w:rPr>
              <w:t>***</w:t>
            </w:r>
          </w:p>
        </w:tc>
        <w:tc>
          <w:tcPr>
            <w:tcW w:w="2728" w:type="dxa"/>
            <w:tcBorders>
              <w:top w:val="single" w:color="auto" w:sz="4" w:space="0"/>
              <w:left w:val="single" w:color="auto" w:sz="4" w:space="0"/>
              <w:bottom w:val="single" w:color="auto" w:sz="4" w:space="0"/>
              <w:right w:val="single" w:color="auto" w:sz="4" w:space="0"/>
            </w:tcBorders>
            <w:noWrap/>
            <w:vAlign w:val="center"/>
          </w:tcPr>
          <w:p w14:paraId="5D77CEBD">
            <w:pPr>
              <w:jc w:val="center"/>
              <w:rPr>
                <w:rFonts w:hint="eastAsia" w:ascii="宋体" w:hAnsi="宋体" w:eastAsia="宋体" w:cs="宋体"/>
                <w:sz w:val="24"/>
              </w:rPr>
            </w:pPr>
            <w:r>
              <w:rPr>
                <w:rFonts w:hint="eastAsia" w:ascii="宋体" w:hAnsi="宋体" w:eastAsia="宋体" w:cs="宋体"/>
                <w:sz w:val="24"/>
              </w:rPr>
              <w:t>飞行员</w:t>
            </w:r>
          </w:p>
        </w:tc>
      </w:tr>
      <w:tr w14:paraId="02C87C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4" w:hRule="atLeast"/>
          <w:jc w:val="center"/>
        </w:trPr>
        <w:tc>
          <w:tcPr>
            <w:tcW w:w="717" w:type="dxa"/>
            <w:tcBorders>
              <w:top w:val="single" w:color="auto" w:sz="4" w:space="0"/>
              <w:left w:val="single" w:color="auto" w:sz="4" w:space="0"/>
              <w:bottom w:val="single" w:color="auto" w:sz="4" w:space="0"/>
              <w:right w:val="single" w:color="auto" w:sz="4" w:space="0"/>
            </w:tcBorders>
            <w:noWrap/>
            <w:vAlign w:val="center"/>
          </w:tcPr>
          <w:p w14:paraId="45AF9DD1">
            <w:pPr>
              <w:jc w:val="center"/>
              <w:rPr>
                <w:rFonts w:hint="eastAsia" w:ascii="宋体" w:hAnsi="宋体" w:eastAsia="宋体" w:cs="宋体"/>
                <w:color w:val="000000"/>
                <w:sz w:val="24"/>
              </w:rPr>
            </w:pPr>
            <w:r>
              <w:rPr>
                <w:rFonts w:hint="eastAsia" w:ascii="宋体" w:hAnsi="宋体" w:eastAsia="宋体" w:cs="宋体"/>
                <w:color w:val="000000"/>
                <w:sz w:val="24"/>
              </w:rPr>
              <w:t>2</w:t>
            </w:r>
          </w:p>
        </w:tc>
        <w:tc>
          <w:tcPr>
            <w:tcW w:w="1051" w:type="dxa"/>
            <w:tcBorders>
              <w:top w:val="single" w:color="auto" w:sz="4" w:space="0"/>
              <w:left w:val="single" w:color="auto" w:sz="4" w:space="0"/>
              <w:bottom w:val="single" w:color="auto" w:sz="4" w:space="0"/>
              <w:right w:val="single" w:color="auto" w:sz="4" w:space="0"/>
            </w:tcBorders>
            <w:noWrap/>
            <w:vAlign w:val="center"/>
          </w:tcPr>
          <w:p w14:paraId="17AC02A7">
            <w:pPr>
              <w:jc w:val="center"/>
              <w:rPr>
                <w:rFonts w:hint="eastAsia" w:ascii="宋体" w:hAnsi="宋体" w:eastAsia="宋体" w:cs="宋体"/>
                <w:sz w:val="24"/>
              </w:rPr>
            </w:pPr>
            <w:r>
              <w:rPr>
                <w:rFonts w:hint="eastAsia" w:ascii="宋体" w:hAnsi="宋体" w:cs="宋体"/>
                <w:sz w:val="24"/>
                <w:lang w:val="en-US" w:eastAsia="zh-CN"/>
              </w:rPr>
              <w:t>***</w:t>
            </w:r>
          </w:p>
        </w:tc>
        <w:tc>
          <w:tcPr>
            <w:tcW w:w="3011" w:type="dxa"/>
            <w:tcBorders>
              <w:top w:val="single" w:color="auto" w:sz="4" w:space="0"/>
              <w:left w:val="single" w:color="auto" w:sz="4" w:space="0"/>
              <w:bottom w:val="single" w:color="auto" w:sz="4" w:space="0"/>
              <w:right w:val="single" w:color="auto" w:sz="4" w:space="0"/>
            </w:tcBorders>
            <w:noWrap/>
            <w:vAlign w:val="center"/>
          </w:tcPr>
          <w:p w14:paraId="1ECD198B">
            <w:pPr>
              <w:jc w:val="center"/>
              <w:rPr>
                <w:rFonts w:hint="eastAsia" w:ascii="宋体" w:hAnsi="宋体" w:eastAsia="宋体" w:cs="宋体"/>
                <w:sz w:val="24"/>
              </w:rPr>
            </w:pPr>
            <w:r>
              <w:rPr>
                <w:rFonts w:hint="eastAsia" w:ascii="宋体" w:hAnsi="宋体" w:cs="宋体"/>
                <w:sz w:val="24"/>
                <w:lang w:val="en-US" w:eastAsia="zh-CN"/>
              </w:rPr>
              <w:t>***</w:t>
            </w:r>
          </w:p>
        </w:tc>
        <w:tc>
          <w:tcPr>
            <w:tcW w:w="2728" w:type="dxa"/>
            <w:tcBorders>
              <w:top w:val="single" w:color="auto" w:sz="4" w:space="0"/>
              <w:left w:val="single" w:color="auto" w:sz="4" w:space="0"/>
              <w:bottom w:val="single" w:color="auto" w:sz="4" w:space="0"/>
              <w:right w:val="single" w:color="auto" w:sz="4" w:space="0"/>
            </w:tcBorders>
            <w:noWrap/>
            <w:vAlign w:val="center"/>
          </w:tcPr>
          <w:p w14:paraId="486B96F4">
            <w:pPr>
              <w:jc w:val="center"/>
              <w:rPr>
                <w:rFonts w:hint="eastAsia" w:ascii="宋体" w:hAnsi="宋体" w:eastAsia="宋体" w:cs="宋体"/>
                <w:sz w:val="24"/>
              </w:rPr>
            </w:pPr>
            <w:r>
              <w:rPr>
                <w:rFonts w:hint="eastAsia" w:ascii="宋体" w:hAnsi="宋体" w:cs="宋体"/>
                <w:sz w:val="24"/>
                <w:lang w:val="en-US" w:eastAsia="zh-CN"/>
              </w:rPr>
              <w:t>机务人</w:t>
            </w:r>
            <w:r>
              <w:rPr>
                <w:rFonts w:hint="eastAsia" w:ascii="宋体" w:hAnsi="宋体" w:eastAsia="宋体" w:cs="宋体"/>
                <w:sz w:val="24"/>
              </w:rPr>
              <w:t>员</w:t>
            </w:r>
          </w:p>
        </w:tc>
      </w:tr>
      <w:tr w14:paraId="16909E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4" w:hRule="atLeast"/>
          <w:jc w:val="center"/>
        </w:trPr>
        <w:tc>
          <w:tcPr>
            <w:tcW w:w="717" w:type="dxa"/>
            <w:tcBorders>
              <w:top w:val="single" w:color="auto" w:sz="4" w:space="0"/>
              <w:left w:val="single" w:color="auto" w:sz="4" w:space="0"/>
              <w:bottom w:val="single" w:color="auto" w:sz="4" w:space="0"/>
              <w:right w:val="single" w:color="auto" w:sz="4" w:space="0"/>
            </w:tcBorders>
            <w:noWrap/>
            <w:vAlign w:val="center"/>
          </w:tcPr>
          <w:p w14:paraId="0EC9284F">
            <w:pPr>
              <w:jc w:val="center"/>
              <w:rPr>
                <w:rFonts w:hint="eastAsia" w:ascii="宋体" w:hAnsi="宋体" w:eastAsia="宋体" w:cs="宋体"/>
                <w:color w:val="000000"/>
                <w:sz w:val="24"/>
              </w:rPr>
            </w:pPr>
            <w:r>
              <w:rPr>
                <w:rFonts w:hint="eastAsia" w:ascii="宋体" w:hAnsi="宋体" w:eastAsia="宋体" w:cs="宋体"/>
                <w:color w:val="000000"/>
                <w:sz w:val="24"/>
              </w:rPr>
              <w:t>3</w:t>
            </w:r>
          </w:p>
        </w:tc>
        <w:tc>
          <w:tcPr>
            <w:tcW w:w="1051" w:type="dxa"/>
            <w:tcBorders>
              <w:top w:val="single" w:color="auto" w:sz="4" w:space="0"/>
              <w:left w:val="single" w:color="auto" w:sz="4" w:space="0"/>
              <w:bottom w:val="single" w:color="auto" w:sz="4" w:space="0"/>
              <w:right w:val="single" w:color="auto" w:sz="4" w:space="0"/>
            </w:tcBorders>
            <w:noWrap/>
            <w:vAlign w:val="center"/>
          </w:tcPr>
          <w:p w14:paraId="41D7B06A">
            <w:pPr>
              <w:jc w:val="center"/>
              <w:rPr>
                <w:rFonts w:hint="eastAsia" w:ascii="宋体" w:hAnsi="宋体" w:eastAsia="宋体" w:cs="宋体"/>
                <w:sz w:val="24"/>
              </w:rPr>
            </w:pPr>
            <w:r>
              <w:rPr>
                <w:rFonts w:hint="eastAsia" w:ascii="宋体" w:hAnsi="宋体" w:cs="宋体"/>
                <w:sz w:val="24"/>
                <w:lang w:val="en-US" w:eastAsia="zh-CN"/>
              </w:rPr>
              <w:t>***</w:t>
            </w:r>
          </w:p>
        </w:tc>
        <w:tc>
          <w:tcPr>
            <w:tcW w:w="3011" w:type="dxa"/>
            <w:tcBorders>
              <w:top w:val="single" w:color="auto" w:sz="4" w:space="0"/>
              <w:left w:val="single" w:color="auto" w:sz="4" w:space="0"/>
              <w:bottom w:val="single" w:color="auto" w:sz="4" w:space="0"/>
              <w:right w:val="single" w:color="auto" w:sz="4" w:space="0"/>
            </w:tcBorders>
            <w:noWrap/>
            <w:vAlign w:val="center"/>
          </w:tcPr>
          <w:p w14:paraId="54231BC1">
            <w:pPr>
              <w:jc w:val="center"/>
              <w:rPr>
                <w:rFonts w:hint="eastAsia" w:ascii="宋体" w:hAnsi="宋体" w:eastAsia="宋体" w:cs="宋体"/>
                <w:sz w:val="24"/>
              </w:rPr>
            </w:pPr>
            <w:r>
              <w:rPr>
                <w:rFonts w:hint="eastAsia" w:ascii="宋体" w:hAnsi="宋体" w:cs="宋体"/>
                <w:sz w:val="24"/>
                <w:lang w:val="en-US" w:eastAsia="zh-CN"/>
              </w:rPr>
              <w:t>***</w:t>
            </w:r>
          </w:p>
        </w:tc>
        <w:tc>
          <w:tcPr>
            <w:tcW w:w="2728" w:type="dxa"/>
            <w:tcBorders>
              <w:top w:val="single" w:color="auto" w:sz="4" w:space="0"/>
              <w:left w:val="single" w:color="auto" w:sz="4" w:space="0"/>
              <w:bottom w:val="single" w:color="auto" w:sz="4" w:space="0"/>
              <w:right w:val="single" w:color="auto" w:sz="4" w:space="0"/>
            </w:tcBorders>
            <w:noWrap/>
            <w:vAlign w:val="center"/>
          </w:tcPr>
          <w:p w14:paraId="47122B73">
            <w:pPr>
              <w:jc w:val="center"/>
              <w:rPr>
                <w:rFonts w:hint="eastAsia" w:ascii="宋体" w:hAnsi="宋体" w:eastAsia="宋体" w:cs="宋体"/>
                <w:sz w:val="24"/>
              </w:rPr>
            </w:pPr>
            <w:r>
              <w:rPr>
                <w:rFonts w:hint="eastAsia" w:ascii="宋体" w:hAnsi="宋体" w:cs="宋体"/>
                <w:sz w:val="24"/>
                <w:lang w:val="en-US" w:eastAsia="zh-CN"/>
              </w:rPr>
              <w:t>机务人</w:t>
            </w:r>
            <w:r>
              <w:rPr>
                <w:rFonts w:hint="eastAsia" w:ascii="宋体" w:hAnsi="宋体" w:eastAsia="宋体" w:cs="宋体"/>
                <w:sz w:val="24"/>
              </w:rPr>
              <w:t>员</w:t>
            </w:r>
          </w:p>
        </w:tc>
      </w:tr>
    </w:tbl>
    <w:p w14:paraId="43955724">
      <w:pPr>
        <w:tabs>
          <w:tab w:val="left" w:pos="5688"/>
        </w:tabs>
        <w:adjustRightInd w:val="0"/>
        <w:spacing w:line="360" w:lineRule="auto"/>
        <w:ind w:firstLine="570"/>
        <w:rPr>
          <w:rFonts w:hint="eastAsia" w:ascii="宋体" w:hAnsi="宋体" w:eastAsia="宋体" w:cs="宋体"/>
          <w:b/>
          <w:snapToGrid w:val="0"/>
          <w:kern w:val="0"/>
          <w:sz w:val="24"/>
        </w:rPr>
      </w:pPr>
    </w:p>
    <w:p w14:paraId="7F914FB9">
      <w:pPr>
        <w:tabs>
          <w:tab w:val="left" w:pos="5688"/>
        </w:tabs>
        <w:adjustRightInd w:val="0"/>
        <w:spacing w:line="360" w:lineRule="auto"/>
        <w:rPr>
          <w:rFonts w:hint="eastAsia" w:ascii="宋体" w:hAnsi="宋体" w:eastAsia="宋体" w:cs="宋体"/>
          <w:b/>
          <w:snapToGrid w:val="0"/>
          <w:kern w:val="0"/>
          <w:sz w:val="24"/>
        </w:rPr>
      </w:pPr>
      <w:r>
        <w:rPr>
          <w:rFonts w:hint="eastAsia" w:ascii="宋体" w:hAnsi="宋体" w:eastAsia="宋体" w:cs="宋体"/>
          <w:b/>
          <w:snapToGrid w:val="0"/>
          <w:kern w:val="0"/>
          <w:sz w:val="24"/>
        </w:rPr>
        <w:t>三、保险金额及保险费</w:t>
      </w:r>
    </w:p>
    <w:p w14:paraId="5226246E">
      <w:pPr>
        <w:tabs>
          <w:tab w:val="left" w:pos="5688"/>
        </w:tabs>
        <w:adjustRightInd w:val="0"/>
        <w:spacing w:line="360" w:lineRule="auto"/>
        <w:ind w:firstLine="482" w:firstLineChars="200"/>
        <w:rPr>
          <w:rFonts w:hint="eastAsia" w:ascii="宋体" w:hAnsi="宋体" w:eastAsia="宋体" w:cs="宋体"/>
          <w:b/>
          <w:snapToGrid w:val="0"/>
          <w:kern w:val="0"/>
          <w:sz w:val="24"/>
        </w:rPr>
      </w:pPr>
      <w:r>
        <w:rPr>
          <w:rFonts w:hint="eastAsia" w:ascii="宋体" w:hAnsi="宋体" w:eastAsia="宋体" w:cs="宋体"/>
          <w:b/>
          <w:snapToGrid w:val="0"/>
          <w:kern w:val="0"/>
          <w:sz w:val="24"/>
        </w:rPr>
        <w:t>1、赔偿限额：</w:t>
      </w:r>
    </w:p>
    <w:p w14:paraId="12597B47">
      <w:pPr>
        <w:tabs>
          <w:tab w:val="left" w:pos="5688"/>
        </w:tabs>
        <w:adjustRightInd w:val="0"/>
        <w:spacing w:line="360" w:lineRule="auto"/>
        <w:ind w:firstLine="482" w:firstLineChars="200"/>
        <w:rPr>
          <w:rFonts w:hint="eastAsia" w:ascii="宋体" w:hAnsi="宋体" w:eastAsia="宋体" w:cs="宋体"/>
          <w:b/>
          <w:snapToGrid w:val="0"/>
          <w:kern w:val="0"/>
          <w:sz w:val="24"/>
        </w:rPr>
      </w:pPr>
      <w:r>
        <w:rPr>
          <w:rFonts w:hint="eastAsia" w:ascii="宋体" w:hAnsi="宋体" w:eastAsia="宋体" w:cs="宋体"/>
          <w:b/>
          <w:snapToGrid w:val="0"/>
          <w:kern w:val="0"/>
          <w:sz w:val="24"/>
        </w:rPr>
        <w:t xml:space="preserve">永久丧失：  </w:t>
      </w:r>
    </w:p>
    <w:tbl>
      <w:tblPr>
        <w:tblStyle w:val="12"/>
        <w:tblW w:w="4542" w:type="pct"/>
        <w:tblInd w:w="46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32"/>
        <w:gridCol w:w="1082"/>
        <w:gridCol w:w="3862"/>
        <w:gridCol w:w="1662"/>
      </w:tblGrid>
      <w:tr w14:paraId="190786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4" w:hRule="atLeast"/>
        </w:trPr>
        <w:tc>
          <w:tcPr>
            <w:tcW w:w="1085" w:type="pct"/>
            <w:noWrap w:val="0"/>
            <w:vAlign w:val="center"/>
          </w:tcPr>
          <w:p w14:paraId="04E11E6C">
            <w:pPr>
              <w:tabs>
                <w:tab w:val="left" w:pos="5688"/>
              </w:tabs>
              <w:adjustRightInd w:val="0"/>
              <w:spacing w:line="360" w:lineRule="auto"/>
              <w:jc w:val="center"/>
              <w:rPr>
                <w:rFonts w:hint="eastAsia" w:ascii="宋体" w:hAnsi="宋体" w:eastAsia="宋体" w:cs="宋体"/>
                <w:b/>
                <w:snapToGrid w:val="0"/>
                <w:kern w:val="0"/>
                <w:sz w:val="24"/>
              </w:rPr>
            </w:pPr>
            <w:r>
              <w:rPr>
                <w:rFonts w:hint="eastAsia" w:ascii="宋体" w:hAnsi="宋体" w:eastAsia="宋体" w:cs="宋体"/>
                <w:b/>
                <w:snapToGrid w:val="0"/>
                <w:kern w:val="0"/>
                <w:sz w:val="24"/>
              </w:rPr>
              <w:t>人员</w:t>
            </w:r>
          </w:p>
        </w:tc>
        <w:tc>
          <w:tcPr>
            <w:tcW w:w="641" w:type="pct"/>
            <w:noWrap w:val="0"/>
            <w:vAlign w:val="center"/>
          </w:tcPr>
          <w:p w14:paraId="707A5131">
            <w:pPr>
              <w:tabs>
                <w:tab w:val="left" w:pos="5688"/>
              </w:tabs>
              <w:adjustRightInd w:val="0"/>
              <w:spacing w:line="360" w:lineRule="auto"/>
              <w:jc w:val="center"/>
              <w:rPr>
                <w:rFonts w:hint="eastAsia" w:ascii="宋体" w:hAnsi="宋体" w:eastAsia="宋体" w:cs="宋体"/>
                <w:b/>
                <w:snapToGrid w:val="0"/>
                <w:kern w:val="0"/>
                <w:sz w:val="24"/>
              </w:rPr>
            </w:pPr>
            <w:r>
              <w:rPr>
                <w:rFonts w:hint="eastAsia" w:ascii="宋体" w:hAnsi="宋体" w:eastAsia="宋体" w:cs="宋体"/>
                <w:b/>
                <w:snapToGrid w:val="0"/>
                <w:kern w:val="0"/>
                <w:sz w:val="24"/>
              </w:rPr>
              <w:t>人数</w:t>
            </w:r>
          </w:p>
        </w:tc>
        <w:tc>
          <w:tcPr>
            <w:tcW w:w="2288" w:type="pct"/>
            <w:noWrap w:val="0"/>
            <w:vAlign w:val="center"/>
          </w:tcPr>
          <w:p w14:paraId="6892CAFF">
            <w:pPr>
              <w:tabs>
                <w:tab w:val="left" w:pos="5688"/>
              </w:tabs>
              <w:adjustRightInd w:val="0"/>
              <w:spacing w:line="360" w:lineRule="auto"/>
              <w:jc w:val="center"/>
              <w:rPr>
                <w:rFonts w:hint="eastAsia" w:ascii="宋体" w:hAnsi="宋体" w:eastAsia="宋体" w:cs="宋体"/>
                <w:b/>
                <w:snapToGrid w:val="0"/>
                <w:kern w:val="0"/>
                <w:sz w:val="24"/>
              </w:rPr>
            </w:pPr>
            <w:r>
              <w:rPr>
                <w:rFonts w:hint="eastAsia" w:ascii="宋体" w:hAnsi="宋体" w:eastAsia="宋体" w:cs="宋体"/>
                <w:b/>
                <w:snapToGrid w:val="0"/>
                <w:kern w:val="0"/>
                <w:sz w:val="24"/>
              </w:rPr>
              <w:t>限额</w:t>
            </w:r>
          </w:p>
        </w:tc>
        <w:tc>
          <w:tcPr>
            <w:tcW w:w="984" w:type="pct"/>
            <w:noWrap w:val="0"/>
            <w:vAlign w:val="center"/>
          </w:tcPr>
          <w:p w14:paraId="7095F598">
            <w:pPr>
              <w:tabs>
                <w:tab w:val="left" w:pos="5688"/>
              </w:tabs>
              <w:adjustRightInd w:val="0"/>
              <w:spacing w:line="360" w:lineRule="auto"/>
              <w:jc w:val="center"/>
              <w:rPr>
                <w:rFonts w:hint="eastAsia" w:ascii="宋体" w:hAnsi="宋体" w:eastAsia="宋体" w:cs="宋体"/>
                <w:b/>
                <w:snapToGrid w:val="0"/>
                <w:kern w:val="0"/>
                <w:sz w:val="24"/>
              </w:rPr>
            </w:pPr>
            <w:r>
              <w:rPr>
                <w:rFonts w:hint="eastAsia" w:ascii="宋体" w:hAnsi="宋体" w:eastAsia="宋体" w:cs="宋体"/>
                <w:b/>
                <w:snapToGrid w:val="0"/>
                <w:kern w:val="0"/>
                <w:sz w:val="24"/>
              </w:rPr>
              <w:t>免赔额</w:t>
            </w:r>
          </w:p>
        </w:tc>
      </w:tr>
      <w:tr w14:paraId="7A1F4D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1085" w:type="pct"/>
            <w:noWrap w:val="0"/>
            <w:vAlign w:val="center"/>
          </w:tcPr>
          <w:p w14:paraId="5436345E">
            <w:pPr>
              <w:tabs>
                <w:tab w:val="left" w:pos="5688"/>
              </w:tabs>
              <w:adjustRightInd w:val="0"/>
              <w:spacing w:line="360" w:lineRule="auto"/>
              <w:jc w:val="center"/>
              <w:rPr>
                <w:rFonts w:hint="eastAsia" w:ascii="宋体" w:hAnsi="宋体" w:eastAsia="宋体" w:cs="宋体"/>
                <w:snapToGrid w:val="0"/>
                <w:kern w:val="0"/>
                <w:sz w:val="24"/>
              </w:rPr>
            </w:pPr>
            <w:r>
              <w:rPr>
                <w:rFonts w:hint="eastAsia" w:ascii="宋体" w:hAnsi="宋体" w:eastAsia="宋体" w:cs="宋体"/>
                <w:snapToGrid w:val="0"/>
                <w:kern w:val="0"/>
                <w:sz w:val="24"/>
              </w:rPr>
              <w:t>飞行员</w:t>
            </w:r>
          </w:p>
        </w:tc>
        <w:tc>
          <w:tcPr>
            <w:tcW w:w="641" w:type="pct"/>
            <w:noWrap/>
            <w:vAlign w:val="center"/>
          </w:tcPr>
          <w:p w14:paraId="0CAE5F78">
            <w:pPr>
              <w:tabs>
                <w:tab w:val="left" w:pos="5688"/>
              </w:tabs>
              <w:adjustRightInd w:val="0"/>
              <w:spacing w:line="360" w:lineRule="auto"/>
              <w:jc w:val="center"/>
              <w:rPr>
                <w:rFonts w:hint="eastAsia" w:ascii="宋体" w:hAnsi="宋体" w:eastAsia="宋体" w:cs="宋体"/>
                <w:snapToGrid w:val="0"/>
                <w:kern w:val="0"/>
                <w:sz w:val="24"/>
                <w:lang w:eastAsia="zh-CN"/>
              </w:rPr>
            </w:pPr>
            <w:r>
              <w:rPr>
                <w:rFonts w:hint="eastAsia" w:ascii="宋体" w:hAnsi="宋体" w:cs="宋体"/>
                <w:snapToGrid w:val="0"/>
                <w:kern w:val="0"/>
                <w:sz w:val="24"/>
                <w:lang w:val="en-US" w:eastAsia="zh-CN"/>
              </w:rPr>
              <w:t>1</w:t>
            </w:r>
          </w:p>
        </w:tc>
        <w:tc>
          <w:tcPr>
            <w:tcW w:w="2288" w:type="pct"/>
            <w:noWrap w:val="0"/>
            <w:vAlign w:val="center"/>
          </w:tcPr>
          <w:p w14:paraId="39735A04">
            <w:pPr>
              <w:tabs>
                <w:tab w:val="left" w:pos="5688"/>
              </w:tabs>
              <w:adjustRightInd w:val="0"/>
              <w:spacing w:line="360" w:lineRule="auto"/>
              <w:jc w:val="center"/>
              <w:rPr>
                <w:rFonts w:hint="eastAsia" w:ascii="宋体" w:hAnsi="宋体" w:eastAsia="宋体" w:cs="宋体"/>
                <w:snapToGrid w:val="0"/>
                <w:kern w:val="0"/>
                <w:sz w:val="24"/>
              </w:rPr>
            </w:pPr>
            <w:r>
              <w:rPr>
                <w:rFonts w:hint="eastAsia" w:ascii="宋体" w:hAnsi="宋体" w:eastAsia="宋体" w:cs="宋体"/>
                <w:snapToGrid w:val="0"/>
                <w:kern w:val="0"/>
                <w:sz w:val="24"/>
              </w:rPr>
              <w:t>RMB1,100,000.00/人</w:t>
            </w:r>
          </w:p>
        </w:tc>
        <w:tc>
          <w:tcPr>
            <w:tcW w:w="984" w:type="pct"/>
            <w:noWrap w:val="0"/>
            <w:vAlign w:val="center"/>
          </w:tcPr>
          <w:p w14:paraId="7A1FB19E">
            <w:pPr>
              <w:tabs>
                <w:tab w:val="left" w:pos="5688"/>
              </w:tabs>
              <w:adjustRightInd w:val="0"/>
              <w:spacing w:line="360" w:lineRule="auto"/>
              <w:jc w:val="center"/>
              <w:rPr>
                <w:rFonts w:hint="eastAsia" w:ascii="宋体" w:hAnsi="宋体" w:eastAsia="宋体" w:cs="宋体"/>
                <w:snapToGrid w:val="0"/>
                <w:kern w:val="0"/>
                <w:sz w:val="24"/>
              </w:rPr>
            </w:pPr>
            <w:r>
              <w:rPr>
                <w:rFonts w:hint="eastAsia" w:ascii="宋体" w:hAnsi="宋体" w:eastAsia="宋体" w:cs="宋体"/>
                <w:snapToGrid w:val="0"/>
                <w:kern w:val="0"/>
                <w:sz w:val="24"/>
              </w:rPr>
              <w:t>无</w:t>
            </w:r>
          </w:p>
        </w:tc>
      </w:tr>
      <w:tr w14:paraId="712FF3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8" w:hRule="atLeast"/>
        </w:trPr>
        <w:tc>
          <w:tcPr>
            <w:tcW w:w="1085" w:type="pct"/>
            <w:noWrap w:val="0"/>
            <w:vAlign w:val="center"/>
          </w:tcPr>
          <w:p w14:paraId="0853C04B">
            <w:pPr>
              <w:tabs>
                <w:tab w:val="left" w:pos="5688"/>
              </w:tabs>
              <w:adjustRightInd w:val="0"/>
              <w:spacing w:line="360" w:lineRule="auto"/>
              <w:jc w:val="center"/>
              <w:rPr>
                <w:rFonts w:hint="eastAsia" w:ascii="宋体" w:hAnsi="宋体" w:eastAsia="宋体" w:cs="宋体"/>
                <w:snapToGrid w:val="0"/>
                <w:kern w:val="0"/>
                <w:sz w:val="24"/>
                <w:lang w:eastAsia="zh-CN"/>
              </w:rPr>
            </w:pPr>
            <w:r>
              <w:rPr>
                <w:rFonts w:hint="eastAsia" w:ascii="宋体" w:hAnsi="宋体" w:cs="宋体"/>
                <w:snapToGrid w:val="0"/>
                <w:kern w:val="0"/>
                <w:sz w:val="24"/>
                <w:lang w:val="en-US" w:eastAsia="zh-CN"/>
              </w:rPr>
              <w:t>机务人员</w:t>
            </w:r>
          </w:p>
        </w:tc>
        <w:tc>
          <w:tcPr>
            <w:tcW w:w="641" w:type="pct"/>
            <w:noWrap w:val="0"/>
            <w:vAlign w:val="center"/>
          </w:tcPr>
          <w:p w14:paraId="07895120">
            <w:pPr>
              <w:tabs>
                <w:tab w:val="left" w:pos="5688"/>
              </w:tabs>
              <w:adjustRightInd w:val="0"/>
              <w:spacing w:line="360" w:lineRule="auto"/>
              <w:jc w:val="center"/>
              <w:rPr>
                <w:rFonts w:hint="eastAsia" w:ascii="宋体" w:hAnsi="宋体" w:eastAsia="宋体" w:cs="宋体"/>
                <w:snapToGrid w:val="0"/>
                <w:kern w:val="0"/>
                <w:sz w:val="24"/>
              </w:rPr>
            </w:pPr>
            <w:r>
              <w:rPr>
                <w:rFonts w:hint="eastAsia" w:ascii="宋体" w:hAnsi="宋体" w:eastAsia="宋体" w:cs="宋体"/>
                <w:snapToGrid w:val="0"/>
                <w:kern w:val="0"/>
                <w:sz w:val="24"/>
              </w:rPr>
              <w:t>2</w:t>
            </w:r>
          </w:p>
        </w:tc>
        <w:tc>
          <w:tcPr>
            <w:tcW w:w="2288" w:type="pct"/>
            <w:noWrap w:val="0"/>
            <w:vAlign w:val="center"/>
          </w:tcPr>
          <w:p w14:paraId="1BE1E477">
            <w:pPr>
              <w:tabs>
                <w:tab w:val="left" w:pos="5688"/>
              </w:tabs>
              <w:adjustRightInd w:val="0"/>
              <w:spacing w:line="360" w:lineRule="auto"/>
              <w:jc w:val="center"/>
              <w:rPr>
                <w:rFonts w:hint="eastAsia" w:ascii="宋体" w:hAnsi="宋体" w:eastAsia="宋体" w:cs="宋体"/>
                <w:snapToGrid w:val="0"/>
                <w:kern w:val="0"/>
                <w:sz w:val="24"/>
              </w:rPr>
            </w:pPr>
            <w:r>
              <w:rPr>
                <w:rFonts w:hint="eastAsia" w:ascii="宋体" w:hAnsi="宋体" w:eastAsia="宋体" w:cs="宋体"/>
                <w:snapToGrid w:val="0"/>
                <w:kern w:val="0"/>
                <w:sz w:val="24"/>
              </w:rPr>
              <w:t>RMB550,000.00/人</w:t>
            </w:r>
          </w:p>
        </w:tc>
        <w:tc>
          <w:tcPr>
            <w:tcW w:w="984" w:type="pct"/>
            <w:noWrap w:val="0"/>
            <w:vAlign w:val="center"/>
          </w:tcPr>
          <w:p w14:paraId="21E5FDF0">
            <w:pPr>
              <w:tabs>
                <w:tab w:val="left" w:pos="5688"/>
              </w:tabs>
              <w:adjustRightInd w:val="0"/>
              <w:spacing w:line="360" w:lineRule="auto"/>
              <w:jc w:val="center"/>
              <w:rPr>
                <w:rFonts w:hint="eastAsia" w:ascii="宋体" w:hAnsi="宋体" w:eastAsia="宋体" w:cs="宋体"/>
                <w:snapToGrid w:val="0"/>
                <w:kern w:val="0"/>
                <w:sz w:val="24"/>
              </w:rPr>
            </w:pPr>
            <w:r>
              <w:rPr>
                <w:rFonts w:hint="eastAsia" w:ascii="宋体" w:hAnsi="宋体" w:eastAsia="宋体" w:cs="宋体"/>
                <w:snapToGrid w:val="0"/>
                <w:kern w:val="0"/>
                <w:sz w:val="24"/>
              </w:rPr>
              <w:t>无</w:t>
            </w:r>
          </w:p>
        </w:tc>
      </w:tr>
    </w:tbl>
    <w:p w14:paraId="70B1AB39">
      <w:pPr>
        <w:tabs>
          <w:tab w:val="left" w:pos="5688"/>
        </w:tabs>
        <w:adjustRightInd w:val="0"/>
        <w:spacing w:line="360" w:lineRule="auto"/>
        <w:ind w:firstLine="482" w:firstLineChars="200"/>
        <w:rPr>
          <w:rFonts w:hint="eastAsia" w:ascii="宋体" w:hAnsi="宋体" w:eastAsia="宋体" w:cs="宋体"/>
          <w:b/>
          <w:snapToGrid w:val="0"/>
          <w:kern w:val="0"/>
          <w:sz w:val="24"/>
        </w:rPr>
      </w:pPr>
      <w:r>
        <w:rPr>
          <w:rFonts w:hint="eastAsia" w:ascii="宋体" w:hAnsi="宋体" w:eastAsia="宋体" w:cs="宋体"/>
          <w:b/>
          <w:snapToGrid w:val="0"/>
          <w:kern w:val="0"/>
          <w:sz w:val="24"/>
        </w:rPr>
        <w:t>暂时丧失：</w:t>
      </w:r>
    </w:p>
    <w:p w14:paraId="1F8AE33F">
      <w:pPr>
        <w:tabs>
          <w:tab w:val="left" w:pos="5688"/>
        </w:tabs>
        <w:adjustRightInd w:val="0"/>
        <w:spacing w:line="360" w:lineRule="auto"/>
        <w:ind w:firstLine="480" w:firstLineChars="200"/>
        <w:rPr>
          <w:rFonts w:hint="eastAsia" w:ascii="宋体" w:hAnsi="宋体" w:eastAsia="宋体" w:cs="宋体"/>
          <w:snapToGrid w:val="0"/>
          <w:kern w:val="0"/>
          <w:sz w:val="24"/>
        </w:rPr>
      </w:pPr>
      <w:r>
        <w:rPr>
          <w:rFonts w:hint="eastAsia" w:ascii="宋体" w:hAnsi="宋体" w:eastAsia="宋体" w:cs="宋体"/>
          <w:snapToGrid w:val="0"/>
          <w:kern w:val="0"/>
          <w:sz w:val="24"/>
        </w:rPr>
        <w:t>最高为永久丧失职业技能保额的2%/每月，但最高赔偿金额不能超过被保险人相比在正常工作期间技术津贴、小时费等浮动收入减少金额的75%，浮动收入金额以上一年度工资数据平均值为参考，工资减少凭证以警航提供的工资单、银行对账单等为依据。</w:t>
      </w:r>
    </w:p>
    <w:p w14:paraId="69B84483">
      <w:pPr>
        <w:tabs>
          <w:tab w:val="left" w:pos="5688"/>
        </w:tabs>
        <w:adjustRightInd w:val="0"/>
        <w:spacing w:line="360" w:lineRule="auto"/>
        <w:ind w:firstLine="480" w:firstLineChars="200"/>
        <w:rPr>
          <w:rFonts w:hint="eastAsia" w:ascii="宋体" w:hAnsi="宋体" w:eastAsia="宋体" w:cs="宋体"/>
          <w:kern w:val="0"/>
          <w:sz w:val="24"/>
          <w:lang w:val="fr-FR"/>
        </w:rPr>
      </w:pPr>
      <w:r>
        <w:rPr>
          <w:rFonts w:hint="eastAsia" w:ascii="宋体" w:hAnsi="宋体" w:eastAsia="宋体" w:cs="宋体"/>
          <w:snapToGrid w:val="0"/>
          <w:kern w:val="0"/>
          <w:sz w:val="24"/>
        </w:rPr>
        <w:t>由同一意外事故或疾病导致的暂时丧失职业技能累计赔偿期间最高为50个月。</w:t>
      </w:r>
    </w:p>
    <w:p w14:paraId="6F827506">
      <w:pPr>
        <w:tabs>
          <w:tab w:val="left" w:pos="5688"/>
        </w:tabs>
        <w:adjustRightInd w:val="0"/>
        <w:spacing w:line="360" w:lineRule="auto"/>
        <w:ind w:firstLine="482" w:firstLineChars="200"/>
        <w:rPr>
          <w:rFonts w:hint="eastAsia" w:ascii="宋体" w:hAnsi="宋体" w:eastAsia="宋体" w:cs="宋体"/>
          <w:b/>
          <w:snapToGrid w:val="0"/>
          <w:kern w:val="0"/>
          <w:sz w:val="24"/>
        </w:rPr>
      </w:pPr>
      <w:r>
        <w:rPr>
          <w:rFonts w:hint="eastAsia" w:ascii="宋体" w:hAnsi="宋体" w:eastAsia="宋体" w:cs="宋体"/>
          <w:b/>
          <w:snapToGrid w:val="0"/>
          <w:kern w:val="0"/>
          <w:sz w:val="24"/>
        </w:rPr>
        <w:t>2、保险费：</w:t>
      </w:r>
      <w:r>
        <w:rPr>
          <w:rFonts w:hint="eastAsia" w:ascii="宋体" w:hAnsi="宋体" w:cs="宋体"/>
          <w:snapToGrid w:val="0"/>
          <w:kern w:val="0"/>
          <w:sz w:val="24"/>
          <w:lang w:val="en-US" w:eastAsia="zh-CN"/>
        </w:rPr>
        <w:t>贰仟肆佰贰拾元</w:t>
      </w:r>
      <w:r>
        <w:rPr>
          <w:rFonts w:hint="eastAsia" w:ascii="宋体" w:hAnsi="宋体" w:eastAsia="宋体" w:cs="宋体"/>
          <w:snapToGrid w:val="0"/>
          <w:kern w:val="0"/>
          <w:sz w:val="24"/>
        </w:rPr>
        <w:t>整（RMB2</w:t>
      </w:r>
      <w:r>
        <w:rPr>
          <w:rFonts w:hint="eastAsia" w:ascii="宋体" w:hAnsi="宋体" w:cs="宋体"/>
          <w:snapToGrid w:val="0"/>
          <w:kern w:val="0"/>
          <w:sz w:val="24"/>
          <w:lang w:val="en-US" w:eastAsia="zh-CN"/>
        </w:rPr>
        <w:t>,</w:t>
      </w:r>
      <w:r>
        <w:rPr>
          <w:rFonts w:hint="eastAsia" w:ascii="宋体" w:hAnsi="宋体" w:eastAsia="宋体" w:cs="宋体"/>
          <w:snapToGrid w:val="0"/>
          <w:kern w:val="0"/>
          <w:sz w:val="24"/>
        </w:rPr>
        <w:t>420.00）。</w:t>
      </w:r>
    </w:p>
    <w:p w14:paraId="3D8B008D">
      <w:pPr>
        <w:tabs>
          <w:tab w:val="left" w:pos="5688"/>
        </w:tabs>
        <w:adjustRightInd w:val="0"/>
        <w:spacing w:line="360" w:lineRule="auto"/>
        <w:rPr>
          <w:rFonts w:hint="eastAsia" w:ascii="宋体" w:hAnsi="宋体" w:eastAsia="宋体" w:cs="宋体"/>
          <w:b/>
          <w:snapToGrid w:val="0"/>
          <w:kern w:val="0"/>
          <w:sz w:val="24"/>
        </w:rPr>
      </w:pPr>
    </w:p>
    <w:p w14:paraId="3C560FAF">
      <w:pPr>
        <w:tabs>
          <w:tab w:val="left" w:pos="5688"/>
        </w:tabs>
        <w:adjustRightInd w:val="0"/>
        <w:spacing w:line="360" w:lineRule="auto"/>
        <w:rPr>
          <w:rFonts w:hint="eastAsia" w:ascii="宋体" w:hAnsi="宋体" w:eastAsia="宋体" w:cs="宋体"/>
          <w:b/>
          <w:snapToGrid w:val="0"/>
          <w:kern w:val="0"/>
          <w:sz w:val="24"/>
        </w:rPr>
      </w:pPr>
      <w:r>
        <w:rPr>
          <w:rFonts w:hint="eastAsia" w:ascii="宋体" w:hAnsi="宋体" w:eastAsia="宋体" w:cs="宋体"/>
          <w:b/>
          <w:snapToGrid w:val="0"/>
          <w:kern w:val="0"/>
          <w:sz w:val="24"/>
        </w:rPr>
        <w:t>四、保险期限：</w:t>
      </w:r>
    </w:p>
    <w:p w14:paraId="72622D4C">
      <w:pPr>
        <w:tabs>
          <w:tab w:val="left" w:pos="5688"/>
        </w:tabs>
        <w:adjustRightInd w:val="0"/>
        <w:spacing w:line="360" w:lineRule="auto"/>
        <w:ind w:firstLine="480" w:firstLineChars="200"/>
        <w:rPr>
          <w:rFonts w:hint="eastAsia" w:ascii="宋体" w:hAnsi="宋体" w:eastAsia="宋体" w:cs="宋体"/>
          <w:snapToGrid w:val="0"/>
          <w:color w:val="FF0000"/>
          <w:kern w:val="0"/>
          <w:sz w:val="24"/>
        </w:rPr>
      </w:pPr>
      <w:r>
        <w:rPr>
          <w:rFonts w:hint="eastAsia" w:ascii="宋体" w:hAnsi="宋体" w:eastAsia="宋体" w:cs="宋体"/>
          <w:snapToGrid w:val="0"/>
          <w:color w:val="FF0000"/>
          <w:kern w:val="0"/>
          <w:sz w:val="24"/>
        </w:rPr>
        <w:t>202</w:t>
      </w:r>
      <w:r>
        <w:rPr>
          <w:rFonts w:hint="eastAsia" w:ascii="宋体" w:hAnsi="宋体" w:cs="宋体"/>
          <w:snapToGrid w:val="0"/>
          <w:color w:val="FF0000"/>
          <w:kern w:val="0"/>
          <w:sz w:val="24"/>
          <w:lang w:val="en-US" w:eastAsia="zh-CN"/>
        </w:rPr>
        <w:t>6</w:t>
      </w:r>
      <w:r>
        <w:rPr>
          <w:rFonts w:hint="eastAsia" w:ascii="宋体" w:hAnsi="宋体" w:eastAsia="宋体" w:cs="宋体"/>
          <w:snapToGrid w:val="0"/>
          <w:color w:val="FF0000"/>
          <w:kern w:val="0"/>
          <w:sz w:val="24"/>
        </w:rPr>
        <w:t>年  月  日零时起至202</w:t>
      </w:r>
      <w:r>
        <w:rPr>
          <w:rFonts w:hint="eastAsia" w:ascii="宋体" w:hAnsi="宋体" w:cs="宋体"/>
          <w:snapToGrid w:val="0"/>
          <w:color w:val="FF0000"/>
          <w:kern w:val="0"/>
          <w:sz w:val="24"/>
          <w:lang w:val="en-US" w:eastAsia="zh-CN"/>
        </w:rPr>
        <w:t>7</w:t>
      </w:r>
      <w:r>
        <w:rPr>
          <w:rFonts w:hint="eastAsia" w:ascii="宋体" w:hAnsi="宋体" w:eastAsia="宋体" w:cs="宋体"/>
          <w:snapToGrid w:val="0"/>
          <w:color w:val="FF0000"/>
          <w:kern w:val="0"/>
          <w:sz w:val="24"/>
        </w:rPr>
        <w:t>年  月  日二十四时止，北京时间。一年。</w:t>
      </w:r>
    </w:p>
    <w:p w14:paraId="333A8953">
      <w:pPr>
        <w:tabs>
          <w:tab w:val="left" w:pos="5688"/>
        </w:tabs>
        <w:adjustRightInd w:val="0"/>
        <w:spacing w:line="360" w:lineRule="auto"/>
        <w:rPr>
          <w:rFonts w:hint="eastAsia" w:ascii="宋体" w:hAnsi="宋体" w:eastAsia="宋体" w:cs="宋体"/>
          <w:b/>
          <w:snapToGrid w:val="0"/>
          <w:kern w:val="0"/>
          <w:sz w:val="24"/>
        </w:rPr>
      </w:pPr>
    </w:p>
    <w:p w14:paraId="0957F562">
      <w:pPr>
        <w:tabs>
          <w:tab w:val="left" w:pos="5688"/>
        </w:tabs>
        <w:adjustRightInd w:val="0"/>
        <w:spacing w:line="360" w:lineRule="auto"/>
        <w:rPr>
          <w:rFonts w:hint="eastAsia" w:ascii="宋体" w:hAnsi="宋体" w:eastAsia="宋体" w:cs="宋体"/>
          <w:snapToGrid w:val="0"/>
          <w:kern w:val="0"/>
          <w:sz w:val="24"/>
        </w:rPr>
      </w:pPr>
      <w:r>
        <w:rPr>
          <w:rFonts w:hint="eastAsia" w:ascii="宋体" w:hAnsi="宋体" w:eastAsia="宋体" w:cs="宋体"/>
          <w:b/>
          <w:snapToGrid w:val="0"/>
          <w:kern w:val="0"/>
          <w:sz w:val="24"/>
        </w:rPr>
        <w:t>五、保费支付方式</w:t>
      </w:r>
      <w:r>
        <w:rPr>
          <w:rFonts w:hint="eastAsia" w:ascii="宋体" w:hAnsi="宋体" w:eastAsia="宋体" w:cs="宋体"/>
          <w:snapToGrid w:val="0"/>
          <w:kern w:val="0"/>
          <w:sz w:val="24"/>
        </w:rPr>
        <w:t>：</w:t>
      </w:r>
    </w:p>
    <w:p w14:paraId="3EB16828">
      <w:pPr>
        <w:tabs>
          <w:tab w:val="left" w:pos="5688"/>
        </w:tabs>
        <w:adjustRightInd w:val="0"/>
        <w:spacing w:line="360" w:lineRule="auto"/>
        <w:ind w:firstLine="480" w:firstLineChars="200"/>
        <w:rPr>
          <w:rFonts w:hint="eastAsia" w:ascii="宋体" w:hAnsi="宋体" w:eastAsia="宋体" w:cs="宋体"/>
          <w:snapToGrid w:val="0"/>
          <w:kern w:val="0"/>
          <w:sz w:val="24"/>
        </w:rPr>
      </w:pPr>
      <w:r>
        <w:rPr>
          <w:rFonts w:hint="eastAsia" w:ascii="宋体" w:hAnsi="宋体" w:eastAsia="宋体" w:cs="宋体"/>
          <w:sz w:val="24"/>
        </w:rPr>
        <w:t>被保险人在保险生效后一个月内、且收到保单和付款通知书后，一次性支付保费。</w:t>
      </w:r>
    </w:p>
    <w:p w14:paraId="78A81321">
      <w:pPr>
        <w:tabs>
          <w:tab w:val="left" w:pos="5688"/>
        </w:tabs>
        <w:adjustRightInd w:val="0"/>
        <w:spacing w:line="360" w:lineRule="auto"/>
        <w:rPr>
          <w:rFonts w:hint="eastAsia" w:ascii="宋体" w:hAnsi="宋体" w:eastAsia="宋体" w:cs="宋体"/>
          <w:sz w:val="24"/>
        </w:rPr>
      </w:pPr>
    </w:p>
    <w:p w14:paraId="1C096470">
      <w:pPr>
        <w:tabs>
          <w:tab w:val="left" w:pos="5688"/>
        </w:tabs>
        <w:adjustRightInd w:val="0"/>
        <w:spacing w:line="360" w:lineRule="auto"/>
        <w:rPr>
          <w:rFonts w:hint="eastAsia" w:ascii="宋体" w:hAnsi="宋体" w:eastAsia="宋体" w:cs="宋体"/>
          <w:b/>
          <w:snapToGrid w:val="0"/>
          <w:kern w:val="0"/>
          <w:sz w:val="24"/>
        </w:rPr>
      </w:pPr>
      <w:r>
        <w:rPr>
          <w:rFonts w:hint="eastAsia" w:ascii="宋体" w:hAnsi="宋体" w:eastAsia="宋体" w:cs="宋体"/>
          <w:b/>
          <w:snapToGrid w:val="0"/>
          <w:kern w:val="0"/>
          <w:sz w:val="24"/>
        </w:rPr>
        <w:t>六、司法管辖</w:t>
      </w:r>
    </w:p>
    <w:p w14:paraId="721AE486">
      <w:pPr>
        <w:tabs>
          <w:tab w:val="left" w:pos="5688"/>
        </w:tabs>
        <w:adjustRightInd w:val="0"/>
        <w:spacing w:line="360" w:lineRule="auto"/>
        <w:ind w:firstLine="480" w:firstLineChars="200"/>
        <w:rPr>
          <w:rFonts w:hint="eastAsia" w:ascii="宋体" w:hAnsi="宋体" w:eastAsia="宋体" w:cs="宋体"/>
          <w:sz w:val="24"/>
        </w:rPr>
      </w:pPr>
      <w:r>
        <w:rPr>
          <w:rFonts w:hint="eastAsia" w:ascii="宋体" w:hAnsi="宋体" w:eastAsia="宋体" w:cs="宋体"/>
          <w:sz w:val="24"/>
        </w:rPr>
        <w:t>中华人民共和国司法管辖（港、澳、台地区除外）。</w:t>
      </w:r>
    </w:p>
    <w:p w14:paraId="24EA7A39">
      <w:pPr>
        <w:tabs>
          <w:tab w:val="left" w:pos="5688"/>
        </w:tabs>
        <w:adjustRightInd w:val="0"/>
        <w:spacing w:line="360" w:lineRule="auto"/>
        <w:rPr>
          <w:rFonts w:hint="eastAsia" w:ascii="宋体" w:hAnsi="宋体" w:eastAsia="宋体" w:cs="宋体"/>
          <w:sz w:val="24"/>
        </w:rPr>
      </w:pPr>
    </w:p>
    <w:p w14:paraId="263CA6BD">
      <w:pPr>
        <w:tabs>
          <w:tab w:val="left" w:pos="5688"/>
        </w:tabs>
        <w:adjustRightInd w:val="0"/>
        <w:spacing w:line="360" w:lineRule="auto"/>
        <w:rPr>
          <w:rFonts w:hint="eastAsia" w:ascii="宋体" w:hAnsi="宋体" w:eastAsia="宋体" w:cs="宋体"/>
          <w:b/>
          <w:snapToGrid w:val="0"/>
          <w:kern w:val="0"/>
          <w:sz w:val="24"/>
        </w:rPr>
      </w:pPr>
      <w:r>
        <w:rPr>
          <w:rFonts w:hint="eastAsia" w:ascii="宋体" w:hAnsi="宋体" w:eastAsia="宋体" w:cs="宋体"/>
          <w:b/>
          <w:snapToGrid w:val="0"/>
          <w:kern w:val="0"/>
          <w:sz w:val="24"/>
        </w:rPr>
        <w:t>七、 等待期</w:t>
      </w:r>
    </w:p>
    <w:p w14:paraId="4FE88A02">
      <w:pPr>
        <w:tabs>
          <w:tab w:val="left" w:pos="5688"/>
        </w:tabs>
        <w:adjustRightInd w:val="0"/>
        <w:spacing w:line="360" w:lineRule="auto"/>
        <w:ind w:firstLine="480" w:firstLineChars="200"/>
        <w:rPr>
          <w:rFonts w:hint="eastAsia" w:ascii="宋体" w:hAnsi="宋体" w:eastAsia="宋体" w:cs="宋体"/>
          <w:sz w:val="24"/>
        </w:rPr>
      </w:pPr>
      <w:r>
        <w:rPr>
          <w:rFonts w:hint="eastAsia" w:ascii="宋体" w:hAnsi="宋体" w:eastAsia="宋体" w:cs="宋体"/>
          <w:sz w:val="24"/>
        </w:rPr>
        <w:t>30天。等待期是从被保险人雇员/被保险人暂时丧失职业技能之日开始计算。如返回岗位14天间隔内，因同一原因再次造成职业技能丧失，则应适用同一个等待期。</w:t>
      </w:r>
    </w:p>
    <w:p w14:paraId="17414F5E">
      <w:pPr>
        <w:tabs>
          <w:tab w:val="left" w:pos="5688"/>
        </w:tabs>
        <w:adjustRightInd w:val="0"/>
        <w:spacing w:line="360" w:lineRule="auto"/>
        <w:ind w:firstLine="480" w:firstLineChars="200"/>
        <w:rPr>
          <w:rFonts w:hint="eastAsia" w:ascii="宋体" w:hAnsi="宋体" w:eastAsia="宋体" w:cs="宋体"/>
          <w:sz w:val="24"/>
        </w:rPr>
      </w:pPr>
    </w:p>
    <w:p w14:paraId="2CDE60FC">
      <w:pPr>
        <w:tabs>
          <w:tab w:val="left" w:pos="5688"/>
        </w:tabs>
        <w:adjustRightInd w:val="0"/>
        <w:spacing w:line="360" w:lineRule="auto"/>
        <w:rPr>
          <w:rFonts w:hint="eastAsia" w:ascii="宋体" w:hAnsi="宋体" w:eastAsia="宋体" w:cs="宋体"/>
          <w:b/>
          <w:snapToGrid w:val="0"/>
          <w:kern w:val="0"/>
          <w:sz w:val="24"/>
        </w:rPr>
      </w:pPr>
      <w:r>
        <w:rPr>
          <w:rFonts w:hint="eastAsia" w:ascii="宋体" w:hAnsi="宋体" w:eastAsia="宋体" w:cs="宋体"/>
          <w:b/>
          <w:snapToGrid w:val="0"/>
          <w:kern w:val="0"/>
          <w:sz w:val="24"/>
        </w:rPr>
        <w:t>八、 特别约定</w:t>
      </w:r>
    </w:p>
    <w:p w14:paraId="3FA4568D">
      <w:pPr>
        <w:keepNext w:val="0"/>
        <w:keepLines w:val="0"/>
        <w:pageBreakBefore w:val="0"/>
        <w:widowControl w:val="0"/>
        <w:tabs>
          <w:tab w:val="left" w:pos="5688"/>
        </w:tabs>
        <w:kinsoku/>
        <w:wordWrap/>
        <w:overflowPunct/>
        <w:topLinePunct w:val="0"/>
        <w:autoSpaceDE/>
        <w:autoSpaceDN/>
        <w:bidi w:val="0"/>
        <w:adjustRightInd w:val="0"/>
        <w:snapToGrid/>
        <w:spacing w:line="360" w:lineRule="auto"/>
        <w:ind w:firstLine="480" w:firstLineChars="200"/>
        <w:textAlignment w:val="auto"/>
        <w:rPr>
          <w:rFonts w:hint="eastAsia" w:ascii="宋体" w:hAnsi="宋体" w:eastAsia="宋体" w:cs="宋体"/>
          <w:snapToGrid w:val="0"/>
          <w:kern w:val="0"/>
          <w:sz w:val="24"/>
        </w:rPr>
      </w:pPr>
      <w:r>
        <w:rPr>
          <w:rFonts w:hint="eastAsia" w:ascii="宋体" w:hAnsi="宋体" w:eastAsia="宋体" w:cs="宋体"/>
          <w:snapToGrid w:val="0"/>
          <w:kern w:val="0"/>
          <w:sz w:val="24"/>
        </w:rPr>
        <w:t>（1）永久丧失：在保险期限内，被保险人因意外伤害或疾病，按照公安系统的规定和标准，被认定为不能继续从事原有相关工作。</w:t>
      </w:r>
    </w:p>
    <w:p w14:paraId="6A5DE058">
      <w:pPr>
        <w:keepNext w:val="0"/>
        <w:keepLines w:val="0"/>
        <w:pageBreakBefore w:val="0"/>
        <w:widowControl w:val="0"/>
        <w:tabs>
          <w:tab w:val="left" w:pos="5688"/>
        </w:tabs>
        <w:kinsoku/>
        <w:wordWrap/>
        <w:overflowPunct/>
        <w:topLinePunct w:val="0"/>
        <w:autoSpaceDE/>
        <w:autoSpaceDN/>
        <w:bidi w:val="0"/>
        <w:adjustRightInd w:val="0"/>
        <w:snapToGrid/>
        <w:spacing w:line="360" w:lineRule="auto"/>
        <w:ind w:firstLine="480" w:firstLineChars="200"/>
        <w:textAlignment w:val="auto"/>
        <w:rPr>
          <w:rFonts w:hint="eastAsia" w:ascii="宋体" w:hAnsi="宋体" w:eastAsia="宋体" w:cs="宋体"/>
          <w:snapToGrid w:val="0"/>
          <w:kern w:val="0"/>
          <w:sz w:val="24"/>
        </w:rPr>
      </w:pPr>
      <w:r>
        <w:rPr>
          <w:rFonts w:hint="eastAsia" w:ascii="宋体" w:hAnsi="宋体" w:eastAsia="宋体" w:cs="宋体"/>
          <w:snapToGrid w:val="0"/>
          <w:kern w:val="0"/>
          <w:sz w:val="24"/>
        </w:rPr>
        <w:t>（2）暂时丧失：在保险期限内，被保险人因意外伤害或疾病，按照公安系统的规定和标准，被认定为暂时不能继续从事原有相关工作。</w:t>
      </w:r>
    </w:p>
    <w:p w14:paraId="70AA3E88">
      <w:pPr>
        <w:keepNext w:val="0"/>
        <w:keepLines w:val="0"/>
        <w:pageBreakBefore w:val="0"/>
        <w:widowControl w:val="0"/>
        <w:tabs>
          <w:tab w:val="left" w:pos="5688"/>
        </w:tabs>
        <w:kinsoku/>
        <w:wordWrap/>
        <w:overflowPunct/>
        <w:topLinePunct w:val="0"/>
        <w:autoSpaceDE/>
        <w:autoSpaceDN/>
        <w:bidi w:val="0"/>
        <w:adjustRightInd w:val="0"/>
        <w:snapToGrid/>
        <w:spacing w:line="360" w:lineRule="auto"/>
        <w:ind w:firstLine="480" w:firstLineChars="200"/>
        <w:textAlignment w:val="auto"/>
        <w:rPr>
          <w:rFonts w:hint="eastAsia" w:ascii="宋体" w:hAnsi="宋体" w:eastAsia="宋体" w:cs="宋体"/>
          <w:snapToGrid w:val="0"/>
          <w:kern w:val="0"/>
          <w:sz w:val="24"/>
        </w:rPr>
      </w:pPr>
      <w:r>
        <w:rPr>
          <w:rFonts w:hint="eastAsia" w:ascii="宋体" w:hAnsi="宋体" w:eastAsia="宋体" w:cs="宋体"/>
          <w:snapToGrid w:val="0"/>
          <w:kern w:val="0"/>
          <w:sz w:val="24"/>
        </w:rPr>
        <w:t>（3）兹经双方同意并约定，鉴于本保单承保的人员属于国家公务员，并供职于公安系统执行警务工作，因此适用于公安系统的相关管理规定。</w:t>
      </w:r>
    </w:p>
    <w:p w14:paraId="739BA559">
      <w:pPr>
        <w:keepNext w:val="0"/>
        <w:keepLines w:val="0"/>
        <w:pageBreakBefore w:val="0"/>
        <w:widowControl w:val="0"/>
        <w:tabs>
          <w:tab w:val="left" w:pos="5688"/>
        </w:tabs>
        <w:kinsoku/>
        <w:wordWrap/>
        <w:overflowPunct/>
        <w:topLinePunct w:val="0"/>
        <w:autoSpaceDE/>
        <w:autoSpaceDN/>
        <w:bidi w:val="0"/>
        <w:adjustRightInd w:val="0"/>
        <w:snapToGrid/>
        <w:spacing w:line="360" w:lineRule="auto"/>
        <w:ind w:firstLine="480" w:firstLineChars="200"/>
        <w:textAlignment w:val="auto"/>
        <w:rPr>
          <w:rFonts w:hint="eastAsia" w:ascii="宋体" w:hAnsi="宋体" w:eastAsia="宋体" w:cs="宋体"/>
          <w:snapToGrid w:val="0"/>
          <w:kern w:val="0"/>
          <w:sz w:val="24"/>
        </w:rPr>
      </w:pPr>
      <w:r>
        <w:rPr>
          <w:rFonts w:hint="eastAsia" w:ascii="宋体" w:hAnsi="宋体" w:eastAsia="宋体" w:cs="宋体"/>
          <w:snapToGrid w:val="0"/>
          <w:kern w:val="0"/>
          <w:sz w:val="24"/>
        </w:rPr>
        <w:t>（4）兹经双方同意并约定，被保险人的职业技能认定以公安系统出具的相关证明文件为准。</w:t>
      </w:r>
    </w:p>
    <w:p w14:paraId="0B21103E">
      <w:pPr>
        <w:keepNext w:val="0"/>
        <w:keepLines w:val="0"/>
        <w:pageBreakBefore w:val="0"/>
        <w:widowControl w:val="0"/>
        <w:tabs>
          <w:tab w:val="left" w:pos="5688"/>
        </w:tabs>
        <w:kinsoku/>
        <w:wordWrap/>
        <w:overflowPunct/>
        <w:topLinePunct w:val="0"/>
        <w:autoSpaceDE/>
        <w:autoSpaceDN/>
        <w:bidi w:val="0"/>
        <w:adjustRightInd w:val="0"/>
        <w:snapToGrid/>
        <w:spacing w:line="360" w:lineRule="auto"/>
        <w:ind w:firstLine="480" w:firstLineChars="200"/>
        <w:textAlignment w:val="auto"/>
        <w:rPr>
          <w:rFonts w:hint="eastAsia" w:ascii="宋体" w:hAnsi="宋体" w:eastAsia="宋体" w:cs="宋体"/>
          <w:snapToGrid w:val="0"/>
          <w:kern w:val="0"/>
          <w:sz w:val="24"/>
        </w:rPr>
      </w:pPr>
      <w:r>
        <w:rPr>
          <w:rFonts w:hint="eastAsia" w:ascii="宋体" w:hAnsi="宋体" w:eastAsia="宋体" w:cs="宋体"/>
          <w:snapToGrid w:val="0"/>
          <w:kern w:val="0"/>
          <w:sz w:val="24"/>
        </w:rPr>
        <w:t>（5）兹经双方同意并约定，由于警航工作人员不同于民航系统工作人员，保险人同意以投保人出具的相关证明文件作为被保险人发生保险事故的赔偿依据。</w:t>
      </w:r>
    </w:p>
    <w:p w14:paraId="1BA5A0AF">
      <w:pPr>
        <w:keepNext w:val="0"/>
        <w:keepLines w:val="0"/>
        <w:pageBreakBefore w:val="0"/>
        <w:widowControl w:val="0"/>
        <w:kinsoku/>
        <w:wordWrap/>
        <w:overflowPunct/>
        <w:topLinePunct w:val="0"/>
        <w:autoSpaceDE/>
        <w:autoSpaceDN/>
        <w:bidi w:val="0"/>
        <w:snapToGrid/>
        <w:spacing w:line="360" w:lineRule="auto"/>
        <w:ind w:firstLine="480" w:firstLineChars="200"/>
        <w:textAlignment w:val="auto"/>
        <w:rPr>
          <w:rFonts w:hint="eastAsia" w:ascii="宋体" w:hAnsi="宋体" w:eastAsia="宋体" w:cs="宋体"/>
          <w:snapToGrid w:val="0"/>
          <w:kern w:val="0"/>
          <w:sz w:val="24"/>
        </w:rPr>
      </w:pPr>
      <w:r>
        <w:rPr>
          <w:rFonts w:hint="eastAsia" w:ascii="宋体" w:hAnsi="宋体" w:eastAsia="宋体" w:cs="宋体"/>
          <w:snapToGrid w:val="0"/>
          <w:kern w:val="0"/>
          <w:sz w:val="24"/>
        </w:rPr>
        <w:t>（6）兹经双方同意并约定，被保险人在执行缉私禁毒、追捕逃犯、反恐支援、空降突袭、禁毒，处理军事冲突、暴乱或武装叛乱等政府下达的任务期间，永久或暂时丧失职业技能的，不属于保单除外责任范围。</w:t>
      </w:r>
    </w:p>
    <w:p w14:paraId="7D2FC0A5">
      <w:pPr>
        <w:spacing w:line="360" w:lineRule="auto"/>
        <w:rPr>
          <w:rFonts w:hint="eastAsia" w:ascii="宋体" w:hAnsi="宋体" w:eastAsia="宋体" w:cs="宋体"/>
          <w:sz w:val="24"/>
        </w:rPr>
      </w:pPr>
    </w:p>
    <w:p w14:paraId="69684A65">
      <w:pPr>
        <w:tabs>
          <w:tab w:val="left" w:pos="5688"/>
        </w:tabs>
        <w:adjustRightInd w:val="0"/>
        <w:spacing w:line="360" w:lineRule="auto"/>
        <w:rPr>
          <w:rFonts w:hint="eastAsia" w:ascii="宋体" w:hAnsi="宋体" w:eastAsia="宋体" w:cs="宋体"/>
          <w:b/>
          <w:snapToGrid w:val="0"/>
          <w:kern w:val="0"/>
          <w:sz w:val="24"/>
        </w:rPr>
      </w:pPr>
      <w:r>
        <w:rPr>
          <w:rFonts w:hint="eastAsia" w:ascii="宋体" w:hAnsi="宋体" w:eastAsia="宋体" w:cs="宋体"/>
          <w:b/>
          <w:snapToGrid w:val="0"/>
          <w:kern w:val="0"/>
          <w:sz w:val="24"/>
        </w:rPr>
        <w:t>九、 附加条款</w:t>
      </w:r>
    </w:p>
    <w:p w14:paraId="7EAD7DAF">
      <w:pPr>
        <w:keepNext w:val="0"/>
        <w:keepLines w:val="0"/>
        <w:pageBreakBefore w:val="0"/>
        <w:widowControl/>
        <w:kinsoku/>
        <w:wordWrap/>
        <w:overflowPunct/>
        <w:topLinePunct w:val="0"/>
        <w:autoSpaceDE/>
        <w:autoSpaceDN/>
        <w:bidi w:val="0"/>
        <w:adjustRightInd/>
        <w:snapToGrid w:val="0"/>
        <w:spacing w:beforeAutospacing="0" w:line="360" w:lineRule="auto"/>
        <w:textAlignment w:val="auto"/>
        <w:rPr>
          <w:rFonts w:hint="eastAsia" w:ascii="宋体" w:hAnsi="宋体" w:eastAsia="宋体" w:cs="宋体"/>
          <w:sz w:val="24"/>
          <w:szCs w:val="24"/>
        </w:rPr>
      </w:pPr>
      <w:r>
        <w:rPr>
          <w:rFonts w:hint="eastAsia" w:ascii="宋体" w:hAnsi="宋体" w:eastAsia="宋体" w:cs="宋体"/>
          <w:sz w:val="24"/>
          <w:szCs w:val="24"/>
        </w:rPr>
        <w:t>经纪人条款（航联9%）</w:t>
      </w:r>
    </w:p>
    <w:p w14:paraId="6123E77A">
      <w:pPr>
        <w:spacing w:line="360" w:lineRule="auto"/>
        <w:jc w:val="right"/>
        <w:rPr>
          <w:rFonts w:hint="eastAsia" w:ascii="宋体" w:hAnsi="宋体" w:eastAsia="宋体" w:cs="宋体"/>
          <w:sz w:val="24"/>
        </w:rPr>
      </w:pPr>
    </w:p>
    <w:p w14:paraId="331FE307">
      <w:pPr>
        <w:spacing w:line="360" w:lineRule="auto"/>
        <w:jc w:val="right"/>
        <w:rPr>
          <w:rFonts w:hint="eastAsia" w:ascii="宋体" w:hAnsi="宋体" w:eastAsia="宋体" w:cs="宋体"/>
          <w:sz w:val="24"/>
        </w:rPr>
      </w:pPr>
    </w:p>
    <w:p w14:paraId="74EB0FAD">
      <w:pPr>
        <w:spacing w:line="360" w:lineRule="auto"/>
        <w:jc w:val="right"/>
        <w:rPr>
          <w:rFonts w:hint="eastAsia" w:ascii="宋体" w:hAnsi="宋体" w:eastAsia="宋体" w:cs="宋体"/>
          <w:sz w:val="24"/>
        </w:rPr>
      </w:pPr>
      <w:r>
        <w:rPr>
          <w:rFonts w:hint="eastAsia" w:ascii="宋体" w:hAnsi="宋体" w:eastAsia="宋体" w:cs="宋体"/>
          <w:sz w:val="24"/>
        </w:rPr>
        <w:t>中国平安财产保险股份有限公司江苏分公司</w:t>
      </w:r>
    </w:p>
    <w:p w14:paraId="0DF94ED4">
      <w:pPr>
        <w:spacing w:line="360" w:lineRule="auto"/>
        <w:jc w:val="right"/>
        <w:rPr>
          <w:rFonts w:hint="eastAsia" w:ascii="宋体" w:hAnsi="宋体" w:eastAsia="宋体" w:cs="宋体"/>
          <w:sz w:val="24"/>
        </w:rPr>
      </w:pPr>
      <w:r>
        <w:rPr>
          <w:rFonts w:hint="eastAsia" w:ascii="宋体" w:hAnsi="宋体" w:eastAsia="宋体" w:cs="宋体"/>
          <w:sz w:val="24"/>
        </w:rPr>
        <w:t>2</w:t>
      </w:r>
      <w:r>
        <w:rPr>
          <w:rFonts w:hint="eastAsia" w:ascii="宋体" w:hAnsi="宋体" w:cs="宋体"/>
          <w:sz w:val="24"/>
          <w:lang w:val="en-US" w:eastAsia="zh-CN"/>
        </w:rPr>
        <w:t>026</w:t>
      </w:r>
      <w:r>
        <w:rPr>
          <w:rFonts w:hint="eastAsia" w:ascii="宋体" w:hAnsi="宋体" w:eastAsia="宋体" w:cs="宋体"/>
          <w:sz w:val="24"/>
        </w:rPr>
        <w:t>年</w:t>
      </w:r>
      <w:r>
        <w:rPr>
          <w:rFonts w:hint="eastAsia" w:ascii="宋体" w:hAnsi="宋体" w:cs="宋体"/>
          <w:sz w:val="24"/>
          <w:lang w:val="en-US" w:eastAsia="zh-CN"/>
        </w:rPr>
        <w:t>4</w:t>
      </w:r>
      <w:r>
        <w:rPr>
          <w:rFonts w:hint="eastAsia" w:ascii="宋体" w:hAnsi="宋体" w:eastAsia="宋体" w:cs="宋体"/>
          <w:sz w:val="24"/>
        </w:rPr>
        <w:t>月  日</w:t>
      </w:r>
    </w:p>
    <w:p w14:paraId="37A13A2D">
      <w:pPr>
        <w:spacing w:line="360" w:lineRule="auto"/>
        <w:jc w:val="left"/>
        <w:rPr>
          <w:rFonts w:hint="eastAsia" w:ascii="宋体" w:hAnsi="宋体" w:eastAsia="宋体" w:cs="宋体"/>
          <w:sz w:val="24"/>
        </w:rPr>
      </w:pPr>
      <w:r>
        <w:rPr>
          <w:rFonts w:hint="eastAsia" w:ascii="宋体" w:hAnsi="宋体" w:eastAsia="宋体" w:cs="宋体"/>
          <w:sz w:val="24"/>
        </w:rPr>
        <w:t>附件1：执照丧失险条款（执照丧失保障团体保险条款）</w:t>
      </w:r>
    </w:p>
    <w:p w14:paraId="0ECA3CF6">
      <w:pPr>
        <w:rPr>
          <w:rFonts w:hint="eastAsia" w:ascii="宋体" w:hAnsi="宋体" w:eastAsia="宋体" w:cs="宋体"/>
          <w:b/>
          <w:sz w:val="28"/>
          <w:szCs w:val="28"/>
        </w:rPr>
      </w:pPr>
      <w:r>
        <w:rPr>
          <w:rFonts w:hint="eastAsia" w:ascii="宋体" w:hAnsi="宋体" w:eastAsia="宋体" w:cs="宋体"/>
          <w:b/>
          <w:sz w:val="28"/>
          <w:szCs w:val="28"/>
        </w:rPr>
        <w:br w:type="page"/>
      </w:r>
    </w:p>
    <w:p w14:paraId="62188A63">
      <w:pPr>
        <w:spacing w:line="360" w:lineRule="auto"/>
        <w:jc w:val="left"/>
        <w:rPr>
          <w:rFonts w:hint="eastAsia" w:ascii="宋体" w:hAnsi="宋体" w:eastAsia="宋体" w:cs="宋体"/>
          <w:b/>
          <w:sz w:val="28"/>
          <w:szCs w:val="28"/>
        </w:rPr>
      </w:pPr>
      <w:r>
        <w:rPr>
          <w:rFonts w:hint="eastAsia" w:ascii="宋体" w:hAnsi="宋体" w:eastAsia="宋体" w:cs="宋体"/>
          <w:b/>
          <w:sz w:val="28"/>
          <w:szCs w:val="28"/>
        </w:rPr>
        <w:t>附件1：</w:t>
      </w:r>
    </w:p>
    <w:p w14:paraId="111741A5">
      <w:pPr>
        <w:keepNext w:val="0"/>
        <w:keepLines w:val="0"/>
        <w:pageBreakBefore w:val="0"/>
        <w:widowControl w:val="0"/>
        <w:kinsoku/>
        <w:wordWrap/>
        <w:overflowPunct/>
        <w:topLinePunct w:val="0"/>
        <w:autoSpaceDE/>
        <w:autoSpaceDN/>
        <w:bidi w:val="0"/>
        <w:adjustRightInd/>
        <w:snapToGrid w:val="0"/>
        <w:spacing w:line="360" w:lineRule="auto"/>
        <w:jc w:val="center"/>
        <w:textAlignment w:val="auto"/>
        <w:rPr>
          <w:rFonts w:hint="eastAsia" w:ascii="宋体" w:hAnsi="宋体" w:eastAsia="宋体" w:cs="宋体"/>
          <w:b/>
          <w:sz w:val="24"/>
          <w:szCs w:val="24"/>
        </w:rPr>
      </w:pPr>
      <w:r>
        <w:rPr>
          <w:rFonts w:hint="eastAsia" w:ascii="宋体" w:hAnsi="宋体" w:eastAsia="宋体" w:cs="宋体"/>
          <w:b/>
          <w:sz w:val="24"/>
          <w:szCs w:val="24"/>
        </w:rPr>
        <w:t>中国平安财产保险股份有限公司</w:t>
      </w:r>
    </w:p>
    <w:p w14:paraId="6EA0B243">
      <w:pPr>
        <w:keepNext w:val="0"/>
        <w:keepLines w:val="0"/>
        <w:pageBreakBefore w:val="0"/>
        <w:widowControl w:val="0"/>
        <w:kinsoku/>
        <w:wordWrap/>
        <w:overflowPunct/>
        <w:topLinePunct w:val="0"/>
        <w:autoSpaceDE/>
        <w:autoSpaceDN/>
        <w:bidi w:val="0"/>
        <w:adjustRightInd/>
        <w:snapToGrid w:val="0"/>
        <w:spacing w:line="360" w:lineRule="auto"/>
        <w:jc w:val="center"/>
        <w:textAlignment w:val="auto"/>
        <w:rPr>
          <w:rFonts w:hint="eastAsia" w:ascii="宋体" w:hAnsi="宋体" w:eastAsia="宋体" w:cs="宋体"/>
          <w:b/>
          <w:sz w:val="24"/>
          <w:szCs w:val="24"/>
        </w:rPr>
      </w:pPr>
      <w:r>
        <w:rPr>
          <w:rFonts w:hint="eastAsia" w:ascii="宋体" w:hAnsi="宋体" w:eastAsia="宋体" w:cs="宋体"/>
          <w:b/>
          <w:sz w:val="24"/>
          <w:szCs w:val="24"/>
        </w:rPr>
        <w:t>平安空勤人员执照丧失保险条款</w:t>
      </w:r>
    </w:p>
    <w:p w14:paraId="7CACCDEF">
      <w:pPr>
        <w:keepNext w:val="0"/>
        <w:keepLines w:val="0"/>
        <w:pageBreakBefore w:val="0"/>
        <w:widowControl w:val="0"/>
        <w:kinsoku/>
        <w:wordWrap/>
        <w:overflowPunct/>
        <w:topLinePunct w:val="0"/>
        <w:autoSpaceDE/>
        <w:autoSpaceDN/>
        <w:bidi w:val="0"/>
        <w:adjustRightInd/>
        <w:snapToGrid w:val="0"/>
        <w:spacing w:line="360" w:lineRule="auto"/>
        <w:jc w:val="center"/>
        <w:textAlignment w:val="auto"/>
        <w:rPr>
          <w:rFonts w:hint="eastAsia" w:ascii="宋体" w:hAnsi="宋体" w:eastAsia="宋体" w:cs="宋体"/>
          <w:b/>
          <w:sz w:val="24"/>
          <w:szCs w:val="24"/>
        </w:rPr>
      </w:pPr>
      <w:r>
        <w:rPr>
          <w:rFonts w:hint="eastAsia" w:ascii="宋体" w:hAnsi="宋体" w:eastAsia="宋体" w:cs="宋体"/>
          <w:b/>
          <w:sz w:val="24"/>
          <w:szCs w:val="24"/>
        </w:rPr>
        <w:t>注册号为：C00001731812019051303522</w:t>
      </w:r>
    </w:p>
    <w:p w14:paraId="23F56751">
      <w:pPr>
        <w:keepNext w:val="0"/>
        <w:keepLines w:val="0"/>
        <w:pageBreakBefore w:val="0"/>
        <w:kinsoku/>
        <w:wordWrap/>
        <w:overflowPunct/>
        <w:topLinePunct w:val="0"/>
        <w:bidi w:val="0"/>
        <w:adjustRightInd w:val="0"/>
        <w:snapToGrid w:val="0"/>
        <w:jc w:val="center"/>
        <w:textAlignment w:val="baseline"/>
        <w:rPr>
          <w:rFonts w:hint="eastAsia" w:ascii="宋体" w:hAnsi="宋体" w:eastAsia="宋体" w:cs="宋体"/>
          <w:b/>
          <w:color w:val="auto"/>
          <w:kern w:val="0"/>
          <w:sz w:val="21"/>
          <w:szCs w:val="21"/>
          <w:highlight w:val="none"/>
        </w:rPr>
      </w:pPr>
      <w:r>
        <w:rPr>
          <w:rFonts w:hint="eastAsia" w:ascii="宋体" w:hAnsi="宋体" w:eastAsia="宋体" w:cs="宋体"/>
          <w:b/>
          <w:color w:val="auto"/>
          <w:kern w:val="0"/>
          <w:sz w:val="21"/>
          <w:szCs w:val="21"/>
          <w:highlight w:val="none"/>
        </w:rPr>
        <w:t>总则</w:t>
      </w:r>
    </w:p>
    <w:p w14:paraId="20E25A38">
      <w:pPr>
        <w:keepNext w:val="0"/>
        <w:keepLines w:val="0"/>
        <w:pageBreakBefore w:val="0"/>
        <w:kinsoku/>
        <w:wordWrap/>
        <w:overflowPunct/>
        <w:topLinePunct w:val="0"/>
        <w:autoSpaceDE w:val="0"/>
        <w:autoSpaceDN w:val="0"/>
        <w:bidi w:val="0"/>
        <w:adjustRightInd w:val="0"/>
        <w:snapToGrid w:val="0"/>
        <w:ind w:firstLine="422" w:firstLineChars="200"/>
        <w:rPr>
          <w:rFonts w:hint="eastAsia" w:ascii="宋体" w:hAnsi="宋体" w:eastAsia="宋体" w:cs="宋体"/>
          <w:color w:val="auto"/>
          <w:kern w:val="0"/>
          <w:sz w:val="21"/>
          <w:szCs w:val="21"/>
          <w:highlight w:val="none"/>
        </w:rPr>
      </w:pPr>
      <w:r>
        <w:rPr>
          <w:rFonts w:hint="eastAsia" w:ascii="宋体" w:hAnsi="宋体" w:eastAsia="宋体" w:cs="宋体"/>
          <w:b/>
          <w:color w:val="auto"/>
          <w:kern w:val="0"/>
          <w:sz w:val="21"/>
          <w:szCs w:val="21"/>
          <w:highlight w:val="none"/>
        </w:rPr>
        <w:t xml:space="preserve">第一条 </w:t>
      </w:r>
      <w:r>
        <w:rPr>
          <w:rFonts w:hint="eastAsia" w:ascii="宋体" w:hAnsi="宋体" w:eastAsia="宋体" w:cs="宋体"/>
          <w:color w:val="auto"/>
          <w:kern w:val="0"/>
          <w:sz w:val="21"/>
          <w:szCs w:val="21"/>
          <w:highlight w:val="none"/>
        </w:rPr>
        <w:t>本保险合同由保险条款、投保单、保险单、保险凭证以及批单等组成。凡涉及本保险合同的约定，均应采用书面形式。</w:t>
      </w:r>
    </w:p>
    <w:p w14:paraId="0F1470A4">
      <w:pPr>
        <w:keepNext w:val="0"/>
        <w:keepLines w:val="0"/>
        <w:pageBreakBefore w:val="0"/>
        <w:kinsoku/>
        <w:wordWrap/>
        <w:overflowPunct/>
        <w:topLinePunct w:val="0"/>
        <w:autoSpaceDE w:val="0"/>
        <w:autoSpaceDN w:val="0"/>
        <w:bidi w:val="0"/>
        <w:adjustRightInd w:val="0"/>
        <w:snapToGrid w:val="0"/>
        <w:ind w:firstLine="422" w:firstLineChars="200"/>
        <w:rPr>
          <w:rFonts w:hint="eastAsia" w:ascii="宋体" w:hAnsi="宋体" w:eastAsia="宋体" w:cs="宋体"/>
          <w:color w:val="auto"/>
          <w:kern w:val="0"/>
          <w:sz w:val="21"/>
          <w:szCs w:val="21"/>
          <w:highlight w:val="none"/>
        </w:rPr>
      </w:pPr>
      <w:r>
        <w:rPr>
          <w:rFonts w:hint="eastAsia" w:ascii="宋体" w:hAnsi="宋体" w:eastAsia="宋体" w:cs="宋体"/>
          <w:b/>
          <w:color w:val="auto"/>
          <w:kern w:val="0"/>
          <w:sz w:val="21"/>
          <w:szCs w:val="21"/>
          <w:highlight w:val="none"/>
        </w:rPr>
        <w:t xml:space="preserve">第二条 </w:t>
      </w:r>
      <w:r>
        <w:rPr>
          <w:rFonts w:hint="eastAsia" w:ascii="宋体" w:hAnsi="宋体" w:eastAsia="宋体" w:cs="宋体"/>
          <w:color w:val="auto"/>
          <w:kern w:val="0"/>
          <w:sz w:val="21"/>
          <w:szCs w:val="21"/>
          <w:highlight w:val="none"/>
        </w:rPr>
        <w:t>本保险合同所述“空勤人员”，是指从事民用航空活动的飞行员、飞行机械员、乘务员、飞行安全保卫人员。</w:t>
      </w:r>
    </w:p>
    <w:p w14:paraId="60C3AD95">
      <w:pPr>
        <w:keepNext w:val="0"/>
        <w:keepLines w:val="0"/>
        <w:pageBreakBefore w:val="0"/>
        <w:kinsoku/>
        <w:wordWrap/>
        <w:overflowPunct/>
        <w:topLinePunct w:val="0"/>
        <w:autoSpaceDE w:val="0"/>
        <w:autoSpaceDN w:val="0"/>
        <w:bidi w:val="0"/>
        <w:adjustRightInd w:val="0"/>
        <w:snapToGrid w:val="0"/>
        <w:ind w:firstLine="420" w:firstLineChars="200"/>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持合法有效的国务院民用航空主管部门颁发从业执照的在职空勤人员，且符合如下年龄限制，可作为本保险合同的被保险人。</w:t>
      </w:r>
    </w:p>
    <w:p w14:paraId="1A19A1B5">
      <w:pPr>
        <w:keepNext w:val="0"/>
        <w:keepLines w:val="0"/>
        <w:pageBreakBefore w:val="0"/>
        <w:kinsoku/>
        <w:wordWrap/>
        <w:overflowPunct/>
        <w:topLinePunct w:val="0"/>
        <w:autoSpaceDE w:val="0"/>
        <w:autoSpaceDN w:val="0"/>
        <w:bidi w:val="0"/>
        <w:adjustRightInd w:val="0"/>
        <w:snapToGrid w:val="0"/>
        <w:ind w:firstLine="420" w:firstLineChars="200"/>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除另有约定外，本保险合同下被保险人的年龄应在18至65周岁之间。</w:t>
      </w:r>
    </w:p>
    <w:p w14:paraId="737C8D3C">
      <w:pPr>
        <w:keepNext w:val="0"/>
        <w:keepLines w:val="0"/>
        <w:pageBreakBefore w:val="0"/>
        <w:kinsoku/>
        <w:wordWrap/>
        <w:overflowPunct/>
        <w:topLinePunct w:val="0"/>
        <w:autoSpaceDE w:val="0"/>
        <w:autoSpaceDN w:val="0"/>
        <w:bidi w:val="0"/>
        <w:adjustRightInd w:val="0"/>
        <w:snapToGrid w:val="0"/>
        <w:ind w:firstLine="420" w:firstLineChars="200"/>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具有完全民事行为能力的被保险人本人及对被保险人有保险利益的有关单位、个人，可作为本保险合同的投保人。</w:t>
      </w:r>
    </w:p>
    <w:p w14:paraId="72C6A531">
      <w:pPr>
        <w:keepNext w:val="0"/>
        <w:keepLines w:val="0"/>
        <w:pageBreakBefore w:val="0"/>
        <w:kinsoku/>
        <w:wordWrap/>
        <w:overflowPunct/>
        <w:topLinePunct w:val="0"/>
        <w:bidi w:val="0"/>
        <w:snapToGrid w:val="0"/>
        <w:jc w:val="center"/>
        <w:rPr>
          <w:rFonts w:hint="eastAsia" w:ascii="宋体" w:hAnsi="宋体" w:eastAsia="宋体" w:cs="宋体"/>
          <w:b/>
          <w:bCs/>
          <w:color w:val="auto"/>
          <w:sz w:val="21"/>
          <w:szCs w:val="21"/>
          <w:highlight w:val="none"/>
        </w:rPr>
      </w:pPr>
    </w:p>
    <w:p w14:paraId="6CE52121">
      <w:pPr>
        <w:keepNext w:val="0"/>
        <w:keepLines w:val="0"/>
        <w:pageBreakBefore w:val="0"/>
        <w:kinsoku/>
        <w:wordWrap/>
        <w:overflowPunct/>
        <w:topLinePunct w:val="0"/>
        <w:bidi w:val="0"/>
        <w:snapToGrid w:val="0"/>
        <w:jc w:val="center"/>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保险责任</w:t>
      </w:r>
    </w:p>
    <w:p w14:paraId="1EA6D120">
      <w:pPr>
        <w:keepNext w:val="0"/>
        <w:keepLines w:val="0"/>
        <w:pageBreakBefore w:val="0"/>
        <w:kinsoku/>
        <w:wordWrap/>
        <w:overflowPunct/>
        <w:topLinePunct w:val="0"/>
        <w:autoSpaceDE w:val="0"/>
        <w:autoSpaceDN w:val="0"/>
        <w:bidi w:val="0"/>
        <w:adjustRightInd w:val="0"/>
        <w:snapToGrid w:val="0"/>
        <w:ind w:firstLine="422" w:firstLineChars="200"/>
        <w:rPr>
          <w:rFonts w:hint="eastAsia" w:ascii="宋体" w:hAnsi="宋体" w:eastAsia="宋体" w:cs="宋体"/>
          <w:color w:val="auto"/>
          <w:kern w:val="0"/>
          <w:sz w:val="21"/>
          <w:szCs w:val="21"/>
          <w:highlight w:val="none"/>
        </w:rPr>
      </w:pPr>
      <w:r>
        <w:rPr>
          <w:rFonts w:hint="eastAsia" w:ascii="宋体" w:hAnsi="宋体" w:eastAsia="宋体" w:cs="宋体"/>
          <w:b/>
          <w:color w:val="auto"/>
          <w:kern w:val="0"/>
          <w:sz w:val="21"/>
          <w:szCs w:val="21"/>
          <w:highlight w:val="none"/>
        </w:rPr>
        <w:t>第三条</w:t>
      </w:r>
      <w:r>
        <w:rPr>
          <w:rFonts w:hint="eastAsia" w:ascii="宋体" w:hAnsi="宋体" w:eastAsia="宋体" w:cs="宋体"/>
          <w:color w:val="auto"/>
          <w:kern w:val="0"/>
          <w:sz w:val="21"/>
          <w:szCs w:val="21"/>
          <w:highlight w:val="none"/>
        </w:rPr>
        <w:t xml:space="preserve"> </w:t>
      </w:r>
      <w:r>
        <w:rPr>
          <w:rFonts w:hint="eastAsia" w:ascii="宋体" w:hAnsi="宋体" w:eastAsia="宋体" w:cs="宋体"/>
          <w:b/>
          <w:color w:val="auto"/>
          <w:kern w:val="0"/>
          <w:sz w:val="21"/>
          <w:szCs w:val="21"/>
          <w:highlight w:val="none"/>
        </w:rPr>
        <w:t>投保人可选择投保下列一项或多项保险责任，具体以保险合同载明为准：</w:t>
      </w:r>
    </w:p>
    <w:p w14:paraId="446DDD1B">
      <w:pPr>
        <w:keepNext w:val="0"/>
        <w:keepLines w:val="0"/>
        <w:pageBreakBefore w:val="0"/>
        <w:kinsoku/>
        <w:wordWrap/>
        <w:overflowPunct/>
        <w:topLinePunct w:val="0"/>
        <w:autoSpaceDE w:val="0"/>
        <w:autoSpaceDN w:val="0"/>
        <w:bidi w:val="0"/>
        <w:adjustRightInd w:val="0"/>
        <w:snapToGrid w:val="0"/>
        <w:ind w:firstLine="422" w:firstLineChars="200"/>
        <w:rPr>
          <w:rFonts w:hint="eastAsia" w:ascii="宋体" w:hAnsi="宋体" w:eastAsia="宋体" w:cs="宋体"/>
          <w:b/>
          <w:color w:val="auto"/>
          <w:kern w:val="0"/>
          <w:sz w:val="21"/>
          <w:szCs w:val="21"/>
          <w:highlight w:val="none"/>
        </w:rPr>
      </w:pPr>
      <w:bookmarkStart w:id="5" w:name="OLE_LINK3"/>
      <w:bookmarkStart w:id="6" w:name="OLE_LINK6"/>
      <w:r>
        <w:rPr>
          <w:rFonts w:hint="eastAsia" w:ascii="宋体" w:hAnsi="宋体" w:eastAsia="宋体" w:cs="宋体"/>
          <w:b/>
          <w:color w:val="auto"/>
          <w:kern w:val="0"/>
          <w:sz w:val="21"/>
          <w:szCs w:val="21"/>
          <w:highlight w:val="none"/>
        </w:rPr>
        <w:t>（一）永久性丧失执照</w:t>
      </w:r>
      <w:bookmarkEnd w:id="5"/>
      <w:r>
        <w:rPr>
          <w:rFonts w:hint="eastAsia" w:ascii="宋体" w:hAnsi="宋体" w:eastAsia="宋体" w:cs="宋体"/>
          <w:b/>
          <w:color w:val="auto"/>
          <w:kern w:val="0"/>
          <w:sz w:val="21"/>
          <w:szCs w:val="21"/>
          <w:highlight w:val="none"/>
        </w:rPr>
        <w:t>责任</w:t>
      </w:r>
    </w:p>
    <w:bookmarkEnd w:id="6"/>
    <w:p w14:paraId="715E7D1E">
      <w:pPr>
        <w:keepNext w:val="0"/>
        <w:keepLines w:val="0"/>
        <w:pageBreakBefore w:val="0"/>
        <w:kinsoku/>
        <w:wordWrap/>
        <w:overflowPunct/>
        <w:topLinePunct w:val="0"/>
        <w:autoSpaceDE w:val="0"/>
        <w:autoSpaceDN w:val="0"/>
        <w:bidi w:val="0"/>
        <w:adjustRightInd w:val="0"/>
        <w:snapToGrid w:val="0"/>
        <w:ind w:firstLine="420" w:firstLineChars="200"/>
        <w:rPr>
          <w:rFonts w:hint="eastAsia" w:ascii="宋体" w:hAnsi="宋体" w:eastAsia="宋体" w:cs="宋体"/>
          <w:color w:val="auto"/>
          <w:kern w:val="0"/>
          <w:sz w:val="21"/>
          <w:szCs w:val="21"/>
          <w:highlight w:val="none"/>
        </w:rPr>
      </w:pPr>
      <w:bookmarkStart w:id="7" w:name="OLE_LINK2"/>
      <w:bookmarkStart w:id="8" w:name="OLE_LINK10"/>
      <w:r>
        <w:rPr>
          <w:rFonts w:hint="eastAsia" w:ascii="宋体" w:hAnsi="宋体" w:eastAsia="宋体" w:cs="宋体"/>
          <w:color w:val="auto"/>
          <w:kern w:val="0"/>
          <w:sz w:val="21"/>
          <w:szCs w:val="21"/>
          <w:highlight w:val="none"/>
        </w:rPr>
        <w:t>1、在保险期间内，被保险人因遭受意外伤害事故或罹患疾病，经航空人员体检鉴定机构按照中国民用航空关于航空人员医学标准和体检合格证管理的相关规定及其他相关要求和标准，对被保险人下达“不合格”体检鉴定结论，并预期在60个月之内无法重新达到体检合格标准，则认定该被保险人“永久性丧失执照”。自被保险人停飞满24个月起，保险人按永久性丧失执照保险金额给予赔偿。</w:t>
      </w:r>
    </w:p>
    <w:p w14:paraId="272451AA">
      <w:pPr>
        <w:keepNext w:val="0"/>
        <w:keepLines w:val="0"/>
        <w:pageBreakBefore w:val="0"/>
        <w:kinsoku/>
        <w:wordWrap/>
        <w:overflowPunct/>
        <w:topLinePunct w:val="0"/>
        <w:autoSpaceDE w:val="0"/>
        <w:autoSpaceDN w:val="0"/>
        <w:bidi w:val="0"/>
        <w:adjustRightInd w:val="0"/>
        <w:snapToGrid w:val="0"/>
        <w:ind w:firstLine="420" w:firstLineChars="200"/>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2、若该被保险人自索赔之日起60个月之内重新取得体检合格证，恢复从事原工作，</w:t>
      </w:r>
      <w:r>
        <w:rPr>
          <w:rFonts w:hint="eastAsia" w:ascii="宋体" w:hAnsi="宋体" w:eastAsia="宋体" w:cs="宋体"/>
          <w:b/>
          <w:color w:val="auto"/>
          <w:kern w:val="0"/>
          <w:sz w:val="21"/>
          <w:szCs w:val="21"/>
          <w:highlight w:val="none"/>
        </w:rPr>
        <w:t>保险人可以要求其返还保险人已给付的永久性丧失执照保险金</w:t>
      </w:r>
      <w:r>
        <w:rPr>
          <w:rFonts w:hint="eastAsia" w:ascii="宋体" w:hAnsi="宋体" w:eastAsia="宋体" w:cs="宋体"/>
          <w:color w:val="auto"/>
          <w:kern w:val="0"/>
          <w:sz w:val="21"/>
          <w:szCs w:val="21"/>
          <w:highlight w:val="none"/>
        </w:rPr>
        <w:t>。在此情况下保险人按照本条第（二）款“暂时性丧失执照责任”规定，对该被保险人在重新获取体检合格证之前的暂时停飞期间，保险人在暂时性丧失执照保险金额内给予赔偿。</w:t>
      </w:r>
    </w:p>
    <w:bookmarkEnd w:id="7"/>
    <w:bookmarkEnd w:id="8"/>
    <w:p w14:paraId="19DBFF89">
      <w:pPr>
        <w:keepNext w:val="0"/>
        <w:keepLines w:val="0"/>
        <w:pageBreakBefore w:val="0"/>
        <w:kinsoku/>
        <w:wordWrap/>
        <w:overflowPunct/>
        <w:topLinePunct w:val="0"/>
        <w:autoSpaceDE w:val="0"/>
        <w:autoSpaceDN w:val="0"/>
        <w:bidi w:val="0"/>
        <w:adjustRightInd w:val="0"/>
        <w:snapToGrid w:val="0"/>
        <w:ind w:firstLine="422" w:firstLineChars="200"/>
        <w:rPr>
          <w:rFonts w:hint="eastAsia" w:ascii="宋体" w:hAnsi="宋体" w:eastAsia="宋体" w:cs="宋体"/>
          <w:b/>
          <w:color w:val="auto"/>
          <w:kern w:val="0"/>
          <w:sz w:val="21"/>
          <w:szCs w:val="21"/>
          <w:highlight w:val="none"/>
        </w:rPr>
      </w:pPr>
      <w:r>
        <w:rPr>
          <w:rFonts w:hint="eastAsia" w:ascii="宋体" w:hAnsi="宋体" w:eastAsia="宋体" w:cs="宋体"/>
          <w:b/>
          <w:color w:val="auto"/>
          <w:kern w:val="0"/>
          <w:sz w:val="21"/>
          <w:szCs w:val="21"/>
          <w:highlight w:val="none"/>
        </w:rPr>
        <w:t>（二）</w:t>
      </w:r>
      <w:bookmarkStart w:id="9" w:name="OLE_LINK4"/>
      <w:r>
        <w:rPr>
          <w:rFonts w:hint="eastAsia" w:ascii="宋体" w:hAnsi="宋体" w:eastAsia="宋体" w:cs="宋体"/>
          <w:b/>
          <w:color w:val="auto"/>
          <w:kern w:val="0"/>
          <w:sz w:val="21"/>
          <w:szCs w:val="21"/>
          <w:highlight w:val="none"/>
        </w:rPr>
        <w:t>暂时性丧失执照责任</w:t>
      </w:r>
    </w:p>
    <w:bookmarkEnd w:id="9"/>
    <w:p w14:paraId="0859368E">
      <w:pPr>
        <w:keepNext w:val="0"/>
        <w:keepLines w:val="0"/>
        <w:pageBreakBefore w:val="0"/>
        <w:kinsoku/>
        <w:wordWrap/>
        <w:overflowPunct/>
        <w:topLinePunct w:val="0"/>
        <w:autoSpaceDE w:val="0"/>
        <w:autoSpaceDN w:val="0"/>
        <w:bidi w:val="0"/>
        <w:adjustRightInd w:val="0"/>
        <w:snapToGrid w:val="0"/>
        <w:ind w:firstLine="420" w:firstLineChars="200"/>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在保险期间内，被保险人因遭受意外伤害事故或罹患疾病，经航空人员体检鉴定机构按照中国民用航空关于航空人员医学标准和体检合格证管理的相关规定及其他相关要求和标准，对被保险人下达“暂时不合格”体检鉴定结论，或由航空公司航空卫生管理部门航空医师对被保险人出具暂时不符合航空人员医学标准的相关证明，则认定该被保险人“暂时性丧失执照”。认定后，</w:t>
      </w:r>
      <w:r>
        <w:rPr>
          <w:rFonts w:hint="eastAsia" w:ascii="宋体" w:hAnsi="宋体" w:eastAsia="宋体" w:cs="宋体"/>
          <w:b/>
          <w:color w:val="auto"/>
          <w:kern w:val="0"/>
          <w:sz w:val="21"/>
          <w:szCs w:val="21"/>
          <w:highlight w:val="none"/>
        </w:rPr>
        <w:t>如暂时停飞期间超过本保险合同载明的等待期（若未载明的，以30天为准），则自停飞之日起至该被保险人恢复从事原工作前一日，作为暂时性丧失执照的保险金计算期间</w:t>
      </w:r>
      <w:r>
        <w:rPr>
          <w:rFonts w:hint="eastAsia" w:ascii="宋体" w:hAnsi="宋体" w:eastAsia="宋体" w:cs="宋体"/>
          <w:color w:val="auto"/>
          <w:kern w:val="0"/>
          <w:sz w:val="21"/>
          <w:szCs w:val="21"/>
          <w:highlight w:val="none"/>
        </w:rPr>
        <w:t>，保险人在暂时性丧失执照保险金额内给予赔偿。</w:t>
      </w:r>
    </w:p>
    <w:p w14:paraId="7420F63B">
      <w:pPr>
        <w:keepNext w:val="0"/>
        <w:keepLines w:val="0"/>
        <w:pageBreakBefore w:val="0"/>
        <w:kinsoku/>
        <w:wordWrap/>
        <w:overflowPunct/>
        <w:topLinePunct w:val="0"/>
        <w:autoSpaceDE w:val="0"/>
        <w:autoSpaceDN w:val="0"/>
        <w:bidi w:val="0"/>
        <w:adjustRightInd w:val="0"/>
        <w:snapToGrid w:val="0"/>
        <w:ind w:firstLine="420" w:firstLineChars="200"/>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如果两次或以上由意外伤害事故或疾病导致的暂时性丧失执照之间的间隔不超过14天，则应视为一次事故，适用同一个等待期。</w:t>
      </w:r>
    </w:p>
    <w:p w14:paraId="3BA5624A">
      <w:pPr>
        <w:keepNext w:val="0"/>
        <w:keepLines w:val="0"/>
        <w:pageBreakBefore w:val="0"/>
        <w:kinsoku/>
        <w:wordWrap/>
        <w:overflowPunct/>
        <w:topLinePunct w:val="0"/>
        <w:autoSpaceDE w:val="0"/>
        <w:autoSpaceDN w:val="0"/>
        <w:bidi w:val="0"/>
        <w:adjustRightInd w:val="0"/>
        <w:snapToGrid w:val="0"/>
        <w:ind w:firstLine="420" w:firstLineChars="200"/>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2、若被保险人因遭受意外伤害事故或罹患疾病被认定为“暂时性丧失执照”之后24个月内被进一步认定为“永久性丧失执照”，则保险人按本条第（一）款“永久性丧失执照责任”规定，在永久性丧失执照保险金额内给予赔偿，但</w:t>
      </w:r>
      <w:r>
        <w:rPr>
          <w:rFonts w:hint="eastAsia" w:ascii="宋体" w:hAnsi="宋体" w:eastAsia="宋体" w:cs="宋体"/>
          <w:b/>
          <w:color w:val="auto"/>
          <w:kern w:val="0"/>
          <w:sz w:val="21"/>
          <w:szCs w:val="21"/>
          <w:highlight w:val="none"/>
        </w:rPr>
        <w:t>计算赔偿金额时应扣除已给付的暂时性丧失执照保险金数额</w:t>
      </w:r>
      <w:r>
        <w:rPr>
          <w:rFonts w:hint="eastAsia" w:ascii="宋体" w:hAnsi="宋体" w:eastAsia="宋体" w:cs="宋体"/>
          <w:color w:val="auto"/>
          <w:kern w:val="0"/>
          <w:sz w:val="21"/>
          <w:szCs w:val="21"/>
          <w:highlight w:val="none"/>
        </w:rPr>
        <w:t>。</w:t>
      </w:r>
    </w:p>
    <w:p w14:paraId="548CAC49">
      <w:pPr>
        <w:keepNext w:val="0"/>
        <w:keepLines w:val="0"/>
        <w:pageBreakBefore w:val="0"/>
        <w:kinsoku/>
        <w:wordWrap/>
        <w:overflowPunct/>
        <w:topLinePunct w:val="0"/>
        <w:autoSpaceDE w:val="0"/>
        <w:autoSpaceDN w:val="0"/>
        <w:bidi w:val="0"/>
        <w:adjustRightInd w:val="0"/>
        <w:snapToGrid w:val="0"/>
        <w:ind w:firstLine="422" w:firstLineChars="200"/>
        <w:rPr>
          <w:rFonts w:hint="eastAsia" w:ascii="宋体" w:hAnsi="宋体" w:eastAsia="宋体" w:cs="宋体"/>
          <w:b/>
          <w:color w:val="auto"/>
          <w:kern w:val="0"/>
          <w:sz w:val="21"/>
          <w:szCs w:val="21"/>
          <w:highlight w:val="none"/>
        </w:rPr>
      </w:pPr>
      <w:r>
        <w:rPr>
          <w:rFonts w:hint="eastAsia" w:ascii="宋体" w:hAnsi="宋体" w:eastAsia="宋体" w:cs="宋体"/>
          <w:b/>
          <w:color w:val="auto"/>
          <w:kern w:val="0"/>
          <w:sz w:val="21"/>
          <w:szCs w:val="21"/>
          <w:highlight w:val="none"/>
        </w:rPr>
        <w:t>（三）身故责任</w:t>
      </w:r>
    </w:p>
    <w:p w14:paraId="275F8B10">
      <w:pPr>
        <w:keepNext w:val="0"/>
        <w:keepLines w:val="0"/>
        <w:pageBreakBefore w:val="0"/>
        <w:kinsoku/>
        <w:wordWrap/>
        <w:overflowPunct/>
        <w:topLinePunct w:val="0"/>
        <w:autoSpaceDE w:val="0"/>
        <w:autoSpaceDN w:val="0"/>
        <w:bidi w:val="0"/>
        <w:adjustRightInd w:val="0"/>
        <w:snapToGrid w:val="0"/>
        <w:ind w:firstLine="420" w:firstLineChars="200"/>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1、在保险期间内，被保险人因遭受意外伤害事故或罹患疾病导致身故，即视为“永久性丧失执照”，保险人按永久性丧失执照保险金额给予赔偿。</w:t>
      </w:r>
    </w:p>
    <w:p w14:paraId="42CF0FAB">
      <w:pPr>
        <w:keepNext w:val="0"/>
        <w:keepLines w:val="0"/>
        <w:pageBreakBefore w:val="0"/>
        <w:kinsoku/>
        <w:wordWrap/>
        <w:overflowPunct/>
        <w:topLinePunct w:val="0"/>
        <w:autoSpaceDE w:val="0"/>
        <w:autoSpaceDN w:val="0"/>
        <w:bidi w:val="0"/>
        <w:adjustRightInd w:val="0"/>
        <w:snapToGrid w:val="0"/>
        <w:ind w:firstLine="420" w:firstLineChars="200"/>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2、如果在此之前，保险人已给付了永久性丧失执照保险金，则</w:t>
      </w:r>
      <w:r>
        <w:rPr>
          <w:rFonts w:hint="eastAsia" w:ascii="宋体" w:hAnsi="宋体" w:eastAsia="宋体" w:cs="宋体"/>
          <w:b/>
          <w:color w:val="auto"/>
          <w:kern w:val="0"/>
          <w:sz w:val="21"/>
          <w:szCs w:val="21"/>
          <w:highlight w:val="none"/>
        </w:rPr>
        <w:t>不在本款项下再次赔偿</w:t>
      </w:r>
      <w:r>
        <w:rPr>
          <w:rFonts w:hint="eastAsia" w:ascii="宋体" w:hAnsi="宋体" w:eastAsia="宋体" w:cs="宋体"/>
          <w:color w:val="auto"/>
          <w:kern w:val="0"/>
          <w:sz w:val="21"/>
          <w:szCs w:val="21"/>
          <w:highlight w:val="none"/>
        </w:rPr>
        <w:t>。</w:t>
      </w:r>
    </w:p>
    <w:p w14:paraId="3FC5F3B4">
      <w:pPr>
        <w:keepNext w:val="0"/>
        <w:keepLines w:val="0"/>
        <w:pageBreakBefore w:val="0"/>
        <w:kinsoku/>
        <w:wordWrap/>
        <w:overflowPunct/>
        <w:topLinePunct w:val="0"/>
        <w:autoSpaceDE w:val="0"/>
        <w:autoSpaceDN w:val="0"/>
        <w:bidi w:val="0"/>
        <w:adjustRightInd w:val="0"/>
        <w:snapToGrid w:val="0"/>
        <w:ind w:firstLine="420" w:firstLineChars="200"/>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3、如果在此之前，保险人已给付了暂时性丧失执照保险金，则在支付本款项下保险金时，应</w:t>
      </w:r>
      <w:r>
        <w:rPr>
          <w:rFonts w:hint="eastAsia" w:ascii="宋体" w:hAnsi="宋体" w:eastAsia="宋体" w:cs="宋体"/>
          <w:b/>
          <w:color w:val="auto"/>
          <w:kern w:val="0"/>
          <w:sz w:val="21"/>
          <w:szCs w:val="21"/>
          <w:highlight w:val="none"/>
        </w:rPr>
        <w:t>扣除已给付的暂时性丧失执照保险金数额</w:t>
      </w:r>
      <w:r>
        <w:rPr>
          <w:rFonts w:hint="eastAsia" w:ascii="宋体" w:hAnsi="宋体" w:eastAsia="宋体" w:cs="宋体"/>
          <w:color w:val="auto"/>
          <w:kern w:val="0"/>
          <w:sz w:val="21"/>
          <w:szCs w:val="21"/>
          <w:highlight w:val="none"/>
        </w:rPr>
        <w:t>。</w:t>
      </w:r>
    </w:p>
    <w:p w14:paraId="0B499FDF">
      <w:pPr>
        <w:keepNext w:val="0"/>
        <w:keepLines w:val="0"/>
        <w:pageBreakBefore w:val="0"/>
        <w:kinsoku/>
        <w:wordWrap/>
        <w:overflowPunct/>
        <w:topLinePunct w:val="0"/>
        <w:bidi w:val="0"/>
        <w:snapToGrid w:val="0"/>
        <w:jc w:val="center"/>
        <w:rPr>
          <w:rFonts w:hint="eastAsia" w:ascii="宋体" w:hAnsi="宋体" w:eastAsia="宋体" w:cs="宋体"/>
          <w:b/>
          <w:bCs/>
          <w:color w:val="auto"/>
          <w:sz w:val="21"/>
          <w:szCs w:val="21"/>
          <w:highlight w:val="none"/>
        </w:rPr>
      </w:pPr>
    </w:p>
    <w:p w14:paraId="05E6BCCC">
      <w:pPr>
        <w:keepNext w:val="0"/>
        <w:keepLines w:val="0"/>
        <w:pageBreakBefore w:val="0"/>
        <w:kinsoku/>
        <w:wordWrap/>
        <w:overflowPunct/>
        <w:topLinePunct w:val="0"/>
        <w:bidi w:val="0"/>
        <w:snapToGrid w:val="0"/>
        <w:jc w:val="center"/>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责任免除</w:t>
      </w:r>
    </w:p>
    <w:p w14:paraId="684C6D0B">
      <w:pPr>
        <w:keepNext w:val="0"/>
        <w:keepLines w:val="0"/>
        <w:pageBreakBefore w:val="0"/>
        <w:kinsoku/>
        <w:wordWrap/>
        <w:overflowPunct/>
        <w:topLinePunct w:val="0"/>
        <w:autoSpaceDE w:val="0"/>
        <w:autoSpaceDN w:val="0"/>
        <w:bidi w:val="0"/>
        <w:adjustRightInd w:val="0"/>
        <w:snapToGrid w:val="0"/>
        <w:ind w:firstLine="422" w:firstLineChars="200"/>
        <w:rPr>
          <w:rFonts w:hint="eastAsia" w:ascii="宋体" w:hAnsi="宋体" w:eastAsia="宋体" w:cs="宋体"/>
          <w:b/>
          <w:color w:val="auto"/>
          <w:kern w:val="0"/>
          <w:sz w:val="21"/>
          <w:szCs w:val="21"/>
          <w:highlight w:val="none"/>
        </w:rPr>
      </w:pPr>
      <w:r>
        <w:rPr>
          <w:rFonts w:hint="eastAsia" w:ascii="宋体" w:hAnsi="宋体" w:eastAsia="宋体" w:cs="宋体"/>
          <w:b/>
          <w:color w:val="auto"/>
          <w:kern w:val="0"/>
          <w:sz w:val="21"/>
          <w:szCs w:val="21"/>
          <w:highlight w:val="none"/>
        </w:rPr>
        <w:t>第四条  因下列原因导致的损失，保险人不负责赔偿：</w:t>
      </w:r>
    </w:p>
    <w:p w14:paraId="46313EFD">
      <w:pPr>
        <w:keepNext w:val="0"/>
        <w:keepLines w:val="0"/>
        <w:pageBreakBefore w:val="0"/>
        <w:kinsoku/>
        <w:wordWrap/>
        <w:overflowPunct/>
        <w:topLinePunct w:val="0"/>
        <w:autoSpaceDE w:val="0"/>
        <w:autoSpaceDN w:val="0"/>
        <w:bidi w:val="0"/>
        <w:adjustRightInd w:val="0"/>
        <w:snapToGrid w:val="0"/>
        <w:ind w:firstLine="422" w:firstLineChars="200"/>
        <w:rPr>
          <w:rFonts w:hint="eastAsia" w:ascii="宋体" w:hAnsi="宋体" w:eastAsia="宋体" w:cs="宋体"/>
          <w:b/>
          <w:color w:val="auto"/>
          <w:kern w:val="0"/>
          <w:sz w:val="21"/>
          <w:szCs w:val="21"/>
          <w:highlight w:val="none"/>
        </w:rPr>
      </w:pPr>
      <w:r>
        <w:rPr>
          <w:rFonts w:hint="eastAsia" w:ascii="宋体" w:hAnsi="宋体" w:eastAsia="宋体" w:cs="宋体"/>
          <w:b/>
          <w:color w:val="auto"/>
          <w:kern w:val="0"/>
          <w:sz w:val="21"/>
          <w:szCs w:val="21"/>
          <w:highlight w:val="none"/>
        </w:rPr>
        <w:t>（一）被保险人因违法犯罪行为或因抗拒依法采取的刑事强制措施而导致的伤害；</w:t>
      </w:r>
    </w:p>
    <w:p w14:paraId="37FEE965">
      <w:pPr>
        <w:keepNext w:val="0"/>
        <w:keepLines w:val="0"/>
        <w:pageBreakBefore w:val="0"/>
        <w:kinsoku/>
        <w:wordWrap/>
        <w:overflowPunct/>
        <w:topLinePunct w:val="0"/>
        <w:autoSpaceDE w:val="0"/>
        <w:autoSpaceDN w:val="0"/>
        <w:bidi w:val="0"/>
        <w:adjustRightInd w:val="0"/>
        <w:snapToGrid w:val="0"/>
        <w:ind w:firstLine="422" w:firstLineChars="200"/>
        <w:rPr>
          <w:rFonts w:hint="eastAsia" w:ascii="宋体" w:hAnsi="宋体" w:eastAsia="宋体" w:cs="宋体"/>
          <w:b/>
          <w:color w:val="auto"/>
          <w:kern w:val="0"/>
          <w:sz w:val="21"/>
          <w:szCs w:val="21"/>
          <w:highlight w:val="none"/>
        </w:rPr>
      </w:pPr>
      <w:r>
        <w:rPr>
          <w:rFonts w:hint="eastAsia" w:ascii="宋体" w:hAnsi="宋体" w:eastAsia="宋体" w:cs="宋体"/>
          <w:b/>
          <w:color w:val="auto"/>
          <w:kern w:val="0"/>
          <w:sz w:val="21"/>
          <w:szCs w:val="21"/>
          <w:highlight w:val="none"/>
        </w:rPr>
        <w:t>（二）投保人的故意行为，被保险人的故意行为或自杀行为；</w:t>
      </w:r>
    </w:p>
    <w:p w14:paraId="05635CFF">
      <w:pPr>
        <w:keepNext w:val="0"/>
        <w:keepLines w:val="0"/>
        <w:pageBreakBefore w:val="0"/>
        <w:kinsoku/>
        <w:wordWrap/>
        <w:overflowPunct/>
        <w:topLinePunct w:val="0"/>
        <w:autoSpaceDE w:val="0"/>
        <w:autoSpaceDN w:val="0"/>
        <w:bidi w:val="0"/>
        <w:adjustRightInd w:val="0"/>
        <w:snapToGrid w:val="0"/>
        <w:ind w:firstLine="422" w:firstLineChars="200"/>
        <w:rPr>
          <w:rFonts w:hint="eastAsia" w:ascii="宋体" w:hAnsi="宋体" w:eastAsia="宋体" w:cs="宋体"/>
          <w:b/>
          <w:color w:val="auto"/>
          <w:kern w:val="0"/>
          <w:sz w:val="21"/>
          <w:szCs w:val="21"/>
          <w:highlight w:val="none"/>
        </w:rPr>
      </w:pPr>
      <w:r>
        <w:rPr>
          <w:rFonts w:hint="eastAsia" w:ascii="宋体" w:hAnsi="宋体" w:eastAsia="宋体" w:cs="宋体"/>
          <w:b/>
          <w:color w:val="auto"/>
          <w:kern w:val="0"/>
          <w:sz w:val="21"/>
          <w:szCs w:val="21"/>
          <w:highlight w:val="none"/>
        </w:rPr>
        <w:t>（三）被保险人妊娠（含宫外孕）、流产、分娩（含剖腹产）、不孕不育症（包括人工受孕、试管婴儿等）避孕及节育手术或由妊娠、分娩、流产、节育所导致的任何并发症；</w:t>
      </w:r>
    </w:p>
    <w:p w14:paraId="28DE0967">
      <w:pPr>
        <w:keepNext w:val="0"/>
        <w:keepLines w:val="0"/>
        <w:pageBreakBefore w:val="0"/>
        <w:kinsoku/>
        <w:wordWrap/>
        <w:overflowPunct/>
        <w:topLinePunct w:val="0"/>
        <w:autoSpaceDE w:val="0"/>
        <w:autoSpaceDN w:val="0"/>
        <w:bidi w:val="0"/>
        <w:adjustRightInd w:val="0"/>
        <w:snapToGrid w:val="0"/>
        <w:ind w:firstLine="422" w:firstLineChars="200"/>
        <w:rPr>
          <w:rFonts w:hint="eastAsia" w:ascii="宋体" w:hAnsi="宋体" w:eastAsia="宋体" w:cs="宋体"/>
          <w:b/>
          <w:color w:val="auto"/>
          <w:kern w:val="0"/>
          <w:sz w:val="21"/>
          <w:szCs w:val="21"/>
          <w:highlight w:val="none"/>
        </w:rPr>
      </w:pPr>
      <w:r>
        <w:rPr>
          <w:rFonts w:hint="eastAsia" w:ascii="宋体" w:hAnsi="宋体" w:eastAsia="宋体" w:cs="宋体"/>
          <w:b/>
          <w:color w:val="auto"/>
          <w:kern w:val="0"/>
          <w:sz w:val="21"/>
          <w:szCs w:val="21"/>
          <w:highlight w:val="none"/>
        </w:rPr>
        <w:t>（四）被保险人罹患先天性疾病、遗传性疾病、职业病、先天性畸形或缺陷、变性或染色体异常；</w:t>
      </w:r>
    </w:p>
    <w:p w14:paraId="734ADEED">
      <w:pPr>
        <w:keepNext w:val="0"/>
        <w:keepLines w:val="0"/>
        <w:pageBreakBefore w:val="0"/>
        <w:kinsoku/>
        <w:wordWrap/>
        <w:overflowPunct/>
        <w:topLinePunct w:val="0"/>
        <w:autoSpaceDE w:val="0"/>
        <w:autoSpaceDN w:val="0"/>
        <w:bidi w:val="0"/>
        <w:adjustRightInd w:val="0"/>
        <w:snapToGrid w:val="0"/>
        <w:ind w:firstLine="422" w:firstLineChars="200"/>
        <w:rPr>
          <w:rFonts w:hint="eastAsia" w:ascii="宋体" w:hAnsi="宋体" w:eastAsia="宋体" w:cs="宋体"/>
          <w:b/>
          <w:color w:val="auto"/>
          <w:kern w:val="0"/>
          <w:sz w:val="21"/>
          <w:szCs w:val="21"/>
          <w:highlight w:val="none"/>
        </w:rPr>
      </w:pPr>
      <w:r>
        <w:rPr>
          <w:rFonts w:hint="eastAsia" w:ascii="宋体" w:hAnsi="宋体" w:eastAsia="宋体" w:cs="宋体"/>
          <w:b/>
          <w:color w:val="auto"/>
          <w:kern w:val="0"/>
          <w:sz w:val="21"/>
          <w:szCs w:val="21"/>
          <w:highlight w:val="none"/>
        </w:rPr>
        <w:t>（五）被保险人整容手术、医疗事故或其他医疗行为导致的伤害；</w:t>
      </w:r>
    </w:p>
    <w:p w14:paraId="5E39465C">
      <w:pPr>
        <w:keepNext w:val="0"/>
        <w:keepLines w:val="0"/>
        <w:pageBreakBefore w:val="0"/>
        <w:kinsoku/>
        <w:wordWrap/>
        <w:overflowPunct/>
        <w:topLinePunct w:val="0"/>
        <w:autoSpaceDE w:val="0"/>
        <w:autoSpaceDN w:val="0"/>
        <w:bidi w:val="0"/>
        <w:adjustRightInd w:val="0"/>
        <w:snapToGrid w:val="0"/>
        <w:ind w:firstLine="422" w:firstLineChars="200"/>
        <w:rPr>
          <w:rFonts w:hint="eastAsia" w:ascii="宋体" w:hAnsi="宋体" w:eastAsia="宋体" w:cs="宋体"/>
          <w:b/>
          <w:color w:val="auto"/>
          <w:sz w:val="21"/>
          <w:szCs w:val="21"/>
          <w:highlight w:val="none"/>
        </w:rPr>
      </w:pPr>
      <w:r>
        <w:rPr>
          <w:rFonts w:hint="eastAsia" w:ascii="宋体" w:hAnsi="宋体" w:eastAsia="宋体" w:cs="宋体"/>
          <w:b/>
          <w:color w:val="auto"/>
          <w:kern w:val="0"/>
          <w:sz w:val="21"/>
          <w:szCs w:val="21"/>
          <w:highlight w:val="none"/>
        </w:rPr>
        <w:t>（六）被保险人受酒精、毒品或管制药品</w:t>
      </w:r>
      <w:r>
        <w:rPr>
          <w:rFonts w:hint="eastAsia" w:ascii="宋体" w:hAnsi="宋体" w:eastAsia="宋体" w:cs="宋体"/>
          <w:b/>
          <w:color w:val="auto"/>
          <w:sz w:val="21"/>
          <w:szCs w:val="21"/>
          <w:highlight w:val="none"/>
        </w:rPr>
        <w:t>的影响；</w:t>
      </w:r>
    </w:p>
    <w:p w14:paraId="75A4D881">
      <w:pPr>
        <w:keepNext w:val="0"/>
        <w:keepLines w:val="0"/>
        <w:pageBreakBefore w:val="0"/>
        <w:kinsoku/>
        <w:wordWrap/>
        <w:overflowPunct/>
        <w:topLinePunct w:val="0"/>
        <w:autoSpaceDE w:val="0"/>
        <w:autoSpaceDN w:val="0"/>
        <w:bidi w:val="0"/>
        <w:adjustRightInd w:val="0"/>
        <w:snapToGrid w:val="0"/>
        <w:ind w:firstLine="422" w:firstLineChars="200"/>
        <w:rPr>
          <w:rFonts w:hint="eastAsia" w:ascii="宋体" w:hAnsi="宋体" w:eastAsia="宋体" w:cs="宋体"/>
          <w:b/>
          <w:color w:val="auto"/>
          <w:kern w:val="0"/>
          <w:sz w:val="21"/>
          <w:szCs w:val="21"/>
          <w:highlight w:val="none"/>
        </w:rPr>
      </w:pPr>
      <w:r>
        <w:rPr>
          <w:rFonts w:hint="eastAsia" w:ascii="宋体" w:hAnsi="宋体" w:eastAsia="宋体" w:cs="宋体"/>
          <w:b/>
          <w:color w:val="auto"/>
          <w:kern w:val="0"/>
          <w:sz w:val="21"/>
          <w:szCs w:val="21"/>
          <w:highlight w:val="none"/>
        </w:rPr>
        <w:t>（七）被保险人未遵医嘱，私自服用、涂用、注射药物，但按使用说明的规定使用非处方药不在此限；</w:t>
      </w:r>
    </w:p>
    <w:p w14:paraId="105899CC">
      <w:pPr>
        <w:keepNext w:val="0"/>
        <w:keepLines w:val="0"/>
        <w:pageBreakBefore w:val="0"/>
        <w:kinsoku/>
        <w:wordWrap/>
        <w:overflowPunct/>
        <w:topLinePunct w:val="0"/>
        <w:autoSpaceDE w:val="0"/>
        <w:autoSpaceDN w:val="0"/>
        <w:bidi w:val="0"/>
        <w:adjustRightInd w:val="0"/>
        <w:snapToGrid w:val="0"/>
        <w:ind w:firstLine="422" w:firstLineChars="200"/>
        <w:rPr>
          <w:rFonts w:hint="eastAsia" w:ascii="宋体" w:hAnsi="宋体" w:eastAsia="宋体" w:cs="宋体"/>
          <w:b/>
          <w:color w:val="auto"/>
          <w:kern w:val="0"/>
          <w:sz w:val="21"/>
          <w:szCs w:val="21"/>
          <w:highlight w:val="none"/>
        </w:rPr>
      </w:pPr>
      <w:r>
        <w:rPr>
          <w:rFonts w:hint="eastAsia" w:ascii="宋体" w:hAnsi="宋体" w:eastAsia="宋体" w:cs="宋体"/>
          <w:b/>
          <w:color w:val="auto"/>
          <w:kern w:val="0"/>
          <w:sz w:val="21"/>
          <w:szCs w:val="21"/>
          <w:highlight w:val="none"/>
        </w:rPr>
        <w:t>（八）被保险人酒后驾车、无有效驾驶证驾驶或驾驶无有效行驶证的机动交通工具；</w:t>
      </w:r>
    </w:p>
    <w:p w14:paraId="71DF5CA7">
      <w:pPr>
        <w:keepNext w:val="0"/>
        <w:keepLines w:val="0"/>
        <w:pageBreakBefore w:val="0"/>
        <w:kinsoku/>
        <w:wordWrap/>
        <w:overflowPunct/>
        <w:topLinePunct w:val="0"/>
        <w:autoSpaceDE w:val="0"/>
        <w:autoSpaceDN w:val="0"/>
        <w:bidi w:val="0"/>
        <w:adjustRightInd w:val="0"/>
        <w:snapToGrid w:val="0"/>
        <w:ind w:firstLine="422" w:firstLineChars="200"/>
        <w:rPr>
          <w:rFonts w:hint="eastAsia" w:ascii="宋体" w:hAnsi="宋体" w:eastAsia="宋体" w:cs="宋体"/>
          <w:b/>
          <w:color w:val="auto"/>
          <w:kern w:val="0"/>
          <w:sz w:val="21"/>
          <w:szCs w:val="21"/>
          <w:highlight w:val="none"/>
        </w:rPr>
      </w:pPr>
      <w:r>
        <w:rPr>
          <w:rFonts w:hint="eastAsia" w:ascii="宋体" w:hAnsi="宋体" w:eastAsia="宋体" w:cs="宋体"/>
          <w:b/>
          <w:color w:val="auto"/>
          <w:kern w:val="0"/>
          <w:sz w:val="21"/>
          <w:szCs w:val="21"/>
          <w:highlight w:val="none"/>
        </w:rPr>
        <w:t>（九）被保险人从事与职业无关的高风险运动；</w:t>
      </w:r>
    </w:p>
    <w:p w14:paraId="27CB45E8">
      <w:pPr>
        <w:keepNext w:val="0"/>
        <w:keepLines w:val="0"/>
        <w:pageBreakBefore w:val="0"/>
        <w:kinsoku/>
        <w:wordWrap/>
        <w:overflowPunct/>
        <w:topLinePunct w:val="0"/>
        <w:autoSpaceDE w:val="0"/>
        <w:autoSpaceDN w:val="0"/>
        <w:bidi w:val="0"/>
        <w:adjustRightInd w:val="0"/>
        <w:snapToGrid w:val="0"/>
        <w:ind w:firstLine="422" w:firstLineChars="200"/>
        <w:rPr>
          <w:rFonts w:hint="eastAsia" w:ascii="宋体" w:hAnsi="宋体" w:eastAsia="宋体" w:cs="宋体"/>
          <w:b/>
          <w:color w:val="auto"/>
          <w:kern w:val="0"/>
          <w:sz w:val="21"/>
          <w:szCs w:val="21"/>
          <w:highlight w:val="none"/>
        </w:rPr>
      </w:pPr>
      <w:r>
        <w:rPr>
          <w:rFonts w:hint="eastAsia" w:ascii="宋体" w:hAnsi="宋体" w:eastAsia="宋体" w:cs="宋体"/>
          <w:b/>
          <w:color w:val="auto"/>
          <w:kern w:val="0"/>
          <w:sz w:val="21"/>
          <w:szCs w:val="21"/>
          <w:highlight w:val="none"/>
        </w:rPr>
        <w:t>（十）战争、军事行动、暴动或武装叛乱；</w:t>
      </w:r>
    </w:p>
    <w:p w14:paraId="2AA9E170">
      <w:pPr>
        <w:keepNext w:val="0"/>
        <w:keepLines w:val="0"/>
        <w:pageBreakBefore w:val="0"/>
        <w:kinsoku/>
        <w:wordWrap/>
        <w:overflowPunct/>
        <w:topLinePunct w:val="0"/>
        <w:autoSpaceDE w:val="0"/>
        <w:autoSpaceDN w:val="0"/>
        <w:bidi w:val="0"/>
        <w:adjustRightInd w:val="0"/>
        <w:snapToGrid w:val="0"/>
        <w:ind w:firstLine="422" w:firstLineChars="200"/>
        <w:rPr>
          <w:rFonts w:hint="eastAsia" w:ascii="宋体" w:hAnsi="宋体" w:eastAsia="宋体" w:cs="宋体"/>
          <w:b/>
          <w:color w:val="auto"/>
          <w:kern w:val="0"/>
          <w:sz w:val="21"/>
          <w:szCs w:val="21"/>
          <w:highlight w:val="none"/>
        </w:rPr>
      </w:pPr>
      <w:r>
        <w:rPr>
          <w:rFonts w:hint="eastAsia" w:ascii="宋体" w:hAnsi="宋体" w:eastAsia="宋体" w:cs="宋体"/>
          <w:b/>
          <w:color w:val="auto"/>
          <w:kern w:val="0"/>
          <w:sz w:val="21"/>
          <w:szCs w:val="21"/>
          <w:highlight w:val="none"/>
        </w:rPr>
        <w:t>（十一）</w:t>
      </w:r>
      <w:r>
        <w:rPr>
          <w:rFonts w:hint="eastAsia" w:ascii="宋体" w:hAnsi="宋体" w:eastAsia="宋体" w:cs="宋体"/>
          <w:b/>
          <w:color w:val="auto"/>
          <w:sz w:val="21"/>
          <w:szCs w:val="21"/>
          <w:highlight w:val="none"/>
        </w:rPr>
        <w:t>生物、化学、原子能武器，原子能或核能装置所造成的爆炸、灼伤、污染或辐射</w:t>
      </w:r>
      <w:r>
        <w:rPr>
          <w:rFonts w:hint="eastAsia" w:ascii="宋体" w:hAnsi="宋体" w:eastAsia="宋体" w:cs="宋体"/>
          <w:b/>
          <w:color w:val="auto"/>
          <w:kern w:val="0"/>
          <w:sz w:val="21"/>
          <w:szCs w:val="21"/>
          <w:highlight w:val="none"/>
        </w:rPr>
        <w:t>；</w:t>
      </w:r>
    </w:p>
    <w:p w14:paraId="4F27C473">
      <w:pPr>
        <w:keepNext w:val="0"/>
        <w:keepLines w:val="0"/>
        <w:pageBreakBefore w:val="0"/>
        <w:kinsoku/>
        <w:wordWrap/>
        <w:overflowPunct/>
        <w:topLinePunct w:val="0"/>
        <w:autoSpaceDE w:val="0"/>
        <w:autoSpaceDN w:val="0"/>
        <w:bidi w:val="0"/>
        <w:adjustRightInd w:val="0"/>
        <w:snapToGrid w:val="0"/>
        <w:ind w:firstLine="422" w:firstLineChars="200"/>
        <w:rPr>
          <w:rFonts w:hint="eastAsia" w:ascii="宋体" w:hAnsi="宋体" w:eastAsia="宋体" w:cs="宋体"/>
          <w:b/>
          <w:color w:val="auto"/>
          <w:kern w:val="0"/>
          <w:sz w:val="21"/>
          <w:szCs w:val="21"/>
          <w:highlight w:val="none"/>
        </w:rPr>
      </w:pPr>
      <w:r>
        <w:rPr>
          <w:rFonts w:hint="eastAsia" w:ascii="宋体" w:hAnsi="宋体" w:eastAsia="宋体" w:cs="宋体"/>
          <w:b/>
          <w:color w:val="auto"/>
          <w:kern w:val="0"/>
          <w:sz w:val="21"/>
          <w:szCs w:val="21"/>
          <w:highlight w:val="none"/>
        </w:rPr>
        <w:t>（十二）在保险期间开始前发生的意外伤害事故或出现症状的疾病；但如果被保险人已向保险人连续投保本保险保障24个月或以上，且连续24个月内未就造成索赔的疾病进行任何医疗咨询、诊断或治疗（常规的民航体检不在此列），则本除外条款不适用；</w:t>
      </w:r>
    </w:p>
    <w:p w14:paraId="6D39F69D">
      <w:pPr>
        <w:keepNext w:val="0"/>
        <w:keepLines w:val="0"/>
        <w:pageBreakBefore w:val="0"/>
        <w:kinsoku/>
        <w:wordWrap/>
        <w:overflowPunct/>
        <w:topLinePunct w:val="0"/>
        <w:autoSpaceDE w:val="0"/>
        <w:autoSpaceDN w:val="0"/>
        <w:bidi w:val="0"/>
        <w:adjustRightInd w:val="0"/>
        <w:snapToGrid w:val="0"/>
        <w:ind w:firstLine="422" w:firstLineChars="200"/>
        <w:rPr>
          <w:rFonts w:hint="eastAsia" w:ascii="宋体" w:hAnsi="宋体" w:eastAsia="宋体" w:cs="宋体"/>
          <w:b/>
          <w:color w:val="auto"/>
          <w:kern w:val="0"/>
          <w:sz w:val="21"/>
          <w:szCs w:val="21"/>
          <w:highlight w:val="none"/>
        </w:rPr>
      </w:pPr>
      <w:r>
        <w:rPr>
          <w:rFonts w:hint="eastAsia" w:ascii="宋体" w:hAnsi="宋体" w:eastAsia="宋体" w:cs="宋体"/>
          <w:b/>
          <w:color w:val="auto"/>
          <w:kern w:val="0"/>
          <w:sz w:val="21"/>
          <w:szCs w:val="21"/>
          <w:highlight w:val="none"/>
        </w:rPr>
        <w:t>（十三）恐怖活动、恐怖袭击；</w:t>
      </w:r>
    </w:p>
    <w:p w14:paraId="048469A1">
      <w:pPr>
        <w:keepNext w:val="0"/>
        <w:keepLines w:val="0"/>
        <w:pageBreakBefore w:val="0"/>
        <w:kinsoku/>
        <w:wordWrap/>
        <w:overflowPunct/>
        <w:topLinePunct w:val="0"/>
        <w:autoSpaceDE w:val="0"/>
        <w:autoSpaceDN w:val="0"/>
        <w:bidi w:val="0"/>
        <w:adjustRightInd w:val="0"/>
        <w:snapToGrid w:val="0"/>
        <w:ind w:firstLine="422" w:firstLineChars="200"/>
        <w:rPr>
          <w:rFonts w:hint="eastAsia" w:ascii="宋体" w:hAnsi="宋体" w:eastAsia="宋体" w:cs="宋体"/>
          <w:b/>
          <w:color w:val="auto"/>
          <w:kern w:val="0"/>
          <w:sz w:val="21"/>
          <w:szCs w:val="21"/>
          <w:highlight w:val="none"/>
        </w:rPr>
      </w:pPr>
      <w:r>
        <w:rPr>
          <w:rFonts w:hint="eastAsia" w:ascii="宋体" w:hAnsi="宋体" w:eastAsia="宋体" w:cs="宋体"/>
          <w:b/>
          <w:color w:val="auto"/>
          <w:kern w:val="0"/>
          <w:sz w:val="21"/>
          <w:szCs w:val="21"/>
          <w:highlight w:val="none"/>
        </w:rPr>
        <w:t>（十四）被保险人拒绝接受有助于重新取得体检合格证的手术或治疗。</w:t>
      </w:r>
    </w:p>
    <w:p w14:paraId="196CEC06">
      <w:pPr>
        <w:keepNext w:val="0"/>
        <w:keepLines w:val="0"/>
        <w:pageBreakBefore w:val="0"/>
        <w:kinsoku/>
        <w:wordWrap/>
        <w:overflowPunct/>
        <w:topLinePunct w:val="0"/>
        <w:autoSpaceDE w:val="0"/>
        <w:autoSpaceDN w:val="0"/>
        <w:bidi w:val="0"/>
        <w:adjustRightInd w:val="0"/>
        <w:snapToGrid w:val="0"/>
        <w:ind w:firstLine="422" w:firstLineChars="200"/>
        <w:rPr>
          <w:rFonts w:hint="eastAsia" w:ascii="宋体" w:hAnsi="宋体" w:eastAsia="宋体" w:cs="宋体"/>
          <w:b/>
          <w:color w:val="auto"/>
          <w:kern w:val="0"/>
          <w:sz w:val="21"/>
          <w:szCs w:val="21"/>
          <w:highlight w:val="none"/>
        </w:rPr>
      </w:pPr>
      <w:r>
        <w:rPr>
          <w:rFonts w:hint="eastAsia" w:ascii="宋体" w:hAnsi="宋体" w:eastAsia="宋体" w:cs="宋体"/>
          <w:b/>
          <w:color w:val="auto"/>
          <w:kern w:val="0"/>
          <w:sz w:val="21"/>
          <w:szCs w:val="21"/>
          <w:highlight w:val="none"/>
        </w:rPr>
        <w:t>第五条 发生下列情形之一的，保险人不负责赔偿：</w:t>
      </w:r>
    </w:p>
    <w:p w14:paraId="2448928E">
      <w:pPr>
        <w:keepNext w:val="0"/>
        <w:keepLines w:val="0"/>
        <w:pageBreakBefore w:val="0"/>
        <w:kinsoku/>
        <w:wordWrap/>
        <w:overflowPunct/>
        <w:topLinePunct w:val="0"/>
        <w:autoSpaceDE w:val="0"/>
        <w:autoSpaceDN w:val="0"/>
        <w:bidi w:val="0"/>
        <w:adjustRightInd w:val="0"/>
        <w:snapToGrid w:val="0"/>
        <w:ind w:firstLine="422" w:firstLineChars="200"/>
        <w:rPr>
          <w:rFonts w:hint="eastAsia" w:ascii="宋体" w:hAnsi="宋体" w:eastAsia="宋体" w:cs="宋体"/>
          <w:b/>
          <w:color w:val="auto"/>
          <w:kern w:val="0"/>
          <w:sz w:val="21"/>
          <w:szCs w:val="21"/>
          <w:highlight w:val="none"/>
        </w:rPr>
      </w:pPr>
      <w:r>
        <w:rPr>
          <w:rFonts w:hint="eastAsia" w:ascii="宋体" w:hAnsi="宋体" w:eastAsia="宋体" w:cs="宋体"/>
          <w:b/>
          <w:color w:val="auto"/>
          <w:kern w:val="0"/>
          <w:sz w:val="21"/>
          <w:szCs w:val="21"/>
          <w:highlight w:val="none"/>
        </w:rPr>
        <w:t>（一）中国民用航空关于航空人员医学标准和体检合格证管理的相关规定、空勤人员从业年龄的有关要求及其他相关要求和标准发生重大变更；在此情况下，保险人应退还剩余保险期间的保险费；</w:t>
      </w:r>
    </w:p>
    <w:p w14:paraId="16A5F3EC">
      <w:pPr>
        <w:keepNext w:val="0"/>
        <w:keepLines w:val="0"/>
        <w:pageBreakBefore w:val="0"/>
        <w:kinsoku/>
        <w:wordWrap/>
        <w:overflowPunct/>
        <w:topLinePunct w:val="0"/>
        <w:autoSpaceDE w:val="0"/>
        <w:autoSpaceDN w:val="0"/>
        <w:bidi w:val="0"/>
        <w:adjustRightInd w:val="0"/>
        <w:snapToGrid w:val="0"/>
        <w:ind w:firstLine="422" w:firstLineChars="200"/>
        <w:rPr>
          <w:rFonts w:hint="eastAsia" w:ascii="宋体" w:hAnsi="宋体" w:eastAsia="宋体" w:cs="宋体"/>
          <w:b/>
          <w:color w:val="auto"/>
          <w:kern w:val="0"/>
          <w:sz w:val="21"/>
          <w:szCs w:val="21"/>
          <w:highlight w:val="none"/>
        </w:rPr>
      </w:pPr>
      <w:r>
        <w:rPr>
          <w:rFonts w:hint="eastAsia" w:ascii="宋体" w:hAnsi="宋体" w:eastAsia="宋体" w:cs="宋体"/>
          <w:b/>
          <w:color w:val="auto"/>
          <w:kern w:val="0"/>
          <w:sz w:val="21"/>
          <w:szCs w:val="21"/>
          <w:highlight w:val="none"/>
        </w:rPr>
        <w:t>（二）被保险人故意违反民航部门相关管理规定；</w:t>
      </w:r>
    </w:p>
    <w:p w14:paraId="4055153A">
      <w:pPr>
        <w:keepNext w:val="0"/>
        <w:keepLines w:val="0"/>
        <w:pageBreakBefore w:val="0"/>
        <w:kinsoku/>
        <w:wordWrap/>
        <w:overflowPunct/>
        <w:topLinePunct w:val="0"/>
        <w:autoSpaceDE w:val="0"/>
        <w:autoSpaceDN w:val="0"/>
        <w:bidi w:val="0"/>
        <w:adjustRightInd w:val="0"/>
        <w:snapToGrid w:val="0"/>
        <w:ind w:firstLine="422" w:firstLineChars="200"/>
        <w:rPr>
          <w:rFonts w:hint="eastAsia" w:ascii="宋体" w:hAnsi="宋体" w:eastAsia="宋体" w:cs="宋体"/>
          <w:b/>
          <w:color w:val="auto"/>
          <w:kern w:val="0"/>
          <w:sz w:val="21"/>
          <w:szCs w:val="21"/>
          <w:highlight w:val="none"/>
        </w:rPr>
      </w:pPr>
      <w:r>
        <w:rPr>
          <w:rFonts w:hint="eastAsia" w:ascii="宋体" w:hAnsi="宋体" w:eastAsia="宋体" w:cs="宋体"/>
          <w:b/>
          <w:color w:val="auto"/>
          <w:kern w:val="0"/>
          <w:sz w:val="21"/>
          <w:szCs w:val="21"/>
          <w:highlight w:val="none"/>
        </w:rPr>
        <w:t>（三）针对暂时性丧失执照责任，暂时停飞期间小于等于本保险合同载明的等待期（若未载明的，等待期以30天为准）；</w:t>
      </w:r>
    </w:p>
    <w:p w14:paraId="17DD86DD">
      <w:pPr>
        <w:keepNext w:val="0"/>
        <w:keepLines w:val="0"/>
        <w:pageBreakBefore w:val="0"/>
        <w:kinsoku/>
        <w:wordWrap/>
        <w:overflowPunct/>
        <w:topLinePunct w:val="0"/>
        <w:autoSpaceDE w:val="0"/>
        <w:autoSpaceDN w:val="0"/>
        <w:bidi w:val="0"/>
        <w:adjustRightInd w:val="0"/>
        <w:snapToGrid w:val="0"/>
        <w:ind w:firstLine="422" w:firstLineChars="200"/>
        <w:rPr>
          <w:rFonts w:hint="eastAsia" w:ascii="宋体" w:hAnsi="宋体" w:eastAsia="宋体" w:cs="宋体"/>
          <w:b/>
          <w:color w:val="auto"/>
          <w:kern w:val="0"/>
          <w:sz w:val="21"/>
          <w:szCs w:val="21"/>
          <w:highlight w:val="none"/>
        </w:rPr>
      </w:pPr>
      <w:r>
        <w:rPr>
          <w:rFonts w:hint="eastAsia" w:ascii="宋体" w:hAnsi="宋体" w:eastAsia="宋体" w:cs="宋体"/>
          <w:b/>
          <w:color w:val="auto"/>
          <w:kern w:val="0"/>
          <w:sz w:val="21"/>
          <w:szCs w:val="21"/>
          <w:highlight w:val="none"/>
        </w:rPr>
        <w:t>（四）被保险人罹患艾滋病（AIDS）、感染艾滋病病毒（HIV）或罹患梅毒；</w:t>
      </w:r>
    </w:p>
    <w:p w14:paraId="59BE1999">
      <w:pPr>
        <w:keepNext w:val="0"/>
        <w:keepLines w:val="0"/>
        <w:pageBreakBefore w:val="0"/>
        <w:kinsoku/>
        <w:wordWrap/>
        <w:overflowPunct/>
        <w:topLinePunct w:val="0"/>
        <w:autoSpaceDE w:val="0"/>
        <w:autoSpaceDN w:val="0"/>
        <w:bidi w:val="0"/>
        <w:adjustRightInd w:val="0"/>
        <w:snapToGrid w:val="0"/>
        <w:ind w:firstLine="422" w:firstLineChars="200"/>
        <w:rPr>
          <w:rFonts w:hint="eastAsia" w:ascii="宋体" w:hAnsi="宋体" w:eastAsia="宋体" w:cs="宋体"/>
          <w:b/>
          <w:color w:val="auto"/>
          <w:kern w:val="0"/>
          <w:sz w:val="21"/>
          <w:szCs w:val="21"/>
          <w:highlight w:val="none"/>
        </w:rPr>
      </w:pPr>
      <w:r>
        <w:rPr>
          <w:rFonts w:hint="eastAsia" w:ascii="宋体" w:hAnsi="宋体" w:eastAsia="宋体" w:cs="宋体"/>
          <w:b/>
          <w:color w:val="auto"/>
          <w:kern w:val="0"/>
          <w:sz w:val="21"/>
          <w:szCs w:val="21"/>
          <w:highlight w:val="none"/>
        </w:rPr>
        <w:t>（五）若被保险人与其投保时所在的航空公司解除劳动关系，则自解除之日次日起该被保险人发生的保险事故保险人不负责赔偿。</w:t>
      </w:r>
    </w:p>
    <w:p w14:paraId="3BFABB7E">
      <w:pPr>
        <w:keepNext w:val="0"/>
        <w:keepLines w:val="0"/>
        <w:pageBreakBefore w:val="0"/>
        <w:kinsoku/>
        <w:wordWrap/>
        <w:overflowPunct/>
        <w:topLinePunct w:val="0"/>
        <w:bidi w:val="0"/>
        <w:snapToGrid w:val="0"/>
        <w:jc w:val="center"/>
        <w:rPr>
          <w:rFonts w:hint="eastAsia" w:ascii="宋体" w:hAnsi="宋体" w:eastAsia="宋体" w:cs="宋体"/>
          <w:b/>
          <w:bCs/>
          <w:color w:val="auto"/>
          <w:sz w:val="21"/>
          <w:szCs w:val="21"/>
          <w:highlight w:val="none"/>
        </w:rPr>
      </w:pPr>
    </w:p>
    <w:p w14:paraId="609C344C">
      <w:pPr>
        <w:keepNext w:val="0"/>
        <w:keepLines w:val="0"/>
        <w:pageBreakBefore w:val="0"/>
        <w:kinsoku/>
        <w:wordWrap/>
        <w:overflowPunct/>
        <w:topLinePunct w:val="0"/>
        <w:bidi w:val="0"/>
        <w:snapToGrid w:val="0"/>
        <w:jc w:val="center"/>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保险金额</w:t>
      </w:r>
    </w:p>
    <w:p w14:paraId="29E50E68">
      <w:pPr>
        <w:keepNext w:val="0"/>
        <w:keepLines w:val="0"/>
        <w:pageBreakBefore w:val="0"/>
        <w:kinsoku/>
        <w:wordWrap/>
        <w:overflowPunct/>
        <w:topLinePunct w:val="0"/>
        <w:autoSpaceDE w:val="0"/>
        <w:autoSpaceDN w:val="0"/>
        <w:bidi w:val="0"/>
        <w:adjustRightInd w:val="0"/>
        <w:snapToGrid w:val="0"/>
        <w:ind w:firstLine="422" w:firstLineChars="200"/>
        <w:rPr>
          <w:rFonts w:hint="eastAsia" w:ascii="宋体" w:hAnsi="宋体" w:eastAsia="宋体" w:cs="宋体"/>
          <w:color w:val="auto"/>
          <w:kern w:val="0"/>
          <w:sz w:val="21"/>
          <w:szCs w:val="21"/>
          <w:highlight w:val="none"/>
        </w:rPr>
      </w:pPr>
      <w:r>
        <w:rPr>
          <w:rFonts w:hint="eastAsia" w:ascii="宋体" w:hAnsi="宋体" w:eastAsia="宋体" w:cs="宋体"/>
          <w:b/>
          <w:color w:val="auto"/>
          <w:kern w:val="0"/>
          <w:sz w:val="21"/>
          <w:szCs w:val="21"/>
          <w:highlight w:val="none"/>
        </w:rPr>
        <w:t>第六条</w:t>
      </w:r>
      <w:r>
        <w:rPr>
          <w:rFonts w:hint="eastAsia" w:ascii="宋体" w:hAnsi="宋体" w:eastAsia="宋体" w:cs="宋体"/>
          <w:color w:val="auto"/>
          <w:kern w:val="0"/>
          <w:sz w:val="21"/>
          <w:szCs w:val="21"/>
          <w:highlight w:val="none"/>
        </w:rPr>
        <w:t xml:space="preserve"> 保险金额是保险人承担给付保险金责任的最高限额。</w:t>
      </w:r>
    </w:p>
    <w:p w14:paraId="70C1858D">
      <w:pPr>
        <w:keepNext w:val="0"/>
        <w:keepLines w:val="0"/>
        <w:pageBreakBefore w:val="0"/>
        <w:kinsoku/>
        <w:wordWrap/>
        <w:overflowPunct/>
        <w:topLinePunct w:val="0"/>
        <w:autoSpaceDE w:val="0"/>
        <w:autoSpaceDN w:val="0"/>
        <w:bidi w:val="0"/>
        <w:adjustRightInd w:val="0"/>
        <w:snapToGrid w:val="0"/>
        <w:ind w:firstLine="420" w:firstLineChars="200"/>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本保险合同的保险金额由投保人、保险人双方协商确定，包括每人永久性丧失执照保险金额、每人暂时性丧失执照保险金额、暂时性丧失执照每人每日保险金额、暂时性丧失执照每人每次事故的最长赔付天数等，具体以保险合同载明为准。</w:t>
      </w:r>
    </w:p>
    <w:p w14:paraId="04AE6DC1">
      <w:pPr>
        <w:keepNext w:val="0"/>
        <w:keepLines w:val="0"/>
        <w:pageBreakBefore w:val="0"/>
        <w:kinsoku/>
        <w:wordWrap/>
        <w:overflowPunct/>
        <w:topLinePunct w:val="0"/>
        <w:bidi w:val="0"/>
        <w:snapToGrid w:val="0"/>
        <w:jc w:val="center"/>
        <w:rPr>
          <w:rFonts w:hint="eastAsia" w:ascii="宋体" w:hAnsi="宋体" w:eastAsia="宋体" w:cs="宋体"/>
          <w:b/>
          <w:bCs/>
          <w:color w:val="auto"/>
          <w:sz w:val="21"/>
          <w:szCs w:val="21"/>
          <w:highlight w:val="none"/>
        </w:rPr>
      </w:pPr>
    </w:p>
    <w:p w14:paraId="4CC21D7F">
      <w:pPr>
        <w:keepNext w:val="0"/>
        <w:keepLines w:val="0"/>
        <w:pageBreakBefore w:val="0"/>
        <w:kinsoku/>
        <w:wordWrap/>
        <w:overflowPunct/>
        <w:topLinePunct w:val="0"/>
        <w:bidi w:val="0"/>
        <w:snapToGrid w:val="0"/>
        <w:jc w:val="center"/>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保险期间</w:t>
      </w:r>
    </w:p>
    <w:p w14:paraId="475F480E">
      <w:pPr>
        <w:keepNext w:val="0"/>
        <w:keepLines w:val="0"/>
        <w:pageBreakBefore w:val="0"/>
        <w:kinsoku/>
        <w:wordWrap/>
        <w:overflowPunct/>
        <w:topLinePunct w:val="0"/>
        <w:autoSpaceDE w:val="0"/>
        <w:autoSpaceDN w:val="0"/>
        <w:bidi w:val="0"/>
        <w:adjustRightInd w:val="0"/>
        <w:snapToGrid w:val="0"/>
        <w:ind w:firstLine="422" w:firstLineChars="200"/>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第七条</w:t>
      </w:r>
      <w:r>
        <w:rPr>
          <w:rFonts w:hint="eastAsia" w:ascii="宋体" w:hAnsi="宋体" w:eastAsia="宋体" w:cs="宋体"/>
          <w:color w:val="auto"/>
          <w:sz w:val="21"/>
          <w:szCs w:val="21"/>
          <w:highlight w:val="none"/>
        </w:rPr>
        <w:t xml:space="preserve"> 除另有约定外，本保险合同保险期间为一年，以保险合同载明的起讫时间为准。</w:t>
      </w:r>
    </w:p>
    <w:p w14:paraId="64A16766">
      <w:pPr>
        <w:keepNext w:val="0"/>
        <w:keepLines w:val="0"/>
        <w:pageBreakBefore w:val="0"/>
        <w:kinsoku/>
        <w:wordWrap/>
        <w:overflowPunct/>
        <w:topLinePunct w:val="0"/>
        <w:bidi w:val="0"/>
        <w:snapToGrid w:val="0"/>
        <w:jc w:val="center"/>
        <w:rPr>
          <w:rFonts w:hint="eastAsia" w:ascii="宋体" w:hAnsi="宋体" w:eastAsia="宋体" w:cs="宋体"/>
          <w:b/>
          <w:bCs/>
          <w:color w:val="auto"/>
          <w:sz w:val="21"/>
          <w:szCs w:val="21"/>
          <w:highlight w:val="none"/>
        </w:rPr>
      </w:pPr>
    </w:p>
    <w:p w14:paraId="5B15230C">
      <w:pPr>
        <w:keepNext w:val="0"/>
        <w:keepLines w:val="0"/>
        <w:pageBreakBefore w:val="0"/>
        <w:kinsoku/>
        <w:wordWrap/>
        <w:overflowPunct/>
        <w:topLinePunct w:val="0"/>
        <w:bidi w:val="0"/>
        <w:snapToGrid w:val="0"/>
        <w:jc w:val="center"/>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保险人义务</w:t>
      </w:r>
    </w:p>
    <w:p w14:paraId="3B0E929A">
      <w:pPr>
        <w:keepNext w:val="0"/>
        <w:keepLines w:val="0"/>
        <w:pageBreakBefore w:val="0"/>
        <w:kinsoku/>
        <w:wordWrap/>
        <w:overflowPunct/>
        <w:topLinePunct w:val="0"/>
        <w:autoSpaceDE w:val="0"/>
        <w:autoSpaceDN w:val="0"/>
        <w:bidi w:val="0"/>
        <w:adjustRightInd w:val="0"/>
        <w:snapToGrid w:val="0"/>
        <w:ind w:firstLine="422" w:firstLineChars="200"/>
        <w:rPr>
          <w:rFonts w:hint="eastAsia" w:ascii="宋体" w:hAnsi="宋体" w:eastAsia="宋体" w:cs="宋体"/>
          <w:color w:val="auto"/>
          <w:kern w:val="0"/>
          <w:sz w:val="21"/>
          <w:szCs w:val="21"/>
          <w:highlight w:val="none"/>
        </w:rPr>
      </w:pPr>
      <w:r>
        <w:rPr>
          <w:rFonts w:hint="eastAsia" w:ascii="宋体" w:hAnsi="宋体" w:eastAsia="宋体" w:cs="宋体"/>
          <w:b/>
          <w:color w:val="auto"/>
          <w:kern w:val="0"/>
          <w:sz w:val="21"/>
          <w:szCs w:val="21"/>
          <w:highlight w:val="none"/>
        </w:rPr>
        <w:t xml:space="preserve">第八条 </w:t>
      </w:r>
      <w:r>
        <w:rPr>
          <w:rFonts w:hint="eastAsia" w:ascii="宋体" w:hAnsi="宋体" w:eastAsia="宋体" w:cs="宋体"/>
          <w:color w:val="auto"/>
          <w:kern w:val="0"/>
          <w:sz w:val="21"/>
          <w:szCs w:val="21"/>
          <w:highlight w:val="none"/>
        </w:rPr>
        <w:t>本保险合同成立后，保险人应当及时向投保人签发保险单或其他保险凭证。</w:t>
      </w:r>
    </w:p>
    <w:p w14:paraId="5C47E184">
      <w:pPr>
        <w:keepNext w:val="0"/>
        <w:keepLines w:val="0"/>
        <w:pageBreakBefore w:val="0"/>
        <w:kinsoku/>
        <w:wordWrap/>
        <w:overflowPunct/>
        <w:topLinePunct w:val="0"/>
        <w:autoSpaceDE w:val="0"/>
        <w:autoSpaceDN w:val="0"/>
        <w:bidi w:val="0"/>
        <w:adjustRightInd w:val="0"/>
        <w:snapToGrid w:val="0"/>
        <w:ind w:firstLine="422" w:firstLineChars="200"/>
        <w:rPr>
          <w:rFonts w:hint="eastAsia" w:ascii="宋体" w:hAnsi="宋体" w:eastAsia="宋体" w:cs="宋体"/>
          <w:color w:val="auto"/>
          <w:kern w:val="0"/>
          <w:sz w:val="21"/>
          <w:szCs w:val="21"/>
          <w:highlight w:val="none"/>
        </w:rPr>
      </w:pPr>
      <w:r>
        <w:rPr>
          <w:rFonts w:hint="eastAsia" w:ascii="宋体" w:hAnsi="宋体" w:eastAsia="宋体" w:cs="宋体"/>
          <w:b/>
          <w:color w:val="auto"/>
          <w:kern w:val="0"/>
          <w:sz w:val="21"/>
          <w:szCs w:val="21"/>
          <w:highlight w:val="none"/>
        </w:rPr>
        <w:t xml:space="preserve">第九条 </w:t>
      </w:r>
      <w:r>
        <w:rPr>
          <w:rFonts w:hint="eastAsia" w:ascii="宋体" w:hAnsi="宋体" w:eastAsia="宋体" w:cs="宋体"/>
          <w:color w:val="auto"/>
          <w:kern w:val="0"/>
          <w:sz w:val="21"/>
          <w:szCs w:val="21"/>
          <w:highlight w:val="none"/>
        </w:rPr>
        <w:t>保险人按照本保险合同的约定，认为被保险人提供的有关索赔的证明和资料不完整的，应当及时一次性通知投保人、被保险人补充提供。</w:t>
      </w:r>
    </w:p>
    <w:p w14:paraId="2D0AB8C9">
      <w:pPr>
        <w:keepNext w:val="0"/>
        <w:keepLines w:val="0"/>
        <w:pageBreakBefore w:val="0"/>
        <w:kinsoku/>
        <w:wordWrap/>
        <w:overflowPunct/>
        <w:topLinePunct w:val="0"/>
        <w:autoSpaceDE w:val="0"/>
        <w:autoSpaceDN w:val="0"/>
        <w:bidi w:val="0"/>
        <w:adjustRightInd w:val="0"/>
        <w:snapToGrid w:val="0"/>
        <w:ind w:firstLine="422" w:firstLineChars="200"/>
        <w:rPr>
          <w:rFonts w:hint="eastAsia" w:ascii="宋体" w:hAnsi="宋体" w:eastAsia="宋体" w:cs="宋体"/>
          <w:color w:val="auto"/>
          <w:kern w:val="0"/>
          <w:sz w:val="21"/>
          <w:szCs w:val="21"/>
          <w:highlight w:val="none"/>
        </w:rPr>
      </w:pPr>
      <w:r>
        <w:rPr>
          <w:rFonts w:hint="eastAsia" w:ascii="宋体" w:hAnsi="宋体" w:eastAsia="宋体" w:cs="宋体"/>
          <w:b/>
          <w:color w:val="auto"/>
          <w:kern w:val="0"/>
          <w:sz w:val="21"/>
          <w:szCs w:val="21"/>
          <w:highlight w:val="none"/>
        </w:rPr>
        <w:t xml:space="preserve">第十条 </w:t>
      </w:r>
      <w:r>
        <w:rPr>
          <w:rFonts w:hint="eastAsia" w:ascii="宋体" w:hAnsi="宋体" w:eastAsia="宋体" w:cs="宋体"/>
          <w:color w:val="auto"/>
          <w:kern w:val="0"/>
          <w:sz w:val="21"/>
          <w:szCs w:val="21"/>
          <w:highlight w:val="none"/>
        </w:rPr>
        <w:t>保险人收到被保险人的给付保险金的请求后，应当及时作出是否属于保险责任的核定；情形复杂的，保险人将在确定是否属于保险责任的基本材料收集齐全后，尽快做出核定。</w:t>
      </w:r>
    </w:p>
    <w:p w14:paraId="12928C9A">
      <w:pPr>
        <w:keepNext w:val="0"/>
        <w:keepLines w:val="0"/>
        <w:pageBreakBefore w:val="0"/>
        <w:kinsoku/>
        <w:wordWrap/>
        <w:overflowPunct/>
        <w:topLinePunct w:val="0"/>
        <w:autoSpaceDE w:val="0"/>
        <w:autoSpaceDN w:val="0"/>
        <w:bidi w:val="0"/>
        <w:adjustRightInd w:val="0"/>
        <w:snapToGrid w:val="0"/>
        <w:ind w:firstLine="420" w:firstLineChars="200"/>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保险人应当将核定结果通知被保险人；对属于保险责任的，在与被保险人达成给付保险金的协议后十日内，履行给付保险金义务。保险合同对给付保险金的期限有约定的，保险人应当按照约定履行给付保险金的义务。保险人依照前款约定作出核定后，对不属于保险责任的，应当自作出核定之日起三日内向被保险人发出拒绝给付保险金通知书，并说明理由。</w:t>
      </w:r>
    </w:p>
    <w:p w14:paraId="0183004B">
      <w:pPr>
        <w:keepNext w:val="0"/>
        <w:keepLines w:val="0"/>
        <w:pageBreakBefore w:val="0"/>
        <w:kinsoku/>
        <w:wordWrap/>
        <w:overflowPunct/>
        <w:topLinePunct w:val="0"/>
        <w:autoSpaceDE w:val="0"/>
        <w:autoSpaceDN w:val="0"/>
        <w:bidi w:val="0"/>
        <w:adjustRightInd w:val="0"/>
        <w:snapToGrid w:val="0"/>
        <w:ind w:firstLine="422" w:firstLineChars="200"/>
        <w:rPr>
          <w:rFonts w:hint="eastAsia" w:ascii="宋体" w:hAnsi="宋体" w:eastAsia="宋体" w:cs="宋体"/>
          <w:color w:val="auto"/>
          <w:kern w:val="0"/>
          <w:sz w:val="21"/>
          <w:szCs w:val="21"/>
          <w:highlight w:val="none"/>
        </w:rPr>
      </w:pPr>
      <w:r>
        <w:rPr>
          <w:rFonts w:hint="eastAsia" w:ascii="宋体" w:hAnsi="宋体" w:eastAsia="宋体" w:cs="宋体"/>
          <w:b/>
          <w:color w:val="auto"/>
          <w:kern w:val="0"/>
          <w:sz w:val="21"/>
          <w:szCs w:val="21"/>
          <w:highlight w:val="none"/>
        </w:rPr>
        <w:t xml:space="preserve">第十一条 </w:t>
      </w:r>
      <w:r>
        <w:rPr>
          <w:rFonts w:hint="eastAsia" w:ascii="宋体" w:hAnsi="宋体" w:eastAsia="宋体" w:cs="宋体"/>
          <w:color w:val="auto"/>
          <w:kern w:val="0"/>
          <w:sz w:val="21"/>
          <w:szCs w:val="21"/>
          <w:highlight w:val="none"/>
        </w:rPr>
        <w:t>保险人自收到给付保险金的请求和有关证明、资料之日起六十日内，对其给付的数额不能确定的，应当根据已有证明和资料可以确定的数额先予支付；保险人最终确定给付的数额后，应当支付相应的差额。</w:t>
      </w:r>
    </w:p>
    <w:p w14:paraId="62298833">
      <w:pPr>
        <w:keepNext w:val="0"/>
        <w:keepLines w:val="0"/>
        <w:pageBreakBefore w:val="0"/>
        <w:kinsoku/>
        <w:wordWrap/>
        <w:overflowPunct/>
        <w:topLinePunct w:val="0"/>
        <w:bidi w:val="0"/>
        <w:snapToGrid w:val="0"/>
        <w:jc w:val="center"/>
        <w:rPr>
          <w:rFonts w:hint="eastAsia" w:ascii="宋体" w:hAnsi="宋体" w:eastAsia="宋体" w:cs="宋体"/>
          <w:b/>
          <w:bCs/>
          <w:color w:val="auto"/>
          <w:sz w:val="21"/>
          <w:szCs w:val="21"/>
          <w:highlight w:val="none"/>
        </w:rPr>
      </w:pPr>
    </w:p>
    <w:p w14:paraId="6CCBAE43">
      <w:pPr>
        <w:keepNext w:val="0"/>
        <w:keepLines w:val="0"/>
        <w:pageBreakBefore w:val="0"/>
        <w:kinsoku/>
        <w:wordWrap/>
        <w:overflowPunct/>
        <w:topLinePunct w:val="0"/>
        <w:bidi w:val="0"/>
        <w:snapToGrid w:val="0"/>
        <w:jc w:val="center"/>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投保人、被保险人义务</w:t>
      </w:r>
    </w:p>
    <w:p w14:paraId="3ADB2A0D">
      <w:pPr>
        <w:keepNext w:val="0"/>
        <w:keepLines w:val="0"/>
        <w:pageBreakBefore w:val="0"/>
        <w:kinsoku/>
        <w:wordWrap/>
        <w:overflowPunct/>
        <w:topLinePunct w:val="0"/>
        <w:autoSpaceDE w:val="0"/>
        <w:autoSpaceDN w:val="0"/>
        <w:bidi w:val="0"/>
        <w:adjustRightInd w:val="0"/>
        <w:snapToGrid w:val="0"/>
        <w:ind w:firstLine="422" w:firstLineChars="200"/>
        <w:rPr>
          <w:rFonts w:hint="eastAsia" w:ascii="宋体" w:hAnsi="宋体" w:eastAsia="宋体" w:cs="宋体"/>
          <w:color w:val="auto"/>
          <w:kern w:val="0"/>
          <w:sz w:val="21"/>
          <w:szCs w:val="21"/>
          <w:highlight w:val="none"/>
        </w:rPr>
      </w:pPr>
      <w:r>
        <w:rPr>
          <w:rFonts w:hint="eastAsia" w:ascii="宋体" w:hAnsi="宋体" w:eastAsia="宋体" w:cs="宋体"/>
          <w:b/>
          <w:color w:val="auto"/>
          <w:kern w:val="0"/>
          <w:sz w:val="21"/>
          <w:szCs w:val="21"/>
          <w:highlight w:val="none"/>
        </w:rPr>
        <w:t>第十二条</w:t>
      </w:r>
      <w:r>
        <w:rPr>
          <w:rFonts w:hint="eastAsia" w:ascii="宋体" w:hAnsi="宋体" w:eastAsia="宋体" w:cs="宋体"/>
          <w:color w:val="auto"/>
          <w:kern w:val="0"/>
          <w:sz w:val="21"/>
          <w:szCs w:val="21"/>
          <w:highlight w:val="none"/>
        </w:rPr>
        <w:t xml:space="preserve"> 除另有约定外，投保人应当在保险合同成立时交清保险费。</w:t>
      </w:r>
      <w:r>
        <w:rPr>
          <w:rFonts w:hint="eastAsia" w:ascii="宋体" w:hAnsi="宋体" w:eastAsia="宋体" w:cs="宋体"/>
          <w:b/>
          <w:color w:val="auto"/>
          <w:kern w:val="0"/>
          <w:sz w:val="21"/>
          <w:szCs w:val="21"/>
          <w:highlight w:val="none"/>
        </w:rPr>
        <w:t>保险费未交清前，本保险合同不生效，对保险费交清前发生的保险事故，保险人不承担保险责任。</w:t>
      </w:r>
    </w:p>
    <w:p w14:paraId="61E973C1">
      <w:pPr>
        <w:keepNext w:val="0"/>
        <w:keepLines w:val="0"/>
        <w:pageBreakBefore w:val="0"/>
        <w:kinsoku/>
        <w:wordWrap/>
        <w:overflowPunct/>
        <w:topLinePunct w:val="0"/>
        <w:autoSpaceDE w:val="0"/>
        <w:autoSpaceDN w:val="0"/>
        <w:bidi w:val="0"/>
        <w:adjustRightInd w:val="0"/>
        <w:snapToGrid w:val="0"/>
        <w:ind w:firstLine="422" w:firstLineChars="200"/>
        <w:rPr>
          <w:rFonts w:hint="eastAsia" w:ascii="宋体" w:hAnsi="宋体" w:eastAsia="宋体" w:cs="宋体"/>
          <w:color w:val="auto"/>
          <w:kern w:val="0"/>
          <w:sz w:val="21"/>
          <w:szCs w:val="21"/>
          <w:highlight w:val="none"/>
        </w:rPr>
      </w:pPr>
      <w:r>
        <w:rPr>
          <w:rFonts w:hint="eastAsia" w:ascii="宋体" w:hAnsi="宋体" w:eastAsia="宋体" w:cs="宋体"/>
          <w:b/>
          <w:color w:val="auto"/>
          <w:kern w:val="0"/>
          <w:sz w:val="21"/>
          <w:szCs w:val="21"/>
          <w:highlight w:val="none"/>
        </w:rPr>
        <w:t xml:space="preserve">第十三条 </w:t>
      </w:r>
      <w:r>
        <w:rPr>
          <w:rFonts w:hint="eastAsia" w:ascii="宋体" w:hAnsi="宋体" w:eastAsia="宋体" w:cs="宋体"/>
          <w:color w:val="auto"/>
          <w:kern w:val="0"/>
          <w:sz w:val="21"/>
          <w:szCs w:val="21"/>
          <w:highlight w:val="none"/>
        </w:rPr>
        <w:t>订立保险合同，保险人就被保险人的有关情况提出询问的，投保人应当如实告知。</w:t>
      </w:r>
    </w:p>
    <w:p w14:paraId="26601B4C">
      <w:pPr>
        <w:keepNext w:val="0"/>
        <w:keepLines w:val="0"/>
        <w:pageBreakBefore w:val="0"/>
        <w:kinsoku/>
        <w:wordWrap/>
        <w:overflowPunct/>
        <w:topLinePunct w:val="0"/>
        <w:autoSpaceDE w:val="0"/>
        <w:autoSpaceDN w:val="0"/>
        <w:bidi w:val="0"/>
        <w:adjustRightInd w:val="0"/>
        <w:snapToGrid w:val="0"/>
        <w:ind w:firstLine="422" w:firstLineChars="200"/>
        <w:rPr>
          <w:rFonts w:hint="eastAsia" w:ascii="宋体" w:hAnsi="宋体" w:eastAsia="宋体" w:cs="宋体"/>
          <w:b/>
          <w:color w:val="auto"/>
          <w:kern w:val="0"/>
          <w:sz w:val="21"/>
          <w:szCs w:val="21"/>
          <w:highlight w:val="none"/>
        </w:rPr>
      </w:pPr>
      <w:r>
        <w:rPr>
          <w:rFonts w:hint="eastAsia" w:ascii="宋体" w:hAnsi="宋体" w:eastAsia="宋体" w:cs="宋体"/>
          <w:b/>
          <w:color w:val="auto"/>
          <w:kern w:val="0"/>
          <w:sz w:val="21"/>
          <w:szCs w:val="21"/>
          <w:highlight w:val="none"/>
        </w:rPr>
        <w:t>投保人故意或者因重大过失未履行前款规定的义务，足以影响保险人决定是否同意承保或者提高保险费率的，保险人有权解除本保险合同，保险合同自保险人任何形式的解约通知书到达投保人或被保险人时解除。</w:t>
      </w:r>
    </w:p>
    <w:p w14:paraId="0AD2D118">
      <w:pPr>
        <w:keepNext w:val="0"/>
        <w:keepLines w:val="0"/>
        <w:pageBreakBefore w:val="0"/>
        <w:kinsoku/>
        <w:wordWrap/>
        <w:overflowPunct/>
        <w:topLinePunct w:val="0"/>
        <w:autoSpaceDE w:val="0"/>
        <w:autoSpaceDN w:val="0"/>
        <w:bidi w:val="0"/>
        <w:adjustRightInd w:val="0"/>
        <w:snapToGrid w:val="0"/>
        <w:ind w:firstLine="420" w:firstLineChars="200"/>
        <w:rPr>
          <w:rFonts w:hint="eastAsia" w:ascii="宋体" w:hAnsi="宋体" w:eastAsia="宋体" w:cs="宋体"/>
          <w:b/>
          <w:color w:val="auto"/>
          <w:kern w:val="0"/>
          <w:sz w:val="21"/>
          <w:szCs w:val="21"/>
          <w:highlight w:val="none"/>
        </w:rPr>
      </w:pPr>
      <w:r>
        <w:rPr>
          <w:rFonts w:hint="eastAsia" w:ascii="宋体" w:hAnsi="宋体" w:eastAsia="宋体" w:cs="宋体"/>
          <w:color w:val="auto"/>
          <w:sz w:val="21"/>
          <w:szCs w:val="21"/>
          <w:highlight w:val="none"/>
        </w:rPr>
        <w:t>前款规定的合同解除权，自保险人知道有解除事由之日起，超过三十日不行使而消灭。自合同成立之日起超过二年的，保险人不得解除合同；发生保险事故的，保险人应当承担给付保险金责任。</w:t>
      </w:r>
    </w:p>
    <w:p w14:paraId="6A2B46C2">
      <w:pPr>
        <w:keepNext w:val="0"/>
        <w:keepLines w:val="0"/>
        <w:pageBreakBefore w:val="0"/>
        <w:kinsoku/>
        <w:wordWrap/>
        <w:overflowPunct/>
        <w:topLinePunct w:val="0"/>
        <w:autoSpaceDE w:val="0"/>
        <w:autoSpaceDN w:val="0"/>
        <w:bidi w:val="0"/>
        <w:adjustRightInd w:val="0"/>
        <w:snapToGrid w:val="0"/>
        <w:ind w:firstLine="422" w:firstLineChars="200"/>
        <w:rPr>
          <w:rFonts w:hint="eastAsia" w:ascii="宋体" w:hAnsi="宋体" w:eastAsia="宋体" w:cs="宋体"/>
          <w:b/>
          <w:color w:val="auto"/>
          <w:kern w:val="0"/>
          <w:sz w:val="21"/>
          <w:szCs w:val="21"/>
          <w:highlight w:val="none"/>
        </w:rPr>
      </w:pPr>
      <w:r>
        <w:rPr>
          <w:rFonts w:hint="eastAsia" w:ascii="宋体" w:hAnsi="宋体" w:eastAsia="宋体" w:cs="宋体"/>
          <w:b/>
          <w:color w:val="auto"/>
          <w:kern w:val="0"/>
          <w:sz w:val="21"/>
          <w:szCs w:val="21"/>
          <w:highlight w:val="none"/>
        </w:rPr>
        <w:t>投保人故意不履行如实告知义务的，保险人对于合同解除前发生的保险事故，不承担给付保险金责任，并不退还保险费。</w:t>
      </w:r>
    </w:p>
    <w:p w14:paraId="59DA2566">
      <w:pPr>
        <w:keepNext w:val="0"/>
        <w:keepLines w:val="0"/>
        <w:pageBreakBefore w:val="0"/>
        <w:kinsoku/>
        <w:wordWrap/>
        <w:overflowPunct/>
        <w:topLinePunct w:val="0"/>
        <w:autoSpaceDE w:val="0"/>
        <w:autoSpaceDN w:val="0"/>
        <w:bidi w:val="0"/>
        <w:adjustRightInd w:val="0"/>
        <w:snapToGrid w:val="0"/>
        <w:ind w:firstLine="422" w:firstLineChars="200"/>
        <w:rPr>
          <w:rFonts w:hint="eastAsia" w:ascii="宋体" w:hAnsi="宋体" w:eastAsia="宋体" w:cs="宋体"/>
          <w:b/>
          <w:color w:val="auto"/>
          <w:kern w:val="0"/>
          <w:sz w:val="21"/>
          <w:szCs w:val="21"/>
          <w:highlight w:val="none"/>
        </w:rPr>
      </w:pPr>
      <w:r>
        <w:rPr>
          <w:rFonts w:hint="eastAsia" w:ascii="宋体" w:hAnsi="宋体" w:eastAsia="宋体" w:cs="宋体"/>
          <w:b/>
          <w:color w:val="auto"/>
          <w:kern w:val="0"/>
          <w:sz w:val="21"/>
          <w:szCs w:val="21"/>
          <w:highlight w:val="none"/>
        </w:rPr>
        <w:t>投保人因重大过失未履行如实告知义务，对保险事故的发生有严重影响的，保险人对于合同解除前发生的保险事故，不承担给付保险金责任，但应当退还保险费。</w:t>
      </w:r>
    </w:p>
    <w:p w14:paraId="6B36B458">
      <w:pPr>
        <w:keepNext w:val="0"/>
        <w:keepLines w:val="0"/>
        <w:pageBreakBefore w:val="0"/>
        <w:kinsoku/>
        <w:wordWrap/>
        <w:overflowPunct/>
        <w:topLinePunct w:val="0"/>
        <w:autoSpaceDE w:val="0"/>
        <w:autoSpaceDN w:val="0"/>
        <w:bidi w:val="0"/>
        <w:adjustRightInd w:val="0"/>
        <w:snapToGrid w:val="0"/>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保险人在合同订立时已经知道投保人未如实告知的情况的，保险人不得解除合同；发生保险事故的，保险人应当承担给付保险金责任。</w:t>
      </w:r>
    </w:p>
    <w:p w14:paraId="39F9B44D">
      <w:pPr>
        <w:keepNext w:val="0"/>
        <w:keepLines w:val="0"/>
        <w:pageBreakBefore w:val="0"/>
        <w:kinsoku/>
        <w:wordWrap/>
        <w:overflowPunct/>
        <w:topLinePunct w:val="0"/>
        <w:autoSpaceDE w:val="0"/>
        <w:autoSpaceDN w:val="0"/>
        <w:bidi w:val="0"/>
        <w:adjustRightInd w:val="0"/>
        <w:snapToGrid w:val="0"/>
        <w:ind w:firstLine="422" w:firstLineChars="200"/>
        <w:rPr>
          <w:rFonts w:hint="eastAsia" w:ascii="宋体" w:hAnsi="宋体" w:eastAsia="宋体" w:cs="宋体"/>
          <w:color w:val="auto"/>
          <w:kern w:val="0"/>
          <w:sz w:val="21"/>
          <w:szCs w:val="21"/>
          <w:highlight w:val="none"/>
        </w:rPr>
      </w:pPr>
      <w:r>
        <w:rPr>
          <w:rFonts w:hint="eastAsia" w:ascii="宋体" w:hAnsi="宋体" w:eastAsia="宋体" w:cs="宋体"/>
          <w:b/>
          <w:color w:val="auto"/>
          <w:kern w:val="0"/>
          <w:sz w:val="21"/>
          <w:szCs w:val="21"/>
          <w:highlight w:val="none"/>
        </w:rPr>
        <w:t xml:space="preserve">第十四条 </w:t>
      </w:r>
      <w:r>
        <w:rPr>
          <w:rFonts w:hint="eastAsia" w:ascii="宋体" w:hAnsi="宋体" w:eastAsia="宋体" w:cs="宋体"/>
          <w:color w:val="auto"/>
          <w:kern w:val="0"/>
          <w:sz w:val="21"/>
          <w:szCs w:val="21"/>
          <w:highlight w:val="none"/>
        </w:rPr>
        <w:t>投保人住所或通讯地址变更时，应及时以书面形式通知保险人。投保人未通知的，保险人按本保险合同所载的最后住所或通讯地址发送的有关通知，均视为已发送给投保人。</w:t>
      </w:r>
    </w:p>
    <w:p w14:paraId="2E925223">
      <w:pPr>
        <w:keepNext w:val="0"/>
        <w:keepLines w:val="0"/>
        <w:pageBreakBefore w:val="0"/>
        <w:kinsoku/>
        <w:wordWrap/>
        <w:overflowPunct/>
        <w:topLinePunct w:val="0"/>
        <w:bidi w:val="0"/>
        <w:adjustRightInd w:val="0"/>
        <w:snapToGrid w:val="0"/>
        <w:ind w:firstLine="422" w:firstLineChars="200"/>
        <w:textAlignment w:val="baseline"/>
        <w:rPr>
          <w:rFonts w:hint="eastAsia" w:ascii="宋体" w:hAnsi="宋体" w:eastAsia="宋体" w:cs="宋体"/>
          <w:color w:val="auto"/>
          <w:kern w:val="0"/>
          <w:sz w:val="21"/>
          <w:szCs w:val="21"/>
          <w:highlight w:val="none"/>
        </w:rPr>
      </w:pPr>
      <w:r>
        <w:rPr>
          <w:rFonts w:hint="eastAsia" w:ascii="宋体" w:hAnsi="宋体" w:eastAsia="宋体" w:cs="宋体"/>
          <w:b/>
          <w:color w:val="auto"/>
          <w:kern w:val="0"/>
          <w:sz w:val="21"/>
          <w:szCs w:val="21"/>
          <w:highlight w:val="none"/>
        </w:rPr>
        <w:t>第十五条</w:t>
      </w:r>
      <w:r>
        <w:rPr>
          <w:rFonts w:hint="eastAsia" w:ascii="宋体" w:hAnsi="宋体" w:eastAsia="宋体" w:cs="宋体"/>
          <w:color w:val="auto"/>
          <w:kern w:val="0"/>
          <w:sz w:val="21"/>
          <w:szCs w:val="21"/>
          <w:highlight w:val="none"/>
        </w:rPr>
        <w:t xml:space="preserve"> 关于被保险人年龄计算与错误处理，约定如下：</w:t>
      </w:r>
    </w:p>
    <w:p w14:paraId="1AF32012">
      <w:pPr>
        <w:keepNext w:val="0"/>
        <w:keepLines w:val="0"/>
        <w:pageBreakBefore w:val="0"/>
        <w:widowControl/>
        <w:kinsoku/>
        <w:wordWrap/>
        <w:overflowPunct/>
        <w:topLinePunct w:val="0"/>
        <w:autoSpaceDE w:val="0"/>
        <w:autoSpaceDN w:val="0"/>
        <w:bidi w:val="0"/>
        <w:adjustRightInd w:val="0"/>
        <w:snapToGrid w:val="0"/>
        <w:ind w:firstLine="420" w:firstLineChars="200"/>
        <w:textAlignment w:val="bottom"/>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（一）被保险人的年龄以周岁计算。</w:t>
      </w:r>
    </w:p>
    <w:p w14:paraId="61AFE35C">
      <w:pPr>
        <w:keepNext w:val="0"/>
        <w:keepLines w:val="0"/>
        <w:pageBreakBefore w:val="0"/>
        <w:widowControl/>
        <w:kinsoku/>
        <w:wordWrap/>
        <w:overflowPunct/>
        <w:topLinePunct w:val="0"/>
        <w:autoSpaceDE w:val="0"/>
        <w:autoSpaceDN w:val="0"/>
        <w:bidi w:val="0"/>
        <w:adjustRightInd w:val="0"/>
        <w:snapToGrid w:val="0"/>
        <w:ind w:firstLine="420" w:firstLineChars="200"/>
        <w:textAlignment w:val="bottom"/>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（二）投保人在申请投保时，应将被保险人的出生年月日在投保单上填明，如果发生错误应按照下列规定办理：</w:t>
      </w:r>
    </w:p>
    <w:p w14:paraId="2A50AC37">
      <w:pPr>
        <w:keepNext w:val="0"/>
        <w:keepLines w:val="0"/>
        <w:pageBreakBefore w:val="0"/>
        <w:widowControl/>
        <w:kinsoku/>
        <w:wordWrap/>
        <w:overflowPunct/>
        <w:topLinePunct w:val="0"/>
        <w:autoSpaceDE w:val="0"/>
        <w:autoSpaceDN w:val="0"/>
        <w:bidi w:val="0"/>
        <w:adjustRightInd w:val="0"/>
        <w:snapToGrid w:val="0"/>
        <w:ind w:firstLine="420" w:firstLineChars="200"/>
        <w:textAlignment w:val="bottom"/>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w:t>
      </w:r>
      <w:r>
        <w:rPr>
          <w:rFonts w:hint="eastAsia" w:ascii="宋体" w:hAnsi="宋体" w:eastAsia="宋体" w:cs="宋体"/>
          <w:b/>
          <w:color w:val="auto"/>
          <w:kern w:val="0"/>
          <w:sz w:val="21"/>
          <w:szCs w:val="21"/>
          <w:highlight w:val="none"/>
        </w:rPr>
        <w:t>投保人申报的被保险人年龄不真实，并且其真实年龄不符合本保险合同约定年龄限制的，保险人可以解除本保险合同或取消该被保险人资格，并向投保人退还该被保险人的未满期保险费。</w:t>
      </w:r>
    </w:p>
    <w:p w14:paraId="3D6BA34A">
      <w:pPr>
        <w:keepNext w:val="0"/>
        <w:keepLines w:val="0"/>
        <w:pageBreakBefore w:val="0"/>
        <w:widowControl/>
        <w:kinsoku/>
        <w:wordWrap/>
        <w:overflowPunct/>
        <w:topLinePunct w:val="0"/>
        <w:autoSpaceDE w:val="0"/>
        <w:autoSpaceDN w:val="0"/>
        <w:bidi w:val="0"/>
        <w:adjustRightInd w:val="0"/>
        <w:snapToGrid w:val="0"/>
        <w:ind w:firstLine="420" w:firstLineChars="200"/>
        <w:textAlignment w:val="bottom"/>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2、</w:t>
      </w:r>
      <w:r>
        <w:rPr>
          <w:rFonts w:hint="eastAsia" w:ascii="宋体" w:hAnsi="宋体" w:eastAsia="宋体" w:cs="宋体"/>
          <w:b/>
          <w:color w:val="auto"/>
          <w:kern w:val="0"/>
          <w:sz w:val="21"/>
          <w:szCs w:val="21"/>
          <w:highlight w:val="none"/>
        </w:rPr>
        <w:t>投保人申报的被保险人年龄不真实，致使投保人的实交保险费少于应交保险费的，保险人有权更正并要求投保人补交保险费。若已经发生保险事故，保险人在给付保险金时将按实交保险费和应交保险费的比例给付。</w:t>
      </w:r>
    </w:p>
    <w:p w14:paraId="7D709964">
      <w:pPr>
        <w:keepNext w:val="0"/>
        <w:keepLines w:val="0"/>
        <w:pageBreakBefore w:val="0"/>
        <w:widowControl/>
        <w:kinsoku/>
        <w:wordWrap/>
        <w:overflowPunct/>
        <w:topLinePunct w:val="0"/>
        <w:autoSpaceDE w:val="0"/>
        <w:autoSpaceDN w:val="0"/>
        <w:bidi w:val="0"/>
        <w:adjustRightInd w:val="0"/>
        <w:snapToGrid w:val="0"/>
        <w:ind w:firstLine="420" w:firstLineChars="200"/>
        <w:textAlignment w:val="bottom"/>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3、投保人申报的被保险人年龄不真实，致使投保人实交保险费多于应交保险费的，保险人应将多收的保险费无息退还投保人。</w:t>
      </w:r>
    </w:p>
    <w:p w14:paraId="6D061E1D">
      <w:pPr>
        <w:keepNext w:val="0"/>
        <w:keepLines w:val="0"/>
        <w:pageBreakBefore w:val="0"/>
        <w:widowControl/>
        <w:kinsoku/>
        <w:wordWrap/>
        <w:overflowPunct/>
        <w:topLinePunct w:val="0"/>
        <w:autoSpaceDE w:val="0"/>
        <w:autoSpaceDN w:val="0"/>
        <w:bidi w:val="0"/>
        <w:adjustRightInd w:val="0"/>
        <w:snapToGrid w:val="0"/>
        <w:ind w:firstLine="422" w:firstLineChars="200"/>
        <w:textAlignment w:val="bottom"/>
        <w:rPr>
          <w:rFonts w:hint="eastAsia" w:ascii="宋体" w:hAnsi="宋体" w:eastAsia="宋体" w:cs="宋体"/>
          <w:color w:val="auto"/>
          <w:kern w:val="0"/>
          <w:sz w:val="21"/>
          <w:szCs w:val="21"/>
          <w:highlight w:val="none"/>
        </w:rPr>
      </w:pPr>
      <w:r>
        <w:rPr>
          <w:rFonts w:hint="eastAsia" w:ascii="宋体" w:hAnsi="宋体" w:eastAsia="宋体" w:cs="宋体"/>
          <w:b/>
          <w:color w:val="auto"/>
          <w:kern w:val="0"/>
          <w:sz w:val="21"/>
          <w:szCs w:val="21"/>
          <w:highlight w:val="none"/>
        </w:rPr>
        <w:t>第十六条</w:t>
      </w:r>
      <w:r>
        <w:rPr>
          <w:rFonts w:hint="eastAsia" w:ascii="宋体" w:hAnsi="宋体" w:eastAsia="宋体" w:cs="宋体"/>
          <w:color w:val="auto"/>
          <w:kern w:val="0"/>
          <w:sz w:val="21"/>
          <w:szCs w:val="21"/>
          <w:highlight w:val="none"/>
        </w:rPr>
        <w:t xml:space="preserve"> 关于被保险人增加、减少、解除劳动关系，约定如下：</w:t>
      </w:r>
    </w:p>
    <w:p w14:paraId="6B824530">
      <w:pPr>
        <w:keepNext w:val="0"/>
        <w:keepLines w:val="0"/>
        <w:pageBreakBefore w:val="0"/>
        <w:widowControl/>
        <w:kinsoku/>
        <w:wordWrap/>
        <w:overflowPunct/>
        <w:topLinePunct w:val="0"/>
        <w:autoSpaceDE w:val="0"/>
        <w:autoSpaceDN w:val="0"/>
        <w:bidi w:val="0"/>
        <w:adjustRightInd w:val="0"/>
        <w:snapToGrid w:val="0"/>
        <w:ind w:firstLine="420" w:firstLineChars="200"/>
        <w:textAlignment w:val="bottom"/>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一）若本保险合同项下存在多个被保险人（以下简称该投保形式为为“团体投保”），在保险期间内发生被保险人人员变动需增加、减少被保险人时，投保人应以书面形式向保险人提出申请。保险人同意后出具批单，并在本保险合同中批注。</w:t>
      </w:r>
    </w:p>
    <w:p w14:paraId="59A44DD3">
      <w:pPr>
        <w:keepNext w:val="0"/>
        <w:keepLines w:val="0"/>
        <w:pageBreakBefore w:val="0"/>
        <w:widowControl/>
        <w:kinsoku/>
        <w:wordWrap/>
        <w:overflowPunct/>
        <w:topLinePunct w:val="0"/>
        <w:autoSpaceDE w:val="0"/>
        <w:autoSpaceDN w:val="0"/>
        <w:bidi w:val="0"/>
        <w:adjustRightInd w:val="0"/>
        <w:snapToGrid w:val="0"/>
        <w:ind w:firstLine="422" w:firstLineChars="200"/>
        <w:textAlignment w:val="bottom"/>
        <w:rPr>
          <w:rFonts w:hint="eastAsia" w:ascii="宋体" w:hAnsi="宋体" w:eastAsia="宋体" w:cs="宋体"/>
          <w:b/>
          <w:color w:val="auto"/>
          <w:kern w:val="0"/>
          <w:sz w:val="21"/>
          <w:szCs w:val="21"/>
          <w:highlight w:val="none"/>
        </w:rPr>
      </w:pPr>
      <w:r>
        <w:rPr>
          <w:rFonts w:hint="eastAsia" w:ascii="宋体" w:hAnsi="宋体" w:eastAsia="宋体" w:cs="宋体"/>
          <w:b/>
          <w:color w:val="auto"/>
          <w:kern w:val="0"/>
          <w:sz w:val="21"/>
          <w:szCs w:val="21"/>
          <w:highlight w:val="none"/>
        </w:rPr>
        <w:t>被保险人人数增加时，保险人在审核同意后，于收到申请之日的次日零时开始承担保险责任，并可加收对应的保险费。</w:t>
      </w:r>
    </w:p>
    <w:p w14:paraId="07013805">
      <w:pPr>
        <w:keepNext w:val="0"/>
        <w:keepLines w:val="0"/>
        <w:pageBreakBefore w:val="0"/>
        <w:widowControl/>
        <w:kinsoku/>
        <w:wordWrap/>
        <w:overflowPunct/>
        <w:topLinePunct w:val="0"/>
        <w:autoSpaceDE w:val="0"/>
        <w:autoSpaceDN w:val="0"/>
        <w:bidi w:val="0"/>
        <w:adjustRightInd w:val="0"/>
        <w:snapToGrid w:val="0"/>
        <w:ind w:firstLine="422" w:firstLineChars="200"/>
        <w:textAlignment w:val="bottom"/>
        <w:rPr>
          <w:rFonts w:hint="eastAsia" w:ascii="宋体" w:hAnsi="宋体" w:eastAsia="宋体" w:cs="宋体"/>
          <w:b/>
          <w:color w:val="auto"/>
          <w:kern w:val="0"/>
          <w:sz w:val="21"/>
          <w:szCs w:val="21"/>
          <w:highlight w:val="none"/>
        </w:rPr>
      </w:pPr>
      <w:r>
        <w:rPr>
          <w:rFonts w:hint="eastAsia" w:ascii="宋体" w:hAnsi="宋体" w:eastAsia="宋体" w:cs="宋体"/>
          <w:b/>
          <w:color w:val="auto"/>
          <w:kern w:val="0"/>
          <w:sz w:val="21"/>
          <w:szCs w:val="21"/>
          <w:highlight w:val="none"/>
        </w:rPr>
        <w:t>被保险人人数减少时，保险人在审核同意后，于收到申请之日的次日零时起，对减少的被保险人终止保险责任，并退还对应的未满期保险费。如果投保人为企业或其他组织，被保险人为与投保人有劳动关系的员工，则对该被保险人终止保险责任的时间以下述二者的后发生者为准：（1）保险人收到投保人关于减少被保险人人数申请之日的次日零时；（2）被保险人与投保人解除劳动关系之日的次日零时。</w:t>
      </w:r>
    </w:p>
    <w:p w14:paraId="59C11820">
      <w:pPr>
        <w:keepNext w:val="0"/>
        <w:keepLines w:val="0"/>
        <w:pageBreakBefore w:val="0"/>
        <w:widowControl/>
        <w:kinsoku/>
        <w:wordWrap/>
        <w:overflowPunct/>
        <w:topLinePunct w:val="0"/>
        <w:autoSpaceDE w:val="0"/>
        <w:autoSpaceDN w:val="0"/>
        <w:bidi w:val="0"/>
        <w:adjustRightInd w:val="0"/>
        <w:snapToGrid w:val="0"/>
        <w:ind w:firstLine="420" w:firstLineChars="200"/>
        <w:textAlignment w:val="bottom"/>
        <w:rPr>
          <w:rFonts w:hint="eastAsia" w:ascii="宋体" w:hAnsi="宋体" w:eastAsia="宋体" w:cs="宋体"/>
          <w:b/>
          <w:color w:val="auto"/>
          <w:kern w:val="0"/>
          <w:sz w:val="21"/>
          <w:szCs w:val="21"/>
          <w:highlight w:val="none"/>
        </w:rPr>
      </w:pPr>
      <w:r>
        <w:rPr>
          <w:rFonts w:hint="eastAsia" w:ascii="宋体" w:hAnsi="宋体" w:eastAsia="宋体" w:cs="宋体"/>
          <w:color w:val="auto"/>
          <w:kern w:val="0"/>
          <w:sz w:val="21"/>
          <w:szCs w:val="21"/>
          <w:highlight w:val="none"/>
        </w:rPr>
        <w:t>（二）若本保险合同项下仅存在一个被保险人（以下简称该投保形式为为“个人投保”），在保险期间内被保险人与其投保时所在的航空公司解除劳动关系时，投保人或被保险人应以书面形式向保险人提出保险合同解除申请。</w:t>
      </w:r>
      <w:r>
        <w:rPr>
          <w:rFonts w:hint="eastAsia" w:ascii="宋体" w:hAnsi="宋体" w:eastAsia="宋体" w:cs="宋体"/>
          <w:b/>
          <w:color w:val="auto"/>
          <w:kern w:val="0"/>
          <w:sz w:val="21"/>
          <w:szCs w:val="21"/>
          <w:highlight w:val="none"/>
        </w:rPr>
        <w:t>保险人在审核同意后，对该被保险人终止保险责任，并退还对应的未满期保险费。终止保险责任的时间以下述二者的后发生者为准：（1）保险人收到保险合同解除申请之日的次日零时；（2）被保险人解除劳动关系之日的次日零时。</w:t>
      </w:r>
    </w:p>
    <w:p w14:paraId="76114FBA">
      <w:pPr>
        <w:keepNext w:val="0"/>
        <w:keepLines w:val="0"/>
        <w:pageBreakBefore w:val="0"/>
        <w:widowControl/>
        <w:kinsoku/>
        <w:wordWrap/>
        <w:overflowPunct/>
        <w:topLinePunct w:val="0"/>
        <w:autoSpaceDE w:val="0"/>
        <w:autoSpaceDN w:val="0"/>
        <w:bidi w:val="0"/>
        <w:adjustRightInd w:val="0"/>
        <w:snapToGrid w:val="0"/>
        <w:ind w:firstLine="422" w:firstLineChars="200"/>
        <w:textAlignment w:val="bottom"/>
        <w:rPr>
          <w:rFonts w:hint="eastAsia" w:ascii="宋体" w:hAnsi="宋体" w:eastAsia="宋体" w:cs="宋体"/>
          <w:color w:val="auto"/>
          <w:kern w:val="0"/>
          <w:sz w:val="21"/>
          <w:szCs w:val="21"/>
          <w:highlight w:val="none"/>
        </w:rPr>
      </w:pPr>
      <w:r>
        <w:rPr>
          <w:rFonts w:hint="eastAsia" w:ascii="宋体" w:hAnsi="宋体" w:eastAsia="宋体" w:cs="宋体"/>
          <w:b/>
          <w:color w:val="auto"/>
          <w:kern w:val="0"/>
          <w:sz w:val="21"/>
          <w:szCs w:val="21"/>
          <w:highlight w:val="none"/>
        </w:rPr>
        <w:t xml:space="preserve">第十七条 </w:t>
      </w:r>
      <w:r>
        <w:rPr>
          <w:rFonts w:hint="eastAsia" w:ascii="宋体" w:hAnsi="宋体" w:eastAsia="宋体" w:cs="宋体"/>
          <w:color w:val="auto"/>
          <w:kern w:val="0"/>
          <w:sz w:val="21"/>
          <w:szCs w:val="21"/>
          <w:highlight w:val="none"/>
        </w:rPr>
        <w:t>投保人、被保险人知道保险事故发生后，应当及时通知保险人。</w:t>
      </w:r>
      <w:r>
        <w:rPr>
          <w:rFonts w:hint="eastAsia" w:ascii="宋体" w:hAnsi="宋体" w:eastAsia="宋体" w:cs="宋体"/>
          <w:b/>
          <w:color w:val="auto"/>
          <w:kern w:val="0"/>
          <w:sz w:val="21"/>
          <w:szCs w:val="21"/>
          <w:highlight w:val="none"/>
        </w:rPr>
        <w:t>故意或者因重大过失未及时通知，致使保险事故的性质、原因、损失程度等难以确定的，保险人对无法确定的部分，不承担给付保险金责任</w:t>
      </w:r>
      <w:r>
        <w:rPr>
          <w:rFonts w:hint="eastAsia" w:ascii="宋体" w:hAnsi="宋体" w:eastAsia="宋体" w:cs="宋体"/>
          <w:color w:val="auto"/>
          <w:kern w:val="0"/>
          <w:sz w:val="21"/>
          <w:szCs w:val="21"/>
          <w:highlight w:val="none"/>
        </w:rPr>
        <w:t>，但保险人通过其他途径已经及时知道或者应当及时知道保险事故发生的除外。上述约定，不包括因不可抗力而导致的迟延。</w:t>
      </w:r>
    </w:p>
    <w:p w14:paraId="100AC13F">
      <w:pPr>
        <w:keepNext w:val="0"/>
        <w:keepLines w:val="0"/>
        <w:pageBreakBefore w:val="0"/>
        <w:kinsoku/>
        <w:wordWrap/>
        <w:overflowPunct/>
        <w:topLinePunct w:val="0"/>
        <w:bidi w:val="0"/>
        <w:snapToGrid w:val="0"/>
        <w:jc w:val="center"/>
        <w:rPr>
          <w:rFonts w:hint="eastAsia" w:ascii="宋体" w:hAnsi="宋体" w:eastAsia="宋体" w:cs="宋体"/>
          <w:b/>
          <w:bCs/>
          <w:color w:val="auto"/>
          <w:sz w:val="21"/>
          <w:szCs w:val="21"/>
          <w:highlight w:val="none"/>
        </w:rPr>
      </w:pPr>
    </w:p>
    <w:p w14:paraId="77121ECE">
      <w:pPr>
        <w:keepNext w:val="0"/>
        <w:keepLines w:val="0"/>
        <w:pageBreakBefore w:val="0"/>
        <w:kinsoku/>
        <w:wordWrap/>
        <w:overflowPunct/>
        <w:topLinePunct w:val="0"/>
        <w:bidi w:val="0"/>
        <w:snapToGrid w:val="0"/>
        <w:jc w:val="center"/>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赔偿处理</w:t>
      </w:r>
    </w:p>
    <w:p w14:paraId="7B1F4A78">
      <w:pPr>
        <w:keepNext w:val="0"/>
        <w:keepLines w:val="0"/>
        <w:pageBreakBefore w:val="0"/>
        <w:kinsoku/>
        <w:wordWrap/>
        <w:overflowPunct/>
        <w:topLinePunct w:val="0"/>
        <w:autoSpaceDE w:val="0"/>
        <w:autoSpaceDN w:val="0"/>
        <w:bidi w:val="0"/>
        <w:adjustRightInd w:val="0"/>
        <w:snapToGrid w:val="0"/>
        <w:ind w:firstLine="422" w:firstLineChars="200"/>
        <w:rPr>
          <w:rFonts w:hint="eastAsia" w:ascii="宋体" w:hAnsi="宋体" w:eastAsia="宋体" w:cs="宋体"/>
          <w:b/>
          <w:color w:val="auto"/>
          <w:kern w:val="0"/>
          <w:sz w:val="21"/>
          <w:szCs w:val="21"/>
          <w:highlight w:val="none"/>
        </w:rPr>
      </w:pPr>
      <w:r>
        <w:rPr>
          <w:rFonts w:hint="eastAsia" w:ascii="宋体" w:hAnsi="宋体" w:eastAsia="宋体" w:cs="宋体"/>
          <w:b/>
          <w:color w:val="auto"/>
          <w:kern w:val="0"/>
          <w:sz w:val="21"/>
          <w:szCs w:val="21"/>
          <w:highlight w:val="none"/>
        </w:rPr>
        <w:t>第十八条</w:t>
      </w:r>
      <w:r>
        <w:rPr>
          <w:rFonts w:hint="eastAsia" w:ascii="宋体" w:hAnsi="宋体" w:eastAsia="宋体" w:cs="宋体"/>
          <w:color w:val="auto"/>
          <w:kern w:val="0"/>
          <w:sz w:val="21"/>
          <w:szCs w:val="21"/>
          <w:highlight w:val="none"/>
        </w:rPr>
        <w:t xml:space="preserve"> 投保人、被保险人向保险人请求赔偿时，应提交以下材料。被保险人因特殊原因不能提供以下材料的，应提供其他合法有效的材料。投保人、</w:t>
      </w:r>
      <w:r>
        <w:rPr>
          <w:rFonts w:hint="eastAsia" w:ascii="宋体" w:hAnsi="宋体" w:eastAsia="宋体" w:cs="宋体"/>
          <w:b/>
          <w:color w:val="auto"/>
          <w:kern w:val="0"/>
          <w:sz w:val="21"/>
          <w:szCs w:val="21"/>
          <w:highlight w:val="none"/>
        </w:rPr>
        <w:t>被保险人未能提供有关材料，导致保险人无法核实该申请的真实性的，保险人对无法核实部分不承担给付保险金的责任。</w:t>
      </w:r>
    </w:p>
    <w:p w14:paraId="5406B9F0">
      <w:pPr>
        <w:keepNext w:val="0"/>
        <w:keepLines w:val="0"/>
        <w:pageBreakBefore w:val="0"/>
        <w:widowControl/>
        <w:kinsoku/>
        <w:wordWrap/>
        <w:overflowPunct/>
        <w:topLinePunct w:val="0"/>
        <w:autoSpaceDE w:val="0"/>
        <w:autoSpaceDN w:val="0"/>
        <w:bidi w:val="0"/>
        <w:adjustRightInd w:val="0"/>
        <w:snapToGrid w:val="0"/>
        <w:ind w:firstLine="420" w:firstLineChars="200"/>
        <w:textAlignment w:val="bottom"/>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（一）永久性丧失执照保险金申请：</w:t>
      </w:r>
    </w:p>
    <w:tbl>
      <w:tblPr>
        <w:tblStyle w:val="1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057"/>
        <w:gridCol w:w="5465"/>
      </w:tblGrid>
      <w:tr w14:paraId="6A2C19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57" w:type="dxa"/>
            <w:tcBorders>
              <w:top w:val="single" w:color="auto" w:sz="4" w:space="0"/>
              <w:left w:val="single" w:color="auto" w:sz="4" w:space="0"/>
              <w:bottom w:val="single" w:color="auto" w:sz="4" w:space="0"/>
              <w:right w:val="single" w:color="auto" w:sz="4" w:space="0"/>
            </w:tcBorders>
          </w:tcPr>
          <w:p w14:paraId="59A203A6">
            <w:pPr>
              <w:keepNext w:val="0"/>
              <w:keepLines w:val="0"/>
              <w:pageBreakBefore w:val="0"/>
              <w:widowControl/>
              <w:kinsoku/>
              <w:wordWrap/>
              <w:overflowPunct/>
              <w:topLinePunct w:val="0"/>
              <w:autoSpaceDE w:val="0"/>
              <w:autoSpaceDN w:val="0"/>
              <w:bidi w:val="0"/>
              <w:adjustRightInd w:val="0"/>
              <w:snapToGrid w:val="0"/>
              <w:textAlignment w:val="bottom"/>
              <w:rPr>
                <w:rFonts w:hint="eastAsia" w:ascii="宋体" w:hAnsi="宋体" w:eastAsia="宋体" w:cs="宋体"/>
                <w:color w:val="auto"/>
                <w:kern w:val="0"/>
                <w:sz w:val="21"/>
                <w:szCs w:val="21"/>
                <w:highlight w:val="none"/>
              </w:rPr>
            </w:pPr>
            <w:r>
              <w:rPr>
                <w:rFonts w:hint="eastAsia" w:ascii="宋体" w:hAnsi="宋体" w:eastAsia="宋体" w:cs="宋体"/>
                <w:color w:val="auto"/>
                <w:sz w:val="21"/>
                <w:szCs w:val="21"/>
                <w:highlight w:val="none"/>
              </w:rPr>
              <w:t>《索赔申请书》</w:t>
            </w:r>
          </w:p>
        </w:tc>
        <w:tc>
          <w:tcPr>
            <w:tcW w:w="5465" w:type="dxa"/>
            <w:tcBorders>
              <w:top w:val="single" w:color="auto" w:sz="4" w:space="0"/>
              <w:left w:val="single" w:color="auto" w:sz="4" w:space="0"/>
              <w:bottom w:val="single" w:color="auto" w:sz="4" w:space="0"/>
              <w:right w:val="single" w:color="auto" w:sz="4" w:space="0"/>
            </w:tcBorders>
          </w:tcPr>
          <w:p w14:paraId="7DCD64ED">
            <w:pPr>
              <w:keepNext w:val="0"/>
              <w:keepLines w:val="0"/>
              <w:pageBreakBefore w:val="0"/>
              <w:widowControl/>
              <w:kinsoku/>
              <w:wordWrap/>
              <w:overflowPunct/>
              <w:topLinePunct w:val="0"/>
              <w:autoSpaceDE w:val="0"/>
              <w:autoSpaceDN w:val="0"/>
              <w:bidi w:val="0"/>
              <w:adjustRightInd w:val="0"/>
              <w:snapToGrid w:val="0"/>
              <w:textAlignment w:val="bottom"/>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由被保险人本人签字，如被保险人身故则由法定受益人签字。</w:t>
            </w:r>
          </w:p>
          <w:p w14:paraId="4F0F0AD1">
            <w:pPr>
              <w:keepNext w:val="0"/>
              <w:keepLines w:val="0"/>
              <w:pageBreakBefore w:val="0"/>
              <w:widowControl/>
              <w:kinsoku/>
              <w:wordWrap/>
              <w:overflowPunct/>
              <w:topLinePunct w:val="0"/>
              <w:autoSpaceDE w:val="0"/>
              <w:autoSpaceDN w:val="0"/>
              <w:bidi w:val="0"/>
              <w:adjustRightInd w:val="0"/>
              <w:snapToGrid w:val="0"/>
              <w:textAlignment w:val="bottom"/>
              <w:rPr>
                <w:rFonts w:hint="eastAsia" w:ascii="宋体" w:hAnsi="宋体" w:eastAsia="宋体" w:cs="宋体"/>
                <w:color w:val="auto"/>
                <w:kern w:val="0"/>
                <w:sz w:val="21"/>
                <w:szCs w:val="21"/>
                <w:highlight w:val="none"/>
              </w:rPr>
            </w:pPr>
            <w:r>
              <w:rPr>
                <w:rFonts w:hint="eastAsia" w:ascii="宋体" w:hAnsi="宋体" w:eastAsia="宋体" w:cs="宋体"/>
                <w:color w:val="auto"/>
                <w:sz w:val="21"/>
                <w:szCs w:val="21"/>
                <w:highlight w:val="none"/>
              </w:rPr>
              <w:t>另外，如果是团体投保客户，还需由被保险人所属航空公司的管理部门或财务部门签章。</w:t>
            </w:r>
          </w:p>
        </w:tc>
      </w:tr>
      <w:tr w14:paraId="369493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57" w:type="dxa"/>
            <w:tcBorders>
              <w:top w:val="single" w:color="auto" w:sz="4" w:space="0"/>
              <w:left w:val="single" w:color="auto" w:sz="4" w:space="0"/>
              <w:bottom w:val="single" w:color="auto" w:sz="4" w:space="0"/>
              <w:right w:val="single" w:color="auto" w:sz="4" w:space="0"/>
            </w:tcBorders>
          </w:tcPr>
          <w:p w14:paraId="53026287">
            <w:pPr>
              <w:keepNext w:val="0"/>
              <w:keepLines w:val="0"/>
              <w:pageBreakBefore w:val="0"/>
              <w:widowControl/>
              <w:kinsoku/>
              <w:wordWrap/>
              <w:overflowPunct/>
              <w:topLinePunct w:val="0"/>
              <w:autoSpaceDE w:val="0"/>
              <w:autoSpaceDN w:val="0"/>
              <w:bidi w:val="0"/>
              <w:adjustRightInd w:val="0"/>
              <w:snapToGrid w:val="0"/>
              <w:textAlignment w:val="bottom"/>
              <w:rPr>
                <w:rFonts w:hint="eastAsia" w:ascii="宋体" w:hAnsi="宋体" w:eastAsia="宋体" w:cs="宋体"/>
                <w:color w:val="auto"/>
                <w:kern w:val="0"/>
                <w:sz w:val="21"/>
                <w:szCs w:val="21"/>
                <w:highlight w:val="none"/>
              </w:rPr>
            </w:pPr>
            <w:r>
              <w:rPr>
                <w:rFonts w:hint="eastAsia" w:ascii="宋体" w:hAnsi="宋体" w:eastAsia="宋体" w:cs="宋体"/>
                <w:color w:val="auto"/>
                <w:sz w:val="21"/>
                <w:szCs w:val="21"/>
                <w:highlight w:val="none"/>
              </w:rPr>
              <w:t>永久性丧失执照证明资料</w:t>
            </w:r>
          </w:p>
        </w:tc>
        <w:tc>
          <w:tcPr>
            <w:tcW w:w="5465" w:type="dxa"/>
            <w:tcBorders>
              <w:top w:val="single" w:color="auto" w:sz="4" w:space="0"/>
              <w:left w:val="single" w:color="auto" w:sz="4" w:space="0"/>
              <w:bottom w:val="single" w:color="auto" w:sz="4" w:space="0"/>
              <w:right w:val="single" w:color="auto" w:sz="4" w:space="0"/>
            </w:tcBorders>
          </w:tcPr>
          <w:p w14:paraId="12546CCF">
            <w:pPr>
              <w:keepNext w:val="0"/>
              <w:keepLines w:val="0"/>
              <w:pageBreakBefore w:val="0"/>
              <w:widowControl/>
              <w:kinsoku/>
              <w:wordWrap/>
              <w:overflowPunct/>
              <w:topLinePunct w:val="0"/>
              <w:autoSpaceDE w:val="0"/>
              <w:autoSpaceDN w:val="0"/>
              <w:bidi w:val="0"/>
              <w:adjustRightInd w:val="0"/>
              <w:snapToGrid w:val="0"/>
              <w:textAlignment w:val="bottom"/>
              <w:rPr>
                <w:rFonts w:hint="eastAsia" w:ascii="宋体" w:hAnsi="宋体" w:eastAsia="宋体" w:cs="宋体"/>
                <w:color w:val="auto"/>
                <w:kern w:val="0"/>
                <w:sz w:val="21"/>
                <w:szCs w:val="21"/>
                <w:highlight w:val="none"/>
              </w:rPr>
            </w:pPr>
            <w:r>
              <w:rPr>
                <w:rFonts w:hint="eastAsia" w:ascii="宋体" w:hAnsi="宋体" w:eastAsia="宋体" w:cs="宋体"/>
                <w:color w:val="auto"/>
                <w:sz w:val="21"/>
                <w:szCs w:val="21"/>
                <w:highlight w:val="none"/>
              </w:rPr>
              <w:t>航空人员体检鉴定机构出具的“不合格”结论的体检鉴定书和其他证明被保险人永久性丧失执照的相关资料。</w:t>
            </w:r>
          </w:p>
        </w:tc>
      </w:tr>
      <w:tr w14:paraId="75178F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57" w:type="dxa"/>
            <w:tcBorders>
              <w:top w:val="single" w:color="auto" w:sz="4" w:space="0"/>
              <w:left w:val="single" w:color="auto" w:sz="4" w:space="0"/>
              <w:bottom w:val="single" w:color="auto" w:sz="4" w:space="0"/>
              <w:right w:val="single" w:color="auto" w:sz="4" w:space="0"/>
            </w:tcBorders>
          </w:tcPr>
          <w:p w14:paraId="68E402F1">
            <w:pPr>
              <w:keepNext w:val="0"/>
              <w:keepLines w:val="0"/>
              <w:pageBreakBefore w:val="0"/>
              <w:widowControl/>
              <w:kinsoku/>
              <w:wordWrap/>
              <w:overflowPunct/>
              <w:topLinePunct w:val="0"/>
              <w:autoSpaceDE w:val="0"/>
              <w:autoSpaceDN w:val="0"/>
              <w:bidi w:val="0"/>
              <w:adjustRightInd w:val="0"/>
              <w:snapToGrid w:val="0"/>
              <w:textAlignment w:val="bottom"/>
              <w:rPr>
                <w:rFonts w:hint="eastAsia" w:ascii="宋体" w:hAnsi="宋体" w:eastAsia="宋体" w:cs="宋体"/>
                <w:color w:val="auto"/>
                <w:kern w:val="0"/>
                <w:sz w:val="21"/>
                <w:szCs w:val="21"/>
                <w:highlight w:val="none"/>
              </w:rPr>
            </w:pPr>
            <w:r>
              <w:rPr>
                <w:rFonts w:hint="eastAsia" w:ascii="宋体" w:hAnsi="宋体" w:eastAsia="宋体" w:cs="宋体"/>
                <w:color w:val="auto"/>
                <w:sz w:val="21"/>
                <w:szCs w:val="21"/>
                <w:highlight w:val="none"/>
              </w:rPr>
              <w:t>《航空人员停飞通知书》</w:t>
            </w:r>
          </w:p>
        </w:tc>
        <w:tc>
          <w:tcPr>
            <w:tcW w:w="5465" w:type="dxa"/>
            <w:tcBorders>
              <w:top w:val="single" w:color="auto" w:sz="4" w:space="0"/>
              <w:left w:val="single" w:color="auto" w:sz="4" w:space="0"/>
              <w:bottom w:val="single" w:color="auto" w:sz="4" w:space="0"/>
              <w:right w:val="single" w:color="auto" w:sz="4" w:space="0"/>
            </w:tcBorders>
          </w:tcPr>
          <w:p w14:paraId="12AAC11F">
            <w:pPr>
              <w:keepNext w:val="0"/>
              <w:keepLines w:val="0"/>
              <w:pageBreakBefore w:val="0"/>
              <w:widowControl/>
              <w:kinsoku/>
              <w:wordWrap/>
              <w:overflowPunct/>
              <w:topLinePunct w:val="0"/>
              <w:autoSpaceDE w:val="0"/>
              <w:autoSpaceDN w:val="0"/>
              <w:bidi w:val="0"/>
              <w:adjustRightInd w:val="0"/>
              <w:snapToGrid w:val="0"/>
              <w:textAlignment w:val="bottom"/>
              <w:rPr>
                <w:rFonts w:hint="eastAsia" w:ascii="宋体" w:hAnsi="宋体" w:eastAsia="宋体" w:cs="宋体"/>
                <w:color w:val="auto"/>
                <w:kern w:val="0"/>
                <w:sz w:val="21"/>
                <w:szCs w:val="21"/>
                <w:highlight w:val="none"/>
              </w:rPr>
            </w:pPr>
            <w:r>
              <w:rPr>
                <w:rFonts w:hint="eastAsia" w:ascii="宋体" w:hAnsi="宋体" w:eastAsia="宋体" w:cs="宋体"/>
                <w:color w:val="auto"/>
                <w:sz w:val="21"/>
                <w:szCs w:val="21"/>
                <w:highlight w:val="none"/>
              </w:rPr>
              <w:t>航空公司航空卫生管理部门或航空人员体检鉴定机构出具的停飞证明（如提供复印件，需加盖出具证明单位公章）。</w:t>
            </w:r>
          </w:p>
        </w:tc>
      </w:tr>
      <w:tr w14:paraId="4C1BB5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57" w:type="dxa"/>
            <w:tcBorders>
              <w:top w:val="single" w:color="auto" w:sz="4" w:space="0"/>
              <w:left w:val="single" w:color="auto" w:sz="4" w:space="0"/>
              <w:bottom w:val="single" w:color="auto" w:sz="4" w:space="0"/>
              <w:right w:val="single" w:color="auto" w:sz="4" w:space="0"/>
            </w:tcBorders>
          </w:tcPr>
          <w:p w14:paraId="253BDBCD">
            <w:pPr>
              <w:keepNext w:val="0"/>
              <w:keepLines w:val="0"/>
              <w:pageBreakBefore w:val="0"/>
              <w:widowControl/>
              <w:kinsoku/>
              <w:wordWrap/>
              <w:overflowPunct/>
              <w:topLinePunct w:val="0"/>
              <w:autoSpaceDE w:val="0"/>
              <w:autoSpaceDN w:val="0"/>
              <w:bidi w:val="0"/>
              <w:adjustRightInd w:val="0"/>
              <w:snapToGrid w:val="0"/>
              <w:textAlignment w:val="bottom"/>
              <w:rPr>
                <w:rFonts w:hint="eastAsia" w:ascii="宋体" w:hAnsi="宋体" w:eastAsia="宋体" w:cs="宋体"/>
                <w:color w:val="auto"/>
                <w:kern w:val="0"/>
                <w:sz w:val="21"/>
                <w:szCs w:val="21"/>
                <w:highlight w:val="none"/>
              </w:rPr>
            </w:pPr>
            <w:r>
              <w:rPr>
                <w:rFonts w:hint="eastAsia" w:ascii="宋体" w:hAnsi="宋体" w:eastAsia="宋体" w:cs="宋体"/>
                <w:color w:val="auto"/>
                <w:sz w:val="21"/>
                <w:szCs w:val="21"/>
                <w:highlight w:val="none"/>
              </w:rPr>
              <w:t>其他医疗证明</w:t>
            </w:r>
          </w:p>
        </w:tc>
        <w:tc>
          <w:tcPr>
            <w:tcW w:w="5465" w:type="dxa"/>
            <w:tcBorders>
              <w:top w:val="single" w:color="auto" w:sz="4" w:space="0"/>
              <w:left w:val="single" w:color="auto" w:sz="4" w:space="0"/>
              <w:bottom w:val="single" w:color="auto" w:sz="4" w:space="0"/>
              <w:right w:val="single" w:color="auto" w:sz="4" w:space="0"/>
            </w:tcBorders>
          </w:tcPr>
          <w:p w14:paraId="6FA8F766">
            <w:pPr>
              <w:keepNext w:val="0"/>
              <w:keepLines w:val="0"/>
              <w:pageBreakBefore w:val="0"/>
              <w:widowControl/>
              <w:kinsoku/>
              <w:wordWrap/>
              <w:overflowPunct/>
              <w:topLinePunct w:val="0"/>
              <w:autoSpaceDE w:val="0"/>
              <w:autoSpaceDN w:val="0"/>
              <w:bidi w:val="0"/>
              <w:adjustRightInd w:val="0"/>
              <w:snapToGrid w:val="0"/>
              <w:textAlignment w:val="bottom"/>
              <w:rPr>
                <w:rFonts w:hint="eastAsia" w:ascii="宋体" w:hAnsi="宋体" w:eastAsia="宋体" w:cs="宋体"/>
                <w:color w:val="auto"/>
                <w:kern w:val="0"/>
                <w:sz w:val="21"/>
                <w:szCs w:val="21"/>
                <w:highlight w:val="none"/>
              </w:rPr>
            </w:pPr>
            <w:r>
              <w:rPr>
                <w:rFonts w:hint="eastAsia" w:ascii="宋体" w:hAnsi="宋体" w:eastAsia="宋体" w:cs="宋体"/>
                <w:color w:val="auto"/>
                <w:sz w:val="21"/>
                <w:szCs w:val="21"/>
                <w:highlight w:val="none"/>
              </w:rPr>
              <w:t>二级或二级以上医疗机构出具的医疗证明，包括但不限于疾病诊断书、诊断报告、住院证明、病历等。</w:t>
            </w:r>
          </w:p>
        </w:tc>
      </w:tr>
      <w:tr w14:paraId="7B972A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57" w:type="dxa"/>
            <w:tcBorders>
              <w:top w:val="single" w:color="auto" w:sz="4" w:space="0"/>
              <w:left w:val="single" w:color="auto" w:sz="4" w:space="0"/>
              <w:bottom w:val="single" w:color="auto" w:sz="4" w:space="0"/>
              <w:right w:val="single" w:color="auto" w:sz="4" w:space="0"/>
            </w:tcBorders>
          </w:tcPr>
          <w:p w14:paraId="70328E89">
            <w:pPr>
              <w:keepNext w:val="0"/>
              <w:keepLines w:val="0"/>
              <w:pageBreakBefore w:val="0"/>
              <w:widowControl/>
              <w:kinsoku/>
              <w:wordWrap/>
              <w:overflowPunct/>
              <w:topLinePunct w:val="0"/>
              <w:autoSpaceDE w:val="0"/>
              <w:autoSpaceDN w:val="0"/>
              <w:bidi w:val="0"/>
              <w:adjustRightInd w:val="0"/>
              <w:snapToGrid w:val="0"/>
              <w:textAlignment w:val="bottom"/>
              <w:rPr>
                <w:rFonts w:hint="eastAsia" w:ascii="宋体" w:hAnsi="宋体" w:eastAsia="宋体" w:cs="宋体"/>
                <w:color w:val="auto"/>
                <w:kern w:val="0"/>
                <w:sz w:val="21"/>
                <w:szCs w:val="21"/>
                <w:highlight w:val="none"/>
              </w:rPr>
            </w:pPr>
            <w:r>
              <w:rPr>
                <w:rFonts w:hint="eastAsia" w:ascii="宋体" w:hAnsi="宋体" w:eastAsia="宋体" w:cs="宋体"/>
                <w:color w:val="auto"/>
                <w:sz w:val="21"/>
                <w:szCs w:val="21"/>
                <w:highlight w:val="none"/>
              </w:rPr>
              <w:t>如涉及身故，需提供《死亡证明》</w:t>
            </w:r>
          </w:p>
        </w:tc>
        <w:tc>
          <w:tcPr>
            <w:tcW w:w="5465" w:type="dxa"/>
            <w:tcBorders>
              <w:top w:val="single" w:color="auto" w:sz="4" w:space="0"/>
              <w:left w:val="single" w:color="auto" w:sz="4" w:space="0"/>
              <w:bottom w:val="single" w:color="auto" w:sz="4" w:space="0"/>
              <w:right w:val="single" w:color="auto" w:sz="4" w:space="0"/>
            </w:tcBorders>
          </w:tcPr>
          <w:p w14:paraId="5D824539">
            <w:pPr>
              <w:keepNext w:val="0"/>
              <w:keepLines w:val="0"/>
              <w:pageBreakBefore w:val="0"/>
              <w:widowControl/>
              <w:kinsoku/>
              <w:wordWrap/>
              <w:overflowPunct/>
              <w:topLinePunct w:val="0"/>
              <w:autoSpaceDE w:val="0"/>
              <w:autoSpaceDN w:val="0"/>
              <w:bidi w:val="0"/>
              <w:adjustRightInd w:val="0"/>
              <w:snapToGrid w:val="0"/>
              <w:textAlignment w:val="bottom"/>
              <w:rPr>
                <w:rFonts w:hint="eastAsia" w:ascii="宋体" w:hAnsi="宋体" w:eastAsia="宋体" w:cs="宋体"/>
                <w:color w:val="auto"/>
                <w:kern w:val="0"/>
                <w:sz w:val="21"/>
                <w:szCs w:val="21"/>
                <w:highlight w:val="none"/>
              </w:rPr>
            </w:pPr>
            <w:r>
              <w:rPr>
                <w:rFonts w:hint="eastAsia" w:ascii="宋体" w:hAnsi="宋体" w:eastAsia="宋体" w:cs="宋体"/>
                <w:color w:val="auto"/>
                <w:sz w:val="21"/>
                <w:szCs w:val="21"/>
                <w:highlight w:val="none"/>
              </w:rPr>
              <w:t>医疗机构或公安机关出具《死亡证明》的复印件。若被保险人为宣告死亡，应提供人民法院出具的宣告死亡证明文件；若为境外出险，需提供事故发生地使领馆出具的包含死亡原因的书面证明材料。</w:t>
            </w:r>
          </w:p>
        </w:tc>
      </w:tr>
      <w:tr w14:paraId="5536AB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57" w:type="dxa"/>
            <w:tcBorders>
              <w:top w:val="single" w:color="auto" w:sz="4" w:space="0"/>
              <w:left w:val="single" w:color="auto" w:sz="4" w:space="0"/>
              <w:bottom w:val="single" w:color="auto" w:sz="4" w:space="0"/>
              <w:right w:val="single" w:color="auto" w:sz="4" w:space="0"/>
            </w:tcBorders>
          </w:tcPr>
          <w:p w14:paraId="0710D91C">
            <w:pPr>
              <w:keepNext w:val="0"/>
              <w:keepLines w:val="0"/>
              <w:pageBreakBefore w:val="0"/>
              <w:widowControl/>
              <w:kinsoku/>
              <w:wordWrap/>
              <w:overflowPunct/>
              <w:topLinePunct w:val="0"/>
              <w:autoSpaceDE w:val="0"/>
              <w:autoSpaceDN w:val="0"/>
              <w:bidi w:val="0"/>
              <w:adjustRightInd w:val="0"/>
              <w:snapToGrid w:val="0"/>
              <w:textAlignment w:val="bottom"/>
              <w:rPr>
                <w:rFonts w:hint="eastAsia" w:ascii="宋体" w:hAnsi="宋体" w:eastAsia="宋体" w:cs="宋体"/>
                <w:color w:val="auto"/>
                <w:kern w:val="0"/>
                <w:sz w:val="21"/>
                <w:szCs w:val="21"/>
                <w:highlight w:val="none"/>
              </w:rPr>
            </w:pPr>
            <w:r>
              <w:rPr>
                <w:rFonts w:hint="eastAsia" w:ascii="宋体" w:hAnsi="宋体" w:eastAsia="宋体" w:cs="宋体"/>
                <w:color w:val="auto"/>
                <w:sz w:val="21"/>
                <w:szCs w:val="21"/>
                <w:highlight w:val="none"/>
              </w:rPr>
              <w:t>身份证明、航空人员从业执照、体检合格证</w:t>
            </w:r>
          </w:p>
        </w:tc>
        <w:tc>
          <w:tcPr>
            <w:tcW w:w="5465" w:type="dxa"/>
            <w:tcBorders>
              <w:top w:val="single" w:color="auto" w:sz="4" w:space="0"/>
              <w:left w:val="single" w:color="auto" w:sz="4" w:space="0"/>
              <w:bottom w:val="single" w:color="auto" w:sz="4" w:space="0"/>
              <w:right w:val="single" w:color="auto" w:sz="4" w:space="0"/>
            </w:tcBorders>
          </w:tcPr>
          <w:p w14:paraId="389BE4BA">
            <w:pPr>
              <w:keepNext w:val="0"/>
              <w:keepLines w:val="0"/>
              <w:pageBreakBefore w:val="0"/>
              <w:widowControl/>
              <w:kinsoku/>
              <w:wordWrap/>
              <w:overflowPunct/>
              <w:topLinePunct w:val="0"/>
              <w:autoSpaceDE w:val="0"/>
              <w:autoSpaceDN w:val="0"/>
              <w:bidi w:val="0"/>
              <w:adjustRightInd w:val="0"/>
              <w:snapToGrid w:val="0"/>
              <w:textAlignment w:val="bottom"/>
              <w:rPr>
                <w:rFonts w:hint="eastAsia" w:ascii="宋体" w:hAnsi="宋体" w:eastAsia="宋体" w:cs="宋体"/>
                <w:color w:val="auto"/>
                <w:kern w:val="0"/>
                <w:sz w:val="21"/>
                <w:szCs w:val="21"/>
                <w:highlight w:val="none"/>
              </w:rPr>
            </w:pPr>
            <w:r>
              <w:rPr>
                <w:rFonts w:hint="eastAsia" w:ascii="宋体" w:hAnsi="宋体" w:eastAsia="宋体" w:cs="宋体"/>
                <w:color w:val="auto"/>
                <w:sz w:val="21"/>
                <w:szCs w:val="21"/>
                <w:highlight w:val="none"/>
              </w:rPr>
              <w:t>对应材料的复印件。</w:t>
            </w:r>
          </w:p>
        </w:tc>
      </w:tr>
      <w:tr w14:paraId="3D5E0F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57" w:type="dxa"/>
            <w:tcBorders>
              <w:top w:val="single" w:color="auto" w:sz="4" w:space="0"/>
              <w:left w:val="single" w:color="auto" w:sz="4" w:space="0"/>
              <w:bottom w:val="single" w:color="auto" w:sz="4" w:space="0"/>
              <w:right w:val="single" w:color="auto" w:sz="4" w:space="0"/>
            </w:tcBorders>
          </w:tcPr>
          <w:p w14:paraId="3F85CBC4">
            <w:pPr>
              <w:keepNext w:val="0"/>
              <w:keepLines w:val="0"/>
              <w:pageBreakBefore w:val="0"/>
              <w:widowControl/>
              <w:kinsoku/>
              <w:wordWrap/>
              <w:overflowPunct/>
              <w:topLinePunct w:val="0"/>
              <w:autoSpaceDE w:val="0"/>
              <w:autoSpaceDN w:val="0"/>
              <w:bidi w:val="0"/>
              <w:adjustRightInd w:val="0"/>
              <w:snapToGrid w:val="0"/>
              <w:textAlignment w:val="bottom"/>
              <w:rPr>
                <w:rFonts w:hint="eastAsia" w:ascii="宋体" w:hAnsi="宋体" w:eastAsia="宋体" w:cs="宋体"/>
                <w:color w:val="auto"/>
                <w:kern w:val="0"/>
                <w:sz w:val="21"/>
                <w:szCs w:val="21"/>
                <w:highlight w:val="none"/>
              </w:rPr>
            </w:pPr>
            <w:r>
              <w:rPr>
                <w:rFonts w:hint="eastAsia" w:ascii="宋体" w:hAnsi="宋体" w:eastAsia="宋体" w:cs="宋体"/>
                <w:color w:val="auto"/>
                <w:sz w:val="21"/>
                <w:szCs w:val="21"/>
                <w:highlight w:val="none"/>
              </w:rPr>
              <w:t>《赔付协议及权益转让书》</w:t>
            </w:r>
          </w:p>
        </w:tc>
        <w:tc>
          <w:tcPr>
            <w:tcW w:w="5465" w:type="dxa"/>
            <w:tcBorders>
              <w:top w:val="single" w:color="auto" w:sz="4" w:space="0"/>
              <w:left w:val="single" w:color="auto" w:sz="4" w:space="0"/>
              <w:bottom w:val="single" w:color="auto" w:sz="4" w:space="0"/>
              <w:right w:val="single" w:color="auto" w:sz="4" w:space="0"/>
            </w:tcBorders>
          </w:tcPr>
          <w:p w14:paraId="7355953B">
            <w:pPr>
              <w:keepNext w:val="0"/>
              <w:keepLines w:val="0"/>
              <w:pageBreakBefore w:val="0"/>
              <w:widowControl/>
              <w:kinsoku/>
              <w:wordWrap/>
              <w:overflowPunct/>
              <w:topLinePunct w:val="0"/>
              <w:autoSpaceDE w:val="0"/>
              <w:autoSpaceDN w:val="0"/>
              <w:bidi w:val="0"/>
              <w:adjustRightInd w:val="0"/>
              <w:snapToGrid w:val="0"/>
              <w:textAlignment w:val="bottom"/>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由被保险人本人签字，如被保险人身故则由法定受益人签字。</w:t>
            </w:r>
          </w:p>
          <w:p w14:paraId="162F24C1">
            <w:pPr>
              <w:keepNext w:val="0"/>
              <w:keepLines w:val="0"/>
              <w:pageBreakBefore w:val="0"/>
              <w:widowControl/>
              <w:kinsoku/>
              <w:wordWrap/>
              <w:overflowPunct/>
              <w:topLinePunct w:val="0"/>
              <w:autoSpaceDE w:val="0"/>
              <w:autoSpaceDN w:val="0"/>
              <w:bidi w:val="0"/>
              <w:adjustRightInd w:val="0"/>
              <w:snapToGrid w:val="0"/>
              <w:textAlignment w:val="bottom"/>
              <w:rPr>
                <w:rFonts w:hint="eastAsia" w:ascii="宋体" w:hAnsi="宋体" w:eastAsia="宋体" w:cs="宋体"/>
                <w:color w:val="auto"/>
                <w:kern w:val="0"/>
                <w:sz w:val="21"/>
                <w:szCs w:val="21"/>
                <w:highlight w:val="none"/>
              </w:rPr>
            </w:pPr>
            <w:r>
              <w:rPr>
                <w:rFonts w:hint="eastAsia" w:ascii="宋体" w:hAnsi="宋体" w:eastAsia="宋体" w:cs="宋体"/>
                <w:color w:val="auto"/>
                <w:sz w:val="21"/>
                <w:szCs w:val="21"/>
                <w:highlight w:val="none"/>
              </w:rPr>
              <w:t>另外，如果是团体投保客户，还需由被保险人所属航空公司的管理部门或财务部门签章。</w:t>
            </w:r>
          </w:p>
        </w:tc>
      </w:tr>
      <w:tr w14:paraId="5675D7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57" w:type="dxa"/>
            <w:tcBorders>
              <w:top w:val="single" w:color="auto" w:sz="4" w:space="0"/>
              <w:left w:val="single" w:color="auto" w:sz="4" w:space="0"/>
              <w:bottom w:val="single" w:color="auto" w:sz="4" w:space="0"/>
              <w:right w:val="single" w:color="auto" w:sz="4" w:space="0"/>
            </w:tcBorders>
          </w:tcPr>
          <w:p w14:paraId="1BF05110">
            <w:pPr>
              <w:keepNext w:val="0"/>
              <w:keepLines w:val="0"/>
              <w:pageBreakBefore w:val="0"/>
              <w:widowControl/>
              <w:kinsoku/>
              <w:wordWrap/>
              <w:overflowPunct/>
              <w:topLinePunct w:val="0"/>
              <w:autoSpaceDE w:val="0"/>
              <w:autoSpaceDN w:val="0"/>
              <w:bidi w:val="0"/>
              <w:adjustRightInd w:val="0"/>
              <w:snapToGrid w:val="0"/>
              <w:textAlignment w:val="bottom"/>
              <w:rPr>
                <w:rFonts w:hint="eastAsia" w:ascii="宋体" w:hAnsi="宋体" w:eastAsia="宋体" w:cs="宋体"/>
                <w:color w:val="auto"/>
                <w:kern w:val="0"/>
                <w:sz w:val="21"/>
                <w:szCs w:val="21"/>
                <w:highlight w:val="none"/>
              </w:rPr>
            </w:pPr>
            <w:r>
              <w:rPr>
                <w:rFonts w:hint="eastAsia" w:ascii="宋体" w:hAnsi="宋体" w:eastAsia="宋体" w:cs="宋体"/>
                <w:color w:val="auto"/>
                <w:sz w:val="21"/>
                <w:szCs w:val="21"/>
                <w:highlight w:val="none"/>
              </w:rPr>
              <w:t>其他</w:t>
            </w:r>
          </w:p>
        </w:tc>
        <w:tc>
          <w:tcPr>
            <w:tcW w:w="5465" w:type="dxa"/>
            <w:tcBorders>
              <w:top w:val="single" w:color="auto" w:sz="4" w:space="0"/>
              <w:left w:val="single" w:color="auto" w:sz="4" w:space="0"/>
              <w:bottom w:val="single" w:color="auto" w:sz="4" w:space="0"/>
              <w:right w:val="single" w:color="auto" w:sz="4" w:space="0"/>
            </w:tcBorders>
          </w:tcPr>
          <w:p w14:paraId="5795B9CA">
            <w:pPr>
              <w:keepNext w:val="0"/>
              <w:keepLines w:val="0"/>
              <w:pageBreakBefore w:val="0"/>
              <w:widowControl/>
              <w:kinsoku/>
              <w:wordWrap/>
              <w:overflowPunct/>
              <w:topLinePunct w:val="0"/>
              <w:autoSpaceDE w:val="0"/>
              <w:autoSpaceDN w:val="0"/>
              <w:bidi w:val="0"/>
              <w:adjustRightInd w:val="0"/>
              <w:snapToGrid w:val="0"/>
              <w:textAlignment w:val="bottom"/>
              <w:rPr>
                <w:rFonts w:hint="eastAsia" w:ascii="宋体" w:hAnsi="宋体" w:eastAsia="宋体" w:cs="宋体"/>
                <w:color w:val="auto"/>
                <w:kern w:val="0"/>
                <w:sz w:val="21"/>
                <w:szCs w:val="21"/>
                <w:highlight w:val="none"/>
              </w:rPr>
            </w:pPr>
            <w:r>
              <w:rPr>
                <w:rFonts w:hint="eastAsia" w:ascii="宋体" w:hAnsi="宋体" w:eastAsia="宋体" w:cs="宋体"/>
                <w:color w:val="auto"/>
                <w:sz w:val="21"/>
                <w:szCs w:val="21"/>
                <w:highlight w:val="none"/>
              </w:rPr>
              <w:t>必要合理资料（如航空公司系统中的飞行记录等）。</w:t>
            </w:r>
          </w:p>
        </w:tc>
      </w:tr>
    </w:tbl>
    <w:p w14:paraId="1815B9DD">
      <w:pPr>
        <w:keepNext w:val="0"/>
        <w:keepLines w:val="0"/>
        <w:pageBreakBefore w:val="0"/>
        <w:widowControl/>
        <w:kinsoku/>
        <w:wordWrap/>
        <w:overflowPunct/>
        <w:topLinePunct w:val="0"/>
        <w:autoSpaceDE w:val="0"/>
        <w:autoSpaceDN w:val="0"/>
        <w:bidi w:val="0"/>
        <w:adjustRightInd w:val="0"/>
        <w:snapToGrid w:val="0"/>
        <w:ind w:firstLine="420" w:firstLineChars="200"/>
        <w:textAlignment w:val="bottom"/>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（二）暂时性丧失执照保险金申请：</w:t>
      </w:r>
    </w:p>
    <w:tbl>
      <w:tblPr>
        <w:tblStyle w:val="12"/>
        <w:tblW w:w="489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185"/>
        <w:gridCol w:w="5899"/>
      </w:tblGrid>
      <w:tr w14:paraId="319D95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53" w:type="pct"/>
            <w:tcBorders>
              <w:top w:val="single" w:color="auto" w:sz="4" w:space="0"/>
              <w:left w:val="single" w:color="auto" w:sz="4" w:space="0"/>
              <w:bottom w:val="single" w:color="auto" w:sz="4" w:space="0"/>
              <w:right w:val="single" w:color="auto" w:sz="4" w:space="0"/>
            </w:tcBorders>
          </w:tcPr>
          <w:p w14:paraId="49959628">
            <w:pPr>
              <w:keepNext w:val="0"/>
              <w:keepLines w:val="0"/>
              <w:pageBreakBefore w:val="0"/>
              <w:kinsoku/>
              <w:wordWrap/>
              <w:overflowPunct/>
              <w:topLinePunct w:val="0"/>
              <w:bidi w:val="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《索赔申请书》</w:t>
            </w:r>
          </w:p>
        </w:tc>
        <w:tc>
          <w:tcPr>
            <w:tcW w:w="3246" w:type="pct"/>
            <w:tcBorders>
              <w:top w:val="single" w:color="auto" w:sz="4" w:space="0"/>
              <w:left w:val="single" w:color="auto" w:sz="4" w:space="0"/>
              <w:bottom w:val="single" w:color="auto" w:sz="4" w:space="0"/>
              <w:right w:val="single" w:color="auto" w:sz="4" w:space="0"/>
            </w:tcBorders>
          </w:tcPr>
          <w:p w14:paraId="0E4D4FDB">
            <w:pPr>
              <w:keepNext w:val="0"/>
              <w:keepLines w:val="0"/>
              <w:pageBreakBefore w:val="0"/>
              <w:kinsoku/>
              <w:wordWrap/>
              <w:overflowPunct/>
              <w:topLinePunct w:val="0"/>
              <w:bidi w:val="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由被保险人本人签字，如被保险人身故则由法定受益人签字。</w:t>
            </w:r>
          </w:p>
          <w:p w14:paraId="111C24AF">
            <w:pPr>
              <w:keepNext w:val="0"/>
              <w:keepLines w:val="0"/>
              <w:pageBreakBefore w:val="0"/>
              <w:kinsoku/>
              <w:wordWrap/>
              <w:overflowPunct/>
              <w:topLinePunct w:val="0"/>
              <w:bidi w:val="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另外，如果是团体投保客户，还需由被保险人所属航空公司的管理部门或财务部门签章。</w:t>
            </w:r>
          </w:p>
        </w:tc>
      </w:tr>
      <w:tr w14:paraId="1BE00E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53" w:type="pct"/>
            <w:tcBorders>
              <w:top w:val="single" w:color="auto" w:sz="4" w:space="0"/>
              <w:left w:val="single" w:color="auto" w:sz="4" w:space="0"/>
              <w:bottom w:val="single" w:color="auto" w:sz="4" w:space="0"/>
              <w:right w:val="single" w:color="auto" w:sz="4" w:space="0"/>
            </w:tcBorders>
          </w:tcPr>
          <w:p w14:paraId="49A275DC">
            <w:pPr>
              <w:keepNext w:val="0"/>
              <w:keepLines w:val="0"/>
              <w:pageBreakBefore w:val="0"/>
              <w:kinsoku/>
              <w:wordWrap/>
              <w:overflowPunct/>
              <w:topLinePunct w:val="0"/>
              <w:bidi w:val="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《航空人员体检鉴定结论通知书》</w:t>
            </w:r>
          </w:p>
        </w:tc>
        <w:tc>
          <w:tcPr>
            <w:tcW w:w="3246" w:type="pct"/>
            <w:tcBorders>
              <w:top w:val="single" w:color="auto" w:sz="4" w:space="0"/>
              <w:left w:val="single" w:color="auto" w:sz="4" w:space="0"/>
              <w:bottom w:val="single" w:color="auto" w:sz="4" w:space="0"/>
              <w:right w:val="single" w:color="auto" w:sz="4" w:space="0"/>
            </w:tcBorders>
          </w:tcPr>
          <w:p w14:paraId="72174D7C">
            <w:pPr>
              <w:keepNext w:val="0"/>
              <w:keepLines w:val="0"/>
              <w:pageBreakBefore w:val="0"/>
              <w:kinsoku/>
              <w:wordWrap/>
              <w:overflowPunct/>
              <w:topLinePunct w:val="0"/>
              <w:bidi w:val="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航空人员体检鉴定机构或航空公司航空卫生管理部门出具的含“合格”或“不合格”结论的体检鉴定书。</w:t>
            </w:r>
          </w:p>
        </w:tc>
      </w:tr>
      <w:tr w14:paraId="48440F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53" w:type="pct"/>
            <w:tcBorders>
              <w:top w:val="single" w:color="auto" w:sz="4" w:space="0"/>
              <w:left w:val="single" w:color="auto" w:sz="4" w:space="0"/>
              <w:bottom w:val="single" w:color="auto" w:sz="4" w:space="0"/>
              <w:right w:val="single" w:color="auto" w:sz="4" w:space="0"/>
            </w:tcBorders>
          </w:tcPr>
          <w:p w14:paraId="7625C685">
            <w:pPr>
              <w:keepNext w:val="0"/>
              <w:keepLines w:val="0"/>
              <w:pageBreakBefore w:val="0"/>
              <w:kinsoku/>
              <w:wordWrap/>
              <w:overflowPunct/>
              <w:topLinePunct w:val="0"/>
              <w:bidi w:val="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《航空人员临时停飞通知书》</w:t>
            </w:r>
          </w:p>
        </w:tc>
        <w:tc>
          <w:tcPr>
            <w:tcW w:w="3246" w:type="pct"/>
            <w:tcBorders>
              <w:top w:val="single" w:color="auto" w:sz="4" w:space="0"/>
              <w:left w:val="single" w:color="auto" w:sz="4" w:space="0"/>
              <w:bottom w:val="single" w:color="auto" w:sz="4" w:space="0"/>
              <w:right w:val="single" w:color="auto" w:sz="4" w:space="0"/>
            </w:tcBorders>
          </w:tcPr>
          <w:p w14:paraId="7000CE95">
            <w:pPr>
              <w:keepNext w:val="0"/>
              <w:keepLines w:val="0"/>
              <w:pageBreakBefore w:val="0"/>
              <w:kinsoku/>
              <w:wordWrap/>
              <w:overflowPunct/>
              <w:topLinePunct w:val="0"/>
              <w:bidi w:val="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航空公司航空卫生管理部门或航空人员体检鉴定机构出具的暂时停飞证明（如提供复印件，需加盖出具证明单位公章）。</w:t>
            </w:r>
          </w:p>
        </w:tc>
      </w:tr>
      <w:tr w14:paraId="7DB7D2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53" w:type="pct"/>
            <w:tcBorders>
              <w:top w:val="single" w:color="auto" w:sz="4" w:space="0"/>
              <w:left w:val="single" w:color="auto" w:sz="4" w:space="0"/>
              <w:bottom w:val="single" w:color="auto" w:sz="4" w:space="0"/>
              <w:right w:val="single" w:color="auto" w:sz="4" w:space="0"/>
            </w:tcBorders>
          </w:tcPr>
          <w:p w14:paraId="0E36B38C">
            <w:pPr>
              <w:keepNext w:val="0"/>
              <w:keepLines w:val="0"/>
              <w:pageBreakBefore w:val="0"/>
              <w:kinsoku/>
              <w:wordWrap/>
              <w:overflowPunct/>
              <w:topLinePunct w:val="0"/>
              <w:bidi w:val="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《航空人员复飞通知书》</w:t>
            </w:r>
          </w:p>
        </w:tc>
        <w:tc>
          <w:tcPr>
            <w:tcW w:w="3246" w:type="pct"/>
            <w:tcBorders>
              <w:top w:val="single" w:color="auto" w:sz="4" w:space="0"/>
              <w:left w:val="single" w:color="auto" w:sz="4" w:space="0"/>
              <w:bottom w:val="single" w:color="auto" w:sz="4" w:space="0"/>
              <w:right w:val="single" w:color="auto" w:sz="4" w:space="0"/>
            </w:tcBorders>
          </w:tcPr>
          <w:p w14:paraId="15B145FE">
            <w:pPr>
              <w:keepNext w:val="0"/>
              <w:keepLines w:val="0"/>
              <w:pageBreakBefore w:val="0"/>
              <w:kinsoku/>
              <w:wordWrap/>
              <w:overflowPunct/>
              <w:topLinePunct w:val="0"/>
              <w:bidi w:val="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航空公司航空卫生管理部门或航空人员体检鉴定机构出具的恢复飞行证明（如提供复印件，需加盖出具证明单位公章）。</w:t>
            </w:r>
          </w:p>
        </w:tc>
      </w:tr>
      <w:tr w14:paraId="1EC45C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53" w:type="pct"/>
            <w:tcBorders>
              <w:top w:val="single" w:color="auto" w:sz="4" w:space="0"/>
              <w:left w:val="single" w:color="auto" w:sz="4" w:space="0"/>
              <w:bottom w:val="single" w:color="auto" w:sz="4" w:space="0"/>
              <w:right w:val="single" w:color="auto" w:sz="4" w:space="0"/>
            </w:tcBorders>
          </w:tcPr>
          <w:p w14:paraId="0023F113">
            <w:pPr>
              <w:keepNext w:val="0"/>
              <w:keepLines w:val="0"/>
              <w:pageBreakBefore w:val="0"/>
              <w:kinsoku/>
              <w:wordWrap/>
              <w:overflowPunct/>
              <w:topLinePunct w:val="0"/>
              <w:bidi w:val="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其他医疗证明</w:t>
            </w:r>
          </w:p>
        </w:tc>
        <w:tc>
          <w:tcPr>
            <w:tcW w:w="3246" w:type="pct"/>
            <w:tcBorders>
              <w:top w:val="single" w:color="auto" w:sz="4" w:space="0"/>
              <w:left w:val="single" w:color="auto" w:sz="4" w:space="0"/>
              <w:bottom w:val="single" w:color="auto" w:sz="4" w:space="0"/>
              <w:right w:val="single" w:color="auto" w:sz="4" w:space="0"/>
            </w:tcBorders>
          </w:tcPr>
          <w:p w14:paraId="7BB2EC6D">
            <w:pPr>
              <w:keepNext w:val="0"/>
              <w:keepLines w:val="0"/>
              <w:pageBreakBefore w:val="0"/>
              <w:kinsoku/>
              <w:wordWrap/>
              <w:overflowPunct/>
              <w:topLinePunct w:val="0"/>
              <w:bidi w:val="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二级或二级以上医疗机构出具的医疗证明，包括但不限于疾病诊断书、诊断报告、住院证明、病历等。</w:t>
            </w:r>
          </w:p>
        </w:tc>
      </w:tr>
      <w:tr w14:paraId="29DF74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53" w:type="pct"/>
            <w:tcBorders>
              <w:top w:val="single" w:color="auto" w:sz="4" w:space="0"/>
              <w:left w:val="single" w:color="auto" w:sz="4" w:space="0"/>
              <w:bottom w:val="single" w:color="auto" w:sz="4" w:space="0"/>
              <w:right w:val="single" w:color="auto" w:sz="4" w:space="0"/>
            </w:tcBorders>
          </w:tcPr>
          <w:p w14:paraId="567C27C0">
            <w:pPr>
              <w:keepNext w:val="0"/>
              <w:keepLines w:val="0"/>
              <w:pageBreakBefore w:val="0"/>
              <w:kinsoku/>
              <w:wordWrap/>
              <w:overflowPunct/>
              <w:topLinePunct w:val="0"/>
              <w:bidi w:val="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《暂时停飞证明》</w:t>
            </w:r>
          </w:p>
        </w:tc>
        <w:tc>
          <w:tcPr>
            <w:tcW w:w="3246" w:type="pct"/>
            <w:tcBorders>
              <w:top w:val="single" w:color="auto" w:sz="4" w:space="0"/>
              <w:left w:val="single" w:color="auto" w:sz="4" w:space="0"/>
              <w:bottom w:val="single" w:color="auto" w:sz="4" w:space="0"/>
              <w:right w:val="single" w:color="auto" w:sz="4" w:space="0"/>
            </w:tcBorders>
          </w:tcPr>
          <w:p w14:paraId="1F2D505D">
            <w:pPr>
              <w:keepNext w:val="0"/>
              <w:keepLines w:val="0"/>
              <w:pageBreakBefore w:val="0"/>
              <w:kinsoku/>
              <w:wordWrap/>
              <w:overflowPunct/>
              <w:topLinePunct w:val="0"/>
              <w:bidi w:val="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被保险人所属管理部门或人力资源部门开具。</w:t>
            </w:r>
          </w:p>
        </w:tc>
      </w:tr>
      <w:tr w14:paraId="1F223C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53" w:type="pct"/>
            <w:tcBorders>
              <w:top w:val="single" w:color="auto" w:sz="4" w:space="0"/>
              <w:left w:val="single" w:color="auto" w:sz="4" w:space="0"/>
              <w:bottom w:val="single" w:color="auto" w:sz="4" w:space="0"/>
              <w:right w:val="single" w:color="auto" w:sz="4" w:space="0"/>
            </w:tcBorders>
          </w:tcPr>
          <w:p w14:paraId="6A3070E1">
            <w:pPr>
              <w:keepNext w:val="0"/>
              <w:keepLines w:val="0"/>
              <w:pageBreakBefore w:val="0"/>
              <w:kinsoku/>
              <w:wordWrap/>
              <w:overflowPunct/>
              <w:topLinePunct w:val="0"/>
              <w:bidi w:val="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身份证明、航空人员从业执照、体检合格证</w:t>
            </w:r>
          </w:p>
        </w:tc>
        <w:tc>
          <w:tcPr>
            <w:tcW w:w="3246" w:type="pct"/>
            <w:tcBorders>
              <w:top w:val="single" w:color="auto" w:sz="4" w:space="0"/>
              <w:left w:val="single" w:color="auto" w:sz="4" w:space="0"/>
              <w:bottom w:val="single" w:color="auto" w:sz="4" w:space="0"/>
              <w:right w:val="single" w:color="auto" w:sz="4" w:space="0"/>
            </w:tcBorders>
          </w:tcPr>
          <w:p w14:paraId="7820CB74">
            <w:pPr>
              <w:keepNext w:val="0"/>
              <w:keepLines w:val="0"/>
              <w:pageBreakBefore w:val="0"/>
              <w:kinsoku/>
              <w:wordWrap/>
              <w:overflowPunct/>
              <w:topLinePunct w:val="0"/>
              <w:bidi w:val="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对应材料的复印件。</w:t>
            </w:r>
          </w:p>
        </w:tc>
      </w:tr>
      <w:tr w14:paraId="633C9D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53" w:type="pct"/>
            <w:tcBorders>
              <w:top w:val="single" w:color="auto" w:sz="4" w:space="0"/>
              <w:left w:val="single" w:color="auto" w:sz="4" w:space="0"/>
              <w:bottom w:val="single" w:color="auto" w:sz="4" w:space="0"/>
              <w:right w:val="single" w:color="auto" w:sz="4" w:space="0"/>
            </w:tcBorders>
          </w:tcPr>
          <w:p w14:paraId="6E18906C">
            <w:pPr>
              <w:keepNext w:val="0"/>
              <w:keepLines w:val="0"/>
              <w:pageBreakBefore w:val="0"/>
              <w:kinsoku/>
              <w:wordWrap/>
              <w:overflowPunct/>
              <w:topLinePunct w:val="0"/>
              <w:bidi w:val="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《赔付协议及权益转让书》</w:t>
            </w:r>
          </w:p>
        </w:tc>
        <w:tc>
          <w:tcPr>
            <w:tcW w:w="3246" w:type="pct"/>
            <w:tcBorders>
              <w:top w:val="single" w:color="auto" w:sz="4" w:space="0"/>
              <w:left w:val="single" w:color="auto" w:sz="4" w:space="0"/>
              <w:bottom w:val="single" w:color="auto" w:sz="4" w:space="0"/>
              <w:right w:val="single" w:color="auto" w:sz="4" w:space="0"/>
            </w:tcBorders>
          </w:tcPr>
          <w:p w14:paraId="633AD0DF">
            <w:pPr>
              <w:keepNext w:val="0"/>
              <w:keepLines w:val="0"/>
              <w:pageBreakBefore w:val="0"/>
              <w:kinsoku/>
              <w:wordWrap/>
              <w:overflowPunct/>
              <w:topLinePunct w:val="0"/>
              <w:bidi w:val="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由被保险人本人签字，如被保险人身故则由法定受益人签字。</w:t>
            </w:r>
          </w:p>
          <w:p w14:paraId="21383E03">
            <w:pPr>
              <w:keepNext w:val="0"/>
              <w:keepLines w:val="0"/>
              <w:pageBreakBefore w:val="0"/>
              <w:kinsoku/>
              <w:wordWrap/>
              <w:overflowPunct/>
              <w:topLinePunct w:val="0"/>
              <w:bidi w:val="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另外，如果是团体投保客户，还需由被保险人所属航空公司的管理部门或财务部门签章。</w:t>
            </w:r>
          </w:p>
        </w:tc>
      </w:tr>
    </w:tbl>
    <w:p w14:paraId="2A6C690A">
      <w:pPr>
        <w:keepNext w:val="0"/>
        <w:keepLines w:val="0"/>
        <w:pageBreakBefore w:val="0"/>
        <w:kinsoku/>
        <w:wordWrap/>
        <w:overflowPunct/>
        <w:topLinePunct w:val="0"/>
        <w:bidi w:val="0"/>
        <w:adjustRightInd w:val="0"/>
        <w:snapToGrid w:val="0"/>
        <w:ind w:firstLine="420" w:firstLineChars="200"/>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（三）若保险金申请人委托他人申请的，还应提供授权委托书原件、委托人和受托人的身份证明等相关证明文件。</w:t>
      </w:r>
    </w:p>
    <w:p w14:paraId="56847CF0">
      <w:pPr>
        <w:keepNext w:val="0"/>
        <w:keepLines w:val="0"/>
        <w:pageBreakBefore w:val="0"/>
        <w:kinsoku/>
        <w:wordWrap/>
        <w:overflowPunct/>
        <w:topLinePunct w:val="0"/>
        <w:bidi w:val="0"/>
        <w:adjustRightInd w:val="0"/>
        <w:snapToGrid w:val="0"/>
        <w:ind w:firstLine="422" w:firstLineChars="200"/>
        <w:rPr>
          <w:rFonts w:hint="eastAsia" w:ascii="宋体" w:hAnsi="宋体" w:eastAsia="宋体" w:cs="宋体"/>
          <w:color w:val="auto"/>
          <w:sz w:val="21"/>
          <w:szCs w:val="21"/>
          <w:highlight w:val="none"/>
        </w:rPr>
      </w:pPr>
      <w:r>
        <w:rPr>
          <w:rFonts w:hint="eastAsia" w:ascii="宋体" w:hAnsi="宋体" w:eastAsia="宋体" w:cs="宋体"/>
          <w:b/>
          <w:bCs/>
          <w:color w:val="auto"/>
          <w:sz w:val="21"/>
          <w:szCs w:val="21"/>
          <w:highlight w:val="none"/>
        </w:rPr>
        <w:t xml:space="preserve">第十九条  </w:t>
      </w:r>
      <w:r>
        <w:rPr>
          <w:rFonts w:hint="eastAsia" w:ascii="宋体" w:hAnsi="宋体" w:eastAsia="宋体" w:cs="宋体"/>
          <w:color w:val="auto"/>
          <w:sz w:val="21"/>
          <w:szCs w:val="21"/>
          <w:highlight w:val="none"/>
        </w:rPr>
        <w:t>发生保险责任范围内的保险事故，保险人按以下方式计算赔偿：</w:t>
      </w:r>
    </w:p>
    <w:p w14:paraId="3857E9DF">
      <w:pPr>
        <w:keepNext w:val="0"/>
        <w:keepLines w:val="0"/>
        <w:pageBreakBefore w:val="0"/>
        <w:kinsoku/>
        <w:wordWrap/>
        <w:overflowPunct/>
        <w:topLinePunct w:val="0"/>
        <w:bidi w:val="0"/>
        <w:snapToGrid w:val="0"/>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（一）被保险人永久性丧失执照的，</w:t>
      </w:r>
      <w:r>
        <w:rPr>
          <w:rFonts w:hint="eastAsia" w:ascii="宋体" w:hAnsi="宋体" w:eastAsia="宋体" w:cs="宋体"/>
          <w:b/>
          <w:color w:val="auto"/>
          <w:sz w:val="21"/>
          <w:szCs w:val="21"/>
          <w:highlight w:val="none"/>
        </w:rPr>
        <w:t>保险人按照保险合同约定的每人永久性丧失执照保险金额赔偿永久性丧失执照保险金</w:t>
      </w:r>
      <w:r>
        <w:rPr>
          <w:rFonts w:hint="eastAsia" w:ascii="宋体" w:hAnsi="宋体" w:eastAsia="宋体" w:cs="宋体"/>
          <w:color w:val="auto"/>
          <w:sz w:val="21"/>
          <w:szCs w:val="21"/>
          <w:highlight w:val="none"/>
        </w:rPr>
        <w:t>。</w:t>
      </w:r>
    </w:p>
    <w:p w14:paraId="0B535FA1">
      <w:pPr>
        <w:keepNext w:val="0"/>
        <w:keepLines w:val="0"/>
        <w:pageBreakBefore w:val="0"/>
        <w:kinsoku/>
        <w:wordWrap/>
        <w:overflowPunct/>
        <w:topLinePunct w:val="0"/>
        <w:bidi w:val="0"/>
        <w:snapToGrid w:val="0"/>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无论发生一次或多次保险事故，</w:t>
      </w:r>
      <w:r>
        <w:rPr>
          <w:rFonts w:hint="eastAsia" w:ascii="宋体" w:hAnsi="宋体" w:eastAsia="宋体" w:cs="宋体"/>
          <w:b/>
          <w:color w:val="auto"/>
          <w:sz w:val="21"/>
          <w:szCs w:val="21"/>
          <w:highlight w:val="none"/>
        </w:rPr>
        <w:t>保险人对单个被保险人所给付的永久性丧失执照保险金不超过每人永久性丧失执照保险金额。</w:t>
      </w:r>
    </w:p>
    <w:p w14:paraId="5930BFD6">
      <w:pPr>
        <w:keepNext w:val="0"/>
        <w:keepLines w:val="0"/>
        <w:pageBreakBefore w:val="0"/>
        <w:kinsoku/>
        <w:wordWrap/>
        <w:overflowPunct/>
        <w:topLinePunct w:val="0"/>
        <w:bidi w:val="0"/>
        <w:snapToGrid w:val="0"/>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（二）被保险人暂时性丧失执照的，</w:t>
      </w:r>
      <w:r>
        <w:rPr>
          <w:rFonts w:hint="eastAsia" w:ascii="宋体" w:hAnsi="宋体" w:eastAsia="宋体" w:cs="宋体"/>
          <w:b/>
          <w:color w:val="auto"/>
          <w:sz w:val="21"/>
          <w:szCs w:val="21"/>
          <w:highlight w:val="none"/>
        </w:rPr>
        <w:t>保险人按照本保险合同约定的暂时性丧失执照每人每日保险金额乘以保险金计算期间计算并赔偿暂时性丧失执照保险金。每人每次事故的最长赔付天数不超过本保险合同载明的最长赔付天数（若未载明的，以365天为限）。</w:t>
      </w:r>
    </w:p>
    <w:p w14:paraId="7C4310DD">
      <w:pPr>
        <w:keepNext w:val="0"/>
        <w:keepLines w:val="0"/>
        <w:pageBreakBefore w:val="0"/>
        <w:kinsoku/>
        <w:wordWrap/>
        <w:overflowPunct/>
        <w:topLinePunct w:val="0"/>
        <w:autoSpaceDE w:val="0"/>
        <w:autoSpaceDN w:val="0"/>
        <w:bidi w:val="0"/>
        <w:adjustRightInd w:val="0"/>
        <w:snapToGrid w:val="0"/>
        <w:ind w:firstLine="420" w:firstLineChars="200"/>
        <w:rPr>
          <w:rFonts w:hint="eastAsia" w:ascii="宋体" w:hAnsi="宋体" w:eastAsia="宋体" w:cs="宋体"/>
          <w:color w:val="auto"/>
          <w:kern w:val="0"/>
          <w:sz w:val="21"/>
          <w:szCs w:val="21"/>
          <w:highlight w:val="none"/>
        </w:rPr>
      </w:pPr>
      <w:r>
        <w:rPr>
          <w:rFonts w:hint="eastAsia" w:ascii="宋体" w:hAnsi="宋体" w:eastAsia="宋体" w:cs="宋体"/>
          <w:color w:val="auto"/>
          <w:sz w:val="21"/>
          <w:szCs w:val="21"/>
          <w:highlight w:val="none"/>
        </w:rPr>
        <w:t>无论发生一次或多次保险事故，</w:t>
      </w:r>
      <w:r>
        <w:rPr>
          <w:rFonts w:hint="eastAsia" w:ascii="宋体" w:hAnsi="宋体" w:eastAsia="宋体" w:cs="宋体"/>
          <w:b/>
          <w:color w:val="auto"/>
          <w:sz w:val="21"/>
          <w:szCs w:val="21"/>
          <w:highlight w:val="none"/>
        </w:rPr>
        <w:t>保险人对单个被保险人所给付的暂时性丧失执照保险金不超过每人暂时性丧失执照保险金额。</w:t>
      </w:r>
    </w:p>
    <w:p w14:paraId="2A83FF3F">
      <w:pPr>
        <w:keepNext w:val="0"/>
        <w:keepLines w:val="0"/>
        <w:pageBreakBefore w:val="0"/>
        <w:kinsoku/>
        <w:wordWrap/>
        <w:overflowPunct/>
        <w:topLinePunct w:val="0"/>
        <w:bidi w:val="0"/>
        <w:snapToGrid w:val="0"/>
        <w:jc w:val="center"/>
        <w:rPr>
          <w:rFonts w:hint="eastAsia" w:ascii="宋体" w:hAnsi="宋体" w:eastAsia="宋体" w:cs="宋体"/>
          <w:b/>
          <w:bCs/>
          <w:color w:val="auto"/>
          <w:sz w:val="21"/>
          <w:szCs w:val="21"/>
          <w:highlight w:val="none"/>
        </w:rPr>
      </w:pPr>
    </w:p>
    <w:p w14:paraId="21FEDC28">
      <w:pPr>
        <w:keepNext w:val="0"/>
        <w:keepLines w:val="0"/>
        <w:pageBreakBefore w:val="0"/>
        <w:kinsoku/>
        <w:wordWrap/>
        <w:overflowPunct/>
        <w:topLinePunct w:val="0"/>
        <w:bidi w:val="0"/>
        <w:snapToGrid w:val="0"/>
        <w:jc w:val="center"/>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争议处理和法律适用</w:t>
      </w:r>
    </w:p>
    <w:p w14:paraId="7069B8F7">
      <w:pPr>
        <w:keepNext w:val="0"/>
        <w:keepLines w:val="0"/>
        <w:pageBreakBefore w:val="0"/>
        <w:kinsoku/>
        <w:wordWrap/>
        <w:overflowPunct/>
        <w:topLinePunct w:val="0"/>
        <w:autoSpaceDE w:val="0"/>
        <w:autoSpaceDN w:val="0"/>
        <w:bidi w:val="0"/>
        <w:adjustRightInd w:val="0"/>
        <w:snapToGrid w:val="0"/>
        <w:ind w:firstLine="422" w:firstLineChars="200"/>
        <w:rPr>
          <w:rFonts w:hint="eastAsia" w:ascii="宋体" w:hAnsi="宋体" w:eastAsia="宋体" w:cs="宋体"/>
          <w:color w:val="auto"/>
          <w:kern w:val="0"/>
          <w:sz w:val="21"/>
          <w:szCs w:val="21"/>
          <w:highlight w:val="none"/>
        </w:rPr>
      </w:pPr>
      <w:r>
        <w:rPr>
          <w:rFonts w:hint="eastAsia" w:ascii="宋体" w:hAnsi="宋体" w:eastAsia="宋体" w:cs="宋体"/>
          <w:b/>
          <w:color w:val="auto"/>
          <w:kern w:val="0"/>
          <w:sz w:val="21"/>
          <w:szCs w:val="21"/>
          <w:highlight w:val="none"/>
        </w:rPr>
        <w:t>第二十条</w:t>
      </w:r>
      <w:r>
        <w:rPr>
          <w:rFonts w:hint="eastAsia" w:ascii="宋体" w:hAnsi="宋体" w:eastAsia="宋体" w:cs="宋体"/>
          <w:color w:val="auto"/>
          <w:kern w:val="0"/>
          <w:sz w:val="21"/>
          <w:szCs w:val="21"/>
          <w:highlight w:val="none"/>
        </w:rPr>
        <w:t xml:space="preserve"> 因履行本保险合同发生的争议，由保险人与被保险人协商解决。协商不成的，提交保险单载明的仲裁机构仲裁；保险单未载明仲裁机构或者争议发生后未达成仲裁协议的，依法向中华人民共和国境内（不包括港澳台地区）法院起诉。</w:t>
      </w:r>
    </w:p>
    <w:p w14:paraId="040C1EFB">
      <w:pPr>
        <w:keepNext w:val="0"/>
        <w:keepLines w:val="0"/>
        <w:pageBreakBefore w:val="0"/>
        <w:kinsoku/>
        <w:wordWrap/>
        <w:overflowPunct/>
        <w:topLinePunct w:val="0"/>
        <w:autoSpaceDE w:val="0"/>
        <w:autoSpaceDN w:val="0"/>
        <w:bidi w:val="0"/>
        <w:adjustRightInd w:val="0"/>
        <w:snapToGrid w:val="0"/>
        <w:ind w:firstLine="422" w:firstLineChars="200"/>
        <w:rPr>
          <w:rFonts w:hint="eastAsia" w:ascii="宋体" w:hAnsi="宋体" w:eastAsia="宋体" w:cs="宋体"/>
          <w:color w:val="auto"/>
          <w:kern w:val="0"/>
          <w:sz w:val="21"/>
          <w:szCs w:val="21"/>
          <w:highlight w:val="none"/>
        </w:rPr>
      </w:pPr>
      <w:r>
        <w:rPr>
          <w:rFonts w:hint="eastAsia" w:ascii="宋体" w:hAnsi="宋体" w:eastAsia="宋体" w:cs="宋体"/>
          <w:b/>
          <w:color w:val="auto"/>
          <w:kern w:val="0"/>
          <w:sz w:val="21"/>
          <w:szCs w:val="21"/>
          <w:highlight w:val="none"/>
        </w:rPr>
        <w:t>第二十一条</w:t>
      </w:r>
      <w:r>
        <w:rPr>
          <w:rFonts w:hint="eastAsia" w:ascii="宋体" w:hAnsi="宋体" w:eastAsia="宋体" w:cs="宋体"/>
          <w:color w:val="auto"/>
          <w:kern w:val="0"/>
          <w:sz w:val="21"/>
          <w:szCs w:val="21"/>
          <w:highlight w:val="none"/>
        </w:rPr>
        <w:t xml:space="preserve"> 与本保险合同有关的以及履行本保险合同产生的一切争议处理适用中华人民共和国法律（不包括港澳台地区法律）。</w:t>
      </w:r>
    </w:p>
    <w:p w14:paraId="03D74074">
      <w:pPr>
        <w:keepNext w:val="0"/>
        <w:keepLines w:val="0"/>
        <w:pageBreakBefore w:val="0"/>
        <w:kinsoku/>
        <w:wordWrap/>
        <w:overflowPunct/>
        <w:topLinePunct w:val="0"/>
        <w:bidi w:val="0"/>
        <w:snapToGrid w:val="0"/>
        <w:jc w:val="center"/>
        <w:rPr>
          <w:rFonts w:hint="eastAsia" w:ascii="宋体" w:hAnsi="宋体" w:eastAsia="宋体" w:cs="宋体"/>
          <w:b/>
          <w:bCs/>
          <w:color w:val="auto"/>
          <w:sz w:val="21"/>
          <w:szCs w:val="21"/>
          <w:highlight w:val="none"/>
        </w:rPr>
      </w:pPr>
    </w:p>
    <w:p w14:paraId="0EEBC723">
      <w:pPr>
        <w:keepNext w:val="0"/>
        <w:keepLines w:val="0"/>
        <w:pageBreakBefore w:val="0"/>
        <w:kinsoku/>
        <w:wordWrap/>
        <w:overflowPunct/>
        <w:topLinePunct w:val="0"/>
        <w:bidi w:val="0"/>
        <w:snapToGrid w:val="0"/>
        <w:jc w:val="center"/>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其他事项</w:t>
      </w:r>
    </w:p>
    <w:p w14:paraId="426555C9">
      <w:pPr>
        <w:keepNext w:val="0"/>
        <w:keepLines w:val="0"/>
        <w:pageBreakBefore w:val="0"/>
        <w:kinsoku/>
        <w:wordWrap/>
        <w:overflowPunct/>
        <w:topLinePunct w:val="0"/>
        <w:autoSpaceDE w:val="0"/>
        <w:autoSpaceDN w:val="0"/>
        <w:bidi w:val="0"/>
        <w:adjustRightInd w:val="0"/>
        <w:snapToGrid w:val="0"/>
        <w:ind w:firstLine="422" w:firstLineChars="200"/>
        <w:rPr>
          <w:rFonts w:hint="eastAsia" w:ascii="宋体" w:hAnsi="宋体" w:eastAsia="宋体" w:cs="宋体"/>
          <w:color w:val="auto"/>
          <w:kern w:val="0"/>
          <w:sz w:val="21"/>
          <w:szCs w:val="21"/>
          <w:highlight w:val="none"/>
        </w:rPr>
      </w:pPr>
      <w:r>
        <w:rPr>
          <w:rFonts w:hint="eastAsia" w:ascii="宋体" w:hAnsi="宋体" w:eastAsia="宋体" w:cs="宋体"/>
          <w:b/>
          <w:bCs/>
          <w:color w:val="auto"/>
          <w:kern w:val="0"/>
          <w:sz w:val="21"/>
          <w:szCs w:val="21"/>
          <w:highlight w:val="none"/>
        </w:rPr>
        <w:t>第二十二条</w:t>
      </w:r>
      <w:r>
        <w:rPr>
          <w:rFonts w:hint="eastAsia" w:ascii="宋体" w:hAnsi="宋体" w:eastAsia="宋体" w:cs="宋体"/>
          <w:color w:val="auto"/>
          <w:kern w:val="0"/>
          <w:sz w:val="21"/>
          <w:szCs w:val="21"/>
          <w:highlight w:val="none"/>
        </w:rPr>
        <w:t xml:space="preserve"> 投保人和保险人可以协商变更合同内容。</w:t>
      </w:r>
    </w:p>
    <w:p w14:paraId="546F4E95">
      <w:pPr>
        <w:keepNext w:val="0"/>
        <w:keepLines w:val="0"/>
        <w:pageBreakBefore w:val="0"/>
        <w:kinsoku/>
        <w:wordWrap/>
        <w:overflowPunct/>
        <w:topLinePunct w:val="0"/>
        <w:autoSpaceDE w:val="0"/>
        <w:autoSpaceDN w:val="0"/>
        <w:bidi w:val="0"/>
        <w:adjustRightInd w:val="0"/>
        <w:snapToGrid w:val="0"/>
        <w:ind w:firstLine="420" w:firstLineChars="200"/>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变更保险合同的，应当由保险人在保险单或者其他保险凭证上批注或附贴批单，或者投保人和保险人订立变更的书面协议。</w:t>
      </w:r>
    </w:p>
    <w:p w14:paraId="0A081E47">
      <w:pPr>
        <w:keepNext w:val="0"/>
        <w:keepLines w:val="0"/>
        <w:pageBreakBefore w:val="0"/>
        <w:kinsoku/>
        <w:wordWrap/>
        <w:overflowPunct/>
        <w:topLinePunct w:val="0"/>
        <w:autoSpaceDE w:val="0"/>
        <w:autoSpaceDN w:val="0"/>
        <w:bidi w:val="0"/>
        <w:adjustRightInd w:val="0"/>
        <w:snapToGrid w:val="0"/>
        <w:ind w:firstLine="422" w:firstLineChars="200"/>
        <w:rPr>
          <w:rFonts w:hint="eastAsia" w:ascii="宋体" w:hAnsi="宋体" w:eastAsia="宋体" w:cs="宋体"/>
          <w:color w:val="auto"/>
          <w:kern w:val="0"/>
          <w:sz w:val="21"/>
          <w:szCs w:val="21"/>
          <w:highlight w:val="none"/>
        </w:rPr>
      </w:pPr>
      <w:r>
        <w:rPr>
          <w:rFonts w:hint="eastAsia" w:ascii="宋体" w:hAnsi="宋体" w:eastAsia="宋体" w:cs="宋体"/>
          <w:b/>
          <w:bCs/>
          <w:color w:val="auto"/>
          <w:kern w:val="0"/>
          <w:sz w:val="21"/>
          <w:szCs w:val="21"/>
          <w:highlight w:val="none"/>
        </w:rPr>
        <w:t>第二十三条</w:t>
      </w:r>
      <w:r>
        <w:rPr>
          <w:rFonts w:hint="eastAsia" w:ascii="宋体" w:hAnsi="宋体" w:eastAsia="宋体" w:cs="宋体"/>
          <w:color w:val="auto"/>
          <w:kern w:val="0"/>
          <w:sz w:val="21"/>
          <w:szCs w:val="21"/>
          <w:highlight w:val="none"/>
        </w:rPr>
        <w:t xml:space="preserve"> 在本保险合同成立后，投保人可以书面形式通知保险人解除合同，</w:t>
      </w:r>
      <w:r>
        <w:rPr>
          <w:rFonts w:hint="eastAsia" w:ascii="宋体" w:hAnsi="宋体" w:eastAsia="宋体" w:cs="宋体"/>
          <w:b/>
          <w:color w:val="auto"/>
          <w:kern w:val="0"/>
          <w:sz w:val="21"/>
          <w:szCs w:val="21"/>
          <w:highlight w:val="none"/>
        </w:rPr>
        <w:t>但保险人已根据本保险合同约定给付保险金的除外。</w:t>
      </w:r>
    </w:p>
    <w:p w14:paraId="4D87D007">
      <w:pPr>
        <w:keepNext w:val="0"/>
        <w:keepLines w:val="0"/>
        <w:pageBreakBefore w:val="0"/>
        <w:kinsoku/>
        <w:wordWrap/>
        <w:overflowPunct/>
        <w:topLinePunct w:val="0"/>
        <w:autoSpaceDE w:val="0"/>
        <w:autoSpaceDN w:val="0"/>
        <w:bidi w:val="0"/>
        <w:adjustRightInd w:val="0"/>
        <w:snapToGrid w:val="0"/>
        <w:ind w:firstLine="420" w:firstLineChars="200"/>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投保人解除本保险合同时，应提供下列证明文件和资料：</w:t>
      </w:r>
    </w:p>
    <w:p w14:paraId="506B8CF0">
      <w:pPr>
        <w:keepNext w:val="0"/>
        <w:keepLines w:val="0"/>
        <w:pageBreakBefore w:val="0"/>
        <w:kinsoku/>
        <w:wordWrap/>
        <w:overflowPunct/>
        <w:topLinePunct w:val="0"/>
        <w:autoSpaceDE w:val="0"/>
        <w:autoSpaceDN w:val="0"/>
        <w:bidi w:val="0"/>
        <w:adjustRightInd w:val="0"/>
        <w:snapToGrid w:val="0"/>
        <w:ind w:firstLine="420" w:firstLineChars="200"/>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（一）保险合同解除申请书；</w:t>
      </w:r>
    </w:p>
    <w:p w14:paraId="6242B207">
      <w:pPr>
        <w:keepNext w:val="0"/>
        <w:keepLines w:val="0"/>
        <w:pageBreakBefore w:val="0"/>
        <w:kinsoku/>
        <w:wordWrap/>
        <w:overflowPunct/>
        <w:topLinePunct w:val="0"/>
        <w:autoSpaceDE w:val="0"/>
        <w:autoSpaceDN w:val="0"/>
        <w:bidi w:val="0"/>
        <w:adjustRightInd w:val="0"/>
        <w:snapToGrid w:val="0"/>
        <w:ind w:firstLine="420" w:firstLineChars="200"/>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（二）保险单原件；</w:t>
      </w:r>
    </w:p>
    <w:p w14:paraId="127F8A40">
      <w:pPr>
        <w:keepNext w:val="0"/>
        <w:keepLines w:val="0"/>
        <w:pageBreakBefore w:val="0"/>
        <w:kinsoku/>
        <w:wordWrap/>
        <w:overflowPunct/>
        <w:topLinePunct w:val="0"/>
        <w:autoSpaceDE w:val="0"/>
        <w:autoSpaceDN w:val="0"/>
        <w:bidi w:val="0"/>
        <w:adjustRightInd w:val="0"/>
        <w:snapToGrid w:val="0"/>
        <w:ind w:firstLine="420" w:firstLineChars="200"/>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（三）保险费交付凭证；</w:t>
      </w:r>
    </w:p>
    <w:p w14:paraId="49EC6F54">
      <w:pPr>
        <w:keepNext w:val="0"/>
        <w:keepLines w:val="0"/>
        <w:pageBreakBefore w:val="0"/>
        <w:kinsoku/>
        <w:wordWrap/>
        <w:overflowPunct/>
        <w:topLinePunct w:val="0"/>
        <w:autoSpaceDE w:val="0"/>
        <w:autoSpaceDN w:val="0"/>
        <w:bidi w:val="0"/>
        <w:adjustRightInd w:val="0"/>
        <w:snapToGrid w:val="0"/>
        <w:ind w:firstLine="420" w:firstLineChars="200"/>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（四）投保人身份证明。</w:t>
      </w:r>
    </w:p>
    <w:p w14:paraId="03050499">
      <w:pPr>
        <w:keepNext w:val="0"/>
        <w:keepLines w:val="0"/>
        <w:pageBreakBefore w:val="0"/>
        <w:kinsoku/>
        <w:wordWrap/>
        <w:overflowPunct/>
        <w:topLinePunct w:val="0"/>
        <w:autoSpaceDE w:val="0"/>
        <w:autoSpaceDN w:val="0"/>
        <w:bidi w:val="0"/>
        <w:adjustRightInd w:val="0"/>
        <w:snapToGrid w:val="0"/>
        <w:ind w:firstLine="422" w:firstLineChars="200"/>
        <w:rPr>
          <w:rFonts w:hint="eastAsia" w:ascii="宋体" w:hAnsi="宋体" w:eastAsia="宋体" w:cs="宋体"/>
          <w:color w:val="auto"/>
          <w:kern w:val="0"/>
          <w:sz w:val="21"/>
          <w:szCs w:val="21"/>
          <w:highlight w:val="none"/>
        </w:rPr>
      </w:pPr>
      <w:r>
        <w:rPr>
          <w:rFonts w:hint="eastAsia" w:ascii="宋体" w:hAnsi="宋体" w:eastAsia="宋体" w:cs="宋体"/>
          <w:b/>
          <w:color w:val="auto"/>
          <w:kern w:val="0"/>
          <w:sz w:val="21"/>
          <w:szCs w:val="21"/>
          <w:highlight w:val="none"/>
        </w:rPr>
        <w:t>投保人要求解除本保险合同，自保险人接到保险合同解除申请书之时起，本保险合同的效力终止；但属于本条款第十六条适用的情形，则按第十六条对应约定处理。</w:t>
      </w:r>
      <w:r>
        <w:rPr>
          <w:rFonts w:hint="eastAsia" w:ascii="宋体" w:hAnsi="宋体" w:eastAsia="宋体" w:cs="宋体"/>
          <w:color w:val="auto"/>
          <w:kern w:val="0"/>
          <w:sz w:val="21"/>
          <w:szCs w:val="21"/>
          <w:highlight w:val="none"/>
        </w:rPr>
        <w:t>保险人收到上述证明文件和资料之日起30日内退还保险单的</w:t>
      </w:r>
      <w:r>
        <w:rPr>
          <w:rFonts w:hint="eastAsia" w:ascii="宋体" w:hAnsi="宋体" w:eastAsia="宋体" w:cs="宋体"/>
          <w:b/>
          <w:color w:val="auto"/>
          <w:kern w:val="0"/>
          <w:sz w:val="21"/>
          <w:szCs w:val="21"/>
          <w:highlight w:val="none"/>
        </w:rPr>
        <w:t>未满期保险费</w:t>
      </w:r>
      <w:r>
        <w:rPr>
          <w:rFonts w:hint="eastAsia" w:ascii="宋体" w:hAnsi="宋体" w:eastAsia="宋体" w:cs="宋体"/>
          <w:color w:val="auto"/>
          <w:kern w:val="0"/>
          <w:sz w:val="21"/>
          <w:szCs w:val="21"/>
          <w:highlight w:val="none"/>
        </w:rPr>
        <w:t>。</w:t>
      </w:r>
    </w:p>
    <w:p w14:paraId="1A3C36ED">
      <w:pPr>
        <w:keepNext w:val="0"/>
        <w:keepLines w:val="0"/>
        <w:pageBreakBefore w:val="0"/>
        <w:kinsoku/>
        <w:wordWrap/>
        <w:overflowPunct/>
        <w:topLinePunct w:val="0"/>
        <w:bidi w:val="0"/>
        <w:snapToGrid w:val="0"/>
        <w:jc w:val="center"/>
        <w:rPr>
          <w:rFonts w:hint="eastAsia" w:ascii="宋体" w:hAnsi="宋体" w:eastAsia="宋体" w:cs="宋体"/>
          <w:b/>
          <w:bCs/>
          <w:color w:val="auto"/>
          <w:sz w:val="21"/>
          <w:szCs w:val="21"/>
          <w:highlight w:val="none"/>
        </w:rPr>
      </w:pPr>
    </w:p>
    <w:p w14:paraId="5D9171BA">
      <w:pPr>
        <w:keepNext w:val="0"/>
        <w:keepLines w:val="0"/>
        <w:pageBreakBefore w:val="0"/>
        <w:kinsoku/>
        <w:wordWrap/>
        <w:overflowPunct/>
        <w:topLinePunct w:val="0"/>
        <w:bidi w:val="0"/>
        <w:snapToGrid w:val="0"/>
        <w:jc w:val="center"/>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释义</w:t>
      </w:r>
    </w:p>
    <w:p w14:paraId="42F97A38">
      <w:pPr>
        <w:keepNext w:val="0"/>
        <w:keepLines w:val="0"/>
        <w:pageBreakBefore w:val="0"/>
        <w:kinsoku/>
        <w:wordWrap/>
        <w:overflowPunct/>
        <w:topLinePunct w:val="0"/>
        <w:autoSpaceDE w:val="0"/>
        <w:autoSpaceDN w:val="0"/>
        <w:bidi w:val="0"/>
        <w:adjustRightInd w:val="0"/>
        <w:snapToGrid w:val="0"/>
        <w:ind w:firstLine="422" w:firstLineChars="200"/>
        <w:rPr>
          <w:rFonts w:hint="eastAsia" w:ascii="宋体" w:hAnsi="宋体" w:eastAsia="宋体" w:cs="宋体"/>
          <w:color w:val="auto"/>
          <w:kern w:val="0"/>
          <w:sz w:val="21"/>
          <w:szCs w:val="21"/>
          <w:highlight w:val="none"/>
        </w:rPr>
      </w:pPr>
      <w:r>
        <w:rPr>
          <w:rFonts w:hint="eastAsia" w:ascii="宋体" w:hAnsi="宋体" w:eastAsia="宋体" w:cs="宋体"/>
          <w:b/>
          <w:color w:val="auto"/>
          <w:kern w:val="0"/>
          <w:sz w:val="21"/>
          <w:szCs w:val="21"/>
          <w:highlight w:val="none"/>
        </w:rPr>
        <w:t>第二十四条</w:t>
      </w:r>
      <w:r>
        <w:rPr>
          <w:rFonts w:hint="eastAsia" w:ascii="宋体" w:hAnsi="宋体" w:eastAsia="宋体" w:cs="宋体"/>
          <w:color w:val="auto"/>
          <w:kern w:val="0"/>
          <w:sz w:val="21"/>
          <w:szCs w:val="21"/>
          <w:highlight w:val="none"/>
        </w:rPr>
        <w:t xml:space="preserve"> 除另有约定外，本保险合同中具有特定含义的名词，其定义如下：</w:t>
      </w:r>
    </w:p>
    <w:p w14:paraId="0B109E4E">
      <w:pPr>
        <w:keepNext w:val="0"/>
        <w:keepLines w:val="0"/>
        <w:pageBreakBefore w:val="0"/>
        <w:widowControl/>
        <w:kinsoku/>
        <w:wordWrap/>
        <w:overflowPunct/>
        <w:topLinePunct w:val="0"/>
        <w:autoSpaceDE w:val="0"/>
        <w:autoSpaceDN w:val="0"/>
        <w:bidi w:val="0"/>
        <w:adjustRightInd w:val="0"/>
        <w:snapToGrid w:val="0"/>
        <w:ind w:firstLine="420" w:firstLineChars="200"/>
        <w:textAlignment w:val="bottom"/>
        <w:rPr>
          <w:rFonts w:hint="eastAsia" w:ascii="宋体" w:hAnsi="宋体" w:eastAsia="宋体" w:cs="宋体"/>
          <w:color w:val="auto"/>
          <w:kern w:val="0"/>
          <w:sz w:val="21"/>
          <w:szCs w:val="21"/>
          <w:highlight w:val="none"/>
        </w:rPr>
      </w:pPr>
      <w:r>
        <w:rPr>
          <w:rFonts w:hint="eastAsia" w:ascii="宋体" w:hAnsi="宋体" w:eastAsia="宋体" w:cs="宋体"/>
          <w:bCs/>
          <w:color w:val="auto"/>
          <w:kern w:val="0"/>
          <w:sz w:val="21"/>
          <w:szCs w:val="21"/>
          <w:highlight w:val="none"/>
        </w:rPr>
        <w:t>【周岁</w:t>
      </w:r>
      <w:r>
        <w:rPr>
          <w:rFonts w:hint="eastAsia" w:ascii="宋体" w:hAnsi="宋体" w:eastAsia="宋体" w:cs="宋体"/>
          <w:color w:val="auto"/>
          <w:kern w:val="0"/>
          <w:sz w:val="21"/>
          <w:szCs w:val="21"/>
          <w:highlight w:val="none"/>
        </w:rPr>
        <w:t>】以法定身份证明文件中记载的出生日期为基础计算的足岁年龄。</w:t>
      </w:r>
    </w:p>
    <w:p w14:paraId="647C70CD">
      <w:pPr>
        <w:keepNext w:val="0"/>
        <w:keepLines w:val="0"/>
        <w:pageBreakBefore w:val="0"/>
        <w:widowControl/>
        <w:kinsoku/>
        <w:wordWrap/>
        <w:overflowPunct/>
        <w:topLinePunct w:val="0"/>
        <w:autoSpaceDE w:val="0"/>
        <w:autoSpaceDN w:val="0"/>
        <w:bidi w:val="0"/>
        <w:adjustRightInd w:val="0"/>
        <w:snapToGrid w:val="0"/>
        <w:ind w:firstLine="420" w:firstLineChars="200"/>
        <w:textAlignment w:val="bottom"/>
        <w:rPr>
          <w:rFonts w:hint="eastAsia" w:ascii="宋体" w:hAnsi="宋体" w:eastAsia="宋体" w:cs="宋体"/>
          <w:color w:val="auto"/>
          <w:kern w:val="0"/>
          <w:sz w:val="21"/>
          <w:szCs w:val="21"/>
          <w:highlight w:val="none"/>
        </w:rPr>
      </w:pPr>
      <w:r>
        <w:rPr>
          <w:rFonts w:hint="eastAsia" w:ascii="宋体" w:hAnsi="宋体" w:eastAsia="宋体" w:cs="宋体"/>
          <w:bCs/>
          <w:color w:val="auto"/>
          <w:kern w:val="0"/>
          <w:sz w:val="21"/>
          <w:szCs w:val="21"/>
          <w:highlight w:val="none"/>
        </w:rPr>
        <w:t>【保险人</w:t>
      </w:r>
      <w:r>
        <w:rPr>
          <w:rFonts w:hint="eastAsia" w:ascii="宋体" w:hAnsi="宋体" w:eastAsia="宋体" w:cs="宋体"/>
          <w:color w:val="auto"/>
          <w:kern w:val="0"/>
          <w:sz w:val="21"/>
          <w:szCs w:val="21"/>
          <w:highlight w:val="none"/>
        </w:rPr>
        <w:t>】指与投保人签订本保险合同的中国平安财产保险股份有限公司。</w:t>
      </w:r>
    </w:p>
    <w:p w14:paraId="7080BCBF">
      <w:pPr>
        <w:keepNext w:val="0"/>
        <w:keepLines w:val="0"/>
        <w:pageBreakBefore w:val="0"/>
        <w:widowControl/>
        <w:kinsoku/>
        <w:wordWrap/>
        <w:overflowPunct/>
        <w:topLinePunct w:val="0"/>
        <w:autoSpaceDE w:val="0"/>
        <w:autoSpaceDN w:val="0"/>
        <w:bidi w:val="0"/>
        <w:snapToGrid w:val="0"/>
        <w:ind w:firstLine="420" w:firstLineChars="200"/>
        <w:textAlignment w:val="bottom"/>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【意外伤害】指以外来的、突发的、非本意的和非疾病的客观事件为直接且单独的原因致使身体受到的伤害。</w:t>
      </w:r>
    </w:p>
    <w:p w14:paraId="2AD891D5">
      <w:pPr>
        <w:keepNext w:val="0"/>
        <w:keepLines w:val="0"/>
        <w:pageBreakBefore w:val="0"/>
        <w:kinsoku/>
        <w:wordWrap/>
        <w:overflowPunct/>
        <w:topLinePunct w:val="0"/>
        <w:autoSpaceDE w:val="0"/>
        <w:autoSpaceDN w:val="0"/>
        <w:bidi w:val="0"/>
        <w:adjustRightInd w:val="0"/>
        <w:snapToGrid w:val="0"/>
        <w:ind w:firstLine="420" w:firstLineChars="200"/>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【疾病】指未包含在“意外伤害”定义中的，在保险期间内首次出现的使被保险人无法进行工作的疾病。</w:t>
      </w:r>
    </w:p>
    <w:p w14:paraId="5729B871">
      <w:pPr>
        <w:keepNext w:val="0"/>
        <w:keepLines w:val="0"/>
        <w:pageBreakBefore w:val="0"/>
        <w:kinsoku/>
        <w:wordWrap/>
        <w:overflowPunct/>
        <w:topLinePunct w:val="0"/>
        <w:autoSpaceDE w:val="0"/>
        <w:autoSpaceDN w:val="0"/>
        <w:bidi w:val="0"/>
        <w:adjustRightInd w:val="0"/>
        <w:snapToGrid w:val="0"/>
        <w:ind w:firstLine="420" w:firstLineChars="200"/>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【体检合格证】指国务院民用航空主管部门颁发的体格检查合格证书，表明持有人的身体状况符合航空专业人员相应医学标准。</w:t>
      </w:r>
    </w:p>
    <w:p w14:paraId="7F451C3C">
      <w:pPr>
        <w:keepNext w:val="0"/>
        <w:keepLines w:val="0"/>
        <w:pageBreakBefore w:val="0"/>
        <w:kinsoku/>
        <w:wordWrap/>
        <w:overflowPunct/>
        <w:topLinePunct w:val="0"/>
        <w:autoSpaceDE w:val="0"/>
        <w:autoSpaceDN w:val="0"/>
        <w:bidi w:val="0"/>
        <w:adjustRightInd w:val="0"/>
        <w:snapToGrid w:val="0"/>
        <w:ind w:firstLine="420" w:firstLineChars="200"/>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等待期】指被保险人暂时性丧失从业能力之日开始的时间段，等待期内被保险人的损失不赔偿。暂时性丧失从业能力之日为被保险人遭受意外伤害事故或罹患疾病后，经航空人员体检鉴定机构或航空公司航空卫生管理部门鉴定确认的被保险人不能满足从业要求的日期。</w:t>
      </w:r>
    </w:p>
    <w:p w14:paraId="7A974C00">
      <w:pPr>
        <w:keepNext w:val="0"/>
        <w:keepLines w:val="0"/>
        <w:pageBreakBefore w:val="0"/>
        <w:widowControl/>
        <w:kinsoku/>
        <w:wordWrap/>
        <w:overflowPunct/>
        <w:topLinePunct w:val="0"/>
        <w:autoSpaceDE w:val="0"/>
        <w:autoSpaceDN w:val="0"/>
        <w:bidi w:val="0"/>
        <w:snapToGrid w:val="0"/>
        <w:ind w:firstLine="420" w:firstLineChars="200"/>
        <w:textAlignment w:val="bottom"/>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先天性疾病】指被保险人一出生时就具有的疾病（病症或体征）。这些疾病是指因人的遗传物质（包括染色体以及位于其中的基因）发生了对人体有害的改变而引起的，或因母亲怀孕期间受到内外环境中某些物理、化学和生物等因素的作用，使胎儿局部体细胞发育不正常，导致婴儿出生时有关器官、系统在形态或功能上呈现异常。</w:t>
      </w:r>
    </w:p>
    <w:p w14:paraId="55864C5B">
      <w:pPr>
        <w:keepNext w:val="0"/>
        <w:keepLines w:val="0"/>
        <w:pageBreakBefore w:val="0"/>
        <w:widowControl/>
        <w:kinsoku/>
        <w:wordWrap/>
        <w:overflowPunct/>
        <w:topLinePunct w:val="0"/>
        <w:autoSpaceDE w:val="0"/>
        <w:autoSpaceDN w:val="0"/>
        <w:bidi w:val="0"/>
        <w:snapToGrid w:val="0"/>
        <w:ind w:firstLine="420" w:firstLineChars="200"/>
        <w:textAlignment w:val="bottom"/>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【遗传性疾病】指生殖细胞或受精卵的遗传物质（染色体和基因）发生突变或畸变所引起的疾病，通常具有由亲代传至后代的垂直传递的特征。</w:t>
      </w:r>
    </w:p>
    <w:p w14:paraId="732CCD3A">
      <w:pPr>
        <w:keepNext w:val="0"/>
        <w:keepLines w:val="0"/>
        <w:pageBreakBefore w:val="0"/>
        <w:widowControl/>
        <w:kinsoku/>
        <w:wordWrap/>
        <w:overflowPunct/>
        <w:topLinePunct w:val="0"/>
        <w:autoSpaceDE w:val="0"/>
        <w:autoSpaceDN w:val="0"/>
        <w:bidi w:val="0"/>
        <w:snapToGrid w:val="0"/>
        <w:ind w:firstLine="420" w:firstLineChars="200"/>
        <w:textAlignment w:val="bottom"/>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【职业病】在生产环境或劳动过程中，一种或几种对健康有害的因素引起的疾病。职业病范围以国家正式颁布的种类为准。</w:t>
      </w:r>
    </w:p>
    <w:p w14:paraId="3400036E">
      <w:pPr>
        <w:keepNext w:val="0"/>
        <w:keepLines w:val="0"/>
        <w:pageBreakBefore w:val="0"/>
        <w:kinsoku/>
        <w:wordWrap/>
        <w:overflowPunct/>
        <w:topLinePunct w:val="0"/>
        <w:autoSpaceDE w:val="0"/>
        <w:autoSpaceDN w:val="0"/>
        <w:bidi w:val="0"/>
        <w:adjustRightInd w:val="0"/>
        <w:snapToGrid w:val="0"/>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rPr>
        <w:t>【酒后驾车】</w:t>
      </w:r>
      <w:r>
        <w:rPr>
          <w:rFonts w:hint="eastAsia" w:ascii="宋体" w:hAnsi="宋体" w:eastAsia="宋体" w:cs="宋体"/>
          <w:color w:val="auto"/>
          <w:sz w:val="21"/>
          <w:szCs w:val="21"/>
          <w:highlight w:val="none"/>
        </w:rPr>
        <w:t>指车辆驾驶人员在其血液中的酒精含量大于或者等于20mg/100mL时的驾驶行为。</w:t>
      </w:r>
    </w:p>
    <w:p w14:paraId="4B144D62">
      <w:pPr>
        <w:keepNext w:val="0"/>
        <w:keepLines w:val="0"/>
        <w:pageBreakBefore w:val="0"/>
        <w:kinsoku/>
        <w:wordWrap/>
        <w:overflowPunct/>
        <w:topLinePunct w:val="0"/>
        <w:bidi w:val="0"/>
        <w:adjustRightInd w:val="0"/>
        <w:snapToGrid w:val="0"/>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【无有效驾驶证】指被保险人存在下列情形之一者：</w:t>
      </w:r>
    </w:p>
    <w:p w14:paraId="01370A72">
      <w:pPr>
        <w:keepNext w:val="0"/>
        <w:keepLines w:val="0"/>
        <w:pageBreakBefore w:val="0"/>
        <w:kinsoku/>
        <w:wordWrap/>
        <w:overflowPunct/>
        <w:topLinePunct w:val="0"/>
        <w:bidi w:val="0"/>
        <w:adjustRightInd w:val="0"/>
        <w:snapToGrid w:val="0"/>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（1）无驾驶证，驾驶证被依法扣留、暂扣、吊销、注销；</w:t>
      </w:r>
    </w:p>
    <w:p w14:paraId="5A305F3F">
      <w:pPr>
        <w:keepNext w:val="0"/>
        <w:keepLines w:val="0"/>
        <w:pageBreakBefore w:val="0"/>
        <w:kinsoku/>
        <w:wordWrap/>
        <w:overflowPunct/>
        <w:topLinePunct w:val="0"/>
        <w:bidi w:val="0"/>
        <w:adjustRightInd w:val="0"/>
        <w:snapToGrid w:val="0"/>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（2）驾驶的机动车与驾驶证载明的准驾车型不符；</w:t>
      </w:r>
    </w:p>
    <w:p w14:paraId="15833B50">
      <w:pPr>
        <w:keepNext w:val="0"/>
        <w:keepLines w:val="0"/>
        <w:pageBreakBefore w:val="0"/>
        <w:kinsoku/>
        <w:wordWrap/>
        <w:overflowPunct/>
        <w:topLinePunct w:val="0"/>
        <w:bidi w:val="0"/>
        <w:adjustRightInd w:val="0"/>
        <w:snapToGrid w:val="0"/>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（3）实习期内驾驶公共汽车、营运客车或者执行任务的警车、载有危险物品的机动车或牵引挂车的机动车；</w:t>
      </w:r>
    </w:p>
    <w:p w14:paraId="671F07D8">
      <w:pPr>
        <w:keepNext w:val="0"/>
        <w:keepLines w:val="0"/>
        <w:pageBreakBefore w:val="0"/>
        <w:kinsoku/>
        <w:wordWrap/>
        <w:overflowPunct/>
        <w:topLinePunct w:val="0"/>
        <w:autoSpaceDE w:val="0"/>
        <w:autoSpaceDN w:val="0"/>
        <w:bidi w:val="0"/>
        <w:adjustRightInd w:val="0"/>
        <w:snapToGrid w:val="0"/>
        <w:ind w:firstLine="420" w:firstLineChars="200"/>
        <w:rPr>
          <w:rFonts w:hint="eastAsia" w:ascii="宋体" w:hAnsi="宋体" w:eastAsia="宋体" w:cs="宋体"/>
          <w:color w:val="auto"/>
          <w:kern w:val="0"/>
          <w:sz w:val="21"/>
          <w:szCs w:val="21"/>
          <w:highlight w:val="none"/>
        </w:rPr>
      </w:pPr>
      <w:r>
        <w:rPr>
          <w:rFonts w:hint="eastAsia" w:ascii="宋体" w:hAnsi="宋体" w:eastAsia="宋体" w:cs="宋体"/>
          <w:color w:val="auto"/>
          <w:sz w:val="21"/>
          <w:szCs w:val="21"/>
          <w:highlight w:val="none"/>
        </w:rPr>
        <w:t>（4）使用各种专用机械车、特种车的人员无国家有关部门核发的有效操作证、许可证书或其他必备证书，驾驶出租机动车或营业性机动车无交通运输管理部门核发的许可证书或其他必备证书。</w:t>
      </w:r>
    </w:p>
    <w:p w14:paraId="201C5AB2">
      <w:pPr>
        <w:keepNext w:val="0"/>
        <w:keepLines w:val="0"/>
        <w:pageBreakBefore w:val="0"/>
        <w:kinsoku/>
        <w:wordWrap/>
        <w:overflowPunct/>
        <w:topLinePunct w:val="0"/>
        <w:bidi w:val="0"/>
        <w:adjustRightInd w:val="0"/>
        <w:snapToGrid w:val="0"/>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【无有效行驶证】指下列情形之一：</w:t>
      </w:r>
    </w:p>
    <w:p w14:paraId="7E4A3CA4">
      <w:pPr>
        <w:keepNext w:val="0"/>
        <w:keepLines w:val="0"/>
        <w:pageBreakBefore w:val="0"/>
        <w:kinsoku/>
        <w:wordWrap/>
        <w:overflowPunct/>
        <w:topLinePunct w:val="0"/>
        <w:bidi w:val="0"/>
        <w:adjustRightInd w:val="0"/>
        <w:snapToGrid w:val="0"/>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（1）机动车行驶证、号牌被注销的；</w:t>
      </w:r>
    </w:p>
    <w:p w14:paraId="3220B368">
      <w:pPr>
        <w:keepNext w:val="0"/>
        <w:keepLines w:val="0"/>
        <w:pageBreakBefore w:val="0"/>
        <w:kinsoku/>
        <w:wordWrap/>
        <w:overflowPunct/>
        <w:topLinePunct w:val="0"/>
        <w:bidi w:val="0"/>
        <w:adjustRightInd w:val="0"/>
        <w:snapToGrid w:val="0"/>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（2）未按规定检验或检验不合格。</w:t>
      </w:r>
    </w:p>
    <w:p w14:paraId="0323214E">
      <w:pPr>
        <w:keepNext w:val="0"/>
        <w:keepLines w:val="0"/>
        <w:pageBreakBefore w:val="0"/>
        <w:widowControl/>
        <w:kinsoku/>
        <w:wordWrap/>
        <w:overflowPunct/>
        <w:topLinePunct w:val="0"/>
        <w:bidi w:val="0"/>
        <w:ind w:firstLine="420" w:firstLineChars="200"/>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【未满期保险费】是指保险人应退还的剩余保险期间的保险费，未满期保险费按照以下公式计算：</w:t>
      </w:r>
    </w:p>
    <w:p w14:paraId="034F1310">
      <w:pPr>
        <w:keepNext w:val="0"/>
        <w:keepLines w:val="0"/>
        <w:pageBreakBefore w:val="0"/>
        <w:widowControl/>
        <w:kinsoku/>
        <w:wordWrap/>
        <w:overflowPunct/>
        <w:topLinePunct w:val="0"/>
        <w:bidi w:val="0"/>
        <w:ind w:firstLine="422" w:firstLineChars="200"/>
        <w:jc w:val="left"/>
        <w:rPr>
          <w:rFonts w:hint="eastAsia" w:ascii="宋体" w:hAnsi="宋体" w:eastAsia="宋体" w:cs="宋体"/>
          <w:b/>
          <w:color w:val="auto"/>
          <w:kern w:val="0"/>
          <w:sz w:val="21"/>
          <w:szCs w:val="21"/>
          <w:highlight w:val="none"/>
        </w:rPr>
      </w:pPr>
      <w:r>
        <w:rPr>
          <w:rFonts w:hint="eastAsia" w:ascii="宋体" w:hAnsi="宋体" w:eastAsia="宋体" w:cs="宋体"/>
          <w:b/>
          <w:color w:val="auto"/>
          <w:kern w:val="0"/>
          <w:sz w:val="21"/>
          <w:szCs w:val="21"/>
          <w:highlight w:val="none"/>
        </w:rPr>
        <w:t>未满期保险费=保险费×（合同解除之日与保险期间截止日期间/保险期间天数）×（累计保险金额－累计赔偿金额）/累计保险金额</w:t>
      </w:r>
    </w:p>
    <w:p w14:paraId="0844E468">
      <w:pPr>
        <w:keepNext w:val="0"/>
        <w:keepLines w:val="0"/>
        <w:pageBreakBefore w:val="0"/>
        <w:widowControl/>
        <w:kinsoku/>
        <w:wordWrap/>
        <w:overflowPunct/>
        <w:topLinePunct w:val="0"/>
        <w:bidi w:val="0"/>
        <w:ind w:firstLine="422" w:firstLineChars="200"/>
        <w:jc w:val="left"/>
        <w:rPr>
          <w:rFonts w:hint="eastAsia" w:ascii="宋体" w:hAnsi="宋体" w:eastAsia="宋体" w:cs="宋体"/>
          <w:b/>
          <w:color w:val="auto"/>
          <w:kern w:val="0"/>
          <w:sz w:val="21"/>
          <w:szCs w:val="21"/>
          <w:highlight w:val="none"/>
        </w:rPr>
      </w:pPr>
      <w:r>
        <w:rPr>
          <w:rFonts w:hint="eastAsia" w:ascii="宋体" w:hAnsi="宋体" w:eastAsia="宋体" w:cs="宋体"/>
          <w:b/>
          <w:color w:val="auto"/>
          <w:kern w:val="0"/>
          <w:sz w:val="21"/>
          <w:szCs w:val="21"/>
          <w:highlight w:val="none"/>
        </w:rPr>
        <w:t>累计赔偿金额=已决赔款金额+未决赔款金额</w:t>
      </w:r>
    </w:p>
    <w:p w14:paraId="5C558244">
      <w:pPr>
        <w:keepNext w:val="0"/>
        <w:keepLines w:val="0"/>
        <w:pageBreakBefore w:val="0"/>
        <w:kinsoku/>
        <w:wordWrap/>
        <w:overflowPunct/>
        <w:topLinePunct w:val="0"/>
        <w:autoSpaceDE w:val="0"/>
        <w:autoSpaceDN w:val="0"/>
        <w:bidi w:val="0"/>
        <w:adjustRightInd w:val="0"/>
        <w:snapToGrid w:val="0"/>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rPr>
        <w:t>未决赔款是指保险人确定的案件估损金额。如投保人对未决赔款金额有异议，则保险人在未决案件赔偿结案后再向投保人退还未满期保险费。</w:t>
      </w:r>
    </w:p>
    <w:p w14:paraId="4DBB6EA4">
      <w:pPr>
        <w:keepNext w:val="0"/>
        <w:keepLines w:val="0"/>
        <w:pageBreakBefore w:val="0"/>
        <w:kinsoku/>
        <w:wordWrap/>
        <w:overflowPunct/>
        <w:topLinePunct w:val="0"/>
        <w:autoSpaceDE w:val="0"/>
        <w:autoSpaceDN w:val="0"/>
        <w:bidi w:val="0"/>
        <w:adjustRightInd w:val="0"/>
        <w:snapToGrid w:val="0"/>
        <w:ind w:firstLine="420" w:firstLineChars="200"/>
        <w:rPr>
          <w:rFonts w:hint="eastAsia" w:ascii="宋体" w:hAnsi="宋体" w:eastAsia="宋体" w:cs="宋体"/>
          <w:color w:val="auto"/>
          <w:sz w:val="21"/>
          <w:szCs w:val="21"/>
          <w:highlight w:val="none"/>
        </w:rPr>
      </w:pPr>
      <w:r>
        <w:rPr>
          <w:rFonts w:hint="eastAsia" w:ascii="宋体" w:hAnsi="宋体" w:eastAsia="宋体" w:cs="宋体"/>
          <w:bCs/>
          <w:caps/>
          <w:color w:val="auto"/>
          <w:sz w:val="21"/>
          <w:szCs w:val="21"/>
          <w:highlight w:val="none"/>
        </w:rPr>
        <w:t>【</w:t>
      </w:r>
      <w:r>
        <w:rPr>
          <w:rFonts w:hint="eastAsia" w:ascii="宋体" w:hAnsi="宋体" w:eastAsia="宋体" w:cs="宋体"/>
          <w:bCs/>
          <w:color w:val="auto"/>
          <w:sz w:val="21"/>
          <w:szCs w:val="21"/>
          <w:highlight w:val="none"/>
        </w:rPr>
        <w:t>不可抗力】</w:t>
      </w:r>
      <w:r>
        <w:rPr>
          <w:rFonts w:hint="eastAsia" w:ascii="宋体" w:hAnsi="宋体" w:eastAsia="宋体" w:cs="宋体"/>
          <w:color w:val="auto"/>
          <w:sz w:val="21"/>
          <w:szCs w:val="21"/>
          <w:highlight w:val="none"/>
        </w:rPr>
        <w:t>指不能预见、不能避免并不能克服的客观情况。</w:t>
      </w:r>
    </w:p>
    <w:p w14:paraId="565738BB">
      <w:pPr>
        <w:keepNext w:val="0"/>
        <w:keepLines w:val="0"/>
        <w:pageBreakBefore w:val="0"/>
        <w:kinsoku/>
        <w:wordWrap/>
        <w:overflowPunct/>
        <w:topLinePunct w:val="0"/>
        <w:autoSpaceDE w:val="0"/>
        <w:autoSpaceDN w:val="0"/>
        <w:bidi w:val="0"/>
        <w:adjustRightInd w:val="0"/>
        <w:snapToGrid w:val="0"/>
        <w:ind w:firstLine="420" w:firstLineChars="200"/>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【航空人员体检鉴定机构】指经国务院民用航空主管部门认可的体格检查单位。</w:t>
      </w:r>
    </w:p>
    <w:p w14:paraId="00715559">
      <w:pPr>
        <w:keepNext w:val="0"/>
        <w:keepLines w:val="0"/>
        <w:pageBreakBefore w:val="0"/>
        <w:kinsoku/>
        <w:wordWrap/>
        <w:overflowPunct/>
        <w:topLinePunct w:val="0"/>
        <w:bidi w:val="0"/>
        <w:adjustRightInd w:val="0"/>
        <w:snapToGrid w:val="0"/>
        <w:ind w:firstLine="420" w:firstLineChars="200"/>
        <w:rPr>
          <w:rFonts w:hint="eastAsia" w:ascii="宋体" w:hAnsi="宋体" w:eastAsia="宋体" w:cs="宋体"/>
          <w:color w:val="auto"/>
          <w:kern w:val="0"/>
          <w:sz w:val="21"/>
          <w:szCs w:val="21"/>
          <w:highlight w:val="none"/>
        </w:rPr>
      </w:pPr>
      <w:r>
        <w:rPr>
          <w:rFonts w:hint="eastAsia" w:ascii="宋体" w:hAnsi="宋体" w:eastAsia="宋体" w:cs="宋体"/>
          <w:color w:val="auto"/>
          <w:sz w:val="21"/>
          <w:szCs w:val="21"/>
          <w:highlight w:val="none"/>
        </w:rPr>
        <w:t>【高风险运动】指比一般常规性的运动风险等级更高、更容易发生人身伤害的运动，在进行此类运动前需有充分的心理准备和行动上的准备，必须具备一般人不具备的相关知识和技能或者必须在接受专业人士提供的培训或训练之后方能掌握。被保险人进行此类运动时须具备相关防护措施或设施，以避免发生损失或减轻损失，包括但不限于潜水，滑水，滑雪，滑冰，驾驶或乘坐滑翔翼、滑翔伞，跳伞，攀岩运动，探险活动，武术比赛，摔跤比赛，柔道，空手道，跆拳道，马术，拳击，特技表演，驾驶卡丁车，赛马，赛车，各种车辆表演,蹦极。</w:t>
      </w:r>
    </w:p>
    <w:p w14:paraId="71691EED">
      <w:pPr>
        <w:keepNext w:val="0"/>
        <w:keepLines w:val="0"/>
        <w:pageBreakBefore w:val="0"/>
        <w:widowControl w:val="0"/>
        <w:kinsoku/>
        <w:wordWrap/>
        <w:overflowPunct/>
        <w:topLinePunct w:val="0"/>
        <w:autoSpaceDE/>
        <w:autoSpaceDN/>
        <w:bidi w:val="0"/>
        <w:adjustRightInd/>
        <w:snapToGrid/>
        <w:spacing w:beforeAutospacing="0" w:afterAutospacing="0" w:line="240" w:lineRule="auto"/>
        <w:textAlignment w:val="auto"/>
        <w:rPr>
          <w:rFonts w:hint="eastAsia" w:ascii="宋体" w:hAnsi="宋体" w:eastAsia="宋体" w:cs="宋体"/>
          <w:color w:val="auto"/>
          <w:sz w:val="21"/>
          <w:szCs w:val="21"/>
          <w:highlight w:val="none"/>
          <w:lang w:val="en-US" w:eastAsia="zh-CN"/>
        </w:rPr>
      </w:pPr>
    </w:p>
    <w:p w14:paraId="5C0276FF">
      <w:pPr>
        <w:spacing w:after="50"/>
        <w:jc w:val="center"/>
        <w:rPr>
          <w:rFonts w:ascii="宋体" w:hAnsi="宋体" w:eastAsia="宋体" w:cs="宋体"/>
          <w:b/>
          <w:color w:val="auto"/>
          <w:kern w:val="0"/>
          <w:szCs w:val="22"/>
          <w:highlight w:val="none"/>
        </w:rPr>
      </w:pPr>
      <w:r>
        <w:rPr>
          <w:rFonts w:hint="eastAsia" w:ascii="宋体" w:hAnsi="宋体" w:eastAsia="宋体" w:cs="宋体"/>
          <w:b/>
          <w:color w:val="auto"/>
          <w:kern w:val="0"/>
          <w:szCs w:val="22"/>
          <w:highlight w:val="none"/>
          <w:lang w:bidi="ar"/>
        </w:rPr>
        <w:t>经纪人条款</w:t>
      </w:r>
    </w:p>
    <w:p w14:paraId="05CDECAC">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auto"/>
        <w:rPr>
          <w:rFonts w:ascii="宋体" w:hAnsi="宋体" w:eastAsia="宋体" w:cs="Times New Roman"/>
          <w:color w:val="auto"/>
          <w:kern w:val="0"/>
          <w:szCs w:val="22"/>
          <w:highlight w:val="none"/>
        </w:rPr>
      </w:pPr>
      <w:r>
        <w:rPr>
          <w:rFonts w:hint="eastAsia" w:ascii="宋体" w:hAnsi="宋体" w:eastAsia="宋体" w:cs="宋体"/>
          <w:color w:val="auto"/>
          <w:kern w:val="0"/>
          <w:szCs w:val="28"/>
          <w:highlight w:val="none"/>
          <w:lang w:bidi="ar"/>
        </w:rPr>
        <w:t>航联保险经纪有限公司由于被保险人指定作为其保险经纪人，该公司特此被授权代表被保险人就办理保险、协助索赔、答复及其它与本单保险相关的事宜与保险人接触，并依法向</w:t>
      </w:r>
      <w:r>
        <w:rPr>
          <w:rFonts w:hint="eastAsia" w:ascii="宋体" w:hAnsi="宋体" w:eastAsia="宋体" w:cs="宋体"/>
          <w:color w:val="auto"/>
          <w:kern w:val="0"/>
          <w:szCs w:val="22"/>
          <w:highlight w:val="none"/>
          <w:lang w:bidi="ar"/>
        </w:rPr>
        <w:t>保险公司收取保险经纪费。</w:t>
      </w:r>
    </w:p>
    <w:p w14:paraId="2AFB45BE">
      <w:pPr>
        <w:keepNext w:val="0"/>
        <w:keepLines w:val="0"/>
        <w:pageBreakBefore w:val="0"/>
        <w:widowControl w:val="0"/>
        <w:kinsoku/>
        <w:wordWrap/>
        <w:overflowPunct/>
        <w:topLinePunct w:val="0"/>
        <w:autoSpaceDE/>
        <w:autoSpaceDN/>
        <w:bidi w:val="0"/>
        <w:adjustRightInd/>
        <w:snapToGrid/>
        <w:spacing w:beforeAutospacing="0" w:afterAutospacing="0" w:line="240" w:lineRule="auto"/>
        <w:textAlignment w:val="auto"/>
        <w:rPr>
          <w:rFonts w:hint="eastAsia" w:ascii="宋体" w:hAnsi="宋体" w:eastAsia="宋体" w:cs="宋体"/>
          <w:color w:val="auto"/>
          <w:sz w:val="21"/>
          <w:szCs w:val="21"/>
          <w:highlight w:val="none"/>
          <w:lang w:val="en-US" w:eastAsia="zh-CN"/>
        </w:rPr>
      </w:pPr>
    </w:p>
    <w:p w14:paraId="74613395">
      <w:pPr>
        <w:spacing w:after="120" w:afterLines="50" w:line="240" w:lineRule="atLeast"/>
        <w:jc w:val="right"/>
        <w:rPr>
          <w:rFonts w:hint="eastAsia" w:ascii="宋体" w:hAnsi="宋体" w:eastAsia="宋体" w:cs="宋体"/>
          <w:b/>
          <w:sz w:val="40"/>
          <w:szCs w:val="32"/>
        </w:rPr>
      </w:pPr>
      <w:r>
        <w:rPr>
          <w:rFonts w:hint="eastAsia" w:ascii="宋体" w:hAnsi="宋体" w:eastAsia="宋体" w:cs="宋体"/>
        </w:rPr>
        <w:br w:type="page"/>
      </w:r>
      <w:r>
        <w:rPr>
          <w:rFonts w:hint="eastAsia" w:ascii="宋体" w:hAnsi="宋体" w:eastAsia="宋体" w:cs="宋体"/>
        </w:rPr>
        <w:drawing>
          <wp:inline distT="0" distB="0" distL="114300" distR="114300">
            <wp:extent cx="1685925" cy="400050"/>
            <wp:effectExtent l="0" t="0" r="3175" b="6350"/>
            <wp:docPr id="42"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4"/>
                    <pic:cNvPicPr>
                      <a:picLocks noChangeAspect="1"/>
                    </pic:cNvPicPr>
                  </pic:nvPicPr>
                  <pic:blipFill>
                    <a:blip r:embed="rId19"/>
                    <a:stretch>
                      <a:fillRect/>
                    </a:stretch>
                  </pic:blipFill>
                  <pic:spPr>
                    <a:xfrm>
                      <a:off x="0" y="0"/>
                      <a:ext cx="1685925" cy="400050"/>
                    </a:xfrm>
                    <a:prstGeom prst="rect">
                      <a:avLst/>
                    </a:prstGeom>
                    <a:noFill/>
                    <a:ln>
                      <a:noFill/>
                    </a:ln>
                  </pic:spPr>
                </pic:pic>
              </a:graphicData>
            </a:graphic>
          </wp:inline>
        </w:drawing>
      </w:r>
    </w:p>
    <w:p w14:paraId="067C43F7">
      <w:pPr>
        <w:spacing w:after="120" w:afterLines="50" w:line="240" w:lineRule="atLeast"/>
        <w:jc w:val="center"/>
        <w:rPr>
          <w:rFonts w:hint="eastAsia" w:ascii="宋体" w:hAnsi="宋体" w:eastAsia="宋体" w:cs="宋体"/>
          <w:b/>
          <w:sz w:val="40"/>
          <w:szCs w:val="32"/>
        </w:rPr>
      </w:pPr>
    </w:p>
    <w:p w14:paraId="2966F4F1">
      <w:pPr>
        <w:spacing w:after="120" w:afterLines="50" w:line="240" w:lineRule="atLeast"/>
        <w:jc w:val="center"/>
        <w:rPr>
          <w:rFonts w:hint="eastAsia" w:ascii="宋体" w:hAnsi="宋体" w:eastAsia="宋体" w:cs="宋体"/>
          <w:b/>
          <w:sz w:val="72"/>
          <w:szCs w:val="72"/>
        </w:rPr>
      </w:pPr>
      <w:r>
        <w:rPr>
          <w:rFonts w:hint="eastAsia" w:ascii="宋体" w:hAnsi="宋体" w:eastAsia="宋体" w:cs="宋体"/>
          <w:b/>
          <w:sz w:val="72"/>
          <w:szCs w:val="72"/>
        </w:rPr>
        <w:t>人身意外伤害保险</w:t>
      </w:r>
    </w:p>
    <w:p w14:paraId="25E89AC5">
      <w:pPr>
        <w:jc w:val="center"/>
        <w:rPr>
          <w:rFonts w:hint="eastAsia" w:ascii="宋体" w:hAnsi="宋体" w:eastAsia="宋体" w:cs="宋体"/>
          <w:b/>
          <w:sz w:val="72"/>
        </w:rPr>
      </w:pPr>
    </w:p>
    <w:p w14:paraId="6AF230AE">
      <w:pPr>
        <w:jc w:val="center"/>
        <w:rPr>
          <w:rFonts w:hint="eastAsia" w:ascii="宋体" w:hAnsi="宋体" w:eastAsia="宋体" w:cs="宋体"/>
          <w:b/>
          <w:sz w:val="72"/>
        </w:rPr>
      </w:pPr>
      <w:r>
        <w:rPr>
          <w:rFonts w:hint="eastAsia" w:ascii="宋体" w:hAnsi="宋体" w:eastAsia="宋体" w:cs="宋体"/>
          <w:b/>
          <w:sz w:val="72"/>
        </w:rPr>
        <w:t>保</w:t>
      </w:r>
    </w:p>
    <w:p w14:paraId="65CD7F1F">
      <w:pPr>
        <w:jc w:val="center"/>
        <w:rPr>
          <w:rFonts w:hint="eastAsia" w:ascii="宋体" w:hAnsi="宋体" w:eastAsia="宋体" w:cs="宋体"/>
          <w:b/>
          <w:sz w:val="72"/>
        </w:rPr>
      </w:pPr>
    </w:p>
    <w:p w14:paraId="54D8FB54">
      <w:pPr>
        <w:jc w:val="center"/>
        <w:rPr>
          <w:rFonts w:hint="eastAsia" w:ascii="宋体" w:hAnsi="宋体" w:eastAsia="宋体" w:cs="宋体"/>
          <w:b/>
          <w:sz w:val="72"/>
        </w:rPr>
      </w:pPr>
      <w:r>
        <w:rPr>
          <w:rFonts w:hint="eastAsia" w:ascii="宋体" w:hAnsi="宋体" w:eastAsia="宋体" w:cs="宋体"/>
          <w:b/>
          <w:sz w:val="72"/>
        </w:rPr>
        <w:t>险</w:t>
      </w:r>
    </w:p>
    <w:p w14:paraId="756E4A10">
      <w:pPr>
        <w:spacing w:after="120" w:afterLines="50" w:line="360" w:lineRule="auto"/>
        <w:jc w:val="center"/>
        <w:rPr>
          <w:rFonts w:hint="eastAsia" w:ascii="宋体" w:hAnsi="宋体" w:eastAsia="宋体" w:cs="宋体"/>
          <w:b/>
          <w:sz w:val="36"/>
          <w:szCs w:val="36"/>
        </w:rPr>
      </w:pPr>
    </w:p>
    <w:p w14:paraId="25EE51C1">
      <w:pPr>
        <w:jc w:val="center"/>
        <w:rPr>
          <w:rFonts w:hint="eastAsia" w:ascii="宋体" w:hAnsi="宋体" w:eastAsia="宋体" w:cs="宋体"/>
          <w:b/>
          <w:sz w:val="72"/>
        </w:rPr>
      </w:pPr>
      <w:r>
        <w:rPr>
          <w:rFonts w:hint="eastAsia" w:ascii="宋体" w:hAnsi="宋体" w:eastAsia="宋体" w:cs="宋体"/>
          <w:b/>
          <w:sz w:val="72"/>
        </w:rPr>
        <w:t>单</w:t>
      </w:r>
    </w:p>
    <w:p w14:paraId="4EA8E001">
      <w:pPr>
        <w:spacing w:after="120" w:afterLines="50" w:line="240" w:lineRule="atLeast"/>
        <w:jc w:val="center"/>
        <w:rPr>
          <w:rFonts w:hint="eastAsia" w:ascii="宋体" w:hAnsi="宋体" w:eastAsia="宋体" w:cs="宋体"/>
          <w:b/>
          <w:bCs/>
          <w:kern w:val="0"/>
          <w:sz w:val="24"/>
        </w:rPr>
      </w:pPr>
    </w:p>
    <w:p w14:paraId="1687CC8C">
      <w:pPr>
        <w:spacing w:after="120" w:afterLines="50" w:line="240" w:lineRule="atLeast"/>
        <w:jc w:val="center"/>
        <w:rPr>
          <w:rFonts w:hint="eastAsia" w:ascii="宋体" w:hAnsi="宋体" w:eastAsia="宋体" w:cs="宋体"/>
          <w:b/>
          <w:sz w:val="36"/>
          <w:szCs w:val="36"/>
        </w:rPr>
      </w:pPr>
    </w:p>
    <w:p w14:paraId="7C98D9AD">
      <w:pPr>
        <w:spacing w:after="120" w:afterLines="50" w:line="360" w:lineRule="auto"/>
        <w:rPr>
          <w:rFonts w:hint="eastAsia" w:ascii="宋体" w:hAnsi="宋体" w:eastAsia="宋体" w:cs="宋体"/>
          <w:b/>
          <w:sz w:val="28"/>
          <w:u w:val="single"/>
        </w:rPr>
      </w:pPr>
      <w:r>
        <w:rPr>
          <w:rFonts w:hint="eastAsia" w:ascii="宋体" w:hAnsi="宋体" w:eastAsia="宋体" w:cs="宋体"/>
          <w:b/>
          <w:sz w:val="28"/>
        </w:rPr>
        <w:t xml:space="preserve">       保险人：</w:t>
      </w:r>
      <w:r>
        <w:rPr>
          <w:rFonts w:hint="eastAsia" w:ascii="宋体" w:hAnsi="宋体" w:eastAsia="宋体" w:cs="宋体"/>
          <w:b/>
          <w:sz w:val="28"/>
          <w:u w:val="single"/>
        </w:rPr>
        <w:t xml:space="preserve">中国平安财产保险股份有限公司江苏分公司 </w:t>
      </w:r>
    </w:p>
    <w:p w14:paraId="3EDB4FEA">
      <w:pPr>
        <w:spacing w:after="120" w:afterLines="50" w:line="360" w:lineRule="auto"/>
        <w:jc w:val="center"/>
        <w:rPr>
          <w:rFonts w:hint="eastAsia" w:ascii="宋体" w:hAnsi="宋体" w:eastAsia="宋体" w:cs="宋体"/>
          <w:b/>
          <w:sz w:val="28"/>
        </w:rPr>
      </w:pPr>
      <w:r>
        <w:rPr>
          <w:rFonts w:hint="eastAsia" w:ascii="宋体" w:hAnsi="宋体" w:eastAsia="宋体" w:cs="宋体"/>
          <w:b/>
          <w:sz w:val="28"/>
          <w:u w:val="single"/>
        </w:rPr>
        <w:t xml:space="preserve"> 20</w:t>
      </w:r>
      <w:r>
        <w:rPr>
          <w:rFonts w:hint="eastAsia" w:ascii="宋体" w:hAnsi="宋体" w:cs="宋体"/>
          <w:b/>
          <w:sz w:val="28"/>
          <w:u w:val="single"/>
          <w:lang w:val="en-US" w:eastAsia="zh-CN"/>
        </w:rPr>
        <w:t>26</w:t>
      </w:r>
      <w:r>
        <w:rPr>
          <w:rFonts w:hint="eastAsia" w:ascii="宋体" w:hAnsi="宋体" w:eastAsia="宋体" w:cs="宋体"/>
          <w:b/>
          <w:sz w:val="28"/>
        </w:rPr>
        <w:t>年</w:t>
      </w:r>
      <w:r>
        <w:rPr>
          <w:rFonts w:hint="eastAsia" w:ascii="宋体" w:hAnsi="宋体" w:eastAsia="宋体" w:cs="宋体"/>
          <w:b/>
          <w:sz w:val="28"/>
          <w:u w:val="single"/>
        </w:rPr>
        <w:t xml:space="preserve"> </w:t>
      </w:r>
      <w:r>
        <w:rPr>
          <w:rFonts w:hint="eastAsia" w:ascii="宋体" w:hAnsi="宋体" w:cs="宋体"/>
          <w:b/>
          <w:sz w:val="28"/>
          <w:u w:val="single"/>
          <w:lang w:val="en-US" w:eastAsia="zh-CN"/>
        </w:rPr>
        <w:t>4</w:t>
      </w:r>
      <w:r>
        <w:rPr>
          <w:rFonts w:hint="eastAsia" w:ascii="宋体" w:hAnsi="宋体" w:eastAsia="宋体" w:cs="宋体"/>
          <w:b/>
          <w:sz w:val="28"/>
        </w:rPr>
        <w:t>月</w:t>
      </w:r>
      <w:r>
        <w:rPr>
          <w:rFonts w:hint="eastAsia" w:ascii="宋体" w:hAnsi="宋体" w:eastAsia="宋体" w:cs="宋体"/>
          <w:b/>
          <w:sz w:val="28"/>
          <w:u w:val="single"/>
        </w:rPr>
        <w:t xml:space="preserve">   </w:t>
      </w:r>
      <w:r>
        <w:rPr>
          <w:rFonts w:hint="eastAsia" w:ascii="宋体" w:hAnsi="宋体" w:eastAsia="宋体" w:cs="宋体"/>
          <w:b/>
          <w:sz w:val="28"/>
        </w:rPr>
        <w:t>日</w:t>
      </w:r>
    </w:p>
    <w:p w14:paraId="0FCC35BA">
      <w:pPr>
        <w:jc w:val="center"/>
        <w:rPr>
          <w:rFonts w:hint="eastAsia" w:ascii="宋体" w:hAnsi="宋体" w:eastAsia="宋体" w:cs="宋体"/>
          <w:b/>
          <w:sz w:val="28"/>
        </w:rPr>
        <w:sectPr>
          <w:headerReference r:id="rId15" w:type="first"/>
          <w:headerReference r:id="rId13" w:type="default"/>
          <w:headerReference r:id="rId14" w:type="even"/>
          <w:pgSz w:w="11906" w:h="16838"/>
          <w:pgMar w:top="1134" w:right="1417" w:bottom="1134" w:left="1417" w:header="851" w:footer="992" w:gutter="0"/>
          <w:pgNumType w:start="1"/>
          <w:cols w:space="720" w:num="1"/>
          <w:docGrid w:linePitch="360" w:charSpace="0"/>
        </w:sectPr>
      </w:pPr>
    </w:p>
    <w:p w14:paraId="41439F3D">
      <w:pPr>
        <w:jc w:val="center"/>
        <w:rPr>
          <w:rFonts w:hint="eastAsia" w:ascii="宋体" w:hAnsi="宋体" w:eastAsia="宋体" w:cs="宋体"/>
          <w:b/>
          <w:sz w:val="32"/>
        </w:rPr>
      </w:pPr>
      <w:r>
        <w:rPr>
          <w:rFonts w:hint="eastAsia" w:ascii="宋体" w:hAnsi="宋体" w:eastAsia="宋体" w:cs="宋体"/>
          <w:b/>
          <w:sz w:val="32"/>
        </w:rPr>
        <w:t>团体人身意外伤害险</w:t>
      </w:r>
    </w:p>
    <w:p w14:paraId="0974259D">
      <w:pPr>
        <w:tabs>
          <w:tab w:val="left" w:pos="7200"/>
        </w:tabs>
        <w:jc w:val="left"/>
        <w:rPr>
          <w:rFonts w:hint="eastAsia" w:ascii="宋体" w:hAnsi="宋体" w:eastAsia="宋体" w:cs="宋体"/>
          <w:b/>
          <w:sz w:val="24"/>
        </w:rPr>
      </w:pPr>
      <w:r>
        <w:rPr>
          <w:rFonts w:hint="eastAsia" w:ascii="宋体" w:hAnsi="宋体" w:eastAsia="宋体" w:cs="宋体"/>
          <w:b/>
          <w:sz w:val="24"/>
        </w:rPr>
        <w:tab/>
      </w:r>
    </w:p>
    <w:p w14:paraId="085F1921">
      <w:pPr>
        <w:ind w:right="964" w:firstLine="2168" w:firstLineChars="900"/>
        <w:rPr>
          <w:rFonts w:hint="eastAsia" w:ascii="宋体" w:hAnsi="宋体" w:eastAsia="宋体" w:cs="宋体"/>
          <w:b/>
          <w:sz w:val="24"/>
        </w:rPr>
      </w:pPr>
      <w:r>
        <w:rPr>
          <w:rFonts w:hint="eastAsia" w:ascii="宋体" w:hAnsi="宋体" w:eastAsia="宋体" w:cs="宋体"/>
          <w:b/>
          <w:sz w:val="24"/>
        </w:rPr>
        <w:t xml:space="preserve">保单号: </w:t>
      </w:r>
    </w:p>
    <w:p w14:paraId="262E2270">
      <w:pPr>
        <w:ind w:right="964"/>
        <w:jc w:val="center"/>
        <w:rPr>
          <w:rFonts w:hint="eastAsia" w:ascii="宋体" w:hAnsi="宋体" w:eastAsia="宋体" w:cs="宋体"/>
          <w:b/>
          <w:sz w:val="24"/>
        </w:rPr>
      </w:pPr>
      <w:r>
        <w:rPr>
          <w:rFonts w:hint="eastAsia" w:ascii="宋体" w:hAnsi="宋体" w:eastAsia="宋体" w:cs="宋体"/>
          <w:b/>
          <w:sz w:val="24"/>
        </w:rPr>
        <w:t xml:space="preserve">        </w:t>
      </w:r>
    </w:p>
    <w:p w14:paraId="1B56A9B6">
      <w:pPr>
        <w:jc w:val="right"/>
        <w:rPr>
          <w:rFonts w:hint="eastAsia" w:ascii="宋体" w:hAnsi="宋体" w:eastAsia="宋体" w:cs="宋体"/>
          <w:b/>
          <w:sz w:val="24"/>
        </w:rPr>
      </w:pPr>
      <w:r>
        <w:rPr>
          <w:rFonts w:hint="eastAsia" w:ascii="宋体" w:hAnsi="宋体" w:eastAsia="宋体" w:cs="宋体"/>
          <w:b/>
          <w:sz w:val="24"/>
        </w:rPr>
        <w:t xml:space="preserve">    </w:t>
      </w:r>
    </w:p>
    <w:p w14:paraId="32FDBA9C">
      <w:pPr>
        <w:jc w:val="right"/>
        <w:rPr>
          <w:rFonts w:hint="eastAsia" w:ascii="宋体" w:hAnsi="宋体" w:eastAsia="宋体" w:cs="宋体"/>
          <w:b/>
          <w:sz w:val="24"/>
        </w:rPr>
      </w:pPr>
      <w:r>
        <w:rPr>
          <w:rFonts w:hint="eastAsia" w:ascii="宋体" w:hAnsi="宋体" w:eastAsia="宋体" w:cs="宋体"/>
          <w:b/>
          <w:sz w:val="24"/>
        </w:rPr>
        <w:t xml:space="preserve">    </w:t>
      </w:r>
    </w:p>
    <w:p w14:paraId="42CD03E1">
      <w:pPr>
        <w:jc w:val="center"/>
        <w:rPr>
          <w:rFonts w:hint="eastAsia" w:ascii="宋体" w:hAnsi="宋体" w:eastAsia="宋体" w:cs="宋体"/>
          <w:b/>
          <w:sz w:val="24"/>
        </w:rPr>
      </w:pPr>
    </w:p>
    <w:p w14:paraId="1004C835">
      <w:pPr>
        <w:spacing w:line="360" w:lineRule="auto"/>
        <w:ind w:firstLine="570"/>
        <w:rPr>
          <w:rFonts w:hint="eastAsia" w:ascii="宋体" w:hAnsi="宋体" w:eastAsia="宋体" w:cs="宋体"/>
          <w:sz w:val="24"/>
        </w:rPr>
      </w:pPr>
      <w:r>
        <w:rPr>
          <w:rFonts w:hint="eastAsia" w:ascii="宋体" w:hAnsi="宋体" w:eastAsia="宋体" w:cs="宋体"/>
          <w:sz w:val="24"/>
        </w:rPr>
        <w:t>本保险单内容主要包括明细表、责任范围、除外责任、赔偿处理、被保险人义务、总则、特别条款等。本保险单还包括投保申请书及其附件，以及本公司今后以批单方式增加的内容。</w:t>
      </w:r>
    </w:p>
    <w:p w14:paraId="350C7379">
      <w:pPr>
        <w:spacing w:line="360" w:lineRule="auto"/>
        <w:rPr>
          <w:rFonts w:hint="eastAsia" w:ascii="宋体" w:hAnsi="宋体" w:eastAsia="宋体" w:cs="宋体"/>
          <w:sz w:val="24"/>
        </w:rPr>
      </w:pPr>
    </w:p>
    <w:p w14:paraId="56E316CB">
      <w:pPr>
        <w:spacing w:line="360" w:lineRule="auto"/>
        <w:ind w:firstLine="480"/>
        <w:rPr>
          <w:rFonts w:hint="eastAsia" w:ascii="宋体" w:hAnsi="宋体" w:eastAsia="宋体" w:cs="宋体"/>
          <w:sz w:val="24"/>
        </w:rPr>
      </w:pPr>
      <w:r>
        <w:rPr>
          <w:rFonts w:hint="eastAsia" w:ascii="宋体" w:hAnsi="宋体" w:eastAsia="宋体" w:cs="宋体"/>
          <w:sz w:val="24"/>
        </w:rPr>
        <w:t xml:space="preserve">鉴于本保险单明细表中列明的被保险人向中国平安财产保险股份有限公司江苏分公司(以下简称“本公司”)提出书面投保申请和有关资料(该投保申请及资料被视作本保险单的有效组成部分)，并向本公司缴付了本保险单明细表中列明的保险费，本公司同意按本保险单的规定负责赔偿在本保险单明细表中列明的保险期限内被保险人的保险财产遭受的损坏或灭失，并特立本保险单为凭。   </w:t>
      </w:r>
    </w:p>
    <w:p w14:paraId="12A1CFDF">
      <w:pPr>
        <w:spacing w:line="360" w:lineRule="auto"/>
        <w:rPr>
          <w:rFonts w:hint="eastAsia" w:ascii="宋体" w:hAnsi="宋体" w:eastAsia="宋体" w:cs="宋体"/>
          <w:sz w:val="24"/>
        </w:rPr>
      </w:pPr>
    </w:p>
    <w:p w14:paraId="43F09233">
      <w:pPr>
        <w:spacing w:line="360" w:lineRule="auto"/>
        <w:rPr>
          <w:rFonts w:hint="eastAsia" w:ascii="宋体" w:hAnsi="宋体" w:eastAsia="宋体" w:cs="宋体"/>
          <w:sz w:val="24"/>
        </w:rPr>
      </w:pPr>
    </w:p>
    <w:p w14:paraId="70351D67">
      <w:pPr>
        <w:rPr>
          <w:rFonts w:hint="eastAsia" w:ascii="宋体" w:hAnsi="宋体" w:eastAsia="宋体" w:cs="宋体"/>
          <w:sz w:val="24"/>
        </w:rPr>
      </w:pPr>
    </w:p>
    <w:p w14:paraId="35AB01DF">
      <w:pPr>
        <w:pStyle w:val="2"/>
        <w:autoSpaceDE w:val="0"/>
        <w:autoSpaceDN w:val="0"/>
        <w:spacing w:line="300" w:lineRule="auto"/>
        <w:ind w:right="17" w:firstLineChars="175"/>
        <w:jc w:val="right"/>
        <w:textAlignment w:val="bottom"/>
        <w:rPr>
          <w:rFonts w:hint="eastAsia" w:ascii="宋体" w:hAnsi="宋体" w:eastAsia="宋体" w:cs="宋体"/>
          <w:bCs/>
          <w:spacing w:val="-10"/>
          <w:sz w:val="24"/>
          <w:szCs w:val="24"/>
        </w:rPr>
      </w:pPr>
      <w:r>
        <w:rPr>
          <w:rFonts w:hint="eastAsia" w:ascii="宋体" w:hAnsi="宋体" w:eastAsia="宋体" w:cs="宋体"/>
          <w:sz w:val="24"/>
          <w:szCs w:val="24"/>
        </w:rPr>
        <w:t>中国平安财产保险股份有限公司江苏分公司</w:t>
      </w:r>
    </w:p>
    <w:p w14:paraId="353A8B0D">
      <w:pPr>
        <w:spacing w:line="360" w:lineRule="auto"/>
        <w:rPr>
          <w:rFonts w:hint="eastAsia" w:ascii="宋体" w:hAnsi="宋体" w:eastAsia="宋体" w:cs="宋体"/>
          <w:sz w:val="24"/>
        </w:rPr>
      </w:pPr>
    </w:p>
    <w:p w14:paraId="7C89A0A3">
      <w:pPr>
        <w:spacing w:line="360" w:lineRule="auto"/>
        <w:jc w:val="right"/>
        <w:rPr>
          <w:rFonts w:hint="eastAsia" w:ascii="宋体" w:hAnsi="宋体" w:eastAsia="宋体" w:cs="宋体"/>
          <w:sz w:val="24"/>
        </w:rPr>
      </w:pPr>
      <w:r>
        <w:rPr>
          <w:rFonts w:hint="eastAsia" w:ascii="宋体" w:hAnsi="宋体" w:eastAsia="宋体" w:cs="宋体"/>
          <w:sz w:val="24"/>
        </w:rPr>
        <w:t>2</w:t>
      </w:r>
      <w:r>
        <w:rPr>
          <w:rFonts w:hint="eastAsia" w:ascii="宋体" w:hAnsi="宋体" w:cs="宋体"/>
          <w:sz w:val="24"/>
          <w:lang w:val="en-US" w:eastAsia="zh-CN"/>
        </w:rPr>
        <w:t>026</w:t>
      </w:r>
      <w:r>
        <w:rPr>
          <w:rFonts w:hint="eastAsia" w:ascii="宋体" w:hAnsi="宋体" w:eastAsia="宋体" w:cs="宋体"/>
          <w:sz w:val="24"/>
        </w:rPr>
        <w:t>年</w:t>
      </w:r>
      <w:r>
        <w:rPr>
          <w:rFonts w:hint="eastAsia" w:ascii="宋体" w:hAnsi="宋体" w:cs="宋体"/>
          <w:sz w:val="24"/>
          <w:lang w:val="en-US" w:eastAsia="zh-CN"/>
        </w:rPr>
        <w:t>4</w:t>
      </w:r>
      <w:r>
        <w:rPr>
          <w:rFonts w:hint="eastAsia" w:ascii="宋体" w:hAnsi="宋体" w:eastAsia="宋体" w:cs="宋体"/>
          <w:sz w:val="24"/>
        </w:rPr>
        <w:t>月  日</w:t>
      </w:r>
    </w:p>
    <w:p w14:paraId="2A2DDCB0">
      <w:pPr>
        <w:pStyle w:val="2"/>
        <w:autoSpaceDE w:val="0"/>
        <w:autoSpaceDN w:val="0"/>
        <w:spacing w:line="300" w:lineRule="auto"/>
        <w:ind w:right="17"/>
        <w:textAlignment w:val="bottom"/>
        <w:rPr>
          <w:rFonts w:hint="eastAsia" w:ascii="宋体" w:hAnsi="宋体" w:eastAsia="宋体" w:cs="宋体"/>
          <w:bCs/>
          <w:spacing w:val="-10"/>
          <w:sz w:val="24"/>
          <w:szCs w:val="24"/>
        </w:rPr>
      </w:pPr>
    </w:p>
    <w:p w14:paraId="76D3F0CE">
      <w:pPr>
        <w:pStyle w:val="2"/>
        <w:autoSpaceDE w:val="0"/>
        <w:autoSpaceDN w:val="0"/>
        <w:spacing w:line="300" w:lineRule="auto"/>
        <w:ind w:right="17"/>
        <w:textAlignment w:val="bottom"/>
        <w:rPr>
          <w:rFonts w:hint="eastAsia" w:ascii="宋体" w:hAnsi="宋体" w:eastAsia="宋体" w:cs="宋体"/>
          <w:bCs/>
          <w:spacing w:val="-10"/>
          <w:sz w:val="24"/>
          <w:szCs w:val="24"/>
        </w:rPr>
      </w:pPr>
    </w:p>
    <w:p w14:paraId="17A93F90">
      <w:pPr>
        <w:pStyle w:val="2"/>
        <w:autoSpaceDE w:val="0"/>
        <w:autoSpaceDN w:val="0"/>
        <w:spacing w:line="300" w:lineRule="auto"/>
        <w:ind w:right="17"/>
        <w:textAlignment w:val="bottom"/>
        <w:rPr>
          <w:rFonts w:hint="eastAsia" w:ascii="宋体" w:hAnsi="宋体" w:eastAsia="宋体" w:cs="宋体"/>
          <w:bCs/>
          <w:spacing w:val="-10"/>
          <w:sz w:val="24"/>
          <w:szCs w:val="24"/>
        </w:rPr>
      </w:pPr>
    </w:p>
    <w:p w14:paraId="53777ED5">
      <w:pPr>
        <w:pStyle w:val="2"/>
        <w:autoSpaceDE w:val="0"/>
        <w:autoSpaceDN w:val="0"/>
        <w:spacing w:line="300" w:lineRule="auto"/>
        <w:ind w:right="17"/>
        <w:textAlignment w:val="bottom"/>
        <w:rPr>
          <w:rFonts w:hint="eastAsia" w:ascii="宋体" w:hAnsi="宋体" w:eastAsia="宋体" w:cs="宋体"/>
          <w:bCs/>
          <w:spacing w:val="-10"/>
          <w:sz w:val="24"/>
          <w:szCs w:val="24"/>
        </w:rPr>
      </w:pPr>
    </w:p>
    <w:p w14:paraId="08AE4498">
      <w:pPr>
        <w:pStyle w:val="2"/>
        <w:autoSpaceDE w:val="0"/>
        <w:autoSpaceDN w:val="0"/>
        <w:spacing w:line="300" w:lineRule="auto"/>
        <w:ind w:right="17" w:firstLine="4560" w:firstLineChars="1900"/>
        <w:textAlignment w:val="bottom"/>
        <w:rPr>
          <w:rFonts w:hint="eastAsia" w:ascii="宋体" w:hAnsi="宋体" w:eastAsia="宋体" w:cs="宋体"/>
          <w:sz w:val="24"/>
          <w:szCs w:val="24"/>
        </w:rPr>
      </w:pPr>
    </w:p>
    <w:p w14:paraId="35D5CB6C">
      <w:pPr>
        <w:pStyle w:val="2"/>
        <w:autoSpaceDE w:val="0"/>
        <w:autoSpaceDN w:val="0"/>
        <w:spacing w:line="300" w:lineRule="auto"/>
        <w:ind w:right="17" w:firstLine="0"/>
        <w:textAlignment w:val="bottom"/>
        <w:rPr>
          <w:rFonts w:hint="eastAsia" w:ascii="宋体" w:hAnsi="宋体" w:eastAsia="宋体" w:cs="宋体"/>
          <w:sz w:val="24"/>
          <w:szCs w:val="24"/>
        </w:rPr>
      </w:pPr>
    </w:p>
    <w:p w14:paraId="244180A1">
      <w:pPr>
        <w:pStyle w:val="2"/>
        <w:autoSpaceDE w:val="0"/>
        <w:autoSpaceDN w:val="0"/>
        <w:spacing w:line="300" w:lineRule="auto"/>
        <w:ind w:right="17"/>
        <w:textAlignment w:val="bottom"/>
        <w:rPr>
          <w:rFonts w:hint="eastAsia" w:ascii="宋体" w:hAnsi="宋体" w:eastAsia="宋体" w:cs="宋体"/>
          <w:sz w:val="24"/>
          <w:szCs w:val="24"/>
        </w:rPr>
      </w:pPr>
    </w:p>
    <w:p w14:paraId="17046CC9">
      <w:pPr>
        <w:spacing w:line="360" w:lineRule="auto"/>
        <w:jc w:val="center"/>
        <w:rPr>
          <w:rFonts w:hint="eastAsia" w:ascii="宋体" w:hAnsi="宋体" w:eastAsia="宋体" w:cs="宋体"/>
          <w:b/>
          <w:sz w:val="32"/>
        </w:rPr>
      </w:pPr>
      <w:r>
        <w:rPr>
          <w:rFonts w:hint="eastAsia" w:ascii="宋体" w:hAnsi="宋体" w:eastAsia="宋体" w:cs="宋体"/>
          <w:b/>
          <w:sz w:val="24"/>
        </w:rPr>
        <w:br w:type="page"/>
      </w:r>
      <w:r>
        <w:rPr>
          <w:rFonts w:hint="eastAsia" w:ascii="宋体" w:hAnsi="宋体" w:eastAsia="宋体" w:cs="宋体"/>
          <w:b/>
          <w:sz w:val="32"/>
        </w:rPr>
        <w:t>团体人身意外伤害保险</w:t>
      </w:r>
    </w:p>
    <w:p w14:paraId="67F68D93">
      <w:pPr>
        <w:spacing w:line="360" w:lineRule="auto"/>
        <w:jc w:val="center"/>
        <w:rPr>
          <w:rFonts w:hint="eastAsia" w:ascii="宋体" w:hAnsi="宋体" w:eastAsia="宋体" w:cs="宋体"/>
          <w:b/>
          <w:sz w:val="24"/>
        </w:rPr>
      </w:pPr>
    </w:p>
    <w:p w14:paraId="2BEEBBE4">
      <w:pPr>
        <w:pStyle w:val="17"/>
        <w:numPr>
          <w:ilvl w:val="0"/>
          <w:numId w:val="20"/>
        </w:numPr>
        <w:spacing w:line="360" w:lineRule="auto"/>
        <w:rPr>
          <w:rFonts w:hint="eastAsia" w:ascii="宋体" w:hAnsi="宋体" w:eastAsia="宋体" w:cs="宋体"/>
          <w:b/>
          <w:sz w:val="24"/>
        </w:rPr>
      </w:pPr>
      <w:r>
        <w:rPr>
          <w:rFonts w:hint="eastAsia" w:ascii="宋体" w:hAnsi="宋体" w:eastAsia="宋体" w:cs="宋体"/>
          <w:b/>
          <w:sz w:val="24"/>
        </w:rPr>
        <w:t>投保险种：</w:t>
      </w:r>
    </w:p>
    <w:p w14:paraId="1414E6F0">
      <w:pPr>
        <w:spacing w:line="360" w:lineRule="auto"/>
        <w:ind w:firstLine="600" w:firstLineChars="250"/>
        <w:rPr>
          <w:rFonts w:hint="eastAsia" w:ascii="宋体" w:hAnsi="宋体" w:eastAsia="宋体" w:cs="宋体"/>
          <w:sz w:val="24"/>
        </w:rPr>
      </w:pPr>
      <w:r>
        <w:rPr>
          <w:rFonts w:hint="eastAsia" w:ascii="宋体" w:hAnsi="宋体" w:eastAsia="宋体" w:cs="宋体"/>
          <w:sz w:val="24"/>
        </w:rPr>
        <w:t>团体意外伤害保险；</w:t>
      </w:r>
    </w:p>
    <w:p w14:paraId="2ABF71E4">
      <w:pPr>
        <w:spacing w:line="360" w:lineRule="auto"/>
        <w:ind w:firstLine="600" w:firstLineChars="250"/>
        <w:rPr>
          <w:rFonts w:hint="eastAsia" w:ascii="宋体" w:hAnsi="宋体" w:eastAsia="宋体" w:cs="宋体"/>
          <w:sz w:val="24"/>
        </w:rPr>
      </w:pPr>
      <w:r>
        <w:rPr>
          <w:rFonts w:hint="eastAsia" w:ascii="宋体" w:hAnsi="宋体" w:eastAsia="宋体" w:cs="宋体"/>
          <w:sz w:val="24"/>
        </w:rPr>
        <w:t>附加意外伤害团体医疗保险；</w:t>
      </w:r>
    </w:p>
    <w:p w14:paraId="7C5A1C35">
      <w:pPr>
        <w:spacing w:line="360" w:lineRule="auto"/>
        <w:ind w:firstLine="600" w:firstLineChars="250"/>
        <w:rPr>
          <w:rFonts w:hint="eastAsia" w:ascii="宋体" w:hAnsi="宋体" w:eastAsia="宋体" w:cs="宋体"/>
          <w:sz w:val="24"/>
        </w:rPr>
      </w:pPr>
      <w:r>
        <w:rPr>
          <w:rFonts w:hint="eastAsia" w:ascii="宋体" w:hAnsi="宋体" w:eastAsia="宋体" w:cs="宋体"/>
          <w:sz w:val="24"/>
        </w:rPr>
        <w:t>机上人员航空意外伤害保险。</w:t>
      </w:r>
    </w:p>
    <w:p w14:paraId="27A3521C">
      <w:pPr>
        <w:spacing w:line="360" w:lineRule="auto"/>
        <w:ind w:firstLine="600" w:firstLineChars="250"/>
        <w:rPr>
          <w:rFonts w:hint="eastAsia" w:ascii="宋体" w:hAnsi="宋体" w:eastAsia="宋体" w:cs="宋体"/>
          <w:sz w:val="24"/>
        </w:rPr>
      </w:pPr>
    </w:p>
    <w:p w14:paraId="38E483BE">
      <w:pPr>
        <w:pStyle w:val="17"/>
        <w:numPr>
          <w:ilvl w:val="0"/>
          <w:numId w:val="20"/>
        </w:numPr>
        <w:spacing w:line="360" w:lineRule="auto"/>
        <w:rPr>
          <w:rFonts w:hint="eastAsia" w:ascii="宋体" w:hAnsi="宋体" w:eastAsia="宋体" w:cs="宋体"/>
          <w:b/>
          <w:sz w:val="24"/>
        </w:rPr>
      </w:pPr>
      <w:r>
        <w:rPr>
          <w:rFonts w:hint="eastAsia" w:ascii="宋体" w:hAnsi="宋体" w:eastAsia="宋体" w:cs="宋体"/>
          <w:b/>
          <w:sz w:val="24"/>
        </w:rPr>
        <w:t>投保人：</w:t>
      </w:r>
    </w:p>
    <w:p w14:paraId="0D136044">
      <w:pPr>
        <w:spacing w:line="360" w:lineRule="auto"/>
        <w:ind w:firstLine="600" w:firstLineChars="250"/>
        <w:rPr>
          <w:rFonts w:hint="eastAsia" w:ascii="宋体" w:hAnsi="宋体" w:eastAsia="宋体" w:cs="宋体"/>
          <w:sz w:val="24"/>
        </w:rPr>
      </w:pPr>
      <w:r>
        <w:rPr>
          <w:rFonts w:hint="eastAsia" w:ascii="宋体" w:hAnsi="宋体" w:eastAsia="宋体" w:cs="宋体"/>
          <w:sz w:val="24"/>
        </w:rPr>
        <w:t>江苏省公安厅</w:t>
      </w:r>
    </w:p>
    <w:p w14:paraId="137CBF74">
      <w:pPr>
        <w:spacing w:line="360" w:lineRule="auto"/>
        <w:ind w:firstLine="600" w:firstLineChars="250"/>
        <w:rPr>
          <w:rFonts w:hint="eastAsia" w:ascii="宋体" w:hAnsi="宋体" w:eastAsia="宋体" w:cs="宋体"/>
          <w:sz w:val="24"/>
        </w:rPr>
      </w:pPr>
    </w:p>
    <w:p w14:paraId="3342F15C">
      <w:pPr>
        <w:numPr>
          <w:ilvl w:val="0"/>
          <w:numId w:val="20"/>
        </w:numPr>
        <w:spacing w:line="360" w:lineRule="auto"/>
        <w:rPr>
          <w:rFonts w:hint="eastAsia" w:ascii="宋体" w:hAnsi="宋体" w:eastAsia="宋体" w:cs="宋体"/>
          <w:b/>
          <w:sz w:val="24"/>
        </w:rPr>
      </w:pPr>
      <w:r>
        <w:rPr>
          <w:rFonts w:hint="eastAsia" w:ascii="宋体" w:hAnsi="宋体" w:eastAsia="宋体" w:cs="宋体"/>
          <w:b/>
          <w:sz w:val="24"/>
        </w:rPr>
        <w:t>被保险人：</w:t>
      </w:r>
    </w:p>
    <w:p w14:paraId="7457767D">
      <w:pPr>
        <w:spacing w:line="360" w:lineRule="auto"/>
        <w:ind w:firstLine="480" w:firstLineChars="200"/>
        <w:rPr>
          <w:rFonts w:hint="eastAsia" w:ascii="宋体" w:hAnsi="宋体" w:eastAsia="宋体" w:cs="宋体"/>
          <w:sz w:val="24"/>
        </w:rPr>
      </w:pPr>
      <w:r>
        <w:rPr>
          <w:rFonts w:hint="eastAsia" w:ascii="宋体" w:hAnsi="宋体" w:eastAsia="宋体" w:cs="宋体"/>
          <w:sz w:val="24"/>
        </w:rPr>
        <w:t>江苏省公安厅飞行员、机务人员人员共3人。其中，飞行员1人，机务人员2人。</w:t>
      </w:r>
    </w:p>
    <w:p w14:paraId="1F5D34E3">
      <w:pPr>
        <w:spacing w:line="360" w:lineRule="auto"/>
        <w:jc w:val="center"/>
        <w:rPr>
          <w:rFonts w:hint="eastAsia" w:ascii="宋体" w:hAnsi="宋体" w:eastAsia="宋体" w:cs="宋体"/>
          <w:sz w:val="24"/>
        </w:rPr>
      </w:pPr>
      <w:r>
        <w:rPr>
          <w:rFonts w:hint="eastAsia" w:ascii="宋体" w:hAnsi="宋体" w:eastAsia="宋体" w:cs="宋体"/>
          <w:b/>
          <w:sz w:val="24"/>
        </w:rPr>
        <w:t>人员名单</w:t>
      </w:r>
    </w:p>
    <w:tbl>
      <w:tblPr>
        <w:tblStyle w:val="12"/>
        <w:tblW w:w="750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autofit"/>
        <w:tblCellMar>
          <w:top w:w="0" w:type="dxa"/>
          <w:left w:w="108" w:type="dxa"/>
          <w:bottom w:w="0" w:type="dxa"/>
          <w:right w:w="108" w:type="dxa"/>
        </w:tblCellMar>
      </w:tblPr>
      <w:tblGrid>
        <w:gridCol w:w="717"/>
        <w:gridCol w:w="1051"/>
        <w:gridCol w:w="3011"/>
        <w:gridCol w:w="2728"/>
      </w:tblGrid>
      <w:tr w14:paraId="3398CE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4" w:hRule="atLeast"/>
          <w:jc w:val="center"/>
        </w:trPr>
        <w:tc>
          <w:tcPr>
            <w:tcW w:w="717"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3A45B785">
            <w:pPr>
              <w:jc w:val="center"/>
              <w:rPr>
                <w:rFonts w:hint="eastAsia" w:ascii="宋体" w:hAnsi="宋体" w:eastAsia="宋体" w:cs="宋体"/>
                <w:b/>
                <w:sz w:val="24"/>
              </w:rPr>
            </w:pPr>
            <w:r>
              <w:rPr>
                <w:rFonts w:hint="eastAsia" w:ascii="宋体" w:hAnsi="宋体" w:eastAsia="宋体" w:cs="宋体"/>
                <w:b/>
                <w:sz w:val="24"/>
              </w:rPr>
              <w:t>序号</w:t>
            </w:r>
          </w:p>
        </w:tc>
        <w:tc>
          <w:tcPr>
            <w:tcW w:w="1051"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64545F3E">
            <w:pPr>
              <w:jc w:val="center"/>
              <w:rPr>
                <w:rFonts w:hint="eastAsia" w:ascii="宋体" w:hAnsi="宋体" w:eastAsia="宋体" w:cs="宋体"/>
                <w:b/>
                <w:sz w:val="24"/>
              </w:rPr>
            </w:pPr>
            <w:r>
              <w:rPr>
                <w:rFonts w:hint="eastAsia" w:ascii="宋体" w:hAnsi="宋体" w:eastAsia="宋体" w:cs="宋体"/>
                <w:b/>
                <w:sz w:val="24"/>
              </w:rPr>
              <w:t>姓名</w:t>
            </w:r>
          </w:p>
        </w:tc>
        <w:tc>
          <w:tcPr>
            <w:tcW w:w="3011"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7C2531D1">
            <w:pPr>
              <w:jc w:val="center"/>
              <w:rPr>
                <w:rFonts w:hint="eastAsia" w:ascii="宋体" w:hAnsi="宋体" w:eastAsia="宋体" w:cs="宋体"/>
                <w:b/>
                <w:sz w:val="24"/>
              </w:rPr>
            </w:pPr>
            <w:r>
              <w:rPr>
                <w:rFonts w:hint="eastAsia" w:ascii="宋体" w:hAnsi="宋体" w:eastAsia="宋体" w:cs="宋体"/>
                <w:b/>
                <w:sz w:val="24"/>
              </w:rPr>
              <w:t>身份证号</w:t>
            </w:r>
          </w:p>
        </w:tc>
        <w:tc>
          <w:tcPr>
            <w:tcW w:w="2728"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322975E4">
            <w:pPr>
              <w:jc w:val="center"/>
              <w:rPr>
                <w:rFonts w:hint="eastAsia" w:ascii="宋体" w:hAnsi="宋体" w:eastAsia="宋体" w:cs="宋体"/>
                <w:b/>
                <w:sz w:val="24"/>
              </w:rPr>
            </w:pPr>
            <w:r>
              <w:rPr>
                <w:rFonts w:hint="eastAsia" w:ascii="宋体" w:hAnsi="宋体" w:eastAsia="宋体" w:cs="宋体"/>
                <w:b/>
                <w:sz w:val="24"/>
              </w:rPr>
              <w:t>岗位</w:t>
            </w:r>
          </w:p>
        </w:tc>
      </w:tr>
      <w:tr w14:paraId="32569C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4" w:hRule="atLeast"/>
          <w:jc w:val="center"/>
        </w:trPr>
        <w:tc>
          <w:tcPr>
            <w:tcW w:w="717"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7CADFCF0">
            <w:pPr>
              <w:jc w:val="center"/>
              <w:rPr>
                <w:rFonts w:hint="eastAsia" w:ascii="宋体" w:hAnsi="宋体" w:eastAsia="宋体" w:cs="宋体"/>
                <w:sz w:val="24"/>
              </w:rPr>
            </w:pPr>
            <w:r>
              <w:rPr>
                <w:rFonts w:hint="eastAsia" w:ascii="宋体" w:hAnsi="宋体" w:eastAsia="宋体" w:cs="宋体"/>
                <w:color w:val="000000"/>
                <w:sz w:val="24"/>
              </w:rPr>
              <w:t>1</w:t>
            </w:r>
          </w:p>
        </w:tc>
        <w:tc>
          <w:tcPr>
            <w:tcW w:w="1051"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58C2A76B">
            <w:pPr>
              <w:jc w:val="center"/>
              <w:rPr>
                <w:rFonts w:hint="default" w:ascii="宋体" w:hAnsi="宋体" w:eastAsia="宋体" w:cs="宋体"/>
                <w:sz w:val="24"/>
                <w:lang w:val="en-US" w:eastAsia="zh-CN"/>
              </w:rPr>
            </w:pPr>
            <w:r>
              <w:rPr>
                <w:rFonts w:hint="eastAsia" w:ascii="宋体" w:hAnsi="宋体" w:cs="宋体"/>
                <w:sz w:val="24"/>
                <w:lang w:val="en-US" w:eastAsia="zh-CN"/>
              </w:rPr>
              <w:t>***</w:t>
            </w:r>
          </w:p>
        </w:tc>
        <w:tc>
          <w:tcPr>
            <w:tcW w:w="3011"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42C8F7C4">
            <w:pPr>
              <w:jc w:val="center"/>
              <w:rPr>
                <w:rFonts w:hint="default" w:ascii="宋体" w:hAnsi="宋体" w:eastAsia="宋体" w:cs="宋体"/>
                <w:sz w:val="24"/>
                <w:lang w:val="en-US" w:eastAsia="zh-CN"/>
              </w:rPr>
            </w:pPr>
            <w:r>
              <w:rPr>
                <w:rFonts w:hint="eastAsia" w:ascii="宋体" w:hAnsi="宋体" w:cs="宋体"/>
                <w:sz w:val="24"/>
                <w:lang w:val="en-US" w:eastAsia="zh-CN"/>
              </w:rPr>
              <w:t>******</w:t>
            </w:r>
          </w:p>
        </w:tc>
        <w:tc>
          <w:tcPr>
            <w:tcW w:w="2728"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603D3E90">
            <w:pPr>
              <w:jc w:val="center"/>
              <w:rPr>
                <w:rFonts w:hint="eastAsia" w:ascii="宋体" w:hAnsi="宋体" w:eastAsia="宋体" w:cs="宋体"/>
                <w:sz w:val="24"/>
              </w:rPr>
            </w:pPr>
            <w:r>
              <w:rPr>
                <w:rFonts w:hint="eastAsia" w:ascii="宋体" w:hAnsi="宋体" w:eastAsia="宋体" w:cs="宋体"/>
                <w:sz w:val="24"/>
              </w:rPr>
              <w:t>飞行员</w:t>
            </w:r>
          </w:p>
        </w:tc>
      </w:tr>
      <w:tr w14:paraId="3DAB33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444" w:hRule="atLeast"/>
          <w:jc w:val="center"/>
        </w:trPr>
        <w:tc>
          <w:tcPr>
            <w:tcW w:w="717"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5BEBE71C">
            <w:pPr>
              <w:jc w:val="center"/>
              <w:rPr>
                <w:rFonts w:hint="eastAsia" w:ascii="宋体" w:hAnsi="宋体" w:eastAsia="宋体" w:cs="宋体"/>
                <w:sz w:val="24"/>
              </w:rPr>
            </w:pPr>
            <w:r>
              <w:rPr>
                <w:rFonts w:hint="eastAsia" w:ascii="宋体" w:hAnsi="宋体" w:eastAsia="宋体" w:cs="宋体"/>
                <w:color w:val="000000"/>
                <w:sz w:val="24"/>
              </w:rPr>
              <w:t>2</w:t>
            </w:r>
          </w:p>
        </w:tc>
        <w:tc>
          <w:tcPr>
            <w:tcW w:w="1051"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0DA1A4A0">
            <w:pPr>
              <w:jc w:val="center"/>
              <w:rPr>
                <w:rFonts w:hint="eastAsia" w:ascii="宋体" w:hAnsi="宋体" w:eastAsia="宋体" w:cs="宋体"/>
                <w:sz w:val="24"/>
              </w:rPr>
            </w:pPr>
            <w:r>
              <w:rPr>
                <w:rFonts w:hint="eastAsia" w:ascii="宋体" w:hAnsi="宋体" w:cs="宋体"/>
                <w:sz w:val="24"/>
                <w:lang w:val="en-US" w:eastAsia="zh-CN"/>
              </w:rPr>
              <w:t>***</w:t>
            </w:r>
          </w:p>
        </w:tc>
        <w:tc>
          <w:tcPr>
            <w:tcW w:w="3011"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2112D394">
            <w:pPr>
              <w:jc w:val="center"/>
              <w:rPr>
                <w:rFonts w:hint="eastAsia" w:ascii="宋体" w:hAnsi="宋体" w:eastAsia="宋体" w:cs="宋体"/>
                <w:sz w:val="24"/>
              </w:rPr>
            </w:pPr>
            <w:r>
              <w:rPr>
                <w:rFonts w:hint="eastAsia" w:ascii="宋体" w:hAnsi="宋体" w:cs="宋体"/>
                <w:sz w:val="24"/>
                <w:lang w:val="en-US" w:eastAsia="zh-CN"/>
              </w:rPr>
              <w:t>******</w:t>
            </w:r>
          </w:p>
        </w:tc>
        <w:tc>
          <w:tcPr>
            <w:tcW w:w="2728"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16723C4D">
            <w:pPr>
              <w:jc w:val="center"/>
              <w:rPr>
                <w:rFonts w:hint="eastAsia" w:ascii="宋体" w:hAnsi="宋体" w:eastAsia="宋体" w:cs="宋体"/>
                <w:sz w:val="24"/>
              </w:rPr>
            </w:pPr>
            <w:r>
              <w:rPr>
                <w:rFonts w:hint="eastAsia" w:ascii="宋体" w:hAnsi="宋体" w:eastAsia="宋体" w:cs="宋体"/>
                <w:sz w:val="24"/>
              </w:rPr>
              <w:t>机务人员</w:t>
            </w:r>
          </w:p>
        </w:tc>
      </w:tr>
      <w:tr w14:paraId="41E817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4" w:hRule="atLeast"/>
          <w:jc w:val="center"/>
        </w:trPr>
        <w:tc>
          <w:tcPr>
            <w:tcW w:w="717"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6CA42651">
            <w:pPr>
              <w:jc w:val="center"/>
              <w:rPr>
                <w:rFonts w:hint="eastAsia" w:ascii="宋体" w:hAnsi="宋体" w:eastAsia="宋体" w:cs="宋体"/>
                <w:sz w:val="24"/>
              </w:rPr>
            </w:pPr>
            <w:r>
              <w:rPr>
                <w:rFonts w:hint="eastAsia" w:ascii="宋体" w:hAnsi="宋体" w:eastAsia="宋体" w:cs="宋体"/>
                <w:color w:val="000000"/>
                <w:sz w:val="24"/>
              </w:rPr>
              <w:t>3</w:t>
            </w:r>
          </w:p>
        </w:tc>
        <w:tc>
          <w:tcPr>
            <w:tcW w:w="1051"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6C10D1AB">
            <w:pPr>
              <w:jc w:val="center"/>
              <w:rPr>
                <w:rFonts w:hint="eastAsia" w:ascii="宋体" w:hAnsi="宋体" w:eastAsia="宋体" w:cs="宋体"/>
                <w:sz w:val="24"/>
              </w:rPr>
            </w:pPr>
            <w:r>
              <w:rPr>
                <w:rFonts w:hint="eastAsia" w:ascii="宋体" w:hAnsi="宋体" w:cs="宋体"/>
                <w:sz w:val="24"/>
                <w:lang w:val="en-US" w:eastAsia="zh-CN"/>
              </w:rPr>
              <w:t>***</w:t>
            </w:r>
          </w:p>
        </w:tc>
        <w:tc>
          <w:tcPr>
            <w:tcW w:w="3011"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7CFC2069">
            <w:pPr>
              <w:jc w:val="center"/>
              <w:rPr>
                <w:rFonts w:hint="eastAsia" w:ascii="宋体" w:hAnsi="宋体" w:eastAsia="宋体" w:cs="宋体"/>
                <w:sz w:val="24"/>
              </w:rPr>
            </w:pPr>
            <w:r>
              <w:rPr>
                <w:rFonts w:hint="eastAsia" w:ascii="宋体" w:hAnsi="宋体" w:cs="宋体"/>
                <w:sz w:val="24"/>
                <w:lang w:val="en-US" w:eastAsia="zh-CN"/>
              </w:rPr>
              <w:t>******</w:t>
            </w:r>
          </w:p>
        </w:tc>
        <w:tc>
          <w:tcPr>
            <w:tcW w:w="2728"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6F287662">
            <w:pPr>
              <w:jc w:val="center"/>
              <w:rPr>
                <w:rFonts w:hint="eastAsia" w:ascii="宋体" w:hAnsi="宋体" w:eastAsia="宋体" w:cs="宋体"/>
                <w:sz w:val="24"/>
              </w:rPr>
            </w:pPr>
            <w:r>
              <w:rPr>
                <w:rFonts w:hint="eastAsia" w:ascii="宋体" w:hAnsi="宋体" w:eastAsia="宋体" w:cs="宋体"/>
                <w:sz w:val="24"/>
              </w:rPr>
              <w:t>机务人员</w:t>
            </w:r>
          </w:p>
        </w:tc>
      </w:tr>
    </w:tbl>
    <w:p w14:paraId="07C0F899">
      <w:pPr>
        <w:numPr>
          <w:ilvl w:val="0"/>
          <w:numId w:val="0"/>
        </w:numPr>
        <w:ind w:leftChars="0"/>
        <w:rPr>
          <w:rFonts w:hint="eastAsia" w:ascii="宋体" w:hAnsi="宋体" w:eastAsia="宋体" w:cs="宋体"/>
          <w:b/>
          <w:sz w:val="24"/>
        </w:rPr>
      </w:pPr>
    </w:p>
    <w:p w14:paraId="51F590B7">
      <w:pPr>
        <w:ind w:left="480"/>
        <w:rPr>
          <w:rFonts w:hint="eastAsia" w:ascii="宋体" w:hAnsi="宋体" w:eastAsia="宋体" w:cs="宋体"/>
          <w:b/>
          <w:sz w:val="24"/>
        </w:rPr>
      </w:pPr>
    </w:p>
    <w:p w14:paraId="09EEE512">
      <w:pPr>
        <w:numPr>
          <w:ilvl w:val="0"/>
          <w:numId w:val="20"/>
        </w:numPr>
        <w:rPr>
          <w:rFonts w:hint="eastAsia" w:ascii="宋体" w:hAnsi="宋体" w:eastAsia="宋体" w:cs="宋体"/>
          <w:b/>
          <w:sz w:val="24"/>
        </w:rPr>
      </w:pPr>
      <w:r>
        <w:rPr>
          <w:rFonts w:hint="eastAsia" w:ascii="宋体" w:hAnsi="宋体" w:eastAsia="宋体" w:cs="宋体"/>
          <w:b/>
          <w:sz w:val="24"/>
        </w:rPr>
        <w:t>司法管辖：中华人民共和国司法管辖（港、澳、台地区除外）。</w:t>
      </w:r>
    </w:p>
    <w:p w14:paraId="689A59F6">
      <w:pPr>
        <w:rPr>
          <w:rFonts w:hint="eastAsia" w:ascii="宋体" w:hAnsi="宋体" w:eastAsia="宋体" w:cs="宋体"/>
          <w:b/>
          <w:sz w:val="24"/>
        </w:rPr>
      </w:pPr>
    </w:p>
    <w:p w14:paraId="1EBEF085">
      <w:pPr>
        <w:numPr>
          <w:ilvl w:val="0"/>
          <w:numId w:val="20"/>
        </w:numPr>
        <w:spacing w:line="360" w:lineRule="auto"/>
        <w:rPr>
          <w:rFonts w:hint="eastAsia" w:ascii="宋体" w:hAnsi="宋体" w:eastAsia="宋体" w:cs="宋体"/>
          <w:b/>
          <w:sz w:val="24"/>
        </w:rPr>
      </w:pPr>
      <w:r>
        <w:rPr>
          <w:rFonts w:hint="eastAsia" w:ascii="宋体" w:hAnsi="宋体" w:eastAsia="宋体" w:cs="宋体"/>
          <w:b/>
          <w:sz w:val="24"/>
        </w:rPr>
        <w:t>保险期限</w:t>
      </w:r>
    </w:p>
    <w:p w14:paraId="2392140A">
      <w:pPr>
        <w:spacing w:line="360" w:lineRule="auto"/>
        <w:rPr>
          <w:rFonts w:hint="eastAsia" w:ascii="宋体" w:hAnsi="宋体" w:eastAsia="宋体" w:cs="宋体"/>
          <w:color w:val="FF0000"/>
          <w:sz w:val="24"/>
        </w:rPr>
      </w:pPr>
      <w:r>
        <w:rPr>
          <w:rFonts w:hint="eastAsia" w:ascii="宋体" w:hAnsi="宋体" w:eastAsia="宋体" w:cs="宋体"/>
          <w:color w:val="FF0000"/>
          <w:sz w:val="24"/>
        </w:rPr>
        <w:t>20</w:t>
      </w:r>
      <w:r>
        <w:rPr>
          <w:rFonts w:hint="eastAsia" w:ascii="宋体" w:hAnsi="宋体" w:cs="宋体"/>
          <w:color w:val="FF0000"/>
          <w:sz w:val="24"/>
          <w:lang w:val="en-US" w:eastAsia="zh-CN"/>
        </w:rPr>
        <w:t>26</w:t>
      </w:r>
      <w:r>
        <w:rPr>
          <w:rFonts w:hint="eastAsia" w:ascii="宋体" w:hAnsi="宋体" w:eastAsia="宋体" w:cs="宋体"/>
          <w:color w:val="FF0000"/>
          <w:sz w:val="24"/>
        </w:rPr>
        <w:t>年  月  日零时起至20</w:t>
      </w:r>
      <w:r>
        <w:rPr>
          <w:rFonts w:hint="eastAsia" w:ascii="宋体" w:hAnsi="宋体" w:cs="宋体"/>
          <w:color w:val="FF0000"/>
          <w:sz w:val="24"/>
          <w:lang w:val="en-US" w:eastAsia="zh-CN"/>
        </w:rPr>
        <w:t>27</w:t>
      </w:r>
      <w:r>
        <w:rPr>
          <w:rFonts w:hint="eastAsia" w:ascii="宋体" w:hAnsi="宋体" w:eastAsia="宋体" w:cs="宋体"/>
          <w:color w:val="FF0000"/>
          <w:sz w:val="24"/>
        </w:rPr>
        <w:t>年  月  日二十四时止，北京时间。一年。</w:t>
      </w:r>
    </w:p>
    <w:p w14:paraId="3981B668">
      <w:pPr>
        <w:spacing w:line="360" w:lineRule="auto"/>
        <w:ind w:firstLine="480" w:firstLineChars="200"/>
        <w:rPr>
          <w:rFonts w:hint="eastAsia" w:ascii="宋体" w:hAnsi="宋体" w:eastAsia="宋体" w:cs="宋体"/>
          <w:sz w:val="24"/>
        </w:rPr>
      </w:pPr>
    </w:p>
    <w:p w14:paraId="5E5819EA">
      <w:pPr>
        <w:pStyle w:val="17"/>
        <w:numPr>
          <w:ilvl w:val="0"/>
          <w:numId w:val="20"/>
        </w:numPr>
        <w:spacing w:line="360" w:lineRule="auto"/>
        <w:rPr>
          <w:rFonts w:hint="eastAsia" w:ascii="宋体" w:hAnsi="宋体" w:eastAsia="宋体" w:cs="宋体"/>
          <w:b/>
          <w:sz w:val="24"/>
        </w:rPr>
      </w:pPr>
      <w:r>
        <w:rPr>
          <w:rFonts w:hint="eastAsia" w:ascii="宋体" w:hAnsi="宋体" w:eastAsia="宋体" w:cs="宋体"/>
          <w:b/>
          <w:sz w:val="24"/>
        </w:rPr>
        <w:t>保额和保费</w:t>
      </w:r>
    </w:p>
    <w:tbl>
      <w:tblPr>
        <w:tblStyle w:val="12"/>
        <w:tblW w:w="888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93"/>
        <w:gridCol w:w="2693"/>
        <w:gridCol w:w="709"/>
        <w:gridCol w:w="2410"/>
        <w:gridCol w:w="992"/>
        <w:gridCol w:w="1092"/>
      </w:tblGrid>
      <w:tr w14:paraId="05D735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4" w:hRule="atLeast"/>
          <w:jc w:val="center"/>
        </w:trPr>
        <w:tc>
          <w:tcPr>
            <w:tcW w:w="993" w:type="dxa"/>
            <w:noWrap w:val="0"/>
            <w:vAlign w:val="center"/>
          </w:tcPr>
          <w:p w14:paraId="1EF4BB5E">
            <w:pPr>
              <w:widowControl/>
              <w:spacing w:line="400" w:lineRule="exact"/>
              <w:jc w:val="center"/>
              <w:rPr>
                <w:rFonts w:hint="eastAsia" w:ascii="宋体" w:hAnsi="宋体" w:eastAsia="宋体" w:cs="宋体"/>
                <w:b/>
                <w:sz w:val="24"/>
              </w:rPr>
            </w:pPr>
            <w:r>
              <w:rPr>
                <w:rFonts w:hint="eastAsia" w:ascii="宋体" w:hAnsi="宋体" w:eastAsia="宋体" w:cs="宋体"/>
                <w:b/>
                <w:sz w:val="24"/>
              </w:rPr>
              <w:t>人员</w:t>
            </w:r>
          </w:p>
        </w:tc>
        <w:tc>
          <w:tcPr>
            <w:tcW w:w="2693" w:type="dxa"/>
            <w:noWrap w:val="0"/>
            <w:vAlign w:val="center"/>
          </w:tcPr>
          <w:p w14:paraId="49A8B971">
            <w:pPr>
              <w:widowControl/>
              <w:spacing w:line="400" w:lineRule="exact"/>
              <w:jc w:val="center"/>
              <w:rPr>
                <w:rFonts w:hint="eastAsia" w:ascii="宋体" w:hAnsi="宋体" w:eastAsia="宋体" w:cs="宋体"/>
                <w:b/>
                <w:sz w:val="24"/>
              </w:rPr>
            </w:pPr>
            <w:r>
              <w:rPr>
                <w:rFonts w:hint="eastAsia" w:ascii="宋体" w:hAnsi="宋体" w:eastAsia="宋体" w:cs="宋体"/>
                <w:b/>
                <w:sz w:val="24"/>
              </w:rPr>
              <w:t>保险项目</w:t>
            </w:r>
          </w:p>
        </w:tc>
        <w:tc>
          <w:tcPr>
            <w:tcW w:w="709" w:type="dxa"/>
            <w:noWrap w:val="0"/>
            <w:vAlign w:val="center"/>
          </w:tcPr>
          <w:p w14:paraId="72BB9289">
            <w:pPr>
              <w:widowControl/>
              <w:spacing w:line="400" w:lineRule="exact"/>
              <w:jc w:val="center"/>
              <w:rPr>
                <w:rFonts w:hint="eastAsia" w:ascii="宋体" w:hAnsi="宋体" w:eastAsia="宋体" w:cs="宋体"/>
                <w:b/>
                <w:sz w:val="24"/>
              </w:rPr>
            </w:pPr>
            <w:r>
              <w:rPr>
                <w:rFonts w:hint="eastAsia" w:ascii="宋体" w:hAnsi="宋体" w:eastAsia="宋体" w:cs="宋体"/>
                <w:b/>
                <w:sz w:val="24"/>
              </w:rPr>
              <w:t>人数</w:t>
            </w:r>
          </w:p>
        </w:tc>
        <w:tc>
          <w:tcPr>
            <w:tcW w:w="2410" w:type="dxa"/>
            <w:noWrap w:val="0"/>
            <w:vAlign w:val="center"/>
          </w:tcPr>
          <w:p w14:paraId="6A2B3084">
            <w:pPr>
              <w:widowControl/>
              <w:spacing w:line="400" w:lineRule="exact"/>
              <w:jc w:val="center"/>
              <w:rPr>
                <w:rFonts w:hint="eastAsia" w:ascii="宋体" w:hAnsi="宋体" w:eastAsia="宋体" w:cs="宋体"/>
                <w:b/>
                <w:sz w:val="24"/>
              </w:rPr>
            </w:pPr>
            <w:r>
              <w:rPr>
                <w:rFonts w:hint="eastAsia" w:ascii="宋体" w:hAnsi="宋体" w:eastAsia="宋体" w:cs="宋体"/>
                <w:b/>
                <w:sz w:val="24"/>
              </w:rPr>
              <w:t>保额</w:t>
            </w:r>
          </w:p>
        </w:tc>
        <w:tc>
          <w:tcPr>
            <w:tcW w:w="992" w:type="dxa"/>
            <w:noWrap w:val="0"/>
            <w:vAlign w:val="center"/>
          </w:tcPr>
          <w:p w14:paraId="6FDEAA97">
            <w:pPr>
              <w:widowControl/>
              <w:spacing w:line="400" w:lineRule="exact"/>
              <w:jc w:val="center"/>
              <w:rPr>
                <w:rFonts w:hint="eastAsia" w:ascii="宋体" w:hAnsi="宋体" w:eastAsia="宋体" w:cs="宋体"/>
                <w:b/>
                <w:sz w:val="24"/>
              </w:rPr>
            </w:pPr>
            <w:r>
              <w:rPr>
                <w:rFonts w:hint="eastAsia" w:ascii="宋体" w:hAnsi="宋体" w:eastAsia="宋体" w:cs="宋体"/>
                <w:b/>
                <w:sz w:val="24"/>
              </w:rPr>
              <w:t>免赔额</w:t>
            </w:r>
          </w:p>
        </w:tc>
        <w:tc>
          <w:tcPr>
            <w:tcW w:w="1092" w:type="dxa"/>
            <w:noWrap w:val="0"/>
            <w:vAlign w:val="center"/>
          </w:tcPr>
          <w:p w14:paraId="0927D0D4">
            <w:pPr>
              <w:widowControl/>
              <w:spacing w:line="400" w:lineRule="exact"/>
              <w:jc w:val="center"/>
              <w:rPr>
                <w:rFonts w:hint="eastAsia" w:ascii="宋体" w:hAnsi="宋体" w:eastAsia="宋体" w:cs="宋体"/>
                <w:sz w:val="24"/>
              </w:rPr>
            </w:pPr>
            <w:r>
              <w:rPr>
                <w:rFonts w:hint="eastAsia" w:ascii="宋体" w:hAnsi="宋体" w:eastAsia="宋体" w:cs="宋体"/>
                <w:b/>
                <w:sz w:val="24"/>
              </w:rPr>
              <w:t>保费</w:t>
            </w:r>
          </w:p>
        </w:tc>
      </w:tr>
      <w:tr w14:paraId="503FFD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993" w:type="dxa"/>
            <w:vMerge w:val="restart"/>
            <w:noWrap w:val="0"/>
            <w:vAlign w:val="center"/>
          </w:tcPr>
          <w:p w14:paraId="3F628D2F">
            <w:pPr>
              <w:widowControl/>
              <w:spacing w:line="400" w:lineRule="exact"/>
              <w:jc w:val="center"/>
              <w:rPr>
                <w:rFonts w:hint="eastAsia" w:ascii="宋体" w:hAnsi="宋体" w:eastAsia="宋体" w:cs="宋体"/>
                <w:sz w:val="24"/>
              </w:rPr>
            </w:pPr>
            <w:r>
              <w:rPr>
                <w:rFonts w:hint="eastAsia" w:ascii="宋体" w:hAnsi="宋体" w:eastAsia="宋体" w:cs="宋体"/>
                <w:sz w:val="24"/>
              </w:rPr>
              <w:t>飞行员</w:t>
            </w:r>
          </w:p>
        </w:tc>
        <w:tc>
          <w:tcPr>
            <w:tcW w:w="2693" w:type="dxa"/>
            <w:noWrap w:val="0"/>
            <w:vAlign w:val="center"/>
          </w:tcPr>
          <w:p w14:paraId="575F24F3">
            <w:pPr>
              <w:widowControl/>
              <w:spacing w:line="400" w:lineRule="exact"/>
              <w:jc w:val="center"/>
              <w:rPr>
                <w:rFonts w:hint="eastAsia" w:ascii="宋体" w:hAnsi="宋体" w:eastAsia="宋体" w:cs="宋体"/>
                <w:sz w:val="24"/>
              </w:rPr>
            </w:pPr>
            <w:r>
              <w:rPr>
                <w:rFonts w:hint="eastAsia" w:ascii="宋体" w:hAnsi="宋体" w:eastAsia="宋体" w:cs="宋体"/>
                <w:sz w:val="24"/>
              </w:rPr>
              <w:t>团体人身意外伤害保险</w:t>
            </w:r>
          </w:p>
        </w:tc>
        <w:tc>
          <w:tcPr>
            <w:tcW w:w="709" w:type="dxa"/>
            <w:vMerge w:val="restart"/>
            <w:noWrap w:val="0"/>
            <w:vAlign w:val="center"/>
          </w:tcPr>
          <w:p w14:paraId="340575C1">
            <w:pPr>
              <w:widowControl/>
              <w:spacing w:line="400" w:lineRule="exact"/>
              <w:jc w:val="center"/>
              <w:rPr>
                <w:rFonts w:hint="eastAsia" w:ascii="宋体" w:hAnsi="宋体" w:eastAsia="宋体" w:cs="宋体"/>
                <w:sz w:val="24"/>
                <w:lang w:eastAsia="zh-CN"/>
              </w:rPr>
            </w:pPr>
            <w:r>
              <w:rPr>
                <w:rFonts w:hint="eastAsia" w:ascii="宋体" w:hAnsi="宋体" w:cs="宋体"/>
                <w:sz w:val="24"/>
                <w:lang w:val="en-US" w:eastAsia="zh-CN"/>
              </w:rPr>
              <w:t>1</w:t>
            </w:r>
          </w:p>
        </w:tc>
        <w:tc>
          <w:tcPr>
            <w:tcW w:w="2410" w:type="dxa"/>
            <w:noWrap w:val="0"/>
            <w:vAlign w:val="center"/>
          </w:tcPr>
          <w:p w14:paraId="074E3E1C">
            <w:pPr>
              <w:widowControl/>
              <w:spacing w:line="400" w:lineRule="exact"/>
              <w:jc w:val="center"/>
              <w:rPr>
                <w:rFonts w:hint="eastAsia" w:ascii="宋体" w:hAnsi="宋体" w:eastAsia="宋体" w:cs="宋体"/>
                <w:sz w:val="24"/>
              </w:rPr>
            </w:pPr>
            <w:r>
              <w:rPr>
                <w:rFonts w:hint="eastAsia" w:ascii="宋体" w:hAnsi="宋体" w:eastAsia="宋体" w:cs="宋体"/>
                <w:sz w:val="24"/>
              </w:rPr>
              <w:t>RMB500,000.00/人</w:t>
            </w:r>
          </w:p>
        </w:tc>
        <w:tc>
          <w:tcPr>
            <w:tcW w:w="992" w:type="dxa"/>
            <w:vMerge w:val="restart"/>
            <w:noWrap w:val="0"/>
            <w:vAlign w:val="center"/>
          </w:tcPr>
          <w:p w14:paraId="3F649CC2">
            <w:pPr>
              <w:spacing w:line="400" w:lineRule="exact"/>
              <w:jc w:val="center"/>
              <w:rPr>
                <w:rFonts w:hint="eastAsia" w:ascii="宋体" w:hAnsi="宋体" w:eastAsia="宋体" w:cs="宋体"/>
                <w:sz w:val="24"/>
              </w:rPr>
            </w:pPr>
            <w:r>
              <w:rPr>
                <w:rFonts w:hint="eastAsia" w:ascii="宋体" w:hAnsi="宋体" w:eastAsia="宋体" w:cs="宋体"/>
                <w:sz w:val="24"/>
              </w:rPr>
              <w:t>无</w:t>
            </w:r>
          </w:p>
        </w:tc>
        <w:tc>
          <w:tcPr>
            <w:tcW w:w="1092" w:type="dxa"/>
            <w:vMerge w:val="restart"/>
            <w:noWrap w:val="0"/>
            <w:vAlign w:val="center"/>
          </w:tcPr>
          <w:p w14:paraId="7029D1F3">
            <w:pPr>
              <w:widowControl/>
              <w:jc w:val="center"/>
              <w:rPr>
                <w:rFonts w:hint="eastAsia" w:ascii="宋体" w:hAnsi="宋体" w:eastAsia="宋体" w:cs="宋体"/>
                <w:sz w:val="24"/>
              </w:rPr>
            </w:pPr>
            <w:r>
              <w:rPr>
                <w:rFonts w:hint="eastAsia" w:ascii="宋体" w:hAnsi="宋体" w:cs="宋体"/>
                <w:sz w:val="24"/>
                <w:lang w:val="en-US" w:eastAsia="zh-CN"/>
              </w:rPr>
              <w:t>20</w:t>
            </w:r>
            <w:r>
              <w:rPr>
                <w:rFonts w:hint="eastAsia" w:ascii="宋体" w:hAnsi="宋体" w:eastAsia="宋体" w:cs="宋体"/>
                <w:sz w:val="24"/>
              </w:rPr>
              <w:t>00元/人</w:t>
            </w:r>
          </w:p>
        </w:tc>
      </w:tr>
      <w:tr w14:paraId="08509E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993" w:type="dxa"/>
            <w:vMerge w:val="continue"/>
            <w:noWrap w:val="0"/>
            <w:vAlign w:val="center"/>
          </w:tcPr>
          <w:p w14:paraId="77C1F54F">
            <w:pPr>
              <w:widowControl/>
              <w:spacing w:line="400" w:lineRule="exact"/>
              <w:jc w:val="center"/>
              <w:rPr>
                <w:rFonts w:hint="eastAsia" w:ascii="宋体" w:hAnsi="宋体" w:eastAsia="宋体" w:cs="宋体"/>
                <w:sz w:val="24"/>
              </w:rPr>
            </w:pPr>
          </w:p>
        </w:tc>
        <w:tc>
          <w:tcPr>
            <w:tcW w:w="2693" w:type="dxa"/>
            <w:noWrap w:val="0"/>
            <w:vAlign w:val="center"/>
          </w:tcPr>
          <w:p w14:paraId="41FA0D9A">
            <w:pPr>
              <w:widowControl/>
              <w:spacing w:line="400" w:lineRule="exact"/>
              <w:jc w:val="center"/>
              <w:rPr>
                <w:rFonts w:hint="eastAsia" w:ascii="宋体" w:hAnsi="宋体" w:eastAsia="宋体" w:cs="宋体"/>
                <w:sz w:val="24"/>
              </w:rPr>
            </w:pPr>
            <w:r>
              <w:rPr>
                <w:rFonts w:hint="eastAsia" w:ascii="宋体" w:hAnsi="宋体" w:eastAsia="宋体" w:cs="宋体"/>
                <w:sz w:val="24"/>
              </w:rPr>
              <w:t>附加意外伤害医疗保险</w:t>
            </w:r>
          </w:p>
        </w:tc>
        <w:tc>
          <w:tcPr>
            <w:tcW w:w="709" w:type="dxa"/>
            <w:vMerge w:val="continue"/>
            <w:noWrap w:val="0"/>
            <w:vAlign w:val="center"/>
          </w:tcPr>
          <w:p w14:paraId="68860EEE">
            <w:pPr>
              <w:widowControl/>
              <w:spacing w:line="400" w:lineRule="exact"/>
              <w:jc w:val="center"/>
              <w:rPr>
                <w:rFonts w:hint="eastAsia" w:ascii="宋体" w:hAnsi="宋体" w:eastAsia="宋体" w:cs="宋体"/>
                <w:sz w:val="24"/>
              </w:rPr>
            </w:pPr>
          </w:p>
        </w:tc>
        <w:tc>
          <w:tcPr>
            <w:tcW w:w="2410" w:type="dxa"/>
            <w:noWrap w:val="0"/>
            <w:vAlign w:val="center"/>
          </w:tcPr>
          <w:p w14:paraId="574752D8">
            <w:pPr>
              <w:widowControl/>
              <w:spacing w:line="400" w:lineRule="exact"/>
              <w:jc w:val="center"/>
              <w:rPr>
                <w:rFonts w:hint="eastAsia" w:ascii="宋体" w:hAnsi="宋体" w:eastAsia="宋体" w:cs="宋体"/>
                <w:sz w:val="24"/>
              </w:rPr>
            </w:pPr>
            <w:r>
              <w:rPr>
                <w:rFonts w:hint="eastAsia" w:ascii="宋体" w:hAnsi="宋体" w:eastAsia="宋体" w:cs="宋体"/>
                <w:sz w:val="24"/>
              </w:rPr>
              <w:t>RMB1,000,000.00/人</w:t>
            </w:r>
          </w:p>
        </w:tc>
        <w:tc>
          <w:tcPr>
            <w:tcW w:w="992" w:type="dxa"/>
            <w:vMerge w:val="continue"/>
            <w:noWrap w:val="0"/>
            <w:vAlign w:val="center"/>
          </w:tcPr>
          <w:p w14:paraId="78465DF9">
            <w:pPr>
              <w:spacing w:line="400" w:lineRule="exact"/>
              <w:jc w:val="center"/>
              <w:rPr>
                <w:rFonts w:hint="eastAsia" w:ascii="宋体" w:hAnsi="宋体" w:eastAsia="宋体" w:cs="宋体"/>
                <w:sz w:val="24"/>
              </w:rPr>
            </w:pPr>
          </w:p>
        </w:tc>
        <w:tc>
          <w:tcPr>
            <w:tcW w:w="1092" w:type="dxa"/>
            <w:vMerge w:val="continue"/>
            <w:noWrap w:val="0"/>
            <w:vAlign w:val="center"/>
          </w:tcPr>
          <w:p w14:paraId="5297701C">
            <w:pPr>
              <w:widowControl/>
              <w:jc w:val="center"/>
              <w:rPr>
                <w:rFonts w:hint="eastAsia" w:ascii="宋体" w:hAnsi="宋体" w:eastAsia="宋体" w:cs="宋体"/>
                <w:sz w:val="24"/>
              </w:rPr>
            </w:pPr>
          </w:p>
        </w:tc>
      </w:tr>
      <w:tr w14:paraId="0C634D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993" w:type="dxa"/>
            <w:vMerge w:val="restart"/>
            <w:noWrap w:val="0"/>
            <w:vAlign w:val="center"/>
          </w:tcPr>
          <w:p w14:paraId="28DC9D3E">
            <w:pPr>
              <w:widowControl/>
              <w:spacing w:line="400" w:lineRule="exact"/>
              <w:jc w:val="center"/>
              <w:rPr>
                <w:rFonts w:hint="eastAsia" w:ascii="宋体" w:hAnsi="宋体" w:eastAsia="宋体" w:cs="宋体"/>
                <w:sz w:val="24"/>
              </w:rPr>
            </w:pPr>
            <w:r>
              <w:rPr>
                <w:rFonts w:hint="eastAsia" w:ascii="宋体" w:hAnsi="宋体" w:eastAsia="宋体" w:cs="宋体"/>
                <w:sz w:val="24"/>
              </w:rPr>
              <w:t>机务</w:t>
            </w:r>
          </w:p>
          <w:p w14:paraId="6348D337">
            <w:pPr>
              <w:widowControl/>
              <w:spacing w:line="400" w:lineRule="exact"/>
              <w:jc w:val="center"/>
              <w:rPr>
                <w:rFonts w:hint="eastAsia" w:ascii="宋体" w:hAnsi="宋体" w:eastAsia="宋体" w:cs="宋体"/>
                <w:sz w:val="24"/>
              </w:rPr>
            </w:pPr>
            <w:r>
              <w:rPr>
                <w:rFonts w:hint="eastAsia" w:ascii="宋体" w:hAnsi="宋体" w:eastAsia="宋体" w:cs="宋体"/>
                <w:sz w:val="24"/>
              </w:rPr>
              <w:t>人员</w:t>
            </w:r>
          </w:p>
        </w:tc>
        <w:tc>
          <w:tcPr>
            <w:tcW w:w="2693" w:type="dxa"/>
            <w:noWrap w:val="0"/>
            <w:vAlign w:val="center"/>
          </w:tcPr>
          <w:p w14:paraId="2D272200">
            <w:pPr>
              <w:widowControl/>
              <w:spacing w:line="400" w:lineRule="exact"/>
              <w:jc w:val="center"/>
              <w:rPr>
                <w:rFonts w:hint="eastAsia" w:ascii="宋体" w:hAnsi="宋体" w:eastAsia="宋体" w:cs="宋体"/>
                <w:sz w:val="24"/>
              </w:rPr>
            </w:pPr>
            <w:r>
              <w:rPr>
                <w:rFonts w:hint="eastAsia" w:ascii="宋体" w:hAnsi="宋体" w:eastAsia="宋体" w:cs="宋体"/>
                <w:sz w:val="24"/>
              </w:rPr>
              <w:t>团体人身意外伤害保险</w:t>
            </w:r>
          </w:p>
        </w:tc>
        <w:tc>
          <w:tcPr>
            <w:tcW w:w="709" w:type="dxa"/>
            <w:vMerge w:val="restart"/>
            <w:noWrap w:val="0"/>
            <w:vAlign w:val="center"/>
          </w:tcPr>
          <w:p w14:paraId="216BB437">
            <w:pPr>
              <w:widowControl/>
              <w:spacing w:line="400" w:lineRule="exact"/>
              <w:jc w:val="center"/>
              <w:rPr>
                <w:rFonts w:hint="eastAsia" w:ascii="宋体" w:hAnsi="宋体" w:eastAsia="宋体" w:cs="宋体"/>
                <w:sz w:val="24"/>
                <w:lang w:eastAsia="zh-CN"/>
              </w:rPr>
            </w:pPr>
            <w:r>
              <w:rPr>
                <w:rFonts w:hint="eastAsia" w:ascii="宋体" w:hAnsi="宋体" w:cs="宋体"/>
                <w:sz w:val="24"/>
                <w:lang w:val="en-US" w:eastAsia="zh-CN"/>
              </w:rPr>
              <w:t>2</w:t>
            </w:r>
          </w:p>
        </w:tc>
        <w:tc>
          <w:tcPr>
            <w:tcW w:w="2410" w:type="dxa"/>
            <w:noWrap w:val="0"/>
            <w:vAlign w:val="center"/>
          </w:tcPr>
          <w:p w14:paraId="54F80887">
            <w:pPr>
              <w:widowControl/>
              <w:spacing w:line="400" w:lineRule="exact"/>
              <w:jc w:val="center"/>
              <w:rPr>
                <w:rFonts w:hint="eastAsia" w:ascii="宋体" w:hAnsi="宋体" w:eastAsia="宋体" w:cs="宋体"/>
                <w:sz w:val="24"/>
              </w:rPr>
            </w:pPr>
            <w:r>
              <w:rPr>
                <w:rFonts w:hint="eastAsia" w:ascii="宋体" w:hAnsi="宋体" w:eastAsia="宋体" w:cs="宋体"/>
                <w:sz w:val="24"/>
              </w:rPr>
              <w:t>RMB500,000.00/人</w:t>
            </w:r>
          </w:p>
        </w:tc>
        <w:tc>
          <w:tcPr>
            <w:tcW w:w="992" w:type="dxa"/>
            <w:vMerge w:val="continue"/>
            <w:noWrap w:val="0"/>
            <w:vAlign w:val="center"/>
          </w:tcPr>
          <w:p w14:paraId="7FA90CA4">
            <w:pPr>
              <w:spacing w:line="400" w:lineRule="exact"/>
              <w:jc w:val="center"/>
              <w:rPr>
                <w:rFonts w:hint="eastAsia" w:ascii="宋体" w:hAnsi="宋体" w:eastAsia="宋体" w:cs="宋体"/>
                <w:sz w:val="24"/>
              </w:rPr>
            </w:pPr>
          </w:p>
        </w:tc>
        <w:tc>
          <w:tcPr>
            <w:tcW w:w="1092" w:type="dxa"/>
            <w:vMerge w:val="continue"/>
            <w:noWrap w:val="0"/>
            <w:vAlign w:val="center"/>
          </w:tcPr>
          <w:p w14:paraId="0ED09FD9">
            <w:pPr>
              <w:widowControl/>
              <w:jc w:val="center"/>
              <w:rPr>
                <w:rFonts w:hint="eastAsia" w:ascii="宋体" w:hAnsi="宋体" w:eastAsia="宋体" w:cs="宋体"/>
                <w:sz w:val="24"/>
              </w:rPr>
            </w:pPr>
          </w:p>
        </w:tc>
      </w:tr>
      <w:tr w14:paraId="714876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993" w:type="dxa"/>
            <w:vMerge w:val="continue"/>
            <w:noWrap w:val="0"/>
            <w:vAlign w:val="center"/>
          </w:tcPr>
          <w:p w14:paraId="22268EC3">
            <w:pPr>
              <w:widowControl/>
              <w:spacing w:line="400" w:lineRule="exact"/>
              <w:jc w:val="center"/>
              <w:rPr>
                <w:rFonts w:hint="eastAsia" w:ascii="宋体" w:hAnsi="宋体" w:eastAsia="宋体" w:cs="宋体"/>
                <w:sz w:val="24"/>
              </w:rPr>
            </w:pPr>
          </w:p>
        </w:tc>
        <w:tc>
          <w:tcPr>
            <w:tcW w:w="2693" w:type="dxa"/>
            <w:noWrap w:val="0"/>
            <w:vAlign w:val="center"/>
          </w:tcPr>
          <w:p w14:paraId="0B2E2636">
            <w:pPr>
              <w:widowControl/>
              <w:spacing w:line="400" w:lineRule="exact"/>
              <w:jc w:val="center"/>
              <w:rPr>
                <w:rFonts w:hint="eastAsia" w:ascii="宋体" w:hAnsi="宋体" w:eastAsia="宋体" w:cs="宋体"/>
                <w:sz w:val="24"/>
              </w:rPr>
            </w:pPr>
            <w:r>
              <w:rPr>
                <w:rFonts w:hint="eastAsia" w:ascii="宋体" w:hAnsi="宋体" w:eastAsia="宋体" w:cs="宋体"/>
                <w:sz w:val="24"/>
              </w:rPr>
              <w:t>附加意外伤害医疗保险</w:t>
            </w:r>
          </w:p>
        </w:tc>
        <w:tc>
          <w:tcPr>
            <w:tcW w:w="709" w:type="dxa"/>
            <w:vMerge w:val="continue"/>
            <w:noWrap w:val="0"/>
            <w:vAlign w:val="center"/>
          </w:tcPr>
          <w:p w14:paraId="057F21DE">
            <w:pPr>
              <w:widowControl/>
              <w:spacing w:line="400" w:lineRule="exact"/>
              <w:jc w:val="center"/>
              <w:rPr>
                <w:rFonts w:hint="eastAsia" w:ascii="宋体" w:hAnsi="宋体" w:eastAsia="宋体" w:cs="宋体"/>
                <w:sz w:val="24"/>
              </w:rPr>
            </w:pPr>
          </w:p>
        </w:tc>
        <w:tc>
          <w:tcPr>
            <w:tcW w:w="2410" w:type="dxa"/>
            <w:noWrap w:val="0"/>
            <w:vAlign w:val="center"/>
          </w:tcPr>
          <w:p w14:paraId="6641E57C">
            <w:pPr>
              <w:widowControl/>
              <w:spacing w:line="400" w:lineRule="exact"/>
              <w:jc w:val="center"/>
              <w:rPr>
                <w:rFonts w:hint="eastAsia" w:ascii="宋体" w:hAnsi="宋体" w:eastAsia="宋体" w:cs="宋体"/>
                <w:sz w:val="24"/>
              </w:rPr>
            </w:pPr>
            <w:r>
              <w:rPr>
                <w:rFonts w:hint="eastAsia" w:ascii="宋体" w:hAnsi="宋体" w:eastAsia="宋体" w:cs="宋体"/>
                <w:sz w:val="24"/>
              </w:rPr>
              <w:t>RMB1,000,000.00/人</w:t>
            </w:r>
          </w:p>
        </w:tc>
        <w:tc>
          <w:tcPr>
            <w:tcW w:w="992" w:type="dxa"/>
            <w:vMerge w:val="continue"/>
            <w:noWrap w:val="0"/>
            <w:vAlign w:val="center"/>
          </w:tcPr>
          <w:p w14:paraId="35AAA943">
            <w:pPr>
              <w:spacing w:line="400" w:lineRule="exact"/>
              <w:jc w:val="center"/>
              <w:rPr>
                <w:rFonts w:hint="eastAsia" w:ascii="宋体" w:hAnsi="宋体" w:eastAsia="宋体" w:cs="宋体"/>
                <w:sz w:val="24"/>
              </w:rPr>
            </w:pPr>
          </w:p>
        </w:tc>
        <w:tc>
          <w:tcPr>
            <w:tcW w:w="1092" w:type="dxa"/>
            <w:vMerge w:val="continue"/>
            <w:noWrap w:val="0"/>
            <w:vAlign w:val="center"/>
          </w:tcPr>
          <w:p w14:paraId="4DF095F1">
            <w:pPr>
              <w:widowControl/>
              <w:jc w:val="center"/>
              <w:rPr>
                <w:rFonts w:hint="eastAsia" w:ascii="宋体" w:hAnsi="宋体" w:eastAsia="宋体" w:cs="宋体"/>
                <w:sz w:val="24"/>
              </w:rPr>
            </w:pPr>
          </w:p>
        </w:tc>
      </w:tr>
    </w:tbl>
    <w:p w14:paraId="39F29D19">
      <w:pPr>
        <w:pStyle w:val="17"/>
        <w:spacing w:line="360" w:lineRule="auto"/>
        <w:rPr>
          <w:rFonts w:hint="eastAsia" w:ascii="宋体" w:hAnsi="宋体" w:eastAsia="宋体" w:cs="宋体"/>
          <w:sz w:val="24"/>
        </w:rPr>
      </w:pPr>
    </w:p>
    <w:tbl>
      <w:tblPr>
        <w:tblStyle w:val="12"/>
        <w:tblW w:w="888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93"/>
        <w:gridCol w:w="2693"/>
        <w:gridCol w:w="709"/>
        <w:gridCol w:w="2410"/>
        <w:gridCol w:w="992"/>
        <w:gridCol w:w="1092"/>
      </w:tblGrid>
      <w:tr w14:paraId="5F6603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4" w:hRule="atLeast"/>
          <w:jc w:val="center"/>
        </w:trPr>
        <w:tc>
          <w:tcPr>
            <w:tcW w:w="993" w:type="dxa"/>
            <w:noWrap w:val="0"/>
            <w:vAlign w:val="center"/>
          </w:tcPr>
          <w:p w14:paraId="31408BBF">
            <w:pPr>
              <w:widowControl/>
              <w:spacing w:line="400" w:lineRule="exact"/>
              <w:jc w:val="center"/>
              <w:rPr>
                <w:rFonts w:hint="eastAsia" w:ascii="宋体" w:hAnsi="宋体" w:eastAsia="宋体" w:cs="宋体"/>
                <w:b/>
                <w:sz w:val="24"/>
              </w:rPr>
            </w:pPr>
            <w:r>
              <w:rPr>
                <w:rFonts w:hint="eastAsia" w:ascii="宋体" w:hAnsi="宋体" w:eastAsia="宋体" w:cs="宋体"/>
                <w:b/>
                <w:sz w:val="24"/>
              </w:rPr>
              <w:t>人员</w:t>
            </w:r>
          </w:p>
        </w:tc>
        <w:tc>
          <w:tcPr>
            <w:tcW w:w="2693" w:type="dxa"/>
            <w:noWrap w:val="0"/>
            <w:vAlign w:val="center"/>
          </w:tcPr>
          <w:p w14:paraId="12DCF401">
            <w:pPr>
              <w:widowControl/>
              <w:spacing w:line="400" w:lineRule="exact"/>
              <w:jc w:val="center"/>
              <w:rPr>
                <w:rFonts w:hint="eastAsia" w:ascii="宋体" w:hAnsi="宋体" w:eastAsia="宋体" w:cs="宋体"/>
                <w:b/>
                <w:sz w:val="24"/>
              </w:rPr>
            </w:pPr>
            <w:r>
              <w:rPr>
                <w:rFonts w:hint="eastAsia" w:ascii="宋体" w:hAnsi="宋体" w:eastAsia="宋体" w:cs="宋体"/>
                <w:b/>
                <w:sz w:val="24"/>
              </w:rPr>
              <w:t>保险项目</w:t>
            </w:r>
          </w:p>
        </w:tc>
        <w:tc>
          <w:tcPr>
            <w:tcW w:w="709" w:type="dxa"/>
            <w:noWrap w:val="0"/>
            <w:vAlign w:val="center"/>
          </w:tcPr>
          <w:p w14:paraId="52E7FF4C">
            <w:pPr>
              <w:widowControl/>
              <w:spacing w:line="400" w:lineRule="exact"/>
              <w:jc w:val="center"/>
              <w:rPr>
                <w:rFonts w:hint="eastAsia" w:ascii="宋体" w:hAnsi="宋体" w:eastAsia="宋体" w:cs="宋体"/>
                <w:b/>
                <w:sz w:val="24"/>
              </w:rPr>
            </w:pPr>
            <w:r>
              <w:rPr>
                <w:rFonts w:hint="eastAsia" w:ascii="宋体" w:hAnsi="宋体" w:eastAsia="宋体" w:cs="宋体"/>
                <w:b/>
                <w:sz w:val="24"/>
              </w:rPr>
              <w:t>人数</w:t>
            </w:r>
          </w:p>
        </w:tc>
        <w:tc>
          <w:tcPr>
            <w:tcW w:w="2410" w:type="dxa"/>
            <w:noWrap w:val="0"/>
            <w:vAlign w:val="center"/>
          </w:tcPr>
          <w:p w14:paraId="35744D5A">
            <w:pPr>
              <w:widowControl/>
              <w:spacing w:line="400" w:lineRule="exact"/>
              <w:jc w:val="center"/>
              <w:rPr>
                <w:rFonts w:hint="eastAsia" w:ascii="宋体" w:hAnsi="宋体" w:eastAsia="宋体" w:cs="宋体"/>
                <w:b/>
                <w:sz w:val="24"/>
              </w:rPr>
            </w:pPr>
            <w:r>
              <w:rPr>
                <w:rFonts w:hint="eastAsia" w:ascii="宋体" w:hAnsi="宋体" w:eastAsia="宋体" w:cs="宋体"/>
                <w:b/>
                <w:sz w:val="24"/>
              </w:rPr>
              <w:t>保额</w:t>
            </w:r>
          </w:p>
        </w:tc>
        <w:tc>
          <w:tcPr>
            <w:tcW w:w="992" w:type="dxa"/>
            <w:noWrap w:val="0"/>
            <w:vAlign w:val="center"/>
          </w:tcPr>
          <w:p w14:paraId="360C2E0F">
            <w:pPr>
              <w:widowControl/>
              <w:spacing w:line="400" w:lineRule="exact"/>
              <w:jc w:val="center"/>
              <w:rPr>
                <w:rFonts w:hint="eastAsia" w:ascii="宋体" w:hAnsi="宋体" w:eastAsia="宋体" w:cs="宋体"/>
                <w:b/>
                <w:sz w:val="24"/>
              </w:rPr>
            </w:pPr>
            <w:r>
              <w:rPr>
                <w:rFonts w:hint="eastAsia" w:ascii="宋体" w:hAnsi="宋体" w:eastAsia="宋体" w:cs="宋体"/>
                <w:b/>
                <w:sz w:val="24"/>
              </w:rPr>
              <w:t>免赔额</w:t>
            </w:r>
          </w:p>
        </w:tc>
        <w:tc>
          <w:tcPr>
            <w:tcW w:w="1092" w:type="dxa"/>
            <w:noWrap w:val="0"/>
            <w:vAlign w:val="center"/>
          </w:tcPr>
          <w:p w14:paraId="35F20AC2">
            <w:pPr>
              <w:widowControl/>
              <w:spacing w:line="400" w:lineRule="exact"/>
              <w:jc w:val="center"/>
              <w:rPr>
                <w:rFonts w:hint="eastAsia" w:ascii="宋体" w:hAnsi="宋体" w:eastAsia="宋体" w:cs="宋体"/>
                <w:sz w:val="24"/>
              </w:rPr>
            </w:pPr>
            <w:r>
              <w:rPr>
                <w:rFonts w:hint="eastAsia" w:ascii="宋体" w:hAnsi="宋体" w:eastAsia="宋体" w:cs="宋体"/>
                <w:b/>
                <w:sz w:val="24"/>
              </w:rPr>
              <w:t>保费</w:t>
            </w:r>
          </w:p>
        </w:tc>
      </w:tr>
      <w:tr w14:paraId="74A1DC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993" w:type="dxa"/>
            <w:noWrap w:val="0"/>
            <w:vAlign w:val="center"/>
          </w:tcPr>
          <w:p w14:paraId="5BEA7104">
            <w:pPr>
              <w:widowControl/>
              <w:spacing w:line="400" w:lineRule="exact"/>
              <w:jc w:val="center"/>
              <w:rPr>
                <w:rFonts w:hint="eastAsia" w:ascii="宋体" w:hAnsi="宋体" w:eastAsia="宋体" w:cs="宋体"/>
                <w:sz w:val="24"/>
              </w:rPr>
            </w:pPr>
            <w:r>
              <w:rPr>
                <w:rFonts w:hint="eastAsia" w:ascii="宋体" w:hAnsi="宋体" w:eastAsia="宋体" w:cs="宋体"/>
                <w:sz w:val="24"/>
              </w:rPr>
              <w:t>飞行员</w:t>
            </w:r>
          </w:p>
        </w:tc>
        <w:tc>
          <w:tcPr>
            <w:tcW w:w="2693" w:type="dxa"/>
            <w:noWrap w:val="0"/>
            <w:vAlign w:val="center"/>
          </w:tcPr>
          <w:p w14:paraId="03637205">
            <w:pPr>
              <w:widowControl/>
              <w:spacing w:line="400" w:lineRule="exact"/>
              <w:jc w:val="center"/>
              <w:rPr>
                <w:rFonts w:hint="eastAsia" w:ascii="宋体" w:hAnsi="宋体" w:eastAsia="宋体" w:cs="宋体"/>
                <w:sz w:val="24"/>
              </w:rPr>
            </w:pPr>
            <w:r>
              <w:rPr>
                <w:rFonts w:hint="eastAsia" w:ascii="宋体" w:hAnsi="宋体" w:eastAsia="宋体" w:cs="宋体"/>
                <w:sz w:val="24"/>
              </w:rPr>
              <w:t>机上人员航空意外伤害保险</w:t>
            </w:r>
          </w:p>
        </w:tc>
        <w:tc>
          <w:tcPr>
            <w:tcW w:w="709" w:type="dxa"/>
            <w:noWrap w:val="0"/>
            <w:vAlign w:val="center"/>
          </w:tcPr>
          <w:p w14:paraId="50B4B1E6">
            <w:pPr>
              <w:widowControl/>
              <w:spacing w:line="400" w:lineRule="exact"/>
              <w:jc w:val="center"/>
              <w:rPr>
                <w:rFonts w:hint="eastAsia" w:ascii="宋体" w:hAnsi="宋体" w:eastAsia="宋体" w:cs="宋体"/>
                <w:sz w:val="24"/>
                <w:lang w:eastAsia="zh-CN"/>
              </w:rPr>
            </w:pPr>
            <w:r>
              <w:rPr>
                <w:rFonts w:hint="eastAsia" w:ascii="宋体" w:hAnsi="宋体" w:cs="宋体"/>
                <w:sz w:val="24"/>
                <w:lang w:val="en-US" w:eastAsia="zh-CN"/>
              </w:rPr>
              <w:t>1</w:t>
            </w:r>
          </w:p>
        </w:tc>
        <w:tc>
          <w:tcPr>
            <w:tcW w:w="2410" w:type="dxa"/>
            <w:noWrap w:val="0"/>
            <w:vAlign w:val="center"/>
          </w:tcPr>
          <w:p w14:paraId="1A097810">
            <w:pPr>
              <w:widowControl/>
              <w:spacing w:line="400" w:lineRule="exact"/>
              <w:jc w:val="center"/>
              <w:rPr>
                <w:rFonts w:hint="eastAsia" w:ascii="宋体" w:hAnsi="宋体" w:eastAsia="宋体" w:cs="宋体"/>
                <w:sz w:val="24"/>
              </w:rPr>
            </w:pPr>
            <w:r>
              <w:rPr>
                <w:rFonts w:hint="eastAsia" w:ascii="宋体" w:hAnsi="宋体" w:eastAsia="宋体" w:cs="宋体"/>
                <w:sz w:val="24"/>
              </w:rPr>
              <w:t>RMB4,500,000.00/人</w:t>
            </w:r>
          </w:p>
        </w:tc>
        <w:tc>
          <w:tcPr>
            <w:tcW w:w="992" w:type="dxa"/>
            <w:vMerge w:val="restart"/>
            <w:noWrap w:val="0"/>
            <w:vAlign w:val="center"/>
          </w:tcPr>
          <w:p w14:paraId="5E0801EF">
            <w:pPr>
              <w:widowControl/>
              <w:spacing w:line="400" w:lineRule="exact"/>
              <w:jc w:val="center"/>
              <w:rPr>
                <w:rFonts w:hint="eastAsia" w:ascii="宋体" w:hAnsi="宋体" w:eastAsia="宋体" w:cs="宋体"/>
                <w:sz w:val="24"/>
              </w:rPr>
            </w:pPr>
            <w:r>
              <w:rPr>
                <w:rFonts w:hint="eastAsia" w:ascii="宋体" w:hAnsi="宋体" w:eastAsia="宋体" w:cs="宋体"/>
                <w:sz w:val="24"/>
              </w:rPr>
              <w:t>无</w:t>
            </w:r>
          </w:p>
          <w:p w14:paraId="386007A4">
            <w:pPr>
              <w:spacing w:line="400" w:lineRule="exact"/>
              <w:jc w:val="center"/>
              <w:rPr>
                <w:rFonts w:hint="eastAsia" w:ascii="宋体" w:hAnsi="宋体" w:eastAsia="宋体" w:cs="宋体"/>
                <w:sz w:val="24"/>
              </w:rPr>
            </w:pPr>
          </w:p>
        </w:tc>
        <w:tc>
          <w:tcPr>
            <w:tcW w:w="1092" w:type="dxa"/>
            <w:vMerge w:val="restart"/>
            <w:noWrap w:val="0"/>
            <w:vAlign w:val="center"/>
          </w:tcPr>
          <w:p w14:paraId="64114B30">
            <w:pPr>
              <w:widowControl/>
              <w:jc w:val="center"/>
              <w:rPr>
                <w:rFonts w:hint="eastAsia" w:ascii="宋体" w:hAnsi="宋体" w:eastAsia="宋体" w:cs="宋体"/>
                <w:sz w:val="24"/>
              </w:rPr>
            </w:pPr>
            <w:r>
              <w:rPr>
                <w:rFonts w:hint="eastAsia" w:ascii="宋体" w:hAnsi="宋体" w:eastAsia="宋体" w:cs="宋体"/>
                <w:sz w:val="24"/>
              </w:rPr>
              <w:t>3</w:t>
            </w:r>
            <w:r>
              <w:rPr>
                <w:rFonts w:hint="eastAsia" w:ascii="宋体" w:hAnsi="宋体" w:cs="宋体"/>
                <w:sz w:val="24"/>
                <w:lang w:val="en-US" w:eastAsia="zh-CN"/>
              </w:rPr>
              <w:t>68</w:t>
            </w:r>
            <w:r>
              <w:rPr>
                <w:rFonts w:hint="eastAsia" w:ascii="宋体" w:hAnsi="宋体" w:eastAsia="宋体" w:cs="宋体"/>
                <w:sz w:val="24"/>
              </w:rPr>
              <w:t>0元/人</w:t>
            </w:r>
          </w:p>
        </w:tc>
      </w:tr>
      <w:tr w14:paraId="2882EA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993" w:type="dxa"/>
            <w:noWrap w:val="0"/>
            <w:vAlign w:val="center"/>
          </w:tcPr>
          <w:p w14:paraId="4FEFDDFE">
            <w:pPr>
              <w:widowControl/>
              <w:spacing w:line="400" w:lineRule="exact"/>
              <w:jc w:val="center"/>
              <w:rPr>
                <w:rFonts w:hint="eastAsia" w:ascii="宋体" w:hAnsi="宋体" w:eastAsia="宋体" w:cs="宋体"/>
                <w:sz w:val="24"/>
              </w:rPr>
            </w:pPr>
            <w:r>
              <w:rPr>
                <w:rFonts w:hint="eastAsia" w:ascii="宋体" w:hAnsi="宋体" w:eastAsia="宋体" w:cs="宋体"/>
                <w:sz w:val="24"/>
              </w:rPr>
              <w:t>机务人员</w:t>
            </w:r>
          </w:p>
        </w:tc>
        <w:tc>
          <w:tcPr>
            <w:tcW w:w="2693" w:type="dxa"/>
            <w:noWrap w:val="0"/>
            <w:vAlign w:val="center"/>
          </w:tcPr>
          <w:p w14:paraId="48F81F92">
            <w:pPr>
              <w:jc w:val="center"/>
              <w:rPr>
                <w:rFonts w:hint="eastAsia" w:ascii="宋体" w:hAnsi="宋体" w:eastAsia="宋体" w:cs="宋体"/>
              </w:rPr>
            </w:pPr>
            <w:r>
              <w:rPr>
                <w:rFonts w:hint="eastAsia" w:ascii="宋体" w:hAnsi="宋体" w:eastAsia="宋体" w:cs="宋体"/>
                <w:sz w:val="24"/>
              </w:rPr>
              <w:t>机上人员航空意外伤害保险</w:t>
            </w:r>
          </w:p>
        </w:tc>
        <w:tc>
          <w:tcPr>
            <w:tcW w:w="709" w:type="dxa"/>
            <w:noWrap w:val="0"/>
            <w:vAlign w:val="center"/>
          </w:tcPr>
          <w:p w14:paraId="7CEAF00B">
            <w:pPr>
              <w:widowControl/>
              <w:spacing w:line="400" w:lineRule="exact"/>
              <w:jc w:val="center"/>
              <w:rPr>
                <w:rFonts w:hint="eastAsia" w:ascii="宋体" w:hAnsi="宋体" w:eastAsia="宋体" w:cs="宋体"/>
                <w:sz w:val="24"/>
                <w:lang w:eastAsia="zh-CN"/>
              </w:rPr>
            </w:pPr>
            <w:r>
              <w:rPr>
                <w:rFonts w:hint="eastAsia" w:ascii="宋体" w:hAnsi="宋体" w:cs="宋体"/>
                <w:sz w:val="24"/>
                <w:lang w:val="en-US" w:eastAsia="zh-CN"/>
              </w:rPr>
              <w:t>2</w:t>
            </w:r>
          </w:p>
        </w:tc>
        <w:tc>
          <w:tcPr>
            <w:tcW w:w="2410" w:type="dxa"/>
            <w:noWrap w:val="0"/>
            <w:vAlign w:val="center"/>
          </w:tcPr>
          <w:p w14:paraId="19B24FBF">
            <w:pPr>
              <w:jc w:val="center"/>
              <w:rPr>
                <w:rFonts w:hint="eastAsia" w:ascii="宋体" w:hAnsi="宋体" w:eastAsia="宋体" w:cs="宋体"/>
              </w:rPr>
            </w:pPr>
            <w:r>
              <w:rPr>
                <w:rFonts w:hint="eastAsia" w:ascii="宋体" w:hAnsi="宋体" w:eastAsia="宋体" w:cs="宋体"/>
                <w:sz w:val="24"/>
              </w:rPr>
              <w:t>RMB4,500,000.00/人</w:t>
            </w:r>
          </w:p>
        </w:tc>
        <w:tc>
          <w:tcPr>
            <w:tcW w:w="992" w:type="dxa"/>
            <w:vMerge w:val="continue"/>
            <w:noWrap w:val="0"/>
            <w:vAlign w:val="center"/>
          </w:tcPr>
          <w:p w14:paraId="202DAD4F">
            <w:pPr>
              <w:spacing w:line="400" w:lineRule="exact"/>
              <w:jc w:val="center"/>
              <w:rPr>
                <w:rFonts w:hint="eastAsia" w:ascii="宋体" w:hAnsi="宋体" w:eastAsia="宋体" w:cs="宋体"/>
                <w:sz w:val="24"/>
              </w:rPr>
            </w:pPr>
          </w:p>
        </w:tc>
        <w:tc>
          <w:tcPr>
            <w:tcW w:w="1092" w:type="dxa"/>
            <w:vMerge w:val="continue"/>
            <w:noWrap w:val="0"/>
            <w:vAlign w:val="center"/>
          </w:tcPr>
          <w:p w14:paraId="26B56436">
            <w:pPr>
              <w:widowControl/>
              <w:jc w:val="center"/>
              <w:rPr>
                <w:rFonts w:hint="eastAsia" w:ascii="宋体" w:hAnsi="宋体" w:eastAsia="宋体" w:cs="宋体"/>
                <w:sz w:val="24"/>
              </w:rPr>
            </w:pPr>
          </w:p>
        </w:tc>
      </w:tr>
    </w:tbl>
    <w:p w14:paraId="22788511">
      <w:pPr>
        <w:spacing w:line="360" w:lineRule="auto"/>
        <w:rPr>
          <w:rFonts w:hint="eastAsia" w:ascii="宋体" w:hAnsi="宋体" w:eastAsia="宋体" w:cs="宋体"/>
          <w:b/>
          <w:sz w:val="24"/>
        </w:rPr>
      </w:pPr>
    </w:p>
    <w:p w14:paraId="7D078DF8">
      <w:pPr>
        <w:spacing w:line="360" w:lineRule="auto"/>
        <w:ind w:firstLine="482" w:firstLineChars="200"/>
        <w:rPr>
          <w:rFonts w:hint="eastAsia" w:ascii="宋体" w:hAnsi="宋体" w:eastAsia="宋体" w:cs="宋体"/>
          <w:b/>
          <w:sz w:val="24"/>
        </w:rPr>
      </w:pPr>
      <w:r>
        <w:rPr>
          <w:rFonts w:hint="eastAsia" w:ascii="宋体" w:hAnsi="宋体" w:eastAsia="宋体" w:cs="宋体"/>
          <w:b/>
          <w:sz w:val="24"/>
        </w:rPr>
        <w:t>保单总保费合计：</w:t>
      </w:r>
      <w:r>
        <w:rPr>
          <w:rFonts w:hint="eastAsia" w:ascii="宋体" w:hAnsi="宋体" w:cs="宋体"/>
          <w:b/>
          <w:sz w:val="24"/>
          <w:lang w:val="en-US" w:eastAsia="zh-CN"/>
        </w:rPr>
        <w:t>壹万柒仟零肆拾元</w:t>
      </w:r>
      <w:r>
        <w:rPr>
          <w:rFonts w:hint="eastAsia" w:ascii="宋体" w:hAnsi="宋体" w:eastAsia="宋体" w:cs="宋体"/>
          <w:b/>
          <w:sz w:val="24"/>
        </w:rPr>
        <w:t>元（RMB: 17</w:t>
      </w:r>
      <w:r>
        <w:rPr>
          <w:rFonts w:hint="eastAsia" w:ascii="宋体" w:hAnsi="宋体" w:cs="宋体"/>
          <w:b/>
          <w:sz w:val="24"/>
          <w:lang w:val="en-US" w:eastAsia="zh-CN"/>
        </w:rPr>
        <w:t>,</w:t>
      </w:r>
      <w:r>
        <w:rPr>
          <w:rFonts w:hint="eastAsia" w:ascii="宋体" w:hAnsi="宋体" w:eastAsia="宋体" w:cs="宋体"/>
          <w:b/>
          <w:sz w:val="24"/>
        </w:rPr>
        <w:t>040.00）。</w:t>
      </w:r>
    </w:p>
    <w:p w14:paraId="7787E0FF">
      <w:pPr>
        <w:spacing w:line="360" w:lineRule="auto"/>
        <w:rPr>
          <w:rFonts w:hint="eastAsia" w:ascii="宋体" w:hAnsi="宋体" w:eastAsia="宋体" w:cs="宋体"/>
          <w:b/>
          <w:sz w:val="24"/>
        </w:rPr>
      </w:pPr>
    </w:p>
    <w:p w14:paraId="756C01CD">
      <w:pPr>
        <w:numPr>
          <w:ilvl w:val="0"/>
          <w:numId w:val="20"/>
        </w:numPr>
        <w:spacing w:line="360" w:lineRule="auto"/>
        <w:rPr>
          <w:rFonts w:hint="eastAsia" w:ascii="宋体" w:hAnsi="宋体" w:eastAsia="宋体" w:cs="宋体"/>
          <w:b/>
          <w:sz w:val="24"/>
          <w:szCs w:val="24"/>
        </w:rPr>
      </w:pPr>
      <w:r>
        <w:rPr>
          <w:rFonts w:hint="eastAsia" w:ascii="宋体" w:hAnsi="宋体" w:eastAsia="宋体" w:cs="宋体"/>
          <w:b/>
          <w:sz w:val="24"/>
          <w:szCs w:val="24"/>
        </w:rPr>
        <w:t>保险条款：</w:t>
      </w:r>
    </w:p>
    <w:p w14:paraId="257CFAA4">
      <w:pPr>
        <w:pStyle w:val="11"/>
        <w:snapToGrid w:val="0"/>
        <w:spacing w:after="120" w:afterLines="50"/>
        <w:ind w:firstLine="480" w:firstLineChars="200"/>
        <w:jc w:val="left"/>
        <w:rPr>
          <w:rFonts w:hint="eastAsia" w:ascii="宋体" w:hAnsi="宋体" w:eastAsia="宋体" w:cs="宋体"/>
          <w:b w:val="0"/>
          <w:bCs w:val="0"/>
          <w:sz w:val="24"/>
          <w:szCs w:val="24"/>
          <w:u w:val="none"/>
        </w:rPr>
      </w:pPr>
      <w:r>
        <w:rPr>
          <w:rFonts w:hint="eastAsia" w:ascii="宋体" w:hAnsi="宋体" w:eastAsia="宋体" w:cs="宋体"/>
          <w:b w:val="0"/>
          <w:bCs w:val="0"/>
          <w:sz w:val="24"/>
          <w:szCs w:val="24"/>
          <w:u w:val="none"/>
        </w:rPr>
        <w:t>平安产险意外伤害保险（B款）条款；</w:t>
      </w:r>
    </w:p>
    <w:p w14:paraId="4CF33A42">
      <w:pPr>
        <w:pStyle w:val="11"/>
        <w:snapToGrid w:val="0"/>
        <w:spacing w:after="120" w:afterLines="50"/>
        <w:ind w:firstLine="480" w:firstLineChars="200"/>
        <w:jc w:val="left"/>
        <w:rPr>
          <w:rFonts w:hint="eastAsia" w:ascii="宋体" w:hAnsi="宋体" w:eastAsia="宋体" w:cs="宋体"/>
          <w:b w:val="0"/>
          <w:sz w:val="24"/>
          <w:szCs w:val="24"/>
          <w:u w:val="none"/>
        </w:rPr>
      </w:pPr>
      <w:r>
        <w:rPr>
          <w:rFonts w:hint="eastAsia" w:ascii="宋体" w:hAnsi="宋体" w:eastAsia="宋体" w:cs="宋体"/>
          <w:b w:val="0"/>
          <w:bCs w:val="0"/>
          <w:sz w:val="24"/>
          <w:szCs w:val="24"/>
          <w:u w:val="none"/>
        </w:rPr>
        <w:t>平安产险通用航空机上人员航空意外伤害保险条款。</w:t>
      </w:r>
    </w:p>
    <w:p w14:paraId="1F5BB010">
      <w:pPr>
        <w:pStyle w:val="11"/>
        <w:snapToGrid w:val="0"/>
        <w:spacing w:after="120" w:afterLines="50"/>
        <w:ind w:firstLine="640" w:firstLineChars="200"/>
        <w:jc w:val="both"/>
        <w:rPr>
          <w:rFonts w:hint="eastAsia" w:ascii="宋体" w:hAnsi="宋体" w:eastAsia="宋体" w:cs="宋体"/>
          <w:b w:val="0"/>
          <w:u w:val="none"/>
        </w:rPr>
      </w:pPr>
    </w:p>
    <w:p w14:paraId="54885B81">
      <w:pPr>
        <w:numPr>
          <w:ilvl w:val="0"/>
          <w:numId w:val="20"/>
        </w:numPr>
        <w:spacing w:line="360" w:lineRule="auto"/>
        <w:rPr>
          <w:rFonts w:hint="eastAsia" w:ascii="宋体" w:hAnsi="宋体" w:eastAsia="宋体" w:cs="宋体"/>
          <w:sz w:val="24"/>
        </w:rPr>
      </w:pPr>
      <w:r>
        <w:rPr>
          <w:rFonts w:hint="eastAsia" w:ascii="宋体" w:hAnsi="宋体" w:eastAsia="宋体" w:cs="宋体"/>
          <w:b/>
          <w:sz w:val="24"/>
        </w:rPr>
        <w:t>特别约定</w:t>
      </w:r>
      <w:r>
        <w:rPr>
          <w:rFonts w:hint="eastAsia" w:ascii="宋体" w:hAnsi="宋体" w:eastAsia="宋体" w:cs="宋体"/>
          <w:sz w:val="24"/>
        </w:rPr>
        <w:t>：</w:t>
      </w:r>
    </w:p>
    <w:p w14:paraId="00051647">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rPr>
      </w:pPr>
      <w:r>
        <w:rPr>
          <w:rFonts w:hint="eastAsia" w:ascii="宋体" w:hAnsi="宋体" w:eastAsia="宋体" w:cs="宋体"/>
          <w:sz w:val="24"/>
        </w:rPr>
        <w:t>（1）兹经双方同意并约定，本保单扩展承保被保险人驾驶或搭乘（包括滑索上的或通过绞机和滑索等设备上下直升直升机过程）、维修与保养航空器期间遭受意外伤害所导致的身故、残疾或烧伤及由意外伤害产生的医疗费用，保险人依照合同约定给付保险金。</w:t>
      </w:r>
    </w:p>
    <w:p w14:paraId="534C8F4E">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rPr>
      </w:pPr>
      <w:r>
        <w:rPr>
          <w:rFonts w:hint="eastAsia" w:ascii="宋体" w:hAnsi="宋体" w:eastAsia="宋体" w:cs="宋体"/>
          <w:sz w:val="24"/>
        </w:rPr>
        <w:t>（2）兹经双方同意并约定，鉴于被保险人职业的特殊性，被保险人执行警务飞行和政府下达的其他飞行任务期间不视为本保单中除外条款中“战争、军事活动、武装叛乱或暴乱期间或恐怖袭击”。</w:t>
      </w:r>
    </w:p>
    <w:p w14:paraId="48CA2B0D">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rPr>
      </w:pPr>
      <w:r>
        <w:rPr>
          <w:rFonts w:hint="eastAsia" w:ascii="宋体" w:hAnsi="宋体" w:eastAsia="宋体" w:cs="宋体"/>
          <w:sz w:val="24"/>
        </w:rPr>
        <w:t>（3）兹经双方同意并约定，保险期限内被保险人新增的飞行员、任务员、机务人员及地面保障管理人员自动免费纳入本保单保险保障范围内，被保险人须在新增人员到岗后十五个工作日内书面告知保险人。</w:t>
      </w:r>
    </w:p>
    <w:p w14:paraId="66D6C4A2">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rPr>
      </w:pPr>
      <w:r>
        <w:rPr>
          <w:rFonts w:hint="eastAsia" w:ascii="宋体" w:hAnsi="宋体" w:eastAsia="宋体" w:cs="宋体"/>
          <w:sz w:val="24"/>
        </w:rPr>
        <w:t>（4）兹经双方同意并约定，本保单扩展承保被保险人在境外培训时的风险，境外医疗费用赔偿标准按照实际发生金额为准，赔偿限额以本保单约定为准。</w:t>
      </w:r>
    </w:p>
    <w:p w14:paraId="0365B27D">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rPr>
      </w:pPr>
      <w:r>
        <w:rPr>
          <w:rFonts w:hint="eastAsia" w:ascii="宋体" w:hAnsi="宋体" w:eastAsia="宋体" w:cs="宋体"/>
          <w:sz w:val="24"/>
        </w:rPr>
        <w:t>（5）兹经双方同意并约定，本保单中涉及伤残等级评定均以中国保险行业协会、中国法医学会联合发布的《人身保险伤残评定标准》为准。</w:t>
      </w:r>
    </w:p>
    <w:p w14:paraId="270C9418">
      <w:pPr>
        <w:keepNext w:val="0"/>
        <w:keepLines w:val="0"/>
        <w:pageBreakBefore w:val="0"/>
        <w:widowControl w:val="0"/>
        <w:tabs>
          <w:tab w:val="left" w:pos="0"/>
          <w:tab w:val="left" w:pos="142"/>
        </w:tabs>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rPr>
      </w:pPr>
      <w:r>
        <w:rPr>
          <w:rFonts w:hint="eastAsia" w:ascii="宋体" w:hAnsi="宋体" w:eastAsia="宋体" w:cs="宋体"/>
          <w:sz w:val="24"/>
        </w:rPr>
        <w:t>（6）兹经双方同意并约定，被保险人因遭受意外伤害事故并在医院进行治疗，保险人就其事故发生之日起一百八十天内实际支出的合理医疗费用超过人民币0元部分按100%的比例给付意外伤害医疗保险金，但单次及累计最高赔付限额不超过本保单约定的保险金额，免赔额与主保单一致。</w:t>
      </w:r>
    </w:p>
    <w:p w14:paraId="5426D5D0">
      <w:pPr>
        <w:keepNext w:val="0"/>
        <w:keepLines w:val="0"/>
        <w:pageBreakBefore w:val="0"/>
        <w:widowControl w:val="0"/>
        <w:tabs>
          <w:tab w:val="left" w:pos="0"/>
          <w:tab w:val="left" w:pos="142"/>
        </w:tabs>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rPr>
      </w:pPr>
      <w:r>
        <w:rPr>
          <w:rFonts w:hint="eastAsia" w:ascii="宋体" w:hAnsi="宋体" w:eastAsia="宋体" w:cs="宋体"/>
          <w:sz w:val="24"/>
        </w:rPr>
        <w:t>（7）兹经双方同意并约定，本保单《平安产险通用航空机上人员航空意外伤害保险条款》扩展承保被保险人员在非航空飞行期间和非航空作业期间的意外事故风险。</w:t>
      </w:r>
    </w:p>
    <w:p w14:paraId="67D6A771">
      <w:pPr>
        <w:keepNext w:val="0"/>
        <w:keepLines w:val="0"/>
        <w:pageBreakBefore w:val="0"/>
        <w:widowControl w:val="0"/>
        <w:tabs>
          <w:tab w:val="left" w:pos="0"/>
          <w:tab w:val="left" w:pos="142"/>
        </w:tabs>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rPr>
      </w:pPr>
      <w:r>
        <w:rPr>
          <w:rFonts w:hint="eastAsia" w:ascii="宋体" w:hAnsi="宋体" w:eastAsia="宋体" w:cs="宋体"/>
          <w:sz w:val="24"/>
        </w:rPr>
        <w:t>（8）兹经双方同意并约定，本保单《平安产险通用航空机上人员航空意外伤害保险条款》扩展承保被保险人员在全天24小时的意外事故风险。</w:t>
      </w:r>
    </w:p>
    <w:p w14:paraId="3B2A2B7E">
      <w:pPr>
        <w:keepNext w:val="0"/>
        <w:keepLines w:val="0"/>
        <w:pageBreakBefore w:val="0"/>
        <w:widowControl w:val="0"/>
        <w:tabs>
          <w:tab w:val="left" w:pos="0"/>
          <w:tab w:val="left" w:pos="142"/>
        </w:tabs>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rPr>
      </w:pPr>
      <w:r>
        <w:rPr>
          <w:rFonts w:hint="eastAsia" w:ascii="宋体" w:hAnsi="宋体" w:eastAsia="宋体" w:cs="宋体"/>
          <w:sz w:val="24"/>
        </w:rPr>
        <w:t>（9）兹经双方同意并约定，本保单《平安产险通用航空机上人员航空意外伤害保险条款》扩展承保被保险人的地勤人员的意外事故风险。</w:t>
      </w:r>
    </w:p>
    <w:p w14:paraId="747141E8">
      <w:pPr>
        <w:keepNext w:val="0"/>
        <w:keepLines w:val="0"/>
        <w:pageBreakBefore w:val="0"/>
        <w:widowControl w:val="0"/>
        <w:tabs>
          <w:tab w:val="left" w:pos="0"/>
          <w:tab w:val="left" w:pos="142"/>
        </w:tabs>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rPr>
      </w:pPr>
      <w:r>
        <w:rPr>
          <w:rFonts w:hint="eastAsia" w:ascii="宋体" w:hAnsi="宋体" w:eastAsia="宋体" w:cs="宋体"/>
          <w:sz w:val="24"/>
        </w:rPr>
        <w:t>（10）兹经双方同意并约定，在保险事故发生后，如果本保单中《平安产险意外伤害保险（B款）条款》与《平安产险通用航空机上人员航空意外伤害保险条款》在赔付标准上存在差异，统一按照对被保险人有利的赔偿标准进行赔付。</w:t>
      </w:r>
    </w:p>
    <w:p w14:paraId="75C2D95B">
      <w:pPr>
        <w:keepNext w:val="0"/>
        <w:keepLines w:val="0"/>
        <w:pageBreakBefore w:val="0"/>
        <w:widowControl w:val="0"/>
        <w:tabs>
          <w:tab w:val="left" w:pos="0"/>
          <w:tab w:val="left" w:pos="142"/>
        </w:tabs>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rPr>
      </w:pPr>
    </w:p>
    <w:p w14:paraId="59F0FE66">
      <w:pPr>
        <w:numPr>
          <w:ilvl w:val="0"/>
          <w:numId w:val="20"/>
        </w:numPr>
        <w:spacing w:line="360" w:lineRule="auto"/>
        <w:rPr>
          <w:rFonts w:hint="eastAsia" w:ascii="宋体" w:hAnsi="宋体" w:eastAsia="宋体" w:cs="宋体"/>
          <w:sz w:val="24"/>
        </w:rPr>
      </w:pPr>
      <w:r>
        <w:rPr>
          <w:rFonts w:hint="eastAsia" w:ascii="宋体" w:hAnsi="宋体" w:eastAsia="宋体" w:cs="宋体"/>
          <w:sz w:val="24"/>
        </w:rPr>
        <w:t>附加条款：</w:t>
      </w:r>
    </w:p>
    <w:p w14:paraId="2A6D443B">
      <w:pPr>
        <w:tabs>
          <w:tab w:val="left" w:pos="0"/>
          <w:tab w:val="left" w:pos="142"/>
        </w:tabs>
        <w:spacing w:line="360" w:lineRule="auto"/>
        <w:jc w:val="left"/>
        <w:rPr>
          <w:rFonts w:hint="eastAsia" w:ascii="宋体" w:hAnsi="宋体" w:eastAsia="宋体" w:cs="宋体"/>
          <w:sz w:val="24"/>
        </w:rPr>
      </w:pPr>
      <w:r>
        <w:rPr>
          <w:rFonts w:hint="eastAsia" w:ascii="宋体" w:hAnsi="宋体" w:eastAsia="宋体" w:cs="宋体"/>
          <w:sz w:val="24"/>
        </w:rPr>
        <w:t>经纪人条款（航联9%）</w:t>
      </w:r>
    </w:p>
    <w:p w14:paraId="7EECBED4">
      <w:pPr>
        <w:spacing w:line="360" w:lineRule="auto"/>
        <w:jc w:val="right"/>
        <w:rPr>
          <w:rFonts w:hint="eastAsia" w:ascii="宋体" w:hAnsi="宋体" w:eastAsia="宋体" w:cs="宋体"/>
          <w:sz w:val="24"/>
        </w:rPr>
      </w:pPr>
    </w:p>
    <w:p w14:paraId="4BD34C0F">
      <w:pPr>
        <w:spacing w:line="360" w:lineRule="auto"/>
        <w:jc w:val="right"/>
        <w:rPr>
          <w:rFonts w:hint="eastAsia" w:ascii="宋体" w:hAnsi="宋体" w:eastAsia="宋体" w:cs="宋体"/>
          <w:sz w:val="24"/>
        </w:rPr>
      </w:pPr>
    </w:p>
    <w:p w14:paraId="78E7E314">
      <w:pPr>
        <w:spacing w:line="360" w:lineRule="auto"/>
        <w:jc w:val="right"/>
        <w:rPr>
          <w:rFonts w:hint="eastAsia" w:ascii="宋体" w:hAnsi="宋体" w:eastAsia="宋体" w:cs="宋体"/>
          <w:sz w:val="24"/>
        </w:rPr>
      </w:pPr>
      <w:r>
        <w:rPr>
          <w:rFonts w:hint="eastAsia" w:ascii="宋体" w:hAnsi="宋体" w:eastAsia="宋体" w:cs="宋体"/>
          <w:sz w:val="24"/>
        </w:rPr>
        <w:t>中国平安财产保险股份有限公司江苏分公司</w:t>
      </w:r>
    </w:p>
    <w:p w14:paraId="2A413792">
      <w:pPr>
        <w:spacing w:line="360" w:lineRule="auto"/>
        <w:jc w:val="right"/>
        <w:rPr>
          <w:rFonts w:hint="eastAsia" w:ascii="宋体" w:hAnsi="宋体" w:eastAsia="宋体" w:cs="宋体"/>
          <w:sz w:val="24"/>
        </w:rPr>
      </w:pPr>
      <w:r>
        <w:rPr>
          <w:rFonts w:hint="eastAsia" w:ascii="宋体" w:hAnsi="宋体" w:eastAsia="宋体" w:cs="宋体"/>
          <w:sz w:val="24"/>
        </w:rPr>
        <w:t>20</w:t>
      </w:r>
      <w:r>
        <w:rPr>
          <w:rFonts w:hint="eastAsia" w:ascii="宋体" w:hAnsi="宋体" w:cs="宋体"/>
          <w:sz w:val="24"/>
          <w:lang w:val="en-US" w:eastAsia="zh-CN"/>
        </w:rPr>
        <w:t>26</w:t>
      </w:r>
      <w:r>
        <w:rPr>
          <w:rFonts w:hint="eastAsia" w:ascii="宋体" w:hAnsi="宋体" w:eastAsia="宋体" w:cs="宋体"/>
          <w:sz w:val="24"/>
        </w:rPr>
        <w:t>年</w:t>
      </w:r>
      <w:r>
        <w:rPr>
          <w:rFonts w:hint="eastAsia" w:ascii="宋体" w:hAnsi="宋体" w:cs="宋体"/>
          <w:sz w:val="24"/>
          <w:lang w:val="en-US" w:eastAsia="zh-CN"/>
        </w:rPr>
        <w:t>4</w:t>
      </w:r>
      <w:r>
        <w:rPr>
          <w:rFonts w:hint="eastAsia" w:ascii="宋体" w:hAnsi="宋体" w:eastAsia="宋体" w:cs="宋体"/>
          <w:sz w:val="24"/>
        </w:rPr>
        <w:t>月  日</w:t>
      </w:r>
    </w:p>
    <w:p w14:paraId="3A088999">
      <w:pPr>
        <w:spacing w:line="360" w:lineRule="auto"/>
        <w:jc w:val="right"/>
        <w:rPr>
          <w:rFonts w:hint="eastAsia" w:ascii="宋体" w:hAnsi="宋体" w:eastAsia="宋体" w:cs="宋体"/>
          <w:sz w:val="24"/>
        </w:rPr>
      </w:pPr>
    </w:p>
    <w:p w14:paraId="310B0D03">
      <w:pPr>
        <w:pStyle w:val="11"/>
        <w:keepNext w:val="0"/>
        <w:keepLines w:val="0"/>
        <w:pageBreakBefore w:val="0"/>
        <w:widowControl w:val="0"/>
        <w:kinsoku/>
        <w:wordWrap/>
        <w:overflowPunct/>
        <w:topLinePunct w:val="0"/>
        <w:autoSpaceDE/>
        <w:autoSpaceDN/>
        <w:bidi w:val="0"/>
        <w:adjustRightInd/>
        <w:snapToGrid w:val="0"/>
        <w:spacing w:after="120" w:afterLines="50"/>
        <w:ind w:firstLine="0" w:firstLineChars="0"/>
        <w:jc w:val="left"/>
        <w:textAlignment w:val="auto"/>
        <w:rPr>
          <w:rFonts w:hint="eastAsia" w:ascii="宋体" w:hAnsi="宋体" w:eastAsia="宋体" w:cs="宋体"/>
          <w:b w:val="0"/>
          <w:bCs w:val="0"/>
          <w:color w:val="000000"/>
          <w:sz w:val="24"/>
          <w:szCs w:val="24"/>
          <w:u w:val="none"/>
        </w:rPr>
      </w:pPr>
      <w:r>
        <w:rPr>
          <w:rFonts w:hint="eastAsia" w:ascii="宋体" w:hAnsi="宋体" w:eastAsia="宋体" w:cs="宋体"/>
          <w:b w:val="0"/>
          <w:bCs w:val="0"/>
          <w:color w:val="000000"/>
          <w:sz w:val="24"/>
          <w:szCs w:val="24"/>
          <w:u w:val="none"/>
        </w:rPr>
        <w:t>附件1：平安产险意外伤害保险（B款）条款；</w:t>
      </w:r>
    </w:p>
    <w:p w14:paraId="6429E37B">
      <w:pPr>
        <w:pStyle w:val="11"/>
        <w:keepNext w:val="0"/>
        <w:keepLines w:val="0"/>
        <w:pageBreakBefore w:val="0"/>
        <w:widowControl w:val="0"/>
        <w:kinsoku/>
        <w:wordWrap/>
        <w:overflowPunct/>
        <w:topLinePunct w:val="0"/>
        <w:autoSpaceDE/>
        <w:autoSpaceDN/>
        <w:bidi w:val="0"/>
        <w:adjustRightInd/>
        <w:snapToGrid w:val="0"/>
        <w:spacing w:after="120" w:afterLines="50"/>
        <w:ind w:firstLine="0" w:firstLineChars="0"/>
        <w:jc w:val="left"/>
        <w:textAlignment w:val="auto"/>
        <w:rPr>
          <w:rFonts w:hint="eastAsia" w:ascii="宋体" w:hAnsi="宋体" w:eastAsia="宋体" w:cs="宋体"/>
          <w:b w:val="0"/>
          <w:bCs w:val="0"/>
          <w:color w:val="000000"/>
          <w:sz w:val="24"/>
          <w:szCs w:val="24"/>
          <w:u w:val="none"/>
        </w:rPr>
      </w:pPr>
      <w:r>
        <w:rPr>
          <w:rFonts w:hint="eastAsia" w:ascii="宋体" w:hAnsi="宋体" w:eastAsia="宋体" w:cs="宋体"/>
          <w:b w:val="0"/>
          <w:bCs w:val="0"/>
          <w:color w:val="000000"/>
          <w:sz w:val="24"/>
          <w:szCs w:val="24"/>
          <w:u w:val="none"/>
        </w:rPr>
        <w:t>附件2：人身保险伤残评定标准；</w:t>
      </w:r>
    </w:p>
    <w:p w14:paraId="71D129CA">
      <w:pPr>
        <w:pStyle w:val="11"/>
        <w:keepNext w:val="0"/>
        <w:keepLines w:val="0"/>
        <w:pageBreakBefore w:val="0"/>
        <w:widowControl w:val="0"/>
        <w:kinsoku/>
        <w:wordWrap/>
        <w:overflowPunct/>
        <w:topLinePunct w:val="0"/>
        <w:autoSpaceDE/>
        <w:autoSpaceDN/>
        <w:bidi w:val="0"/>
        <w:adjustRightInd/>
        <w:snapToGrid w:val="0"/>
        <w:spacing w:after="120" w:afterLines="50"/>
        <w:ind w:firstLine="0" w:firstLineChars="0"/>
        <w:jc w:val="both"/>
        <w:textAlignment w:val="auto"/>
        <w:rPr>
          <w:rFonts w:hint="eastAsia" w:ascii="宋体" w:hAnsi="宋体" w:eastAsia="宋体" w:cs="宋体"/>
          <w:b w:val="0"/>
          <w:sz w:val="24"/>
          <w:szCs w:val="24"/>
          <w:u w:val="none"/>
        </w:rPr>
      </w:pPr>
      <w:r>
        <w:rPr>
          <w:rFonts w:hint="eastAsia" w:ascii="宋体" w:hAnsi="宋体" w:eastAsia="宋体" w:cs="宋体"/>
          <w:b w:val="0"/>
          <w:bCs w:val="0"/>
          <w:color w:val="000000"/>
          <w:sz w:val="24"/>
          <w:szCs w:val="24"/>
          <w:u w:val="none"/>
        </w:rPr>
        <w:t>附件3：平安产险</w:t>
      </w:r>
      <w:r>
        <w:rPr>
          <w:rFonts w:hint="eastAsia" w:ascii="宋体" w:hAnsi="宋体" w:eastAsia="宋体" w:cs="宋体"/>
          <w:b w:val="0"/>
          <w:bCs w:val="0"/>
          <w:color w:val="000000"/>
          <w:sz w:val="24"/>
          <w:szCs w:val="24"/>
          <w:u w:val="none"/>
          <w:lang w:val="en-US"/>
        </w:rPr>
        <w:t>通用航空</w:t>
      </w:r>
      <w:r>
        <w:rPr>
          <w:rFonts w:hint="eastAsia" w:ascii="宋体" w:hAnsi="宋体" w:eastAsia="宋体" w:cs="宋体"/>
          <w:b w:val="0"/>
          <w:bCs w:val="0"/>
          <w:color w:val="000000"/>
          <w:sz w:val="24"/>
          <w:szCs w:val="24"/>
          <w:u w:val="none"/>
        </w:rPr>
        <w:t>机上人员航空意外伤害保险条款</w:t>
      </w:r>
    </w:p>
    <w:p w14:paraId="0E9FDEBB">
      <w:pPr>
        <w:spacing w:line="360" w:lineRule="auto"/>
        <w:jc w:val="left"/>
        <w:rPr>
          <w:rFonts w:hint="eastAsia" w:ascii="宋体" w:hAnsi="宋体" w:eastAsia="宋体" w:cs="宋体"/>
          <w:b/>
          <w:sz w:val="24"/>
        </w:rPr>
      </w:pPr>
      <w:r>
        <w:rPr>
          <w:rFonts w:hint="eastAsia" w:ascii="宋体" w:hAnsi="宋体" w:eastAsia="宋体" w:cs="宋体"/>
          <w:b/>
          <w:sz w:val="24"/>
        </w:rPr>
        <w:br w:type="page"/>
      </w:r>
      <w:r>
        <w:rPr>
          <w:rFonts w:hint="eastAsia" w:ascii="宋体" w:hAnsi="宋体" w:eastAsia="宋体" w:cs="宋体"/>
          <w:b/>
          <w:sz w:val="24"/>
        </w:rPr>
        <w:t>附件1：</w:t>
      </w:r>
    </w:p>
    <w:p w14:paraId="7F21D9F0">
      <w:pPr>
        <w:spacing w:after="120" w:afterLines="50"/>
        <w:jc w:val="center"/>
        <w:rPr>
          <w:rFonts w:hint="eastAsia" w:ascii="宋体" w:hAnsi="宋体" w:eastAsia="宋体" w:cs="宋体"/>
          <w:b/>
          <w:kern w:val="0"/>
          <w:sz w:val="28"/>
        </w:rPr>
      </w:pPr>
      <w:r>
        <w:rPr>
          <w:rFonts w:hint="eastAsia" w:ascii="宋体" w:hAnsi="宋体" w:eastAsia="宋体" w:cs="宋体"/>
          <w:b/>
          <w:kern w:val="0"/>
          <w:sz w:val="28"/>
        </w:rPr>
        <w:t>中国平安财产保险股份有限公司</w:t>
      </w:r>
    </w:p>
    <w:p w14:paraId="16069113">
      <w:pPr>
        <w:snapToGrid w:val="0"/>
        <w:spacing w:after="120" w:afterLines="50"/>
        <w:jc w:val="center"/>
        <w:rPr>
          <w:rFonts w:hint="eastAsia" w:ascii="宋体" w:hAnsi="宋体" w:eastAsia="宋体" w:cs="宋体"/>
          <w:b/>
          <w:sz w:val="28"/>
        </w:rPr>
      </w:pPr>
      <w:r>
        <w:rPr>
          <w:rFonts w:hint="eastAsia" w:ascii="宋体" w:hAnsi="宋体" w:eastAsia="宋体" w:cs="宋体"/>
          <w:b/>
          <w:sz w:val="28"/>
        </w:rPr>
        <w:t>平安产险意外伤害保险（B款）条款</w:t>
      </w:r>
    </w:p>
    <w:p w14:paraId="23EF3AAF">
      <w:pPr>
        <w:tabs>
          <w:tab w:val="left" w:pos="840"/>
        </w:tabs>
        <w:adjustRightInd w:val="0"/>
        <w:snapToGrid w:val="0"/>
        <w:spacing w:after="120" w:afterLines="50"/>
        <w:jc w:val="center"/>
        <w:rPr>
          <w:rFonts w:hint="eastAsia" w:ascii="宋体" w:hAnsi="宋体" w:eastAsia="宋体" w:cs="宋体"/>
          <w:b/>
          <w:sz w:val="28"/>
          <w:szCs w:val="28"/>
        </w:rPr>
      </w:pPr>
      <w:r>
        <w:rPr>
          <w:rFonts w:hint="eastAsia" w:ascii="宋体" w:hAnsi="宋体" w:eastAsia="宋体" w:cs="宋体"/>
          <w:b/>
          <w:sz w:val="28"/>
          <w:szCs w:val="28"/>
        </w:rPr>
        <w:t>注册号：C00001732312022081013191</w:t>
      </w:r>
    </w:p>
    <w:p w14:paraId="3763B04F">
      <w:pPr>
        <w:keepNext w:val="0"/>
        <w:keepLines w:val="0"/>
        <w:pageBreakBefore w:val="0"/>
        <w:widowControl w:val="0"/>
        <w:tabs>
          <w:tab w:val="left" w:pos="840"/>
        </w:tabs>
        <w:kinsoku/>
        <w:wordWrap/>
        <w:overflowPunct/>
        <w:topLinePunct w:val="0"/>
        <w:bidi w:val="0"/>
        <w:adjustRightInd w:val="0"/>
        <w:snapToGrid w:val="0"/>
        <w:jc w:val="center"/>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总则</w:t>
      </w:r>
    </w:p>
    <w:p w14:paraId="066F8FC2">
      <w:pPr>
        <w:keepNext w:val="0"/>
        <w:keepLines w:val="0"/>
        <w:pageBreakBefore w:val="0"/>
        <w:widowControl w:val="0"/>
        <w:kinsoku/>
        <w:wordWrap/>
        <w:overflowPunct/>
        <w:topLinePunct w:val="0"/>
        <w:bidi w:val="0"/>
        <w:adjustRightInd w:val="0"/>
        <w:snapToGrid w:val="0"/>
        <w:ind w:firstLine="422" w:firstLineChars="200"/>
        <w:textAlignment w:val="auto"/>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 xml:space="preserve">第一条 </w:t>
      </w:r>
      <w:r>
        <w:rPr>
          <w:rFonts w:hint="eastAsia" w:ascii="宋体" w:hAnsi="宋体" w:eastAsia="宋体" w:cs="宋体"/>
          <w:color w:val="auto"/>
          <w:sz w:val="21"/>
          <w:szCs w:val="21"/>
          <w:highlight w:val="none"/>
        </w:rPr>
        <w:t>本保险合同由保险条款、投保单、保险单、保险凭证以及批单等组成。凡涉及本保险合同的约定，均应采用书面形式。</w:t>
      </w:r>
    </w:p>
    <w:p w14:paraId="00EABCC7">
      <w:pPr>
        <w:keepNext w:val="0"/>
        <w:keepLines w:val="0"/>
        <w:pageBreakBefore w:val="0"/>
        <w:widowControl w:val="0"/>
        <w:tabs>
          <w:tab w:val="left" w:pos="840"/>
        </w:tabs>
        <w:kinsoku/>
        <w:wordWrap/>
        <w:overflowPunct/>
        <w:topLinePunct w:val="0"/>
        <w:bidi w:val="0"/>
        <w:adjustRightInd w:val="0"/>
        <w:snapToGrid w:val="0"/>
        <w:ind w:firstLine="422" w:firstLineChars="200"/>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 xml:space="preserve">第二条 </w:t>
      </w:r>
      <w:r>
        <w:rPr>
          <w:rFonts w:hint="eastAsia" w:ascii="宋体" w:hAnsi="宋体" w:eastAsia="宋体" w:cs="宋体"/>
          <w:color w:val="auto"/>
          <w:sz w:val="21"/>
          <w:szCs w:val="21"/>
          <w:highlight w:val="none"/>
        </w:rPr>
        <w:t>本保险合同的被保险人应为符合保险合同约定条件的，身体健康、能正常工作或正常生活的自然人。</w:t>
      </w:r>
    </w:p>
    <w:p w14:paraId="4858D3B7">
      <w:pPr>
        <w:keepNext w:val="0"/>
        <w:keepLines w:val="0"/>
        <w:pageBreakBefore w:val="0"/>
        <w:widowControl w:val="0"/>
        <w:kinsoku/>
        <w:wordWrap/>
        <w:overflowPunct/>
        <w:topLinePunct w:val="0"/>
        <w:bidi w:val="0"/>
        <w:adjustRightInd w:val="0"/>
        <w:snapToGrid w:val="0"/>
        <w:ind w:firstLine="422" w:firstLineChars="200"/>
        <w:textAlignment w:val="auto"/>
        <w:rPr>
          <w:rFonts w:hint="eastAsia" w:ascii="宋体" w:hAnsi="宋体" w:eastAsia="宋体" w:cs="宋体"/>
          <w:color w:val="auto"/>
          <w:sz w:val="21"/>
          <w:szCs w:val="21"/>
          <w:highlight w:val="none"/>
          <w:u w:val="single"/>
        </w:rPr>
      </w:pPr>
      <w:r>
        <w:rPr>
          <w:rFonts w:hint="eastAsia" w:ascii="宋体" w:hAnsi="宋体" w:eastAsia="宋体" w:cs="宋体"/>
          <w:b/>
          <w:color w:val="auto"/>
          <w:sz w:val="21"/>
          <w:szCs w:val="21"/>
          <w:highlight w:val="none"/>
        </w:rPr>
        <w:t xml:space="preserve">第三条 </w:t>
      </w:r>
      <w:r>
        <w:rPr>
          <w:rFonts w:hint="eastAsia" w:ascii="宋体" w:hAnsi="宋体" w:eastAsia="宋体" w:cs="宋体"/>
          <w:color w:val="auto"/>
          <w:sz w:val="21"/>
          <w:szCs w:val="21"/>
          <w:highlight w:val="none"/>
        </w:rPr>
        <w:t>本保险合同的投保人应为具有完全民事行为能力的被保险人本人、对被保险人有保险利益的其他组织或个人。</w:t>
      </w:r>
    </w:p>
    <w:p w14:paraId="12BF00E1">
      <w:pPr>
        <w:keepNext w:val="0"/>
        <w:keepLines w:val="0"/>
        <w:pageBreakBefore w:val="0"/>
        <w:widowControl w:val="0"/>
        <w:tabs>
          <w:tab w:val="left" w:pos="840"/>
        </w:tabs>
        <w:kinsoku/>
        <w:wordWrap/>
        <w:overflowPunct/>
        <w:topLinePunct w:val="0"/>
        <w:bidi w:val="0"/>
        <w:adjustRightInd w:val="0"/>
        <w:snapToGrid w:val="0"/>
        <w:ind w:firstLine="422" w:firstLineChars="200"/>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 xml:space="preserve">第四条 </w:t>
      </w:r>
      <w:r>
        <w:rPr>
          <w:rFonts w:hint="eastAsia" w:ascii="宋体" w:hAnsi="宋体" w:eastAsia="宋体" w:cs="宋体"/>
          <w:color w:val="auto"/>
          <w:sz w:val="21"/>
          <w:szCs w:val="21"/>
          <w:highlight w:val="none"/>
        </w:rPr>
        <w:t>本保险合同的受益人包括：</w:t>
      </w:r>
    </w:p>
    <w:p w14:paraId="44917E2C">
      <w:pPr>
        <w:keepNext w:val="0"/>
        <w:keepLines w:val="0"/>
        <w:pageBreakBefore w:val="0"/>
        <w:widowControl w:val="0"/>
        <w:tabs>
          <w:tab w:val="left" w:pos="840"/>
        </w:tabs>
        <w:kinsoku/>
        <w:wordWrap/>
        <w:overflowPunct/>
        <w:topLinePunct w:val="0"/>
        <w:bidi w:val="0"/>
        <w:adjustRightInd w:val="0"/>
        <w:snapToGrid w:val="0"/>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（一）身故保险金受益人</w:t>
      </w:r>
    </w:p>
    <w:p w14:paraId="1CA22DEF">
      <w:pPr>
        <w:keepNext w:val="0"/>
        <w:keepLines w:val="0"/>
        <w:pageBreakBefore w:val="0"/>
        <w:widowControl w:val="0"/>
        <w:kinsoku/>
        <w:wordWrap/>
        <w:overflowPunct/>
        <w:topLinePunct w:val="0"/>
        <w:bidi w:val="0"/>
        <w:adjustRightInd w:val="0"/>
        <w:snapToGrid w:val="0"/>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订立本保险合同时，被保险人或投保人可指定一人或数人为身故保险金受益人。身故保险金受益人为数人时，被保险人或投保人应确定其受益顺序和受益份额；未确定受益份额的，各身故保险金受益人按照相等份额享有受益权。</w:t>
      </w:r>
      <w:r>
        <w:rPr>
          <w:rFonts w:hint="eastAsia" w:ascii="宋体" w:hAnsi="宋体" w:eastAsia="宋体" w:cs="宋体"/>
          <w:b/>
          <w:color w:val="auto"/>
          <w:sz w:val="21"/>
          <w:szCs w:val="21"/>
          <w:highlight w:val="none"/>
        </w:rPr>
        <w:t>投保人指定受益人时须经被保险人同意</w:t>
      </w:r>
      <w:r>
        <w:rPr>
          <w:rFonts w:hint="eastAsia" w:ascii="宋体" w:hAnsi="宋体" w:eastAsia="宋体" w:cs="宋体"/>
          <w:color w:val="auto"/>
          <w:sz w:val="21"/>
          <w:szCs w:val="21"/>
          <w:highlight w:val="none"/>
        </w:rPr>
        <w:t>。</w:t>
      </w:r>
    </w:p>
    <w:p w14:paraId="14C8FC66">
      <w:pPr>
        <w:keepNext w:val="0"/>
        <w:keepLines w:val="0"/>
        <w:pageBreakBefore w:val="0"/>
        <w:widowControl w:val="0"/>
        <w:kinsoku/>
        <w:wordWrap/>
        <w:overflowPunct/>
        <w:topLinePunct w:val="0"/>
        <w:bidi w:val="0"/>
        <w:adjustRightInd w:val="0"/>
        <w:snapToGrid w:val="0"/>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被保险人死亡后，有下列情形之一的，保险金作为被保险人的遗产，由保险人依照有关法律法规履行给付保险金的义务：</w:t>
      </w:r>
    </w:p>
    <w:p w14:paraId="7D878EF9">
      <w:pPr>
        <w:keepNext w:val="0"/>
        <w:keepLines w:val="0"/>
        <w:pageBreakBefore w:val="0"/>
        <w:widowControl w:val="0"/>
        <w:kinsoku/>
        <w:wordWrap/>
        <w:overflowPunct/>
        <w:topLinePunct w:val="0"/>
        <w:bidi w:val="0"/>
        <w:adjustRightInd w:val="0"/>
        <w:snapToGrid w:val="0"/>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1．没有指定受益人，或者受益人指定不明无法确定的；</w:t>
      </w:r>
    </w:p>
    <w:p w14:paraId="5484CFF5">
      <w:pPr>
        <w:keepNext w:val="0"/>
        <w:keepLines w:val="0"/>
        <w:pageBreakBefore w:val="0"/>
        <w:widowControl w:val="0"/>
        <w:kinsoku/>
        <w:wordWrap/>
        <w:overflowPunct/>
        <w:topLinePunct w:val="0"/>
        <w:bidi w:val="0"/>
        <w:adjustRightInd w:val="0"/>
        <w:snapToGrid w:val="0"/>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2．受益人先于被保险人死亡，没有其他受益人的；</w:t>
      </w:r>
    </w:p>
    <w:p w14:paraId="062ABA42">
      <w:pPr>
        <w:keepNext w:val="0"/>
        <w:keepLines w:val="0"/>
        <w:pageBreakBefore w:val="0"/>
        <w:widowControl w:val="0"/>
        <w:kinsoku/>
        <w:wordWrap/>
        <w:overflowPunct/>
        <w:topLinePunct w:val="0"/>
        <w:bidi w:val="0"/>
        <w:adjustRightInd w:val="0"/>
        <w:snapToGrid w:val="0"/>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3．受益人依法丧失受益权或者放弃受益权，没有其他受益人的。</w:t>
      </w:r>
    </w:p>
    <w:p w14:paraId="303817B2">
      <w:pPr>
        <w:keepNext w:val="0"/>
        <w:keepLines w:val="0"/>
        <w:pageBreakBefore w:val="0"/>
        <w:widowControl w:val="0"/>
        <w:kinsoku/>
        <w:wordWrap/>
        <w:overflowPunct/>
        <w:topLinePunct w:val="0"/>
        <w:bidi w:val="0"/>
        <w:adjustRightInd w:val="0"/>
        <w:snapToGrid w:val="0"/>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受益人与被保险人在同一事件中死亡，且不能确定死亡先后顺序的，推定受益人死亡在先。</w:t>
      </w:r>
    </w:p>
    <w:p w14:paraId="72F1D776">
      <w:pPr>
        <w:keepNext w:val="0"/>
        <w:keepLines w:val="0"/>
        <w:pageBreakBefore w:val="0"/>
        <w:widowControl w:val="0"/>
        <w:kinsoku/>
        <w:wordWrap/>
        <w:overflowPunct/>
        <w:topLinePunct w:val="0"/>
        <w:bidi w:val="0"/>
        <w:adjustRightInd w:val="0"/>
        <w:snapToGrid w:val="0"/>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投保人为与其有劳动关系的劳动者投保人身保险，</w:t>
      </w:r>
      <w:r>
        <w:rPr>
          <w:rFonts w:hint="eastAsia" w:ascii="宋体" w:hAnsi="宋体" w:eastAsia="宋体" w:cs="宋体"/>
          <w:b/>
          <w:color w:val="auto"/>
          <w:sz w:val="21"/>
          <w:szCs w:val="21"/>
          <w:highlight w:val="none"/>
        </w:rPr>
        <w:t>不得指定被保险人及其近亲属以外的人为受益人</w:t>
      </w:r>
      <w:r>
        <w:rPr>
          <w:rFonts w:hint="eastAsia" w:ascii="宋体" w:hAnsi="宋体" w:eastAsia="宋体" w:cs="宋体"/>
          <w:color w:val="auto"/>
          <w:sz w:val="21"/>
          <w:szCs w:val="21"/>
          <w:highlight w:val="none"/>
        </w:rPr>
        <w:t>。</w:t>
      </w:r>
    </w:p>
    <w:p w14:paraId="42E3B4DD">
      <w:pPr>
        <w:keepNext w:val="0"/>
        <w:keepLines w:val="0"/>
        <w:pageBreakBefore w:val="0"/>
        <w:widowControl w:val="0"/>
        <w:kinsoku/>
        <w:wordWrap/>
        <w:overflowPunct/>
        <w:topLinePunct w:val="0"/>
        <w:bidi w:val="0"/>
        <w:adjustRightInd w:val="0"/>
        <w:snapToGrid w:val="0"/>
        <w:ind w:firstLine="422" w:firstLineChars="200"/>
        <w:textAlignment w:val="auto"/>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投保人指定或变更身故保险金受益人的，应经被保险人书面同意</w:t>
      </w:r>
      <w:r>
        <w:rPr>
          <w:rFonts w:hint="eastAsia" w:ascii="宋体" w:hAnsi="宋体" w:eastAsia="宋体" w:cs="宋体"/>
          <w:color w:val="auto"/>
          <w:sz w:val="21"/>
          <w:szCs w:val="21"/>
          <w:highlight w:val="none"/>
        </w:rPr>
        <w:t>。被保险人为无民事行为能力人或限制民事行为能力人的，应由其监护人指定或变更身故保险金受益人。</w:t>
      </w:r>
      <w:r>
        <w:rPr>
          <w:rFonts w:hint="eastAsia" w:ascii="宋体" w:hAnsi="宋体" w:eastAsia="宋体" w:cs="宋体"/>
          <w:b/>
          <w:color w:val="auto"/>
          <w:sz w:val="21"/>
          <w:szCs w:val="21"/>
          <w:highlight w:val="none"/>
        </w:rPr>
        <w:t>对因身故保险金受益人变更发生的法律纠纷，保险人不承担任何责任</w:t>
      </w:r>
      <w:r>
        <w:rPr>
          <w:rFonts w:hint="eastAsia" w:ascii="宋体" w:hAnsi="宋体" w:eastAsia="宋体" w:cs="宋体"/>
          <w:color w:val="auto"/>
          <w:sz w:val="21"/>
          <w:szCs w:val="21"/>
          <w:highlight w:val="none"/>
        </w:rPr>
        <w:t>。</w:t>
      </w:r>
    </w:p>
    <w:p w14:paraId="349E6AD0">
      <w:pPr>
        <w:keepNext w:val="0"/>
        <w:keepLines w:val="0"/>
        <w:pageBreakBefore w:val="0"/>
        <w:widowControl w:val="0"/>
        <w:tabs>
          <w:tab w:val="left" w:pos="426"/>
          <w:tab w:val="left" w:pos="840"/>
        </w:tabs>
        <w:kinsoku/>
        <w:wordWrap/>
        <w:overflowPunct/>
        <w:topLinePunct w:val="0"/>
        <w:bidi w:val="0"/>
        <w:adjustRightInd w:val="0"/>
        <w:snapToGrid w:val="0"/>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（二）伤残、医疗或津贴保险金受益人</w:t>
      </w:r>
    </w:p>
    <w:p w14:paraId="3C746FF3">
      <w:pPr>
        <w:keepNext w:val="0"/>
        <w:keepLines w:val="0"/>
        <w:pageBreakBefore w:val="0"/>
        <w:widowControl w:val="0"/>
        <w:kinsoku/>
        <w:wordWrap/>
        <w:overflowPunct/>
        <w:topLinePunct w:val="0"/>
        <w:bidi w:val="0"/>
        <w:adjustRightInd w:val="0"/>
        <w:snapToGrid w:val="0"/>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除另有约定外，本保险合同的伤残、医疗或津贴保险金的受益人为被保险人本人。</w:t>
      </w:r>
    </w:p>
    <w:p w14:paraId="59F79491">
      <w:pPr>
        <w:keepNext w:val="0"/>
        <w:keepLines w:val="0"/>
        <w:pageBreakBefore w:val="0"/>
        <w:widowControl w:val="0"/>
        <w:tabs>
          <w:tab w:val="left" w:pos="840"/>
        </w:tabs>
        <w:kinsoku/>
        <w:wordWrap/>
        <w:overflowPunct/>
        <w:topLinePunct w:val="0"/>
        <w:bidi w:val="0"/>
        <w:adjustRightInd w:val="0"/>
        <w:snapToGrid w:val="0"/>
        <w:ind w:firstLine="422" w:firstLineChars="200"/>
        <w:textAlignment w:val="auto"/>
        <w:rPr>
          <w:rFonts w:hint="eastAsia" w:ascii="宋体" w:hAnsi="宋体" w:eastAsia="宋体" w:cs="宋体"/>
          <w:b/>
          <w:color w:val="auto"/>
          <w:sz w:val="21"/>
          <w:szCs w:val="21"/>
          <w:highlight w:val="none"/>
        </w:rPr>
      </w:pPr>
    </w:p>
    <w:p w14:paraId="0A0B6FF9">
      <w:pPr>
        <w:keepNext w:val="0"/>
        <w:keepLines w:val="0"/>
        <w:pageBreakBefore w:val="0"/>
        <w:widowControl w:val="0"/>
        <w:tabs>
          <w:tab w:val="left" w:pos="840"/>
        </w:tabs>
        <w:kinsoku/>
        <w:wordWrap/>
        <w:overflowPunct/>
        <w:topLinePunct w:val="0"/>
        <w:bidi w:val="0"/>
        <w:adjustRightInd w:val="0"/>
        <w:snapToGrid w:val="0"/>
        <w:jc w:val="center"/>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保险责任</w:t>
      </w:r>
    </w:p>
    <w:p w14:paraId="73D34925">
      <w:pPr>
        <w:keepNext w:val="0"/>
        <w:keepLines w:val="0"/>
        <w:pageBreakBefore w:val="0"/>
        <w:widowControl w:val="0"/>
        <w:kinsoku/>
        <w:wordWrap/>
        <w:overflowPunct/>
        <w:topLinePunct w:val="0"/>
        <w:bidi w:val="0"/>
        <w:adjustRightInd w:val="0"/>
        <w:snapToGrid w:val="0"/>
        <w:ind w:firstLine="422" w:firstLineChars="200"/>
        <w:textAlignment w:val="auto"/>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第五条</w:t>
      </w:r>
      <w:r>
        <w:rPr>
          <w:rFonts w:hint="eastAsia" w:ascii="宋体" w:hAnsi="宋体" w:eastAsia="宋体" w:cs="宋体"/>
          <w:color w:val="auto"/>
          <w:sz w:val="21"/>
          <w:szCs w:val="21"/>
          <w:highlight w:val="none"/>
        </w:rPr>
        <w:t xml:space="preserve"> 本保险合同的保险责任分为“必选责任”及“可选责任”。</w:t>
      </w:r>
      <w:r>
        <w:rPr>
          <w:rFonts w:hint="eastAsia" w:ascii="宋体" w:hAnsi="宋体" w:eastAsia="宋体" w:cs="宋体"/>
          <w:b/>
          <w:color w:val="auto"/>
          <w:sz w:val="21"/>
          <w:szCs w:val="21"/>
          <w:highlight w:val="none"/>
        </w:rPr>
        <w:t>投保人在已选择投保“必选责任”的前提下，可以选择投保“可选责任”中的一项或多项</w:t>
      </w:r>
      <w:r>
        <w:rPr>
          <w:rFonts w:hint="eastAsia" w:ascii="宋体" w:hAnsi="宋体" w:eastAsia="宋体" w:cs="宋体"/>
          <w:color w:val="auto"/>
          <w:sz w:val="21"/>
          <w:szCs w:val="21"/>
          <w:highlight w:val="none"/>
        </w:rPr>
        <w:t>，</w:t>
      </w:r>
      <w:r>
        <w:rPr>
          <w:rFonts w:hint="eastAsia" w:ascii="宋体" w:hAnsi="宋体" w:eastAsia="宋体" w:cs="宋体"/>
          <w:b/>
          <w:color w:val="auto"/>
          <w:sz w:val="21"/>
          <w:szCs w:val="21"/>
          <w:highlight w:val="none"/>
        </w:rPr>
        <w:t>若投保人未投保“必选责任”，则投保“可选责任”的行为不产生任何效力。保险责任由投保人在投保时与保险人协商确定，并在保险合同中载明。</w:t>
      </w:r>
    </w:p>
    <w:p w14:paraId="0BA9F84C">
      <w:pPr>
        <w:keepNext w:val="0"/>
        <w:keepLines w:val="0"/>
        <w:pageBreakBefore w:val="0"/>
        <w:widowControl w:val="0"/>
        <w:tabs>
          <w:tab w:val="left" w:pos="840"/>
        </w:tabs>
        <w:kinsoku/>
        <w:wordWrap/>
        <w:overflowPunct/>
        <w:topLinePunct w:val="0"/>
        <w:bidi w:val="0"/>
        <w:adjustRightInd w:val="0"/>
        <w:snapToGrid w:val="0"/>
        <w:ind w:firstLine="422" w:firstLineChars="200"/>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 xml:space="preserve">第六条 </w:t>
      </w:r>
      <w:r>
        <w:rPr>
          <w:rFonts w:hint="eastAsia" w:ascii="宋体" w:hAnsi="宋体" w:eastAsia="宋体" w:cs="宋体"/>
          <w:color w:val="auto"/>
          <w:sz w:val="21"/>
          <w:szCs w:val="21"/>
          <w:highlight w:val="none"/>
        </w:rPr>
        <w:t>在保险期间内，被保险人因遭受意外伤害事故的，保险人依照下列约定承担下列责任</w:t>
      </w:r>
      <w:r>
        <w:rPr>
          <w:rFonts w:hint="eastAsia" w:ascii="宋体" w:hAnsi="宋体" w:eastAsia="宋体" w:cs="宋体"/>
          <w:b/>
          <w:color w:val="auto"/>
          <w:sz w:val="21"/>
          <w:szCs w:val="21"/>
          <w:highlight w:val="none"/>
        </w:rPr>
        <w:t>。</w:t>
      </w:r>
    </w:p>
    <w:p w14:paraId="3161C0B4">
      <w:pPr>
        <w:keepNext w:val="0"/>
        <w:keepLines w:val="0"/>
        <w:pageBreakBefore w:val="0"/>
        <w:widowControl w:val="0"/>
        <w:tabs>
          <w:tab w:val="left" w:pos="840"/>
        </w:tabs>
        <w:kinsoku/>
        <w:wordWrap/>
        <w:overflowPunct/>
        <w:topLinePunct w:val="0"/>
        <w:bidi w:val="0"/>
        <w:adjustRightInd w:val="0"/>
        <w:snapToGrid w:val="0"/>
        <w:ind w:firstLine="422" w:firstLineChars="200"/>
        <w:textAlignment w:val="auto"/>
        <w:rPr>
          <w:rFonts w:hint="eastAsia" w:ascii="宋体" w:hAnsi="宋体" w:eastAsia="宋体" w:cs="宋体"/>
          <w:b/>
          <w:color w:val="auto"/>
          <w:sz w:val="21"/>
          <w:szCs w:val="21"/>
          <w:highlight w:val="none"/>
          <w:u w:val="single"/>
        </w:rPr>
      </w:pPr>
      <w:r>
        <w:rPr>
          <w:rFonts w:hint="eastAsia" w:ascii="宋体" w:hAnsi="宋体" w:eastAsia="宋体" w:cs="宋体"/>
          <w:b/>
          <w:color w:val="auto"/>
          <w:sz w:val="21"/>
          <w:szCs w:val="21"/>
          <w:highlight w:val="none"/>
        </w:rPr>
        <w:t>（一）必选责任：意外伤害身故保险责任</w:t>
      </w:r>
    </w:p>
    <w:p w14:paraId="0E2A78B5">
      <w:pPr>
        <w:keepNext w:val="0"/>
        <w:keepLines w:val="0"/>
        <w:pageBreakBefore w:val="0"/>
        <w:widowControl w:val="0"/>
        <w:kinsoku/>
        <w:wordWrap/>
        <w:overflowPunct/>
        <w:topLinePunct w:val="0"/>
        <w:bidi w:val="0"/>
        <w:adjustRightInd w:val="0"/>
        <w:snapToGrid w:val="0"/>
        <w:ind w:firstLine="420" w:firstLineChars="200"/>
        <w:textAlignment w:val="auto"/>
        <w:rPr>
          <w:rFonts w:hint="eastAsia" w:ascii="宋体" w:hAnsi="宋体" w:eastAsia="宋体" w:cs="宋体"/>
          <w:color w:val="auto"/>
          <w:sz w:val="21"/>
          <w:szCs w:val="21"/>
          <w:highlight w:val="none"/>
        </w:rPr>
      </w:pPr>
      <w:bookmarkStart w:id="10" w:name="OLE_LINK16"/>
      <w:bookmarkStart w:id="11" w:name="OLE_LINK19"/>
      <w:r>
        <w:rPr>
          <w:rFonts w:hint="eastAsia" w:ascii="宋体" w:hAnsi="宋体" w:eastAsia="宋体" w:cs="宋体"/>
          <w:color w:val="auto"/>
          <w:sz w:val="21"/>
          <w:szCs w:val="21"/>
          <w:highlight w:val="none"/>
        </w:rPr>
        <w:t>在保险期间内，被保险人遭受意外伤害事故，并自事故发生之日起一百八十日内因该事故身故的，保险人按意外伤害保险金额给付身故保险金</w:t>
      </w:r>
      <w:r>
        <w:rPr>
          <w:rFonts w:hint="eastAsia" w:ascii="宋体" w:hAnsi="宋体" w:eastAsia="宋体" w:cs="宋体"/>
          <w:b/>
          <w:color w:val="auto"/>
          <w:sz w:val="21"/>
          <w:szCs w:val="21"/>
          <w:highlight w:val="none"/>
        </w:rPr>
        <w:t>，保险人给付身故保险金后，对该被保险人的保险责任终止。</w:t>
      </w:r>
    </w:p>
    <w:p w14:paraId="0E657DE4">
      <w:pPr>
        <w:keepNext w:val="0"/>
        <w:keepLines w:val="0"/>
        <w:pageBreakBefore w:val="0"/>
        <w:widowControl w:val="0"/>
        <w:kinsoku/>
        <w:wordWrap/>
        <w:overflowPunct/>
        <w:topLinePunct w:val="0"/>
        <w:bidi w:val="0"/>
        <w:adjustRightInd w:val="0"/>
        <w:snapToGrid w:val="0"/>
        <w:ind w:firstLine="420" w:firstLineChars="200"/>
        <w:textAlignment w:val="auto"/>
        <w:rPr>
          <w:rFonts w:hint="eastAsia" w:ascii="宋体" w:hAnsi="宋体" w:eastAsia="宋体" w:cs="宋体"/>
          <w:b/>
          <w:color w:val="auto"/>
          <w:sz w:val="21"/>
          <w:szCs w:val="21"/>
          <w:highlight w:val="none"/>
        </w:rPr>
      </w:pPr>
      <w:r>
        <w:rPr>
          <w:rFonts w:hint="eastAsia" w:ascii="宋体" w:hAnsi="宋体" w:eastAsia="宋体" w:cs="宋体"/>
          <w:color w:val="auto"/>
          <w:sz w:val="21"/>
          <w:szCs w:val="21"/>
          <w:highlight w:val="none"/>
        </w:rPr>
        <w:t>被保险人因遭受意外伤害事故且自该事故发生日起下落不明，后经人民法院宣告死亡的，保险人按意外伤害保险金额给付身故保险金。</w:t>
      </w:r>
      <w:r>
        <w:rPr>
          <w:rFonts w:hint="eastAsia" w:ascii="宋体" w:hAnsi="宋体" w:eastAsia="宋体" w:cs="宋体"/>
          <w:b/>
          <w:color w:val="auto"/>
          <w:sz w:val="21"/>
          <w:szCs w:val="21"/>
          <w:highlight w:val="none"/>
        </w:rPr>
        <w:t>但若被保险人被宣告死亡后生还的，保险金受领人应于知道或应当知道被保险人生还后三十日内退还保险人给付的身故保险金。</w:t>
      </w:r>
    </w:p>
    <w:p w14:paraId="669B47E7">
      <w:pPr>
        <w:keepNext w:val="0"/>
        <w:keepLines w:val="0"/>
        <w:pageBreakBefore w:val="0"/>
        <w:widowControl w:val="0"/>
        <w:kinsoku/>
        <w:wordWrap/>
        <w:overflowPunct/>
        <w:topLinePunct w:val="0"/>
        <w:bidi w:val="0"/>
        <w:adjustRightInd w:val="0"/>
        <w:snapToGrid w:val="0"/>
        <w:ind w:firstLine="422" w:firstLineChars="200"/>
        <w:textAlignment w:val="auto"/>
        <w:rPr>
          <w:rFonts w:hint="eastAsia" w:ascii="宋体" w:hAnsi="宋体" w:eastAsia="宋体" w:cs="宋体"/>
          <w:b/>
          <w:color w:val="auto"/>
          <w:sz w:val="21"/>
          <w:szCs w:val="21"/>
          <w:highlight w:val="none"/>
          <w:u w:val="single"/>
        </w:rPr>
      </w:pPr>
      <w:r>
        <w:rPr>
          <w:rFonts w:hint="eastAsia" w:ascii="宋体" w:hAnsi="宋体" w:eastAsia="宋体" w:cs="宋体"/>
          <w:b/>
          <w:color w:val="auto"/>
          <w:sz w:val="21"/>
          <w:szCs w:val="21"/>
          <w:highlight w:val="none"/>
        </w:rPr>
        <w:t>被保险人身故前保险人已给付第（二）款约定的伤残保险金的，身故保险金应扣除已给付的保险金。</w:t>
      </w:r>
    </w:p>
    <w:bookmarkEnd w:id="10"/>
    <w:bookmarkEnd w:id="11"/>
    <w:p w14:paraId="6E224BF8">
      <w:pPr>
        <w:keepNext w:val="0"/>
        <w:keepLines w:val="0"/>
        <w:pageBreakBefore w:val="0"/>
        <w:widowControl w:val="0"/>
        <w:tabs>
          <w:tab w:val="left" w:pos="840"/>
        </w:tabs>
        <w:kinsoku/>
        <w:wordWrap/>
        <w:overflowPunct/>
        <w:topLinePunct w:val="0"/>
        <w:bidi w:val="0"/>
        <w:adjustRightInd w:val="0"/>
        <w:snapToGrid w:val="0"/>
        <w:ind w:firstLine="422" w:firstLineChars="200"/>
        <w:textAlignment w:val="auto"/>
        <w:rPr>
          <w:rFonts w:hint="eastAsia" w:ascii="宋体" w:hAnsi="宋体" w:eastAsia="宋体" w:cs="宋体"/>
          <w:b/>
          <w:color w:val="auto"/>
          <w:sz w:val="21"/>
          <w:szCs w:val="21"/>
          <w:highlight w:val="none"/>
          <w:u w:val="single"/>
        </w:rPr>
      </w:pPr>
      <w:r>
        <w:rPr>
          <w:rFonts w:hint="eastAsia" w:ascii="宋体" w:hAnsi="宋体" w:eastAsia="宋体" w:cs="宋体"/>
          <w:b/>
          <w:color w:val="auto"/>
          <w:sz w:val="21"/>
          <w:szCs w:val="21"/>
          <w:highlight w:val="none"/>
        </w:rPr>
        <w:t>（二）必选责任：意外伤害伤残保险责任</w:t>
      </w:r>
    </w:p>
    <w:p w14:paraId="34C96E3E">
      <w:pPr>
        <w:keepNext w:val="0"/>
        <w:keepLines w:val="0"/>
        <w:pageBreakBefore w:val="0"/>
        <w:widowControl w:val="0"/>
        <w:kinsoku/>
        <w:wordWrap/>
        <w:overflowPunct/>
        <w:topLinePunct w:val="0"/>
        <w:bidi w:val="0"/>
        <w:adjustRightInd w:val="0"/>
        <w:snapToGrid w:val="0"/>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在保险期间内，被保险人遭受意外伤害事故，并自该事故发生之日起一百八十日内因该事故造成《人身保险伤残评定标准及代码》（原保监会保监发〔2014〕6号发布，标准编号为JR/T0083—2013，下简称《伤残评定标准》）所列伤残之一的，</w:t>
      </w:r>
      <w:r>
        <w:rPr>
          <w:rFonts w:hint="eastAsia" w:ascii="宋体" w:hAnsi="宋体" w:eastAsia="宋体" w:cs="宋体"/>
          <w:b/>
          <w:color w:val="auto"/>
          <w:sz w:val="21"/>
          <w:szCs w:val="21"/>
          <w:highlight w:val="none"/>
        </w:rPr>
        <w:t>保险人按《伤残评定标准》所列给付比例乘以意外伤害保险金额给付伤残保险金。</w:t>
      </w:r>
      <w:r>
        <w:rPr>
          <w:rFonts w:hint="eastAsia" w:ascii="宋体" w:hAnsi="宋体" w:eastAsia="宋体" w:cs="宋体"/>
          <w:color w:val="auto"/>
          <w:sz w:val="21"/>
          <w:szCs w:val="21"/>
          <w:highlight w:val="none"/>
        </w:rPr>
        <w:t>如第一百八十日治疗仍未结束的，按当日的身体情况进行伤残鉴定，并据此给付伤残保险金。</w:t>
      </w:r>
    </w:p>
    <w:p w14:paraId="2E9711D2">
      <w:pPr>
        <w:keepNext w:val="0"/>
        <w:keepLines w:val="0"/>
        <w:pageBreakBefore w:val="0"/>
        <w:widowControl w:val="0"/>
        <w:tabs>
          <w:tab w:val="left" w:pos="840"/>
        </w:tabs>
        <w:kinsoku/>
        <w:wordWrap/>
        <w:overflowPunct/>
        <w:topLinePunct w:val="0"/>
        <w:bidi w:val="0"/>
        <w:adjustRightInd w:val="0"/>
        <w:snapToGrid w:val="0"/>
        <w:ind w:firstLine="420" w:firstLineChars="200"/>
        <w:textAlignment w:val="auto"/>
        <w:rPr>
          <w:rFonts w:hint="eastAsia" w:ascii="宋体" w:hAnsi="宋体" w:eastAsia="宋体" w:cs="宋体"/>
          <w:color w:val="auto"/>
          <w:sz w:val="21"/>
          <w:szCs w:val="21"/>
          <w:highlight w:val="none"/>
        </w:rPr>
      </w:pPr>
      <w:bookmarkStart w:id="12" w:name="OLE_LINK17"/>
      <w:bookmarkStart w:id="13" w:name="OLE_LINK18"/>
      <w:r>
        <w:rPr>
          <w:rFonts w:hint="eastAsia" w:ascii="宋体" w:hAnsi="宋体" w:eastAsia="宋体" w:cs="宋体"/>
          <w:color w:val="auto"/>
          <w:sz w:val="21"/>
          <w:szCs w:val="21"/>
          <w:highlight w:val="none"/>
        </w:rPr>
        <w:t>1．当同一保险事故造成两处或两处以上伤残时，应首先对各处伤残程度分别进行评定，如果几处伤残等级不同，以最重的伤残等级作为最终的评定结论；如果两处或两处以上伤残等级相同，伤残等级在原评定基础上最多晋升一级，最高晋升至第一级。同一部位和性质的伤残，不应采用《伤残评定标准》条文两条或以上或者同一条文两次或以上进行评定。</w:t>
      </w:r>
    </w:p>
    <w:p w14:paraId="74938232">
      <w:pPr>
        <w:keepNext w:val="0"/>
        <w:keepLines w:val="0"/>
        <w:pageBreakBefore w:val="0"/>
        <w:widowControl w:val="0"/>
        <w:tabs>
          <w:tab w:val="left" w:pos="840"/>
        </w:tabs>
        <w:kinsoku/>
        <w:wordWrap/>
        <w:overflowPunct/>
        <w:topLinePunct w:val="0"/>
        <w:bidi w:val="0"/>
        <w:adjustRightInd w:val="0"/>
        <w:snapToGrid w:val="0"/>
        <w:ind w:firstLine="422" w:firstLineChars="200"/>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2．被保险人如在本次意外伤害事故之前已有伤残，保险人按合并后的伤残程度在《伤残评定标准》中所对应的给付比例给付伤残保险金，但应扣除原有伤残程度在《伤残评定标准》所对应的伤残保险金。</w:t>
      </w:r>
    </w:p>
    <w:bookmarkEnd w:id="12"/>
    <w:bookmarkEnd w:id="13"/>
    <w:p w14:paraId="59F6C15B">
      <w:pPr>
        <w:keepNext w:val="0"/>
        <w:keepLines w:val="0"/>
        <w:pageBreakBefore w:val="0"/>
        <w:widowControl w:val="0"/>
        <w:kinsoku/>
        <w:wordWrap/>
        <w:overflowPunct/>
        <w:topLinePunct w:val="0"/>
        <w:bidi w:val="0"/>
        <w:adjustRightInd w:val="0"/>
        <w:snapToGrid w:val="0"/>
        <w:ind w:firstLine="422" w:firstLineChars="200"/>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针对单个被保险人，意外伤害身故保险金及意外伤害伤残保险金累计给付不超过意外伤害保险金额，累计给付金额达到其意外伤害保险金额时，对该被保险人的前述第（一）、（二）项保险责任终止。</w:t>
      </w:r>
    </w:p>
    <w:p w14:paraId="33CF376E">
      <w:pPr>
        <w:keepNext w:val="0"/>
        <w:keepLines w:val="0"/>
        <w:pageBreakBefore w:val="0"/>
        <w:widowControl w:val="0"/>
        <w:tabs>
          <w:tab w:val="left" w:pos="840"/>
        </w:tabs>
        <w:kinsoku/>
        <w:wordWrap/>
        <w:overflowPunct/>
        <w:topLinePunct w:val="0"/>
        <w:bidi w:val="0"/>
        <w:adjustRightInd w:val="0"/>
        <w:snapToGrid w:val="0"/>
        <w:ind w:firstLine="422" w:firstLineChars="200"/>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（三）可选责任：意外伤害医疗保险责任</w:t>
      </w:r>
    </w:p>
    <w:p w14:paraId="2F8E47A9">
      <w:pPr>
        <w:keepNext w:val="0"/>
        <w:keepLines w:val="0"/>
        <w:pageBreakBefore w:val="0"/>
        <w:widowControl w:val="0"/>
        <w:kinsoku/>
        <w:wordWrap/>
        <w:overflowPunct/>
        <w:topLinePunct w:val="0"/>
        <w:bidi w:val="0"/>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在保险期间内，被保险人因遭受意外伤害事故，并因此在符合本保险合同释义的医院（以下简称“释义医院”）进行治疗，</w:t>
      </w:r>
      <w:r>
        <w:rPr>
          <w:rFonts w:hint="eastAsia" w:ascii="宋体" w:hAnsi="宋体" w:eastAsia="宋体" w:cs="宋体"/>
          <w:b/>
          <w:color w:val="auto"/>
          <w:sz w:val="21"/>
          <w:szCs w:val="21"/>
          <w:highlight w:val="none"/>
        </w:rPr>
        <w:t>保险人就其自事故发生之日起一百八十日内实际支出的按照当地社会医疗保险主管部门规定可报销的、必要的、合理的医疗费用按保险单载明的免赔额和赔付比例给付意外伤害医疗保险金。</w:t>
      </w:r>
    </w:p>
    <w:p w14:paraId="005FE9ED">
      <w:pPr>
        <w:keepNext w:val="0"/>
        <w:keepLines w:val="0"/>
        <w:pageBreakBefore w:val="0"/>
        <w:widowControl w:val="0"/>
        <w:kinsoku/>
        <w:wordWrap/>
        <w:overflowPunct/>
        <w:topLinePunct w:val="0"/>
        <w:bidi w:val="0"/>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被保险人不论一次或多次发生意外伤害保险事故，保险人均按上述规定分别给付意外伤害医疗保险金，</w:t>
      </w:r>
      <w:r>
        <w:rPr>
          <w:rFonts w:hint="eastAsia" w:ascii="宋体" w:hAnsi="宋体" w:eastAsia="宋体" w:cs="宋体"/>
          <w:b/>
          <w:color w:val="auto"/>
          <w:sz w:val="21"/>
          <w:szCs w:val="21"/>
          <w:highlight w:val="none"/>
        </w:rPr>
        <w:t>但累计给付金额以保险单载明的意外伤害医疗保险金额为限，累计给付金额达到其意外伤害医疗保险金额时，对该被保险人的意外伤害医疗保险责任终止。</w:t>
      </w:r>
    </w:p>
    <w:p w14:paraId="15ADBEDF">
      <w:pPr>
        <w:keepNext w:val="0"/>
        <w:keepLines w:val="0"/>
        <w:pageBreakBefore w:val="0"/>
        <w:widowControl w:val="0"/>
        <w:kinsoku/>
        <w:wordWrap/>
        <w:overflowPunct/>
        <w:topLinePunct w:val="0"/>
        <w:bidi w:val="0"/>
        <w:adjustRightInd w:val="0"/>
        <w:snapToGrid w:val="0"/>
        <w:ind w:firstLine="422" w:firstLineChars="200"/>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若被保险人已从其他途径（包括公费医疗、社会基本医疗保险、其他费用补偿型医疗保险、其他商业保险等）获得医疗费用补偿，或应由依法承担侵权损害赔偿责任的第三人承担的医疗费用补偿，则保险人仅对被保险人实际发生的医疗费用扣除其医疗费用补偿后的剩余部分按本保险合同约定负责赔偿。社会基本医疗保险个人帐户部分支出视为个人支付，不属于已获得的医疗费用补偿。（四）可选责任：意外伤害住院津贴保险责任</w:t>
      </w:r>
    </w:p>
    <w:p w14:paraId="45802C6E">
      <w:pPr>
        <w:keepNext w:val="0"/>
        <w:keepLines w:val="0"/>
        <w:pageBreakBefore w:val="0"/>
        <w:widowControl w:val="0"/>
        <w:kinsoku/>
        <w:wordWrap/>
        <w:overflowPunct/>
        <w:topLinePunct w:val="0"/>
        <w:bidi w:val="0"/>
        <w:adjustRightInd w:val="0"/>
        <w:snapToGrid w:val="0"/>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在保险期间内，被保险人因遭受意外伤害事故，并自事故发生之日起一百八十日内因该事故在释义医院进行住院治疗，</w:t>
      </w:r>
      <w:r>
        <w:rPr>
          <w:rFonts w:hint="eastAsia" w:ascii="宋体" w:hAnsi="宋体" w:eastAsia="宋体" w:cs="宋体"/>
          <w:b/>
          <w:color w:val="auto"/>
          <w:sz w:val="21"/>
          <w:szCs w:val="21"/>
          <w:highlight w:val="none"/>
        </w:rPr>
        <w:t>保险人就被保险人的合理住院天数，按照保险单载明的意外伤害住院津贴日额计算给付“意外伤害住院津贴保险金”</w:t>
      </w:r>
      <w:r>
        <w:rPr>
          <w:rFonts w:hint="eastAsia" w:ascii="宋体" w:hAnsi="宋体" w:eastAsia="宋体" w:cs="宋体"/>
          <w:color w:val="auto"/>
          <w:sz w:val="21"/>
          <w:szCs w:val="21"/>
          <w:highlight w:val="none"/>
        </w:rPr>
        <w:t>。</w:t>
      </w:r>
    </w:p>
    <w:p w14:paraId="6135535F">
      <w:pPr>
        <w:keepNext w:val="0"/>
        <w:keepLines w:val="0"/>
        <w:pageBreakBefore w:val="0"/>
        <w:widowControl w:val="0"/>
        <w:kinsoku/>
        <w:wordWrap/>
        <w:overflowPunct/>
        <w:topLinePunct w:val="0"/>
        <w:autoSpaceDE w:val="0"/>
        <w:autoSpaceDN w:val="0"/>
        <w:bidi w:val="0"/>
        <w:adjustRightInd w:val="0"/>
        <w:snapToGrid w:val="0"/>
        <w:ind w:firstLine="420" w:firstLineChars="200"/>
        <w:textAlignment w:val="auto"/>
        <w:rPr>
          <w:rFonts w:hint="eastAsia" w:ascii="宋体" w:hAnsi="宋体" w:eastAsia="宋体" w:cs="宋体"/>
          <w:b/>
          <w:color w:val="auto"/>
          <w:sz w:val="21"/>
          <w:szCs w:val="21"/>
          <w:highlight w:val="none"/>
        </w:rPr>
      </w:pPr>
      <w:r>
        <w:rPr>
          <w:rFonts w:hint="eastAsia" w:ascii="宋体" w:hAnsi="宋体" w:eastAsia="宋体" w:cs="宋体"/>
          <w:color w:val="auto"/>
          <w:sz w:val="21"/>
          <w:szCs w:val="21"/>
          <w:highlight w:val="none"/>
        </w:rPr>
        <w:t>被保险人多次遭受意外伤害事故进行住院治疗，保险人均按上述规定分别给付意外伤害住院津贴保险金，</w:t>
      </w:r>
      <w:r>
        <w:rPr>
          <w:rFonts w:hint="eastAsia" w:ascii="宋体" w:hAnsi="宋体" w:eastAsia="宋体" w:cs="宋体"/>
          <w:b/>
          <w:color w:val="auto"/>
          <w:sz w:val="21"/>
          <w:szCs w:val="21"/>
          <w:highlight w:val="none"/>
        </w:rPr>
        <w:t>但保险人一次或多次累计给付意外伤害住院津贴保险金的天数以一百八十天为限，累计给付天数达到一百八十天时，对该被保险人的意外伤害住院津贴保险责任终止。</w:t>
      </w:r>
    </w:p>
    <w:p w14:paraId="55CC546D">
      <w:pPr>
        <w:keepNext w:val="0"/>
        <w:keepLines w:val="0"/>
        <w:pageBreakBefore w:val="0"/>
        <w:widowControl w:val="0"/>
        <w:tabs>
          <w:tab w:val="left" w:pos="840"/>
        </w:tabs>
        <w:kinsoku/>
        <w:wordWrap/>
        <w:overflowPunct/>
        <w:topLinePunct w:val="0"/>
        <w:bidi w:val="0"/>
        <w:adjustRightInd w:val="0"/>
        <w:snapToGrid w:val="0"/>
        <w:ind w:firstLine="420" w:firstLineChars="200"/>
        <w:textAlignment w:val="auto"/>
        <w:rPr>
          <w:rFonts w:hint="eastAsia" w:ascii="宋体" w:hAnsi="宋体" w:eastAsia="宋体" w:cs="宋体"/>
          <w:color w:val="auto"/>
          <w:sz w:val="21"/>
          <w:szCs w:val="21"/>
          <w:highlight w:val="none"/>
        </w:rPr>
      </w:pPr>
    </w:p>
    <w:p w14:paraId="1ACFCF8A">
      <w:pPr>
        <w:keepNext w:val="0"/>
        <w:keepLines w:val="0"/>
        <w:pageBreakBefore w:val="0"/>
        <w:widowControl w:val="0"/>
        <w:tabs>
          <w:tab w:val="left" w:pos="840"/>
        </w:tabs>
        <w:kinsoku/>
        <w:wordWrap/>
        <w:overflowPunct/>
        <w:topLinePunct w:val="0"/>
        <w:bidi w:val="0"/>
        <w:adjustRightInd w:val="0"/>
        <w:snapToGrid w:val="0"/>
        <w:jc w:val="center"/>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责任免除</w:t>
      </w:r>
    </w:p>
    <w:p w14:paraId="315990DD">
      <w:pPr>
        <w:keepNext w:val="0"/>
        <w:keepLines w:val="0"/>
        <w:pageBreakBefore w:val="0"/>
        <w:widowControl w:val="0"/>
        <w:tabs>
          <w:tab w:val="left" w:pos="840"/>
        </w:tabs>
        <w:kinsoku/>
        <w:wordWrap/>
        <w:overflowPunct/>
        <w:topLinePunct w:val="0"/>
        <w:bidi w:val="0"/>
        <w:adjustRightInd w:val="0"/>
        <w:snapToGrid w:val="0"/>
        <w:ind w:firstLine="422" w:firstLineChars="200"/>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第七条 因下列原因造成的损失、费用和责任，保险人不承担给付保险金责任：</w:t>
      </w:r>
    </w:p>
    <w:p w14:paraId="54173CCF">
      <w:pPr>
        <w:keepNext w:val="0"/>
        <w:keepLines w:val="0"/>
        <w:pageBreakBefore w:val="0"/>
        <w:widowControl w:val="0"/>
        <w:kinsoku/>
        <w:wordWrap/>
        <w:overflowPunct/>
        <w:topLinePunct w:val="0"/>
        <w:bidi w:val="0"/>
        <w:adjustRightInd w:val="0"/>
        <w:snapToGrid w:val="0"/>
        <w:ind w:firstLine="422" w:firstLineChars="200"/>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（一）投保人、被保险人的故意行为；</w:t>
      </w:r>
    </w:p>
    <w:p w14:paraId="1A84B8D4">
      <w:pPr>
        <w:keepNext w:val="0"/>
        <w:keepLines w:val="0"/>
        <w:pageBreakBefore w:val="0"/>
        <w:widowControl w:val="0"/>
        <w:kinsoku/>
        <w:wordWrap/>
        <w:overflowPunct/>
        <w:topLinePunct w:val="0"/>
        <w:bidi w:val="0"/>
        <w:adjustRightInd w:val="0"/>
        <w:snapToGrid w:val="0"/>
        <w:ind w:firstLine="422" w:firstLineChars="200"/>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（二）被保险人自致伤害或自杀，但被保险人自杀时为无民事行为能力人的除外；</w:t>
      </w:r>
    </w:p>
    <w:p w14:paraId="70B35882">
      <w:pPr>
        <w:keepNext w:val="0"/>
        <w:keepLines w:val="0"/>
        <w:pageBreakBefore w:val="0"/>
        <w:widowControl w:val="0"/>
        <w:kinsoku/>
        <w:wordWrap/>
        <w:overflowPunct/>
        <w:topLinePunct w:val="0"/>
        <w:bidi w:val="0"/>
        <w:adjustRightInd w:val="0"/>
        <w:snapToGrid w:val="0"/>
        <w:ind w:firstLine="422" w:firstLineChars="200"/>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（三）因被保险人挑衅或故意行为而导致的打斗、被袭击或被谋杀；</w:t>
      </w:r>
    </w:p>
    <w:p w14:paraId="2B57559C">
      <w:pPr>
        <w:keepNext w:val="0"/>
        <w:keepLines w:val="0"/>
        <w:pageBreakBefore w:val="0"/>
        <w:widowControl w:val="0"/>
        <w:kinsoku/>
        <w:wordWrap/>
        <w:overflowPunct/>
        <w:topLinePunct w:val="0"/>
        <w:bidi w:val="0"/>
        <w:adjustRightInd w:val="0"/>
        <w:snapToGrid w:val="0"/>
        <w:ind w:firstLine="422" w:firstLineChars="200"/>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（四）被保险人妊娠、流产、分娩、疾病、药物过敏、中暑、猝死；</w:t>
      </w:r>
    </w:p>
    <w:p w14:paraId="507C082E">
      <w:pPr>
        <w:keepNext w:val="0"/>
        <w:keepLines w:val="0"/>
        <w:pageBreakBefore w:val="0"/>
        <w:widowControl w:val="0"/>
        <w:kinsoku/>
        <w:wordWrap/>
        <w:overflowPunct/>
        <w:topLinePunct w:val="0"/>
        <w:bidi w:val="0"/>
        <w:adjustRightInd w:val="0"/>
        <w:snapToGrid w:val="0"/>
        <w:ind w:firstLine="422" w:firstLineChars="200"/>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（五）被保险人接受整容手术及其他内、外科手术；</w:t>
      </w:r>
    </w:p>
    <w:p w14:paraId="4152A3A1">
      <w:pPr>
        <w:keepNext w:val="0"/>
        <w:keepLines w:val="0"/>
        <w:pageBreakBefore w:val="0"/>
        <w:widowControl w:val="0"/>
        <w:kinsoku/>
        <w:wordWrap/>
        <w:overflowPunct/>
        <w:topLinePunct w:val="0"/>
        <w:bidi w:val="0"/>
        <w:adjustRightInd w:val="0"/>
        <w:snapToGrid w:val="0"/>
        <w:ind w:firstLine="422" w:firstLineChars="200"/>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（六）被保险人未遵医嘱，私自服用、涂用、注射药物；</w:t>
      </w:r>
    </w:p>
    <w:p w14:paraId="1A5C25F1">
      <w:pPr>
        <w:keepNext w:val="0"/>
        <w:keepLines w:val="0"/>
        <w:pageBreakBefore w:val="0"/>
        <w:widowControl w:val="0"/>
        <w:kinsoku/>
        <w:wordWrap/>
        <w:overflowPunct/>
        <w:topLinePunct w:val="0"/>
        <w:bidi w:val="0"/>
        <w:adjustRightInd w:val="0"/>
        <w:snapToGrid w:val="0"/>
        <w:ind w:firstLine="422" w:firstLineChars="200"/>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（七）核爆炸、核辐射或核污染；</w:t>
      </w:r>
    </w:p>
    <w:p w14:paraId="5C2848D8">
      <w:pPr>
        <w:keepNext w:val="0"/>
        <w:keepLines w:val="0"/>
        <w:pageBreakBefore w:val="0"/>
        <w:widowControl w:val="0"/>
        <w:kinsoku/>
        <w:wordWrap/>
        <w:overflowPunct/>
        <w:topLinePunct w:val="0"/>
        <w:bidi w:val="0"/>
        <w:adjustRightInd w:val="0"/>
        <w:snapToGrid w:val="0"/>
        <w:ind w:firstLine="422" w:firstLineChars="200"/>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（八）恐怖袭击；</w:t>
      </w:r>
    </w:p>
    <w:p w14:paraId="107F6C73">
      <w:pPr>
        <w:keepNext w:val="0"/>
        <w:keepLines w:val="0"/>
        <w:pageBreakBefore w:val="0"/>
        <w:widowControl w:val="0"/>
        <w:kinsoku/>
        <w:wordWrap/>
        <w:overflowPunct/>
        <w:topLinePunct w:val="0"/>
        <w:bidi w:val="0"/>
        <w:adjustRightInd w:val="0"/>
        <w:snapToGrid w:val="0"/>
        <w:ind w:firstLine="422" w:firstLineChars="200"/>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（九）被保险人犯罪或拒捕；</w:t>
      </w:r>
    </w:p>
    <w:p w14:paraId="0370336D">
      <w:pPr>
        <w:keepNext w:val="0"/>
        <w:keepLines w:val="0"/>
        <w:pageBreakBefore w:val="0"/>
        <w:widowControl w:val="0"/>
        <w:kinsoku/>
        <w:wordWrap/>
        <w:overflowPunct/>
        <w:topLinePunct w:val="0"/>
        <w:bidi w:val="0"/>
        <w:adjustRightInd w:val="0"/>
        <w:snapToGrid w:val="0"/>
        <w:ind w:firstLine="422" w:firstLineChars="200"/>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（十）被保险人从事高风险运动或参加职业或半职业体育运动。</w:t>
      </w:r>
    </w:p>
    <w:p w14:paraId="02718031">
      <w:pPr>
        <w:keepNext w:val="0"/>
        <w:keepLines w:val="0"/>
        <w:pageBreakBefore w:val="0"/>
        <w:widowControl w:val="0"/>
        <w:tabs>
          <w:tab w:val="left" w:pos="840"/>
        </w:tabs>
        <w:kinsoku/>
        <w:wordWrap/>
        <w:overflowPunct/>
        <w:topLinePunct w:val="0"/>
        <w:bidi w:val="0"/>
        <w:adjustRightInd w:val="0"/>
        <w:snapToGrid w:val="0"/>
        <w:ind w:firstLine="422" w:firstLineChars="200"/>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第八条 被保险人在下列期间遭受意外伤害的，保险人也不承担给付保险金责任：</w:t>
      </w:r>
    </w:p>
    <w:p w14:paraId="574F95FD">
      <w:pPr>
        <w:keepNext w:val="0"/>
        <w:keepLines w:val="0"/>
        <w:pageBreakBefore w:val="0"/>
        <w:widowControl w:val="0"/>
        <w:kinsoku/>
        <w:wordWrap/>
        <w:overflowPunct/>
        <w:topLinePunct w:val="0"/>
        <w:bidi w:val="0"/>
        <w:adjustRightInd w:val="0"/>
        <w:snapToGrid w:val="0"/>
        <w:ind w:firstLine="422" w:firstLineChars="200"/>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（一）战争、军事行动、暴动或武装叛乱期间；</w:t>
      </w:r>
    </w:p>
    <w:p w14:paraId="233A01FA">
      <w:pPr>
        <w:keepNext w:val="0"/>
        <w:keepLines w:val="0"/>
        <w:pageBreakBefore w:val="0"/>
        <w:widowControl w:val="0"/>
        <w:kinsoku/>
        <w:wordWrap/>
        <w:overflowPunct/>
        <w:topLinePunct w:val="0"/>
        <w:bidi w:val="0"/>
        <w:adjustRightInd w:val="0"/>
        <w:snapToGrid w:val="0"/>
        <w:ind w:firstLine="422" w:firstLineChars="200"/>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（二）被保险人主动吸食或注射毒品期间；</w:t>
      </w:r>
    </w:p>
    <w:p w14:paraId="036A8FFE">
      <w:pPr>
        <w:keepNext w:val="0"/>
        <w:keepLines w:val="0"/>
        <w:pageBreakBefore w:val="0"/>
        <w:widowControl w:val="0"/>
        <w:kinsoku/>
        <w:wordWrap/>
        <w:overflowPunct/>
        <w:topLinePunct w:val="0"/>
        <w:bidi w:val="0"/>
        <w:adjustRightInd w:val="0"/>
        <w:snapToGrid w:val="0"/>
        <w:ind w:firstLine="422" w:firstLineChars="200"/>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（三）被保险人酒后驾车、无有效驾驶证驾驶或驾驶无有效行驶证的机动车期间。</w:t>
      </w:r>
    </w:p>
    <w:p w14:paraId="2A22B148">
      <w:pPr>
        <w:keepNext w:val="0"/>
        <w:keepLines w:val="0"/>
        <w:pageBreakBefore w:val="0"/>
        <w:widowControl w:val="0"/>
        <w:kinsoku/>
        <w:wordWrap/>
        <w:overflowPunct/>
        <w:topLinePunct w:val="0"/>
        <w:bidi w:val="0"/>
        <w:adjustRightInd w:val="0"/>
        <w:snapToGrid w:val="0"/>
        <w:ind w:firstLine="422" w:firstLineChars="200"/>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第九条 对于下列损失、费用，保险人不负给付保险金责任：</w:t>
      </w:r>
    </w:p>
    <w:p w14:paraId="0FF7DEDE">
      <w:pPr>
        <w:keepNext w:val="0"/>
        <w:keepLines w:val="0"/>
        <w:pageBreakBefore w:val="0"/>
        <w:widowControl w:val="0"/>
        <w:kinsoku/>
        <w:wordWrap/>
        <w:overflowPunct/>
        <w:topLinePunct w:val="0"/>
        <w:bidi w:val="0"/>
        <w:adjustRightInd w:val="0"/>
        <w:snapToGrid w:val="0"/>
        <w:ind w:firstLine="422" w:firstLineChars="200"/>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（一）当地社会医疗保险或其他公费医疗管理部门规定的自费项目和药品费用；</w:t>
      </w:r>
    </w:p>
    <w:p w14:paraId="332D979B">
      <w:pPr>
        <w:keepNext w:val="0"/>
        <w:keepLines w:val="0"/>
        <w:pageBreakBefore w:val="0"/>
        <w:widowControl w:val="0"/>
        <w:kinsoku/>
        <w:wordWrap/>
        <w:overflowPunct/>
        <w:topLinePunct w:val="0"/>
        <w:bidi w:val="0"/>
        <w:adjustRightInd w:val="0"/>
        <w:snapToGrid w:val="0"/>
        <w:ind w:firstLine="422" w:firstLineChars="200"/>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（二）因椎间盘膨出和突出造成被保险人支出的医疗费用；</w:t>
      </w:r>
    </w:p>
    <w:p w14:paraId="771DEE8C">
      <w:pPr>
        <w:keepNext w:val="0"/>
        <w:keepLines w:val="0"/>
        <w:pageBreakBefore w:val="0"/>
        <w:widowControl w:val="0"/>
        <w:kinsoku/>
        <w:wordWrap/>
        <w:overflowPunct/>
        <w:topLinePunct w:val="0"/>
        <w:bidi w:val="0"/>
        <w:adjustRightInd w:val="0"/>
        <w:snapToGrid w:val="0"/>
        <w:ind w:firstLine="422" w:firstLineChars="200"/>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（三）营养费、康复费、辅助器具费、整容费、美容费、修复手术费、牙齿整形费、牙齿修复费、镶牙费、护理费、交通费、伙食费、误工费、丧葬费；</w:t>
      </w:r>
    </w:p>
    <w:p w14:paraId="52555783">
      <w:pPr>
        <w:keepNext w:val="0"/>
        <w:keepLines w:val="0"/>
        <w:pageBreakBefore w:val="0"/>
        <w:widowControl w:val="0"/>
        <w:kinsoku/>
        <w:wordWrap/>
        <w:overflowPunct/>
        <w:topLinePunct w:val="0"/>
        <w:bidi w:val="0"/>
        <w:adjustRightInd w:val="0"/>
        <w:snapToGrid w:val="0"/>
        <w:ind w:firstLine="422" w:firstLineChars="200"/>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（四）保险合同载明的免赔额或按免赔率折算的免赔额。</w:t>
      </w:r>
    </w:p>
    <w:p w14:paraId="2F0B10BC">
      <w:pPr>
        <w:keepNext w:val="0"/>
        <w:keepLines w:val="0"/>
        <w:pageBreakBefore w:val="0"/>
        <w:widowControl w:val="0"/>
        <w:kinsoku/>
        <w:wordWrap/>
        <w:overflowPunct/>
        <w:topLinePunct w:val="0"/>
        <w:bidi w:val="0"/>
        <w:adjustRightInd w:val="0"/>
        <w:snapToGrid w:val="0"/>
        <w:ind w:firstLine="420" w:firstLineChars="200"/>
        <w:textAlignment w:val="auto"/>
        <w:rPr>
          <w:rFonts w:hint="eastAsia" w:ascii="宋体" w:hAnsi="宋体" w:eastAsia="宋体" w:cs="宋体"/>
          <w:color w:val="auto"/>
          <w:sz w:val="21"/>
          <w:szCs w:val="21"/>
          <w:highlight w:val="none"/>
        </w:rPr>
      </w:pPr>
    </w:p>
    <w:p w14:paraId="568DD576">
      <w:pPr>
        <w:keepNext w:val="0"/>
        <w:keepLines w:val="0"/>
        <w:pageBreakBefore w:val="0"/>
        <w:widowControl w:val="0"/>
        <w:tabs>
          <w:tab w:val="left" w:pos="840"/>
        </w:tabs>
        <w:kinsoku/>
        <w:wordWrap/>
        <w:overflowPunct/>
        <w:topLinePunct w:val="0"/>
        <w:bidi w:val="0"/>
        <w:adjustRightInd w:val="0"/>
        <w:snapToGrid w:val="0"/>
        <w:jc w:val="center"/>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保险金额与免赔额（率）</w:t>
      </w:r>
    </w:p>
    <w:p w14:paraId="1A42EF8E">
      <w:pPr>
        <w:keepNext w:val="0"/>
        <w:keepLines w:val="0"/>
        <w:pageBreakBefore w:val="0"/>
        <w:widowControl w:val="0"/>
        <w:tabs>
          <w:tab w:val="left" w:pos="840"/>
        </w:tabs>
        <w:kinsoku/>
        <w:wordWrap/>
        <w:overflowPunct/>
        <w:topLinePunct w:val="0"/>
        <w:bidi w:val="0"/>
        <w:adjustRightInd w:val="0"/>
        <w:snapToGrid w:val="0"/>
        <w:ind w:firstLine="422" w:firstLineChars="200"/>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第十条</w:t>
      </w:r>
      <w:r>
        <w:rPr>
          <w:rFonts w:hint="eastAsia" w:ascii="宋体" w:hAnsi="宋体" w:eastAsia="宋体" w:cs="宋体"/>
          <w:color w:val="auto"/>
          <w:sz w:val="21"/>
          <w:szCs w:val="21"/>
          <w:highlight w:val="none"/>
        </w:rPr>
        <w:t xml:space="preserve"> 保险金额是保险人承担给付保险金责任的最高限额。</w:t>
      </w:r>
    </w:p>
    <w:p w14:paraId="14ECCC57">
      <w:pPr>
        <w:keepNext w:val="0"/>
        <w:keepLines w:val="0"/>
        <w:pageBreakBefore w:val="0"/>
        <w:widowControl w:val="0"/>
        <w:kinsoku/>
        <w:wordWrap/>
        <w:overflowPunct/>
        <w:topLinePunct w:val="0"/>
        <w:bidi w:val="0"/>
        <w:adjustRightInd w:val="0"/>
        <w:snapToGrid w:val="0"/>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本保险合同的保险金额分为意外伤害保险金额、意外伤害医疗保险金额、意外伤害住院津贴保险金额，由投保人、保险人双方约定，并在保险单中载明。</w:t>
      </w:r>
    </w:p>
    <w:p w14:paraId="5B67F075">
      <w:pPr>
        <w:keepNext w:val="0"/>
        <w:keepLines w:val="0"/>
        <w:pageBreakBefore w:val="0"/>
        <w:widowControl w:val="0"/>
        <w:kinsoku/>
        <w:wordWrap/>
        <w:overflowPunct/>
        <w:topLinePunct w:val="0"/>
        <w:bidi w:val="0"/>
        <w:ind w:firstLine="422" w:firstLineChars="200"/>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免赔额（率）、给付比例由投保人、保险人在投保时协商确定，并在保险合同中载明。</w:t>
      </w:r>
    </w:p>
    <w:p w14:paraId="3D80A3F4">
      <w:pPr>
        <w:keepNext w:val="0"/>
        <w:keepLines w:val="0"/>
        <w:pageBreakBefore w:val="0"/>
        <w:widowControl w:val="0"/>
        <w:kinsoku/>
        <w:wordWrap/>
        <w:overflowPunct/>
        <w:topLinePunct w:val="0"/>
        <w:bidi w:val="0"/>
        <w:adjustRightInd w:val="0"/>
        <w:snapToGrid w:val="0"/>
        <w:ind w:firstLine="420" w:firstLineChars="200"/>
        <w:textAlignment w:val="auto"/>
        <w:rPr>
          <w:rFonts w:hint="eastAsia" w:ascii="宋体" w:hAnsi="宋体" w:eastAsia="宋体" w:cs="宋体"/>
          <w:color w:val="auto"/>
          <w:sz w:val="21"/>
          <w:szCs w:val="21"/>
          <w:highlight w:val="none"/>
        </w:rPr>
      </w:pPr>
    </w:p>
    <w:p w14:paraId="0B1E8D41">
      <w:pPr>
        <w:keepNext w:val="0"/>
        <w:keepLines w:val="0"/>
        <w:pageBreakBefore w:val="0"/>
        <w:widowControl w:val="0"/>
        <w:tabs>
          <w:tab w:val="left" w:pos="840"/>
        </w:tabs>
        <w:kinsoku/>
        <w:wordWrap/>
        <w:overflowPunct/>
        <w:topLinePunct w:val="0"/>
        <w:bidi w:val="0"/>
        <w:adjustRightInd w:val="0"/>
        <w:snapToGrid w:val="0"/>
        <w:jc w:val="center"/>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保险期间</w:t>
      </w:r>
    </w:p>
    <w:p w14:paraId="2E1DA046">
      <w:pPr>
        <w:keepNext w:val="0"/>
        <w:keepLines w:val="0"/>
        <w:pageBreakBefore w:val="0"/>
        <w:widowControl w:val="0"/>
        <w:kinsoku/>
        <w:wordWrap/>
        <w:overflowPunct/>
        <w:topLinePunct w:val="0"/>
        <w:bidi w:val="0"/>
        <w:adjustRightInd w:val="0"/>
        <w:snapToGrid w:val="0"/>
        <w:ind w:firstLine="422" w:firstLineChars="200"/>
        <w:textAlignment w:val="auto"/>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 xml:space="preserve">第十一条 </w:t>
      </w:r>
      <w:r>
        <w:rPr>
          <w:rFonts w:hint="eastAsia" w:ascii="宋体" w:hAnsi="宋体" w:eastAsia="宋体" w:cs="宋体"/>
          <w:color w:val="auto"/>
          <w:sz w:val="21"/>
          <w:szCs w:val="21"/>
          <w:highlight w:val="none"/>
        </w:rPr>
        <w:t>本保险合同保险期间由保险人和投保人协商确定，以保险单载明的起讫时间为准。</w:t>
      </w:r>
    </w:p>
    <w:p w14:paraId="419A76F8">
      <w:pPr>
        <w:keepNext w:val="0"/>
        <w:keepLines w:val="0"/>
        <w:pageBreakBefore w:val="0"/>
        <w:widowControl w:val="0"/>
        <w:kinsoku/>
        <w:wordWrap/>
        <w:overflowPunct/>
        <w:topLinePunct w:val="0"/>
        <w:bidi w:val="0"/>
        <w:adjustRightInd w:val="0"/>
        <w:snapToGrid w:val="0"/>
        <w:ind w:firstLine="422" w:firstLineChars="200"/>
        <w:textAlignment w:val="auto"/>
        <w:rPr>
          <w:rFonts w:hint="eastAsia" w:ascii="宋体" w:hAnsi="宋体" w:eastAsia="宋体" w:cs="宋体"/>
          <w:b/>
          <w:color w:val="auto"/>
          <w:sz w:val="21"/>
          <w:szCs w:val="21"/>
          <w:highlight w:val="none"/>
        </w:rPr>
      </w:pPr>
    </w:p>
    <w:p w14:paraId="5DD2E441">
      <w:pPr>
        <w:keepNext w:val="0"/>
        <w:keepLines w:val="0"/>
        <w:pageBreakBefore w:val="0"/>
        <w:widowControl w:val="0"/>
        <w:tabs>
          <w:tab w:val="left" w:pos="840"/>
        </w:tabs>
        <w:kinsoku/>
        <w:wordWrap/>
        <w:overflowPunct/>
        <w:topLinePunct w:val="0"/>
        <w:bidi w:val="0"/>
        <w:adjustRightInd w:val="0"/>
        <w:snapToGrid w:val="0"/>
        <w:jc w:val="center"/>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保险人义务</w:t>
      </w:r>
    </w:p>
    <w:p w14:paraId="7E8B7B7C">
      <w:pPr>
        <w:keepNext w:val="0"/>
        <w:keepLines w:val="0"/>
        <w:pageBreakBefore w:val="0"/>
        <w:widowControl w:val="0"/>
        <w:kinsoku/>
        <w:wordWrap/>
        <w:overflowPunct/>
        <w:topLinePunct w:val="0"/>
        <w:bidi w:val="0"/>
        <w:adjustRightInd w:val="0"/>
        <w:snapToGrid w:val="0"/>
        <w:ind w:firstLine="422" w:firstLineChars="200"/>
        <w:textAlignment w:val="auto"/>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 xml:space="preserve">第十二条 </w:t>
      </w:r>
      <w:r>
        <w:rPr>
          <w:rFonts w:hint="eastAsia" w:ascii="宋体" w:hAnsi="宋体" w:eastAsia="宋体" w:cs="宋体"/>
          <w:color w:val="auto"/>
          <w:sz w:val="21"/>
          <w:szCs w:val="21"/>
          <w:highlight w:val="none"/>
        </w:rPr>
        <w:t>本保险合同成立后，保险人应当及时向投保人签发保险单或其他保险凭证。</w:t>
      </w:r>
    </w:p>
    <w:p w14:paraId="480D3723">
      <w:pPr>
        <w:keepNext w:val="0"/>
        <w:keepLines w:val="0"/>
        <w:pageBreakBefore w:val="0"/>
        <w:widowControl w:val="0"/>
        <w:kinsoku/>
        <w:wordWrap/>
        <w:overflowPunct/>
        <w:topLinePunct w:val="0"/>
        <w:bidi w:val="0"/>
        <w:adjustRightInd w:val="0"/>
        <w:snapToGrid w:val="0"/>
        <w:ind w:firstLine="422" w:firstLineChars="200"/>
        <w:textAlignment w:val="auto"/>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 xml:space="preserve">第十三条 </w:t>
      </w:r>
      <w:r>
        <w:rPr>
          <w:rFonts w:hint="eastAsia" w:ascii="宋体" w:hAnsi="宋体" w:eastAsia="宋体" w:cs="宋体"/>
          <w:color w:val="auto"/>
          <w:sz w:val="21"/>
          <w:szCs w:val="21"/>
          <w:highlight w:val="none"/>
        </w:rPr>
        <w:t>保险人按照本保险合同的约定，认为被保险人提供的有关索赔的证明和资料不完整的，应当及时一次性通知投保人、被保险人补充提供。</w:t>
      </w:r>
    </w:p>
    <w:p w14:paraId="3E09138E">
      <w:pPr>
        <w:keepNext w:val="0"/>
        <w:keepLines w:val="0"/>
        <w:pageBreakBefore w:val="0"/>
        <w:widowControl w:val="0"/>
        <w:tabs>
          <w:tab w:val="left" w:pos="1276"/>
        </w:tabs>
        <w:kinsoku/>
        <w:wordWrap/>
        <w:overflowPunct/>
        <w:topLinePunct w:val="0"/>
        <w:bidi w:val="0"/>
        <w:adjustRightInd w:val="0"/>
        <w:snapToGrid w:val="0"/>
        <w:ind w:firstLine="422" w:firstLineChars="200"/>
        <w:textAlignment w:val="auto"/>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 xml:space="preserve">第十四条 </w:t>
      </w:r>
      <w:r>
        <w:rPr>
          <w:rFonts w:hint="eastAsia" w:ascii="宋体" w:hAnsi="宋体" w:eastAsia="宋体" w:cs="宋体"/>
          <w:color w:val="auto"/>
          <w:sz w:val="21"/>
          <w:szCs w:val="21"/>
          <w:highlight w:val="none"/>
        </w:rPr>
        <w:t>保险人收到被保险人的给付保险金的请求后，应当及时作出是否属于保险责任的核定；情形复杂的，保险人将在确定是否属于保险责任的基本材料收集齐全后，尽快做出核定。</w:t>
      </w:r>
    </w:p>
    <w:p w14:paraId="7D400041">
      <w:pPr>
        <w:keepNext w:val="0"/>
        <w:keepLines w:val="0"/>
        <w:pageBreakBefore w:val="0"/>
        <w:widowControl w:val="0"/>
        <w:kinsoku/>
        <w:wordWrap/>
        <w:overflowPunct/>
        <w:topLinePunct w:val="0"/>
        <w:bidi w:val="0"/>
        <w:adjustRightInd w:val="0"/>
        <w:snapToGrid w:val="0"/>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保险人应当将核定结果通知被保险人；对属于保险责任的，在与被保险人达成给付保险金的协议后十日内，履行赔偿保险金义务。保险合同对给付保险金的期限有约定的，保险人应当按照约定履行给付保险金的义务。保险人依照前款约定作出核定后，对不属于保险责任的，应当自作出核定之日起三日内向被保险人发出拒绝给付保险金通知书，并说明理由。</w:t>
      </w:r>
    </w:p>
    <w:p w14:paraId="1B56BD5E">
      <w:pPr>
        <w:keepNext w:val="0"/>
        <w:keepLines w:val="0"/>
        <w:pageBreakBefore w:val="0"/>
        <w:widowControl w:val="0"/>
        <w:kinsoku/>
        <w:wordWrap/>
        <w:overflowPunct/>
        <w:topLinePunct w:val="0"/>
        <w:bidi w:val="0"/>
        <w:adjustRightInd w:val="0"/>
        <w:snapToGrid w:val="0"/>
        <w:ind w:firstLine="422" w:firstLineChars="200"/>
        <w:textAlignment w:val="auto"/>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 xml:space="preserve">第十五条 </w:t>
      </w:r>
      <w:r>
        <w:rPr>
          <w:rFonts w:hint="eastAsia" w:ascii="宋体" w:hAnsi="宋体" w:eastAsia="宋体" w:cs="宋体"/>
          <w:color w:val="auto"/>
          <w:sz w:val="21"/>
          <w:szCs w:val="21"/>
          <w:highlight w:val="none"/>
        </w:rPr>
        <w:t>保险人自收到给付保险金的请求和有关证明、资料之日起六十日内，对其给付的数额不能确定的，应当根据已有证明和资料可以确定的数额先予支付；保险人最终确定给付的数额后，应当支付相应的差额。</w:t>
      </w:r>
    </w:p>
    <w:p w14:paraId="69AB8D72">
      <w:pPr>
        <w:keepNext w:val="0"/>
        <w:keepLines w:val="0"/>
        <w:pageBreakBefore w:val="0"/>
        <w:widowControl w:val="0"/>
        <w:kinsoku/>
        <w:wordWrap/>
        <w:overflowPunct/>
        <w:topLinePunct w:val="0"/>
        <w:bidi w:val="0"/>
        <w:adjustRightInd w:val="0"/>
        <w:snapToGrid w:val="0"/>
        <w:ind w:firstLine="422" w:firstLineChars="200"/>
        <w:textAlignment w:val="auto"/>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第十六条</w:t>
      </w:r>
      <w:r>
        <w:rPr>
          <w:rFonts w:hint="eastAsia" w:ascii="宋体" w:hAnsi="宋体" w:eastAsia="宋体" w:cs="宋体"/>
          <w:color w:val="auto"/>
          <w:sz w:val="21"/>
          <w:szCs w:val="21"/>
          <w:highlight w:val="none"/>
        </w:rPr>
        <w:t xml:space="preserve"> 投保人符合保险法规定的退还保险费相关要求的，保险人应当按照保险法相关规定退还保险单的现金价值。</w:t>
      </w:r>
    </w:p>
    <w:p w14:paraId="755E477F">
      <w:pPr>
        <w:keepNext w:val="0"/>
        <w:keepLines w:val="0"/>
        <w:pageBreakBefore w:val="0"/>
        <w:widowControl w:val="0"/>
        <w:tabs>
          <w:tab w:val="left" w:pos="840"/>
        </w:tabs>
        <w:kinsoku/>
        <w:wordWrap/>
        <w:overflowPunct/>
        <w:topLinePunct w:val="0"/>
        <w:bidi w:val="0"/>
        <w:adjustRightInd w:val="0"/>
        <w:snapToGrid w:val="0"/>
        <w:ind w:firstLine="422" w:firstLineChars="200"/>
        <w:textAlignment w:val="auto"/>
        <w:rPr>
          <w:rFonts w:hint="eastAsia" w:ascii="宋体" w:hAnsi="宋体" w:eastAsia="宋体" w:cs="宋体"/>
          <w:b/>
          <w:color w:val="auto"/>
          <w:sz w:val="21"/>
          <w:szCs w:val="21"/>
          <w:highlight w:val="none"/>
        </w:rPr>
      </w:pPr>
    </w:p>
    <w:p w14:paraId="3CE9C15B">
      <w:pPr>
        <w:keepNext w:val="0"/>
        <w:keepLines w:val="0"/>
        <w:pageBreakBefore w:val="0"/>
        <w:widowControl w:val="0"/>
        <w:tabs>
          <w:tab w:val="left" w:pos="840"/>
        </w:tabs>
        <w:kinsoku/>
        <w:wordWrap/>
        <w:overflowPunct/>
        <w:topLinePunct w:val="0"/>
        <w:bidi w:val="0"/>
        <w:adjustRightInd w:val="0"/>
        <w:snapToGrid w:val="0"/>
        <w:jc w:val="center"/>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投保人、被保险人义务</w:t>
      </w:r>
    </w:p>
    <w:p w14:paraId="6EABA163">
      <w:pPr>
        <w:keepNext w:val="0"/>
        <w:keepLines w:val="0"/>
        <w:pageBreakBefore w:val="0"/>
        <w:widowControl w:val="0"/>
        <w:tabs>
          <w:tab w:val="left" w:pos="840"/>
        </w:tabs>
        <w:kinsoku/>
        <w:wordWrap/>
        <w:overflowPunct/>
        <w:topLinePunct w:val="0"/>
        <w:bidi w:val="0"/>
        <w:adjustRightInd w:val="0"/>
        <w:snapToGrid w:val="0"/>
        <w:ind w:firstLine="422" w:firstLineChars="200"/>
        <w:textAlignment w:val="auto"/>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 xml:space="preserve">第十七条 </w:t>
      </w:r>
      <w:r>
        <w:rPr>
          <w:rFonts w:hint="eastAsia" w:ascii="宋体" w:hAnsi="宋体" w:eastAsia="宋体" w:cs="宋体"/>
          <w:color w:val="auto"/>
          <w:sz w:val="21"/>
          <w:szCs w:val="21"/>
          <w:highlight w:val="none"/>
        </w:rPr>
        <w:t xml:space="preserve">除另有约定外，投保人应当在保险合同成立时交清保险费。 </w:t>
      </w:r>
    </w:p>
    <w:p w14:paraId="495B514B">
      <w:pPr>
        <w:keepNext w:val="0"/>
        <w:keepLines w:val="0"/>
        <w:pageBreakBefore w:val="0"/>
        <w:widowControl w:val="0"/>
        <w:tabs>
          <w:tab w:val="left" w:pos="840"/>
        </w:tabs>
        <w:kinsoku/>
        <w:wordWrap/>
        <w:overflowPunct/>
        <w:topLinePunct w:val="0"/>
        <w:bidi w:val="0"/>
        <w:adjustRightInd w:val="0"/>
        <w:snapToGrid w:val="0"/>
        <w:ind w:firstLine="422" w:firstLineChars="200"/>
        <w:textAlignment w:val="auto"/>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 xml:space="preserve">第十八条 </w:t>
      </w:r>
      <w:r>
        <w:rPr>
          <w:rFonts w:hint="eastAsia" w:ascii="宋体" w:hAnsi="宋体" w:eastAsia="宋体" w:cs="宋体"/>
          <w:color w:val="auto"/>
          <w:sz w:val="21"/>
          <w:szCs w:val="21"/>
          <w:highlight w:val="none"/>
        </w:rPr>
        <w:t>订立保险合同，保险人就被保险人的有关情况提出询问的，投保人应当如实告知。</w:t>
      </w:r>
    </w:p>
    <w:p w14:paraId="4F4A8DAD">
      <w:pPr>
        <w:keepNext w:val="0"/>
        <w:keepLines w:val="0"/>
        <w:pageBreakBefore w:val="0"/>
        <w:widowControl w:val="0"/>
        <w:kinsoku/>
        <w:wordWrap/>
        <w:overflowPunct/>
        <w:topLinePunct w:val="0"/>
        <w:bidi w:val="0"/>
        <w:adjustRightInd w:val="0"/>
        <w:snapToGrid w:val="0"/>
        <w:ind w:firstLine="422" w:firstLineChars="200"/>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投保人故意或者因重大过失未履行前款规定的义务，足以影响保险人决定是否同意承保或者提高保险费率的，保险人有权解除本保险合同。</w:t>
      </w:r>
    </w:p>
    <w:p w14:paraId="7A2A011B">
      <w:pPr>
        <w:keepNext w:val="0"/>
        <w:keepLines w:val="0"/>
        <w:pageBreakBefore w:val="0"/>
        <w:widowControl w:val="0"/>
        <w:kinsoku/>
        <w:wordWrap/>
        <w:overflowPunct/>
        <w:topLinePunct w:val="0"/>
        <w:bidi w:val="0"/>
        <w:adjustRightInd w:val="0"/>
        <w:snapToGrid w:val="0"/>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前款规定的合同解除权，自保险人知道有解除事由之日起，超过三十日不行使而消灭。自合同成立之日起超过二年的，保险人不得解除合同；发生保险事故的，保险人应当承担给付保险金责任。</w:t>
      </w:r>
    </w:p>
    <w:p w14:paraId="38797227">
      <w:pPr>
        <w:keepNext w:val="0"/>
        <w:keepLines w:val="0"/>
        <w:pageBreakBefore w:val="0"/>
        <w:widowControl w:val="0"/>
        <w:kinsoku/>
        <w:wordWrap/>
        <w:overflowPunct/>
        <w:topLinePunct w:val="0"/>
        <w:bidi w:val="0"/>
        <w:adjustRightInd w:val="0"/>
        <w:snapToGrid w:val="0"/>
        <w:ind w:firstLine="422" w:firstLineChars="200"/>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投保人故意不履行如实告知义务的，保险人对于合同解除前发生的保险事故，不承担给付保险金责任，并不退还保险费。</w:t>
      </w:r>
    </w:p>
    <w:p w14:paraId="261D1A10">
      <w:pPr>
        <w:keepNext w:val="0"/>
        <w:keepLines w:val="0"/>
        <w:pageBreakBefore w:val="0"/>
        <w:widowControl w:val="0"/>
        <w:kinsoku/>
        <w:wordWrap/>
        <w:overflowPunct/>
        <w:topLinePunct w:val="0"/>
        <w:bidi w:val="0"/>
        <w:adjustRightInd w:val="0"/>
        <w:snapToGrid w:val="0"/>
        <w:ind w:firstLine="422" w:firstLineChars="200"/>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投保人因重大过失未履行如实告知义务，对保险事故的发生有严重影响的，保险人对于合同解除前发生的保险事故，不承担给付保险金责任，但应当退还保险费。</w:t>
      </w:r>
    </w:p>
    <w:p w14:paraId="457D8DC3">
      <w:pPr>
        <w:keepNext w:val="0"/>
        <w:keepLines w:val="0"/>
        <w:pageBreakBefore w:val="0"/>
        <w:widowControl w:val="0"/>
        <w:tabs>
          <w:tab w:val="left" w:pos="840"/>
        </w:tabs>
        <w:kinsoku/>
        <w:wordWrap/>
        <w:overflowPunct/>
        <w:topLinePunct w:val="0"/>
        <w:bidi w:val="0"/>
        <w:adjustRightInd w:val="0"/>
        <w:snapToGrid w:val="0"/>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保险人在合同订立时已经知道投保人未如实告知的情况的，保险人不得解除合同；发生保险事故的，保险人应当承担给付保险金责任。</w:t>
      </w:r>
    </w:p>
    <w:p w14:paraId="7CB44349">
      <w:pPr>
        <w:keepNext w:val="0"/>
        <w:keepLines w:val="0"/>
        <w:pageBreakBefore w:val="0"/>
        <w:widowControl w:val="0"/>
        <w:tabs>
          <w:tab w:val="left" w:pos="840"/>
        </w:tabs>
        <w:kinsoku/>
        <w:wordWrap/>
        <w:overflowPunct/>
        <w:topLinePunct w:val="0"/>
        <w:bidi w:val="0"/>
        <w:adjustRightInd w:val="0"/>
        <w:snapToGrid w:val="0"/>
        <w:ind w:firstLine="422" w:firstLineChars="200"/>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第十九条</w:t>
      </w:r>
      <w:r>
        <w:rPr>
          <w:rFonts w:hint="eastAsia" w:ascii="宋体" w:hAnsi="宋体" w:eastAsia="宋体" w:cs="宋体"/>
          <w:color w:val="auto"/>
          <w:sz w:val="21"/>
          <w:szCs w:val="21"/>
          <w:highlight w:val="none"/>
        </w:rPr>
        <w:t xml:space="preserve"> </w:t>
      </w:r>
      <w:r>
        <w:rPr>
          <w:rFonts w:hint="eastAsia" w:ascii="宋体" w:hAnsi="宋体" w:eastAsia="宋体" w:cs="宋体"/>
          <w:b/>
          <w:color w:val="auto"/>
          <w:sz w:val="21"/>
          <w:szCs w:val="21"/>
          <w:highlight w:val="none"/>
        </w:rPr>
        <w:t>在保险合同有效期内，因被保险人的职业或工种等变更导致危险程度显著增加的，被保险人应当及时通知保险人，保险人可以增加保险费或者解除本保险合同项下对该被保险人的保险责任。</w:t>
      </w:r>
    </w:p>
    <w:p w14:paraId="0CE7B45C">
      <w:pPr>
        <w:keepNext w:val="0"/>
        <w:keepLines w:val="0"/>
        <w:pageBreakBefore w:val="0"/>
        <w:widowControl w:val="0"/>
        <w:tabs>
          <w:tab w:val="left" w:pos="840"/>
        </w:tabs>
        <w:kinsoku/>
        <w:wordWrap/>
        <w:overflowPunct/>
        <w:topLinePunct w:val="0"/>
        <w:bidi w:val="0"/>
        <w:adjustRightInd w:val="0"/>
        <w:snapToGrid w:val="0"/>
        <w:ind w:firstLine="422" w:firstLineChars="200"/>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被保险人未履行前款约定的通知义务的，因被保险人职业或工种危险程度显著增加而发生的保险事故，保险人不承担给付保险金的责任。</w:t>
      </w:r>
    </w:p>
    <w:p w14:paraId="2FFEE7B8">
      <w:pPr>
        <w:keepNext w:val="0"/>
        <w:keepLines w:val="0"/>
        <w:pageBreakBefore w:val="0"/>
        <w:widowControl w:val="0"/>
        <w:tabs>
          <w:tab w:val="left" w:pos="840"/>
        </w:tabs>
        <w:kinsoku/>
        <w:wordWrap/>
        <w:overflowPunct/>
        <w:topLinePunct w:val="0"/>
        <w:bidi w:val="0"/>
        <w:adjustRightInd w:val="0"/>
        <w:snapToGrid w:val="0"/>
        <w:ind w:firstLine="422" w:firstLineChars="200"/>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 xml:space="preserve">第二十条 </w:t>
      </w:r>
      <w:r>
        <w:rPr>
          <w:rFonts w:hint="eastAsia" w:ascii="宋体" w:hAnsi="宋体" w:eastAsia="宋体" w:cs="宋体"/>
          <w:color w:val="auto"/>
          <w:sz w:val="21"/>
          <w:szCs w:val="21"/>
          <w:highlight w:val="none"/>
        </w:rPr>
        <w:t>投保人住所或通讯地址变更时，应及时以书面形式通知保险人。投保人未通知的，保险人按本保险合同所载的最后住所或通讯地址发送的有关通知，均视为已发送给投保人。</w:t>
      </w:r>
    </w:p>
    <w:p w14:paraId="610C3D75">
      <w:pPr>
        <w:keepNext w:val="0"/>
        <w:keepLines w:val="0"/>
        <w:pageBreakBefore w:val="0"/>
        <w:widowControl w:val="0"/>
        <w:tabs>
          <w:tab w:val="left" w:pos="840"/>
        </w:tabs>
        <w:kinsoku/>
        <w:wordWrap/>
        <w:overflowPunct/>
        <w:topLinePunct w:val="0"/>
        <w:bidi w:val="0"/>
        <w:adjustRightInd w:val="0"/>
        <w:snapToGrid w:val="0"/>
        <w:ind w:firstLine="422" w:firstLineChars="200"/>
        <w:textAlignment w:val="auto"/>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 xml:space="preserve">第二十一条 </w:t>
      </w:r>
      <w:r>
        <w:rPr>
          <w:rFonts w:hint="eastAsia" w:ascii="宋体" w:hAnsi="宋体" w:eastAsia="宋体" w:cs="宋体"/>
          <w:color w:val="auto"/>
          <w:sz w:val="21"/>
          <w:szCs w:val="21"/>
          <w:highlight w:val="none"/>
        </w:rPr>
        <w:t>投保人、被保险人或者保险金受益人知道保险事故发生后，应当及时通知保险人。</w:t>
      </w:r>
      <w:r>
        <w:rPr>
          <w:rFonts w:hint="eastAsia" w:ascii="宋体" w:hAnsi="宋体" w:eastAsia="宋体" w:cs="宋体"/>
          <w:b/>
          <w:color w:val="auto"/>
          <w:sz w:val="21"/>
          <w:szCs w:val="21"/>
          <w:highlight w:val="none"/>
        </w:rPr>
        <w:t>否则，投保人、被保险人或保险金受益人应承担由于通知迟延致使保险人增加的勘查、检验等项费用。故意或者因重大过失未及时通知，致使保险事故的性质、原因、损失程度等难以确定的，保险人对无法确定的部分，不承担给付保险金责任</w:t>
      </w:r>
      <w:r>
        <w:rPr>
          <w:rFonts w:hint="eastAsia" w:ascii="宋体" w:hAnsi="宋体" w:eastAsia="宋体" w:cs="宋体"/>
          <w:color w:val="auto"/>
          <w:sz w:val="21"/>
          <w:szCs w:val="21"/>
          <w:highlight w:val="none"/>
        </w:rPr>
        <w:t>，但保险人通过其他途径已经及时知道或者应当及时知道保险事故发生的除外。</w:t>
      </w:r>
    </w:p>
    <w:p w14:paraId="2D9E9383">
      <w:pPr>
        <w:keepNext w:val="0"/>
        <w:keepLines w:val="0"/>
        <w:pageBreakBefore w:val="0"/>
        <w:widowControl w:val="0"/>
        <w:kinsoku/>
        <w:wordWrap/>
        <w:overflowPunct/>
        <w:topLinePunct w:val="0"/>
        <w:bidi w:val="0"/>
        <w:adjustRightInd w:val="0"/>
        <w:snapToGrid w:val="0"/>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保险事故发生后，被保险人需要治疗的，</w:t>
      </w:r>
      <w:r>
        <w:rPr>
          <w:rFonts w:hint="eastAsia" w:ascii="宋体" w:hAnsi="宋体" w:eastAsia="宋体" w:cs="宋体"/>
          <w:b/>
          <w:color w:val="auto"/>
          <w:sz w:val="21"/>
          <w:szCs w:val="21"/>
          <w:highlight w:val="none"/>
        </w:rPr>
        <w:t>应在释义医院就诊，若因急诊未在释义医院就诊的，应在三日内通知保险人</w:t>
      </w:r>
      <w:r>
        <w:rPr>
          <w:rFonts w:hint="eastAsia" w:ascii="宋体" w:hAnsi="宋体" w:eastAsia="宋体" w:cs="宋体"/>
          <w:color w:val="auto"/>
          <w:sz w:val="21"/>
          <w:szCs w:val="21"/>
          <w:highlight w:val="none"/>
        </w:rPr>
        <w:t>，</w:t>
      </w:r>
      <w:r>
        <w:rPr>
          <w:rFonts w:hint="eastAsia" w:ascii="宋体" w:hAnsi="宋体" w:eastAsia="宋体" w:cs="宋体"/>
          <w:b/>
          <w:color w:val="auto"/>
          <w:sz w:val="21"/>
          <w:szCs w:val="21"/>
          <w:highlight w:val="none"/>
        </w:rPr>
        <w:t>并根据病情及时转入释义医院。若确需转入非释义医院就诊的，应向保险人提出书面申请，</w:t>
      </w:r>
      <w:r>
        <w:rPr>
          <w:rFonts w:hint="eastAsia" w:ascii="宋体" w:hAnsi="宋体" w:eastAsia="宋体" w:cs="宋体"/>
          <w:color w:val="auto"/>
          <w:sz w:val="21"/>
          <w:szCs w:val="21"/>
          <w:highlight w:val="none"/>
        </w:rPr>
        <w:t>保险人在接到申请后三日内给予答复，对于保险人同意在非释义医院就诊的，对这期间发生的住院医疗费用按本保险合同规定给付保险金。</w:t>
      </w:r>
    </w:p>
    <w:p w14:paraId="378DD28B">
      <w:pPr>
        <w:keepNext w:val="0"/>
        <w:keepLines w:val="0"/>
        <w:pageBreakBefore w:val="0"/>
        <w:widowControl w:val="0"/>
        <w:kinsoku/>
        <w:wordWrap/>
        <w:overflowPunct/>
        <w:topLinePunct w:val="0"/>
        <w:bidi w:val="0"/>
        <w:adjustRightInd w:val="0"/>
        <w:snapToGrid w:val="0"/>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上述约定，不包括因不可抗力而导致的迟延。</w:t>
      </w:r>
    </w:p>
    <w:p w14:paraId="56D3030C">
      <w:pPr>
        <w:keepNext w:val="0"/>
        <w:keepLines w:val="0"/>
        <w:pageBreakBefore w:val="0"/>
        <w:widowControl w:val="0"/>
        <w:tabs>
          <w:tab w:val="left" w:pos="840"/>
        </w:tabs>
        <w:kinsoku/>
        <w:wordWrap/>
        <w:overflowPunct/>
        <w:topLinePunct w:val="0"/>
        <w:bidi w:val="0"/>
        <w:adjustRightInd w:val="0"/>
        <w:snapToGrid w:val="0"/>
        <w:ind w:firstLine="422" w:firstLineChars="200"/>
        <w:textAlignment w:val="auto"/>
        <w:rPr>
          <w:rFonts w:hint="eastAsia" w:ascii="宋体" w:hAnsi="宋体" w:eastAsia="宋体" w:cs="宋体"/>
          <w:b/>
          <w:color w:val="auto"/>
          <w:sz w:val="21"/>
          <w:szCs w:val="21"/>
          <w:highlight w:val="none"/>
        </w:rPr>
      </w:pPr>
    </w:p>
    <w:p w14:paraId="7828DA6B">
      <w:pPr>
        <w:keepNext w:val="0"/>
        <w:keepLines w:val="0"/>
        <w:pageBreakBefore w:val="0"/>
        <w:widowControl w:val="0"/>
        <w:tabs>
          <w:tab w:val="left" w:pos="840"/>
        </w:tabs>
        <w:kinsoku/>
        <w:wordWrap/>
        <w:overflowPunct/>
        <w:topLinePunct w:val="0"/>
        <w:bidi w:val="0"/>
        <w:adjustRightInd w:val="0"/>
        <w:snapToGrid w:val="0"/>
        <w:jc w:val="center"/>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保险金申请与给付</w:t>
      </w:r>
    </w:p>
    <w:p w14:paraId="52502CC3">
      <w:pPr>
        <w:keepNext w:val="0"/>
        <w:keepLines w:val="0"/>
        <w:pageBreakBefore w:val="0"/>
        <w:widowControl w:val="0"/>
        <w:tabs>
          <w:tab w:val="left" w:pos="840"/>
        </w:tabs>
        <w:kinsoku/>
        <w:wordWrap/>
        <w:overflowPunct/>
        <w:topLinePunct w:val="0"/>
        <w:bidi w:val="0"/>
        <w:adjustRightInd w:val="0"/>
        <w:snapToGrid w:val="0"/>
        <w:ind w:firstLine="422" w:firstLineChars="200"/>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 xml:space="preserve">第二十二条 </w:t>
      </w:r>
      <w:r>
        <w:rPr>
          <w:rFonts w:hint="eastAsia" w:ascii="宋体" w:hAnsi="宋体" w:eastAsia="宋体" w:cs="宋体"/>
          <w:color w:val="auto"/>
          <w:sz w:val="21"/>
          <w:szCs w:val="21"/>
          <w:highlight w:val="none"/>
        </w:rPr>
        <w:t>保险金申请人向保险人申请给付保险金时，应提交以下材料。保险金申请人因特殊原因不能提供以下材料的，应提供其他合法有效的材料。</w:t>
      </w:r>
      <w:r>
        <w:rPr>
          <w:rFonts w:hint="eastAsia" w:ascii="宋体" w:hAnsi="宋体" w:eastAsia="宋体" w:cs="宋体"/>
          <w:b/>
          <w:color w:val="auto"/>
          <w:sz w:val="21"/>
          <w:szCs w:val="21"/>
          <w:highlight w:val="none"/>
        </w:rPr>
        <w:t>如保险人对保险金申请材料存疑，有权要求被保险人在保险人指定或认可的医疗机构进行复检确认；被保险人应予配合。保险金申请人未能提供有关材料，导致保险人无法核实该申请的真实性的，保险人对无法核实部分不承担给付保险金的责任。</w:t>
      </w:r>
    </w:p>
    <w:p w14:paraId="68D21246">
      <w:pPr>
        <w:keepNext w:val="0"/>
        <w:keepLines w:val="0"/>
        <w:pageBreakBefore w:val="0"/>
        <w:widowControl w:val="0"/>
        <w:tabs>
          <w:tab w:val="left" w:pos="420"/>
          <w:tab w:val="left" w:pos="840"/>
        </w:tabs>
        <w:kinsoku/>
        <w:wordWrap/>
        <w:overflowPunct/>
        <w:topLinePunct w:val="0"/>
        <w:bidi w:val="0"/>
        <w:adjustRightInd w:val="0"/>
        <w:snapToGrid w:val="0"/>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（一）意外伤害身故保险金申请</w:t>
      </w:r>
    </w:p>
    <w:p w14:paraId="5E13F4AC">
      <w:pPr>
        <w:keepNext w:val="0"/>
        <w:keepLines w:val="0"/>
        <w:pageBreakBefore w:val="0"/>
        <w:widowControl w:val="0"/>
        <w:kinsoku/>
        <w:wordWrap/>
        <w:overflowPunct/>
        <w:topLinePunct w:val="0"/>
        <w:bidi w:val="0"/>
        <w:adjustRightInd w:val="0"/>
        <w:snapToGrid w:val="0"/>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1．保险金给付申请书；</w:t>
      </w:r>
    </w:p>
    <w:p w14:paraId="3E9E643E">
      <w:pPr>
        <w:keepNext w:val="0"/>
        <w:keepLines w:val="0"/>
        <w:pageBreakBefore w:val="0"/>
        <w:widowControl w:val="0"/>
        <w:kinsoku/>
        <w:wordWrap/>
        <w:overflowPunct/>
        <w:topLinePunct w:val="0"/>
        <w:bidi w:val="0"/>
        <w:adjustRightInd w:val="0"/>
        <w:snapToGrid w:val="0"/>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2．保单号或其他有效保险凭证；</w:t>
      </w:r>
    </w:p>
    <w:p w14:paraId="5D787EBB">
      <w:pPr>
        <w:keepNext w:val="0"/>
        <w:keepLines w:val="0"/>
        <w:pageBreakBefore w:val="0"/>
        <w:widowControl w:val="0"/>
        <w:kinsoku/>
        <w:wordWrap/>
        <w:overflowPunct/>
        <w:topLinePunct w:val="0"/>
        <w:bidi w:val="0"/>
        <w:adjustRightInd w:val="0"/>
        <w:snapToGrid w:val="0"/>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3．保险金申请人的身份证明；</w:t>
      </w:r>
    </w:p>
    <w:p w14:paraId="72A2AE76">
      <w:pPr>
        <w:keepNext w:val="0"/>
        <w:keepLines w:val="0"/>
        <w:pageBreakBefore w:val="0"/>
        <w:widowControl w:val="0"/>
        <w:kinsoku/>
        <w:wordWrap/>
        <w:overflowPunct/>
        <w:topLinePunct w:val="0"/>
        <w:bidi w:val="0"/>
        <w:adjustRightInd w:val="0"/>
        <w:snapToGrid w:val="0"/>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4．公安部门或医疗机构出具的被保险人死亡证明书。若被保险人为宣告死亡，保险金申请人应提供人民法院出具的宣告死亡证明文件；如本保险合同要求的死亡证明可证明死亡原因的，可用死亡证明；</w:t>
      </w:r>
      <w:r>
        <w:rPr>
          <w:rFonts w:hint="eastAsia" w:ascii="宋体" w:hAnsi="宋体" w:eastAsia="宋体" w:cs="宋体"/>
          <w:b/>
          <w:color w:val="auto"/>
          <w:sz w:val="21"/>
          <w:szCs w:val="21"/>
          <w:highlight w:val="none"/>
        </w:rPr>
        <w:t>否则，保险金申请人应提供司法鉴定机构或保险人认可的机构出具的死因鉴定报告；</w:t>
      </w:r>
    </w:p>
    <w:p w14:paraId="660BDF99">
      <w:pPr>
        <w:keepNext w:val="0"/>
        <w:keepLines w:val="0"/>
        <w:pageBreakBefore w:val="0"/>
        <w:widowControl w:val="0"/>
        <w:kinsoku/>
        <w:wordWrap/>
        <w:overflowPunct/>
        <w:topLinePunct w:val="0"/>
        <w:bidi w:val="0"/>
        <w:adjustRightInd w:val="0"/>
        <w:snapToGrid w:val="0"/>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5．保险金申请人所能提供的与确认保险事故的性质、原因、损失程度等有关的其他证明和资料；</w:t>
      </w:r>
    </w:p>
    <w:p w14:paraId="708DDECD">
      <w:pPr>
        <w:keepNext w:val="0"/>
        <w:keepLines w:val="0"/>
        <w:pageBreakBefore w:val="0"/>
        <w:widowControl w:val="0"/>
        <w:kinsoku/>
        <w:wordWrap/>
        <w:overflowPunct/>
        <w:topLinePunct w:val="0"/>
        <w:bidi w:val="0"/>
        <w:adjustRightInd w:val="0"/>
        <w:snapToGrid w:val="0"/>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6.若保险金申请人委托他人申请的，还应提供授权委托书原件、委托人和受托人的身份证明等相关证明文件。</w:t>
      </w:r>
    </w:p>
    <w:p w14:paraId="30FEBA15">
      <w:pPr>
        <w:keepNext w:val="0"/>
        <w:keepLines w:val="0"/>
        <w:pageBreakBefore w:val="0"/>
        <w:widowControl w:val="0"/>
        <w:tabs>
          <w:tab w:val="left" w:pos="840"/>
        </w:tabs>
        <w:kinsoku/>
        <w:wordWrap/>
        <w:overflowPunct/>
        <w:topLinePunct w:val="0"/>
        <w:bidi w:val="0"/>
        <w:adjustRightInd w:val="0"/>
        <w:snapToGrid w:val="0"/>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（二）意外伤害伤残保险金申请</w:t>
      </w:r>
    </w:p>
    <w:p w14:paraId="3735869B">
      <w:pPr>
        <w:keepNext w:val="0"/>
        <w:keepLines w:val="0"/>
        <w:pageBreakBefore w:val="0"/>
        <w:widowControl w:val="0"/>
        <w:kinsoku/>
        <w:wordWrap/>
        <w:overflowPunct/>
        <w:topLinePunct w:val="0"/>
        <w:bidi w:val="0"/>
        <w:adjustRightInd w:val="0"/>
        <w:snapToGrid w:val="0"/>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1．保险金给付申请书；</w:t>
      </w:r>
    </w:p>
    <w:p w14:paraId="1B79AD05">
      <w:pPr>
        <w:keepNext w:val="0"/>
        <w:keepLines w:val="0"/>
        <w:pageBreakBefore w:val="0"/>
        <w:widowControl w:val="0"/>
        <w:kinsoku/>
        <w:wordWrap/>
        <w:overflowPunct/>
        <w:topLinePunct w:val="0"/>
        <w:bidi w:val="0"/>
        <w:adjustRightInd w:val="0"/>
        <w:snapToGrid w:val="0"/>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2．保单号或其他有效保险凭证；</w:t>
      </w:r>
    </w:p>
    <w:p w14:paraId="25EF61F3">
      <w:pPr>
        <w:keepNext w:val="0"/>
        <w:keepLines w:val="0"/>
        <w:pageBreakBefore w:val="0"/>
        <w:widowControl w:val="0"/>
        <w:kinsoku/>
        <w:wordWrap/>
        <w:overflowPunct/>
        <w:topLinePunct w:val="0"/>
        <w:bidi w:val="0"/>
        <w:adjustRightInd w:val="0"/>
        <w:snapToGrid w:val="0"/>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3．保险金申请人身份证明；</w:t>
      </w:r>
    </w:p>
    <w:p w14:paraId="6B8D658A">
      <w:pPr>
        <w:keepNext w:val="0"/>
        <w:keepLines w:val="0"/>
        <w:pageBreakBefore w:val="0"/>
        <w:widowControl w:val="0"/>
        <w:kinsoku/>
        <w:wordWrap/>
        <w:overflowPunct/>
        <w:topLinePunct w:val="0"/>
        <w:bidi w:val="0"/>
        <w:adjustRightInd w:val="0"/>
        <w:snapToGrid w:val="0"/>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4．具有对应的合法鉴定资质的司法鉴定机构出具的伤残鉴定诊断书；</w:t>
      </w:r>
    </w:p>
    <w:p w14:paraId="2A7D5D2A">
      <w:pPr>
        <w:keepNext w:val="0"/>
        <w:keepLines w:val="0"/>
        <w:pageBreakBefore w:val="0"/>
        <w:widowControl w:val="0"/>
        <w:kinsoku/>
        <w:wordWrap/>
        <w:overflowPunct/>
        <w:topLinePunct w:val="0"/>
        <w:bidi w:val="0"/>
        <w:adjustRightInd w:val="0"/>
        <w:snapToGrid w:val="0"/>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5．保险金申请人所能提供的与确认保险事故的性质、原因、损失程度等有关的其他证明和资料；</w:t>
      </w:r>
    </w:p>
    <w:p w14:paraId="266BDBD1">
      <w:pPr>
        <w:keepNext w:val="0"/>
        <w:keepLines w:val="0"/>
        <w:pageBreakBefore w:val="0"/>
        <w:widowControl w:val="0"/>
        <w:kinsoku/>
        <w:wordWrap/>
        <w:overflowPunct/>
        <w:topLinePunct w:val="0"/>
        <w:bidi w:val="0"/>
        <w:adjustRightInd w:val="0"/>
        <w:snapToGrid w:val="0"/>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6．若保险金申请人委托他人申请的，还应提供授权委托书原件、委托人和受托人的身份证明等相关证明文件。</w:t>
      </w:r>
    </w:p>
    <w:p w14:paraId="12DCA650">
      <w:pPr>
        <w:keepNext w:val="0"/>
        <w:keepLines w:val="0"/>
        <w:pageBreakBefore w:val="0"/>
        <w:widowControl w:val="0"/>
        <w:kinsoku/>
        <w:wordWrap/>
        <w:overflowPunct/>
        <w:topLinePunct w:val="0"/>
        <w:bidi w:val="0"/>
        <w:adjustRightInd w:val="0"/>
        <w:snapToGrid w:val="0"/>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（三）意外伤害医疗保险金申请</w:t>
      </w:r>
    </w:p>
    <w:p w14:paraId="35E5062F">
      <w:pPr>
        <w:keepNext w:val="0"/>
        <w:keepLines w:val="0"/>
        <w:pageBreakBefore w:val="0"/>
        <w:widowControl w:val="0"/>
        <w:kinsoku/>
        <w:wordWrap/>
        <w:overflowPunct/>
        <w:topLinePunct w:val="0"/>
        <w:bidi w:val="0"/>
        <w:adjustRightInd w:val="0"/>
        <w:snapToGrid w:val="0"/>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1．保险金给付申请书；</w:t>
      </w:r>
    </w:p>
    <w:p w14:paraId="2E2AF89D">
      <w:pPr>
        <w:keepNext w:val="0"/>
        <w:keepLines w:val="0"/>
        <w:pageBreakBefore w:val="0"/>
        <w:widowControl w:val="0"/>
        <w:kinsoku/>
        <w:wordWrap/>
        <w:overflowPunct/>
        <w:topLinePunct w:val="0"/>
        <w:bidi w:val="0"/>
        <w:adjustRightInd w:val="0"/>
        <w:snapToGrid w:val="0"/>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2．保单号或其他有效保险凭证；</w:t>
      </w:r>
    </w:p>
    <w:p w14:paraId="41907A13">
      <w:pPr>
        <w:keepNext w:val="0"/>
        <w:keepLines w:val="0"/>
        <w:pageBreakBefore w:val="0"/>
        <w:widowControl w:val="0"/>
        <w:kinsoku/>
        <w:wordWrap/>
        <w:overflowPunct/>
        <w:topLinePunct w:val="0"/>
        <w:bidi w:val="0"/>
        <w:adjustRightInd w:val="0"/>
        <w:snapToGrid w:val="0"/>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3．保险金申请人身份证明；</w:t>
      </w:r>
    </w:p>
    <w:p w14:paraId="5EA7F8FA">
      <w:pPr>
        <w:keepNext w:val="0"/>
        <w:keepLines w:val="0"/>
        <w:pageBreakBefore w:val="0"/>
        <w:widowControl w:val="0"/>
        <w:kinsoku/>
        <w:wordWrap/>
        <w:overflowPunct/>
        <w:topLinePunct w:val="0"/>
        <w:bidi w:val="0"/>
        <w:adjustRightInd w:val="0"/>
        <w:snapToGrid w:val="0"/>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4．释义医院出具的医疗证明和医疗费用原始凭证及费用明细单据等；</w:t>
      </w:r>
    </w:p>
    <w:p w14:paraId="6D0772FF">
      <w:pPr>
        <w:keepNext w:val="0"/>
        <w:keepLines w:val="0"/>
        <w:pageBreakBefore w:val="0"/>
        <w:widowControl w:val="0"/>
        <w:kinsoku/>
        <w:wordWrap/>
        <w:overflowPunct/>
        <w:topLinePunct w:val="0"/>
        <w:bidi w:val="0"/>
        <w:adjustRightInd w:val="0"/>
        <w:snapToGrid w:val="0"/>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5．保险金申请人所能提供的与确认保险事故的性质、原因、伤害程度等有关的其他证明和资料；</w:t>
      </w:r>
    </w:p>
    <w:p w14:paraId="51D39B38">
      <w:pPr>
        <w:keepNext w:val="0"/>
        <w:keepLines w:val="0"/>
        <w:pageBreakBefore w:val="0"/>
        <w:widowControl w:val="0"/>
        <w:kinsoku/>
        <w:wordWrap/>
        <w:overflowPunct/>
        <w:topLinePunct w:val="0"/>
        <w:bidi w:val="0"/>
        <w:adjustRightInd w:val="0"/>
        <w:snapToGrid w:val="0"/>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6．若保险金申请人委托他人申请的，还应提供授权委托书原件、委托人和受托人的身份证明等相关证明文件。</w:t>
      </w:r>
    </w:p>
    <w:p w14:paraId="3DF6937A">
      <w:pPr>
        <w:keepNext w:val="0"/>
        <w:keepLines w:val="0"/>
        <w:pageBreakBefore w:val="0"/>
        <w:widowControl w:val="0"/>
        <w:kinsoku/>
        <w:wordWrap/>
        <w:overflowPunct/>
        <w:topLinePunct w:val="0"/>
        <w:bidi w:val="0"/>
        <w:adjustRightInd w:val="0"/>
        <w:snapToGrid w:val="0"/>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（四）意外伤害住院津贴保险金申请</w:t>
      </w:r>
    </w:p>
    <w:p w14:paraId="37848AE2">
      <w:pPr>
        <w:keepNext w:val="0"/>
        <w:keepLines w:val="0"/>
        <w:pageBreakBefore w:val="0"/>
        <w:widowControl w:val="0"/>
        <w:kinsoku/>
        <w:wordWrap/>
        <w:overflowPunct/>
        <w:topLinePunct w:val="0"/>
        <w:bidi w:val="0"/>
        <w:adjustRightInd w:val="0"/>
        <w:snapToGrid w:val="0"/>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1．保险金给付申请书；</w:t>
      </w:r>
    </w:p>
    <w:p w14:paraId="72D0D897">
      <w:pPr>
        <w:keepNext w:val="0"/>
        <w:keepLines w:val="0"/>
        <w:pageBreakBefore w:val="0"/>
        <w:widowControl w:val="0"/>
        <w:kinsoku/>
        <w:wordWrap/>
        <w:overflowPunct/>
        <w:topLinePunct w:val="0"/>
        <w:bidi w:val="0"/>
        <w:adjustRightInd w:val="0"/>
        <w:snapToGrid w:val="0"/>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2．保单号或其他有效保险凭证；</w:t>
      </w:r>
    </w:p>
    <w:p w14:paraId="5112068D">
      <w:pPr>
        <w:keepNext w:val="0"/>
        <w:keepLines w:val="0"/>
        <w:pageBreakBefore w:val="0"/>
        <w:widowControl w:val="0"/>
        <w:kinsoku/>
        <w:wordWrap/>
        <w:overflowPunct/>
        <w:topLinePunct w:val="0"/>
        <w:bidi w:val="0"/>
        <w:adjustRightInd w:val="0"/>
        <w:snapToGrid w:val="0"/>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3．保险金申请人身份证明；</w:t>
      </w:r>
    </w:p>
    <w:p w14:paraId="3B922611">
      <w:pPr>
        <w:keepNext w:val="0"/>
        <w:keepLines w:val="0"/>
        <w:pageBreakBefore w:val="0"/>
        <w:widowControl w:val="0"/>
        <w:kinsoku/>
        <w:wordWrap/>
        <w:overflowPunct/>
        <w:topLinePunct w:val="0"/>
        <w:bidi w:val="0"/>
        <w:adjustRightInd w:val="0"/>
        <w:snapToGrid w:val="0"/>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4．释义医院出具的病历和住院证明及费用明细单据等；</w:t>
      </w:r>
    </w:p>
    <w:p w14:paraId="70CB21A8">
      <w:pPr>
        <w:keepNext w:val="0"/>
        <w:keepLines w:val="0"/>
        <w:pageBreakBefore w:val="0"/>
        <w:widowControl w:val="0"/>
        <w:kinsoku/>
        <w:wordWrap/>
        <w:overflowPunct/>
        <w:topLinePunct w:val="0"/>
        <w:bidi w:val="0"/>
        <w:adjustRightInd w:val="0"/>
        <w:snapToGrid w:val="0"/>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5．保险金申请人所能提供的与确认保险事故的性质、原因、伤害程度等有关的其他证明和资料；</w:t>
      </w:r>
    </w:p>
    <w:p w14:paraId="3BD70ECF">
      <w:pPr>
        <w:keepNext w:val="0"/>
        <w:keepLines w:val="0"/>
        <w:pageBreakBefore w:val="0"/>
        <w:widowControl w:val="0"/>
        <w:kinsoku/>
        <w:wordWrap/>
        <w:overflowPunct/>
        <w:topLinePunct w:val="0"/>
        <w:bidi w:val="0"/>
        <w:adjustRightInd w:val="0"/>
        <w:snapToGrid w:val="0"/>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 若保险金申请人委托他人申请的，还应提供授权委托书原件、委托人和受托人的身份证明等相关证明文件。</w:t>
      </w:r>
    </w:p>
    <w:p w14:paraId="446000E1">
      <w:pPr>
        <w:keepNext w:val="0"/>
        <w:keepLines w:val="0"/>
        <w:pageBreakBefore w:val="0"/>
        <w:widowControl w:val="0"/>
        <w:tabs>
          <w:tab w:val="left" w:pos="840"/>
        </w:tabs>
        <w:kinsoku/>
        <w:wordWrap/>
        <w:overflowPunct/>
        <w:topLinePunct w:val="0"/>
        <w:bidi w:val="0"/>
        <w:adjustRightInd w:val="0"/>
        <w:snapToGrid w:val="0"/>
        <w:ind w:firstLine="422" w:firstLineChars="200"/>
        <w:textAlignment w:val="auto"/>
        <w:rPr>
          <w:rFonts w:hint="eastAsia" w:ascii="宋体" w:hAnsi="宋体" w:eastAsia="宋体" w:cs="宋体"/>
          <w:b/>
          <w:color w:val="auto"/>
          <w:sz w:val="21"/>
          <w:szCs w:val="21"/>
          <w:highlight w:val="none"/>
        </w:rPr>
      </w:pPr>
    </w:p>
    <w:p w14:paraId="320E7DDF">
      <w:pPr>
        <w:keepNext w:val="0"/>
        <w:keepLines w:val="0"/>
        <w:pageBreakBefore w:val="0"/>
        <w:widowControl w:val="0"/>
        <w:tabs>
          <w:tab w:val="left" w:pos="840"/>
        </w:tabs>
        <w:kinsoku/>
        <w:wordWrap/>
        <w:overflowPunct/>
        <w:topLinePunct w:val="0"/>
        <w:bidi w:val="0"/>
        <w:adjustRightInd w:val="0"/>
        <w:snapToGrid w:val="0"/>
        <w:jc w:val="center"/>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争议处理和法律适用</w:t>
      </w:r>
    </w:p>
    <w:p w14:paraId="70FFAE73">
      <w:pPr>
        <w:keepNext w:val="0"/>
        <w:keepLines w:val="0"/>
        <w:pageBreakBefore w:val="0"/>
        <w:widowControl w:val="0"/>
        <w:kinsoku/>
        <w:wordWrap/>
        <w:overflowPunct/>
        <w:topLinePunct w:val="0"/>
        <w:bidi w:val="0"/>
        <w:adjustRightInd w:val="0"/>
        <w:snapToGrid w:val="0"/>
        <w:ind w:firstLine="422" w:firstLineChars="200"/>
        <w:textAlignment w:val="auto"/>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第二十三条</w:t>
      </w:r>
      <w:r>
        <w:rPr>
          <w:rFonts w:hint="eastAsia" w:ascii="宋体" w:hAnsi="宋体" w:eastAsia="宋体" w:cs="宋体"/>
          <w:color w:val="auto"/>
          <w:sz w:val="21"/>
          <w:szCs w:val="21"/>
          <w:highlight w:val="none"/>
        </w:rPr>
        <w:t xml:space="preserve"> 因履行本保险合同发生的争议，由当事人协商解决。协商不成的，提交保险单载明的仲裁机构仲裁；保险单未载明仲裁机构且争议发生后未达成仲裁协议的，依法向中华人民共和国境内</w:t>
      </w:r>
      <w:r>
        <w:rPr>
          <w:rFonts w:hint="eastAsia" w:ascii="宋体" w:hAnsi="宋体" w:eastAsia="宋体" w:cs="宋体"/>
          <w:b/>
          <w:color w:val="auto"/>
          <w:sz w:val="21"/>
          <w:szCs w:val="21"/>
          <w:highlight w:val="none"/>
        </w:rPr>
        <w:t>（不包括港澳台地区）</w:t>
      </w:r>
      <w:r>
        <w:rPr>
          <w:rFonts w:hint="eastAsia" w:ascii="宋体" w:hAnsi="宋体" w:eastAsia="宋体" w:cs="宋体"/>
          <w:color w:val="auto"/>
          <w:sz w:val="21"/>
          <w:szCs w:val="21"/>
          <w:highlight w:val="none"/>
        </w:rPr>
        <w:t>人民法院起诉。</w:t>
      </w:r>
    </w:p>
    <w:p w14:paraId="1BD454D6">
      <w:pPr>
        <w:keepNext w:val="0"/>
        <w:keepLines w:val="0"/>
        <w:pageBreakBefore w:val="0"/>
        <w:widowControl w:val="0"/>
        <w:kinsoku/>
        <w:wordWrap/>
        <w:overflowPunct/>
        <w:topLinePunct w:val="0"/>
        <w:bidi w:val="0"/>
        <w:adjustRightInd w:val="0"/>
        <w:snapToGrid w:val="0"/>
        <w:ind w:firstLine="422" w:firstLineChars="200"/>
        <w:textAlignment w:val="auto"/>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第二十四条</w:t>
      </w:r>
      <w:r>
        <w:rPr>
          <w:rFonts w:hint="eastAsia" w:ascii="宋体" w:hAnsi="宋体" w:eastAsia="宋体" w:cs="宋体"/>
          <w:color w:val="auto"/>
          <w:sz w:val="21"/>
          <w:szCs w:val="21"/>
          <w:highlight w:val="none"/>
        </w:rPr>
        <w:t xml:space="preserve"> 与本保险合同有关的以及履行本保险合同产生的一切争议处理适用中华人民共和国法律</w:t>
      </w:r>
      <w:r>
        <w:rPr>
          <w:rFonts w:hint="eastAsia" w:ascii="宋体" w:hAnsi="宋体" w:eastAsia="宋体" w:cs="宋体"/>
          <w:b/>
          <w:color w:val="auto"/>
          <w:sz w:val="21"/>
          <w:szCs w:val="21"/>
          <w:highlight w:val="none"/>
        </w:rPr>
        <w:t>（不包括港澳台地区法律）</w:t>
      </w:r>
      <w:r>
        <w:rPr>
          <w:rFonts w:hint="eastAsia" w:ascii="宋体" w:hAnsi="宋体" w:eastAsia="宋体" w:cs="宋体"/>
          <w:color w:val="auto"/>
          <w:sz w:val="21"/>
          <w:szCs w:val="21"/>
          <w:highlight w:val="none"/>
        </w:rPr>
        <w:t>。</w:t>
      </w:r>
    </w:p>
    <w:p w14:paraId="3BC74E50">
      <w:pPr>
        <w:keepNext w:val="0"/>
        <w:keepLines w:val="0"/>
        <w:pageBreakBefore w:val="0"/>
        <w:widowControl w:val="0"/>
        <w:kinsoku/>
        <w:wordWrap/>
        <w:overflowPunct/>
        <w:topLinePunct w:val="0"/>
        <w:bidi w:val="0"/>
        <w:adjustRightInd w:val="0"/>
        <w:snapToGrid w:val="0"/>
        <w:ind w:firstLine="422" w:firstLineChars="200"/>
        <w:textAlignment w:val="auto"/>
        <w:rPr>
          <w:rFonts w:hint="eastAsia" w:ascii="宋体" w:hAnsi="宋体" w:eastAsia="宋体" w:cs="宋体"/>
          <w:b/>
          <w:color w:val="auto"/>
          <w:sz w:val="21"/>
          <w:szCs w:val="21"/>
          <w:highlight w:val="none"/>
        </w:rPr>
      </w:pPr>
    </w:p>
    <w:p w14:paraId="68143238">
      <w:pPr>
        <w:keepNext w:val="0"/>
        <w:keepLines w:val="0"/>
        <w:pageBreakBefore w:val="0"/>
        <w:widowControl w:val="0"/>
        <w:tabs>
          <w:tab w:val="left" w:pos="840"/>
        </w:tabs>
        <w:kinsoku/>
        <w:wordWrap/>
        <w:overflowPunct/>
        <w:topLinePunct w:val="0"/>
        <w:bidi w:val="0"/>
        <w:adjustRightInd w:val="0"/>
        <w:snapToGrid w:val="0"/>
        <w:jc w:val="center"/>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其他事项</w:t>
      </w:r>
    </w:p>
    <w:p w14:paraId="26177469">
      <w:pPr>
        <w:keepNext w:val="0"/>
        <w:keepLines w:val="0"/>
        <w:pageBreakBefore w:val="0"/>
        <w:widowControl w:val="0"/>
        <w:tabs>
          <w:tab w:val="left" w:pos="840"/>
        </w:tabs>
        <w:kinsoku/>
        <w:wordWrap/>
        <w:overflowPunct/>
        <w:topLinePunct w:val="0"/>
        <w:bidi w:val="0"/>
        <w:adjustRightInd w:val="0"/>
        <w:snapToGrid w:val="0"/>
        <w:ind w:firstLine="422" w:firstLineChars="200"/>
        <w:jc w:val="left"/>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第二十五条 保险金申请人向保险人请求保险金的诉讼时效，按照有关法律规定执行，自其知道或者应当知道保险事故之日起计算。</w:t>
      </w:r>
    </w:p>
    <w:p w14:paraId="69D78268">
      <w:pPr>
        <w:keepNext w:val="0"/>
        <w:keepLines w:val="0"/>
        <w:pageBreakBefore w:val="0"/>
        <w:widowControl w:val="0"/>
        <w:kinsoku/>
        <w:wordWrap/>
        <w:overflowPunct/>
        <w:topLinePunct w:val="0"/>
        <w:bidi w:val="0"/>
        <w:adjustRightInd w:val="0"/>
        <w:snapToGrid w:val="0"/>
        <w:ind w:firstLine="422" w:firstLineChars="200"/>
        <w:textAlignment w:val="auto"/>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第二十六条</w:t>
      </w:r>
      <w:r>
        <w:rPr>
          <w:rFonts w:hint="eastAsia" w:ascii="宋体" w:hAnsi="宋体" w:eastAsia="宋体" w:cs="宋体"/>
          <w:color w:val="auto"/>
          <w:sz w:val="21"/>
          <w:szCs w:val="21"/>
          <w:highlight w:val="none"/>
        </w:rPr>
        <w:t xml:space="preserve"> 投保人和保险人可以协商变更合同内容。</w:t>
      </w:r>
    </w:p>
    <w:p w14:paraId="0BB2B77C">
      <w:pPr>
        <w:keepNext w:val="0"/>
        <w:keepLines w:val="0"/>
        <w:pageBreakBefore w:val="0"/>
        <w:widowControl w:val="0"/>
        <w:kinsoku/>
        <w:wordWrap/>
        <w:overflowPunct/>
        <w:topLinePunct w:val="0"/>
        <w:bidi w:val="0"/>
        <w:adjustRightInd w:val="0"/>
        <w:snapToGrid w:val="0"/>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变更保险合同的，应当由保险人在保险单或者其他保险凭证上批注或附贴批单，或者投保人和保险人订立变更的书面协议。</w:t>
      </w:r>
    </w:p>
    <w:p w14:paraId="6235D282">
      <w:pPr>
        <w:keepNext w:val="0"/>
        <w:keepLines w:val="0"/>
        <w:pageBreakBefore w:val="0"/>
        <w:widowControl w:val="0"/>
        <w:kinsoku/>
        <w:wordWrap/>
        <w:overflowPunct/>
        <w:topLinePunct w:val="0"/>
        <w:bidi w:val="0"/>
        <w:adjustRightInd w:val="0"/>
        <w:snapToGrid w:val="0"/>
        <w:ind w:firstLine="422" w:firstLineChars="200"/>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第二十七条</w:t>
      </w:r>
      <w:r>
        <w:rPr>
          <w:rFonts w:hint="eastAsia" w:ascii="宋体" w:hAnsi="宋体" w:eastAsia="宋体" w:cs="宋体"/>
          <w:color w:val="auto"/>
          <w:sz w:val="21"/>
          <w:szCs w:val="21"/>
          <w:highlight w:val="none"/>
        </w:rPr>
        <w:t xml:space="preserve"> 在本保险合同成立后，投保人可以书面形式通知保险人解除合同，</w:t>
      </w:r>
      <w:r>
        <w:rPr>
          <w:rFonts w:hint="eastAsia" w:ascii="宋体" w:hAnsi="宋体" w:eastAsia="宋体" w:cs="宋体"/>
          <w:b/>
          <w:color w:val="auto"/>
          <w:sz w:val="21"/>
          <w:szCs w:val="21"/>
          <w:highlight w:val="none"/>
        </w:rPr>
        <w:t>但保险人已根据本保险合同约定给付保险金的除外。</w:t>
      </w:r>
    </w:p>
    <w:p w14:paraId="45D9A37C">
      <w:pPr>
        <w:keepNext w:val="0"/>
        <w:keepLines w:val="0"/>
        <w:pageBreakBefore w:val="0"/>
        <w:widowControl w:val="0"/>
        <w:kinsoku/>
        <w:wordWrap/>
        <w:overflowPunct/>
        <w:topLinePunct w:val="0"/>
        <w:bidi w:val="0"/>
        <w:adjustRightInd w:val="0"/>
        <w:snapToGrid w:val="0"/>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投保人解除本保险合同时，应提供下列证明文件和资料：</w:t>
      </w:r>
    </w:p>
    <w:p w14:paraId="4961B938">
      <w:pPr>
        <w:keepNext w:val="0"/>
        <w:keepLines w:val="0"/>
        <w:pageBreakBefore w:val="0"/>
        <w:widowControl w:val="0"/>
        <w:kinsoku/>
        <w:wordWrap/>
        <w:overflowPunct/>
        <w:topLinePunct w:val="0"/>
        <w:bidi w:val="0"/>
        <w:adjustRightInd w:val="0"/>
        <w:snapToGrid w:val="0"/>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（一）保险合同解除申请书；</w:t>
      </w:r>
    </w:p>
    <w:p w14:paraId="450B65C5">
      <w:pPr>
        <w:keepNext w:val="0"/>
        <w:keepLines w:val="0"/>
        <w:pageBreakBefore w:val="0"/>
        <w:widowControl w:val="0"/>
        <w:kinsoku/>
        <w:wordWrap/>
        <w:overflowPunct/>
        <w:topLinePunct w:val="0"/>
        <w:bidi w:val="0"/>
        <w:adjustRightInd w:val="0"/>
        <w:snapToGrid w:val="0"/>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（二）保险单原件；</w:t>
      </w:r>
    </w:p>
    <w:p w14:paraId="614C1AE5">
      <w:pPr>
        <w:keepNext w:val="0"/>
        <w:keepLines w:val="0"/>
        <w:pageBreakBefore w:val="0"/>
        <w:widowControl w:val="0"/>
        <w:kinsoku/>
        <w:wordWrap/>
        <w:overflowPunct/>
        <w:topLinePunct w:val="0"/>
        <w:bidi w:val="0"/>
        <w:adjustRightInd w:val="0"/>
        <w:snapToGrid w:val="0"/>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（三）保险费交付凭证；</w:t>
      </w:r>
    </w:p>
    <w:p w14:paraId="3FB0A559">
      <w:pPr>
        <w:keepNext w:val="0"/>
        <w:keepLines w:val="0"/>
        <w:pageBreakBefore w:val="0"/>
        <w:widowControl w:val="0"/>
        <w:kinsoku/>
        <w:wordWrap/>
        <w:overflowPunct/>
        <w:topLinePunct w:val="0"/>
        <w:bidi w:val="0"/>
        <w:adjustRightInd w:val="0"/>
        <w:snapToGrid w:val="0"/>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（四）投保人身份证明。</w:t>
      </w:r>
    </w:p>
    <w:p w14:paraId="76C41F38">
      <w:pPr>
        <w:keepNext w:val="0"/>
        <w:keepLines w:val="0"/>
        <w:pageBreakBefore w:val="0"/>
        <w:widowControl w:val="0"/>
        <w:kinsoku/>
        <w:wordWrap/>
        <w:overflowPunct/>
        <w:topLinePunct w:val="0"/>
        <w:bidi w:val="0"/>
        <w:adjustRightInd w:val="0"/>
        <w:snapToGrid w:val="0"/>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投保人要求解除本保险合同，自保险人接到保险合同解除申请书之时起，本保险合同的效力终止。保险人收到上述证明文件和资料之日起30日内退还</w:t>
      </w:r>
      <w:r>
        <w:rPr>
          <w:rFonts w:hint="eastAsia" w:ascii="宋体" w:hAnsi="宋体" w:eastAsia="宋体" w:cs="宋体"/>
          <w:b/>
          <w:color w:val="auto"/>
          <w:sz w:val="21"/>
          <w:szCs w:val="21"/>
          <w:highlight w:val="none"/>
        </w:rPr>
        <w:t>保险单的现金价值</w:t>
      </w:r>
      <w:r>
        <w:rPr>
          <w:rFonts w:hint="eastAsia" w:ascii="宋体" w:hAnsi="宋体" w:eastAsia="宋体" w:cs="宋体"/>
          <w:color w:val="auto"/>
          <w:sz w:val="21"/>
          <w:szCs w:val="21"/>
          <w:highlight w:val="none"/>
        </w:rPr>
        <w:t>。</w:t>
      </w:r>
    </w:p>
    <w:p w14:paraId="5CEEAA04">
      <w:pPr>
        <w:keepNext w:val="0"/>
        <w:keepLines w:val="0"/>
        <w:pageBreakBefore w:val="0"/>
        <w:widowControl w:val="0"/>
        <w:kinsoku/>
        <w:wordWrap/>
        <w:overflowPunct/>
        <w:topLinePunct w:val="0"/>
        <w:bidi w:val="0"/>
        <w:adjustRightInd w:val="0"/>
        <w:snapToGrid w:val="0"/>
        <w:ind w:firstLine="420" w:firstLineChars="200"/>
        <w:textAlignment w:val="auto"/>
        <w:rPr>
          <w:rFonts w:hint="eastAsia" w:ascii="宋体" w:hAnsi="宋体" w:eastAsia="宋体" w:cs="宋体"/>
          <w:color w:val="auto"/>
          <w:sz w:val="21"/>
          <w:szCs w:val="21"/>
          <w:highlight w:val="none"/>
        </w:rPr>
      </w:pPr>
    </w:p>
    <w:p w14:paraId="4AFD5343">
      <w:pPr>
        <w:keepNext w:val="0"/>
        <w:keepLines w:val="0"/>
        <w:pageBreakBefore w:val="0"/>
        <w:widowControl w:val="0"/>
        <w:tabs>
          <w:tab w:val="left" w:pos="840"/>
        </w:tabs>
        <w:kinsoku/>
        <w:wordWrap/>
        <w:overflowPunct/>
        <w:topLinePunct w:val="0"/>
        <w:bidi w:val="0"/>
        <w:adjustRightInd w:val="0"/>
        <w:snapToGrid w:val="0"/>
        <w:jc w:val="center"/>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释义</w:t>
      </w:r>
    </w:p>
    <w:p w14:paraId="73701C2F">
      <w:pPr>
        <w:keepNext w:val="0"/>
        <w:keepLines w:val="0"/>
        <w:pageBreakBefore w:val="0"/>
        <w:widowControl w:val="0"/>
        <w:tabs>
          <w:tab w:val="left" w:pos="840"/>
        </w:tabs>
        <w:kinsoku/>
        <w:wordWrap/>
        <w:overflowPunct/>
        <w:topLinePunct w:val="0"/>
        <w:bidi w:val="0"/>
        <w:adjustRightInd w:val="0"/>
        <w:snapToGrid w:val="0"/>
        <w:ind w:firstLine="422" w:firstLineChars="200"/>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 xml:space="preserve">第二十八条 </w:t>
      </w:r>
    </w:p>
    <w:p w14:paraId="36D02F3F">
      <w:pPr>
        <w:keepNext w:val="0"/>
        <w:keepLines w:val="0"/>
        <w:pageBreakBefore w:val="0"/>
        <w:widowControl w:val="0"/>
        <w:tabs>
          <w:tab w:val="left" w:pos="420"/>
          <w:tab w:val="left" w:pos="840"/>
        </w:tabs>
        <w:kinsoku/>
        <w:wordWrap/>
        <w:overflowPunct/>
        <w:topLinePunct w:val="0"/>
        <w:bidi w:val="0"/>
        <w:adjustRightInd w:val="0"/>
        <w:snapToGrid w:val="0"/>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【意外伤害】指以外来的、突发的、非本意的和非疾病的客观事件为直接且单独的原因致使身体受到的伤害。</w:t>
      </w:r>
    </w:p>
    <w:p w14:paraId="6BB16165">
      <w:pPr>
        <w:keepNext w:val="0"/>
        <w:keepLines w:val="0"/>
        <w:pageBreakBefore w:val="0"/>
        <w:widowControl w:val="0"/>
        <w:tabs>
          <w:tab w:val="left" w:pos="420"/>
          <w:tab w:val="left" w:pos="840"/>
        </w:tabs>
        <w:kinsoku/>
        <w:wordWrap/>
        <w:overflowPunct/>
        <w:topLinePunct w:val="0"/>
        <w:bidi w:val="0"/>
        <w:adjustRightInd w:val="0"/>
        <w:snapToGrid w:val="0"/>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【医院】指保险人与投保人约定的定点医院，未约定定点医院的，则指经中华人民共和国卫生部门评审确定的二级或二级以上的公立医院，</w:t>
      </w:r>
      <w:r>
        <w:rPr>
          <w:rFonts w:hint="eastAsia" w:ascii="宋体" w:hAnsi="宋体" w:eastAsia="宋体" w:cs="宋体"/>
          <w:b/>
          <w:color w:val="auto"/>
          <w:sz w:val="21"/>
          <w:szCs w:val="21"/>
          <w:highlight w:val="none"/>
        </w:rPr>
        <w:t>但不包括主要作为诊所、康复、护理、休养、静养、戒酒、戒毒等或类似的医疗机构。</w:t>
      </w:r>
      <w:r>
        <w:rPr>
          <w:rFonts w:hint="eastAsia" w:ascii="宋体" w:hAnsi="宋体" w:eastAsia="宋体" w:cs="宋体"/>
          <w:color w:val="auto"/>
          <w:sz w:val="21"/>
          <w:szCs w:val="21"/>
          <w:highlight w:val="none"/>
        </w:rPr>
        <w:t>该医院必须具有符合国家有关医院管理规则设置标准的医疗设备，且全天二十四小时有合格医师及护士驻院提供医疗及护理服务。</w:t>
      </w:r>
    </w:p>
    <w:p w14:paraId="0EF253E9">
      <w:pPr>
        <w:keepNext w:val="0"/>
        <w:keepLines w:val="0"/>
        <w:pageBreakBefore w:val="0"/>
        <w:widowControl w:val="0"/>
        <w:tabs>
          <w:tab w:val="left" w:pos="420"/>
          <w:tab w:val="left" w:pos="840"/>
        </w:tabs>
        <w:kinsoku/>
        <w:wordWrap/>
        <w:overflowPunct/>
        <w:topLinePunct w:val="0"/>
        <w:bidi w:val="0"/>
        <w:adjustRightInd w:val="0"/>
        <w:snapToGrid w:val="0"/>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毒品】指《中华人民共和国刑法》规定的鸦片、海洛因、甲基苯丙胺（冰毒）、吗啡、大麻、可卡因以及国家规定管制的其他能够使人形成瘾癖的麻醉药品和精神药品，但不包括由医生开具并遵医嘱使用的用于治疗疾病但含有毒品成分的处方药品。</w:t>
      </w:r>
    </w:p>
    <w:p w14:paraId="1BC99A0B">
      <w:pPr>
        <w:keepNext w:val="0"/>
        <w:keepLines w:val="0"/>
        <w:pageBreakBefore w:val="0"/>
        <w:widowControl w:val="0"/>
        <w:kinsoku/>
        <w:wordWrap/>
        <w:overflowPunct/>
        <w:topLinePunct w:val="0"/>
        <w:bidi w:val="0"/>
        <w:adjustRightInd w:val="0"/>
        <w:snapToGrid w:val="0"/>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【酒后驾车】指车辆驾驶人员在其血液中的酒精含量大于或者等于20mg/100mL时的驾驶行为。</w:t>
      </w:r>
    </w:p>
    <w:p w14:paraId="20274C86">
      <w:pPr>
        <w:keepNext w:val="0"/>
        <w:keepLines w:val="0"/>
        <w:pageBreakBefore w:val="0"/>
        <w:widowControl w:val="0"/>
        <w:kinsoku/>
        <w:wordWrap/>
        <w:overflowPunct/>
        <w:topLinePunct w:val="0"/>
        <w:bidi w:val="0"/>
        <w:adjustRightInd w:val="0"/>
        <w:snapToGrid w:val="0"/>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【无有效驾驶证】被保险人存在下列情形之一者：</w:t>
      </w:r>
    </w:p>
    <w:p w14:paraId="1EAF7C52">
      <w:pPr>
        <w:keepNext w:val="0"/>
        <w:keepLines w:val="0"/>
        <w:pageBreakBefore w:val="0"/>
        <w:widowControl w:val="0"/>
        <w:kinsoku/>
        <w:wordWrap/>
        <w:overflowPunct/>
        <w:topLinePunct w:val="0"/>
        <w:bidi w:val="0"/>
        <w:adjustRightInd w:val="0"/>
        <w:snapToGrid w:val="0"/>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（1）无驾驶证，驾驶证被依法扣留、暂扣、吊销、注销；</w:t>
      </w:r>
    </w:p>
    <w:p w14:paraId="4D412A7F">
      <w:pPr>
        <w:keepNext w:val="0"/>
        <w:keepLines w:val="0"/>
        <w:pageBreakBefore w:val="0"/>
        <w:widowControl w:val="0"/>
        <w:kinsoku/>
        <w:wordWrap/>
        <w:overflowPunct/>
        <w:topLinePunct w:val="0"/>
        <w:bidi w:val="0"/>
        <w:adjustRightInd w:val="0"/>
        <w:snapToGrid w:val="0"/>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（2）驾驶的机动车与驾驶证载明的准驾车型不符；</w:t>
      </w:r>
    </w:p>
    <w:p w14:paraId="58081E05">
      <w:pPr>
        <w:keepNext w:val="0"/>
        <w:keepLines w:val="0"/>
        <w:pageBreakBefore w:val="0"/>
        <w:widowControl w:val="0"/>
        <w:kinsoku/>
        <w:wordWrap/>
        <w:overflowPunct/>
        <w:topLinePunct w:val="0"/>
        <w:bidi w:val="0"/>
        <w:adjustRightInd w:val="0"/>
        <w:snapToGrid w:val="0"/>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（3）实习期内驾驶公共汽车、营运客车或者执行任务的警车、载有危险物品的机动车或牵引挂车的机动车；</w:t>
      </w:r>
    </w:p>
    <w:p w14:paraId="4A7479BC">
      <w:pPr>
        <w:keepNext w:val="0"/>
        <w:keepLines w:val="0"/>
        <w:pageBreakBefore w:val="0"/>
        <w:widowControl w:val="0"/>
        <w:kinsoku/>
        <w:wordWrap/>
        <w:overflowPunct/>
        <w:topLinePunct w:val="0"/>
        <w:bidi w:val="0"/>
        <w:adjustRightInd w:val="0"/>
        <w:snapToGrid w:val="0"/>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（4）使用各种专用机械车、特种车的人员无国家有关部门核发的有效操作证、许可证书或其他必备证书，驾驶出租机动车或营业性机动车无交通运输管理部门核发的许可证书或其他必备证书。</w:t>
      </w:r>
    </w:p>
    <w:p w14:paraId="716F0BEB">
      <w:pPr>
        <w:keepNext w:val="0"/>
        <w:keepLines w:val="0"/>
        <w:pageBreakBefore w:val="0"/>
        <w:widowControl w:val="0"/>
        <w:kinsoku/>
        <w:wordWrap/>
        <w:overflowPunct/>
        <w:topLinePunct w:val="0"/>
        <w:bidi w:val="0"/>
        <w:adjustRightInd w:val="0"/>
        <w:snapToGrid w:val="0"/>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【无有效行驶证】指下列情形之一：</w:t>
      </w:r>
    </w:p>
    <w:p w14:paraId="4C29226B">
      <w:pPr>
        <w:keepNext w:val="0"/>
        <w:keepLines w:val="0"/>
        <w:pageBreakBefore w:val="0"/>
        <w:widowControl w:val="0"/>
        <w:kinsoku/>
        <w:wordWrap/>
        <w:overflowPunct/>
        <w:topLinePunct w:val="0"/>
        <w:bidi w:val="0"/>
        <w:adjustRightInd w:val="0"/>
        <w:snapToGrid w:val="0"/>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（1）机动车行驶证、号牌被注销的；</w:t>
      </w:r>
    </w:p>
    <w:p w14:paraId="611A3A03">
      <w:pPr>
        <w:keepNext w:val="0"/>
        <w:keepLines w:val="0"/>
        <w:pageBreakBefore w:val="0"/>
        <w:widowControl w:val="0"/>
        <w:kinsoku/>
        <w:wordWrap/>
        <w:overflowPunct/>
        <w:topLinePunct w:val="0"/>
        <w:bidi w:val="0"/>
        <w:adjustRightInd w:val="0"/>
        <w:snapToGrid w:val="0"/>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（2）未按规定检验或检验不合格。</w:t>
      </w:r>
    </w:p>
    <w:p w14:paraId="46306872">
      <w:pPr>
        <w:keepNext w:val="0"/>
        <w:keepLines w:val="0"/>
        <w:pageBreakBefore w:val="0"/>
        <w:widowControl w:val="0"/>
        <w:kinsoku/>
        <w:wordWrap/>
        <w:overflowPunct/>
        <w:topLinePunct w:val="0"/>
        <w:bidi w:val="0"/>
        <w:adjustRightInd w:val="0"/>
        <w:snapToGrid w:val="0"/>
        <w:ind w:firstLine="420" w:firstLineChars="200"/>
        <w:textAlignment w:val="auto"/>
        <w:rPr>
          <w:rFonts w:hint="eastAsia" w:ascii="宋体" w:hAnsi="宋体" w:eastAsia="宋体" w:cs="宋体"/>
          <w:b/>
          <w:color w:val="auto"/>
          <w:sz w:val="21"/>
          <w:szCs w:val="21"/>
          <w:highlight w:val="none"/>
        </w:rPr>
      </w:pPr>
      <w:r>
        <w:rPr>
          <w:rFonts w:hint="eastAsia" w:ascii="宋体" w:hAnsi="宋体" w:eastAsia="宋体" w:cs="宋体"/>
          <w:color w:val="auto"/>
          <w:sz w:val="21"/>
          <w:szCs w:val="21"/>
          <w:highlight w:val="none"/>
        </w:rPr>
        <w:t>【保险单的现金价值】</w:t>
      </w:r>
      <w:r>
        <w:rPr>
          <w:rFonts w:hint="eastAsia" w:ascii="宋体" w:hAnsi="宋体" w:eastAsia="宋体" w:cs="宋体"/>
          <w:b/>
          <w:color w:val="auto"/>
          <w:sz w:val="21"/>
          <w:szCs w:val="21"/>
          <w:highlight w:val="none"/>
        </w:rPr>
        <w:t>其计算方法如下：</w:t>
      </w:r>
    </w:p>
    <w:p w14:paraId="566553DB">
      <w:pPr>
        <w:keepNext w:val="0"/>
        <w:keepLines w:val="0"/>
        <w:pageBreakBefore w:val="0"/>
        <w:widowControl w:val="0"/>
        <w:kinsoku/>
        <w:wordWrap/>
        <w:overflowPunct/>
        <w:topLinePunct w:val="0"/>
        <w:bidi w:val="0"/>
        <w:adjustRightInd w:val="0"/>
        <w:snapToGrid w:val="0"/>
        <w:ind w:firstLine="420" w:firstLineChars="200"/>
        <w:textAlignment w:val="auto"/>
        <w:rPr>
          <w:rFonts w:hint="eastAsia" w:ascii="宋体" w:hAnsi="宋体" w:eastAsia="宋体" w:cs="宋体"/>
          <w:b/>
          <w:color w:val="auto"/>
          <w:sz w:val="21"/>
          <w:szCs w:val="21"/>
          <w:highlight w:val="none"/>
        </w:rPr>
      </w:pPr>
      <w:r>
        <w:rPr>
          <w:rFonts w:hint="eastAsia" w:ascii="宋体" w:hAnsi="宋体" w:eastAsia="宋体" w:cs="宋体"/>
          <w:color w:val="auto"/>
          <w:sz w:val="21"/>
          <w:szCs w:val="21"/>
          <w:highlight w:val="none"/>
        </w:rPr>
        <w:t>保险期间为一年及以内的，计算方法为净保费×[1－（保险单已经过天数/保险期间天数）]，</w:t>
      </w:r>
      <w:r>
        <w:rPr>
          <w:rFonts w:hint="eastAsia" w:ascii="宋体" w:hAnsi="宋体" w:eastAsia="宋体" w:cs="宋体"/>
          <w:b/>
          <w:color w:val="auto"/>
          <w:sz w:val="21"/>
          <w:szCs w:val="21"/>
          <w:highlight w:val="none"/>
        </w:rPr>
        <w:t>经过天数不足一天的按一天计算。</w:t>
      </w:r>
    </w:p>
    <w:p w14:paraId="084ED001">
      <w:pPr>
        <w:keepNext w:val="0"/>
        <w:keepLines w:val="0"/>
        <w:pageBreakBefore w:val="0"/>
        <w:widowControl w:val="0"/>
        <w:kinsoku/>
        <w:wordWrap/>
        <w:overflowPunct/>
        <w:topLinePunct w:val="0"/>
        <w:bidi w:val="0"/>
        <w:adjustRightInd w:val="0"/>
        <w:snapToGrid w:val="0"/>
        <w:ind w:firstLine="420" w:firstLineChars="200"/>
        <w:textAlignment w:val="auto"/>
        <w:rPr>
          <w:rFonts w:hint="eastAsia" w:ascii="宋体" w:hAnsi="宋体" w:eastAsia="宋体" w:cs="宋体"/>
          <w:b/>
          <w:color w:val="auto"/>
          <w:sz w:val="21"/>
          <w:szCs w:val="21"/>
          <w:highlight w:val="none"/>
        </w:rPr>
      </w:pPr>
      <w:r>
        <w:rPr>
          <w:rFonts w:hint="eastAsia" w:ascii="宋体" w:hAnsi="宋体" w:eastAsia="宋体" w:cs="宋体"/>
          <w:color w:val="auto"/>
          <w:sz w:val="21"/>
          <w:szCs w:val="21"/>
          <w:highlight w:val="none"/>
        </w:rPr>
        <w:t>保险期间为一年以上的，计算方法由投保人、保险人依据法律法规、人身保险精算规定确定，并在保险合同中载明；如保险合同未载明的，则计算方法为净保费×[1－（保险单已经过天数/保险期间天数）]，</w:t>
      </w:r>
      <w:r>
        <w:rPr>
          <w:rFonts w:hint="eastAsia" w:ascii="宋体" w:hAnsi="宋体" w:eastAsia="宋体" w:cs="宋体"/>
          <w:b/>
          <w:color w:val="auto"/>
          <w:sz w:val="21"/>
          <w:szCs w:val="21"/>
          <w:highlight w:val="none"/>
        </w:rPr>
        <w:t>经过天数不足一天的按一天计算。</w:t>
      </w:r>
    </w:p>
    <w:p w14:paraId="3C59D076">
      <w:pPr>
        <w:keepNext w:val="0"/>
        <w:keepLines w:val="0"/>
        <w:pageBreakBefore w:val="0"/>
        <w:widowControl w:val="0"/>
        <w:kinsoku/>
        <w:wordWrap/>
        <w:overflowPunct/>
        <w:topLinePunct w:val="0"/>
        <w:bidi w:val="0"/>
        <w:adjustRightInd w:val="0"/>
        <w:snapToGrid w:val="0"/>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【不可抗力】指不能预见、不能避免并不能克服的客观情况。</w:t>
      </w:r>
    </w:p>
    <w:p w14:paraId="5C9F011A">
      <w:pPr>
        <w:keepNext w:val="0"/>
        <w:keepLines w:val="0"/>
        <w:pageBreakBefore w:val="0"/>
        <w:widowControl w:val="0"/>
        <w:kinsoku/>
        <w:wordWrap/>
        <w:overflowPunct/>
        <w:topLinePunct w:val="0"/>
        <w:bidi w:val="0"/>
        <w:adjustRightInd w:val="0"/>
        <w:snapToGrid w:val="0"/>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【保险金申请人】指受益人或被保险人的继承人或依法享有保险金请求权的其他自然人。</w:t>
      </w:r>
    </w:p>
    <w:p w14:paraId="5AFA3229">
      <w:pPr>
        <w:keepNext w:val="0"/>
        <w:keepLines w:val="0"/>
        <w:pageBreakBefore w:val="0"/>
        <w:widowControl w:val="0"/>
        <w:kinsoku/>
        <w:wordWrap/>
        <w:overflowPunct/>
        <w:topLinePunct w:val="0"/>
        <w:bidi w:val="0"/>
        <w:adjustRightInd w:val="0"/>
        <w:snapToGrid w:val="0"/>
        <w:ind w:firstLine="420" w:firstLineChars="200"/>
        <w:textAlignment w:val="auto"/>
        <w:rPr>
          <w:rFonts w:hint="eastAsia" w:ascii="宋体" w:hAnsi="宋体" w:eastAsia="宋体" w:cs="宋体"/>
          <w:b/>
          <w:color w:val="auto"/>
          <w:sz w:val="21"/>
          <w:szCs w:val="21"/>
          <w:highlight w:val="none"/>
        </w:rPr>
      </w:pPr>
      <w:r>
        <w:rPr>
          <w:rFonts w:hint="eastAsia" w:ascii="宋体" w:hAnsi="宋体" w:eastAsia="宋体" w:cs="宋体"/>
          <w:color w:val="auto"/>
          <w:sz w:val="21"/>
          <w:szCs w:val="21"/>
          <w:highlight w:val="none"/>
        </w:rPr>
        <w:t>【高风险运动】指比一般常规性的运动风险等级更高、更容易发生人身伤害的运动，在进行此类运动前需有充分的心理准备和行动上的准备，必须具备一般人不具备的相关知识和技能或者必须在接受专业人士提供的培训或训练之后方能掌握。被保险人进行此类运动时须具备相关防护措施或设施，以避免发生损失或减轻损失，包括但不限于潜水，滑水，滑雪，滑冰，驾驶或乘坐滑翔翼、滑翔伞，跳伞，攀岩运动，探险活动，武术比赛，摔跤比赛，柔道，空手道，跆拳道，马术，拳击，特技表演，驾驶卡丁车，赛马，赛车，各种车辆表演，蹦极。</w:t>
      </w:r>
    </w:p>
    <w:p w14:paraId="59F56E05">
      <w:pPr>
        <w:keepNext w:val="0"/>
        <w:keepLines w:val="0"/>
        <w:pageBreakBefore w:val="0"/>
        <w:widowControl w:val="0"/>
        <w:kinsoku/>
        <w:wordWrap/>
        <w:overflowPunct/>
        <w:topLinePunct w:val="0"/>
        <w:bidi w:val="0"/>
        <w:adjustRightInd w:val="0"/>
        <w:snapToGrid w:val="0"/>
        <w:ind w:firstLine="420" w:firstLineChars="200"/>
        <w:textAlignment w:val="auto"/>
        <w:rPr>
          <w:rFonts w:hint="eastAsia" w:ascii="宋体" w:hAnsi="宋体" w:eastAsia="宋体" w:cs="宋体"/>
          <w:b/>
          <w:kern w:val="44"/>
        </w:rPr>
      </w:pPr>
      <w:r>
        <w:rPr>
          <w:rFonts w:hint="eastAsia" w:ascii="宋体" w:hAnsi="宋体" w:eastAsia="宋体" w:cs="宋体"/>
          <w:color w:val="auto"/>
          <w:sz w:val="21"/>
          <w:szCs w:val="21"/>
          <w:highlight w:val="none"/>
        </w:rPr>
        <w:t>【辅助器具费】指购买、安装或修理假肢、矫形器、假眼、假牙和配置轮椅等辅助器具的费用。</w:t>
      </w:r>
    </w:p>
    <w:p w14:paraId="6154ED0F">
      <w:pPr>
        <w:pStyle w:val="19"/>
        <w:spacing w:after="120" w:afterLines="50"/>
        <w:ind w:left="0" w:leftChars="0" w:firstLine="480"/>
        <w:rPr>
          <w:rFonts w:hint="eastAsia" w:ascii="宋体" w:hAnsi="宋体" w:eastAsia="宋体" w:cs="宋体"/>
          <w:sz w:val="24"/>
        </w:rPr>
      </w:pPr>
    </w:p>
    <w:p w14:paraId="4A4831B0">
      <w:pPr>
        <w:spacing w:line="360" w:lineRule="auto"/>
        <w:jc w:val="left"/>
        <w:rPr>
          <w:rFonts w:hint="eastAsia" w:ascii="宋体" w:hAnsi="宋体" w:eastAsia="宋体" w:cs="宋体"/>
          <w:sz w:val="24"/>
        </w:rPr>
      </w:pPr>
      <w:r>
        <w:rPr>
          <w:rFonts w:hint="eastAsia" w:ascii="宋体" w:hAnsi="宋体" w:eastAsia="宋体" w:cs="宋体"/>
          <w:sz w:val="24"/>
        </w:rPr>
        <w:br w:type="page"/>
      </w:r>
      <w:r>
        <w:rPr>
          <w:rFonts w:hint="eastAsia" w:ascii="宋体" w:hAnsi="宋体" w:eastAsia="宋体" w:cs="宋体"/>
          <w:b/>
          <w:bCs/>
          <w:sz w:val="24"/>
        </w:rPr>
        <w:t>附件:2</w:t>
      </w:r>
    </w:p>
    <w:p w14:paraId="1332628C">
      <w:pPr>
        <w:spacing w:line="360" w:lineRule="auto"/>
        <w:jc w:val="center"/>
        <w:rPr>
          <w:rFonts w:hint="eastAsia" w:ascii="宋体" w:hAnsi="宋体" w:eastAsia="宋体" w:cs="宋体"/>
          <w:sz w:val="24"/>
          <w:lang w:eastAsia="zh-CN"/>
        </w:rPr>
      </w:pPr>
      <w:r>
        <w:rPr>
          <w:rFonts w:hint="eastAsia" w:ascii="宋体" w:hAnsi="宋体" w:eastAsia="宋体" w:cs="宋体"/>
          <w:sz w:val="24"/>
          <w:lang w:eastAsia="zh-CN"/>
        </w:rPr>
        <w:drawing>
          <wp:inline distT="0" distB="0" distL="114300" distR="114300">
            <wp:extent cx="5758180" cy="8145780"/>
            <wp:effectExtent l="0" t="0" r="7620" b="7620"/>
            <wp:docPr id="73" name="图片 73" descr="GBT+44893-2024_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图片 73" descr="GBT+44893-2024_00"/>
                    <pic:cNvPicPr>
                      <a:picLocks noChangeAspect="1"/>
                    </pic:cNvPicPr>
                  </pic:nvPicPr>
                  <pic:blipFill>
                    <a:blip r:embed="rId20"/>
                    <a:stretch>
                      <a:fillRect/>
                    </a:stretch>
                  </pic:blipFill>
                  <pic:spPr>
                    <a:xfrm>
                      <a:off x="0" y="0"/>
                      <a:ext cx="5758180" cy="8145780"/>
                    </a:xfrm>
                    <a:prstGeom prst="rect">
                      <a:avLst/>
                    </a:prstGeom>
                  </pic:spPr>
                </pic:pic>
              </a:graphicData>
            </a:graphic>
          </wp:inline>
        </w:drawing>
      </w:r>
    </w:p>
    <w:p w14:paraId="4EB36D62">
      <w:pPr>
        <w:spacing w:line="360" w:lineRule="auto"/>
        <w:jc w:val="center"/>
        <w:rPr>
          <w:rFonts w:hint="eastAsia" w:ascii="宋体" w:hAnsi="宋体" w:eastAsia="宋体" w:cs="宋体"/>
          <w:sz w:val="24"/>
          <w:lang w:eastAsia="zh-CN"/>
        </w:rPr>
      </w:pPr>
      <w:r>
        <w:rPr>
          <w:rFonts w:hint="eastAsia" w:ascii="宋体" w:hAnsi="宋体" w:eastAsia="宋体" w:cs="宋体"/>
          <w:sz w:val="24"/>
          <w:lang w:eastAsia="zh-CN"/>
        </w:rPr>
        <w:drawing>
          <wp:inline distT="0" distB="0" distL="114300" distR="114300">
            <wp:extent cx="5758180" cy="8145780"/>
            <wp:effectExtent l="0" t="0" r="7620" b="7620"/>
            <wp:docPr id="82" name="图片 82" descr="GBT+44893-2024_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图片 82" descr="GBT+44893-2024_02"/>
                    <pic:cNvPicPr>
                      <a:picLocks noChangeAspect="1"/>
                    </pic:cNvPicPr>
                  </pic:nvPicPr>
                  <pic:blipFill>
                    <a:blip r:embed="rId21"/>
                    <a:stretch>
                      <a:fillRect/>
                    </a:stretch>
                  </pic:blipFill>
                  <pic:spPr>
                    <a:xfrm>
                      <a:off x="0" y="0"/>
                      <a:ext cx="5758180" cy="8145780"/>
                    </a:xfrm>
                    <a:prstGeom prst="rect">
                      <a:avLst/>
                    </a:prstGeom>
                  </pic:spPr>
                </pic:pic>
              </a:graphicData>
            </a:graphic>
          </wp:inline>
        </w:drawing>
      </w:r>
    </w:p>
    <w:p w14:paraId="1CEB7012">
      <w:pPr>
        <w:spacing w:line="360" w:lineRule="auto"/>
        <w:jc w:val="center"/>
        <w:rPr>
          <w:rFonts w:hint="eastAsia" w:ascii="宋体" w:hAnsi="宋体" w:eastAsia="宋体" w:cs="宋体"/>
          <w:sz w:val="24"/>
          <w:lang w:eastAsia="zh-CN"/>
        </w:rPr>
      </w:pPr>
      <w:r>
        <w:rPr>
          <w:rFonts w:hint="eastAsia" w:ascii="宋体" w:hAnsi="宋体" w:eastAsia="宋体" w:cs="宋体"/>
          <w:sz w:val="24"/>
          <w:lang w:eastAsia="zh-CN"/>
        </w:rPr>
        <w:drawing>
          <wp:inline distT="0" distB="0" distL="114300" distR="114300">
            <wp:extent cx="5758180" cy="8145780"/>
            <wp:effectExtent l="0" t="0" r="7620" b="7620"/>
            <wp:docPr id="83" name="图片 83" descr="GBT+44893-2024_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图片 83" descr="GBT+44893-2024_03"/>
                    <pic:cNvPicPr>
                      <a:picLocks noChangeAspect="1"/>
                    </pic:cNvPicPr>
                  </pic:nvPicPr>
                  <pic:blipFill>
                    <a:blip r:embed="rId22"/>
                    <a:stretch>
                      <a:fillRect/>
                    </a:stretch>
                  </pic:blipFill>
                  <pic:spPr>
                    <a:xfrm>
                      <a:off x="0" y="0"/>
                      <a:ext cx="5758180" cy="8145780"/>
                    </a:xfrm>
                    <a:prstGeom prst="rect">
                      <a:avLst/>
                    </a:prstGeom>
                  </pic:spPr>
                </pic:pic>
              </a:graphicData>
            </a:graphic>
          </wp:inline>
        </w:drawing>
      </w:r>
    </w:p>
    <w:p w14:paraId="26663E50">
      <w:pPr>
        <w:spacing w:line="360" w:lineRule="auto"/>
        <w:jc w:val="center"/>
        <w:rPr>
          <w:rFonts w:hint="eastAsia" w:ascii="宋体" w:hAnsi="宋体" w:eastAsia="宋体" w:cs="宋体"/>
          <w:sz w:val="24"/>
          <w:lang w:eastAsia="zh-CN"/>
        </w:rPr>
      </w:pPr>
      <w:r>
        <w:rPr>
          <w:rFonts w:hint="eastAsia" w:ascii="宋体" w:hAnsi="宋体" w:eastAsia="宋体" w:cs="宋体"/>
          <w:sz w:val="24"/>
          <w:lang w:eastAsia="zh-CN"/>
        </w:rPr>
        <w:drawing>
          <wp:inline distT="0" distB="0" distL="114300" distR="114300">
            <wp:extent cx="5758180" cy="8145780"/>
            <wp:effectExtent l="0" t="0" r="7620" b="7620"/>
            <wp:docPr id="84" name="图片 84" descr="GBT+44893-2024_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图片 84" descr="GBT+44893-2024_04"/>
                    <pic:cNvPicPr>
                      <a:picLocks noChangeAspect="1"/>
                    </pic:cNvPicPr>
                  </pic:nvPicPr>
                  <pic:blipFill>
                    <a:blip r:embed="rId23"/>
                    <a:stretch>
                      <a:fillRect/>
                    </a:stretch>
                  </pic:blipFill>
                  <pic:spPr>
                    <a:xfrm>
                      <a:off x="0" y="0"/>
                      <a:ext cx="5758180" cy="8145780"/>
                    </a:xfrm>
                    <a:prstGeom prst="rect">
                      <a:avLst/>
                    </a:prstGeom>
                  </pic:spPr>
                </pic:pic>
              </a:graphicData>
            </a:graphic>
          </wp:inline>
        </w:drawing>
      </w:r>
    </w:p>
    <w:p w14:paraId="25E07E91">
      <w:pPr>
        <w:spacing w:line="360" w:lineRule="auto"/>
        <w:jc w:val="center"/>
        <w:rPr>
          <w:rFonts w:hint="eastAsia" w:ascii="宋体" w:hAnsi="宋体" w:eastAsia="宋体" w:cs="宋体"/>
          <w:sz w:val="24"/>
          <w:lang w:eastAsia="zh-CN"/>
        </w:rPr>
      </w:pPr>
      <w:r>
        <w:rPr>
          <w:rFonts w:hint="eastAsia" w:ascii="宋体" w:hAnsi="宋体" w:eastAsia="宋体" w:cs="宋体"/>
          <w:sz w:val="24"/>
          <w:lang w:eastAsia="zh-CN"/>
        </w:rPr>
        <w:drawing>
          <wp:inline distT="0" distB="0" distL="114300" distR="114300">
            <wp:extent cx="5758180" cy="8145780"/>
            <wp:effectExtent l="0" t="0" r="7620" b="7620"/>
            <wp:docPr id="85" name="图片 85" descr="GBT+44893-2024_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图片 85" descr="GBT+44893-2024_06"/>
                    <pic:cNvPicPr>
                      <a:picLocks noChangeAspect="1"/>
                    </pic:cNvPicPr>
                  </pic:nvPicPr>
                  <pic:blipFill>
                    <a:blip r:embed="rId24"/>
                    <a:stretch>
                      <a:fillRect/>
                    </a:stretch>
                  </pic:blipFill>
                  <pic:spPr>
                    <a:xfrm>
                      <a:off x="0" y="0"/>
                      <a:ext cx="5758180" cy="8145780"/>
                    </a:xfrm>
                    <a:prstGeom prst="rect">
                      <a:avLst/>
                    </a:prstGeom>
                  </pic:spPr>
                </pic:pic>
              </a:graphicData>
            </a:graphic>
          </wp:inline>
        </w:drawing>
      </w:r>
    </w:p>
    <w:p w14:paraId="246D8747">
      <w:pPr>
        <w:spacing w:line="360" w:lineRule="auto"/>
        <w:jc w:val="center"/>
        <w:rPr>
          <w:rFonts w:hint="eastAsia" w:ascii="宋体" w:hAnsi="宋体" w:eastAsia="宋体" w:cs="宋体"/>
          <w:sz w:val="24"/>
          <w:lang w:eastAsia="zh-CN"/>
        </w:rPr>
      </w:pPr>
      <w:r>
        <w:rPr>
          <w:rFonts w:hint="eastAsia" w:ascii="宋体" w:hAnsi="宋体" w:eastAsia="宋体" w:cs="宋体"/>
          <w:sz w:val="24"/>
          <w:lang w:eastAsia="zh-CN"/>
        </w:rPr>
        <w:drawing>
          <wp:inline distT="0" distB="0" distL="114300" distR="114300">
            <wp:extent cx="5758180" cy="8145780"/>
            <wp:effectExtent l="0" t="0" r="7620" b="7620"/>
            <wp:docPr id="86" name="图片 86" descr="GBT+44893-2024_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图片 86" descr="GBT+44893-2024_07"/>
                    <pic:cNvPicPr>
                      <a:picLocks noChangeAspect="1"/>
                    </pic:cNvPicPr>
                  </pic:nvPicPr>
                  <pic:blipFill>
                    <a:blip r:embed="rId25"/>
                    <a:stretch>
                      <a:fillRect/>
                    </a:stretch>
                  </pic:blipFill>
                  <pic:spPr>
                    <a:xfrm>
                      <a:off x="0" y="0"/>
                      <a:ext cx="5758180" cy="8145780"/>
                    </a:xfrm>
                    <a:prstGeom prst="rect">
                      <a:avLst/>
                    </a:prstGeom>
                  </pic:spPr>
                </pic:pic>
              </a:graphicData>
            </a:graphic>
          </wp:inline>
        </w:drawing>
      </w:r>
    </w:p>
    <w:p w14:paraId="2A52656E">
      <w:pPr>
        <w:spacing w:line="360" w:lineRule="auto"/>
        <w:jc w:val="center"/>
        <w:rPr>
          <w:rFonts w:hint="eastAsia" w:ascii="宋体" w:hAnsi="宋体" w:eastAsia="宋体" w:cs="宋体"/>
          <w:sz w:val="24"/>
          <w:lang w:eastAsia="zh-CN"/>
        </w:rPr>
      </w:pPr>
      <w:r>
        <w:rPr>
          <w:rFonts w:hint="eastAsia" w:ascii="宋体" w:hAnsi="宋体" w:eastAsia="宋体" w:cs="宋体"/>
          <w:sz w:val="24"/>
          <w:lang w:eastAsia="zh-CN"/>
        </w:rPr>
        <w:drawing>
          <wp:inline distT="0" distB="0" distL="114300" distR="114300">
            <wp:extent cx="5758180" cy="8145780"/>
            <wp:effectExtent l="0" t="0" r="7620" b="7620"/>
            <wp:docPr id="87" name="图片 87" descr="GBT+44893-2024_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图片 87" descr="GBT+44893-2024_08"/>
                    <pic:cNvPicPr>
                      <a:picLocks noChangeAspect="1"/>
                    </pic:cNvPicPr>
                  </pic:nvPicPr>
                  <pic:blipFill>
                    <a:blip r:embed="rId26"/>
                    <a:stretch>
                      <a:fillRect/>
                    </a:stretch>
                  </pic:blipFill>
                  <pic:spPr>
                    <a:xfrm>
                      <a:off x="0" y="0"/>
                      <a:ext cx="5758180" cy="8145780"/>
                    </a:xfrm>
                    <a:prstGeom prst="rect">
                      <a:avLst/>
                    </a:prstGeom>
                  </pic:spPr>
                </pic:pic>
              </a:graphicData>
            </a:graphic>
          </wp:inline>
        </w:drawing>
      </w:r>
    </w:p>
    <w:p w14:paraId="2D08DBB1">
      <w:pPr>
        <w:spacing w:line="360" w:lineRule="auto"/>
        <w:jc w:val="center"/>
        <w:rPr>
          <w:rFonts w:hint="eastAsia" w:ascii="宋体" w:hAnsi="宋体" w:eastAsia="宋体" w:cs="宋体"/>
          <w:sz w:val="24"/>
          <w:lang w:eastAsia="zh-CN"/>
        </w:rPr>
      </w:pPr>
      <w:r>
        <w:rPr>
          <w:rFonts w:hint="eastAsia" w:ascii="宋体" w:hAnsi="宋体" w:eastAsia="宋体" w:cs="宋体"/>
          <w:sz w:val="24"/>
          <w:lang w:eastAsia="zh-CN"/>
        </w:rPr>
        <w:drawing>
          <wp:inline distT="0" distB="0" distL="114300" distR="114300">
            <wp:extent cx="5758180" cy="8145780"/>
            <wp:effectExtent l="0" t="0" r="7620" b="7620"/>
            <wp:docPr id="88" name="图片 88" descr="GBT+44893-2024_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图片 88" descr="GBT+44893-2024_09"/>
                    <pic:cNvPicPr>
                      <a:picLocks noChangeAspect="1"/>
                    </pic:cNvPicPr>
                  </pic:nvPicPr>
                  <pic:blipFill>
                    <a:blip r:embed="rId27"/>
                    <a:stretch>
                      <a:fillRect/>
                    </a:stretch>
                  </pic:blipFill>
                  <pic:spPr>
                    <a:xfrm>
                      <a:off x="0" y="0"/>
                      <a:ext cx="5758180" cy="8145780"/>
                    </a:xfrm>
                    <a:prstGeom prst="rect">
                      <a:avLst/>
                    </a:prstGeom>
                  </pic:spPr>
                </pic:pic>
              </a:graphicData>
            </a:graphic>
          </wp:inline>
        </w:drawing>
      </w:r>
    </w:p>
    <w:p w14:paraId="19AF151A">
      <w:pPr>
        <w:spacing w:line="360" w:lineRule="auto"/>
        <w:jc w:val="center"/>
        <w:rPr>
          <w:rFonts w:hint="eastAsia" w:ascii="宋体" w:hAnsi="宋体" w:eastAsia="宋体" w:cs="宋体"/>
          <w:sz w:val="24"/>
          <w:lang w:eastAsia="zh-CN"/>
        </w:rPr>
      </w:pPr>
      <w:r>
        <w:rPr>
          <w:rFonts w:hint="eastAsia" w:ascii="宋体" w:hAnsi="宋体" w:eastAsia="宋体" w:cs="宋体"/>
          <w:sz w:val="24"/>
          <w:lang w:eastAsia="zh-CN"/>
        </w:rPr>
        <w:drawing>
          <wp:inline distT="0" distB="0" distL="114300" distR="114300">
            <wp:extent cx="5758180" cy="8145780"/>
            <wp:effectExtent l="0" t="0" r="7620" b="7620"/>
            <wp:docPr id="89" name="图片 89" descr="GBT+44893-2024_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图片 89" descr="GBT+44893-2024_10"/>
                    <pic:cNvPicPr>
                      <a:picLocks noChangeAspect="1"/>
                    </pic:cNvPicPr>
                  </pic:nvPicPr>
                  <pic:blipFill>
                    <a:blip r:embed="rId28"/>
                    <a:stretch>
                      <a:fillRect/>
                    </a:stretch>
                  </pic:blipFill>
                  <pic:spPr>
                    <a:xfrm>
                      <a:off x="0" y="0"/>
                      <a:ext cx="5758180" cy="8145780"/>
                    </a:xfrm>
                    <a:prstGeom prst="rect">
                      <a:avLst/>
                    </a:prstGeom>
                  </pic:spPr>
                </pic:pic>
              </a:graphicData>
            </a:graphic>
          </wp:inline>
        </w:drawing>
      </w:r>
    </w:p>
    <w:p w14:paraId="78A5F53E">
      <w:pPr>
        <w:spacing w:line="360" w:lineRule="auto"/>
        <w:jc w:val="center"/>
        <w:rPr>
          <w:rFonts w:hint="eastAsia" w:ascii="宋体" w:hAnsi="宋体" w:eastAsia="宋体" w:cs="宋体"/>
          <w:sz w:val="24"/>
          <w:lang w:eastAsia="zh-CN"/>
        </w:rPr>
      </w:pPr>
      <w:r>
        <w:rPr>
          <w:rFonts w:hint="eastAsia" w:ascii="宋体" w:hAnsi="宋体" w:eastAsia="宋体" w:cs="宋体"/>
          <w:sz w:val="24"/>
          <w:lang w:eastAsia="zh-CN"/>
        </w:rPr>
        <w:drawing>
          <wp:inline distT="0" distB="0" distL="114300" distR="114300">
            <wp:extent cx="5758180" cy="8145780"/>
            <wp:effectExtent l="0" t="0" r="7620" b="7620"/>
            <wp:docPr id="90" name="图片 90" descr="GBT+44893-2024_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图片 90" descr="GBT+44893-2024_11"/>
                    <pic:cNvPicPr>
                      <a:picLocks noChangeAspect="1"/>
                    </pic:cNvPicPr>
                  </pic:nvPicPr>
                  <pic:blipFill>
                    <a:blip r:embed="rId29"/>
                    <a:stretch>
                      <a:fillRect/>
                    </a:stretch>
                  </pic:blipFill>
                  <pic:spPr>
                    <a:xfrm>
                      <a:off x="0" y="0"/>
                      <a:ext cx="5758180" cy="8145780"/>
                    </a:xfrm>
                    <a:prstGeom prst="rect">
                      <a:avLst/>
                    </a:prstGeom>
                  </pic:spPr>
                </pic:pic>
              </a:graphicData>
            </a:graphic>
          </wp:inline>
        </w:drawing>
      </w:r>
    </w:p>
    <w:p w14:paraId="29725B3F">
      <w:pPr>
        <w:spacing w:line="360" w:lineRule="auto"/>
        <w:jc w:val="center"/>
        <w:rPr>
          <w:rFonts w:hint="eastAsia" w:ascii="宋体" w:hAnsi="宋体" w:eastAsia="宋体" w:cs="宋体"/>
          <w:sz w:val="24"/>
          <w:lang w:eastAsia="zh-CN"/>
        </w:rPr>
      </w:pPr>
      <w:r>
        <w:rPr>
          <w:rFonts w:hint="eastAsia" w:ascii="宋体" w:hAnsi="宋体" w:eastAsia="宋体" w:cs="宋体"/>
          <w:sz w:val="24"/>
          <w:lang w:eastAsia="zh-CN"/>
        </w:rPr>
        <w:drawing>
          <wp:inline distT="0" distB="0" distL="114300" distR="114300">
            <wp:extent cx="5758180" cy="8145780"/>
            <wp:effectExtent l="0" t="0" r="7620" b="7620"/>
            <wp:docPr id="92" name="图片 92" descr="GBT+44893-2024_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图片 92" descr="GBT+44893-2024_12"/>
                    <pic:cNvPicPr>
                      <a:picLocks noChangeAspect="1"/>
                    </pic:cNvPicPr>
                  </pic:nvPicPr>
                  <pic:blipFill>
                    <a:blip r:embed="rId30"/>
                    <a:stretch>
                      <a:fillRect/>
                    </a:stretch>
                  </pic:blipFill>
                  <pic:spPr>
                    <a:xfrm>
                      <a:off x="0" y="0"/>
                      <a:ext cx="5758180" cy="8145780"/>
                    </a:xfrm>
                    <a:prstGeom prst="rect">
                      <a:avLst/>
                    </a:prstGeom>
                  </pic:spPr>
                </pic:pic>
              </a:graphicData>
            </a:graphic>
          </wp:inline>
        </w:drawing>
      </w:r>
    </w:p>
    <w:p w14:paraId="3B8524FE">
      <w:pPr>
        <w:spacing w:line="360" w:lineRule="auto"/>
        <w:jc w:val="center"/>
        <w:rPr>
          <w:rFonts w:hint="eastAsia" w:ascii="宋体" w:hAnsi="宋体" w:eastAsia="宋体" w:cs="宋体"/>
          <w:sz w:val="24"/>
          <w:lang w:eastAsia="zh-CN"/>
        </w:rPr>
      </w:pPr>
      <w:r>
        <w:rPr>
          <w:rFonts w:hint="eastAsia" w:ascii="宋体" w:hAnsi="宋体" w:eastAsia="宋体" w:cs="宋体"/>
          <w:sz w:val="24"/>
          <w:lang w:eastAsia="zh-CN"/>
        </w:rPr>
        <w:drawing>
          <wp:inline distT="0" distB="0" distL="114300" distR="114300">
            <wp:extent cx="5758180" cy="8145780"/>
            <wp:effectExtent l="0" t="0" r="7620" b="7620"/>
            <wp:docPr id="93" name="图片 93" descr="GBT+44893-2024_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图片 93" descr="GBT+44893-2024_13"/>
                    <pic:cNvPicPr>
                      <a:picLocks noChangeAspect="1"/>
                    </pic:cNvPicPr>
                  </pic:nvPicPr>
                  <pic:blipFill>
                    <a:blip r:embed="rId31"/>
                    <a:stretch>
                      <a:fillRect/>
                    </a:stretch>
                  </pic:blipFill>
                  <pic:spPr>
                    <a:xfrm>
                      <a:off x="0" y="0"/>
                      <a:ext cx="5758180" cy="8145780"/>
                    </a:xfrm>
                    <a:prstGeom prst="rect">
                      <a:avLst/>
                    </a:prstGeom>
                  </pic:spPr>
                </pic:pic>
              </a:graphicData>
            </a:graphic>
          </wp:inline>
        </w:drawing>
      </w:r>
    </w:p>
    <w:p w14:paraId="1FC2A5B1">
      <w:pPr>
        <w:spacing w:line="360" w:lineRule="auto"/>
        <w:jc w:val="center"/>
        <w:rPr>
          <w:rFonts w:hint="eastAsia" w:ascii="宋体" w:hAnsi="宋体" w:eastAsia="宋体" w:cs="宋体"/>
          <w:sz w:val="24"/>
          <w:lang w:eastAsia="zh-CN"/>
        </w:rPr>
      </w:pPr>
      <w:r>
        <w:rPr>
          <w:rFonts w:hint="eastAsia" w:ascii="宋体" w:hAnsi="宋体" w:eastAsia="宋体" w:cs="宋体"/>
          <w:sz w:val="24"/>
          <w:lang w:eastAsia="zh-CN"/>
        </w:rPr>
        <w:drawing>
          <wp:inline distT="0" distB="0" distL="114300" distR="114300">
            <wp:extent cx="5758180" cy="8145780"/>
            <wp:effectExtent l="0" t="0" r="7620" b="7620"/>
            <wp:docPr id="94" name="图片 94" descr="GBT+44893-2024_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图片 94" descr="GBT+44893-2024_14"/>
                    <pic:cNvPicPr>
                      <a:picLocks noChangeAspect="1"/>
                    </pic:cNvPicPr>
                  </pic:nvPicPr>
                  <pic:blipFill>
                    <a:blip r:embed="rId32"/>
                    <a:stretch>
                      <a:fillRect/>
                    </a:stretch>
                  </pic:blipFill>
                  <pic:spPr>
                    <a:xfrm>
                      <a:off x="0" y="0"/>
                      <a:ext cx="5758180" cy="8145780"/>
                    </a:xfrm>
                    <a:prstGeom prst="rect">
                      <a:avLst/>
                    </a:prstGeom>
                  </pic:spPr>
                </pic:pic>
              </a:graphicData>
            </a:graphic>
          </wp:inline>
        </w:drawing>
      </w:r>
    </w:p>
    <w:p w14:paraId="498C2031">
      <w:pPr>
        <w:spacing w:line="360" w:lineRule="auto"/>
        <w:jc w:val="center"/>
        <w:rPr>
          <w:rFonts w:hint="eastAsia" w:ascii="宋体" w:hAnsi="宋体" w:eastAsia="宋体" w:cs="宋体"/>
          <w:sz w:val="24"/>
          <w:lang w:eastAsia="zh-CN"/>
        </w:rPr>
      </w:pPr>
      <w:r>
        <w:rPr>
          <w:rFonts w:hint="eastAsia" w:ascii="宋体" w:hAnsi="宋体" w:eastAsia="宋体" w:cs="宋体"/>
          <w:sz w:val="24"/>
          <w:lang w:eastAsia="zh-CN"/>
        </w:rPr>
        <w:drawing>
          <wp:inline distT="0" distB="0" distL="114300" distR="114300">
            <wp:extent cx="5758180" cy="8145780"/>
            <wp:effectExtent l="0" t="0" r="7620" b="7620"/>
            <wp:docPr id="95" name="图片 95" descr="GBT+44893-2024_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图片 95" descr="GBT+44893-2024_15"/>
                    <pic:cNvPicPr>
                      <a:picLocks noChangeAspect="1"/>
                    </pic:cNvPicPr>
                  </pic:nvPicPr>
                  <pic:blipFill>
                    <a:blip r:embed="rId33"/>
                    <a:stretch>
                      <a:fillRect/>
                    </a:stretch>
                  </pic:blipFill>
                  <pic:spPr>
                    <a:xfrm>
                      <a:off x="0" y="0"/>
                      <a:ext cx="5758180" cy="8145780"/>
                    </a:xfrm>
                    <a:prstGeom prst="rect">
                      <a:avLst/>
                    </a:prstGeom>
                  </pic:spPr>
                </pic:pic>
              </a:graphicData>
            </a:graphic>
          </wp:inline>
        </w:drawing>
      </w:r>
    </w:p>
    <w:p w14:paraId="68A46529">
      <w:pPr>
        <w:spacing w:line="360" w:lineRule="auto"/>
        <w:jc w:val="center"/>
        <w:rPr>
          <w:rFonts w:hint="eastAsia" w:ascii="宋体" w:hAnsi="宋体" w:eastAsia="宋体" w:cs="宋体"/>
          <w:sz w:val="24"/>
          <w:lang w:eastAsia="zh-CN"/>
        </w:rPr>
      </w:pPr>
      <w:r>
        <w:rPr>
          <w:rFonts w:hint="eastAsia" w:ascii="宋体" w:hAnsi="宋体" w:eastAsia="宋体" w:cs="宋体"/>
          <w:sz w:val="24"/>
          <w:lang w:eastAsia="zh-CN"/>
        </w:rPr>
        <w:drawing>
          <wp:inline distT="0" distB="0" distL="114300" distR="114300">
            <wp:extent cx="5758180" cy="8145780"/>
            <wp:effectExtent l="0" t="0" r="7620" b="7620"/>
            <wp:docPr id="96" name="图片 96" descr="GBT+44893-2024_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图片 96" descr="GBT+44893-2024_16"/>
                    <pic:cNvPicPr>
                      <a:picLocks noChangeAspect="1"/>
                    </pic:cNvPicPr>
                  </pic:nvPicPr>
                  <pic:blipFill>
                    <a:blip r:embed="rId34"/>
                    <a:stretch>
                      <a:fillRect/>
                    </a:stretch>
                  </pic:blipFill>
                  <pic:spPr>
                    <a:xfrm>
                      <a:off x="0" y="0"/>
                      <a:ext cx="5758180" cy="8145780"/>
                    </a:xfrm>
                    <a:prstGeom prst="rect">
                      <a:avLst/>
                    </a:prstGeom>
                  </pic:spPr>
                </pic:pic>
              </a:graphicData>
            </a:graphic>
          </wp:inline>
        </w:drawing>
      </w:r>
    </w:p>
    <w:p w14:paraId="010114B8">
      <w:pPr>
        <w:spacing w:line="360" w:lineRule="auto"/>
        <w:jc w:val="center"/>
        <w:rPr>
          <w:rFonts w:hint="eastAsia" w:ascii="宋体" w:hAnsi="宋体" w:eastAsia="宋体" w:cs="宋体"/>
          <w:sz w:val="24"/>
          <w:lang w:eastAsia="zh-CN"/>
        </w:rPr>
      </w:pPr>
      <w:r>
        <w:rPr>
          <w:rFonts w:hint="eastAsia" w:ascii="宋体" w:hAnsi="宋体" w:eastAsia="宋体" w:cs="宋体"/>
          <w:sz w:val="24"/>
          <w:lang w:eastAsia="zh-CN"/>
        </w:rPr>
        <w:drawing>
          <wp:inline distT="0" distB="0" distL="114300" distR="114300">
            <wp:extent cx="5758180" cy="8145780"/>
            <wp:effectExtent l="0" t="0" r="7620" b="7620"/>
            <wp:docPr id="97" name="图片 97" descr="GBT+44893-2024_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图片 97" descr="GBT+44893-2024_17"/>
                    <pic:cNvPicPr>
                      <a:picLocks noChangeAspect="1"/>
                    </pic:cNvPicPr>
                  </pic:nvPicPr>
                  <pic:blipFill>
                    <a:blip r:embed="rId35"/>
                    <a:stretch>
                      <a:fillRect/>
                    </a:stretch>
                  </pic:blipFill>
                  <pic:spPr>
                    <a:xfrm>
                      <a:off x="0" y="0"/>
                      <a:ext cx="5758180" cy="8145780"/>
                    </a:xfrm>
                    <a:prstGeom prst="rect">
                      <a:avLst/>
                    </a:prstGeom>
                  </pic:spPr>
                </pic:pic>
              </a:graphicData>
            </a:graphic>
          </wp:inline>
        </w:drawing>
      </w:r>
    </w:p>
    <w:p w14:paraId="2F608AF7">
      <w:pPr>
        <w:spacing w:line="360" w:lineRule="auto"/>
        <w:jc w:val="center"/>
        <w:rPr>
          <w:rFonts w:hint="eastAsia" w:ascii="宋体" w:hAnsi="宋体" w:eastAsia="宋体" w:cs="宋体"/>
          <w:sz w:val="24"/>
          <w:lang w:eastAsia="zh-CN"/>
        </w:rPr>
      </w:pPr>
      <w:r>
        <w:rPr>
          <w:rFonts w:hint="eastAsia" w:ascii="宋体" w:hAnsi="宋体" w:eastAsia="宋体" w:cs="宋体"/>
          <w:sz w:val="24"/>
          <w:lang w:eastAsia="zh-CN"/>
        </w:rPr>
        <w:drawing>
          <wp:inline distT="0" distB="0" distL="114300" distR="114300">
            <wp:extent cx="5758180" cy="8145780"/>
            <wp:effectExtent l="0" t="0" r="7620" b="7620"/>
            <wp:docPr id="98" name="图片 98" descr="GBT+44893-2024_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图片 98" descr="GBT+44893-2024_18"/>
                    <pic:cNvPicPr>
                      <a:picLocks noChangeAspect="1"/>
                    </pic:cNvPicPr>
                  </pic:nvPicPr>
                  <pic:blipFill>
                    <a:blip r:embed="rId36"/>
                    <a:stretch>
                      <a:fillRect/>
                    </a:stretch>
                  </pic:blipFill>
                  <pic:spPr>
                    <a:xfrm>
                      <a:off x="0" y="0"/>
                      <a:ext cx="5758180" cy="8145780"/>
                    </a:xfrm>
                    <a:prstGeom prst="rect">
                      <a:avLst/>
                    </a:prstGeom>
                  </pic:spPr>
                </pic:pic>
              </a:graphicData>
            </a:graphic>
          </wp:inline>
        </w:drawing>
      </w:r>
    </w:p>
    <w:p w14:paraId="3EFA8507">
      <w:pPr>
        <w:spacing w:line="360" w:lineRule="auto"/>
        <w:jc w:val="center"/>
        <w:rPr>
          <w:rFonts w:hint="eastAsia" w:ascii="宋体" w:hAnsi="宋体" w:eastAsia="宋体" w:cs="宋体"/>
          <w:sz w:val="24"/>
          <w:lang w:eastAsia="zh-CN"/>
        </w:rPr>
      </w:pPr>
      <w:r>
        <w:rPr>
          <w:rFonts w:hint="eastAsia" w:ascii="宋体" w:hAnsi="宋体" w:eastAsia="宋体" w:cs="宋体"/>
          <w:sz w:val="24"/>
          <w:lang w:eastAsia="zh-CN"/>
        </w:rPr>
        <w:drawing>
          <wp:inline distT="0" distB="0" distL="114300" distR="114300">
            <wp:extent cx="5758180" cy="8145780"/>
            <wp:effectExtent l="0" t="0" r="7620" b="7620"/>
            <wp:docPr id="99" name="图片 99" descr="GBT+44893-2024_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图片 99" descr="GBT+44893-2024_19"/>
                    <pic:cNvPicPr>
                      <a:picLocks noChangeAspect="1"/>
                    </pic:cNvPicPr>
                  </pic:nvPicPr>
                  <pic:blipFill>
                    <a:blip r:embed="rId37"/>
                    <a:stretch>
                      <a:fillRect/>
                    </a:stretch>
                  </pic:blipFill>
                  <pic:spPr>
                    <a:xfrm>
                      <a:off x="0" y="0"/>
                      <a:ext cx="5758180" cy="8145780"/>
                    </a:xfrm>
                    <a:prstGeom prst="rect">
                      <a:avLst/>
                    </a:prstGeom>
                  </pic:spPr>
                </pic:pic>
              </a:graphicData>
            </a:graphic>
          </wp:inline>
        </w:drawing>
      </w:r>
    </w:p>
    <w:p w14:paraId="4950DF22">
      <w:pPr>
        <w:spacing w:line="360" w:lineRule="auto"/>
        <w:jc w:val="center"/>
        <w:rPr>
          <w:rFonts w:hint="eastAsia" w:ascii="宋体" w:hAnsi="宋体" w:eastAsia="宋体" w:cs="宋体"/>
          <w:sz w:val="24"/>
          <w:lang w:eastAsia="zh-CN"/>
        </w:rPr>
      </w:pPr>
      <w:r>
        <w:rPr>
          <w:rFonts w:hint="eastAsia" w:ascii="宋体" w:hAnsi="宋体" w:eastAsia="宋体" w:cs="宋体"/>
          <w:sz w:val="24"/>
          <w:lang w:eastAsia="zh-CN"/>
        </w:rPr>
        <w:drawing>
          <wp:inline distT="0" distB="0" distL="114300" distR="114300">
            <wp:extent cx="5758180" cy="8145780"/>
            <wp:effectExtent l="0" t="0" r="7620" b="7620"/>
            <wp:docPr id="100" name="图片 100" descr="GBT+44893-2024_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图片 100" descr="GBT+44893-2024_20"/>
                    <pic:cNvPicPr>
                      <a:picLocks noChangeAspect="1"/>
                    </pic:cNvPicPr>
                  </pic:nvPicPr>
                  <pic:blipFill>
                    <a:blip r:embed="rId38"/>
                    <a:stretch>
                      <a:fillRect/>
                    </a:stretch>
                  </pic:blipFill>
                  <pic:spPr>
                    <a:xfrm>
                      <a:off x="0" y="0"/>
                      <a:ext cx="5758180" cy="8145780"/>
                    </a:xfrm>
                    <a:prstGeom prst="rect">
                      <a:avLst/>
                    </a:prstGeom>
                  </pic:spPr>
                </pic:pic>
              </a:graphicData>
            </a:graphic>
          </wp:inline>
        </w:drawing>
      </w:r>
    </w:p>
    <w:p w14:paraId="6FD5281B">
      <w:pPr>
        <w:spacing w:line="360" w:lineRule="auto"/>
        <w:jc w:val="center"/>
        <w:rPr>
          <w:rFonts w:hint="eastAsia" w:ascii="宋体" w:hAnsi="宋体" w:eastAsia="宋体" w:cs="宋体"/>
          <w:sz w:val="24"/>
          <w:lang w:eastAsia="zh-CN"/>
        </w:rPr>
      </w:pPr>
      <w:r>
        <w:rPr>
          <w:rFonts w:hint="eastAsia" w:ascii="宋体" w:hAnsi="宋体" w:eastAsia="宋体" w:cs="宋体"/>
          <w:sz w:val="24"/>
          <w:lang w:eastAsia="zh-CN"/>
        </w:rPr>
        <w:drawing>
          <wp:inline distT="0" distB="0" distL="114300" distR="114300">
            <wp:extent cx="5758180" cy="8145780"/>
            <wp:effectExtent l="0" t="0" r="7620" b="7620"/>
            <wp:docPr id="101" name="图片 101" descr="GBT+44893-2024_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图片 101" descr="GBT+44893-2024_21"/>
                    <pic:cNvPicPr>
                      <a:picLocks noChangeAspect="1"/>
                    </pic:cNvPicPr>
                  </pic:nvPicPr>
                  <pic:blipFill>
                    <a:blip r:embed="rId39"/>
                    <a:stretch>
                      <a:fillRect/>
                    </a:stretch>
                  </pic:blipFill>
                  <pic:spPr>
                    <a:xfrm>
                      <a:off x="0" y="0"/>
                      <a:ext cx="5758180" cy="8145780"/>
                    </a:xfrm>
                    <a:prstGeom prst="rect">
                      <a:avLst/>
                    </a:prstGeom>
                  </pic:spPr>
                </pic:pic>
              </a:graphicData>
            </a:graphic>
          </wp:inline>
        </w:drawing>
      </w:r>
    </w:p>
    <w:p w14:paraId="7A31C544">
      <w:pPr>
        <w:spacing w:line="360" w:lineRule="auto"/>
        <w:jc w:val="center"/>
        <w:rPr>
          <w:rFonts w:hint="eastAsia" w:ascii="宋体" w:hAnsi="宋体" w:eastAsia="宋体" w:cs="宋体"/>
          <w:sz w:val="24"/>
          <w:lang w:eastAsia="zh-CN"/>
        </w:rPr>
      </w:pPr>
      <w:r>
        <w:rPr>
          <w:rFonts w:hint="eastAsia" w:ascii="宋体" w:hAnsi="宋体" w:eastAsia="宋体" w:cs="宋体"/>
          <w:sz w:val="24"/>
          <w:lang w:eastAsia="zh-CN"/>
        </w:rPr>
        <w:drawing>
          <wp:inline distT="0" distB="0" distL="114300" distR="114300">
            <wp:extent cx="5758180" cy="8145780"/>
            <wp:effectExtent l="0" t="0" r="7620" b="7620"/>
            <wp:docPr id="102" name="图片 102" descr="GBT+44893-2024_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图片 102" descr="GBT+44893-2024_22"/>
                    <pic:cNvPicPr>
                      <a:picLocks noChangeAspect="1"/>
                    </pic:cNvPicPr>
                  </pic:nvPicPr>
                  <pic:blipFill>
                    <a:blip r:embed="rId40"/>
                    <a:stretch>
                      <a:fillRect/>
                    </a:stretch>
                  </pic:blipFill>
                  <pic:spPr>
                    <a:xfrm>
                      <a:off x="0" y="0"/>
                      <a:ext cx="5758180" cy="8145780"/>
                    </a:xfrm>
                    <a:prstGeom prst="rect">
                      <a:avLst/>
                    </a:prstGeom>
                  </pic:spPr>
                </pic:pic>
              </a:graphicData>
            </a:graphic>
          </wp:inline>
        </w:drawing>
      </w:r>
    </w:p>
    <w:p w14:paraId="1212B565">
      <w:pPr>
        <w:spacing w:line="360" w:lineRule="auto"/>
        <w:jc w:val="center"/>
        <w:rPr>
          <w:rFonts w:hint="eastAsia" w:ascii="宋体" w:hAnsi="宋体" w:eastAsia="宋体" w:cs="宋体"/>
          <w:sz w:val="24"/>
          <w:lang w:eastAsia="zh-CN"/>
        </w:rPr>
      </w:pPr>
      <w:r>
        <w:rPr>
          <w:rFonts w:hint="eastAsia" w:ascii="宋体" w:hAnsi="宋体" w:eastAsia="宋体" w:cs="宋体"/>
          <w:sz w:val="24"/>
          <w:lang w:eastAsia="zh-CN"/>
        </w:rPr>
        <w:drawing>
          <wp:inline distT="0" distB="0" distL="114300" distR="114300">
            <wp:extent cx="5758180" cy="8145780"/>
            <wp:effectExtent l="0" t="0" r="7620" b="7620"/>
            <wp:docPr id="103" name="图片 103" descr="GBT+44893-2024_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图片 103" descr="GBT+44893-2024_23"/>
                    <pic:cNvPicPr>
                      <a:picLocks noChangeAspect="1"/>
                    </pic:cNvPicPr>
                  </pic:nvPicPr>
                  <pic:blipFill>
                    <a:blip r:embed="rId41"/>
                    <a:stretch>
                      <a:fillRect/>
                    </a:stretch>
                  </pic:blipFill>
                  <pic:spPr>
                    <a:xfrm>
                      <a:off x="0" y="0"/>
                      <a:ext cx="5758180" cy="8145780"/>
                    </a:xfrm>
                    <a:prstGeom prst="rect">
                      <a:avLst/>
                    </a:prstGeom>
                  </pic:spPr>
                </pic:pic>
              </a:graphicData>
            </a:graphic>
          </wp:inline>
        </w:drawing>
      </w:r>
    </w:p>
    <w:p w14:paraId="43481612">
      <w:pPr>
        <w:spacing w:line="360" w:lineRule="auto"/>
        <w:jc w:val="center"/>
        <w:rPr>
          <w:rFonts w:hint="eastAsia" w:ascii="宋体" w:hAnsi="宋体" w:eastAsia="宋体" w:cs="宋体"/>
          <w:sz w:val="24"/>
          <w:lang w:eastAsia="zh-CN"/>
        </w:rPr>
      </w:pPr>
      <w:r>
        <w:rPr>
          <w:rFonts w:hint="eastAsia" w:ascii="宋体" w:hAnsi="宋体" w:eastAsia="宋体" w:cs="宋体"/>
          <w:sz w:val="24"/>
          <w:lang w:eastAsia="zh-CN"/>
        </w:rPr>
        <w:drawing>
          <wp:inline distT="0" distB="0" distL="114300" distR="114300">
            <wp:extent cx="5758180" cy="8145780"/>
            <wp:effectExtent l="0" t="0" r="7620" b="7620"/>
            <wp:docPr id="104" name="图片 104" descr="GBT+44893-2024_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图片 104" descr="GBT+44893-2024_24"/>
                    <pic:cNvPicPr>
                      <a:picLocks noChangeAspect="1"/>
                    </pic:cNvPicPr>
                  </pic:nvPicPr>
                  <pic:blipFill>
                    <a:blip r:embed="rId42"/>
                    <a:stretch>
                      <a:fillRect/>
                    </a:stretch>
                  </pic:blipFill>
                  <pic:spPr>
                    <a:xfrm>
                      <a:off x="0" y="0"/>
                      <a:ext cx="5758180" cy="8145780"/>
                    </a:xfrm>
                    <a:prstGeom prst="rect">
                      <a:avLst/>
                    </a:prstGeom>
                  </pic:spPr>
                </pic:pic>
              </a:graphicData>
            </a:graphic>
          </wp:inline>
        </w:drawing>
      </w:r>
    </w:p>
    <w:p w14:paraId="24E447C9">
      <w:pPr>
        <w:spacing w:line="360" w:lineRule="auto"/>
        <w:jc w:val="center"/>
        <w:rPr>
          <w:rFonts w:hint="eastAsia" w:ascii="宋体" w:hAnsi="宋体" w:eastAsia="宋体" w:cs="宋体"/>
          <w:sz w:val="24"/>
          <w:lang w:eastAsia="zh-CN"/>
        </w:rPr>
      </w:pPr>
      <w:r>
        <w:rPr>
          <w:rFonts w:hint="eastAsia" w:ascii="宋体" w:hAnsi="宋体" w:eastAsia="宋体" w:cs="宋体"/>
          <w:sz w:val="24"/>
          <w:lang w:eastAsia="zh-CN"/>
        </w:rPr>
        <w:drawing>
          <wp:inline distT="0" distB="0" distL="114300" distR="114300">
            <wp:extent cx="5758180" cy="8145780"/>
            <wp:effectExtent l="0" t="0" r="7620" b="7620"/>
            <wp:docPr id="105" name="图片 105" descr="GBT+44893-2024_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图片 105" descr="GBT+44893-2024_25"/>
                    <pic:cNvPicPr>
                      <a:picLocks noChangeAspect="1"/>
                    </pic:cNvPicPr>
                  </pic:nvPicPr>
                  <pic:blipFill>
                    <a:blip r:embed="rId43"/>
                    <a:stretch>
                      <a:fillRect/>
                    </a:stretch>
                  </pic:blipFill>
                  <pic:spPr>
                    <a:xfrm>
                      <a:off x="0" y="0"/>
                      <a:ext cx="5758180" cy="8145780"/>
                    </a:xfrm>
                    <a:prstGeom prst="rect">
                      <a:avLst/>
                    </a:prstGeom>
                  </pic:spPr>
                </pic:pic>
              </a:graphicData>
            </a:graphic>
          </wp:inline>
        </w:drawing>
      </w:r>
    </w:p>
    <w:p w14:paraId="403199C2">
      <w:pPr>
        <w:spacing w:line="360" w:lineRule="auto"/>
        <w:jc w:val="center"/>
        <w:rPr>
          <w:rFonts w:hint="eastAsia" w:ascii="宋体" w:hAnsi="宋体" w:eastAsia="宋体" w:cs="宋体"/>
          <w:sz w:val="24"/>
          <w:lang w:eastAsia="zh-CN"/>
        </w:rPr>
      </w:pPr>
      <w:r>
        <w:rPr>
          <w:rFonts w:hint="eastAsia" w:ascii="宋体" w:hAnsi="宋体" w:eastAsia="宋体" w:cs="宋体"/>
          <w:sz w:val="24"/>
          <w:lang w:eastAsia="zh-CN"/>
        </w:rPr>
        <w:drawing>
          <wp:inline distT="0" distB="0" distL="114300" distR="114300">
            <wp:extent cx="5758180" cy="8145780"/>
            <wp:effectExtent l="0" t="0" r="7620" b="7620"/>
            <wp:docPr id="106" name="图片 106" descr="GBT+44893-2024_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图片 106" descr="GBT+44893-2024_26"/>
                    <pic:cNvPicPr>
                      <a:picLocks noChangeAspect="1"/>
                    </pic:cNvPicPr>
                  </pic:nvPicPr>
                  <pic:blipFill>
                    <a:blip r:embed="rId44"/>
                    <a:stretch>
                      <a:fillRect/>
                    </a:stretch>
                  </pic:blipFill>
                  <pic:spPr>
                    <a:xfrm>
                      <a:off x="0" y="0"/>
                      <a:ext cx="5758180" cy="8145780"/>
                    </a:xfrm>
                    <a:prstGeom prst="rect">
                      <a:avLst/>
                    </a:prstGeom>
                  </pic:spPr>
                </pic:pic>
              </a:graphicData>
            </a:graphic>
          </wp:inline>
        </w:drawing>
      </w:r>
    </w:p>
    <w:p w14:paraId="34FE5CE1">
      <w:pPr>
        <w:spacing w:line="360" w:lineRule="auto"/>
        <w:jc w:val="center"/>
        <w:rPr>
          <w:rFonts w:hint="eastAsia" w:ascii="宋体" w:hAnsi="宋体" w:eastAsia="宋体" w:cs="宋体"/>
          <w:sz w:val="24"/>
          <w:lang w:eastAsia="zh-CN"/>
        </w:rPr>
      </w:pPr>
      <w:r>
        <w:rPr>
          <w:rFonts w:hint="eastAsia" w:ascii="宋体" w:hAnsi="宋体" w:eastAsia="宋体" w:cs="宋体"/>
          <w:sz w:val="24"/>
          <w:lang w:eastAsia="zh-CN"/>
        </w:rPr>
        <w:drawing>
          <wp:inline distT="0" distB="0" distL="114300" distR="114300">
            <wp:extent cx="5758180" cy="8145780"/>
            <wp:effectExtent l="0" t="0" r="7620" b="7620"/>
            <wp:docPr id="107" name="图片 107" descr="GBT+44893-2024_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图片 107" descr="GBT+44893-2024_27"/>
                    <pic:cNvPicPr>
                      <a:picLocks noChangeAspect="1"/>
                    </pic:cNvPicPr>
                  </pic:nvPicPr>
                  <pic:blipFill>
                    <a:blip r:embed="rId45"/>
                    <a:stretch>
                      <a:fillRect/>
                    </a:stretch>
                  </pic:blipFill>
                  <pic:spPr>
                    <a:xfrm>
                      <a:off x="0" y="0"/>
                      <a:ext cx="5758180" cy="8145780"/>
                    </a:xfrm>
                    <a:prstGeom prst="rect">
                      <a:avLst/>
                    </a:prstGeom>
                  </pic:spPr>
                </pic:pic>
              </a:graphicData>
            </a:graphic>
          </wp:inline>
        </w:drawing>
      </w:r>
    </w:p>
    <w:p w14:paraId="6777D094">
      <w:pPr>
        <w:spacing w:line="360" w:lineRule="auto"/>
        <w:jc w:val="center"/>
        <w:rPr>
          <w:rFonts w:hint="eastAsia" w:ascii="宋体" w:hAnsi="宋体" w:eastAsia="宋体" w:cs="宋体"/>
          <w:sz w:val="24"/>
          <w:lang w:eastAsia="zh-CN"/>
        </w:rPr>
      </w:pPr>
      <w:r>
        <w:rPr>
          <w:rFonts w:hint="eastAsia" w:ascii="宋体" w:hAnsi="宋体" w:eastAsia="宋体" w:cs="宋体"/>
          <w:sz w:val="24"/>
          <w:lang w:eastAsia="zh-CN"/>
        </w:rPr>
        <w:drawing>
          <wp:inline distT="0" distB="0" distL="114300" distR="114300">
            <wp:extent cx="5758180" cy="8145780"/>
            <wp:effectExtent l="0" t="0" r="7620" b="7620"/>
            <wp:docPr id="108" name="图片 108" descr="GBT+44893-2024_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图片 108" descr="GBT+44893-2024_28"/>
                    <pic:cNvPicPr>
                      <a:picLocks noChangeAspect="1"/>
                    </pic:cNvPicPr>
                  </pic:nvPicPr>
                  <pic:blipFill>
                    <a:blip r:embed="rId46"/>
                    <a:stretch>
                      <a:fillRect/>
                    </a:stretch>
                  </pic:blipFill>
                  <pic:spPr>
                    <a:xfrm>
                      <a:off x="0" y="0"/>
                      <a:ext cx="5758180" cy="8145780"/>
                    </a:xfrm>
                    <a:prstGeom prst="rect">
                      <a:avLst/>
                    </a:prstGeom>
                  </pic:spPr>
                </pic:pic>
              </a:graphicData>
            </a:graphic>
          </wp:inline>
        </w:drawing>
      </w:r>
    </w:p>
    <w:p w14:paraId="74B4E909">
      <w:pPr>
        <w:spacing w:line="360" w:lineRule="auto"/>
        <w:jc w:val="center"/>
        <w:rPr>
          <w:rFonts w:hint="eastAsia" w:ascii="宋体" w:hAnsi="宋体" w:eastAsia="宋体" w:cs="宋体"/>
          <w:sz w:val="24"/>
          <w:lang w:eastAsia="zh-CN"/>
        </w:rPr>
      </w:pPr>
      <w:r>
        <w:rPr>
          <w:rFonts w:hint="eastAsia" w:ascii="宋体" w:hAnsi="宋体" w:eastAsia="宋体" w:cs="宋体"/>
          <w:sz w:val="24"/>
          <w:lang w:eastAsia="zh-CN"/>
        </w:rPr>
        <w:drawing>
          <wp:inline distT="0" distB="0" distL="114300" distR="114300">
            <wp:extent cx="5758180" cy="8145780"/>
            <wp:effectExtent l="0" t="0" r="7620" b="7620"/>
            <wp:docPr id="109" name="图片 109" descr="GBT+44893-2024_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图片 109" descr="GBT+44893-2024_29"/>
                    <pic:cNvPicPr>
                      <a:picLocks noChangeAspect="1"/>
                    </pic:cNvPicPr>
                  </pic:nvPicPr>
                  <pic:blipFill>
                    <a:blip r:embed="rId47"/>
                    <a:stretch>
                      <a:fillRect/>
                    </a:stretch>
                  </pic:blipFill>
                  <pic:spPr>
                    <a:xfrm>
                      <a:off x="0" y="0"/>
                      <a:ext cx="5758180" cy="8145780"/>
                    </a:xfrm>
                    <a:prstGeom prst="rect">
                      <a:avLst/>
                    </a:prstGeom>
                  </pic:spPr>
                </pic:pic>
              </a:graphicData>
            </a:graphic>
          </wp:inline>
        </w:drawing>
      </w:r>
    </w:p>
    <w:p w14:paraId="43A25BAB">
      <w:pPr>
        <w:spacing w:line="360" w:lineRule="auto"/>
        <w:jc w:val="center"/>
        <w:rPr>
          <w:rFonts w:hint="eastAsia" w:ascii="宋体" w:hAnsi="宋体" w:eastAsia="宋体" w:cs="宋体"/>
          <w:sz w:val="24"/>
          <w:lang w:eastAsia="zh-CN"/>
        </w:rPr>
      </w:pPr>
      <w:r>
        <w:rPr>
          <w:rFonts w:hint="eastAsia" w:ascii="宋体" w:hAnsi="宋体" w:eastAsia="宋体" w:cs="宋体"/>
          <w:sz w:val="24"/>
          <w:lang w:eastAsia="zh-CN"/>
        </w:rPr>
        <w:drawing>
          <wp:inline distT="0" distB="0" distL="114300" distR="114300">
            <wp:extent cx="5758180" cy="8145780"/>
            <wp:effectExtent l="0" t="0" r="7620" b="7620"/>
            <wp:docPr id="110" name="图片 110" descr="GBT+44893-2024_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图片 110" descr="GBT+44893-2024_30"/>
                    <pic:cNvPicPr>
                      <a:picLocks noChangeAspect="1"/>
                    </pic:cNvPicPr>
                  </pic:nvPicPr>
                  <pic:blipFill>
                    <a:blip r:embed="rId48"/>
                    <a:stretch>
                      <a:fillRect/>
                    </a:stretch>
                  </pic:blipFill>
                  <pic:spPr>
                    <a:xfrm>
                      <a:off x="0" y="0"/>
                      <a:ext cx="5758180" cy="8145780"/>
                    </a:xfrm>
                    <a:prstGeom prst="rect">
                      <a:avLst/>
                    </a:prstGeom>
                  </pic:spPr>
                </pic:pic>
              </a:graphicData>
            </a:graphic>
          </wp:inline>
        </w:drawing>
      </w:r>
    </w:p>
    <w:p w14:paraId="45C198F0">
      <w:pPr>
        <w:spacing w:line="360" w:lineRule="auto"/>
        <w:jc w:val="center"/>
        <w:rPr>
          <w:rFonts w:hint="eastAsia" w:ascii="宋体" w:hAnsi="宋体" w:eastAsia="宋体" w:cs="宋体"/>
          <w:sz w:val="24"/>
          <w:lang w:eastAsia="zh-CN"/>
        </w:rPr>
      </w:pPr>
      <w:r>
        <w:rPr>
          <w:rFonts w:hint="eastAsia" w:ascii="宋体" w:hAnsi="宋体" w:eastAsia="宋体" w:cs="宋体"/>
          <w:sz w:val="24"/>
          <w:lang w:eastAsia="zh-CN"/>
        </w:rPr>
        <w:drawing>
          <wp:inline distT="0" distB="0" distL="114300" distR="114300">
            <wp:extent cx="5758180" cy="8145780"/>
            <wp:effectExtent l="0" t="0" r="7620" b="7620"/>
            <wp:docPr id="111" name="图片 111" descr="GBT+44893-2024_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图片 111" descr="GBT+44893-2024_31"/>
                    <pic:cNvPicPr>
                      <a:picLocks noChangeAspect="1"/>
                    </pic:cNvPicPr>
                  </pic:nvPicPr>
                  <pic:blipFill>
                    <a:blip r:embed="rId49"/>
                    <a:stretch>
                      <a:fillRect/>
                    </a:stretch>
                  </pic:blipFill>
                  <pic:spPr>
                    <a:xfrm>
                      <a:off x="0" y="0"/>
                      <a:ext cx="5758180" cy="8145780"/>
                    </a:xfrm>
                    <a:prstGeom prst="rect">
                      <a:avLst/>
                    </a:prstGeom>
                  </pic:spPr>
                </pic:pic>
              </a:graphicData>
            </a:graphic>
          </wp:inline>
        </w:drawing>
      </w:r>
    </w:p>
    <w:p w14:paraId="7C61E92B">
      <w:pPr>
        <w:spacing w:line="360" w:lineRule="auto"/>
        <w:jc w:val="center"/>
        <w:rPr>
          <w:rFonts w:hint="eastAsia" w:ascii="宋体" w:hAnsi="宋体" w:eastAsia="宋体" w:cs="宋体"/>
          <w:sz w:val="24"/>
          <w:lang w:eastAsia="zh-CN"/>
        </w:rPr>
      </w:pPr>
      <w:r>
        <w:rPr>
          <w:rFonts w:hint="eastAsia" w:ascii="宋体" w:hAnsi="宋体" w:eastAsia="宋体" w:cs="宋体"/>
          <w:sz w:val="24"/>
          <w:lang w:eastAsia="zh-CN"/>
        </w:rPr>
        <w:drawing>
          <wp:inline distT="0" distB="0" distL="114300" distR="114300">
            <wp:extent cx="5758180" cy="8145780"/>
            <wp:effectExtent l="0" t="0" r="7620" b="7620"/>
            <wp:docPr id="112" name="图片 112" descr="GBT+44893-2024_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图片 112" descr="GBT+44893-2024_32"/>
                    <pic:cNvPicPr>
                      <a:picLocks noChangeAspect="1"/>
                    </pic:cNvPicPr>
                  </pic:nvPicPr>
                  <pic:blipFill>
                    <a:blip r:embed="rId50"/>
                    <a:stretch>
                      <a:fillRect/>
                    </a:stretch>
                  </pic:blipFill>
                  <pic:spPr>
                    <a:xfrm>
                      <a:off x="0" y="0"/>
                      <a:ext cx="5758180" cy="8145780"/>
                    </a:xfrm>
                    <a:prstGeom prst="rect">
                      <a:avLst/>
                    </a:prstGeom>
                  </pic:spPr>
                </pic:pic>
              </a:graphicData>
            </a:graphic>
          </wp:inline>
        </w:drawing>
      </w:r>
    </w:p>
    <w:p w14:paraId="5FC5E183">
      <w:pPr>
        <w:spacing w:line="360" w:lineRule="auto"/>
        <w:jc w:val="center"/>
        <w:rPr>
          <w:rFonts w:hint="eastAsia" w:ascii="宋体" w:hAnsi="宋体" w:eastAsia="宋体" w:cs="宋体"/>
          <w:sz w:val="24"/>
          <w:lang w:eastAsia="zh-CN"/>
        </w:rPr>
      </w:pPr>
      <w:r>
        <w:rPr>
          <w:rFonts w:hint="eastAsia" w:ascii="宋体" w:hAnsi="宋体" w:eastAsia="宋体" w:cs="宋体"/>
          <w:sz w:val="24"/>
          <w:lang w:eastAsia="zh-CN"/>
        </w:rPr>
        <w:drawing>
          <wp:inline distT="0" distB="0" distL="114300" distR="114300">
            <wp:extent cx="5758180" cy="8145780"/>
            <wp:effectExtent l="0" t="0" r="7620" b="7620"/>
            <wp:docPr id="113" name="图片 113" descr="GBT+44893-2024_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图片 113" descr="GBT+44893-2024_33"/>
                    <pic:cNvPicPr>
                      <a:picLocks noChangeAspect="1"/>
                    </pic:cNvPicPr>
                  </pic:nvPicPr>
                  <pic:blipFill>
                    <a:blip r:embed="rId51"/>
                    <a:stretch>
                      <a:fillRect/>
                    </a:stretch>
                  </pic:blipFill>
                  <pic:spPr>
                    <a:xfrm>
                      <a:off x="0" y="0"/>
                      <a:ext cx="5758180" cy="8145780"/>
                    </a:xfrm>
                    <a:prstGeom prst="rect">
                      <a:avLst/>
                    </a:prstGeom>
                  </pic:spPr>
                </pic:pic>
              </a:graphicData>
            </a:graphic>
          </wp:inline>
        </w:drawing>
      </w:r>
    </w:p>
    <w:p w14:paraId="68F7BC26">
      <w:pPr>
        <w:spacing w:line="360" w:lineRule="auto"/>
        <w:jc w:val="center"/>
        <w:rPr>
          <w:rFonts w:hint="eastAsia" w:ascii="宋体" w:hAnsi="宋体" w:eastAsia="宋体" w:cs="宋体"/>
          <w:sz w:val="24"/>
          <w:lang w:eastAsia="zh-CN"/>
        </w:rPr>
      </w:pPr>
      <w:r>
        <w:rPr>
          <w:rFonts w:hint="eastAsia" w:ascii="宋体" w:hAnsi="宋体" w:eastAsia="宋体" w:cs="宋体"/>
          <w:sz w:val="24"/>
          <w:lang w:eastAsia="zh-CN"/>
        </w:rPr>
        <w:drawing>
          <wp:inline distT="0" distB="0" distL="114300" distR="114300">
            <wp:extent cx="5758180" cy="8145780"/>
            <wp:effectExtent l="0" t="0" r="7620" b="7620"/>
            <wp:docPr id="114" name="图片 114" descr="GBT+44893-2024_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图片 114" descr="GBT+44893-2024_34"/>
                    <pic:cNvPicPr>
                      <a:picLocks noChangeAspect="1"/>
                    </pic:cNvPicPr>
                  </pic:nvPicPr>
                  <pic:blipFill>
                    <a:blip r:embed="rId52"/>
                    <a:stretch>
                      <a:fillRect/>
                    </a:stretch>
                  </pic:blipFill>
                  <pic:spPr>
                    <a:xfrm>
                      <a:off x="0" y="0"/>
                      <a:ext cx="5758180" cy="8145780"/>
                    </a:xfrm>
                    <a:prstGeom prst="rect">
                      <a:avLst/>
                    </a:prstGeom>
                  </pic:spPr>
                </pic:pic>
              </a:graphicData>
            </a:graphic>
          </wp:inline>
        </w:drawing>
      </w:r>
    </w:p>
    <w:p w14:paraId="4CBF0891">
      <w:pPr>
        <w:spacing w:line="360" w:lineRule="auto"/>
        <w:jc w:val="center"/>
        <w:rPr>
          <w:rFonts w:hint="eastAsia" w:ascii="宋体" w:hAnsi="宋体" w:eastAsia="宋体" w:cs="宋体"/>
          <w:sz w:val="24"/>
          <w:lang w:eastAsia="zh-CN"/>
        </w:rPr>
      </w:pPr>
      <w:r>
        <w:rPr>
          <w:rFonts w:hint="eastAsia" w:ascii="宋体" w:hAnsi="宋体" w:eastAsia="宋体" w:cs="宋体"/>
          <w:sz w:val="24"/>
          <w:lang w:eastAsia="zh-CN"/>
        </w:rPr>
        <w:drawing>
          <wp:inline distT="0" distB="0" distL="114300" distR="114300">
            <wp:extent cx="5758180" cy="8145780"/>
            <wp:effectExtent l="0" t="0" r="7620" b="7620"/>
            <wp:docPr id="115" name="图片 115" descr="GBT+44893-2024_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 name="图片 115" descr="GBT+44893-2024_35"/>
                    <pic:cNvPicPr>
                      <a:picLocks noChangeAspect="1"/>
                    </pic:cNvPicPr>
                  </pic:nvPicPr>
                  <pic:blipFill>
                    <a:blip r:embed="rId53"/>
                    <a:stretch>
                      <a:fillRect/>
                    </a:stretch>
                  </pic:blipFill>
                  <pic:spPr>
                    <a:xfrm>
                      <a:off x="0" y="0"/>
                      <a:ext cx="5758180" cy="8145780"/>
                    </a:xfrm>
                    <a:prstGeom prst="rect">
                      <a:avLst/>
                    </a:prstGeom>
                  </pic:spPr>
                </pic:pic>
              </a:graphicData>
            </a:graphic>
          </wp:inline>
        </w:drawing>
      </w:r>
    </w:p>
    <w:p w14:paraId="7E3573A1">
      <w:pPr>
        <w:spacing w:line="360" w:lineRule="auto"/>
        <w:jc w:val="center"/>
        <w:rPr>
          <w:rFonts w:hint="eastAsia" w:ascii="宋体" w:hAnsi="宋体" w:eastAsia="宋体" w:cs="宋体"/>
          <w:sz w:val="24"/>
          <w:lang w:eastAsia="zh-CN"/>
        </w:rPr>
      </w:pPr>
      <w:r>
        <w:rPr>
          <w:rFonts w:hint="eastAsia" w:ascii="宋体" w:hAnsi="宋体" w:eastAsia="宋体" w:cs="宋体"/>
          <w:sz w:val="24"/>
          <w:lang w:eastAsia="zh-CN"/>
        </w:rPr>
        <w:drawing>
          <wp:inline distT="0" distB="0" distL="114300" distR="114300">
            <wp:extent cx="5758180" cy="8145780"/>
            <wp:effectExtent l="0" t="0" r="7620" b="7620"/>
            <wp:docPr id="116" name="图片 116" descr="GBT+44893-2024_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 name="图片 116" descr="GBT+44893-2024_36"/>
                    <pic:cNvPicPr>
                      <a:picLocks noChangeAspect="1"/>
                    </pic:cNvPicPr>
                  </pic:nvPicPr>
                  <pic:blipFill>
                    <a:blip r:embed="rId54"/>
                    <a:stretch>
                      <a:fillRect/>
                    </a:stretch>
                  </pic:blipFill>
                  <pic:spPr>
                    <a:xfrm>
                      <a:off x="0" y="0"/>
                      <a:ext cx="5758180" cy="8145780"/>
                    </a:xfrm>
                    <a:prstGeom prst="rect">
                      <a:avLst/>
                    </a:prstGeom>
                  </pic:spPr>
                </pic:pic>
              </a:graphicData>
            </a:graphic>
          </wp:inline>
        </w:drawing>
      </w:r>
    </w:p>
    <w:p w14:paraId="57A6CD96">
      <w:pPr>
        <w:spacing w:line="360" w:lineRule="auto"/>
        <w:jc w:val="center"/>
        <w:rPr>
          <w:rFonts w:hint="eastAsia" w:ascii="宋体" w:hAnsi="宋体" w:eastAsia="宋体" w:cs="宋体"/>
          <w:sz w:val="24"/>
          <w:lang w:eastAsia="zh-CN"/>
        </w:rPr>
      </w:pPr>
      <w:r>
        <w:rPr>
          <w:rFonts w:hint="eastAsia" w:ascii="宋体" w:hAnsi="宋体" w:eastAsia="宋体" w:cs="宋体"/>
          <w:sz w:val="24"/>
          <w:lang w:eastAsia="zh-CN"/>
        </w:rPr>
        <w:drawing>
          <wp:inline distT="0" distB="0" distL="114300" distR="114300">
            <wp:extent cx="5758180" cy="8145780"/>
            <wp:effectExtent l="0" t="0" r="7620" b="7620"/>
            <wp:docPr id="117" name="图片 117" descr="GBT+44893-2024_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 name="图片 117" descr="GBT+44893-2024_37"/>
                    <pic:cNvPicPr>
                      <a:picLocks noChangeAspect="1"/>
                    </pic:cNvPicPr>
                  </pic:nvPicPr>
                  <pic:blipFill>
                    <a:blip r:embed="rId55"/>
                    <a:stretch>
                      <a:fillRect/>
                    </a:stretch>
                  </pic:blipFill>
                  <pic:spPr>
                    <a:xfrm>
                      <a:off x="0" y="0"/>
                      <a:ext cx="5758180" cy="8145780"/>
                    </a:xfrm>
                    <a:prstGeom prst="rect">
                      <a:avLst/>
                    </a:prstGeom>
                  </pic:spPr>
                </pic:pic>
              </a:graphicData>
            </a:graphic>
          </wp:inline>
        </w:drawing>
      </w:r>
    </w:p>
    <w:p w14:paraId="783378D4">
      <w:pPr>
        <w:spacing w:line="360" w:lineRule="auto"/>
        <w:jc w:val="center"/>
        <w:rPr>
          <w:rFonts w:hint="eastAsia" w:ascii="宋体" w:hAnsi="宋体" w:eastAsia="宋体" w:cs="宋体"/>
          <w:sz w:val="24"/>
          <w:lang w:eastAsia="zh-CN"/>
        </w:rPr>
      </w:pPr>
      <w:r>
        <w:rPr>
          <w:rFonts w:hint="eastAsia" w:ascii="宋体" w:hAnsi="宋体" w:eastAsia="宋体" w:cs="宋体"/>
          <w:sz w:val="24"/>
          <w:lang w:eastAsia="zh-CN"/>
        </w:rPr>
        <w:drawing>
          <wp:inline distT="0" distB="0" distL="114300" distR="114300">
            <wp:extent cx="5758180" cy="8145780"/>
            <wp:effectExtent l="0" t="0" r="7620" b="7620"/>
            <wp:docPr id="118" name="图片 118" descr="GBT+44893-2024_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 name="图片 118" descr="GBT+44893-2024_38"/>
                    <pic:cNvPicPr>
                      <a:picLocks noChangeAspect="1"/>
                    </pic:cNvPicPr>
                  </pic:nvPicPr>
                  <pic:blipFill>
                    <a:blip r:embed="rId56"/>
                    <a:stretch>
                      <a:fillRect/>
                    </a:stretch>
                  </pic:blipFill>
                  <pic:spPr>
                    <a:xfrm>
                      <a:off x="0" y="0"/>
                      <a:ext cx="5758180" cy="8145780"/>
                    </a:xfrm>
                    <a:prstGeom prst="rect">
                      <a:avLst/>
                    </a:prstGeom>
                  </pic:spPr>
                </pic:pic>
              </a:graphicData>
            </a:graphic>
          </wp:inline>
        </w:drawing>
      </w:r>
    </w:p>
    <w:p w14:paraId="53701E10">
      <w:pPr>
        <w:spacing w:line="360" w:lineRule="auto"/>
        <w:jc w:val="center"/>
        <w:rPr>
          <w:rFonts w:hint="eastAsia" w:ascii="宋体" w:hAnsi="宋体" w:eastAsia="宋体" w:cs="宋体"/>
          <w:sz w:val="24"/>
          <w:lang w:eastAsia="zh-CN"/>
        </w:rPr>
      </w:pPr>
      <w:r>
        <w:rPr>
          <w:rFonts w:hint="eastAsia" w:ascii="宋体" w:hAnsi="宋体" w:eastAsia="宋体" w:cs="宋体"/>
          <w:sz w:val="24"/>
          <w:lang w:eastAsia="zh-CN"/>
        </w:rPr>
        <w:drawing>
          <wp:inline distT="0" distB="0" distL="114300" distR="114300">
            <wp:extent cx="5758180" cy="8145780"/>
            <wp:effectExtent l="0" t="0" r="7620" b="7620"/>
            <wp:docPr id="119" name="图片 119" descr="GBT+44893-2024_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 name="图片 119" descr="GBT+44893-2024_39"/>
                    <pic:cNvPicPr>
                      <a:picLocks noChangeAspect="1"/>
                    </pic:cNvPicPr>
                  </pic:nvPicPr>
                  <pic:blipFill>
                    <a:blip r:embed="rId57"/>
                    <a:stretch>
                      <a:fillRect/>
                    </a:stretch>
                  </pic:blipFill>
                  <pic:spPr>
                    <a:xfrm>
                      <a:off x="0" y="0"/>
                      <a:ext cx="5758180" cy="8145780"/>
                    </a:xfrm>
                    <a:prstGeom prst="rect">
                      <a:avLst/>
                    </a:prstGeom>
                  </pic:spPr>
                </pic:pic>
              </a:graphicData>
            </a:graphic>
          </wp:inline>
        </w:drawing>
      </w:r>
    </w:p>
    <w:p w14:paraId="50CC7657">
      <w:pPr>
        <w:spacing w:line="360" w:lineRule="auto"/>
        <w:jc w:val="center"/>
        <w:rPr>
          <w:rFonts w:hint="eastAsia" w:ascii="宋体" w:hAnsi="宋体" w:eastAsia="宋体" w:cs="宋体"/>
          <w:sz w:val="24"/>
          <w:lang w:eastAsia="zh-CN"/>
        </w:rPr>
      </w:pPr>
      <w:r>
        <w:rPr>
          <w:rFonts w:hint="eastAsia" w:ascii="宋体" w:hAnsi="宋体" w:eastAsia="宋体" w:cs="宋体"/>
          <w:sz w:val="24"/>
          <w:lang w:eastAsia="zh-CN"/>
        </w:rPr>
        <w:drawing>
          <wp:inline distT="0" distB="0" distL="114300" distR="114300">
            <wp:extent cx="5758180" cy="8145780"/>
            <wp:effectExtent l="0" t="0" r="7620" b="7620"/>
            <wp:docPr id="120" name="图片 120" descr="GBT+44893-2024_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 name="图片 120" descr="GBT+44893-2024_40"/>
                    <pic:cNvPicPr>
                      <a:picLocks noChangeAspect="1"/>
                    </pic:cNvPicPr>
                  </pic:nvPicPr>
                  <pic:blipFill>
                    <a:blip r:embed="rId58"/>
                    <a:stretch>
                      <a:fillRect/>
                    </a:stretch>
                  </pic:blipFill>
                  <pic:spPr>
                    <a:xfrm>
                      <a:off x="0" y="0"/>
                      <a:ext cx="5758180" cy="8145780"/>
                    </a:xfrm>
                    <a:prstGeom prst="rect">
                      <a:avLst/>
                    </a:prstGeom>
                  </pic:spPr>
                </pic:pic>
              </a:graphicData>
            </a:graphic>
          </wp:inline>
        </w:drawing>
      </w:r>
    </w:p>
    <w:p w14:paraId="70F3B797">
      <w:pPr>
        <w:spacing w:line="360" w:lineRule="auto"/>
        <w:jc w:val="center"/>
        <w:rPr>
          <w:rFonts w:hint="eastAsia" w:ascii="宋体" w:hAnsi="宋体" w:eastAsia="宋体" w:cs="宋体"/>
          <w:sz w:val="24"/>
          <w:lang w:eastAsia="zh-CN"/>
        </w:rPr>
      </w:pPr>
      <w:r>
        <w:rPr>
          <w:rFonts w:hint="eastAsia" w:ascii="宋体" w:hAnsi="宋体" w:eastAsia="宋体" w:cs="宋体"/>
          <w:sz w:val="24"/>
          <w:lang w:eastAsia="zh-CN"/>
        </w:rPr>
        <w:drawing>
          <wp:inline distT="0" distB="0" distL="114300" distR="114300">
            <wp:extent cx="5758180" cy="8145780"/>
            <wp:effectExtent l="0" t="0" r="7620" b="7620"/>
            <wp:docPr id="121" name="图片 121" descr="GBT+44893-2024_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 name="图片 121" descr="GBT+44893-2024_41"/>
                    <pic:cNvPicPr>
                      <a:picLocks noChangeAspect="1"/>
                    </pic:cNvPicPr>
                  </pic:nvPicPr>
                  <pic:blipFill>
                    <a:blip r:embed="rId59"/>
                    <a:stretch>
                      <a:fillRect/>
                    </a:stretch>
                  </pic:blipFill>
                  <pic:spPr>
                    <a:xfrm>
                      <a:off x="0" y="0"/>
                      <a:ext cx="5758180" cy="8145780"/>
                    </a:xfrm>
                    <a:prstGeom prst="rect">
                      <a:avLst/>
                    </a:prstGeom>
                  </pic:spPr>
                </pic:pic>
              </a:graphicData>
            </a:graphic>
          </wp:inline>
        </w:drawing>
      </w:r>
    </w:p>
    <w:p w14:paraId="747B6539">
      <w:pPr>
        <w:adjustRightInd w:val="0"/>
        <w:snapToGrid w:val="0"/>
        <w:spacing w:after="120" w:afterLines="50"/>
        <w:jc w:val="center"/>
        <w:rPr>
          <w:rFonts w:hint="eastAsia" w:ascii="宋体" w:hAnsi="宋体" w:eastAsia="宋体" w:cs="宋体"/>
          <w:b/>
          <w:kern w:val="0"/>
        </w:rPr>
      </w:pPr>
    </w:p>
    <w:p w14:paraId="00600A57">
      <w:pPr>
        <w:pStyle w:val="22"/>
        <w:autoSpaceDE w:val="0"/>
        <w:autoSpaceDN w:val="0"/>
        <w:snapToGrid w:val="0"/>
        <w:spacing w:after="120" w:afterLines="50"/>
        <w:ind w:firstLine="420" w:firstLineChars="200"/>
        <w:jc w:val="center"/>
        <w:textAlignment w:val="bottom"/>
        <w:rPr>
          <w:rFonts w:hint="eastAsia" w:ascii="宋体" w:hAnsi="宋体" w:eastAsia="宋体" w:cs="宋体"/>
          <w:sz w:val="21"/>
          <w:szCs w:val="21"/>
        </w:rPr>
      </w:pPr>
    </w:p>
    <w:p w14:paraId="7E09F82C">
      <w:pPr>
        <w:contextualSpacing/>
        <w:rPr>
          <w:rFonts w:hint="eastAsia" w:ascii="宋体" w:hAnsi="宋体" w:eastAsia="宋体" w:cs="宋体"/>
        </w:rPr>
      </w:pPr>
    </w:p>
    <w:p w14:paraId="331557F7">
      <w:pPr>
        <w:adjustRightInd w:val="0"/>
        <w:snapToGrid w:val="0"/>
        <w:spacing w:after="120" w:afterLines="50"/>
        <w:rPr>
          <w:rFonts w:hint="eastAsia" w:ascii="宋体" w:hAnsi="宋体" w:eastAsia="宋体" w:cs="宋体"/>
          <w:b/>
          <w:sz w:val="24"/>
        </w:rPr>
      </w:pPr>
      <w:r>
        <w:rPr>
          <w:rFonts w:hint="eastAsia" w:ascii="宋体" w:hAnsi="宋体" w:eastAsia="宋体" w:cs="宋体"/>
        </w:rPr>
        <w:br w:type="page"/>
      </w:r>
      <w:r>
        <w:rPr>
          <w:rFonts w:hint="eastAsia" w:ascii="宋体" w:hAnsi="宋体" w:eastAsia="宋体" w:cs="宋体"/>
          <w:b/>
          <w:sz w:val="24"/>
        </w:rPr>
        <w:t>附件</w:t>
      </w:r>
      <w:r>
        <w:rPr>
          <w:rFonts w:hint="eastAsia" w:ascii="宋体" w:hAnsi="宋体" w:cs="宋体"/>
          <w:b/>
          <w:sz w:val="24"/>
          <w:lang w:val="en-US" w:eastAsia="zh-CN"/>
        </w:rPr>
        <w:t>3</w:t>
      </w:r>
      <w:r>
        <w:rPr>
          <w:rFonts w:hint="eastAsia" w:ascii="宋体" w:hAnsi="宋体" w:eastAsia="宋体" w:cs="宋体"/>
          <w:b/>
          <w:sz w:val="24"/>
        </w:rPr>
        <w:t>：</w:t>
      </w:r>
    </w:p>
    <w:p w14:paraId="44F6FD6A">
      <w:pPr>
        <w:pStyle w:val="10"/>
        <w:snapToGrid w:val="0"/>
        <w:spacing w:before="0" w:beforeAutospacing="0" w:after="120" w:afterLines="50" w:afterAutospacing="0"/>
        <w:ind w:firstLine="482" w:firstLineChars="200"/>
        <w:jc w:val="center"/>
        <w:rPr>
          <w:rFonts w:hint="eastAsia" w:ascii="宋体" w:hAnsi="宋体" w:eastAsia="宋体" w:cs="宋体"/>
          <w:b/>
          <w:bCs/>
          <w:caps/>
          <w:szCs w:val="21"/>
          <w:u w:val="none"/>
          <w:lang w:bidi="ar"/>
        </w:rPr>
      </w:pPr>
      <w:r>
        <w:rPr>
          <w:rFonts w:hint="eastAsia" w:ascii="宋体" w:hAnsi="宋体" w:eastAsia="宋体" w:cs="宋体"/>
          <w:b/>
          <w:bCs/>
          <w:caps/>
          <w:szCs w:val="21"/>
          <w:u w:val="none"/>
          <w:lang w:bidi="ar"/>
        </w:rPr>
        <w:t>平安产险通用航空机上人员航空意外伤害保险条款</w:t>
      </w:r>
    </w:p>
    <w:p w14:paraId="2DD00408">
      <w:pPr>
        <w:pStyle w:val="10"/>
        <w:snapToGrid w:val="0"/>
        <w:spacing w:before="0" w:beforeAutospacing="0" w:after="120" w:afterLines="50" w:afterAutospacing="0"/>
        <w:ind w:firstLine="482" w:firstLineChars="200"/>
        <w:jc w:val="center"/>
        <w:rPr>
          <w:rFonts w:hint="eastAsia" w:ascii="宋体" w:hAnsi="宋体" w:eastAsia="宋体" w:cs="宋体"/>
          <w:b/>
          <w:bCs/>
          <w:caps/>
          <w:szCs w:val="21"/>
          <w:u w:val="none"/>
          <w:lang w:bidi="ar"/>
        </w:rPr>
      </w:pPr>
      <w:r>
        <w:rPr>
          <w:rFonts w:hint="eastAsia" w:ascii="宋体" w:hAnsi="宋体" w:eastAsia="宋体" w:cs="宋体"/>
          <w:b/>
          <w:bCs/>
          <w:caps/>
          <w:szCs w:val="21"/>
          <w:u w:val="none"/>
          <w:lang w:bidi="ar"/>
        </w:rPr>
        <w:t>注册号为：C00001732312020112709611</w:t>
      </w:r>
    </w:p>
    <w:p w14:paraId="118AF961">
      <w:pPr>
        <w:rPr>
          <w:rFonts w:hint="eastAsia" w:ascii="宋体" w:hAnsi="宋体" w:eastAsia="宋体" w:cs="宋体"/>
        </w:rPr>
      </w:pPr>
    </w:p>
    <w:p w14:paraId="6954445D">
      <w:pPr>
        <w:keepNext w:val="0"/>
        <w:keepLines w:val="0"/>
        <w:pageBreakBefore w:val="0"/>
        <w:kinsoku/>
        <w:wordWrap/>
        <w:overflowPunct/>
        <w:topLinePunct w:val="0"/>
        <w:bidi w:val="0"/>
        <w:jc w:val="center"/>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总则</w:t>
      </w:r>
    </w:p>
    <w:p w14:paraId="60CF8F75">
      <w:pPr>
        <w:keepNext w:val="0"/>
        <w:keepLines w:val="0"/>
        <w:pageBreakBefore w:val="0"/>
        <w:kinsoku/>
        <w:wordWrap/>
        <w:overflowPunct/>
        <w:topLinePunct w:val="0"/>
        <w:bidi w:val="0"/>
        <w:snapToGrid w:val="0"/>
        <w:ind w:firstLine="422" w:firstLineChars="200"/>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第一条 保险合同构成</w:t>
      </w:r>
    </w:p>
    <w:p w14:paraId="15BF5605">
      <w:pPr>
        <w:keepNext w:val="0"/>
        <w:keepLines w:val="0"/>
        <w:pageBreakBefore w:val="0"/>
        <w:kinsoku/>
        <w:wordWrap/>
        <w:overflowPunct/>
        <w:topLinePunct w:val="0"/>
        <w:bidi w:val="0"/>
        <w:adjustRightInd w:val="0"/>
        <w:snapToGrid w:val="0"/>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本保险合同由保险条款、投保单、保险单、保险凭证以及批单等组成。凡涉及本保险合同的约定，均应采用书面形式。</w:t>
      </w:r>
    </w:p>
    <w:p w14:paraId="6853C179">
      <w:pPr>
        <w:keepNext w:val="0"/>
        <w:keepLines w:val="0"/>
        <w:pageBreakBefore w:val="0"/>
        <w:kinsoku/>
        <w:wordWrap/>
        <w:overflowPunct/>
        <w:topLinePunct w:val="0"/>
        <w:bidi w:val="0"/>
        <w:snapToGrid w:val="0"/>
        <w:ind w:firstLine="422" w:firstLineChars="200"/>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第二条 被保险人和投保人</w:t>
      </w:r>
    </w:p>
    <w:p w14:paraId="70323FFB">
      <w:pPr>
        <w:keepNext w:val="0"/>
        <w:keepLines w:val="0"/>
        <w:pageBreakBefore w:val="0"/>
        <w:kinsoku/>
        <w:wordWrap/>
        <w:overflowPunct/>
        <w:topLinePunct w:val="0"/>
        <w:bidi w:val="0"/>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一、被保险人</w:t>
      </w:r>
    </w:p>
    <w:p w14:paraId="52CD7825">
      <w:pPr>
        <w:keepNext w:val="0"/>
        <w:keepLines w:val="0"/>
        <w:pageBreakBefore w:val="0"/>
        <w:kinsoku/>
        <w:wordWrap/>
        <w:overflowPunct/>
        <w:topLinePunct w:val="0"/>
        <w:bidi w:val="0"/>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凡乘坐、驾驶通用航空器的机上人员，可作为本保险合同的被保险人。</w:t>
      </w:r>
    </w:p>
    <w:p w14:paraId="2F86F5F0">
      <w:pPr>
        <w:keepNext w:val="0"/>
        <w:keepLines w:val="0"/>
        <w:pageBreakBefore w:val="0"/>
        <w:kinsoku/>
        <w:wordWrap/>
        <w:overflowPunct/>
        <w:topLinePunct w:val="0"/>
        <w:bidi w:val="0"/>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二、投保人</w:t>
      </w:r>
    </w:p>
    <w:p w14:paraId="6795D180">
      <w:pPr>
        <w:keepNext w:val="0"/>
        <w:keepLines w:val="0"/>
        <w:pageBreakBefore w:val="0"/>
        <w:kinsoku/>
        <w:wordWrap/>
        <w:overflowPunct/>
        <w:topLinePunct w:val="0"/>
        <w:bidi w:val="0"/>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（一）投保人应为具有完全民事行为能力的被保险人本人、对被保险人有保险利益的其他人。</w:t>
      </w:r>
    </w:p>
    <w:p w14:paraId="7993091E">
      <w:pPr>
        <w:keepNext w:val="0"/>
        <w:keepLines w:val="0"/>
        <w:pageBreakBefore w:val="0"/>
        <w:kinsoku/>
        <w:wordWrap/>
        <w:overflowPunct/>
        <w:topLinePunct w:val="0"/>
        <w:bidi w:val="0"/>
        <w:ind w:firstLine="420" w:firstLineChars="200"/>
        <w:rPr>
          <w:rFonts w:hint="eastAsia" w:ascii="宋体" w:hAnsi="宋体" w:eastAsia="宋体" w:cs="宋体"/>
          <w:b/>
          <w:color w:val="auto"/>
          <w:sz w:val="21"/>
          <w:szCs w:val="21"/>
          <w:highlight w:val="none"/>
        </w:rPr>
      </w:pPr>
      <w:r>
        <w:rPr>
          <w:rFonts w:hint="eastAsia" w:ascii="宋体" w:hAnsi="宋体" w:eastAsia="宋体" w:cs="宋体"/>
          <w:color w:val="auto"/>
          <w:sz w:val="21"/>
          <w:szCs w:val="21"/>
          <w:highlight w:val="none"/>
        </w:rPr>
        <w:t>（二）</w:t>
      </w:r>
      <w:r>
        <w:rPr>
          <w:rFonts w:hint="eastAsia" w:ascii="宋体" w:hAnsi="宋体" w:eastAsia="宋体" w:cs="宋体"/>
          <w:b/>
          <w:color w:val="auto"/>
          <w:sz w:val="21"/>
          <w:szCs w:val="21"/>
          <w:highlight w:val="none"/>
        </w:rPr>
        <w:t>投保人为无民事行为能力人投保以死亡为给付保险金条件的人身保险，须按有关法律规定执行。凡不符合法律规定的投保申请，保险人不予承保。</w:t>
      </w:r>
    </w:p>
    <w:p w14:paraId="18D1BA23">
      <w:pPr>
        <w:keepNext w:val="0"/>
        <w:keepLines w:val="0"/>
        <w:pageBreakBefore w:val="0"/>
        <w:kinsoku/>
        <w:wordWrap/>
        <w:overflowPunct/>
        <w:topLinePunct w:val="0"/>
        <w:bidi w:val="0"/>
        <w:ind w:firstLine="422" w:firstLineChars="200"/>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（三）投保人应在航空器起飞前投保。航空器起飞后投保视为无效投保，保险人不予承保。</w:t>
      </w:r>
    </w:p>
    <w:p w14:paraId="32CF88EC">
      <w:pPr>
        <w:keepNext w:val="0"/>
        <w:keepLines w:val="0"/>
        <w:pageBreakBefore w:val="0"/>
        <w:kinsoku/>
        <w:wordWrap/>
        <w:overflowPunct/>
        <w:topLinePunct w:val="0"/>
        <w:bidi w:val="0"/>
        <w:ind w:firstLine="422" w:firstLineChars="200"/>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第三条 受益人</w:t>
      </w:r>
    </w:p>
    <w:p w14:paraId="5EC49A40">
      <w:pPr>
        <w:keepNext w:val="0"/>
        <w:keepLines w:val="0"/>
        <w:pageBreakBefore w:val="0"/>
        <w:kinsoku/>
        <w:wordWrap/>
        <w:overflowPunct/>
        <w:topLinePunct w:val="0"/>
        <w:bidi w:val="0"/>
        <w:snapToGrid w:val="0"/>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本保险合同的受益人包括：</w:t>
      </w:r>
    </w:p>
    <w:p w14:paraId="375E8542">
      <w:pPr>
        <w:keepNext w:val="0"/>
        <w:keepLines w:val="0"/>
        <w:pageBreakBefore w:val="0"/>
        <w:kinsoku/>
        <w:wordWrap/>
        <w:overflowPunct/>
        <w:topLinePunct w:val="0"/>
        <w:bidi w:val="0"/>
        <w:snapToGrid w:val="0"/>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一、身故保险金受益人</w:t>
      </w:r>
    </w:p>
    <w:p w14:paraId="402B000E">
      <w:pPr>
        <w:keepNext w:val="0"/>
        <w:keepLines w:val="0"/>
        <w:pageBreakBefore w:val="0"/>
        <w:kinsoku/>
        <w:wordWrap/>
        <w:overflowPunct/>
        <w:topLinePunct w:val="0"/>
        <w:bidi w:val="0"/>
        <w:snapToGrid w:val="0"/>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订立本保险合同时，被保险人或投保人可指定一名或数名符合保险法就受益人相关规定的受益人为身故保险金受益人。身故保险金受益人为数人时，被保险人或投保人应确定其受益顺序和受益份额；未确定受益份额的，各身故保险金受益人按照相等份额享有受益权。</w:t>
      </w:r>
    </w:p>
    <w:p w14:paraId="4CADF313">
      <w:pPr>
        <w:keepNext w:val="0"/>
        <w:keepLines w:val="0"/>
        <w:pageBreakBefore w:val="0"/>
        <w:kinsoku/>
        <w:wordWrap/>
        <w:overflowPunct/>
        <w:topLinePunct w:val="0"/>
        <w:bidi w:val="0"/>
        <w:snapToGrid w:val="0"/>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被保险人死亡后，有下列情形之一的，保险金作为被保险人的遗产，由保险人依照有关法律法规履行给付保险金的义务：</w:t>
      </w:r>
    </w:p>
    <w:p w14:paraId="4852FF83">
      <w:pPr>
        <w:keepNext w:val="0"/>
        <w:keepLines w:val="0"/>
        <w:pageBreakBefore w:val="0"/>
        <w:kinsoku/>
        <w:wordWrap/>
        <w:overflowPunct/>
        <w:topLinePunct w:val="0"/>
        <w:bidi w:val="0"/>
        <w:snapToGrid w:val="0"/>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（一）没有指定受益人，或者受益人指定不明无法确定的；</w:t>
      </w:r>
    </w:p>
    <w:p w14:paraId="332115BD">
      <w:pPr>
        <w:keepNext w:val="0"/>
        <w:keepLines w:val="0"/>
        <w:pageBreakBefore w:val="0"/>
        <w:kinsoku/>
        <w:wordWrap/>
        <w:overflowPunct/>
        <w:topLinePunct w:val="0"/>
        <w:bidi w:val="0"/>
        <w:snapToGrid w:val="0"/>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（二）受益人先于被保险人死亡，没有其他受益人的；</w:t>
      </w:r>
    </w:p>
    <w:p w14:paraId="174BC2A3">
      <w:pPr>
        <w:keepNext w:val="0"/>
        <w:keepLines w:val="0"/>
        <w:pageBreakBefore w:val="0"/>
        <w:kinsoku/>
        <w:wordWrap/>
        <w:overflowPunct/>
        <w:topLinePunct w:val="0"/>
        <w:bidi w:val="0"/>
        <w:snapToGrid w:val="0"/>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（三）受益人依法丧失受益权或者放弃受益权，没有其他受益人的。</w:t>
      </w:r>
    </w:p>
    <w:p w14:paraId="5076ABEC">
      <w:pPr>
        <w:keepNext w:val="0"/>
        <w:keepLines w:val="0"/>
        <w:pageBreakBefore w:val="0"/>
        <w:kinsoku/>
        <w:wordWrap/>
        <w:overflowPunct/>
        <w:topLinePunct w:val="0"/>
        <w:bidi w:val="0"/>
        <w:snapToGrid w:val="0"/>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受益人与被保险人在同一事件中死亡，且不能确定死亡先后顺序的，推定受益人死亡在先。</w:t>
      </w:r>
    </w:p>
    <w:p w14:paraId="73AE6C3A">
      <w:pPr>
        <w:keepNext w:val="0"/>
        <w:keepLines w:val="0"/>
        <w:pageBreakBefore w:val="0"/>
        <w:kinsoku/>
        <w:wordWrap/>
        <w:overflowPunct/>
        <w:topLinePunct w:val="0"/>
        <w:bidi w:val="0"/>
        <w:snapToGrid w:val="0"/>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受益人故意造成被保险人死亡或者伤残的，或者故意杀害被保险人未遂的，该受益人丧失受益权。</w:t>
      </w:r>
    </w:p>
    <w:p w14:paraId="057AD1B4">
      <w:pPr>
        <w:keepNext w:val="0"/>
        <w:keepLines w:val="0"/>
        <w:pageBreakBefore w:val="0"/>
        <w:kinsoku/>
        <w:wordWrap/>
        <w:overflowPunct/>
        <w:topLinePunct w:val="0"/>
        <w:bidi w:val="0"/>
        <w:snapToGrid w:val="0"/>
        <w:ind w:firstLine="420" w:firstLineChars="200"/>
        <w:rPr>
          <w:rFonts w:hint="eastAsia" w:ascii="宋体" w:hAnsi="宋体" w:eastAsia="宋体" w:cs="宋体"/>
          <w:b/>
          <w:color w:val="auto"/>
          <w:sz w:val="21"/>
          <w:szCs w:val="21"/>
          <w:highlight w:val="none"/>
        </w:rPr>
      </w:pPr>
      <w:r>
        <w:rPr>
          <w:rFonts w:hint="eastAsia" w:ascii="宋体" w:hAnsi="宋体" w:eastAsia="宋体" w:cs="宋体"/>
          <w:color w:val="auto"/>
          <w:sz w:val="21"/>
          <w:szCs w:val="21"/>
          <w:highlight w:val="none"/>
        </w:rPr>
        <w:t>被保险人或投保人可以变更身故保险金受益人，但需书面通知保险人，由保险人在本保险合同上批注，新受益人将在保险人接到被保险人或投保人通知并批注后生效。</w:t>
      </w:r>
      <w:r>
        <w:rPr>
          <w:rFonts w:hint="eastAsia" w:ascii="宋体" w:hAnsi="宋体" w:eastAsia="宋体" w:cs="宋体"/>
          <w:b/>
          <w:color w:val="auto"/>
          <w:sz w:val="21"/>
          <w:szCs w:val="21"/>
          <w:highlight w:val="none"/>
        </w:rPr>
        <w:t>对因身故保险金受益人变更发生的法律纠纷，保险人不承担任何责任。</w:t>
      </w:r>
    </w:p>
    <w:p w14:paraId="4250A6A2">
      <w:pPr>
        <w:keepNext w:val="0"/>
        <w:keepLines w:val="0"/>
        <w:pageBreakBefore w:val="0"/>
        <w:kinsoku/>
        <w:wordWrap/>
        <w:overflowPunct/>
        <w:topLinePunct w:val="0"/>
        <w:bidi w:val="0"/>
        <w:snapToGrid w:val="0"/>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投保人指定或变更身故保险金受益人的，应经被保险人书面同意。被保险人为无民事行为能力人或限制民事行为能力人的，应由其监护人指定或变更身故保险金受益人。</w:t>
      </w:r>
    </w:p>
    <w:p w14:paraId="53CB97C4">
      <w:pPr>
        <w:keepNext w:val="0"/>
        <w:keepLines w:val="0"/>
        <w:pageBreakBefore w:val="0"/>
        <w:kinsoku/>
        <w:wordWrap/>
        <w:overflowPunct/>
        <w:topLinePunct w:val="0"/>
        <w:bidi w:val="0"/>
        <w:snapToGrid w:val="0"/>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二、伤残保险金受益人</w:t>
      </w:r>
    </w:p>
    <w:p w14:paraId="448A2EF1">
      <w:pPr>
        <w:keepNext w:val="0"/>
        <w:keepLines w:val="0"/>
        <w:pageBreakBefore w:val="0"/>
        <w:kinsoku/>
        <w:wordWrap/>
        <w:overflowPunct/>
        <w:topLinePunct w:val="0"/>
        <w:bidi w:val="0"/>
        <w:snapToGrid w:val="0"/>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除另有约定外，本保险合同的伤残保险金的受益人为被保险人本人。</w:t>
      </w:r>
    </w:p>
    <w:p w14:paraId="0437AD3E">
      <w:pPr>
        <w:keepNext w:val="0"/>
        <w:keepLines w:val="0"/>
        <w:pageBreakBefore w:val="0"/>
        <w:kinsoku/>
        <w:wordWrap/>
        <w:overflowPunct/>
        <w:topLinePunct w:val="0"/>
        <w:bidi w:val="0"/>
        <w:snapToGrid w:val="0"/>
        <w:ind w:firstLine="422" w:firstLineChars="200"/>
        <w:rPr>
          <w:rFonts w:hint="eastAsia" w:ascii="宋体" w:hAnsi="宋体" w:eastAsia="宋体" w:cs="宋体"/>
          <w:b/>
          <w:color w:val="auto"/>
          <w:sz w:val="21"/>
          <w:szCs w:val="21"/>
          <w:highlight w:val="none"/>
        </w:rPr>
      </w:pPr>
    </w:p>
    <w:p w14:paraId="66FDE742">
      <w:pPr>
        <w:keepNext w:val="0"/>
        <w:keepLines w:val="0"/>
        <w:pageBreakBefore w:val="0"/>
        <w:kinsoku/>
        <w:wordWrap/>
        <w:overflowPunct/>
        <w:topLinePunct w:val="0"/>
        <w:bidi w:val="0"/>
        <w:jc w:val="center"/>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保险责任</w:t>
      </w:r>
    </w:p>
    <w:p w14:paraId="359DB09C">
      <w:pPr>
        <w:keepNext w:val="0"/>
        <w:keepLines w:val="0"/>
        <w:pageBreakBefore w:val="0"/>
        <w:kinsoku/>
        <w:wordWrap/>
        <w:overflowPunct/>
        <w:topLinePunct w:val="0"/>
        <w:bidi w:val="0"/>
        <w:snapToGrid w:val="0"/>
        <w:ind w:firstLine="422" w:firstLineChars="200"/>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第四条 保险责任</w:t>
      </w:r>
    </w:p>
    <w:p w14:paraId="7D8D1E25">
      <w:pPr>
        <w:keepNext w:val="0"/>
        <w:keepLines w:val="0"/>
        <w:pageBreakBefore w:val="0"/>
        <w:kinsoku/>
        <w:wordWrap/>
        <w:overflowPunct/>
        <w:topLinePunct w:val="0"/>
        <w:bidi w:val="0"/>
        <w:snapToGrid w:val="0"/>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在本保险合同的保险期间内，被保险人因乘坐或驾驶通用航空器过程中遭受人身意外伤害，保险人按下列约定给付保险金。</w:t>
      </w:r>
    </w:p>
    <w:p w14:paraId="29CA6A9A">
      <w:pPr>
        <w:keepNext w:val="0"/>
        <w:keepLines w:val="0"/>
        <w:pageBreakBefore w:val="0"/>
        <w:kinsoku/>
        <w:wordWrap/>
        <w:overflowPunct/>
        <w:topLinePunct w:val="0"/>
        <w:bidi w:val="0"/>
        <w:snapToGrid w:val="0"/>
        <w:ind w:firstLine="422" w:firstLineChars="200"/>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一、身故保险责任</w:t>
      </w:r>
    </w:p>
    <w:p w14:paraId="556864D8">
      <w:pPr>
        <w:keepNext w:val="0"/>
        <w:keepLines w:val="0"/>
        <w:pageBreakBefore w:val="0"/>
        <w:kinsoku/>
        <w:wordWrap/>
        <w:overflowPunct/>
        <w:topLinePunct w:val="0"/>
        <w:bidi w:val="0"/>
        <w:snapToGrid w:val="0"/>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被保险人自意外伤害发生之日起</w:t>
      </w:r>
      <w:r>
        <w:rPr>
          <w:rFonts w:hint="eastAsia" w:ascii="宋体" w:hAnsi="宋体" w:eastAsia="宋体" w:cs="宋体"/>
          <w:b/>
          <w:color w:val="auto"/>
          <w:sz w:val="21"/>
          <w:szCs w:val="21"/>
          <w:highlight w:val="none"/>
        </w:rPr>
        <w:t>180日</w:t>
      </w:r>
      <w:r>
        <w:rPr>
          <w:rFonts w:hint="eastAsia" w:ascii="宋体" w:hAnsi="宋体" w:eastAsia="宋体" w:cs="宋体"/>
          <w:color w:val="auto"/>
          <w:sz w:val="21"/>
          <w:szCs w:val="21"/>
          <w:highlight w:val="none"/>
        </w:rPr>
        <w:t>内以该次意外伤害为直接原因身故的，保险人按保险单所载该被保险人意外伤害保险金额给付身故保险金，保险人给付身故保险金后，</w:t>
      </w:r>
      <w:r>
        <w:rPr>
          <w:rFonts w:hint="eastAsia" w:ascii="宋体" w:hAnsi="宋体" w:eastAsia="宋体" w:cs="宋体"/>
          <w:b/>
          <w:color w:val="auto"/>
          <w:sz w:val="21"/>
          <w:szCs w:val="21"/>
          <w:highlight w:val="none"/>
        </w:rPr>
        <w:t>对该被保险人的保险责任终止</w:t>
      </w:r>
      <w:r>
        <w:rPr>
          <w:rFonts w:hint="eastAsia" w:ascii="宋体" w:hAnsi="宋体" w:eastAsia="宋体" w:cs="宋体"/>
          <w:color w:val="auto"/>
          <w:sz w:val="21"/>
          <w:szCs w:val="21"/>
          <w:highlight w:val="none"/>
        </w:rPr>
        <w:t>。</w:t>
      </w:r>
    </w:p>
    <w:p w14:paraId="6F2A52A7">
      <w:pPr>
        <w:keepNext w:val="0"/>
        <w:keepLines w:val="0"/>
        <w:pageBreakBefore w:val="0"/>
        <w:kinsoku/>
        <w:wordWrap/>
        <w:overflowPunct/>
        <w:topLinePunct w:val="0"/>
        <w:bidi w:val="0"/>
        <w:snapToGrid w:val="0"/>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被保险人因遭受意外伤害事故且自该事故发生日起下落不明，后经中华人民共和国法院宣告死亡的，保险人按保险金额给付身故保险金。</w:t>
      </w:r>
      <w:r>
        <w:rPr>
          <w:rFonts w:hint="eastAsia" w:ascii="宋体" w:hAnsi="宋体" w:eastAsia="宋体" w:cs="宋体"/>
          <w:b/>
          <w:color w:val="auto"/>
          <w:sz w:val="21"/>
          <w:szCs w:val="21"/>
          <w:highlight w:val="none"/>
        </w:rPr>
        <w:t>但若被保险人被宣告死亡后生还的，保险金申请人应于知道或应当知道被保险人生还后30日内退还保险人给付的身故保险金。</w:t>
      </w:r>
    </w:p>
    <w:p w14:paraId="45B1B4EC">
      <w:pPr>
        <w:keepNext w:val="0"/>
        <w:keepLines w:val="0"/>
        <w:pageBreakBefore w:val="0"/>
        <w:kinsoku/>
        <w:wordWrap/>
        <w:overflowPunct/>
        <w:topLinePunct w:val="0"/>
        <w:bidi w:val="0"/>
        <w:snapToGrid w:val="0"/>
        <w:ind w:firstLine="422" w:firstLineChars="200"/>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被保险人身故或被宣告死亡前保险人已给付本条款约定的伤残保险金的，身故保险金应扣除已给付的伤残保险金。</w:t>
      </w:r>
    </w:p>
    <w:p w14:paraId="4D769D12">
      <w:pPr>
        <w:keepNext w:val="0"/>
        <w:keepLines w:val="0"/>
        <w:pageBreakBefore w:val="0"/>
        <w:kinsoku/>
        <w:wordWrap/>
        <w:overflowPunct/>
        <w:topLinePunct w:val="0"/>
        <w:bidi w:val="0"/>
        <w:snapToGrid w:val="0"/>
        <w:ind w:firstLine="422" w:firstLineChars="200"/>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二、伤残保险责任</w:t>
      </w:r>
    </w:p>
    <w:p w14:paraId="5A74A57D">
      <w:pPr>
        <w:keepNext w:val="0"/>
        <w:keepLines w:val="0"/>
        <w:pageBreakBefore w:val="0"/>
        <w:kinsoku/>
        <w:wordWrap/>
        <w:overflowPunct/>
        <w:topLinePunct w:val="0"/>
        <w:bidi w:val="0"/>
        <w:snapToGrid w:val="0"/>
        <w:ind w:firstLine="420" w:firstLineChars="200"/>
        <w:rPr>
          <w:rFonts w:hint="eastAsia" w:ascii="宋体" w:hAnsi="宋体" w:eastAsia="宋体" w:cs="宋体"/>
          <w:b/>
          <w:color w:val="auto"/>
          <w:sz w:val="21"/>
          <w:szCs w:val="21"/>
          <w:highlight w:val="none"/>
        </w:rPr>
      </w:pPr>
      <w:r>
        <w:rPr>
          <w:rFonts w:hint="eastAsia" w:ascii="宋体" w:hAnsi="宋体" w:eastAsia="宋体" w:cs="宋体"/>
          <w:color w:val="auto"/>
          <w:sz w:val="21"/>
          <w:szCs w:val="21"/>
          <w:highlight w:val="none"/>
        </w:rPr>
        <w:t>被保险人自意外伤害发生之日起</w:t>
      </w:r>
      <w:r>
        <w:rPr>
          <w:rFonts w:hint="eastAsia" w:ascii="宋体" w:hAnsi="宋体" w:eastAsia="宋体" w:cs="宋体"/>
          <w:b/>
          <w:color w:val="auto"/>
          <w:sz w:val="21"/>
          <w:szCs w:val="21"/>
          <w:highlight w:val="none"/>
        </w:rPr>
        <w:t>180日</w:t>
      </w:r>
      <w:r>
        <w:rPr>
          <w:rFonts w:hint="eastAsia" w:ascii="宋体" w:hAnsi="宋体" w:eastAsia="宋体" w:cs="宋体"/>
          <w:color w:val="auto"/>
          <w:sz w:val="21"/>
          <w:szCs w:val="21"/>
          <w:highlight w:val="none"/>
        </w:rPr>
        <w:t>内以该次意外伤害为直接原因致 《人身保险伤残评定标准及代码》（原保监会保监发〔2014〕6号发布，标准编号为JR/T0083—2013，下简称《伤残评定标准》）所列伤残之一的</w:t>
      </w:r>
      <w:r>
        <w:rPr>
          <w:rFonts w:hint="eastAsia" w:ascii="宋体" w:hAnsi="宋体" w:eastAsia="宋体" w:cs="宋体"/>
          <w:b/>
          <w:color w:val="auto"/>
          <w:sz w:val="21"/>
          <w:szCs w:val="21"/>
          <w:highlight w:val="none"/>
        </w:rPr>
        <w:t>，保险人按《伤残评定标准》所列给付比例乘以意外伤害保险金额给付伤残保险金。</w:t>
      </w:r>
      <w:r>
        <w:rPr>
          <w:rFonts w:hint="eastAsia" w:ascii="宋体" w:hAnsi="宋体" w:eastAsia="宋体" w:cs="宋体"/>
          <w:color w:val="auto"/>
          <w:sz w:val="21"/>
          <w:szCs w:val="21"/>
          <w:highlight w:val="none"/>
        </w:rPr>
        <w:t>如自意外伤害发生之日起第180日时治疗仍未结束，按</w:t>
      </w:r>
      <w:r>
        <w:rPr>
          <w:rFonts w:hint="eastAsia" w:ascii="宋体" w:hAnsi="宋体" w:eastAsia="宋体" w:cs="宋体"/>
          <w:b/>
          <w:color w:val="auto"/>
          <w:sz w:val="21"/>
          <w:szCs w:val="21"/>
          <w:highlight w:val="none"/>
        </w:rPr>
        <w:t>第180日</w:t>
      </w:r>
      <w:r>
        <w:rPr>
          <w:rFonts w:hint="eastAsia" w:ascii="宋体" w:hAnsi="宋体" w:eastAsia="宋体" w:cs="宋体"/>
          <w:color w:val="auto"/>
          <w:sz w:val="21"/>
          <w:szCs w:val="21"/>
          <w:highlight w:val="none"/>
        </w:rPr>
        <w:t>的身体情况进行鉴定，并据此给付伤残保险金。</w:t>
      </w:r>
    </w:p>
    <w:p w14:paraId="47FD801B">
      <w:pPr>
        <w:keepNext w:val="0"/>
        <w:keepLines w:val="0"/>
        <w:pageBreakBefore w:val="0"/>
        <w:kinsoku/>
        <w:wordWrap/>
        <w:overflowPunct/>
        <w:topLinePunct w:val="0"/>
        <w:bidi w:val="0"/>
        <w:snapToGrid w:val="0"/>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当同一保险事故造成两处或两处以上伤残时，应首先对各处伤残程度分别进行评定，如果几处伤残等级不同，以最重的伤残等级作为最终的评定结论；如果两处或两处以上伤残等级相同，伤残等级在原评定基础上最多晋升一级，最高晋升至第一级。同一部位和性质的伤残，不应采用《伤残评定标准》条文两条或以上或者同一条文两次或以上进行评定。</w:t>
      </w:r>
    </w:p>
    <w:p w14:paraId="63286186">
      <w:pPr>
        <w:keepNext w:val="0"/>
        <w:keepLines w:val="0"/>
        <w:pageBreakBefore w:val="0"/>
        <w:kinsoku/>
        <w:wordWrap/>
        <w:overflowPunct/>
        <w:topLinePunct w:val="0"/>
        <w:bidi w:val="0"/>
        <w:snapToGrid w:val="0"/>
        <w:ind w:firstLine="422" w:firstLineChars="200"/>
        <w:rPr>
          <w:rFonts w:hint="eastAsia" w:ascii="宋体" w:hAnsi="宋体" w:eastAsia="宋体" w:cs="宋体"/>
          <w:color w:val="auto"/>
          <w:kern w:val="0"/>
          <w:sz w:val="21"/>
          <w:szCs w:val="21"/>
          <w:highlight w:val="none"/>
        </w:rPr>
      </w:pPr>
      <w:r>
        <w:rPr>
          <w:rFonts w:hint="eastAsia" w:ascii="宋体" w:hAnsi="宋体" w:eastAsia="宋体" w:cs="宋体"/>
          <w:b/>
          <w:color w:val="auto"/>
          <w:kern w:val="0"/>
          <w:sz w:val="21"/>
          <w:szCs w:val="21"/>
          <w:highlight w:val="none"/>
        </w:rPr>
        <w:t>2.</w:t>
      </w:r>
      <w:r>
        <w:rPr>
          <w:rFonts w:hint="eastAsia" w:ascii="宋体" w:hAnsi="宋体" w:eastAsia="宋体" w:cs="宋体"/>
          <w:b/>
          <w:color w:val="auto"/>
          <w:sz w:val="21"/>
          <w:szCs w:val="21"/>
          <w:highlight w:val="none"/>
        </w:rPr>
        <w:t xml:space="preserve"> 被保险人如在本次意外伤害事故之前已有伤残，保险人应当给付的伤残保险金按合并后的伤残程度在《伤残评定标准》中所对应的给付比例给扣除原有伤残程度在《伤残评定标准》所对应的给付比例计算。</w:t>
      </w:r>
    </w:p>
    <w:p w14:paraId="1F324A17">
      <w:pPr>
        <w:keepNext w:val="0"/>
        <w:keepLines w:val="0"/>
        <w:pageBreakBefore w:val="0"/>
        <w:kinsoku/>
        <w:wordWrap/>
        <w:overflowPunct/>
        <w:topLinePunct w:val="0"/>
        <w:autoSpaceDE w:val="0"/>
        <w:autoSpaceDN w:val="0"/>
        <w:bidi w:val="0"/>
        <w:snapToGrid w:val="0"/>
        <w:ind w:firstLine="422" w:firstLineChars="200"/>
        <w:textAlignment w:val="bottom"/>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三、保险人对被保险人所负身故、伤残保险金给付责任以保险单所载被保险人的意外伤害保险金额为限，一次或累计给付的保险金达到意外伤害保险金额时，保险人对该被保险人的保险责任终止。</w:t>
      </w:r>
    </w:p>
    <w:p w14:paraId="67512A39">
      <w:pPr>
        <w:keepNext w:val="0"/>
        <w:keepLines w:val="0"/>
        <w:pageBreakBefore w:val="0"/>
        <w:kinsoku/>
        <w:wordWrap/>
        <w:overflowPunct/>
        <w:topLinePunct w:val="0"/>
        <w:autoSpaceDE w:val="0"/>
        <w:autoSpaceDN w:val="0"/>
        <w:bidi w:val="0"/>
        <w:snapToGrid w:val="0"/>
        <w:ind w:firstLine="422" w:firstLineChars="200"/>
        <w:textAlignment w:val="bottom"/>
        <w:rPr>
          <w:rFonts w:hint="eastAsia" w:ascii="宋体" w:hAnsi="宋体" w:eastAsia="宋体" w:cs="宋体"/>
          <w:b/>
          <w:color w:val="auto"/>
          <w:sz w:val="21"/>
          <w:szCs w:val="21"/>
          <w:highlight w:val="none"/>
        </w:rPr>
      </w:pPr>
    </w:p>
    <w:p w14:paraId="2FCDACB1">
      <w:pPr>
        <w:keepNext w:val="0"/>
        <w:keepLines w:val="0"/>
        <w:pageBreakBefore w:val="0"/>
        <w:kinsoku/>
        <w:wordWrap/>
        <w:overflowPunct/>
        <w:topLinePunct w:val="0"/>
        <w:bidi w:val="0"/>
        <w:jc w:val="center"/>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责任免除</w:t>
      </w:r>
    </w:p>
    <w:p w14:paraId="0066CFEE">
      <w:pPr>
        <w:keepNext w:val="0"/>
        <w:keepLines w:val="0"/>
        <w:pageBreakBefore w:val="0"/>
        <w:kinsoku/>
        <w:wordWrap/>
        <w:overflowPunct/>
        <w:topLinePunct w:val="0"/>
        <w:bidi w:val="0"/>
        <w:snapToGrid w:val="0"/>
        <w:ind w:firstLine="422" w:firstLineChars="200"/>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第五条 责任免除</w:t>
      </w:r>
    </w:p>
    <w:p w14:paraId="034397D6">
      <w:pPr>
        <w:keepNext w:val="0"/>
        <w:keepLines w:val="0"/>
        <w:pageBreakBefore w:val="0"/>
        <w:kinsoku/>
        <w:wordWrap/>
        <w:overflowPunct/>
        <w:topLinePunct w:val="0"/>
        <w:autoSpaceDE w:val="0"/>
        <w:autoSpaceDN w:val="0"/>
        <w:bidi w:val="0"/>
        <w:snapToGrid w:val="0"/>
        <w:ind w:firstLine="422" w:firstLineChars="200"/>
        <w:textAlignment w:val="bottom"/>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一、因下列原因之一，造成被保险人身故、伤残的，保险人不负任何给付保险金责任：</w:t>
      </w:r>
    </w:p>
    <w:p w14:paraId="53248CF6">
      <w:pPr>
        <w:keepNext w:val="0"/>
        <w:keepLines w:val="0"/>
        <w:pageBreakBefore w:val="0"/>
        <w:kinsoku/>
        <w:wordWrap/>
        <w:overflowPunct/>
        <w:topLinePunct w:val="0"/>
        <w:autoSpaceDE w:val="0"/>
        <w:autoSpaceDN w:val="0"/>
        <w:bidi w:val="0"/>
        <w:snapToGrid w:val="0"/>
        <w:ind w:firstLine="422" w:firstLineChars="200"/>
        <w:textAlignment w:val="bottom"/>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（一）投保人对被保险人的故意杀害或伤害；</w:t>
      </w:r>
    </w:p>
    <w:p w14:paraId="3C40A5A1">
      <w:pPr>
        <w:keepNext w:val="0"/>
        <w:keepLines w:val="0"/>
        <w:pageBreakBefore w:val="0"/>
        <w:kinsoku/>
        <w:wordWrap/>
        <w:overflowPunct/>
        <w:topLinePunct w:val="0"/>
        <w:autoSpaceDE w:val="0"/>
        <w:autoSpaceDN w:val="0"/>
        <w:bidi w:val="0"/>
        <w:snapToGrid w:val="0"/>
        <w:ind w:firstLine="422" w:firstLineChars="200"/>
        <w:textAlignment w:val="bottom"/>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（二）被保险人自致伤害或自杀，但被保险人自杀时为无民事行为能力人的除外；</w:t>
      </w:r>
    </w:p>
    <w:p w14:paraId="171ED719">
      <w:pPr>
        <w:keepNext w:val="0"/>
        <w:keepLines w:val="0"/>
        <w:pageBreakBefore w:val="0"/>
        <w:kinsoku/>
        <w:wordWrap/>
        <w:overflowPunct/>
        <w:topLinePunct w:val="0"/>
        <w:autoSpaceDE w:val="0"/>
        <w:autoSpaceDN w:val="0"/>
        <w:bidi w:val="0"/>
        <w:snapToGrid w:val="0"/>
        <w:ind w:firstLine="422" w:firstLineChars="200"/>
        <w:textAlignment w:val="bottom"/>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（三）因被保险人挑衅或故意行为而导致的打斗、被袭击或被谋杀；</w:t>
      </w:r>
    </w:p>
    <w:p w14:paraId="152EAA1C">
      <w:pPr>
        <w:keepNext w:val="0"/>
        <w:keepLines w:val="0"/>
        <w:pageBreakBefore w:val="0"/>
        <w:kinsoku/>
        <w:wordWrap/>
        <w:overflowPunct/>
        <w:topLinePunct w:val="0"/>
        <w:autoSpaceDE w:val="0"/>
        <w:autoSpaceDN w:val="0"/>
        <w:bidi w:val="0"/>
        <w:snapToGrid w:val="0"/>
        <w:ind w:firstLine="422" w:firstLineChars="200"/>
        <w:textAlignment w:val="bottom"/>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（四）被保险人违法、犯罪或者抗拒依法采取的刑事强制措施；</w:t>
      </w:r>
    </w:p>
    <w:p w14:paraId="3A40A759">
      <w:pPr>
        <w:keepNext w:val="0"/>
        <w:keepLines w:val="0"/>
        <w:pageBreakBefore w:val="0"/>
        <w:kinsoku/>
        <w:wordWrap/>
        <w:overflowPunct/>
        <w:topLinePunct w:val="0"/>
        <w:autoSpaceDE w:val="0"/>
        <w:autoSpaceDN w:val="0"/>
        <w:bidi w:val="0"/>
        <w:snapToGrid w:val="0"/>
        <w:ind w:firstLine="422" w:firstLineChars="200"/>
        <w:textAlignment w:val="bottom"/>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（五）被保险人因疾病导致的伤害，包括但不限于猝死、食物中毒、高原反应、中暑、病毒和细菌感染（意外伤害导致的伤口感染不在此限）；</w:t>
      </w:r>
    </w:p>
    <w:p w14:paraId="5D60DD7E">
      <w:pPr>
        <w:keepNext w:val="0"/>
        <w:keepLines w:val="0"/>
        <w:pageBreakBefore w:val="0"/>
        <w:kinsoku/>
        <w:wordWrap/>
        <w:overflowPunct/>
        <w:topLinePunct w:val="0"/>
        <w:autoSpaceDE w:val="0"/>
        <w:autoSpaceDN w:val="0"/>
        <w:bidi w:val="0"/>
        <w:snapToGrid w:val="0"/>
        <w:ind w:firstLine="422" w:firstLineChars="200"/>
        <w:textAlignment w:val="bottom"/>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（六）被保险人因妊娠、流产、分娩导致的伤害，但意外伤害所致的流产或分娩不在此限；</w:t>
      </w:r>
    </w:p>
    <w:p w14:paraId="681E14A5">
      <w:pPr>
        <w:keepNext w:val="0"/>
        <w:keepLines w:val="0"/>
        <w:pageBreakBefore w:val="0"/>
        <w:kinsoku/>
        <w:wordWrap/>
        <w:overflowPunct/>
        <w:topLinePunct w:val="0"/>
        <w:autoSpaceDE w:val="0"/>
        <w:autoSpaceDN w:val="0"/>
        <w:bidi w:val="0"/>
        <w:snapToGrid w:val="0"/>
        <w:ind w:firstLine="422" w:firstLineChars="200"/>
        <w:textAlignment w:val="bottom"/>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（七）投保人、被保险人的故意行为；</w:t>
      </w:r>
    </w:p>
    <w:p w14:paraId="6FCD99BE">
      <w:pPr>
        <w:keepNext w:val="0"/>
        <w:keepLines w:val="0"/>
        <w:pageBreakBefore w:val="0"/>
        <w:kinsoku/>
        <w:wordWrap/>
        <w:overflowPunct/>
        <w:topLinePunct w:val="0"/>
        <w:autoSpaceDE w:val="0"/>
        <w:autoSpaceDN w:val="0"/>
        <w:bidi w:val="0"/>
        <w:snapToGrid w:val="0"/>
        <w:ind w:firstLine="422" w:firstLineChars="200"/>
        <w:textAlignment w:val="bottom"/>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（八）被保险人未遵医嘱私自服用、涂用、注射药物；</w:t>
      </w:r>
    </w:p>
    <w:p w14:paraId="3D90060F">
      <w:pPr>
        <w:keepNext w:val="0"/>
        <w:keepLines w:val="0"/>
        <w:pageBreakBefore w:val="0"/>
        <w:kinsoku/>
        <w:wordWrap/>
        <w:overflowPunct/>
        <w:topLinePunct w:val="0"/>
        <w:autoSpaceDE w:val="0"/>
        <w:autoSpaceDN w:val="0"/>
        <w:bidi w:val="0"/>
        <w:snapToGrid w:val="0"/>
        <w:ind w:firstLine="422" w:firstLineChars="200"/>
        <w:textAlignment w:val="bottom"/>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（九）被保险人因意外伤害、自然灾害事故以外的原因失踪而被法院宣告死亡的；</w:t>
      </w:r>
    </w:p>
    <w:p w14:paraId="594546FD">
      <w:pPr>
        <w:keepNext w:val="0"/>
        <w:keepLines w:val="0"/>
        <w:pageBreakBefore w:val="0"/>
        <w:kinsoku/>
        <w:wordWrap/>
        <w:overflowPunct/>
        <w:topLinePunct w:val="0"/>
        <w:autoSpaceDE w:val="0"/>
        <w:autoSpaceDN w:val="0"/>
        <w:bidi w:val="0"/>
        <w:snapToGrid w:val="0"/>
        <w:ind w:firstLine="422" w:firstLineChars="200"/>
        <w:textAlignment w:val="bottom"/>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（十）任何生物、化学、原子能武器，原子能或核能装置所造成的爆炸、灼伤、污染或辐射；</w:t>
      </w:r>
    </w:p>
    <w:p w14:paraId="51C13412">
      <w:pPr>
        <w:keepNext w:val="0"/>
        <w:keepLines w:val="0"/>
        <w:pageBreakBefore w:val="0"/>
        <w:kinsoku/>
        <w:wordWrap/>
        <w:overflowPunct/>
        <w:topLinePunct w:val="0"/>
        <w:autoSpaceDE w:val="0"/>
        <w:autoSpaceDN w:val="0"/>
        <w:bidi w:val="0"/>
        <w:snapToGrid w:val="0"/>
        <w:ind w:firstLine="422" w:firstLineChars="200"/>
        <w:textAlignment w:val="bottom"/>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（十一）恐怖袭击。</w:t>
      </w:r>
    </w:p>
    <w:p w14:paraId="7BF78069">
      <w:pPr>
        <w:keepNext w:val="0"/>
        <w:keepLines w:val="0"/>
        <w:pageBreakBefore w:val="0"/>
        <w:kinsoku/>
        <w:wordWrap/>
        <w:overflowPunct/>
        <w:topLinePunct w:val="0"/>
        <w:autoSpaceDE w:val="0"/>
        <w:autoSpaceDN w:val="0"/>
        <w:bidi w:val="0"/>
        <w:snapToGrid w:val="0"/>
        <w:ind w:firstLine="422" w:firstLineChars="200"/>
        <w:textAlignment w:val="bottom"/>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二、下列任一情形下，保险人对被保险人身故、伤残不负任何给付保险金责任：</w:t>
      </w:r>
    </w:p>
    <w:p w14:paraId="61062F3C">
      <w:pPr>
        <w:keepNext w:val="0"/>
        <w:keepLines w:val="0"/>
        <w:pageBreakBefore w:val="0"/>
        <w:kinsoku/>
        <w:wordWrap/>
        <w:overflowPunct/>
        <w:topLinePunct w:val="0"/>
        <w:autoSpaceDE w:val="0"/>
        <w:autoSpaceDN w:val="0"/>
        <w:bidi w:val="0"/>
        <w:snapToGrid w:val="0"/>
        <w:ind w:firstLine="422" w:firstLineChars="200"/>
        <w:textAlignment w:val="bottom"/>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（一）被保险人精神失常或精神错乱期间；</w:t>
      </w:r>
    </w:p>
    <w:p w14:paraId="454EEAA3">
      <w:pPr>
        <w:keepNext w:val="0"/>
        <w:keepLines w:val="0"/>
        <w:pageBreakBefore w:val="0"/>
        <w:kinsoku/>
        <w:wordWrap/>
        <w:overflowPunct/>
        <w:topLinePunct w:val="0"/>
        <w:autoSpaceDE w:val="0"/>
        <w:autoSpaceDN w:val="0"/>
        <w:bidi w:val="0"/>
        <w:snapToGrid w:val="0"/>
        <w:ind w:firstLine="422" w:firstLineChars="200"/>
        <w:textAlignment w:val="bottom"/>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（二）战争、军事行动、暴动或武装叛乱期间；</w:t>
      </w:r>
    </w:p>
    <w:p w14:paraId="7F8C40E2">
      <w:pPr>
        <w:keepNext w:val="0"/>
        <w:keepLines w:val="0"/>
        <w:pageBreakBefore w:val="0"/>
        <w:kinsoku/>
        <w:wordWrap/>
        <w:overflowPunct/>
        <w:topLinePunct w:val="0"/>
        <w:autoSpaceDE w:val="0"/>
        <w:autoSpaceDN w:val="0"/>
        <w:bidi w:val="0"/>
        <w:snapToGrid w:val="0"/>
        <w:ind w:firstLine="422" w:firstLineChars="200"/>
        <w:textAlignment w:val="bottom"/>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 xml:space="preserve">（三）被保险人主动吸食或注射毒品意识障碍时受到意外伤害； </w:t>
      </w:r>
    </w:p>
    <w:p w14:paraId="42A21DDB">
      <w:pPr>
        <w:keepNext w:val="0"/>
        <w:keepLines w:val="0"/>
        <w:pageBreakBefore w:val="0"/>
        <w:kinsoku/>
        <w:wordWrap/>
        <w:overflowPunct/>
        <w:topLinePunct w:val="0"/>
        <w:autoSpaceDE w:val="0"/>
        <w:autoSpaceDN w:val="0"/>
        <w:bidi w:val="0"/>
        <w:snapToGrid w:val="0"/>
        <w:ind w:firstLine="422" w:firstLineChars="200"/>
        <w:textAlignment w:val="bottom"/>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（四）被保险人乘坐、驾驶的航空器不符合有关法律法规、交通运输主管部门规定；或驾驶员本身不满足有关法律法规、交通运输主管部门规定中对驾驶员的要求；</w:t>
      </w:r>
    </w:p>
    <w:p w14:paraId="640C52A4">
      <w:pPr>
        <w:keepNext w:val="0"/>
        <w:keepLines w:val="0"/>
        <w:pageBreakBefore w:val="0"/>
        <w:kinsoku/>
        <w:wordWrap/>
        <w:overflowPunct/>
        <w:topLinePunct w:val="0"/>
        <w:autoSpaceDE w:val="0"/>
        <w:autoSpaceDN w:val="0"/>
        <w:bidi w:val="0"/>
        <w:snapToGrid w:val="0"/>
        <w:ind w:firstLine="422" w:firstLineChars="200"/>
        <w:textAlignment w:val="bottom"/>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（五）航空器起飞后投保视为无效投保，保险人不负责赔付。</w:t>
      </w:r>
    </w:p>
    <w:p w14:paraId="47CB4BCC">
      <w:pPr>
        <w:keepNext w:val="0"/>
        <w:keepLines w:val="0"/>
        <w:pageBreakBefore w:val="0"/>
        <w:kinsoku/>
        <w:wordWrap/>
        <w:overflowPunct/>
        <w:topLinePunct w:val="0"/>
        <w:autoSpaceDE w:val="0"/>
        <w:autoSpaceDN w:val="0"/>
        <w:bidi w:val="0"/>
        <w:snapToGrid w:val="0"/>
        <w:ind w:firstLine="422" w:firstLineChars="200"/>
        <w:textAlignment w:val="bottom"/>
        <w:rPr>
          <w:rFonts w:hint="eastAsia" w:ascii="宋体" w:hAnsi="宋体" w:eastAsia="宋体" w:cs="宋体"/>
          <w:b/>
          <w:color w:val="auto"/>
          <w:sz w:val="21"/>
          <w:szCs w:val="21"/>
          <w:highlight w:val="none"/>
        </w:rPr>
      </w:pPr>
    </w:p>
    <w:p w14:paraId="5D27B25D">
      <w:pPr>
        <w:keepNext w:val="0"/>
        <w:keepLines w:val="0"/>
        <w:pageBreakBefore w:val="0"/>
        <w:kinsoku/>
        <w:wordWrap/>
        <w:overflowPunct/>
        <w:topLinePunct w:val="0"/>
        <w:bidi w:val="0"/>
        <w:jc w:val="center"/>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保险金额</w:t>
      </w:r>
    </w:p>
    <w:p w14:paraId="32B71FD8">
      <w:pPr>
        <w:keepNext w:val="0"/>
        <w:keepLines w:val="0"/>
        <w:pageBreakBefore w:val="0"/>
        <w:kinsoku/>
        <w:wordWrap/>
        <w:overflowPunct/>
        <w:topLinePunct w:val="0"/>
        <w:bidi w:val="0"/>
        <w:snapToGrid w:val="0"/>
        <w:ind w:firstLine="422" w:firstLineChars="200"/>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第六条 保险金额</w:t>
      </w:r>
      <w:r>
        <w:rPr>
          <w:rFonts w:hint="eastAsia" w:ascii="宋体" w:hAnsi="宋体" w:eastAsia="宋体" w:cs="宋体"/>
          <w:color w:val="auto"/>
          <w:sz w:val="21"/>
          <w:szCs w:val="21"/>
          <w:highlight w:val="none"/>
        </w:rPr>
        <w:t xml:space="preserve"> 保险金额是保险人承担给付保险金责任的最高限额。</w:t>
      </w:r>
    </w:p>
    <w:p w14:paraId="364D6E6C">
      <w:pPr>
        <w:keepNext w:val="0"/>
        <w:keepLines w:val="0"/>
        <w:pageBreakBefore w:val="0"/>
        <w:kinsoku/>
        <w:wordWrap/>
        <w:overflowPunct/>
        <w:topLinePunct w:val="0"/>
        <w:autoSpaceDE w:val="0"/>
        <w:autoSpaceDN w:val="0"/>
        <w:bidi w:val="0"/>
        <w:snapToGrid w:val="0"/>
        <w:ind w:firstLine="420" w:firstLineChars="200"/>
        <w:textAlignment w:val="bottom"/>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本保险合同的意外伤害保险金额由投保人、保险人双方约定，并在保险单中载明。</w:t>
      </w:r>
    </w:p>
    <w:p w14:paraId="0CDD7945">
      <w:pPr>
        <w:keepNext w:val="0"/>
        <w:keepLines w:val="0"/>
        <w:pageBreakBefore w:val="0"/>
        <w:kinsoku/>
        <w:wordWrap/>
        <w:overflowPunct/>
        <w:topLinePunct w:val="0"/>
        <w:autoSpaceDE w:val="0"/>
        <w:autoSpaceDN w:val="0"/>
        <w:bidi w:val="0"/>
        <w:snapToGrid w:val="0"/>
        <w:ind w:firstLine="420" w:firstLineChars="200"/>
        <w:textAlignment w:val="bottom"/>
        <w:rPr>
          <w:rFonts w:hint="eastAsia" w:ascii="宋体" w:hAnsi="宋体" w:eastAsia="宋体" w:cs="宋体"/>
          <w:color w:val="auto"/>
          <w:sz w:val="21"/>
          <w:szCs w:val="21"/>
          <w:highlight w:val="none"/>
        </w:rPr>
      </w:pPr>
    </w:p>
    <w:p w14:paraId="27820FBA">
      <w:pPr>
        <w:keepNext w:val="0"/>
        <w:keepLines w:val="0"/>
        <w:pageBreakBefore w:val="0"/>
        <w:kinsoku/>
        <w:wordWrap/>
        <w:overflowPunct/>
        <w:topLinePunct w:val="0"/>
        <w:bidi w:val="0"/>
        <w:jc w:val="center"/>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保险期间</w:t>
      </w:r>
    </w:p>
    <w:p w14:paraId="43A22D3C">
      <w:pPr>
        <w:keepNext w:val="0"/>
        <w:keepLines w:val="0"/>
        <w:pageBreakBefore w:val="0"/>
        <w:kinsoku/>
        <w:wordWrap/>
        <w:overflowPunct/>
        <w:topLinePunct w:val="0"/>
        <w:bidi w:val="0"/>
        <w:snapToGrid w:val="0"/>
        <w:ind w:firstLine="422" w:firstLineChars="200"/>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第七条 保险期间</w:t>
      </w:r>
    </w:p>
    <w:p w14:paraId="3FAE2865">
      <w:pPr>
        <w:keepNext w:val="0"/>
        <w:keepLines w:val="0"/>
        <w:pageBreakBefore w:val="0"/>
        <w:kinsoku/>
        <w:wordWrap/>
        <w:overflowPunct/>
        <w:topLinePunct w:val="0"/>
        <w:bidi w:val="0"/>
        <w:adjustRightInd w:val="0"/>
        <w:snapToGrid w:val="0"/>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本保险合同保险期间由保险人和投保人协商确定，以保险单载明的起讫时间为准。</w:t>
      </w:r>
    </w:p>
    <w:p w14:paraId="17507D1E">
      <w:pPr>
        <w:keepNext w:val="0"/>
        <w:keepLines w:val="0"/>
        <w:pageBreakBefore w:val="0"/>
        <w:kinsoku/>
        <w:wordWrap/>
        <w:overflowPunct/>
        <w:topLinePunct w:val="0"/>
        <w:bidi w:val="0"/>
        <w:adjustRightInd w:val="0"/>
        <w:snapToGrid w:val="0"/>
        <w:ind w:firstLine="420" w:firstLineChars="200"/>
        <w:rPr>
          <w:rFonts w:hint="eastAsia" w:ascii="宋体" w:hAnsi="宋体" w:eastAsia="宋体" w:cs="宋体"/>
          <w:color w:val="auto"/>
          <w:sz w:val="21"/>
          <w:szCs w:val="21"/>
          <w:highlight w:val="none"/>
        </w:rPr>
      </w:pPr>
    </w:p>
    <w:p w14:paraId="05DC93E3">
      <w:pPr>
        <w:keepNext w:val="0"/>
        <w:keepLines w:val="0"/>
        <w:pageBreakBefore w:val="0"/>
        <w:kinsoku/>
        <w:wordWrap/>
        <w:overflowPunct/>
        <w:topLinePunct w:val="0"/>
        <w:bidi w:val="0"/>
        <w:jc w:val="center"/>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保险人义务</w:t>
      </w:r>
    </w:p>
    <w:p w14:paraId="7A22107A">
      <w:pPr>
        <w:keepNext w:val="0"/>
        <w:keepLines w:val="0"/>
        <w:pageBreakBefore w:val="0"/>
        <w:widowControl/>
        <w:kinsoku/>
        <w:wordWrap/>
        <w:overflowPunct/>
        <w:topLinePunct w:val="0"/>
        <w:bidi w:val="0"/>
        <w:snapToGrid w:val="0"/>
        <w:ind w:firstLine="422" w:firstLineChars="200"/>
        <w:rPr>
          <w:rFonts w:hint="eastAsia" w:ascii="宋体" w:hAnsi="宋体" w:eastAsia="宋体" w:cs="宋体"/>
          <w:bCs/>
          <w:color w:val="auto"/>
          <w:kern w:val="0"/>
          <w:sz w:val="21"/>
          <w:szCs w:val="21"/>
          <w:highlight w:val="none"/>
        </w:rPr>
      </w:pPr>
      <w:r>
        <w:rPr>
          <w:rFonts w:hint="eastAsia" w:ascii="宋体" w:hAnsi="宋体" w:eastAsia="宋体" w:cs="宋体"/>
          <w:b/>
          <w:bCs/>
          <w:color w:val="auto"/>
          <w:kern w:val="0"/>
          <w:sz w:val="21"/>
          <w:szCs w:val="21"/>
          <w:highlight w:val="none"/>
        </w:rPr>
        <w:t>第八条 保险人义务</w:t>
      </w:r>
    </w:p>
    <w:p w14:paraId="07DF0E30">
      <w:pPr>
        <w:keepNext w:val="0"/>
        <w:keepLines w:val="0"/>
        <w:pageBreakBefore w:val="0"/>
        <w:widowControl/>
        <w:kinsoku/>
        <w:wordWrap/>
        <w:overflowPunct/>
        <w:topLinePunct w:val="0"/>
        <w:bidi w:val="0"/>
        <w:snapToGrid w:val="0"/>
        <w:ind w:firstLine="420" w:firstLineChars="200"/>
        <w:rPr>
          <w:rFonts w:hint="eastAsia" w:ascii="宋体" w:hAnsi="宋体" w:eastAsia="宋体" w:cs="宋体"/>
          <w:color w:val="auto"/>
          <w:kern w:val="0"/>
          <w:sz w:val="21"/>
          <w:szCs w:val="21"/>
          <w:highlight w:val="none"/>
        </w:rPr>
      </w:pPr>
      <w:r>
        <w:rPr>
          <w:rFonts w:hint="eastAsia" w:ascii="宋体" w:hAnsi="宋体" w:eastAsia="宋体" w:cs="宋体"/>
          <w:bCs/>
          <w:color w:val="auto"/>
          <w:kern w:val="0"/>
          <w:sz w:val="21"/>
          <w:szCs w:val="21"/>
          <w:highlight w:val="none"/>
        </w:rPr>
        <w:t>一、订立保险合同时，采用保险人提供的格式条款，保险人应当向投保人说明保险合同的内容。对保险合同中免除保险人责任的条款，保险人应当在投保单、保险单或者其他保险凭证上作出足以引起投保人注意的提示，并对该条款的内容以书面或者口头形式向投保人作出明确说明；未作提示或者明确说明的，该条款不产生效力。</w:t>
      </w:r>
    </w:p>
    <w:p w14:paraId="132FF047">
      <w:pPr>
        <w:keepNext w:val="0"/>
        <w:keepLines w:val="0"/>
        <w:pageBreakBefore w:val="0"/>
        <w:widowControl/>
        <w:kinsoku/>
        <w:wordWrap/>
        <w:overflowPunct/>
        <w:topLinePunct w:val="0"/>
        <w:bidi w:val="0"/>
        <w:snapToGrid w:val="0"/>
        <w:ind w:firstLine="420" w:firstLineChars="200"/>
        <w:rPr>
          <w:rFonts w:hint="eastAsia" w:ascii="宋体" w:hAnsi="宋体" w:eastAsia="宋体" w:cs="宋体"/>
          <w:b/>
          <w:color w:val="auto"/>
          <w:kern w:val="0"/>
          <w:sz w:val="21"/>
          <w:szCs w:val="21"/>
          <w:highlight w:val="none"/>
        </w:rPr>
      </w:pPr>
      <w:r>
        <w:rPr>
          <w:rFonts w:hint="eastAsia" w:ascii="宋体" w:hAnsi="宋体" w:eastAsia="宋体" w:cs="宋体"/>
          <w:bCs/>
          <w:color w:val="auto"/>
          <w:kern w:val="0"/>
          <w:sz w:val="21"/>
          <w:szCs w:val="21"/>
          <w:highlight w:val="none"/>
        </w:rPr>
        <w:t>二、</w:t>
      </w:r>
      <w:r>
        <w:rPr>
          <w:rFonts w:hint="eastAsia" w:ascii="宋体" w:hAnsi="宋体" w:eastAsia="宋体" w:cs="宋体"/>
          <w:color w:val="auto"/>
          <w:kern w:val="0"/>
          <w:sz w:val="21"/>
          <w:szCs w:val="21"/>
          <w:highlight w:val="none"/>
        </w:rPr>
        <w:t>本保险合同成立后，保险人应当及时向投保人签发保险单或其他保险凭证。</w:t>
      </w:r>
    </w:p>
    <w:p w14:paraId="3121870C">
      <w:pPr>
        <w:keepNext w:val="0"/>
        <w:keepLines w:val="0"/>
        <w:pageBreakBefore w:val="0"/>
        <w:widowControl/>
        <w:kinsoku/>
        <w:wordWrap/>
        <w:overflowPunct/>
        <w:topLinePunct w:val="0"/>
        <w:bidi w:val="0"/>
        <w:snapToGrid w:val="0"/>
        <w:ind w:firstLine="420" w:firstLineChars="200"/>
        <w:rPr>
          <w:rFonts w:hint="eastAsia" w:ascii="宋体" w:hAnsi="宋体" w:eastAsia="宋体" w:cs="宋体"/>
          <w:b/>
          <w:bCs/>
          <w:color w:val="auto"/>
          <w:kern w:val="0"/>
          <w:sz w:val="21"/>
          <w:szCs w:val="21"/>
          <w:highlight w:val="none"/>
        </w:rPr>
      </w:pPr>
      <w:r>
        <w:rPr>
          <w:rFonts w:hint="eastAsia" w:ascii="宋体" w:hAnsi="宋体" w:eastAsia="宋体" w:cs="宋体"/>
          <w:bCs/>
          <w:color w:val="auto"/>
          <w:kern w:val="0"/>
          <w:sz w:val="21"/>
          <w:szCs w:val="21"/>
          <w:highlight w:val="none"/>
        </w:rPr>
        <w:t>三、保险人认为保险金申请人提供的有关索赔的证明和资料不完整的，应当及时一次性通知保险金申请人补充提供。</w:t>
      </w:r>
    </w:p>
    <w:p w14:paraId="6E469420">
      <w:pPr>
        <w:keepNext w:val="0"/>
        <w:keepLines w:val="0"/>
        <w:pageBreakBefore w:val="0"/>
        <w:widowControl/>
        <w:kinsoku/>
        <w:wordWrap/>
        <w:overflowPunct/>
        <w:topLinePunct w:val="0"/>
        <w:bidi w:val="0"/>
        <w:snapToGrid w:val="0"/>
        <w:ind w:firstLine="420" w:firstLineChars="200"/>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四、保险人收到保险金申请人的给付保险金的请求及相关证明、材料后，应当及时作出是否属于保险责任的核定；情形复杂的，应当在30日内作出核定，但本保险合同另有约定的除外。</w:t>
      </w:r>
    </w:p>
    <w:p w14:paraId="24AD7561">
      <w:pPr>
        <w:keepNext w:val="0"/>
        <w:keepLines w:val="0"/>
        <w:pageBreakBefore w:val="0"/>
        <w:widowControl/>
        <w:kinsoku/>
        <w:wordWrap/>
        <w:overflowPunct/>
        <w:topLinePunct w:val="0"/>
        <w:bidi w:val="0"/>
        <w:snapToGrid w:val="0"/>
        <w:ind w:firstLine="420" w:firstLineChars="200"/>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保险人应当将核定结果书面通知保险金申请人；对属于保险责任的，保险人应在与保险金申请人达成有关给付保险金的协议后10日内，履行给付保险金义务。对不属于保险责任的，应当自作出核定之日起3日内向申请人发出拒绝给付保险金通知书，并说明理由。</w:t>
      </w:r>
    </w:p>
    <w:p w14:paraId="2D7CD77E">
      <w:pPr>
        <w:keepNext w:val="0"/>
        <w:keepLines w:val="0"/>
        <w:pageBreakBefore w:val="0"/>
        <w:widowControl/>
        <w:kinsoku/>
        <w:wordWrap/>
        <w:overflowPunct/>
        <w:topLinePunct w:val="0"/>
        <w:bidi w:val="0"/>
        <w:snapToGrid w:val="0"/>
        <w:ind w:firstLine="420" w:firstLineChars="200"/>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五、保险人自收到给付保险金的请求和有关证明、资料之日起60日内，对其给付保险金的数额不能确定的，应当根据已有证明和资料可以确定的数额先予支付；保险人最终确定给付保险金的数额后，应当支付相应的差额。</w:t>
      </w:r>
    </w:p>
    <w:p w14:paraId="2963BAAA">
      <w:pPr>
        <w:keepNext w:val="0"/>
        <w:keepLines w:val="0"/>
        <w:pageBreakBefore w:val="0"/>
        <w:kinsoku/>
        <w:wordWrap/>
        <w:overflowPunct/>
        <w:topLinePunct w:val="0"/>
        <w:autoSpaceDE w:val="0"/>
        <w:autoSpaceDN w:val="0"/>
        <w:bidi w:val="0"/>
        <w:snapToGrid w:val="0"/>
        <w:ind w:firstLine="422" w:firstLineChars="200"/>
        <w:textAlignment w:val="bottom"/>
        <w:rPr>
          <w:rFonts w:hint="eastAsia" w:ascii="宋体" w:hAnsi="宋体" w:eastAsia="宋体" w:cs="宋体"/>
          <w:b/>
          <w:color w:val="auto"/>
          <w:sz w:val="21"/>
          <w:szCs w:val="21"/>
          <w:highlight w:val="none"/>
        </w:rPr>
      </w:pPr>
    </w:p>
    <w:p w14:paraId="71FCE6F1">
      <w:pPr>
        <w:keepNext w:val="0"/>
        <w:keepLines w:val="0"/>
        <w:pageBreakBefore w:val="0"/>
        <w:kinsoku/>
        <w:wordWrap/>
        <w:overflowPunct/>
        <w:topLinePunct w:val="0"/>
        <w:bidi w:val="0"/>
        <w:jc w:val="center"/>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投保人、被保险人义务</w:t>
      </w:r>
    </w:p>
    <w:p w14:paraId="0E34ADEE">
      <w:pPr>
        <w:keepNext w:val="0"/>
        <w:keepLines w:val="0"/>
        <w:pageBreakBefore w:val="0"/>
        <w:widowControl/>
        <w:kinsoku/>
        <w:wordWrap/>
        <w:overflowPunct/>
        <w:topLinePunct w:val="0"/>
        <w:bidi w:val="0"/>
        <w:snapToGrid w:val="0"/>
        <w:ind w:firstLine="422" w:firstLineChars="200"/>
        <w:rPr>
          <w:rFonts w:hint="eastAsia" w:ascii="宋体" w:hAnsi="宋体" w:eastAsia="宋体" w:cs="宋体"/>
          <w:b/>
          <w:bCs/>
          <w:color w:val="auto"/>
          <w:kern w:val="0"/>
          <w:sz w:val="21"/>
          <w:szCs w:val="21"/>
          <w:highlight w:val="none"/>
        </w:rPr>
      </w:pPr>
      <w:r>
        <w:rPr>
          <w:rFonts w:hint="eastAsia" w:ascii="宋体" w:hAnsi="宋体" w:eastAsia="宋体" w:cs="宋体"/>
          <w:b/>
          <w:bCs/>
          <w:color w:val="auto"/>
          <w:kern w:val="0"/>
          <w:sz w:val="21"/>
          <w:szCs w:val="21"/>
          <w:highlight w:val="none"/>
        </w:rPr>
        <w:t>第九条 投保人、被保险人义务</w:t>
      </w:r>
    </w:p>
    <w:p w14:paraId="1601390A">
      <w:pPr>
        <w:keepNext w:val="0"/>
        <w:keepLines w:val="0"/>
        <w:pageBreakBefore w:val="0"/>
        <w:widowControl/>
        <w:kinsoku/>
        <w:wordWrap/>
        <w:overflowPunct/>
        <w:topLinePunct w:val="0"/>
        <w:bidi w:val="0"/>
        <w:snapToGrid w:val="0"/>
        <w:ind w:firstLine="420" w:firstLineChars="200"/>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一、</w:t>
      </w:r>
      <w:r>
        <w:rPr>
          <w:rFonts w:hint="eastAsia" w:ascii="宋体" w:hAnsi="宋体" w:eastAsia="宋体" w:cs="宋体"/>
          <w:b/>
          <w:bCs/>
          <w:color w:val="auto"/>
          <w:sz w:val="21"/>
          <w:szCs w:val="21"/>
          <w:highlight w:val="none"/>
        </w:rPr>
        <w:t>除另有约定外，投保人应当在保险责任起始日前一次性交清全部保险费，投保人未按约定交纳保险费，保险合同不生效。</w:t>
      </w:r>
    </w:p>
    <w:p w14:paraId="47F5E33D">
      <w:pPr>
        <w:keepNext w:val="0"/>
        <w:keepLines w:val="0"/>
        <w:pageBreakBefore w:val="0"/>
        <w:widowControl/>
        <w:kinsoku/>
        <w:wordWrap/>
        <w:overflowPunct/>
        <w:topLinePunct w:val="0"/>
        <w:bidi w:val="0"/>
        <w:snapToGrid w:val="0"/>
        <w:ind w:firstLine="420" w:firstLineChars="200"/>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二、订立保险合同，保险人就保险标的或者被保险人的有关情况提出询问的，投保人应当如实告知。</w:t>
      </w:r>
    </w:p>
    <w:p w14:paraId="3F1B7440">
      <w:pPr>
        <w:keepNext w:val="0"/>
        <w:keepLines w:val="0"/>
        <w:pageBreakBefore w:val="0"/>
        <w:widowControl/>
        <w:kinsoku/>
        <w:wordWrap/>
        <w:overflowPunct/>
        <w:topLinePunct w:val="0"/>
        <w:bidi w:val="0"/>
        <w:snapToGrid w:val="0"/>
        <w:ind w:firstLine="422" w:firstLineChars="200"/>
        <w:rPr>
          <w:rFonts w:hint="eastAsia" w:ascii="宋体" w:hAnsi="宋体" w:eastAsia="宋体" w:cs="宋体"/>
          <w:b/>
          <w:bCs/>
          <w:color w:val="auto"/>
          <w:kern w:val="0"/>
          <w:sz w:val="21"/>
          <w:szCs w:val="21"/>
          <w:highlight w:val="none"/>
        </w:rPr>
      </w:pPr>
      <w:r>
        <w:rPr>
          <w:rFonts w:hint="eastAsia" w:ascii="宋体" w:hAnsi="宋体" w:eastAsia="宋体" w:cs="宋体"/>
          <w:b/>
          <w:bCs/>
          <w:color w:val="auto"/>
          <w:kern w:val="0"/>
          <w:sz w:val="21"/>
          <w:szCs w:val="21"/>
          <w:highlight w:val="none"/>
        </w:rPr>
        <w:t>投保人故意或者因重大过失未履行前款规定的义务，足以影响保险人决定是否同意承保或者提高保险费率的，保险人有权解除本保险合同。</w:t>
      </w:r>
    </w:p>
    <w:p w14:paraId="1B4793F8">
      <w:pPr>
        <w:keepNext w:val="0"/>
        <w:keepLines w:val="0"/>
        <w:pageBreakBefore w:val="0"/>
        <w:widowControl/>
        <w:kinsoku/>
        <w:wordWrap/>
        <w:overflowPunct/>
        <w:topLinePunct w:val="0"/>
        <w:bidi w:val="0"/>
        <w:snapToGrid w:val="0"/>
        <w:ind w:firstLine="420" w:firstLineChars="200"/>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前款规定的合同解除权，自保险人知道有解除事由之日起，超过30日不行使而消灭。自合同成立之日起超过2年的，保险人不得解除合同；发生保险事故的，保险人应当承担给付保险金责任。</w:t>
      </w:r>
    </w:p>
    <w:p w14:paraId="240446F8">
      <w:pPr>
        <w:keepNext w:val="0"/>
        <w:keepLines w:val="0"/>
        <w:pageBreakBefore w:val="0"/>
        <w:widowControl/>
        <w:kinsoku/>
        <w:wordWrap/>
        <w:overflowPunct/>
        <w:topLinePunct w:val="0"/>
        <w:bidi w:val="0"/>
        <w:snapToGrid w:val="0"/>
        <w:ind w:firstLine="422" w:firstLineChars="200"/>
        <w:rPr>
          <w:rFonts w:hint="eastAsia" w:ascii="宋体" w:hAnsi="宋体" w:eastAsia="宋体" w:cs="宋体"/>
          <w:b/>
          <w:bCs/>
          <w:color w:val="auto"/>
          <w:kern w:val="0"/>
          <w:sz w:val="21"/>
          <w:szCs w:val="21"/>
          <w:highlight w:val="none"/>
        </w:rPr>
      </w:pPr>
      <w:r>
        <w:rPr>
          <w:rFonts w:hint="eastAsia" w:ascii="宋体" w:hAnsi="宋体" w:eastAsia="宋体" w:cs="宋体"/>
          <w:b/>
          <w:bCs/>
          <w:color w:val="auto"/>
          <w:kern w:val="0"/>
          <w:sz w:val="21"/>
          <w:szCs w:val="21"/>
          <w:highlight w:val="none"/>
        </w:rPr>
        <w:t>投保人故意不履行如实告知义务的，保险人对于合同解除前发生的保险事故，不承担给付保险金责任，并不退还保险费。</w:t>
      </w:r>
    </w:p>
    <w:p w14:paraId="53236292">
      <w:pPr>
        <w:keepNext w:val="0"/>
        <w:keepLines w:val="0"/>
        <w:pageBreakBefore w:val="0"/>
        <w:widowControl/>
        <w:kinsoku/>
        <w:wordWrap/>
        <w:overflowPunct/>
        <w:topLinePunct w:val="0"/>
        <w:bidi w:val="0"/>
        <w:snapToGrid w:val="0"/>
        <w:ind w:firstLine="422" w:firstLineChars="200"/>
        <w:rPr>
          <w:rFonts w:hint="eastAsia" w:ascii="宋体" w:hAnsi="宋体" w:eastAsia="宋体" w:cs="宋体"/>
          <w:b/>
          <w:bCs/>
          <w:color w:val="auto"/>
          <w:kern w:val="0"/>
          <w:sz w:val="21"/>
          <w:szCs w:val="21"/>
          <w:highlight w:val="none"/>
        </w:rPr>
      </w:pPr>
      <w:r>
        <w:rPr>
          <w:rFonts w:hint="eastAsia" w:ascii="宋体" w:hAnsi="宋体" w:eastAsia="宋体" w:cs="宋体"/>
          <w:b/>
          <w:bCs/>
          <w:color w:val="auto"/>
          <w:kern w:val="0"/>
          <w:sz w:val="21"/>
          <w:szCs w:val="21"/>
          <w:highlight w:val="none"/>
        </w:rPr>
        <w:t>投保人因重大过失未履行如实告知义务，对保险事故的发生有严重影响的，保险人对于合同解除前发生的保险事故，不承担给付保险金责任，但应当退还保险费。</w:t>
      </w:r>
    </w:p>
    <w:p w14:paraId="0F896A03">
      <w:pPr>
        <w:keepNext w:val="0"/>
        <w:keepLines w:val="0"/>
        <w:pageBreakBefore w:val="0"/>
        <w:widowControl/>
        <w:kinsoku/>
        <w:wordWrap/>
        <w:overflowPunct/>
        <w:topLinePunct w:val="0"/>
        <w:bidi w:val="0"/>
        <w:snapToGrid w:val="0"/>
        <w:ind w:firstLine="420" w:firstLineChars="200"/>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三、保险人在合同订立时已经知道投保人未如实告知的情况的，保险人不得解除合同；发生保险事故的，保险人应当承担给付保险金责任。</w:t>
      </w:r>
      <w:r>
        <w:rPr>
          <w:rFonts w:hint="eastAsia" w:ascii="宋体" w:hAnsi="宋体" w:eastAsia="宋体" w:cs="宋体"/>
          <w:b/>
          <w:bCs/>
          <w:color w:val="auto"/>
          <w:kern w:val="0"/>
          <w:sz w:val="21"/>
          <w:szCs w:val="21"/>
          <w:highlight w:val="none"/>
        </w:rPr>
        <w:tab/>
      </w:r>
    </w:p>
    <w:p w14:paraId="25B4A8F1">
      <w:pPr>
        <w:keepNext w:val="0"/>
        <w:keepLines w:val="0"/>
        <w:pageBreakBefore w:val="0"/>
        <w:widowControl/>
        <w:kinsoku/>
        <w:wordWrap/>
        <w:overflowPunct/>
        <w:topLinePunct w:val="0"/>
        <w:bidi w:val="0"/>
        <w:snapToGrid w:val="0"/>
        <w:ind w:firstLine="420" w:firstLineChars="200"/>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四、发生本保险合同保险责任范围内的事故后，投保人、被保险人或受益人应于知道保险事故发生之日起及时通知保险人。</w:t>
      </w:r>
    </w:p>
    <w:p w14:paraId="1EC1F3B4">
      <w:pPr>
        <w:keepNext w:val="0"/>
        <w:keepLines w:val="0"/>
        <w:pageBreakBefore w:val="0"/>
        <w:widowControl/>
        <w:kinsoku/>
        <w:wordWrap/>
        <w:overflowPunct/>
        <w:topLinePunct w:val="0"/>
        <w:bidi w:val="0"/>
        <w:snapToGrid w:val="0"/>
        <w:ind w:firstLine="422" w:firstLineChars="200"/>
        <w:rPr>
          <w:rFonts w:hint="eastAsia" w:ascii="宋体" w:hAnsi="宋体" w:eastAsia="宋体" w:cs="宋体"/>
          <w:b/>
          <w:color w:val="auto"/>
          <w:kern w:val="0"/>
          <w:sz w:val="21"/>
          <w:szCs w:val="21"/>
          <w:highlight w:val="none"/>
        </w:rPr>
      </w:pPr>
      <w:r>
        <w:rPr>
          <w:rFonts w:hint="eastAsia" w:ascii="宋体" w:hAnsi="宋体" w:eastAsia="宋体" w:cs="宋体"/>
          <w:b/>
          <w:bCs/>
          <w:color w:val="auto"/>
          <w:kern w:val="0"/>
          <w:sz w:val="21"/>
          <w:szCs w:val="21"/>
          <w:highlight w:val="none"/>
        </w:rPr>
        <w:t>投保人、被保险人或受益人故意或者因重大过失未及时通知，致使保险事故的性质、原因、损失程度等难以确定的，保险人对无法确定的部分，不承担给付保险金的责任，</w:t>
      </w:r>
      <w:r>
        <w:rPr>
          <w:rFonts w:hint="eastAsia" w:ascii="宋体" w:hAnsi="宋体" w:eastAsia="宋体" w:cs="宋体"/>
          <w:color w:val="auto"/>
          <w:kern w:val="0"/>
          <w:sz w:val="21"/>
          <w:szCs w:val="21"/>
          <w:highlight w:val="none"/>
        </w:rPr>
        <w:t>但保险人通过其他途径已经及时知道或者应当及时知道保险事故发生的除外。</w:t>
      </w:r>
    </w:p>
    <w:p w14:paraId="11AF052E">
      <w:pPr>
        <w:keepNext w:val="0"/>
        <w:keepLines w:val="0"/>
        <w:pageBreakBefore w:val="0"/>
        <w:widowControl/>
        <w:kinsoku/>
        <w:wordWrap/>
        <w:overflowPunct/>
        <w:topLinePunct w:val="0"/>
        <w:bidi w:val="0"/>
        <w:snapToGrid w:val="0"/>
        <w:ind w:firstLine="420" w:firstLineChars="200"/>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上述约定，不包括因不可抗力而导致的延迟。</w:t>
      </w:r>
    </w:p>
    <w:p w14:paraId="02665F73">
      <w:pPr>
        <w:keepNext w:val="0"/>
        <w:keepLines w:val="0"/>
        <w:pageBreakBefore w:val="0"/>
        <w:widowControl/>
        <w:kinsoku/>
        <w:wordWrap/>
        <w:overflowPunct/>
        <w:topLinePunct w:val="0"/>
        <w:bidi w:val="0"/>
        <w:snapToGrid w:val="0"/>
        <w:ind w:firstLine="420" w:firstLineChars="200"/>
        <w:rPr>
          <w:rFonts w:hint="eastAsia" w:ascii="宋体" w:hAnsi="宋体" w:eastAsia="宋体" w:cs="宋体"/>
          <w:color w:val="auto"/>
          <w:kern w:val="0"/>
          <w:sz w:val="21"/>
          <w:szCs w:val="21"/>
          <w:highlight w:val="none"/>
        </w:rPr>
      </w:pPr>
    </w:p>
    <w:p w14:paraId="2C6878EC">
      <w:pPr>
        <w:keepNext w:val="0"/>
        <w:keepLines w:val="0"/>
        <w:pageBreakBefore w:val="0"/>
        <w:kinsoku/>
        <w:wordWrap/>
        <w:overflowPunct/>
        <w:topLinePunct w:val="0"/>
        <w:bidi w:val="0"/>
        <w:jc w:val="center"/>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保险金的申请和给付</w:t>
      </w:r>
    </w:p>
    <w:p w14:paraId="7734E81A">
      <w:pPr>
        <w:keepNext w:val="0"/>
        <w:keepLines w:val="0"/>
        <w:pageBreakBefore w:val="0"/>
        <w:kinsoku/>
        <w:wordWrap/>
        <w:overflowPunct/>
        <w:topLinePunct w:val="0"/>
        <w:bidi w:val="0"/>
        <w:ind w:firstLine="422" w:firstLineChars="200"/>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第十条 保险金的申请</w:t>
      </w:r>
    </w:p>
    <w:p w14:paraId="43B914C6">
      <w:pPr>
        <w:keepNext w:val="0"/>
        <w:keepLines w:val="0"/>
        <w:pageBreakBefore w:val="0"/>
        <w:kinsoku/>
        <w:wordWrap/>
        <w:overflowPunct/>
        <w:topLinePunct w:val="0"/>
        <w:bidi w:val="0"/>
        <w:snapToGrid w:val="0"/>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保险金申请人向保险人申请给付保险金时，应提交以下材料。保险金申请人因特殊原因不能提供以下材料的，应提供其他合法有效的材料。</w:t>
      </w:r>
      <w:r>
        <w:rPr>
          <w:rFonts w:hint="eastAsia" w:ascii="宋体" w:hAnsi="宋体" w:eastAsia="宋体" w:cs="宋体"/>
          <w:b/>
          <w:color w:val="auto"/>
          <w:sz w:val="21"/>
          <w:szCs w:val="21"/>
          <w:highlight w:val="none"/>
        </w:rPr>
        <w:t>保险金申请人未能提供有关材料，导致保险人无法核实该申请的真实性的，保险人对无法核实部分不承担给付保险金的责任。</w:t>
      </w:r>
    </w:p>
    <w:p w14:paraId="2E5EB5FD">
      <w:pPr>
        <w:keepNext w:val="0"/>
        <w:keepLines w:val="0"/>
        <w:pageBreakBefore w:val="0"/>
        <w:kinsoku/>
        <w:wordWrap/>
        <w:overflowPunct/>
        <w:topLinePunct w:val="0"/>
        <w:autoSpaceDE w:val="0"/>
        <w:autoSpaceDN w:val="0"/>
        <w:bidi w:val="0"/>
        <w:adjustRightInd w:val="0"/>
        <w:ind w:firstLine="422" w:firstLineChars="200"/>
        <w:textAlignment w:val="bottom"/>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一、身故保险金申请</w:t>
      </w:r>
    </w:p>
    <w:p w14:paraId="02787E62">
      <w:pPr>
        <w:keepNext w:val="0"/>
        <w:keepLines w:val="0"/>
        <w:pageBreakBefore w:val="0"/>
        <w:kinsoku/>
        <w:wordWrap/>
        <w:overflowPunct/>
        <w:topLinePunct w:val="0"/>
        <w:autoSpaceDE w:val="0"/>
        <w:autoSpaceDN w:val="0"/>
        <w:bidi w:val="0"/>
        <w:adjustRightInd w:val="0"/>
        <w:ind w:firstLine="420" w:firstLineChars="200"/>
        <w:textAlignment w:val="bottom"/>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（一）保险金给付申请书；</w:t>
      </w:r>
    </w:p>
    <w:p w14:paraId="6395366A">
      <w:pPr>
        <w:keepNext w:val="0"/>
        <w:keepLines w:val="0"/>
        <w:pageBreakBefore w:val="0"/>
        <w:kinsoku/>
        <w:wordWrap/>
        <w:overflowPunct/>
        <w:topLinePunct w:val="0"/>
        <w:autoSpaceDE w:val="0"/>
        <w:autoSpaceDN w:val="0"/>
        <w:bidi w:val="0"/>
        <w:adjustRightInd w:val="0"/>
        <w:ind w:firstLine="420" w:firstLineChars="200"/>
        <w:textAlignment w:val="bottom"/>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（二）保险凭证；</w:t>
      </w:r>
    </w:p>
    <w:p w14:paraId="6E555EEB">
      <w:pPr>
        <w:keepNext w:val="0"/>
        <w:keepLines w:val="0"/>
        <w:pageBreakBefore w:val="0"/>
        <w:kinsoku/>
        <w:wordWrap/>
        <w:overflowPunct/>
        <w:topLinePunct w:val="0"/>
        <w:autoSpaceDE w:val="0"/>
        <w:autoSpaceDN w:val="0"/>
        <w:bidi w:val="0"/>
        <w:adjustRightInd w:val="0"/>
        <w:ind w:firstLine="420" w:firstLineChars="200"/>
        <w:textAlignment w:val="bottom"/>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（三）保险金申请人的身份证明；</w:t>
      </w:r>
    </w:p>
    <w:p w14:paraId="570C91E8">
      <w:pPr>
        <w:keepNext w:val="0"/>
        <w:keepLines w:val="0"/>
        <w:pageBreakBefore w:val="0"/>
        <w:kinsoku/>
        <w:wordWrap/>
        <w:overflowPunct/>
        <w:topLinePunct w:val="0"/>
        <w:autoSpaceDE w:val="0"/>
        <w:autoSpaceDN w:val="0"/>
        <w:bidi w:val="0"/>
        <w:adjustRightInd w:val="0"/>
        <w:ind w:firstLine="420" w:firstLineChars="200"/>
        <w:textAlignment w:val="bottom"/>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四）死亡证明：公安部门或医疗机构出具的被保险人死亡证明书；若被保险人为宣告死亡，保险金申请人应提供人民法院出具的宣告死亡证明文件；若为境外出险，需提供事故发生地使领馆出具的的包含死亡原因的书面证明材料；</w:t>
      </w:r>
    </w:p>
    <w:p w14:paraId="6A2CE587">
      <w:pPr>
        <w:keepNext w:val="0"/>
        <w:keepLines w:val="0"/>
        <w:pageBreakBefore w:val="0"/>
        <w:kinsoku/>
        <w:wordWrap/>
        <w:overflowPunct/>
        <w:topLinePunct w:val="0"/>
        <w:autoSpaceDE w:val="0"/>
        <w:autoSpaceDN w:val="0"/>
        <w:bidi w:val="0"/>
        <w:adjustRightInd w:val="0"/>
        <w:ind w:firstLine="420" w:firstLineChars="200"/>
        <w:textAlignment w:val="bottom"/>
        <w:rPr>
          <w:rFonts w:hint="eastAsia" w:ascii="宋体" w:hAnsi="宋体" w:eastAsia="宋体" w:cs="宋体"/>
          <w:b/>
          <w:color w:val="auto"/>
          <w:sz w:val="21"/>
          <w:szCs w:val="21"/>
          <w:highlight w:val="none"/>
        </w:rPr>
      </w:pPr>
      <w:r>
        <w:rPr>
          <w:rFonts w:hint="eastAsia" w:ascii="宋体" w:hAnsi="宋体" w:eastAsia="宋体" w:cs="宋体"/>
          <w:color w:val="auto"/>
          <w:sz w:val="21"/>
          <w:szCs w:val="21"/>
          <w:highlight w:val="none"/>
        </w:rPr>
        <w:t>死亡原因证明：如本保险合同要求的死亡证明可证明死亡原因的，可用死亡证明；否则，</w:t>
      </w:r>
      <w:r>
        <w:rPr>
          <w:rFonts w:hint="eastAsia" w:ascii="宋体" w:hAnsi="宋体" w:eastAsia="宋体" w:cs="宋体"/>
          <w:b/>
          <w:color w:val="auto"/>
          <w:sz w:val="21"/>
          <w:szCs w:val="21"/>
          <w:highlight w:val="none"/>
        </w:rPr>
        <w:t>保险金申请人应提供司法鉴定机构或保险人认可的机构出具的死因鉴定报告</w:t>
      </w:r>
      <w:r>
        <w:rPr>
          <w:rFonts w:hint="eastAsia" w:ascii="宋体" w:hAnsi="宋体" w:eastAsia="宋体" w:cs="宋体"/>
          <w:color w:val="auto"/>
          <w:sz w:val="21"/>
          <w:szCs w:val="21"/>
          <w:highlight w:val="none"/>
        </w:rPr>
        <w:t>；</w:t>
      </w:r>
    </w:p>
    <w:p w14:paraId="406133E6">
      <w:pPr>
        <w:keepNext w:val="0"/>
        <w:keepLines w:val="0"/>
        <w:pageBreakBefore w:val="0"/>
        <w:kinsoku/>
        <w:wordWrap/>
        <w:overflowPunct/>
        <w:topLinePunct w:val="0"/>
        <w:autoSpaceDE w:val="0"/>
        <w:autoSpaceDN w:val="0"/>
        <w:bidi w:val="0"/>
        <w:adjustRightInd w:val="0"/>
        <w:ind w:firstLine="420" w:firstLineChars="200"/>
        <w:textAlignment w:val="bottom"/>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（五）事发当地政府有关部门出具的意外伤害事故证明或者中华人民共和国驻该国的使、领馆出具的意外伤害事故证明；</w:t>
      </w:r>
    </w:p>
    <w:p w14:paraId="6C10CD60">
      <w:pPr>
        <w:keepNext w:val="0"/>
        <w:keepLines w:val="0"/>
        <w:pageBreakBefore w:val="0"/>
        <w:kinsoku/>
        <w:wordWrap/>
        <w:overflowPunct/>
        <w:topLinePunct w:val="0"/>
        <w:autoSpaceDE w:val="0"/>
        <w:autoSpaceDN w:val="0"/>
        <w:bidi w:val="0"/>
        <w:adjustRightInd w:val="0"/>
        <w:ind w:firstLine="420" w:firstLineChars="200"/>
        <w:textAlignment w:val="bottom"/>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（六）保险金申请人所能提供的与确认保险事故的性质、原因、损失程度等有关的其他证明和资料；</w:t>
      </w:r>
    </w:p>
    <w:p w14:paraId="5BA3DF5F">
      <w:pPr>
        <w:keepNext w:val="0"/>
        <w:keepLines w:val="0"/>
        <w:pageBreakBefore w:val="0"/>
        <w:kinsoku/>
        <w:wordWrap/>
        <w:overflowPunct/>
        <w:topLinePunct w:val="0"/>
        <w:autoSpaceDE w:val="0"/>
        <w:autoSpaceDN w:val="0"/>
        <w:bidi w:val="0"/>
        <w:adjustRightInd w:val="0"/>
        <w:ind w:firstLine="420" w:firstLineChars="200"/>
        <w:textAlignment w:val="bottom"/>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七）若保险金申请人委托他人申请的，还应提供授权委托书原件、委托人和受托人的身份证明等相关证明文件。受益人为无民事行为能力人或者限制民事行为能力人的，由其监护人代为申领保险金，并需要提供监护人的身份证明等资料。</w:t>
      </w:r>
    </w:p>
    <w:p w14:paraId="38BD3753">
      <w:pPr>
        <w:keepNext w:val="0"/>
        <w:keepLines w:val="0"/>
        <w:pageBreakBefore w:val="0"/>
        <w:kinsoku/>
        <w:wordWrap/>
        <w:overflowPunct/>
        <w:topLinePunct w:val="0"/>
        <w:autoSpaceDE w:val="0"/>
        <w:autoSpaceDN w:val="0"/>
        <w:bidi w:val="0"/>
        <w:adjustRightInd w:val="0"/>
        <w:ind w:firstLine="422" w:firstLineChars="200"/>
        <w:textAlignment w:val="bottom"/>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二、伤残保险金申请</w:t>
      </w:r>
    </w:p>
    <w:p w14:paraId="4E002FA3">
      <w:pPr>
        <w:keepNext w:val="0"/>
        <w:keepLines w:val="0"/>
        <w:pageBreakBefore w:val="0"/>
        <w:kinsoku/>
        <w:wordWrap/>
        <w:overflowPunct/>
        <w:topLinePunct w:val="0"/>
        <w:autoSpaceDE w:val="0"/>
        <w:autoSpaceDN w:val="0"/>
        <w:bidi w:val="0"/>
        <w:adjustRightInd w:val="0"/>
        <w:ind w:firstLine="420" w:firstLineChars="200"/>
        <w:textAlignment w:val="bottom"/>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（一）保险金给付申请书；</w:t>
      </w:r>
    </w:p>
    <w:p w14:paraId="78305ACD">
      <w:pPr>
        <w:keepNext w:val="0"/>
        <w:keepLines w:val="0"/>
        <w:pageBreakBefore w:val="0"/>
        <w:kinsoku/>
        <w:wordWrap/>
        <w:overflowPunct/>
        <w:topLinePunct w:val="0"/>
        <w:autoSpaceDE w:val="0"/>
        <w:autoSpaceDN w:val="0"/>
        <w:bidi w:val="0"/>
        <w:adjustRightInd w:val="0"/>
        <w:ind w:firstLine="420" w:firstLineChars="200"/>
        <w:textAlignment w:val="bottom"/>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（二）保险凭证；</w:t>
      </w:r>
    </w:p>
    <w:p w14:paraId="72185B76">
      <w:pPr>
        <w:keepNext w:val="0"/>
        <w:keepLines w:val="0"/>
        <w:pageBreakBefore w:val="0"/>
        <w:kinsoku/>
        <w:wordWrap/>
        <w:overflowPunct/>
        <w:topLinePunct w:val="0"/>
        <w:autoSpaceDE w:val="0"/>
        <w:autoSpaceDN w:val="0"/>
        <w:bidi w:val="0"/>
        <w:adjustRightInd w:val="0"/>
        <w:ind w:firstLine="420" w:firstLineChars="200"/>
        <w:textAlignment w:val="bottom"/>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（三）保险金申请人的身份证明；</w:t>
      </w:r>
    </w:p>
    <w:p w14:paraId="2B79BAC6">
      <w:pPr>
        <w:keepNext w:val="0"/>
        <w:keepLines w:val="0"/>
        <w:pageBreakBefore w:val="0"/>
        <w:kinsoku/>
        <w:wordWrap/>
        <w:overflowPunct/>
        <w:topLinePunct w:val="0"/>
        <w:autoSpaceDE w:val="0"/>
        <w:autoSpaceDN w:val="0"/>
        <w:bidi w:val="0"/>
        <w:adjustRightInd w:val="0"/>
        <w:ind w:firstLine="420" w:firstLineChars="200"/>
        <w:textAlignment w:val="bottom"/>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（四）中华人民共和国境内二级以上（含二级）或保险人认可的医疗机构或司法鉴定机构出具的伤残程度鉴定诊断书；</w:t>
      </w:r>
    </w:p>
    <w:p w14:paraId="77FF0FF9">
      <w:pPr>
        <w:keepNext w:val="0"/>
        <w:keepLines w:val="0"/>
        <w:pageBreakBefore w:val="0"/>
        <w:kinsoku/>
        <w:wordWrap/>
        <w:overflowPunct/>
        <w:topLinePunct w:val="0"/>
        <w:autoSpaceDE w:val="0"/>
        <w:autoSpaceDN w:val="0"/>
        <w:bidi w:val="0"/>
        <w:adjustRightInd w:val="0"/>
        <w:ind w:firstLine="420" w:firstLineChars="200"/>
        <w:textAlignment w:val="bottom"/>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（五）事发当地政府有关部门出具的意外伤害事故证明或者中华人民共和国驻该国的使、领馆出具的意外伤害事故证明；</w:t>
      </w:r>
    </w:p>
    <w:p w14:paraId="0F14BFB1">
      <w:pPr>
        <w:keepNext w:val="0"/>
        <w:keepLines w:val="0"/>
        <w:pageBreakBefore w:val="0"/>
        <w:kinsoku/>
        <w:wordWrap/>
        <w:overflowPunct/>
        <w:topLinePunct w:val="0"/>
        <w:autoSpaceDE w:val="0"/>
        <w:autoSpaceDN w:val="0"/>
        <w:bidi w:val="0"/>
        <w:adjustRightInd w:val="0"/>
        <w:ind w:firstLine="420" w:firstLineChars="200"/>
        <w:textAlignment w:val="bottom"/>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（六）保险金申请人所能提供的与确认保险事故的性质、原因、损失程度等有关的其他证明和资料；</w:t>
      </w:r>
    </w:p>
    <w:p w14:paraId="2A0AA312">
      <w:pPr>
        <w:keepNext w:val="0"/>
        <w:keepLines w:val="0"/>
        <w:pageBreakBefore w:val="0"/>
        <w:kinsoku/>
        <w:wordWrap/>
        <w:overflowPunct/>
        <w:topLinePunct w:val="0"/>
        <w:autoSpaceDE w:val="0"/>
        <w:autoSpaceDN w:val="0"/>
        <w:bidi w:val="0"/>
        <w:snapToGrid w:val="0"/>
        <w:ind w:firstLine="420" w:firstLineChars="200"/>
        <w:textAlignment w:val="bottom"/>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七）若保险金申请人委托他人申请的，还应提供授权委托书原件、委托人和受托人的身份证明等相关证明文件。受益人为无民事行为能力人或者限制民事行为能力人的，由其监护人代为申领保险金，并需要提供监护人的身份证明等资料。</w:t>
      </w:r>
    </w:p>
    <w:p w14:paraId="751EC519">
      <w:pPr>
        <w:keepNext w:val="0"/>
        <w:keepLines w:val="0"/>
        <w:pageBreakBefore w:val="0"/>
        <w:kinsoku/>
        <w:wordWrap/>
        <w:overflowPunct/>
        <w:topLinePunct w:val="0"/>
        <w:autoSpaceDE w:val="0"/>
        <w:autoSpaceDN w:val="0"/>
        <w:bidi w:val="0"/>
        <w:snapToGrid w:val="0"/>
        <w:ind w:firstLine="420" w:firstLineChars="200"/>
        <w:textAlignment w:val="bottom"/>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三、保险人认为保险金申请人提供的有关索赔的证明和资料不完整的，将及时一次性通知补充提供。</w:t>
      </w:r>
    </w:p>
    <w:p w14:paraId="13ED1499">
      <w:pPr>
        <w:keepNext w:val="0"/>
        <w:keepLines w:val="0"/>
        <w:pageBreakBefore w:val="0"/>
        <w:kinsoku/>
        <w:wordWrap/>
        <w:overflowPunct/>
        <w:topLinePunct w:val="0"/>
        <w:bidi w:val="0"/>
        <w:ind w:firstLine="422" w:firstLineChars="200"/>
        <w:rPr>
          <w:rFonts w:hint="eastAsia" w:ascii="宋体" w:hAnsi="宋体" w:eastAsia="宋体" w:cs="宋体"/>
          <w:b/>
          <w:color w:val="auto"/>
          <w:sz w:val="21"/>
          <w:szCs w:val="21"/>
          <w:highlight w:val="none"/>
        </w:rPr>
      </w:pPr>
    </w:p>
    <w:p w14:paraId="093BE908">
      <w:pPr>
        <w:keepNext w:val="0"/>
        <w:keepLines w:val="0"/>
        <w:pageBreakBefore w:val="0"/>
        <w:kinsoku/>
        <w:wordWrap/>
        <w:overflowPunct/>
        <w:topLinePunct w:val="0"/>
        <w:bidi w:val="0"/>
        <w:jc w:val="center"/>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争议处理和法律适用</w:t>
      </w:r>
    </w:p>
    <w:p w14:paraId="5A679B44">
      <w:pPr>
        <w:keepNext w:val="0"/>
        <w:keepLines w:val="0"/>
        <w:pageBreakBefore w:val="0"/>
        <w:kinsoku/>
        <w:wordWrap/>
        <w:overflowPunct/>
        <w:topLinePunct w:val="0"/>
        <w:bidi w:val="0"/>
        <w:ind w:firstLine="422" w:firstLineChars="200"/>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第十一条 争议处理</w:t>
      </w:r>
    </w:p>
    <w:p w14:paraId="53BC64DB">
      <w:pPr>
        <w:keepNext w:val="0"/>
        <w:keepLines w:val="0"/>
        <w:pageBreakBefore w:val="0"/>
        <w:kinsoku/>
        <w:wordWrap/>
        <w:overflowPunct/>
        <w:topLinePunct w:val="0"/>
        <w:bidi w:val="0"/>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因履行本保险合同发生的争议，由当事人协商解决。协商不成的，提交保险单载明的仲裁机构仲裁；保险单未载明仲裁机构或者争议发生后未达成仲裁协议的，依法向中华人民共和国境内（不包括港澳台地区）人民法院起诉。</w:t>
      </w:r>
    </w:p>
    <w:p w14:paraId="7D7607A3">
      <w:pPr>
        <w:keepNext w:val="0"/>
        <w:keepLines w:val="0"/>
        <w:pageBreakBefore w:val="0"/>
        <w:kinsoku/>
        <w:wordWrap/>
        <w:overflowPunct/>
        <w:topLinePunct w:val="0"/>
        <w:bidi w:val="0"/>
        <w:ind w:firstLine="422" w:firstLineChars="200"/>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第十二条 法律适用</w:t>
      </w:r>
    </w:p>
    <w:p w14:paraId="340FEF80">
      <w:pPr>
        <w:keepNext w:val="0"/>
        <w:keepLines w:val="0"/>
        <w:pageBreakBefore w:val="0"/>
        <w:kinsoku/>
        <w:wordWrap/>
        <w:overflowPunct/>
        <w:topLinePunct w:val="0"/>
        <w:bidi w:val="0"/>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与本保险合同有关的以及履行本保险合同产生的一切争议处理适用中华人民共和国法律（不包括港澳台地区法律）。</w:t>
      </w:r>
    </w:p>
    <w:p w14:paraId="6263E1EE">
      <w:pPr>
        <w:keepNext w:val="0"/>
        <w:keepLines w:val="0"/>
        <w:pageBreakBefore w:val="0"/>
        <w:kinsoku/>
        <w:wordWrap/>
        <w:overflowPunct/>
        <w:topLinePunct w:val="0"/>
        <w:bidi w:val="0"/>
        <w:ind w:firstLine="422" w:firstLineChars="200"/>
        <w:rPr>
          <w:rFonts w:hint="eastAsia" w:ascii="宋体" w:hAnsi="宋体" w:eastAsia="宋体" w:cs="宋体"/>
          <w:b/>
          <w:color w:val="auto"/>
          <w:sz w:val="21"/>
          <w:szCs w:val="21"/>
          <w:highlight w:val="none"/>
        </w:rPr>
      </w:pPr>
    </w:p>
    <w:p w14:paraId="2CDF5EE6">
      <w:pPr>
        <w:keepNext w:val="0"/>
        <w:keepLines w:val="0"/>
        <w:pageBreakBefore w:val="0"/>
        <w:kinsoku/>
        <w:wordWrap/>
        <w:overflowPunct/>
        <w:topLinePunct w:val="0"/>
        <w:bidi w:val="0"/>
        <w:jc w:val="center"/>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其他事项</w:t>
      </w:r>
    </w:p>
    <w:p w14:paraId="582AE850">
      <w:pPr>
        <w:keepNext w:val="0"/>
        <w:keepLines w:val="0"/>
        <w:pageBreakBefore w:val="0"/>
        <w:kinsoku/>
        <w:wordWrap/>
        <w:overflowPunct/>
        <w:topLinePunct w:val="0"/>
        <w:bidi w:val="0"/>
        <w:snapToGrid w:val="0"/>
        <w:ind w:firstLine="422" w:firstLineChars="200"/>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第十三条 合同变更</w:t>
      </w:r>
    </w:p>
    <w:p w14:paraId="011F3157">
      <w:pPr>
        <w:keepNext w:val="0"/>
        <w:keepLines w:val="0"/>
        <w:pageBreakBefore w:val="0"/>
        <w:kinsoku/>
        <w:wordWrap/>
        <w:overflowPunct/>
        <w:topLinePunct w:val="0"/>
        <w:bidi w:val="0"/>
        <w:snapToGrid w:val="0"/>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一、在本保险合同有效期内，经投保人和保险人协商，可以变更本保险合同的有关内容。变更时应当由保险人在保险单或者其他保险凭证上予以批注或附贴批单，或由投保人和保险人订立变更的书面协议。</w:t>
      </w:r>
    </w:p>
    <w:p w14:paraId="24B475C7">
      <w:pPr>
        <w:keepNext w:val="0"/>
        <w:keepLines w:val="0"/>
        <w:pageBreakBefore w:val="0"/>
        <w:kinsoku/>
        <w:wordWrap/>
        <w:overflowPunct/>
        <w:topLinePunct w:val="0"/>
        <w:bidi w:val="0"/>
        <w:snapToGrid w:val="0"/>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二、投保人住所或通讯地址变更时，应及时以书面形式通知保险人。投保人未通知的，保险人按本保险合同所载的最后住所或通讯地址发送的有关通知，均视为已发送给投保人。</w:t>
      </w:r>
    </w:p>
    <w:p w14:paraId="3A171C5A">
      <w:pPr>
        <w:keepNext w:val="0"/>
        <w:keepLines w:val="0"/>
        <w:pageBreakBefore w:val="0"/>
        <w:kinsoku/>
        <w:wordWrap/>
        <w:overflowPunct/>
        <w:topLinePunct w:val="0"/>
        <w:bidi w:val="0"/>
        <w:snapToGrid w:val="0"/>
        <w:ind w:firstLine="422" w:firstLineChars="200"/>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第十四条 合同解除与终止</w:t>
      </w:r>
    </w:p>
    <w:p w14:paraId="23A76B7F">
      <w:pPr>
        <w:keepNext w:val="0"/>
        <w:keepLines w:val="0"/>
        <w:pageBreakBefore w:val="0"/>
        <w:kinsoku/>
        <w:wordWrap/>
        <w:overflowPunct/>
        <w:topLinePunct w:val="0"/>
        <w:bidi w:val="0"/>
        <w:snapToGrid w:val="0"/>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在本保险合同成立后，投保人可以书面形式通知保险人解除合同，</w:t>
      </w:r>
      <w:r>
        <w:rPr>
          <w:rFonts w:hint="eastAsia" w:ascii="宋体" w:hAnsi="宋体" w:eastAsia="宋体" w:cs="宋体"/>
          <w:b/>
          <w:color w:val="auto"/>
          <w:sz w:val="21"/>
          <w:szCs w:val="21"/>
          <w:highlight w:val="none"/>
        </w:rPr>
        <w:t>但保险人已根据本保险合同约定给付保险金的除外。</w:t>
      </w:r>
    </w:p>
    <w:p w14:paraId="68D3AB2B">
      <w:pPr>
        <w:keepNext w:val="0"/>
        <w:keepLines w:val="0"/>
        <w:pageBreakBefore w:val="0"/>
        <w:kinsoku/>
        <w:wordWrap/>
        <w:overflowPunct/>
        <w:topLinePunct w:val="0"/>
        <w:bidi w:val="0"/>
        <w:snapToGrid w:val="0"/>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投保人解除本保险合同时，应提供下列证明文件和资料：</w:t>
      </w:r>
    </w:p>
    <w:p w14:paraId="1B5A8E21">
      <w:pPr>
        <w:keepNext w:val="0"/>
        <w:keepLines w:val="0"/>
        <w:pageBreakBefore w:val="0"/>
        <w:kinsoku/>
        <w:wordWrap/>
        <w:overflowPunct/>
        <w:topLinePunct w:val="0"/>
        <w:bidi w:val="0"/>
        <w:snapToGrid w:val="0"/>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（一）保险合同解除申请书；</w:t>
      </w:r>
    </w:p>
    <w:p w14:paraId="7C0B44FA">
      <w:pPr>
        <w:keepNext w:val="0"/>
        <w:keepLines w:val="0"/>
        <w:pageBreakBefore w:val="0"/>
        <w:kinsoku/>
        <w:wordWrap/>
        <w:overflowPunct/>
        <w:topLinePunct w:val="0"/>
        <w:bidi w:val="0"/>
        <w:snapToGrid w:val="0"/>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（二）保险凭证；</w:t>
      </w:r>
    </w:p>
    <w:p w14:paraId="6B44A07F">
      <w:pPr>
        <w:keepNext w:val="0"/>
        <w:keepLines w:val="0"/>
        <w:pageBreakBefore w:val="0"/>
        <w:kinsoku/>
        <w:wordWrap/>
        <w:overflowPunct/>
        <w:topLinePunct w:val="0"/>
        <w:bidi w:val="0"/>
        <w:snapToGrid w:val="0"/>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（三）投保人身份证明或投保单位证明。</w:t>
      </w:r>
    </w:p>
    <w:p w14:paraId="42CE068C">
      <w:pPr>
        <w:keepNext w:val="0"/>
        <w:keepLines w:val="0"/>
        <w:pageBreakBefore w:val="0"/>
        <w:kinsoku/>
        <w:wordWrap/>
        <w:overflowPunct/>
        <w:topLinePunct w:val="0"/>
        <w:bidi w:val="0"/>
        <w:snapToGrid w:val="0"/>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投保人要求解除本保险合同，自保险人接到保险合同解除申请书之时起，本保险合同的效力终止。保险人收到上述证明文件和资料之日起30日内退还</w:t>
      </w:r>
      <w:r>
        <w:rPr>
          <w:rFonts w:hint="eastAsia" w:ascii="宋体" w:hAnsi="宋体" w:eastAsia="宋体" w:cs="宋体"/>
          <w:b/>
          <w:color w:val="auto"/>
          <w:sz w:val="21"/>
          <w:szCs w:val="21"/>
          <w:highlight w:val="none"/>
        </w:rPr>
        <w:t>保险单的现金价值</w:t>
      </w:r>
      <w:r>
        <w:rPr>
          <w:rFonts w:hint="eastAsia" w:ascii="宋体" w:hAnsi="宋体" w:eastAsia="宋体" w:cs="宋体"/>
          <w:color w:val="auto"/>
          <w:sz w:val="21"/>
          <w:szCs w:val="21"/>
          <w:highlight w:val="none"/>
        </w:rPr>
        <w:t>。</w:t>
      </w:r>
    </w:p>
    <w:p w14:paraId="74DDFD9A">
      <w:pPr>
        <w:keepNext w:val="0"/>
        <w:keepLines w:val="0"/>
        <w:pageBreakBefore w:val="0"/>
        <w:kinsoku/>
        <w:wordWrap/>
        <w:overflowPunct/>
        <w:topLinePunct w:val="0"/>
        <w:bidi w:val="0"/>
        <w:ind w:firstLine="422" w:firstLineChars="200"/>
        <w:rPr>
          <w:rFonts w:hint="eastAsia" w:ascii="宋体" w:hAnsi="宋体" w:eastAsia="宋体" w:cs="宋体"/>
          <w:b/>
          <w:color w:val="auto"/>
          <w:sz w:val="21"/>
          <w:szCs w:val="21"/>
          <w:highlight w:val="none"/>
        </w:rPr>
      </w:pPr>
    </w:p>
    <w:p w14:paraId="0356E77F">
      <w:pPr>
        <w:keepNext w:val="0"/>
        <w:keepLines w:val="0"/>
        <w:pageBreakBefore w:val="0"/>
        <w:kinsoku/>
        <w:wordWrap/>
        <w:overflowPunct/>
        <w:topLinePunct w:val="0"/>
        <w:bidi w:val="0"/>
        <w:jc w:val="center"/>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释义</w:t>
      </w:r>
    </w:p>
    <w:p w14:paraId="37FBB201">
      <w:pPr>
        <w:keepNext w:val="0"/>
        <w:keepLines w:val="0"/>
        <w:pageBreakBefore w:val="0"/>
        <w:kinsoku/>
        <w:wordWrap/>
        <w:overflowPunct/>
        <w:topLinePunct w:val="0"/>
        <w:autoSpaceDE w:val="0"/>
        <w:autoSpaceDN w:val="0"/>
        <w:bidi w:val="0"/>
        <w:ind w:firstLine="420" w:firstLineChars="200"/>
        <w:textAlignment w:val="bottom"/>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除另有约定外，本保险合同中的下列词语具有如下含义：</w:t>
      </w:r>
    </w:p>
    <w:p w14:paraId="4DE8930D">
      <w:pPr>
        <w:keepNext w:val="0"/>
        <w:keepLines w:val="0"/>
        <w:pageBreakBefore w:val="0"/>
        <w:kinsoku/>
        <w:wordWrap/>
        <w:overflowPunct/>
        <w:topLinePunct w:val="0"/>
        <w:autoSpaceDE w:val="0"/>
        <w:autoSpaceDN w:val="0"/>
        <w:bidi w:val="0"/>
        <w:ind w:firstLine="422" w:firstLineChars="200"/>
        <w:textAlignment w:val="bottom"/>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1、通用航空器：</w:t>
      </w:r>
      <w:r>
        <w:rPr>
          <w:rFonts w:hint="eastAsia" w:ascii="宋体" w:hAnsi="宋体" w:eastAsia="宋体" w:cs="宋体"/>
          <w:color w:val="auto"/>
          <w:sz w:val="21"/>
          <w:szCs w:val="21"/>
          <w:highlight w:val="none"/>
        </w:rPr>
        <w:t>是指除用于军事、警务、海关缉私飞行和公共航空运输飞行以外的航空活动所使用的航空器，包括从事工业、农业、林业、渔业、矿业、建筑业的作业飞行和医疗卫生、抢险救灾、气象探测、海洋监测、科学试验、遥感测绘、教育训练、文化体育、旅游观光等方面的飞行活动所用的航空器。</w:t>
      </w:r>
    </w:p>
    <w:p w14:paraId="5E705FF6">
      <w:pPr>
        <w:keepNext w:val="0"/>
        <w:keepLines w:val="0"/>
        <w:pageBreakBefore w:val="0"/>
        <w:widowControl/>
        <w:kinsoku/>
        <w:wordWrap/>
        <w:overflowPunct/>
        <w:topLinePunct w:val="0"/>
        <w:bidi w:val="0"/>
        <w:snapToGrid w:val="0"/>
        <w:ind w:firstLine="422" w:firstLineChars="200"/>
        <w:rPr>
          <w:rFonts w:hint="eastAsia" w:ascii="宋体" w:hAnsi="宋体" w:eastAsia="宋体" w:cs="宋体"/>
          <w:b/>
          <w:bCs/>
          <w:color w:val="auto"/>
          <w:kern w:val="0"/>
          <w:sz w:val="21"/>
          <w:szCs w:val="21"/>
          <w:highlight w:val="none"/>
        </w:rPr>
      </w:pPr>
      <w:r>
        <w:rPr>
          <w:rFonts w:hint="eastAsia" w:ascii="宋体" w:hAnsi="宋体" w:eastAsia="宋体" w:cs="宋体"/>
          <w:b/>
          <w:bCs/>
          <w:color w:val="auto"/>
          <w:kern w:val="0"/>
          <w:sz w:val="21"/>
          <w:szCs w:val="21"/>
          <w:highlight w:val="none"/>
        </w:rPr>
        <w:t>2、保险金申请人：</w:t>
      </w:r>
      <w:r>
        <w:rPr>
          <w:rFonts w:hint="eastAsia" w:ascii="宋体" w:hAnsi="宋体" w:eastAsia="宋体" w:cs="宋体"/>
          <w:color w:val="auto"/>
          <w:kern w:val="0"/>
          <w:sz w:val="21"/>
          <w:szCs w:val="21"/>
          <w:highlight w:val="none"/>
        </w:rPr>
        <w:t>指受益人或被保险人的继承人或依法享有保险金请求权的其他自然人。</w:t>
      </w:r>
    </w:p>
    <w:p w14:paraId="181E3A22">
      <w:pPr>
        <w:keepNext w:val="0"/>
        <w:keepLines w:val="0"/>
        <w:pageBreakBefore w:val="0"/>
        <w:kinsoku/>
        <w:wordWrap/>
        <w:overflowPunct/>
        <w:topLinePunct w:val="0"/>
        <w:bidi w:val="0"/>
        <w:snapToGrid w:val="0"/>
        <w:ind w:firstLine="422" w:firstLineChars="200"/>
        <w:rPr>
          <w:rFonts w:hint="eastAsia" w:ascii="宋体" w:hAnsi="宋体" w:eastAsia="宋体" w:cs="宋体"/>
          <w:color w:val="auto"/>
          <w:sz w:val="21"/>
          <w:szCs w:val="21"/>
          <w:highlight w:val="none"/>
        </w:rPr>
      </w:pPr>
      <w:r>
        <w:rPr>
          <w:rFonts w:hint="eastAsia" w:ascii="宋体" w:hAnsi="宋体" w:eastAsia="宋体" w:cs="宋体"/>
          <w:b/>
          <w:bCs/>
          <w:color w:val="auto"/>
          <w:sz w:val="21"/>
          <w:szCs w:val="21"/>
          <w:highlight w:val="none"/>
        </w:rPr>
        <w:t>3、意外伤害：</w:t>
      </w:r>
      <w:r>
        <w:rPr>
          <w:rFonts w:hint="eastAsia" w:ascii="宋体" w:hAnsi="宋体" w:eastAsia="宋体" w:cs="宋体"/>
          <w:color w:val="auto"/>
          <w:sz w:val="21"/>
          <w:szCs w:val="21"/>
          <w:highlight w:val="none"/>
        </w:rPr>
        <w:t>指以外来的、突发的、非本意的和非疾病的客观事件为直接且单独的原因致使身体受到的伤害。</w:t>
      </w:r>
    </w:p>
    <w:p w14:paraId="5AA8F50E">
      <w:pPr>
        <w:keepNext w:val="0"/>
        <w:keepLines w:val="0"/>
        <w:pageBreakBefore w:val="0"/>
        <w:kinsoku/>
        <w:wordWrap/>
        <w:overflowPunct/>
        <w:topLinePunct w:val="0"/>
        <w:autoSpaceDE w:val="0"/>
        <w:autoSpaceDN w:val="0"/>
        <w:bidi w:val="0"/>
        <w:adjustRightInd w:val="0"/>
        <w:snapToGrid w:val="0"/>
        <w:ind w:firstLine="422" w:firstLineChars="200"/>
        <w:textAlignment w:val="bottom"/>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4、毒品：</w:t>
      </w:r>
      <w:r>
        <w:rPr>
          <w:rFonts w:hint="eastAsia" w:ascii="宋体" w:hAnsi="宋体" w:eastAsia="宋体" w:cs="宋体"/>
          <w:color w:val="auto"/>
          <w:sz w:val="21"/>
          <w:szCs w:val="21"/>
          <w:highlight w:val="none"/>
        </w:rPr>
        <w:t>指《中华人民共和国刑法》规定的鸦片、海洛因、甲基苯丙胺（冰毒）、吗啡、大麻、可卡因以及国家规定管制的其他能够使人形成瘾癖的麻醉药品和精神药品，但不包括由医生开具并遵医嘱使用的用于治疗疾病但含有毒品成分的处方药品。</w:t>
      </w:r>
    </w:p>
    <w:p w14:paraId="1ECDF799">
      <w:pPr>
        <w:keepNext w:val="0"/>
        <w:keepLines w:val="0"/>
        <w:pageBreakBefore w:val="0"/>
        <w:kinsoku/>
        <w:wordWrap/>
        <w:overflowPunct/>
        <w:topLinePunct w:val="0"/>
        <w:bidi w:val="0"/>
        <w:adjustRightInd w:val="0"/>
        <w:snapToGrid w:val="0"/>
        <w:ind w:firstLine="422" w:firstLineChars="200"/>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5、保险单的现金价值：其计算方法如下：</w:t>
      </w:r>
    </w:p>
    <w:p w14:paraId="5EA0766E">
      <w:pPr>
        <w:keepNext w:val="0"/>
        <w:keepLines w:val="0"/>
        <w:pageBreakBefore w:val="0"/>
        <w:kinsoku/>
        <w:wordWrap/>
        <w:overflowPunct/>
        <w:topLinePunct w:val="0"/>
        <w:bidi w:val="0"/>
        <w:adjustRightInd w:val="0"/>
        <w:snapToGrid w:val="0"/>
        <w:ind w:firstLine="422" w:firstLineChars="200"/>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保险期间为一年及以内的，计算方法为保险费×[1－（保险单已经过天数/保险期间天数）]，经过天数不足一天的按一天计算。</w:t>
      </w:r>
    </w:p>
    <w:p w14:paraId="4CEC4F99">
      <w:pPr>
        <w:keepNext w:val="0"/>
        <w:keepLines w:val="0"/>
        <w:pageBreakBefore w:val="0"/>
        <w:kinsoku/>
        <w:wordWrap/>
        <w:overflowPunct/>
        <w:topLinePunct w:val="0"/>
        <w:autoSpaceDE w:val="0"/>
        <w:autoSpaceDN w:val="0"/>
        <w:bidi w:val="0"/>
        <w:adjustRightInd w:val="0"/>
        <w:ind w:firstLine="422" w:firstLineChars="200"/>
        <w:textAlignment w:val="bottom"/>
        <w:rPr>
          <w:rFonts w:hint="eastAsia" w:ascii="宋体" w:hAnsi="宋体" w:eastAsia="宋体" w:cs="宋体"/>
          <w:color w:val="auto"/>
          <w:sz w:val="21"/>
          <w:szCs w:val="21"/>
          <w:highlight w:val="none"/>
        </w:rPr>
      </w:pPr>
      <w:r>
        <w:rPr>
          <w:rFonts w:hint="eastAsia" w:ascii="宋体" w:hAnsi="宋体" w:eastAsia="宋体" w:cs="宋体"/>
          <w:b/>
          <w:color w:val="auto"/>
          <w:kern w:val="0"/>
          <w:sz w:val="21"/>
          <w:szCs w:val="21"/>
          <w:highlight w:val="none"/>
        </w:rPr>
        <w:t>保险期间为一年以上的，计算方法由投保人、保险人依据法律法规、人身保险精算规定确定，并在保险合同中载明；如保险合同未载明的，则计算方法为保险费×[1－（保险单已经过天数/保险期间天数）]，经过天数不足一天的按一天计算。</w:t>
      </w:r>
    </w:p>
    <w:p w14:paraId="74D1A1D4">
      <w:pPr>
        <w:keepNext w:val="0"/>
        <w:keepLines w:val="0"/>
        <w:pageBreakBefore w:val="0"/>
        <w:widowControl/>
        <w:kinsoku/>
        <w:wordWrap/>
        <w:overflowPunct/>
        <w:topLinePunct w:val="0"/>
        <w:bidi w:val="0"/>
        <w:snapToGrid w:val="0"/>
        <w:ind w:firstLine="422" w:firstLineChars="200"/>
        <w:rPr>
          <w:rFonts w:hint="eastAsia" w:ascii="宋体" w:hAnsi="宋体" w:eastAsia="宋体" w:cs="宋体"/>
          <w:color w:val="auto"/>
          <w:kern w:val="0"/>
          <w:sz w:val="21"/>
          <w:szCs w:val="21"/>
          <w:highlight w:val="none"/>
        </w:rPr>
      </w:pPr>
      <w:r>
        <w:rPr>
          <w:rFonts w:hint="eastAsia" w:ascii="宋体" w:hAnsi="宋体" w:eastAsia="宋体" w:cs="宋体"/>
          <w:b/>
          <w:bCs/>
          <w:color w:val="auto"/>
          <w:kern w:val="0"/>
          <w:sz w:val="21"/>
          <w:szCs w:val="21"/>
          <w:highlight w:val="none"/>
        </w:rPr>
        <w:t>6、</w:t>
      </w:r>
      <w:r>
        <w:rPr>
          <w:rFonts w:hint="eastAsia" w:ascii="宋体" w:hAnsi="宋体" w:eastAsia="宋体" w:cs="宋体"/>
          <w:b/>
          <w:color w:val="auto"/>
          <w:kern w:val="0"/>
          <w:sz w:val="21"/>
          <w:szCs w:val="21"/>
          <w:highlight w:val="none"/>
        </w:rPr>
        <w:t>不可抗力：</w:t>
      </w:r>
      <w:r>
        <w:rPr>
          <w:rFonts w:hint="eastAsia" w:ascii="宋体" w:hAnsi="宋体" w:eastAsia="宋体" w:cs="宋体"/>
          <w:color w:val="auto"/>
          <w:kern w:val="0"/>
          <w:sz w:val="21"/>
          <w:szCs w:val="21"/>
          <w:highlight w:val="none"/>
        </w:rPr>
        <w:t>指不能预见、不能避免并不能克服的客观情况。</w:t>
      </w:r>
    </w:p>
    <w:p w14:paraId="1188B05B">
      <w:pPr>
        <w:pStyle w:val="10"/>
        <w:widowControl w:val="0"/>
        <w:tabs>
          <w:tab w:val="left" w:pos="720"/>
        </w:tabs>
        <w:adjustRightInd w:val="0"/>
        <w:snapToGrid w:val="0"/>
        <w:spacing w:before="0" w:beforeAutospacing="0" w:after="120" w:afterLines="50" w:afterAutospacing="0"/>
        <w:ind w:firstLine="480" w:firstLineChars="200"/>
        <w:jc w:val="both"/>
        <w:rPr>
          <w:rFonts w:hint="eastAsia" w:ascii="宋体" w:hAnsi="宋体" w:eastAsia="宋体" w:cs="宋体"/>
          <w:szCs w:val="21"/>
        </w:rPr>
      </w:pPr>
    </w:p>
    <w:p w14:paraId="534BB3F8">
      <w:pPr>
        <w:rPr>
          <w:rFonts w:hint="eastAsia" w:ascii="宋体" w:hAnsi="宋体" w:eastAsia="宋体" w:cs="宋体"/>
          <w:sz w:val="24"/>
        </w:rPr>
      </w:pPr>
    </w:p>
    <w:p w14:paraId="12301C4A">
      <w:pPr>
        <w:spacing w:after="50"/>
        <w:rPr>
          <w:rFonts w:hint="eastAsia" w:ascii="宋体" w:hAnsi="宋体" w:eastAsia="宋体" w:cs="宋体"/>
          <w:b/>
        </w:rPr>
      </w:pPr>
      <w:r>
        <w:rPr>
          <w:rFonts w:hint="eastAsia" w:ascii="宋体" w:hAnsi="宋体" w:eastAsia="宋体" w:cs="宋体"/>
          <w:b/>
          <w:lang w:bidi="ar"/>
        </w:rPr>
        <w:t>条款一  保险经纪人条款（航联保险经纪有限公司）</w:t>
      </w:r>
    </w:p>
    <w:p w14:paraId="781C41E4">
      <w:pPr>
        <w:spacing w:line="360" w:lineRule="auto"/>
        <w:jc w:val="left"/>
        <w:rPr>
          <w:rFonts w:hint="eastAsia" w:ascii="宋体" w:hAnsi="宋体" w:eastAsia="宋体" w:cs="宋体"/>
          <w:color w:val="000000"/>
        </w:rPr>
      </w:pPr>
      <w:r>
        <w:rPr>
          <w:rFonts w:hint="eastAsia" w:ascii="宋体" w:hAnsi="宋体" w:eastAsia="宋体" w:cs="宋体"/>
          <w:szCs w:val="28"/>
          <w:lang w:bidi="ar"/>
        </w:rPr>
        <w:t>航联保险经纪有限公司由于被保险人指定作为其保险经纪人，该公司特此被授权代表被保险人就办理保险、协助索赔、答复及其它与本单保险相关的事宜与保险人接触，并依法向</w:t>
      </w:r>
      <w:r>
        <w:rPr>
          <w:rFonts w:hint="eastAsia" w:ascii="宋体" w:hAnsi="宋体" w:eastAsia="宋体" w:cs="宋体"/>
          <w:lang w:bidi="ar"/>
        </w:rPr>
        <w:t>保险公司收取保险经纪费。</w:t>
      </w:r>
    </w:p>
    <w:sectPr>
      <w:headerReference r:id="rId16" w:type="default"/>
      <w:footerReference r:id="rId17" w:type="default"/>
      <w:pgSz w:w="11906" w:h="16838"/>
      <w:pgMar w:top="1134" w:right="1417" w:bottom="1134" w:left="141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Light">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7891C5">
    <w:pPr>
      <w:pStyle w:val="6"/>
    </w:pPr>
    <w: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E8CC1A">
    <w:pPr>
      <w:pStyle w:val="6"/>
      <w:jc w:val="center"/>
    </w:pPr>
    <w:r>
      <w:rPr>
        <w:rFonts w:hint="eastAsia"/>
      </w:rPr>
      <w:t>14</w:t>
    </w:r>
  </w:p>
  <w:p w14:paraId="52D4C5C3">
    <w:pPr>
      <w:pStyle w:val="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083F02">
    <w:pPr>
      <w:pStyle w:val="6"/>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DD1E31">
    <w:pPr>
      <w:pStyle w:val="7"/>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B0A020">
    <w:pPr>
      <w:pStyle w:val="7"/>
    </w:pPr>
    <w:r>
      <w:pict>
        <v:shape id="PowerPlusWaterMarkObject24309402" o:spid="_x0000_s2050" o:spt="136" type="#_x0000_t136" style="position:absolute;left:0pt;height:195.15pt;width:390.35pt;mso-position-horizontal:center;mso-position-horizontal-relative:margin;mso-position-vertical:center;mso-position-vertical-relative:margin;rotation:20643840f;z-index:-251656192;mso-width-relative:page;mso-height-relative:page;" fillcolor="#C0C0C0" filled="t" stroked="f" coordsize="21600,21600" o:allowincell="f">
          <v:path/>
          <v:fill on="t" opacity="32768f" focussize="0,0"/>
          <v:stroke on="f"/>
          <v:imagedata o:title=""/>
          <o:lock v:ext="edit"/>
          <v:textpath on="t" fitshape="t" fitpath="t" trim="f" xscale="f" string="正本" style="font-family:Times New Roman;font-size:8pt;v-text-align:center;"/>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31580E">
    <w:pPr>
      <w:pStyle w:val="7"/>
    </w:pPr>
    <w:r>
      <w:pict>
        <v:shape id="PowerPlusWaterMarkObject24309401" o:spid="_x0000_s2049" o:spt="136" type="#_x0000_t136" style="position:absolute;left:0pt;height:195.15pt;width:390.35pt;mso-position-horizontal:center;mso-position-horizontal-relative:margin;mso-position-vertical:center;mso-position-vertical-relative:margin;rotation:20643840f;z-index:-251657216;mso-width-relative:page;mso-height-relative:page;" fillcolor="#C0C0C0" filled="t" stroked="f" coordsize="21600,21600" o:allowincell="f">
          <v:path/>
          <v:fill on="t" opacity="32768f" focussize="0,0"/>
          <v:stroke on="f"/>
          <v:imagedata o:title=""/>
          <o:lock v:ext="edit"/>
          <v:textpath on="t" fitshape="t" fitpath="t" trim="f" xscale="f" string="正本" style="font-family:Times New Roman;font-size:8pt;v-text-align:center;"/>
        </v:shape>
      </w:pic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84F10F">
    <w:pPr>
      <w:pStyle w:val="7"/>
      <w:pBdr>
        <w:bottom w:val="none" w:color="auto" w:sz="0" w:space="0"/>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F52CBC">
    <w:pPr>
      <w:pStyle w:val="7"/>
    </w:pPr>
    <w:r>
      <w:pict>
        <v:shape id="PowerPlusWaterMarkObject27230583" o:spid="_x0000_s2052" o:spt="136" type="#_x0000_t136" style="position:absolute;left:0pt;height:195.15pt;width:390.35pt;mso-position-horizontal:center;mso-position-horizontal-relative:margin;mso-position-vertical:center;mso-position-vertical-relative:margin;rotation:20643840f;z-index:-251651072;mso-width-relative:page;mso-height-relative:page;" fillcolor="#C0C0C0" filled="t" stroked="f" coordsize="21600,21600" o:allowincell="f">
          <v:path/>
          <v:fill on="t" opacity="32768f" focussize="0,0"/>
          <v:stroke on="f"/>
          <v:imagedata o:title=""/>
          <o:lock v:ext="edit"/>
          <v:textpath on="t" fitshape="t" fitpath="t" trim="f" xscale="f" string="正本" style="font-family:Times New Roman;font-size:8pt;v-text-align:center;"/>
        </v:shape>
      </w:pic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A9F24A">
    <w:pPr>
      <w:pStyle w:val="7"/>
    </w:pPr>
    <w:r>
      <w:pict>
        <v:shape id="PowerPlusWaterMarkObject27230582" o:spid="_x0000_s2051" o:spt="136" type="#_x0000_t136" style="position:absolute;left:0pt;height:195.15pt;width:390.35pt;mso-position-horizontal:center;mso-position-horizontal-relative:margin;mso-position-vertical:center;mso-position-vertical-relative:margin;rotation:20643840f;z-index:-251654144;mso-width-relative:page;mso-height-relative:page;" fillcolor="#C0C0C0" filled="t" stroked="f" coordsize="21600,21600" o:allowincell="f">
          <v:path/>
          <v:fill on="t" opacity="32768f" focussize="0,0"/>
          <v:stroke on="f"/>
          <v:imagedata o:title=""/>
          <o:lock v:ext="edit"/>
          <v:textpath on="t" fitshape="t" fitpath="t" trim="f" xscale="f" string="正本" style="font-family:Times New Roman;font-size:8pt;v-text-align:center;"/>
        </v:shape>
      </w:pic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002F45">
    <w:pPr>
      <w:pStyle w:val="7"/>
    </w:pPr>
    <w:r>
      <w:pict>
        <v:shape id="PowerPlusWaterMarkObject24477712" o:spid="_x0000_s2054" o:spt="136" type="#_x0000_t136" style="position:absolute;left:0pt;height:195.15pt;width:390.35pt;mso-position-horizontal:center;mso-position-horizontal-relative:margin;mso-position-vertical:center;mso-position-vertical-relative:margin;rotation:20643840f;z-index:-251650048;mso-width-relative:page;mso-height-relative:page;" fillcolor="#C0C0C0" filled="t" stroked="f" coordsize="21600,21600" o:allowincell="f">
          <v:path/>
          <v:fill on="t" opacity="32768f" focussize="0,0"/>
          <v:stroke on="f"/>
          <v:imagedata o:title=""/>
          <o:lock v:ext="edit"/>
          <v:textpath on="t" fitshape="t" fitpath="t" trim="f" xscale="f" string="副本" style="font-family:Times New Roman;font-size:8pt;v-text-align:center;"/>
        </v:shape>
      </w:pic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E7CD1F">
    <w:pPr>
      <w:pStyle w:val="7"/>
    </w:pPr>
    <w:r>
      <w:pict>
        <v:shape id="PowerPlusWaterMarkObject24477711" o:spid="_x0000_s2053" o:spt="136" type="#_x0000_t136" style="position:absolute;left:0pt;height:195.15pt;width:390.35pt;mso-position-horizontal:center;mso-position-horizontal-relative:margin;mso-position-vertical:center;mso-position-vertical-relative:margin;rotation:20643840f;z-index:-251653120;mso-width-relative:page;mso-height-relative:page;" fillcolor="#C0C0C0" filled="t" stroked="f" coordsize="21600,21600" o:allowincell="f">
          <v:path/>
          <v:fill on="t" opacity="32768f" focussize="0,0"/>
          <v:stroke on="f"/>
          <v:imagedata o:title=""/>
          <o:lock v:ext="edit"/>
          <v:textpath on="t" fitshape="t" fitpath="t" trim="f" xscale="f" string="副本" style="font-family:Times New Roman;font-size:8pt;v-text-align:center;"/>
        </v:shape>
      </w:pict>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9867D6">
    <w:pPr>
      <w:pStyle w:val="7"/>
      <w:pBdr>
        <w:bottom w:val="none" w:color="auto" w:sz="0" w:space="0"/>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8FD632">
    <w:pPr>
      <w:pStyle w:val="7"/>
    </w:pPr>
    <w:r>
      <w:pict>
        <v:shape id="PowerPlusWaterMarkObject24088505" o:spid="_x0000_s2056" o:spt="136" type="#_x0000_t136" style="position:absolute;left:0pt;height:195.15pt;width:390.35pt;mso-position-horizontal:center;mso-position-horizontal-relative:margin;mso-position-vertical:center;mso-position-vertical-relative:margin;rotation:20643840f;z-index:-251649024;mso-width-relative:page;mso-height-relative:page;" fillcolor="#C0C0C0" filled="t" stroked="f" coordsize="21600,21600" o:allowincell="f">
          <v:path/>
          <v:fill on="t" opacity="32768f" focussize="0,0"/>
          <v:stroke on="f"/>
          <v:imagedata o:title=""/>
          <o:lock v:ext="edit"/>
          <v:textpath on="t" fitshape="t" fitpath="t" trim="f" xscale="f" string="正本" style="font-family:Times New Roman;font-size:8pt;v-text-align:center;"/>
        </v:shape>
      </w:pict>
    </w: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B407CE">
    <w:pPr>
      <w:pStyle w:val="7"/>
    </w:pPr>
    <w:r>
      <w:pict>
        <v:shape id="PowerPlusWaterMarkObject24088504" o:spid="_x0000_s2055" o:spt="136" type="#_x0000_t136" style="position:absolute;left:0pt;height:195.15pt;width:390.35pt;mso-position-horizontal:center;mso-position-horizontal-relative:margin;mso-position-vertical:center;mso-position-vertical-relative:margin;rotation:20643840f;z-index:-251652096;mso-width-relative:page;mso-height-relative:page;" fillcolor="#C0C0C0" filled="t" stroked="f" coordsize="21600,21600" o:allowincell="f">
          <v:path/>
          <v:fill on="t" opacity="32768f" focussize="0,0"/>
          <v:stroke on="f"/>
          <v:imagedata o:title=""/>
          <o:lock v:ext="edit"/>
          <v:textpath on="t" fitshape="t" fitpath="t" trim="f" xscale="f" string="正本" style="font-family:Times New Roman;font-size:8pt;v-text-align:center;"/>
        </v:shape>
      </w:pict>
    </w: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77E78D">
    <w:pPr>
      <w:pStyle w:val="7"/>
      <w:pBdr>
        <w:top w:val="none" w:color="auto" w:sz="0" w:space="0"/>
        <w:left w:val="none" w:color="auto" w:sz="0" w:space="0"/>
        <w:bottom w:val="none" w:color="auto" w:sz="0" w:space="1"/>
        <w:right w:val="none" w:color="auto" w:sz="0" w:space="0"/>
        <w:between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2CCE6E4"/>
    <w:multiLevelType w:val="singleLevel"/>
    <w:tmpl w:val="A2CCE6E4"/>
    <w:lvl w:ilvl="0" w:tentative="0">
      <w:start w:val="4"/>
      <w:numFmt w:val="decimal"/>
      <w:suff w:val="nothing"/>
      <w:lvlText w:val="%1、"/>
      <w:lvlJc w:val="left"/>
    </w:lvl>
  </w:abstractNum>
  <w:abstractNum w:abstractNumId="1">
    <w:nsid w:val="EA495B46"/>
    <w:multiLevelType w:val="singleLevel"/>
    <w:tmpl w:val="EA495B46"/>
    <w:lvl w:ilvl="0" w:tentative="0">
      <w:start w:val="1"/>
      <w:numFmt w:val="decimal"/>
      <w:lvlText w:val="%1."/>
      <w:lvlJc w:val="left"/>
      <w:pPr>
        <w:ind w:left="425" w:hanging="425"/>
      </w:pPr>
      <w:rPr>
        <w:rFonts w:hint="default"/>
      </w:rPr>
    </w:lvl>
  </w:abstractNum>
  <w:abstractNum w:abstractNumId="2">
    <w:nsid w:val="FC55FD91"/>
    <w:multiLevelType w:val="singleLevel"/>
    <w:tmpl w:val="FC55FD91"/>
    <w:lvl w:ilvl="0" w:tentative="0">
      <w:start w:val="2"/>
      <w:numFmt w:val="chineseCounting"/>
      <w:suff w:val="space"/>
      <w:lvlText w:val="第%1条"/>
      <w:lvlJc w:val="left"/>
      <w:rPr>
        <w:rFonts w:hint="eastAsia"/>
      </w:rPr>
    </w:lvl>
  </w:abstractNum>
  <w:abstractNum w:abstractNumId="3">
    <w:nsid w:val="02A55D52"/>
    <w:multiLevelType w:val="singleLevel"/>
    <w:tmpl w:val="02A55D52"/>
    <w:lvl w:ilvl="0" w:tentative="0">
      <w:start w:val="1"/>
      <w:numFmt w:val="bullet"/>
      <w:lvlText w:val=""/>
      <w:lvlJc w:val="left"/>
      <w:pPr>
        <w:tabs>
          <w:tab w:val="left" w:pos="420"/>
        </w:tabs>
        <w:ind w:left="840" w:hanging="420"/>
      </w:pPr>
      <w:rPr>
        <w:rFonts w:hint="default" w:ascii="Wingdings" w:hAnsi="Wingdings"/>
      </w:rPr>
    </w:lvl>
  </w:abstractNum>
  <w:abstractNum w:abstractNumId="4">
    <w:nsid w:val="0C942BCD"/>
    <w:multiLevelType w:val="multilevel"/>
    <w:tmpl w:val="0C942BCD"/>
    <w:lvl w:ilvl="0" w:tentative="0">
      <w:start w:val="1"/>
      <w:numFmt w:val="decimal"/>
      <w:lvlText w:val="%1、"/>
      <w:lvlJc w:val="left"/>
      <w:pPr>
        <w:tabs>
          <w:tab w:val="left" w:pos="360"/>
        </w:tabs>
        <w:ind w:left="360" w:hanging="360"/>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5">
    <w:nsid w:val="0DD14548"/>
    <w:multiLevelType w:val="singleLevel"/>
    <w:tmpl w:val="0DD14548"/>
    <w:lvl w:ilvl="0" w:tentative="0">
      <w:start w:val="1"/>
      <w:numFmt w:val="lowerLetter"/>
      <w:lvlText w:val="(%1)"/>
      <w:lvlJc w:val="left"/>
      <w:pPr>
        <w:tabs>
          <w:tab w:val="left" w:pos="435"/>
        </w:tabs>
        <w:ind w:left="435" w:hanging="435"/>
      </w:pPr>
      <w:rPr>
        <w:rFonts w:hint="default"/>
      </w:rPr>
    </w:lvl>
  </w:abstractNum>
  <w:abstractNum w:abstractNumId="6">
    <w:nsid w:val="149420FE"/>
    <w:multiLevelType w:val="singleLevel"/>
    <w:tmpl w:val="149420FE"/>
    <w:lvl w:ilvl="0" w:tentative="0">
      <w:start w:val="1"/>
      <w:numFmt w:val="bullet"/>
      <w:lvlText w:val=""/>
      <w:lvlJc w:val="left"/>
      <w:pPr>
        <w:tabs>
          <w:tab w:val="left" w:pos="425"/>
        </w:tabs>
        <w:ind w:left="425" w:hanging="425"/>
      </w:pPr>
      <w:rPr>
        <w:rFonts w:hint="default" w:ascii="Wingdings" w:hAnsi="Wingdings"/>
      </w:rPr>
    </w:lvl>
  </w:abstractNum>
  <w:abstractNum w:abstractNumId="7">
    <w:nsid w:val="168A587F"/>
    <w:multiLevelType w:val="multilevel"/>
    <w:tmpl w:val="168A587F"/>
    <w:lvl w:ilvl="0" w:tentative="0">
      <w:start w:val="1"/>
      <w:numFmt w:val="japaneseCounting"/>
      <w:lvlText w:val="%1、"/>
      <w:lvlJc w:val="left"/>
      <w:pPr>
        <w:ind w:left="480" w:hanging="480"/>
      </w:pPr>
      <w:rPr>
        <w:rFonts w:hint="default"/>
        <w:b/>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8">
    <w:nsid w:val="19C83648"/>
    <w:multiLevelType w:val="multilevel"/>
    <w:tmpl w:val="19C83648"/>
    <w:lvl w:ilvl="0" w:tentative="0">
      <w:start w:val="1"/>
      <w:numFmt w:val="bullet"/>
      <w:lvlText w:val=""/>
      <w:lvlJc w:val="left"/>
      <w:pPr>
        <w:ind w:left="840" w:hanging="420"/>
      </w:pPr>
      <w:rPr>
        <w:rFonts w:hint="default" w:ascii="Wingdings" w:hAnsi="Wingdings"/>
      </w:rPr>
    </w:lvl>
    <w:lvl w:ilvl="1" w:tentative="0">
      <w:start w:val="1"/>
      <w:numFmt w:val="bullet"/>
      <w:lvlText w:val=""/>
      <w:lvlJc w:val="left"/>
      <w:pPr>
        <w:ind w:left="1260" w:hanging="420"/>
      </w:pPr>
      <w:rPr>
        <w:rFonts w:hint="default" w:ascii="Wingdings" w:hAnsi="Wingdings"/>
      </w:rPr>
    </w:lvl>
    <w:lvl w:ilvl="2" w:tentative="0">
      <w:start w:val="1"/>
      <w:numFmt w:val="bullet"/>
      <w:lvlText w:val=""/>
      <w:lvlJc w:val="left"/>
      <w:pPr>
        <w:ind w:left="1680" w:hanging="420"/>
      </w:pPr>
      <w:rPr>
        <w:rFonts w:hint="default" w:ascii="Wingdings" w:hAnsi="Wingdings"/>
      </w:rPr>
    </w:lvl>
    <w:lvl w:ilvl="3" w:tentative="0">
      <w:start w:val="1"/>
      <w:numFmt w:val="bullet"/>
      <w:lvlText w:val=""/>
      <w:lvlJc w:val="left"/>
      <w:pPr>
        <w:ind w:left="2100" w:hanging="420"/>
      </w:pPr>
      <w:rPr>
        <w:rFonts w:hint="default" w:ascii="Wingdings" w:hAnsi="Wingdings"/>
      </w:rPr>
    </w:lvl>
    <w:lvl w:ilvl="4" w:tentative="0">
      <w:start w:val="1"/>
      <w:numFmt w:val="bullet"/>
      <w:lvlText w:val=""/>
      <w:lvlJc w:val="left"/>
      <w:pPr>
        <w:ind w:left="2520" w:hanging="420"/>
      </w:pPr>
      <w:rPr>
        <w:rFonts w:hint="default" w:ascii="Wingdings" w:hAnsi="Wingdings"/>
      </w:rPr>
    </w:lvl>
    <w:lvl w:ilvl="5" w:tentative="0">
      <w:start w:val="1"/>
      <w:numFmt w:val="bullet"/>
      <w:lvlText w:val=""/>
      <w:lvlJc w:val="left"/>
      <w:pPr>
        <w:ind w:left="2940" w:hanging="420"/>
      </w:pPr>
      <w:rPr>
        <w:rFonts w:hint="default" w:ascii="Wingdings" w:hAnsi="Wingdings"/>
      </w:rPr>
    </w:lvl>
    <w:lvl w:ilvl="6" w:tentative="0">
      <w:start w:val="1"/>
      <w:numFmt w:val="bullet"/>
      <w:lvlText w:val=""/>
      <w:lvlJc w:val="left"/>
      <w:pPr>
        <w:ind w:left="3360" w:hanging="420"/>
      </w:pPr>
      <w:rPr>
        <w:rFonts w:hint="default" w:ascii="Wingdings" w:hAnsi="Wingdings"/>
      </w:rPr>
    </w:lvl>
    <w:lvl w:ilvl="7" w:tentative="0">
      <w:start w:val="1"/>
      <w:numFmt w:val="bullet"/>
      <w:lvlText w:val=""/>
      <w:lvlJc w:val="left"/>
      <w:pPr>
        <w:ind w:left="3780" w:hanging="420"/>
      </w:pPr>
      <w:rPr>
        <w:rFonts w:hint="default" w:ascii="Wingdings" w:hAnsi="Wingdings"/>
      </w:rPr>
    </w:lvl>
    <w:lvl w:ilvl="8" w:tentative="0">
      <w:start w:val="1"/>
      <w:numFmt w:val="bullet"/>
      <w:lvlText w:val=""/>
      <w:lvlJc w:val="left"/>
      <w:pPr>
        <w:ind w:left="4200" w:hanging="420"/>
      </w:pPr>
      <w:rPr>
        <w:rFonts w:hint="default" w:ascii="Wingdings" w:hAnsi="Wingdings"/>
      </w:rPr>
    </w:lvl>
  </w:abstractNum>
  <w:abstractNum w:abstractNumId="9">
    <w:nsid w:val="1FB80A2C"/>
    <w:multiLevelType w:val="multilevel"/>
    <w:tmpl w:val="1FB80A2C"/>
    <w:lvl w:ilvl="0" w:tentative="0">
      <w:start w:val="1"/>
      <w:numFmt w:val="lowerRoman"/>
      <w:lvlText w:val="(%1)"/>
      <w:lvlJc w:val="right"/>
      <w:pPr>
        <w:tabs>
          <w:tab w:val="left" w:pos="927"/>
        </w:tabs>
        <w:ind w:left="420" w:firstLine="147"/>
      </w:pPr>
      <w:rPr>
        <w:rFonts w:hint="eastAsia"/>
      </w:rPr>
    </w:lvl>
    <w:lvl w:ilvl="1" w:tentative="0">
      <w:start w:val="1"/>
      <w:numFmt w:val="decimal"/>
      <w:lvlText w:val="%2、"/>
      <w:lvlJc w:val="left"/>
      <w:pPr>
        <w:tabs>
          <w:tab w:val="left" w:pos="780"/>
        </w:tabs>
        <w:ind w:left="780" w:hanging="360"/>
      </w:pPr>
      <w:rPr>
        <w:rFonts w:hint="eastAsia"/>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0">
    <w:nsid w:val="21950113"/>
    <w:multiLevelType w:val="multilevel"/>
    <w:tmpl w:val="21950113"/>
    <w:lvl w:ilvl="0" w:tentative="0">
      <w:start w:val="4"/>
      <w:numFmt w:val="decimal"/>
      <w:lvlText w:val="%1"/>
      <w:lvlJc w:val="left"/>
      <w:pPr>
        <w:tabs>
          <w:tab w:val="left" w:pos="600"/>
        </w:tabs>
        <w:ind w:left="600" w:hanging="600"/>
      </w:pPr>
    </w:lvl>
    <w:lvl w:ilvl="1" w:tentative="0">
      <w:start w:val="1"/>
      <w:numFmt w:val="decimal"/>
      <w:lvlText w:val="%1.%2"/>
      <w:lvlJc w:val="left"/>
      <w:pPr>
        <w:tabs>
          <w:tab w:val="left" w:pos="1020"/>
        </w:tabs>
        <w:ind w:left="1020" w:hanging="600"/>
      </w:pPr>
    </w:lvl>
    <w:lvl w:ilvl="2" w:tentative="0">
      <w:start w:val="1"/>
      <w:numFmt w:val="decimal"/>
      <w:lvlText w:val="%1.%2.%3"/>
      <w:lvlJc w:val="left"/>
      <w:pPr>
        <w:tabs>
          <w:tab w:val="left" w:pos="1440"/>
        </w:tabs>
        <w:ind w:left="1440" w:hanging="600"/>
      </w:pPr>
    </w:lvl>
    <w:lvl w:ilvl="3" w:tentative="0">
      <w:start w:val="1"/>
      <w:numFmt w:val="decimal"/>
      <w:lvlText w:val="%1.%2.%3.%4"/>
      <w:lvlJc w:val="left"/>
      <w:pPr>
        <w:tabs>
          <w:tab w:val="left" w:pos="1860"/>
        </w:tabs>
        <w:ind w:left="1860" w:hanging="600"/>
      </w:pPr>
    </w:lvl>
    <w:lvl w:ilvl="4" w:tentative="0">
      <w:start w:val="1"/>
      <w:numFmt w:val="decimal"/>
      <w:lvlText w:val="%1.%2.%3.%4.%5"/>
      <w:lvlJc w:val="left"/>
      <w:pPr>
        <w:tabs>
          <w:tab w:val="left" w:pos="2280"/>
        </w:tabs>
        <w:ind w:left="2280" w:hanging="600"/>
      </w:pPr>
    </w:lvl>
    <w:lvl w:ilvl="5" w:tentative="0">
      <w:start w:val="1"/>
      <w:numFmt w:val="decimal"/>
      <w:lvlText w:val="%1.%2.%3.%4.%5.%6"/>
      <w:lvlJc w:val="left"/>
      <w:pPr>
        <w:tabs>
          <w:tab w:val="left" w:pos="2700"/>
        </w:tabs>
        <w:ind w:left="2700" w:hanging="600"/>
      </w:pPr>
    </w:lvl>
    <w:lvl w:ilvl="6" w:tentative="0">
      <w:start w:val="1"/>
      <w:numFmt w:val="decimal"/>
      <w:lvlText w:val="%1.%2.%3.%4.%5.%6.%7"/>
      <w:lvlJc w:val="left"/>
      <w:pPr>
        <w:tabs>
          <w:tab w:val="left" w:pos="3120"/>
        </w:tabs>
        <w:ind w:left="3120" w:hanging="600"/>
      </w:pPr>
    </w:lvl>
    <w:lvl w:ilvl="7" w:tentative="0">
      <w:start w:val="1"/>
      <w:numFmt w:val="decimal"/>
      <w:lvlText w:val="%1.%2.%3.%4.%5.%6.%7.%8"/>
      <w:lvlJc w:val="left"/>
      <w:pPr>
        <w:tabs>
          <w:tab w:val="left" w:pos="3540"/>
        </w:tabs>
        <w:ind w:left="3540" w:hanging="600"/>
      </w:pPr>
    </w:lvl>
    <w:lvl w:ilvl="8" w:tentative="0">
      <w:start w:val="1"/>
      <w:numFmt w:val="decimal"/>
      <w:lvlText w:val="%1.%2.%3.%4.%5.%6.%7.%8.%9"/>
      <w:lvlJc w:val="left"/>
      <w:pPr>
        <w:tabs>
          <w:tab w:val="left" w:pos="3960"/>
        </w:tabs>
        <w:ind w:left="3960" w:hanging="600"/>
      </w:pPr>
    </w:lvl>
  </w:abstractNum>
  <w:abstractNum w:abstractNumId="11">
    <w:nsid w:val="27EE0735"/>
    <w:multiLevelType w:val="multilevel"/>
    <w:tmpl w:val="27EE0735"/>
    <w:lvl w:ilvl="0" w:tentative="0">
      <w:start w:val="1"/>
      <w:numFmt w:val="lowerLetter"/>
      <w:lvlText w:val="(%1)"/>
      <w:lvlJc w:val="left"/>
      <w:pPr>
        <w:tabs>
          <w:tab w:val="left" w:pos="2775"/>
        </w:tabs>
        <w:ind w:left="2775" w:hanging="795"/>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lowerLetter"/>
      <w:lvlText w:val="(%4)"/>
      <w:lvlJc w:val="left"/>
      <w:pPr>
        <w:tabs>
          <w:tab w:val="left" w:pos="2055"/>
        </w:tabs>
        <w:ind w:left="2055" w:hanging="795"/>
      </w:pPr>
      <w:rPr>
        <w:rFonts w:hint="default"/>
      </w:r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2">
    <w:nsid w:val="333A7738"/>
    <w:multiLevelType w:val="multilevel"/>
    <w:tmpl w:val="333A7738"/>
    <w:lvl w:ilvl="0" w:tentative="0">
      <w:start w:val="1"/>
      <w:numFmt w:val="decimal"/>
      <w:lvlText w:val="%1."/>
      <w:lvlJc w:val="left"/>
      <w:pPr>
        <w:tabs>
          <w:tab w:val="left" w:pos="360"/>
        </w:tabs>
        <w:ind w:left="360" w:hanging="36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3">
    <w:nsid w:val="369648ED"/>
    <w:multiLevelType w:val="multilevel"/>
    <w:tmpl w:val="369648ED"/>
    <w:lvl w:ilvl="0" w:tentative="0">
      <w:start w:val="2"/>
      <w:numFmt w:val="decimal"/>
      <w:lvlText w:val="%1"/>
      <w:lvlJc w:val="left"/>
      <w:pPr>
        <w:tabs>
          <w:tab w:val="left" w:pos="600"/>
        </w:tabs>
        <w:ind w:left="600" w:hanging="600"/>
      </w:pPr>
    </w:lvl>
    <w:lvl w:ilvl="1" w:tentative="0">
      <w:start w:val="1"/>
      <w:numFmt w:val="decimal"/>
      <w:lvlText w:val="%1.%2"/>
      <w:lvlJc w:val="left"/>
      <w:pPr>
        <w:tabs>
          <w:tab w:val="left" w:pos="880"/>
        </w:tabs>
        <w:ind w:left="880" w:hanging="600"/>
      </w:pPr>
    </w:lvl>
    <w:lvl w:ilvl="2" w:tentative="0">
      <w:start w:val="1"/>
      <w:numFmt w:val="decimal"/>
      <w:lvlText w:val="%1.%2.%3"/>
      <w:lvlJc w:val="left"/>
      <w:pPr>
        <w:tabs>
          <w:tab w:val="left" w:pos="1160"/>
        </w:tabs>
        <w:ind w:left="1160" w:hanging="600"/>
      </w:pPr>
    </w:lvl>
    <w:lvl w:ilvl="3" w:tentative="0">
      <w:start w:val="1"/>
      <w:numFmt w:val="decimal"/>
      <w:lvlText w:val="%1.%2.%3.%4"/>
      <w:lvlJc w:val="left"/>
      <w:pPr>
        <w:tabs>
          <w:tab w:val="left" w:pos="1440"/>
        </w:tabs>
        <w:ind w:left="1440" w:hanging="600"/>
      </w:pPr>
    </w:lvl>
    <w:lvl w:ilvl="4" w:tentative="0">
      <w:start w:val="1"/>
      <w:numFmt w:val="decimal"/>
      <w:lvlText w:val="%1.%2.%3.%4.%5"/>
      <w:lvlJc w:val="left"/>
      <w:pPr>
        <w:tabs>
          <w:tab w:val="left" w:pos="1720"/>
        </w:tabs>
        <w:ind w:left="1720" w:hanging="600"/>
      </w:pPr>
    </w:lvl>
    <w:lvl w:ilvl="5" w:tentative="0">
      <w:start w:val="1"/>
      <w:numFmt w:val="decimal"/>
      <w:lvlText w:val="%1.%2.%3.%4.%5.%6"/>
      <w:lvlJc w:val="left"/>
      <w:pPr>
        <w:tabs>
          <w:tab w:val="left" w:pos="2000"/>
        </w:tabs>
        <w:ind w:left="2000" w:hanging="600"/>
      </w:pPr>
    </w:lvl>
    <w:lvl w:ilvl="6" w:tentative="0">
      <w:start w:val="1"/>
      <w:numFmt w:val="decimal"/>
      <w:lvlText w:val="%1.%2.%3.%4.%5.%6.%7"/>
      <w:lvlJc w:val="left"/>
      <w:pPr>
        <w:tabs>
          <w:tab w:val="left" w:pos="2280"/>
        </w:tabs>
        <w:ind w:left="2280" w:hanging="600"/>
      </w:pPr>
    </w:lvl>
    <w:lvl w:ilvl="7" w:tentative="0">
      <w:start w:val="1"/>
      <w:numFmt w:val="decimal"/>
      <w:lvlText w:val="%1.%2.%3.%4.%5.%6.%7.%8"/>
      <w:lvlJc w:val="left"/>
      <w:pPr>
        <w:tabs>
          <w:tab w:val="left" w:pos="2560"/>
        </w:tabs>
        <w:ind w:left="2560" w:hanging="600"/>
      </w:pPr>
    </w:lvl>
    <w:lvl w:ilvl="8" w:tentative="0">
      <w:start w:val="1"/>
      <w:numFmt w:val="decimal"/>
      <w:lvlText w:val="%1.%2.%3.%4.%5.%6.%7.%8.%9"/>
      <w:lvlJc w:val="left"/>
      <w:pPr>
        <w:tabs>
          <w:tab w:val="left" w:pos="2840"/>
        </w:tabs>
        <w:ind w:left="2840" w:hanging="600"/>
      </w:pPr>
    </w:lvl>
  </w:abstractNum>
  <w:abstractNum w:abstractNumId="14">
    <w:nsid w:val="39E57218"/>
    <w:multiLevelType w:val="singleLevel"/>
    <w:tmpl w:val="39E57218"/>
    <w:lvl w:ilvl="0" w:tentative="0">
      <w:start w:val="6"/>
      <w:numFmt w:val="chineseCounting"/>
      <w:suff w:val="nothing"/>
      <w:lvlText w:val="%1、"/>
      <w:lvlJc w:val="left"/>
      <w:rPr>
        <w:rFonts w:hint="eastAsia"/>
      </w:rPr>
    </w:lvl>
  </w:abstractNum>
  <w:abstractNum w:abstractNumId="15">
    <w:nsid w:val="3F2C2BDE"/>
    <w:multiLevelType w:val="multilevel"/>
    <w:tmpl w:val="3F2C2BDE"/>
    <w:lvl w:ilvl="0" w:tentative="0">
      <w:start w:val="1"/>
      <w:numFmt w:val="decimal"/>
      <w:lvlText w:val="%1、"/>
      <w:lvlJc w:val="left"/>
      <w:pPr>
        <w:tabs>
          <w:tab w:val="left" w:pos="360"/>
        </w:tabs>
        <w:ind w:left="360" w:hanging="36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6">
    <w:nsid w:val="480D6B6D"/>
    <w:multiLevelType w:val="multilevel"/>
    <w:tmpl w:val="480D6B6D"/>
    <w:lvl w:ilvl="0" w:tentative="0">
      <w:start w:val="1"/>
      <w:numFmt w:val="decimal"/>
      <w:lvlText w:val="%1"/>
      <w:lvlJc w:val="left"/>
      <w:pPr>
        <w:tabs>
          <w:tab w:val="left" w:pos="600"/>
        </w:tabs>
        <w:ind w:left="600" w:hanging="600"/>
      </w:pPr>
    </w:lvl>
    <w:lvl w:ilvl="1" w:tentative="0">
      <w:start w:val="1"/>
      <w:numFmt w:val="decimal"/>
      <w:lvlText w:val="%1.%2"/>
      <w:lvlJc w:val="left"/>
      <w:pPr>
        <w:tabs>
          <w:tab w:val="left" w:pos="1020"/>
        </w:tabs>
        <w:ind w:left="1020" w:hanging="600"/>
      </w:pPr>
    </w:lvl>
    <w:lvl w:ilvl="2" w:tentative="0">
      <w:start w:val="1"/>
      <w:numFmt w:val="decimal"/>
      <w:lvlText w:val="%1.%2.%3"/>
      <w:lvlJc w:val="left"/>
      <w:pPr>
        <w:tabs>
          <w:tab w:val="left" w:pos="1440"/>
        </w:tabs>
        <w:ind w:left="1440" w:hanging="600"/>
      </w:pPr>
    </w:lvl>
    <w:lvl w:ilvl="3" w:tentative="0">
      <w:start w:val="1"/>
      <w:numFmt w:val="decimal"/>
      <w:lvlText w:val="%1.%2.%3.%4"/>
      <w:lvlJc w:val="left"/>
      <w:pPr>
        <w:tabs>
          <w:tab w:val="left" w:pos="1860"/>
        </w:tabs>
        <w:ind w:left="1860" w:hanging="600"/>
      </w:pPr>
    </w:lvl>
    <w:lvl w:ilvl="4" w:tentative="0">
      <w:start w:val="1"/>
      <w:numFmt w:val="decimal"/>
      <w:lvlText w:val="%1.%2.%3.%4.%5"/>
      <w:lvlJc w:val="left"/>
      <w:pPr>
        <w:tabs>
          <w:tab w:val="left" w:pos="2280"/>
        </w:tabs>
        <w:ind w:left="2280" w:hanging="600"/>
      </w:pPr>
    </w:lvl>
    <w:lvl w:ilvl="5" w:tentative="0">
      <w:start w:val="1"/>
      <w:numFmt w:val="decimal"/>
      <w:lvlText w:val="%1.%2.%3.%4.%5.%6"/>
      <w:lvlJc w:val="left"/>
      <w:pPr>
        <w:tabs>
          <w:tab w:val="left" w:pos="2700"/>
        </w:tabs>
        <w:ind w:left="2700" w:hanging="600"/>
      </w:pPr>
    </w:lvl>
    <w:lvl w:ilvl="6" w:tentative="0">
      <w:start w:val="1"/>
      <w:numFmt w:val="decimal"/>
      <w:lvlText w:val="%1.%2.%3.%4.%5.%6.%7"/>
      <w:lvlJc w:val="left"/>
      <w:pPr>
        <w:tabs>
          <w:tab w:val="left" w:pos="3120"/>
        </w:tabs>
        <w:ind w:left="3120" w:hanging="600"/>
      </w:pPr>
    </w:lvl>
    <w:lvl w:ilvl="7" w:tentative="0">
      <w:start w:val="1"/>
      <w:numFmt w:val="decimal"/>
      <w:lvlText w:val="%1.%2.%3.%4.%5.%6.%7.%8"/>
      <w:lvlJc w:val="left"/>
      <w:pPr>
        <w:tabs>
          <w:tab w:val="left" w:pos="3540"/>
        </w:tabs>
        <w:ind w:left="3540" w:hanging="600"/>
      </w:pPr>
    </w:lvl>
    <w:lvl w:ilvl="8" w:tentative="0">
      <w:start w:val="1"/>
      <w:numFmt w:val="decimal"/>
      <w:lvlText w:val="%1.%2.%3.%4.%5.%6.%7.%8.%9"/>
      <w:lvlJc w:val="left"/>
      <w:pPr>
        <w:tabs>
          <w:tab w:val="left" w:pos="3960"/>
        </w:tabs>
        <w:ind w:left="3960" w:hanging="600"/>
      </w:pPr>
    </w:lvl>
  </w:abstractNum>
  <w:abstractNum w:abstractNumId="17">
    <w:nsid w:val="70523AF7"/>
    <w:multiLevelType w:val="singleLevel"/>
    <w:tmpl w:val="70523AF7"/>
    <w:lvl w:ilvl="0" w:tentative="0">
      <w:start w:val="1"/>
      <w:numFmt w:val="lowerLetter"/>
      <w:lvlText w:val="(%1)"/>
      <w:lvlJc w:val="left"/>
      <w:pPr>
        <w:tabs>
          <w:tab w:val="left" w:pos="375"/>
        </w:tabs>
        <w:ind w:left="375" w:hanging="375"/>
      </w:pPr>
      <w:rPr>
        <w:rFonts w:hint="eastAsia"/>
      </w:rPr>
    </w:lvl>
  </w:abstractNum>
  <w:abstractNum w:abstractNumId="18">
    <w:nsid w:val="73817033"/>
    <w:multiLevelType w:val="multilevel"/>
    <w:tmpl w:val="73817033"/>
    <w:lvl w:ilvl="0" w:tentative="0">
      <w:start w:val="1"/>
      <w:numFmt w:val="lowerRoman"/>
      <w:lvlText w:val="（%1）"/>
      <w:lvlJc w:val="left"/>
      <w:pPr>
        <w:tabs>
          <w:tab w:val="left" w:pos="1365"/>
        </w:tabs>
        <w:ind w:left="1365" w:hanging="1080"/>
      </w:pPr>
      <w:rPr>
        <w:rFonts w:hint="default"/>
      </w:rPr>
    </w:lvl>
    <w:lvl w:ilvl="1" w:tentative="0">
      <w:start w:val="1"/>
      <w:numFmt w:val="lowerLetter"/>
      <w:lvlText w:val="%2)"/>
      <w:lvlJc w:val="left"/>
      <w:pPr>
        <w:tabs>
          <w:tab w:val="left" w:pos="1125"/>
        </w:tabs>
        <w:ind w:left="1125" w:hanging="420"/>
      </w:pPr>
    </w:lvl>
    <w:lvl w:ilvl="2" w:tentative="0">
      <w:start w:val="1"/>
      <w:numFmt w:val="lowerRoman"/>
      <w:lvlText w:val="%3."/>
      <w:lvlJc w:val="right"/>
      <w:pPr>
        <w:tabs>
          <w:tab w:val="left" w:pos="1545"/>
        </w:tabs>
        <w:ind w:left="1545" w:hanging="420"/>
      </w:pPr>
    </w:lvl>
    <w:lvl w:ilvl="3" w:tentative="0">
      <w:start w:val="1"/>
      <w:numFmt w:val="decimal"/>
      <w:lvlText w:val="%4."/>
      <w:lvlJc w:val="left"/>
      <w:pPr>
        <w:tabs>
          <w:tab w:val="left" w:pos="1965"/>
        </w:tabs>
        <w:ind w:left="1965" w:hanging="420"/>
      </w:pPr>
    </w:lvl>
    <w:lvl w:ilvl="4" w:tentative="0">
      <w:start w:val="1"/>
      <w:numFmt w:val="lowerLetter"/>
      <w:lvlText w:val="%5)"/>
      <w:lvlJc w:val="left"/>
      <w:pPr>
        <w:tabs>
          <w:tab w:val="left" w:pos="2385"/>
        </w:tabs>
        <w:ind w:left="2385" w:hanging="420"/>
      </w:pPr>
    </w:lvl>
    <w:lvl w:ilvl="5" w:tentative="0">
      <w:start w:val="1"/>
      <w:numFmt w:val="lowerRoman"/>
      <w:lvlText w:val="%6."/>
      <w:lvlJc w:val="right"/>
      <w:pPr>
        <w:tabs>
          <w:tab w:val="left" w:pos="2805"/>
        </w:tabs>
        <w:ind w:left="2805" w:hanging="420"/>
      </w:pPr>
    </w:lvl>
    <w:lvl w:ilvl="6" w:tentative="0">
      <w:start w:val="1"/>
      <w:numFmt w:val="decimal"/>
      <w:lvlText w:val="%7."/>
      <w:lvlJc w:val="left"/>
      <w:pPr>
        <w:tabs>
          <w:tab w:val="left" w:pos="3225"/>
        </w:tabs>
        <w:ind w:left="3225" w:hanging="420"/>
      </w:pPr>
    </w:lvl>
    <w:lvl w:ilvl="7" w:tentative="0">
      <w:start w:val="1"/>
      <w:numFmt w:val="lowerLetter"/>
      <w:lvlText w:val="%8)"/>
      <w:lvlJc w:val="left"/>
      <w:pPr>
        <w:tabs>
          <w:tab w:val="left" w:pos="3645"/>
        </w:tabs>
        <w:ind w:left="3645" w:hanging="420"/>
      </w:pPr>
    </w:lvl>
    <w:lvl w:ilvl="8" w:tentative="0">
      <w:start w:val="1"/>
      <w:numFmt w:val="lowerRoman"/>
      <w:lvlText w:val="%9."/>
      <w:lvlJc w:val="right"/>
      <w:pPr>
        <w:tabs>
          <w:tab w:val="left" w:pos="4065"/>
        </w:tabs>
        <w:ind w:left="4065" w:hanging="420"/>
      </w:pPr>
    </w:lvl>
  </w:abstractNum>
  <w:abstractNum w:abstractNumId="19">
    <w:nsid w:val="7D336440"/>
    <w:multiLevelType w:val="multilevel"/>
    <w:tmpl w:val="7D336440"/>
    <w:lvl w:ilvl="0" w:tentative="0">
      <w:start w:val="1"/>
      <w:numFmt w:val="decimal"/>
      <w:lvlText w:val="%1"/>
      <w:lvlJc w:val="left"/>
      <w:pPr>
        <w:tabs>
          <w:tab w:val="left" w:pos="390"/>
        </w:tabs>
        <w:ind w:left="390" w:hanging="390"/>
      </w:pPr>
    </w:lvl>
    <w:lvl w:ilvl="1" w:tentative="0">
      <w:start w:val="1"/>
      <w:numFmt w:val="decimal"/>
      <w:lvlText w:val="%1.%2"/>
      <w:lvlJc w:val="left"/>
      <w:pPr>
        <w:tabs>
          <w:tab w:val="left" w:pos="390"/>
        </w:tabs>
        <w:ind w:left="390" w:hanging="390"/>
      </w:pPr>
    </w:lvl>
    <w:lvl w:ilvl="2" w:tentative="0">
      <w:start w:val="1"/>
      <w:numFmt w:val="decimal"/>
      <w:lvlText w:val="%1.%2.%3"/>
      <w:lvlJc w:val="left"/>
      <w:pPr>
        <w:tabs>
          <w:tab w:val="left" w:pos="720"/>
        </w:tabs>
        <w:ind w:left="720" w:hanging="720"/>
      </w:pPr>
    </w:lvl>
    <w:lvl w:ilvl="3" w:tentative="0">
      <w:start w:val="1"/>
      <w:numFmt w:val="decimal"/>
      <w:lvlText w:val="%1.%2.%3.%4"/>
      <w:lvlJc w:val="left"/>
      <w:pPr>
        <w:tabs>
          <w:tab w:val="left" w:pos="720"/>
        </w:tabs>
        <w:ind w:left="720" w:hanging="720"/>
      </w:pPr>
    </w:lvl>
    <w:lvl w:ilvl="4" w:tentative="0">
      <w:start w:val="1"/>
      <w:numFmt w:val="decimal"/>
      <w:lvlText w:val="%1.%2.%3.%4.%5"/>
      <w:lvlJc w:val="left"/>
      <w:pPr>
        <w:tabs>
          <w:tab w:val="left" w:pos="1080"/>
        </w:tabs>
        <w:ind w:left="1080" w:hanging="1080"/>
      </w:pPr>
    </w:lvl>
    <w:lvl w:ilvl="5" w:tentative="0">
      <w:start w:val="1"/>
      <w:numFmt w:val="decimal"/>
      <w:lvlText w:val="%1.%2.%3.%4.%5.%6"/>
      <w:lvlJc w:val="left"/>
      <w:pPr>
        <w:tabs>
          <w:tab w:val="left" w:pos="1080"/>
        </w:tabs>
        <w:ind w:left="1080" w:hanging="1080"/>
      </w:pPr>
    </w:lvl>
    <w:lvl w:ilvl="6" w:tentative="0">
      <w:start w:val="1"/>
      <w:numFmt w:val="decimal"/>
      <w:lvlText w:val="%1.%2.%3.%4.%5.%6.%7"/>
      <w:lvlJc w:val="left"/>
      <w:pPr>
        <w:tabs>
          <w:tab w:val="left" w:pos="1080"/>
        </w:tabs>
        <w:ind w:left="1080" w:hanging="1080"/>
      </w:pPr>
    </w:lvl>
    <w:lvl w:ilvl="7" w:tentative="0">
      <w:start w:val="1"/>
      <w:numFmt w:val="decimal"/>
      <w:lvlText w:val="%1.%2.%3.%4.%5.%6.%7.%8"/>
      <w:lvlJc w:val="left"/>
      <w:pPr>
        <w:tabs>
          <w:tab w:val="left" w:pos="1440"/>
        </w:tabs>
        <w:ind w:left="1440" w:hanging="1440"/>
      </w:pPr>
    </w:lvl>
    <w:lvl w:ilvl="8" w:tentative="0">
      <w:start w:val="1"/>
      <w:numFmt w:val="decimal"/>
      <w:lvlText w:val="%1.%2.%3.%4.%5.%6.%7.%8.%9"/>
      <w:lvlJc w:val="left"/>
      <w:pPr>
        <w:tabs>
          <w:tab w:val="left" w:pos="1440"/>
        </w:tabs>
        <w:ind w:left="1440" w:hanging="1440"/>
      </w:pPr>
    </w:lvl>
  </w:abstractNum>
  <w:num w:numId="1">
    <w:abstractNumId w:val="14"/>
  </w:num>
  <w:num w:numId="2">
    <w:abstractNumId w:val="3"/>
  </w:num>
  <w:num w:numId="3">
    <w:abstractNumId w:val="0"/>
  </w:num>
  <w:num w:numId="4">
    <w:abstractNumId w:val="19"/>
  </w:num>
  <w:num w:numId="5">
    <w:abstractNumId w:val="16"/>
  </w:num>
  <w:num w:numId="6">
    <w:abstractNumId w:val="13"/>
  </w:num>
  <w:num w:numId="7">
    <w:abstractNumId w:val="10"/>
  </w:num>
  <w:num w:numId="8">
    <w:abstractNumId w:val="12"/>
  </w:num>
  <w:num w:numId="9">
    <w:abstractNumId w:val="15"/>
  </w:num>
  <w:num w:numId="10">
    <w:abstractNumId w:val="11"/>
  </w:num>
  <w:num w:numId="11">
    <w:abstractNumId w:val="4"/>
  </w:num>
  <w:num w:numId="12">
    <w:abstractNumId w:val="17"/>
  </w:num>
  <w:num w:numId="13">
    <w:abstractNumId w:val="5"/>
  </w:num>
  <w:num w:numId="14">
    <w:abstractNumId w:val="18"/>
  </w:num>
  <w:num w:numId="15">
    <w:abstractNumId w:val="9"/>
  </w:num>
  <w:num w:numId="16">
    <w:abstractNumId w:val="1"/>
  </w:num>
  <w:num w:numId="17">
    <w:abstractNumId w:val="2"/>
  </w:num>
  <w:num w:numId="18">
    <w:abstractNumId w:val="8"/>
  </w:num>
  <w:num w:numId="19">
    <w:abstractNumId w:val="6"/>
  </w:num>
  <w:num w:numId="2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12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B5B46B3"/>
    <w:rsid w:val="00032291"/>
    <w:rsid w:val="003A44FD"/>
    <w:rsid w:val="008163E2"/>
    <w:rsid w:val="00BE29C4"/>
    <w:rsid w:val="011725F1"/>
    <w:rsid w:val="012339ED"/>
    <w:rsid w:val="01704002"/>
    <w:rsid w:val="02017B58"/>
    <w:rsid w:val="02623074"/>
    <w:rsid w:val="02627413"/>
    <w:rsid w:val="0358013B"/>
    <w:rsid w:val="03627757"/>
    <w:rsid w:val="03855756"/>
    <w:rsid w:val="042E273E"/>
    <w:rsid w:val="04313670"/>
    <w:rsid w:val="04651CD8"/>
    <w:rsid w:val="0523067A"/>
    <w:rsid w:val="0531798F"/>
    <w:rsid w:val="056C7B74"/>
    <w:rsid w:val="056E3AA7"/>
    <w:rsid w:val="05A60C53"/>
    <w:rsid w:val="05B24A66"/>
    <w:rsid w:val="05E46611"/>
    <w:rsid w:val="05FF12E2"/>
    <w:rsid w:val="060725C0"/>
    <w:rsid w:val="06156D08"/>
    <w:rsid w:val="06482F2B"/>
    <w:rsid w:val="06DB57CD"/>
    <w:rsid w:val="071F01A1"/>
    <w:rsid w:val="074C1DFE"/>
    <w:rsid w:val="074F74F0"/>
    <w:rsid w:val="076269AA"/>
    <w:rsid w:val="07B354B0"/>
    <w:rsid w:val="083E7612"/>
    <w:rsid w:val="084A1B26"/>
    <w:rsid w:val="086174B6"/>
    <w:rsid w:val="08822685"/>
    <w:rsid w:val="089A1F2A"/>
    <w:rsid w:val="08DE3DD8"/>
    <w:rsid w:val="0951795B"/>
    <w:rsid w:val="099843CC"/>
    <w:rsid w:val="0A5A448A"/>
    <w:rsid w:val="0A894FD9"/>
    <w:rsid w:val="0AE77571"/>
    <w:rsid w:val="0B5C3694"/>
    <w:rsid w:val="0BAF1538"/>
    <w:rsid w:val="0BC674FE"/>
    <w:rsid w:val="0BD55013"/>
    <w:rsid w:val="0C3C461F"/>
    <w:rsid w:val="0C686768"/>
    <w:rsid w:val="0C6F3B75"/>
    <w:rsid w:val="0C7F1C11"/>
    <w:rsid w:val="0CC41080"/>
    <w:rsid w:val="0D0070F9"/>
    <w:rsid w:val="0D1A7B8D"/>
    <w:rsid w:val="0D352639"/>
    <w:rsid w:val="0D597375"/>
    <w:rsid w:val="0D8C4BF5"/>
    <w:rsid w:val="0E5A499A"/>
    <w:rsid w:val="0EF64818"/>
    <w:rsid w:val="0F3E048F"/>
    <w:rsid w:val="0FED152D"/>
    <w:rsid w:val="106327F0"/>
    <w:rsid w:val="10655CF3"/>
    <w:rsid w:val="109542C4"/>
    <w:rsid w:val="10F63937"/>
    <w:rsid w:val="110B3F03"/>
    <w:rsid w:val="116E4E88"/>
    <w:rsid w:val="117016A9"/>
    <w:rsid w:val="1184614B"/>
    <w:rsid w:val="12103BCB"/>
    <w:rsid w:val="122464D0"/>
    <w:rsid w:val="129D6F15"/>
    <w:rsid w:val="12F605AB"/>
    <w:rsid w:val="130D01D0"/>
    <w:rsid w:val="13A206C4"/>
    <w:rsid w:val="13BB706F"/>
    <w:rsid w:val="13F371C9"/>
    <w:rsid w:val="141A7089"/>
    <w:rsid w:val="142E3B2B"/>
    <w:rsid w:val="145B6FAA"/>
    <w:rsid w:val="14AB6978"/>
    <w:rsid w:val="150D588D"/>
    <w:rsid w:val="15651629"/>
    <w:rsid w:val="15D35850"/>
    <w:rsid w:val="161F42DB"/>
    <w:rsid w:val="16795115"/>
    <w:rsid w:val="16DF5613"/>
    <w:rsid w:val="17213AFE"/>
    <w:rsid w:val="175233D3"/>
    <w:rsid w:val="177F771A"/>
    <w:rsid w:val="17A056D1"/>
    <w:rsid w:val="17D82759"/>
    <w:rsid w:val="17E219BD"/>
    <w:rsid w:val="18610323"/>
    <w:rsid w:val="18D62B4E"/>
    <w:rsid w:val="18D832E3"/>
    <w:rsid w:val="1919613C"/>
    <w:rsid w:val="195F4316"/>
    <w:rsid w:val="19625331"/>
    <w:rsid w:val="19694CBC"/>
    <w:rsid w:val="19A75E26"/>
    <w:rsid w:val="1A566EC3"/>
    <w:rsid w:val="1A73370A"/>
    <w:rsid w:val="1A7F48BE"/>
    <w:rsid w:val="1AAE1E71"/>
    <w:rsid w:val="1AF5354A"/>
    <w:rsid w:val="1B232D94"/>
    <w:rsid w:val="1B25604B"/>
    <w:rsid w:val="1B2839A0"/>
    <w:rsid w:val="1B5B46B3"/>
    <w:rsid w:val="1B9E26DE"/>
    <w:rsid w:val="1BA70DEF"/>
    <w:rsid w:val="1BB42683"/>
    <w:rsid w:val="1C1B552A"/>
    <w:rsid w:val="1C87045D"/>
    <w:rsid w:val="1CA36708"/>
    <w:rsid w:val="1CE0656D"/>
    <w:rsid w:val="1D3672A3"/>
    <w:rsid w:val="1DAF19F9"/>
    <w:rsid w:val="1DD60DAC"/>
    <w:rsid w:val="1ED744A9"/>
    <w:rsid w:val="1F053B58"/>
    <w:rsid w:val="1F3C1C4F"/>
    <w:rsid w:val="1F674C92"/>
    <w:rsid w:val="1F8345C2"/>
    <w:rsid w:val="1F8E73F4"/>
    <w:rsid w:val="201641C1"/>
    <w:rsid w:val="2031215C"/>
    <w:rsid w:val="20517888"/>
    <w:rsid w:val="210742E8"/>
    <w:rsid w:val="21EF10C6"/>
    <w:rsid w:val="221A0D83"/>
    <w:rsid w:val="22226190"/>
    <w:rsid w:val="22921CC7"/>
    <w:rsid w:val="229440F8"/>
    <w:rsid w:val="23042EFF"/>
    <w:rsid w:val="23520A80"/>
    <w:rsid w:val="23761F39"/>
    <w:rsid w:val="23815D4C"/>
    <w:rsid w:val="238B3439"/>
    <w:rsid w:val="23A06601"/>
    <w:rsid w:val="23A503FA"/>
    <w:rsid w:val="240F662E"/>
    <w:rsid w:val="241C6ED0"/>
    <w:rsid w:val="244A2B6C"/>
    <w:rsid w:val="24E9569E"/>
    <w:rsid w:val="24F0612C"/>
    <w:rsid w:val="25824598"/>
    <w:rsid w:val="25862F9E"/>
    <w:rsid w:val="25B5026A"/>
    <w:rsid w:val="264644B5"/>
    <w:rsid w:val="268E37D0"/>
    <w:rsid w:val="26E34636"/>
    <w:rsid w:val="279B2689"/>
    <w:rsid w:val="27AB0725"/>
    <w:rsid w:val="28140C9B"/>
    <w:rsid w:val="28372507"/>
    <w:rsid w:val="28490223"/>
    <w:rsid w:val="28D210DF"/>
    <w:rsid w:val="28F76094"/>
    <w:rsid w:val="290441D9"/>
    <w:rsid w:val="29454C43"/>
    <w:rsid w:val="2A5453E5"/>
    <w:rsid w:val="2AD71B56"/>
    <w:rsid w:val="2B1A296E"/>
    <w:rsid w:val="2B575927"/>
    <w:rsid w:val="2BB51544"/>
    <w:rsid w:val="2BB703E9"/>
    <w:rsid w:val="2C13735F"/>
    <w:rsid w:val="2C231B78"/>
    <w:rsid w:val="2C4E043E"/>
    <w:rsid w:val="2C661368"/>
    <w:rsid w:val="2C773801"/>
    <w:rsid w:val="2C7B5A8A"/>
    <w:rsid w:val="2C8F3E83"/>
    <w:rsid w:val="2CFD4D5E"/>
    <w:rsid w:val="2D144984"/>
    <w:rsid w:val="2D473ED9"/>
    <w:rsid w:val="2D974F5D"/>
    <w:rsid w:val="2DB85492"/>
    <w:rsid w:val="2DFF5C06"/>
    <w:rsid w:val="2E1554C2"/>
    <w:rsid w:val="2E180D2E"/>
    <w:rsid w:val="2E4317F2"/>
    <w:rsid w:val="2E9076F3"/>
    <w:rsid w:val="2E984B00"/>
    <w:rsid w:val="2E9F3C56"/>
    <w:rsid w:val="2ECB6253"/>
    <w:rsid w:val="2F1C423C"/>
    <w:rsid w:val="2F2730EA"/>
    <w:rsid w:val="2F6B056E"/>
    <w:rsid w:val="30226805"/>
    <w:rsid w:val="306C7EFE"/>
    <w:rsid w:val="308E3936"/>
    <w:rsid w:val="30D3442A"/>
    <w:rsid w:val="30E03740"/>
    <w:rsid w:val="30F46B5D"/>
    <w:rsid w:val="31065643"/>
    <w:rsid w:val="310F0A0C"/>
    <w:rsid w:val="31F44502"/>
    <w:rsid w:val="323507EE"/>
    <w:rsid w:val="3252231D"/>
    <w:rsid w:val="326559A6"/>
    <w:rsid w:val="32F20BA1"/>
    <w:rsid w:val="33A651CD"/>
    <w:rsid w:val="34060A6A"/>
    <w:rsid w:val="344439BF"/>
    <w:rsid w:val="345B4A36"/>
    <w:rsid w:val="345B4C02"/>
    <w:rsid w:val="34645F0A"/>
    <w:rsid w:val="3473361C"/>
    <w:rsid w:val="34FF53FE"/>
    <w:rsid w:val="35111B2A"/>
    <w:rsid w:val="35B443B5"/>
    <w:rsid w:val="35BE4538"/>
    <w:rsid w:val="36443753"/>
    <w:rsid w:val="36727FF6"/>
    <w:rsid w:val="368F2F97"/>
    <w:rsid w:val="36A003AE"/>
    <w:rsid w:val="371A20E4"/>
    <w:rsid w:val="3750483D"/>
    <w:rsid w:val="378E47B3"/>
    <w:rsid w:val="39B6763B"/>
    <w:rsid w:val="39C277C2"/>
    <w:rsid w:val="39F11729"/>
    <w:rsid w:val="3A875795"/>
    <w:rsid w:val="3A8F2BA2"/>
    <w:rsid w:val="3A9D66C5"/>
    <w:rsid w:val="3AC220F7"/>
    <w:rsid w:val="3AC56294"/>
    <w:rsid w:val="3AF215C1"/>
    <w:rsid w:val="3AF27353"/>
    <w:rsid w:val="3B2C4ED5"/>
    <w:rsid w:val="3B9C785C"/>
    <w:rsid w:val="3BA21765"/>
    <w:rsid w:val="3C14299D"/>
    <w:rsid w:val="3C1500FD"/>
    <w:rsid w:val="3C2619BE"/>
    <w:rsid w:val="3CF76813"/>
    <w:rsid w:val="3CFF5E1E"/>
    <w:rsid w:val="3D0241B3"/>
    <w:rsid w:val="3D4A7E82"/>
    <w:rsid w:val="3D527E27"/>
    <w:rsid w:val="3D683272"/>
    <w:rsid w:val="3D851F2F"/>
    <w:rsid w:val="3DCA206F"/>
    <w:rsid w:val="3DF17D30"/>
    <w:rsid w:val="3EB07A18"/>
    <w:rsid w:val="3F19514F"/>
    <w:rsid w:val="3F595FFD"/>
    <w:rsid w:val="3F7520AA"/>
    <w:rsid w:val="3F794503"/>
    <w:rsid w:val="3F971040"/>
    <w:rsid w:val="3FFF0C72"/>
    <w:rsid w:val="403156EE"/>
    <w:rsid w:val="409F5F7D"/>
    <w:rsid w:val="40A23390"/>
    <w:rsid w:val="40BC5C45"/>
    <w:rsid w:val="41126BF9"/>
    <w:rsid w:val="41530474"/>
    <w:rsid w:val="41C10066"/>
    <w:rsid w:val="427F5014"/>
    <w:rsid w:val="42931FC8"/>
    <w:rsid w:val="4333084C"/>
    <w:rsid w:val="43CC7746"/>
    <w:rsid w:val="43E3619A"/>
    <w:rsid w:val="441F3AB4"/>
    <w:rsid w:val="4427077C"/>
    <w:rsid w:val="44712110"/>
    <w:rsid w:val="44FD333B"/>
    <w:rsid w:val="45B83A6E"/>
    <w:rsid w:val="45BA6F71"/>
    <w:rsid w:val="45EA0DC5"/>
    <w:rsid w:val="45EA5542"/>
    <w:rsid w:val="464B42E2"/>
    <w:rsid w:val="46A22910"/>
    <w:rsid w:val="471C7B4F"/>
    <w:rsid w:val="47562215"/>
    <w:rsid w:val="47583EC3"/>
    <w:rsid w:val="48202F63"/>
    <w:rsid w:val="48410F19"/>
    <w:rsid w:val="48777017"/>
    <w:rsid w:val="48CF4B31"/>
    <w:rsid w:val="49480447"/>
    <w:rsid w:val="4991265C"/>
    <w:rsid w:val="4A4473E5"/>
    <w:rsid w:val="4A6E3AAD"/>
    <w:rsid w:val="4B2422D7"/>
    <w:rsid w:val="4BCA5A3B"/>
    <w:rsid w:val="4BE87A96"/>
    <w:rsid w:val="4CBC6B75"/>
    <w:rsid w:val="4CBF31D3"/>
    <w:rsid w:val="4CD25495"/>
    <w:rsid w:val="4D2F3630"/>
    <w:rsid w:val="4D3D4B44"/>
    <w:rsid w:val="4D3E5FDB"/>
    <w:rsid w:val="4D4B515F"/>
    <w:rsid w:val="4D4C2BE0"/>
    <w:rsid w:val="4D816A4B"/>
    <w:rsid w:val="4DF176EF"/>
    <w:rsid w:val="4DFA575A"/>
    <w:rsid w:val="4DFD4F82"/>
    <w:rsid w:val="4E10291E"/>
    <w:rsid w:val="4E1835AE"/>
    <w:rsid w:val="4E803ED7"/>
    <w:rsid w:val="4EA7443E"/>
    <w:rsid w:val="4EB124A8"/>
    <w:rsid w:val="4EB237AC"/>
    <w:rsid w:val="4EC820CD"/>
    <w:rsid w:val="4EE74B80"/>
    <w:rsid w:val="4F377384"/>
    <w:rsid w:val="4F63587C"/>
    <w:rsid w:val="4FB00FB4"/>
    <w:rsid w:val="4FE1061B"/>
    <w:rsid w:val="50327120"/>
    <w:rsid w:val="50A21754"/>
    <w:rsid w:val="50BE6CEF"/>
    <w:rsid w:val="50DC3D36"/>
    <w:rsid w:val="51093901"/>
    <w:rsid w:val="514D52EF"/>
    <w:rsid w:val="518F4E5F"/>
    <w:rsid w:val="52044E1D"/>
    <w:rsid w:val="524C3F30"/>
    <w:rsid w:val="53400FA2"/>
    <w:rsid w:val="53675521"/>
    <w:rsid w:val="538B2BFF"/>
    <w:rsid w:val="539E133B"/>
    <w:rsid w:val="5443534C"/>
    <w:rsid w:val="544C7465"/>
    <w:rsid w:val="54BD1793"/>
    <w:rsid w:val="55706E27"/>
    <w:rsid w:val="55797948"/>
    <w:rsid w:val="559417F6"/>
    <w:rsid w:val="55FF4326"/>
    <w:rsid w:val="562F3136"/>
    <w:rsid w:val="57730A07"/>
    <w:rsid w:val="5776198C"/>
    <w:rsid w:val="57C7411A"/>
    <w:rsid w:val="57D9322F"/>
    <w:rsid w:val="583A4F4D"/>
    <w:rsid w:val="5843585C"/>
    <w:rsid w:val="58C56CB7"/>
    <w:rsid w:val="58CD21D1"/>
    <w:rsid w:val="59B54439"/>
    <w:rsid w:val="59B6573E"/>
    <w:rsid w:val="5A114B53"/>
    <w:rsid w:val="5A3521F3"/>
    <w:rsid w:val="5A526E4B"/>
    <w:rsid w:val="5A631ED7"/>
    <w:rsid w:val="5ACB7804"/>
    <w:rsid w:val="5B09486A"/>
    <w:rsid w:val="5BED0BE1"/>
    <w:rsid w:val="5BF117E5"/>
    <w:rsid w:val="5C2667BC"/>
    <w:rsid w:val="5C2E5EE0"/>
    <w:rsid w:val="5C5804DA"/>
    <w:rsid w:val="5C605CC7"/>
    <w:rsid w:val="5C835C02"/>
    <w:rsid w:val="5CDB4FE6"/>
    <w:rsid w:val="5D086DAF"/>
    <w:rsid w:val="5D8366F8"/>
    <w:rsid w:val="5DD31456"/>
    <w:rsid w:val="5E2F39A3"/>
    <w:rsid w:val="5E325965"/>
    <w:rsid w:val="5E5025C9"/>
    <w:rsid w:val="5E6956F1"/>
    <w:rsid w:val="5E6E26D7"/>
    <w:rsid w:val="5E72057F"/>
    <w:rsid w:val="5E98698D"/>
    <w:rsid w:val="5EC97746"/>
    <w:rsid w:val="5F0B247E"/>
    <w:rsid w:val="5F8B48CF"/>
    <w:rsid w:val="60510E15"/>
    <w:rsid w:val="612123E7"/>
    <w:rsid w:val="613B56BA"/>
    <w:rsid w:val="622806A4"/>
    <w:rsid w:val="623A0935"/>
    <w:rsid w:val="635F2C96"/>
    <w:rsid w:val="6444200F"/>
    <w:rsid w:val="64606116"/>
    <w:rsid w:val="646B1ECF"/>
    <w:rsid w:val="64A86497"/>
    <w:rsid w:val="64B63248"/>
    <w:rsid w:val="650258C5"/>
    <w:rsid w:val="65280A3D"/>
    <w:rsid w:val="65A279CD"/>
    <w:rsid w:val="66192E8F"/>
    <w:rsid w:val="6626795D"/>
    <w:rsid w:val="66293129"/>
    <w:rsid w:val="66A6415D"/>
    <w:rsid w:val="6781115C"/>
    <w:rsid w:val="6796587F"/>
    <w:rsid w:val="682F7FFB"/>
    <w:rsid w:val="68706867"/>
    <w:rsid w:val="690D25FD"/>
    <w:rsid w:val="69370C5A"/>
    <w:rsid w:val="693C1432"/>
    <w:rsid w:val="696F420B"/>
    <w:rsid w:val="69A00056"/>
    <w:rsid w:val="69AB2D6B"/>
    <w:rsid w:val="6A4D0376"/>
    <w:rsid w:val="6B1316B3"/>
    <w:rsid w:val="6B206EA3"/>
    <w:rsid w:val="6BAF4A83"/>
    <w:rsid w:val="6BCA2D65"/>
    <w:rsid w:val="6BE66044"/>
    <w:rsid w:val="6C4A6B37"/>
    <w:rsid w:val="6C4E0DC0"/>
    <w:rsid w:val="6C5703CB"/>
    <w:rsid w:val="6C976C36"/>
    <w:rsid w:val="6CA67162"/>
    <w:rsid w:val="6CB60911"/>
    <w:rsid w:val="6CD267D8"/>
    <w:rsid w:val="6D0B2395"/>
    <w:rsid w:val="6D0C7E00"/>
    <w:rsid w:val="6D1A3D78"/>
    <w:rsid w:val="6D1E0194"/>
    <w:rsid w:val="6D3D2C47"/>
    <w:rsid w:val="6D9A79D3"/>
    <w:rsid w:val="6DCB15B1"/>
    <w:rsid w:val="6E90702A"/>
    <w:rsid w:val="6E950C7A"/>
    <w:rsid w:val="6EB14D27"/>
    <w:rsid w:val="6F9B12CE"/>
    <w:rsid w:val="6FE62711"/>
    <w:rsid w:val="6FEA5D29"/>
    <w:rsid w:val="703F37A5"/>
    <w:rsid w:val="70413026"/>
    <w:rsid w:val="70D746AC"/>
    <w:rsid w:val="70D93433"/>
    <w:rsid w:val="7112100E"/>
    <w:rsid w:val="71561CD3"/>
    <w:rsid w:val="717D3F41"/>
    <w:rsid w:val="728B087B"/>
    <w:rsid w:val="72FA6930"/>
    <w:rsid w:val="73391C98"/>
    <w:rsid w:val="73751225"/>
    <w:rsid w:val="74027162"/>
    <w:rsid w:val="742A7022"/>
    <w:rsid w:val="74411634"/>
    <w:rsid w:val="744530CF"/>
    <w:rsid w:val="74D629BE"/>
    <w:rsid w:val="74F03568"/>
    <w:rsid w:val="74F31E31"/>
    <w:rsid w:val="75340D1C"/>
    <w:rsid w:val="764F47A9"/>
    <w:rsid w:val="76B850D2"/>
    <w:rsid w:val="77270220"/>
    <w:rsid w:val="77776C10"/>
    <w:rsid w:val="779A0C95"/>
    <w:rsid w:val="77AF36C2"/>
    <w:rsid w:val="77DB3F30"/>
    <w:rsid w:val="780037E6"/>
    <w:rsid w:val="78054D74"/>
    <w:rsid w:val="785C1006"/>
    <w:rsid w:val="78656076"/>
    <w:rsid w:val="78A877DF"/>
    <w:rsid w:val="793F3366"/>
    <w:rsid w:val="797307CE"/>
    <w:rsid w:val="79892971"/>
    <w:rsid w:val="799022FC"/>
    <w:rsid w:val="7A0F4F78"/>
    <w:rsid w:val="7A1B2E30"/>
    <w:rsid w:val="7A284DF9"/>
    <w:rsid w:val="7A5C3FCF"/>
    <w:rsid w:val="7A8F5AA2"/>
    <w:rsid w:val="7B2E0AA4"/>
    <w:rsid w:val="7B797950"/>
    <w:rsid w:val="7BD712BD"/>
    <w:rsid w:val="7BF47568"/>
    <w:rsid w:val="7C050B07"/>
    <w:rsid w:val="7C556308"/>
    <w:rsid w:val="7CFE5699"/>
    <w:rsid w:val="7D1818C9"/>
    <w:rsid w:val="7D3558BB"/>
    <w:rsid w:val="7DAB1E24"/>
    <w:rsid w:val="7E233080"/>
    <w:rsid w:val="7E5E415E"/>
    <w:rsid w:val="7ECE7759"/>
    <w:rsid w:val="7ED83E28"/>
    <w:rsid w:val="7EFF3CE8"/>
    <w:rsid w:val="7F47795F"/>
    <w:rsid w:val="7F5759FB"/>
    <w:rsid w:val="7F902E0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qFormat="1" w:unhideWhenUsed="0" w:uiPriority="0" w:semiHidden="0" w:name="Body Text Indent 2"/>
    <w:lsdException w:qFormat="1"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qFormat="1" w:unhideWhenUsed="0" w:uiPriority="99"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13">
    <w:name w:val="Default Paragraph Font"/>
    <w:semiHidden/>
    <w:qFormat/>
    <w:uiPriority w:val="0"/>
  </w:style>
  <w:style w:type="table" w:default="1" w:styleId="12">
    <w:name w:val="Normal Table"/>
    <w:semiHidden/>
    <w:qFormat/>
    <w:uiPriority w:val="0"/>
    <w:tblPr>
      <w:tblCellMar>
        <w:top w:w="0" w:type="dxa"/>
        <w:left w:w="108" w:type="dxa"/>
        <w:bottom w:w="0" w:type="dxa"/>
        <w:right w:w="108" w:type="dxa"/>
      </w:tblCellMar>
    </w:tblPr>
  </w:style>
  <w:style w:type="paragraph" w:styleId="2">
    <w:name w:val="Normal Indent"/>
    <w:basedOn w:val="1"/>
    <w:qFormat/>
    <w:uiPriority w:val="0"/>
    <w:pPr>
      <w:adjustRightInd w:val="0"/>
      <w:spacing w:line="312" w:lineRule="atLeast"/>
      <w:ind w:firstLine="420"/>
      <w:textAlignment w:val="baseline"/>
    </w:pPr>
    <w:rPr>
      <w:rFonts w:eastAsia="宋体" w:cs="Times New Roman"/>
      <w:kern w:val="0"/>
      <w:sz w:val="20"/>
      <w:szCs w:val="20"/>
    </w:rPr>
  </w:style>
  <w:style w:type="paragraph" w:styleId="3">
    <w:name w:val="Body Text"/>
    <w:basedOn w:val="1"/>
    <w:qFormat/>
    <w:uiPriority w:val="0"/>
    <w:pPr>
      <w:spacing w:after="120"/>
    </w:pPr>
    <w:rPr>
      <w:rFonts w:ascii="Times New Roman" w:hAnsi="Times New Roman" w:eastAsia="宋体" w:cs="Times New Roman"/>
      <w:kern w:val="0"/>
      <w:sz w:val="28"/>
      <w:szCs w:val="20"/>
    </w:rPr>
  </w:style>
  <w:style w:type="paragraph" w:styleId="4">
    <w:name w:val="Body Text Indent"/>
    <w:basedOn w:val="1"/>
    <w:qFormat/>
    <w:uiPriority w:val="0"/>
    <w:pPr>
      <w:spacing w:after="120"/>
      <w:ind w:left="420" w:leftChars="200"/>
    </w:pPr>
    <w:rPr>
      <w:rFonts w:ascii="Times New Roman" w:hAnsi="Times New Roman" w:eastAsia="宋体" w:cs="Times New Roman"/>
      <w:kern w:val="0"/>
      <w:sz w:val="28"/>
      <w:szCs w:val="20"/>
    </w:rPr>
  </w:style>
  <w:style w:type="paragraph" w:styleId="5">
    <w:name w:val="Body Text Indent 2"/>
    <w:basedOn w:val="1"/>
    <w:qFormat/>
    <w:uiPriority w:val="0"/>
    <w:pPr>
      <w:spacing w:after="120" w:line="480" w:lineRule="auto"/>
      <w:ind w:left="420" w:leftChars="200"/>
    </w:pPr>
    <w:rPr>
      <w:rFonts w:ascii="Times New Roman" w:hAnsi="Times New Roman" w:eastAsia="宋体" w:cs="Times New Roman"/>
      <w:kern w:val="0"/>
      <w:sz w:val="28"/>
      <w:szCs w:val="20"/>
    </w:rPr>
  </w:style>
  <w:style w:type="paragraph" w:styleId="6">
    <w:name w:val="footer"/>
    <w:basedOn w:val="1"/>
    <w:qFormat/>
    <w:uiPriority w:val="99"/>
    <w:pPr>
      <w:tabs>
        <w:tab w:val="center" w:pos="4153"/>
        <w:tab w:val="right" w:pos="8306"/>
      </w:tabs>
      <w:snapToGrid w:val="0"/>
      <w:jc w:val="left"/>
    </w:pPr>
    <w:rPr>
      <w:rFonts w:ascii="Times New Roman" w:hAnsi="Times New Roman" w:eastAsia="宋体" w:cs="Times New Roman"/>
      <w:kern w:val="0"/>
      <w:sz w:val="18"/>
      <w:szCs w:val="18"/>
    </w:rPr>
  </w:style>
  <w:style w:type="paragraph" w:styleId="7">
    <w:name w:val="header"/>
    <w:basedOn w:val="1"/>
    <w:qFormat/>
    <w:uiPriority w:val="99"/>
    <w:pPr>
      <w:pBdr>
        <w:bottom w:val="single" w:color="auto" w:sz="6" w:space="1"/>
      </w:pBdr>
      <w:tabs>
        <w:tab w:val="center" w:pos="4153"/>
        <w:tab w:val="right" w:pos="8306"/>
      </w:tabs>
      <w:snapToGrid w:val="0"/>
      <w:jc w:val="center"/>
    </w:pPr>
    <w:rPr>
      <w:rFonts w:ascii="Times New Roman" w:hAnsi="Times New Roman" w:eastAsia="宋体" w:cs="Times New Roman"/>
      <w:kern w:val="0"/>
      <w:sz w:val="18"/>
      <w:szCs w:val="18"/>
    </w:rPr>
  </w:style>
  <w:style w:type="paragraph" w:styleId="8">
    <w:name w:val="Body Text Indent 3"/>
    <w:basedOn w:val="1"/>
    <w:qFormat/>
    <w:uiPriority w:val="0"/>
    <w:pPr>
      <w:spacing w:after="120"/>
      <w:ind w:left="420" w:leftChars="200"/>
    </w:pPr>
    <w:rPr>
      <w:rFonts w:ascii="Times New Roman" w:hAnsi="Times New Roman" w:eastAsia="宋体" w:cs="Times New Roman"/>
      <w:kern w:val="0"/>
      <w:sz w:val="16"/>
      <w:szCs w:val="16"/>
    </w:rPr>
  </w:style>
  <w:style w:type="paragraph" w:styleId="9">
    <w:name w:val="Body Text 2"/>
    <w:basedOn w:val="1"/>
    <w:qFormat/>
    <w:uiPriority w:val="0"/>
    <w:pPr>
      <w:spacing w:after="120" w:line="480" w:lineRule="auto"/>
    </w:pPr>
    <w:rPr>
      <w:rFonts w:ascii="Times New Roman" w:hAnsi="Times New Roman" w:eastAsia="宋体" w:cs="Times New Roman"/>
      <w:kern w:val="0"/>
      <w:sz w:val="28"/>
      <w:szCs w:val="20"/>
    </w:rPr>
  </w:style>
  <w:style w:type="paragraph" w:styleId="10">
    <w:name w:val="Normal (Web)"/>
    <w:basedOn w:val="1"/>
    <w:qFormat/>
    <w:uiPriority w:val="99"/>
    <w:pPr>
      <w:widowControl/>
      <w:spacing w:before="100" w:beforeAutospacing="1" w:after="100" w:afterAutospacing="1"/>
      <w:jc w:val="left"/>
    </w:pPr>
    <w:rPr>
      <w:kern w:val="0"/>
      <w:sz w:val="24"/>
    </w:rPr>
  </w:style>
  <w:style w:type="paragraph" w:styleId="11">
    <w:name w:val="Title"/>
    <w:basedOn w:val="1"/>
    <w:qFormat/>
    <w:uiPriority w:val="0"/>
    <w:pPr>
      <w:spacing w:before="240" w:after="60"/>
      <w:jc w:val="center"/>
      <w:outlineLvl w:val="0"/>
    </w:pPr>
    <w:rPr>
      <w:rFonts w:ascii="等线 Light" w:hAnsi="等线 Light" w:cs="Times New Roman"/>
      <w:b/>
      <w:bCs/>
      <w:sz w:val="32"/>
      <w:szCs w:val="32"/>
    </w:rPr>
  </w:style>
  <w:style w:type="character" w:styleId="14">
    <w:name w:val="Strong"/>
    <w:basedOn w:val="13"/>
    <w:qFormat/>
    <w:uiPriority w:val="22"/>
    <w:rPr>
      <w:b/>
      <w:bCs/>
    </w:rPr>
  </w:style>
  <w:style w:type="character" w:styleId="15">
    <w:name w:val="Hyperlink"/>
    <w:qFormat/>
    <w:uiPriority w:val="99"/>
    <w:rPr>
      <w:rFonts w:ascii="Times New Roman" w:hAnsi="Times New Roman" w:eastAsia="宋体" w:cs="Times New Roman"/>
      <w:color w:val="0000FF"/>
      <w:u w:val="single"/>
    </w:rPr>
  </w:style>
  <w:style w:type="character" w:styleId="16">
    <w:name w:val="annotation reference"/>
    <w:qFormat/>
    <w:uiPriority w:val="0"/>
    <w:rPr>
      <w:sz w:val="21"/>
      <w:szCs w:val="21"/>
    </w:rPr>
  </w:style>
  <w:style w:type="paragraph" w:styleId="17">
    <w:name w:val="List Paragraph"/>
    <w:basedOn w:val="1"/>
    <w:qFormat/>
    <w:uiPriority w:val="34"/>
    <w:pPr>
      <w:ind w:left="720"/>
      <w:contextualSpacing/>
    </w:pPr>
  </w:style>
  <w:style w:type="character" w:customStyle="1" w:styleId="18">
    <w:name w:val="apple-style-span"/>
    <w:basedOn w:val="13"/>
    <w:qFormat/>
    <w:uiPriority w:val="0"/>
    <w:rPr>
      <w:rFonts w:ascii="Times New Roman" w:hAnsi="Times New Roman" w:eastAsia="宋体" w:cs="Times New Roman"/>
    </w:rPr>
  </w:style>
  <w:style w:type="paragraph" w:customStyle="1" w:styleId="19">
    <w:name w:val="条款正文"/>
    <w:basedOn w:val="1"/>
    <w:qFormat/>
    <w:uiPriority w:val="0"/>
    <w:pPr>
      <w:adjustRightInd w:val="0"/>
      <w:snapToGrid w:val="0"/>
      <w:ind w:left="840" w:leftChars="400" w:firstLine="420" w:firstLineChars="200"/>
    </w:pPr>
    <w:rPr>
      <w:rFonts w:ascii="Times New Roman" w:hAnsi="Times New Roman" w:eastAsia="宋体" w:cs="Times New Roman"/>
      <w:sz w:val="28"/>
      <w:szCs w:val="24"/>
    </w:rPr>
  </w:style>
  <w:style w:type="paragraph" w:styleId="20">
    <w:name w:val="No Spacing"/>
    <w:qFormat/>
    <w:uiPriority w:val="99"/>
    <w:rPr>
      <w:rFonts w:ascii="Times New Roman" w:hAnsi="Times New Roman" w:eastAsia="宋体" w:cs="Times New Roman"/>
      <w:sz w:val="22"/>
      <w:szCs w:val="22"/>
      <w:lang w:val="en-US" w:eastAsia="zh-CN" w:bidi="ar-SA"/>
    </w:rPr>
  </w:style>
  <w:style w:type="paragraph" w:customStyle="1" w:styleId="21">
    <w:name w:val="正文文本 21"/>
    <w:basedOn w:val="1"/>
    <w:qFormat/>
    <w:uiPriority w:val="0"/>
    <w:pPr>
      <w:adjustRightInd w:val="0"/>
      <w:ind w:firstLine="552"/>
      <w:jc w:val="left"/>
      <w:textAlignment w:val="baseline"/>
    </w:pPr>
    <w:rPr>
      <w:rFonts w:ascii="宋体" w:hAnsi="Times New Roman" w:eastAsia="宋体" w:cs="Times New Roman"/>
      <w:kern w:val="0"/>
      <w:sz w:val="28"/>
      <w:szCs w:val="20"/>
    </w:rPr>
  </w:style>
  <w:style w:type="paragraph" w:customStyle="1" w:styleId="22">
    <w:name w:val="正文文本 22"/>
    <w:basedOn w:val="1"/>
    <w:qFormat/>
    <w:uiPriority w:val="0"/>
    <w:pPr>
      <w:adjustRightInd w:val="0"/>
      <w:ind w:firstLine="552"/>
      <w:jc w:val="left"/>
      <w:textAlignment w:val="baseline"/>
    </w:pPr>
    <w:rPr>
      <w:rFonts w:ascii="宋体" w:hAnsi="Times New Roman" w:eastAsia="宋体" w:cs="Times New Roman"/>
      <w:kern w:val="0"/>
      <w:sz w:val="28"/>
      <w:szCs w:val="20"/>
    </w:rPr>
  </w:style>
  <w:style w:type="paragraph" w:customStyle="1" w:styleId="23">
    <w:name w:val="条款标题"/>
    <w:basedOn w:val="19"/>
    <w:qFormat/>
    <w:uiPriority w:val="0"/>
    <w:pPr>
      <w:tabs>
        <w:tab w:val="left" w:pos="840"/>
      </w:tabs>
      <w:ind w:left="0" w:leftChars="0" w:firstLine="0" w:firstLineChars="0"/>
    </w:pPr>
    <w:rPr>
      <w:b/>
    </w:rPr>
  </w:style>
  <w:style w:type="character" w:customStyle="1" w:styleId="24">
    <w:name w:val="apple-converted-space"/>
    <w:basedOn w:val="13"/>
    <w:qFormat/>
    <w:uiPriority w:val="0"/>
  </w:style>
  <w:style w:type="table" w:customStyle="1" w:styleId="25">
    <w:name w:val="Table Normal"/>
    <w:semiHidden/>
    <w:unhideWhenUsed/>
    <w:qFormat/>
    <w:uiPriority w:val="0"/>
    <w:tblPr>
      <w:tblCellMar>
        <w:top w:w="0" w:type="dxa"/>
        <w:left w:w="0" w:type="dxa"/>
        <w:bottom w:w="0" w:type="dxa"/>
        <w:right w:w="0" w:type="dxa"/>
      </w:tblCellMar>
    </w:tblPr>
  </w:style>
  <w:style w:type="paragraph" w:customStyle="1" w:styleId="26">
    <w:name w:val="Table Text"/>
    <w:basedOn w:val="1"/>
    <w:semiHidden/>
    <w:qFormat/>
    <w:uiPriority w:val="0"/>
    <w:rPr>
      <w:rFonts w:ascii="宋体" w:hAnsi="宋体" w:eastAsia="宋体" w:cs="宋体"/>
      <w:sz w:val="17"/>
      <w:szCs w:val="17"/>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header" Target="header7.xml"/><Relationship Id="rId8" Type="http://schemas.openxmlformats.org/officeDocument/2006/relationships/header" Target="header6.xml"/><Relationship Id="rId7" Type="http://schemas.openxmlformats.org/officeDocument/2006/relationships/header" Target="header5.xml"/><Relationship Id="rId62" Type="http://schemas.openxmlformats.org/officeDocument/2006/relationships/fontTable" Target="fontTable.xml"/><Relationship Id="rId61" Type="http://schemas.openxmlformats.org/officeDocument/2006/relationships/numbering" Target="numbering.xml"/><Relationship Id="rId60" Type="http://schemas.openxmlformats.org/officeDocument/2006/relationships/customXml" Target="../customXml/item1.xml"/><Relationship Id="rId6" Type="http://schemas.openxmlformats.org/officeDocument/2006/relationships/header" Target="header4.xml"/><Relationship Id="rId59" Type="http://schemas.openxmlformats.org/officeDocument/2006/relationships/image" Target="media/image41.png"/><Relationship Id="rId58" Type="http://schemas.openxmlformats.org/officeDocument/2006/relationships/image" Target="media/image40.png"/><Relationship Id="rId57" Type="http://schemas.openxmlformats.org/officeDocument/2006/relationships/image" Target="media/image39.png"/><Relationship Id="rId56" Type="http://schemas.openxmlformats.org/officeDocument/2006/relationships/image" Target="media/image38.png"/><Relationship Id="rId55" Type="http://schemas.openxmlformats.org/officeDocument/2006/relationships/image" Target="media/image37.png"/><Relationship Id="rId54" Type="http://schemas.openxmlformats.org/officeDocument/2006/relationships/image" Target="media/image36.png"/><Relationship Id="rId53" Type="http://schemas.openxmlformats.org/officeDocument/2006/relationships/image" Target="media/image35.png"/><Relationship Id="rId52" Type="http://schemas.openxmlformats.org/officeDocument/2006/relationships/image" Target="media/image34.png"/><Relationship Id="rId51" Type="http://schemas.openxmlformats.org/officeDocument/2006/relationships/image" Target="media/image33.png"/><Relationship Id="rId50" Type="http://schemas.openxmlformats.org/officeDocument/2006/relationships/image" Target="media/image32.png"/><Relationship Id="rId5" Type="http://schemas.openxmlformats.org/officeDocument/2006/relationships/header" Target="header3.xml"/><Relationship Id="rId49" Type="http://schemas.openxmlformats.org/officeDocument/2006/relationships/image" Target="media/image31.png"/><Relationship Id="rId48" Type="http://schemas.openxmlformats.org/officeDocument/2006/relationships/image" Target="media/image30.png"/><Relationship Id="rId47" Type="http://schemas.openxmlformats.org/officeDocument/2006/relationships/image" Target="media/image29.png"/><Relationship Id="rId46" Type="http://schemas.openxmlformats.org/officeDocument/2006/relationships/image" Target="media/image28.png"/><Relationship Id="rId45" Type="http://schemas.openxmlformats.org/officeDocument/2006/relationships/image" Target="media/image27.png"/><Relationship Id="rId44" Type="http://schemas.openxmlformats.org/officeDocument/2006/relationships/image" Target="media/image26.png"/><Relationship Id="rId43" Type="http://schemas.openxmlformats.org/officeDocument/2006/relationships/image" Target="media/image25.png"/><Relationship Id="rId42" Type="http://schemas.openxmlformats.org/officeDocument/2006/relationships/image" Target="media/image24.png"/><Relationship Id="rId41" Type="http://schemas.openxmlformats.org/officeDocument/2006/relationships/image" Target="media/image23.png"/><Relationship Id="rId40" Type="http://schemas.openxmlformats.org/officeDocument/2006/relationships/image" Target="media/image22.png"/><Relationship Id="rId4" Type="http://schemas.openxmlformats.org/officeDocument/2006/relationships/header" Target="header2.xml"/><Relationship Id="rId39" Type="http://schemas.openxmlformats.org/officeDocument/2006/relationships/image" Target="media/image21.png"/><Relationship Id="rId38" Type="http://schemas.openxmlformats.org/officeDocument/2006/relationships/image" Target="media/image20.png"/><Relationship Id="rId37" Type="http://schemas.openxmlformats.org/officeDocument/2006/relationships/image" Target="media/image19.png"/><Relationship Id="rId36" Type="http://schemas.openxmlformats.org/officeDocument/2006/relationships/image" Target="media/image18.png"/><Relationship Id="rId35" Type="http://schemas.openxmlformats.org/officeDocument/2006/relationships/image" Target="media/image17.png"/><Relationship Id="rId34" Type="http://schemas.openxmlformats.org/officeDocument/2006/relationships/image" Target="media/image16.png"/><Relationship Id="rId33" Type="http://schemas.openxmlformats.org/officeDocument/2006/relationships/image" Target="media/image15.png"/><Relationship Id="rId32" Type="http://schemas.openxmlformats.org/officeDocument/2006/relationships/image" Target="media/image14.png"/><Relationship Id="rId31" Type="http://schemas.openxmlformats.org/officeDocument/2006/relationships/image" Target="media/image13.png"/><Relationship Id="rId30" Type="http://schemas.openxmlformats.org/officeDocument/2006/relationships/image" Target="media/image12.png"/><Relationship Id="rId3" Type="http://schemas.openxmlformats.org/officeDocument/2006/relationships/header" Target="header1.xml"/><Relationship Id="rId29" Type="http://schemas.openxmlformats.org/officeDocument/2006/relationships/image" Target="media/image11.png"/><Relationship Id="rId28" Type="http://schemas.openxmlformats.org/officeDocument/2006/relationships/image" Target="media/image10.png"/><Relationship Id="rId27" Type="http://schemas.openxmlformats.org/officeDocument/2006/relationships/image" Target="media/image9.png"/><Relationship Id="rId26" Type="http://schemas.openxmlformats.org/officeDocument/2006/relationships/image" Target="media/image8.png"/><Relationship Id="rId25" Type="http://schemas.openxmlformats.org/officeDocument/2006/relationships/image" Target="media/image7.png"/><Relationship Id="rId24" Type="http://schemas.openxmlformats.org/officeDocument/2006/relationships/image" Target="media/image6.png"/><Relationship Id="rId23" Type="http://schemas.openxmlformats.org/officeDocument/2006/relationships/image" Target="media/image5.png"/><Relationship Id="rId22" Type="http://schemas.openxmlformats.org/officeDocument/2006/relationships/image" Target="media/image4.png"/><Relationship Id="rId21" Type="http://schemas.openxmlformats.org/officeDocument/2006/relationships/image" Target="media/image3.png"/><Relationship Id="rId20" Type="http://schemas.openxmlformats.org/officeDocument/2006/relationships/image" Target="media/image2.png"/><Relationship Id="rId2" Type="http://schemas.openxmlformats.org/officeDocument/2006/relationships/settings" Target="settings.xml"/><Relationship Id="rId19" Type="http://schemas.openxmlformats.org/officeDocument/2006/relationships/image" Target="media/image1.png"/><Relationship Id="rId18" Type="http://schemas.openxmlformats.org/officeDocument/2006/relationships/theme" Target="theme/theme1.xml"/><Relationship Id="rId17" Type="http://schemas.openxmlformats.org/officeDocument/2006/relationships/footer" Target="footer3.xml"/><Relationship Id="rId16" Type="http://schemas.openxmlformats.org/officeDocument/2006/relationships/header" Target="header12.xml"/><Relationship Id="rId15" Type="http://schemas.openxmlformats.org/officeDocument/2006/relationships/header" Target="header11.xml"/><Relationship Id="rId14" Type="http://schemas.openxmlformats.org/officeDocument/2006/relationships/header" Target="header10.xml"/><Relationship Id="rId13" Type="http://schemas.openxmlformats.org/officeDocument/2006/relationships/header" Target="header9.xml"/><Relationship Id="rId12" Type="http://schemas.openxmlformats.org/officeDocument/2006/relationships/footer" Target="footer2.xml"/><Relationship Id="rId11" Type="http://schemas.openxmlformats.org/officeDocument/2006/relationships/footer" Target="footer1.xml"/><Relationship Id="rId10" Type="http://schemas.openxmlformats.org/officeDocument/2006/relationships/header" Target="header8.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2050"/>
    <customShpInfo spid="_x0000_s2049"/>
    <customShpInfo spid="_x0000_s2052"/>
    <customShpInfo spid="_x0000_s2051"/>
    <customShpInfo spid="_x0000_s2054"/>
    <customShpInfo spid="_x0000_s2053"/>
    <customShpInfo spid="_x0000_s2056"/>
    <customShpInfo spid="_x0000_s2055"/>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135</Pages>
  <Words>0</Words>
  <Characters>0</Characters>
  <Lines>0</Lines>
  <Paragraphs>0</Paragraphs>
  <TotalTime>42</TotalTime>
  <ScaleCrop>false</ScaleCrop>
  <LinksUpToDate>false</LinksUpToDate>
  <CharactersWithSpaces>0</CharactersWithSpaces>
  <Application>WPS Office_12.1.0.22215_F1E327BC-269C-435d-A152-05C5408002CA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2026-04-14T02:15:00Z</dcterms:created>
  <dc:creator>HUANGLINGLI401</dc:creator>
  <cp:lastModifiedBy>Administrator</cp:lastModifiedBy>
  <cp:lastPrinted>2026-04-22T14:44:00Z</cp:lastPrinted>
  <dcterms:modified xsi:type="dcterms:W3CDTF">2026-05-22T07:10:45Z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2052-12.1.0.22215</vt:lpwstr>
  </property>
  <property fmtid="{D5CDD505-2E9C-101B-9397-08002B2CF9AE}" pid="3" name="ICV">
    <vt:lpwstr>98E7D0A8920B44A0BFBBAC7CEE0F0969_11</vt:lpwstr>
  </property>
</Properties>
</file>