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bookmarkStart w:id="0" w:name="_Hlk216358328"/>
      <w:r/>
      <w:bookmarkEnd w:id="0"/>
      <w:r/>
      <w:r/>
    </w:p>
    <w:p>
      <w:pPr>
        <w:jc w:val="center"/>
        <w:rPr>
          <w:rFonts w:hint="eastAsia" w:ascii="宋体" w:hAnsi="宋体"/>
          <w:b/>
          <w:bCs/>
          <w:sz w:val="60"/>
          <w:szCs w:val="60"/>
        </w:rPr>
      </w:pPr>
      <w:r>
        <w:rPr>
          <w:rFonts w:hint="eastAsia" w:ascii="宋体" w:hAnsi="宋体"/>
          <w:b/>
          <w:bCs/>
          <w:sz w:val="60"/>
          <w:szCs w:val="60"/>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bookmarkStart w:id="1" w:name="_Hlk228455339"/>
      <w:r>
        <w:rPr>
          <w:rFonts w:hint="eastAsia" w:ascii="宋体" w:hAnsi="宋体"/>
          <w:bCs/>
          <w:sz w:val="36"/>
          <w:szCs w:val="36"/>
        </w:rPr>
        <w:t xml:space="preserve">江苏理工学院武进绿建区协同创新园新建工程图书馆智能立体书库项目</w:t>
      </w:r>
      <w:bookmarkEnd w:id="1"/>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JSZC-320412-XYCX-G2026-0015</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常州市武进绿色建筑产业集聚示范区管理委员会</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w:t>
      </w:r>
      <w:r>
        <w:rPr>
          <w:rFonts w:hint="eastAsia" w:ascii="宋体" w:hAnsi="宋体"/>
          <w:bCs/>
          <w:sz w:val="36"/>
          <w:szCs w:val="36"/>
        </w:rPr>
        <w:t xml:space="preserve">一</w:t>
      </w:r>
      <w:r>
        <w:rPr>
          <w:rFonts w:hint="eastAsia" w:ascii="宋体" w:hAnsi="宋体"/>
          <w:bCs/>
          <w:sz w:val="36"/>
          <w:szCs w:val="36"/>
        </w:rPr>
        <w:t xml:space="preserve">诚项目管理有限公司</w:t>
      </w:r>
      <w:r>
        <w:rPr>
          <w:rFonts w:ascii="宋体" w:hAnsi="宋体"/>
          <w:bCs/>
          <w:sz w:val="36"/>
          <w:szCs w:val="36"/>
        </w:rPr>
        <w:t xml:space="preserve"> </w:t>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4</w:t>
      </w:r>
      <w:r>
        <w:rPr>
          <w:rFonts w:hint="eastAsia" w:ascii="宋体" w:hAnsi="宋体" w:cs="Times New Roman"/>
          <w:bCs/>
          <w:color w:val="auto"/>
          <w:sz w:val="36"/>
          <w:szCs w:val="36"/>
        </w:rPr>
        <w:t xml:space="preserve">月</w:t>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96"/>
        <w:jc w:val="center"/>
        <w:rPr>
          <w:rFonts w:hint="eastAsia" w:ascii="宋体" w:hAnsi="宋体" w:cs="Times New Roman"/>
          <w:b/>
          <w:color w:val="auto"/>
          <w:sz w:val="36"/>
          <w:szCs w:val="36"/>
        </w:rPr>
      </w:pPr>
      <w:r>
        <w:rPr>
          <w:rFonts w:hint="eastAsia" w:ascii="宋体" w:hAnsi="宋体" w:cs="Times New Roman"/>
          <w:b/>
          <w:color w:val="auto"/>
          <w:sz w:val="36"/>
          <w:szCs w:val="36"/>
        </w:rPr>
        <w:t xml:space="preserve">目录</w:t>
      </w:r>
      <w:r/>
    </w:p>
    <w:p>
      <w:pPr>
        <w:pStyle w:val="1096"/>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344"/>
        <w:spacing w:line="480" w:lineRule="auto"/>
        <w:tabs>
          <w:tab w:val="right" w:pos="9062" w:leader="dot"/>
        </w:tabs>
        <w:rPr>
          <w:rFonts w:hint="eastAsia" w:ascii="宋体" w:hAnsi="宋体" w:cstheme="minorBidi"/>
          <w:sz w:val="28"/>
          <w:szCs w:val="3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197636598" w:anchor="_Toc197636598" w:history="1">
        <w:r>
          <w:rPr>
            <w:rStyle w:val="1162"/>
            <w:rFonts w:hint="eastAsia" w:ascii="宋体" w:hAnsi="宋体"/>
            <w:b/>
            <w:color w:val="auto"/>
            <w:sz w:val="24"/>
            <w:szCs w:val="32"/>
          </w:rPr>
          <w:t xml:space="preserve">第一章   投标邀请</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_Toc197636598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1</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05" w:anchor="_Toc197636605" w:history="1">
        <w:r>
          <w:rPr>
            <w:rStyle w:val="1162"/>
            <w:rFonts w:hint="eastAsia" w:ascii="宋体" w:hAnsi="宋体"/>
            <w:b/>
            <w:color w:val="auto"/>
            <w:sz w:val="24"/>
            <w:szCs w:val="32"/>
          </w:rPr>
          <w:t xml:space="preserve">第二章   投标人须知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_Toc197636605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15" w:anchor="_Toc197636615" w:history="1">
        <w:r>
          <w:rPr>
            <w:rStyle w:val="1162"/>
            <w:rFonts w:hint="eastAsia" w:ascii="宋体" w:hAnsi="宋体"/>
            <w:b/>
            <w:color w:val="auto"/>
            <w:sz w:val="24"/>
            <w:szCs w:val="32"/>
          </w:rPr>
          <w:t xml:space="preserve">第三章  资格审查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_Toc197636615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22</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22" w:anchor="_Toc197636622" w:history="1">
        <w:r>
          <w:rPr>
            <w:rStyle w:val="1162"/>
            <w:rFonts w:hint="eastAsia" w:ascii="宋体" w:hAnsi="宋体"/>
            <w:b/>
            <w:color w:val="auto"/>
            <w:sz w:val="24"/>
            <w:szCs w:val="32"/>
          </w:rPr>
          <w:t xml:space="preserve">第四章   评标程序、评标方法和评标标准</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_Toc197636622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24</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1" w:anchor="_Toc197636631" w:history="1">
        <w:r>
          <w:rPr>
            <w:rStyle w:val="1162"/>
            <w:rFonts w:hint="eastAsia" w:ascii="宋体" w:hAnsi="宋体"/>
            <w:b/>
            <w:color w:val="auto"/>
            <w:sz w:val="24"/>
            <w:szCs w:val="32"/>
          </w:rPr>
          <w:t xml:space="preserve">第五章   采购需求</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_Toc197636631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36</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2" w:anchor="_Toc197636632" w:history="1">
        <w:r>
          <w:rPr>
            <w:rStyle w:val="1162"/>
            <w:rFonts w:hint="eastAsia" w:ascii="宋体" w:hAnsi="宋体"/>
            <w:b/>
            <w:color w:val="auto"/>
            <w:sz w:val="24"/>
            <w:szCs w:val="32"/>
          </w:rPr>
          <w:t xml:space="preserve">第六章   拟签订的合同文本</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60</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3" w:anchor="_Toc197636633" w:history="1">
        <w:r>
          <w:rPr>
            <w:rStyle w:val="1162"/>
            <w:rFonts w:hint="eastAsia" w:ascii="宋体" w:hAnsi="宋体"/>
            <w:b/>
            <w:color w:val="auto"/>
            <w:sz w:val="24"/>
            <w:szCs w:val="32"/>
          </w:rPr>
          <w:t xml:space="preserve">第七章   投标文件的组成及提交须知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_Toc197636633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65</w:t>
        </w:r>
        <w:r>
          <w:rPr>
            <w:rFonts w:hint="eastAsia" w:ascii="宋体" w:hAnsi="宋体"/>
            <w:sz w:val="24"/>
            <w:szCs w:val="32"/>
          </w:rPr>
          <w:fldChar w:fldCharType="end"/>
        </w:r>
      </w:hyperlink>
      <w:r/>
      <w:r/>
    </w:p>
    <w:p>
      <w:pPr>
        <w:pStyle w:val="1344"/>
        <w:spacing w:line="480" w:lineRule="auto"/>
        <w:tabs>
          <w:tab w:val="right" w:pos="9062" w:leader="dot"/>
        </w:tabs>
        <w:rPr>
          <w:rFonts w:hint="eastAsia" w:ascii="宋体" w:hAnsi="宋体" w:cstheme="minorBidi"/>
          <w:sz w:val="28"/>
          <w:szCs w:val="32"/>
          <w14:ligatures w14:val="standardContextual"/>
        </w:rPr>
      </w:pPr>
      <w:r/>
      <w:hyperlink w:tooltip="#_Toc197636639" w:anchor="_Toc197636639" w:history="1">
        <w:r>
          <w:rPr>
            <w:rStyle w:val="1162"/>
            <w:rFonts w:hint="eastAsia" w:ascii="宋体" w:hAnsi="宋体"/>
            <w:b/>
            <w:color w:val="auto"/>
            <w:sz w:val="24"/>
            <w:szCs w:val="32"/>
          </w:rPr>
          <w:t xml:space="preserve">第八章   投标文件格式</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_Toc197636639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66</w:t>
        </w:r>
        <w:r>
          <w:rPr>
            <w:rFonts w:hint="eastAsia" w:ascii="宋体" w:hAnsi="宋体"/>
            <w:sz w:val="24"/>
            <w:szCs w:val="32"/>
          </w:rPr>
          <w:fldChar w:fldCharType="end"/>
        </w:r>
      </w:hyperlink>
      <w:r/>
      <w:r/>
    </w:p>
    <w:p>
      <w:pPr>
        <w:pStyle w:val="1346"/>
        <w:ind w:left="0"/>
        <w:spacing w:line="480" w:lineRule="auto"/>
        <w:tabs>
          <w:tab w:val="right" w:pos="9062" w:leader="dot"/>
        </w:tabs>
        <w:rPr>
          <w:rFonts w:hint="eastAsia" w:ascii="宋体" w:hAnsi="宋体" w:cstheme="minorBidi"/>
          <w:sz w:val="28"/>
          <w:szCs w:val="32"/>
          <w14:ligatures w14:val="standardContextual"/>
        </w:rPr>
      </w:pPr>
      <w:r>
        <w:rPr>
          <w:rFonts w:hint="eastAsia" w:ascii="宋体" w:hAnsi="宋体" w:cstheme="minorBidi"/>
          <w:sz w:val="28"/>
          <w:szCs w:val="32"/>
          <w14:ligatures w14:val="standardContextual"/>
        </w:rPr>
      </w:r>
      <w:r/>
    </w:p>
    <w:p>
      <w:pPr>
        <w:rPr>
          <w:rFonts w:hint="eastAsia" w:ascii="宋体" w:hAnsi="宋体"/>
        </w:rPr>
      </w:pPr>
      <w:r>
        <w:rPr>
          <w:rFonts w:ascii="宋体" w:hAnsi="宋体"/>
          <w:b/>
          <w:bCs/>
          <w:lang w:val="zh-CN"/>
        </w:rPr>
        <w:fldChar w:fldCharType="end"/>
      </w:r>
      <w:r/>
    </w:p>
    <w:p>
      <w:pPr>
        <w:pStyle w:val="1137"/>
        <w:spacing w:line="360" w:lineRule="auto"/>
        <w:rPr>
          <w:rFonts w:hint="eastAsia"/>
          <w:b w:val="0"/>
          <w:sz w:val="21"/>
          <w:szCs w:val="22"/>
        </w:rPr>
      </w:pPr>
      <w:r>
        <w:rPr>
          <w:rFonts w:hint="eastAsia"/>
          <w:b w:val="0"/>
          <w:sz w:val="21"/>
          <w:szCs w:val="22"/>
        </w:rPr>
      </w:r>
      <w:r/>
    </w:p>
    <w:p>
      <w:pPr>
        <w:rPr>
          <w:rFonts w:hint="eastAsia" w:ascii="宋体" w:hAnsi="宋体"/>
        </w:rPr>
      </w:pPr>
      <w:r>
        <w:rPr>
          <w:rFonts w:hint="eastAsia" w:ascii="宋体" w:hAnsi="宋体"/>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6"/>
          <w:footerReference w:type="first" r:id="rId17"/>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2" w:name="_Toc99301419"/>
      <w:r/>
      <w:bookmarkStart w:id="3" w:name="_Toc152683373"/>
      <w:r/>
      <w:r/>
    </w:p>
    <w:p>
      <w:pPr>
        <w:jc w:val="center"/>
        <w:spacing w:line="360" w:lineRule="auto"/>
        <w:rPr>
          <w:rFonts w:hint="eastAsia" w:ascii="宋体" w:hAnsi="宋体"/>
          <w:b/>
          <w:sz w:val="36"/>
          <w:szCs w:val="36"/>
        </w:rPr>
        <w:outlineLvl w:val="0"/>
      </w:pPr>
      <w:r/>
      <w:bookmarkStart w:id="4" w:name="_Toc197636598"/>
      <w:r>
        <w:rPr>
          <w:rFonts w:ascii="宋体" w:hAnsi="宋体"/>
          <w:b/>
          <w:sz w:val="36"/>
          <w:szCs w:val="36"/>
        </w:rPr>
        <w:t xml:space="preserve">第一章   投标邀请</w:t>
      </w:r>
      <w:bookmarkEnd w:id="2"/>
      <w:r/>
      <w:bookmarkEnd w:id="3"/>
      <w:r/>
      <w:bookmarkEnd w:id="4"/>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5" w:name="_Toc28359079"/>
      <w:r/>
      <w:bookmarkStart w:id="6" w:name="_Toc35393790"/>
      <w:r/>
      <w:bookmarkStart w:id="7" w:name="_Toc28359002"/>
      <w:r/>
      <w:bookmarkStart w:id="8" w:name="_Toc35393621"/>
      <w:r/>
      <w:bookmarkStart w:id="9" w:name="_Hlk24379207"/>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江苏理工学院武进绿建区协同创新园新建工程图书馆智能立体书库项目</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color w:val="ee0000"/>
          <w:sz w:val="24"/>
          <w:u w:val="single"/>
        </w:rPr>
        <w:t xml:space="preserve">6月22</w:t>
      </w:r>
      <w:r>
        <w:rPr>
          <w:rFonts w:hint="eastAsia" w:ascii="宋体" w:hAnsi="宋体"/>
          <w:bCs/>
          <w:color w:val="ee0000"/>
          <w:sz w:val="24"/>
          <w:u w:val="single"/>
        </w:rPr>
        <w:t xml:space="preserve">日</w:t>
      </w:r>
      <w:r>
        <w:rPr>
          <w:rFonts w:hint="eastAsia" w:ascii="宋体" w:hAnsi="宋体"/>
          <w:bCs/>
          <w:sz w:val="24"/>
          <w:u w:val="single"/>
        </w:rPr>
        <w:t xml:space="preserve">0</w:t>
      </w:r>
      <w:r>
        <w:rPr>
          <w:rFonts w:ascii="宋体" w:hAnsi="宋体"/>
          <w:bCs/>
          <w:sz w:val="24"/>
          <w:u w:val="single"/>
        </w:rPr>
        <w:t xml:space="preserve">9</w:t>
      </w:r>
      <w:r>
        <w:rPr>
          <w:rFonts w:hint="eastAsia" w:ascii="宋体" w:hAnsi="宋体"/>
          <w:bCs/>
          <w:sz w:val="24"/>
          <w:u w:val="single"/>
        </w:rPr>
        <w:t xml:space="preserve">点</w:t>
      </w:r>
      <w:r>
        <w:rPr>
          <w:rFonts w:hint="eastAsia" w:ascii="宋体" w:hAnsi="宋体"/>
          <w:bCs/>
          <w:sz w:val="24"/>
          <w:u w:val="single"/>
        </w:rPr>
        <w:t xml:space="preserve">00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1085"/>
        <w:ind w:firstLine="482"/>
        <w:jc w:val="left"/>
        <w:spacing w:before="0" w:line="360" w:lineRule="auto"/>
        <w:rPr>
          <w:rFonts w:hint="eastAsia" w:ascii="宋体" w:hAnsi="宋体" w:eastAsia="宋体"/>
          <w:sz w:val="24"/>
          <w:szCs w:val="24"/>
        </w:rPr>
      </w:pPr>
      <w:r/>
      <w:bookmarkStart w:id="10" w:name="_Toc152683015"/>
      <w:r/>
      <w:bookmarkStart w:id="11" w:name="_Toc152683374"/>
      <w:r/>
      <w:bookmarkStart w:id="12" w:name="_Toc152683534"/>
      <w:r/>
      <w:bookmarkStart w:id="13" w:name="_Toc197636548"/>
      <w:r/>
      <w:bookmarkStart w:id="14" w:name="_Toc197636599"/>
      <w:r>
        <w:rPr>
          <w:rFonts w:ascii="宋体" w:hAnsi="宋体" w:eastAsia="宋体"/>
          <w:sz w:val="24"/>
          <w:szCs w:val="24"/>
        </w:rPr>
        <w:t xml:space="preserve">一、项目基本情况</w:t>
      </w:r>
      <w:bookmarkEnd w:id="5"/>
      <w:r/>
      <w:bookmarkEnd w:id="6"/>
      <w:r/>
      <w:bookmarkEnd w:id="7"/>
      <w:r/>
      <w:bookmarkEnd w:id="8"/>
      <w:r/>
      <w:bookmarkEnd w:id="10"/>
      <w:r/>
      <w:bookmarkEnd w:id="11"/>
      <w:r/>
      <w:bookmarkEnd w:id="12"/>
      <w:r/>
      <w:bookmarkEnd w:id="13"/>
      <w:r/>
      <w:bookmarkEnd w:id="14"/>
      <w:r/>
      <w:r/>
    </w:p>
    <w:p>
      <w:pPr>
        <w:ind w:firstLine="480"/>
        <w:spacing w:line="360" w:lineRule="auto"/>
        <w:rPr>
          <w:rFonts w:hint="eastAsia" w:ascii="宋体" w:hAnsi="宋体"/>
          <w:sz w:val="24"/>
        </w:rPr>
      </w:pPr>
      <w:r>
        <w:rPr>
          <w:rFonts w:ascii="宋体" w:hAnsi="宋体"/>
          <w:sz w:val="24"/>
        </w:rPr>
        <w:t xml:space="preserve">1.项目编号</w:t>
      </w:r>
      <w:r>
        <w:rPr>
          <w:rFonts w:hint="eastAsia" w:ascii="宋体" w:hAnsi="宋体"/>
          <w:sz w:val="24"/>
        </w:rPr>
        <w:t xml:space="preserve">：</w:t>
      </w:r>
      <w:r>
        <w:rPr>
          <w:rFonts w:ascii="宋体" w:hAnsi="宋体"/>
          <w:sz w:val="24"/>
        </w:rPr>
        <w:t xml:space="preserve">JSZC-320412-XYCX-G2026-0015</w:t>
      </w:r>
      <w:r>
        <w:rPr>
          <w:rFonts w:hint="eastAsia" w:ascii="宋体" w:hAnsi="宋体"/>
          <w:sz w:val="24"/>
        </w:rPr>
        <w:t xml:space="preserve"> </w:t>
      </w:r>
      <w:r/>
    </w:p>
    <w:p>
      <w:pPr>
        <w:ind w:firstLine="480"/>
        <w:spacing w:line="360" w:lineRule="auto"/>
        <w:rPr>
          <w:rFonts w:hint="eastAsia" w:ascii="宋体" w:hAnsi="宋体"/>
          <w:sz w:val="24"/>
        </w:rPr>
      </w:pPr>
      <w:r>
        <w:rPr>
          <w:rFonts w:ascii="宋体" w:hAnsi="宋体"/>
          <w:sz w:val="24"/>
        </w:rPr>
        <w:t xml:space="preserve">2.项目名称</w:t>
      </w:r>
      <w:bookmarkStart w:id="15" w:name="OLE_LINK9"/>
      <w:r/>
      <w:bookmarkEnd w:id="9"/>
      <w:r>
        <w:rPr>
          <w:rFonts w:hint="eastAsia" w:ascii="宋体" w:hAnsi="宋体"/>
          <w:sz w:val="24"/>
        </w:rPr>
        <w:t xml:space="preserve">：</w:t>
      </w:r>
      <w:r>
        <w:rPr>
          <w:rFonts w:hint="eastAsia" w:ascii="宋体" w:hAnsi="宋体"/>
          <w:sz w:val="24"/>
        </w:rPr>
        <w:t xml:space="preserve">江苏理工学院武进绿建区协同创新园新建工程图书馆智能立体书库项目</w:t>
      </w:r>
      <w:bookmarkEnd w:id="15"/>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920</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bookmarkStart w:id="16" w:name="OLE_LINK26"/>
      <w:r>
        <w:rPr>
          <w:rFonts w:ascii="宋体" w:hAnsi="宋体"/>
          <w:sz w:val="24"/>
        </w:rPr>
        <w:t xml:space="preserve">项目最高限价：</w:t>
      </w:r>
      <w:r>
        <w:rPr>
          <w:rFonts w:hint="eastAsia" w:ascii="宋体" w:hAnsi="宋体"/>
          <w:sz w:val="24"/>
        </w:rPr>
        <w:t xml:space="preserve">920</w:t>
      </w:r>
      <w:r>
        <w:rPr>
          <w:rFonts w:hint="eastAsia" w:ascii="宋体" w:hAnsi="宋体"/>
          <w:sz w:val="24"/>
        </w:rPr>
        <w:t xml:space="preserve">万元</w:t>
      </w:r>
      <w:bookmarkEnd w:id="16"/>
      <w:r/>
      <w:r/>
    </w:p>
    <w:p>
      <w:pPr>
        <w:ind w:firstLine="480"/>
        <w:spacing w:line="360" w:lineRule="auto"/>
        <w:rPr>
          <w:rFonts w:hint="eastAsia" w:ascii="宋体" w:hAnsi="宋体"/>
          <w:bCs/>
          <w:sz w:val="24"/>
        </w:rPr>
      </w:pPr>
      <w:r>
        <w:rPr>
          <w:rFonts w:hint="eastAsia" w:ascii="宋体" w:hAnsi="宋体"/>
          <w:sz w:val="24"/>
        </w:rPr>
        <w:t xml:space="preserve">5</w:t>
      </w:r>
      <w:r>
        <w:rPr>
          <w:rFonts w:ascii="宋体" w:hAnsi="宋体"/>
          <w:sz w:val="24"/>
        </w:rPr>
        <w:t xml:space="preserve">.采购需求：</w:t>
      </w:r>
      <w:bookmarkStart w:id="17" w:name="OLE_LINK10"/>
      <w:r>
        <w:rPr>
          <w:rFonts w:hint="eastAsia" w:ascii="宋体" w:hAnsi="宋体"/>
          <w:bCs/>
          <w:sz w:val="24"/>
        </w:rPr>
        <w:t xml:space="preserve">为满足现有校区已有200余万册图书流通使用，需要在新馆建设智能立体书库（一期），并为二期扩建预留场地扩容图书存储。实现图书的高密度存储及全自动出入库管理，并与现有的图书馆管理系统对接。同时完成老校区100万册图书的下架、除尘、消杀、装箱、运输、校验编码、入箱初始化、入库及定位，并生成入库交割清单。具体内容包括：设备的制造（采购）、运输、装卸、安装、调试、测试、售后服务、技术培训等，直至通过采购单位及其他相关部门的验收以及质量保修、</w:t>
      </w:r>
      <w:r>
        <w:rPr>
          <w:rFonts w:hint="eastAsia" w:ascii="宋体" w:hAnsi="宋体"/>
          <w:bCs/>
          <w:sz w:val="24"/>
        </w:rPr>
        <w:t xml:space="preserve">免费维保等</w:t>
      </w:r>
      <w:r>
        <w:rPr>
          <w:rFonts w:hint="eastAsia" w:ascii="宋体" w:hAnsi="宋体"/>
          <w:bCs/>
          <w:sz w:val="24"/>
        </w:rPr>
        <w:t xml:space="preserve">全部工作。</w:t>
      </w:r>
      <w:bookmarkEnd w:id="17"/>
      <w:r/>
      <w:r/>
    </w:p>
    <w:p>
      <w:pPr>
        <w:ind w:firstLine="480"/>
        <w:jc w:val="left"/>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bookmarkStart w:id="18" w:name="OLE_LINK35"/>
      <w:r/>
      <w:bookmarkStart w:id="19" w:name="OLE_LINK15"/>
      <w:r>
        <w:rPr>
          <w:rFonts w:ascii="宋体" w:hAnsi="宋体"/>
          <w:sz w:val="24"/>
        </w:rPr>
        <w:t xml:space="preserve">合同签订后60天内完成供货，设备到现场后75天内完成安装调试并初验合格，试运行90天后完成终验。</w:t>
      </w:r>
      <w:bookmarkEnd w:id="18"/>
      <w:r/>
      <w:bookmarkEnd w:id="19"/>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1085"/>
        <w:ind w:firstLine="482"/>
        <w:jc w:val="left"/>
        <w:spacing w:before="0" w:line="360" w:lineRule="auto"/>
        <w:rPr>
          <w:rFonts w:hint="eastAsia" w:ascii="宋体" w:hAnsi="宋体" w:eastAsia="宋体"/>
          <w:sz w:val="24"/>
          <w:szCs w:val="24"/>
        </w:rPr>
      </w:pPr>
      <w:r/>
      <w:bookmarkStart w:id="20" w:name="_Toc35393622"/>
      <w:r/>
      <w:bookmarkStart w:id="21" w:name="_Toc35393791"/>
      <w:r/>
      <w:bookmarkStart w:id="22" w:name="_Toc28359080"/>
      <w:r/>
      <w:bookmarkStart w:id="23" w:name="_Toc28359003"/>
      <w:r/>
      <w:bookmarkStart w:id="24" w:name="_Toc152683016"/>
      <w:r/>
      <w:bookmarkStart w:id="25" w:name="_Toc152683375"/>
      <w:r/>
      <w:bookmarkStart w:id="26" w:name="_Toc152683535"/>
      <w:r/>
      <w:bookmarkStart w:id="27" w:name="_Toc197636549"/>
      <w:r/>
      <w:bookmarkStart w:id="28" w:name="_Toc197636600"/>
      <w:r>
        <w:rPr>
          <w:rFonts w:ascii="宋体" w:hAnsi="宋体" w:eastAsia="宋体"/>
          <w:sz w:val="24"/>
          <w:szCs w:val="24"/>
        </w:rPr>
        <w:t xml:space="preserve">二、申请人的资格要求</w:t>
      </w:r>
      <w:bookmarkEnd w:id="20"/>
      <w:r/>
      <w:bookmarkEnd w:id="21"/>
      <w:r/>
      <w:bookmarkEnd w:id="22"/>
      <w:r/>
      <w:bookmarkEnd w:id="23"/>
      <w:r>
        <w:rPr>
          <w:rFonts w:ascii="宋体" w:hAnsi="宋体" w:eastAsia="宋体"/>
          <w:sz w:val="24"/>
          <w:szCs w:val="24"/>
        </w:rPr>
        <w:t xml:space="preserve">（须同时满足）</w:t>
      </w:r>
      <w:bookmarkEnd w:id="24"/>
      <w:r/>
      <w:bookmarkEnd w:id="25"/>
      <w:r/>
      <w:bookmarkEnd w:id="26"/>
      <w:r/>
      <w:bookmarkEnd w:id="27"/>
      <w:r/>
      <w:bookmarkEnd w:id="28"/>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t>
      </w:r>
      <w:bookmarkStart w:id="29" w:name="OLE_LINK2"/>
      <w:r>
        <w:rPr>
          <w:rFonts w:hint="eastAsia" w:ascii="宋体" w:hAnsi="宋体"/>
          <w:sz w:val="24"/>
        </w:rPr>
        <w:t xml:space="preserve">www</w:t>
      </w:r>
      <w:bookmarkEnd w:id="29"/>
      <w:r>
        <w:rPr>
          <w:rFonts w:hint="eastAsia" w:ascii="宋体" w:hAnsi="宋体"/>
          <w:sz w:val="24"/>
        </w:rPr>
        <w:t xml:space="preserve">.ccgp.gov.cn）列入失信被执行人、</w:t>
      </w:r>
      <w:bookmarkStart w:id="30" w:name="OLE_LINK47"/>
      <w:r>
        <w:rPr>
          <w:rFonts w:hint="eastAsia" w:ascii="宋体" w:hAnsi="宋体"/>
          <w:sz w:val="24"/>
        </w:rPr>
        <w:t xml:space="preserve">重大税收违法案件当事人名单</w:t>
      </w:r>
      <w:bookmarkEnd w:id="30"/>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w:t>
      </w:r>
      <w:r>
        <w:rPr>
          <w:rFonts w:hint="eastAsia" w:ascii="宋体" w:hAnsi="宋体"/>
          <w:sz w:val="24"/>
        </w:rPr>
        <w:t xml:space="preserve">加同一合同项下的政府采购活动。</w:t>
      </w:r>
      <w:r/>
    </w:p>
    <w:p>
      <w:pPr>
        <w:ind w:firstLine="480"/>
        <w:spacing w:line="360" w:lineRule="auto"/>
        <w:rPr>
          <w:rFonts w:hint="eastAsia" w:ascii="宋体" w:hAnsi="宋体"/>
          <w:sz w:val="24"/>
        </w:rPr>
      </w:pPr>
      <w:r/>
      <w:bookmarkStart w:id="31" w:name="_Toc28359004"/>
      <w:r/>
      <w:bookmarkStart w:id="32" w:name="_Toc28359081"/>
      <w:r>
        <w:rPr>
          <w:rFonts w:ascii="宋体" w:hAnsi="宋体"/>
          <w:sz w:val="24"/>
        </w:rPr>
        <w:t xml:space="preserve">2.落实政府采购政策需满足的资格要求：</w:t>
      </w:r>
      <w:r/>
    </w:p>
    <w:p>
      <w:pPr>
        <w:ind w:firstLine="480"/>
        <w:spacing w:line="360" w:lineRule="auto"/>
        <w:rPr>
          <w:rFonts w:hint="eastAsia" w:ascii="宋体" w:hAnsi="宋体"/>
          <w:sz w:val="24"/>
        </w:rPr>
      </w:pPr>
      <w:r/>
      <w:bookmarkStart w:id="33" w:name="OLE_LINK25"/>
      <w:r>
        <w:rPr>
          <w:rFonts w:ascii="宋体" w:hAnsi="宋体"/>
          <w:sz w:val="24"/>
        </w:rPr>
        <w:t xml:space="preserve">2.1 中小企业政策</w:t>
      </w:r>
      <w:r>
        <w:rPr>
          <w:rFonts w:hint="eastAsia" w:ascii="宋体" w:hAnsi="宋体"/>
          <w:sz w:val="24"/>
        </w:rPr>
        <w:t xml:space="preserve">：</w:t>
      </w:r>
      <w:r>
        <w:rPr>
          <w:rFonts w:ascii="宋体" w:hAnsi="宋体"/>
          <w:sz w:val="24"/>
        </w:rPr>
        <w:t xml:space="preserve">本项目</w:t>
      </w:r>
      <w:r>
        <w:rPr>
          <w:rFonts w:hint="eastAsia" w:ascii="宋体" w:hAnsi="宋体"/>
          <w:sz w:val="24"/>
        </w:rPr>
        <w:t xml:space="preserve">不</w:t>
      </w:r>
      <w:r>
        <w:rPr>
          <w:rFonts w:ascii="宋体" w:hAnsi="宋体"/>
          <w:sz w:val="24"/>
        </w:rPr>
        <w:t xml:space="preserve">专门面向中小企业采购。</w:t>
      </w:r>
      <w:bookmarkEnd w:id="33"/>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bookmarkStart w:id="34" w:name="OLE_LINK20"/>
      <w:r>
        <w:rPr>
          <w:rFonts w:ascii="宋体" w:hAnsi="宋体"/>
          <w:sz w:val="24"/>
        </w:rPr>
        <w:t xml:space="preserve">3.1本项目是否接受分支机构参与投标：</w:t>
      </w:r>
      <w:r>
        <w:rPr>
          <w:rFonts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3.3其他特定资格要求：</w:t>
      </w:r>
      <w:bookmarkStart w:id="35" w:name="_Toc35393792"/>
      <w:r/>
      <w:bookmarkStart w:id="36" w:name="_Toc35393623"/>
      <w:r/>
      <w:bookmarkStart w:id="37" w:name="_Toc152683017"/>
      <w:r/>
      <w:bookmarkStart w:id="38" w:name="_Toc152683376"/>
      <w:r/>
      <w:bookmarkStart w:id="39" w:name="_Toc152683536"/>
      <w:r/>
      <w:bookmarkEnd w:id="31"/>
      <w:r/>
      <w:bookmarkEnd w:id="32"/>
      <w:r>
        <w:rPr>
          <w:rFonts w:hint="eastAsia" w:ascii="宋体" w:hAnsi="宋体"/>
          <w:sz w:val="24"/>
        </w:rPr>
        <w:t xml:space="preserve">无</w:t>
      </w:r>
      <w:r>
        <w:rPr>
          <w:rFonts w:ascii="宋体" w:hAnsi="宋体"/>
          <w:sz w:val="24"/>
        </w:rPr>
        <w:t xml:space="preserve">。</w:t>
      </w:r>
      <w:bookmarkEnd w:id="34"/>
      <w:r/>
      <w:r/>
    </w:p>
    <w:p>
      <w:pPr>
        <w:pStyle w:val="1085"/>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三、获取招标文件</w:t>
      </w:r>
      <w:bookmarkEnd w:id="35"/>
      <w:r/>
      <w:bookmarkEnd w:id="36"/>
      <w:r/>
      <w:bookmarkEnd w:id="37"/>
      <w:r/>
      <w:bookmarkEnd w:id="38"/>
      <w:r/>
      <w:bookmarkEnd w:id="39"/>
      <w:r/>
      <w:r/>
    </w:p>
    <w:p>
      <w:pPr>
        <w:ind w:firstLine="480"/>
        <w:spacing w:line="360" w:lineRule="auto"/>
        <w:rPr>
          <w:rFonts w:hint="eastAsia" w:ascii="宋体" w:hAnsi="宋体"/>
          <w:sz w:val="24"/>
        </w:rPr>
      </w:pPr>
      <w:r/>
      <w:bookmarkStart w:id="40" w:name="_Toc28359005"/>
      <w:r/>
      <w:bookmarkStart w:id="41" w:name="_Toc28359082"/>
      <w:r/>
      <w:bookmarkStart w:id="42" w:name="_Toc35393793"/>
      <w:r/>
      <w:bookmarkStart w:id="43"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2.方式：在“苏</w:t>
      </w:r>
      <w:r>
        <w:rPr>
          <w:rFonts w:hint="eastAsia" w:ascii="宋体" w:hAnsi="宋体"/>
          <w:sz w:val="24"/>
        </w:rPr>
        <w:t xml:space="preserve">采云</w:t>
      </w:r>
      <w:r>
        <w:rPr>
          <w:rFonts w:hint="eastAsia" w:ascii="宋体" w:hAnsi="宋体"/>
          <w:sz w:val="24"/>
        </w:rPr>
        <w:t xml:space="preserve">”系统自行免费下载招标文件</w:t>
      </w:r>
      <w:r/>
    </w:p>
    <w:p>
      <w:pPr>
        <w:ind w:firstLine="480"/>
        <w:spacing w:line="360" w:lineRule="auto"/>
        <w:rPr>
          <w:rFonts w:hint="eastAsia" w:ascii="宋体" w:hAnsi="宋体"/>
          <w:sz w:val="24"/>
        </w:rPr>
      </w:pPr>
      <w:r>
        <w:rPr>
          <w:rFonts w:hint="eastAsia" w:ascii="宋体" w:hAnsi="宋体"/>
          <w:sz w:val="24"/>
        </w:rPr>
        <w:t xml:space="preserve">3.投标保证金：本项目不收取投标保证金</w:t>
      </w:r>
      <w:r/>
    </w:p>
    <w:p>
      <w:pPr>
        <w:pStyle w:val="1085"/>
        <w:ind w:firstLine="482"/>
        <w:jc w:val="left"/>
        <w:spacing w:before="0" w:line="360" w:lineRule="auto"/>
        <w:widowControl/>
        <w:rPr>
          <w:rFonts w:hint="eastAsia" w:ascii="宋体" w:hAnsi="宋体" w:eastAsia="宋体"/>
          <w:sz w:val="24"/>
          <w:szCs w:val="24"/>
        </w:rPr>
      </w:pPr>
      <w:r/>
      <w:bookmarkStart w:id="44" w:name="_Toc152683018"/>
      <w:r/>
      <w:bookmarkStart w:id="45" w:name="_Toc152683377"/>
      <w:r/>
      <w:bookmarkStart w:id="46" w:name="_Toc152683537"/>
      <w:r/>
      <w:bookmarkStart w:id="47" w:name="_Toc197636550"/>
      <w:r/>
      <w:bookmarkStart w:id="48" w:name="_Toc197636601"/>
      <w:r>
        <w:rPr>
          <w:rFonts w:ascii="宋体" w:hAnsi="宋体" w:eastAsia="宋体"/>
          <w:sz w:val="24"/>
          <w:szCs w:val="24"/>
        </w:rPr>
        <w:t xml:space="preserve">四、投标文件</w:t>
      </w:r>
      <w:bookmarkEnd w:id="40"/>
      <w:r/>
      <w:bookmarkEnd w:id="41"/>
      <w:r/>
      <w:bookmarkEnd w:id="42"/>
      <w:r/>
      <w:bookmarkEnd w:id="43"/>
      <w:r>
        <w:rPr>
          <w:rFonts w:hint="eastAsia" w:ascii="宋体" w:hAnsi="宋体" w:eastAsia="宋体"/>
          <w:sz w:val="24"/>
          <w:szCs w:val="24"/>
        </w:rPr>
        <w:t xml:space="preserve">提交</w:t>
      </w:r>
      <w:bookmarkEnd w:id="44"/>
      <w:r/>
      <w:bookmarkEnd w:id="45"/>
      <w:r/>
      <w:bookmarkEnd w:id="46"/>
      <w:r/>
      <w:bookmarkEnd w:id="47"/>
      <w:r/>
      <w:bookmarkEnd w:id="48"/>
      <w:r/>
      <w:r/>
    </w:p>
    <w:p>
      <w:pPr>
        <w:ind w:firstLine="480"/>
        <w:spacing w:line="360" w:lineRule="auto"/>
        <w:rPr>
          <w:rFonts w:hint="eastAsia" w:ascii="宋体" w:hAnsi="宋体"/>
          <w:bCs/>
          <w:sz w:val="24"/>
          <w:u w:val="single"/>
        </w:rPr>
      </w:pPr>
      <w:r/>
      <w:bookmarkStart w:id="49" w:name="_Toc28359084"/>
      <w:r/>
      <w:bookmarkStart w:id="50" w:name="_Toc35393794"/>
      <w:r/>
      <w:bookmarkStart w:id="51" w:name="_Toc28359007"/>
      <w:r/>
      <w:bookmarkStart w:id="52" w:name="_Toc35393625"/>
      <w:r>
        <w:rPr>
          <w:rFonts w:hint="eastAsia" w:ascii="宋体" w:hAnsi="宋体"/>
          <w:sz w:val="24"/>
          <w:lang w:bidi="ar"/>
        </w:rPr>
        <w:t xml:space="preserve">1</w:t>
      </w:r>
      <w:r>
        <w:rPr>
          <w:rFonts w:hint="eastAsia" w:ascii="宋体" w:hAnsi="宋体"/>
          <w:sz w:val="24"/>
          <w:lang w:bidi="ar"/>
        </w:rPr>
        <w:t xml:space="preserve">.</w:t>
      </w:r>
      <w:r>
        <w:rPr>
          <w:rFonts w:ascii="宋体" w:hAnsi="宋体"/>
          <w:sz w:val="24"/>
          <w:lang w:bidi="ar"/>
        </w:rPr>
        <w:t xml:space="preserve">截止时间：202</w:t>
      </w:r>
      <w:r>
        <w:rPr>
          <w:rFonts w:hint="eastAsia" w:ascii="宋体" w:hAnsi="宋体"/>
          <w:sz w:val="24"/>
          <w:lang w:bidi="ar"/>
        </w:rPr>
        <w:t xml:space="preserve">6</w:t>
      </w:r>
      <w:r>
        <w:rPr>
          <w:rFonts w:ascii="宋体" w:hAnsi="宋体"/>
          <w:sz w:val="24"/>
          <w:lang w:bidi="ar"/>
        </w:rPr>
        <w:t xml:space="preserve">年</w:t>
      </w:r>
      <w:r>
        <w:rPr>
          <w:rFonts w:ascii="宋体" w:hAnsi="宋体"/>
          <w:color w:val="ee0000"/>
          <w:sz w:val="24"/>
          <w:lang w:bidi="ar"/>
        </w:rPr>
        <w:t xml:space="preserve">6月22</w:t>
      </w:r>
      <w:r>
        <w:rPr>
          <w:rFonts w:ascii="宋体" w:hAnsi="宋体"/>
          <w:sz w:val="24"/>
          <w:lang w:bidi="ar"/>
        </w:rPr>
        <w:t xml:space="preserve">日</w:t>
      </w:r>
      <w:r>
        <w:rPr>
          <w:rFonts w:ascii="宋体" w:hAnsi="宋体"/>
          <w:sz w:val="24"/>
          <w:lang w:bidi="ar"/>
        </w:rPr>
        <w:t xml:space="preserve">09</w:t>
      </w:r>
      <w:r>
        <w:rPr>
          <w:rFonts w:hint="eastAsia" w:ascii="宋体" w:hAnsi="宋体"/>
          <w:sz w:val="24"/>
          <w:lang w:bidi="ar"/>
        </w:rPr>
        <w:t xml:space="preserve">：</w:t>
      </w:r>
      <w:r>
        <w:rPr>
          <w:rFonts w:hint="eastAsia" w:ascii="宋体" w:hAnsi="宋体"/>
          <w:sz w:val="24"/>
          <w:lang w:bidi="ar"/>
        </w:rPr>
        <w:t xml:space="preserve">00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1085"/>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w:t>
      </w:r>
      <w:r>
        <w:rPr>
          <w:rFonts w:hint="eastAsia" w:ascii="宋体" w:hAnsi="宋体"/>
          <w:sz w:val="24"/>
          <w:lang w:bidi="ar"/>
        </w:rPr>
        <w:t xml:space="preserve">.</w:t>
      </w:r>
      <w:r>
        <w:rPr>
          <w:rFonts w:hint="eastAsia" w:ascii="宋体" w:hAnsi="宋体"/>
          <w:sz w:val="24"/>
          <w:lang w:bidi="ar"/>
        </w:rPr>
        <w:t xml:space="preserve">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6</w:t>
      </w:r>
      <w:r>
        <w:rPr>
          <w:rFonts w:ascii="宋体" w:hAnsi="宋体"/>
          <w:sz w:val="24"/>
          <w:lang w:bidi="ar"/>
        </w:rPr>
        <w:t xml:space="preserve">年</w:t>
      </w:r>
      <w:r>
        <w:rPr>
          <w:rFonts w:ascii="宋体" w:hAnsi="宋体"/>
          <w:color w:val="ee0000"/>
          <w:sz w:val="24"/>
          <w:lang w:bidi="ar"/>
        </w:rPr>
        <w:t xml:space="preserve">6月</w:t>
      </w:r>
      <w:r>
        <w:rPr>
          <w:rFonts w:ascii="宋体" w:hAnsi="宋体"/>
          <w:color w:val="ff0000"/>
          <w:sz w:val="24"/>
          <w:lang w:bidi="ar"/>
        </w:rPr>
        <w:t xml:space="preserve">22</w:t>
      </w:r>
      <w:r>
        <w:rPr>
          <w:rFonts w:ascii="宋体" w:hAnsi="宋体"/>
          <w:sz w:val="24"/>
          <w:lang w:bidi="ar"/>
        </w:rPr>
        <w:t xml:space="preserve">日09</w:t>
      </w:r>
      <w:r>
        <w:rPr>
          <w:rFonts w:hint="eastAsia" w:ascii="宋体" w:hAnsi="宋体"/>
          <w:sz w:val="24"/>
          <w:lang w:bidi="ar"/>
        </w:rPr>
        <w:t xml:space="preserve">：</w:t>
      </w:r>
      <w:r>
        <w:rPr>
          <w:rFonts w:hint="eastAsia" w:ascii="宋体" w:hAnsi="宋体"/>
          <w:sz w:val="24"/>
          <w:lang w:bidi="ar"/>
        </w:rPr>
        <w:t xml:space="preserve">0</w:t>
      </w:r>
      <w:r>
        <w:rPr>
          <w:rFonts w:ascii="宋体" w:hAnsi="宋体"/>
          <w:sz w:val="24"/>
          <w:lang w:bidi="ar"/>
        </w:rPr>
        <w:t xml:space="preserve">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1085"/>
        <w:ind w:firstLine="482"/>
        <w:jc w:val="left"/>
        <w:spacing w:before="0" w:line="360" w:lineRule="auto"/>
        <w:rPr>
          <w:rFonts w:hint="eastAsia" w:ascii="宋体" w:hAnsi="宋体" w:eastAsia="宋体"/>
          <w:sz w:val="24"/>
          <w:szCs w:val="24"/>
        </w:rPr>
      </w:pPr>
      <w:r/>
      <w:bookmarkStart w:id="53" w:name="_Toc152683019"/>
      <w:r/>
      <w:bookmarkStart w:id="54" w:name="_Toc152683378"/>
      <w:r/>
      <w:bookmarkStart w:id="55" w:name="_Toc152683538"/>
      <w:r/>
      <w:bookmarkStart w:id="56" w:name="_Toc197636551"/>
      <w:r/>
      <w:bookmarkStart w:id="57" w:name="_Toc197636602"/>
      <w:r>
        <w:rPr>
          <w:rFonts w:hint="eastAsia" w:ascii="宋体" w:hAnsi="宋体" w:eastAsia="宋体"/>
          <w:sz w:val="24"/>
          <w:szCs w:val="24"/>
        </w:rPr>
        <w:t xml:space="preserve">六</w:t>
      </w:r>
      <w:r>
        <w:rPr>
          <w:rFonts w:ascii="宋体" w:hAnsi="宋体" w:eastAsia="宋体"/>
          <w:sz w:val="24"/>
          <w:szCs w:val="24"/>
        </w:rPr>
        <w:t xml:space="preserve">、公告期限</w:t>
      </w:r>
      <w:bookmarkEnd w:id="49"/>
      <w:r/>
      <w:bookmarkEnd w:id="50"/>
      <w:r/>
      <w:bookmarkEnd w:id="51"/>
      <w:r/>
      <w:bookmarkEnd w:id="52"/>
      <w:r/>
      <w:bookmarkEnd w:id="53"/>
      <w:r/>
      <w:bookmarkEnd w:id="54"/>
      <w:r/>
      <w:bookmarkEnd w:id="55"/>
      <w:r/>
      <w:bookmarkEnd w:id="56"/>
      <w:r/>
      <w:bookmarkEnd w:id="57"/>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1085"/>
        <w:ind w:firstLine="482"/>
        <w:jc w:val="left"/>
        <w:spacing w:before="0" w:line="360" w:lineRule="auto"/>
        <w:rPr>
          <w:rFonts w:hint="eastAsia" w:ascii="宋体" w:hAnsi="宋体" w:eastAsia="宋体"/>
          <w:sz w:val="24"/>
          <w:szCs w:val="24"/>
        </w:rPr>
      </w:pPr>
      <w:r/>
      <w:bookmarkStart w:id="58" w:name="_Toc35393626"/>
      <w:r/>
      <w:bookmarkStart w:id="59" w:name="_Toc35393795"/>
      <w:r/>
      <w:bookmarkStart w:id="60" w:name="_Toc152683020"/>
      <w:r/>
      <w:bookmarkStart w:id="61" w:name="_Toc152683379"/>
      <w:r/>
      <w:bookmarkStart w:id="62" w:name="_Toc152683539"/>
      <w:r/>
      <w:bookmarkStart w:id="63" w:name="_Toc197636552"/>
      <w:r/>
      <w:bookmarkStart w:id="64" w:name="_Toc197636603"/>
      <w:r>
        <w:rPr>
          <w:rFonts w:hint="eastAsia" w:ascii="宋体" w:hAnsi="宋体" w:eastAsia="宋体"/>
          <w:sz w:val="24"/>
          <w:szCs w:val="24"/>
        </w:rPr>
        <w:t xml:space="preserve">七</w:t>
      </w:r>
      <w:r>
        <w:rPr>
          <w:rFonts w:ascii="宋体" w:hAnsi="宋体" w:eastAsia="宋体"/>
          <w:sz w:val="24"/>
          <w:szCs w:val="24"/>
        </w:rPr>
        <w:t xml:space="preserve">、其他补充事宜</w:t>
      </w:r>
      <w:bookmarkEnd w:id="58"/>
      <w:r/>
      <w:bookmarkEnd w:id="59"/>
      <w:r/>
      <w:bookmarkEnd w:id="60"/>
      <w:r/>
      <w:bookmarkEnd w:id="61"/>
      <w:r/>
      <w:bookmarkEnd w:id="62"/>
      <w:r/>
      <w:bookmarkEnd w:id="63"/>
      <w:r/>
      <w:bookmarkEnd w:id="64"/>
      <w:r/>
      <w:r/>
    </w:p>
    <w:p>
      <w:pPr>
        <w:ind w:firstLine="482"/>
        <w:spacing w:line="360" w:lineRule="auto"/>
        <w:rPr>
          <w:rFonts w:hint="eastAsia" w:ascii="宋体" w:hAnsi="宋体"/>
          <w:sz w:val="24"/>
        </w:rPr>
      </w:pPr>
      <w:r/>
      <w:bookmarkStart w:id="65" w:name="_Toc35393627"/>
      <w:r/>
      <w:bookmarkStart w:id="66" w:name="_Toc28359008"/>
      <w:r/>
      <w:bookmarkStart w:id="67" w:name="_Toc35393796"/>
      <w:r/>
      <w:bookmarkStart w:id="68" w:name="_Toc28359085"/>
      <w:r/>
      <w:bookmarkStart w:id="69" w:name="_Toc152683021"/>
      <w:r/>
      <w:bookmarkStart w:id="70" w:name="_Toc152683380"/>
      <w:r/>
      <w:bookmarkStart w:id="71" w:name="_Toc152683540"/>
      <w:r>
        <w:rPr>
          <w:rFonts w:hint="eastAsia" w:ascii="宋体" w:hAnsi="宋体"/>
          <w:b/>
          <w:bCs/>
          <w:sz w:val="24"/>
        </w:rPr>
        <w:t xml:space="preserve">1</w:t>
      </w:r>
      <w:r>
        <w:rPr>
          <w:rFonts w:hint="eastAsia" w:ascii="宋体" w:hAnsi="宋体"/>
          <w:b/>
          <w:bCs/>
          <w:sz w:val="24"/>
        </w:rPr>
        <w:t xml:space="preserve">.</w:t>
      </w:r>
      <w:r>
        <w:rPr>
          <w:rFonts w:hint="eastAsia" w:ascii="宋体" w:hAnsi="宋体"/>
          <w:b/>
          <w:bCs/>
          <w:sz w:val="24"/>
        </w:rPr>
        <w:t xml:space="preserve">投标保证金：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72" w:name="_Hlk150161828"/>
      <w:r>
        <w:rPr>
          <w:rFonts w:hint="eastAsia" w:ascii="宋体" w:hAnsi="宋体"/>
          <w:b/>
          <w:bCs/>
          <w:sz w:val="24"/>
        </w:rPr>
        <w:t xml:space="preserve">.</w:t>
      </w:r>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w:t>
      </w:r>
      <w:bookmarkEnd w:id="72"/>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3</w:t>
      </w:r>
      <w:r>
        <w:rPr>
          <w:rFonts w:hint="eastAsia" w:ascii="宋体" w:hAnsi="宋体"/>
          <w:b/>
          <w:bCs/>
          <w:sz w:val="24"/>
        </w:rPr>
        <w:t xml:space="preserve">.</w:t>
      </w:r>
      <w:r>
        <w:rPr>
          <w:rFonts w:hint="eastAsia" w:ascii="宋体" w:hAnsi="宋体"/>
          <w:b/>
          <w:bCs/>
          <w:sz w:val="24"/>
        </w:rPr>
        <w:t xml:space="preserve">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w:t>
      </w:r>
      <w:r>
        <w:rPr>
          <w:rFonts w:hint="eastAsia" w:ascii="宋体" w:hAnsi="宋体"/>
          <w:b/>
          <w:bCs/>
          <w:sz w:val="24"/>
        </w:rPr>
        <w:t xml:space="preserve">.</w:t>
      </w:r>
      <w:r>
        <w:rPr>
          <w:rFonts w:hint="eastAsia" w:ascii="宋体" w:hAnsi="宋体"/>
          <w:b/>
          <w:bCs/>
          <w:sz w:val="24"/>
        </w:rPr>
        <w:t xml:space="preserve">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5</w:t>
      </w:r>
      <w:r>
        <w:rPr>
          <w:rFonts w:hint="eastAsia" w:ascii="宋体" w:hAnsi="宋体"/>
          <w:b/>
          <w:bCs/>
          <w:sz w:val="24"/>
        </w:rPr>
        <w:t xml:space="preserve">.</w:t>
      </w:r>
      <w:r>
        <w:rPr>
          <w:rFonts w:hint="eastAsia" w:ascii="宋体" w:hAnsi="宋体"/>
          <w:b/>
          <w:bCs/>
          <w:sz w:val="24"/>
        </w:rPr>
        <w:t xml:space="preserve">采购公告内容与采购文件不一致的，以采购文件为准。</w:t>
      </w:r>
      <w:r/>
    </w:p>
    <w:p>
      <w:pPr>
        <w:pStyle w:val="1085"/>
        <w:ind w:firstLine="482"/>
        <w:jc w:val="left"/>
        <w:spacing w:before="0" w:line="360" w:lineRule="auto"/>
        <w:rPr>
          <w:rFonts w:hint="eastAsia" w:ascii="宋体" w:hAnsi="宋体" w:eastAsia="宋体"/>
          <w:sz w:val="24"/>
          <w:szCs w:val="24"/>
        </w:rPr>
      </w:pPr>
      <w:r/>
      <w:bookmarkStart w:id="73" w:name="_Toc197636553"/>
      <w:r/>
      <w:bookmarkStart w:id="74" w:name="_Toc197636604"/>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65"/>
      <w:r/>
      <w:bookmarkEnd w:id="66"/>
      <w:r/>
      <w:bookmarkEnd w:id="67"/>
      <w:r/>
      <w:bookmarkEnd w:id="68"/>
      <w:r/>
      <w:bookmarkEnd w:id="69"/>
      <w:r/>
      <w:bookmarkEnd w:id="70"/>
      <w:r/>
      <w:bookmarkEnd w:id="71"/>
      <w:r/>
      <w:bookmarkEnd w:id="73"/>
      <w:r/>
      <w:bookmarkEnd w:id="74"/>
      <w:r/>
      <w:r/>
    </w:p>
    <w:p>
      <w:pPr>
        <w:ind w:firstLine="566"/>
        <w:jc w:val="left"/>
        <w:spacing w:line="360" w:lineRule="auto"/>
        <w:widowControl/>
        <w:rPr>
          <w:rFonts w:hint="eastAsia" w:ascii="宋体" w:hAnsi="宋体"/>
          <w:sz w:val="24"/>
        </w:rPr>
      </w:pPr>
      <w:r>
        <w:rPr>
          <w:rFonts w:ascii="宋体" w:hAnsi="宋体"/>
          <w:sz w:val="24"/>
        </w:rPr>
        <w:t xml:space="preserve">1.采购人信息</w:t>
      </w:r>
      <w:bookmarkStart w:id="75" w:name="_Toc28359086"/>
      <w:r/>
      <w:bookmarkStart w:id="76" w:name="_Toc28359009"/>
      <w:r/>
      <w:r/>
    </w:p>
    <w:p>
      <w:pPr>
        <w:ind w:firstLine="708"/>
        <w:jc w:val="left"/>
        <w:spacing w:line="360" w:lineRule="auto"/>
        <w:widowControl/>
        <w:rPr>
          <w:rFonts w:hint="eastAsia" w:ascii="宋体" w:hAnsi="宋体"/>
          <w:sz w:val="24"/>
        </w:rPr>
      </w:pPr>
      <w:r>
        <w:rPr>
          <w:rFonts w:ascii="宋体" w:hAnsi="宋体"/>
          <w:sz w:val="24"/>
        </w:rPr>
        <w:t xml:space="preserve">名称：</w:t>
      </w:r>
      <w:r>
        <w:rPr>
          <w:rFonts w:hint="eastAsia" w:ascii="宋体" w:hAnsi="宋体"/>
          <w:sz w:val="24"/>
        </w:rPr>
        <w:t xml:space="preserve">常州市武进绿色建筑产业集聚示范区管理委员会</w:t>
      </w:r>
      <w:r/>
    </w:p>
    <w:p>
      <w:pPr>
        <w:ind w:firstLine="708"/>
        <w:jc w:val="left"/>
        <w:spacing w:line="360" w:lineRule="auto"/>
        <w:widowControl/>
        <w:rPr>
          <w:rFonts w:hint="eastAsia" w:ascii="宋体" w:hAnsi="宋体"/>
          <w:sz w:val="24"/>
        </w:rPr>
      </w:pPr>
      <w:r>
        <w:rPr>
          <w:rFonts w:ascii="宋体" w:hAnsi="宋体"/>
          <w:sz w:val="24"/>
        </w:rPr>
        <w:t xml:space="preserve">地址：</w:t>
      </w:r>
      <w:r>
        <w:rPr>
          <w:rFonts w:hint="eastAsia" w:ascii="宋体" w:hAnsi="宋体"/>
          <w:sz w:val="24"/>
        </w:rPr>
        <w:t xml:space="preserve">常州市武进区</w:t>
      </w:r>
      <w:r>
        <w:rPr>
          <w:rFonts w:hint="eastAsia" w:ascii="宋体" w:hAnsi="宋体"/>
          <w:sz w:val="24"/>
        </w:rPr>
        <w:t xml:space="preserve">牛塘镇延政西</w:t>
      </w:r>
      <w:r>
        <w:rPr>
          <w:rFonts w:hint="eastAsia" w:ascii="宋体" w:hAnsi="宋体"/>
          <w:sz w:val="24"/>
        </w:rPr>
        <w:t xml:space="preserve">大道</w:t>
      </w:r>
      <w:r>
        <w:rPr>
          <w:rFonts w:hint="eastAsia" w:ascii="宋体" w:hAnsi="宋体"/>
          <w:sz w:val="24"/>
        </w:rPr>
        <w:t xml:space="preserve">8号维绿大厦</w:t>
      </w:r>
      <w:r/>
    </w:p>
    <w:p>
      <w:pPr>
        <w:ind w:firstLine="708"/>
        <w:jc w:val="left"/>
        <w:spacing w:line="360" w:lineRule="auto"/>
        <w:widowControl/>
        <w:rPr>
          <w:rFonts w:hint="eastAsia" w:ascii="宋体" w:hAnsi="宋体"/>
          <w:sz w:val="24"/>
        </w:rPr>
      </w:pPr>
      <w:r>
        <w:rPr>
          <w:rFonts w:hint="eastAsia" w:ascii="宋体" w:hAnsi="宋体"/>
          <w:sz w:val="24"/>
        </w:rPr>
        <w:t xml:space="preserve">联系人：</w:t>
      </w:r>
      <w:r>
        <w:rPr>
          <w:rFonts w:hint="eastAsia" w:ascii="宋体" w:hAnsi="宋体"/>
          <w:sz w:val="24"/>
        </w:rPr>
        <w:t xml:space="preserve">周先生</w:t>
      </w:r>
      <w:r/>
    </w:p>
    <w:p>
      <w:pPr>
        <w:ind w:firstLine="708"/>
        <w:jc w:val="left"/>
        <w:spacing w:line="360" w:lineRule="auto"/>
        <w:widowControl/>
        <w:rPr>
          <w:rFonts w:hint="eastAsia" w:ascii="宋体" w:hAnsi="宋体"/>
          <w:sz w:val="24"/>
        </w:rPr>
      </w:pPr>
      <w:r>
        <w:rPr>
          <w:rFonts w:ascii="宋体" w:hAnsi="宋体"/>
          <w:sz w:val="24"/>
        </w:rPr>
        <w:t xml:space="preserve">联系方式：</w:t>
      </w:r>
      <w:bookmarkStart w:id="77" w:name="_Toc28359010"/>
      <w:r/>
      <w:bookmarkStart w:id="78" w:name="_Toc28359087"/>
      <w:r/>
      <w:bookmarkEnd w:id="75"/>
      <w:r/>
      <w:bookmarkEnd w:id="76"/>
      <w:r>
        <w:rPr>
          <w:rFonts w:ascii="宋体" w:hAnsi="宋体"/>
          <w:sz w:val="24"/>
        </w:rPr>
        <w:t xml:space="preserve">0519-88655009</w:t>
      </w:r>
      <w:r/>
    </w:p>
    <w:p>
      <w:pPr>
        <w:ind w:firstLine="708"/>
        <w:jc w:val="left"/>
        <w:spacing w:line="360" w:lineRule="auto"/>
        <w:widowControl/>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79" w:name="_Hlk152661833"/>
      <w:r>
        <w:rPr>
          <w:rFonts w:ascii="宋体" w:hAnsi="宋体"/>
          <w:sz w:val="24"/>
        </w:rPr>
        <w:t xml:space="preserve">名称：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80" w:name="_Hlk152662625"/>
      <w:r/>
      <w:bookmarkEnd w:id="79"/>
      <w:r>
        <w:rPr>
          <w:rFonts w:ascii="宋体" w:hAnsi="宋体"/>
          <w:bCs/>
          <w:sz w:val="24"/>
        </w:rPr>
        <w:t xml:space="preserve">3.项目联系方式</w:t>
      </w:r>
      <w:r/>
    </w:p>
    <w:p>
      <w:pPr>
        <w:pStyle w:val="1124"/>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1124"/>
        <w:ind w:left="1077" w:hanging="298"/>
        <w:spacing w:line="360" w:lineRule="auto"/>
        <w:rPr>
          <w:rFonts w:hAnsi="宋体"/>
          <w:sz w:val="24"/>
        </w:rPr>
      </w:pPr>
      <w:r>
        <w:rPr>
          <w:rFonts w:hAnsi="宋体"/>
          <w:sz w:val="24"/>
          <w:szCs w:val="24"/>
        </w:rPr>
        <w:t xml:space="preserve">电话：0519-88865352</w:t>
      </w:r>
      <w:bookmarkEnd w:id="77"/>
      <w:r/>
      <w:bookmarkEnd w:id="78"/>
      <w:r/>
      <w:bookmarkEnd w:id="80"/>
      <w:r/>
      <w:r/>
    </w:p>
    <w:p>
      <w:pPr>
        <w:jc w:val="center"/>
        <w:spacing w:line="360" w:lineRule="auto"/>
        <w:rPr>
          <w:rFonts w:hint="eastAsia" w:ascii="宋体" w:hAnsi="宋体"/>
          <w:b/>
          <w:sz w:val="32"/>
          <w:szCs w:val="32"/>
        </w:rPr>
        <w:outlineLvl w:val="0"/>
      </w:pPr>
      <w:r>
        <w:rPr>
          <w:rFonts w:ascii="宋体" w:hAnsi="宋体"/>
          <w:sz w:val="24"/>
        </w:rPr>
        <w:br w:type="page" w:clear="all"/>
      </w:r>
      <w:bookmarkStart w:id="81" w:name="_Toc226965856"/>
      <w:r/>
      <w:bookmarkStart w:id="82" w:name="_Toc305158928"/>
      <w:r/>
      <w:bookmarkStart w:id="83" w:name="_Toc99301420"/>
      <w:r/>
      <w:bookmarkStart w:id="84" w:name="_Toc305158854"/>
      <w:r/>
      <w:bookmarkStart w:id="85" w:name="_Toc353873938"/>
      <w:r/>
      <w:bookmarkStart w:id="86" w:name="_Toc195842950"/>
      <w:r/>
      <w:bookmarkStart w:id="87" w:name="_Toc150774783"/>
      <w:r/>
      <w:bookmarkStart w:id="88" w:name="_Toc127161488"/>
      <w:r/>
      <w:bookmarkStart w:id="89" w:name="_Toc353825548"/>
      <w:r/>
      <w:bookmarkStart w:id="90" w:name="_Toc264969275"/>
      <w:r/>
      <w:bookmarkStart w:id="91" w:name="_Toc512937850"/>
      <w:r/>
      <w:bookmarkStart w:id="92" w:name="_Toc127151777"/>
      <w:r/>
      <w:bookmarkStart w:id="93" w:name="_Toc265228423"/>
      <w:r/>
      <w:bookmarkStart w:id="94" w:name="_Toc152683381"/>
      <w:r/>
      <w:bookmarkStart w:id="95" w:name="_Toc197636605"/>
      <w:r>
        <w:rPr>
          <w:rFonts w:ascii="宋体" w:hAnsi="宋体"/>
          <w:b/>
          <w:sz w:val="36"/>
          <w:szCs w:val="36"/>
        </w:rPr>
        <w:t xml:space="preserve">第二章   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85"/>
        <w:spacing w:before="0" w:line="360" w:lineRule="auto"/>
        <w:tabs>
          <w:tab w:val="center" w:pos="4592" w:leader="none"/>
          <w:tab w:val="left" w:pos="7860" w:leader="none"/>
        </w:tabs>
        <w:rPr>
          <w:rFonts w:hint="eastAsia" w:ascii="宋体" w:hAnsi="宋体" w:eastAsia="宋体"/>
          <w:sz w:val="32"/>
          <w:szCs w:val="32"/>
        </w:rPr>
      </w:pPr>
      <w:r/>
      <w:bookmarkStart w:id="96" w:name="_Toc152683023"/>
      <w:r/>
      <w:bookmarkStart w:id="97" w:name="_Toc152683382"/>
      <w:r/>
      <w:bookmarkStart w:id="98" w:name="_Toc152683542"/>
      <w:r/>
      <w:bookmarkStart w:id="99" w:name="_Toc197636555"/>
      <w:r/>
      <w:bookmarkStart w:id="100" w:name="_Toc197636606"/>
      <w:r/>
      <w:bookmarkStart w:id="101" w:name="OLE_LINK42"/>
      <w:r/>
      <w:bookmarkStart w:id="102" w:name="_Toc520356144"/>
      <w:r/>
      <w:bookmarkStart w:id="103" w:name="_Toc164229360"/>
      <w:r/>
      <w:bookmarkStart w:id="104" w:name="_Toc127151519"/>
      <w:r/>
      <w:bookmarkStart w:id="105" w:name="_Toc151193617"/>
      <w:r/>
      <w:bookmarkStart w:id="106" w:name="_Toc150509270"/>
      <w:r/>
      <w:bookmarkStart w:id="107" w:name="_Toc150480757"/>
      <w:r/>
      <w:bookmarkStart w:id="108" w:name="_Toc149720812"/>
      <w:r/>
      <w:bookmarkStart w:id="109" w:name="_Toc195842884"/>
      <w:r/>
      <w:bookmarkStart w:id="110" w:name="_Toc142311021"/>
      <w:r/>
      <w:bookmarkStart w:id="111" w:name="_Toc164608788"/>
      <w:r/>
      <w:bookmarkStart w:id="112" w:name="_Toc226337215"/>
      <w:r/>
      <w:bookmarkStart w:id="113" w:name="_Toc127161433"/>
      <w:r/>
      <w:bookmarkStart w:id="114" w:name="_Toc127151720"/>
      <w:r/>
      <w:bookmarkStart w:id="115" w:name="_Toc151193833"/>
      <w:r/>
      <w:bookmarkStart w:id="116" w:name="_Toc164351613"/>
      <w:r/>
      <w:bookmarkStart w:id="117" w:name="_Toc151190146"/>
      <w:r/>
      <w:bookmarkStart w:id="118" w:name="_Toc150774619"/>
      <w:r/>
      <w:bookmarkStart w:id="119" w:name="_Toc151193761"/>
      <w:r/>
      <w:bookmarkStart w:id="120" w:name="_Toc226965792"/>
      <w:r/>
      <w:bookmarkStart w:id="121" w:name="_Toc226309763"/>
      <w:r/>
      <w:bookmarkStart w:id="122" w:name="_Toc150774724"/>
      <w:r/>
      <w:bookmarkStart w:id="123" w:name="_Toc164608633"/>
      <w:r/>
      <w:bookmarkStart w:id="124" w:name="_Toc151193907"/>
      <w:r/>
      <w:bookmarkStart w:id="125" w:name="_Toc151193689"/>
      <w:r/>
      <w:bookmarkStart w:id="126" w:name="_Toc164229214"/>
      <w:r/>
      <w:bookmarkStart w:id="127" w:name="_Toc226965709"/>
      <w:r>
        <w:rPr>
          <w:rFonts w:ascii="宋体" w:hAnsi="宋体" w:eastAsia="宋体"/>
          <w:sz w:val="32"/>
          <w:szCs w:val="32"/>
        </w:rPr>
        <w:t xml:space="preserve">第一节</w:t>
      </w:r>
      <w:r>
        <w:rPr>
          <w:rFonts w:hint="eastAsia" w:ascii="宋体" w:hAnsi="宋体" w:eastAsia="宋体"/>
          <w:sz w:val="32"/>
          <w:szCs w:val="32"/>
        </w:rPr>
        <w:t xml:space="preserve"> </w:t>
      </w:r>
      <w:bookmarkStart w:id="128" w:name="_Hlk202794778"/>
      <w:r>
        <w:rPr>
          <w:rFonts w:ascii="宋体" w:hAnsi="宋体" w:eastAsia="宋体"/>
          <w:sz w:val="32"/>
          <w:szCs w:val="32"/>
        </w:rPr>
        <w:t xml:space="preserve">投标人须知资料表</w:t>
      </w:r>
      <w:bookmarkEnd w:id="96"/>
      <w:r/>
      <w:bookmarkEnd w:id="97"/>
      <w:r/>
      <w:bookmarkEnd w:id="98"/>
      <w:r/>
      <w:bookmarkEnd w:id="99"/>
      <w:r/>
      <w:bookmarkEnd w:id="100"/>
      <w:r/>
      <w:r/>
    </w:p>
    <w:p>
      <w:pPr>
        <w:ind w:firstLine="480"/>
        <w:spacing w:line="360" w:lineRule="auto"/>
        <w:rPr>
          <w:rFonts w:hint="eastAsia" w:ascii="宋体" w:hAnsi="宋体"/>
          <w:sz w:val="24"/>
        </w:rPr>
      </w:pPr>
      <w:r/>
      <w:bookmarkStart w:id="129" w:name="_Hlk160541853"/>
      <w:r>
        <w:rPr>
          <w:rFonts w:ascii="宋体" w:hAnsi="宋体"/>
          <w:sz w:val="24"/>
        </w:rPr>
        <w:t xml:space="preserve">本表是对投标人须知的具体补充和修改，如有矛盾，均以本资料表为准。标记“■”的选项意为适用于本项目，标记“□”的选项意为不适用于本项目。</w:t>
      </w:r>
      <w:bookmarkEnd w:id="129"/>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124"/>
              <w:spacing w:line="360" w:lineRule="exact"/>
              <w:rPr>
                <w:rFonts w:hAnsi="宋体"/>
                <w:sz w:val="24"/>
                <w:szCs w:val="24"/>
              </w:rPr>
            </w:pPr>
            <w:r>
              <w:rPr>
                <w:rFonts w:hint="default" w:hAnsi="宋体"/>
                <w:sz w:val="24"/>
                <w:szCs w:val="24"/>
              </w:rPr>
              <w:t xml:space="preserve">关于核心产品本项目</w:t>
            </w:r>
            <w:r>
              <w:rPr>
                <w:rFonts w:hAnsi="宋体"/>
                <w:b/>
                <w:sz w:val="24"/>
              </w:rPr>
              <w:t xml:space="preserve">■</w:t>
            </w:r>
            <w:r>
              <w:rPr>
                <w:rFonts w:hint="default" w:hAnsi="宋体"/>
                <w:sz w:val="24"/>
                <w:szCs w:val="24"/>
              </w:rPr>
              <w:t xml:space="preserve">适用</w:t>
            </w:r>
            <w:r>
              <w:rPr>
                <w:rFonts w:ascii="Wingdings 2" w:hAnsi="Wingdings 2" w:eastAsia="Wingdings 2" w:cs="Wingdings 2"/>
                <w:sz w:val="24"/>
                <w:szCs w:val="24"/>
              </w:rPr>
              <w:t xml:space="preserve">£</w:t>
            </w:r>
            <w:r>
              <w:rPr>
                <w:rFonts w:hint="default" w:hAnsi="宋体"/>
                <w:sz w:val="24"/>
                <w:szCs w:val="24"/>
              </w:rPr>
              <w:t xml:space="preserve">不适用。</w:t>
            </w:r>
            <w:r/>
          </w:p>
          <w:p>
            <w:pPr>
              <w:pStyle w:val="1124"/>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清单序号3储存货架</w:t>
            </w:r>
            <w:r>
              <w:rPr>
                <w:rFonts w:ascii="宋体" w:hAnsi="宋体"/>
                <w:b/>
                <w:bCs/>
                <w:sz w:val="24"/>
                <w:u w:val="single"/>
              </w:rPr>
              <w:t xml:space="preserve">。</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bookmarkStart w:id="130" w:name="OLE_LINK6"/>
            <w:r>
              <w:rPr>
                <w:rFonts w:hint="eastAsia" w:ascii="宋体" w:hAnsi="宋体"/>
                <w:sz w:val="24"/>
              </w:rPr>
              <w:t xml:space="preserve">本国产品政策支持</w:t>
            </w:r>
            <w:bookmarkEnd w:id="130"/>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color w:val="ee0000"/>
                <w:sz w:val="24"/>
              </w:rPr>
              <w:t xml:space="preserve">本项目适用本国产品政策功能。具体要求详见第四章“评标方法”—“政府采购中实施本国产品标准及相关政策”。</w:t>
            </w:r>
            <w:r/>
          </w:p>
        </w:tc>
      </w:tr>
      <w:tr>
        <w:trPr>
          <w:jc w:val="center"/>
          <w:trHeight w:val="1535"/>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货物类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124"/>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5338"/>
        </w:trPr>
        <w:tc>
          <w:tcPr>
            <w:tcW w:w="988" w:type="dxa"/>
            <w:vAlign w:val="center"/>
            <w:textDirection w:val="lrTb"/>
            <w:noWrap w:val="false"/>
          </w:tcPr>
          <w:p>
            <w:pPr>
              <w:pStyle w:val="1124"/>
              <w:jc w:val="center"/>
              <w:spacing w:line="360" w:lineRule="exact"/>
              <w:rPr>
                <w:rFonts w:hAnsi="宋体"/>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lang w:val="zh-CN"/>
              </w:rPr>
            </w:pPr>
            <w:r>
              <w:rPr>
                <w:rFonts w:hint="eastAsia" w:ascii="宋体" w:hAnsi="宋体"/>
                <w:sz w:val="24"/>
                <w:lang w:val="zh-CN"/>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履约保证金：合同金额的5%。按照苏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履约保证金退还时间：采购人应在货物验收合格后退还剩余的履约保证金（无息）。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rFonts w:hint="eastAsia" w:ascii="宋体" w:hAnsi="宋体"/>
                <w:sz w:val="24"/>
                <w:lang w:val="zh-CN"/>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25"/>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bookmarkEnd w:id="101"/>
            <w:r/>
            <w:r/>
          </w:p>
        </w:tc>
      </w:tr>
      <w:tr>
        <w:trPr>
          <w:jc w:val="center"/>
          <w:trHeight w:val="20"/>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5</w:t>
            </w:r>
            <w:r>
              <w:rPr>
                <w:rFonts w:ascii="宋体" w:hAnsi="宋体"/>
                <w:sz w:val="24"/>
              </w:rPr>
              <w:t xml:space="preserve">月</w:t>
            </w:r>
            <w:r>
              <w:rPr>
                <w:rFonts w:hint="eastAsia" w:ascii="宋体" w:hAnsi="宋体"/>
                <w:sz w:val="24"/>
              </w:rPr>
              <w:t xml:space="preserve">12</w:t>
            </w:r>
            <w:r>
              <w:rPr>
                <w:rFonts w:ascii="宋体" w:hAnsi="宋体"/>
                <w:sz w:val="24"/>
              </w:rPr>
              <w:t xml:space="preserve">日10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124"/>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采购邀请》。</w:t>
            </w:r>
            <w:r/>
          </w:p>
          <w:p>
            <w:pPr>
              <w:jc w:val="left"/>
              <w:spacing w:line="360" w:lineRule="exact"/>
              <w:rPr>
                <w:rFonts w:hint="eastAsia" w:ascii="宋体" w:hAnsi="宋体"/>
                <w:sz w:val="24"/>
              </w:rPr>
            </w:pPr>
            <w:r>
              <w:rPr>
                <w:rFonts w:hint="eastAsia" w:ascii="宋体" w:hAnsi="宋体"/>
                <w:sz w:val="24"/>
              </w:rPr>
              <w:t xml:space="preserve">（2）代理机构：常州新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232"/>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377"/>
        </w:trPr>
        <w:tc>
          <w:tcPr>
            <w:tcW w:w="988" w:type="dxa"/>
            <w:vAlign w:val="center"/>
            <w:textDirection w:val="lrTb"/>
            <w:noWrap w:val="false"/>
          </w:tcPr>
          <w:p>
            <w:pPr>
              <w:pStyle w:val="1124"/>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31" w:name="OLE_LINK1"/>
            <w:r>
              <w:rPr>
                <w:rFonts w:hint="eastAsia" w:ascii="宋体" w:hAnsi="宋体"/>
                <w:sz w:val="24"/>
              </w:rPr>
              <w:t xml:space="preserve">以中标金额为基数，收费比例按差额定率累进法计算：100</w:t>
            </w:r>
            <w:r>
              <w:rPr>
                <w:rFonts w:hint="eastAsia" w:ascii="宋体" w:hAnsi="宋体"/>
                <w:sz w:val="24"/>
              </w:rPr>
              <w:t xml:space="preserve">万元以下1.5%，100万元（含）―500万元1.1%，500万元（含）―1000万元0.8%，1000万元（含）―5000万元0.5%，以上略。按上述标准*50%计算；如按上述方法计算的金额低于人民币2000元整，则服务费按人民币2000元整计取。</w:t>
            </w:r>
            <w:bookmarkEnd w:id="131"/>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1096"/>
              <w:rPr>
                <w:rFonts w:hint="eastAsia" w:ascii="宋体" w:hAnsi="宋体"/>
                <w:color w:val="auto"/>
              </w:rPr>
            </w:pPr>
            <w:r>
              <w:rPr>
                <w:rFonts w:hint="eastAsia" w:ascii="宋体" w:hAnsi="宋体"/>
                <w:color w:val="auto"/>
              </w:rPr>
              <w:t xml:space="preserve">代理费收款账号：</w:t>
            </w:r>
            <w:r/>
          </w:p>
          <w:p>
            <w:pPr>
              <w:pStyle w:val="1146"/>
              <w:spacing w:before="0" w:beforeAutospacing="0" w:after="0" w:afterAutospacing="0"/>
              <w:rPr>
                <w:rFonts w:hint="eastAsia" w:cs="Times New Roman"/>
              </w:rPr>
            </w:pPr>
            <w:r>
              <w:rPr>
                <w:rFonts w:cs="Times New Roman"/>
              </w:rPr>
              <w:t xml:space="preserve">账户名称：常州新</w:t>
            </w:r>
            <w:r>
              <w:rPr>
                <w:rFonts w:cs="Times New Roman"/>
              </w:rPr>
              <w:t xml:space="preserve">一</w:t>
            </w:r>
            <w:r>
              <w:rPr>
                <w:rFonts w:cs="Times New Roman"/>
              </w:rPr>
              <w:t xml:space="preserve">诚项目管理有限公司</w:t>
            </w:r>
            <w:r/>
          </w:p>
          <w:p>
            <w:pPr>
              <w:pStyle w:val="1146"/>
              <w:spacing w:before="0" w:beforeAutospacing="0" w:after="0" w:afterAutospacing="0"/>
              <w:rPr>
                <w:rFonts w:hint="eastAsia" w:cs="Times New Roman"/>
              </w:rPr>
            </w:pPr>
            <w:r>
              <w:rPr>
                <w:rFonts w:cs="Times New Roman"/>
              </w:rPr>
              <w:t xml:space="preserve">账户号码：471574992008</w:t>
            </w:r>
            <w:r/>
          </w:p>
          <w:p>
            <w:pPr>
              <w:jc w:val="left"/>
              <w:spacing w:line="360" w:lineRule="exact"/>
              <w:rPr>
                <w:rFonts w:hint="eastAsia" w:ascii="宋体" w:hAnsi="宋体"/>
                <w:sz w:val="24"/>
              </w:rPr>
            </w:pPr>
            <w:r>
              <w:rPr>
                <w:rFonts w:ascii="宋体" w:hAnsi="宋体"/>
                <w:sz w:val="24"/>
              </w:rPr>
              <w:t xml:space="preserve">开户银行：中国银行股份有限公司常州湖塘支行</w:t>
            </w:r>
            <w:bookmarkEnd w:id="128"/>
            <w:r/>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1085"/>
        <w:spacing w:before="0" w:line="360" w:lineRule="auto"/>
        <w:tabs>
          <w:tab w:val="center" w:pos="4592" w:leader="none"/>
          <w:tab w:val="left" w:pos="7860" w:leader="none"/>
        </w:tabs>
        <w:rPr>
          <w:rFonts w:hint="eastAsia" w:ascii="宋体" w:hAnsi="宋体" w:eastAsia="宋体"/>
          <w:sz w:val="32"/>
          <w:szCs w:val="32"/>
        </w:rPr>
      </w:pPr>
      <w:r/>
      <w:bookmarkStart w:id="132" w:name="_Toc152683024"/>
      <w:r/>
      <w:bookmarkStart w:id="133" w:name="_Toc152683383"/>
      <w:r/>
      <w:bookmarkStart w:id="134" w:name="_Toc152683543"/>
      <w:r/>
      <w:bookmarkStart w:id="135" w:name="_Toc197636556"/>
      <w:r/>
      <w:bookmarkStart w:id="136" w:name="_Toc197636607"/>
      <w:r/>
      <w:bookmarkStart w:id="137" w:name="_Toc127151518"/>
      <w:r/>
      <w:bookmarkStart w:id="138" w:name="_Toc520356143"/>
      <w:r/>
      <w:bookmarkStart w:id="139" w:name="_Toc142311020"/>
      <w:r/>
      <w:bookmarkStart w:id="140" w:name="_Toc151193616"/>
      <w:r/>
      <w:bookmarkStart w:id="141" w:name="_Toc265228356"/>
      <w:r/>
      <w:bookmarkStart w:id="142" w:name="_Toc150774723"/>
      <w:r/>
      <w:bookmarkStart w:id="143" w:name="_Toc150480756"/>
      <w:r/>
      <w:bookmarkStart w:id="144" w:name="_Toc264969208"/>
      <w:r/>
      <w:bookmarkStart w:id="145" w:name="_Toc150509269"/>
      <w:r/>
      <w:bookmarkStart w:id="146" w:name="_Toc151193906"/>
      <w:r/>
      <w:bookmarkStart w:id="147" w:name="_Toc150774618"/>
      <w:r/>
      <w:bookmarkStart w:id="148" w:name="_Toc305158786"/>
      <w:r/>
      <w:bookmarkStart w:id="149" w:name="_Toc151193688"/>
      <w:r/>
      <w:bookmarkStart w:id="150" w:name="_Toc151193760"/>
      <w:r/>
      <w:bookmarkStart w:id="151" w:name="_Toc195842883"/>
      <w:r/>
      <w:bookmarkStart w:id="152" w:name="_Toc226337214"/>
      <w:r/>
      <w:bookmarkStart w:id="153" w:name="_Toc151190145"/>
      <w:r/>
      <w:bookmarkStart w:id="154" w:name="_Toc226309762"/>
      <w:r/>
      <w:bookmarkStart w:id="155" w:name="_Toc305158860"/>
      <w:r/>
      <w:bookmarkStart w:id="156" w:name="_Toc226965708"/>
      <w:r/>
      <w:bookmarkStart w:id="157" w:name="_Toc151193832"/>
      <w:r/>
      <w:bookmarkStart w:id="158" w:name="_Toc226965791"/>
      <w:r/>
      <w:bookmarkStart w:id="159" w:name="_Toc99301424"/>
      <w:r/>
      <w:bookmarkStart w:id="160" w:name="_Toc265228393"/>
      <w:r/>
      <w:bookmarkStart w:id="161" w:name="_Toc226965828"/>
      <w:r/>
      <w:bookmarkStart w:id="162" w:name="_Toc150774760"/>
      <w:r/>
      <w:bookmarkStart w:id="163" w:name="_Toc353873665"/>
      <w:r/>
      <w:bookmarkStart w:id="164" w:name="_Toc353873935"/>
      <w:r/>
      <w:bookmarkStart w:id="165" w:name="_Toc195842920"/>
      <w:r/>
      <w:bookmarkStart w:id="166" w:name="_Toc305158823"/>
      <w:r/>
      <w:bookmarkStart w:id="167" w:name="_Toc305158897"/>
      <w:r/>
      <w:bookmarkStart w:id="168" w:name="_Toc264969245"/>
      <w:r/>
      <w:bookmarkStart w:id="169" w:name="_Toc150480793"/>
      <w:r/>
      <w:bookmarkStart w:id="170" w:name="_Toc142311057"/>
      <w:r/>
      <w:bookmarkStart w:id="171" w:name="_Toc226337251"/>
      <w:r/>
      <w:bookmarkStart w:id="172" w:name="_Toc353825545"/>
      <w:r/>
      <w:bookmarkStart w:id="173" w:name="_Toc127151555"/>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sz w:val="32"/>
          <w:szCs w:val="32"/>
        </w:rPr>
        <w:t xml:space="preserve">第二节 说明</w:t>
      </w:r>
      <w:bookmarkEnd w:id="132"/>
      <w:r/>
      <w:bookmarkEnd w:id="133"/>
      <w:r/>
      <w:bookmarkEnd w:id="134"/>
      <w:r/>
      <w:bookmarkEnd w:id="135"/>
      <w:r/>
      <w:bookmarkEnd w:id="136"/>
      <w:r/>
      <w:r/>
    </w:p>
    <w:p>
      <w:pPr>
        <w:ind w:firstLine="321"/>
        <w:keepLines/>
        <w:keepNext/>
        <w:spacing w:line="500" w:lineRule="exact"/>
        <w:rPr>
          <w:rFonts w:hint="eastAsia" w:ascii="宋体" w:hAnsi="宋体"/>
          <w:b/>
          <w:bCs/>
          <w:sz w:val="32"/>
          <w:szCs w:val="32"/>
        </w:rPr>
        <w:outlineLvl w:val="2"/>
      </w:pPr>
      <w:r/>
      <w:bookmarkStart w:id="174" w:name="_Toc152683025"/>
      <w:r/>
      <w:bookmarkStart w:id="175" w:name="_Toc152683384"/>
      <w:r/>
      <w:bookmarkStart w:id="176" w:name="_Toc152683544"/>
      <w:r/>
      <w:bookmarkStart w:id="177" w:name="_Toc197636557"/>
      <w:r/>
      <w:bookmarkStart w:id="178" w:name="_Toc197636608"/>
      <w:r>
        <w:rPr>
          <w:rFonts w:hint="eastAsia" w:ascii="宋体" w:hAnsi="宋体"/>
          <w:b/>
          <w:bCs/>
          <w:sz w:val="32"/>
          <w:szCs w:val="32"/>
        </w:rPr>
        <w:t xml:space="preserve">一、</w:t>
      </w:r>
      <w:r>
        <w:rPr>
          <w:rFonts w:ascii="宋体" w:hAnsi="宋体"/>
          <w:b/>
          <w:bCs/>
          <w:sz w:val="32"/>
          <w:szCs w:val="32"/>
        </w:rPr>
        <w:t xml:space="preserve">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sz w:val="32"/>
          <w:szCs w:val="32"/>
        </w:rPr>
        <w:t xml:space="preserve">总则</w:t>
      </w:r>
      <w:bookmarkEnd w:id="174"/>
      <w:r/>
      <w:bookmarkEnd w:id="175"/>
      <w:r/>
      <w:bookmarkEnd w:id="176"/>
      <w:r/>
      <w:bookmarkEnd w:id="177"/>
      <w:r/>
      <w:bookmarkEnd w:id="178"/>
      <w:r/>
      <w:r/>
    </w:p>
    <w:p>
      <w:pPr>
        <w:ind w:firstLine="420"/>
        <w:keepLines/>
        <w:keepNext/>
        <w:spacing w:line="500" w:lineRule="exact"/>
        <w:rPr>
          <w:rFonts w:hint="eastAsia" w:ascii="宋体" w:hAnsi="宋体" w:cs="Arial"/>
          <w:sz w:val="28"/>
          <w:szCs w:val="28"/>
        </w:rPr>
        <w:outlineLvl w:val="3"/>
      </w:pPr>
      <w:r/>
      <w:bookmarkStart w:id="179" w:name="_Toc458694821"/>
      <w:r/>
      <w:bookmarkStart w:id="180" w:name="_Toc513029204"/>
      <w:r/>
      <w:bookmarkStart w:id="181" w:name="_Toc16938520"/>
      <w:r/>
      <w:bookmarkStart w:id="182" w:name="_Toc20823276"/>
      <w:r/>
      <w:bookmarkStart w:id="183" w:name="_Toc127151554"/>
      <w:r/>
      <w:bookmarkStart w:id="184" w:name="_Toc305158822"/>
      <w:r/>
      <w:bookmarkStart w:id="185" w:name="_Toc353825544"/>
      <w:r/>
      <w:bookmarkStart w:id="186" w:name="_Toc265228392"/>
      <w:r/>
      <w:bookmarkStart w:id="187" w:name="_Toc353873664"/>
      <w:r/>
      <w:bookmarkStart w:id="188" w:name="_Toc305158896"/>
      <w:r/>
      <w:bookmarkStart w:id="189" w:name="_Toc150774759"/>
      <w:r/>
      <w:bookmarkStart w:id="190" w:name="_Toc264969244"/>
      <w:r/>
      <w:bookmarkStart w:id="191" w:name="_Toc226965827"/>
      <w:r/>
      <w:bookmarkStart w:id="192" w:name="_Toc142311056"/>
      <w:r/>
      <w:bookmarkStart w:id="193" w:name="_Toc353873934"/>
      <w:r/>
      <w:bookmarkStart w:id="194" w:name="_Toc226337250"/>
      <w:r/>
      <w:bookmarkStart w:id="195" w:name="_Toc150480792"/>
      <w:r/>
      <w:bookmarkStart w:id="196" w:name="_Toc99301421"/>
      <w:r>
        <w:rPr>
          <w:rFonts w:hint="eastAsia" w:ascii="宋体" w:hAnsi="宋体" w:cs="Arial"/>
          <w:sz w:val="28"/>
          <w:szCs w:val="28"/>
        </w:rPr>
        <w:t xml:space="preserve">1</w:t>
      </w:r>
      <w:bookmarkEnd w:id="179"/>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80"/>
      <w:r/>
      <w:bookmarkEnd w:id="181"/>
      <w:r/>
      <w:bookmarkEnd w:id="182"/>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97" w:name="_Toc513029205"/>
      <w:r/>
      <w:bookmarkStart w:id="198" w:name="_Toc16938521"/>
      <w:r/>
      <w:bookmarkStart w:id="199" w:name="_Toc20823277"/>
      <w:r>
        <w:rPr>
          <w:rFonts w:hint="eastAsia" w:ascii="宋体" w:hAnsi="宋体" w:cs="Arial"/>
          <w:sz w:val="28"/>
          <w:szCs w:val="28"/>
        </w:rPr>
        <w:t xml:space="preserve">2、合格的投标人</w:t>
      </w:r>
      <w:bookmarkEnd w:id="197"/>
      <w:r/>
      <w:bookmarkEnd w:id="198"/>
      <w:r/>
      <w:bookmarkEnd w:id="199"/>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200" w:name="_Toc513029206"/>
      <w:r/>
      <w:bookmarkStart w:id="201" w:name="_Toc16938522"/>
      <w:r/>
      <w:bookmarkStart w:id="202" w:name="_Toc20823278"/>
      <w:r>
        <w:rPr>
          <w:rFonts w:hint="eastAsia" w:ascii="宋体" w:hAnsi="宋体" w:cs="Arial"/>
          <w:sz w:val="28"/>
          <w:szCs w:val="28"/>
        </w:rPr>
        <w:t xml:space="preserve">3、适用法律</w:t>
      </w:r>
      <w:bookmarkEnd w:id="200"/>
      <w:r/>
      <w:bookmarkEnd w:id="201"/>
      <w:r/>
      <w:bookmarkEnd w:id="202"/>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203" w:name="_Toc462564067"/>
      <w:r/>
      <w:bookmarkStart w:id="204" w:name="_Toc513029207"/>
      <w:r/>
      <w:bookmarkStart w:id="205" w:name="_Toc16938523"/>
      <w:r/>
      <w:bookmarkStart w:id="206" w:name="_Toc20823279"/>
      <w:r>
        <w:rPr>
          <w:rFonts w:hint="eastAsia" w:ascii="宋体" w:hAnsi="宋体" w:cs="Arial"/>
          <w:sz w:val="28"/>
          <w:szCs w:val="28"/>
        </w:rPr>
        <w:t xml:space="preserve">4、投标费用</w:t>
      </w:r>
      <w:bookmarkEnd w:id="203"/>
      <w:r/>
      <w:bookmarkEnd w:id="204"/>
      <w:r/>
      <w:bookmarkEnd w:id="205"/>
      <w:r/>
      <w:bookmarkEnd w:id="206"/>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425"/>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207" w:name="_Toc513029209"/>
      <w:r/>
      <w:bookmarkStart w:id="208" w:name="_Toc16938525"/>
      <w:r/>
      <w:bookmarkStart w:id="209" w:name="_Toc20823281"/>
      <w:r/>
      <w:bookmarkStart w:id="210" w:name="_Toc120614215"/>
      <w:r/>
      <w:bookmarkStart w:id="211" w:name="_Toc152683026"/>
      <w:r/>
      <w:bookmarkStart w:id="212" w:name="_Toc152683385"/>
      <w:r/>
      <w:bookmarkStart w:id="213" w:name="_Toc152683545"/>
      <w:r/>
      <w:bookmarkStart w:id="214" w:name="_Toc197636558"/>
      <w:r/>
      <w:bookmarkStart w:id="215" w:name="_Toc197636609"/>
      <w:r>
        <w:rPr>
          <w:rFonts w:hint="eastAsia" w:ascii="宋体" w:hAnsi="宋体"/>
          <w:b/>
          <w:bCs/>
          <w:sz w:val="32"/>
          <w:szCs w:val="32"/>
        </w:rPr>
        <w:t xml:space="preserve">二、招标文件</w:t>
      </w:r>
      <w:bookmarkEnd w:id="207"/>
      <w:r/>
      <w:bookmarkEnd w:id="208"/>
      <w:r/>
      <w:bookmarkEnd w:id="209"/>
      <w:r/>
      <w:bookmarkEnd w:id="210"/>
      <w:r/>
      <w:bookmarkEnd w:id="211"/>
      <w:r/>
      <w:bookmarkEnd w:id="212"/>
      <w:r/>
      <w:bookmarkEnd w:id="213"/>
      <w:r/>
      <w:bookmarkEnd w:id="214"/>
      <w:r/>
      <w:bookmarkEnd w:id="215"/>
      <w:r/>
      <w:r/>
    </w:p>
    <w:p>
      <w:pPr>
        <w:ind w:firstLine="420"/>
        <w:keepLines/>
        <w:keepNext/>
        <w:spacing w:line="500" w:lineRule="exact"/>
        <w:rPr>
          <w:rFonts w:hint="eastAsia" w:ascii="宋体" w:hAnsi="宋体" w:cs="Arial"/>
          <w:sz w:val="28"/>
          <w:szCs w:val="28"/>
        </w:rPr>
        <w:outlineLvl w:val="3"/>
      </w:pPr>
      <w:r/>
      <w:bookmarkStart w:id="216" w:name="_Toc513029210"/>
      <w:r/>
      <w:bookmarkStart w:id="217" w:name="_Toc16938526"/>
      <w:r/>
      <w:bookmarkStart w:id="218" w:name="_Toc20823282"/>
      <w:r>
        <w:rPr>
          <w:rFonts w:hint="eastAsia" w:ascii="宋体" w:hAnsi="宋体" w:cs="Arial"/>
          <w:sz w:val="28"/>
          <w:szCs w:val="28"/>
        </w:rPr>
        <w:t xml:space="preserve">6、招标文件构成</w:t>
      </w:r>
      <w:bookmarkEnd w:id="216"/>
      <w:r/>
      <w:bookmarkEnd w:id="217"/>
      <w:r/>
      <w:bookmarkEnd w:id="218"/>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426"/>
        <w:keepLines/>
        <w:keepNext/>
        <w:spacing w:line="500" w:lineRule="exact"/>
        <w:rPr>
          <w:rFonts w:hint="eastAsia" w:ascii="宋体" w:hAnsi="宋体" w:cs="Arial"/>
          <w:sz w:val="28"/>
          <w:szCs w:val="28"/>
        </w:rPr>
        <w:outlineLvl w:val="3"/>
      </w:pPr>
      <w:r/>
      <w:bookmarkStart w:id="219" w:name="_Toc462564070"/>
      <w:r/>
      <w:bookmarkStart w:id="220" w:name="_Toc513029211"/>
      <w:r/>
      <w:bookmarkStart w:id="221" w:name="_Toc16938527"/>
      <w:r/>
      <w:bookmarkStart w:id="222" w:name="_Toc20823283"/>
      <w:r>
        <w:rPr>
          <w:rFonts w:hint="eastAsia" w:ascii="宋体" w:hAnsi="宋体" w:cs="Arial"/>
          <w:sz w:val="28"/>
          <w:szCs w:val="28"/>
        </w:rPr>
        <w:t xml:space="preserve">7、招标文件的澄清</w:t>
      </w:r>
      <w:bookmarkEnd w:id="219"/>
      <w:r/>
      <w:bookmarkEnd w:id="220"/>
      <w:r/>
      <w:bookmarkEnd w:id="221"/>
      <w:r/>
      <w:bookmarkEnd w:id="222"/>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223" w:name="_Toc462564071"/>
      <w:r/>
      <w:bookmarkStart w:id="224" w:name="_Toc513029212"/>
      <w:r/>
      <w:bookmarkStart w:id="225" w:name="_Toc16938528"/>
      <w:r/>
      <w:bookmarkStart w:id="226"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426"/>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223"/>
      <w:r/>
      <w:bookmarkEnd w:id="224"/>
      <w:r/>
      <w:bookmarkEnd w:id="225"/>
      <w:r/>
      <w:bookmarkEnd w:id="226"/>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227" w:name="_Toc462564072"/>
      <w:r/>
      <w:bookmarkStart w:id="228" w:name="_Toc513029213"/>
      <w:r/>
      <w:bookmarkStart w:id="229" w:name="_Toc16938529"/>
      <w:r/>
      <w:bookmarkStart w:id="230" w:name="_Toc20823285"/>
      <w:r/>
      <w:bookmarkStart w:id="231" w:name="_Toc120614216"/>
      <w:r/>
      <w:bookmarkStart w:id="232" w:name="_Toc152683027"/>
      <w:r/>
      <w:bookmarkStart w:id="233" w:name="_Toc152683386"/>
      <w:r/>
      <w:bookmarkStart w:id="234" w:name="_Toc152683546"/>
      <w:r/>
      <w:bookmarkStart w:id="235" w:name="_Toc197636559"/>
      <w:r/>
      <w:bookmarkStart w:id="236" w:name="_Toc197636610"/>
      <w:r>
        <w:rPr>
          <w:rFonts w:hint="eastAsia" w:ascii="宋体" w:hAnsi="宋体"/>
          <w:b/>
          <w:bCs/>
          <w:sz w:val="32"/>
          <w:szCs w:val="32"/>
        </w:rPr>
        <w:t xml:space="preserve">三、投标文件的编制</w:t>
      </w:r>
      <w:bookmarkEnd w:id="227"/>
      <w:r/>
      <w:bookmarkEnd w:id="228"/>
      <w:r/>
      <w:bookmarkEnd w:id="229"/>
      <w:r/>
      <w:bookmarkEnd w:id="230"/>
      <w:r/>
      <w:bookmarkEnd w:id="231"/>
      <w:r/>
      <w:bookmarkEnd w:id="232"/>
      <w:r/>
      <w:bookmarkEnd w:id="233"/>
      <w:r/>
      <w:bookmarkEnd w:id="234"/>
      <w:r/>
      <w:bookmarkEnd w:id="235"/>
      <w:r/>
      <w:bookmarkEnd w:id="236"/>
      <w:r/>
      <w:r/>
    </w:p>
    <w:p>
      <w:pPr>
        <w:ind w:firstLine="426"/>
        <w:keepLines/>
        <w:keepNext/>
        <w:spacing w:line="500" w:lineRule="exact"/>
        <w:rPr>
          <w:rFonts w:hint="eastAsia" w:ascii="宋体" w:hAnsi="宋体" w:cs="Arial"/>
          <w:b/>
          <w:sz w:val="28"/>
          <w:szCs w:val="28"/>
        </w:rPr>
        <w:outlineLvl w:val="3"/>
      </w:pPr>
      <w:r/>
      <w:bookmarkStart w:id="237" w:name="_Toc462564073"/>
      <w:r/>
      <w:bookmarkStart w:id="238" w:name="_Toc513029214"/>
      <w:r/>
      <w:bookmarkStart w:id="239" w:name="_Toc16938530"/>
      <w:r/>
      <w:bookmarkStart w:id="240" w:name="_Toc20823286"/>
      <w:r>
        <w:rPr>
          <w:rFonts w:hint="eastAsia" w:ascii="宋体" w:hAnsi="宋体" w:cs="Arial"/>
          <w:sz w:val="28"/>
          <w:szCs w:val="28"/>
        </w:rPr>
        <w:t xml:space="preserve">9、投标文件的语言及度量衡单位</w:t>
      </w:r>
      <w:bookmarkEnd w:id="237"/>
      <w:r/>
      <w:bookmarkEnd w:id="238"/>
      <w:r/>
      <w:bookmarkEnd w:id="239"/>
      <w:r/>
      <w:bookmarkEnd w:id="240"/>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41" w:name="_Toc462564074"/>
      <w:r/>
      <w:bookmarkStart w:id="242" w:name="_Toc513029215"/>
      <w:r/>
      <w:bookmarkStart w:id="243" w:name="_Toc16938531"/>
      <w:r/>
      <w:bookmarkStart w:id="244" w:name="_Toc20823287"/>
      <w:r>
        <w:rPr>
          <w:rFonts w:hint="eastAsia" w:ascii="宋体" w:hAnsi="宋体" w:cs="Arial"/>
          <w:sz w:val="28"/>
          <w:szCs w:val="28"/>
        </w:rPr>
        <w:t xml:space="preserve">10、投标文件构成</w:t>
      </w:r>
      <w:bookmarkEnd w:id="241"/>
      <w:r/>
      <w:bookmarkEnd w:id="242"/>
      <w:r/>
      <w:bookmarkEnd w:id="243"/>
      <w:r/>
      <w:bookmarkEnd w:id="244"/>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w:t>
      </w:r>
      <w:r>
        <w:rPr>
          <w:rFonts w:hint="eastAsia" w:ascii="宋体" w:hAnsi="宋体"/>
          <w:sz w:val="24"/>
          <w:szCs w:val="21"/>
        </w:rPr>
        <w:t xml:space="preserve">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45" w:name="_Hlt26668975"/>
      <w:r/>
      <w:bookmarkStart w:id="246" w:name="_Hlt26670360"/>
      <w:r/>
      <w:bookmarkStart w:id="247" w:name="_Hlt26954838"/>
      <w:r/>
      <w:bookmarkStart w:id="248" w:name="_Toc513029219"/>
      <w:r/>
      <w:bookmarkStart w:id="249" w:name="_Toc14577357"/>
      <w:r/>
      <w:bookmarkStart w:id="250" w:name="_Toc49090509"/>
      <w:r/>
      <w:bookmarkStart w:id="251" w:name="_Toc513029216"/>
      <w:r/>
      <w:bookmarkStart w:id="252" w:name="_Toc14577354"/>
      <w:r/>
      <w:bookmarkStart w:id="253" w:name="_Toc49090507"/>
      <w:r/>
      <w:bookmarkStart w:id="254" w:name="_Toc49090508"/>
      <w:r/>
      <w:bookmarkStart w:id="255" w:name="_Toc14577355"/>
      <w:r/>
      <w:bookmarkEnd w:id="245"/>
      <w:r/>
      <w:bookmarkEnd w:id="246"/>
      <w:r/>
      <w:bookmarkEnd w:id="247"/>
      <w:r>
        <w:rPr>
          <w:rFonts w:hint="eastAsia" w:ascii="宋体" w:hAnsi="宋体" w:cs="Arial"/>
          <w:sz w:val="28"/>
          <w:szCs w:val="28"/>
        </w:rPr>
        <w:t xml:space="preserve">11、证明投标人及投标标的符合招标文件规定的文件</w:t>
      </w:r>
      <w:bookmarkEnd w:id="248"/>
      <w:r/>
      <w:bookmarkEnd w:id="249"/>
      <w:r/>
      <w:bookmarkEnd w:id="250"/>
      <w:r/>
      <w:bookmarkEnd w:id="251"/>
      <w:r/>
      <w:bookmarkEnd w:id="252"/>
      <w:r/>
      <w:bookmarkEnd w:id="253"/>
      <w:r/>
      <w:r/>
    </w:p>
    <w:p>
      <w:pPr>
        <w:ind w:firstLine="480"/>
        <w:spacing w:line="500" w:lineRule="exact"/>
        <w:rPr>
          <w:rFonts w:hint="eastAsia" w:ascii="宋体" w:hAnsi="宋体"/>
          <w:sz w:val="24"/>
        </w:rPr>
      </w:pPr>
      <w:r>
        <w:rPr>
          <w:rFonts w:hint="eastAsia" w:ascii="宋体" w:hAnsi="宋体"/>
          <w:sz w:val="24"/>
        </w:rPr>
        <w:t xml:space="preserve">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w:t>
      </w:r>
      <w:r>
        <w:rPr>
          <w:rFonts w:hint="eastAsia" w:ascii="宋体" w:hAnsi="宋体"/>
          <w:sz w:val="24"/>
        </w:rPr>
        <w:t xml:space="preserve"> </w:t>
      </w:r>
      <w:r>
        <w:rPr>
          <w:rFonts w:hint="eastAsia" w:ascii="宋体" w:hAnsi="宋体"/>
          <w:sz w:val="24"/>
        </w:rPr>
        <w:t xml:space="preserve">招标文件对证明文件无明确形式要求的，证明文件可以以文字资料、图纸和数据等形式提交。</w:t>
      </w:r>
      <w:bookmarkEnd w:id="254"/>
      <w:r/>
      <w:bookmarkEnd w:id="255"/>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56" w:name="_Hlt26670482"/>
      <w:r/>
      <w:bookmarkStart w:id="257" w:name="_Hlt26954846"/>
      <w:r/>
      <w:bookmarkStart w:id="258" w:name="_Hlt26670486"/>
      <w:r/>
      <w:bookmarkStart w:id="259" w:name="_Hlt26954731"/>
      <w:r/>
      <w:bookmarkStart w:id="260" w:name="_Hlt26954848"/>
      <w:r/>
      <w:bookmarkEnd w:id="256"/>
      <w:r/>
      <w:bookmarkEnd w:id="257"/>
      <w:r/>
      <w:bookmarkEnd w:id="258"/>
      <w:r/>
      <w:bookmarkEnd w:id="259"/>
      <w:r/>
      <w:bookmarkEnd w:id="260"/>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61" w:name="_Toc14577359"/>
      <w:r/>
      <w:bookmarkStart w:id="262"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63" w:name="_Toc14577360"/>
      <w:r/>
      <w:bookmarkStart w:id="264" w:name="_Toc49090511"/>
      <w:r/>
      <w:bookmarkEnd w:id="261"/>
      <w:r/>
      <w:bookmarkEnd w:id="262"/>
      <w:r>
        <w:rPr>
          <w:rFonts w:hint="eastAsia" w:ascii="宋体" w:hAnsi="宋体" w:cs="Arial"/>
          <w:sz w:val="28"/>
          <w:szCs w:val="28"/>
        </w:rPr>
        <w:t xml:space="preserve">16、投标有效期</w:t>
      </w:r>
      <w:bookmarkEnd w:id="263"/>
      <w:r/>
      <w:bookmarkEnd w:id="264"/>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65" w:name="_Hlt26954739"/>
      <w:r/>
      <w:bookmarkStart w:id="266" w:name="_Hlt26954852"/>
      <w:r/>
      <w:bookmarkStart w:id="267" w:name="_Toc513029224"/>
      <w:r/>
      <w:bookmarkStart w:id="268" w:name="_Toc16938540"/>
      <w:r/>
      <w:bookmarkStart w:id="269" w:name="_Toc20823296"/>
      <w:r/>
      <w:bookmarkStart w:id="270" w:name="_Toc120614217"/>
      <w:r/>
      <w:bookmarkStart w:id="271" w:name="_Toc152683028"/>
      <w:r/>
      <w:bookmarkStart w:id="272" w:name="_Toc152683387"/>
      <w:r/>
      <w:bookmarkStart w:id="273" w:name="_Toc152683547"/>
      <w:r/>
      <w:bookmarkStart w:id="274" w:name="_Toc197636560"/>
      <w:r/>
      <w:bookmarkStart w:id="275" w:name="_Toc197636611"/>
      <w:r/>
      <w:bookmarkEnd w:id="265"/>
      <w:r/>
      <w:bookmarkEnd w:id="266"/>
      <w:r>
        <w:rPr>
          <w:rFonts w:hint="eastAsia" w:ascii="宋体" w:hAnsi="宋体"/>
          <w:b/>
          <w:bCs/>
          <w:sz w:val="32"/>
          <w:szCs w:val="32"/>
        </w:rPr>
        <w:t xml:space="preserve">四、投标文件的递交</w:t>
      </w:r>
      <w:bookmarkEnd w:id="267"/>
      <w:r/>
      <w:bookmarkEnd w:id="268"/>
      <w:r/>
      <w:bookmarkEnd w:id="269"/>
      <w:r/>
      <w:bookmarkEnd w:id="270"/>
      <w:r/>
      <w:bookmarkEnd w:id="271"/>
      <w:r/>
      <w:bookmarkEnd w:id="272"/>
      <w:r/>
      <w:bookmarkEnd w:id="273"/>
      <w:r/>
      <w:bookmarkEnd w:id="274"/>
      <w:r/>
      <w:bookmarkEnd w:id="275"/>
      <w:r/>
      <w:r/>
    </w:p>
    <w:p>
      <w:pPr>
        <w:ind w:firstLine="420"/>
        <w:keepLines/>
        <w:keepNext/>
        <w:spacing w:line="500" w:lineRule="exact"/>
        <w:rPr>
          <w:rFonts w:hint="eastAsia" w:ascii="宋体" w:hAnsi="宋体" w:cs="Arial"/>
          <w:sz w:val="28"/>
          <w:szCs w:val="28"/>
        </w:rPr>
        <w:outlineLvl w:val="3"/>
      </w:pPr>
      <w:r/>
      <w:bookmarkStart w:id="276" w:name="_Toc462564084"/>
      <w:r/>
      <w:bookmarkStart w:id="277" w:name="_Toc513029225"/>
      <w:r/>
      <w:bookmarkStart w:id="278" w:name="_Toc16938541"/>
      <w:r/>
      <w:bookmarkStart w:id="279"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76"/>
      <w:r/>
      <w:bookmarkEnd w:id="277"/>
      <w:r/>
      <w:bookmarkEnd w:id="278"/>
      <w:r/>
      <w:bookmarkEnd w:id="279"/>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w:t>
      </w:r>
      <w:r>
        <w:rPr>
          <w:rFonts w:hint="eastAsia" w:ascii="宋体" w:hAnsi="宋体"/>
          <w:bCs/>
          <w:sz w:val="24"/>
          <w:szCs w:val="21"/>
        </w:rPr>
        <w:t xml:space="preserve"> </w:t>
      </w:r>
      <w:r>
        <w:rPr>
          <w:rFonts w:hint="eastAsia" w:ascii="宋体" w:hAnsi="宋体"/>
          <w:bCs/>
          <w:sz w:val="24"/>
          <w:szCs w:val="21"/>
        </w:rPr>
        <w:t xml:space="preserve">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80" w:name="_Toc513029226"/>
      <w:r/>
      <w:bookmarkStart w:id="281" w:name="_Toc16938542"/>
      <w:r/>
      <w:bookmarkStart w:id="282"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80"/>
      <w:r/>
      <w:bookmarkEnd w:id="281"/>
      <w:r/>
      <w:bookmarkEnd w:id="282"/>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83" w:name="_Toc513029227"/>
      <w:r/>
      <w:bookmarkStart w:id="284" w:name="_Toc16938543"/>
      <w:r/>
      <w:bookmarkStart w:id="285"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83"/>
      <w:r/>
      <w:bookmarkEnd w:id="284"/>
      <w:r/>
      <w:bookmarkEnd w:id="285"/>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86" w:name="_Toc513029228"/>
      <w:r/>
      <w:bookmarkStart w:id="287" w:name="_Toc16938544"/>
      <w:r/>
      <w:bookmarkStart w:id="288"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86"/>
      <w:r/>
      <w:bookmarkEnd w:id="287"/>
      <w:r/>
      <w:bookmarkEnd w:id="288"/>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w:t>
      </w:r>
      <w:r>
        <w:rPr>
          <w:rFonts w:hint="eastAsia" w:ascii="宋体" w:hAnsi="宋体"/>
          <w:sz w:val="24"/>
          <w:szCs w:val="21"/>
        </w:rPr>
        <w:t xml:space="preserve"> </w:t>
      </w:r>
      <w:r>
        <w:rPr>
          <w:rFonts w:hint="eastAsia" w:ascii="宋体" w:hAnsi="宋体"/>
          <w:sz w:val="24"/>
          <w:szCs w:val="21"/>
        </w:rPr>
        <w:t xml:space="preserve">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89" w:name="_Toc513029229"/>
      <w:r/>
      <w:bookmarkStart w:id="290" w:name="_Toc16938545"/>
      <w:r/>
      <w:bookmarkStart w:id="291" w:name="_Toc20823301"/>
      <w:r/>
      <w:bookmarkStart w:id="292" w:name="_Toc120614218"/>
      <w:r/>
      <w:bookmarkStart w:id="293" w:name="_Toc152683029"/>
      <w:r/>
      <w:bookmarkStart w:id="294" w:name="_Toc152683388"/>
      <w:r/>
      <w:bookmarkStart w:id="295" w:name="_Toc152683548"/>
      <w:r/>
      <w:bookmarkStart w:id="296" w:name="_Toc197636561"/>
      <w:r/>
      <w:bookmarkStart w:id="297" w:name="_Toc197636612"/>
      <w:r>
        <w:rPr>
          <w:rFonts w:hint="eastAsia" w:ascii="宋体" w:hAnsi="宋体"/>
          <w:b/>
          <w:bCs/>
          <w:sz w:val="32"/>
          <w:szCs w:val="32"/>
        </w:rPr>
        <w:t xml:space="preserve">五、开标与评标</w:t>
      </w:r>
      <w:bookmarkEnd w:id="289"/>
      <w:r/>
      <w:bookmarkEnd w:id="290"/>
      <w:r/>
      <w:bookmarkEnd w:id="291"/>
      <w:r/>
      <w:bookmarkEnd w:id="292"/>
      <w:r/>
      <w:bookmarkEnd w:id="293"/>
      <w:r/>
      <w:bookmarkEnd w:id="294"/>
      <w:r/>
      <w:bookmarkEnd w:id="295"/>
      <w:r/>
      <w:bookmarkEnd w:id="296"/>
      <w:r/>
      <w:bookmarkEnd w:id="297"/>
      <w:r/>
      <w:r/>
    </w:p>
    <w:p>
      <w:pPr>
        <w:ind w:firstLine="420"/>
        <w:keepLines/>
        <w:keepNext/>
        <w:spacing w:line="500" w:lineRule="exact"/>
        <w:rPr>
          <w:rFonts w:hint="eastAsia" w:ascii="宋体" w:hAnsi="宋体" w:cs="Arial"/>
          <w:sz w:val="28"/>
          <w:szCs w:val="28"/>
        </w:rPr>
        <w:outlineLvl w:val="3"/>
      </w:pPr>
      <w:r/>
      <w:bookmarkStart w:id="298" w:name="_Toc513029230"/>
      <w:r/>
      <w:bookmarkStart w:id="299" w:name="_Toc16938546"/>
      <w:r/>
      <w:bookmarkStart w:id="300" w:name="_Toc20823302"/>
      <w:r>
        <w:rPr>
          <w:rFonts w:hint="eastAsia" w:ascii="宋体" w:hAnsi="宋体" w:cs="Arial"/>
          <w:sz w:val="28"/>
          <w:szCs w:val="28"/>
        </w:rPr>
        <w:t xml:space="preserve">22、开标</w:t>
      </w:r>
      <w:bookmarkEnd w:id="298"/>
      <w:r/>
      <w:bookmarkEnd w:id="299"/>
      <w:r/>
      <w:bookmarkEnd w:id="300"/>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301" w:name="_Toc513029231"/>
      <w:r/>
      <w:bookmarkStart w:id="302" w:name="_Toc16938547"/>
      <w:r/>
      <w:bookmarkStart w:id="303"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301"/>
      <w:r/>
      <w:bookmarkEnd w:id="302"/>
      <w:r/>
      <w:bookmarkEnd w:id="303"/>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spacing w:line="500" w:lineRule="exact"/>
        <w:rPr>
          <w:rFonts w:hint="eastAsia" w:ascii="宋体" w:hAnsi="宋体" w:cs="Arial"/>
          <w:sz w:val="28"/>
          <w:szCs w:val="28"/>
        </w:rPr>
        <w:outlineLvl w:val="3"/>
      </w:pPr>
      <w:r/>
      <w:bookmarkStart w:id="304" w:name="_Toc513029232"/>
      <w:r/>
      <w:bookmarkStart w:id="305" w:name="_Toc16938548"/>
      <w:r/>
      <w:bookmarkStart w:id="306"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304"/>
      <w:r/>
      <w:bookmarkEnd w:id="305"/>
      <w:r/>
      <w:bookmarkEnd w:id="306"/>
      <w:r/>
      <w:r/>
    </w:p>
    <w:p>
      <w:pPr>
        <w:ind w:firstLine="480"/>
        <w:spacing w:line="500" w:lineRule="exact"/>
        <w:rPr>
          <w:rFonts w:hint="eastAsia" w:ascii="宋体" w:hAnsi="宋体"/>
          <w:sz w:val="24"/>
        </w:rPr>
      </w:pPr>
      <w:r/>
      <w:bookmarkStart w:id="307" w:name="_Toc513029233"/>
      <w:r/>
      <w:bookmarkStart w:id="308" w:name="_Toc16938549"/>
      <w:r/>
      <w:bookmarkStart w:id="309"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307"/>
      <w:r/>
      <w:bookmarkEnd w:id="308"/>
      <w:r/>
      <w:bookmarkEnd w:id="309"/>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310" w:name="_Toc513029234"/>
      <w:r/>
      <w:bookmarkStart w:id="311" w:name="_Toc16938550"/>
      <w:r/>
      <w:bookmarkStart w:id="312"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310"/>
      <w:r/>
      <w:bookmarkEnd w:id="311"/>
      <w:r/>
      <w:bookmarkEnd w:id="312"/>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500" w:lineRule="exact"/>
        <w:rPr>
          <w:rFonts w:hint="eastAsia" w:ascii="宋体" w:hAnsi="宋体"/>
          <w:bCs/>
          <w:sz w:val="24"/>
          <w:szCs w:val="21"/>
        </w:rPr>
      </w:pPr>
      <w:r/>
      <w:bookmarkStart w:id="313" w:name="_Toc513029235"/>
      <w:r/>
      <w:bookmarkStart w:id="314" w:name="_Toc16938551"/>
      <w:r/>
      <w:bookmarkStart w:id="315"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316" w:name="_Toc120614219"/>
      <w:r/>
      <w:r/>
    </w:p>
    <w:p>
      <w:pPr>
        <w:ind w:firstLine="482"/>
        <w:keepLines/>
        <w:keepNext/>
        <w:spacing w:line="500" w:lineRule="exact"/>
        <w:rPr>
          <w:rFonts w:hint="eastAsia" w:ascii="宋体" w:hAnsi="宋体"/>
          <w:b/>
          <w:bCs/>
          <w:sz w:val="32"/>
          <w:szCs w:val="32"/>
        </w:rPr>
        <w:outlineLvl w:val="2"/>
      </w:pPr>
      <w:r>
        <w:rPr>
          <w:rFonts w:hint="eastAsia" w:ascii="宋体" w:hAnsi="宋体"/>
          <w:b/>
          <w:bCs/>
          <w:sz w:val="32"/>
          <w:szCs w:val="32"/>
        </w:rPr>
        <w:t xml:space="preserve">六、</w:t>
      </w:r>
      <w:bookmarkEnd w:id="313"/>
      <w:r/>
      <w:bookmarkEnd w:id="314"/>
      <w:r/>
      <w:bookmarkEnd w:id="315"/>
      <w:r>
        <w:rPr>
          <w:rFonts w:hint="eastAsia" w:ascii="宋体" w:hAnsi="宋体"/>
          <w:b/>
          <w:bCs/>
          <w:sz w:val="32"/>
          <w:szCs w:val="32"/>
        </w:rPr>
        <w:t xml:space="preserve">定标</w:t>
      </w:r>
      <w:bookmarkStart w:id="317" w:name="_Toc513029238"/>
      <w:r/>
      <w:bookmarkStart w:id="318" w:name="_Toc16938554"/>
      <w:r/>
      <w:bookmarkStart w:id="319" w:name="_Toc20823310"/>
      <w:r/>
      <w:bookmarkEnd w:id="316"/>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317"/>
      <w:r>
        <w:rPr>
          <w:rFonts w:hint="eastAsia" w:ascii="宋体" w:hAnsi="宋体"/>
          <w:bCs/>
          <w:sz w:val="30"/>
          <w:szCs w:val="30"/>
        </w:rPr>
        <w:t xml:space="preserve">确定</w:t>
      </w:r>
      <w:bookmarkEnd w:id="318"/>
      <w:r/>
      <w:bookmarkEnd w:id="319"/>
      <w:r>
        <w:rPr>
          <w:rFonts w:hint="eastAsia" w:ascii="宋体" w:hAnsi="宋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32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3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ascii="宋体" w:hAnsi="宋体" w:cs="宋体"/>
          <w:sz w:val="24"/>
        </w:rP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321" w:name="_Hlk149903315"/>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321"/>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w:t>
      </w:r>
      <w:r>
        <w:rPr>
          <w:rFonts w:hint="eastAsia" w:ascii="宋体" w:hAnsi="宋体"/>
          <w:sz w:val="24"/>
        </w:rPr>
        <w:t xml:space="preserve">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322" w:name="_Toc120614220"/>
      <w:r/>
      <w:bookmarkStart w:id="323" w:name="_Toc152683030"/>
      <w:r/>
      <w:bookmarkStart w:id="324" w:name="_Toc152683389"/>
      <w:r/>
      <w:bookmarkStart w:id="325" w:name="_Toc152683549"/>
      <w:r/>
      <w:bookmarkStart w:id="326" w:name="_Toc197636562"/>
      <w:r/>
      <w:bookmarkStart w:id="327" w:name="_Toc197636613"/>
      <w:r/>
      <w:bookmarkStart w:id="328" w:name="_Toc513029236"/>
      <w:r/>
      <w:bookmarkStart w:id="329" w:name="_Toc16938552"/>
      <w:r/>
      <w:bookmarkStart w:id="330" w:name="_Toc20823308"/>
      <w:r>
        <w:rPr>
          <w:rFonts w:hint="eastAsia" w:ascii="宋体" w:hAnsi="宋体"/>
          <w:b/>
          <w:bCs/>
          <w:sz w:val="32"/>
          <w:szCs w:val="32"/>
        </w:rPr>
        <w:t xml:space="preserve">七、授予合同</w:t>
      </w:r>
      <w:bookmarkEnd w:id="322"/>
      <w:r/>
      <w:bookmarkEnd w:id="323"/>
      <w:r/>
      <w:bookmarkEnd w:id="324"/>
      <w:r/>
      <w:bookmarkEnd w:id="325"/>
      <w:r/>
      <w:bookmarkEnd w:id="326"/>
      <w:r/>
      <w:bookmarkEnd w:id="327"/>
      <w:r/>
      <w:r/>
    </w:p>
    <w:p>
      <w:pPr>
        <w:ind w:firstLine="600"/>
        <w:keepLines/>
        <w:keepNext/>
        <w:spacing w:line="500" w:lineRule="exact"/>
        <w:rPr>
          <w:rFonts w:hint="eastAsia" w:ascii="宋体" w:hAnsi="宋体"/>
          <w:bCs/>
          <w:sz w:val="30"/>
          <w:szCs w:val="30"/>
        </w:rPr>
        <w:outlineLvl w:val="3"/>
      </w:pPr>
      <w:r/>
      <w:bookmarkStart w:id="331" w:name="_Toc513029237"/>
      <w:r/>
      <w:bookmarkStart w:id="332" w:name="_Toc16938553"/>
      <w:r/>
      <w:bookmarkStart w:id="333" w:name="_Toc20823309"/>
      <w:r/>
      <w:bookmarkEnd w:id="328"/>
      <w:r/>
      <w:bookmarkEnd w:id="329"/>
      <w:r/>
      <w:bookmarkEnd w:id="330"/>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w:t>
      </w:r>
      <w:r>
        <w:rPr>
          <w:rFonts w:hint="eastAsia" w:ascii="宋体" w:hAnsi="宋体"/>
          <w:sz w:val="24"/>
        </w:rPr>
        <w:t xml:space="preserve"> </w:t>
      </w:r>
      <w:r>
        <w:rPr>
          <w:rFonts w:hint="eastAsia" w:ascii="宋体" w:hAnsi="宋体"/>
          <w:sz w:val="24"/>
        </w:rPr>
        <w:t xml:space="preserve">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331"/>
      <w:r/>
      <w:bookmarkEnd w:id="332"/>
      <w:r/>
      <w:bookmarkEnd w:id="333"/>
      <w:r/>
      <w:r/>
    </w:p>
    <w:p>
      <w:pPr>
        <w:pStyle w:val="1096"/>
        <w:ind w:firstLine="600"/>
        <w:spacing w:line="500" w:lineRule="exact"/>
        <w:rPr>
          <w:rFonts w:hint="eastAsia" w:ascii="宋体" w:hAnsi="宋体" w:cs="Times New Roman"/>
          <w:bCs/>
          <w:color w:val="auto"/>
          <w:sz w:val="30"/>
          <w:szCs w:val="30"/>
        </w:rPr>
      </w:pPr>
      <w:r>
        <w:rPr>
          <w:rFonts w:ascii="宋体" w:hAnsi="宋体" w:cs="Times New Roman"/>
          <w:bCs/>
          <w:color w:val="auto"/>
          <w:sz w:val="30"/>
          <w:szCs w:val="30"/>
        </w:rPr>
        <w:t xml:space="preserve">33</w:t>
      </w:r>
      <w:r>
        <w:rPr>
          <w:rFonts w:hint="eastAsia" w:ascii="宋体" w:hAnsi="宋体" w:cs="Times New Roman"/>
          <w:bCs/>
          <w:color w:val="auto"/>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w:t>
      </w:r>
      <w:r>
        <w:rPr>
          <w:rFonts w:ascii="宋体" w:hAnsi="宋体"/>
          <w:b/>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sz w:val="24"/>
        </w:rPr>
        <w:t xml:space="preserve">否则投标无效</w:t>
      </w:r>
      <w:r>
        <w:rPr>
          <w:rFonts w:ascii="宋体" w:hAnsi="宋体"/>
          <w:b/>
          <w:sz w:val="24"/>
        </w:rPr>
        <w:t xml:space="preserve">；</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w:t>
      </w:r>
      <w:r>
        <w:rPr>
          <w:rFonts w:hint="eastAsia" w:ascii="宋体" w:hAnsi="宋体"/>
          <w:sz w:val="24"/>
        </w:rPr>
        <w:t xml:space="preserve">4</w:t>
      </w:r>
      <w:r>
        <w:rPr>
          <w:rFonts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w:t>
      </w:r>
      <w:r>
        <w:rPr>
          <w:rFonts w:ascii="宋体" w:hAnsi="宋体"/>
          <w:sz w:val="24"/>
        </w:rPr>
        <w:t xml:space="preserve">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ascii="宋体" w:hAnsi="宋体"/>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ascii="宋体" w:hAnsi="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rPr>
        <w:t xml:space="preserve">首购首</w:t>
      </w:r>
      <w:r>
        <w:rPr>
          <w:rFonts w:hint="eastAsia" w:ascii="宋体" w:hAnsi="宋体"/>
          <w:sz w:val="24"/>
        </w:rPr>
        <w:t xml:space="preserve">用等《目录》的创新产品，上述《目录》</w:t>
      </w:r>
      <w:r>
        <w:rPr>
          <w:rFonts w:hint="eastAsia" w:ascii="宋体" w:hAnsi="宋体"/>
          <w:sz w:val="24"/>
        </w:rPr>
        <w:t xml:space="preserve">内创新</w:t>
      </w:r>
      <w:r>
        <w:rPr>
          <w:rFonts w:hint="eastAsia" w:ascii="宋体" w:hAnsi="宋体"/>
          <w:sz w:val="24"/>
        </w:rPr>
        <w:t xml:space="preserve">产品，</w:t>
      </w:r>
      <w:r>
        <w:rPr>
          <w:rFonts w:hint="eastAsia" w:ascii="宋体" w:hAnsi="宋体"/>
          <w:sz w:val="24"/>
        </w:rPr>
        <w:t xml:space="preserve">自认定</w:t>
      </w:r>
      <w:r>
        <w:rPr>
          <w:rFonts w:hint="eastAsia" w:ascii="宋体" w:hAnsi="宋体"/>
          <w:sz w:val="24"/>
        </w:rPr>
        <w:t xml:space="preserve">之日起2年内视同已具备相应销售业绩，参加政府采购活动</w:t>
      </w:r>
      <w:r>
        <w:rPr>
          <w:rFonts w:hint="eastAsia" w:ascii="宋体" w:hAnsi="宋体"/>
          <w:sz w:val="24"/>
        </w:rPr>
        <w:t xml:space="preserve">时业绩</w:t>
      </w:r>
      <w:r>
        <w:rPr>
          <w:rFonts w:hint="eastAsia" w:ascii="宋体" w:hAnsi="宋体"/>
          <w:sz w:val="24"/>
        </w:rPr>
        <w:t xml:space="preserve">分值为满分。</w:t>
      </w:r>
      <w:r/>
    </w:p>
    <w:p>
      <w:pPr>
        <w:pStyle w:val="1096"/>
        <w:ind w:firstLine="482"/>
        <w:spacing w:line="500" w:lineRule="exact"/>
        <w:rPr>
          <w:rFonts w:hint="eastAsia" w:ascii="宋体" w:hAnsi="宋体" w:cs="Times New Roman"/>
          <w:b/>
          <w:bCs/>
          <w:color w:val="auto"/>
        </w:rPr>
      </w:pPr>
      <w:r>
        <w:rPr>
          <w:rFonts w:hint="eastAsia" w:ascii="宋体" w:hAnsi="宋体" w:cs="Times New Roman"/>
          <w:b/>
          <w:bCs/>
          <w:color w:val="auto"/>
        </w:rPr>
        <w:t xml:space="preserve">3</w:t>
      </w:r>
      <w:r>
        <w:rPr>
          <w:rFonts w:ascii="宋体" w:hAnsi="宋体" w:cs="Times New Roman"/>
          <w:b/>
          <w:bCs/>
          <w:color w:val="auto"/>
        </w:rPr>
        <w:t xml:space="preserve">3.8</w:t>
      </w:r>
      <w:r>
        <w:rPr>
          <w:rFonts w:hint="eastAsia" w:ascii="宋体" w:hAnsi="宋体" w:cs="Times New Roman"/>
          <w:b/>
          <w:bCs/>
          <w:color w:val="auto"/>
        </w:rPr>
        <w:t xml:space="preserve">绿色采购政策：</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3.8.2</w:t>
      </w:r>
      <w:r>
        <w:rPr>
          <w:rFonts w:hint="eastAsia" w:ascii="宋体" w:hAnsi="宋体"/>
          <w:b/>
          <w:bCs/>
          <w:sz w:val="24"/>
        </w:rPr>
        <w:t xml:space="preserve">推广应用绿色建材：</w:t>
      </w: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482"/>
        <w:spacing w:line="480" w:lineRule="exact"/>
        <w:rPr>
          <w:rFonts w:hint="eastAsia" w:ascii="宋体" w:hAnsi="宋体"/>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33.9</w:t>
      </w:r>
      <w:bookmarkStart w:id="334" w:name="_Hlk216344600"/>
      <w:r>
        <w:rPr>
          <w:rFonts w:hint="eastAsia" w:ascii="宋体" w:hAnsi="宋体"/>
          <w:b/>
          <w:bCs/>
          <w:sz w:val="24"/>
        </w:rPr>
        <w:t xml:space="preserve">电子履约保函政策</w:t>
      </w:r>
      <w:r/>
    </w:p>
    <w:p>
      <w:pPr>
        <w:ind w:firstLine="480"/>
        <w:spacing w:line="500" w:lineRule="exact"/>
        <w:rPr>
          <w:rFonts w:hint="eastAsia" w:ascii="宋体" w:hAnsi="宋体"/>
          <w:sz w:val="24"/>
        </w:rPr>
      </w:pPr>
      <w:r>
        <w:rPr>
          <w:rFonts w:hint="eastAsia" w:ascii="宋体" w:hAnsi="宋体"/>
          <w:sz w:val="24"/>
        </w:rPr>
        <w:t xml:space="preserve">为进一步优化政府采购营商环境，规范我省政府采购履约保证金管理，持续降低供应商参与政府采购成本，根据国家发展改革委、工业和信息化部、财政部等《关于做好</w:t>
      </w:r>
      <w:r>
        <w:rPr>
          <w:rFonts w:ascii="宋体" w:hAnsi="宋体"/>
          <w:sz w:val="24"/>
        </w:rPr>
        <w:t xml:space="preserve">2023</w:t>
      </w:r>
      <w:r>
        <w:rPr>
          <w:rFonts w:hint="eastAsia" w:ascii="宋体" w:hAnsi="宋体"/>
          <w:sz w:val="24"/>
        </w:rPr>
        <w:t xml:space="preserve">年降成本重点工作的通知》（</w:t>
      </w:r>
      <w:r>
        <w:rPr>
          <w:rFonts w:hint="eastAsia" w:ascii="宋体" w:hAnsi="宋体"/>
          <w:sz w:val="24"/>
        </w:rPr>
        <w:t xml:space="preserve">发改运行</w:t>
      </w:r>
      <w:r>
        <w:rPr>
          <w:rFonts w:hint="eastAsia" w:ascii="宋体" w:hAnsi="宋体"/>
          <w:sz w:val="24"/>
        </w:rPr>
        <w:t xml:space="preserve">〔2023〕645号）要求，决定在全省推行政府采购电子履约保函（保险）。政府采购履约保函（保险）是指在政府采购活动中第三方机构向采购人提供的保证政府采购中标、成交供应</w:t>
      </w:r>
      <w:r>
        <w:rPr>
          <w:rFonts w:hint="eastAsia" w:ascii="宋体" w:hAnsi="宋体"/>
          <w:sz w:val="24"/>
        </w:rPr>
        <w:t xml:space="preserve">商履行</w:t>
      </w:r>
      <w:r>
        <w:rPr>
          <w:rFonts w:hint="eastAsia" w:ascii="宋体" w:hAnsi="宋体"/>
          <w:sz w:val="24"/>
        </w:rPr>
        <w:t xml:space="preserve">合同义务的担保或保险。如中标、成交供应</w:t>
      </w:r>
      <w:r>
        <w:rPr>
          <w:rFonts w:hint="eastAsia" w:ascii="宋体" w:hAnsi="宋体"/>
          <w:sz w:val="24"/>
        </w:rPr>
        <w:t xml:space="preserve">商未能</w:t>
      </w:r>
      <w:r>
        <w:rPr>
          <w:rFonts w:hint="eastAsia" w:ascii="宋体" w:hAnsi="宋体"/>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ascii="宋体" w:hAnsi="宋体"/>
          <w:sz w:val="24"/>
        </w:rPr>
        <w:t xml:space="preserve">苏财购〔2023〕</w:t>
      </w:r>
      <w:r>
        <w:rPr>
          <w:rFonts w:hint="eastAsia" w:ascii="宋体" w:hAnsi="宋体"/>
          <w:sz w:val="24"/>
        </w:rPr>
        <w:t xml:space="preserve">150号）。</w:t>
      </w:r>
      <w:bookmarkEnd w:id="334"/>
      <w:r/>
      <w:r/>
    </w:p>
    <w:p>
      <w:pPr>
        <w:ind w:firstLine="420"/>
        <w:spacing w:line="500" w:lineRule="exact"/>
        <w:rPr>
          <w:rFonts w:hint="eastAsia" w:ascii="宋体" w:hAnsi="宋体"/>
          <w:szCs w:val="21"/>
        </w:rPr>
      </w:pPr>
      <w:r>
        <w:rPr>
          <w:rFonts w:hint="eastAsia" w:ascii="宋体" w:hAnsi="宋体"/>
          <w:b/>
          <w:bCs/>
          <w:sz w:val="24"/>
        </w:rPr>
        <w:t xml:space="preserve">33.10政府采购中</w:t>
      </w:r>
      <w:bookmarkStart w:id="335" w:name="OLE_LINK41"/>
      <w:r>
        <w:rPr>
          <w:rFonts w:hint="eastAsia" w:ascii="宋体" w:hAnsi="宋体"/>
          <w:b/>
          <w:bCs/>
          <w:sz w:val="24"/>
        </w:rPr>
        <w:t xml:space="preserve">实施本国产品标准及相关政策</w:t>
      </w:r>
      <w:bookmarkEnd w:id="335"/>
      <w:r/>
      <w:r/>
    </w:p>
    <w:p>
      <w:pPr>
        <w:ind w:firstLine="480"/>
        <w:spacing w:line="50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jc w:val="center"/>
        <w:spacing w:line="360" w:lineRule="auto"/>
        <w:rPr>
          <w:rFonts w:hint="eastAsia" w:ascii="宋体" w:hAnsi="宋体"/>
          <w:b/>
          <w:sz w:val="36"/>
          <w:szCs w:val="36"/>
        </w:rPr>
        <w:outlineLvl w:val="0"/>
      </w:pPr>
      <w:r/>
      <w:bookmarkStart w:id="336" w:name="_Toc152683390"/>
      <w:r/>
      <w:bookmarkStart w:id="337" w:name="_Toc197636615"/>
      <w:r>
        <w:rPr>
          <w:rFonts w:ascii="宋体" w:hAnsi="宋体"/>
          <w:b/>
          <w:sz w:val="36"/>
          <w:szCs w:val="36"/>
        </w:rPr>
        <w:t xml:space="preserve">第三章  </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ascii="宋体" w:hAnsi="宋体"/>
          <w:b/>
          <w:sz w:val="36"/>
          <w:szCs w:val="36"/>
        </w:rPr>
        <w:t xml:space="preserve">资格审查</w:t>
      </w:r>
      <w:bookmarkStart w:id="338" w:name="_Toc487900382"/>
      <w:r/>
      <w:bookmarkEnd w:id="196"/>
      <w:r/>
      <w:bookmarkEnd w:id="336"/>
      <w:r/>
      <w:bookmarkEnd w:id="337"/>
      <w:r/>
      <w:r/>
    </w:p>
    <w:p>
      <w:pPr>
        <w:jc w:val="center"/>
        <w:spacing w:line="360" w:lineRule="auto"/>
        <w:tabs>
          <w:tab w:val="left" w:pos="360" w:leader="none"/>
          <w:tab w:val="left" w:pos="900" w:leader="none"/>
        </w:tabs>
        <w:rPr>
          <w:rFonts w:hint="eastAsia" w:ascii="宋体" w:hAnsi="宋体"/>
          <w:b/>
          <w:sz w:val="32"/>
          <w:szCs w:val="32"/>
        </w:rPr>
        <w:outlineLvl w:val="1"/>
      </w:pPr>
      <w:r/>
      <w:bookmarkStart w:id="339" w:name="_Toc99301422"/>
      <w:r/>
      <w:bookmarkStart w:id="340" w:name="_Toc152683032"/>
      <w:r/>
      <w:bookmarkStart w:id="341" w:name="_Toc152683391"/>
      <w:r/>
      <w:bookmarkStart w:id="342" w:name="_Toc152683551"/>
      <w:r/>
      <w:bookmarkStart w:id="343" w:name="_Toc197636565"/>
      <w:r/>
      <w:bookmarkStart w:id="344" w:name="_Toc197636616"/>
      <w:r>
        <w:rPr>
          <w:rFonts w:hint="eastAsia" w:ascii="宋体" w:hAnsi="宋体"/>
          <w:b/>
          <w:sz w:val="32"/>
          <w:szCs w:val="32"/>
        </w:rPr>
        <w:t xml:space="preserve">第一节 </w:t>
      </w:r>
      <w:r>
        <w:rPr>
          <w:rFonts w:ascii="宋体" w:hAnsi="宋体"/>
          <w:b/>
          <w:sz w:val="32"/>
          <w:szCs w:val="32"/>
        </w:rPr>
        <w:t xml:space="preserve">资格审查程序</w:t>
      </w:r>
      <w:bookmarkEnd w:id="339"/>
      <w:r/>
      <w:bookmarkEnd w:id="340"/>
      <w:r/>
      <w:bookmarkEnd w:id="341"/>
      <w:r/>
      <w:bookmarkEnd w:id="342"/>
      <w:r/>
      <w:bookmarkEnd w:id="343"/>
      <w:r/>
      <w:bookmarkEnd w:id="344"/>
      <w:r/>
      <w:r/>
    </w:p>
    <w:p>
      <w:pPr>
        <w:ind w:firstLine="480"/>
        <w:spacing w:line="360" w:lineRule="auto"/>
        <w:tabs>
          <w:tab w:val="left" w:pos="426" w:leader="none"/>
          <w:tab w:val="left" w:pos="851" w:leader="none"/>
        </w:tabs>
        <w:rPr>
          <w:rFonts w:hint="eastAsia" w:ascii="宋体" w:hAnsi="宋体"/>
          <w:sz w:val="24"/>
        </w:rPr>
      </w:pPr>
      <w:r/>
      <w:bookmarkStart w:id="345" w:name="_Toc152683033"/>
      <w:r/>
      <w:bookmarkStart w:id="346" w:name="_Toc152683392"/>
      <w:r/>
      <w:bookmarkStart w:id="347" w:name="_Toc152683552"/>
      <w:r/>
      <w:bookmarkStart w:id="348" w:name="_Toc197636566"/>
      <w:r/>
      <w:bookmarkStart w:id="349" w:name="_Toc197636617"/>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45"/>
      <w:r/>
      <w:bookmarkEnd w:id="346"/>
      <w:r/>
      <w:bookmarkEnd w:id="347"/>
      <w:r/>
      <w:bookmarkEnd w:id="348"/>
      <w:r/>
      <w:bookmarkEnd w:id="349"/>
      <w:r/>
      <w:r/>
    </w:p>
    <w:p>
      <w:pPr>
        <w:ind w:firstLine="480"/>
        <w:spacing w:line="360" w:lineRule="auto"/>
        <w:tabs>
          <w:tab w:val="left" w:pos="426" w:leader="none"/>
          <w:tab w:val="left" w:pos="851" w:leader="none"/>
        </w:tabs>
        <w:rPr>
          <w:rFonts w:hint="eastAsia" w:ascii="宋体" w:hAnsi="宋体"/>
          <w:sz w:val="24"/>
        </w:rPr>
      </w:pPr>
      <w:r/>
      <w:bookmarkStart w:id="350" w:name="_Toc152683034"/>
      <w:r/>
      <w:bookmarkStart w:id="351" w:name="_Toc152683393"/>
      <w:r/>
      <w:bookmarkStart w:id="352" w:name="_Toc152683553"/>
      <w:r/>
      <w:bookmarkStart w:id="353" w:name="_Toc197636567"/>
      <w:r/>
      <w:bookmarkStart w:id="354" w:name="_Toc197636618"/>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50"/>
      <w:r/>
      <w:bookmarkEnd w:id="351"/>
      <w:r/>
      <w:bookmarkEnd w:id="352"/>
      <w:r/>
      <w:bookmarkEnd w:id="353"/>
      <w:r/>
      <w:bookmarkEnd w:id="354"/>
      <w:r/>
      <w:r/>
    </w:p>
    <w:p>
      <w:pPr>
        <w:ind w:firstLine="480"/>
        <w:spacing w:line="360" w:lineRule="auto"/>
        <w:tabs>
          <w:tab w:val="left" w:pos="426" w:leader="none"/>
          <w:tab w:val="left" w:pos="851" w:leader="none"/>
        </w:tabs>
        <w:rPr>
          <w:rFonts w:hint="eastAsia" w:ascii="宋体" w:hAnsi="宋体"/>
          <w:sz w:val="24"/>
        </w:rPr>
      </w:pPr>
      <w:r/>
      <w:bookmarkStart w:id="355" w:name="_Toc152683035"/>
      <w:r/>
      <w:bookmarkStart w:id="356" w:name="_Toc152683394"/>
      <w:r/>
      <w:bookmarkStart w:id="357" w:name="_Toc152683554"/>
      <w:r/>
      <w:bookmarkStart w:id="358" w:name="_Toc197636568"/>
      <w:r/>
      <w:bookmarkStart w:id="359" w:name="_Toc197636619"/>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55"/>
      <w:r/>
      <w:bookmarkEnd w:id="356"/>
      <w:r/>
      <w:bookmarkEnd w:id="357"/>
      <w:r/>
      <w:bookmarkEnd w:id="358"/>
      <w:r/>
      <w:bookmarkEnd w:id="359"/>
      <w:r/>
      <w:r/>
    </w:p>
    <w:p>
      <w:pPr>
        <w:ind w:firstLine="480"/>
        <w:spacing w:line="360" w:lineRule="auto"/>
        <w:tabs>
          <w:tab w:val="left" w:pos="426" w:leader="none"/>
          <w:tab w:val="left" w:pos="851" w:leader="none"/>
        </w:tabs>
        <w:rPr>
          <w:rFonts w:hint="eastAsia" w:ascii="宋体" w:hAnsi="宋体"/>
          <w:sz w:val="24"/>
        </w:rPr>
      </w:pPr>
      <w:r/>
      <w:bookmarkStart w:id="360" w:name="_Toc152683036"/>
      <w:r/>
      <w:bookmarkStart w:id="361" w:name="_Toc152683395"/>
      <w:r/>
      <w:bookmarkStart w:id="362" w:name="_Toc152683555"/>
      <w:r/>
      <w:bookmarkStart w:id="363" w:name="_Toc197636569"/>
      <w:r/>
      <w:bookmarkStart w:id="364" w:name="_Toc197636620"/>
      <w:r>
        <w:rPr>
          <w:rFonts w:ascii="宋体" w:hAnsi="宋体" w:cs="Symbol"/>
          <w:sz w:val="24"/>
        </w:rPr>
        <w:t xml:space="preserve">四、</w:t>
      </w:r>
      <w:r>
        <w:rPr>
          <w:rFonts w:ascii="宋体" w:hAnsi="宋体"/>
          <w:sz w:val="24"/>
        </w:rPr>
        <w:t xml:space="preserve">资格审查合格的投标人不足3家的，不进行评标。</w:t>
      </w:r>
      <w:bookmarkEnd w:id="360"/>
      <w:r/>
      <w:bookmarkEnd w:id="361"/>
      <w:r/>
      <w:bookmarkEnd w:id="362"/>
      <w:r/>
      <w:bookmarkEnd w:id="363"/>
      <w:r/>
      <w:bookmarkEnd w:id="364"/>
      <w:r/>
      <w:r/>
    </w:p>
    <w:p>
      <w:pPr>
        <w:jc w:val="center"/>
        <w:spacing w:line="360" w:lineRule="auto"/>
        <w:tabs>
          <w:tab w:val="left" w:pos="360" w:leader="none"/>
          <w:tab w:val="left" w:pos="900" w:leader="none"/>
        </w:tabs>
        <w:rPr>
          <w:rFonts w:hint="eastAsia" w:ascii="宋体" w:hAnsi="宋体"/>
          <w:b/>
          <w:sz w:val="32"/>
          <w:szCs w:val="32"/>
        </w:rPr>
        <w:outlineLvl w:val="1"/>
      </w:pPr>
      <w:r/>
      <w:bookmarkStart w:id="365" w:name="_Toc152683037"/>
      <w:r/>
      <w:bookmarkStart w:id="366" w:name="_Toc152683396"/>
      <w:r/>
      <w:bookmarkStart w:id="367" w:name="_Toc152683556"/>
      <w:r/>
      <w:bookmarkStart w:id="368" w:name="_Toc197636570"/>
      <w:r/>
      <w:bookmarkStart w:id="369" w:name="_Toc197636621"/>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65"/>
      <w:r/>
      <w:bookmarkEnd w:id="366"/>
      <w:r/>
      <w:bookmarkEnd w:id="367"/>
      <w:r/>
      <w:bookmarkEnd w:id="368"/>
      <w:r/>
      <w:bookmarkEnd w:id="369"/>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1"/>
        <w:gridCol w:w="4311"/>
        <w:gridCol w:w="1663"/>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70" w:name="_Hlt487972895"/>
            <w:r/>
            <w:bookmarkEnd w:id="370"/>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1096"/>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1096"/>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p>
        </w:tc>
        <w:tc>
          <w:tcPr>
            <w:tcW w:w="2536"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无</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sz w:val="24"/>
        </w:rPr>
      </w:pPr>
      <w:r/>
      <w:bookmarkStart w:id="371" w:name="_Toc127151779"/>
      <w:r/>
      <w:bookmarkStart w:id="372" w:name="_Toc353825550"/>
      <w:r/>
      <w:bookmarkStart w:id="373" w:name="_Toc353873940"/>
      <w:r/>
      <w:bookmarkStart w:id="374" w:name="_Toc127161490"/>
      <w:r/>
      <w:bookmarkStart w:id="375" w:name="_Toc226965858"/>
      <w:r/>
      <w:bookmarkEnd w:id="338"/>
      <w:r>
        <w:rPr>
          <w:rFonts w:ascii="宋体" w:hAnsi="宋体"/>
          <w:sz w:val="24"/>
        </w:rPr>
        <w:br w:type="page" w:clear="all"/>
      </w:r>
      <w:r/>
    </w:p>
    <w:p>
      <w:pPr>
        <w:jc w:val="center"/>
        <w:spacing w:line="360" w:lineRule="auto"/>
        <w:rPr>
          <w:rFonts w:hint="eastAsia" w:ascii="宋体" w:hAnsi="宋体"/>
          <w:b/>
          <w:sz w:val="36"/>
          <w:szCs w:val="36"/>
        </w:rPr>
        <w:outlineLvl w:val="0"/>
      </w:pPr>
      <w:r/>
      <w:bookmarkStart w:id="376" w:name="_Toc99301423"/>
      <w:r/>
      <w:bookmarkStart w:id="377" w:name="_Toc152683397"/>
      <w:r/>
      <w:bookmarkStart w:id="378" w:name="_Toc197636622"/>
      <w:r>
        <w:rPr>
          <w:rFonts w:ascii="宋体" w:hAnsi="宋体"/>
          <w:b/>
          <w:sz w:val="36"/>
          <w:szCs w:val="36"/>
        </w:rPr>
        <w:t xml:space="preserve">第四章  </w:t>
      </w:r>
      <w:bookmarkStart w:id="379" w:name="_Hlt164229061"/>
      <w:r/>
      <w:bookmarkEnd w:id="371"/>
      <w:r/>
      <w:bookmarkEnd w:id="372"/>
      <w:r/>
      <w:bookmarkEnd w:id="373"/>
      <w:r/>
      <w:bookmarkEnd w:id="374"/>
      <w:r/>
      <w:bookmarkEnd w:id="375"/>
      <w:r/>
      <w:bookmarkEnd w:id="379"/>
      <w:r>
        <w:rPr>
          <w:rFonts w:ascii="宋体" w:hAnsi="宋体"/>
          <w:b/>
          <w:sz w:val="36"/>
          <w:szCs w:val="36"/>
        </w:rPr>
        <w:t xml:space="preserve">评标程序、评标方法和评标标准</w:t>
      </w:r>
      <w:bookmarkEnd w:id="376"/>
      <w:r/>
      <w:bookmarkEnd w:id="377"/>
      <w:r/>
      <w:bookmarkEnd w:id="378"/>
      <w:r/>
      <w:r/>
    </w:p>
    <w:p>
      <w:pPr>
        <w:jc w:val="center"/>
        <w:spacing w:line="360" w:lineRule="auto"/>
        <w:tabs>
          <w:tab w:val="left" w:pos="360" w:leader="none"/>
          <w:tab w:val="left" w:pos="900" w:leader="none"/>
        </w:tabs>
        <w:rPr>
          <w:rFonts w:hint="eastAsia" w:ascii="宋体" w:hAnsi="宋体"/>
          <w:b/>
          <w:sz w:val="32"/>
          <w:szCs w:val="32"/>
        </w:rPr>
        <w:outlineLvl w:val="1"/>
      </w:pPr>
      <w:r/>
      <w:bookmarkStart w:id="380" w:name="_Toc152683039"/>
      <w:r/>
      <w:bookmarkStart w:id="381" w:name="_Toc152683398"/>
      <w:r/>
      <w:bookmarkStart w:id="382" w:name="_Toc152683558"/>
      <w:r/>
      <w:bookmarkStart w:id="383" w:name="_Toc197636572"/>
      <w:r/>
      <w:bookmarkStart w:id="384" w:name="_Toc197636623"/>
      <w:r>
        <w:rPr>
          <w:rFonts w:hint="eastAsia" w:ascii="宋体" w:hAnsi="宋体"/>
          <w:b/>
          <w:sz w:val="32"/>
          <w:szCs w:val="32"/>
        </w:rPr>
        <w:t xml:space="preserve">第一节 符合性审查程序</w:t>
      </w:r>
      <w:bookmarkEnd w:id="380"/>
      <w:r/>
      <w:bookmarkEnd w:id="381"/>
      <w:r/>
      <w:bookmarkEnd w:id="382"/>
      <w:r/>
      <w:bookmarkEnd w:id="383"/>
      <w:r/>
      <w:bookmarkEnd w:id="384"/>
      <w:r/>
      <w:r/>
    </w:p>
    <w:p>
      <w:pPr>
        <w:ind w:firstLine="480"/>
        <w:spacing w:line="360" w:lineRule="auto"/>
        <w:tabs>
          <w:tab w:val="left" w:pos="360" w:leader="none"/>
        </w:tabs>
        <w:rPr>
          <w:rFonts w:hint="eastAsia" w:ascii="宋体" w:hAnsi="宋体" w:cs="Symbol"/>
          <w:sz w:val="24"/>
        </w:rPr>
      </w:pPr>
      <w:r/>
      <w:bookmarkStart w:id="385" w:name="_Toc152683040"/>
      <w:r/>
      <w:bookmarkStart w:id="386" w:name="_Toc152683399"/>
      <w:r/>
      <w:bookmarkStart w:id="387" w:name="_Toc152683559"/>
      <w:r/>
      <w:bookmarkStart w:id="388" w:name="_Toc197636573"/>
      <w:r/>
      <w:bookmarkStart w:id="389" w:name="_Toc197636624"/>
      <w:r/>
      <w:bookmarkStart w:id="390" w:name="_Toc353825551"/>
      <w:r/>
      <w:bookmarkStart w:id="391" w:name="_Toc353873941"/>
      <w:r>
        <w:rPr>
          <w:rFonts w:ascii="宋体" w:hAnsi="宋体" w:cs="Symbol"/>
          <w:sz w:val="24"/>
        </w:rPr>
        <w:t xml:space="preserve">一、评标委员会对资格审查合格的投标人的投标文件进行符合性审查，以确定其是否满足招标文件的实质性要求。</w:t>
      </w:r>
      <w:bookmarkStart w:id="392" w:name="_Toc520356167"/>
      <w:r/>
      <w:bookmarkEnd w:id="385"/>
      <w:r/>
      <w:bookmarkEnd w:id="386"/>
      <w:r/>
      <w:bookmarkEnd w:id="387"/>
      <w:r/>
      <w:bookmarkEnd w:id="388"/>
      <w:r/>
      <w:bookmarkEnd w:id="389"/>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92"/>
      <w:r>
        <w:rPr>
          <w:rFonts w:hint="eastAsia" w:ascii="宋体" w:hAnsi="宋体"/>
          <w:sz w:val="24"/>
        </w:rPr>
        <w:t xml:space="preserve">的，投标无效。</w:t>
      </w:r>
      <w:r/>
    </w:p>
    <w:p>
      <w:pPr>
        <w:pStyle w:val="1096"/>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1096"/>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9"/>
        <w:gridCol w:w="1570"/>
        <w:gridCol w:w="3988"/>
        <w:gridCol w:w="1938"/>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jc w:val="left"/>
              <w:spacing w:line="276"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276"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276"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276" w:lineRule="auto"/>
              <w:widowControl/>
              <w:rPr>
                <w:rFonts w:hint="eastAsia" w:ascii="宋体" w:hAnsi="宋体"/>
                <w:sz w:val="24"/>
              </w:rPr>
            </w:pPr>
            <w:r>
              <w:rPr>
                <w:rFonts w:hint="eastAsia" w:ascii="宋体" w:hAnsi="宋体"/>
                <w:sz w:val="24"/>
              </w:rPr>
              <w:t xml:space="preserve">3.投标（响应）报价低于采购项目最高限价45%的，即投标（响应）报价＜ 采购项目最高限价×45%；</w:t>
            </w:r>
            <w:r/>
          </w:p>
          <w:p>
            <w:pPr>
              <w:jc w:val="left"/>
              <w:spacing w:line="276"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276"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w:t>
            </w:r>
            <w:r>
              <w:rPr>
                <w:rFonts w:hint="eastAsia" w:ascii="宋体" w:hAnsi="宋体"/>
                <w:sz w:val="24"/>
              </w:rPr>
              <w:t xml:space="preserve">面说明及必要的证明材料的，在评审现场可不再重复提交。</w:t>
            </w:r>
            <w:r/>
          </w:p>
          <w:p>
            <w:pPr>
              <w:jc w:val="left"/>
              <w:spacing w:line="276"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276"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rPr>
                <w:rFonts w:ascii="宋体" w:hAnsi="宋体"/>
                <w:sz w:val="24"/>
              </w:rPr>
              <w:t xml:space="preserve">如相应</w:t>
            </w:r>
            <w:r>
              <w:rPr>
                <w:rFonts w:ascii="宋体" w:hAnsi="宋体"/>
                <w:sz w:val="24"/>
              </w:rPr>
              <w:t xml:space="preserve">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spacing w:line="360" w:lineRule="auto"/>
        <w:tabs>
          <w:tab w:val="left" w:pos="360" w:leader="none"/>
        </w:tabs>
        <w:rPr>
          <w:rFonts w:hint="eastAsia" w:ascii="宋体" w:hAnsi="宋体"/>
          <w:b/>
          <w:sz w:val="30"/>
          <w:szCs w:val="30"/>
        </w:rPr>
      </w:pPr>
      <w:r/>
      <w:bookmarkStart w:id="393" w:name="_Toc152683041"/>
      <w:r/>
      <w:bookmarkStart w:id="394" w:name="_Toc152683400"/>
      <w:r/>
      <w:bookmarkStart w:id="395" w:name="_Toc152683560"/>
      <w:r/>
      <w:bookmarkStart w:id="396" w:name="_Toc197636574"/>
      <w:r/>
      <w:bookmarkStart w:id="397" w:name="_Toc197636625"/>
      <w:r>
        <w:rPr>
          <w:rFonts w:hint="eastAsia" w:ascii="宋体" w:hAnsi="宋体"/>
          <w:b/>
          <w:sz w:val="30"/>
          <w:szCs w:val="30"/>
        </w:rPr>
        <w:t xml:space="preserve">二、</w:t>
      </w:r>
      <w:r>
        <w:rPr>
          <w:rFonts w:ascii="宋体" w:hAnsi="宋体"/>
          <w:b/>
          <w:sz w:val="30"/>
          <w:szCs w:val="30"/>
        </w:rPr>
        <w:t xml:space="preserve">投标文件有关事项的澄清或者说明</w:t>
      </w:r>
      <w:bookmarkEnd w:id="393"/>
      <w:r/>
      <w:bookmarkEnd w:id="394"/>
      <w:r/>
      <w:bookmarkEnd w:id="395"/>
      <w:r/>
      <w:bookmarkEnd w:id="396"/>
      <w:r/>
      <w:bookmarkEnd w:id="397"/>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98" w:name="_Hlk149904856"/>
      <w:r>
        <w:rPr>
          <w:rFonts w:hint="eastAsia" w:ascii="宋体" w:hAnsi="宋体"/>
          <w:sz w:val="24"/>
        </w:rPr>
        <w:t xml:space="preserve">详见第三节评标办法中的</w:t>
      </w:r>
      <w:r>
        <w:rPr>
          <w:rFonts w:hint="eastAsia" w:ascii="宋体" w:hAnsi="宋体"/>
          <w:b/>
          <w:sz w:val="24"/>
        </w:rPr>
        <w:t xml:space="preserve">政府采购政</w:t>
      </w:r>
      <w:r>
        <w:rPr>
          <w:rFonts w:hint="eastAsia" w:ascii="宋体" w:hAnsi="宋体"/>
          <w:b/>
          <w:sz w:val="24"/>
        </w:rPr>
        <w:t xml:space="preserve">策功能落实。</w:t>
      </w:r>
      <w:r/>
    </w:p>
    <w:p>
      <w:pPr>
        <w:ind w:firstLine="602"/>
        <w:spacing w:line="360" w:lineRule="auto"/>
        <w:tabs>
          <w:tab w:val="left" w:pos="360" w:leader="none"/>
        </w:tabs>
        <w:rPr>
          <w:rFonts w:hint="eastAsia" w:ascii="宋体" w:hAnsi="宋体"/>
          <w:b/>
          <w:sz w:val="30"/>
          <w:szCs w:val="30"/>
        </w:rPr>
      </w:pPr>
      <w:r/>
      <w:bookmarkStart w:id="399" w:name="_Toc152683042"/>
      <w:r/>
      <w:bookmarkStart w:id="400" w:name="_Toc152683401"/>
      <w:r/>
      <w:bookmarkStart w:id="401" w:name="_Toc152683561"/>
      <w:r/>
      <w:bookmarkStart w:id="402" w:name="_Toc197636575"/>
      <w:r/>
      <w:bookmarkStart w:id="403" w:name="_Toc197636626"/>
      <w:r/>
      <w:bookmarkEnd w:id="398"/>
      <w:r>
        <w:rPr>
          <w:rFonts w:hint="eastAsia" w:ascii="宋体" w:hAnsi="宋体"/>
          <w:b/>
          <w:sz w:val="30"/>
          <w:szCs w:val="30"/>
        </w:rPr>
        <w:t xml:space="preserve">三、</w:t>
      </w:r>
      <w:r>
        <w:rPr>
          <w:rFonts w:ascii="宋体" w:hAnsi="宋体"/>
          <w:b/>
          <w:sz w:val="30"/>
          <w:szCs w:val="30"/>
        </w:rPr>
        <w:t xml:space="preserve">投标文件的比较和评价</w:t>
      </w:r>
      <w:bookmarkEnd w:id="399"/>
      <w:r/>
      <w:bookmarkEnd w:id="400"/>
      <w:r/>
      <w:bookmarkEnd w:id="401"/>
      <w:r/>
      <w:bookmarkEnd w:id="402"/>
      <w:r/>
      <w:bookmarkEnd w:id="403"/>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hint="eastAsia" w:ascii="宋体" w:hAnsi="宋体"/>
          <w:b/>
          <w:sz w:val="30"/>
          <w:szCs w:val="30"/>
        </w:rPr>
      </w:pPr>
      <w:r/>
      <w:bookmarkStart w:id="404" w:name="_Toc152683043"/>
      <w:r/>
      <w:bookmarkStart w:id="405" w:name="_Toc152683402"/>
      <w:r/>
      <w:bookmarkStart w:id="406" w:name="_Toc152683562"/>
      <w:r/>
      <w:bookmarkStart w:id="407" w:name="_Toc197636576"/>
      <w:r/>
      <w:bookmarkStart w:id="408" w:name="_Toc197636627"/>
      <w:r>
        <w:rPr>
          <w:rFonts w:hint="eastAsia" w:ascii="宋体" w:hAnsi="宋体"/>
          <w:b/>
          <w:sz w:val="30"/>
          <w:szCs w:val="30"/>
        </w:rPr>
        <w:t xml:space="preserve">四、</w:t>
      </w:r>
      <w:r>
        <w:rPr>
          <w:rFonts w:ascii="宋体" w:hAnsi="宋体"/>
          <w:b/>
          <w:sz w:val="30"/>
          <w:szCs w:val="30"/>
        </w:rPr>
        <w:t xml:space="preserve">确定</w:t>
      </w:r>
      <w:bookmarkStart w:id="409" w:name="_Toc149720839"/>
      <w:r/>
      <w:bookmarkStart w:id="410" w:name="_Toc127151747"/>
      <w:r/>
      <w:bookmarkStart w:id="411" w:name="_Toc164229387"/>
      <w:r/>
      <w:bookmarkStart w:id="412" w:name="_Toc127161460"/>
      <w:r/>
      <w:bookmarkStart w:id="413" w:name="_Toc520356170"/>
      <w:r/>
      <w:bookmarkStart w:id="414" w:name="_Toc150774646"/>
      <w:r/>
      <w:bookmarkStart w:id="415" w:name="_Toc150480784"/>
      <w:r/>
      <w:bookmarkStart w:id="416" w:name="_Toc226965819"/>
      <w:r/>
      <w:bookmarkStart w:id="417" w:name="_Toc164608660"/>
      <w:r/>
      <w:bookmarkStart w:id="418" w:name="_Toc127151546"/>
      <w:r/>
      <w:bookmarkStart w:id="419" w:name="_Toc151193644"/>
      <w:r/>
      <w:bookmarkStart w:id="420" w:name="_Toc305158814"/>
      <w:r/>
      <w:bookmarkStart w:id="421" w:name="_Toc226965736"/>
      <w:r/>
      <w:bookmarkStart w:id="422" w:name="_Toc151193788"/>
      <w:r/>
      <w:bookmarkStart w:id="423" w:name="_Toc305158888"/>
      <w:r/>
      <w:bookmarkStart w:id="424" w:name="_Toc151190173"/>
      <w:r/>
      <w:bookmarkStart w:id="425" w:name="_Toc164351640"/>
      <w:r/>
      <w:bookmarkStart w:id="426" w:name="_Toc226309790"/>
      <w:r/>
      <w:bookmarkStart w:id="427" w:name="_Toc265228384"/>
      <w:r/>
      <w:bookmarkStart w:id="428" w:name="_Toc195842911"/>
      <w:r/>
      <w:bookmarkStart w:id="429" w:name="_Toc151193716"/>
      <w:r/>
      <w:bookmarkStart w:id="430" w:name="_Toc164229241"/>
      <w:r/>
      <w:bookmarkStart w:id="431" w:name="_Toc164608815"/>
      <w:r/>
      <w:bookmarkStart w:id="432" w:name="_Toc226337242"/>
      <w:r/>
      <w:bookmarkStart w:id="433" w:name="_Toc151193860"/>
      <w:r/>
      <w:bookmarkStart w:id="434" w:name="_Toc150774751"/>
      <w:r/>
      <w:bookmarkStart w:id="435" w:name="_Toc142311048"/>
      <w:r/>
      <w:bookmarkStart w:id="436" w:name="_Toc264969236"/>
      <w:r/>
      <w:bookmarkStart w:id="437" w:name="_Toc150509297"/>
      <w:r/>
      <w:bookmarkStart w:id="438" w:name="_Toc151193934"/>
      <w:r/>
      <w:bookmarkStart w:id="439" w:name="_Ref467307010"/>
      <w:r>
        <w:rPr>
          <w:rFonts w:ascii="宋体" w:hAnsi="宋体"/>
          <w:b/>
          <w:sz w:val="30"/>
          <w:szCs w:val="30"/>
        </w:rPr>
        <w:t xml:space="preserve">中标候选人名单</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hint="eastAsia" w:ascii="宋体" w:hAnsi="宋体"/>
          <w:b/>
          <w:sz w:val="30"/>
          <w:szCs w:val="30"/>
        </w:rPr>
      </w:pPr>
      <w:r/>
      <w:bookmarkStart w:id="440" w:name="_Toc152683044"/>
      <w:r/>
      <w:bookmarkStart w:id="441" w:name="_Toc152683403"/>
      <w:r/>
      <w:bookmarkStart w:id="442" w:name="_Toc152683563"/>
      <w:r/>
      <w:bookmarkStart w:id="443" w:name="_Toc197636577"/>
      <w:r/>
      <w:bookmarkStart w:id="444" w:name="_Toc197636628"/>
      <w:r>
        <w:rPr>
          <w:rFonts w:hint="eastAsia" w:ascii="宋体" w:hAnsi="宋体"/>
          <w:b/>
          <w:sz w:val="30"/>
          <w:szCs w:val="30"/>
        </w:rPr>
        <w:t xml:space="preserve">五、</w:t>
      </w:r>
      <w:r>
        <w:rPr>
          <w:rFonts w:ascii="宋体" w:hAnsi="宋体"/>
          <w:b/>
          <w:sz w:val="30"/>
          <w:szCs w:val="30"/>
        </w:rPr>
        <w:t xml:space="preserve">报告违法行为</w:t>
      </w:r>
      <w:bookmarkEnd w:id="440"/>
      <w:r/>
      <w:bookmarkEnd w:id="441"/>
      <w:r/>
      <w:bookmarkEnd w:id="442"/>
      <w:r/>
      <w:bookmarkEnd w:id="443"/>
      <w:r/>
      <w:bookmarkEnd w:id="444"/>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1096"/>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第三节 </w:t>
      </w:r>
      <w:bookmarkStart w:id="445" w:name="OLE_LINK43"/>
      <w:r>
        <w:rPr>
          <w:rFonts w:hint="eastAsia" w:ascii="宋体" w:hAnsi="宋体"/>
          <w:b/>
          <w:sz w:val="32"/>
          <w:szCs w:val="32"/>
        </w:rPr>
        <w:t xml:space="preserve">评标方法</w:t>
      </w:r>
      <w:r/>
    </w:p>
    <w:p>
      <w:pPr>
        <w:ind w:firstLine="480"/>
        <w:spacing w:line="360" w:lineRule="auto"/>
        <w:tabs>
          <w:tab w:val="left" w:pos="360" w:leader="none"/>
        </w:tabs>
        <w:rPr>
          <w:rFonts w:hint="eastAsia" w:ascii="宋体" w:hAnsi="宋体"/>
          <w:sz w:val="24"/>
        </w:rPr>
      </w:pPr>
      <w:r/>
      <w:bookmarkStart w:id="446" w:name="_Toc197636579"/>
      <w:r/>
      <w:bookmarkStart w:id="447" w:name="_Toc197636630"/>
      <w:r/>
      <w:bookmarkStart w:id="448" w:name="_Hlk149904248"/>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三、每部分的得分保留小数点后两位，合计得分保留小数点后两位，第三位</w:t>
      </w:r>
      <w:r>
        <w:rPr>
          <w:rFonts w:hint="eastAsia" w:ascii="宋体" w:hAnsi="宋体"/>
          <w:sz w:val="24"/>
        </w:rPr>
        <w:t xml:space="preserve">四舍五入。</w:t>
      </w:r>
      <w:r/>
    </w:p>
    <w:p>
      <w:pPr>
        <w:ind w:firstLine="482"/>
        <w:spacing w:line="360" w:lineRule="auto"/>
        <w:tabs>
          <w:tab w:val="left" w:pos="360" w:leader="none"/>
        </w:tabs>
        <w:rPr>
          <w:rFonts w:hint="eastAsia" w:ascii="宋体" w:hAnsi="宋体"/>
          <w:b/>
          <w:sz w:val="24"/>
        </w:rPr>
      </w:pPr>
      <w:r>
        <w:rPr>
          <w:rFonts w:hint="eastAsia" w:ascii="宋体" w:hAnsi="宋体"/>
          <w:b/>
          <w:sz w:val="24"/>
        </w:rPr>
        <w:t xml:space="preserve">四</w:t>
      </w:r>
      <w:r>
        <w:rPr>
          <w:rFonts w:hint="eastAsia" w:ascii="宋体" w:hAnsi="宋体"/>
          <w:b/>
          <w:sz w:val="24"/>
        </w:rPr>
        <w:t xml:space="preserve">、政府采购政策功能落实</w:t>
      </w:r>
      <w:bookmarkEnd w:id="446"/>
      <w:r/>
      <w:bookmarkEnd w:id="447"/>
      <w:r/>
      <w:bookmarkEnd w:id="448"/>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rPr>
        <w:t xml:space="preserve">0%价格扣除，用扣除后的价格参与评审。</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7、政府采购中实施本国产品标准及相关政策：</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7.1本国产品标准适用于货物，包括政府采购货物项目和服务项目中涉及</w:t>
      </w:r>
      <w:r>
        <w:rPr>
          <w:rFonts w:hint="eastAsia" w:ascii="宋体" w:hAnsi="宋体"/>
          <w:color w:val="ee0000"/>
          <w:sz w:val="24"/>
        </w:rPr>
        <w:t xml:space="preserve">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0"/>
        <w:jc w:val="left"/>
        <w:spacing w:line="360" w:lineRule="auto"/>
        <w:rPr>
          <w:rFonts w:hint="eastAsia" w:ascii="宋体" w:hAnsi="宋体"/>
          <w:color w:val="ee0000"/>
          <w:sz w:val="24"/>
        </w:rPr>
      </w:pPr>
      <w:r>
        <w:rPr>
          <w:rFonts w:hint="eastAsia" w:ascii="宋体" w:hAnsi="宋体"/>
          <w:color w:val="ee0000"/>
          <w:sz w:val="24"/>
        </w:rPr>
        <w:t xml:space="preserve">7.6 供应商需在《声明函》中逐一、准确填写产品名称、厂名、生产厂址三项信息（《声明函》中用</w:t>
      </w:r>
      <w:r>
        <w:rPr>
          <w:rFonts w:hint="eastAsia" w:ascii="宋体" w:hAnsi="宋体"/>
          <w:color w:val="ee0000"/>
          <w:sz w:val="24"/>
        </w:rPr>
        <w:t xml:space="preserve">斜线划除的</w:t>
      </w:r>
      <w:r>
        <w:rPr>
          <w:rFonts w:hint="eastAsia" w:ascii="宋体" w:hAnsi="宋体"/>
          <w:color w:val="ee0000"/>
          <w:sz w:val="24"/>
        </w:rPr>
        <w:t xml:space="preserve">地方无需填写），三项信息中任意一项未填写的视为该项产品不符合本国产品标准，不享受本国产品价格评审优惠。</w:t>
      </w:r>
      <w:r/>
    </w:p>
    <w:p>
      <w:pPr>
        <w:ind w:firstLine="480"/>
        <w:jc w:val="left"/>
        <w:spacing w:line="360" w:lineRule="auto"/>
        <w:rPr>
          <w:color w:val="ff0000"/>
          <w:sz w:val="24"/>
        </w:rPr>
      </w:pPr>
      <w:r>
        <w:rPr>
          <w:rFonts w:hint="eastAsia" w:ascii="宋体" w:hAnsi="宋体"/>
          <w:color w:val="ee0000"/>
          <w:sz w:val="24"/>
        </w:rPr>
        <w:t xml:space="preserve">7.7评标过程中，如发现供应商在《声明函》内容含义不明确、同类事项与投标（响应）文件表述不一致或者有明显文字错误等情况的，评标委员会应</w:t>
      </w:r>
      <w:r>
        <w:rPr>
          <w:rFonts w:hint="eastAsia" w:ascii="宋体" w:hAnsi="宋体"/>
          <w:color w:val="ee0000"/>
          <w:sz w:val="24"/>
        </w:rPr>
        <w:t xml:space="preserve">当以书面形式要求供应商</w:t>
      </w:r>
      <w:r>
        <w:rPr>
          <w:rFonts w:hint="eastAsia" w:ascii="宋体" w:hAnsi="宋体"/>
          <w:color w:val="ee0000"/>
          <w:sz w:val="24"/>
        </w:rPr>
        <w:t xml:space="preserve">作出</w:t>
      </w:r>
      <w:r>
        <w:rPr>
          <w:rFonts w:hint="eastAsia" w:ascii="宋体" w:hAnsi="宋体"/>
          <w:color w:val="ee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ff0000"/>
          <w:sz w:val="24"/>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第四节 </w:t>
      </w:r>
      <w:bookmarkStart w:id="449" w:name="_Hlk202794792"/>
      <w:r>
        <w:rPr>
          <w:rFonts w:hint="eastAsia" w:ascii="宋体" w:hAnsi="宋体"/>
          <w:b/>
          <w:sz w:val="32"/>
          <w:szCs w:val="32"/>
        </w:rPr>
        <w:t xml:space="preserve">评标标准</w:t>
      </w:r>
      <w:bookmarkEnd w:id="449"/>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913"/>
        <w:gridCol w:w="4440"/>
        <w:gridCol w:w="2551"/>
      </w:tblGrid>
      <w:tr>
        <w:trPr>
          <w:jc w:val="center"/>
        </w:trPr>
        <w:tc>
          <w:tcPr>
            <w:tcW w:w="835" w:type="dxa"/>
            <w:vAlign w:val="center"/>
            <w:textDirection w:val="lrTb"/>
            <w:noWrap w:val="false"/>
          </w:tcPr>
          <w:p>
            <w:pPr>
              <w:ind w:firstLine="28"/>
              <w:jc w:val="center"/>
              <w:rPr>
                <w:rFonts w:hint="eastAsia" w:ascii="宋体" w:hAnsi="宋体"/>
                <w:b/>
                <w:sz w:val="24"/>
              </w:rPr>
            </w:pPr>
            <w:r>
              <w:rPr>
                <w:rFonts w:ascii="宋体" w:hAnsi="宋体"/>
                <w:b/>
                <w:sz w:val="24"/>
              </w:rPr>
              <w:t xml:space="preserve">序号</w:t>
            </w:r>
            <w:r/>
          </w:p>
        </w:tc>
        <w:tc>
          <w:tcPr>
            <w:tcW w:w="1462"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评分因素</w:t>
            </w:r>
            <w:r/>
          </w:p>
        </w:tc>
        <w:tc>
          <w:tcPr>
            <w:tcW w:w="913" w:type="dxa"/>
            <w:vAlign w:val="center"/>
            <w:textDirection w:val="lrTb"/>
            <w:noWrap w:val="false"/>
          </w:tcPr>
          <w:p>
            <w:pPr>
              <w:ind w:firstLine="28"/>
              <w:jc w:val="center"/>
              <w:rPr>
                <w:rFonts w:hint="eastAsia" w:ascii="宋体" w:hAnsi="宋体"/>
                <w:b/>
                <w:sz w:val="24"/>
              </w:rPr>
            </w:pPr>
            <w:r>
              <w:rPr>
                <w:rFonts w:ascii="宋体" w:hAnsi="宋体"/>
                <w:b/>
                <w:sz w:val="24"/>
              </w:rPr>
              <w:t xml:space="preserve">分值</w:t>
            </w:r>
            <w:r/>
          </w:p>
        </w:tc>
        <w:tc>
          <w:tcPr>
            <w:tcW w:w="4440"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c>
          <w:tcPr>
            <w:tcW w:w="2551" w:type="dxa"/>
            <w:vAlign w:val="center"/>
            <w:textDirection w:val="lrTb"/>
            <w:noWrap w:val="false"/>
          </w:tcPr>
          <w:p>
            <w:pPr>
              <w:jc w:val="center"/>
              <w:rPr>
                <w:rFonts w:hint="eastAsia" w:ascii="宋体" w:hAnsi="宋体"/>
                <w:b/>
                <w:sz w:val="24"/>
              </w:rPr>
            </w:pPr>
            <w:r>
              <w:rPr>
                <w:rFonts w:ascii="宋体" w:hAnsi="宋体"/>
                <w:b/>
                <w:sz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sz w:val="24"/>
              </w:rPr>
            </w:pPr>
            <w:r>
              <w:rPr>
                <w:rFonts w:hint="eastAsia" w:ascii="宋体" w:hAnsi="宋体"/>
                <w:b/>
                <w:sz w:val="24"/>
              </w:rPr>
              <w:t xml:space="preserve">1</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价格分</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30</w:t>
            </w:r>
            <w:r/>
          </w:p>
        </w:tc>
        <w:tc>
          <w:tcPr>
            <w:tcW w:w="4440" w:type="dxa"/>
            <w:vAlign w:val="center"/>
            <w:textDirection w:val="lrTb"/>
            <w:noWrap w:val="false"/>
          </w:tcPr>
          <w:p>
            <w:pPr>
              <w:rPr>
                <w:rFonts w:hint="eastAsia" w:ascii="宋体" w:hAnsi="宋体"/>
                <w:sz w:val="24"/>
              </w:rPr>
            </w:pPr>
            <w:r/>
            <w:bookmarkStart w:id="450" w:name="OLE_LINK48"/>
            <w:r>
              <w:rPr>
                <w:rFonts w:ascii="宋体" w:hAnsi="宋体"/>
                <w:sz w:val="24"/>
              </w:rPr>
              <w:t xml:space="preserve">满足</w:t>
            </w:r>
            <w:r>
              <w:rPr>
                <w:rFonts w:hint="eastAsia" w:ascii="宋体" w:hAnsi="宋体"/>
                <w:sz w:val="24"/>
              </w:rPr>
              <w:t xml:space="preserve">采购</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30</w:t>
            </w:r>
            <w:r>
              <w:rPr>
                <w:rFonts w:hint="eastAsia" w:ascii="宋体" w:hAnsi="宋体"/>
                <w:sz w:val="24"/>
              </w:rPr>
              <w:t xml:space="preserve">分</w:t>
            </w:r>
            <w:r>
              <w:rPr>
                <w:rFonts w:ascii="宋体" w:hAnsi="宋体"/>
                <w:sz w:val="24"/>
              </w:rPr>
              <w:t xml:space="preserve">。</w:t>
            </w:r>
            <w:bookmarkEnd w:id="450"/>
            <w:r/>
            <w:r/>
          </w:p>
        </w:tc>
        <w:tc>
          <w:tcPr>
            <w:tcW w:w="2551" w:type="dxa"/>
            <w:vAlign w:val="center"/>
            <w:textDirection w:val="lrTb"/>
            <w:noWrap w:val="false"/>
          </w:tcPr>
          <w:p>
            <w:pPr>
              <w:ind w:firstLine="28"/>
              <w:jc w:val="left"/>
              <w:rPr>
                <w:rFonts w:hint="eastAsia" w:ascii="宋体" w:hAnsi="宋体"/>
                <w:sz w:val="24"/>
              </w:rPr>
            </w:pPr>
            <w:r>
              <w:rPr>
                <w:rFonts w:hint="eastAsia" w:ascii="宋体" w:hAnsi="宋体"/>
                <w:sz w:val="24"/>
              </w:rPr>
              <w:t xml:space="preserve">此处最终</w:t>
            </w:r>
            <w:r>
              <w:rPr>
                <w:rFonts w:hint="eastAsia" w:ascii="宋体" w:hAnsi="宋体"/>
                <w:sz w:val="24"/>
              </w:rPr>
              <w:t xml:space="preserve">报价指</w:t>
            </w:r>
            <w:r>
              <w:rPr>
                <w:rFonts w:hint="eastAsia" w:ascii="宋体" w:hAnsi="宋体"/>
                <w:sz w:val="24"/>
              </w:rPr>
              <w:t xml:space="preserve">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w:t>
            </w:r>
            <w:r/>
          </w:p>
        </w:tc>
      </w:tr>
      <w:tr>
        <w:trPr>
          <w:jc w:val="center"/>
          <w:trHeight w:val="516"/>
        </w:trPr>
        <w:tc>
          <w:tcPr>
            <w:tcW w:w="835"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146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91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4440"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ind w:left="-38"/>
              <w:rPr>
                <w:rFonts w:hint="eastAsia" w:ascii="宋体" w:hAnsi="宋体"/>
                <w:b/>
                <w:bCs/>
                <w:sz w:val="24"/>
              </w:rPr>
            </w:pPr>
            <w:r>
              <w:rPr>
                <w:rFonts w:hint="eastAsia" w:ascii="宋体" w:hAnsi="宋体"/>
                <w:b/>
                <w:bCs/>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2.1</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对项目需求的整体理解与分析及设计</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5</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投标人对项目需求的整体理解与分析（包括但不限于方案的合理性、系统的稳定性、设备选型配置的合理性、可维护性和兼容适应性、系统功能设计、各项技术性能指标完备、整体性强等情况）进行评价。</w:t>
            </w:r>
            <w:r/>
          </w:p>
          <w:p>
            <w:pPr>
              <w:contextualSpacing/>
              <w:rPr>
                <w:rFonts w:hint="eastAsia" w:ascii="宋体" w:hAnsi="宋体"/>
                <w:sz w:val="24"/>
              </w:rPr>
            </w:pPr>
            <w:r>
              <w:rPr>
                <w:rFonts w:hint="eastAsia" w:ascii="宋体" w:hAnsi="宋体"/>
                <w:sz w:val="24"/>
              </w:rPr>
              <w:t xml:space="preserve">1.</w:t>
            </w:r>
            <w:r>
              <w:rPr>
                <w:rFonts w:hint="eastAsia" w:ascii="宋体" w:hAnsi="宋体"/>
                <w:sz w:val="24"/>
              </w:rPr>
              <w:t xml:space="preserve">整体方案全面详细、完善，且具有可行性的得</w:t>
            </w:r>
            <w:r>
              <w:rPr>
                <w:rFonts w:hint="eastAsia" w:ascii="宋体" w:hAnsi="宋体"/>
                <w:sz w:val="24"/>
              </w:rPr>
              <w:t xml:space="preserve">5</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2.</w:t>
            </w:r>
            <w:r>
              <w:rPr>
                <w:rFonts w:hint="eastAsia" w:ascii="宋体" w:hAnsi="宋体"/>
                <w:sz w:val="24"/>
              </w:rPr>
              <w:t xml:space="preserve">整体方案相对完善，基本可行的得</w:t>
            </w:r>
            <w:r>
              <w:rPr>
                <w:rFonts w:hint="eastAsia" w:ascii="宋体" w:hAnsi="宋体"/>
                <w:sz w:val="24"/>
              </w:rPr>
              <w:t xml:space="preserve">3</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3.</w:t>
            </w:r>
            <w:r>
              <w:rPr>
                <w:rFonts w:hint="eastAsia" w:ascii="宋体" w:hAnsi="宋体"/>
                <w:sz w:val="24"/>
              </w:rPr>
              <w:t xml:space="preserve">整体方案差、且可行性较差的得</w:t>
            </w:r>
            <w:r>
              <w:rPr>
                <w:rFonts w:hint="eastAsia" w:ascii="宋体" w:hAnsi="宋体"/>
                <w:sz w:val="24"/>
              </w:rPr>
              <w:t xml:space="preserve">1</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4.</w:t>
            </w:r>
            <w:r>
              <w:rPr>
                <w:rFonts w:hint="eastAsia" w:ascii="宋体" w:hAnsi="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2.2</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项目实施进度计划</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3</w:t>
            </w:r>
            <w:r/>
          </w:p>
        </w:tc>
        <w:tc>
          <w:tcPr>
            <w:tcW w:w="4440" w:type="dxa"/>
            <w:vAlign w:val="center"/>
            <w:textDirection w:val="lrTb"/>
            <w:noWrap w:val="false"/>
          </w:tcPr>
          <w:p>
            <w:pPr>
              <w:contextualSpacing/>
              <w:rPr>
                <w:rFonts w:hint="eastAsia" w:ascii="宋体" w:hAnsi="宋体"/>
                <w:sz w:val="24"/>
              </w:rPr>
            </w:pPr>
            <w:r>
              <w:rPr>
                <w:rFonts w:hint="eastAsia" w:ascii="宋体" w:hAnsi="宋体"/>
                <w:sz w:val="24"/>
              </w:rPr>
              <w:t xml:space="preserve">根据投标人提供的针对本项目的</w:t>
            </w:r>
            <w:r>
              <w:rPr>
                <w:rFonts w:hint="eastAsia" w:ascii="宋体" w:hAnsi="宋体"/>
                <w:sz w:val="24"/>
              </w:rPr>
              <w:t xml:space="preserve">进度安排、施工方案及质量保证措施、安全文明安装及环境保护措施、劳动力、机械设备和材料投入计划、配套服务计划</w:t>
            </w:r>
            <w:r>
              <w:rPr>
                <w:rFonts w:hint="eastAsia" w:ascii="宋体" w:hAnsi="宋体"/>
                <w:sz w:val="24"/>
              </w:rPr>
              <w:t xml:space="preserve">等</w:t>
            </w:r>
            <w:r>
              <w:rPr>
                <w:rFonts w:hint="eastAsia" w:ascii="宋体" w:hAnsi="宋体"/>
                <w:sz w:val="24"/>
              </w:rPr>
              <w:t xml:space="preserve">进行评分。</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方案完整不够全面、与本项目实际情况实际基本相符，基本满足采购需求的得2分；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hint="eastAsia" w:ascii="宋体" w:hAnsi="宋体"/>
                <w:sz w:val="24"/>
              </w:rPr>
            </w:pPr>
            <w:r>
              <w:rPr>
                <w:rFonts w:hint="eastAsia" w:ascii="宋体" w:hAnsi="宋体" w:cs="宋体"/>
                <w:sz w:val="24"/>
              </w:rPr>
              <w:t xml:space="preserve">4.</w:t>
            </w:r>
            <w:r>
              <w:rPr>
                <w:rFonts w:hint="eastAsia" w:ascii="宋体" w:hAnsi="宋体" w:cs="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2.3</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安全保障方案</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3</w:t>
            </w:r>
            <w:r/>
          </w:p>
        </w:tc>
        <w:tc>
          <w:tcPr>
            <w:tcW w:w="4440" w:type="dxa"/>
            <w:vAlign w:val="center"/>
            <w:textDirection w:val="lrTb"/>
            <w:noWrap w:val="false"/>
          </w:tcPr>
          <w:p>
            <w:pPr>
              <w:contextualSpacing/>
              <w:rPr>
                <w:rFonts w:hint="eastAsia" w:ascii="宋体" w:hAnsi="宋体" w:cs="宋体"/>
                <w:sz w:val="24"/>
              </w:rPr>
            </w:pPr>
            <w:r/>
            <w:bookmarkStart w:id="451" w:name="OLE_LINK14"/>
            <w:r>
              <w:rPr>
                <w:rFonts w:hint="eastAsia" w:ascii="宋体" w:hAnsi="宋体" w:cs="宋体"/>
                <w:sz w:val="24"/>
              </w:rPr>
              <w:t xml:space="preserve">设计建设的系统需保证运行安全、可靠、稳定，任何时候都不能发生人身意外伤害事故，也不能对文献造成损坏。</w:t>
            </w:r>
            <w:bookmarkEnd w:id="451"/>
            <w:r>
              <w:rPr>
                <w:rFonts w:hint="eastAsia" w:ascii="宋体" w:hAnsi="宋体" w:cs="宋体"/>
                <w:sz w:val="24"/>
              </w:rPr>
              <w:t xml:space="preserve">提供相应的详细设计方案</w:t>
            </w:r>
            <w:r>
              <w:rPr>
                <w:rFonts w:hint="eastAsia" w:ascii="宋体" w:hAnsi="宋体" w:cs="宋体"/>
                <w:sz w:val="24"/>
              </w:rPr>
              <w:t xml:space="preserve">：</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方案完整不够全面、与本项目实际情况实际基本相符，基本满足采购需求的得2分；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hint="eastAsia" w:ascii="宋体" w:hAnsi="宋体"/>
              </w:rPr>
            </w:pPr>
            <w:r>
              <w:rPr>
                <w:rFonts w:hint="eastAsia" w:ascii="宋体" w:hAnsi="宋体" w:cs="宋体"/>
                <w:sz w:val="24"/>
              </w:rPr>
              <w:t xml:space="preserve">4.</w:t>
            </w:r>
            <w:r>
              <w:rPr>
                <w:rFonts w:hint="eastAsia" w:ascii="宋体" w:hAnsi="宋体" w:cs="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2.4</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软件系统</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软性系统符合国产化要求，要求架构科学合理，性能良好，迭代升级方便。有丰富的各</w:t>
            </w:r>
            <w:r>
              <w:rPr>
                <w:rFonts w:hint="eastAsia" w:ascii="宋体" w:hAnsi="宋体" w:cs="宋体"/>
                <w:sz w:val="24"/>
              </w:rPr>
              <w:t xml:space="preserve">类控制</w:t>
            </w:r>
            <w:r>
              <w:rPr>
                <w:rFonts w:hint="eastAsia" w:ascii="宋体" w:hAnsi="宋体" w:cs="宋体"/>
                <w:sz w:val="24"/>
              </w:rPr>
              <w:t xml:space="preserve">和数据接口，能与第三方系统良好集成。软件系统采用成熟、流行、通用的软件系统并支持广泛的部署平台；系统安装方便，在程序中提供数据维护工具；界面友好，操作简单；服务和管理功能完备、相关性能满足使用要求。</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hint="eastAsia" w:ascii="宋体" w:hAnsi="宋体"/>
              </w:rPr>
            </w:pPr>
            <w:r>
              <w:rPr>
                <w:rFonts w:hint="eastAsia" w:ascii="宋体" w:hAnsi="宋体" w:cs="宋体"/>
                <w:sz w:val="24"/>
              </w:rPr>
              <w:t xml:space="preserve">4.</w:t>
            </w:r>
            <w:r>
              <w:rPr>
                <w:rFonts w:hint="eastAsia" w:ascii="宋体" w:hAnsi="宋体" w:cs="宋体"/>
                <w:sz w:val="24"/>
              </w:rPr>
              <w:t xml:space="preserve">未提供</w:t>
            </w:r>
            <w:r>
              <w:rPr>
                <w:rFonts w:hint="eastAsia" w:ascii="宋体" w:hAnsi="宋体" w:cs="宋体"/>
                <w:sz w:val="24"/>
              </w:rPr>
              <w:t xml:space="preserve">方案或相关证明材料</w:t>
            </w:r>
            <w:r>
              <w:rPr>
                <w:rFonts w:hint="eastAsia" w:ascii="宋体" w:hAnsi="宋体" w:cs="宋体"/>
                <w:sz w:val="24"/>
              </w:rPr>
              <w:t xml:space="preserve">不得分。</w:t>
            </w:r>
            <w:r/>
          </w:p>
        </w:tc>
        <w:tc>
          <w:tcPr>
            <w:tcW w:w="2551" w:type="dxa"/>
            <w:vAlign w:val="center"/>
            <w:textDirection w:val="lrTb"/>
            <w:noWrap w:val="false"/>
          </w:tcPr>
          <w:p>
            <w:pPr>
              <w:ind w:left="-38"/>
              <w:rPr>
                <w:rFonts w:hint="eastAsia" w:ascii="宋体" w:hAnsi="宋体"/>
                <w:sz w:val="24"/>
              </w:rPr>
            </w:pPr>
            <w:r>
              <w:rPr>
                <w:rFonts w:hint="eastAsia" w:ascii="宋体" w:hAnsi="宋体" w:cs="宋体"/>
                <w:sz w:val="24"/>
              </w:rPr>
              <w:t xml:space="preserve">提供相应的工作视频、图片、资料作为证明材料，不提供证明材料不得分。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sz w:val="24"/>
              </w:rPr>
              <w:t xml:space="preserve">2.5</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售后服务</w:t>
            </w:r>
            <w:r/>
          </w:p>
          <w:p>
            <w:pPr>
              <w:ind w:firstLine="28"/>
              <w:jc w:val="center"/>
              <w:rPr>
                <w:rFonts w:hint="eastAsia" w:ascii="宋体" w:hAnsi="宋体" w:cs="宋体"/>
                <w:sz w:val="24"/>
              </w:rPr>
            </w:pPr>
            <w:r>
              <w:rPr>
                <w:rFonts w:hint="eastAsia" w:ascii="宋体" w:hAnsi="宋体"/>
                <w:sz w:val="24"/>
              </w:rPr>
              <w:t xml:space="preserve">方案</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bookmarkStart w:id="452" w:name="OLE_LINK49"/>
            <w:r>
              <w:rPr>
                <w:rFonts w:hint="eastAsia" w:ascii="宋体" w:hAnsi="宋体" w:cs="宋体"/>
                <w:sz w:val="24"/>
              </w:rPr>
              <w:t xml:space="preserve">根据整体售后服务体系的健全程度、售后人员配备、响应时间、应急保障方案、售后服务承诺</w:t>
            </w:r>
            <w:r>
              <w:rPr>
                <w:rFonts w:hint="eastAsia" w:ascii="宋体" w:hAnsi="宋体" w:cs="宋体"/>
                <w:sz w:val="24"/>
              </w:rPr>
              <w:t xml:space="preserve">、培训服务</w:t>
            </w:r>
            <w:r>
              <w:rPr>
                <w:rFonts w:hint="eastAsia" w:ascii="宋体" w:hAnsi="宋体" w:cs="宋体"/>
                <w:sz w:val="24"/>
              </w:rPr>
              <w:t xml:space="preserve">等情况进行综合评定。</w:t>
            </w:r>
            <w:r/>
          </w:p>
          <w:p>
            <w:pPr>
              <w:contextualSpacing/>
              <w:rPr>
                <w:rFonts w:hint="eastAsia" w:ascii="宋体" w:hAnsi="宋体" w:cs="宋体"/>
                <w:sz w:val="24"/>
              </w:rPr>
            </w:pPr>
            <w:r/>
            <w:bookmarkStart w:id="453" w:name="OLE_LINK22"/>
            <w:r>
              <w:rPr>
                <w:rFonts w:hint="eastAsia" w:ascii="宋体" w:hAnsi="宋体" w:cs="宋体"/>
                <w:sz w:val="24"/>
              </w:rPr>
              <w:t xml:space="preserve">1.</w:t>
            </w:r>
            <w:r>
              <w:rPr>
                <w:rFonts w:hint="eastAsia" w:ascii="宋体" w:hAnsi="宋体" w:cs="宋体"/>
                <w:sz w:val="24"/>
              </w:rPr>
              <w:t xml:space="preserve">售后服务方案完整、合理的，得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售后服务方案比较完整、较合理的，得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售后服务方案较差的得1分；</w:t>
            </w:r>
            <w:r/>
          </w:p>
          <w:p>
            <w:pPr>
              <w:contextualSpacing/>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未提供不得分。</w:t>
            </w:r>
            <w:bookmarkEnd w:id="452"/>
            <w:r/>
            <w:bookmarkEnd w:id="453"/>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2.6</w:t>
            </w:r>
            <w:r/>
          </w:p>
        </w:tc>
        <w:tc>
          <w:tcPr>
            <w:tcW w:w="1462" w:type="dxa"/>
            <w:vAlign w:val="center"/>
            <w:textDirection w:val="lrTb"/>
            <w:noWrap w:val="false"/>
          </w:tcPr>
          <w:p>
            <w:pPr>
              <w:ind w:firstLine="28"/>
              <w:jc w:val="center"/>
              <w:rPr>
                <w:rFonts w:hint="eastAsia" w:ascii="宋体" w:hAnsi="宋体"/>
                <w:sz w:val="24"/>
              </w:rPr>
            </w:pPr>
            <w:r/>
            <w:bookmarkStart w:id="454" w:name="OLE_LINK23"/>
            <w:r>
              <w:rPr>
                <w:rFonts w:hint="eastAsia" w:ascii="宋体" w:hAnsi="宋体"/>
                <w:sz w:val="24"/>
              </w:rPr>
              <w:t xml:space="preserve">备品备件方案</w:t>
            </w:r>
            <w:bookmarkEnd w:id="454"/>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提供</w:t>
            </w:r>
            <w:r>
              <w:rPr>
                <w:rFonts w:hint="eastAsia" w:ascii="宋体" w:hAnsi="宋体" w:cs="宋体"/>
                <w:sz w:val="24"/>
              </w:rPr>
              <w:t xml:space="preserve">质保期外（</w:t>
            </w:r>
            <w:r>
              <w:rPr>
                <w:rFonts w:hint="eastAsia" w:ascii="宋体" w:hAnsi="宋体" w:cs="宋体"/>
                <w:sz w:val="24"/>
              </w:rPr>
              <w:t xml:space="preserve">投标人</w:t>
            </w:r>
            <w:r>
              <w:rPr>
                <w:rFonts w:hint="eastAsia" w:ascii="宋体" w:hAnsi="宋体" w:cs="宋体"/>
                <w:sz w:val="24"/>
              </w:rPr>
              <w:t xml:space="preserve">承诺延长</w:t>
            </w:r>
            <w:r>
              <w:rPr>
                <w:rFonts w:hint="eastAsia" w:ascii="宋体" w:hAnsi="宋体" w:cs="宋体"/>
                <w:sz w:val="24"/>
              </w:rPr>
              <w:t xml:space="preserve">质保</w:t>
            </w:r>
            <w:r>
              <w:rPr>
                <w:rFonts w:hint="eastAsia" w:ascii="宋体" w:hAnsi="宋体" w:cs="宋体"/>
                <w:sz w:val="24"/>
              </w:rPr>
              <w:t xml:space="preserve">的，以延长后的质保期为准）</w:t>
            </w:r>
            <w:r>
              <w:rPr>
                <w:rFonts w:hint="eastAsia" w:ascii="宋体" w:hAnsi="宋体" w:cs="宋体"/>
                <w:sz w:val="24"/>
              </w:rPr>
              <w:t xml:space="preserve">常规的备品备件方案</w:t>
            </w:r>
            <w:r>
              <w:rPr>
                <w:rFonts w:hint="eastAsia" w:ascii="宋体" w:hAnsi="宋体" w:cs="宋体"/>
                <w:sz w:val="24"/>
              </w:rPr>
              <w:t xml:space="preserve">和维保方案</w:t>
            </w:r>
            <w:r>
              <w:rPr>
                <w:rFonts w:hint="eastAsia" w:ascii="宋体" w:hAnsi="宋体" w:cs="宋体"/>
                <w:sz w:val="24"/>
              </w:rPr>
              <w:t xml:space="preserve">，</w:t>
            </w:r>
            <w:r>
              <w:rPr>
                <w:rFonts w:hint="eastAsia" w:ascii="宋体" w:hAnsi="宋体" w:cs="宋体"/>
                <w:sz w:val="24"/>
              </w:rPr>
              <w:t xml:space="preserve">根据硬件部分和软件部分分别</w:t>
            </w:r>
            <w:r>
              <w:rPr>
                <w:rFonts w:hint="eastAsia" w:ascii="宋体" w:hAnsi="宋体" w:cs="宋体"/>
                <w:sz w:val="24"/>
              </w:rPr>
              <w:t xml:space="preserve">提供</w:t>
            </w:r>
            <w:r>
              <w:rPr>
                <w:rFonts w:hint="eastAsia" w:ascii="宋体" w:hAnsi="宋体" w:cs="宋体"/>
                <w:sz w:val="24"/>
              </w:rPr>
              <w:t xml:space="preserve">。</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rPr>
              <w:t xml:space="preserve"> </w:t>
            </w:r>
            <w:r>
              <w:rPr>
                <w:rFonts w:ascii="宋体" w:hAnsi="宋体" w:cs="宋体"/>
                <w:sz w:val="24"/>
              </w:rPr>
              <w:t xml:space="preserve">备品备件</w:t>
            </w:r>
            <w:r>
              <w:rPr>
                <w:rFonts w:ascii="宋体" w:hAnsi="宋体" w:cs="宋体"/>
                <w:sz w:val="24"/>
              </w:rPr>
              <w:t xml:space="preserve">方案</w:t>
            </w:r>
            <w:r>
              <w:rPr>
                <w:rFonts w:hint="eastAsia" w:ascii="宋体" w:hAnsi="宋体" w:cs="宋体"/>
                <w:sz w:val="24"/>
              </w:rPr>
              <w:t xml:space="preserve">方案</w:t>
            </w:r>
            <w:r>
              <w:rPr>
                <w:rFonts w:hint="eastAsia" w:ascii="宋体" w:hAnsi="宋体" w:cs="宋体"/>
                <w:sz w:val="24"/>
              </w:rPr>
              <w:t xml:space="preserve">完整、合理的，得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rPr>
              <w:t xml:space="preserve"> </w:t>
            </w:r>
            <w:r>
              <w:rPr>
                <w:rFonts w:ascii="宋体" w:hAnsi="宋体" w:cs="宋体"/>
                <w:sz w:val="24"/>
              </w:rPr>
              <w:t xml:space="preserve">备品备件方案</w:t>
            </w:r>
            <w:r>
              <w:rPr>
                <w:rFonts w:hint="eastAsia" w:ascii="宋体" w:hAnsi="宋体" w:cs="宋体"/>
                <w:sz w:val="24"/>
              </w:rPr>
              <w:t xml:space="preserve">比较完整、较合理的，得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rPr>
              <w:t xml:space="preserve"> </w:t>
            </w:r>
            <w:r>
              <w:rPr>
                <w:rFonts w:ascii="宋体" w:hAnsi="宋体" w:cs="宋体"/>
                <w:sz w:val="24"/>
              </w:rPr>
              <w:t xml:space="preserve">备品备件方案</w:t>
            </w:r>
            <w:r>
              <w:rPr>
                <w:rFonts w:hint="eastAsia" w:ascii="宋体" w:hAnsi="宋体" w:cs="宋体"/>
                <w:sz w:val="24"/>
              </w:rPr>
              <w:t xml:space="preserve">较差的得1分；</w:t>
            </w:r>
            <w:r/>
          </w:p>
          <w:p>
            <w:pPr>
              <w:pStyle w:val="1096"/>
              <w:rPr>
                <w:rFonts w:hint="eastAsia" w:ascii="宋体" w:hAnsi="宋体"/>
                <w:color w:val="auto"/>
              </w:rPr>
            </w:pPr>
            <w:r>
              <w:rPr>
                <w:rFonts w:hint="eastAsia" w:ascii="宋体" w:hAnsi="宋体" w:cs="宋体"/>
                <w:color w:val="auto"/>
              </w:rPr>
              <w:t xml:space="preserve">4.未提供不得分。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146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91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50</w:t>
            </w:r>
            <w:r/>
          </w:p>
        </w:tc>
        <w:tc>
          <w:tcPr>
            <w:tcW w:w="4440"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ind w:left="-38"/>
              <w:rPr>
                <w:rFonts w:hint="eastAsia" w:ascii="宋体" w:hAnsi="宋体"/>
                <w:b/>
                <w:bCs/>
                <w:sz w:val="24"/>
              </w:rPr>
            </w:pPr>
            <w:r>
              <w:rPr>
                <w:rFonts w:hint="eastAsia" w:ascii="宋体" w:hAnsi="宋体"/>
                <w:b/>
                <w:bCs/>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 3.1</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技术要求</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15</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全部满足采购需求中所有技术要求的得</w:t>
            </w:r>
            <w:r>
              <w:rPr>
                <w:rFonts w:hint="eastAsia" w:ascii="宋体" w:hAnsi="宋体"/>
                <w:sz w:val="24"/>
              </w:rPr>
              <w:t xml:space="preserve">15</w:t>
            </w:r>
            <w:r>
              <w:rPr>
                <w:rFonts w:hint="eastAsia" w:ascii="宋体" w:hAnsi="宋体"/>
                <w:sz w:val="24"/>
              </w:rPr>
              <w:t xml:space="preserve">分，带“▲”项为重要技术参数，</w:t>
            </w:r>
            <w:r>
              <w:rPr>
                <w:rFonts w:hint="eastAsia" w:ascii="宋体" w:hAnsi="宋体"/>
                <w:sz w:val="24"/>
              </w:rPr>
              <w:t xml:space="preserve">每负偏离</w:t>
            </w:r>
            <w:r>
              <w:rPr>
                <w:rFonts w:hint="eastAsia" w:ascii="宋体" w:hAnsi="宋体"/>
                <w:sz w:val="24"/>
              </w:rPr>
              <w:t xml:space="preserve">一项扣0.5分，其他项（未标注▲的</w:t>
            </w:r>
            <w:r>
              <w:rPr>
                <w:rFonts w:hint="eastAsia" w:ascii="宋体" w:hAnsi="宋体"/>
                <w:sz w:val="24"/>
              </w:rPr>
              <w:t xml:space="preserve">技术参数）负偏离一项扣0.2分；总分</w:t>
            </w:r>
            <w:r>
              <w:rPr>
                <w:rFonts w:hint="eastAsia" w:ascii="宋体" w:hAnsi="宋体"/>
                <w:sz w:val="24"/>
              </w:rPr>
              <w:t xml:space="preserve">15</w:t>
            </w:r>
            <w:r>
              <w:rPr>
                <w:rFonts w:hint="eastAsia" w:ascii="宋体" w:hAnsi="宋体"/>
                <w:sz w:val="24"/>
              </w:rPr>
              <w:t xml:space="preserve">分扣完为止。</w:t>
            </w:r>
            <w:r/>
          </w:p>
        </w:tc>
        <w:tc>
          <w:tcPr>
            <w:tcW w:w="2551" w:type="dxa"/>
            <w:vAlign w:val="center"/>
            <w:textDirection w:val="lrTb"/>
            <w:noWrap w:val="false"/>
          </w:tcPr>
          <w:p>
            <w:pPr>
              <w:ind w:left="11"/>
              <w:spacing w:before="29"/>
              <w:rPr>
                <w:rFonts w:hint="eastAsia" w:ascii="宋体" w:hAnsi="宋体" w:cs="宋体"/>
                <w:sz w:val="24"/>
              </w:rPr>
            </w:pPr>
            <w:r>
              <w:rPr>
                <w:rFonts w:hint="eastAsia" w:ascii="宋体" w:hAnsi="宋体"/>
                <w:sz w:val="24"/>
              </w:rPr>
              <w:t xml:space="preserve">标注▲号的参数为重要技术参数， 技术要求中注明需要提供证</w:t>
            </w:r>
            <w:r>
              <w:rPr>
                <w:rFonts w:hint="eastAsia" w:ascii="宋体" w:hAnsi="宋体"/>
                <w:sz w:val="24"/>
              </w:rPr>
              <w:t xml:space="preserve">明材料的，须按要求提供证明材料，证明材料须加盖供应商公章</w:t>
            </w:r>
            <w:r>
              <w:rPr>
                <w:rFonts w:hint="eastAsia" w:ascii="宋体" w:hAnsi="宋体"/>
                <w:sz w:val="24"/>
              </w:rPr>
              <w:t xml:space="preserve">。不提供证明材料或证明材料不符合招标文件要求的不作为评审依据；未标注▲号的参数以“技术偏离表”中响应情况为评审依据。验收时逐条验证技术指标，如发现投标人虚假响应，采购人将无条件退货并上报相关政府采购监督部门处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sz w:val="24"/>
              </w:rPr>
              <w:t xml:space="preserve">3.2</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软件功能</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5</w:t>
            </w:r>
            <w:r/>
          </w:p>
        </w:tc>
        <w:tc>
          <w:tcPr>
            <w:tcW w:w="4440" w:type="dxa"/>
            <w:vAlign w:val="center"/>
            <w:textDirection w:val="lrTb"/>
            <w:noWrap w:val="false"/>
          </w:tcPr>
          <w:p>
            <w:pPr>
              <w:rPr>
                <w:rFonts w:hint="eastAsia" w:ascii="宋体" w:hAnsi="宋体" w:cs="宋体"/>
                <w:sz w:val="24"/>
              </w:rPr>
            </w:pPr>
            <w:r>
              <w:rPr>
                <w:rFonts w:ascii="宋体" w:hAnsi="宋体" w:cs="宋体"/>
                <w:sz w:val="24"/>
              </w:rPr>
              <w:t xml:space="preserve">投标人针对</w:t>
            </w:r>
            <w:r>
              <w:rPr>
                <w:rFonts w:hint="eastAsia" w:ascii="宋体" w:hAnsi="宋体" w:cs="宋体"/>
                <w:sz w:val="24"/>
              </w:rPr>
              <w:t xml:space="preserve">技术参数</w:t>
            </w:r>
            <w:r>
              <w:rPr>
                <w:rFonts w:ascii="宋体" w:hAnsi="宋体" w:cs="宋体"/>
                <w:sz w:val="24"/>
              </w:rPr>
              <w:t xml:space="preserve">中</w:t>
            </w:r>
            <w:r>
              <w:rPr>
                <w:rFonts w:hint="eastAsia" w:ascii="宋体" w:hAnsi="宋体" w:cs="宋体"/>
                <w:sz w:val="24"/>
              </w:rPr>
              <w:t xml:space="preserve">标“</w:t>
            </w:r>
            <w:r>
              <w:rPr>
                <w:rFonts w:hint="eastAsia" w:ascii="宋体" w:hAnsi="宋体" w:cs="宋体"/>
                <w:b/>
                <w:bCs/>
                <w:sz w:val="24"/>
              </w:rPr>
              <w:t xml:space="preserve">☆</w:t>
            </w:r>
            <w:r>
              <w:rPr>
                <w:rFonts w:hint="eastAsia" w:ascii="宋体" w:hAnsi="宋体" w:cs="宋体"/>
                <w:sz w:val="24"/>
              </w:rPr>
              <w:t xml:space="preserve">”</w:t>
            </w:r>
            <w:r>
              <w:rPr>
                <w:rFonts w:ascii="宋体" w:hAnsi="宋体" w:cs="宋体"/>
                <w:sz w:val="24"/>
              </w:rPr>
              <w:t xml:space="preserve">的</w:t>
            </w:r>
            <w:r>
              <w:rPr>
                <w:rFonts w:hint="eastAsia" w:ascii="宋体" w:hAnsi="宋体" w:cs="宋体"/>
                <w:sz w:val="24"/>
              </w:rPr>
              <w:t xml:space="preserve">软件</w:t>
            </w:r>
            <w:r>
              <w:rPr>
                <w:rFonts w:ascii="宋体" w:hAnsi="宋体" w:cs="宋体"/>
                <w:sz w:val="24"/>
              </w:rPr>
              <w:t xml:space="preserve">功能进行</w:t>
            </w:r>
            <w:r>
              <w:rPr>
                <w:rFonts w:hint="eastAsia" w:ascii="宋体" w:hAnsi="宋体" w:cs="宋体"/>
                <w:sz w:val="24"/>
              </w:rPr>
              <w:t xml:space="preserve">视频</w:t>
            </w:r>
            <w:r>
              <w:rPr>
                <w:rFonts w:ascii="宋体" w:hAnsi="宋体" w:cs="宋体"/>
                <w:sz w:val="24"/>
              </w:rPr>
              <w:t xml:space="preserve">演示</w:t>
            </w:r>
            <w:r>
              <w:rPr>
                <w:rFonts w:hint="eastAsia" w:ascii="宋体" w:hAnsi="宋体" w:cs="宋体"/>
                <w:sz w:val="24"/>
              </w:rPr>
              <w:t xml:space="preserve">，每一个标“</w:t>
            </w:r>
            <w:r>
              <w:rPr>
                <w:rFonts w:hint="eastAsia" w:ascii="宋体" w:hAnsi="宋体" w:cs="宋体"/>
                <w:b/>
                <w:bCs/>
                <w:sz w:val="24"/>
              </w:rPr>
              <w:t xml:space="preserve">☆</w:t>
            </w:r>
            <w:r>
              <w:rPr>
                <w:rFonts w:hint="eastAsia" w:ascii="宋体" w:hAnsi="宋体" w:cs="宋体"/>
                <w:sz w:val="24"/>
              </w:rPr>
              <w:t xml:space="preserve">”</w:t>
            </w:r>
            <w:r>
              <w:rPr>
                <w:rFonts w:ascii="宋体" w:hAnsi="宋体" w:cs="宋体"/>
                <w:sz w:val="24"/>
              </w:rPr>
              <w:t xml:space="preserve">的功能</w:t>
            </w:r>
            <w:r>
              <w:rPr>
                <w:rFonts w:hint="eastAsia" w:ascii="宋体" w:hAnsi="宋体" w:cs="宋体"/>
                <w:sz w:val="24"/>
              </w:rPr>
              <w:t xml:space="preserve">演示完整，符合要求得0.5分，未演示</w:t>
            </w:r>
            <w:r>
              <w:rPr>
                <w:rFonts w:hint="eastAsia" w:ascii="宋体" w:hAnsi="宋体" w:cs="宋体"/>
                <w:sz w:val="24"/>
              </w:rPr>
              <w:t xml:space="preserve">或演示功能不完整、不符合要求</w:t>
            </w:r>
            <w:r>
              <w:rPr>
                <w:rFonts w:hint="eastAsia" w:ascii="宋体" w:hAnsi="宋体" w:cs="宋体"/>
                <w:sz w:val="24"/>
              </w:rPr>
              <w:t xml:space="preserve">不得分。本项最高得</w:t>
            </w:r>
            <w:r>
              <w:rPr>
                <w:rFonts w:hint="eastAsia" w:ascii="宋体" w:hAnsi="宋体" w:cs="宋体"/>
                <w:sz w:val="24"/>
              </w:rPr>
              <w:t xml:space="preserve">5</w:t>
            </w:r>
            <w:r>
              <w:rPr>
                <w:rFonts w:hint="eastAsia" w:ascii="宋体" w:hAnsi="宋体" w:cs="宋体"/>
                <w:sz w:val="24"/>
              </w:rPr>
              <w:t xml:space="preserve">分。</w:t>
            </w:r>
            <w:r/>
          </w:p>
        </w:tc>
        <w:tc>
          <w:tcPr>
            <w:tcW w:w="2551" w:type="dxa"/>
            <w:vAlign w:val="center"/>
            <w:textDirection w:val="lrTb"/>
            <w:noWrap w:val="false"/>
          </w:tcPr>
          <w:p>
            <w:pPr>
              <w:ind w:left="11"/>
              <w:spacing w:before="29"/>
              <w:rPr>
                <w:rFonts w:hint="eastAsia" w:ascii="宋体" w:hAnsi="宋体"/>
                <w:sz w:val="24"/>
              </w:rPr>
            </w:pPr>
            <w:r>
              <w:rPr>
                <w:rFonts w:ascii="宋体" w:hAnsi="宋体"/>
                <w:sz w:val="24"/>
              </w:rPr>
              <w:t xml:space="preserve">投标人须按采购文件</w:t>
            </w:r>
            <w:r>
              <w:rPr>
                <w:rFonts w:hint="eastAsia" w:ascii="宋体" w:hAnsi="宋体"/>
                <w:sz w:val="24"/>
              </w:rPr>
              <w:t xml:space="preserve">技术参数要求制作</w:t>
            </w:r>
            <w:r>
              <w:rPr>
                <w:rFonts w:ascii="宋体" w:hAnsi="宋体"/>
                <w:sz w:val="24"/>
              </w:rPr>
              <w:t xml:space="preserve"> </w:t>
            </w:r>
            <w:r>
              <w:rPr>
                <w:rFonts w:ascii="宋体" w:hAnsi="宋体"/>
                <w:sz w:val="24"/>
              </w:rPr>
              <w:t xml:space="preserve">“视频演示”</w:t>
            </w:r>
            <w:r>
              <w:rPr>
                <w:rFonts w:hint="eastAsia" w:ascii="宋体" w:hAnsi="宋体"/>
                <w:sz w:val="24"/>
              </w:rPr>
              <w:t xml:space="preserve">，</w:t>
            </w:r>
            <w:r>
              <w:rPr>
                <w:rFonts w:ascii="宋体" w:hAnsi="宋体"/>
                <w:sz w:val="24"/>
              </w:rPr>
              <w:t xml:space="preserve">要求录制好演示视频(需配置声音讲解,视频时长不超过20分钟,视频格式为MP4，清晰度达720P或以上，大小不超过系统要求,如有疑问可拨打咨询技术支持电话)，并按要求将视频压缩包上传至系统指定模块中。</w:t>
            </w:r>
            <w:r/>
          </w:p>
        </w:tc>
      </w:tr>
      <w:tr>
        <w:trPr>
          <w:jc w:val="center"/>
          <w:trHeight w:val="2421"/>
        </w:trPr>
        <w:tc>
          <w:tcPr>
            <w:tcW w:w="835" w:type="dxa"/>
            <w:vAlign w:val="center"/>
            <w:vMerge w:val="restart"/>
            <w:textDirection w:val="lrTb"/>
            <w:noWrap w:val="false"/>
          </w:tcPr>
          <w:p>
            <w:pPr>
              <w:ind w:firstLine="28"/>
              <w:jc w:val="center"/>
              <w:rPr>
                <w:rFonts w:hint="eastAsia" w:ascii="宋体" w:hAnsi="宋体" w:cs="宋体"/>
                <w:sz w:val="24"/>
              </w:rPr>
            </w:pPr>
            <w:r>
              <w:rPr>
                <w:rFonts w:hint="eastAsia" w:ascii="宋体" w:hAnsi="宋体" w:cs="宋体"/>
                <w:sz w:val="24"/>
              </w:rPr>
              <w:t xml:space="preserve">3.3</w:t>
            </w:r>
            <w:r>
              <w:rPr>
                <w:rFonts w:hint="eastAsia" w:ascii="宋体" w:hAnsi="宋体" w:cs="宋体"/>
                <w:sz w:val="24"/>
              </w:rPr>
            </w:r>
            <w:r/>
          </w:p>
        </w:tc>
        <w:tc>
          <w:tcPr>
            <w:tcW w:w="1462" w:type="dxa"/>
            <w:vAlign w:val="center"/>
            <w:vMerge w:val="restart"/>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类似</w:t>
            </w:r>
            <w:r>
              <w:rPr>
                <w:rFonts w:hint="eastAsia" w:ascii="宋体" w:hAnsi="宋体" w:cs="宋体"/>
                <w:sz w:val="24"/>
              </w:rPr>
              <w:t xml:space="preserve">业绩</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ind w:left="11" w:firstLine="1"/>
              <w:spacing w:before="29"/>
              <w:rPr>
                <w:rFonts w:hint="eastAsia" w:ascii="宋体" w:hAnsi="宋体"/>
                <w:color w:val="auto"/>
                <w:sz w:val="24"/>
              </w:rPr>
            </w:pPr>
            <w:r>
              <w:rPr>
                <w:rFonts w:hint="eastAsia" w:ascii="宋体" w:hAnsi="宋体"/>
                <w:color w:val="auto"/>
                <w:sz w:val="24"/>
              </w:rPr>
              <w:t xml:space="preserve">投标人</w:t>
            </w:r>
            <w:bookmarkStart w:id="457" w:name="OLE_LINK29"/>
            <w:r>
              <w:rPr>
                <w:rFonts w:hint="eastAsia" w:ascii="宋体" w:hAnsi="宋体"/>
                <w:color w:val="auto"/>
                <w:sz w:val="24"/>
              </w:rPr>
              <w:t xml:space="preserve">自</w:t>
            </w:r>
            <w:r>
              <w:rPr>
                <w:rFonts w:hint="eastAsia" w:ascii="宋体" w:hAnsi="宋体"/>
                <w:color w:val="auto"/>
                <w:sz w:val="24"/>
              </w:rPr>
              <w:t xml:space="preserve">2021</w:t>
            </w:r>
            <w:r>
              <w:rPr>
                <w:rFonts w:hint="eastAsia" w:ascii="宋体" w:hAnsi="宋体"/>
                <w:color w:val="auto"/>
                <w:sz w:val="24"/>
              </w:rPr>
              <w:t xml:space="preserve">年4月1日以来具有图书馆智能立体书库业绩的，每有1个得</w:t>
            </w:r>
            <w:r>
              <w:rPr>
                <w:rFonts w:hint="eastAsia" w:ascii="宋体" w:hAnsi="宋体"/>
                <w:color w:val="auto"/>
                <w:sz w:val="24"/>
              </w:rPr>
              <w:t xml:space="preserve">2</w:t>
            </w:r>
            <w:r>
              <w:rPr>
                <w:rFonts w:hint="eastAsia" w:ascii="宋体" w:hAnsi="宋体"/>
                <w:color w:val="auto"/>
                <w:sz w:val="24"/>
              </w:rPr>
              <w:t xml:space="preserve">分，本项最高得</w:t>
            </w:r>
            <w:r>
              <w:rPr>
                <w:rFonts w:hint="eastAsia" w:ascii="宋体" w:hAnsi="宋体"/>
                <w:color w:val="auto"/>
                <w:sz w:val="24"/>
              </w:rPr>
              <w:t xml:space="preserve">6</w:t>
            </w:r>
            <w:r>
              <w:rPr>
                <w:rFonts w:hint="eastAsia" w:ascii="宋体" w:hAnsi="宋体"/>
                <w:color w:val="auto"/>
                <w:sz w:val="24"/>
              </w:rPr>
              <w:t xml:space="preserve">分。</w:t>
            </w:r>
            <w:bookmarkEnd w:id="457"/>
            <w:r>
              <w:rPr>
                <w:color w:val="auto"/>
              </w:rPr>
            </w:r>
            <w:r>
              <w:rPr>
                <w:color w:val="auto"/>
              </w:rPr>
            </w:r>
          </w:p>
        </w:tc>
        <w:tc>
          <w:tcPr>
            <w:tcW w:w="2551" w:type="dxa"/>
            <w:vAlign w:val="center"/>
            <w:vMerge w:val="restart"/>
            <w:textDirection w:val="lrTb"/>
            <w:noWrap w:val="false"/>
          </w:tcPr>
          <w:p>
            <w:pPr>
              <w:ind w:left="11"/>
              <w:spacing w:before="29"/>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rPr>
              <w:t xml:space="preserve">提供</w:t>
            </w:r>
            <w:r>
              <w:rPr>
                <w:rFonts w:hint="eastAsia" w:ascii="宋体" w:hAnsi="宋体"/>
                <w:color w:val="auto"/>
                <w:sz w:val="24"/>
              </w:rPr>
              <w:t xml:space="preserve">合同、项目竣工验收合格证明电子扫描件（如分期实施的项目，已经进行阶段性验收，在已验收内容中包含上述业绩内容，提供阶段性验收报告可认定为有效）</w:t>
            </w:r>
            <w:r>
              <w:rPr>
                <w:rFonts w:hint="eastAsia" w:ascii="宋体" w:hAnsi="宋体"/>
                <w:color w:val="auto"/>
                <w:sz w:val="24"/>
              </w:rPr>
              <w:t xml:space="preserve">。</w:t>
            </w:r>
            <w:r>
              <w:rPr>
                <w:color w:val="auto"/>
              </w:rPr>
            </w:r>
          </w:p>
          <w:p>
            <w:pPr>
              <w:spacing w:before="29"/>
              <w:rPr>
                <w:rFonts w:hint="eastAsia" w:ascii="宋体" w:hAnsi="宋体"/>
                <w:color w:val="auto"/>
                <w:sz w:val="24"/>
              </w:rPr>
            </w:pPr>
            <w:r>
              <w:rPr>
                <w:rFonts w:hint="eastAsia" w:ascii="宋体" w:hAnsi="宋体"/>
                <w:color w:val="auto"/>
                <w:sz w:val="24"/>
              </w:rPr>
              <w:t xml:space="preserve">2、</w:t>
            </w:r>
            <w:r>
              <w:rPr>
                <w:rFonts w:hint="eastAsia" w:ascii="宋体" w:hAnsi="宋体"/>
                <w:color w:val="auto"/>
                <w:sz w:val="24"/>
              </w:rPr>
              <w:t xml:space="preserve">时间以</w:t>
            </w:r>
            <w:r>
              <w:rPr>
                <w:rFonts w:hint="eastAsia" w:ascii="宋体" w:hAnsi="宋体"/>
                <w:color w:val="auto"/>
                <w:sz w:val="24"/>
              </w:rPr>
              <w:t xml:space="preserve">竣工验收证明材料</w:t>
            </w:r>
            <w:r>
              <w:rPr>
                <w:rFonts w:hint="eastAsia" w:ascii="宋体" w:hAnsi="宋体"/>
                <w:color w:val="auto"/>
                <w:sz w:val="24"/>
              </w:rPr>
              <w:t xml:space="preserve">时间为准。</w:t>
            </w:r>
            <w:r>
              <w:rPr>
                <w:color w:val="auto"/>
              </w:rPr>
            </w:r>
          </w:p>
          <w:p>
            <w:pPr>
              <w:pStyle w:val="1096"/>
              <w:rPr>
                <w:rFonts w:hint="eastAsia" w:ascii="宋体" w:hAnsi="宋体"/>
                <w:color w:val="auto"/>
              </w:rPr>
            </w:pPr>
            <w:r>
              <w:rPr>
                <w:rFonts w:hint="eastAsia" w:ascii="宋体" w:hAnsi="宋体"/>
                <w:color w:val="auto"/>
              </w:rPr>
              <w:t xml:space="preserve">3、</w:t>
            </w:r>
            <w:r>
              <w:rPr>
                <w:rFonts w:hint="eastAsia" w:ascii="宋体" w:hAnsi="宋体"/>
                <w:color w:val="auto"/>
              </w:rPr>
              <w:t xml:space="preserve">如合同中无法</w:t>
            </w:r>
            <w:r>
              <w:rPr>
                <w:rFonts w:hint="eastAsia" w:ascii="宋体" w:hAnsi="宋体"/>
                <w:color w:val="auto"/>
              </w:rPr>
              <w:t xml:space="preserve">体现</w:t>
            </w:r>
            <w:r>
              <w:rPr>
                <w:rFonts w:hint="eastAsia" w:ascii="宋体" w:hAnsi="宋体"/>
                <w:color w:val="auto"/>
              </w:rPr>
              <w:t xml:space="preserve">项目负责人信息</w:t>
            </w:r>
            <w:r>
              <w:rPr>
                <w:rFonts w:hint="eastAsia" w:ascii="宋体" w:hAnsi="宋体"/>
                <w:color w:val="auto"/>
              </w:rPr>
              <w:t xml:space="preserve">的</w:t>
            </w:r>
            <w:r>
              <w:rPr>
                <w:rFonts w:hint="eastAsia" w:ascii="宋体" w:hAnsi="宋体"/>
                <w:color w:val="auto"/>
              </w:rPr>
              <w:t xml:space="preserve">，还需另外提供合同甲方出具的证明材料。</w:t>
            </w:r>
            <w:r>
              <w:rPr>
                <w:color w:val="auto"/>
              </w:rPr>
            </w:r>
          </w:p>
          <w:p>
            <w:pPr>
              <w:pStyle w:val="1096"/>
              <w:rPr>
                <w:rFonts w:hint="eastAsia" w:ascii="宋体" w:hAnsi="宋体"/>
                <w:color w:val="auto"/>
              </w:rPr>
            </w:pPr>
            <w:r>
              <w:rPr>
                <w:rFonts w:hint="eastAsia" w:ascii="宋体" w:hAnsi="宋体"/>
                <w:color w:val="auto"/>
              </w:rPr>
              <w:t xml:space="preserve">4、</w:t>
            </w:r>
            <w:r>
              <w:rPr>
                <w:rFonts w:hint="eastAsia" w:ascii="宋体" w:hAnsi="宋体"/>
                <w:color w:val="auto"/>
              </w:rPr>
              <w:t xml:space="preserve">投标人业绩与项目</w:t>
            </w:r>
            <w:r>
              <w:rPr>
                <w:rFonts w:hint="eastAsia" w:ascii="宋体" w:hAnsi="宋体"/>
                <w:color w:val="auto"/>
              </w:rPr>
              <w:t xml:space="preserve">负责人业绩可重复得分。</w:t>
            </w:r>
            <w:r>
              <w:rPr>
                <w:color w:val="auto"/>
              </w:rPr>
            </w:r>
          </w:p>
        </w:tc>
      </w:tr>
      <w:tr>
        <w:trPr>
          <w:jc w:val="center"/>
        </w:trPr>
        <w:tc>
          <w:tcPr>
            <w:tcW w:w="835" w:type="dxa"/>
            <w:vAlign w:val="center"/>
            <w:vMerge w:val="continue"/>
            <w:textDirection w:val="lrTb"/>
            <w:noWrap w:val="false"/>
          </w:tcPr>
          <w:p>
            <w:pPr>
              <w:ind w:firstLine="28"/>
              <w:jc w:val="center"/>
              <w:rPr>
                <w:rFonts w:hint="eastAsia" w:ascii="宋体" w:hAnsi="宋体" w:cs="宋体"/>
                <w:sz w:val="24"/>
              </w:rPr>
            </w:pPr>
            <w:r>
              <w:rPr>
                <w:rFonts w:hint="eastAsia" w:ascii="宋体" w:hAnsi="宋体" w:cs="宋体"/>
                <w:sz w:val="24"/>
              </w:rPr>
            </w:r>
            <w:r/>
          </w:p>
        </w:tc>
        <w:tc>
          <w:tcPr>
            <w:tcW w:w="1462" w:type="dxa"/>
            <w:vAlign w:val="center"/>
            <w:vMerge w:val="continue"/>
            <w:textDirection w:val="lrTb"/>
            <w:noWrap w:val="false"/>
          </w:tcPr>
          <w:p>
            <w:pPr>
              <w:jc w:val="center"/>
              <w:spacing w:before="60" w:after="60"/>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color w:val="auto"/>
                <w:sz w:val="24"/>
              </w:rPr>
            </w:pPr>
            <w:r>
              <w:rPr>
                <w:rFonts w:hint="eastAsia" w:ascii="宋体" w:hAnsi="宋体"/>
                <w:color w:val="auto"/>
                <w:sz w:val="24"/>
              </w:rPr>
              <w:t xml:space="preserve">项目负责人</w:t>
            </w:r>
            <w:r>
              <w:rPr>
                <w:rFonts w:hint="eastAsia" w:ascii="宋体" w:hAnsi="宋体"/>
                <w:color w:val="auto"/>
                <w:sz w:val="24"/>
              </w:rPr>
              <w:t xml:space="preserve">自</w:t>
            </w:r>
            <w:r>
              <w:rPr>
                <w:rFonts w:hint="eastAsia" w:ascii="宋体" w:hAnsi="宋体"/>
                <w:color w:val="auto"/>
                <w:sz w:val="24"/>
              </w:rPr>
              <w:t xml:space="preserve">2021</w:t>
            </w:r>
            <w:r>
              <w:rPr>
                <w:rFonts w:hint="eastAsia" w:ascii="宋体" w:hAnsi="宋体"/>
                <w:color w:val="auto"/>
                <w:sz w:val="24"/>
              </w:rPr>
              <w:t xml:space="preserve">年4月1日以来具有图书馆智能立体书库业绩的，每有1个得2分，本项最高得2分。</w:t>
            </w:r>
            <w:r>
              <w:rPr>
                <w:color w:val="auto"/>
              </w:rPr>
            </w:r>
          </w:p>
        </w:tc>
        <w:tc>
          <w:tcPr>
            <w:tcW w:w="2551" w:type="dxa"/>
            <w:vAlign w:val="center"/>
            <w:vMerge w:val="continue"/>
            <w:textDirection w:val="lrTb"/>
            <w:noWrap w:val="false"/>
          </w:tcPr>
          <w:p>
            <w:pPr>
              <w:ind w:left="11"/>
              <w:spacing w:before="29"/>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4</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项目负责人</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bookmarkStart w:id="458" w:name="OLE_LINK50"/>
            <w:r>
              <w:rPr>
                <w:rFonts w:hint="eastAsia" w:ascii="宋体" w:hAnsi="宋体"/>
                <w:sz w:val="24"/>
              </w:rPr>
              <w:t xml:space="preserve">项目负责人（1人）</w:t>
            </w:r>
            <w:r>
              <w:rPr>
                <w:rFonts w:hint="eastAsia" w:ascii="宋体" w:hAnsi="宋体"/>
                <w:sz w:val="24"/>
              </w:rPr>
              <w:t xml:space="preserve">：</w:t>
            </w:r>
            <w:r/>
          </w:p>
          <w:p>
            <w:pPr>
              <w:ind w:left="11" w:firstLine="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具</w:t>
            </w:r>
            <w:r>
              <w:rPr>
                <w:rFonts w:hint="eastAsia" w:ascii="宋体" w:hAnsi="宋体"/>
                <w:sz w:val="24"/>
              </w:rPr>
              <w:t xml:space="preserve">有以下</w:t>
            </w:r>
            <w:r>
              <w:rPr>
                <w:rFonts w:hint="eastAsia" w:ascii="宋体" w:hAnsi="宋体"/>
                <w:sz w:val="24"/>
              </w:rPr>
              <w:t xml:space="preserve">国家计算机技术与软件专业技术资格（水平）考试认定的证书：信息系统项目管理师、系统分析师、系统架构设计师、网络规划设计师、系统规划与管理师中的</w:t>
            </w:r>
            <w:r>
              <w:rPr>
                <w:rFonts w:hint="eastAsia" w:ascii="宋体" w:hAnsi="宋体"/>
                <w:sz w:val="24"/>
              </w:rPr>
              <w:t xml:space="preserve">任意</w:t>
            </w:r>
            <w:r>
              <w:rPr>
                <w:rFonts w:hint="eastAsia" w:ascii="宋体" w:hAnsi="宋体"/>
                <w:sz w:val="24"/>
              </w:rPr>
              <w:t xml:space="preserve">1项得1分，最高得1分。</w:t>
            </w:r>
            <w:r/>
          </w:p>
          <w:p>
            <w:pPr>
              <w:pStyle w:val="1096"/>
              <w:rPr>
                <w:rFonts w:hint="eastAsia" w:ascii="宋体" w:hAnsi="宋体"/>
                <w:color w:val="auto"/>
              </w:rPr>
            </w:pPr>
            <w:r>
              <w:rPr>
                <w:rFonts w:hint="eastAsia" w:ascii="宋体" w:hAnsi="宋体"/>
                <w:color w:val="auto"/>
              </w:rPr>
              <w:t xml:space="preserve">（2）</w:t>
            </w:r>
            <w:r>
              <w:rPr>
                <w:rFonts w:hint="eastAsia" w:ascii="宋体" w:hAnsi="宋体"/>
                <w:color w:val="auto"/>
              </w:rPr>
              <w:t xml:space="preserve">具有工程师及以上职称（专业为信息技术或建筑电气（建筑智能化）或电子信息等相关专业）得1分；</w:t>
            </w:r>
            <w:r/>
          </w:p>
          <w:p>
            <w:pPr>
              <w:pStyle w:val="1096"/>
              <w:rPr>
                <w:rFonts w:hint="eastAsia" w:ascii="宋体" w:hAnsi="宋体"/>
                <w:color w:val="auto"/>
              </w:rPr>
            </w:pPr>
            <w:r>
              <w:rPr>
                <w:rFonts w:hint="eastAsia" w:ascii="宋体" w:hAnsi="宋体"/>
                <w:color w:val="auto"/>
              </w:rPr>
              <w:t xml:space="preserve">本项最高得2分。</w:t>
            </w:r>
            <w:bookmarkEnd w:id="458"/>
            <w:r/>
            <w:r/>
          </w:p>
        </w:tc>
        <w:tc>
          <w:tcPr>
            <w:tcW w:w="2551" w:type="dxa"/>
            <w:vAlign w:val="center"/>
            <w:vMerge w:val="restart"/>
            <w:textDirection w:val="lrTb"/>
            <w:noWrap w:val="false"/>
          </w:tcPr>
          <w:p>
            <w:pPr>
              <w:ind w:left="11"/>
              <w:spacing w:before="29"/>
              <w:rPr>
                <w:rFonts w:hint="eastAsia" w:ascii="宋体" w:hAnsi="宋体"/>
                <w:sz w:val="24"/>
              </w:rPr>
            </w:pPr>
            <w:r>
              <w:rPr>
                <w:rFonts w:hint="eastAsia" w:ascii="宋体" w:hAnsi="宋体"/>
                <w:sz w:val="24"/>
              </w:rPr>
              <w:t xml:space="preserve">提供相关证书及投标人为其缴纳的2026年1月至3月中任意一个月的</w:t>
            </w:r>
            <w:r>
              <w:rPr>
                <w:rFonts w:ascii="宋体" w:hAnsi="宋体"/>
                <w:sz w:val="24"/>
              </w:rPr>
              <w:t xml:space="preserve">人社部门社保证明</w:t>
            </w:r>
            <w:r>
              <w:rPr>
                <w:rFonts w:hint="eastAsia" w:ascii="宋体" w:hAnsi="宋体"/>
                <w:sz w:val="24"/>
              </w:rPr>
              <w:t xml:space="preserve">扫描件。</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3.5</w:t>
            </w:r>
            <w:r>
              <w:rPr>
                <w:rFonts w:hint="eastAsia" w:ascii="宋体" w:hAnsi="宋体" w:cs="宋体"/>
                <w:sz w:val="24"/>
              </w:rPr>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项目组成员（项目负责人除外）</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项目组成员（项目负责人除外）</w:t>
            </w:r>
            <w:r>
              <w:rPr>
                <w:rFonts w:hint="eastAsia" w:ascii="宋体" w:hAnsi="宋体"/>
                <w:sz w:val="24"/>
              </w:rPr>
              <w:t xml:space="preserve">：</w:t>
            </w:r>
            <w:r/>
          </w:p>
          <w:p>
            <w:pPr>
              <w:ind w:left="11" w:firstLine="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具</w:t>
            </w:r>
            <w:r>
              <w:rPr>
                <w:rFonts w:hint="eastAsia" w:ascii="宋体" w:hAnsi="宋体"/>
                <w:sz w:val="24"/>
              </w:rPr>
              <w:t xml:space="preserve">有</w:t>
            </w:r>
            <w:bookmarkStart w:id="459" w:name="OLE_LINK24"/>
            <w:r>
              <w:rPr>
                <w:rFonts w:hint="eastAsia" w:ascii="宋体" w:hAnsi="宋体"/>
                <w:sz w:val="24"/>
              </w:rPr>
              <w:t xml:space="preserve">以下</w:t>
            </w:r>
            <w:bookmarkEnd w:id="459"/>
            <w:r>
              <w:rPr>
                <w:rFonts w:hint="eastAsia" w:ascii="宋体" w:hAnsi="宋体"/>
                <w:sz w:val="24"/>
              </w:rPr>
              <w:t xml:space="preserve">国家计算机技术与软件专业技术资格（水平）考试认定的证书：软件设计师、网络工程师、系统集成项目管理工程师、信息安全工程师、数据库系统工程师、信息系统管理工程师，每有1项得</w:t>
            </w:r>
            <w:r>
              <w:rPr>
                <w:rFonts w:hint="eastAsia" w:ascii="宋体" w:hAnsi="宋体"/>
                <w:sz w:val="24"/>
              </w:rPr>
              <w:t xml:space="preserve">1</w:t>
            </w:r>
            <w:r>
              <w:rPr>
                <w:rFonts w:hint="eastAsia" w:ascii="宋体" w:hAnsi="宋体"/>
                <w:sz w:val="24"/>
              </w:rPr>
              <w:t xml:space="preserve">分，最高得3分。</w:t>
            </w:r>
            <w:r/>
          </w:p>
          <w:p>
            <w:pPr>
              <w:pStyle w:val="1096"/>
              <w:rPr>
                <w:rFonts w:hint="eastAsia" w:ascii="宋体" w:hAnsi="宋体"/>
                <w:color w:val="auto"/>
              </w:rPr>
            </w:pPr>
            <w:r>
              <w:rPr>
                <w:rFonts w:hint="eastAsia" w:ascii="宋体" w:hAnsi="宋体"/>
                <w:color w:val="auto"/>
              </w:rPr>
              <w:t xml:space="preserve">（1）</w:t>
            </w:r>
            <w:r>
              <w:rPr>
                <w:rFonts w:hint="eastAsia" w:ascii="宋体" w:hAnsi="宋体"/>
                <w:color w:val="auto"/>
              </w:rPr>
              <w:t xml:space="preserve">具有</w:t>
            </w:r>
            <w:r>
              <w:rPr>
                <w:rFonts w:hint="eastAsia" w:ascii="宋体" w:hAnsi="宋体"/>
                <w:color w:val="auto"/>
              </w:rPr>
              <w:t xml:space="preserve">工程师及以上职称（</w:t>
            </w:r>
            <w:bookmarkStart w:id="460" w:name="OLE_LINK27"/>
            <w:r>
              <w:rPr>
                <w:rFonts w:hint="eastAsia" w:ascii="宋体" w:hAnsi="宋体"/>
                <w:color w:val="auto"/>
              </w:rPr>
              <w:t xml:space="preserve">专业为</w:t>
            </w:r>
            <w:bookmarkEnd w:id="460"/>
            <w:r>
              <w:rPr>
                <w:rFonts w:hint="eastAsia" w:ascii="宋体" w:hAnsi="宋体"/>
                <w:color w:val="auto"/>
              </w:rPr>
              <w:t xml:space="preserve">信息技术或建筑电气（建筑智能化）或电子信息等相关专业）</w:t>
            </w:r>
            <w:r>
              <w:rPr>
                <w:rFonts w:hint="eastAsia" w:ascii="宋体" w:hAnsi="宋体"/>
                <w:color w:val="auto"/>
              </w:rPr>
              <w:t xml:space="preserve">，每有1个得</w:t>
            </w:r>
            <w:r>
              <w:rPr>
                <w:rFonts w:ascii="宋体" w:hAnsi="宋体"/>
                <w:color w:val="auto"/>
              </w:rPr>
              <w:t xml:space="preserve"></w:t>
            </w:r>
            <w:r>
              <w:rPr>
                <w:rFonts w:hint="eastAsia" w:ascii="宋体" w:hAnsi="宋体"/>
                <w:color w:val="auto"/>
              </w:rPr>
              <w:t xml:space="preserve">分，最高得3分。</w:t>
            </w:r>
            <w:r/>
          </w:p>
          <w:p>
            <w:pPr>
              <w:pStyle w:val="1096"/>
              <w:rPr>
                <w:rFonts w:hint="eastAsia" w:ascii="宋体" w:hAnsi="宋体"/>
                <w:color w:val="auto"/>
              </w:rPr>
            </w:pPr>
            <w:r>
              <w:rPr>
                <w:rFonts w:hint="eastAsia" w:ascii="宋体" w:hAnsi="宋体"/>
                <w:color w:val="auto"/>
              </w:rPr>
              <w:t xml:space="preserve">一人多证不重复得分， </w:t>
            </w:r>
            <w:r>
              <w:rPr>
                <w:rFonts w:hint="eastAsia" w:ascii="宋体" w:hAnsi="宋体"/>
                <w:color w:val="auto"/>
              </w:rPr>
              <w:t xml:space="preserve">本项最高得6分。</w:t>
            </w:r>
            <w:r/>
          </w:p>
        </w:tc>
        <w:tc>
          <w:tcPr>
            <w:tcW w:w="2551" w:type="dxa"/>
            <w:vAlign w:val="center"/>
            <w:vMerge w:val="continue"/>
            <w:textDirection w:val="lrTb"/>
            <w:noWrap w:val="false"/>
          </w:tcPr>
          <w:p>
            <w:pPr>
              <w:ind w:left="11"/>
              <w:spacing w:before="29"/>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6</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藏书容量</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立体书库</w:t>
            </w:r>
            <w:r>
              <w:rPr>
                <w:rFonts w:hint="eastAsia" w:ascii="宋体" w:hAnsi="宋体"/>
                <w:sz w:val="24"/>
              </w:rPr>
              <w:t xml:space="preserve">设计藏书容量在符合本</w:t>
            </w:r>
            <w:r>
              <w:rPr>
                <w:rFonts w:hint="eastAsia" w:ascii="宋体" w:hAnsi="宋体"/>
                <w:sz w:val="24"/>
              </w:rPr>
              <w:t xml:space="preserve">项目</w:t>
            </w:r>
            <w:r>
              <w:rPr>
                <w:rFonts w:hint="eastAsia" w:ascii="宋体" w:hAnsi="宋体"/>
                <w:sz w:val="24"/>
              </w:rPr>
              <w:t xml:space="preserve">需求和各类相关设计规范的前提下，</w:t>
            </w:r>
            <w:r>
              <w:rPr>
                <w:rFonts w:hint="eastAsia" w:ascii="宋体" w:hAnsi="宋体"/>
                <w:sz w:val="24"/>
              </w:rPr>
              <w:t xml:space="preserve">在</w:t>
            </w:r>
            <w:r>
              <w:rPr>
                <w:rFonts w:hint="eastAsia" w:ascii="宋体" w:hAnsi="宋体"/>
                <w:sz w:val="24"/>
              </w:rPr>
              <w:t xml:space="preserve">满足150万册</w:t>
            </w:r>
            <w:r>
              <w:rPr>
                <w:rFonts w:hint="eastAsia" w:ascii="宋体" w:hAnsi="宋体"/>
                <w:sz w:val="24"/>
              </w:rPr>
              <w:t xml:space="preserve">的基础上</w:t>
            </w:r>
            <w:r>
              <w:rPr>
                <w:rFonts w:hint="eastAsia" w:ascii="宋体" w:hAnsi="宋体"/>
                <w:sz w:val="24"/>
              </w:rPr>
              <w:t xml:space="preserve">，每增加5万册</w:t>
            </w:r>
            <w:r>
              <w:rPr>
                <w:rFonts w:hint="eastAsia" w:ascii="宋体" w:hAnsi="宋体"/>
                <w:sz w:val="24"/>
              </w:rPr>
              <w:t xml:space="preserve">得</w:t>
            </w:r>
            <w:r>
              <w:rPr>
                <w:rFonts w:hint="eastAsia" w:ascii="宋体" w:hAnsi="宋体"/>
                <w:sz w:val="24"/>
              </w:rPr>
              <w:t xml:space="preserve">0.</w:t>
            </w:r>
            <w:r>
              <w:rPr>
                <w:rFonts w:hint="eastAsia" w:ascii="宋体" w:hAnsi="宋体"/>
                <w:sz w:val="24"/>
              </w:rPr>
              <w:t xml:space="preserve">4</w:t>
            </w:r>
            <w:r>
              <w:rPr>
                <w:rFonts w:hint="eastAsia" w:ascii="宋体" w:hAnsi="宋体"/>
                <w:sz w:val="24"/>
              </w:rPr>
              <w:t xml:space="preserve">分,最</w:t>
            </w:r>
            <w:r>
              <w:rPr>
                <w:rFonts w:hint="eastAsia" w:ascii="宋体" w:hAnsi="宋体"/>
                <w:sz w:val="24"/>
              </w:rPr>
              <w:t xml:space="preserve">高得</w:t>
            </w:r>
            <w:r>
              <w:rPr>
                <w:rFonts w:hint="eastAsia" w:ascii="宋体" w:hAnsi="宋体"/>
                <w:sz w:val="24"/>
              </w:rPr>
              <w:t xml:space="preserve">2</w:t>
            </w:r>
            <w:r>
              <w:rPr>
                <w:rFonts w:hint="eastAsia" w:ascii="宋体" w:hAnsi="宋体"/>
                <w:sz w:val="24"/>
              </w:rPr>
              <w:t xml:space="preserve">分。</w:t>
            </w:r>
            <w:r/>
          </w:p>
          <w:p>
            <w:pPr>
              <w:ind w:left="11" w:firstLine="1"/>
              <w:spacing w:before="29"/>
              <w:rPr>
                <w:rFonts w:hint="eastAsia" w:ascii="宋体" w:hAnsi="宋体"/>
                <w:sz w:val="24"/>
              </w:rPr>
            </w:pPr>
            <w:r>
              <w:rPr>
                <w:rFonts w:hint="eastAsia" w:ascii="宋体" w:hAnsi="宋体"/>
                <w:sz w:val="24"/>
              </w:rPr>
              <w:t xml:space="preserve">注：单箱容量计算条件：以单册图书厚度20mm，其中 32K 50%，16K 50%为测算依据。</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需附详细计算说明书及现场布置图，不提供说明书及现场布置图或存在</w:t>
            </w:r>
            <w:r>
              <w:rPr>
                <w:rFonts w:hint="eastAsia" w:ascii="宋体" w:hAnsi="宋体"/>
                <w:sz w:val="24"/>
              </w:rPr>
              <w:t xml:space="preserve">计算</w:t>
            </w:r>
            <w:r>
              <w:rPr>
                <w:rFonts w:hint="eastAsia" w:ascii="宋体" w:hAnsi="宋体"/>
                <w:sz w:val="24"/>
              </w:rPr>
              <w:t xml:space="preserve">错误不得分。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7</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空间利用</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rPr>
            </w:pPr>
            <w:r>
              <w:rPr>
                <w:rFonts w:hint="eastAsia" w:ascii="宋体" w:hAnsi="宋体"/>
                <w:sz w:val="24"/>
              </w:rPr>
              <w:t xml:space="preserve">为</w:t>
            </w:r>
            <w:r>
              <w:rPr>
                <w:rFonts w:hint="eastAsia" w:ascii="宋体" w:hAnsi="宋体"/>
                <w:sz w:val="24"/>
              </w:rPr>
              <w:t xml:space="preserve">二期</w:t>
            </w:r>
            <w:r>
              <w:rPr>
                <w:rFonts w:hint="eastAsia" w:ascii="宋体" w:hAnsi="宋体"/>
                <w:sz w:val="24"/>
              </w:rPr>
              <w:t xml:space="preserve">书库预留空间，在符合</w:t>
            </w:r>
            <w:r>
              <w:rPr>
                <w:rFonts w:hint="eastAsia" w:ascii="宋体" w:hAnsi="宋体"/>
                <w:sz w:val="24"/>
              </w:rPr>
              <w:t xml:space="preserve">本需求</w:t>
            </w:r>
            <w:r>
              <w:rPr>
                <w:rFonts w:hint="eastAsia" w:ascii="宋体" w:hAnsi="宋体"/>
                <w:sz w:val="24"/>
              </w:rPr>
              <w:t xml:space="preserve">和各类相关设计规范的前提下，在满足</w:t>
            </w:r>
            <w:r>
              <w:rPr>
                <w:rFonts w:hint="eastAsia" w:ascii="宋体" w:hAnsi="宋体"/>
                <w:sz w:val="24"/>
              </w:rPr>
              <w:t xml:space="preserve">3.</w:t>
            </w:r>
            <w:r>
              <w:rPr>
                <w:rFonts w:hint="eastAsia" w:ascii="宋体" w:hAnsi="宋体"/>
                <w:sz w:val="24"/>
              </w:rPr>
              <w:t xml:space="preserve">7</w:t>
            </w:r>
            <w:r>
              <w:rPr>
                <w:rFonts w:hint="eastAsia" w:ascii="宋体" w:hAnsi="宋体"/>
                <w:sz w:val="24"/>
              </w:rPr>
              <w:t xml:space="preserve">藏书容量</w:t>
            </w:r>
            <w:r>
              <w:rPr>
                <w:rFonts w:hint="eastAsia" w:ascii="宋体" w:hAnsi="宋体"/>
                <w:sz w:val="24"/>
              </w:rPr>
              <w:t xml:space="preserve">的基础上，一期</w:t>
            </w:r>
            <w:r>
              <w:rPr>
                <w:rFonts w:hint="eastAsia" w:ascii="宋体" w:hAnsi="宋体"/>
                <w:sz w:val="24"/>
              </w:rPr>
              <w:t xml:space="preserve">占地面积≤</w:t>
            </w:r>
            <w:r>
              <w:rPr>
                <w:rFonts w:hint="eastAsia" w:ascii="宋体" w:hAnsi="宋体"/>
                <w:sz w:val="24"/>
              </w:rPr>
              <w:t xml:space="preserve">700平方米，得</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ascii="宋体" w:hAnsi="宋体"/>
                <w:sz w:val="24"/>
              </w:rPr>
              <w:t xml:space="preserve">700</w:t>
            </w:r>
            <w:r>
              <w:rPr>
                <w:rFonts w:ascii="宋体" w:hAnsi="宋体"/>
                <w:sz w:val="24"/>
              </w:rPr>
              <w:t xml:space="preserve">平方米</w:t>
            </w:r>
            <w:r>
              <w:rPr>
                <w:rFonts w:hint="eastAsia" w:ascii="宋体" w:hAnsi="宋体"/>
                <w:sz w:val="24"/>
              </w:rPr>
              <w:t xml:space="preserve">＜一期占地面积</w:t>
            </w:r>
            <w:r>
              <w:rPr>
                <w:rFonts w:hint="eastAsia" w:ascii="宋体" w:hAnsi="宋体"/>
                <w:sz w:val="24"/>
              </w:rPr>
              <w:t xml:space="preserve">≤</w:t>
            </w:r>
            <w:r>
              <w:rPr>
                <w:rFonts w:ascii="宋体" w:hAnsi="宋体"/>
                <w:sz w:val="24"/>
              </w:rPr>
              <w:t xml:space="preserve">800</w:t>
            </w:r>
            <w:r>
              <w:rPr>
                <w:rFonts w:hint="eastAsia" w:ascii="宋体" w:hAnsi="宋体"/>
                <w:sz w:val="24"/>
              </w:rPr>
              <w:t xml:space="preserve">平方米，得</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ascii="宋体" w:hAnsi="宋体"/>
                <w:sz w:val="24"/>
              </w:rPr>
              <w:t xml:space="preserve">一期占地面积</w:t>
            </w:r>
            <w:r>
              <w:rPr>
                <w:rFonts w:hint="eastAsia" w:ascii="宋体" w:hAnsi="宋体"/>
                <w:sz w:val="24"/>
              </w:rPr>
              <w:t xml:space="preserve">＞</w:t>
            </w:r>
            <w:r>
              <w:rPr>
                <w:rFonts w:hint="eastAsia" w:ascii="宋体" w:hAnsi="宋体"/>
                <w:sz w:val="24"/>
              </w:rPr>
              <w:t xml:space="preserve">800平方米，不得分。</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同时</w:t>
            </w:r>
            <w:r>
              <w:rPr>
                <w:rFonts w:hint="eastAsia" w:ascii="宋体" w:hAnsi="宋体"/>
                <w:sz w:val="24"/>
              </w:rPr>
              <w:t xml:space="preserve">提供</w:t>
            </w:r>
            <w:r>
              <w:rPr>
                <w:rFonts w:hint="eastAsia" w:ascii="宋体" w:hAnsi="宋体"/>
                <w:sz w:val="24"/>
              </w:rPr>
              <w:t xml:space="preserve">标注尺寸的</w:t>
            </w:r>
            <w:r>
              <w:rPr>
                <w:rFonts w:hint="eastAsia" w:ascii="宋体" w:hAnsi="宋体"/>
                <w:sz w:val="24"/>
              </w:rPr>
              <w:t xml:space="preserve">平面</w:t>
            </w:r>
            <w:r>
              <w:rPr>
                <w:rFonts w:hint="eastAsia" w:ascii="宋体" w:hAnsi="宋体"/>
                <w:sz w:val="24"/>
              </w:rPr>
              <w:t xml:space="preserve">布置</w:t>
            </w:r>
            <w:r>
              <w:rPr>
                <w:rFonts w:hint="eastAsia" w:ascii="宋体" w:hAnsi="宋体"/>
                <w:sz w:val="24"/>
              </w:rPr>
              <w:t xml:space="preserve">图</w:t>
            </w:r>
            <w:r>
              <w:rPr>
                <w:rFonts w:hint="eastAsia" w:ascii="宋体" w:hAnsi="宋体"/>
                <w:sz w:val="24"/>
              </w:rPr>
              <w:t xml:space="preserve">和平面布置面积计算说明书。</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8</w:t>
            </w:r>
            <w:r/>
          </w:p>
        </w:tc>
        <w:tc>
          <w:tcPr>
            <w:tcW w:w="1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软件著作权</w:t>
            </w:r>
            <w:r/>
          </w:p>
        </w:tc>
        <w:tc>
          <w:tcPr>
            <w:tcW w:w="91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jc w:val="left"/>
              <w:spacing w:line="276" w:lineRule="auto"/>
              <w:rPr>
                <w:rFonts w:hint="eastAsia" w:ascii="宋体" w:hAnsi="宋体" w:cs="宋体"/>
                <w:sz w:val="24"/>
              </w:rPr>
            </w:pPr>
            <w:r>
              <w:rPr>
                <w:rFonts w:hint="eastAsia" w:ascii="宋体" w:hAnsi="宋体" w:cs="宋体"/>
                <w:sz w:val="24"/>
              </w:rPr>
              <w:t xml:space="preserve">投标人具有图书馆书库全流程管理系统、书库借阅系统、书库WMS、书库WCS、物流管理平台、图书入库初始化加工或图书盘点类别相关软件的著作权证</w:t>
            </w:r>
            <w:r>
              <w:rPr>
                <w:rFonts w:hint="eastAsia" w:ascii="宋体" w:hAnsi="宋体" w:cs="宋体"/>
                <w:sz w:val="24"/>
              </w:rPr>
              <w:t xml:space="preserve">书，每提供一个得</w:t>
            </w:r>
            <w:r>
              <w:rPr>
                <w:rFonts w:hint="eastAsia" w:ascii="宋体" w:hAnsi="宋体" w:cs="宋体"/>
                <w:sz w:val="24"/>
              </w:rPr>
              <w:t xml:space="preserve">0.5</w:t>
            </w:r>
            <w:r>
              <w:rPr>
                <w:rFonts w:hint="eastAsia" w:ascii="宋体" w:hAnsi="宋体" w:cs="宋体"/>
                <w:sz w:val="24"/>
              </w:rPr>
              <w:t xml:space="preserve">分，最高得</w:t>
            </w:r>
            <w:r>
              <w:rPr>
                <w:rFonts w:hint="eastAsia" w:ascii="宋体" w:hAnsi="宋体" w:cs="宋体"/>
                <w:sz w:val="24"/>
              </w:rPr>
              <w:t xml:space="preserve">2</w:t>
            </w:r>
            <w:r>
              <w:rPr>
                <w:rFonts w:hint="eastAsia" w:ascii="宋体" w:hAnsi="宋体" w:cs="宋体"/>
                <w:sz w:val="24"/>
              </w:rPr>
              <w:t xml:space="preserve">分。</w:t>
            </w:r>
            <w:r/>
          </w:p>
        </w:tc>
        <w:tc>
          <w:tcPr>
            <w:tcW w:w="2551" w:type="dxa"/>
            <w:vAlign w:val="center"/>
            <w:textDirection w:val="lrTb"/>
            <w:noWrap w:val="false"/>
          </w:tcPr>
          <w:p>
            <w:pPr>
              <w:spacing w:before="29"/>
              <w:rPr>
                <w:rFonts w:hint="eastAsia" w:ascii="宋体" w:hAnsi="宋体" w:cs="宋体"/>
                <w:sz w:val="24"/>
              </w:rPr>
            </w:pPr>
            <w:r>
              <w:rPr>
                <w:rFonts w:hint="eastAsia" w:ascii="宋体" w:hAnsi="宋体" w:cs="宋体"/>
                <w:sz w:val="24"/>
              </w:rPr>
              <w:t xml:space="preserve">提供证书扫描件，</w:t>
            </w:r>
            <w:r>
              <w:rPr>
                <w:rFonts w:hint="eastAsia" w:ascii="宋体" w:hAnsi="宋体" w:cs="宋体"/>
                <w:sz w:val="24"/>
              </w:rPr>
              <w:t xml:space="preserve">著作权人需为投标人，取得方式为原始取得，否则不得分。</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3.9</w:t>
            </w:r>
            <w:r>
              <w:rPr>
                <w:rFonts w:hint="eastAsia" w:ascii="宋体" w:hAnsi="宋体" w:cs="宋体"/>
                <w:sz w:val="24"/>
              </w:rPr>
            </w:r>
            <w:r/>
          </w:p>
        </w:tc>
        <w:tc>
          <w:tcPr>
            <w:tcW w:w="1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售后服务</w:t>
            </w:r>
            <w:r/>
          </w:p>
        </w:tc>
        <w:tc>
          <w:tcPr>
            <w:tcW w:w="913" w:type="dxa"/>
            <w:vAlign w:val="center"/>
            <w:textDirection w:val="lrTb"/>
            <w:noWrap w:val="false"/>
          </w:tcPr>
          <w:p>
            <w:pPr>
              <w:jc w:val="center"/>
              <w:rPr>
                <w:rFonts w:hint="eastAsia" w:ascii="宋体" w:hAnsi="宋体" w:cs="宋体"/>
                <w:sz w:val="24"/>
              </w:rPr>
            </w:pPr>
            <w:r>
              <w:rPr>
                <w:rFonts w:hint="eastAsia" w:ascii="宋体" w:hAnsi="宋体" w:cs="宋体"/>
                <w:color w:val="ff0000"/>
                <w:sz w:val="24"/>
              </w:rPr>
              <w:t xml:space="preserve">8</w:t>
            </w:r>
            <w:r/>
          </w:p>
        </w:tc>
        <w:tc>
          <w:tcPr>
            <w:tcW w:w="4440" w:type="dxa"/>
            <w:vAlign w:val="center"/>
            <w:textDirection w:val="lrTb"/>
            <w:noWrap w:val="false"/>
          </w:tcPr>
          <w:p>
            <w:pPr>
              <w:jc w:val="left"/>
              <w:spacing w:line="276" w:lineRule="auto"/>
              <w:rPr>
                <w:rFonts w:hint="eastAsia" w:ascii="宋体" w:hAnsi="宋体"/>
                <w:color w:val="ff0000"/>
                <w:sz w:val="24"/>
              </w:rPr>
            </w:pPr>
            <w:r>
              <w:rPr>
                <w:rFonts w:hint="eastAsia" w:ascii="宋体" w:hAnsi="宋体"/>
                <w:color w:val="ff0000"/>
                <w:sz w:val="24"/>
              </w:rPr>
              <w:t xml:space="preserve">（1）硬件售后服务：在硬件整体设备3年的基础上，承诺每延长1年，得1分，最高得</w:t>
            </w:r>
            <w:r>
              <w:rPr>
                <w:rFonts w:hint="eastAsia" w:ascii="宋体" w:hAnsi="宋体"/>
                <w:color w:val="ff0000"/>
                <w:sz w:val="24"/>
              </w:rPr>
              <w:t xml:space="preserve">3分；</w:t>
            </w:r>
            <w:r>
              <w:rPr>
                <w:color w:val="ff0000"/>
              </w:rPr>
            </w:r>
          </w:p>
          <w:p>
            <w:pPr>
              <w:jc w:val="left"/>
              <w:spacing w:line="276" w:lineRule="auto"/>
              <w:rPr>
                <w:rFonts w:hint="eastAsia" w:ascii="宋体" w:hAnsi="宋体"/>
                <w:color w:val="ff0000"/>
                <w:sz w:val="24"/>
              </w:rPr>
            </w:pPr>
            <w:r>
              <w:rPr>
                <w:rFonts w:hint="eastAsia" w:ascii="宋体" w:hAnsi="宋体" w:cs="宋体"/>
                <w:color w:val="ff0000"/>
                <w:sz w:val="24"/>
              </w:rPr>
              <w:t xml:space="preserve">（2）</w:t>
            </w:r>
            <w:r>
              <w:rPr>
                <w:rFonts w:hint="eastAsia" w:ascii="宋体" w:hAnsi="宋体"/>
                <w:color w:val="ff0000"/>
                <w:sz w:val="24"/>
              </w:rPr>
              <w:t xml:space="preserve">管理软件售后服务：在管理软件5年的基础上，承诺每延长1年，得1分，最高得</w:t>
            </w:r>
            <w:r>
              <w:rPr>
                <w:rFonts w:hint="eastAsia" w:ascii="宋体" w:hAnsi="宋体"/>
                <w:color w:val="ff0000"/>
                <w:sz w:val="24"/>
              </w:rPr>
              <w:t xml:space="preserve">3分；</w:t>
            </w:r>
            <w:r>
              <w:rPr>
                <w:color w:val="ff0000"/>
              </w:rPr>
            </w:r>
          </w:p>
          <w:p>
            <w:pPr>
              <w:jc w:val="left"/>
              <w:spacing w:line="276" w:lineRule="auto"/>
              <w:rPr>
                <w:rFonts w:hint="eastAsia" w:ascii="宋体" w:hAnsi="宋体" w:cs="宋体"/>
                <w:sz w:val="24"/>
              </w:rPr>
            </w:pPr>
            <w:r>
              <w:rPr>
                <w:rFonts w:hint="eastAsia" w:ascii="宋体" w:hAnsi="宋体" w:cs="宋体"/>
                <w:sz w:val="24"/>
              </w:rPr>
              <w:t xml:space="preserve">（3）承诺中标后，</w:t>
            </w:r>
            <w:r>
              <w:rPr>
                <w:rFonts w:hint="eastAsia" w:ascii="宋体" w:hAnsi="宋体"/>
                <w:sz w:val="24"/>
              </w:rPr>
              <w:t xml:space="preserve">提供</w:t>
            </w:r>
            <w:r>
              <w:rPr>
                <w:rFonts w:hint="eastAsia" w:ascii="宋体" w:hAnsi="宋体" w:cs="宋体"/>
                <w:sz w:val="24"/>
                <w:szCs w:val="21"/>
              </w:rPr>
              <w:t xml:space="preserve">人员</w:t>
            </w:r>
            <w:r>
              <w:rPr>
                <w:rFonts w:hint="eastAsia" w:ascii="宋体" w:hAnsi="宋体"/>
                <w:sz w:val="24"/>
              </w:rPr>
              <w:t xml:space="preserve">驻场服务，</w:t>
            </w:r>
            <w:r>
              <w:rPr>
                <w:rFonts w:hint="eastAsia" w:ascii="宋体" w:hAnsi="宋体"/>
                <w:sz w:val="24"/>
              </w:rPr>
              <w:t xml:space="preserve">驻场人员在1人基础上每多1人得1分，最高得2分。</w:t>
            </w:r>
            <w:r/>
          </w:p>
        </w:tc>
        <w:tc>
          <w:tcPr>
            <w:tcW w:w="2551" w:type="dxa"/>
            <w:vAlign w:val="center"/>
            <w:textDirection w:val="lrTb"/>
            <w:noWrap w:val="false"/>
          </w:tcPr>
          <w:p>
            <w:pPr>
              <w:spacing w:before="29"/>
              <w:rPr>
                <w:rFonts w:hint="eastAsia" w:ascii="宋体" w:hAnsi="宋体" w:cs="宋体"/>
                <w:sz w:val="24"/>
              </w:rPr>
            </w:pPr>
            <w:r>
              <w:rPr>
                <w:rFonts w:hint="eastAsia" w:ascii="宋体" w:hAnsi="宋体" w:cs="宋体"/>
                <w:sz w:val="24"/>
              </w:rPr>
              <w:t xml:space="preserve">提供相关承诺及</w:t>
            </w:r>
            <w:r>
              <w:rPr>
                <w:rFonts w:hint="eastAsia" w:ascii="宋体" w:hAnsi="宋体" w:cs="宋体"/>
                <w:sz w:val="24"/>
              </w:rPr>
              <w:t xml:space="preserve">驻场人员名单。</w:t>
            </w:r>
            <w:r/>
          </w:p>
        </w:tc>
      </w:tr>
      <w:tr>
        <w:trPr>
          <w:jc w:val="center"/>
        </w:trPr>
        <w:tc>
          <w:tcPr>
            <w:gridSpan w:val="2"/>
            <w:tcW w:w="2297" w:type="dxa"/>
            <w:vAlign w:val="center"/>
            <w:textDirection w:val="lrTb"/>
            <w:noWrap w:val="false"/>
          </w:tcPr>
          <w:p>
            <w:pPr>
              <w:ind w:firstLine="28"/>
              <w:jc w:val="center"/>
              <w:rPr>
                <w:rFonts w:hint="eastAsia" w:ascii="宋体" w:hAnsi="宋体"/>
                <w:sz w:val="24"/>
              </w:rPr>
            </w:pPr>
            <w:r>
              <w:rPr>
                <w:rFonts w:ascii="宋体" w:hAnsi="宋体"/>
                <w:sz w:val="24"/>
              </w:rPr>
              <w:t xml:space="preserve">合计</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6991" w:type="dxa"/>
            <w:vAlign w:val="center"/>
            <w:textDirection w:val="lrTb"/>
            <w:noWrap w:val="false"/>
          </w:tcPr>
          <w:p>
            <w:pPr>
              <w:rPr>
                <w:rFonts w:hint="eastAsia" w:ascii="宋体" w:hAnsi="宋体"/>
                <w:sz w:val="24"/>
              </w:rPr>
            </w:pPr>
            <w:r>
              <w:rPr>
                <w:rFonts w:hint="eastAsia" w:ascii="宋体" w:hAnsi="宋体"/>
                <w:sz w:val="24"/>
              </w:rPr>
            </w:r>
            <w:r/>
          </w:p>
        </w:tc>
      </w:tr>
    </w:tbl>
    <w:p>
      <w:pPr>
        <w:pStyle w:val="1335"/>
        <w:ind w:firstLine="482"/>
        <w:spacing w:line="360" w:lineRule="auto"/>
        <w:rPr>
          <w:rFonts w:hint="eastAsia" w:ascii="宋体" w:hAnsi="宋体" w:eastAsia="宋体"/>
          <w:b/>
          <w:bCs/>
          <w:sz w:val="24"/>
          <w:szCs w:val="28"/>
        </w:rPr>
      </w:pPr>
      <w:r>
        <w:rPr>
          <w:rFonts w:hint="eastAsia" w:ascii="宋体" w:hAnsi="宋体" w:eastAsia="宋体"/>
          <w:b/>
          <w:bCs/>
          <w:sz w:val="24"/>
          <w:szCs w:val="28"/>
        </w:rPr>
        <w:t xml:space="preserve">注意事项：评审标准中要求提供的证明文件及资料通过“苏</w:t>
      </w:r>
      <w:r>
        <w:rPr>
          <w:rFonts w:hint="eastAsia" w:ascii="宋体" w:hAnsi="宋体" w:eastAsia="宋体"/>
          <w:b/>
          <w:bCs/>
          <w:sz w:val="24"/>
          <w:szCs w:val="28"/>
        </w:rPr>
        <w:t xml:space="preserve">采云</w:t>
      </w:r>
      <w:r>
        <w:rPr>
          <w:rFonts w:hint="eastAsia" w:ascii="宋体" w:hAnsi="宋体" w:eastAsia="宋体"/>
          <w:b/>
          <w:bCs/>
          <w:sz w:val="24"/>
          <w:szCs w:val="28"/>
        </w:rPr>
        <w:t xml:space="preserve">系统”按对应评分项目（或数字编号）分别制作上传，必须保证内容具体、印章完整、清晰可辨。未按以上要求制作上传的，经评标委员会成员半数以上认定后作不得分处理。</w:t>
      </w:r>
      <w:r/>
    </w:p>
    <w:p>
      <w:pPr>
        <w:pStyle w:val="1096"/>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z w:val="36"/>
          <w:szCs w:val="36"/>
        </w:rPr>
        <w:outlineLvl w:val="0"/>
      </w:pPr>
      <w:r/>
      <w:bookmarkStart w:id="461" w:name="_Toc152683407"/>
      <w:r/>
      <w:bookmarkStart w:id="462" w:name="_Toc197636631"/>
      <w:r/>
      <w:bookmarkEnd w:id="390"/>
      <w:r/>
      <w:bookmarkEnd w:id="391"/>
      <w:r>
        <w:rPr>
          <w:rFonts w:ascii="宋体" w:hAnsi="宋体"/>
          <w:b/>
          <w:sz w:val="36"/>
          <w:szCs w:val="36"/>
        </w:rPr>
        <w:t xml:space="preserve">第五章   </w:t>
      </w:r>
      <w:bookmarkStart w:id="463" w:name="_Hlk202794814"/>
      <w:r>
        <w:rPr>
          <w:rFonts w:ascii="宋体" w:hAnsi="宋体"/>
          <w:b/>
          <w:sz w:val="36"/>
          <w:szCs w:val="36"/>
        </w:rPr>
        <w:t xml:space="preserve">采购需求</w:t>
      </w:r>
      <w:bookmarkEnd w:id="159"/>
      <w:r/>
      <w:bookmarkEnd w:id="461"/>
      <w:r/>
      <w:bookmarkEnd w:id="462"/>
      <w:r/>
      <w:r/>
    </w:p>
    <w:p>
      <w:pPr>
        <w:pStyle w:val="1343"/>
        <w:ind w:firstLine="482"/>
        <w:spacing w:line="360" w:lineRule="auto"/>
        <w:rPr>
          <w:rFonts w:hint="eastAsia" w:ascii="宋体" w:hAnsi="宋体"/>
          <w:b/>
          <w:sz w:val="24"/>
          <w:szCs w:val="24"/>
        </w:rPr>
      </w:pPr>
      <w:r/>
      <w:bookmarkStart w:id="464" w:name="_Toc99301425"/>
      <w:r>
        <w:rPr>
          <w:rFonts w:ascii="宋体" w:hAnsi="宋体"/>
          <w:b/>
          <w:sz w:val="24"/>
          <w:szCs w:val="24"/>
        </w:rPr>
        <w:t xml:space="preserve">一</w:t>
      </w:r>
      <w:r>
        <w:rPr>
          <w:rFonts w:hint="eastAsia" w:ascii="宋体" w:hAnsi="宋体"/>
          <w:b/>
          <w:sz w:val="24"/>
          <w:szCs w:val="24"/>
        </w:rPr>
        <w:t xml:space="preserve">、</w:t>
      </w:r>
      <w:r>
        <w:rPr>
          <w:rFonts w:ascii="宋体" w:hAnsi="宋体"/>
          <w:b/>
          <w:sz w:val="24"/>
          <w:szCs w:val="24"/>
        </w:rPr>
        <w:t xml:space="preserve">采购标的</w:t>
      </w:r>
      <w:r/>
    </w:p>
    <w:p>
      <w:pPr>
        <w:ind w:firstLine="480"/>
        <w:spacing w:line="360" w:lineRule="auto"/>
        <w:rPr>
          <w:rFonts w:hint="eastAsia" w:ascii="宋体" w:hAnsi="宋体"/>
          <w:bCs/>
          <w:sz w:val="24"/>
        </w:rPr>
      </w:pPr>
      <w:r/>
      <w:bookmarkStart w:id="465" w:name="OLE_LINK4"/>
      <w:r>
        <w:rPr>
          <w:rFonts w:hint="eastAsia" w:ascii="宋体" w:hAnsi="宋体"/>
          <w:bCs/>
          <w:sz w:val="24"/>
        </w:rPr>
        <w:t xml:space="preserve">为满足现有校区已有200余万册图书流通使用，需要在新馆建设智能立体书库（一期），并为二期扩建预留场地扩容图书存储。实现图书的高密度存储及全自动出入库管理，并与现有的图书馆管理系统对接。同时完成老校区100万册图书的下架、除尘、消杀、装箱、运输、校验编码、入箱初始化、入库及定位，并生成入库交割清单。具体内容包括：设备的制造（采购）、运输、装卸、安装、调试、测试、售后服务、技术培训等，直至通过采购单位及其他相关部门的验收以及质量保修、</w:t>
      </w:r>
      <w:r>
        <w:rPr>
          <w:rFonts w:hint="eastAsia" w:ascii="宋体" w:hAnsi="宋体"/>
          <w:bCs/>
          <w:sz w:val="24"/>
        </w:rPr>
        <w:t xml:space="preserve">免费维保等</w:t>
      </w:r>
      <w:r>
        <w:rPr>
          <w:rFonts w:hint="eastAsia" w:ascii="宋体" w:hAnsi="宋体"/>
          <w:bCs/>
          <w:sz w:val="24"/>
        </w:rPr>
        <w:t xml:space="preserve">全部工作。</w:t>
      </w:r>
      <w:bookmarkEnd w:id="465"/>
      <w:r/>
      <w:r/>
    </w:p>
    <w:p>
      <w:pPr>
        <w:pStyle w:val="1343"/>
        <w:ind w:firstLine="482"/>
        <w:spacing w:line="360" w:lineRule="auto"/>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、商务要求</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合同履行</w:t>
      </w:r>
      <w:r>
        <w:rPr>
          <w:rFonts w:hint="eastAsia" w:ascii="宋体" w:hAnsi="宋体"/>
          <w:sz w:val="24"/>
        </w:rPr>
        <w:t xml:space="preserve">期限：</w:t>
      </w:r>
      <w:r>
        <w:rPr>
          <w:rFonts w:ascii="宋体" w:hAnsi="宋体"/>
          <w:sz w:val="24"/>
        </w:rPr>
        <w:t xml:space="preserve">合同签订后60天内完成供货，设备到现场后75天内完成安装调试并初验合格，试运行90天后完成终验。</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w:t>
      </w:r>
      <w:r>
        <w:rPr>
          <w:rFonts w:hint="eastAsia" w:ascii="宋体" w:hAnsi="宋体"/>
          <w:sz w:val="24"/>
        </w:rPr>
        <w:t xml:space="preserve">方式</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2.1</w:t>
      </w:r>
      <w:r>
        <w:rPr>
          <w:rFonts w:hint="eastAsia" w:ascii="宋体" w:hAnsi="宋体"/>
          <w:sz w:val="24"/>
        </w:rPr>
        <w:t xml:space="preserve">、</w:t>
      </w:r>
      <w:r>
        <w:rPr>
          <w:rFonts w:hint="eastAsia" w:ascii="宋体" w:hAnsi="宋体"/>
          <w:sz w:val="24"/>
        </w:rPr>
        <w:t xml:space="preserve">合同签订生效后，货到现场，经采购人确认后，支付合同价的30%；</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完成</w:t>
      </w:r>
      <w:r>
        <w:rPr>
          <w:rFonts w:hint="eastAsia" w:ascii="宋体" w:hAnsi="宋体"/>
          <w:sz w:val="24"/>
        </w:rPr>
        <w:t xml:space="preserve">硬件和软件</w:t>
      </w:r>
      <w:r>
        <w:rPr>
          <w:rFonts w:hint="eastAsia" w:ascii="宋体" w:hAnsi="宋体"/>
          <w:sz w:val="24"/>
        </w:rPr>
        <w:t xml:space="preserve">安装调试并初验合格，</w:t>
      </w:r>
      <w:r>
        <w:rPr>
          <w:rFonts w:hint="eastAsia" w:ascii="宋体" w:hAnsi="宋体"/>
          <w:sz w:val="24"/>
        </w:rPr>
        <w:t xml:space="preserve">经采购人、使用方共同确认后</w:t>
      </w:r>
      <w:r>
        <w:rPr>
          <w:rFonts w:hint="eastAsia" w:ascii="宋体" w:hAnsi="宋体"/>
          <w:sz w:val="24"/>
        </w:rPr>
        <w:t xml:space="preserve">，支付合同价的</w:t>
      </w:r>
      <w:r>
        <w:rPr>
          <w:rFonts w:hint="eastAsia" w:ascii="宋体" w:hAnsi="宋体"/>
          <w:sz w:val="24"/>
        </w:rPr>
        <w:t xml:space="preserve">2</w:t>
      </w:r>
      <w:r>
        <w:rPr>
          <w:rFonts w:hint="eastAsia" w:ascii="宋体" w:hAnsi="宋体"/>
          <w:sz w:val="24"/>
        </w:rPr>
        <w:t xml:space="preserve">0%；</w:t>
      </w:r>
      <w:r/>
    </w:p>
    <w:p>
      <w:pPr>
        <w:ind w:firstLine="480"/>
        <w:spacing w:line="360" w:lineRule="auto"/>
        <w:rPr>
          <w:rFonts w:hint="eastAsia" w:ascii="宋体" w:hAnsi="宋体"/>
          <w:sz w:val="24"/>
        </w:rPr>
      </w:pPr>
      <w:r>
        <w:rPr>
          <w:rFonts w:hint="eastAsia" w:ascii="宋体" w:hAnsi="宋体"/>
          <w:sz w:val="24"/>
        </w:rPr>
        <w:t xml:space="preserve">2.3</w:t>
      </w:r>
      <w:r>
        <w:rPr>
          <w:rFonts w:hint="eastAsia" w:ascii="宋体" w:hAnsi="宋体"/>
          <w:sz w:val="24"/>
        </w:rPr>
        <w:t xml:space="preserve">、</w:t>
      </w:r>
      <w:r>
        <w:rPr>
          <w:rFonts w:hint="eastAsia" w:ascii="宋体" w:hAnsi="宋体"/>
          <w:sz w:val="24"/>
        </w:rPr>
        <w:t xml:space="preserve">完成不少于100万册书初始化入库</w:t>
      </w:r>
      <w:r>
        <w:rPr>
          <w:rFonts w:hint="eastAsia" w:ascii="宋体" w:hAnsi="宋体"/>
          <w:sz w:val="24"/>
        </w:rPr>
        <w:t xml:space="preserve">并与现有的图书管理系统完成对接</w:t>
      </w:r>
      <w:r>
        <w:rPr>
          <w:rFonts w:hint="eastAsia" w:ascii="宋体" w:hAnsi="宋体"/>
          <w:sz w:val="24"/>
        </w:rPr>
        <w:t xml:space="preserve">，</w:t>
      </w:r>
      <w:r>
        <w:rPr>
          <w:rFonts w:hint="eastAsia" w:ascii="宋体" w:hAnsi="宋体"/>
          <w:sz w:val="24"/>
        </w:rPr>
        <w:t xml:space="preserve">经采购人、使用方共同确认后，支付合同价的</w:t>
      </w:r>
      <w:r>
        <w:rPr>
          <w:rFonts w:hint="eastAsia" w:ascii="宋体" w:hAnsi="宋体"/>
          <w:sz w:val="24"/>
        </w:rPr>
        <w:t xml:space="preserve">2</w:t>
      </w:r>
      <w:r>
        <w:rPr>
          <w:rFonts w:hint="eastAsia" w:ascii="宋体" w:hAnsi="宋体"/>
          <w:sz w:val="24"/>
        </w:rPr>
        <w:t xml:space="preserve">0%；</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试运行90天经终验合格后，由采购人、使用方共同确认后，</w:t>
      </w:r>
      <w:r>
        <w:rPr>
          <w:rFonts w:hint="eastAsia" w:ascii="宋体" w:hAnsi="宋体"/>
          <w:sz w:val="24"/>
        </w:rPr>
        <w:t xml:space="preserve">支付至合同价的</w:t>
      </w:r>
      <w:r>
        <w:rPr>
          <w:rFonts w:hint="eastAsia" w:ascii="宋体" w:hAnsi="宋体"/>
          <w:sz w:val="24"/>
        </w:rPr>
        <w:t xml:space="preserve">80</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本项目固定单价，最终按实结算并审计</w:t>
      </w:r>
      <w:r>
        <w:rPr>
          <w:rFonts w:hint="eastAsia" w:ascii="宋体" w:hAnsi="宋体"/>
          <w:sz w:val="24"/>
        </w:rPr>
        <w:t xml:space="preserve">结束后，付清余款（期间不计利息）。</w:t>
      </w:r>
      <w:r/>
    </w:p>
    <w:p>
      <w:pPr>
        <w:ind w:firstLine="482"/>
        <w:spacing w:line="360" w:lineRule="auto"/>
        <w:rPr>
          <w:rFonts w:hint="eastAsia" w:ascii="宋体" w:hAnsi="宋体"/>
          <w:b/>
          <w:bCs/>
          <w:sz w:val="24"/>
        </w:rPr>
      </w:pPr>
      <w:r>
        <w:rPr>
          <w:rFonts w:hint="eastAsia" w:ascii="宋体" w:hAnsi="宋体"/>
          <w:b/>
          <w:bCs/>
          <w:sz w:val="24"/>
        </w:rPr>
        <w:t xml:space="preserve">注：</w:t>
      </w:r>
      <w:r>
        <w:rPr>
          <w:rFonts w:hint="eastAsia" w:ascii="宋体" w:hAnsi="宋体"/>
          <w:b/>
          <w:bCs/>
          <w:sz w:val="24"/>
        </w:rPr>
        <w:t xml:space="preserve">每次付款前</w:t>
      </w:r>
      <w:r>
        <w:rPr>
          <w:rFonts w:hint="eastAsia" w:ascii="宋体" w:hAnsi="宋体"/>
          <w:b/>
          <w:bCs/>
          <w:sz w:val="24"/>
        </w:rPr>
        <w:t xml:space="preserve">中标单位必须提供合法的税务发票，否则采购人有权延期支付。</w:t>
      </w:r>
      <w:r/>
    </w:p>
    <w:p>
      <w:pPr>
        <w:ind w:firstLine="480"/>
        <w:spacing w:line="360" w:lineRule="auto"/>
        <w:rPr>
          <w:rFonts w:hint="eastAsia" w:ascii="宋体" w:hAnsi="宋体"/>
          <w:sz w:val="24"/>
        </w:rPr>
      </w:pPr>
      <w:r>
        <w:rPr>
          <w:rFonts w:hint="eastAsia" w:ascii="宋体" w:hAnsi="宋体" w:cs="宋体"/>
          <w:sz w:val="24"/>
        </w:rPr>
        <w:t xml:space="preserve">3、</w:t>
      </w:r>
      <w:r>
        <w:rPr>
          <w:rFonts w:ascii="宋体" w:hAnsi="宋体"/>
          <w:sz w:val="24"/>
        </w:rPr>
        <w:t xml:space="preserve">包装和运输</w:t>
      </w:r>
      <w:r/>
    </w:p>
    <w:p>
      <w:pPr>
        <w:ind w:firstLine="480"/>
        <w:spacing w:line="360" w:lineRule="auto"/>
        <w:rPr>
          <w:rFonts w:hint="eastAsia" w:ascii="宋体" w:hAnsi="宋体"/>
          <w:sz w:val="24"/>
        </w:rPr>
      </w:pPr>
      <w:r>
        <w:rPr>
          <w:rFonts w:hint="eastAsia" w:ascii="宋体" w:hAnsi="宋体"/>
          <w:sz w:val="24"/>
        </w:rPr>
        <w:t xml:space="preserve">3.1、中标人应保证提供的设备及其附件、备品备件是全新的、先进的、成熟的、完整的和安全可靠的、且设备的性能和技术参数必须符合技术文件的规定。</w:t>
      </w:r>
      <w:r/>
    </w:p>
    <w:p>
      <w:pPr>
        <w:ind w:firstLine="480"/>
        <w:spacing w:line="360" w:lineRule="auto"/>
        <w:rPr>
          <w:rFonts w:hint="eastAsia" w:ascii="宋体" w:hAnsi="宋体"/>
          <w:sz w:val="24"/>
        </w:rPr>
      </w:pPr>
      <w:r>
        <w:rPr>
          <w:rFonts w:hint="eastAsia" w:ascii="宋体" w:hAnsi="宋体"/>
          <w:sz w:val="24"/>
        </w:rPr>
        <w:t xml:space="preserve">3.2、质量保证：必须提供全新的、包装完好、符合国家相关质量标准及规范要求的设备及服务，设备、配件如有国家强制性标准必须符合国家强制性标准。</w:t>
      </w:r>
      <w:r>
        <w:rPr>
          <w:rFonts w:hint="eastAsia" w:ascii="宋体" w:hAnsi="宋体"/>
          <w:sz w:val="24"/>
        </w:rPr>
        <w:t xml:space="preserve">否则，采购人有权要求成交人退货、退场，所发生的一切费用均由中标人承担。</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售后服务</w:t>
      </w:r>
      <w:r>
        <w:rPr>
          <w:rFonts w:hint="eastAsia" w:ascii="宋体" w:hAnsi="宋体"/>
          <w:sz w:val="24"/>
        </w:rPr>
        <w:t xml:space="preserve">及质保期：</w:t>
      </w:r>
      <w:r/>
    </w:p>
    <w:p>
      <w:pPr>
        <w:pStyle w:val="1096"/>
        <w:ind w:firstLine="480"/>
        <w:spacing w:line="360" w:lineRule="auto"/>
        <w:rPr>
          <w:rFonts w:hint="eastAsia" w:ascii="宋体" w:hAnsi="宋体" w:cs="宋体"/>
          <w:color w:val="auto"/>
        </w:rPr>
      </w:pPr>
      <w:r>
        <w:rPr>
          <w:rFonts w:hint="eastAsia" w:ascii="宋体" w:hAnsi="宋体"/>
          <w:color w:val="auto"/>
        </w:rPr>
        <w:t xml:space="preserve">4.1 质保期：</w:t>
      </w:r>
      <w:r>
        <w:rPr>
          <w:rFonts w:hint="eastAsia" w:ascii="宋体" w:hAnsi="宋体" w:cs="宋体"/>
          <w:color w:val="auto"/>
        </w:rPr>
        <w:t xml:space="preserve">硬件设备</w:t>
      </w:r>
      <w:r>
        <w:rPr>
          <w:rFonts w:hint="eastAsia" w:ascii="宋体" w:hAnsi="宋体" w:cs="宋体"/>
          <w:color w:val="auto"/>
        </w:rPr>
        <w:t xml:space="preserve">原厂质保不少于</w:t>
      </w:r>
      <w:r>
        <w:rPr>
          <w:rFonts w:hint="eastAsia" w:ascii="宋体" w:hAnsi="宋体" w:cs="宋体"/>
          <w:color w:val="auto"/>
        </w:rPr>
        <w:t xml:space="preserve">3年，管理软件</w:t>
      </w:r>
      <w:r>
        <w:rPr>
          <w:rFonts w:hint="eastAsia" w:ascii="宋体" w:hAnsi="宋体" w:cs="宋体"/>
          <w:color w:val="auto"/>
        </w:rPr>
        <w:t xml:space="preserve">不少于</w:t>
      </w:r>
      <w:r>
        <w:rPr>
          <w:rFonts w:hint="eastAsia" w:ascii="宋体" w:hAnsi="宋体" w:cs="宋体"/>
          <w:color w:val="auto"/>
        </w:rPr>
        <w:t xml:space="preserve">5年</w:t>
      </w:r>
      <w:r>
        <w:rPr>
          <w:rFonts w:hint="eastAsia" w:ascii="宋体" w:hAnsi="宋体" w:cs="宋体"/>
          <w:color w:val="auto"/>
        </w:rPr>
        <w:t xml:space="preserve">（</w:t>
      </w:r>
      <w:r>
        <w:rPr>
          <w:rFonts w:hint="eastAsia" w:ascii="宋体" w:hAnsi="宋体" w:cs="宋体"/>
          <w:color w:val="auto"/>
        </w:rPr>
        <w:t xml:space="preserve">自</w:t>
      </w:r>
      <w:r>
        <w:rPr>
          <w:rFonts w:hint="eastAsia" w:ascii="宋体" w:hAnsi="宋体" w:cs="宋体"/>
          <w:color w:val="auto"/>
        </w:rPr>
        <w:t xml:space="preserve">终</w:t>
      </w:r>
      <w:r>
        <w:rPr>
          <w:rFonts w:hint="eastAsia" w:ascii="宋体" w:hAnsi="宋体" w:cs="宋体"/>
          <w:color w:val="auto"/>
        </w:rPr>
        <w:t xml:space="preserve">验通过</w:t>
      </w:r>
      <w:r>
        <w:rPr>
          <w:rFonts w:hint="eastAsia" w:ascii="宋体" w:hAnsi="宋体" w:cs="宋体"/>
          <w:color w:val="auto"/>
        </w:rPr>
        <w:t xml:space="preserve">后开始计算）；</w:t>
      </w:r>
      <w:r/>
    </w:p>
    <w:p>
      <w:pPr>
        <w:pStyle w:val="1096"/>
        <w:ind w:firstLine="480"/>
        <w:spacing w:line="360" w:lineRule="auto"/>
        <w:rPr>
          <w:rFonts w:hint="eastAsia" w:ascii="宋体" w:hAnsi="宋体"/>
          <w:color w:val="auto"/>
        </w:rPr>
      </w:pPr>
      <w:r>
        <w:rPr>
          <w:rFonts w:hint="eastAsia" w:ascii="宋体" w:hAnsi="宋体"/>
          <w:color w:val="auto"/>
        </w:rPr>
        <w:t xml:space="preserve">4.2</w:t>
      </w:r>
      <w:r>
        <w:rPr>
          <w:rFonts w:hint="eastAsia" w:ascii="宋体" w:hAnsi="宋体"/>
          <w:color w:val="auto"/>
        </w:rPr>
        <w:t xml:space="preserve"> </w:t>
      </w:r>
      <w:r>
        <w:rPr>
          <w:rFonts w:hint="eastAsia" w:ascii="宋体" w:hAnsi="宋体"/>
          <w:color w:val="auto"/>
        </w:rPr>
        <w:t xml:space="preserve">供应商需制定详细的服务保障体系，包括针对本项目的设备配置、保障制度、分等级故障响应策略、售后服务计划、备品备件库的设置等。包括但不限于下列要求：当</w:t>
      </w:r>
      <w:r>
        <w:rPr>
          <w:rFonts w:hint="eastAsia" w:ascii="宋体" w:hAnsi="宋体"/>
          <w:color w:val="auto"/>
        </w:rPr>
        <w:t xml:space="preserve">采购人</w:t>
      </w:r>
      <w:bookmarkStart w:id="466" w:name="OLE_LINK38"/>
      <w:r>
        <w:rPr>
          <w:rFonts w:hint="eastAsia" w:ascii="宋体" w:hAnsi="宋体"/>
          <w:color w:val="auto"/>
        </w:rPr>
        <w:t xml:space="preserve">（使用单位）</w:t>
      </w:r>
      <w:bookmarkEnd w:id="466"/>
      <w:r>
        <w:rPr>
          <w:rFonts w:hint="eastAsia" w:ascii="宋体" w:hAnsi="宋体"/>
          <w:color w:val="auto"/>
        </w:rPr>
        <w:t xml:space="preserve">需要进行扩充或改造系统设备时，供应商应积极帮助</w:t>
      </w:r>
      <w:r>
        <w:rPr>
          <w:rFonts w:hint="eastAsia" w:ascii="宋体" w:hAnsi="宋体"/>
          <w:color w:val="auto"/>
        </w:rPr>
        <w:t xml:space="preserve">采购人（使用单位）</w:t>
      </w:r>
      <w:r>
        <w:rPr>
          <w:rFonts w:hint="eastAsia" w:ascii="宋体" w:hAnsi="宋体"/>
          <w:color w:val="auto"/>
        </w:rPr>
        <w:t xml:space="preserve">进行系统设计、规划预算、提供技术支持。供应商所提供的系统设备在以后利用新技术对系统硬件、软件进行性能、功能改进或产品更新时，及时书面通知采购人</w:t>
      </w:r>
      <w:r>
        <w:rPr>
          <w:rFonts w:hint="eastAsia" w:ascii="宋体" w:hAnsi="宋体"/>
          <w:color w:val="auto"/>
        </w:rPr>
        <w:t xml:space="preserve">（使用单位）</w:t>
      </w:r>
      <w:r>
        <w:rPr>
          <w:rFonts w:hint="eastAsia" w:ascii="宋体" w:hAnsi="宋体"/>
          <w:color w:val="auto"/>
        </w:rPr>
        <w:t xml:space="preserve">，供</w:t>
      </w:r>
      <w:r>
        <w:rPr>
          <w:rFonts w:hint="eastAsia" w:ascii="宋体" w:hAnsi="宋体"/>
          <w:color w:val="auto"/>
        </w:rPr>
        <w:t xml:space="preserve">采购人（使用单位）</w:t>
      </w:r>
      <w:r>
        <w:rPr>
          <w:rFonts w:hint="eastAsia" w:ascii="宋体" w:hAnsi="宋体"/>
          <w:color w:val="auto"/>
        </w:rPr>
        <w:t xml:space="preserve">选择。</w:t>
      </w:r>
      <w:r/>
    </w:p>
    <w:p>
      <w:pPr>
        <w:pStyle w:val="1096"/>
        <w:ind w:firstLine="480"/>
        <w:spacing w:line="360" w:lineRule="auto"/>
        <w:rPr>
          <w:rFonts w:hint="eastAsia" w:ascii="宋体" w:hAnsi="宋体"/>
          <w:color w:val="auto"/>
        </w:rPr>
      </w:pPr>
      <w:r>
        <w:rPr>
          <w:rFonts w:hint="eastAsia" w:ascii="宋体" w:hAnsi="宋体"/>
          <w:color w:val="auto"/>
        </w:rPr>
        <w:t xml:space="preserve">4.3</w:t>
      </w:r>
      <w:r>
        <w:rPr>
          <w:rFonts w:hint="eastAsia" w:ascii="宋体" w:hAnsi="宋体"/>
          <w:color w:val="auto"/>
        </w:rPr>
        <w:t xml:space="preserve"> 供应商</w:t>
      </w:r>
      <w:r>
        <w:rPr>
          <w:rFonts w:hint="eastAsia" w:ascii="宋体" w:hAnsi="宋体"/>
          <w:color w:val="auto"/>
        </w:rPr>
        <w:t xml:space="preserve">需在投标文件中提供详细的、符合本项目实际需求的售后服务方案，包括项目建成后的应用与系统运行的运</w:t>
      </w:r>
      <w:r>
        <w:rPr>
          <w:rFonts w:hint="eastAsia" w:ascii="宋体" w:hAnsi="宋体"/>
          <w:color w:val="auto"/>
        </w:rPr>
        <w:t xml:space="preserve">维技术</w:t>
      </w:r>
      <w:r>
        <w:rPr>
          <w:rFonts w:hint="eastAsia" w:ascii="宋体" w:hAnsi="宋体"/>
          <w:color w:val="auto"/>
        </w:rPr>
        <w:t xml:space="preserve">保障方案，以及相关的运</w:t>
      </w:r>
      <w:r>
        <w:rPr>
          <w:rFonts w:hint="eastAsia" w:ascii="宋体" w:hAnsi="宋体"/>
          <w:color w:val="auto"/>
        </w:rPr>
        <w:t xml:space="preserve">维技术</w:t>
      </w:r>
      <w:r>
        <w:rPr>
          <w:rFonts w:hint="eastAsia" w:ascii="宋体" w:hAnsi="宋体"/>
          <w:color w:val="auto"/>
        </w:rPr>
        <w:t xml:space="preserve">描述。</w:t>
      </w:r>
      <w:r/>
    </w:p>
    <w:p>
      <w:pPr>
        <w:pStyle w:val="1096"/>
        <w:ind w:firstLine="480"/>
        <w:spacing w:line="360" w:lineRule="auto"/>
        <w:rPr>
          <w:rFonts w:hint="eastAsia" w:ascii="宋体" w:hAnsi="宋体"/>
          <w:color w:val="auto"/>
        </w:rPr>
      </w:pPr>
      <w:r>
        <w:rPr>
          <w:rFonts w:hint="eastAsia" w:ascii="宋体" w:hAnsi="宋体"/>
          <w:color w:val="auto"/>
        </w:rPr>
        <w:t xml:space="preserve">4.4</w:t>
      </w:r>
      <w:r>
        <w:rPr>
          <w:rFonts w:hint="eastAsia" w:ascii="宋体" w:hAnsi="宋体"/>
          <w:color w:val="auto"/>
        </w:rPr>
        <w:t xml:space="preserve"> </w:t>
      </w:r>
      <w:r>
        <w:rPr>
          <w:rFonts w:hint="eastAsia" w:ascii="宋体" w:hAnsi="宋体"/>
          <w:color w:val="auto"/>
        </w:rPr>
        <w:t xml:space="preserve">质保期内在现场设置备件库，放置易损零配件和关键零部件。质保期内要求提供7×24小时服务，收到故障信息后，须半小时内响应，一般故障2小时解决，较大故障在24小时内解决，若故障在48小时内还不能修复，则免费提供替代核心部件保证</w:t>
      </w:r>
      <w:r>
        <w:rPr>
          <w:rFonts w:hint="eastAsia" w:ascii="宋体" w:hAnsi="宋体"/>
          <w:color w:val="auto"/>
        </w:rPr>
        <w:t xml:space="preserve">使用单位</w:t>
      </w:r>
      <w:r>
        <w:rPr>
          <w:rFonts w:hint="eastAsia" w:ascii="宋体" w:hAnsi="宋体"/>
          <w:color w:val="auto"/>
        </w:rPr>
        <w:t xml:space="preserve">的正常工作。项目整体</w:t>
      </w:r>
      <w:r>
        <w:rPr>
          <w:rFonts w:hint="eastAsia" w:ascii="宋体" w:hAnsi="宋体"/>
          <w:color w:val="auto"/>
        </w:rPr>
        <w:t xml:space="preserve">验收通过后</w:t>
      </w:r>
      <w:r>
        <w:rPr>
          <w:rFonts w:hint="eastAsia" w:ascii="宋体" w:hAnsi="宋体"/>
          <w:color w:val="auto"/>
        </w:rPr>
        <w:t xml:space="preserve">需提供</w:t>
      </w:r>
      <w:r>
        <w:rPr>
          <w:rFonts w:hint="eastAsia" w:ascii="宋体" w:hAnsi="宋体"/>
          <w:color w:val="auto"/>
        </w:rPr>
        <w:t xml:space="preserve">一</w:t>
      </w:r>
      <w:r>
        <w:rPr>
          <w:rFonts w:hint="eastAsia" w:ascii="宋体" w:hAnsi="宋体"/>
          <w:color w:val="auto"/>
        </w:rPr>
        <w:t xml:space="preserve">年至少一名工程师（运维人员）驻场服务。中标方需提供服务期内至少每年四次的全系统保养</w:t>
      </w:r>
      <w:r>
        <w:rPr>
          <w:rFonts w:hint="eastAsia" w:ascii="宋体" w:hAnsi="宋体"/>
          <w:color w:val="auto"/>
        </w:rPr>
        <w:t xml:space="preserve">和软件升级</w:t>
      </w:r>
      <w:r>
        <w:rPr>
          <w:rFonts w:hint="eastAsia" w:ascii="宋体" w:hAnsi="宋体"/>
          <w:color w:val="auto"/>
        </w:rPr>
        <w:t xml:space="preserve">服务</w:t>
      </w:r>
      <w:r>
        <w:rPr>
          <w:rFonts w:hint="eastAsia" w:ascii="宋体" w:hAnsi="宋体"/>
          <w:color w:val="auto"/>
        </w:rPr>
        <w:t xml:space="preserve">均含在投标报价中</w:t>
      </w:r>
      <w:r>
        <w:rPr>
          <w:rFonts w:hint="eastAsia" w:ascii="宋体" w:hAnsi="宋体"/>
          <w:color w:val="auto"/>
        </w:rPr>
        <w:t xml:space="preserve">。</w:t>
      </w:r>
      <w:r/>
    </w:p>
    <w:p>
      <w:pPr>
        <w:pStyle w:val="1096"/>
        <w:ind w:firstLine="480"/>
        <w:spacing w:line="360" w:lineRule="auto"/>
        <w:rPr>
          <w:rFonts w:hint="eastAsia" w:ascii="宋体" w:hAnsi="宋体"/>
          <w:color w:val="auto"/>
        </w:rPr>
      </w:pPr>
      <w:r>
        <w:rPr>
          <w:rFonts w:hint="eastAsia" w:ascii="宋体" w:hAnsi="宋体"/>
          <w:color w:val="auto"/>
        </w:rPr>
        <w:t xml:space="preserve">4.5</w:t>
      </w:r>
      <w:r>
        <w:rPr>
          <w:rFonts w:hint="eastAsia" w:ascii="宋体" w:hAnsi="宋体"/>
          <w:color w:val="auto"/>
        </w:rPr>
        <w:t xml:space="preserve"> </w:t>
      </w:r>
      <w:r>
        <w:rPr>
          <w:rFonts w:hint="eastAsia" w:ascii="宋体" w:hAnsi="宋体"/>
          <w:color w:val="auto"/>
        </w:rPr>
        <w:t xml:space="preserve">培训要求：上线试运行和终验前，中标方须对</w:t>
      </w:r>
      <w:bookmarkStart w:id="467" w:name="OLE_LINK39"/>
      <w:r>
        <w:rPr>
          <w:rFonts w:hint="eastAsia" w:ascii="宋体" w:hAnsi="宋体"/>
          <w:color w:val="auto"/>
        </w:rPr>
        <w:t xml:space="preserve">使用单位</w:t>
      </w:r>
      <w:bookmarkEnd w:id="467"/>
      <w:r>
        <w:rPr>
          <w:rFonts w:hint="eastAsia" w:ascii="宋体" w:hAnsi="宋体"/>
          <w:color w:val="auto"/>
        </w:rPr>
        <w:t xml:space="preserve">工作人员（</w:t>
      </w:r>
      <w:r>
        <w:rPr>
          <w:rFonts w:hint="eastAsia" w:ascii="宋体" w:hAnsi="宋体"/>
          <w:color w:val="auto"/>
        </w:rPr>
        <w:t xml:space="preserve">含操作</w:t>
      </w:r>
      <w:r>
        <w:rPr>
          <w:rFonts w:hint="eastAsia" w:ascii="宋体" w:hAnsi="宋体"/>
          <w:color w:val="auto"/>
        </w:rPr>
        <w:t xml:space="preserve">人员、系统管理员等）至少进行二轮培训，以使用单位工作人员能熟练掌握系统操作、运维、系统管理为准。培训采取现场实物培训方式，培训内容应包含：</w:t>
      </w:r>
      <w:r/>
    </w:p>
    <w:p>
      <w:pPr>
        <w:pStyle w:val="1096"/>
        <w:ind w:firstLine="480"/>
        <w:spacing w:line="360" w:lineRule="auto"/>
        <w:rPr>
          <w:rFonts w:hint="eastAsia" w:ascii="宋体" w:hAnsi="宋体"/>
          <w:color w:val="auto"/>
        </w:rPr>
      </w:pPr>
      <w:r>
        <w:rPr>
          <w:rFonts w:hint="eastAsia" w:ascii="宋体" w:hAnsi="宋体"/>
          <w:color w:val="auto"/>
        </w:rPr>
        <w:t xml:space="preserve">机械部分：功能说明、单机操作、异常排除、保养事项等</w:t>
      </w:r>
      <w:r/>
    </w:p>
    <w:p>
      <w:pPr>
        <w:pStyle w:val="1096"/>
        <w:ind w:firstLine="480"/>
        <w:spacing w:line="360" w:lineRule="auto"/>
        <w:rPr>
          <w:rFonts w:hint="eastAsia" w:ascii="宋体" w:hAnsi="宋体"/>
          <w:color w:val="auto"/>
        </w:rPr>
      </w:pPr>
      <w:r>
        <w:rPr>
          <w:rFonts w:hint="eastAsia" w:ascii="宋体" w:hAnsi="宋体"/>
          <w:color w:val="auto"/>
        </w:rPr>
        <w:t xml:space="preserve">控制部分：系统说明、手动操作、异常排除、保养事项等</w:t>
      </w:r>
      <w:r/>
    </w:p>
    <w:p>
      <w:pPr>
        <w:pStyle w:val="1096"/>
        <w:ind w:firstLine="480"/>
        <w:spacing w:line="360" w:lineRule="auto"/>
        <w:rPr>
          <w:rFonts w:hint="eastAsia" w:ascii="宋体" w:hAnsi="宋体"/>
          <w:color w:val="auto"/>
        </w:rPr>
      </w:pPr>
      <w:r>
        <w:rPr>
          <w:rFonts w:hint="eastAsia" w:ascii="宋体" w:hAnsi="宋体"/>
          <w:color w:val="auto"/>
        </w:rPr>
        <w:t xml:space="preserve">计算机</w:t>
      </w:r>
      <w:r>
        <w:rPr>
          <w:rFonts w:hint="eastAsia" w:ascii="宋体" w:hAnsi="宋体"/>
          <w:color w:val="auto"/>
        </w:rPr>
        <w:t xml:space="preserve">及机器人</w:t>
      </w:r>
      <w:r>
        <w:rPr>
          <w:rFonts w:hint="eastAsia" w:ascii="宋体" w:hAnsi="宋体"/>
          <w:color w:val="auto"/>
        </w:rPr>
        <w:t xml:space="preserve">部分：软件说明、网络连接、操作说明、数据维护、备份、异常处理等。</w:t>
      </w:r>
      <w:r/>
    </w:p>
    <w:p>
      <w:pPr>
        <w:ind w:firstLine="482"/>
        <w:spacing w:line="360" w:lineRule="auto"/>
        <w:rPr>
          <w:rFonts w:hint="eastAsia" w:ascii="宋体" w:hAnsi="宋体"/>
          <w:b/>
          <w:sz w:val="24"/>
        </w:rPr>
      </w:pPr>
      <w:r>
        <w:rPr>
          <w:rFonts w:hint="eastAsia" w:ascii="宋体" w:hAnsi="宋体"/>
          <w:b/>
          <w:sz w:val="24"/>
        </w:rPr>
        <w:t xml:space="preserve">三、技术要求</w:t>
      </w:r>
      <w:r/>
    </w:p>
    <w:p>
      <w:pPr>
        <w:pStyle w:val="1096"/>
        <w:ind w:firstLine="480"/>
        <w:spacing w:line="360" w:lineRule="auto"/>
        <w:rPr>
          <w:rFonts w:hint="eastAsia" w:ascii="宋体" w:hAnsi="宋体"/>
          <w:color w:val="auto"/>
        </w:rPr>
      </w:pPr>
      <w:r>
        <w:rPr>
          <w:rFonts w:hint="eastAsia" w:ascii="宋体" w:hAnsi="宋体"/>
          <w:color w:val="auto"/>
        </w:rPr>
        <w:t xml:space="preserve">（一）总说明</w:t>
      </w:r>
      <w:r/>
    </w:p>
    <w:p>
      <w:pPr>
        <w:ind w:firstLine="480"/>
        <w:spacing w:line="360" w:lineRule="auto"/>
        <w:rPr>
          <w:rFonts w:hint="eastAsia" w:ascii="宋体" w:hAnsi="宋体"/>
          <w:sz w:val="24"/>
        </w:rPr>
      </w:pPr>
      <w:r>
        <w:rPr>
          <w:rFonts w:hint="eastAsia" w:ascii="宋体" w:hAnsi="宋体"/>
          <w:sz w:val="24"/>
        </w:rPr>
        <w:t xml:space="preserve">1、本章节提出了最低限度的技术要求，并未规定所有的技术要求和适用标准；</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应结合其过往的专业经验和技术水平提供整套符合本章节和所列标准要求的产品及服务；如</w:t>
      </w:r>
      <w:r>
        <w:rPr>
          <w:rFonts w:hint="eastAsia" w:ascii="宋体" w:hAnsi="宋体"/>
          <w:sz w:val="24"/>
        </w:rPr>
        <w:t xml:space="preserve">投标人</w:t>
      </w:r>
      <w:r>
        <w:rPr>
          <w:rFonts w:hint="eastAsia" w:ascii="宋体" w:hAnsi="宋体"/>
          <w:sz w:val="24"/>
        </w:rPr>
        <w:t xml:space="preserve">在执行本章节所列标准与其它标准或规范有矛盾时，按较高标准执行。</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投标人</w:t>
      </w:r>
      <w:r>
        <w:rPr>
          <w:rFonts w:hint="eastAsia" w:ascii="宋体" w:hAnsi="宋体"/>
          <w:sz w:val="24"/>
        </w:rPr>
        <w:t xml:space="preserve">在中标后</w:t>
      </w:r>
      <w:r>
        <w:rPr>
          <w:rFonts w:hint="eastAsia" w:ascii="宋体" w:hAnsi="宋体"/>
          <w:sz w:val="24"/>
        </w:rPr>
        <w:t xml:space="preserve">15日内向采购人</w:t>
      </w:r>
      <w:r>
        <w:rPr>
          <w:rFonts w:hint="eastAsia" w:ascii="宋体" w:hAnsi="宋体"/>
          <w:sz w:val="24"/>
        </w:rPr>
        <w:t xml:space="preserve">和使用方</w:t>
      </w:r>
      <w:r>
        <w:rPr>
          <w:rFonts w:hint="eastAsia" w:ascii="宋体" w:hAnsi="宋体"/>
          <w:sz w:val="24"/>
        </w:rPr>
        <w:t xml:space="preserve">提交项目深化设计方案、实施方案和运维方案，深化设计不得更改原设计总体思路、业务功能、主要业务参数等，且不得擅自改变设计文件中货架、堆垛机、分拣系统等主要设备、材料的规格、型号、技术参数等。深化设计方案、实施方案、运</w:t>
      </w:r>
      <w:r>
        <w:rPr>
          <w:rFonts w:hint="eastAsia" w:ascii="宋体" w:hAnsi="宋体"/>
          <w:sz w:val="24"/>
        </w:rPr>
        <w:t xml:space="preserve">维方案</w:t>
      </w:r>
      <w:r>
        <w:rPr>
          <w:rFonts w:hint="eastAsia" w:ascii="宋体" w:hAnsi="宋体"/>
          <w:sz w:val="24"/>
        </w:rPr>
        <w:t xml:space="preserve">必须通过采购人</w:t>
      </w:r>
      <w:r>
        <w:rPr>
          <w:rFonts w:hint="eastAsia" w:ascii="宋体" w:hAnsi="宋体"/>
          <w:sz w:val="24"/>
        </w:rPr>
        <w:t xml:space="preserve">和使用方</w:t>
      </w:r>
      <w:r>
        <w:rPr>
          <w:rFonts w:hint="eastAsia" w:ascii="宋体" w:hAnsi="宋体"/>
          <w:sz w:val="24"/>
        </w:rPr>
        <w:t xml:space="preserve">审核同意后，签订合同，项目建设方可开始实施。即使深化设计方案、实施方案、运</w:t>
      </w:r>
      <w:r>
        <w:rPr>
          <w:rFonts w:hint="eastAsia" w:ascii="宋体" w:hAnsi="宋体"/>
          <w:sz w:val="24"/>
        </w:rPr>
        <w:t xml:space="preserve">维方案</w:t>
      </w:r>
      <w:r>
        <w:rPr>
          <w:rFonts w:hint="eastAsia" w:ascii="宋体" w:hAnsi="宋体"/>
          <w:sz w:val="24"/>
        </w:rPr>
        <w:t xml:space="preserve">通过</w:t>
      </w:r>
      <w:bookmarkStart w:id="468" w:name="OLE_LINK40"/>
      <w:r>
        <w:rPr>
          <w:rFonts w:hint="eastAsia" w:ascii="宋体" w:hAnsi="宋体"/>
          <w:sz w:val="24"/>
        </w:rPr>
        <w:t xml:space="preserve">采购人</w:t>
      </w:r>
      <w:bookmarkEnd w:id="468"/>
      <w:r>
        <w:rPr>
          <w:rFonts w:hint="eastAsia" w:ascii="宋体" w:hAnsi="宋体"/>
          <w:sz w:val="24"/>
        </w:rPr>
        <w:t xml:space="preserve">和使用方</w:t>
      </w:r>
      <w:r>
        <w:rPr>
          <w:rFonts w:hint="eastAsia" w:ascii="宋体" w:hAnsi="宋体"/>
          <w:sz w:val="24"/>
        </w:rPr>
        <w:t xml:space="preserve">审核同意，也不能免除中标方设计、实施工程和系统运</w:t>
      </w:r>
      <w:r>
        <w:rPr>
          <w:rFonts w:hint="eastAsia" w:ascii="宋体" w:hAnsi="宋体"/>
          <w:sz w:val="24"/>
        </w:rPr>
        <w:t xml:space="preserve">维满足本需求</w:t>
      </w:r>
      <w:r>
        <w:rPr>
          <w:rFonts w:hint="eastAsia" w:ascii="宋体" w:hAnsi="宋体"/>
          <w:sz w:val="24"/>
        </w:rPr>
        <w:t xml:space="preserve">和采购人使用要求的责任。因中标</w:t>
      </w:r>
      <w:r>
        <w:rPr>
          <w:rFonts w:hint="eastAsia" w:ascii="宋体" w:hAnsi="宋体"/>
          <w:sz w:val="24"/>
        </w:rPr>
        <w:t xml:space="preserve">方深化</w:t>
      </w:r>
      <w:r>
        <w:rPr>
          <w:rFonts w:hint="eastAsia" w:ascii="宋体" w:hAnsi="宋体"/>
          <w:sz w:val="24"/>
        </w:rPr>
        <w:t xml:space="preserve">设计不力，导致深化设计方案无法按期通过审核，签订合同时间相应顺延，所导致的施工时间延误，其一切后果由</w:t>
      </w:r>
      <w:r>
        <w:rPr>
          <w:rFonts w:hint="eastAsia" w:ascii="宋体" w:hAnsi="宋体"/>
          <w:sz w:val="24"/>
        </w:rPr>
        <w:t xml:space="preserve">中标方</w:t>
      </w:r>
      <w:r>
        <w:rPr>
          <w:rFonts w:hint="eastAsia" w:ascii="宋体" w:hAnsi="宋体"/>
          <w:sz w:val="24"/>
        </w:rPr>
        <w:t xml:space="preserve">承担。</w:t>
      </w:r>
      <w:r/>
    </w:p>
    <w:p>
      <w:pPr>
        <w:ind w:firstLine="480"/>
        <w:spacing w:line="360" w:lineRule="auto"/>
        <w:rPr>
          <w:rFonts w:hint="eastAsia" w:ascii="宋体" w:hAnsi="宋体"/>
          <w:sz w:val="24"/>
        </w:rPr>
      </w:pPr>
      <w:r>
        <w:rPr>
          <w:rFonts w:hint="eastAsia" w:ascii="宋体" w:hAnsi="宋体"/>
          <w:sz w:val="24"/>
        </w:rPr>
        <w:t xml:space="preserve">4、因本项目建设内容复杂，涉及到的设备、零配件、耗材众多，本章节设备清单及技术参数仅列出系统主要或关键的设备，其它系统建设和运行需要而未在清单中列出的设备、零配件、耗材、工具等，由投标单位补足，并在投标总价中包含。</w:t>
      </w:r>
      <w:r/>
    </w:p>
    <w:p>
      <w:pPr>
        <w:ind w:firstLine="480"/>
        <w:spacing w:line="360" w:lineRule="auto"/>
        <w:rPr>
          <w:rFonts w:hint="eastAsia" w:ascii="宋体" w:hAnsi="宋体"/>
          <w:sz w:val="24"/>
        </w:rPr>
      </w:pPr>
      <w:r>
        <w:rPr>
          <w:rFonts w:hint="eastAsia" w:ascii="宋体" w:hAnsi="宋体"/>
          <w:sz w:val="24"/>
        </w:rPr>
        <w:t xml:space="preserve">5、在签订合同前，</w:t>
      </w:r>
      <w:r>
        <w:rPr>
          <w:rFonts w:hint="eastAsia" w:ascii="宋体" w:hAnsi="宋体"/>
          <w:sz w:val="24"/>
        </w:rPr>
        <w:t xml:space="preserve">中标</w:t>
      </w:r>
      <w:r>
        <w:rPr>
          <w:rFonts w:hint="eastAsia" w:ascii="宋体" w:hAnsi="宋体"/>
          <w:sz w:val="24"/>
        </w:rPr>
        <w:t xml:space="preserve">单位需提供</w:t>
      </w:r>
      <w:r>
        <w:rPr>
          <w:rFonts w:hint="eastAsia" w:ascii="宋体" w:hAnsi="宋体"/>
          <w:sz w:val="24"/>
        </w:rPr>
        <w:t xml:space="preserve">堆垛机原厂商</w:t>
      </w:r>
      <w:r>
        <w:rPr>
          <w:rFonts w:hint="eastAsia" w:ascii="宋体" w:hAnsi="宋体"/>
          <w:sz w:val="24"/>
        </w:rPr>
        <w:t xml:space="preserve">出具的针对投标文件中立体书库设计方案通过论证的证明材料，以证明该立体书库设计方案符合该堆垛</w:t>
      </w:r>
      <w:r>
        <w:rPr>
          <w:rFonts w:hint="eastAsia" w:ascii="宋体" w:hAnsi="宋体"/>
          <w:sz w:val="24"/>
        </w:rPr>
        <w:t xml:space="preserve">机正常</w:t>
      </w:r>
      <w:r>
        <w:rPr>
          <w:rFonts w:hint="eastAsia" w:ascii="宋体" w:hAnsi="宋体"/>
          <w:sz w:val="24"/>
        </w:rPr>
        <w:t xml:space="preserve">运行的设计要求，无法提供证明材料，</w:t>
      </w:r>
      <w:r>
        <w:rPr>
          <w:rFonts w:hint="eastAsia" w:ascii="宋体" w:hAnsi="宋体"/>
          <w:sz w:val="24"/>
        </w:rPr>
        <w:t xml:space="preserve">采购单位有权取消中标资格，同时</w:t>
      </w:r>
      <w:r>
        <w:rPr>
          <w:rFonts w:hint="eastAsia" w:ascii="宋体" w:hAnsi="宋体"/>
          <w:sz w:val="24"/>
        </w:rPr>
        <w:t xml:space="preserve">向政府采购监管部门反映，提请政府采购监管部门处置。</w:t>
      </w:r>
      <w:r/>
    </w:p>
    <w:p>
      <w:pPr>
        <w:ind w:firstLine="480"/>
        <w:spacing w:line="360" w:lineRule="auto"/>
        <w:rPr>
          <w:rFonts w:hint="eastAsia" w:ascii="宋体" w:hAnsi="宋体"/>
          <w:sz w:val="24"/>
        </w:rPr>
      </w:pPr>
      <w:r>
        <w:rPr>
          <w:rFonts w:hint="eastAsia" w:ascii="宋体" w:hAnsi="宋体"/>
          <w:sz w:val="24"/>
        </w:rPr>
        <w:t xml:space="preserve">6、知识产权：</w:t>
      </w:r>
      <w:r>
        <w:rPr>
          <w:rFonts w:hint="eastAsia" w:ascii="宋体" w:hAnsi="宋体"/>
          <w:sz w:val="24"/>
        </w:rPr>
        <w:t xml:space="preserve">投标人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sz w:val="24"/>
        </w:rPr>
      </w:pPr>
      <w:r>
        <w:rPr>
          <w:rFonts w:hint="eastAsia" w:ascii="宋体" w:hAnsi="宋体"/>
          <w:sz w:val="24"/>
        </w:rPr>
        <w:t xml:space="preserve">7、安全保密要求</w:t>
      </w:r>
      <w:r/>
    </w:p>
    <w:p>
      <w:pPr>
        <w:ind w:firstLine="480"/>
        <w:spacing w:line="360" w:lineRule="auto"/>
        <w:rPr>
          <w:rFonts w:hint="eastAsia" w:ascii="宋体" w:hAnsi="宋体"/>
          <w:sz w:val="24"/>
        </w:rPr>
      </w:pPr>
      <w:r>
        <w:rPr>
          <w:rFonts w:hint="eastAsia" w:ascii="宋体" w:hAnsi="宋体"/>
          <w:sz w:val="24"/>
        </w:rPr>
        <w:t xml:space="preserve">投标人须承诺且不限于以下保密条款要求：</w:t>
      </w:r>
      <w:r/>
    </w:p>
    <w:p>
      <w:pPr>
        <w:ind w:firstLine="480"/>
        <w:spacing w:line="360" w:lineRule="auto"/>
        <w:rPr>
          <w:rFonts w:hint="eastAsia" w:ascii="宋体" w:hAnsi="宋体"/>
          <w:sz w:val="24"/>
        </w:rPr>
      </w:pPr>
      <w:r>
        <w:rPr>
          <w:rFonts w:hint="eastAsia" w:ascii="宋体" w:hAnsi="宋体"/>
          <w:sz w:val="24"/>
        </w:rPr>
        <w:t xml:space="preserve">7.1投标人</w:t>
      </w:r>
      <w:r>
        <w:rPr>
          <w:rFonts w:hint="eastAsia" w:ascii="宋体" w:hAnsi="宋体"/>
          <w:sz w:val="24"/>
        </w:rPr>
        <w:t xml:space="preserve">对本项目所产生的业务资料、技术信息等负有保密责任，未经采购人</w:t>
      </w:r>
      <w:r>
        <w:rPr>
          <w:rFonts w:hint="eastAsia" w:ascii="宋体" w:hAnsi="宋体"/>
          <w:sz w:val="24"/>
        </w:rPr>
        <w:t xml:space="preserve">或使用方</w:t>
      </w:r>
      <w:r>
        <w:rPr>
          <w:rFonts w:hint="eastAsia" w:ascii="宋体" w:hAnsi="宋体"/>
          <w:sz w:val="24"/>
        </w:rPr>
        <w:t xml:space="preserve">同意不得提供给任何第三方，包括供应商的分支机构、子公司、委</w:t>
      </w:r>
      <w:r>
        <w:rPr>
          <w:rFonts w:hint="eastAsia" w:ascii="宋体" w:hAnsi="宋体"/>
          <w:sz w:val="24"/>
        </w:rPr>
        <w:t xml:space="preserve">托顾问方或接受咨询方；</w:t>
      </w:r>
      <w:r/>
    </w:p>
    <w:p>
      <w:pPr>
        <w:ind w:firstLine="480"/>
        <w:spacing w:line="360" w:lineRule="auto"/>
        <w:rPr>
          <w:rFonts w:hint="eastAsia" w:ascii="宋体" w:hAnsi="宋体"/>
          <w:sz w:val="24"/>
        </w:rPr>
      </w:pPr>
      <w:r>
        <w:rPr>
          <w:rFonts w:hint="eastAsia" w:ascii="宋体" w:hAnsi="宋体"/>
          <w:sz w:val="24"/>
        </w:rPr>
        <w:t xml:space="preserve">7.2投标人</w:t>
      </w:r>
      <w:r>
        <w:rPr>
          <w:rFonts w:hint="eastAsia" w:ascii="宋体" w:hAnsi="宋体"/>
          <w:sz w:val="24"/>
        </w:rPr>
        <w:t xml:space="preserve">应妥善保管有关的文件和资料，未经采购人许可，不对其复制、仿造等；</w:t>
      </w:r>
      <w:r/>
    </w:p>
    <w:p>
      <w:pPr>
        <w:ind w:firstLine="480"/>
        <w:spacing w:line="360" w:lineRule="auto"/>
        <w:rPr>
          <w:rFonts w:hint="eastAsia" w:ascii="宋体" w:hAnsi="宋体"/>
          <w:sz w:val="24"/>
        </w:rPr>
      </w:pPr>
      <w:r>
        <w:rPr>
          <w:rFonts w:hint="eastAsia" w:ascii="宋体" w:hAnsi="宋体"/>
          <w:sz w:val="24"/>
        </w:rPr>
        <w:t xml:space="preserve">7.3投标人</w:t>
      </w:r>
      <w:r>
        <w:rPr>
          <w:rFonts w:hint="eastAsia" w:ascii="宋体" w:hAnsi="宋体"/>
          <w:sz w:val="24"/>
        </w:rPr>
        <w:t xml:space="preserve">应对有关人员进行有效管理，包括制定规章制度，以确保</w:t>
      </w:r>
      <w:r>
        <w:rPr>
          <w:rFonts w:hint="eastAsia" w:ascii="宋体" w:hAnsi="宋体"/>
          <w:sz w:val="24"/>
        </w:rPr>
        <w:t xml:space="preserve">本承诺</w:t>
      </w:r>
      <w:r>
        <w:rPr>
          <w:rFonts w:hint="eastAsia" w:ascii="宋体" w:hAnsi="宋体"/>
          <w:sz w:val="24"/>
        </w:rPr>
        <w:t xml:space="preserve">书的履行；</w:t>
      </w:r>
      <w:r/>
    </w:p>
    <w:p>
      <w:pPr>
        <w:ind w:firstLine="480"/>
        <w:spacing w:line="360" w:lineRule="auto"/>
        <w:rPr>
          <w:rFonts w:hint="eastAsia" w:ascii="宋体" w:hAnsi="宋体"/>
          <w:sz w:val="24"/>
        </w:rPr>
      </w:pPr>
      <w:r>
        <w:rPr>
          <w:rFonts w:hint="eastAsia" w:ascii="宋体" w:hAnsi="宋体"/>
          <w:sz w:val="24"/>
        </w:rPr>
        <w:t xml:space="preserve">7.4投标人</w:t>
      </w:r>
      <w:r>
        <w:rPr>
          <w:rFonts w:hint="eastAsia" w:ascii="宋体" w:hAnsi="宋体"/>
          <w:sz w:val="24"/>
        </w:rPr>
        <w:t xml:space="preserve">若违反</w:t>
      </w:r>
      <w:r>
        <w:rPr>
          <w:rFonts w:hint="eastAsia" w:ascii="宋体" w:hAnsi="宋体"/>
          <w:sz w:val="24"/>
        </w:rPr>
        <w:t xml:space="preserve">本承诺</w:t>
      </w:r>
      <w:r>
        <w:rPr>
          <w:rFonts w:hint="eastAsia" w:ascii="宋体" w:hAnsi="宋体"/>
          <w:sz w:val="24"/>
        </w:rPr>
        <w:t xml:space="preserve">的约定，应赔偿采购人由此遭受的一切损失；</w:t>
      </w:r>
      <w:r/>
    </w:p>
    <w:p>
      <w:pPr>
        <w:ind w:firstLine="480"/>
        <w:spacing w:line="360" w:lineRule="auto"/>
        <w:rPr>
          <w:rFonts w:hint="eastAsia" w:ascii="宋体" w:hAnsi="宋体"/>
          <w:sz w:val="24"/>
        </w:rPr>
      </w:pPr>
      <w:r>
        <w:rPr>
          <w:rFonts w:hint="eastAsia" w:ascii="宋体" w:hAnsi="宋体"/>
          <w:sz w:val="24"/>
        </w:rPr>
        <w:t xml:space="preserve">7.5</w:t>
      </w:r>
      <w:r>
        <w:rPr>
          <w:rFonts w:hint="eastAsia" w:ascii="宋体" w:hAnsi="宋体"/>
          <w:sz w:val="24"/>
        </w:rPr>
        <w:t xml:space="preserve">保密期限：供应商需对本项目的业务资料、技术信息等在软件生命周期内一直保密，直至采购人同意或该业务资料、技术信息在同行业中已成为公开信息后方可解除保密义务。</w:t>
      </w:r>
      <w:r/>
    </w:p>
    <w:p>
      <w:pPr>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施工安全和管理：本项目实施过程中的施工安全和施工现场管理，包括材料、货物保存（保管），设备安装、调试、施工人员人身安全、疫情防控等均由中标单位负责，且必须符合建设总包单位和监理方的相关要求，甲方在施工现场提供施工管理人员开展工作和材料、货物保存的必要条件。</w:t>
      </w:r>
      <w:r/>
    </w:p>
    <w:p>
      <w:pPr>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、本项目为交钥匙工程，投标人应根据项目现场的情况进行深化设计以确保供货设备及方案与现有设备和系统进行衔接并实现系统一体化运行。所有软、硬件设备要求与现有库房管理模块（</w:t>
      </w:r>
      <w:r>
        <w:rPr>
          <w:rFonts w:hint="eastAsia" w:ascii="宋体" w:hAnsi="宋体"/>
          <w:sz w:val="24"/>
        </w:rPr>
        <w:t xml:space="preserve">采购人</w:t>
      </w:r>
      <w:r>
        <w:rPr>
          <w:rFonts w:hint="eastAsia" w:ascii="宋体" w:hAnsi="宋体"/>
          <w:sz w:val="24"/>
        </w:rPr>
        <w:t xml:space="preserve">将开放端口并提供接口参数）和现有设备进行衔接实现互联互通，且使用方便、安全，易于检修、维护。</w:t>
      </w:r>
      <w:r/>
    </w:p>
    <w:p>
      <w:pPr>
        <w:pStyle w:val="1096"/>
        <w:ind w:firstLine="480"/>
        <w:spacing w:line="360" w:lineRule="auto"/>
        <w:rPr>
          <w:rFonts w:hint="eastAsia" w:ascii="宋体" w:hAnsi="宋体"/>
          <w:color w:val="auto"/>
        </w:rPr>
      </w:pPr>
      <w:r>
        <w:rPr>
          <w:rFonts w:hint="eastAsia" w:ascii="宋体" w:hAnsi="宋体"/>
          <w:color w:val="auto"/>
        </w:rPr>
        <w:t xml:space="preserve">（二）</w:t>
      </w:r>
      <w:r>
        <w:rPr>
          <w:rFonts w:hint="eastAsia" w:ascii="宋体" w:hAnsi="宋体"/>
          <w:color w:val="auto"/>
        </w:rPr>
        <w:t xml:space="preserve">与本项目相关的其它工程界面划分和要求</w:t>
      </w:r>
      <w:r/>
    </w:p>
    <w:p>
      <w:pPr>
        <w:pStyle w:val="1096"/>
        <w:ind w:firstLine="480"/>
        <w:spacing w:line="360" w:lineRule="auto"/>
        <w:rPr>
          <w:rFonts w:hint="eastAsia" w:ascii="宋体" w:hAnsi="宋体"/>
          <w:color w:val="auto"/>
        </w:rPr>
      </w:pPr>
      <w:r>
        <w:rPr>
          <w:rFonts w:hint="eastAsia" w:ascii="宋体" w:hAnsi="宋体"/>
          <w:color w:val="auto"/>
        </w:rPr>
        <w:t xml:space="preserve">1、电气动力系统界面</w:t>
      </w:r>
      <w:r/>
    </w:p>
    <w:p>
      <w:pPr>
        <w:pStyle w:val="1096"/>
        <w:ind w:firstLine="480"/>
        <w:spacing w:line="360" w:lineRule="auto"/>
        <w:rPr>
          <w:rFonts w:hint="eastAsia" w:ascii="宋体" w:hAnsi="宋体"/>
          <w:color w:val="auto"/>
        </w:rPr>
      </w:pPr>
      <w:r>
        <w:rPr>
          <w:rFonts w:hint="eastAsia" w:ascii="宋体" w:hAnsi="宋体"/>
          <w:color w:val="auto"/>
        </w:rPr>
        <w:t xml:space="preserve">本项目动力电源界面为动力配电柜，所需动力配电柜设计由中标单位提出需求，基建工程设计单位设计，基建总承包单位完成动力配电柜和动力输入</w:t>
      </w:r>
      <w:r>
        <w:rPr>
          <w:rFonts w:hint="eastAsia" w:ascii="宋体" w:hAnsi="宋体"/>
          <w:color w:val="auto"/>
        </w:rPr>
        <w:t xml:space="preserve">端安</w:t>
      </w:r>
      <w:r>
        <w:rPr>
          <w:rFonts w:hint="eastAsia" w:ascii="宋体" w:hAnsi="宋体"/>
          <w:color w:val="auto"/>
        </w:rPr>
        <w:t xml:space="preserve">装，动力电缆由基建总承包单位负责安装到位（包括进线电缆头制作安装及与总开的联接），动力配电柜出线</w:t>
      </w:r>
      <w:r>
        <w:rPr>
          <w:rFonts w:hint="eastAsia" w:ascii="宋体" w:hAnsi="宋体"/>
          <w:color w:val="auto"/>
        </w:rPr>
        <w:t xml:space="preserve">端以后</w:t>
      </w:r>
      <w:r>
        <w:rPr>
          <w:rFonts w:hint="eastAsia" w:ascii="宋体" w:hAnsi="宋体"/>
          <w:color w:val="auto"/>
        </w:rPr>
        <w:t xml:space="preserve">所有本工程所需的动力电源，均由本项目中标单位负责深化设计、采购、施工安装，包括所需工程零配件和材料。</w:t>
      </w:r>
      <w:r/>
    </w:p>
    <w:p>
      <w:pPr>
        <w:pStyle w:val="1096"/>
        <w:ind w:firstLine="480"/>
        <w:spacing w:line="360" w:lineRule="auto"/>
        <w:rPr>
          <w:rFonts w:hint="eastAsia" w:ascii="宋体" w:hAnsi="宋体"/>
          <w:color w:val="auto"/>
        </w:rPr>
      </w:pPr>
      <w:r>
        <w:rPr>
          <w:rFonts w:hint="eastAsia" w:ascii="宋体" w:hAnsi="宋体"/>
          <w:color w:val="auto"/>
        </w:rPr>
        <w:t xml:space="preserve">2、消防系统界面</w:t>
      </w:r>
      <w:r/>
    </w:p>
    <w:p>
      <w:pPr>
        <w:pStyle w:val="1096"/>
        <w:ind w:firstLine="480"/>
        <w:spacing w:line="360" w:lineRule="auto"/>
        <w:rPr>
          <w:rFonts w:hint="eastAsia" w:ascii="宋体" w:hAnsi="宋体"/>
          <w:color w:val="auto"/>
        </w:rPr>
      </w:pPr>
      <w:r>
        <w:rPr>
          <w:rFonts w:hint="eastAsia" w:ascii="宋体" w:hAnsi="宋体"/>
          <w:color w:val="auto"/>
        </w:rPr>
        <w:t xml:space="preserve">本项目中标单位需尽早与建设设计消防系统设计人员沟通，提交需求，配合消防系统设计，并</w:t>
      </w:r>
      <w:r>
        <w:rPr>
          <w:rFonts w:hint="eastAsia" w:ascii="宋体" w:hAnsi="宋体"/>
          <w:color w:val="auto"/>
        </w:rPr>
        <w:t xml:space="preserve">配合总</w:t>
      </w:r>
      <w:r>
        <w:rPr>
          <w:rFonts w:hint="eastAsia" w:ascii="宋体" w:hAnsi="宋体"/>
          <w:color w:val="auto"/>
        </w:rPr>
        <w:t xml:space="preserve">承包单位进行有关消防系统联动调试、验收工作。本项目建设方案和内容通过消防验收，是本项目终</w:t>
      </w:r>
      <w:r>
        <w:rPr>
          <w:rFonts w:hint="eastAsia" w:ascii="宋体" w:hAnsi="宋体"/>
          <w:color w:val="auto"/>
        </w:rPr>
        <w:t xml:space="preserve">验通过</w:t>
      </w:r>
      <w:r>
        <w:rPr>
          <w:rFonts w:hint="eastAsia" w:ascii="宋体" w:hAnsi="宋体"/>
          <w:color w:val="auto"/>
        </w:rPr>
        <w:t xml:space="preserve">的基础条件之一。</w:t>
      </w:r>
      <w:r/>
    </w:p>
    <w:p>
      <w:pPr>
        <w:pStyle w:val="1096"/>
        <w:ind w:firstLine="480"/>
        <w:spacing w:line="360" w:lineRule="auto"/>
        <w:rPr>
          <w:rFonts w:hint="eastAsia" w:ascii="宋体" w:hAnsi="宋体"/>
          <w:color w:val="auto"/>
        </w:rPr>
      </w:pPr>
      <w:r>
        <w:rPr>
          <w:rFonts w:hint="eastAsia" w:ascii="宋体" w:hAnsi="宋体"/>
          <w:color w:val="auto"/>
        </w:rPr>
        <w:t xml:space="preserve">3、建筑、结构孔洞预留、封堵</w:t>
      </w:r>
      <w:r/>
    </w:p>
    <w:p>
      <w:pPr>
        <w:pStyle w:val="1096"/>
        <w:ind w:firstLine="480"/>
        <w:spacing w:line="360" w:lineRule="auto"/>
        <w:rPr>
          <w:rFonts w:hint="eastAsia" w:ascii="宋体" w:hAnsi="宋体"/>
          <w:color w:val="auto"/>
        </w:rPr>
      </w:pPr>
      <w:r>
        <w:rPr>
          <w:rFonts w:hint="eastAsia" w:ascii="宋体" w:hAnsi="宋体"/>
          <w:color w:val="auto"/>
        </w:rPr>
        <w:t xml:space="preserve">本项目自身建设所需的管线、线槽、输送带等穿越建筑结构墙体时，由中</w:t>
      </w:r>
      <w:r>
        <w:rPr>
          <w:rFonts w:hint="eastAsia" w:ascii="宋体" w:hAnsi="宋体"/>
          <w:color w:val="auto"/>
        </w:rPr>
        <w:t xml:space="preserve">标单位出具详细的施工图，交</w:t>
      </w:r>
      <w:r>
        <w:rPr>
          <w:rFonts w:hint="eastAsia" w:ascii="宋体" w:hAnsi="宋体"/>
          <w:color w:val="auto"/>
        </w:rPr>
        <w:t xml:space="preserve">采购人</w:t>
      </w:r>
      <w:r>
        <w:rPr>
          <w:rFonts w:hint="eastAsia" w:ascii="宋体" w:hAnsi="宋体"/>
          <w:color w:val="auto"/>
        </w:rPr>
        <w:t xml:space="preserve">审核同意后，</w:t>
      </w:r>
      <w:r>
        <w:rPr>
          <w:rFonts w:ascii="宋体" w:hAnsi="宋体"/>
          <w:color w:val="auto"/>
        </w:rPr>
        <w:t xml:space="preserve">中标单位</w:t>
      </w:r>
      <w:r>
        <w:rPr>
          <w:rFonts w:hint="eastAsia" w:ascii="宋体" w:hAnsi="宋体"/>
          <w:color w:val="auto"/>
        </w:rPr>
        <w:t xml:space="preserve">自行组织施工。设备安装完成后，孔洞的收边收口、防火封堵等工作由本项目中标单位负责。</w:t>
      </w:r>
      <w:r>
        <w:rPr>
          <w:rFonts w:hint="eastAsia" w:ascii="宋体" w:hAnsi="宋体"/>
          <w:b/>
          <w:bCs/>
          <w:color w:val="auto"/>
        </w:rPr>
        <w:t xml:space="preserve">项目</w:t>
      </w:r>
      <w:r>
        <w:rPr>
          <w:rFonts w:hint="eastAsia" w:ascii="宋体" w:hAnsi="宋体"/>
          <w:b/>
          <w:bCs/>
          <w:color w:val="auto"/>
        </w:rPr>
        <w:t xml:space="preserve">所需材料进场运输及</w:t>
      </w:r>
      <w:r>
        <w:rPr>
          <w:rFonts w:hint="eastAsia" w:ascii="宋体" w:hAnsi="宋体"/>
          <w:b/>
          <w:bCs/>
          <w:color w:val="auto"/>
        </w:rPr>
        <w:t xml:space="preserve">实施</w:t>
      </w:r>
      <w:r>
        <w:rPr>
          <w:rFonts w:hint="eastAsia" w:ascii="宋体" w:hAnsi="宋体"/>
          <w:b/>
          <w:bCs/>
          <w:color w:val="auto"/>
        </w:rPr>
        <w:t xml:space="preserve">过程</w:t>
      </w:r>
      <w:r>
        <w:rPr>
          <w:rFonts w:hint="eastAsia" w:ascii="宋体" w:hAnsi="宋体"/>
          <w:b/>
          <w:bCs/>
          <w:color w:val="auto"/>
        </w:rPr>
        <w:t xml:space="preserve">所需工作中包含破墙面、开孔、</w:t>
      </w:r>
      <w:r>
        <w:rPr>
          <w:rFonts w:hint="eastAsia" w:ascii="宋体" w:hAnsi="宋体"/>
          <w:b/>
          <w:bCs/>
          <w:color w:val="auto"/>
        </w:rPr>
        <w:t xml:space="preserve">软装复原</w:t>
      </w:r>
      <w:r>
        <w:rPr>
          <w:rFonts w:hint="eastAsia" w:ascii="宋体" w:hAnsi="宋体"/>
          <w:b/>
          <w:bCs/>
          <w:color w:val="auto"/>
        </w:rPr>
        <w:t xml:space="preserve">等由中标单位负责施工。上述所有施工所需费用在投标总价中包含。</w:t>
      </w:r>
      <w:r/>
    </w:p>
    <w:p>
      <w:pPr>
        <w:pStyle w:val="1096"/>
        <w:ind w:firstLine="480"/>
        <w:spacing w:line="360" w:lineRule="auto"/>
        <w:rPr>
          <w:rFonts w:hint="eastAsia" w:ascii="宋体" w:hAnsi="宋体"/>
          <w:color w:val="auto"/>
        </w:rPr>
      </w:pPr>
      <w:r>
        <w:rPr>
          <w:rFonts w:hint="eastAsia" w:ascii="宋体" w:hAnsi="宋体"/>
          <w:color w:val="auto"/>
        </w:rPr>
        <w:t xml:space="preserve">4、施工场地管理、建筑垃圾清运等关系</w:t>
      </w:r>
      <w:r/>
    </w:p>
    <w:p>
      <w:pPr>
        <w:pStyle w:val="1096"/>
        <w:ind w:firstLine="480"/>
        <w:spacing w:line="360" w:lineRule="auto"/>
        <w:rPr>
          <w:rFonts w:hint="eastAsia" w:ascii="宋体" w:hAnsi="宋体"/>
          <w:color w:val="auto"/>
        </w:rPr>
      </w:pPr>
      <w:r>
        <w:rPr>
          <w:rFonts w:hint="eastAsia" w:ascii="宋体" w:hAnsi="宋体"/>
          <w:color w:val="auto"/>
        </w:rPr>
        <w:t xml:space="preserve">本项目中标单位进场施工须完全服从基建总承包单位有关安全、文明施工管理，签订配合协议、安全管理协议，自行清运本项目施工中所产生的建筑垃圾、废料。</w:t>
      </w:r>
      <w:r/>
    </w:p>
    <w:p>
      <w:pPr>
        <w:pStyle w:val="1096"/>
        <w:ind w:firstLine="480"/>
        <w:spacing w:line="360" w:lineRule="auto"/>
        <w:rPr>
          <w:rFonts w:hint="eastAsia" w:ascii="宋体" w:hAnsi="宋体"/>
          <w:color w:val="auto"/>
        </w:rPr>
      </w:pPr>
      <w:r>
        <w:rPr>
          <w:rFonts w:hint="eastAsia" w:ascii="宋体" w:hAnsi="宋体"/>
          <w:color w:val="auto"/>
        </w:rPr>
        <w:t xml:space="preserve">总包单</w:t>
      </w:r>
      <w:r>
        <w:rPr>
          <w:rFonts w:hint="eastAsia" w:ascii="宋体" w:hAnsi="宋体"/>
          <w:color w:val="auto"/>
        </w:rPr>
        <w:t xml:space="preserve">位配合</w:t>
      </w:r>
      <w:r>
        <w:rPr>
          <w:rFonts w:hint="eastAsia" w:ascii="宋体" w:hAnsi="宋体"/>
          <w:color w:val="auto"/>
        </w:rPr>
        <w:t xml:space="preserve">包括（但不限于）下列主要内容：</w:t>
      </w:r>
      <w:r/>
    </w:p>
    <w:p>
      <w:pPr>
        <w:pStyle w:val="1096"/>
        <w:ind w:firstLine="480"/>
        <w:spacing w:line="360" w:lineRule="auto"/>
        <w:rPr>
          <w:rFonts w:hint="eastAsia" w:ascii="宋体" w:hAnsi="宋体"/>
          <w:color w:val="auto"/>
        </w:rPr>
      </w:pPr>
      <w:r>
        <w:rPr>
          <w:rFonts w:hint="eastAsia" w:ascii="宋体" w:hAnsi="宋体"/>
          <w:color w:val="auto"/>
        </w:rPr>
        <w:t xml:space="preserve">1）提供通道与场地、协调安排作业面及作业时间；</w:t>
      </w:r>
      <w:r/>
    </w:p>
    <w:p>
      <w:pPr>
        <w:pStyle w:val="1096"/>
        <w:ind w:firstLine="480"/>
        <w:spacing w:line="360" w:lineRule="auto"/>
        <w:rPr>
          <w:rFonts w:hint="eastAsia" w:ascii="宋体" w:hAnsi="宋体"/>
          <w:color w:val="auto"/>
        </w:rPr>
      </w:pPr>
      <w:r>
        <w:rPr>
          <w:rFonts w:hint="eastAsia" w:ascii="宋体" w:hAnsi="宋体"/>
          <w:color w:val="auto"/>
        </w:rPr>
        <w:t xml:space="preserve">2）为本项目中标单位提供仓储地点、卸货地点等；</w:t>
      </w:r>
      <w:r/>
    </w:p>
    <w:p>
      <w:pPr>
        <w:pStyle w:val="1096"/>
        <w:ind w:firstLine="480"/>
        <w:spacing w:line="360" w:lineRule="auto"/>
        <w:rPr>
          <w:rFonts w:hint="eastAsia" w:ascii="宋体" w:hAnsi="宋体"/>
          <w:color w:val="auto"/>
        </w:rPr>
      </w:pPr>
      <w:r>
        <w:rPr>
          <w:rFonts w:hint="eastAsia" w:ascii="宋体" w:hAnsi="宋体"/>
          <w:color w:val="auto"/>
        </w:rPr>
        <w:t xml:space="preserve">3）总包单位负责及时向本项目中标单位提供施工及生活用水、用电所需合理的水电接口；所需水电费由中标单位按时向总包单位支付；</w:t>
      </w:r>
      <w:r/>
    </w:p>
    <w:p>
      <w:pPr>
        <w:pStyle w:val="1096"/>
        <w:ind w:firstLine="480"/>
        <w:spacing w:line="360" w:lineRule="auto"/>
        <w:rPr>
          <w:rFonts w:hint="eastAsia" w:ascii="宋体" w:hAnsi="宋体"/>
          <w:color w:val="auto"/>
        </w:rPr>
      </w:pPr>
      <w:r>
        <w:rPr>
          <w:rFonts w:hint="eastAsia" w:ascii="宋体" w:hAnsi="宋体"/>
          <w:color w:val="auto"/>
        </w:rPr>
        <w:t xml:space="preserve">4）总包单位负责及时向中标单位提供标高、定位点线等；</w:t>
      </w:r>
      <w:r/>
    </w:p>
    <w:p>
      <w:pPr>
        <w:pStyle w:val="1096"/>
        <w:ind w:firstLine="480"/>
        <w:spacing w:line="360" w:lineRule="auto"/>
        <w:rPr>
          <w:rFonts w:hint="eastAsia" w:ascii="宋体" w:hAnsi="宋体"/>
          <w:color w:val="auto"/>
        </w:rPr>
      </w:pPr>
      <w:r>
        <w:rPr>
          <w:rFonts w:hint="eastAsia" w:ascii="宋体" w:hAnsi="宋体"/>
          <w:color w:val="auto"/>
        </w:rPr>
        <w:t xml:space="preserve">5、与弱电智能化施工单位界面划分</w:t>
      </w:r>
      <w:r/>
    </w:p>
    <w:p>
      <w:pPr>
        <w:pStyle w:val="1096"/>
        <w:ind w:firstLine="480"/>
        <w:spacing w:line="360" w:lineRule="auto"/>
        <w:rPr>
          <w:rFonts w:hint="eastAsia" w:ascii="宋体" w:hAnsi="宋体"/>
          <w:color w:val="auto"/>
        </w:rPr>
      </w:pPr>
      <w:r>
        <w:rPr>
          <w:rFonts w:hint="eastAsia" w:ascii="宋体" w:hAnsi="宋体"/>
          <w:color w:val="auto"/>
        </w:rPr>
        <w:t xml:space="preserve">1）工程建设范围内的设备监控系统由本项目中标单位负责设计、采购、安装、调试。</w:t>
      </w:r>
      <w:r/>
    </w:p>
    <w:p>
      <w:pPr>
        <w:pStyle w:val="1096"/>
        <w:ind w:firstLine="480"/>
        <w:spacing w:line="360" w:lineRule="auto"/>
        <w:rPr>
          <w:rFonts w:hint="eastAsia" w:ascii="宋体" w:hAnsi="宋体"/>
          <w:color w:val="auto"/>
        </w:rPr>
      </w:pPr>
      <w:r>
        <w:rPr>
          <w:rFonts w:hint="eastAsia" w:ascii="宋体" w:hAnsi="宋体"/>
          <w:color w:val="auto"/>
        </w:rPr>
        <w:t xml:space="preserve">2）工作现场所需的信息化设备，如系统的控制设备、服务器、客户端等需在现场合适地点安装，其设计、采购、安装、调试等均由本项目中标单位负责完成，其它系统级的控制设备、服务器、客户端等设备可安装在甲方数据机房，设备采购、安装、调试由中标单位负责，由甲方提供符合要求的数据机房。</w:t>
      </w:r>
      <w:r/>
    </w:p>
    <w:p>
      <w:pPr>
        <w:pStyle w:val="1096"/>
        <w:ind w:firstLine="480"/>
        <w:spacing w:line="360" w:lineRule="auto"/>
        <w:rPr>
          <w:rFonts w:hint="eastAsia" w:ascii="宋体" w:hAnsi="宋体"/>
          <w:color w:val="auto"/>
        </w:rPr>
      </w:pPr>
      <w:r>
        <w:rPr>
          <w:rFonts w:hint="eastAsia" w:ascii="宋体" w:hAnsi="宋体"/>
          <w:color w:val="auto"/>
        </w:rPr>
        <w:t xml:space="preserve">3）本项目所需的网络设备（包括无线网络设备）和数据网设备柜后端的综合布线系统（包括桥架、配线架、模块、网线、光纤、网络面板、跳接线等），由中标单位负责设计、采购、安装。中标单位需在深化设计阶段完成网络设计，并与甲方及时沟通需求和网络设计方案。</w:t>
      </w:r>
      <w:r/>
    </w:p>
    <w:p>
      <w:pPr>
        <w:pStyle w:val="1096"/>
        <w:ind w:firstLine="480"/>
        <w:spacing w:line="360" w:lineRule="auto"/>
        <w:rPr>
          <w:rFonts w:hint="eastAsia" w:ascii="宋体" w:hAnsi="宋体"/>
          <w:color w:val="auto"/>
        </w:rPr>
      </w:pPr>
      <w:r>
        <w:rPr>
          <w:rFonts w:hint="eastAsia" w:ascii="宋体" w:hAnsi="宋体"/>
          <w:color w:val="auto"/>
        </w:rPr>
        <w:t xml:space="preserve">4）本项目建设涉及部分的信息网络安全，由中标单位在深化设计阶段完成安全设计，系统自身所需的网络安全设备和实施由中标单位负责设计、采购、安装调试，并与甲方及时沟通需求和设计方案。</w:t>
      </w:r>
      <w:r/>
    </w:p>
    <w:p>
      <w:pPr>
        <w:pStyle w:val="1096"/>
        <w:ind w:firstLine="480"/>
        <w:spacing w:line="360" w:lineRule="auto"/>
        <w:rPr>
          <w:rFonts w:hint="eastAsia" w:ascii="宋体" w:hAnsi="宋体"/>
          <w:color w:val="auto"/>
        </w:rPr>
      </w:pPr>
      <w:r>
        <w:rPr>
          <w:rFonts w:hint="eastAsia" w:ascii="宋体" w:hAnsi="宋体"/>
          <w:color w:val="auto"/>
        </w:rPr>
        <w:t xml:space="preserve">5）本项目运行所需的互联网接入，由甲方提供。中标单位需在深化设计阶</w:t>
      </w:r>
      <w:r>
        <w:rPr>
          <w:rFonts w:hint="eastAsia" w:ascii="宋体" w:hAnsi="宋体"/>
          <w:color w:val="auto"/>
        </w:rPr>
        <w:t xml:space="preserve">段完成互联网接入设计，并与甲方及时沟通需求和设计方案。</w:t>
      </w:r>
      <w:r/>
    </w:p>
    <w:p>
      <w:pPr>
        <w:pStyle w:val="1096"/>
        <w:ind w:firstLine="480"/>
        <w:spacing w:line="360" w:lineRule="auto"/>
        <w:rPr>
          <w:rFonts w:hint="eastAsia" w:ascii="宋体" w:hAnsi="宋体"/>
          <w:color w:val="auto"/>
        </w:rPr>
      </w:pPr>
      <w:r>
        <w:rPr>
          <w:rFonts w:hint="eastAsia" w:ascii="宋体" w:hAnsi="宋体"/>
          <w:color w:val="auto"/>
        </w:rPr>
        <w:t xml:space="preserve">6、与精装</w:t>
      </w:r>
      <w:r>
        <w:rPr>
          <w:rFonts w:hint="eastAsia" w:ascii="宋体" w:hAnsi="宋体"/>
          <w:color w:val="auto"/>
        </w:rPr>
        <w:t xml:space="preserve">修施工</w:t>
      </w:r>
      <w:r>
        <w:rPr>
          <w:rFonts w:hint="eastAsia" w:ascii="宋体" w:hAnsi="宋体"/>
          <w:color w:val="auto"/>
        </w:rPr>
        <w:t xml:space="preserve">单位界面划分</w:t>
      </w:r>
      <w:r/>
    </w:p>
    <w:p>
      <w:pPr>
        <w:pStyle w:val="1096"/>
        <w:ind w:firstLine="480"/>
        <w:spacing w:line="360" w:lineRule="auto"/>
        <w:rPr>
          <w:rFonts w:hint="eastAsia" w:ascii="宋体" w:hAnsi="宋体"/>
          <w:color w:val="auto"/>
        </w:rPr>
      </w:pPr>
      <w:r>
        <w:rPr>
          <w:rFonts w:hint="eastAsia" w:ascii="宋体" w:hAnsi="宋体"/>
          <w:color w:val="auto"/>
        </w:rPr>
        <w:t xml:space="preserve">1）中标单位根据项目装修设计图纸平立面图纸及拟安装的设备形式、尺寸等条件，向项目建筑设计单位提供技术条件图纸，提出需装修设计配合预留的设备安装位置、尺寸、电源位置等设计要求。</w:t>
      </w:r>
      <w:r/>
    </w:p>
    <w:p>
      <w:pPr>
        <w:pStyle w:val="1096"/>
        <w:ind w:firstLine="480"/>
        <w:spacing w:line="360" w:lineRule="auto"/>
        <w:rPr>
          <w:rFonts w:hint="eastAsia" w:ascii="宋体" w:hAnsi="宋体"/>
          <w:color w:val="auto"/>
        </w:rPr>
      </w:pPr>
      <w:r>
        <w:rPr>
          <w:rFonts w:hint="eastAsia" w:ascii="宋体" w:hAnsi="宋体"/>
          <w:color w:val="auto"/>
        </w:rPr>
        <w:t xml:space="preserve">2）设备电源线路的连接、安装由中标单位负责。</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hint="eastAsia" w:ascii="宋体" w:hAnsi="宋体"/>
          <w:color w:val="auto"/>
        </w:rPr>
        <w:t xml:space="preserve">）中标单位负责设备安装后的洞口封堵工作，以及表面装饰工程。</w:t>
      </w:r>
      <w:r/>
    </w:p>
    <w:p>
      <w:pPr>
        <w:ind w:firstLine="480"/>
        <w:spacing w:line="360" w:lineRule="auto"/>
        <w:rPr>
          <w:rFonts w:hint="eastAsia" w:ascii="宋体" w:hAnsi="宋体" w:cs="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hint="eastAsia" w:ascii="宋体" w:hAnsi="宋体" w:cs="宋体"/>
          <w:sz w:val="24"/>
        </w:rPr>
        <w:t xml:space="preserve">智能立体书库库区地面</w:t>
      </w:r>
      <w:r>
        <w:rPr>
          <w:rFonts w:hint="eastAsia" w:ascii="宋体" w:hAnsi="宋体" w:cs="宋体"/>
          <w:sz w:val="24"/>
        </w:rPr>
        <w:t xml:space="preserve">活</w:t>
      </w:r>
      <w:r>
        <w:rPr>
          <w:rFonts w:hint="eastAsia" w:ascii="宋体" w:hAnsi="宋体" w:cs="宋体"/>
          <w:sz w:val="24"/>
        </w:rPr>
        <w:t xml:space="preserve">载荷</w:t>
      </w:r>
      <w:r>
        <w:rPr>
          <w:rFonts w:hint="eastAsia" w:ascii="宋体" w:hAnsi="宋体" w:cs="宋体"/>
          <w:sz w:val="24"/>
        </w:rPr>
        <w:t xml:space="preserve">4</w:t>
      </w:r>
      <w:r>
        <w:rPr>
          <w:rFonts w:hint="eastAsia" w:ascii="宋体" w:hAnsi="宋体" w:cs="宋体"/>
          <w:sz w:val="24"/>
        </w:rPr>
        <w:t xml:space="preserve">5KN/</w:t>
      </w:r>
      <w:r>
        <w:rPr>
          <w:rFonts w:hint="eastAsia" w:ascii="宋体" w:hAnsi="宋体" w:cs="宋体"/>
          <w:sz w:val="24"/>
        </w:rPr>
        <w:t xml:space="preserve">㎡</w:t>
      </w:r>
      <w:r>
        <w:rPr>
          <w:rFonts w:hint="eastAsia" w:ascii="宋体" w:hAnsi="宋体" w:cs="宋体"/>
          <w:sz w:val="24"/>
        </w:rPr>
        <w:t xml:space="preserve">，净高约</w:t>
      </w:r>
      <w:r>
        <w:rPr>
          <w:rFonts w:hint="eastAsia" w:ascii="宋体" w:hAnsi="宋体" w:cs="宋体"/>
          <w:sz w:val="24"/>
        </w:rPr>
        <w:t xml:space="preserve">12</w:t>
      </w:r>
      <w:r>
        <w:rPr>
          <w:rFonts w:hint="eastAsia" w:ascii="宋体" w:hAnsi="宋体" w:cs="宋体"/>
          <w:sz w:val="24"/>
        </w:rPr>
        <w:t xml:space="preserve">米。</w:t>
      </w:r>
      <w:r>
        <w:rPr>
          <w:rFonts w:hint="eastAsia" w:ascii="宋体" w:hAnsi="宋体" w:cs="宋体"/>
          <w:sz w:val="24"/>
        </w:rPr>
        <w:t xml:space="preserve">图书馆图纸</w:t>
      </w:r>
      <w:r>
        <w:rPr>
          <w:rFonts w:hint="eastAsia" w:ascii="宋体" w:hAnsi="宋体" w:cs="宋体"/>
          <w:sz w:val="24"/>
        </w:rPr>
        <w:t xml:space="preserve">下载链接</w:t>
      </w:r>
      <w:r>
        <w:rPr>
          <w:rFonts w:hint="eastAsia" w:ascii="宋体" w:hAnsi="宋体" w:cs="宋体"/>
          <w:sz w:val="24"/>
        </w:rPr>
        <w:t xml:space="preserve">如下：</w:t>
      </w:r>
      <w:hyperlink r:id="rId22" w:tooltip="https://www.jsxycxm.com:23118/sharing/aluajGOfW" w:history="1">
        <w:r>
          <w:rPr>
            <w:rStyle w:val="1162"/>
            <w:rFonts w:ascii="宋体" w:hAnsi="宋体" w:cs="宋体"/>
            <w:color w:val="auto"/>
            <w:sz w:val="24"/>
          </w:rPr>
          <w:t xml:space="preserve">https://www.jsxycxm.com:23118/sharing/aluajGOfW</w:t>
        </w:r>
      </w:hyperlink>
      <w:r/>
      <w:r/>
    </w:p>
    <w:p>
      <w:pPr>
        <w:ind w:firstLine="480"/>
        <w:spacing w:line="360" w:lineRule="auto"/>
        <w:rPr>
          <w:rFonts w:hint="eastAsia" w:ascii="宋体" w:hAnsi="宋体" w:cs="宋体"/>
          <w:sz w:val="24"/>
        </w:rPr>
      </w:pPr>
      <w:r>
        <w:rPr>
          <w:rFonts w:hint="eastAsia" w:ascii="宋体" w:hAnsi="宋体" w:cs="宋体"/>
          <w:sz w:val="24"/>
        </w:rPr>
        <w:t xml:space="preserve">下载二维码：</w:t>
      </w:r>
      <w:r/>
    </w:p>
    <w:p>
      <w:pPr>
        <w:pStyle w:val="1146"/>
        <w:ind w:firstLine="708"/>
        <w:rPr>
          <w:rFonts w:hint="eastAsia"/>
        </w:rPr>
      </w:pPr>
      <w:r>
        <w:rPr>
          <w:rFonts w:hint="eastAsia"/>
        </w:rPr>
        <mc:AlternateContent>
          <mc:Choice Requires="wpg">
            <w:drawing>
              <wp:inline xmlns:wp="http://schemas.openxmlformats.org/drawingml/2006/wordprocessingDrawing" distT="0" distB="0" distL="0" distR="0">
                <wp:extent cx="1403985" cy="1403985"/>
                <wp:effectExtent l="0" t="0" r="571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3"/>
                        <a:stretch/>
                      </pic:blipFill>
                      <pic:spPr bwMode="auto">
                        <a:xfrm>
                          <a:off x="0" y="0"/>
                          <a:ext cx="1403985" cy="140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5pt;height:110.5pt;mso-wrap-distance-left:0.0pt;mso-wrap-distance-top:0.0pt;mso-wrap-distance-right:0.0pt;mso-wrap-distance-bottom:0.0pt;" stroked="f">
                <v:path textboxrect="0,0,0,0"/>
                <v:imagedata r:id="rId23" o:title=""/>
              </v:shape>
            </w:pict>
          </mc:Fallback>
        </mc:AlternateContent>
      </w:r>
      <w:r/>
    </w:p>
    <w:p>
      <w:pPr>
        <w:pStyle w:val="1096"/>
        <w:ind w:firstLine="480"/>
        <w:spacing w:line="360" w:lineRule="auto"/>
        <w:rPr>
          <w:rFonts w:hint="eastAsia" w:ascii="宋体" w:hAnsi="宋体"/>
          <w:color w:val="auto"/>
        </w:rPr>
      </w:pPr>
      <w:r>
        <w:rPr>
          <w:rFonts w:hint="eastAsia" w:ascii="宋体" w:hAnsi="宋体"/>
          <w:color w:val="auto"/>
        </w:rPr>
        <w:t xml:space="preserve">（</w:t>
      </w:r>
      <w:r>
        <w:rPr>
          <w:rFonts w:hint="eastAsia" w:ascii="宋体" w:hAnsi="宋体"/>
          <w:color w:val="auto"/>
        </w:rPr>
        <w:t xml:space="preserve">四</w:t>
      </w:r>
      <w:r>
        <w:rPr>
          <w:rFonts w:hint="eastAsia" w:ascii="宋体" w:hAnsi="宋体"/>
          <w:color w:val="auto"/>
        </w:rPr>
        <w:t xml:space="preserve">）智能立体书库建设原则和策略</w:t>
      </w:r>
      <w:r/>
    </w:p>
    <w:p>
      <w:pPr>
        <w:pStyle w:val="1096"/>
        <w:ind w:firstLine="480"/>
        <w:spacing w:line="360" w:lineRule="auto"/>
        <w:rPr>
          <w:rFonts w:hint="eastAsia" w:ascii="宋体" w:hAnsi="宋体"/>
          <w:color w:val="auto"/>
        </w:rPr>
      </w:pPr>
      <w:r>
        <w:rPr>
          <w:rFonts w:hint="eastAsia" w:ascii="宋体" w:hAnsi="宋体"/>
          <w:color w:val="auto"/>
        </w:rPr>
        <w:t xml:space="preserve">1、</w:t>
      </w:r>
      <w:r>
        <w:rPr>
          <w:rFonts w:hint="eastAsia" w:ascii="宋体" w:hAnsi="宋体"/>
          <w:color w:val="auto"/>
        </w:rPr>
        <w:t xml:space="preserve">保障原则</w:t>
      </w:r>
      <w:r/>
    </w:p>
    <w:p>
      <w:pPr>
        <w:pStyle w:val="1096"/>
        <w:ind w:firstLine="480"/>
        <w:spacing w:line="360" w:lineRule="auto"/>
        <w:rPr>
          <w:rFonts w:hint="eastAsia" w:ascii="宋体" w:hAnsi="宋体"/>
          <w:color w:val="auto"/>
        </w:rPr>
      </w:pPr>
      <w:r>
        <w:rPr>
          <w:rFonts w:hint="eastAsia" w:ascii="宋体" w:hAnsi="宋体"/>
          <w:color w:val="auto"/>
        </w:rPr>
        <w:t xml:space="preserve">满足图书馆图书集中保存、图书分拣、入库自动分配存书容器、出库自动登记、库内自动定位等。</w:t>
      </w:r>
      <w:r/>
    </w:p>
    <w:p>
      <w:pPr>
        <w:pStyle w:val="1096"/>
        <w:ind w:firstLine="480"/>
        <w:spacing w:line="360" w:lineRule="auto"/>
        <w:rPr>
          <w:rFonts w:hint="eastAsia" w:ascii="宋体" w:hAnsi="宋体"/>
          <w:color w:val="auto"/>
        </w:rPr>
      </w:pPr>
      <w:r>
        <w:rPr>
          <w:rFonts w:hint="eastAsia" w:ascii="宋体" w:hAnsi="宋体"/>
          <w:color w:val="auto"/>
        </w:rPr>
        <w:t xml:space="preserve">2、</w:t>
      </w:r>
      <w:r>
        <w:rPr>
          <w:rFonts w:hint="eastAsia" w:ascii="宋体" w:hAnsi="宋体"/>
          <w:color w:val="auto"/>
        </w:rPr>
        <w:t xml:space="preserve">安全原则</w:t>
      </w:r>
      <w:r/>
    </w:p>
    <w:p>
      <w:pPr>
        <w:pStyle w:val="1096"/>
        <w:ind w:firstLine="480"/>
        <w:spacing w:line="360" w:lineRule="auto"/>
        <w:rPr>
          <w:rFonts w:hint="eastAsia" w:ascii="宋体" w:hAnsi="宋体"/>
          <w:color w:val="auto"/>
        </w:rPr>
      </w:pPr>
      <w:r>
        <w:rPr>
          <w:rFonts w:hint="eastAsia" w:ascii="宋体" w:hAnsi="宋体"/>
          <w:color w:val="auto"/>
        </w:rPr>
        <w:t xml:space="preserve">图书安全指图书本体的有效保护，图书流通的科学合理，图书的状态准确清晰。在整个智能立体书库管理过程中，图书馆、智能立体书库与分拣管理可能是不同的系统，要实行图书交接，尤其是出入库环节。需要与图书馆后台管理系统对接，如应存在“在库中”、“在借阅”状态。在技术方案中要注重保护图书。</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hint="eastAsia" w:ascii="宋体" w:hAnsi="宋体"/>
          <w:color w:val="auto"/>
        </w:rPr>
        <w:t xml:space="preserve">效率原则</w:t>
      </w:r>
      <w:r/>
    </w:p>
    <w:p>
      <w:pPr>
        <w:pStyle w:val="1096"/>
        <w:ind w:firstLine="480"/>
        <w:spacing w:line="360" w:lineRule="auto"/>
        <w:rPr>
          <w:rFonts w:hint="eastAsia" w:ascii="宋体" w:hAnsi="宋体"/>
          <w:color w:val="auto"/>
        </w:rPr>
      </w:pPr>
      <w:r>
        <w:rPr>
          <w:rFonts w:hint="eastAsia" w:ascii="宋体" w:hAnsi="宋体"/>
          <w:color w:val="auto"/>
        </w:rPr>
        <w:t xml:space="preserve">3.1</w:t>
      </w:r>
      <w:r>
        <w:rPr>
          <w:rFonts w:hint="eastAsia" w:ascii="宋体" w:hAnsi="宋体"/>
          <w:color w:val="auto"/>
        </w:rPr>
        <w:t xml:space="preserve">节省人工：在实现智能立体书库和自动分拣后，应在较大程度上取代传统人工作业，处于智能库和自动分拣区域的工作人员应尽量减少。</w:t>
      </w:r>
      <w:r/>
    </w:p>
    <w:p>
      <w:pPr>
        <w:pStyle w:val="1096"/>
        <w:ind w:firstLine="480"/>
        <w:spacing w:line="360" w:lineRule="auto"/>
        <w:rPr>
          <w:rFonts w:hint="eastAsia" w:ascii="宋体" w:hAnsi="宋体"/>
          <w:color w:val="auto"/>
        </w:rPr>
      </w:pPr>
      <w:r>
        <w:rPr>
          <w:rFonts w:hint="eastAsia" w:ascii="宋体" w:hAnsi="宋体"/>
          <w:color w:val="auto"/>
        </w:rPr>
        <w:t xml:space="preserve">3.2</w:t>
      </w:r>
      <w:r>
        <w:rPr>
          <w:rFonts w:hint="eastAsia" w:ascii="宋体" w:hAnsi="宋体"/>
          <w:color w:val="auto"/>
        </w:rPr>
        <w:t xml:space="preserve">操作便利性：由于流通区域和书库区域存在交接环节，应从操作便利性方面考虑具体的交接模式和配套的操作流程，既能够保障所交接图书的完整性，又要能够做到高效率。</w:t>
      </w:r>
      <w:r/>
    </w:p>
    <w:p>
      <w:pPr>
        <w:pStyle w:val="1096"/>
        <w:ind w:firstLine="480"/>
        <w:spacing w:line="360" w:lineRule="auto"/>
        <w:rPr>
          <w:rFonts w:hint="eastAsia" w:ascii="宋体" w:hAnsi="宋体"/>
          <w:color w:val="auto"/>
        </w:rPr>
      </w:pPr>
      <w:r>
        <w:rPr>
          <w:rFonts w:hint="eastAsia" w:ascii="宋体" w:hAnsi="宋体"/>
          <w:color w:val="auto"/>
        </w:rPr>
        <w:t xml:space="preserve">3.3</w:t>
      </w:r>
      <w:r>
        <w:rPr>
          <w:rFonts w:hint="eastAsia" w:ascii="宋体" w:hAnsi="宋体"/>
          <w:color w:val="auto"/>
        </w:rPr>
        <w:t xml:space="preserve">提高设备利用率：智能库管理、分拣采取自动化方式，应能通过设计、实现高效率的业务模式，提高作业效能。如：利用大量数据分析进行科学配送，合理控制品种与复本的投放，促进图书流转。智能库管理应考虑多模式，单册取/整箱取/存书容器整理等。 </w:t>
      </w:r>
      <w:r/>
    </w:p>
    <w:p>
      <w:pPr>
        <w:pStyle w:val="1096"/>
        <w:ind w:firstLine="480"/>
        <w:spacing w:line="360" w:lineRule="auto"/>
        <w:rPr>
          <w:rFonts w:hint="eastAsia" w:ascii="宋体" w:hAnsi="宋体"/>
          <w:color w:val="auto"/>
        </w:rPr>
      </w:pPr>
      <w:r>
        <w:rPr>
          <w:rFonts w:hint="eastAsia" w:ascii="宋体" w:hAnsi="宋体"/>
          <w:color w:val="auto"/>
        </w:rPr>
        <w:t xml:space="preserve">3.4</w:t>
      </w:r>
      <w:r>
        <w:rPr>
          <w:rFonts w:hint="eastAsia" w:ascii="宋体" w:hAnsi="宋体"/>
          <w:color w:val="auto"/>
        </w:rPr>
        <w:t xml:space="preserve">最大化图书利用率：除了保障本是以保障图书为目的外，其他的图书应尽可能提高其利用率，系统</w:t>
      </w:r>
      <w:r>
        <w:rPr>
          <w:rFonts w:hint="eastAsia" w:ascii="宋体" w:hAnsi="宋体"/>
          <w:color w:val="auto"/>
        </w:rPr>
        <w:t xml:space="preserve">需支持</w:t>
      </w:r>
      <w:r>
        <w:rPr>
          <w:rFonts w:hint="eastAsia" w:ascii="宋体" w:hAnsi="宋体"/>
          <w:color w:val="auto"/>
        </w:rPr>
        <w:t xml:space="preserve">各种类型图书调阅。</w:t>
      </w:r>
      <w:r/>
    </w:p>
    <w:p>
      <w:pPr>
        <w:pStyle w:val="1096"/>
        <w:ind w:firstLine="480"/>
        <w:spacing w:line="360" w:lineRule="auto"/>
        <w:rPr>
          <w:rFonts w:hint="eastAsia" w:ascii="宋体" w:hAnsi="宋体"/>
          <w:color w:val="auto"/>
        </w:rPr>
      </w:pPr>
      <w:r>
        <w:rPr>
          <w:rFonts w:hint="eastAsia" w:ascii="宋体" w:hAnsi="宋体"/>
          <w:color w:val="auto"/>
        </w:rPr>
        <w:t xml:space="preserve">3.5</w:t>
      </w:r>
      <w:r>
        <w:rPr>
          <w:rFonts w:hint="eastAsia" w:ascii="宋体" w:hAnsi="宋体"/>
          <w:color w:val="auto"/>
        </w:rPr>
        <w:t xml:space="preserve">匹配原则：智能立体书库的设计规模、功能实现程度要与预估动量基本匹配，避免设备闲置与浪费。如：可考虑分区运转方式，在闲置时关闭其他区域的系统；也可考虑分时运转，将一天分为若干工作时段，通过有序的工作组织提高系统运转效率，控制整体投入规模。</w:t>
      </w:r>
      <w:r/>
    </w:p>
    <w:p>
      <w:pPr>
        <w:pStyle w:val="1096"/>
        <w:ind w:firstLine="480"/>
        <w:spacing w:line="360" w:lineRule="auto"/>
        <w:rPr>
          <w:rFonts w:hint="eastAsia" w:ascii="宋体" w:hAnsi="宋体"/>
          <w:color w:val="auto"/>
        </w:rPr>
      </w:pPr>
      <w:r>
        <w:rPr>
          <w:rFonts w:hint="eastAsia" w:ascii="宋体" w:hAnsi="宋体"/>
          <w:color w:val="auto"/>
        </w:rPr>
        <w:t xml:space="preserve">（五）设计依据及标准</w:t>
      </w:r>
      <w:r/>
    </w:p>
    <w:p>
      <w:pPr>
        <w:pStyle w:val="1096"/>
        <w:ind w:firstLine="480"/>
        <w:spacing w:line="360" w:lineRule="auto"/>
        <w:rPr>
          <w:rFonts w:hint="eastAsia" w:ascii="宋体" w:hAnsi="宋体"/>
          <w:color w:val="auto"/>
        </w:rPr>
      </w:pPr>
      <w:r>
        <w:rPr>
          <w:rFonts w:hint="eastAsia" w:ascii="宋体" w:hAnsi="宋体"/>
          <w:color w:val="auto"/>
        </w:rPr>
        <w:t xml:space="preserve">1、</w:t>
      </w:r>
      <w:r>
        <w:rPr>
          <w:rFonts w:hint="eastAsia" w:ascii="宋体" w:hAnsi="宋体"/>
          <w:color w:val="auto"/>
        </w:rPr>
        <w:t xml:space="preserve">货架：</w:t>
      </w:r>
      <w:r/>
    </w:p>
    <w:p>
      <w:pPr>
        <w:pStyle w:val="1096"/>
        <w:ind w:firstLine="480"/>
        <w:spacing w:line="360" w:lineRule="auto"/>
        <w:rPr>
          <w:rFonts w:hint="eastAsia" w:ascii="宋体" w:hAnsi="宋体"/>
          <w:color w:val="auto"/>
        </w:rPr>
      </w:pPr>
      <w:r>
        <w:rPr>
          <w:rFonts w:hint="eastAsia" w:ascii="宋体" w:hAnsi="宋体"/>
          <w:color w:val="auto"/>
        </w:rPr>
        <w:t xml:space="preserve">（1）CECS23：90：</w:t>
      </w:r>
      <w:r>
        <w:rPr>
          <w:rFonts w:hint="eastAsia" w:ascii="宋体" w:hAnsi="宋体"/>
          <w:color w:val="auto"/>
        </w:rPr>
        <w:t xml:space="preserve">《钢货架结构设计规范》</w:t>
      </w:r>
      <w:r/>
    </w:p>
    <w:p>
      <w:pPr>
        <w:pStyle w:val="1096"/>
        <w:ind w:firstLine="480"/>
        <w:spacing w:line="360" w:lineRule="auto"/>
        <w:rPr>
          <w:rFonts w:hint="eastAsia" w:ascii="宋体" w:hAnsi="宋体"/>
          <w:color w:val="auto"/>
        </w:rPr>
      </w:pPr>
      <w:r>
        <w:rPr>
          <w:rFonts w:hint="eastAsia" w:ascii="宋体" w:hAnsi="宋体"/>
          <w:color w:val="auto"/>
        </w:rPr>
        <w:t xml:space="preserve">（2）GBJ17-88：</w:t>
      </w:r>
      <w:r>
        <w:rPr>
          <w:rFonts w:hint="eastAsia" w:ascii="宋体" w:hAnsi="宋体"/>
          <w:color w:val="auto"/>
        </w:rPr>
        <w:t xml:space="preserve">《钢结构设计手册》</w:t>
      </w:r>
      <w:r/>
    </w:p>
    <w:p>
      <w:pPr>
        <w:pStyle w:val="1096"/>
        <w:ind w:firstLine="480"/>
        <w:spacing w:line="360" w:lineRule="auto"/>
        <w:rPr>
          <w:rFonts w:hint="eastAsia" w:ascii="宋体" w:hAnsi="宋体"/>
          <w:color w:val="auto"/>
        </w:rPr>
      </w:pPr>
      <w:r>
        <w:rPr>
          <w:rFonts w:hint="eastAsia" w:ascii="宋体" w:hAnsi="宋体"/>
          <w:color w:val="auto"/>
        </w:rPr>
        <w:t xml:space="preserve">（3）JB/T9018-2011：</w:t>
      </w:r>
      <w:r>
        <w:rPr>
          <w:rFonts w:hint="eastAsia" w:ascii="宋体" w:hAnsi="宋体"/>
          <w:color w:val="auto"/>
        </w:rPr>
        <w:t xml:space="preserve">《自动化立体仓库设计规范》</w:t>
      </w:r>
      <w:r/>
    </w:p>
    <w:p>
      <w:pPr>
        <w:pStyle w:val="1096"/>
        <w:ind w:firstLine="480"/>
        <w:spacing w:line="360" w:lineRule="auto"/>
        <w:rPr>
          <w:rFonts w:hint="eastAsia" w:ascii="宋体" w:hAnsi="宋体"/>
          <w:color w:val="auto"/>
        </w:rPr>
      </w:pPr>
      <w:r>
        <w:rPr>
          <w:rFonts w:hint="eastAsia" w:ascii="宋体" w:hAnsi="宋体"/>
          <w:color w:val="auto"/>
        </w:rPr>
        <w:t xml:space="preserve">2、</w:t>
      </w:r>
      <w:r>
        <w:rPr>
          <w:rFonts w:hint="eastAsia" w:ascii="宋体" w:hAnsi="宋体"/>
          <w:color w:val="auto"/>
        </w:rPr>
        <w:t xml:space="preserve">电控系统：</w:t>
      </w:r>
      <w:r/>
    </w:p>
    <w:p>
      <w:pPr>
        <w:pStyle w:val="1096"/>
        <w:ind w:firstLine="480"/>
        <w:spacing w:line="360" w:lineRule="auto"/>
        <w:rPr>
          <w:rFonts w:hint="eastAsia" w:ascii="宋体" w:hAnsi="宋体"/>
          <w:color w:val="auto"/>
        </w:rPr>
      </w:pPr>
      <w:r>
        <w:rPr>
          <w:rFonts w:hint="eastAsia" w:ascii="宋体" w:hAnsi="宋体"/>
          <w:color w:val="auto"/>
        </w:rPr>
        <w:t xml:space="preserve">（1）</w:t>
      </w:r>
      <w:r>
        <w:rPr>
          <w:rFonts w:ascii="宋体" w:hAnsi="宋体"/>
          <w:color w:val="auto"/>
        </w:rPr>
        <w:t xml:space="preserve">GB/T 7251《低压成套开关设备和控制设备》</w:t>
      </w:r>
      <w:r/>
    </w:p>
    <w:p>
      <w:pPr>
        <w:pStyle w:val="1096"/>
        <w:ind w:firstLine="480"/>
        <w:spacing w:line="360" w:lineRule="auto"/>
        <w:rPr>
          <w:rFonts w:hint="eastAsia" w:ascii="宋体" w:hAnsi="宋体"/>
          <w:color w:val="auto"/>
        </w:rPr>
      </w:pPr>
      <w:r>
        <w:rPr>
          <w:rFonts w:hint="eastAsia" w:ascii="宋体" w:hAnsi="宋体"/>
          <w:color w:val="auto"/>
        </w:rPr>
        <w:t xml:space="preserve">（2）</w:t>
      </w:r>
      <w:r>
        <w:rPr>
          <w:rFonts w:ascii="宋体" w:hAnsi="宋体"/>
          <w:color w:val="auto"/>
        </w:rPr>
        <w:t xml:space="preserve">JB/T 9666-1999《JK 型交流低压电控设备》</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ascii="宋体" w:hAnsi="宋体"/>
          <w:color w:val="auto"/>
        </w:rPr>
        <w:t xml:space="preserve">GB/T 14048</w:t>
      </w:r>
      <w:r>
        <w:rPr>
          <w:rFonts w:hint="eastAsia" w:ascii="宋体" w:hAnsi="宋体"/>
          <w:color w:val="auto"/>
        </w:rPr>
        <w:t xml:space="preserve">《</w:t>
      </w:r>
      <w:r>
        <w:rPr>
          <w:rFonts w:ascii="宋体" w:hAnsi="宋体"/>
          <w:color w:val="auto"/>
        </w:rPr>
        <w:t xml:space="preserve">低压开关设备和控制设备</w:t>
      </w:r>
      <w:r>
        <w:rPr>
          <w:rFonts w:hint="eastAsia" w:ascii="宋体" w:hAnsi="宋体"/>
          <w:color w:val="auto"/>
        </w:rPr>
        <w:t xml:space="preserve">》</w:t>
      </w:r>
      <w:r/>
    </w:p>
    <w:p>
      <w:pPr>
        <w:pStyle w:val="1096"/>
        <w:ind w:firstLine="480"/>
        <w:spacing w:line="360" w:lineRule="auto"/>
        <w:rPr>
          <w:rFonts w:hint="eastAsia" w:ascii="宋体" w:hAnsi="宋体"/>
          <w:color w:val="auto"/>
        </w:rPr>
      </w:pPr>
      <w:r>
        <w:rPr>
          <w:rFonts w:hint="eastAsia" w:ascii="宋体" w:hAnsi="宋体"/>
          <w:color w:val="auto"/>
        </w:rPr>
        <w:t xml:space="preserve">（4）</w:t>
      </w:r>
      <w:r>
        <w:rPr>
          <w:rFonts w:ascii="宋体" w:hAnsi="宋体"/>
          <w:color w:val="auto"/>
        </w:rPr>
        <w:t xml:space="preserve">JB/T 9659.1</w:t>
      </w:r>
      <w:r>
        <w:rPr>
          <w:rFonts w:ascii="Cambria Math" w:hAnsi="Cambria Math" w:cs="Cambria Math"/>
          <w:color w:val="auto"/>
        </w:rPr>
        <w:t xml:space="preserve">‑</w:t>
      </w:r>
      <w:r>
        <w:rPr>
          <w:rFonts w:ascii="宋体" w:hAnsi="宋体"/>
          <w:color w:val="auto"/>
        </w:rPr>
        <w:t xml:space="preserve">1999 </w:t>
      </w:r>
      <w:r>
        <w:rPr>
          <w:rFonts w:hint="eastAsia" w:ascii="宋体" w:hAnsi="宋体"/>
          <w:color w:val="auto"/>
        </w:rPr>
        <w:t xml:space="preserve">《</w:t>
      </w:r>
      <w:r>
        <w:rPr>
          <w:rFonts w:ascii="宋体" w:hAnsi="宋体"/>
          <w:color w:val="auto"/>
        </w:rPr>
        <w:t xml:space="preserve">第 1 部分：组合型和底座封闭型接线端子排</w:t>
      </w:r>
      <w:r>
        <w:rPr>
          <w:rFonts w:hint="eastAsia" w:ascii="宋体" w:hAnsi="宋体"/>
          <w:color w:val="auto"/>
        </w:rPr>
        <w:t xml:space="preserve">》</w:t>
      </w:r>
      <w:r/>
    </w:p>
    <w:p>
      <w:pPr>
        <w:pStyle w:val="1096"/>
        <w:ind w:firstLine="480"/>
        <w:spacing w:line="360" w:lineRule="auto"/>
        <w:rPr>
          <w:rFonts w:hint="eastAsia" w:ascii="宋体" w:hAnsi="宋体"/>
          <w:color w:val="auto"/>
        </w:rPr>
      </w:pPr>
      <w:r>
        <w:rPr>
          <w:rFonts w:hint="eastAsia" w:ascii="宋体" w:hAnsi="宋体"/>
          <w:color w:val="auto"/>
        </w:rPr>
        <w:t xml:space="preserve">3、</w:t>
      </w:r>
      <w:r>
        <w:rPr>
          <w:rFonts w:ascii="宋体" w:hAnsi="宋体"/>
          <w:color w:val="auto"/>
        </w:rPr>
        <w:t xml:space="preserve">如有最新的国家相关标准、行业标准、地方标准或者其他标准、规范按最新的执行。</w:t>
      </w:r>
      <w:r/>
    </w:p>
    <w:p>
      <w:pPr>
        <w:pStyle w:val="1096"/>
        <w:ind w:firstLine="480"/>
        <w:spacing w:line="360" w:lineRule="auto"/>
        <w:rPr>
          <w:rFonts w:hint="eastAsia" w:ascii="宋体" w:hAnsi="宋体"/>
          <w:color w:val="auto"/>
        </w:rPr>
      </w:pPr>
      <w:r>
        <w:rPr>
          <w:rFonts w:hint="eastAsia" w:ascii="宋体" w:hAnsi="宋体"/>
          <w:color w:val="auto"/>
        </w:rPr>
        <w:t xml:space="preserve">4、</w:t>
      </w:r>
      <w:r>
        <w:rPr>
          <w:rFonts w:ascii="宋体" w:hAnsi="宋体"/>
          <w:color w:val="auto"/>
        </w:rPr>
        <w:t xml:space="preserve">由于法规或规范适时变更所需而需要使设备之标准高于采购规范内的标准时，中标人不得向定做方索取额外费用。</w:t>
      </w:r>
      <w:r/>
    </w:p>
    <w:p>
      <w:pPr>
        <w:pStyle w:val="1096"/>
        <w:ind w:firstLine="480"/>
        <w:spacing w:line="360" w:lineRule="auto"/>
        <w:rPr>
          <w:rFonts w:hint="eastAsia" w:ascii="宋体" w:hAnsi="宋体"/>
          <w:color w:val="auto"/>
        </w:rPr>
      </w:pPr>
      <w:r>
        <w:rPr>
          <w:rFonts w:hint="eastAsia" w:ascii="宋体" w:hAnsi="宋体"/>
          <w:color w:val="auto"/>
        </w:rPr>
        <w:t xml:space="preserve">（</w:t>
      </w:r>
      <w:r>
        <w:rPr>
          <w:rFonts w:hint="eastAsia" w:ascii="宋体" w:hAnsi="宋体"/>
          <w:color w:val="auto"/>
        </w:rPr>
        <w:t xml:space="preserve">六</w:t>
      </w:r>
      <w:r>
        <w:rPr>
          <w:rFonts w:hint="eastAsia" w:ascii="宋体" w:hAnsi="宋体"/>
          <w:color w:val="auto"/>
        </w:rPr>
        <w:t xml:space="preserve">）</w:t>
      </w:r>
      <w:bookmarkStart w:id="469" w:name="OLE_LINK36"/>
      <w:r>
        <w:rPr>
          <w:rFonts w:hint="eastAsia" w:ascii="宋体" w:hAnsi="宋体"/>
          <w:color w:val="auto"/>
        </w:rPr>
        <w:t xml:space="preserve">设备清单</w:t>
      </w:r>
      <w:bookmarkEnd w:id="469"/>
      <w:r>
        <w:rPr>
          <w:rFonts w:hint="eastAsia" w:ascii="宋体" w:hAnsi="宋体"/>
          <w:color w:val="auto"/>
        </w:rPr>
        <w:t xml:space="preserve">及</w:t>
      </w:r>
      <w:r>
        <w:rPr>
          <w:rFonts w:hint="eastAsia" w:ascii="宋体" w:hAnsi="宋体"/>
          <w:color w:val="auto"/>
        </w:rPr>
        <w:t xml:space="preserve">参数要求</w:t>
      </w:r>
      <w:r/>
    </w:p>
    <w:p>
      <w:pPr>
        <w:pStyle w:val="1096"/>
        <w:ind w:firstLine="482"/>
        <w:spacing w:line="360" w:lineRule="auto"/>
        <w:rPr>
          <w:rFonts w:hint="eastAsia" w:ascii="宋体" w:hAnsi="宋体"/>
          <w:b/>
          <w:bCs/>
          <w:color w:val="auto"/>
        </w:rPr>
      </w:pPr>
      <w:r>
        <w:rPr>
          <w:rFonts w:hint="eastAsia" w:ascii="宋体" w:hAnsi="宋体"/>
          <w:b/>
          <w:bCs/>
          <w:color w:val="auto"/>
        </w:rPr>
        <w:t xml:space="preserve">★</w:t>
      </w:r>
      <w:r>
        <w:rPr>
          <w:rFonts w:hint="eastAsia" w:ascii="宋体" w:hAnsi="宋体"/>
          <w:b/>
          <w:bCs/>
          <w:color w:val="auto"/>
        </w:rPr>
        <w:t xml:space="preserve">在符合</w:t>
      </w:r>
      <w:r>
        <w:rPr>
          <w:rFonts w:hint="eastAsia" w:ascii="宋体" w:hAnsi="宋体"/>
          <w:b/>
          <w:bCs/>
          <w:color w:val="auto"/>
        </w:rPr>
        <w:t xml:space="preserve">本需求</w:t>
      </w:r>
      <w:r>
        <w:rPr>
          <w:rFonts w:hint="eastAsia" w:ascii="宋体" w:hAnsi="宋体"/>
          <w:b/>
          <w:bCs/>
          <w:color w:val="auto"/>
        </w:rPr>
        <w:t xml:space="preserve">和各类相关设计规范的前提下，满足150万册</w:t>
      </w:r>
      <w:r>
        <w:rPr>
          <w:rFonts w:hint="eastAsia" w:ascii="宋体" w:hAnsi="宋体"/>
          <w:b/>
          <w:bCs/>
          <w:color w:val="auto"/>
        </w:rPr>
        <w:t xml:space="preserve">图书的存储</w:t>
      </w:r>
      <w:r>
        <w:rPr>
          <w:rFonts w:hint="eastAsia" w:ascii="宋体" w:hAnsi="宋体"/>
          <w:b/>
          <w:bCs/>
          <w:color w:val="auto"/>
        </w:rPr>
        <w:t xml:space="preserve">（单箱容量计算条件：以单册图书厚度20mm，其中 32K 50%，16K 50%为测算</w:t>
      </w:r>
      <w:r>
        <w:rPr>
          <w:rFonts w:hint="eastAsia" w:ascii="宋体" w:hAnsi="宋体"/>
          <w:b/>
          <w:bCs/>
          <w:color w:val="auto"/>
        </w:rPr>
        <w:t xml:space="preserve">依据）</w:t>
      </w:r>
      <w:r>
        <w:rPr>
          <w:rFonts w:hint="eastAsia" w:ascii="宋体" w:hAnsi="宋体"/>
          <w:b/>
          <w:bCs/>
          <w:color w:val="auto"/>
        </w:rPr>
        <w:t xml:space="preserve">，</w:t>
      </w:r>
      <w:r>
        <w:rPr>
          <w:rFonts w:hint="eastAsia" w:ascii="宋体" w:hAnsi="宋体"/>
          <w:b/>
          <w:bCs/>
          <w:color w:val="auto"/>
        </w:rPr>
        <w:t xml:space="preserve">需附详细计算说明书及现场布置图，若不提供详细计算说明书</w:t>
      </w:r>
      <w:r>
        <w:rPr>
          <w:rFonts w:hint="eastAsia" w:ascii="宋体" w:hAnsi="宋体"/>
          <w:b/>
          <w:bCs/>
          <w:color w:val="auto"/>
        </w:rPr>
        <w:t xml:space="preserve">及现场布置图或计算错误，</w:t>
      </w:r>
      <w:r>
        <w:rPr>
          <w:rFonts w:hint="eastAsia" w:ascii="宋体" w:hAnsi="宋体"/>
          <w:b/>
          <w:bCs/>
          <w:color w:val="auto"/>
        </w:rPr>
        <w:t xml:space="preserve">符合性审查不通过。</w:t>
      </w:r>
      <w:r/>
    </w:p>
    <w:tbl>
      <w:tblPr>
        <w:tblW w:w="11353" w:type="dxa"/>
        <w:jc w:val="center"/>
        <w:tblLook w:val="04A0" w:firstRow="1" w:lastRow="0" w:firstColumn="1" w:lastColumn="0" w:noHBand="0" w:noVBand="1"/>
      </w:tblPr>
      <w:tblGrid>
        <w:gridCol w:w="816"/>
        <w:gridCol w:w="1284"/>
        <w:gridCol w:w="7676"/>
        <w:gridCol w:w="958"/>
        <w:gridCol w:w="619"/>
      </w:tblGrid>
      <w:tr>
        <w:trPr>
          <w:jc w:val="center"/>
          <w:trHeight w:val="510"/>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设备</w:t>
            </w:r>
            <w:r/>
          </w:p>
          <w:p>
            <w:pPr>
              <w:jc w:val="center"/>
              <w:widowControl/>
              <w:rPr>
                <w:rFonts w:hint="eastAsia" w:ascii="宋体" w:hAnsi="宋体" w:cs="宋体"/>
                <w:b/>
                <w:bCs/>
                <w:sz w:val="24"/>
              </w:rPr>
            </w:pPr>
            <w:r>
              <w:rPr>
                <w:rFonts w:hint="eastAsia" w:ascii="宋体" w:hAnsi="宋体" w:cs="宋体"/>
                <w:b/>
                <w:bCs/>
                <w:sz w:val="24"/>
              </w:rPr>
              <w:t xml:space="preserve">名称</w:t>
            </w:r>
            <w:r/>
          </w:p>
        </w:tc>
        <w:tc>
          <w:tcPr>
            <w:tcBorders>
              <w:top w:val="single" w:color="auto" w:sz="4" w:space="0"/>
              <w:left w:val="none" w:color="000000" w:sz="4" w:space="0"/>
              <w:bottom w:val="single" w:color="auto" w:sz="4" w:space="0"/>
              <w:right w:val="single" w:color="auto" w:sz="4" w:space="0"/>
            </w:tcBorders>
            <w:tcW w:w="767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技术参数</w:t>
            </w:r>
            <w:r/>
          </w:p>
        </w:tc>
        <w:tc>
          <w:tcPr>
            <w:tcBorders>
              <w:top w:val="single" w:color="auto" w:sz="4" w:space="0"/>
              <w:left w:val="none" w:color="000000" w:sz="4" w:space="0"/>
              <w:bottom w:val="single" w:color="auto" w:sz="4" w:space="0"/>
              <w:right w:val="single" w:color="auto" w:sz="4" w:space="0"/>
            </w:tcBorders>
            <w:tcW w:w="958" w:type="dxa"/>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auto"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单位</w:t>
            </w:r>
            <w:r/>
          </w:p>
        </w:tc>
      </w:tr>
      <w:tr>
        <w:trPr>
          <w:jc w:val="center"/>
          <w:trHeight w:val="510"/>
        </w:trPr>
        <w:tc>
          <w:tcPr>
            <w:tcBorders>
              <w:top w:val="single" w:color="auto" w:sz="4" w:space="0"/>
              <w:left w:val="single" w:color="auto" w:sz="4" w:space="0"/>
              <w:bottom w:val="single" w:color="auto" w:sz="4" w:space="0"/>
              <w:right w:val="single" w:color="auto" w:sz="4" w:space="0"/>
            </w:tcBorders>
            <w:tcW w:w="816" w:type="dxa"/>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gridSpan w:val="4"/>
            <w:tcBorders>
              <w:top w:val="single" w:color="auto" w:sz="4" w:space="0"/>
              <w:left w:val="single" w:color="auto" w:sz="4" w:space="0"/>
              <w:bottom w:val="single" w:color="auto" w:sz="4" w:space="0"/>
              <w:right w:val="single" w:color="auto" w:sz="4" w:space="0"/>
            </w:tcBorders>
            <w:tcW w:w="10537"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一、硬件部分</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堆垛机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1.额定负载：≥50kg/箱</w:t>
            </w:r>
            <w:r>
              <w:rPr>
                <w:rFonts w:hint="eastAsia" w:ascii="宋体" w:hAnsi="宋体" w:cs="宋体"/>
                <w:sz w:val="24"/>
              </w:rPr>
              <w:br/>
              <w:t xml:space="preserve">2.货物尺寸：长（550-600）mm*宽（380-430）mm*高（260-310）mm </w:t>
            </w:r>
            <w:r>
              <w:rPr>
                <w:rFonts w:hint="eastAsia" w:ascii="宋体" w:hAnsi="宋体" w:cs="宋体"/>
                <w:sz w:val="24"/>
              </w:rPr>
              <w:br/>
              <w:t xml:space="preserve">3.作业高度(mm) ：≤12000mm。</w:t>
            </w:r>
            <w:r>
              <w:rPr>
                <w:rFonts w:hint="eastAsia" w:ascii="宋体" w:hAnsi="宋体" w:cs="宋体"/>
                <w:sz w:val="24"/>
              </w:rPr>
              <w:br/>
              <w:t xml:space="preserve">4.最低取货高度：≤550mm</w:t>
            </w:r>
            <w:r>
              <w:rPr>
                <w:rFonts w:hint="eastAsia" w:ascii="宋体" w:hAnsi="宋体" w:cs="宋体"/>
                <w:sz w:val="24"/>
              </w:rPr>
              <w:br/>
              <w:t xml:space="preserve">5.取货执行机构类型：</w:t>
            </w:r>
            <w:r>
              <w:rPr>
                <w:rFonts w:hint="eastAsia" w:ascii="宋体" w:hAnsi="宋体" w:cs="宋体"/>
                <w:sz w:val="24"/>
              </w:rPr>
              <w:t xml:space="preserve">夹抱式</w:t>
            </w:r>
            <w:r>
              <w:rPr>
                <w:rFonts w:hint="eastAsia" w:ascii="宋体" w:hAnsi="宋体" w:cs="宋体"/>
                <w:sz w:val="24"/>
              </w:rPr>
              <w:t xml:space="preserve">（支持</w:t>
            </w:r>
            <w:r>
              <w:rPr>
                <w:rFonts w:hint="eastAsia" w:ascii="宋体" w:hAnsi="宋体" w:cs="宋体"/>
                <w:sz w:val="24"/>
              </w:rPr>
              <w:t xml:space="preserve">单深位及双深位</w:t>
            </w:r>
            <w:r>
              <w:rPr>
                <w:rFonts w:hint="eastAsia" w:ascii="宋体" w:hAnsi="宋体" w:cs="宋体"/>
                <w:sz w:val="24"/>
              </w:rPr>
              <w:t xml:space="preserve">）；</w:t>
            </w:r>
            <w:r>
              <w:rPr>
                <w:rFonts w:hint="eastAsia" w:ascii="宋体" w:hAnsi="宋体" w:cs="宋体"/>
                <w:sz w:val="24"/>
              </w:rPr>
              <w:br/>
              <w:t xml:space="preserve">6.定位精度及运动性能：</w:t>
            </w:r>
            <w:r>
              <w:rPr>
                <w:rFonts w:hint="eastAsia" w:ascii="宋体" w:hAnsi="宋体" w:cs="宋体"/>
                <w:sz w:val="24"/>
              </w:rPr>
              <w:br/>
              <w:t xml:space="preserve">水平方向±5mm，垂直方向：±3mm；</w:t>
            </w:r>
            <w:r>
              <w:rPr>
                <w:rFonts w:hint="eastAsia" w:ascii="宋体" w:hAnsi="宋体" w:cs="宋体"/>
                <w:sz w:val="24"/>
              </w:rPr>
              <w:br/>
              <w:t xml:space="preserve">水平方向：速度≥180m/min 加速度≥2m/s²；</w:t>
            </w:r>
            <w:r>
              <w:rPr>
                <w:rFonts w:hint="eastAsia" w:ascii="宋体" w:hAnsi="宋体" w:cs="宋体"/>
                <w:sz w:val="24"/>
              </w:rPr>
              <w:br/>
              <w:t xml:space="preserve">垂直方向：速度≥80m/min 加速度≥2m/s²；</w:t>
            </w:r>
            <w:r>
              <w:rPr>
                <w:rFonts w:hint="eastAsia" w:ascii="宋体" w:hAnsi="宋体" w:cs="宋体"/>
                <w:sz w:val="24"/>
              </w:rPr>
              <w:br/>
              <w:t xml:space="preserve">7.安全检测：放货前</w:t>
            </w:r>
            <w:r>
              <w:rPr>
                <w:rFonts w:hint="eastAsia" w:ascii="宋体" w:hAnsi="宋体" w:cs="宋体"/>
                <w:sz w:val="24"/>
              </w:rPr>
              <w:t xml:space="preserve">防呆检测</w:t>
            </w:r>
            <w:r>
              <w:rPr>
                <w:rFonts w:hint="eastAsia" w:ascii="宋体" w:hAnsi="宋体" w:cs="宋体"/>
                <w:sz w:val="24"/>
              </w:rPr>
              <w:br/>
              <w:t xml:space="preserve">8.避障方式：避障激光</w:t>
            </w:r>
            <w:r>
              <w:rPr>
                <w:rFonts w:hint="eastAsia" w:ascii="宋体" w:hAnsi="宋体" w:cs="宋体"/>
                <w:sz w:val="24"/>
              </w:rPr>
              <w:br/>
              <w:t xml:space="preserve">9.安全防护：采用激光避障，具备巷道安全联动、升降抱闸、行走</w:t>
            </w:r>
            <w:r>
              <w:rPr>
                <w:rFonts w:hint="eastAsia" w:ascii="宋体" w:hAnsi="宋体" w:cs="宋体"/>
                <w:sz w:val="24"/>
              </w:rPr>
              <w:t xml:space="preserve">抱闸及声光</w:t>
            </w:r>
            <w:r>
              <w:rPr>
                <w:rFonts w:hint="eastAsia" w:ascii="宋体" w:hAnsi="宋体" w:cs="宋体"/>
                <w:sz w:val="24"/>
              </w:rPr>
              <w:t xml:space="preserve">告警、升降防坠；</w:t>
            </w:r>
            <w:r>
              <w:rPr>
                <w:rFonts w:hint="eastAsia" w:ascii="宋体" w:hAnsi="宋体" w:cs="宋体"/>
                <w:sz w:val="24"/>
              </w:rPr>
              <w:br/>
              <w:t xml:space="preserve">10.行走定位方式：视觉定位/编码器</w:t>
            </w:r>
            <w:r>
              <w:rPr>
                <w:rFonts w:hint="eastAsia" w:ascii="宋体" w:hAnsi="宋体" w:cs="宋体"/>
                <w:sz w:val="24"/>
              </w:rPr>
              <w:br/>
              <w:t xml:space="preserve">11.供电方式：</w:t>
            </w:r>
            <w:r>
              <w:rPr>
                <w:rFonts w:hint="eastAsia" w:ascii="宋体" w:hAnsi="宋体" w:cs="宋体"/>
                <w:sz w:val="24"/>
              </w:rPr>
              <w:t xml:space="preserve">滑触低压</w:t>
            </w:r>
            <w:r>
              <w:rPr>
                <w:rFonts w:hint="eastAsia" w:ascii="宋体" w:hAnsi="宋体" w:cs="宋体"/>
                <w:sz w:val="24"/>
              </w:rPr>
              <w:t xml:space="preserve">48V安全取电</w:t>
            </w:r>
            <w:r>
              <w:rPr>
                <w:rFonts w:hint="eastAsia" w:ascii="宋体" w:hAnsi="宋体" w:cs="宋体"/>
                <w:sz w:val="24"/>
              </w:rPr>
              <w:br/>
              <w:t xml:space="preserve">12.设备功率：≤10KW</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配套功能及组件</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1.支持故障报警功能；</w:t>
            </w:r>
            <w:r>
              <w:rPr>
                <w:rFonts w:hint="eastAsia" w:ascii="宋体" w:hAnsi="宋体" w:cs="宋体"/>
                <w:sz w:val="24"/>
              </w:rPr>
              <w:br/>
              <w:t xml:space="preserve">2.支持故障自诊断功能；</w:t>
            </w:r>
            <w:r>
              <w:rPr>
                <w:rFonts w:hint="eastAsia" w:ascii="宋体" w:hAnsi="宋体" w:cs="宋体"/>
                <w:sz w:val="24"/>
              </w:rPr>
              <w:br/>
              <w:t xml:space="preserve">3.支持运行停车减速功能；</w:t>
            </w:r>
            <w:r>
              <w:rPr>
                <w:rFonts w:hint="eastAsia" w:ascii="宋体" w:hAnsi="宋体" w:cs="宋体"/>
                <w:sz w:val="24"/>
              </w:rPr>
              <w:br/>
              <w:t xml:space="preserve">4.支持运行</w:t>
            </w:r>
            <w:r>
              <w:rPr>
                <w:rFonts w:hint="eastAsia" w:ascii="宋体" w:hAnsi="宋体" w:cs="宋体"/>
                <w:sz w:val="24"/>
              </w:rPr>
              <w:t xml:space="preserve">停车止挡装置</w:t>
            </w:r>
            <w:r>
              <w:rPr>
                <w:rFonts w:hint="eastAsia" w:ascii="宋体" w:hAnsi="宋体" w:cs="宋体"/>
                <w:sz w:val="24"/>
              </w:rPr>
              <w:t xml:space="preserve">；</w:t>
            </w:r>
            <w:r>
              <w:rPr>
                <w:rFonts w:hint="eastAsia" w:ascii="宋体" w:hAnsi="宋体" w:cs="宋体"/>
                <w:sz w:val="24"/>
              </w:rPr>
              <w:br/>
              <w:t xml:space="preserve">5.支持运行安全刹车系统；</w:t>
            </w:r>
            <w:r>
              <w:rPr>
                <w:rFonts w:hint="eastAsia" w:ascii="宋体" w:hAnsi="宋体" w:cs="宋体"/>
                <w:sz w:val="24"/>
              </w:rPr>
              <w:br/>
              <w:t xml:space="preserve">6.支持起升停车减速功能；</w:t>
            </w:r>
            <w:r>
              <w:rPr>
                <w:rFonts w:hint="eastAsia" w:ascii="宋体" w:hAnsi="宋体" w:cs="宋体"/>
                <w:sz w:val="24"/>
              </w:rPr>
              <w:br/>
              <w:t xml:space="preserve">7.支持起升</w:t>
            </w:r>
            <w:r>
              <w:rPr>
                <w:rFonts w:hint="eastAsia" w:ascii="宋体" w:hAnsi="宋体" w:cs="宋体"/>
                <w:sz w:val="24"/>
              </w:rPr>
              <w:t xml:space="preserve">停车止挡装置</w:t>
            </w:r>
            <w:r>
              <w:rPr>
                <w:rFonts w:hint="eastAsia" w:ascii="宋体" w:hAnsi="宋体" w:cs="宋体"/>
                <w:sz w:val="24"/>
              </w:rPr>
              <w:t xml:space="preserve">；</w:t>
            </w:r>
            <w:r>
              <w:rPr>
                <w:rFonts w:hint="eastAsia" w:ascii="宋体" w:hAnsi="宋体" w:cs="宋体"/>
                <w:sz w:val="24"/>
              </w:rPr>
              <w:br/>
              <w:t xml:space="preserve">8.支持设备防冲出装置；</w:t>
            </w:r>
            <w:r>
              <w:rPr>
                <w:rFonts w:hint="eastAsia" w:ascii="宋体" w:hAnsi="宋体" w:cs="宋体"/>
                <w:sz w:val="24"/>
              </w:rPr>
              <w:br/>
              <w:t xml:space="preserve">9.支持</w:t>
            </w:r>
            <w:r>
              <w:rPr>
                <w:rFonts w:hint="eastAsia" w:ascii="宋体" w:hAnsi="宋体" w:cs="宋体"/>
                <w:sz w:val="24"/>
              </w:rPr>
              <w:t xml:space="preserve">防人员</w:t>
            </w:r>
            <w:r>
              <w:rPr>
                <w:rFonts w:hint="eastAsia" w:ascii="宋体" w:hAnsi="宋体" w:cs="宋体"/>
                <w:sz w:val="24"/>
              </w:rPr>
              <w:t xml:space="preserve">误入装置（栅栏）；</w:t>
            </w:r>
            <w:r>
              <w:rPr>
                <w:rFonts w:hint="eastAsia" w:ascii="宋体" w:hAnsi="宋体" w:cs="宋体"/>
                <w:sz w:val="24"/>
              </w:rPr>
              <w:br/>
              <w:t xml:space="preserve">10.支持机上控制急停装置；</w:t>
            </w:r>
            <w:r>
              <w:rPr>
                <w:rFonts w:hint="eastAsia" w:ascii="宋体" w:hAnsi="宋体" w:cs="宋体"/>
                <w:sz w:val="24"/>
              </w:rPr>
              <w:br/>
              <w:t xml:space="preserve">11.支持上位、终端急停；</w:t>
            </w:r>
            <w:r>
              <w:rPr>
                <w:rFonts w:hint="eastAsia" w:ascii="宋体" w:hAnsi="宋体" w:cs="宋体"/>
                <w:sz w:val="24"/>
              </w:rPr>
              <w:br/>
              <w:t xml:space="preserve">12.支持巷道设备运行固定轨道；</w:t>
            </w:r>
            <w:r>
              <w:rPr>
                <w:rFonts w:hint="eastAsia" w:ascii="宋体" w:hAnsi="宋体" w:cs="宋体"/>
                <w:sz w:val="24"/>
              </w:rPr>
              <w:br/>
              <w:t xml:space="preserve">13.支持每巷道设备配备独立电控柜；</w:t>
            </w:r>
            <w:r>
              <w:rPr>
                <w:rFonts w:hint="eastAsia" w:ascii="宋体" w:hAnsi="宋体" w:cs="宋体"/>
                <w:sz w:val="24"/>
              </w:rPr>
              <w:br/>
              <w:t xml:space="preserve">14.支持电压过载保护功能。</w:t>
            </w:r>
            <w:r>
              <w:rPr>
                <w:rFonts w:hint="eastAsia" w:ascii="宋体" w:hAnsi="宋体" w:cs="宋体"/>
                <w:sz w:val="24"/>
              </w:rPr>
              <w:br/>
              <w:t xml:space="preserve">15.操作方式：</w:t>
            </w:r>
            <w:r>
              <w:rPr>
                <w:rFonts w:hint="eastAsia" w:ascii="宋体" w:hAnsi="宋体" w:cs="宋体"/>
                <w:sz w:val="24"/>
              </w:rPr>
              <w:t xml:space="preserve">须支持</w:t>
            </w:r>
            <w:r>
              <w:rPr>
                <w:rFonts w:hint="eastAsia" w:ascii="宋体" w:hAnsi="宋体" w:cs="宋体"/>
                <w:sz w:val="24"/>
              </w:rPr>
              <w:t xml:space="preserve">手动、单机、联机自动；</w:t>
            </w:r>
            <w:r>
              <w:rPr>
                <w:rFonts w:hint="eastAsia" w:ascii="宋体" w:hAnsi="宋体" w:cs="宋体"/>
                <w:sz w:val="24"/>
              </w:rPr>
              <w:br/>
              <w:t xml:space="preserve">16.作业方式：</w:t>
            </w:r>
            <w:r>
              <w:rPr>
                <w:rFonts w:hint="eastAsia" w:ascii="宋体" w:hAnsi="宋体" w:cs="宋体"/>
                <w:sz w:val="24"/>
              </w:rPr>
              <w:t xml:space="preserve">须支持</w:t>
            </w:r>
            <w:r>
              <w:rPr>
                <w:rFonts w:hint="eastAsia" w:ascii="宋体" w:hAnsi="宋体" w:cs="宋体"/>
                <w:sz w:val="24"/>
              </w:rPr>
              <w:t xml:space="preserve">单一作业与复合作业；</w:t>
            </w:r>
            <w:r>
              <w:rPr>
                <w:rFonts w:hint="eastAsia" w:ascii="宋体" w:hAnsi="宋体" w:cs="宋体"/>
                <w:sz w:val="24"/>
              </w:rPr>
              <w:br/>
              <w:t xml:space="preserve">17.供电方式：</w:t>
            </w:r>
            <w:r>
              <w:rPr>
                <w:rFonts w:hint="eastAsia" w:ascii="宋体" w:hAnsi="宋体" w:cs="宋体"/>
                <w:sz w:val="24"/>
              </w:rPr>
              <w:t xml:space="preserve">刷电轨</w:t>
            </w:r>
            <w:r>
              <w:rPr>
                <w:rFonts w:hint="eastAsia" w:ascii="宋体" w:hAnsi="宋体" w:cs="宋体"/>
                <w:sz w:val="24"/>
              </w:rPr>
              <w:t xml:space="preserve">低压安全供电；</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107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储存货架（核心产品）</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1.货位单元尺寸：长（550-600）mm*宽（380-430）mm*高（260-310）mm </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2.额定载重：≥ 50kg/货位</w:t>
            </w:r>
            <w:r>
              <w:rPr>
                <w:rFonts w:hint="eastAsia" w:ascii="宋体" w:hAnsi="宋体" w:cs="宋体"/>
                <w:b/>
                <w:bCs/>
                <w:sz w:val="24"/>
              </w:rPr>
              <w:t xml:space="preserve">（提供生产厂家出具的证明材料并加盖</w:t>
            </w:r>
            <w:r>
              <w:rPr>
                <w:rFonts w:hint="eastAsia" w:ascii="宋体" w:hAnsi="宋体" w:cs="宋体"/>
                <w:b/>
                <w:bCs/>
                <w:sz w:val="24"/>
              </w:rPr>
              <w:t xml:space="preserve">厂家公章，包括但不限于产品说明书、检测报告、承诺函等）</w:t>
            </w:r>
            <w:r>
              <w:rPr>
                <w:rFonts w:hint="eastAsia" w:ascii="宋体" w:hAnsi="宋体" w:cs="宋体"/>
                <w:b/>
                <w:bCs/>
                <w:sz w:val="24"/>
              </w:rPr>
              <w:br/>
            </w:r>
            <w:r>
              <w:rPr>
                <w:rFonts w:hint="eastAsia" w:ascii="宋体" w:hAnsi="宋体" w:cs="宋体"/>
                <w:sz w:val="24"/>
              </w:rPr>
              <w:t xml:space="preserve">3.保管藏书量：不低于150万册</w:t>
            </w:r>
            <w:r/>
          </w:p>
          <w:p>
            <w:pPr>
              <w:jc w:val="left"/>
              <w:widowControl/>
              <w:rPr>
                <w:rFonts w:hint="eastAsia" w:ascii="宋体" w:hAnsi="宋体" w:cs="宋体"/>
                <w:sz w:val="24"/>
              </w:rPr>
            </w:pPr>
            <w:r>
              <w:rPr>
                <w:rFonts w:hint="eastAsia" w:ascii="宋体" w:hAnsi="宋体" w:cs="宋体"/>
                <w:sz w:val="24"/>
              </w:rPr>
              <w:t xml:space="preserve">4.货架设计考虑到冲孔对立柱强度的影响,设计整体寿命不低于20年；</w:t>
            </w:r>
            <w:r>
              <w:rPr>
                <w:rFonts w:hint="eastAsia" w:ascii="宋体" w:hAnsi="宋体" w:cs="宋体"/>
                <w:sz w:val="24"/>
              </w:rPr>
              <w:br/>
              <w:t xml:space="preserve">5.货架设计时考虑货物之间、货物货架之间以及货物同消防之间的安全距离；</w:t>
            </w:r>
            <w:r>
              <w:rPr>
                <w:rFonts w:hint="eastAsia" w:ascii="宋体" w:hAnsi="宋体" w:cs="宋体"/>
                <w:sz w:val="24"/>
              </w:rPr>
              <w:br/>
              <w:t xml:space="preserve">6.立库区货架设计时考虑留出消防管道的空间，支管道安装在货架上，库区采用顶喷配合层喷的做法；</w:t>
            </w:r>
            <w:r>
              <w:rPr>
                <w:rFonts w:hint="eastAsia" w:ascii="宋体" w:hAnsi="宋体" w:cs="宋体"/>
                <w:sz w:val="24"/>
              </w:rPr>
              <w:br/>
              <w:t xml:space="preserve">7.货架系统在不破坏框架结构和改变受力结构等土建条件的情况下进行设计、施工；</w:t>
            </w:r>
            <w:r>
              <w:rPr>
                <w:rFonts w:hint="eastAsia" w:ascii="宋体" w:hAnsi="宋体" w:cs="宋体"/>
                <w:sz w:val="24"/>
              </w:rPr>
              <w:br/>
              <w:t xml:space="preserve">8.货架严格按照有关标准及规范设计，保证足够的强度、刚度和稳定性；</w:t>
            </w:r>
            <w:r>
              <w:rPr>
                <w:rFonts w:hint="eastAsia" w:ascii="宋体" w:hAnsi="宋体" w:cs="宋体"/>
                <w:sz w:val="24"/>
              </w:rPr>
              <w:br/>
              <w:t xml:space="preserve">9.所有货架构件采用薄板冷弯扎制而成，组合结构为拆装式，便于安装、运输和包装；</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10.核心部件钢材选型：货架主要材料采用国产优质钢材Q235B及以上，保证优质的生产加工精度和良好的防锈和防腐功能；</w:t>
            </w:r>
            <w:r>
              <w:rPr>
                <w:rFonts w:hint="eastAsia" w:ascii="宋体" w:hAnsi="宋体" w:cs="宋体"/>
                <w:b/>
                <w:bCs/>
                <w:sz w:val="24"/>
              </w:rPr>
              <w:t xml:space="preserve">（提供生产厂家出具的证明材料并加盖厂家公章，包括但不限于产品说明书、检测报告、承诺函等）</w:t>
            </w:r>
            <w:r>
              <w:rPr>
                <w:rFonts w:hint="eastAsia" w:ascii="宋体" w:hAnsi="宋体" w:cs="宋体"/>
                <w:b/>
                <w:bCs/>
                <w:sz w:val="24"/>
              </w:rPr>
              <w:br/>
            </w:r>
            <w:r>
              <w:rPr>
                <w:rFonts w:hint="eastAsia" w:ascii="宋体" w:hAnsi="宋体" w:cs="宋体"/>
                <w:sz w:val="24"/>
              </w:rPr>
              <w:t xml:space="preserve">11.货架片：货架连接的紧固件，按国标GB50017-2003第7.2节规定选定。货架的设计和安装考虑足够的安全系数并符合相关国标。货架有能力承受由货物重量分布不均所造成的变形；货架片是整个货架系统的主支撑结构，主要由立柱和支撑构成。</w:t>
            </w:r>
            <w:r>
              <w:rPr>
                <w:rFonts w:hint="eastAsia" w:ascii="宋体" w:hAnsi="宋体" w:cs="宋体"/>
                <w:sz w:val="24"/>
              </w:rPr>
              <w:br/>
              <w:t xml:space="preserve">12.立柱采用轧机轧制；立柱轧制后具有复杂的多个折面，使立柱拥有更强的刚性和强度；</w:t>
            </w:r>
            <w:r>
              <w:rPr>
                <w:rFonts w:hint="eastAsia" w:ascii="宋体" w:hAnsi="宋体" w:cs="宋体"/>
                <w:sz w:val="24"/>
              </w:rPr>
              <w:br/>
              <w:t xml:space="preserve">13.</w:t>
            </w:r>
            <w:r>
              <w:rPr>
                <w:rFonts w:hint="eastAsia" w:ascii="宋体" w:hAnsi="宋体" w:cs="宋体"/>
                <w:sz w:val="24"/>
              </w:rPr>
              <w:t xml:space="preserve">柱片全长</w:t>
            </w:r>
            <w:r>
              <w:rPr>
                <w:rFonts w:hint="eastAsia" w:ascii="宋体" w:hAnsi="宋体" w:cs="宋体"/>
                <w:sz w:val="24"/>
              </w:rPr>
              <w:t xml:space="preserve">连接</w:t>
            </w:r>
            <w:r>
              <w:rPr>
                <w:rFonts w:hint="eastAsia" w:ascii="宋体" w:hAnsi="宋体" w:cs="宋体"/>
                <w:sz w:val="24"/>
              </w:rPr>
              <w:t xml:space="preserve">孔之间</w:t>
            </w:r>
            <w:r>
              <w:rPr>
                <w:rFonts w:hint="eastAsia" w:ascii="宋体" w:hAnsi="宋体" w:cs="宋体"/>
                <w:sz w:val="24"/>
              </w:rPr>
              <w:t xml:space="preserve">累积误差：±3mm，相邻孔距误差：±0.25mm；</w:t>
            </w:r>
            <w:r>
              <w:rPr>
                <w:rFonts w:hint="eastAsia" w:ascii="宋体" w:hAnsi="宋体" w:cs="宋体"/>
                <w:sz w:val="24"/>
              </w:rPr>
              <w:br/>
              <w:t xml:space="preserve">14.</w:t>
            </w:r>
            <w:r>
              <w:rPr>
                <w:rFonts w:hint="eastAsia" w:ascii="宋体" w:hAnsi="宋体" w:cs="宋体"/>
                <w:sz w:val="24"/>
              </w:rPr>
              <w:t xml:space="preserve">柱片沿</w:t>
            </w:r>
            <w:r>
              <w:rPr>
                <w:rFonts w:hint="eastAsia" w:ascii="宋体" w:hAnsi="宋体" w:cs="宋体"/>
                <w:sz w:val="24"/>
              </w:rPr>
              <w:t xml:space="preserve">巷道长度和宽度方向的</w:t>
            </w:r>
            <w:r>
              <w:rPr>
                <w:rFonts w:hint="eastAsia" w:ascii="宋体" w:hAnsi="宋体" w:cs="宋体"/>
                <w:sz w:val="24"/>
              </w:rPr>
              <w:t xml:space="preserve">垂直度允差</w:t>
            </w:r>
            <w:r>
              <w:rPr>
                <w:rFonts w:hint="eastAsia" w:ascii="宋体" w:hAnsi="宋体" w:cs="宋体"/>
                <w:sz w:val="24"/>
              </w:rPr>
              <w:t xml:space="preserve">：≤10mm；立柱片全高极限偏差：±2mm；</w:t>
            </w:r>
            <w:r>
              <w:rPr>
                <w:rFonts w:hint="eastAsia" w:ascii="宋体" w:hAnsi="宋体" w:cs="宋体"/>
                <w:sz w:val="24"/>
              </w:rPr>
              <w:br/>
              <w:t xml:space="preserve">15.立柱片底板垂直度在500mm高度范围内为±0.5mm；</w:t>
            </w:r>
            <w:r>
              <w:rPr>
                <w:rFonts w:hint="eastAsia" w:ascii="宋体" w:hAnsi="宋体" w:cs="宋体"/>
                <w:sz w:val="24"/>
              </w:rPr>
              <w:br/>
              <w:t xml:space="preserve">16.立柱弯曲度≤L/1000，总长度范围内弯曲度≤10mm。</w:t>
            </w:r>
            <w:r>
              <w:rPr>
                <w:rFonts w:hint="eastAsia" w:ascii="宋体" w:hAnsi="宋体" w:cs="宋体"/>
                <w:sz w:val="24"/>
              </w:rPr>
              <w:br/>
              <w:t xml:space="preserve">17.水平拉杆装置：水平拉杆装置是保证货架整体稳定性的重要构件；水平拉杆装置同垂直拉杆装置一起组成了一个牢固稳定的塔状钢结构；水平拉杆装置通过</w:t>
            </w:r>
            <w:r>
              <w:rPr>
                <w:rFonts w:hint="eastAsia" w:ascii="宋体" w:hAnsi="宋体" w:cs="宋体"/>
                <w:sz w:val="24"/>
              </w:rPr>
              <w:t xml:space="preserve">拉板固定</w:t>
            </w:r>
            <w:r>
              <w:rPr>
                <w:rFonts w:hint="eastAsia" w:ascii="宋体" w:hAnsi="宋体" w:cs="宋体"/>
                <w:sz w:val="24"/>
              </w:rPr>
              <w:t xml:space="preserve">在横梁上。</w:t>
            </w:r>
            <w:r>
              <w:rPr>
                <w:rFonts w:hint="eastAsia" w:ascii="宋体" w:hAnsi="宋体" w:cs="宋体"/>
                <w:sz w:val="24"/>
              </w:rPr>
              <w:br/>
              <w:t xml:space="preserve">18.垂直拉杆装置：垂直拉杆装置同水平拉杆一样是保证整个货架系统稳定的装置；垂直拉杆装置同水平拉杆装置一起组成了一个牢固稳定的塔状钢结构；垂直拉杆装置分为单排垂直拉杆装置和双排垂直拉杆装置，主要由连接件和垂直拉杆组成。</w:t>
            </w:r>
            <w:r>
              <w:rPr>
                <w:rFonts w:hint="eastAsia" w:ascii="宋体" w:hAnsi="宋体" w:cs="宋体"/>
                <w:sz w:val="24"/>
              </w:rPr>
              <w:br/>
              <w:t xml:space="preserve">19.设备制造表面工艺处理最低要求：货架部件均为环氧树脂静电喷涂处理；货架表面处理采用环氧树脂粉末静电喷涂工艺，涂层平均厚度60微米-80微米；静电喷粉附着力达到GB92865-88标准中0级要求；</w:t>
            </w:r>
            <w:r>
              <w:rPr>
                <w:rFonts w:hint="eastAsia" w:ascii="宋体" w:hAnsi="宋体" w:cs="宋体"/>
                <w:sz w:val="24"/>
              </w:rPr>
              <w:br/>
              <w:t xml:space="preserve">20.货架安装底座固定方式</w:t>
            </w:r>
            <w:r>
              <w:rPr>
                <w:rFonts w:hint="eastAsia" w:ascii="宋体" w:hAnsi="宋体" w:cs="宋体"/>
                <w:sz w:val="24"/>
              </w:rPr>
              <w:t xml:space="preserve">须支持</w:t>
            </w:r>
            <w:r>
              <w:rPr>
                <w:rFonts w:hint="eastAsia" w:ascii="宋体" w:hAnsi="宋体" w:cs="宋体"/>
                <w:sz w:val="24"/>
              </w:rPr>
              <w:t xml:space="preserve">化学锚栓或膨胀螺栓。</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21.为确保货架品质，设备厂商在设备出厂前需提供横梁变形量检测报告。</w:t>
            </w:r>
            <w:r>
              <w:rPr>
                <w:rFonts w:hint="eastAsia" w:ascii="宋体" w:hAnsi="宋体" w:cs="宋体"/>
                <w:b/>
                <w:bCs/>
                <w:sz w:val="24"/>
              </w:rPr>
              <w:t xml:space="preserve">（提供生产厂家出具的证明材料并加盖厂家公章，包括但不限于产品说明书、检测报告、承诺函等）</w:t>
            </w:r>
            <w:r/>
          </w:p>
        </w:tc>
        <w:tc>
          <w:tcPr>
            <w:tcBorders>
              <w:top w:val="none" w:color="000000" w:sz="4" w:space="0"/>
              <w:left w:val="none" w:color="000000" w:sz="4" w:space="0"/>
              <w:bottom w:val="single" w:color="auto" w:sz="4" w:space="0"/>
              <w:right w:val="single" w:color="auto" w:sz="4" w:space="0"/>
            </w:tcBorders>
            <w:tcW w:w="958" w:type="dxa"/>
            <w:textDirection w:val="lrTb"/>
            <w:noWrap w:val="false"/>
          </w:tcPr>
          <w:p>
            <w:pPr>
              <w:jc w:val="center"/>
              <w:widowControl/>
              <w:rPr>
                <w:rFonts w:hint="eastAsia" w:ascii="宋体" w:hAnsi="宋体" w:cs="宋体"/>
                <w:sz w:val="24"/>
              </w:rPr>
            </w:pPr>
            <w:r>
              <w:rPr>
                <w:rFonts w:hint="eastAsia" w:ascii="宋体" w:hAnsi="宋体" w:cs="宋体"/>
                <w:sz w:val="24"/>
              </w:rPr>
              <w:t xml:space="preserve">25000</w:t>
            </w:r>
            <w:r/>
          </w:p>
          <w:p>
            <w:pPr>
              <w:pStyle w:val="1096"/>
              <w:rPr>
                <w:rFonts w:hint="eastAsia" w:ascii="宋体" w:hAnsi="宋体"/>
                <w:color w:val="auto"/>
              </w:rPr>
            </w:pPr>
            <w:r>
              <w:rPr>
                <w:rFonts w:hint="eastAsia" w:ascii="宋体" w:hAnsi="宋体"/>
                <w:color w:val="auto"/>
              </w:rPr>
              <w:t xml:space="preserve">（</w:t>
            </w:r>
            <w:r>
              <w:rPr>
                <w:rFonts w:hint="eastAsia" w:ascii="宋体" w:hAnsi="宋体"/>
                <w:color w:val="auto"/>
              </w:rPr>
              <w:t xml:space="preserve">数量仅供参考</w:t>
            </w:r>
            <w:r>
              <w:rPr>
                <w:rFonts w:hint="eastAsia" w:ascii="宋体" w:hAnsi="宋体"/>
                <w:color w:val="auto"/>
              </w:rPr>
              <w:t xml:space="preserve">，投</w:t>
            </w:r>
            <w:r>
              <w:rPr>
                <w:rFonts w:hint="eastAsia" w:ascii="宋体" w:hAnsi="宋体"/>
                <w:color w:val="auto"/>
              </w:rPr>
              <w:t xml:space="preserve">标单位可根据所投产品尺寸配置数量）</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84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color w:val="ee0000"/>
                <w:sz w:val="24"/>
              </w:rPr>
            </w:pPr>
            <w:r>
              <w:rPr>
                <w:rFonts w:hint="eastAsia" w:ascii="宋体" w:hAnsi="宋体" w:cs="宋体"/>
                <w:b/>
                <w:bCs/>
                <w:color w:val="ee0000"/>
                <w:sz w:val="24"/>
              </w:rPr>
              <w:t xml:space="preserve">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color w:val="ee0000"/>
                <w:sz w:val="24"/>
              </w:rPr>
            </w:pPr>
            <w:r/>
            <w:bookmarkStart w:id="470" w:name="OLE_LINK31"/>
            <w:r>
              <w:rPr>
                <w:rFonts w:hint="eastAsia" w:ascii="宋体" w:hAnsi="宋体" w:cs="宋体"/>
                <w:color w:val="ee0000"/>
                <w:sz w:val="24"/>
              </w:rPr>
              <w:t xml:space="preserve">书箱（料箱）</w:t>
            </w:r>
            <w:bookmarkEnd w:id="470"/>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1.材质：全新工程塑料；PP材质。</w:t>
            </w:r>
            <w:r>
              <w:rPr>
                <w:rFonts w:hint="eastAsia" w:ascii="宋体" w:hAnsi="宋体" w:cs="宋体"/>
                <w:sz w:val="24"/>
              </w:rPr>
              <w:br/>
              <w:t xml:space="preserve">2.外形尺寸：长（550-600）mm*宽（380-430）mm*高（260-310）mm </w:t>
            </w:r>
            <w:r>
              <w:rPr>
                <w:rFonts w:hint="eastAsia" w:ascii="宋体" w:hAnsi="宋体" w:cs="宋体"/>
                <w:sz w:val="24"/>
              </w:rPr>
              <w:br/>
              <w:t xml:space="preserve">3.额定承载能力：≥50kg；自重：≤5kg。</w:t>
            </w:r>
            <w:r>
              <w:rPr>
                <w:rFonts w:hint="eastAsia" w:ascii="宋体" w:hAnsi="宋体" w:cs="宋体"/>
                <w:sz w:val="24"/>
              </w:rPr>
              <w:br/>
            </w:r>
            <w:r>
              <w:rPr>
                <w:rFonts w:hint="eastAsia" w:ascii="宋体" w:hAnsi="宋体" w:cs="宋体"/>
                <w:color w:val="ee0000"/>
                <w:sz w:val="24"/>
              </w:rPr>
              <w:t xml:space="preserve">4.负载50 kg料箱底部变形量≤2mm；</w:t>
            </w:r>
            <w:r>
              <w:rPr>
                <w:rFonts w:hint="eastAsia" w:ascii="宋体" w:hAnsi="宋体" w:cs="宋体"/>
                <w:sz w:val="24"/>
              </w:rPr>
              <w:br/>
              <w:t xml:space="preserve">5.保管藏书量：不低于150万册</w:t>
            </w:r>
            <w:r/>
          </w:p>
          <w:p>
            <w:pPr>
              <w:jc w:val="left"/>
              <w:widowControl/>
              <w:rPr>
                <w:rFonts w:hint="eastAsia" w:ascii="宋体" w:hAnsi="宋体" w:cs="宋体"/>
                <w:sz w:val="24"/>
              </w:rPr>
            </w:pPr>
            <w:r>
              <w:rPr>
                <w:rFonts w:hint="eastAsia" w:ascii="宋体" w:hAnsi="宋体" w:cs="宋体"/>
                <w:sz w:val="24"/>
              </w:rPr>
              <w:t xml:space="preserve">6.底部制作工艺：双层底。</w:t>
            </w:r>
            <w:r>
              <w:rPr>
                <w:rFonts w:hint="eastAsia" w:ascii="宋体" w:hAnsi="宋体" w:cs="宋体"/>
                <w:sz w:val="24"/>
              </w:rPr>
              <w:br/>
            </w:r>
            <w:r>
              <w:rPr>
                <w:rFonts w:hint="eastAsia" w:ascii="宋体" w:hAnsi="宋体" w:cs="宋体"/>
                <w:b/>
                <w:bCs/>
                <w:sz w:val="24"/>
              </w:rPr>
              <w:t xml:space="preserve">7.（1）▲竖放料箱功能（提供产品图片或照片）：</w:t>
            </w:r>
            <w:r>
              <w:rPr>
                <w:rFonts w:hint="eastAsia" w:ascii="宋体" w:hAnsi="宋体" w:cs="宋体"/>
                <w:b/>
                <w:bCs/>
                <w:sz w:val="24"/>
              </w:rPr>
              <w:br/>
              <w:t xml:space="preserve">1）内部带有活动隔板，配备横竖独立隔板（书箱须</w:t>
            </w:r>
            <w:r>
              <w:rPr>
                <w:rFonts w:hint="eastAsia" w:ascii="宋体" w:hAnsi="宋体" w:cs="宋体"/>
                <w:b/>
                <w:bCs/>
                <w:sz w:val="24"/>
              </w:rPr>
              <w:t xml:space="preserve">满足长</w:t>
            </w:r>
            <w:r>
              <w:rPr>
                <w:rFonts w:hint="eastAsia" w:ascii="宋体" w:hAnsi="宋体" w:cs="宋体"/>
                <w:b/>
                <w:bCs/>
                <w:sz w:val="24"/>
              </w:rPr>
              <w:t xml:space="preserve">隔板两侧能同时放置正度16K的图书标准。书箱图书不满箱时，活动隔板扶持图书竖立排放，以方便查看书脊及保护图书；当遇到大尺寸图书或密集存储时，可平躺/横竖密集摆放）起到保护书籍密集藏书，同时方便挑选图书；</w:t>
            </w:r>
            <w:r>
              <w:rPr>
                <w:rFonts w:hint="eastAsia" w:ascii="宋体" w:hAnsi="宋体" w:cs="宋体"/>
                <w:b/>
                <w:bCs/>
                <w:sz w:val="24"/>
              </w:rPr>
              <w:br/>
              <w:t xml:space="preserve">2）书箱长侧板镂空设计，须满足馆员查看图书书目或索书编码。</w:t>
            </w:r>
            <w:r>
              <w:rPr>
                <w:rFonts w:hint="eastAsia" w:ascii="宋体" w:hAnsi="宋体" w:cs="宋体"/>
                <w:sz w:val="24"/>
              </w:rPr>
              <w:br/>
            </w:r>
            <w:r>
              <w:rPr>
                <w:rFonts w:hint="eastAsia" w:ascii="宋体" w:hAnsi="宋体" w:cs="宋体"/>
                <w:b/>
                <w:bCs/>
                <w:sz w:val="24"/>
              </w:rPr>
              <w:t xml:space="preserve">（2）▲书脊朝上摆放料箱（提供产品图片或照片）：内部带有活动隔板，配备横竖独立隔板（书箱须</w:t>
            </w:r>
            <w:r>
              <w:rPr>
                <w:rFonts w:hint="eastAsia" w:ascii="宋体" w:hAnsi="宋体" w:cs="宋体"/>
                <w:b/>
                <w:bCs/>
                <w:sz w:val="24"/>
              </w:rPr>
              <w:t xml:space="preserve">满足长</w:t>
            </w:r>
            <w:r>
              <w:rPr>
                <w:rFonts w:hint="eastAsia" w:ascii="宋体" w:hAnsi="宋体" w:cs="宋体"/>
                <w:b/>
                <w:bCs/>
                <w:sz w:val="24"/>
              </w:rPr>
              <w:t xml:space="preserve">隔板两侧能同时放置正度16K的图书标准。书箱图书不满箱时，活动隔板扶持图书书脊朝上摆放，以方便查看书脊及保护图书）；</w:t>
            </w:r>
            <w:r/>
          </w:p>
          <w:p>
            <w:pPr>
              <w:jc w:val="left"/>
              <w:widowControl/>
              <w:rPr>
                <w:rFonts w:hint="eastAsia" w:ascii="宋体" w:hAnsi="宋体" w:cs="宋体"/>
                <w:sz w:val="24"/>
              </w:rPr>
            </w:pPr>
            <w:r>
              <w:rPr>
                <w:rFonts w:hint="eastAsia" w:ascii="宋体" w:hAnsi="宋体" w:cs="宋体"/>
                <w:b/>
                <w:bCs/>
                <w:sz w:val="24"/>
              </w:rPr>
              <w:t xml:space="preserve">▲8. 单箱存储容量：40本≤存储容量≤65本（单箱容量计算条件：以单册图书厚度20mm，其中 32K 50%，16K 50%为测算依据，图书垂直料箱底部竖立摆放或书脊朝上摆放，方便图书密集存储保护和挑选）。</w:t>
            </w:r>
            <w:r>
              <w:rPr>
                <w:rFonts w:hint="eastAsia" w:ascii="宋体" w:hAnsi="宋体" w:cs="宋体"/>
                <w:b/>
                <w:bCs/>
                <w:sz w:val="24"/>
              </w:rPr>
              <w:t xml:space="preserve">（提供单箱存储容量计算书）</w:t>
            </w:r>
            <w:r>
              <w:rPr>
                <w:rFonts w:hint="eastAsia" w:ascii="宋体" w:hAnsi="宋体" w:cs="宋体"/>
                <w:sz w:val="24"/>
              </w:rPr>
              <w:br/>
              <w:t xml:space="preserve">9.制作要求：</w:t>
            </w:r>
            <w:r>
              <w:rPr>
                <w:rFonts w:hint="eastAsia" w:ascii="宋体" w:hAnsi="宋体" w:cs="宋体"/>
                <w:sz w:val="24"/>
              </w:rPr>
              <w:br/>
              <w:t xml:space="preserve">（1）</w:t>
            </w:r>
            <w:r>
              <w:rPr>
                <w:rFonts w:hint="eastAsia" w:ascii="宋体" w:hAnsi="宋体" w:cs="宋体"/>
                <w:sz w:val="24"/>
              </w:rPr>
              <w:t xml:space="preserve">料箱必须</w:t>
            </w:r>
            <w:r>
              <w:rPr>
                <w:rFonts w:hint="eastAsia" w:ascii="宋体" w:hAnsi="宋体" w:cs="宋体"/>
                <w:sz w:val="24"/>
              </w:rPr>
              <w:t xml:space="preserve">具有保护图书、料箱底部具有通风防潮孔洞等设计工艺；</w:t>
            </w:r>
            <w:r>
              <w:rPr>
                <w:rFonts w:hint="eastAsia" w:ascii="宋体" w:hAnsi="宋体" w:cs="宋体"/>
                <w:sz w:val="24"/>
              </w:rPr>
              <w:br/>
              <w:t xml:space="preserve">（2）料箱底面平整，适合运输操作；</w:t>
            </w:r>
            <w:r>
              <w:rPr>
                <w:rFonts w:hint="eastAsia" w:ascii="宋体" w:hAnsi="宋体" w:cs="宋体"/>
                <w:sz w:val="24"/>
              </w:rPr>
              <w:t xml:space="preserve">浇口应修平，不影响周转箱使用；表面完整，无残缺变形，光滑平整，边角</w:t>
            </w:r>
            <w:r>
              <w:rPr>
                <w:rFonts w:hint="eastAsia" w:ascii="宋体" w:hAnsi="宋体" w:cs="宋体"/>
                <w:sz w:val="24"/>
              </w:rPr>
              <w:t xml:space="preserve">及端手部位</w:t>
            </w:r>
            <w:r>
              <w:rPr>
                <w:rFonts w:hint="eastAsia" w:ascii="宋体" w:hAnsi="宋体" w:cs="宋体"/>
                <w:sz w:val="24"/>
              </w:rPr>
              <w:t xml:space="preserve">无毛刺，无飞边，无气泡。</w:t>
            </w:r>
            <w:r>
              <w:rPr>
                <w:rFonts w:hint="eastAsia" w:ascii="宋体" w:hAnsi="宋体" w:cs="宋体"/>
                <w:sz w:val="24"/>
              </w:rPr>
              <w:br/>
              <w:t xml:space="preserve">（3）</w:t>
            </w:r>
            <w:r>
              <w:rPr>
                <w:rFonts w:hint="eastAsia" w:ascii="宋体" w:hAnsi="宋体" w:cs="宋体"/>
                <w:sz w:val="24"/>
              </w:rPr>
              <w:t xml:space="preserve">料箱设计</w:t>
            </w:r>
            <w:r>
              <w:rPr>
                <w:rFonts w:hint="eastAsia" w:ascii="宋体" w:hAnsi="宋体" w:cs="宋体"/>
                <w:sz w:val="24"/>
              </w:rPr>
              <w:t xml:space="preserve">合理便于人员查看书脊，拣选图书。</w:t>
            </w:r>
            <w:r>
              <w:rPr>
                <w:rFonts w:hint="eastAsia" w:ascii="宋体" w:hAnsi="宋体" w:cs="宋体"/>
                <w:sz w:val="24"/>
              </w:rPr>
              <w:br/>
              <w:t xml:space="preserve">（4）</w:t>
            </w:r>
            <w:r>
              <w:rPr>
                <w:rFonts w:hint="eastAsia" w:ascii="宋体" w:hAnsi="宋体" w:cs="宋体"/>
                <w:sz w:val="24"/>
              </w:rPr>
              <w:t xml:space="preserve">料箱设计</w:t>
            </w:r>
            <w:r>
              <w:rPr>
                <w:rFonts w:hint="eastAsia" w:ascii="宋体" w:hAnsi="宋体" w:cs="宋体"/>
                <w:sz w:val="24"/>
              </w:rPr>
              <w:t xml:space="preserve">寿命不低于20年。</w:t>
            </w:r>
            <w:r>
              <w:rPr>
                <w:rFonts w:hint="eastAsia" w:ascii="宋体" w:hAnsi="宋体" w:cs="宋体"/>
                <w:sz w:val="24"/>
              </w:rPr>
              <w:br/>
            </w:r>
            <w:r>
              <w:rPr>
                <w:rFonts w:hint="eastAsia" w:ascii="宋体" w:hAnsi="宋体" w:cs="宋体"/>
                <w:b/>
                <w:bCs/>
                <w:sz w:val="24"/>
              </w:rPr>
              <w:t xml:space="preserve">▲（5）</w:t>
            </w:r>
            <w:r>
              <w:rPr>
                <w:rFonts w:hint="eastAsia" w:ascii="宋体" w:hAnsi="宋体" w:cs="宋体"/>
                <w:b/>
                <w:bCs/>
                <w:sz w:val="24"/>
              </w:rPr>
              <w:t xml:space="preserve">料箱侧壁</w:t>
            </w:r>
            <w:r>
              <w:rPr>
                <w:rFonts w:hint="eastAsia" w:ascii="宋体" w:hAnsi="宋体" w:cs="宋体"/>
                <w:b/>
                <w:bCs/>
                <w:sz w:val="24"/>
              </w:rPr>
              <w:t xml:space="preserve">变形率≤0.3%，符合国家BB/T 0043-2007《塑料物流周转箱》标准。（提供具有CMA标记的第三方检测机构出具的检测报告</w:t>
            </w:r>
            <w:r>
              <w:rPr>
                <w:rFonts w:hint="eastAsia" w:ascii="宋体" w:hAnsi="宋体" w:cs="宋体"/>
                <w:b/>
                <w:bCs/>
                <w:sz w:val="24"/>
              </w:rPr>
              <w:t xml:space="preserve">扫描件并加盖</w:t>
            </w:r>
            <w:r>
              <w:rPr>
                <w:rFonts w:hint="eastAsia" w:ascii="宋体" w:hAnsi="宋体" w:cs="宋体"/>
                <w:b/>
                <w:bCs/>
                <w:sz w:val="24"/>
              </w:rPr>
              <w:t xml:space="preserve">投标人</w:t>
            </w:r>
            <w:r>
              <w:rPr>
                <w:rFonts w:hint="eastAsia" w:ascii="宋体" w:hAnsi="宋体" w:cs="宋体"/>
                <w:b/>
                <w:bCs/>
                <w:sz w:val="24"/>
              </w:rPr>
              <w:t xml:space="preserve">公章）</w:t>
            </w:r>
            <w:r>
              <w:rPr>
                <w:rFonts w:hint="eastAsia" w:ascii="宋体" w:hAnsi="宋体" w:cs="宋体"/>
                <w:b/>
                <w:bCs/>
                <w:sz w:val="24"/>
              </w:rPr>
              <w:br/>
              <w:t xml:space="preserve">▲（6）</w:t>
            </w:r>
            <w:r>
              <w:rPr>
                <w:rFonts w:hint="eastAsia" w:ascii="宋体" w:hAnsi="宋体" w:cs="宋体"/>
                <w:b/>
                <w:bCs/>
                <w:sz w:val="24"/>
              </w:rPr>
              <w:t xml:space="preserve">料箱跌落</w:t>
            </w:r>
            <w:r>
              <w:rPr>
                <w:rFonts w:hint="eastAsia" w:ascii="宋体" w:hAnsi="宋体" w:cs="宋体"/>
                <w:b/>
                <w:bCs/>
                <w:sz w:val="24"/>
              </w:rPr>
              <w:t xml:space="preserve">、悬挂、空箱压力性能，符合国家BB/T 0043-2007《</w:t>
            </w:r>
            <w:bookmarkStart w:id="471" w:name="OLE_LINK3"/>
            <w:r>
              <w:rPr>
                <w:rFonts w:hint="eastAsia" w:ascii="宋体" w:hAnsi="宋体" w:cs="宋体"/>
                <w:b/>
                <w:bCs/>
                <w:sz w:val="24"/>
              </w:rPr>
              <w:t xml:space="preserve">塑料物流周转箱</w:t>
            </w:r>
            <w:bookmarkEnd w:id="471"/>
            <w:r>
              <w:rPr>
                <w:rFonts w:hint="eastAsia" w:ascii="宋体" w:hAnsi="宋体" w:cs="宋体"/>
                <w:b/>
                <w:bCs/>
                <w:sz w:val="24"/>
              </w:rPr>
              <w:t xml:space="preserve">》标准。（提供具有CMA标记的第三方检测机构出具的检测报告</w:t>
            </w:r>
            <w:r>
              <w:rPr>
                <w:rFonts w:hint="eastAsia" w:ascii="宋体" w:hAnsi="宋体" w:cs="宋体"/>
                <w:b/>
                <w:bCs/>
                <w:sz w:val="24"/>
              </w:rPr>
              <w:t xml:space="preserve">扫描件并加盖</w:t>
            </w:r>
            <w:r>
              <w:rPr>
                <w:rFonts w:hint="eastAsia" w:ascii="宋体" w:hAnsi="宋体" w:cs="宋体"/>
                <w:b/>
                <w:bCs/>
                <w:sz w:val="24"/>
              </w:rPr>
              <w:t xml:space="preserve">投标人</w:t>
            </w:r>
            <w:r>
              <w:rPr>
                <w:rFonts w:hint="eastAsia" w:ascii="宋体" w:hAnsi="宋体" w:cs="宋体"/>
                <w:b/>
                <w:bCs/>
                <w:sz w:val="24"/>
              </w:rPr>
              <w:t xml:space="preserve">公章）</w:t>
            </w:r>
            <w:r>
              <w:rPr>
                <w:rFonts w:hint="eastAsia" w:ascii="宋体" w:hAnsi="宋体" w:cs="宋体"/>
                <w:sz w:val="24"/>
              </w:rPr>
              <w:br/>
            </w:r>
            <w:r>
              <w:rPr>
                <w:rFonts w:hint="eastAsia" w:ascii="宋体" w:hAnsi="宋体" w:cs="宋体"/>
                <w:sz w:val="24"/>
              </w:rPr>
              <w:t xml:space="preserve">（7）</w:t>
            </w:r>
            <w:r>
              <w:rPr>
                <w:rFonts w:hint="eastAsia" w:ascii="宋体" w:hAnsi="宋体" w:cs="宋体"/>
                <w:sz w:val="24"/>
              </w:rPr>
              <w:t xml:space="preserve">标识区：外壁预留射频识别(RFID)电子标签或芯片等载体标识的位置;</w:t>
            </w:r>
            <w:r>
              <w:rPr>
                <w:rFonts w:hint="eastAsia" w:ascii="宋体" w:hAnsi="宋体" w:cs="宋体"/>
                <w:sz w:val="24"/>
              </w:rPr>
              <w:t xml:space="preserve">标签架应牢固</w:t>
            </w:r>
            <w:r>
              <w:rPr>
                <w:rFonts w:hint="eastAsia" w:ascii="宋体" w:hAnsi="宋体" w:cs="宋体"/>
                <w:sz w:val="24"/>
              </w:rPr>
              <w:t xml:space="preserve">。</w:t>
            </w:r>
            <w:r/>
          </w:p>
        </w:tc>
        <w:tc>
          <w:tcPr>
            <w:tcBorders>
              <w:top w:val="none" w:color="000000" w:sz="4" w:space="0"/>
              <w:left w:val="none" w:color="000000" w:sz="4" w:space="0"/>
              <w:bottom w:val="single" w:color="auto" w:sz="4" w:space="0"/>
              <w:right w:val="single" w:color="auto" w:sz="4" w:space="0"/>
            </w:tcBorders>
            <w:tcW w:w="958" w:type="dxa"/>
            <w:textDirection w:val="lrTb"/>
            <w:noWrap w:val="false"/>
          </w:tcPr>
          <w:p>
            <w:pPr>
              <w:jc w:val="left"/>
              <w:widowControl/>
              <w:rPr>
                <w:rFonts w:hint="eastAsia" w:ascii="宋体" w:hAnsi="宋体" w:cs="宋体"/>
                <w:sz w:val="24"/>
              </w:rPr>
            </w:pPr>
            <w:r>
              <w:rPr>
                <w:rFonts w:hint="eastAsia" w:ascii="宋体" w:hAnsi="宋体" w:cs="宋体"/>
                <w:sz w:val="24"/>
              </w:rPr>
              <w:t xml:space="preserve">25000</w:t>
            </w:r>
            <w:r>
              <w:rPr>
                <w:rFonts w:hint="eastAsia" w:ascii="宋体" w:hAnsi="宋体"/>
              </w:rPr>
              <w:t xml:space="preserve">（</w:t>
            </w:r>
            <w:r>
              <w:rPr>
                <w:rFonts w:ascii="宋体" w:hAnsi="宋体"/>
              </w:rPr>
              <w:t xml:space="preserve">数量仅供参考</w:t>
            </w:r>
            <w:r>
              <w:rPr>
                <w:rFonts w:hint="eastAsia" w:ascii="宋体" w:hAnsi="宋体"/>
              </w:rPr>
              <w:t xml:space="preserve">，投标单位可根据所投产品尺寸配置数量）</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55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安全围网</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1.满足书库运行安全需求，围网设计与安装需采购人确认；</w:t>
            </w:r>
            <w:r>
              <w:rPr>
                <w:rFonts w:hint="eastAsia" w:ascii="宋体" w:hAnsi="宋体" w:cs="宋体"/>
                <w:sz w:val="24"/>
              </w:rPr>
              <w:br/>
              <w:t xml:space="preserve">2.主要材料采用不低于国产优质钢材Q235B及以上的钢板网（1.5mm 厚，40×40mm 菱形孔）；</w:t>
            </w:r>
            <w:r>
              <w:rPr>
                <w:rFonts w:hint="eastAsia" w:ascii="宋体" w:hAnsi="宋体" w:cs="宋体"/>
                <w:sz w:val="24"/>
              </w:rPr>
              <w:br/>
              <w:t xml:space="preserve">3.保证优质生产加工精度和良好的防锈和防腐功能；</w:t>
            </w:r>
            <w:r>
              <w:rPr>
                <w:rFonts w:hint="eastAsia" w:ascii="宋体" w:hAnsi="宋体" w:cs="宋体"/>
                <w:sz w:val="24"/>
              </w:rPr>
              <w:br/>
              <w:t xml:space="preserve">4.围网安全门</w:t>
            </w:r>
            <w:r>
              <w:rPr>
                <w:rFonts w:hint="eastAsia" w:ascii="宋体" w:hAnsi="宋体" w:cs="宋体"/>
                <w:sz w:val="24"/>
              </w:rPr>
              <w:t xml:space="preserve">需支持</w:t>
            </w:r>
            <w:r>
              <w:rPr>
                <w:rFonts w:hint="eastAsia" w:ascii="宋体" w:hAnsi="宋体" w:cs="宋体"/>
                <w:sz w:val="24"/>
              </w:rPr>
              <w:t xml:space="preserve">与堆垛机控制系统联动，确保安全。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49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出入库接驳传送设备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1.形式：自动接驳输送出入库；</w:t>
            </w:r>
            <w:r>
              <w:rPr>
                <w:rFonts w:hint="eastAsia" w:ascii="宋体" w:hAnsi="宋体" w:cs="宋体"/>
                <w:sz w:val="24"/>
              </w:rPr>
              <w:br/>
              <w:t xml:space="preserve">2.接驳重量（kg）：</w:t>
            </w:r>
            <w:r>
              <w:rPr>
                <w:rFonts w:hint="eastAsia" w:ascii="宋体" w:hAnsi="宋体" w:cs="宋体"/>
                <w:sz w:val="24"/>
              </w:rPr>
              <w:t xml:space="preserve">≥</w:t>
            </w:r>
            <w:r>
              <w:rPr>
                <w:rFonts w:hint="eastAsia" w:ascii="宋体" w:hAnsi="宋体" w:cs="宋体"/>
                <w:sz w:val="24"/>
              </w:rPr>
              <w:t xml:space="preserve">50KG/箱；</w:t>
            </w:r>
            <w:r>
              <w:rPr>
                <w:rFonts w:hint="eastAsia" w:ascii="宋体" w:hAnsi="宋体" w:cs="宋体"/>
                <w:sz w:val="24"/>
              </w:rPr>
              <w:br/>
              <w:t xml:space="preserve">3.接驳速度（m/min)：≥30m/min（按需配置）；</w:t>
            </w:r>
            <w:r>
              <w:rPr>
                <w:rFonts w:hint="eastAsia" w:ascii="宋体" w:hAnsi="宋体" w:cs="宋体"/>
                <w:sz w:val="24"/>
              </w:rPr>
              <w:br/>
              <w:t xml:space="preserve">4.货物定位方式：光电控制；</w:t>
            </w:r>
            <w:r>
              <w:rPr>
                <w:rFonts w:hint="eastAsia" w:ascii="宋体" w:hAnsi="宋体" w:cs="宋体"/>
                <w:sz w:val="24"/>
              </w:rPr>
              <w:br/>
              <w:t xml:space="preserve">5.防货物冲出装置：护栏和阻挡装置；</w:t>
            </w:r>
            <w:r>
              <w:rPr>
                <w:rFonts w:hint="eastAsia" w:ascii="宋体" w:hAnsi="宋体" w:cs="宋体"/>
                <w:sz w:val="24"/>
              </w:rPr>
              <w:br/>
              <w:t xml:space="preserve">6.设备宽度和高度根据项目需要定制；</w:t>
            </w:r>
            <w:r>
              <w:rPr>
                <w:rFonts w:hint="eastAsia" w:ascii="宋体" w:hAnsi="宋体" w:cs="宋体"/>
                <w:sz w:val="24"/>
              </w:rPr>
              <w:br/>
              <w:t xml:space="preserve">7.机架/支腿材质：碳钢喷塑；</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84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7</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1.载荷重量：</w:t>
            </w:r>
            <w:r>
              <w:rPr>
                <w:rFonts w:ascii="宋体" w:hAnsi="宋体" w:cs="宋体"/>
                <w:sz w:val="24"/>
              </w:rPr>
              <w:t xml:space="preserve">≥50KG</w:t>
            </w:r>
            <w:r>
              <w:rPr>
                <w:rFonts w:hint="eastAsia" w:ascii="宋体" w:hAnsi="宋体" w:cs="宋体"/>
                <w:sz w:val="24"/>
              </w:rPr>
              <w:t xml:space="preserve">；</w:t>
            </w:r>
            <w:r>
              <w:rPr>
                <w:rFonts w:hint="eastAsia" w:ascii="宋体" w:hAnsi="宋体" w:cs="宋体"/>
                <w:sz w:val="24"/>
              </w:rPr>
              <w:br/>
              <w:t xml:space="preserve">2.导航方式： 惯性/SLAM 导航、二维码；</w:t>
            </w:r>
            <w:r>
              <w:rPr>
                <w:rFonts w:hint="eastAsia" w:ascii="宋体" w:hAnsi="宋体" w:cs="宋体"/>
                <w:sz w:val="24"/>
              </w:rPr>
              <w:br/>
              <w:t xml:space="preserve">3.控制精度： ≤±10mm ；</w:t>
            </w:r>
            <w:r>
              <w:rPr>
                <w:rFonts w:hint="eastAsia" w:ascii="宋体" w:hAnsi="宋体" w:cs="宋体"/>
                <w:sz w:val="24"/>
              </w:rPr>
              <w:br/>
              <w:t xml:space="preserve">4.底盘离地间隙：≤30mm；</w:t>
            </w:r>
            <w:r>
              <w:rPr>
                <w:rFonts w:hint="eastAsia" w:ascii="宋体" w:hAnsi="宋体" w:cs="宋体"/>
                <w:sz w:val="24"/>
              </w:rPr>
              <w:br/>
              <w:t xml:space="preserve">5.运行速度：≥2.0m/s,加速度：1m/s²；</w:t>
            </w:r>
            <w:r>
              <w:rPr>
                <w:rFonts w:hint="eastAsia" w:ascii="宋体" w:hAnsi="宋体" w:cs="宋体"/>
                <w:sz w:val="24"/>
              </w:rPr>
              <w:br/>
              <w:t xml:space="preserve">6.额定电压：48V；</w:t>
            </w:r>
            <w:r>
              <w:rPr>
                <w:rFonts w:hint="eastAsia" w:ascii="宋体" w:hAnsi="宋体" w:cs="宋体"/>
                <w:sz w:val="24"/>
              </w:rPr>
              <w:br/>
            </w:r>
            <w:r>
              <w:rPr>
                <w:rFonts w:hint="eastAsia" w:ascii="宋体" w:hAnsi="宋体" w:cs="宋体"/>
                <w:b/>
                <w:bCs/>
                <w:sz w:val="24"/>
              </w:rPr>
              <w:t xml:space="preserve">▲7.电池类型：</w:t>
            </w:r>
            <w:bookmarkStart w:id="472" w:name="OLE_LINK5"/>
            <w:r>
              <w:rPr>
                <w:rFonts w:hint="eastAsia" w:ascii="宋体" w:hAnsi="宋体" w:cs="宋体"/>
                <w:b/>
                <w:bCs/>
                <w:sz w:val="24"/>
              </w:rPr>
              <w:t xml:space="preserve">磷酸铁锂</w:t>
            </w:r>
            <w:bookmarkEnd w:id="472"/>
            <w:r>
              <w:rPr>
                <w:rFonts w:hint="eastAsia" w:ascii="宋体" w:hAnsi="宋体" w:cs="宋体"/>
                <w:b/>
                <w:bCs/>
                <w:sz w:val="24"/>
              </w:rPr>
              <w:t xml:space="preserve">；</w:t>
            </w:r>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t xml:space="preserve">8.续航</w:t>
            </w:r>
            <w:r>
              <w:rPr>
                <w:rFonts w:hint="eastAsia" w:ascii="宋体" w:hAnsi="宋体" w:cs="宋体"/>
                <w:sz w:val="24"/>
              </w:rPr>
              <w:t xml:space="preserve">：</w:t>
            </w:r>
            <w:r>
              <w:rPr>
                <w:rFonts w:hint="eastAsia" w:ascii="宋体" w:hAnsi="宋体" w:cs="宋体"/>
                <w:sz w:val="24"/>
              </w:rPr>
              <w:t xml:space="preserve">单机续航 ≥8h（给出空载时间），多机可连续作业。</w:t>
            </w:r>
            <w:r>
              <w:rPr>
                <w:rFonts w:hint="eastAsia" w:ascii="宋体" w:hAnsi="宋体" w:cs="宋体"/>
                <w:sz w:val="24"/>
              </w:rPr>
              <w:t xml:space="preserve">满充满放</w:t>
            </w:r>
            <w:r>
              <w:rPr>
                <w:rFonts w:hint="eastAsia" w:ascii="宋体" w:hAnsi="宋体" w:cs="宋体"/>
                <w:sz w:val="24"/>
              </w:rPr>
              <w:t xml:space="preserve">＞1500 循环；</w:t>
            </w:r>
            <w:r>
              <w:rPr>
                <w:rFonts w:hint="eastAsia" w:ascii="宋体" w:hAnsi="宋体" w:cs="宋体"/>
                <w:sz w:val="24"/>
              </w:rPr>
              <w:br/>
              <w:t xml:space="preserve">9.核心设备防护等级不低于IP54；取货高度：400-650mm；</w:t>
            </w:r>
            <w:r>
              <w:rPr>
                <w:rFonts w:hint="eastAsia" w:ascii="宋体" w:hAnsi="宋体" w:cs="宋体"/>
                <w:sz w:val="24"/>
              </w:rPr>
              <w:br/>
              <w:t xml:space="preserve">10.坡面最大角度：1.5°（坡度 3%）安全防护功能：激光避障功能（设备原地旋转 防撞人检测）、碰撞条检测功能、执行结构伸缩，避障检测功能；</w:t>
            </w:r>
            <w:r>
              <w:rPr>
                <w:rFonts w:hint="eastAsia" w:ascii="宋体" w:hAnsi="宋体" w:cs="宋体"/>
                <w:sz w:val="24"/>
              </w:rPr>
              <w:br/>
              <w:t xml:space="preserve">11.充电过流保护：当电池充电电流超过规定值时，可以自动断开电源，以防止电池过充而损坏；</w:t>
            </w:r>
            <w:r>
              <w:rPr>
                <w:rFonts w:hint="eastAsia" w:ascii="宋体" w:hAnsi="宋体" w:cs="宋体"/>
                <w:sz w:val="24"/>
              </w:rPr>
              <w:br/>
              <w:t xml:space="preserve">12.充电过压保护：当电池充电电压超过规定值时，可以自动断开电源，以防止电池过充而损坏；</w:t>
            </w:r>
            <w:r>
              <w:rPr>
                <w:rFonts w:hint="eastAsia" w:ascii="宋体" w:hAnsi="宋体" w:cs="宋体"/>
                <w:sz w:val="24"/>
              </w:rPr>
              <w:br/>
              <w:t xml:space="preserve">13.温度保护：当电池充电温度超过规定值时，可以自动断开电源，以防止电池过热而损坏；</w:t>
            </w:r>
            <w:r>
              <w:rPr>
                <w:rFonts w:hint="eastAsia" w:ascii="宋体" w:hAnsi="宋体" w:cs="宋体"/>
                <w:sz w:val="24"/>
              </w:rPr>
              <w:br/>
              <w:t xml:space="preserve">14.放电过流保护：当电池放电电流超过规定值时，可以自动断开电源，以防止电池过放而损坏；</w:t>
            </w:r>
            <w:r>
              <w:rPr>
                <w:rFonts w:hint="eastAsia" w:ascii="宋体" w:hAnsi="宋体" w:cs="宋体"/>
                <w:sz w:val="24"/>
              </w:rPr>
              <w:br/>
              <w:t xml:space="preserve">15.放电过压保护：当电池放电电压超过规定值时，可以自动断开电源，以防止电池过放而损坏。</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8</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搬运机器人充电桩</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b/>
                <w:bCs/>
                <w:sz w:val="24"/>
              </w:rPr>
              <w:t xml:space="preserve">▲1.符合磷酸铁锂电池充电技术要求，为自动化 24 小时连续运行提供可靠的充电供应，充电效率高，输出功率大，充电状态稳定可靠，并能通过无线网络在后台系统进行实时监控。</w:t>
            </w:r>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t xml:space="preserve">2.充电接口输出可控，非充电状态下，接口处于断电状态。在服务器控制下进行自动充电工作，特殊情况下，须支持人工打开充电接口，进行人工为自动化充电。</w:t>
            </w:r>
            <w:r>
              <w:rPr>
                <w:rFonts w:hint="eastAsia" w:ascii="宋体" w:hAnsi="宋体" w:cs="宋体"/>
                <w:sz w:val="24"/>
              </w:rPr>
              <w:br/>
              <w:t xml:space="preserve">3.充电站须具备可靠的状态监控和保护功能，能够检测温度、充电电流、充电电压，根据监控信息，实现过温保护、过流保护、短路保护、过压和漏电保护等功能。</w:t>
            </w:r>
            <w:r>
              <w:rPr>
                <w:rFonts w:hint="eastAsia" w:ascii="宋体" w:hAnsi="宋体" w:cs="宋体"/>
                <w:sz w:val="24"/>
              </w:rPr>
              <w:br/>
              <w:t xml:space="preserve">4.充电站须配备相应等级的消防设施设备以及具备相应的消防防护功能，如使用耐火材料防护、配备灭火系统等。</w:t>
            </w:r>
            <w:r/>
          </w:p>
          <w:p>
            <w:pPr>
              <w:jc w:val="left"/>
              <w:widowControl/>
              <w:rPr>
                <w:rFonts w:hint="eastAsia" w:ascii="宋体" w:hAnsi="宋体" w:cs="宋体"/>
                <w:b/>
                <w:bCs/>
                <w:sz w:val="24"/>
              </w:rPr>
            </w:pPr>
            <w:r>
              <w:rPr>
                <w:rFonts w:hint="eastAsia" w:ascii="宋体" w:hAnsi="宋体" w:cs="宋体"/>
                <w:b/>
                <w:bCs/>
                <w:sz w:val="24"/>
              </w:rPr>
              <w:t xml:space="preserve">5.▲电力检测：</w:t>
            </w:r>
            <w:r>
              <w:rPr>
                <w:rFonts w:hint="eastAsia" w:ascii="宋体" w:hAnsi="宋体" w:cs="宋体"/>
                <w:b/>
                <w:bCs/>
                <w:sz w:val="24"/>
              </w:rPr>
              <w:t xml:space="preserve">充电桩须配备</w:t>
            </w:r>
            <w:r>
              <w:rPr>
                <w:rFonts w:hint="eastAsia" w:ascii="宋体" w:hAnsi="宋体" w:cs="宋体"/>
                <w:b/>
                <w:bCs/>
                <w:sz w:val="24"/>
              </w:rPr>
              <w:t xml:space="preserve">电路监控系统平台，能实时检测设备线路是否漏电、过载、老化、监测设备是否短路。监控报警处理：若检测到短路、漏电、过载、老化等，报警装置通过平台发出警报通知相关人员。（须提供电力检测功能截图并加盖投标人公章）</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243"/>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color w:val="ee0000"/>
                <w:sz w:val="24"/>
              </w:rPr>
            </w:pPr>
            <w:r>
              <w:rPr>
                <w:rFonts w:hint="eastAsia" w:ascii="宋体" w:hAnsi="宋体" w:cs="宋体"/>
                <w:b/>
                <w:bCs/>
                <w:color w:val="ee0000"/>
                <w:sz w:val="24"/>
              </w:rPr>
              <w:t xml:space="preserve">9</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color w:val="ee0000"/>
                <w:sz w:val="24"/>
              </w:rPr>
            </w:pPr>
            <w:r/>
            <w:bookmarkStart w:id="473" w:name="OLE_LINK30"/>
            <w:r>
              <w:rPr>
                <w:rFonts w:hint="eastAsia" w:ascii="宋体" w:hAnsi="宋体" w:cs="宋体"/>
                <w:color w:val="ee0000"/>
                <w:sz w:val="24"/>
              </w:rPr>
              <w:t xml:space="preserve">接驳机器人(可将立体库图书跨楼层送达读者预约位置 ）</w:t>
            </w:r>
            <w:bookmarkEnd w:id="473"/>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1.屏幕尺寸：≥10.1英寸；</w:t>
            </w:r>
            <w:r>
              <w:rPr>
                <w:rFonts w:hint="eastAsia" w:ascii="宋体" w:hAnsi="宋体" w:cs="宋体"/>
                <w:sz w:val="24"/>
              </w:rPr>
              <w:br/>
            </w:r>
            <w:r>
              <w:rPr>
                <w:rFonts w:hint="eastAsia" w:ascii="宋体" w:hAnsi="宋体" w:cs="宋体"/>
                <w:color w:val="ee0000"/>
                <w:sz w:val="24"/>
              </w:rPr>
              <w:t xml:space="preserve">2.额定最大载重：</w:t>
            </w:r>
            <w:r>
              <w:rPr>
                <w:rFonts w:ascii="宋体" w:hAnsi="宋体" w:cs="宋体"/>
                <w:color w:val="ee0000"/>
                <w:sz w:val="24"/>
              </w:rPr>
              <w:t xml:space="preserve">100KG≤载重≤150KG</w:t>
            </w:r>
            <w:r>
              <w:rPr>
                <w:rFonts w:hint="eastAsia" w:ascii="宋体" w:hAnsi="宋体" w:cs="宋体"/>
                <w:color w:val="ee0000"/>
                <w:sz w:val="24"/>
              </w:rPr>
              <w:t xml:space="preserve">;</w:t>
            </w:r>
            <w:r>
              <w:rPr>
                <w:rFonts w:hint="eastAsia" w:ascii="宋体" w:hAnsi="宋体" w:cs="宋体"/>
                <w:sz w:val="24"/>
              </w:rPr>
              <w:br/>
              <w:t xml:space="preserve">3.激光雷达： 探测范围：360º，探测距离：0.02～25m; </w:t>
            </w:r>
            <w:r>
              <w:rPr>
                <w:rFonts w:hint="eastAsia" w:ascii="宋体" w:hAnsi="宋体" w:cs="宋体"/>
                <w:sz w:val="24"/>
              </w:rPr>
              <w:br/>
              <w:t xml:space="preserve">4.深度相机：FOV：H 72°(±3°)  V 50.5°(±3°) ，探测距离：0.4～2m; RGB相机：215°FOV，分辨率≥1280*720；IMU：6DOF；速率动态范围：±2000dps；精度：0.01度; 轮速仪：odometer； </w:t>
            </w:r>
            <w:r>
              <w:rPr>
                <w:rFonts w:hint="eastAsia" w:ascii="宋体" w:hAnsi="宋体" w:cs="宋体"/>
                <w:sz w:val="24"/>
              </w:rPr>
              <w:br/>
              <w:t xml:space="preserve">5.电池：容量：≥30000mAh,续航能力：≥10小时,充满电所需时间：≤5.5小时；</w:t>
            </w:r>
            <w:r>
              <w:rPr>
                <w:rFonts w:hint="eastAsia" w:ascii="宋体" w:hAnsi="宋体" w:cs="宋体"/>
                <w:sz w:val="24"/>
              </w:rPr>
              <w:br/>
              <w:t xml:space="preserve">6.行进速度：0.3-1.2m/s 可调； 最大越障：20mm; 最大爬坡角度：8度；</w:t>
            </w:r>
            <w:r>
              <w:rPr>
                <w:rFonts w:hint="eastAsia" w:ascii="宋体" w:hAnsi="宋体" w:cs="宋体"/>
                <w:sz w:val="24"/>
              </w:rPr>
              <w:br/>
              <w:t xml:space="preserve">7.地面缝隙最大宽度：40mm；通行宽度：机器人行进路径中最窄宽度需要不小于70cm；</w:t>
            </w:r>
            <w:r>
              <w:rPr>
                <w:rFonts w:hint="eastAsia" w:ascii="宋体" w:hAnsi="宋体" w:cs="宋体"/>
                <w:sz w:val="24"/>
              </w:rPr>
              <w:br/>
              <w:t xml:space="preserve">8.电梯通行宽度：70cm以上</w:t>
            </w:r>
            <w:r>
              <w:rPr>
                <w:rFonts w:hint="eastAsia" w:ascii="宋体" w:hAnsi="宋体" w:cs="宋体"/>
                <w:sz w:val="24"/>
              </w:rPr>
              <w:t xml:space="preserve">；</w:t>
            </w:r>
            <w:r/>
          </w:p>
          <w:p>
            <w:pPr>
              <w:jc w:val="left"/>
              <w:widowControl/>
              <w:rPr>
                <w:rFonts w:hint="eastAsia" w:ascii="宋体" w:hAnsi="宋体" w:cs="宋体"/>
                <w:color w:val="ee0000"/>
                <w:sz w:val="24"/>
              </w:rPr>
            </w:pPr>
            <w:r>
              <w:rPr>
                <w:rFonts w:hint="eastAsia" w:ascii="宋体" w:hAnsi="宋体" w:cs="宋体"/>
                <w:color w:val="ee0000"/>
                <w:sz w:val="24"/>
              </w:rPr>
              <w:t xml:space="preserve">9. 机器人整机外形尺寸：560mm(L)x530mm(W)x1375mm(H)（±5%）。</w:t>
            </w:r>
            <w:r/>
          </w:p>
          <w:p>
            <w:pPr>
              <w:jc w:val="left"/>
              <w:widowControl/>
              <w:rPr>
                <w:rFonts w:hint="eastAsia" w:ascii="宋体" w:hAnsi="宋体" w:cs="宋体"/>
                <w:color w:val="ee0000"/>
                <w:sz w:val="24"/>
              </w:rPr>
            </w:pPr>
            <w:r>
              <w:rPr>
                <w:rFonts w:hint="eastAsia" w:ascii="宋体" w:hAnsi="宋体" w:cs="宋体"/>
                <w:color w:val="ee0000"/>
                <w:sz w:val="24"/>
              </w:rPr>
              <w:t xml:space="preserve">10.书柜格子数：≥4个</w:t>
            </w:r>
            <w:r>
              <w:rPr>
                <w:rFonts w:hint="eastAsia" w:ascii="宋体" w:hAnsi="宋体" w:cs="宋体"/>
                <w:color w:val="ee0000"/>
                <w:sz w:val="24"/>
              </w:rPr>
              <w:t xml:space="preserve">独立格</w:t>
            </w:r>
            <w:r>
              <w:rPr>
                <w:rFonts w:hint="eastAsia" w:ascii="宋体" w:hAnsi="宋体" w:cs="宋体"/>
                <w:color w:val="ee0000"/>
                <w:sz w:val="24"/>
              </w:rPr>
              <w:t xml:space="preserve">口，支持单格口多本图书，每个格口可容纳≥4册</w:t>
            </w:r>
            <w:r/>
          </w:p>
          <w:p>
            <w:pPr>
              <w:jc w:val="left"/>
              <w:widowControl/>
              <w:rPr>
                <w:rFonts w:hint="eastAsia" w:ascii="宋体" w:hAnsi="宋体" w:cs="宋体"/>
                <w:color w:val="ee0000"/>
                <w:sz w:val="24"/>
              </w:rPr>
            </w:pPr>
            <w:r>
              <w:rPr>
                <w:rFonts w:hint="eastAsia" w:ascii="宋体" w:hAnsi="宋体" w:cs="宋体"/>
                <w:color w:val="ee0000"/>
                <w:sz w:val="24"/>
              </w:rPr>
              <w:t xml:space="preserve">11.格口内径尺寸深250*宽195*高315mm（±5%）</w:t>
            </w:r>
            <w:r/>
          </w:p>
          <w:p>
            <w:pPr>
              <w:jc w:val="left"/>
              <w:widowControl/>
              <w:rPr>
                <w:rFonts w:hint="eastAsia" w:ascii="宋体" w:hAnsi="宋体" w:cs="宋体"/>
                <w:color w:val="ee0000"/>
                <w:sz w:val="24"/>
              </w:rPr>
            </w:pPr>
            <w:r>
              <w:rPr>
                <w:rFonts w:hint="eastAsia" w:ascii="宋体" w:hAnsi="宋体" w:cs="宋体"/>
                <w:color w:val="ee0000"/>
                <w:sz w:val="24"/>
              </w:rPr>
              <w:t xml:space="preserve">12.具有语音导</w:t>
            </w:r>
            <w:r>
              <w:rPr>
                <w:rFonts w:hint="eastAsia" w:ascii="宋体" w:hAnsi="宋体" w:cs="宋体"/>
                <w:color w:val="ee0000"/>
                <w:sz w:val="24"/>
              </w:rPr>
              <w:t xml:space="preserve">览</w:t>
            </w:r>
            <w:r>
              <w:rPr>
                <w:rFonts w:hint="eastAsia" w:ascii="宋体" w:hAnsi="宋体" w:cs="宋体"/>
                <w:color w:val="ee0000"/>
                <w:sz w:val="24"/>
              </w:rPr>
              <w:t xml:space="preserve">功能：机器人通过对图书馆地图建模后，可为不熟悉图书馆的读者，导航到功能区域，如终端设备自助服务区、阅读室、人工服务台、洗手间等（支持同一平面内，无台阶环境）</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10</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接驳机器人充电桩</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▲1.符合磷酸铁锂电池充电技术要求，为自动化 24 小时连续运行提供可靠的充电供应，充电效率高，输出功率大，充电状态稳定可靠，并能通过无线网络在后台系统进行实时监控；</w:t>
            </w:r>
            <w:bookmarkStart w:id="474" w:name="OLE_LINK51"/>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r>
            <w:bookmarkEnd w:id="474"/>
            <w:r>
              <w:rPr>
                <w:rFonts w:hint="eastAsia" w:ascii="宋体" w:hAnsi="宋体" w:cs="宋体"/>
                <w:sz w:val="24"/>
              </w:rPr>
              <w:t xml:space="preserve">2.充电接口输出可控，非充电状态下，接口处于断电状态。在服务器控制下进行自动充电工作，特殊情况下，</w:t>
            </w:r>
            <w:r>
              <w:rPr>
                <w:rFonts w:hint="eastAsia" w:ascii="宋体" w:hAnsi="宋体" w:cs="宋体"/>
                <w:sz w:val="24"/>
              </w:rPr>
              <w:t xml:space="preserve">须支持</w:t>
            </w:r>
            <w:r>
              <w:rPr>
                <w:rFonts w:hint="eastAsia" w:ascii="宋体" w:hAnsi="宋体" w:cs="宋体"/>
                <w:sz w:val="24"/>
              </w:rPr>
              <w:t xml:space="preserve">人工打开充电接口，进行人工为自动化充电；</w:t>
            </w:r>
            <w:r>
              <w:rPr>
                <w:rFonts w:hint="eastAsia" w:ascii="宋体" w:hAnsi="宋体" w:cs="宋体"/>
                <w:sz w:val="24"/>
              </w:rPr>
              <w:br/>
              <w:t xml:space="preserve">3.充电站须具备可靠的状态监控和保护功能，能够检测温度、充电电流、充电电压，根据监控信息，实现过温保护、过流保护、短路保护、过压和漏电保护等功能；</w:t>
            </w:r>
            <w:r>
              <w:rPr>
                <w:rFonts w:hint="eastAsia" w:ascii="宋体" w:hAnsi="宋体" w:cs="宋体"/>
                <w:sz w:val="24"/>
              </w:rPr>
              <w:br/>
              <w:t xml:space="preserve">4.充电站须配备相应等级的消防设施设备以及具备相应的消防防护功能，如使用耐火材料防护、配备灭火系统等；                                                                                                                                                                           </w:t>
            </w:r>
            <w:r>
              <w:rPr>
                <w:rFonts w:hint="eastAsia" w:ascii="宋体" w:hAnsi="宋体" w:cs="宋体"/>
                <w:b/>
                <w:bCs/>
                <w:sz w:val="24"/>
              </w:rPr>
              <w:t xml:space="preserve">5.▲电力检测：</w:t>
            </w:r>
            <w:r>
              <w:rPr>
                <w:rFonts w:hint="eastAsia" w:ascii="宋体" w:hAnsi="宋体" w:cs="宋体"/>
                <w:b/>
                <w:bCs/>
                <w:sz w:val="24"/>
              </w:rPr>
              <w:t xml:space="preserve">充电桩须配备</w:t>
            </w:r>
            <w:r>
              <w:rPr>
                <w:rFonts w:hint="eastAsia" w:ascii="宋体" w:hAnsi="宋体" w:cs="宋体"/>
                <w:b/>
                <w:bCs/>
                <w:sz w:val="24"/>
              </w:rPr>
              <w:t xml:space="preserve">电路监控系统平台，能实时检测设备线路是否漏电、过载、老化、监测设备是否短路。监控报警处理：若检测到短路、漏电、过载、老化等，报警装置通过平台发出警报通知相关人员。（须提供电力检测功能截图并加盖投标人公章）</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953"/>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拣选工作台</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1.书箱在线拣选工作站、书箱辅助识别系统、馆员出入库图书操作台、辅助作业 IT 设备等。</w:t>
            </w:r>
            <w:r>
              <w:rPr>
                <w:rFonts w:hint="eastAsia" w:ascii="宋体" w:hAnsi="宋体" w:cs="宋体"/>
                <w:sz w:val="24"/>
              </w:rPr>
              <w:br/>
              <w:t xml:space="preserve">2.设计须合理化，方便工作人员拣选图书；</w:t>
            </w:r>
            <w:r>
              <w:rPr>
                <w:rFonts w:hint="eastAsia" w:ascii="宋体" w:hAnsi="宋体" w:cs="宋体"/>
                <w:sz w:val="24"/>
              </w:rPr>
              <w:br/>
              <w:t xml:space="preserve">3.拣选工作台须具备图书无线识别、拣选、暂存等操作业务功能。</w:t>
            </w:r>
            <w:r>
              <w:rPr>
                <w:rFonts w:hint="eastAsia" w:ascii="宋体" w:hAnsi="宋体" w:cs="宋体"/>
                <w:sz w:val="24"/>
              </w:rPr>
              <w:br/>
              <w:t xml:space="preserve">4.拣选工作台须具备图书RFID/条码识别系统。</w:t>
            </w:r>
            <w:r>
              <w:rPr>
                <w:rFonts w:hint="eastAsia" w:ascii="宋体" w:hAnsi="宋体" w:cs="宋体"/>
                <w:sz w:val="24"/>
              </w:rPr>
              <w:br/>
              <w:t xml:space="preserve">5.材质：304不锈钢+碳钢；</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41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75" w:name="OLE_LINK17"/>
            <w:r>
              <w:rPr>
                <w:rFonts w:hint="eastAsia" w:ascii="宋体" w:hAnsi="宋体" w:cs="宋体"/>
                <w:sz w:val="24"/>
              </w:rPr>
              <w:t xml:space="preserve">图书预约柜</w:t>
            </w:r>
            <w:bookmarkEnd w:id="475"/>
            <w:r>
              <w:rPr>
                <w:rFonts w:hint="eastAsia" w:ascii="宋体" w:hAnsi="宋体" w:cs="宋体"/>
                <w:sz w:val="24"/>
              </w:rPr>
              <w:t xml:space="preserve">（主柜+</w:t>
            </w:r>
            <w:r>
              <w:rPr>
                <w:rFonts w:hint="eastAsia" w:ascii="宋体" w:hAnsi="宋体" w:cs="宋体"/>
                <w:sz w:val="24"/>
              </w:rPr>
              <w:t xml:space="preserve">副柜</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功能要求：</w:t>
            </w:r>
            <w:r/>
          </w:p>
          <w:p>
            <w:pPr>
              <w:jc w:val="left"/>
              <w:widowControl/>
              <w:rPr>
                <w:rFonts w:hint="eastAsia" w:ascii="宋体" w:hAnsi="宋体" w:cs="宋体"/>
                <w:sz w:val="24"/>
              </w:rPr>
            </w:pPr>
            <w:r>
              <w:rPr>
                <w:rFonts w:hint="eastAsia" w:ascii="宋体" w:hAnsi="宋体" w:cs="宋体"/>
                <w:sz w:val="24"/>
              </w:rPr>
              <w:t xml:space="preserve">1.自助借阅：系统须能做到图书自动识别下架（外借），以及归还图书的再次自动识别上架（归还），从而实现图书的自循环借还服务，即可做到自助上下架；</w:t>
            </w:r>
            <w:r/>
          </w:p>
          <w:p>
            <w:pPr>
              <w:jc w:val="left"/>
              <w:widowControl/>
              <w:rPr>
                <w:rFonts w:hint="eastAsia" w:ascii="宋体" w:hAnsi="宋体" w:cs="宋体"/>
                <w:sz w:val="24"/>
              </w:rPr>
            </w:pPr>
            <w:r>
              <w:rPr>
                <w:rFonts w:hint="eastAsia" w:ascii="宋体" w:hAnsi="宋体" w:cs="宋体"/>
                <w:sz w:val="24"/>
              </w:rPr>
              <w:t xml:space="preserve">2.应用系统软件须与图书馆后台管理系统通过SIP2/NCIP实现无缝对接；</w:t>
            </w:r>
            <w:r/>
          </w:p>
          <w:p>
            <w:pPr>
              <w:jc w:val="lef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须实现</w:t>
            </w:r>
            <w:r>
              <w:rPr>
                <w:rFonts w:hint="eastAsia" w:ascii="宋体" w:hAnsi="宋体" w:cs="宋体"/>
                <w:sz w:val="24"/>
              </w:rPr>
              <w:t xml:space="preserve">读者证、身份证、人脸、</w:t>
            </w:r>
            <w:r>
              <w:rPr>
                <w:rFonts w:hint="eastAsia" w:ascii="宋体" w:hAnsi="宋体" w:cs="宋体"/>
                <w:sz w:val="24"/>
              </w:rPr>
              <w:t xml:space="preserve">二维码等</w:t>
            </w:r>
            <w:r>
              <w:rPr>
                <w:rFonts w:hint="eastAsia" w:ascii="宋体" w:hAnsi="宋体" w:cs="宋体"/>
                <w:sz w:val="24"/>
              </w:rPr>
              <w:t xml:space="preserve">验证方式办理业务。</w:t>
            </w:r>
            <w:r/>
          </w:p>
          <w:p>
            <w:pPr>
              <w:jc w:val="left"/>
              <w:widowControl/>
              <w:rPr>
                <w:rFonts w:hint="eastAsia" w:ascii="宋体" w:hAnsi="宋体" w:cs="宋体"/>
                <w:sz w:val="24"/>
              </w:rPr>
            </w:pPr>
            <w:r>
              <w:rPr>
                <w:rFonts w:hint="eastAsia" w:ascii="宋体" w:hAnsi="宋体" w:cs="宋体"/>
                <w:sz w:val="24"/>
              </w:rPr>
              <w:t xml:space="preserve">4.系统</w:t>
            </w:r>
            <w:r>
              <w:rPr>
                <w:rFonts w:hint="eastAsia" w:ascii="宋体" w:hAnsi="宋体" w:cs="宋体"/>
                <w:sz w:val="24"/>
              </w:rPr>
              <w:t xml:space="preserve">须支持</w:t>
            </w:r>
            <w:r>
              <w:rPr>
                <w:rFonts w:hint="eastAsia" w:ascii="宋体" w:hAnsi="宋体" w:cs="宋体"/>
                <w:sz w:val="24"/>
              </w:rPr>
              <w:t xml:space="preserve">读者可选择的取书、借阅查询等功能，可以按照实际需要增添部分功能。</w:t>
            </w:r>
            <w:r/>
          </w:p>
          <w:p>
            <w:pPr>
              <w:jc w:val="left"/>
              <w:widowControl/>
              <w:rPr>
                <w:rFonts w:hint="eastAsia" w:ascii="宋体" w:hAnsi="宋体" w:cs="宋体"/>
                <w:sz w:val="24"/>
              </w:rPr>
            </w:pPr>
            <w:r>
              <w:rPr>
                <w:rFonts w:hint="eastAsia" w:ascii="宋体" w:hAnsi="宋体" w:cs="宋体"/>
                <w:sz w:val="24"/>
              </w:rPr>
              <w:t xml:space="preserve">5.须具备安全设计，杜绝借还过程中出现漏读、误读现象。</w:t>
            </w:r>
            <w:r/>
          </w:p>
          <w:p>
            <w:pPr>
              <w:pStyle w:val="1096"/>
              <w:rPr>
                <w:rFonts w:hint="eastAsia" w:ascii="宋体" w:hAnsi="宋体"/>
                <w:color w:val="auto"/>
              </w:rPr>
            </w:pPr>
            <w:r>
              <w:rPr>
                <w:rFonts w:hint="eastAsia" w:ascii="宋体" w:hAnsi="宋体"/>
                <w:color w:val="auto"/>
              </w:rPr>
              <w:t xml:space="preserve">设备个性化设置：系统</w:t>
            </w:r>
            <w:r>
              <w:rPr>
                <w:rFonts w:hint="eastAsia" w:ascii="宋体" w:hAnsi="宋体"/>
                <w:color w:val="auto"/>
              </w:rPr>
              <w:t xml:space="preserve">须支持</w:t>
            </w:r>
            <w:r>
              <w:rPr>
                <w:rFonts w:hint="eastAsia" w:ascii="宋体" w:hAnsi="宋体"/>
                <w:color w:val="auto"/>
              </w:rPr>
              <w:t xml:space="preserve">具有设备远程更换LOGO，自定义登录界面语音和</w:t>
            </w:r>
            <w:r>
              <w:rPr>
                <w:rFonts w:hint="eastAsia" w:ascii="宋体" w:hAnsi="宋体"/>
                <w:color w:val="auto"/>
              </w:rPr>
              <w:t xml:space="preserve">自定义屏保等</w:t>
            </w:r>
            <w:r>
              <w:rPr>
                <w:rFonts w:hint="eastAsia" w:ascii="宋体" w:hAnsi="宋体"/>
                <w:color w:val="auto"/>
              </w:rPr>
              <w:t xml:space="preserve">功能，</w:t>
            </w:r>
            <w:r>
              <w:rPr>
                <w:rFonts w:hint="eastAsia" w:ascii="宋体" w:hAnsi="宋体"/>
                <w:color w:val="auto"/>
              </w:rPr>
              <w:t xml:space="preserve">屏保文件</w:t>
            </w:r>
            <w:r>
              <w:rPr>
                <w:rFonts w:hint="eastAsia" w:ascii="宋体" w:hAnsi="宋体"/>
                <w:color w:val="auto"/>
              </w:rPr>
              <w:t xml:space="preserve">须采用常规图片和视频格式；</w:t>
            </w:r>
            <w:r/>
          </w:p>
          <w:p>
            <w:pPr>
              <w:pStyle w:val="1096"/>
              <w:rPr>
                <w:rFonts w:hint="eastAsia" w:ascii="宋体" w:hAnsi="宋体"/>
                <w:color w:val="auto"/>
              </w:rPr>
            </w:pPr>
            <w:r>
              <w:rPr>
                <w:rFonts w:hint="eastAsia" w:ascii="宋体" w:hAnsi="宋体"/>
                <w:color w:val="auto"/>
              </w:rPr>
              <w:t xml:space="preserve">6.固件升级：系统要求具有通过后台远程批量控制设备和固件的统一升级功能；</w:t>
            </w:r>
            <w:r/>
          </w:p>
          <w:p>
            <w:pPr>
              <w:pStyle w:val="1096"/>
              <w:rPr>
                <w:rFonts w:hint="eastAsia" w:ascii="宋体" w:hAnsi="宋体"/>
                <w:color w:val="auto"/>
              </w:rPr>
            </w:pPr>
            <w:r>
              <w:rPr>
                <w:rFonts w:hint="eastAsia" w:ascii="宋体" w:hAnsi="宋体"/>
                <w:color w:val="auto"/>
              </w:rPr>
              <w:t xml:space="preserve">7.独立多门：要求采用独立柜门设计，方便读者查找、借阅书刊，同时可有效保护其他藏书安全；</w:t>
            </w:r>
            <w:r/>
          </w:p>
          <w:p>
            <w:pPr>
              <w:pStyle w:val="1096"/>
              <w:rPr>
                <w:rFonts w:hint="eastAsia" w:ascii="宋体" w:hAnsi="宋体"/>
                <w:color w:val="auto"/>
              </w:rPr>
            </w:pPr>
            <w:r>
              <w:rPr>
                <w:rFonts w:hint="eastAsia" w:ascii="宋体" w:hAnsi="宋体"/>
                <w:color w:val="auto"/>
              </w:rPr>
              <w:t xml:space="preserve">技术要求：</w:t>
            </w:r>
            <w:r/>
          </w:p>
          <w:p>
            <w:pPr>
              <w:pStyle w:val="1096"/>
              <w:rPr>
                <w:rFonts w:hint="eastAsia" w:ascii="宋体" w:hAnsi="宋体"/>
                <w:color w:val="auto"/>
              </w:rPr>
            </w:pPr>
            <w:r>
              <w:rPr>
                <w:rFonts w:hint="eastAsia" w:ascii="宋体" w:hAnsi="宋体"/>
                <w:color w:val="auto"/>
              </w:rPr>
              <w:t xml:space="preserve">1.主机配置：采用15.6英寸及以上，电容触控一体机，具有多点触控，RAM ≥4G,</w:t>
            </w:r>
            <w:bookmarkStart w:id="476" w:name="OLE_LINK18"/>
            <w:r>
              <w:rPr>
                <w:rFonts w:hint="eastAsia" w:ascii="宋体" w:hAnsi="宋体"/>
                <w:color w:val="auto"/>
              </w:rPr>
              <w:t xml:space="preserve">SSD</w:t>
            </w:r>
            <w:bookmarkEnd w:id="476"/>
            <w:r>
              <w:rPr>
                <w:rFonts w:hint="eastAsia" w:ascii="宋体" w:hAnsi="宋体"/>
                <w:color w:val="auto"/>
              </w:rPr>
              <w:t xml:space="preserve"> ≥64G,分辨率≥1080P；</w:t>
            </w:r>
            <w:r/>
          </w:p>
          <w:p>
            <w:pPr>
              <w:pStyle w:val="1096"/>
              <w:rPr>
                <w:rFonts w:hint="eastAsia" w:ascii="宋体" w:hAnsi="宋体"/>
                <w:b/>
                <w:bCs/>
                <w:color w:val="auto"/>
              </w:rPr>
            </w:pPr>
            <w:r>
              <w:rPr>
                <w:rFonts w:hint="eastAsia" w:ascii="宋体" w:hAnsi="宋体"/>
                <w:b/>
                <w:bCs/>
                <w:color w:val="auto"/>
              </w:rPr>
              <w:t xml:space="preserve">2. ▲格口数：不低于48格口；</w:t>
            </w:r>
            <w:r>
              <w:rPr>
                <w:rFonts w:ascii="宋体" w:hAnsi="宋体"/>
                <w:b/>
                <w:bCs/>
                <w:color w:val="auto"/>
              </w:rPr>
              <w:t xml:space="preserve">（提供产品说明书、</w:t>
            </w:r>
            <w:r>
              <w:rPr>
                <w:rFonts w:ascii="宋体" w:hAnsi="宋体"/>
                <w:b/>
                <w:bCs/>
                <w:color w:val="auto"/>
              </w:rPr>
              <w:t xml:space="preserve">官网截</w:t>
            </w:r>
            <w:r>
              <w:rPr>
                <w:rFonts w:ascii="宋体" w:hAnsi="宋体"/>
                <w:b/>
                <w:bCs/>
                <w:color w:val="auto"/>
              </w:rPr>
              <w:t xml:space="preserve">图等能证明其性能的证明材料并加盖投标人公章）</w:t>
            </w:r>
            <w:r/>
          </w:p>
          <w:p>
            <w:pPr>
              <w:pStyle w:val="1096"/>
              <w:rPr>
                <w:rFonts w:hint="eastAsia" w:ascii="宋体" w:hAnsi="宋体"/>
                <w:color w:val="auto"/>
              </w:rPr>
            </w:pPr>
            <w:r>
              <w:rPr>
                <w:rFonts w:hint="eastAsia" w:ascii="宋体" w:hAnsi="宋体"/>
                <w:color w:val="auto"/>
              </w:rPr>
              <w:t xml:space="preserve">3.连接方式：</w:t>
            </w:r>
            <w:r>
              <w:rPr>
                <w:rFonts w:hint="eastAsia" w:ascii="宋体" w:hAnsi="宋体"/>
                <w:color w:val="auto"/>
              </w:rPr>
              <w:t xml:space="preserve">须支持</w:t>
            </w:r>
            <w:r>
              <w:rPr>
                <w:rFonts w:hint="eastAsia" w:ascii="宋体" w:hAnsi="宋体"/>
                <w:color w:val="auto"/>
              </w:rPr>
              <w:t xml:space="preserve">有线连接、</w:t>
            </w:r>
            <w:r>
              <w:rPr>
                <w:rFonts w:hint="eastAsia" w:ascii="宋体" w:hAnsi="宋体"/>
                <w:color w:val="auto"/>
              </w:rPr>
              <w:t xml:space="preserve">WiFi</w:t>
            </w:r>
            <w:r>
              <w:rPr>
                <w:rFonts w:hint="eastAsia" w:ascii="宋体" w:hAnsi="宋体"/>
                <w:color w:val="auto"/>
              </w:rPr>
              <w:t xml:space="preserve">连接多种连接方式；</w:t>
            </w:r>
            <w:r/>
          </w:p>
          <w:p>
            <w:pPr>
              <w:pStyle w:val="1096"/>
              <w:rPr>
                <w:rFonts w:hint="eastAsia" w:ascii="宋体" w:hAnsi="宋体"/>
                <w:color w:val="auto"/>
              </w:rPr>
            </w:pPr>
            <w:r>
              <w:rPr>
                <w:rFonts w:hint="eastAsia" w:ascii="宋体" w:hAnsi="宋体"/>
                <w:color w:val="auto"/>
              </w:rPr>
              <w:t xml:space="preserve">4.材料结构：整机须采用冷扎钢板机身；</w:t>
            </w:r>
            <w:r/>
          </w:p>
          <w:p>
            <w:pPr>
              <w:pStyle w:val="1096"/>
              <w:rPr>
                <w:rFonts w:hint="eastAsia" w:ascii="宋体" w:hAnsi="宋体"/>
                <w:color w:val="auto"/>
              </w:rPr>
            </w:pPr>
            <w:r>
              <w:rPr>
                <w:rFonts w:hint="eastAsia" w:ascii="宋体" w:hAnsi="宋体"/>
                <w:color w:val="auto"/>
              </w:rPr>
              <w:t xml:space="preserve">5.维护方式：前开门设计，方便拆机维护；</w:t>
            </w:r>
            <w:r/>
          </w:p>
          <w:p>
            <w:pPr>
              <w:pStyle w:val="1096"/>
              <w:rPr>
                <w:rFonts w:hint="eastAsia" w:ascii="宋体" w:hAnsi="宋体"/>
                <w:b/>
                <w:bCs/>
                <w:color w:val="auto"/>
              </w:rPr>
            </w:pPr>
            <w:r>
              <w:rPr>
                <w:rFonts w:hint="eastAsia" w:ascii="宋体" w:hAnsi="宋体"/>
                <w:b/>
                <w:bCs/>
                <w:color w:val="auto"/>
              </w:rPr>
              <w:t xml:space="preserve">6. ▲设备尺寸：主柜：≥900mm *450mm *2050mm(长*宽*高)</w:t>
            </w:r>
            <w:r/>
          </w:p>
          <w:p>
            <w:pPr>
              <w:pStyle w:val="1096"/>
              <w:rPr>
                <w:rFonts w:hint="eastAsia" w:ascii="宋体" w:hAnsi="宋体"/>
                <w:b/>
                <w:bCs/>
                <w:color w:val="auto"/>
              </w:rPr>
            </w:pPr>
            <w:r>
              <w:rPr>
                <w:rFonts w:hint="eastAsia" w:ascii="宋体" w:hAnsi="宋体"/>
                <w:b/>
                <w:bCs/>
                <w:color w:val="auto"/>
              </w:rPr>
              <w:t xml:space="preserve">不含监控件及加固件，主柜+副柜：≥1800mm*450mm *2050mm(长*宽*高)；</w:t>
            </w:r>
            <w:r>
              <w:rPr>
                <w:rFonts w:ascii="宋体" w:hAnsi="宋体"/>
                <w:b/>
                <w:bCs/>
                <w:color w:val="auto"/>
              </w:rPr>
              <w:t xml:space="preserve">（提供产品说明书、</w:t>
            </w:r>
            <w:r>
              <w:rPr>
                <w:rFonts w:ascii="宋体" w:hAnsi="宋体"/>
                <w:b/>
                <w:bCs/>
                <w:color w:val="auto"/>
              </w:rPr>
              <w:t xml:space="preserve">官网截</w:t>
            </w:r>
            <w:r>
              <w:rPr>
                <w:rFonts w:ascii="宋体" w:hAnsi="宋体"/>
                <w:b/>
                <w:bCs/>
                <w:color w:val="auto"/>
              </w:rPr>
              <w:t xml:space="preserve">图等能证明其性能的证明材料并加盖投标人公章）</w:t>
            </w:r>
            <w:r/>
          </w:p>
          <w:p>
            <w:pPr>
              <w:pStyle w:val="1096"/>
              <w:rPr>
                <w:rFonts w:hint="eastAsia" w:ascii="宋体" w:hAnsi="宋体"/>
                <w:color w:val="auto"/>
              </w:rPr>
            </w:pPr>
            <w:r>
              <w:rPr>
                <w:rFonts w:hint="eastAsia" w:ascii="宋体" w:hAnsi="宋体"/>
                <w:color w:val="auto"/>
              </w:rPr>
              <w:t xml:space="preserve">7.摄像头：支持摄像头，方便进行环境监控。</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566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还书车</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功能要求：</w:t>
            </w:r>
            <w:r/>
          </w:p>
          <w:p>
            <w:pPr>
              <w:jc w:val="left"/>
              <w:widowControl/>
              <w:rPr>
                <w:rFonts w:hint="eastAsia" w:ascii="宋体" w:hAnsi="宋体" w:cs="宋体"/>
                <w:b/>
                <w:bCs/>
                <w:sz w:val="24"/>
              </w:rPr>
            </w:pPr>
            <w:r>
              <w:rPr>
                <w:rFonts w:hint="eastAsia" w:ascii="宋体" w:hAnsi="宋体" w:cs="宋体"/>
                <w:sz w:val="24"/>
              </w:rPr>
              <w:t xml:space="preserve">1、</w:t>
            </w:r>
            <w:r>
              <w:rPr>
                <w:rFonts w:hint="eastAsia" w:ascii="宋体" w:hAnsi="宋体" w:cs="宋体"/>
                <w:sz w:val="24"/>
              </w:rPr>
              <w:t xml:space="preserve">须能够</w:t>
            </w:r>
            <w:r>
              <w:rPr>
                <w:rFonts w:hint="eastAsia" w:ascii="宋体" w:hAnsi="宋体" w:cs="宋体"/>
                <w:sz w:val="24"/>
              </w:rPr>
              <w:t xml:space="preserve">同时支持人手动推送和机器人自动搬运的两种模式</w:t>
            </w:r>
            <w:r>
              <w:rPr>
                <w:rFonts w:hint="eastAsia" w:ascii="宋体" w:hAnsi="宋体" w:cs="宋体"/>
                <w:sz w:val="24"/>
              </w:rPr>
              <w:br/>
              <w:t xml:space="preserve">2、移动轻便，可方便移动，适用不同环境。</w:t>
            </w:r>
            <w:r>
              <w:rPr>
                <w:rFonts w:hint="eastAsia" w:ascii="宋体" w:hAnsi="宋体" w:cs="宋体"/>
                <w:sz w:val="24"/>
              </w:rPr>
              <w:br/>
              <w:t xml:space="preserve">3、中转存放归还图书，支持在图书重力作用下自行适度沉降。</w:t>
            </w:r>
            <w:r>
              <w:rPr>
                <w:rFonts w:hint="eastAsia" w:ascii="宋体" w:hAnsi="宋体" w:cs="宋体"/>
                <w:sz w:val="24"/>
              </w:rPr>
              <w:br/>
              <w:t xml:space="preserve">4、内部须采用升降结构，根据负载自动升降，有效降低书籍滑落的撞击力，减少功能书籍破损。承载板可在图书重力作用下自行适度升降。</w:t>
            </w:r>
            <w:r>
              <w:rPr>
                <w:rFonts w:hint="eastAsia" w:ascii="宋体" w:hAnsi="宋体" w:cs="宋体"/>
                <w:sz w:val="24"/>
              </w:rPr>
              <w:br/>
              <w:t xml:space="preserve">5、书箱内部隔板须铺有毛毯保护书本，还书时，静音效果好。</w:t>
            </w:r>
            <w:r>
              <w:rPr>
                <w:rFonts w:hint="eastAsia" w:ascii="宋体" w:hAnsi="宋体" w:cs="宋体"/>
                <w:sz w:val="24"/>
              </w:rPr>
              <w:br/>
              <w:t xml:space="preserve">6、升降式移动还书箱须采用线性压簧结构，使托架能随图书重量成线性比例升降，减轻上架劳动强度。</w:t>
            </w:r>
            <w:r>
              <w:rPr>
                <w:rFonts w:hint="eastAsia" w:ascii="宋体" w:hAnsi="宋体" w:cs="宋体"/>
                <w:sz w:val="24"/>
              </w:rPr>
              <w:br/>
              <w:t xml:space="preserve">技术要求：                                                                                  </w:t>
            </w:r>
            <w:r>
              <w:rPr>
                <w:rFonts w:hint="eastAsia" w:ascii="宋体" w:hAnsi="宋体" w:cs="宋体"/>
                <w:sz w:val="24"/>
              </w:rPr>
              <w:br/>
            </w:r>
            <w:r>
              <w:rPr>
                <w:rFonts w:hint="eastAsia" w:ascii="宋体" w:hAnsi="宋体" w:cs="宋体"/>
                <w:b/>
                <w:bCs/>
                <w:sz w:val="24"/>
              </w:rPr>
              <w:t xml:space="preserve">1.▲装书容量</w:t>
            </w:r>
            <w:r>
              <w:rPr>
                <w:rFonts w:hint="eastAsia" w:ascii="宋体" w:hAnsi="宋体" w:cs="宋体"/>
                <w:b/>
                <w:bCs/>
                <w:sz w:val="24"/>
              </w:rPr>
              <w:t xml:space="preserve">≥</w:t>
            </w:r>
            <w:r>
              <w:rPr>
                <w:rFonts w:hint="eastAsia" w:ascii="宋体" w:hAnsi="宋体" w:cs="宋体"/>
                <w:b/>
                <w:bCs/>
                <w:sz w:val="24"/>
              </w:rPr>
              <w:t xml:space="preserve">110L。</w:t>
            </w:r>
            <w:r>
              <w:rPr>
                <w:rFonts w:ascii="宋体" w:hAnsi="宋体" w:cs="宋体"/>
                <w:b/>
                <w:bCs/>
                <w:sz w:val="24"/>
              </w:rPr>
              <w:t xml:space="preserve">（提供产品说明书、</w:t>
            </w:r>
            <w:r>
              <w:rPr>
                <w:rFonts w:ascii="宋体" w:hAnsi="宋体" w:cs="宋体"/>
                <w:b/>
                <w:bCs/>
                <w:sz w:val="24"/>
              </w:rPr>
              <w:t xml:space="preserve">官网截</w:t>
            </w:r>
            <w:r>
              <w:rPr>
                <w:rFonts w:ascii="宋体" w:hAnsi="宋体" w:cs="宋体"/>
                <w:b/>
                <w:bCs/>
                <w:sz w:val="24"/>
              </w:rPr>
              <w:t xml:space="preserve">图等能证明其性能的证明材料并加盖投标人公章）</w:t>
            </w:r>
            <w:r>
              <w:rPr>
                <w:rFonts w:hint="eastAsia" w:ascii="宋体" w:hAnsi="宋体" w:cs="宋体"/>
                <w:sz w:val="24"/>
              </w:rPr>
              <w:br/>
              <w:t xml:space="preserve">2.承载板</w:t>
            </w:r>
            <w:r>
              <w:rPr>
                <w:rFonts w:hint="eastAsia" w:ascii="宋体" w:hAnsi="宋体" w:cs="宋体"/>
                <w:sz w:val="24"/>
              </w:rPr>
              <w:t xml:space="preserve">须支持</w:t>
            </w:r>
            <w:r>
              <w:rPr>
                <w:rFonts w:hint="eastAsia" w:ascii="宋体" w:hAnsi="宋体" w:cs="宋体"/>
                <w:sz w:val="24"/>
              </w:rPr>
              <w:t xml:space="preserve">自由升降，侧面封板须采用高强度钣金材板，耐瞬时冲击强度高，有抗变形能力。</w:t>
            </w:r>
            <w:r>
              <w:rPr>
                <w:rFonts w:hint="eastAsia" w:ascii="宋体" w:hAnsi="宋体" w:cs="宋体"/>
                <w:sz w:val="24"/>
              </w:rPr>
              <w:br/>
              <w:t xml:space="preserve">3.最大承重220KG,升降托架有效最大承重100KG。</w:t>
            </w:r>
            <w:r/>
          </w:p>
          <w:p>
            <w:pPr>
              <w:jc w:val="left"/>
              <w:widowControl/>
              <w:rPr>
                <w:rFonts w:hint="eastAsia" w:ascii="宋体" w:hAnsi="宋体" w:cs="宋体"/>
                <w:sz w:val="24"/>
              </w:rPr>
            </w:pPr>
            <w:r>
              <w:rPr>
                <w:rFonts w:hint="eastAsia" w:ascii="宋体" w:hAnsi="宋体" w:cs="宋体"/>
                <w:sz w:val="24"/>
              </w:rPr>
              <w:t xml:space="preserve">4.承重框架</w:t>
            </w:r>
            <w:r>
              <w:rPr>
                <w:rFonts w:hint="eastAsia" w:ascii="宋体" w:hAnsi="宋体" w:cs="宋体"/>
                <w:sz w:val="24"/>
              </w:rPr>
              <w:t xml:space="preserve">主要</w:t>
            </w:r>
            <w:r>
              <w:rPr>
                <w:rFonts w:hint="eastAsia" w:ascii="宋体" w:hAnsi="宋体" w:cs="宋体"/>
                <w:sz w:val="24"/>
              </w:rPr>
              <w:t xml:space="preserve">材料：钢制圆/方管</w:t>
            </w:r>
            <w:r>
              <w:rPr>
                <w:rFonts w:hint="eastAsia" w:ascii="宋体" w:hAnsi="宋体" w:cs="宋体"/>
                <w:sz w:val="24"/>
              </w:rPr>
              <w:br/>
              <w:t xml:space="preserve">5.产品规格尺寸：570*650*770（带轮子不含拉手尺寸）正负偏差≤10mm） </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754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电控系统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.配电箱、控制箱内元器件须有“3C”认证；</w:t>
            </w:r>
            <w:r>
              <w:rPr>
                <w:rFonts w:hint="eastAsia" w:ascii="宋体" w:hAnsi="宋体" w:cs="宋体"/>
                <w:sz w:val="24"/>
              </w:rPr>
              <w:br/>
            </w:r>
            <w:r>
              <w:rPr>
                <w:rFonts w:hint="eastAsia" w:ascii="宋体" w:hAnsi="宋体" w:cs="宋体"/>
                <w:sz w:val="24"/>
              </w:rPr>
              <w:t xml:space="preserve">2</w:t>
            </w:r>
            <w:r>
              <w:rPr>
                <w:rFonts w:hint="eastAsia" w:ascii="宋体" w:hAnsi="宋体" w:cs="宋体"/>
                <w:sz w:val="24"/>
              </w:rPr>
              <w:t xml:space="preserve">.配电箱、控制箱内一次元器件中断路器和接触器须采用同一品牌；</w:t>
            </w:r>
            <w:r>
              <w:rPr>
                <w:rFonts w:hint="eastAsia" w:ascii="宋体" w:hAnsi="宋体" w:cs="宋体"/>
                <w:sz w:val="24"/>
              </w:rPr>
              <w:br/>
            </w:r>
            <w:r>
              <w:rPr>
                <w:rFonts w:hint="eastAsia" w:ascii="宋体" w:hAnsi="宋体" w:cs="宋体"/>
                <w:sz w:val="24"/>
              </w:rPr>
              <w:t xml:space="preserve">3</w:t>
            </w:r>
            <w:r>
              <w:rPr>
                <w:rFonts w:hint="eastAsia" w:ascii="宋体" w:hAnsi="宋体" w:cs="宋体"/>
                <w:sz w:val="24"/>
              </w:rPr>
              <w:t xml:space="preserve">.浪涌保护器须满足防雷验收要求；</w:t>
            </w:r>
            <w:r>
              <w:rPr>
                <w:rFonts w:hint="eastAsia" w:ascii="宋体" w:hAnsi="宋体" w:cs="宋体"/>
                <w:sz w:val="24"/>
              </w:rPr>
              <w:br/>
            </w:r>
            <w:r>
              <w:rPr>
                <w:rFonts w:hint="eastAsia" w:ascii="宋体" w:hAnsi="宋体" w:cs="宋体"/>
                <w:sz w:val="24"/>
              </w:rPr>
              <w:t xml:space="preserve">4</w:t>
            </w:r>
            <w:r>
              <w:rPr>
                <w:rFonts w:hint="eastAsia" w:ascii="宋体" w:hAnsi="宋体" w:cs="宋体"/>
                <w:sz w:val="24"/>
              </w:rPr>
              <w:t xml:space="preserve">.箱体材料采用国产优质冷轧钢板，箱体板材厚度不小于1.5mm，落地柜板材厚度不小于2.0mm，箱体表面经过除油、除锈、磷化处理、喷粉烘烤或喷塑处理。</w:t>
            </w:r>
            <w:r>
              <w:rPr>
                <w:rFonts w:hint="eastAsia" w:ascii="宋体" w:hAnsi="宋体" w:cs="宋体"/>
                <w:sz w:val="24"/>
              </w:rPr>
              <w:br/>
            </w:r>
            <w:r>
              <w:rPr>
                <w:rFonts w:hint="eastAsia" w:ascii="宋体" w:hAnsi="宋体" w:cs="宋体"/>
                <w:sz w:val="24"/>
              </w:rPr>
              <w:t xml:space="preserve">5</w:t>
            </w:r>
            <w:r>
              <w:rPr>
                <w:rFonts w:hint="eastAsia" w:ascii="宋体" w:hAnsi="宋体" w:cs="宋体"/>
                <w:sz w:val="24"/>
              </w:rPr>
              <w:t xml:space="preserve">.箱体须为全封闭型，箱门上须装防尘垫，装以锁扣或其他相同经批准的锁。整个箱体的防护等级须满足图纸及规范要求。</w:t>
            </w:r>
            <w:r>
              <w:rPr>
                <w:rFonts w:hint="eastAsia" w:ascii="宋体" w:hAnsi="宋体" w:cs="宋体"/>
                <w:sz w:val="24"/>
              </w:rPr>
              <w:br/>
            </w:r>
            <w:r>
              <w:rPr>
                <w:rFonts w:hint="eastAsia" w:ascii="宋体" w:hAnsi="宋体" w:cs="宋体"/>
                <w:sz w:val="24"/>
              </w:rPr>
              <w:t xml:space="preserve">6</w:t>
            </w:r>
            <w:r>
              <w:rPr>
                <w:rFonts w:hint="eastAsia" w:ascii="宋体" w:hAnsi="宋体" w:cs="宋体"/>
                <w:sz w:val="24"/>
              </w:rPr>
              <w:t xml:space="preserve">.箱内设备包括所规定额定电流的镀锡铜母线，以及足够截面的多接线端子的中性线和地线母线。</w:t>
            </w:r>
            <w:r>
              <w:rPr>
                <w:rFonts w:hint="eastAsia" w:ascii="宋体" w:hAnsi="宋体" w:cs="宋体"/>
                <w:sz w:val="24"/>
              </w:rPr>
              <w:br/>
            </w:r>
            <w:r>
              <w:rPr>
                <w:rFonts w:hint="eastAsia" w:ascii="宋体" w:hAnsi="宋体" w:cs="宋体"/>
                <w:sz w:val="24"/>
              </w:rPr>
              <w:t xml:space="preserve">7</w:t>
            </w:r>
            <w:r>
              <w:rPr>
                <w:rFonts w:hint="eastAsia" w:ascii="宋体" w:hAnsi="宋体" w:cs="宋体"/>
                <w:sz w:val="24"/>
              </w:rPr>
              <w:t xml:space="preserve">.为了使带电部分和电线在打开前门板时能够完全屏蔽，所有在箱内的电线、母线等都须加以遮护，并提供一块 1.5mm 厚的阻燃前护板（控制箱可以例外）。只有断路器的操作手把和其周围的绝缘部分可以突出在阻燃前护板上。</w:t>
            </w:r>
            <w:r>
              <w:rPr>
                <w:rFonts w:hint="eastAsia" w:ascii="宋体" w:hAnsi="宋体" w:cs="宋体"/>
                <w:sz w:val="24"/>
              </w:rPr>
              <w:br/>
            </w:r>
            <w:r>
              <w:rPr>
                <w:rFonts w:hint="eastAsia" w:ascii="宋体" w:hAnsi="宋体" w:cs="宋体"/>
                <w:sz w:val="24"/>
              </w:rPr>
              <w:t xml:space="preserve">8</w:t>
            </w:r>
            <w:r>
              <w:rPr>
                <w:rFonts w:hint="eastAsia" w:ascii="宋体" w:hAnsi="宋体" w:cs="宋体"/>
                <w:sz w:val="24"/>
              </w:rPr>
              <w:t xml:space="preserve">.须配置一个接地端子，使箱体可以接地。装有二次元件的箱门应通过软编制铜带与接地端子相连。</w:t>
            </w:r>
            <w:r>
              <w:rPr>
                <w:rFonts w:hint="eastAsia" w:ascii="宋体" w:hAnsi="宋体" w:cs="宋体"/>
                <w:sz w:val="24"/>
              </w:rPr>
              <w:br/>
            </w:r>
            <w:r>
              <w:rPr>
                <w:rFonts w:hint="eastAsia" w:ascii="宋体" w:hAnsi="宋体" w:cs="宋体"/>
                <w:sz w:val="24"/>
              </w:rPr>
              <w:t xml:space="preserve">9</w:t>
            </w:r>
            <w:r>
              <w:rPr>
                <w:rFonts w:hint="eastAsia" w:ascii="宋体" w:hAnsi="宋体" w:cs="宋体"/>
                <w:sz w:val="24"/>
              </w:rPr>
              <w:t xml:space="preserve">.箱内主开关的相线和中性母线的额定电流不应小于设计电流。母线、母线固定支架和母线接线的布置必须能在 1 秒钟内承受 40kA 以上的短路电流的冲击。</w:t>
            </w:r>
            <w:r>
              <w:rPr>
                <w:rFonts w:hint="eastAsia" w:ascii="宋体" w:hAnsi="宋体" w:cs="宋体"/>
                <w:sz w:val="24"/>
              </w:rPr>
              <w:br/>
              <w:t xml:space="preserve">1</w:t>
            </w:r>
            <w:r>
              <w:rPr>
                <w:rFonts w:hint="eastAsia" w:ascii="宋体" w:hAnsi="宋体" w:cs="宋体"/>
                <w:sz w:val="24"/>
              </w:rPr>
              <w:t xml:space="preserve">0</w:t>
            </w:r>
            <w:r>
              <w:rPr>
                <w:rFonts w:hint="eastAsia" w:ascii="宋体" w:hAnsi="宋体" w:cs="宋体"/>
                <w:sz w:val="24"/>
              </w:rPr>
              <w:t xml:space="preserve">.所有箱有清晰的标牌。在每个箱门内必须附有回路记录卡。</w:t>
            </w:r>
            <w:r>
              <w:rPr>
                <w:rFonts w:hint="eastAsia" w:ascii="宋体" w:hAnsi="宋体" w:cs="宋体"/>
                <w:sz w:val="24"/>
              </w:rPr>
              <w:t xml:space="preserve">每个电</w:t>
            </w:r>
            <w:r>
              <w:rPr>
                <w:rFonts w:hint="eastAsia" w:ascii="宋体" w:hAnsi="宋体" w:cs="宋体"/>
                <w:sz w:val="24"/>
              </w:rPr>
              <w:t xml:space="preserve">箱必须给出一次及二次接线图。</w:t>
            </w:r>
            <w:r>
              <w:rPr>
                <w:rFonts w:hint="eastAsia" w:ascii="宋体" w:hAnsi="宋体" w:cs="宋体"/>
                <w:sz w:val="24"/>
              </w:rPr>
              <w:br/>
              <w:t xml:space="preserve">1</w:t>
            </w:r>
            <w:r>
              <w:rPr>
                <w:rFonts w:hint="eastAsia" w:ascii="宋体" w:hAnsi="宋体" w:cs="宋体"/>
                <w:sz w:val="24"/>
              </w:rPr>
              <w:t xml:space="preserve">1</w:t>
            </w:r>
            <w:r>
              <w:rPr>
                <w:rFonts w:hint="eastAsia" w:ascii="宋体" w:hAnsi="宋体" w:cs="宋体"/>
                <w:sz w:val="24"/>
              </w:rPr>
              <w:t xml:space="preserve">.须具有较强耐热性和抗冲击能力，承受120A/mm2 短路冲击电流，绝缘</w:t>
            </w:r>
            <w:r>
              <w:rPr>
                <w:rFonts w:hint="eastAsia" w:ascii="宋体" w:hAnsi="宋体" w:cs="宋体"/>
                <w:sz w:val="24"/>
              </w:rPr>
              <w:t xml:space="preserve">基采用</w:t>
            </w:r>
            <w:r>
              <w:rPr>
                <w:rFonts w:hint="eastAsia" w:ascii="宋体" w:hAnsi="宋体" w:cs="宋体"/>
                <w:sz w:val="24"/>
              </w:rPr>
              <w:t xml:space="preserve">不燃烧材料制作，耐老化性能优良。</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98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平台</w:t>
            </w:r>
            <w:r/>
          </w:p>
          <w:p>
            <w:pPr>
              <w:jc w:val="center"/>
              <w:widowControl/>
              <w:rPr>
                <w:rFonts w:hint="eastAsia" w:ascii="宋体" w:hAnsi="宋体" w:cs="宋体"/>
                <w:sz w:val="24"/>
              </w:rPr>
            </w:pPr>
            <w:r>
              <w:rPr>
                <w:rFonts w:hint="eastAsia" w:ascii="宋体" w:hAnsi="宋体" w:cs="宋体"/>
                <w:sz w:val="24"/>
              </w:rPr>
              <w:t xml:space="preserve">硬件</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不低于：国产CPU(</w:t>
            </w:r>
            <w:r>
              <w:rPr>
                <w:rFonts w:hint="eastAsia" w:ascii="宋体" w:hAnsi="宋体" w:cs="宋体"/>
                <w:sz w:val="24"/>
              </w:rPr>
              <w:t xml:space="preserve">性能不低于</w:t>
            </w:r>
            <w:r>
              <w:rPr>
                <w:rFonts w:hint="eastAsia" w:ascii="宋体" w:hAnsi="宋体" w:cs="宋体"/>
                <w:sz w:val="24"/>
              </w:rPr>
              <w:t xml:space="preserve">16核 32线程)/内存 32GB/960GB SSD SATA3 *2 /2GB缓存含电池/2 ports 1Gb RJ45</w:t>
            </w:r>
            <w:r>
              <w:rPr>
                <w:rFonts w:hint="eastAsia" w:ascii="宋体" w:hAnsi="宋体" w:cs="宋体"/>
                <w:sz w:val="24"/>
              </w:rPr>
              <w:t xml:space="preserve">电口</w:t>
            </w:r>
            <w:r>
              <w:rPr>
                <w:rFonts w:hint="eastAsia" w:ascii="宋体" w:hAnsi="宋体" w:cs="宋体"/>
                <w:sz w:val="24"/>
              </w:rPr>
              <w:t xml:space="preserve"> LOM + 4ports 1Gb RJ45</w:t>
            </w:r>
            <w:r>
              <w:rPr>
                <w:rFonts w:hint="eastAsia" w:ascii="宋体" w:hAnsi="宋体" w:cs="宋体"/>
                <w:sz w:val="24"/>
              </w:rPr>
              <w:t xml:space="preserve">电口</w:t>
            </w:r>
            <w:r>
              <w:rPr>
                <w:rFonts w:hint="eastAsia" w:ascii="宋体" w:hAnsi="宋体" w:cs="宋体"/>
                <w:sz w:val="24"/>
              </w:rPr>
              <w:t xml:space="preserve"> /电源 550w</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49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一体机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不低于：国产CPU(</w:t>
            </w:r>
            <w:r>
              <w:rPr>
                <w:rFonts w:ascii="宋体" w:hAnsi="宋体" w:cs="宋体"/>
                <w:sz w:val="24"/>
              </w:rPr>
              <w:t xml:space="preserve">性能不低于</w:t>
            </w:r>
            <w:r>
              <w:rPr>
                <w:rFonts w:hint="eastAsia" w:ascii="宋体" w:hAnsi="宋体" w:cs="宋体"/>
                <w:sz w:val="24"/>
              </w:rPr>
              <w:t xml:space="preserve">8核 主频2.1G Hz以上)、内存：8G及以上、硬盘：1TB及以上、显示器：21寸及以上；鼠标键盘</w:t>
            </w:r>
            <w:r/>
          </w:p>
          <w:p>
            <w:pPr>
              <w:pStyle w:val="1096"/>
              <w:rPr>
                <w:rFonts w:hint="eastAsia" w:ascii="宋体" w:hAnsi="宋体"/>
                <w:b/>
                <w:bCs/>
                <w:color w:val="auto"/>
              </w:rPr>
            </w:pPr>
            <w:r>
              <w:rPr>
                <w:rFonts w:hint="eastAsia" w:ascii="宋体" w:hAnsi="宋体"/>
                <w:b/>
                <w:bCs/>
                <w:color w:val="auto"/>
              </w:rPr>
              <w:t xml:space="preserve">★</w:t>
            </w:r>
            <w:r>
              <w:rPr>
                <w:rFonts w:ascii="宋体" w:hAnsi="宋体"/>
                <w:b/>
                <w:bCs/>
                <w:color w:val="auto"/>
              </w:rPr>
              <w:t xml:space="preserve">所投品牌的产品及型号须为“节能产品政府采购品目清单”中的产品及型号（提供所投产品及型号的节能产品认证证书，所投型号在证书中用红框标出）。</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05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17</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扫描设备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1.支持用于扫描书箱条码或图书编码。</w:t>
            </w:r>
            <w:r>
              <w:rPr>
                <w:rFonts w:hint="eastAsia" w:ascii="宋体" w:hAnsi="宋体" w:cs="宋体"/>
                <w:sz w:val="24"/>
              </w:rPr>
              <w:br/>
              <w:t xml:space="preserve">2.配备二维有线条码扫描器，USB；（RS232串口可定制）手动模式 ；自感应模式 ；连续扫描模式</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05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18</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凭证设备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1.支持打印收货单和发货单，日常办公使用。</w:t>
            </w:r>
            <w:r>
              <w:rPr>
                <w:rFonts w:hint="eastAsia" w:ascii="宋体" w:hAnsi="宋体" w:cs="宋体"/>
                <w:sz w:val="24"/>
              </w:rPr>
              <w:br/>
              <w:t xml:space="preserve">2.支持打印/复印/扫描/有线/无线等一体化功能。</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9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19</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固定式摄像机(电梯轿厢专用)</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1.不低于400</w:t>
            </w:r>
            <w:r>
              <w:rPr>
                <w:rFonts w:hint="eastAsia" w:ascii="宋体" w:hAnsi="宋体" w:cs="宋体"/>
                <w:sz w:val="24"/>
              </w:rPr>
              <w:t xml:space="preserve">万像</w:t>
            </w:r>
            <w:r>
              <w:rPr>
                <w:rFonts w:hint="eastAsia" w:ascii="宋体" w:hAnsi="宋体" w:cs="宋体"/>
                <w:sz w:val="24"/>
              </w:rPr>
              <w:t xml:space="preserve">素电梯专用半球</w:t>
            </w:r>
            <w:r>
              <w:rPr>
                <w:rFonts w:hint="eastAsia" w:ascii="宋体" w:hAnsi="宋体" w:cs="宋体"/>
                <w:sz w:val="24"/>
              </w:rPr>
              <w:br/>
              <w:t xml:space="preserve">2.传感器类型：1/2.8英寸CMOS;最大分辨率：2560X1440;</w:t>
            </w:r>
            <w:r>
              <w:rPr>
                <w:rFonts w:hint="eastAsia" w:ascii="宋体" w:hAnsi="宋体" w:cs="宋体"/>
                <w:sz w:val="24"/>
              </w:rPr>
              <w:br/>
              <w:t xml:space="preserve">3.最</w:t>
            </w:r>
            <w:r>
              <w:rPr>
                <w:rFonts w:hint="eastAsia" w:ascii="宋体" w:hAnsi="宋体" w:cs="宋体"/>
                <w:sz w:val="24"/>
              </w:rPr>
              <w:t xml:space="preserve">大补光</w:t>
            </w:r>
            <w:r>
              <w:rPr>
                <w:rFonts w:hint="eastAsia" w:ascii="宋体" w:hAnsi="宋体" w:cs="宋体"/>
                <w:sz w:val="24"/>
              </w:rPr>
              <w:t xml:space="preserve">距离：20m(红外);</w:t>
            </w:r>
            <w:r>
              <w:rPr>
                <w:rFonts w:hint="eastAsia" w:ascii="宋体" w:hAnsi="宋体" w:cs="宋体"/>
                <w:sz w:val="24"/>
              </w:rPr>
              <w:br/>
              <w:t xml:space="preserve">4.智能分析：绊线入侵;区域入侵;</w:t>
            </w:r>
            <w:r>
              <w:rPr>
                <w:rFonts w:hint="eastAsia" w:ascii="宋体" w:hAnsi="宋体" w:cs="宋体"/>
                <w:sz w:val="24"/>
              </w:rPr>
              <w:br/>
              <w:t xml:space="preserve">5.支持内置MIC;</w:t>
            </w:r>
            <w:r>
              <w:rPr>
                <w:rFonts w:hint="eastAsia" w:ascii="宋体" w:hAnsi="宋体" w:cs="宋体"/>
                <w:sz w:val="24"/>
              </w:rPr>
              <w:br/>
              <w:t xml:space="preserve">6.内置</w:t>
            </w:r>
            <w:r>
              <w:rPr>
                <w:rFonts w:hint="eastAsia" w:ascii="宋体" w:hAnsi="宋体" w:cs="宋体"/>
                <w:sz w:val="24"/>
              </w:rPr>
              <w:t xml:space="preserve">ToF</w:t>
            </w:r>
            <w:r>
              <w:rPr>
                <w:rFonts w:hint="eastAsia" w:ascii="宋体" w:hAnsi="宋体" w:cs="宋体"/>
                <w:sz w:val="24"/>
              </w:rPr>
              <w:t xml:space="preserve">传感器，可对画面中人为手、雨伞等恶意遮挡相机行为进行报警，支持声光报警联动；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56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20</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半球</w:t>
            </w:r>
            <w:r>
              <w:rPr>
                <w:rFonts w:hint="eastAsia" w:ascii="宋体" w:hAnsi="宋体" w:cs="宋体"/>
                <w:sz w:val="24"/>
              </w:rPr>
              <w:t xml:space="preserve">型固定</w:t>
            </w:r>
            <w:r>
              <w:rPr>
                <w:rFonts w:hint="eastAsia" w:ascii="宋体" w:hAnsi="宋体" w:cs="宋体"/>
                <w:sz w:val="24"/>
              </w:rPr>
              <w:t xml:space="preserve">摄像机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不低于400</w:t>
            </w:r>
            <w:r>
              <w:rPr>
                <w:rFonts w:hint="eastAsia" w:ascii="宋体" w:hAnsi="宋体" w:cs="宋体"/>
                <w:sz w:val="24"/>
              </w:rPr>
              <w:t xml:space="preserve">万像</w:t>
            </w:r>
            <w:r>
              <w:rPr>
                <w:rFonts w:hint="eastAsia" w:ascii="宋体" w:hAnsi="宋体" w:cs="宋体"/>
                <w:sz w:val="24"/>
              </w:rPr>
              <w:t xml:space="preserve">素红外半球摄像机</w:t>
            </w:r>
            <w:r>
              <w:rPr>
                <w:rFonts w:hint="eastAsia" w:ascii="宋体" w:hAnsi="宋体" w:cs="宋体"/>
                <w:sz w:val="24"/>
              </w:rPr>
              <w:br/>
              <w:t xml:space="preserve">2.传感器类型：1/2.8英寸CMOS;最大分辨率：2560X1440;</w:t>
            </w:r>
            <w:r>
              <w:rPr>
                <w:rFonts w:hint="eastAsia" w:ascii="宋体" w:hAnsi="宋体" w:cs="宋体"/>
                <w:sz w:val="24"/>
              </w:rPr>
              <w:br/>
              <w:t xml:space="preserve">3.最</w:t>
            </w:r>
            <w:r>
              <w:rPr>
                <w:rFonts w:hint="eastAsia" w:ascii="宋体" w:hAnsi="宋体" w:cs="宋体"/>
                <w:sz w:val="24"/>
              </w:rPr>
              <w:t xml:space="preserve">大补光</w:t>
            </w:r>
            <w:r>
              <w:rPr>
                <w:rFonts w:hint="eastAsia" w:ascii="宋体" w:hAnsi="宋体" w:cs="宋体"/>
                <w:sz w:val="24"/>
              </w:rPr>
              <w:t xml:space="preserve">距离：30m(红外);</w:t>
            </w:r>
            <w:r>
              <w:rPr>
                <w:rFonts w:hint="eastAsia" w:ascii="宋体" w:hAnsi="宋体" w:cs="宋体"/>
                <w:sz w:val="24"/>
              </w:rPr>
              <w:br/>
              <w:t xml:space="preserve">4.镜头类型：定焦;</w:t>
            </w:r>
            <w:r>
              <w:rPr>
                <w:rFonts w:hint="eastAsia" w:ascii="宋体" w:hAnsi="宋体" w:cs="宋体"/>
                <w:sz w:val="24"/>
              </w:rPr>
              <w:br/>
              <w:t xml:space="preserve">5.智能分析：绊线入侵;区域入侵;</w:t>
            </w:r>
            <w:r>
              <w:rPr>
                <w:rFonts w:hint="eastAsia" w:ascii="宋体" w:hAnsi="宋体" w:cs="宋体"/>
                <w:sz w:val="24"/>
              </w:rPr>
              <w:br/>
              <w:t xml:space="preserve">6.支持内置MIC;</w:t>
            </w:r>
            <w:r>
              <w:rPr>
                <w:rFonts w:hint="eastAsia" w:ascii="宋体" w:hAnsi="宋体" w:cs="宋体"/>
                <w:sz w:val="24"/>
              </w:rPr>
              <w:br/>
              <w:t xml:space="preserve">7.供电方式：DC12V/POE供电</w:t>
            </w:r>
            <w:r>
              <w:rPr>
                <w:rFonts w:hint="eastAsia" w:ascii="宋体" w:hAnsi="宋体" w:cs="宋体"/>
                <w:sz w:val="24"/>
              </w:rPr>
              <w:br/>
              <w:t xml:space="preserve">8.支持吊装含支架</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65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面板式AP</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1.支持802.11ax标准，支持2.4GHz/5GHz双频段;</w:t>
            </w:r>
            <w:r>
              <w:rPr>
                <w:rFonts w:hint="eastAsia" w:ascii="宋体" w:hAnsi="宋体" w:cs="宋体"/>
                <w:sz w:val="24"/>
              </w:rPr>
              <w:br/>
              <w:t xml:space="preserve">2.整机协商速率≥2.975Gbps，其中5G2射频速率≥2.4Gbps，</w:t>
            </w:r>
            <w:r>
              <w:rPr>
                <w:rFonts w:hint="eastAsia" w:ascii="宋体" w:hAnsi="宋体" w:cs="宋体"/>
                <w:sz w:val="24"/>
              </w:rPr>
              <w:br/>
              <w:t xml:space="preserve">3.4G射频速率≥0.575Gbps;</w:t>
            </w:r>
            <w:r>
              <w:rPr>
                <w:rFonts w:hint="eastAsia" w:ascii="宋体" w:hAnsi="宋体" w:cs="宋体"/>
                <w:sz w:val="24"/>
              </w:rPr>
              <w:t xml:space="preserve">总空间流数</w:t>
            </w:r>
            <w:r>
              <w:rPr>
                <w:rFonts w:hint="eastAsia" w:ascii="宋体" w:hAnsi="宋体" w:cs="宋体"/>
                <w:sz w:val="24"/>
              </w:rPr>
              <w:t xml:space="preserve">≥4;</w:t>
            </w:r>
            <w:r>
              <w:rPr>
                <w:rFonts w:hint="eastAsia" w:ascii="宋体" w:hAnsi="宋体" w:cs="宋体"/>
                <w:sz w:val="24"/>
              </w:rPr>
              <w:br/>
              <w:t xml:space="preserve">4.上行支持GE</w:t>
            </w:r>
            <w:r>
              <w:rPr>
                <w:rFonts w:hint="eastAsia" w:ascii="宋体" w:hAnsi="宋体" w:cs="宋体"/>
                <w:sz w:val="24"/>
              </w:rPr>
              <w:t xml:space="preserve">电口</w:t>
            </w:r>
            <w:r>
              <w:rPr>
                <w:rFonts w:hint="eastAsia" w:ascii="宋体" w:hAnsi="宋体" w:cs="宋体"/>
                <w:sz w:val="24"/>
              </w:rPr>
              <w:t xml:space="preserve">≥1，支持DC供电或POE供电。</w:t>
            </w:r>
            <w:r>
              <w:rPr>
                <w:rFonts w:hint="eastAsia" w:ascii="宋体" w:hAnsi="宋体" w:cs="宋体"/>
                <w:sz w:val="24"/>
              </w:rPr>
              <w:br/>
              <w:t xml:space="preserve">5.支持壁挂、吸顶、86盒安装方式，内置智能天线系统</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59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室内吸顶放装式AP</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1.采用整机双频4流设计，可同时工作在802.11a/b/g/n/</w:t>
            </w:r>
            <w:r>
              <w:rPr>
                <w:rFonts w:hint="eastAsia" w:ascii="宋体" w:hAnsi="宋体" w:cs="宋体"/>
                <w:sz w:val="24"/>
              </w:rPr>
              <w:t xml:space="preserve">ac</w:t>
            </w:r>
            <w:r>
              <w:rPr>
                <w:rFonts w:hint="eastAsia" w:ascii="宋体" w:hAnsi="宋体" w:cs="宋体"/>
                <w:sz w:val="24"/>
              </w:rPr>
              <w:t xml:space="preserve">/acwave2/ax模式</w:t>
            </w:r>
            <w:r>
              <w:rPr>
                <w:rFonts w:hint="eastAsia" w:ascii="宋体" w:hAnsi="宋体" w:cs="宋体"/>
                <w:sz w:val="24"/>
              </w:rPr>
              <w:br/>
              <w:t xml:space="preserve">2.整机协商速率≥2.975Gbps</w:t>
            </w:r>
            <w:r>
              <w:rPr>
                <w:rFonts w:hint="eastAsia" w:ascii="宋体" w:hAnsi="宋体" w:cs="宋体"/>
                <w:sz w:val="24"/>
              </w:rPr>
              <w:br/>
              <w:t xml:space="preserve">3.固化≥1个10M/100M/1000M电口，支持poe供电</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网络单元（4口）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≥4;</w:t>
            </w:r>
            <w:r>
              <w:rPr>
                <w:rFonts w:hint="eastAsia" w:ascii="宋体" w:hAnsi="宋体" w:cs="宋体"/>
                <w:sz w:val="24"/>
              </w:rPr>
              <w:br/>
              <w:t xml:space="preserve">支持10/100/1000Mbit/s接口速率自适应，内置POE电源模块支持POE</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网络单元（24口）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≥24;支持10/100/1000Mbit/s接口速率自适应;内置POE电源模块支持POE</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网络单元（8口）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≥8;支持10/100/1000Mbit/s接口速率自适应;</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54"/>
        </w:trPr>
        <w:tc>
          <w:tcPr>
            <w:tcBorders>
              <w:top w:val="none" w:color="000000" w:sz="4" w:space="0"/>
              <w:left w:val="single" w:color="auto" w:sz="4" w:space="0"/>
              <w:bottom w:val="single" w:color="auto" w:sz="4" w:space="0"/>
              <w:right w:val="single" w:color="auto" w:sz="4" w:space="0"/>
            </w:tcBorders>
            <w:tcW w:w="816" w:type="dxa"/>
            <w:textDirection w:val="lrTb"/>
            <w:noWrap w:val="false"/>
          </w:tcPr>
          <w:p>
            <w:pPr>
              <w:jc w:val="center"/>
              <w:widowControl/>
              <w:rPr>
                <w:rFonts w:hint="eastAsia" w:ascii="宋体" w:hAnsi="宋体" w:cs="宋体"/>
                <w:sz w:val="24"/>
              </w:rPr>
            </w:pPr>
            <w:r>
              <w:rPr>
                <w:rFonts w:hint="eastAsia" w:ascii="宋体" w:hAnsi="宋体" w:cs="宋体"/>
                <w:sz w:val="24"/>
              </w:rPr>
            </w:r>
            <w:r/>
          </w:p>
        </w:tc>
        <w:tc>
          <w:tcPr>
            <w:gridSpan w:val="4"/>
            <w:tcBorders>
              <w:top w:val="none" w:color="000000" w:sz="4" w:space="0"/>
              <w:left w:val="single" w:color="auto" w:sz="4" w:space="0"/>
              <w:bottom w:val="single" w:color="auto" w:sz="4" w:space="0"/>
              <w:right w:val="single" w:color="auto" w:sz="4" w:space="0"/>
            </w:tcBorders>
            <w:tcW w:w="1053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二、软件部分</w:t>
            </w:r>
            <w:r/>
          </w:p>
        </w:tc>
      </w:tr>
      <w:tr>
        <w:trPr>
          <w:jc w:val="center"/>
          <w:trHeight w:val="211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书库控制系统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堆垛机调度控制系统实现路径最优规划、多任务负载均衡、交通动态调度管理等功能，包括但不限于以下功能：</w:t>
            </w:r>
            <w:r>
              <w:rPr>
                <w:rFonts w:hint="eastAsia" w:ascii="宋体" w:hAnsi="宋体" w:cs="宋体"/>
                <w:sz w:val="24"/>
              </w:rPr>
              <w:br/>
              <w:t xml:space="preserve">1.机器人配置服务：主要完成系统配置、任务配置、控制调度、任务管理、告警管理、日志管理等功能，同时提供对外接口。</w:t>
            </w:r>
            <w:r>
              <w:rPr>
                <w:rFonts w:hint="eastAsia" w:ascii="宋体" w:hAnsi="宋体" w:cs="宋体"/>
                <w:sz w:val="24"/>
              </w:rPr>
              <w:br/>
              <w:t xml:space="preserve">1)系统配置：设备配置、服务配置、用户角色配置等；</w:t>
            </w:r>
            <w:r>
              <w:rPr>
                <w:rFonts w:hint="eastAsia" w:ascii="宋体" w:hAnsi="宋体" w:cs="宋体"/>
                <w:sz w:val="24"/>
              </w:rPr>
              <w:br/>
              <w:t xml:space="preserve">2)任务配置：配置服务，如任务模板、任务组、线路等；</w:t>
            </w:r>
            <w:r>
              <w:rPr>
                <w:rFonts w:hint="eastAsia" w:ascii="宋体" w:hAnsi="宋体" w:cs="宋体"/>
                <w:sz w:val="24"/>
              </w:rPr>
              <w:br/>
              <w:t xml:space="preserve">3)任务管理：对任务运行数据进行管理；</w:t>
            </w:r>
            <w:r>
              <w:rPr>
                <w:rFonts w:hint="eastAsia" w:ascii="宋体" w:hAnsi="宋体" w:cs="宋体"/>
                <w:sz w:val="24"/>
              </w:rPr>
              <w:br/>
              <w:t xml:space="preserve">4)日志管理：用户操作日志管理；</w:t>
            </w:r>
            <w:r>
              <w:rPr>
                <w:rFonts w:hint="eastAsia" w:ascii="宋体" w:hAnsi="宋体" w:cs="宋体"/>
                <w:sz w:val="24"/>
              </w:rPr>
              <w:br/>
              <w:t xml:space="preserve">5)异常管理：处理消息发送与接收的异常；</w:t>
            </w:r>
            <w:r>
              <w:rPr>
                <w:rFonts w:hint="eastAsia" w:ascii="宋体" w:hAnsi="宋体" w:cs="宋体"/>
                <w:sz w:val="24"/>
              </w:rPr>
              <w:br/>
              <w:t xml:space="preserve">2.机器人控制服务：完成机器人的任务分配、路径规划等功能。</w:t>
            </w:r>
            <w:r>
              <w:rPr>
                <w:rFonts w:hint="eastAsia" w:ascii="宋体" w:hAnsi="宋体" w:cs="宋体"/>
                <w:sz w:val="24"/>
              </w:rPr>
              <w:br/>
              <w:t xml:space="preserve">1)设备管理：与设备的通信，收取设备的实时状态、在线/离线管理；</w:t>
            </w:r>
            <w:r>
              <w:rPr>
                <w:rFonts w:hint="eastAsia" w:ascii="宋体" w:hAnsi="宋体" w:cs="宋体"/>
                <w:sz w:val="24"/>
              </w:rPr>
              <w:br/>
              <w:t xml:space="preserve">2)充电管理：自动控制设备充电；</w:t>
            </w:r>
            <w:r>
              <w:rPr>
                <w:rFonts w:hint="eastAsia" w:ascii="宋体" w:hAnsi="宋体" w:cs="宋体"/>
                <w:sz w:val="24"/>
              </w:rPr>
              <w:br/>
              <w:t xml:space="preserve">3)路径规划：包括拓扑/长方形栅格的路径规划；</w:t>
            </w:r>
            <w:r>
              <w:rPr>
                <w:rFonts w:hint="eastAsia" w:ascii="宋体" w:hAnsi="宋体" w:cs="宋体"/>
                <w:sz w:val="24"/>
              </w:rPr>
              <w:br/>
              <w:t xml:space="preserve">4)任务分配：空闲堆垛机任务分配；</w:t>
            </w:r>
            <w:r>
              <w:rPr>
                <w:rFonts w:hint="eastAsia" w:ascii="宋体" w:hAnsi="宋体" w:cs="宋体"/>
                <w:sz w:val="24"/>
              </w:rPr>
              <w:br/>
              <w:t xml:space="preserve">5)维护：系统维护；</w:t>
            </w:r>
            <w:r>
              <w:rPr>
                <w:rFonts w:hint="eastAsia" w:ascii="宋体" w:hAnsi="宋体" w:cs="宋体"/>
                <w:sz w:val="24"/>
              </w:rPr>
              <w:br/>
              <w:t xml:space="preserve">6)任务管理：记录任务执行阶段自动执行</w:t>
            </w:r>
            <w:r>
              <w:rPr>
                <w:rFonts w:hint="eastAsia" w:ascii="宋体" w:hAnsi="宋体" w:cs="宋体"/>
                <w:sz w:val="24"/>
              </w:rPr>
              <w:br/>
              <w:t xml:space="preserve">7)通讯管理：堆垛机控制指令下发；</w:t>
            </w:r>
            <w:r>
              <w:rPr>
                <w:rFonts w:hint="eastAsia" w:ascii="宋体" w:hAnsi="宋体" w:cs="宋体"/>
                <w:sz w:val="24"/>
              </w:rPr>
              <w:br/>
              <w:t xml:space="preserve">3.告警管理服务：查询和统计告警日志、设备运行数据、设备标定数据。</w:t>
            </w:r>
            <w:r>
              <w:rPr>
                <w:rFonts w:hint="eastAsia" w:ascii="宋体" w:hAnsi="宋体" w:cs="宋体"/>
                <w:sz w:val="24"/>
              </w:rPr>
              <w:br/>
              <w:t xml:space="preserve">1)告警信息接收：包括设备告警、服务告警；</w:t>
            </w:r>
            <w:r>
              <w:rPr>
                <w:rFonts w:hint="eastAsia" w:ascii="宋体" w:hAnsi="宋体" w:cs="宋体"/>
                <w:sz w:val="24"/>
              </w:rPr>
              <w:br/>
              <w:t xml:space="preserve">2)告警信息转发：告警信息转发到各个监控客户端；</w:t>
            </w:r>
            <w:r>
              <w:rPr>
                <w:rFonts w:hint="eastAsia" w:ascii="宋体" w:hAnsi="宋体" w:cs="宋体"/>
                <w:sz w:val="24"/>
              </w:rPr>
              <w:br/>
              <w:t xml:space="preserve">4.监控客户端：完成对所有设备的运行监控、控制干预、告警监控、任务监控以及异常时进行人工干预控制。</w:t>
            </w:r>
            <w:r>
              <w:rPr>
                <w:rFonts w:hint="eastAsia" w:ascii="宋体" w:hAnsi="宋体" w:cs="宋体"/>
                <w:sz w:val="24"/>
              </w:rPr>
              <w:br/>
              <w:t xml:space="preserve">1)运行监控：监控 堆垛机 在线/离线状态等；</w:t>
            </w:r>
            <w:r>
              <w:rPr>
                <w:rFonts w:hint="eastAsia" w:ascii="宋体" w:hAnsi="宋体" w:cs="宋体"/>
                <w:sz w:val="24"/>
              </w:rPr>
              <w:br/>
              <w:t xml:space="preserve">2)控制干预：手动控制设备移动、举升等；</w:t>
            </w:r>
            <w:r>
              <w:rPr>
                <w:rFonts w:hint="eastAsia" w:ascii="宋体" w:hAnsi="宋体" w:cs="宋体"/>
                <w:sz w:val="24"/>
              </w:rPr>
              <w:br/>
              <w:t xml:space="preserve">3)任务监控：监控任务执行情况、任务取消、重新下发等；</w:t>
            </w:r>
            <w:r>
              <w:rPr>
                <w:rFonts w:hint="eastAsia" w:ascii="宋体" w:hAnsi="宋体" w:cs="宋体"/>
                <w:sz w:val="24"/>
              </w:rPr>
              <w:br/>
              <w:t xml:space="preserve">4)告警中心：显示实时告警内容</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3628"/>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77" w:name="OLE_LINK28"/>
            <w:r>
              <w:rPr>
                <w:rFonts w:hint="eastAsia" w:ascii="宋体" w:hAnsi="宋体" w:cs="宋体"/>
                <w:sz w:val="24"/>
              </w:rPr>
              <w:t xml:space="preserve">资源访问控制系统</w:t>
            </w:r>
            <w:bookmarkEnd w:id="477"/>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一、服务器部署</w:t>
            </w:r>
            <w:r>
              <w:rPr>
                <w:rFonts w:hint="eastAsia" w:ascii="宋体" w:hAnsi="宋体" w:cs="宋体"/>
                <w:sz w:val="24"/>
              </w:rPr>
              <w:br/>
              <w:t xml:space="preserve">1.操作系统支持：支持主流操作系统平台，确保在主流环境下稳定运行。</w:t>
            </w:r>
            <w:r/>
          </w:p>
          <w:p>
            <w:pPr>
              <w:jc w:val="left"/>
              <w:widowControl/>
              <w:rPr>
                <w:rFonts w:hint="eastAsia" w:ascii="宋体" w:hAnsi="宋体" w:cs="宋体"/>
                <w:sz w:val="24"/>
              </w:rPr>
            </w:pPr>
            <w:r>
              <w:rPr>
                <w:rFonts w:hint="eastAsia" w:ascii="宋体" w:hAnsi="宋体" w:cs="宋体"/>
                <w:sz w:val="24"/>
              </w:rPr>
              <w:t xml:space="preserve">二、自动化运维</w:t>
            </w:r>
            <w:r>
              <w:rPr>
                <w:rFonts w:hint="eastAsia" w:ascii="宋体" w:hAnsi="宋体" w:cs="宋体"/>
                <w:sz w:val="24"/>
              </w:rPr>
              <w:br/>
              <w:t xml:space="preserve">1.进程管理：系统应采用进程管理工具实现对系统服务的自动化启动、停止及重启，确保服务进程在异常退出时能够自动恢复。</w:t>
            </w:r>
            <w:r>
              <w:rPr>
                <w:rFonts w:hint="eastAsia" w:ascii="宋体" w:hAnsi="宋体" w:cs="宋体"/>
                <w:sz w:val="24"/>
              </w:rPr>
              <w:br/>
              <w:t xml:space="preserve">2.服务监控与自愈：支持对核心服务状态的实时监控，能够自动检测服务异常（</w:t>
            </w:r>
            <w:r>
              <w:rPr>
                <w:rFonts w:hint="eastAsia" w:ascii="宋体" w:hAnsi="宋体" w:cs="宋体"/>
                <w:sz w:val="24"/>
              </w:rPr>
              <w:t xml:space="preserve">如进程</w:t>
            </w:r>
            <w:r>
              <w:rPr>
                <w:rFonts w:hint="eastAsia" w:ascii="宋体" w:hAnsi="宋体" w:cs="宋体"/>
                <w:sz w:val="24"/>
              </w:rPr>
              <w:t xml:space="preserve">崩溃、端口无响应）并执行预设的恢复策略（如自动重启、切换备用节点），提高系统整体可用性。</w:t>
            </w:r>
            <w:r>
              <w:rPr>
                <w:rFonts w:hint="eastAsia" w:ascii="宋体" w:hAnsi="宋体" w:cs="宋体"/>
                <w:sz w:val="24"/>
              </w:rPr>
              <w:br/>
              <w:t xml:space="preserve">3.配置管理：支持配置文件的集中管理，便于对服务进行统一配置和更新。</w:t>
            </w:r>
            <w:r>
              <w:rPr>
                <w:rFonts w:hint="eastAsia" w:ascii="宋体" w:hAnsi="宋体" w:cs="宋体"/>
                <w:sz w:val="24"/>
              </w:rPr>
              <w:br/>
              <w:t xml:space="preserve">4.日志管理：支持日志管理功能，能够自动收集和管理服务运行日志，便于问题排查和系统维护。</w:t>
            </w:r>
            <w:r/>
          </w:p>
          <w:p>
            <w:pPr>
              <w:jc w:val="left"/>
              <w:widowControl/>
              <w:rPr>
                <w:rFonts w:hint="eastAsia" w:ascii="宋体" w:hAnsi="宋体" w:cs="宋体"/>
                <w:b/>
                <w:bCs/>
                <w:sz w:val="24"/>
              </w:rPr>
            </w:pPr>
            <w:r>
              <w:rPr>
                <w:rFonts w:hint="eastAsia" w:ascii="宋体" w:hAnsi="宋体" w:cs="宋体"/>
                <w:sz w:val="24"/>
              </w:rPr>
              <w:t xml:space="preserve">包括但不限于以下功能：</w:t>
            </w:r>
            <w:r>
              <w:rPr>
                <w:rFonts w:hint="eastAsia" w:ascii="宋体" w:hAnsi="宋体" w:cs="宋体"/>
                <w:sz w:val="24"/>
              </w:rPr>
              <w:br/>
              <w:t xml:space="preserve">一、信息技术特色专业文献全文库</w:t>
            </w:r>
            <w:r>
              <w:rPr>
                <w:rFonts w:hint="eastAsia" w:ascii="宋体" w:hAnsi="宋体" w:cs="宋体"/>
                <w:sz w:val="24"/>
              </w:rPr>
              <w:br/>
              <w:t xml:space="preserve">1.资源内容与版权保障</w:t>
            </w:r>
            <w:r>
              <w:rPr>
                <w:rFonts w:hint="eastAsia" w:ascii="宋体" w:hAnsi="宋体" w:cs="宋体"/>
                <w:sz w:val="24"/>
              </w:rPr>
              <w:br/>
            </w:r>
            <w:r>
              <w:rPr>
                <w:rFonts w:hint="eastAsia" w:ascii="宋体" w:hAnsi="宋体" w:cs="宋体"/>
                <w:sz w:val="24"/>
              </w:rPr>
              <w:t xml:space="preserve">1) 资源总量：提供不少于5万篇技术类全文文献，内容须涵盖软件开发、信息技术、编程实践、算法研究等领域。</w:t>
            </w:r>
            <w:r>
              <w:rPr>
                <w:rFonts w:hint="eastAsia" w:ascii="宋体" w:hAnsi="宋体" w:cs="宋体"/>
                <w:sz w:val="24"/>
              </w:rPr>
              <w:br/>
              <w:t xml:space="preserve">2) 语种要求：资源</w:t>
            </w:r>
            <w:r>
              <w:rPr>
                <w:rFonts w:hint="eastAsia" w:ascii="宋体" w:hAnsi="宋体" w:cs="宋体"/>
                <w:sz w:val="24"/>
              </w:rPr>
              <w:t xml:space="preserve">库至少</w:t>
            </w:r>
            <w:r>
              <w:rPr>
                <w:rFonts w:hint="eastAsia" w:ascii="宋体" w:hAnsi="宋体" w:cs="宋体"/>
                <w:sz w:val="24"/>
              </w:rPr>
              <w:t xml:space="preserve">同时收录中文与英语两种语言的文献，确保资源的国际化覆盖与跨语言学习需求。同一文献的不同语言版本（如中文译本与英文原版）在统计资源总量时分别计数。</w:t>
            </w:r>
            <w:r>
              <w:rPr>
                <w:rFonts w:hint="eastAsia" w:ascii="宋体" w:hAnsi="宋体" w:cs="宋体"/>
                <w:sz w:val="24"/>
              </w:rPr>
              <w:br/>
              <w:t xml:space="preserve">3) 更新原则：资源遵循“只增不减”原则进行持续更新。</w:t>
            </w:r>
            <w:r>
              <w:rPr>
                <w:rFonts w:hint="eastAsia" w:ascii="宋体" w:hAnsi="宋体" w:cs="宋体"/>
                <w:sz w:val="24"/>
              </w:rPr>
              <w:br/>
              <w:t xml:space="preserve">2.文件获取与引文支持</w:t>
            </w:r>
            <w:r>
              <w:rPr>
                <w:rFonts w:hint="eastAsia" w:ascii="宋体" w:hAnsi="宋体" w:cs="宋体"/>
                <w:sz w:val="24"/>
              </w:rPr>
              <w:br/>
              <w:t xml:space="preserve">1) 阅读与下载：支持HTML格式在线阅读及PDF格式全文下载，PDF文件须保持原始版式清晰，无内容缺失。</w:t>
            </w:r>
            <w:r>
              <w:rPr>
                <w:rFonts w:hint="eastAsia" w:ascii="宋体" w:hAnsi="宋体" w:cs="宋体"/>
                <w:sz w:val="24"/>
              </w:rPr>
              <w:br/>
              <w:t xml:space="preserve">2) 引文格式：支持一键生成APA、MLA、IEEE、GB/T 7714</w:t>
            </w:r>
            <w:r>
              <w:rPr>
                <w:rFonts w:hint="eastAsia" w:ascii="宋体" w:hAnsi="宋体" w:cs="宋体"/>
                <w:sz w:val="24"/>
              </w:rPr>
              <w:t xml:space="preserve">四</w:t>
            </w:r>
            <w:r>
              <w:rPr>
                <w:rFonts w:hint="eastAsia" w:ascii="宋体" w:hAnsi="宋体" w:cs="宋体"/>
                <w:sz w:val="24"/>
              </w:rPr>
              <w:t xml:space="preserve">种主流参考文献格式。</w:t>
            </w:r>
            <w:r>
              <w:rPr>
                <w:rFonts w:hint="eastAsia" w:ascii="宋体" w:hAnsi="宋体" w:cs="宋体"/>
                <w:sz w:val="24"/>
              </w:rPr>
              <w:br/>
              <w:t xml:space="preserve">3.访问方式与认证</w:t>
            </w:r>
            <w:r>
              <w:rPr>
                <w:rFonts w:hint="eastAsia" w:ascii="宋体" w:hAnsi="宋体" w:cs="宋体"/>
                <w:sz w:val="24"/>
              </w:rPr>
              <w:br/>
              <w:t xml:space="preserve">1) 部署模式：本地部署。</w:t>
            </w:r>
            <w:r>
              <w:rPr>
                <w:rFonts w:hint="eastAsia" w:ascii="宋体" w:hAnsi="宋体" w:cs="宋体"/>
                <w:sz w:val="24"/>
              </w:rPr>
              <w:br/>
              <w:t xml:space="preserve">2) 认证机制：支持基于IP地址范围的机构认证，读者在授权IP范围内登录后，系统应能自动识别机构权限；在授权IP范围外，可基于用户在馆内登录时留存于浏览器中的未过期Cookie进行识别，无需额外安装VPN或浏览器插件。</w:t>
            </w:r>
            <w:r>
              <w:rPr>
                <w:rFonts w:hint="eastAsia" w:ascii="宋体" w:hAnsi="宋体" w:cs="宋体"/>
                <w:sz w:val="24"/>
              </w:rPr>
              <w:br/>
              <w:t xml:space="preserve">4.系统兼容性</w:t>
            </w:r>
            <w:r>
              <w:rPr>
                <w:rFonts w:hint="eastAsia" w:ascii="宋体" w:hAnsi="宋体" w:cs="宋体"/>
                <w:sz w:val="24"/>
              </w:rPr>
              <w:br/>
              <w:t xml:space="preserve">1) 浏览器支持：支持主流浏览器最新版本及前两个主要版本。</w:t>
            </w:r>
            <w:r>
              <w:rPr>
                <w:rFonts w:hint="eastAsia" w:ascii="宋体" w:hAnsi="宋体" w:cs="宋体"/>
                <w:sz w:val="24"/>
              </w:rPr>
              <w:br/>
              <w:t xml:space="preserve">2) 访问及阅读全文时无需安装专用插件或ActiveX控件。</w:t>
            </w:r>
            <w:r>
              <w:rPr>
                <w:rFonts w:hint="eastAsia" w:ascii="宋体" w:hAnsi="宋体" w:cs="宋体"/>
                <w:sz w:val="24"/>
              </w:rPr>
              <w:br/>
              <w:t xml:space="preserve">5.数据统计与COUNTER标准</w:t>
            </w:r>
            <w:r>
              <w:rPr>
                <w:rFonts w:hint="eastAsia" w:ascii="宋体" w:hAnsi="宋体" w:cs="宋体"/>
                <w:sz w:val="24"/>
              </w:rPr>
              <w:br/>
              <w:t xml:space="preserve">1) 统计标准：参考COUNTER 5.1标准，提供标准的月度及年度使用报告。至少包含平台总浏览量（PR）、数据库总请求量（DR）以及拒绝访问次数（DR_D2）。</w:t>
            </w:r>
            <w:r>
              <w:rPr>
                <w:rFonts w:hint="eastAsia" w:ascii="宋体" w:hAnsi="宋体" w:cs="宋体"/>
                <w:sz w:val="24"/>
              </w:rPr>
              <w:br/>
              <w:t xml:space="preserve">2) 统计口径细化：在统计“篇”时，同一文献的不同语言版本（如中文版与英文版）分别计数为独立条目。</w:t>
            </w:r>
            <w:r>
              <w:rPr>
                <w:rFonts w:hint="eastAsia" w:ascii="宋体" w:hAnsi="宋体" w:cs="宋体"/>
                <w:sz w:val="24"/>
              </w:rPr>
              <w:br/>
              <w:t xml:space="preserve">3) 输出与接口：统计报告支持Web可视化查看，并支持导出为PDF、JSON、TSV等通用格式。系统须提供符合COUNTER规范的API接口，便于馆方通过自动化脚本收割使用数据。</w:t>
            </w:r>
            <w:r>
              <w:rPr>
                <w:rFonts w:hint="eastAsia" w:ascii="宋体" w:hAnsi="宋体" w:cs="宋体"/>
                <w:sz w:val="24"/>
              </w:rPr>
              <w:br/>
              <w:t xml:space="preserve">4) 管理后台：面向馆员提供独立的数据统计分析后台，支持按自然月、自定义时间段进行查询下载相关数据统计报告。</w:t>
            </w:r>
            <w:r>
              <w:rPr>
                <w:rFonts w:hint="eastAsia" w:ascii="宋体" w:hAnsi="宋体" w:cs="宋体"/>
                <w:sz w:val="24"/>
              </w:rPr>
              <w:br/>
              <w:t xml:space="preserve">6.安全与合</w:t>
            </w:r>
            <w:r>
              <w:rPr>
                <w:rFonts w:hint="eastAsia" w:ascii="宋体" w:hAnsi="宋体" w:cs="宋体"/>
                <w:sz w:val="24"/>
              </w:rPr>
              <w:t xml:space="preserve">规</w:t>
            </w:r>
            <w:r>
              <w:rPr>
                <w:rFonts w:hint="eastAsia" w:ascii="宋体" w:hAnsi="宋体" w:cs="宋体"/>
                <w:sz w:val="24"/>
              </w:rPr>
              <w:br/>
              <w:t xml:space="preserve">1) 数据传输：全站采用HTTPS加密传输协议，保障数据传输安全。</w:t>
            </w:r>
            <w:r>
              <w:rPr>
                <w:rFonts w:hint="eastAsia" w:ascii="宋体" w:hAnsi="宋体" w:cs="宋体"/>
                <w:sz w:val="24"/>
              </w:rPr>
              <w:br/>
              <w:t xml:space="preserve">2) 隐私保护：平台无须收集读者个人身份信息，仅统计匿名使用数据。</w:t>
            </w:r>
            <w:r>
              <w:rPr>
                <w:rFonts w:hint="eastAsia" w:ascii="宋体" w:hAnsi="宋体" w:cs="宋体"/>
                <w:sz w:val="24"/>
              </w:rPr>
              <w:br/>
              <w:t xml:space="preserve">二、图书馆资源访问控制系统</w:t>
            </w:r>
            <w:r>
              <w:rPr>
                <w:rFonts w:hint="eastAsia" w:ascii="宋体" w:hAnsi="宋体" w:cs="宋体"/>
                <w:sz w:val="24"/>
              </w:rPr>
              <w:br/>
              <w:t xml:space="preserve">1.远程访问功能</w:t>
            </w:r>
            <w:r>
              <w:rPr>
                <w:rFonts w:hint="eastAsia" w:ascii="宋体" w:hAnsi="宋体" w:cs="宋体"/>
                <w:sz w:val="24"/>
              </w:rPr>
              <w:br/>
              <w:t xml:space="preserve">1) 可以通过</w:t>
            </w:r>
            <w:r>
              <w:rPr>
                <w:rFonts w:hint="eastAsia" w:ascii="宋体" w:hAnsi="宋体" w:cs="宋体"/>
                <w:sz w:val="24"/>
              </w:rPr>
              <w:t xml:space="preserve">WebVPN</w:t>
            </w:r>
            <w:r>
              <w:rPr>
                <w:rFonts w:hint="eastAsia" w:ascii="宋体" w:hAnsi="宋体" w:cs="宋体"/>
                <w:sz w:val="24"/>
              </w:rPr>
              <w:t xml:space="preserve">远程访问数字资源。</w:t>
            </w:r>
            <w:r>
              <w:rPr>
                <w:rFonts w:hint="eastAsia" w:ascii="宋体" w:hAnsi="宋体" w:cs="宋体"/>
                <w:sz w:val="24"/>
              </w:rPr>
              <w:br/>
              <w:t xml:space="preserve">2) 可以跳转到指定数字资源协议认证的页面。</w:t>
            </w:r>
            <w:r>
              <w:rPr>
                <w:rFonts w:hint="eastAsia" w:ascii="宋体" w:hAnsi="宋体" w:cs="宋体"/>
                <w:sz w:val="24"/>
              </w:rPr>
              <w:br/>
              <w:t xml:space="preserve">2.统计分析功能</w:t>
            </w:r>
            <w:r>
              <w:rPr>
                <w:rFonts w:hint="eastAsia" w:ascii="宋体" w:hAnsi="宋体" w:cs="宋体"/>
                <w:sz w:val="24"/>
              </w:rPr>
              <w:br/>
              <w:t xml:space="preserve">1) 可以查看请求次数、网页浏览次数、流量、时间、IP、用户、下载、检索等多维度统计分析信息。</w:t>
            </w:r>
            <w:r>
              <w:rPr>
                <w:rFonts w:hint="eastAsia" w:ascii="宋体" w:hAnsi="宋体" w:cs="宋体"/>
                <w:sz w:val="24"/>
              </w:rPr>
              <w:br/>
              <w:t xml:space="preserve">2)可以根据自定义时间段查询统计分析信息。</w:t>
            </w:r>
            <w:r>
              <w:rPr>
                <w:rFonts w:hint="eastAsia" w:ascii="宋体" w:hAnsi="宋体" w:cs="宋体"/>
                <w:sz w:val="24"/>
              </w:rPr>
              <w:br/>
              <w:t xml:space="preserve">3) 可以进行访客地域分析。</w:t>
            </w:r>
            <w:r>
              <w:rPr>
                <w:rFonts w:hint="eastAsia" w:ascii="宋体" w:hAnsi="宋体" w:cs="宋体"/>
                <w:sz w:val="24"/>
              </w:rPr>
              <w:br/>
            </w:r>
            <w:r>
              <w:rPr>
                <w:rFonts w:hint="eastAsia" w:ascii="宋体" w:hAnsi="宋体" w:cs="宋体"/>
                <w:sz w:val="24"/>
              </w:rPr>
              <w:t xml:space="preserve">4) 可以生成报告，可以下载日志信息。</w:t>
            </w:r>
            <w:r>
              <w:rPr>
                <w:rFonts w:hint="eastAsia" w:ascii="宋体" w:hAnsi="宋体" w:cs="宋体"/>
                <w:sz w:val="24"/>
              </w:rPr>
              <w:br/>
              <w:t xml:space="preserve">3.资源导航功能</w:t>
            </w:r>
            <w:r>
              <w:rPr>
                <w:rFonts w:hint="eastAsia" w:ascii="宋体" w:hAnsi="宋体" w:cs="宋体"/>
                <w:sz w:val="24"/>
              </w:rPr>
              <w:br/>
              <w:t xml:space="preserve">1) 可以根据专业分类、资源类型、首字母、首汉字、标签匹配、关键词等检索资源。</w:t>
            </w:r>
            <w:r>
              <w:rPr>
                <w:rFonts w:hint="eastAsia" w:ascii="宋体" w:hAnsi="宋体" w:cs="宋体"/>
                <w:sz w:val="24"/>
              </w:rPr>
              <w:br/>
              <w:t xml:space="preserve">2) 可以将指定数字资源添加到收藏夹中。</w:t>
            </w:r>
            <w:r>
              <w:rPr>
                <w:rFonts w:hint="eastAsia" w:ascii="宋体" w:hAnsi="宋体" w:cs="宋体"/>
                <w:sz w:val="24"/>
              </w:rPr>
              <w:br/>
              <w:t xml:space="preserve">3) 可以通过API登录后直接跳转到图书馆原有的数字资源导航的Web反向代理页面。</w:t>
            </w:r>
            <w:r>
              <w:rPr>
                <w:rFonts w:hint="eastAsia" w:ascii="宋体" w:hAnsi="宋体" w:cs="宋体"/>
                <w:sz w:val="24"/>
              </w:rPr>
              <w:br/>
              <w:t xml:space="preserve">4.安全防护功能</w:t>
            </w:r>
            <w:r>
              <w:rPr>
                <w:rFonts w:hint="eastAsia" w:ascii="宋体" w:hAnsi="宋体" w:cs="宋体"/>
                <w:sz w:val="24"/>
              </w:rPr>
              <w:br/>
              <w:t xml:space="preserve">1) 可以进行用户行为查询、登录行为审计、风险IP锁定、过量预警、IP行为查询。</w:t>
            </w:r>
            <w:r>
              <w:rPr>
                <w:rFonts w:hint="eastAsia" w:ascii="宋体" w:hAnsi="宋体" w:cs="宋体"/>
                <w:sz w:val="24"/>
              </w:rPr>
              <w:br/>
              <w:t xml:space="preserve">2) 可以管理异常访客黑名单。</w:t>
            </w:r>
            <w:r>
              <w:rPr>
                <w:rFonts w:hint="eastAsia" w:ascii="宋体" w:hAnsi="宋体" w:cs="宋体"/>
                <w:sz w:val="24"/>
              </w:rPr>
              <w:br/>
              <w:t xml:space="preserve">3) 可以以管理员权限设置单IP单次累计请求次数、单IP单次累计流量、单用户单次累计请求次数、单用户单次累计流量等6类全局访问控制参数。</w:t>
            </w:r>
            <w:r>
              <w:rPr>
                <w:rFonts w:hint="eastAsia" w:ascii="宋体" w:hAnsi="宋体" w:cs="宋体"/>
                <w:sz w:val="24"/>
              </w:rPr>
              <w:br/>
            </w:r>
            <w:bookmarkStart w:id="478" w:name="OLE_LINK12"/>
            <w:r>
              <w:rPr>
                <w:rFonts w:hint="eastAsia" w:ascii="宋体" w:hAnsi="宋体" w:cs="宋体"/>
                <w:b/>
                <w:bCs/>
                <w:sz w:val="24"/>
              </w:rPr>
              <w:t xml:space="preserve">☆</w:t>
            </w:r>
            <w:bookmarkEnd w:id="478"/>
            <w:r>
              <w:rPr>
                <w:rFonts w:hint="eastAsia" w:ascii="宋体" w:hAnsi="宋体" w:cs="宋体"/>
                <w:b/>
                <w:bCs/>
                <w:sz w:val="24"/>
              </w:rPr>
              <w:t xml:space="preserve">4) 可以以管理员权限选择</w:t>
            </w:r>
            <w:r>
              <w:rPr>
                <w:rFonts w:hint="eastAsia" w:ascii="宋体" w:hAnsi="宋体" w:cs="宋体"/>
                <w:b/>
                <w:bCs/>
                <w:sz w:val="24"/>
              </w:rPr>
              <w:t xml:space="preserve">单资源</w:t>
            </w:r>
            <w:r>
              <w:rPr>
                <w:rFonts w:hint="eastAsia" w:ascii="宋体" w:hAnsi="宋体" w:cs="宋体"/>
                <w:b/>
                <w:bCs/>
                <w:sz w:val="24"/>
              </w:rPr>
              <w:t xml:space="preserve">每分钟请求限制、单资源每分钟请求流量限制、单资源每分钟针对访客队列长度的最大值、单资源每分钟检索限制等20类资源访问控制因子进行自由组合并自定义阈值创建资源细分访问控制策略。</w:t>
            </w:r>
            <w:r>
              <w:rPr>
                <w:rFonts w:hint="eastAsia" w:ascii="宋体" w:hAnsi="宋体" w:cs="宋体"/>
                <w:b/>
                <w:bCs/>
                <w:sz w:val="24"/>
              </w:rPr>
              <w:br/>
            </w:r>
            <w:r>
              <w:rPr>
                <w:rFonts w:hint="eastAsia" w:ascii="宋体" w:hAnsi="宋体" w:cs="宋体"/>
                <w:sz w:val="24"/>
              </w:rPr>
              <w:t xml:space="preserve">5) 可以以管理员权限为数字资源绑定指定访问控制策略。</w:t>
            </w:r>
            <w:r>
              <w:rPr>
                <w:rFonts w:hint="eastAsia" w:ascii="宋体" w:hAnsi="宋体" w:cs="宋体"/>
                <w:sz w:val="24"/>
              </w:rPr>
              <w:br/>
              <w:t xml:space="preserve">5.资源管理功能</w:t>
            </w:r>
            <w:r>
              <w:rPr>
                <w:rFonts w:hint="eastAsia" w:ascii="宋体" w:hAnsi="宋体" w:cs="宋体"/>
                <w:sz w:val="24"/>
              </w:rPr>
              <w:br/>
              <w:t xml:space="preserve">1) 可以发布、更新、下线数字资源。</w:t>
            </w:r>
            <w:r>
              <w:rPr>
                <w:rFonts w:hint="eastAsia" w:ascii="宋体" w:hAnsi="宋体" w:cs="宋体"/>
                <w:sz w:val="24"/>
              </w:rPr>
              <w:br/>
              <w:t xml:space="preserve">2) 可以</w:t>
            </w:r>
            <w:r>
              <w:rPr>
                <w:rFonts w:hint="eastAsia" w:ascii="宋体" w:hAnsi="宋体" w:cs="宋体"/>
                <w:sz w:val="24"/>
              </w:rPr>
              <w:t xml:space="preserve">进行荐购与</w:t>
            </w:r>
            <w:r>
              <w:rPr>
                <w:rFonts w:hint="eastAsia" w:ascii="宋体" w:hAnsi="宋体" w:cs="宋体"/>
                <w:sz w:val="24"/>
              </w:rPr>
              <w:t xml:space="preserve">意见反馈。</w:t>
            </w:r>
            <w:r>
              <w:rPr>
                <w:rFonts w:hint="eastAsia" w:ascii="宋体" w:hAnsi="宋体" w:cs="宋体"/>
                <w:sz w:val="24"/>
              </w:rPr>
              <w:br/>
              <w:t xml:space="preserve">3) 可以查看资源使用统计分析。</w:t>
            </w:r>
            <w:r>
              <w:rPr>
                <w:rFonts w:hint="eastAsia" w:ascii="宋体" w:hAnsi="宋体" w:cs="宋体"/>
                <w:sz w:val="24"/>
              </w:rPr>
              <w:br/>
              <w:t xml:space="preserve">4) 可以生成PDF报告。</w:t>
            </w:r>
            <w:r>
              <w:rPr>
                <w:rFonts w:hint="eastAsia" w:ascii="宋体" w:hAnsi="宋体" w:cs="宋体"/>
                <w:sz w:val="24"/>
              </w:rPr>
              <w:br/>
              <w:t xml:space="preserve">5) 可以绑定出口策略、资源细分访问控制策略。</w:t>
            </w:r>
            <w:r>
              <w:rPr>
                <w:rFonts w:hint="eastAsia" w:ascii="宋体" w:hAnsi="宋体" w:cs="宋体"/>
                <w:sz w:val="24"/>
              </w:rPr>
              <w:br/>
              <w:t xml:space="preserve">6) 可以域名安全模式设置、IP围栏设置、资源测速监测设置等。</w:t>
            </w:r>
            <w:r>
              <w:rPr>
                <w:rFonts w:hint="eastAsia" w:ascii="宋体" w:hAnsi="宋体" w:cs="宋体"/>
                <w:sz w:val="24"/>
              </w:rPr>
              <w:br/>
              <w:t xml:space="preserve">7) 可以以管理员权限从云端标准信息库检索并导入系统。</w:t>
            </w:r>
            <w:r>
              <w:rPr>
                <w:rFonts w:hint="eastAsia" w:ascii="宋体" w:hAnsi="宋体" w:cs="宋体"/>
                <w:sz w:val="24"/>
              </w:rPr>
              <w:br/>
              <w:t xml:space="preserve">8) 可以创建客户专</w:t>
            </w:r>
            <w:r>
              <w:rPr>
                <w:rFonts w:hint="eastAsia" w:ascii="宋体" w:hAnsi="宋体" w:cs="宋体"/>
                <w:sz w:val="24"/>
              </w:rPr>
              <w:t xml:space="preserve">属数字</w:t>
            </w:r>
            <w:r>
              <w:rPr>
                <w:rFonts w:hint="eastAsia" w:ascii="宋体" w:hAnsi="宋体" w:cs="宋体"/>
                <w:sz w:val="24"/>
              </w:rPr>
              <w:t xml:space="preserve">资源。</w:t>
            </w:r>
            <w:r>
              <w:rPr>
                <w:rFonts w:hint="eastAsia" w:ascii="宋体" w:hAnsi="宋体" w:cs="宋体"/>
                <w:sz w:val="24"/>
              </w:rPr>
              <w:br/>
              <w:t xml:space="preserve">9) 可以以管理员权限在登录页面、数字资源展示页面发布公告。</w:t>
            </w:r>
            <w:r>
              <w:rPr>
                <w:rFonts w:hint="eastAsia" w:ascii="宋体" w:hAnsi="宋体" w:cs="宋体"/>
                <w:sz w:val="24"/>
              </w:rPr>
              <w:br/>
              <w:t xml:space="preserve">10) 可以以管理员权限对指定数字资源</w:t>
            </w:r>
            <w:r>
              <w:rPr>
                <w:rFonts w:hint="eastAsia" w:ascii="宋体" w:hAnsi="宋体" w:cs="宋体"/>
                <w:sz w:val="24"/>
              </w:rPr>
              <w:t xml:space="preserve">发布仅</w:t>
            </w:r>
            <w:r>
              <w:rPr>
                <w:rFonts w:hint="eastAsia" w:ascii="宋体" w:hAnsi="宋体" w:cs="宋体"/>
                <w:sz w:val="24"/>
              </w:rPr>
              <w:t xml:space="preserve">在该资源页面显示的公告。</w:t>
            </w:r>
            <w:r>
              <w:rPr>
                <w:rFonts w:hint="eastAsia" w:ascii="宋体" w:hAnsi="宋体" w:cs="宋体"/>
                <w:sz w:val="24"/>
              </w:rPr>
              <w:br/>
              <w:t xml:space="preserve">11) 可以进行内核</w:t>
            </w:r>
            <w:r>
              <w:rPr>
                <w:rFonts w:hint="eastAsia" w:ascii="宋体" w:hAnsi="宋体" w:cs="宋体"/>
                <w:sz w:val="24"/>
              </w:rPr>
              <w:t xml:space="preserve">重启使配置</w:t>
            </w:r>
            <w:r>
              <w:rPr>
                <w:rFonts w:hint="eastAsia" w:ascii="宋体" w:hAnsi="宋体" w:cs="宋体"/>
                <w:sz w:val="24"/>
              </w:rPr>
              <w:t xml:space="preserve">生效。</w:t>
            </w:r>
            <w:r>
              <w:rPr>
                <w:rFonts w:hint="eastAsia" w:ascii="宋体" w:hAnsi="宋体" w:cs="宋体"/>
                <w:sz w:val="24"/>
              </w:rPr>
              <w:br/>
              <w:t xml:space="preserve">6.用户与用户组分类管理功能</w:t>
            </w:r>
            <w:r>
              <w:rPr>
                <w:rFonts w:hint="eastAsia" w:ascii="宋体" w:hAnsi="宋体" w:cs="宋体"/>
                <w:sz w:val="24"/>
              </w:rPr>
              <w:br/>
              <w:t xml:space="preserve">1) 可以对管理员进行分类赋权、可以以普通管理员查看数据。</w:t>
            </w:r>
            <w:r>
              <w:rPr>
                <w:rFonts w:hint="eastAsia" w:ascii="宋体" w:hAnsi="宋体" w:cs="宋体"/>
                <w:sz w:val="24"/>
              </w:rPr>
              <w:br/>
              <w:t xml:space="preserve">2) 可以以超级管理员权限发布、编辑数据。</w:t>
            </w:r>
            <w:r>
              <w:rPr>
                <w:rFonts w:hint="eastAsia" w:ascii="宋体" w:hAnsi="宋体" w:cs="宋体"/>
                <w:sz w:val="24"/>
              </w:rPr>
              <w:br/>
              <w:t xml:space="preserve">3) 可以用户组分类与资源访问权限设置。</w:t>
            </w:r>
            <w:r>
              <w:rPr>
                <w:rFonts w:hint="eastAsia" w:ascii="宋体" w:hAnsi="宋体" w:cs="宋体"/>
                <w:sz w:val="24"/>
              </w:rPr>
              <w:br/>
              <w:t xml:space="preserve">7.出口链路编排功能</w:t>
            </w:r>
            <w:r>
              <w:rPr>
                <w:rFonts w:hint="eastAsia" w:ascii="宋体" w:hAnsi="宋体" w:cs="宋体"/>
                <w:sz w:val="24"/>
              </w:rPr>
              <w:br/>
              <w:t xml:space="preserve">1) 可以设置虚拟网卡、代理IP等多种类型的出口链路。</w:t>
            </w:r>
            <w:r>
              <w:rPr>
                <w:rFonts w:hint="eastAsia" w:ascii="宋体" w:hAnsi="宋体" w:cs="宋体"/>
                <w:sz w:val="24"/>
              </w:rPr>
              <w:br/>
              <w:t xml:space="preserve">2) 可以创建不同出口链路策略编排。</w:t>
            </w:r>
            <w:r>
              <w:rPr>
                <w:rFonts w:hint="eastAsia" w:ascii="宋体" w:hAnsi="宋体" w:cs="宋体"/>
                <w:sz w:val="24"/>
              </w:rPr>
              <w:br/>
              <w:t xml:space="preserve">3) 可以以管理员权限为数字资源绑定指定的出口链路编排。</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8.域名安全模式功能</w:t>
            </w:r>
            <w:r>
              <w:rPr>
                <w:rFonts w:hint="eastAsia" w:ascii="宋体" w:hAnsi="宋体" w:cs="宋体"/>
                <w:b/>
                <w:bCs/>
                <w:sz w:val="24"/>
              </w:rPr>
              <w:br/>
              <w:t xml:space="preserve">1) 可以限定目标数字资源Web代理访问时被代理的域名范围。</w:t>
            </w:r>
            <w:r/>
          </w:p>
          <w:p>
            <w:pPr>
              <w:jc w:val="left"/>
              <w:widowControl/>
              <w:rPr>
                <w:rFonts w:hint="eastAsia" w:ascii="宋体" w:hAnsi="宋体" w:cs="宋体"/>
                <w:sz w:val="24"/>
              </w:rPr>
            </w:pPr>
            <w:r>
              <w:rPr>
                <w:rFonts w:hint="eastAsia" w:ascii="宋体" w:hAnsi="宋体" w:cs="宋体"/>
                <w:b/>
                <w:bCs/>
                <w:sz w:val="24"/>
              </w:rPr>
              <w:t xml:space="preserve">2) 可以对超出该数字资源预设域名安全范围外的域名不进行代理、重定向到原链接。</w:t>
            </w:r>
            <w:r>
              <w:rPr>
                <w:rFonts w:hint="eastAsia" w:ascii="宋体" w:hAnsi="宋体" w:cs="宋体"/>
                <w:b/>
                <w:bCs/>
                <w:sz w:val="24"/>
              </w:rPr>
              <w:br/>
            </w:r>
            <w:r>
              <w:rPr>
                <w:rFonts w:hint="eastAsia" w:ascii="宋体" w:hAnsi="宋体" w:cs="宋体"/>
                <w:b/>
                <w:bCs/>
                <w:sz w:val="24"/>
              </w:rPr>
              <w:t xml:space="preserve">3) 支持以管理员权限为不同数字资源单独开启/关闭域名安全模式。</w:t>
            </w:r>
            <w:r>
              <w:rPr>
                <w:rFonts w:hint="eastAsia" w:ascii="宋体" w:hAnsi="宋体" w:cs="宋体"/>
                <w:sz w:val="24"/>
              </w:rPr>
              <w:br/>
              <w:t xml:space="preserve">9.强制代理功能</w:t>
            </w:r>
            <w:r>
              <w:rPr>
                <w:rFonts w:hint="eastAsia" w:ascii="宋体" w:hAnsi="宋体" w:cs="宋体"/>
                <w:sz w:val="24"/>
              </w:rPr>
              <w:br/>
              <w:t xml:space="preserve">1) 可以根据馆内IP</w:t>
            </w:r>
            <w:r>
              <w:rPr>
                <w:rFonts w:hint="eastAsia" w:ascii="宋体" w:hAnsi="宋体" w:cs="宋体"/>
                <w:sz w:val="24"/>
              </w:rPr>
              <w:t xml:space="preserve">段判断</w:t>
            </w:r>
            <w:r>
              <w:rPr>
                <w:rFonts w:hint="eastAsia" w:ascii="宋体" w:hAnsi="宋体" w:cs="宋体"/>
                <w:sz w:val="24"/>
              </w:rPr>
              <w:t xml:space="preserve">访客来源。</w:t>
            </w:r>
            <w:r>
              <w:rPr>
                <w:rFonts w:hint="eastAsia" w:ascii="宋体" w:hAnsi="宋体" w:cs="宋体"/>
                <w:sz w:val="24"/>
              </w:rPr>
              <w:br/>
              <w:t xml:space="preserve">2) 可以以馆内用户权限直接进行访问，馆外用户通过Web代理访问。</w:t>
            </w:r>
            <w:r>
              <w:rPr>
                <w:rFonts w:hint="eastAsia" w:ascii="宋体" w:hAnsi="宋体" w:cs="宋体"/>
                <w:sz w:val="24"/>
              </w:rPr>
              <w:br/>
              <w:t xml:space="preserve">3) 可以设置馆内馆外用户都必须以Web代理的方式进行访问。</w:t>
            </w:r>
            <w:r/>
          </w:p>
          <w:p>
            <w:pPr>
              <w:jc w:val="left"/>
              <w:widowControl/>
              <w:rPr>
                <w:rFonts w:hint="eastAsia" w:ascii="宋体" w:hAnsi="宋体" w:cs="宋体"/>
                <w:sz w:val="24"/>
              </w:rPr>
            </w:pPr>
            <w:r>
              <w:rPr>
                <w:rFonts w:hint="eastAsia" w:ascii="宋体" w:hAnsi="宋体" w:cs="宋体"/>
                <w:sz w:val="24"/>
              </w:rPr>
              <w:t xml:space="preserve">4) 可以以管理员权限为数字资源开启/关闭强制代理功能。</w:t>
            </w:r>
            <w:r>
              <w:rPr>
                <w:rFonts w:hint="eastAsia" w:ascii="宋体" w:hAnsi="宋体" w:cs="宋体"/>
                <w:sz w:val="24"/>
              </w:rPr>
              <w:br/>
              <w:t xml:space="preserve">10.SSL证书管理功能</w:t>
            </w:r>
            <w:r>
              <w:rPr>
                <w:rFonts w:hint="eastAsia" w:ascii="宋体" w:hAnsi="宋体" w:cs="宋体"/>
                <w:sz w:val="24"/>
              </w:rPr>
              <w:br/>
              <w:t xml:space="preserve">1) 可以在主控服务器绑定默认域名时系统定期更新SSL证书。</w:t>
            </w:r>
            <w:r/>
          </w:p>
          <w:p>
            <w:pPr>
              <w:jc w:val="left"/>
              <w:widowControl/>
              <w:rPr>
                <w:rFonts w:hint="eastAsia" w:ascii="宋体" w:hAnsi="宋体" w:cs="宋体"/>
                <w:sz w:val="24"/>
              </w:rPr>
            </w:pPr>
            <w:r>
              <w:rPr>
                <w:rFonts w:hint="eastAsia" w:ascii="宋体" w:hAnsi="宋体" w:cs="宋体"/>
                <w:sz w:val="24"/>
              </w:rPr>
              <w:t xml:space="preserve">2) 可以绑定客户自定义域名。</w:t>
            </w:r>
            <w:r>
              <w:rPr>
                <w:rFonts w:hint="eastAsia" w:ascii="宋体" w:hAnsi="宋体" w:cs="宋体"/>
                <w:sz w:val="24"/>
              </w:rPr>
              <w:br/>
              <w:t xml:space="preserve">3) 可以更新证书。</w:t>
            </w:r>
            <w:r>
              <w:rPr>
                <w:rFonts w:hint="eastAsia" w:ascii="宋体" w:hAnsi="宋体" w:cs="宋体"/>
                <w:sz w:val="24"/>
              </w:rPr>
              <w:br/>
              <w:t xml:space="preserve">4)  可以重启内核使证书生效。</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77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搬运机器人调度系统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机器人调度控制系统</w:t>
            </w:r>
            <w:r>
              <w:rPr>
                <w:rFonts w:hint="eastAsia" w:ascii="宋体" w:hAnsi="宋体" w:cs="宋体"/>
                <w:sz w:val="24"/>
              </w:rPr>
              <w:t xml:space="preserve">须实现</w:t>
            </w:r>
            <w:r>
              <w:rPr>
                <w:rFonts w:hint="eastAsia" w:ascii="宋体" w:hAnsi="宋体" w:cs="宋体"/>
                <w:sz w:val="24"/>
              </w:rPr>
              <w:t xml:space="preserve"> AGV 的地图模型建立、多路径最优规划、多任务负载均衡以及多AGV 交通动态调度管理等功能，包括但不限于以下功能：</w:t>
            </w:r>
            <w:r>
              <w:rPr>
                <w:rFonts w:hint="eastAsia" w:ascii="宋体" w:hAnsi="宋体" w:cs="宋体"/>
                <w:sz w:val="24"/>
              </w:rPr>
              <w:br/>
              <w:t xml:space="preserve">1.机器人配置服务：主要完成系统配置、任务配置、控制调度、任务管理、告警管理、日志管理等功能，同时提供对外接口。</w:t>
            </w:r>
            <w:r>
              <w:rPr>
                <w:rFonts w:hint="eastAsia" w:ascii="宋体" w:hAnsi="宋体" w:cs="宋体"/>
                <w:sz w:val="24"/>
              </w:rPr>
              <w:br/>
              <w:t xml:space="preserve">1)系统配置：设备配置、服务配置、地图配置、用户角色配置等；</w:t>
            </w:r>
            <w:r>
              <w:rPr>
                <w:rFonts w:hint="eastAsia" w:ascii="宋体" w:hAnsi="宋体" w:cs="宋体"/>
                <w:sz w:val="24"/>
              </w:rPr>
              <w:br/>
              <w:t xml:space="preserve">2)任务配置：配置服务，如任务模板、任务组、线路等；</w:t>
            </w:r>
            <w:r>
              <w:rPr>
                <w:rFonts w:hint="eastAsia" w:ascii="宋体" w:hAnsi="宋体" w:cs="宋体"/>
                <w:sz w:val="24"/>
              </w:rPr>
              <w:br/>
              <w:t xml:space="preserve">3)任务管理：对任务运行数据进行管理；</w:t>
            </w:r>
            <w:r>
              <w:rPr>
                <w:rFonts w:hint="eastAsia" w:ascii="宋体" w:hAnsi="宋体" w:cs="宋体"/>
                <w:sz w:val="24"/>
              </w:rPr>
              <w:br/>
              <w:t xml:space="preserve">4)日志管理：用户操作日志管理；</w:t>
            </w:r>
            <w:r>
              <w:rPr>
                <w:rFonts w:hint="eastAsia" w:ascii="宋体" w:hAnsi="宋体" w:cs="宋体"/>
                <w:sz w:val="24"/>
              </w:rPr>
              <w:br/>
              <w:t xml:space="preserve">5)异常管理：处理消息发送与接收的异常；</w:t>
            </w:r>
            <w:r>
              <w:rPr>
                <w:rFonts w:hint="eastAsia" w:ascii="宋体" w:hAnsi="宋体" w:cs="宋体"/>
                <w:sz w:val="24"/>
              </w:rPr>
              <w:br/>
              <w:t xml:space="preserve">2.机器人控制服务：与 AGV 进行通信，完成机器人的任务分配、路径规划、充电管理等功能。</w:t>
            </w:r>
            <w:r>
              <w:rPr>
                <w:rFonts w:hint="eastAsia" w:ascii="宋体" w:hAnsi="宋体" w:cs="宋体"/>
                <w:sz w:val="24"/>
              </w:rPr>
              <w:br/>
              <w:t xml:space="preserve">1)设备管理：与设备的通信，收取设备的实时状态、在线/离线管理；</w:t>
            </w:r>
            <w:r>
              <w:rPr>
                <w:rFonts w:hint="eastAsia" w:ascii="宋体" w:hAnsi="宋体" w:cs="宋体"/>
                <w:sz w:val="24"/>
              </w:rPr>
              <w:br/>
              <w:t xml:space="preserve">2)充电管理：自动控制设备充电；</w:t>
            </w:r>
            <w:r>
              <w:rPr>
                <w:rFonts w:hint="eastAsia" w:ascii="宋体" w:hAnsi="宋体" w:cs="宋体"/>
                <w:sz w:val="24"/>
              </w:rPr>
              <w:br/>
              <w:t xml:space="preserve">3)路径规划：包括拓扑/长方形栅格的路径规划；</w:t>
            </w:r>
            <w:r>
              <w:rPr>
                <w:rFonts w:hint="eastAsia" w:ascii="宋体" w:hAnsi="宋体" w:cs="宋体"/>
                <w:sz w:val="24"/>
              </w:rPr>
              <w:br/>
              <w:t xml:space="preserve">4)任务分配：空闲小车任务分配；</w:t>
            </w:r>
            <w:r>
              <w:rPr>
                <w:rFonts w:hint="eastAsia" w:ascii="宋体" w:hAnsi="宋体" w:cs="宋体"/>
                <w:sz w:val="24"/>
              </w:rPr>
              <w:br/>
              <w:t xml:space="preserve">5)世界模型维护：AGV 运行地图的维护；</w:t>
            </w:r>
            <w:r>
              <w:rPr>
                <w:rFonts w:hint="eastAsia" w:ascii="宋体" w:hAnsi="宋体" w:cs="宋体"/>
                <w:sz w:val="24"/>
              </w:rPr>
              <w:br/>
              <w:t xml:space="preserve">6)任务管理：记录任务执行阶段自动执行</w:t>
            </w:r>
            <w:r>
              <w:rPr>
                <w:rFonts w:hint="eastAsia" w:ascii="宋体" w:hAnsi="宋体" w:cs="宋体"/>
                <w:sz w:val="24"/>
              </w:rPr>
              <w:br/>
              <w:t xml:space="preserve">7)通讯管理：AGV 控制指令下发；</w:t>
            </w:r>
            <w:r>
              <w:rPr>
                <w:rFonts w:hint="eastAsia" w:ascii="宋体" w:hAnsi="宋体" w:cs="宋体"/>
                <w:sz w:val="24"/>
              </w:rPr>
              <w:br/>
              <w:t xml:space="preserve">3.告警管理服务：查询和统计告警日志、设备运行数据、设备标定数据。</w:t>
            </w:r>
            <w:r>
              <w:rPr>
                <w:rFonts w:hint="eastAsia" w:ascii="宋体" w:hAnsi="宋体" w:cs="宋体"/>
                <w:sz w:val="24"/>
              </w:rPr>
              <w:br/>
              <w:t xml:space="preserve">1)告警信息接收：包括设备告警、服务告警；</w:t>
            </w:r>
            <w:r>
              <w:rPr>
                <w:rFonts w:hint="eastAsia" w:ascii="宋体" w:hAnsi="宋体" w:cs="宋体"/>
                <w:sz w:val="24"/>
              </w:rPr>
              <w:br/>
              <w:t xml:space="preserve">2)告警信息转发：告警信息转发到各个监控客户端；</w:t>
            </w:r>
            <w:r>
              <w:rPr>
                <w:rFonts w:hint="eastAsia" w:ascii="宋体" w:hAnsi="宋体" w:cs="宋体"/>
                <w:sz w:val="24"/>
              </w:rPr>
              <w:br/>
              <w:t xml:space="preserve">4.监控客户端：完成对所有设备的运行监控、控制干预、告警监控、任务监控以及异常时进行人工干预控制。</w:t>
            </w:r>
            <w:r>
              <w:rPr>
                <w:rFonts w:hint="eastAsia" w:ascii="宋体" w:hAnsi="宋体" w:cs="宋体"/>
                <w:sz w:val="24"/>
              </w:rPr>
              <w:br/>
              <w:t xml:space="preserve">1)地图可视化展示：运行地图显示，每辆 AGV在地图上的位置展示，监控客户端软件架构采用 C/S 架构，流畅度和视觉效果好；</w:t>
            </w:r>
            <w:r>
              <w:rPr>
                <w:rFonts w:hint="eastAsia" w:ascii="宋体" w:hAnsi="宋体" w:cs="宋体"/>
                <w:sz w:val="24"/>
              </w:rPr>
              <w:br/>
              <w:t xml:space="preserve">2)运行监控：监控 AGV 在线/离线状态，电量等；</w:t>
            </w:r>
            <w:r>
              <w:rPr>
                <w:rFonts w:hint="eastAsia" w:ascii="宋体" w:hAnsi="宋体" w:cs="宋体"/>
                <w:sz w:val="24"/>
              </w:rPr>
              <w:br/>
              <w:t xml:space="preserve">3)控制干预：手动控制设备移动、举升、停止充电等；</w:t>
            </w:r>
            <w:r>
              <w:rPr>
                <w:rFonts w:hint="eastAsia" w:ascii="宋体" w:hAnsi="宋体" w:cs="宋体"/>
                <w:sz w:val="24"/>
              </w:rPr>
              <w:br/>
              <w:t xml:space="preserve">4)任务监控：监控任务执行情况、任务取消、重新下发等；</w:t>
            </w:r>
            <w:r>
              <w:rPr>
                <w:rFonts w:hint="eastAsia" w:ascii="宋体" w:hAnsi="宋体" w:cs="宋体"/>
                <w:sz w:val="24"/>
              </w:rPr>
              <w:br/>
              <w:t xml:space="preserve">5)告警中心：显示实时告警内容</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送书机器人调度系统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1.系统采用分层应用架构设计，包括前端展现层、应用逻辑层、数据处理层、后端接口层，各层之间有可定制的标准接口，同时有可定制的服务处理流程；</w:t>
            </w:r>
            <w:r>
              <w:rPr>
                <w:rFonts w:hint="eastAsia" w:ascii="宋体" w:hAnsi="宋体" w:cs="宋体"/>
                <w:sz w:val="24"/>
              </w:rPr>
              <w:br/>
              <w:t xml:space="preserve">2.系统采用面向服务的开放式应用系统结构，基于组件的设计，支持工作流或任务流；</w:t>
            </w:r>
            <w:r>
              <w:rPr>
                <w:rFonts w:hint="eastAsia" w:ascii="宋体" w:hAnsi="宋体" w:cs="宋体"/>
                <w:sz w:val="24"/>
              </w:rPr>
              <w:br/>
              <w:t xml:space="preserve">3.方案需阐述调度控制系统原理；阐述机器人路径规划和调度规则；提供系统最优化运转模式；</w:t>
            </w:r>
            <w:r>
              <w:rPr>
                <w:rFonts w:hint="eastAsia" w:ascii="宋体" w:hAnsi="宋体" w:cs="宋体"/>
                <w:sz w:val="24"/>
              </w:rPr>
              <w:br/>
              <w:t xml:space="preserve">4.能够实现机器人故障、异常状态处理；</w:t>
            </w:r>
            <w:r>
              <w:rPr>
                <w:rFonts w:hint="eastAsia" w:ascii="宋体" w:hAnsi="宋体" w:cs="宋体"/>
                <w:sz w:val="24"/>
              </w:rPr>
              <w:br/>
              <w:t xml:space="preserve">5.通过动画视图实时监控分拣机器人的运行状态，知悉机器人当前位置，监控满箱到达状态，显示满箱所属部门、馆藏地点、</w:t>
            </w:r>
            <w:r>
              <w:rPr>
                <w:rFonts w:hint="eastAsia" w:ascii="宋体" w:hAnsi="宋体" w:cs="宋体"/>
                <w:sz w:val="24"/>
              </w:rPr>
              <w:t xml:space="preserve">分类号段等</w:t>
            </w:r>
            <w:r>
              <w:rPr>
                <w:rFonts w:hint="eastAsia" w:ascii="宋体" w:hAnsi="宋体" w:cs="宋体"/>
                <w:sz w:val="24"/>
              </w:rPr>
              <w:t xml:space="preserve">。</w:t>
            </w:r>
            <w:r>
              <w:rPr>
                <w:rFonts w:hint="eastAsia" w:ascii="宋体" w:hAnsi="宋体" w:cs="宋体"/>
                <w:sz w:val="24"/>
              </w:rPr>
              <w:br/>
              <w:t xml:space="preserve">6.能够采集实时控制层的数据，并对采集到的信息进行处理；</w:t>
            </w:r>
            <w:r>
              <w:rPr>
                <w:rFonts w:hint="eastAsia" w:ascii="宋体" w:hAnsi="宋体" w:cs="宋体"/>
                <w:sz w:val="24"/>
              </w:rPr>
              <w:br/>
              <w:t xml:space="preserve">7.能够记录输送过程中的设备运行信息和设备故障信息，并对这些信息进行统计管理，进行各类图表的显示，并实现实时运行视图显示；</w:t>
            </w:r>
            <w:r>
              <w:rPr>
                <w:rFonts w:hint="eastAsia" w:ascii="宋体" w:hAnsi="宋体" w:cs="宋体"/>
                <w:sz w:val="24"/>
              </w:rPr>
              <w:br/>
              <w:t xml:space="preserve">8.具有通信设备信息记录功能，有详细的日志信息记录，便于分析通信设备的运行状态；</w:t>
            </w:r>
            <w:r>
              <w:rPr>
                <w:rFonts w:hint="eastAsia" w:ascii="宋体" w:hAnsi="宋体" w:cs="宋体"/>
                <w:sz w:val="24"/>
              </w:rPr>
              <w:br/>
              <w:t xml:space="preserve">9.提供开放的端口跟图书馆系统结合，相关数据能在智慧墙上体现，体现数据包括机器人运行状态、实时路线等数据；</w:t>
            </w:r>
            <w:r>
              <w:rPr>
                <w:rFonts w:hint="eastAsia" w:ascii="宋体" w:hAnsi="宋体" w:cs="宋体"/>
                <w:sz w:val="24"/>
              </w:rPr>
              <w:br/>
              <w:t xml:space="preserve">10.具有自动检测、数据采集、运行监控、告警、安全保护、系统诊断和维护等功能。</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04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79" w:name="OLE_LINK7"/>
            <w:r>
              <w:rPr>
                <w:rFonts w:hint="eastAsia" w:ascii="宋体" w:hAnsi="宋体" w:cs="宋体"/>
                <w:sz w:val="24"/>
              </w:rPr>
              <w:t xml:space="preserve">WMS系统（仓储管理系统）</w:t>
            </w:r>
            <w:bookmarkEnd w:id="479"/>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1.书库管理系统（简称：WMS 系统）具备有图书入库管理、图书出库管理、图书库存管理、策略配置、基础数据、图书统计与分析、任务管理等。</w:t>
            </w:r>
            <w:r>
              <w:rPr>
                <w:rFonts w:hint="eastAsia" w:ascii="宋体" w:hAnsi="宋体" w:cs="宋体"/>
                <w:sz w:val="24"/>
              </w:rPr>
              <w:br/>
              <w:t xml:space="preserve">2.系统具备避免单点故障的能力，在某些子系统出现故障的情况下不影响非相关系统的运行；</w:t>
            </w:r>
            <w:r>
              <w:rPr>
                <w:rFonts w:hint="eastAsia" w:ascii="宋体" w:hAnsi="宋体" w:cs="宋体"/>
                <w:sz w:val="24"/>
              </w:rPr>
              <w:br/>
              <w:t xml:space="preserve">3.</w:t>
            </w:r>
            <w:r>
              <w:rPr>
                <w:rFonts w:hint="eastAsia" w:ascii="宋体" w:hAnsi="宋体"/>
              </w:rPr>
              <w:t xml:space="preserve"> </w:t>
            </w:r>
            <w:r>
              <w:rPr>
                <w:rFonts w:hint="eastAsia" w:ascii="宋体" w:hAnsi="宋体" w:cs="宋体"/>
                <w:sz w:val="24"/>
              </w:rPr>
              <w:t xml:space="preserve">系统设计预留一定业务处理、性能提升和功能扩展的能力；</w:t>
            </w:r>
            <w:r>
              <w:rPr>
                <w:rFonts w:hint="eastAsia" w:ascii="宋体" w:hAnsi="宋体" w:cs="宋体"/>
                <w:sz w:val="24"/>
              </w:rPr>
              <w:br/>
              <w:t xml:space="preserve">4.系统能够根据业务的需求，在管理上具有增、</w:t>
            </w:r>
            <w:r>
              <w:rPr>
                <w:rFonts w:hint="eastAsia" w:ascii="宋体" w:hAnsi="宋体" w:cs="宋体"/>
                <w:sz w:val="24"/>
              </w:rPr>
              <w:t xml:space="preserve">删</w:t>
            </w:r>
            <w:r>
              <w:rPr>
                <w:rFonts w:hint="eastAsia" w:ascii="宋体" w:hAnsi="宋体" w:cs="宋体"/>
                <w:sz w:val="24"/>
              </w:rPr>
              <w:t xml:space="preserve">、改等功能，对计算机系统维护灵活方便，并为系统提供可进行二次开发的平台；</w:t>
            </w:r>
            <w:r>
              <w:rPr>
                <w:rFonts w:hint="eastAsia" w:ascii="宋体" w:hAnsi="宋体" w:cs="宋体"/>
                <w:sz w:val="24"/>
              </w:rPr>
              <w:br/>
              <w:t xml:space="preserve">5.系统具有完善的操作日志功能，记录所有操作，日志可导出成电子表格等格式；</w:t>
            </w:r>
            <w:r>
              <w:rPr>
                <w:rFonts w:hint="eastAsia" w:ascii="宋体" w:hAnsi="宋体" w:cs="宋体"/>
                <w:sz w:val="24"/>
              </w:rPr>
              <w:br/>
              <w:t xml:space="preserve">6.支持灵活的系统权限分配,可细化到对界面内的按钮、表单字段等进行权限分配</w:t>
            </w:r>
            <w:r>
              <w:rPr>
                <w:rFonts w:hint="eastAsia" w:ascii="宋体" w:hAnsi="宋体" w:cs="宋体"/>
                <w:sz w:val="24"/>
              </w:rPr>
              <w:br/>
              <w:t xml:space="preserve">7.支持多种报表，如入、出库统计报表，可自动生成系统出入库日报表。</w:t>
            </w:r>
            <w:r>
              <w:rPr>
                <w:rFonts w:hint="eastAsia" w:ascii="宋体" w:hAnsi="宋体" w:cs="宋体"/>
                <w:sz w:val="24"/>
              </w:rPr>
              <w:br/>
              <w:t xml:space="preserve">8.物料入库时系统自动读取书箱条码，自动分配货位，堆垛机放入对应货位后上报上位系统生成库存。</w:t>
            </w:r>
            <w:r>
              <w:rPr>
                <w:rFonts w:hint="eastAsia" w:ascii="宋体" w:hAnsi="宋体" w:cs="宋体"/>
                <w:sz w:val="24"/>
              </w:rPr>
              <w:br/>
              <w:t xml:space="preserve">9.人工录入出库单后，系统可支持自动或手动分配库存明细，自动分配实行先进先出原则。支持多种出库类型。</w:t>
            </w:r>
            <w:r>
              <w:rPr>
                <w:rFonts w:hint="eastAsia" w:ascii="宋体" w:hAnsi="宋体" w:cs="宋体"/>
                <w:sz w:val="24"/>
              </w:rPr>
              <w:br/>
              <w:t xml:space="preserve">10.完善的库存可视化功能，可由 WMS 控制巷道的开启与关闭。在可视化界面下可以按照货位查询物料信息</w:t>
            </w:r>
            <w:r>
              <w:rPr>
                <w:rFonts w:hint="eastAsia" w:ascii="宋体" w:hAnsi="宋体" w:cs="宋体"/>
                <w:sz w:val="24"/>
              </w:rPr>
              <w:br/>
              <w:t xml:space="preserve">11.图书库存管理：图书盘点作业、</w:t>
            </w:r>
            <w:r>
              <w:rPr>
                <w:rFonts w:hint="eastAsia" w:ascii="宋体" w:hAnsi="宋体" w:cs="宋体"/>
                <w:sz w:val="24"/>
              </w:rPr>
              <w:t xml:space="preserve">图书合箱作业</w:t>
            </w:r>
            <w:r>
              <w:rPr>
                <w:rFonts w:hint="eastAsia" w:ascii="宋体" w:hAnsi="宋体" w:cs="宋体"/>
                <w:sz w:val="24"/>
              </w:rPr>
              <w:t xml:space="preserve">、移库作业、库存数据调整、库存冻结/释放。</w:t>
            </w:r>
            <w:r>
              <w:rPr>
                <w:rFonts w:hint="eastAsia" w:ascii="宋体" w:hAnsi="宋体" w:cs="宋体"/>
                <w:sz w:val="24"/>
              </w:rPr>
              <w:br/>
              <w:t xml:space="preserve">12.策略配置：图书上架策略、图书下架策略、波次规则、分配策略。</w:t>
            </w:r>
            <w:r>
              <w:rPr>
                <w:rFonts w:hint="eastAsia" w:ascii="宋体" w:hAnsi="宋体" w:cs="宋体"/>
                <w:sz w:val="24"/>
              </w:rPr>
              <w:br/>
              <w:t xml:space="preserve">13.图书统计分析：图书库存查询分析、订单查询分析、书库利用率分析、出入库流量分析、库存图形化、ABC 图书热度分析、图书印迹查</w:t>
            </w:r>
            <w:r>
              <w:rPr>
                <w:rFonts w:hint="eastAsia" w:ascii="宋体" w:hAnsi="宋体" w:cs="宋体"/>
                <w:sz w:val="24"/>
              </w:rPr>
              <w:t xml:space="preserve">询。</w:t>
            </w:r>
            <w:r>
              <w:rPr>
                <w:rFonts w:hint="eastAsia" w:ascii="宋体" w:hAnsi="宋体" w:cs="宋体"/>
                <w:sz w:val="24"/>
              </w:rPr>
              <w:br/>
              <w:t xml:space="preserve">14.库存查询：可根据容器（料箱）号、物料（图书）等查询库存信息；</w:t>
            </w:r>
            <w:r>
              <w:rPr>
                <w:rFonts w:hint="eastAsia" w:ascii="宋体" w:hAnsi="宋体" w:cs="宋体"/>
                <w:sz w:val="24"/>
              </w:rPr>
              <w:br/>
              <w:t xml:space="preserve">15.出入库记录查询：可根据时间段、按工序、按物料名称等查询出入库记录信息；</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16.基础数据：</w:t>
            </w:r>
            <w:r>
              <w:rPr>
                <w:rFonts w:hint="eastAsia" w:ascii="宋体" w:hAnsi="宋体" w:cs="宋体"/>
                <w:b/>
                <w:bCs/>
                <w:sz w:val="24"/>
              </w:rPr>
              <w:br/>
              <w:t xml:space="preserve">（1）物料维护：可以查询、新增、编辑、删除物料信息；</w:t>
            </w:r>
            <w:r/>
          </w:p>
          <w:p>
            <w:pPr>
              <w:jc w:val="left"/>
              <w:widowControl/>
              <w:rPr>
                <w:rFonts w:hint="eastAsia" w:ascii="宋体" w:hAnsi="宋体" w:cs="宋体"/>
                <w:b/>
                <w:bCs/>
                <w:sz w:val="24"/>
              </w:rPr>
            </w:pPr>
            <w:r>
              <w:rPr>
                <w:rFonts w:hint="eastAsia" w:ascii="宋体" w:hAnsi="宋体" w:cs="宋体"/>
                <w:b/>
                <w:bCs/>
                <w:sz w:val="24"/>
              </w:rPr>
              <w:t xml:space="preserve">（2）容器维护：可以信查询、新增、编辑、删除容器信息；</w:t>
            </w:r>
            <w:r/>
          </w:p>
          <w:p>
            <w:pPr>
              <w:jc w:val="left"/>
              <w:widowControl/>
              <w:rPr>
                <w:rFonts w:hint="eastAsia" w:ascii="宋体" w:hAnsi="宋体" w:cs="宋体"/>
                <w:b/>
                <w:bCs/>
                <w:sz w:val="24"/>
              </w:rPr>
            </w:pPr>
            <w:r>
              <w:rPr>
                <w:rFonts w:hint="eastAsia" w:ascii="宋体" w:hAnsi="宋体" w:cs="宋体"/>
                <w:b/>
                <w:bCs/>
                <w:sz w:val="24"/>
              </w:rPr>
              <w:t xml:space="preserve">（3）货位查询：可以根据排列层查询货位信息。</w:t>
            </w:r>
            <w:r/>
          </w:p>
          <w:p>
            <w:pPr>
              <w:jc w:val="left"/>
              <w:widowControl/>
              <w:rPr>
                <w:rFonts w:hint="eastAsia" w:ascii="宋体" w:hAnsi="宋体" w:cs="宋体"/>
                <w:b/>
                <w:bCs/>
                <w:sz w:val="24"/>
              </w:rPr>
            </w:pPr>
            <w:r>
              <w:rPr>
                <w:rFonts w:hint="eastAsia" w:ascii="宋体" w:hAnsi="宋体" w:cs="宋体"/>
                <w:b/>
                <w:bCs/>
                <w:sz w:val="24"/>
              </w:rPr>
              <w:t xml:space="preserve">（4）工序维护：可以查新增、修改、删除工序信息。</w:t>
            </w:r>
            <w:r>
              <w:rPr>
                <w:rFonts w:hint="eastAsia" w:ascii="宋体" w:hAnsi="宋体" w:cs="宋体"/>
                <w:b/>
                <w:bCs/>
                <w:sz w:val="24"/>
              </w:rPr>
              <w:br/>
              <w:t xml:space="preserve">（5）工序容器物料绑定：可以新增、修改、删除工序容器绑定的物料数量。</w:t>
            </w:r>
            <w:r/>
          </w:p>
          <w:p>
            <w:pPr>
              <w:jc w:val="left"/>
              <w:widowControl/>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rPr>
              <w:t xml:space="preserve">17.作业中心：</w:t>
            </w:r>
            <w:r>
              <w:rPr>
                <w:rFonts w:hint="eastAsia" w:ascii="宋体" w:hAnsi="宋体" w:cs="宋体"/>
                <w:b/>
                <w:bCs/>
                <w:sz w:val="24"/>
              </w:rPr>
              <w:br/>
              <w:t xml:space="preserve">（1）入库：可以通过读取条形码实现入库操作。</w:t>
            </w:r>
            <w:r>
              <w:rPr>
                <w:rFonts w:hint="eastAsia" w:ascii="宋体" w:hAnsi="宋体" w:cs="宋体"/>
                <w:b/>
                <w:bCs/>
                <w:sz w:val="24"/>
              </w:rPr>
              <w:br/>
              <w:t xml:space="preserve">（2）出库：可以实现物料出库操作。</w:t>
            </w:r>
            <w:r>
              <w:rPr>
                <w:rFonts w:hint="eastAsia" w:ascii="宋体" w:hAnsi="宋体" w:cs="宋体"/>
                <w:b/>
                <w:bCs/>
                <w:sz w:val="24"/>
              </w:rPr>
              <w:br/>
            </w:r>
            <w:r>
              <w:rPr>
                <w:rFonts w:hint="eastAsia" w:ascii="宋体" w:hAnsi="宋体" w:cs="宋体"/>
                <w:b/>
                <w:bCs/>
                <w:sz w:val="24"/>
              </w:rPr>
              <w:t xml:space="preserve">☆</w:t>
            </w:r>
            <w:r>
              <w:rPr>
                <w:rFonts w:hint="eastAsia" w:ascii="宋体" w:hAnsi="宋体" w:cs="宋体"/>
                <w:b/>
                <w:bCs/>
                <w:sz w:val="24"/>
              </w:rPr>
              <w:t xml:space="preserve">18.查询：</w:t>
            </w:r>
            <w:r>
              <w:rPr>
                <w:rFonts w:hint="eastAsia" w:ascii="宋体" w:hAnsi="宋体" w:cs="宋体"/>
                <w:b/>
                <w:bCs/>
                <w:sz w:val="24"/>
              </w:rPr>
              <w:br/>
              <w:t xml:space="preserve">（1）库存查询：可以根据容器号、物料等查询库存信息。</w:t>
            </w:r>
            <w:r>
              <w:rPr>
                <w:rFonts w:hint="eastAsia" w:ascii="宋体" w:hAnsi="宋体" w:cs="宋体"/>
                <w:b/>
                <w:bCs/>
                <w:sz w:val="24"/>
              </w:rPr>
              <w:br/>
              <w:t xml:space="preserve">（2）出入库记录查询：可以根据时间段、按工序、按物料名称等查询出入库记录信息。</w:t>
            </w:r>
            <w:r>
              <w:rPr>
                <w:rFonts w:hint="eastAsia" w:ascii="宋体" w:hAnsi="宋体" w:cs="宋体"/>
                <w:b/>
                <w:bCs/>
                <w:sz w:val="24"/>
              </w:rPr>
              <w:br/>
            </w:r>
            <w:bookmarkStart w:id="480" w:name="OLE_LINK13"/>
            <w:r>
              <w:rPr>
                <w:rFonts w:hint="eastAsia" w:ascii="宋体" w:hAnsi="宋体" w:cs="宋体"/>
                <w:b/>
                <w:bCs/>
                <w:sz w:val="24"/>
              </w:rPr>
              <w:t xml:space="preserve">☆</w:t>
            </w:r>
            <w:bookmarkEnd w:id="480"/>
            <w:r>
              <w:rPr>
                <w:rFonts w:hint="eastAsia" w:ascii="宋体" w:hAnsi="宋体" w:cs="宋体"/>
                <w:b/>
                <w:bCs/>
                <w:sz w:val="24"/>
              </w:rPr>
              <w:t xml:space="preserve">19.设备监控：可以实时监控并查看设备运行状况。</w:t>
            </w:r>
            <w:r>
              <w:rPr>
                <w:rFonts w:hint="eastAsia" w:ascii="宋体" w:hAnsi="宋体" w:cs="宋体"/>
                <w:sz w:val="24"/>
              </w:rPr>
              <w:br/>
              <w:t xml:space="preserve">20.技术参数配置：</w:t>
            </w:r>
            <w:r>
              <w:rPr>
                <w:rFonts w:hint="eastAsia" w:ascii="宋体" w:hAnsi="宋体" w:cs="宋体"/>
                <w:sz w:val="24"/>
              </w:rPr>
              <w:br/>
              <w:t xml:space="preserve">（1）系统架构须采用主流的 Web B/S 架构。</w:t>
            </w:r>
            <w:r>
              <w:rPr>
                <w:rFonts w:hint="eastAsia" w:ascii="宋体" w:hAnsi="宋体" w:cs="宋体"/>
                <w:sz w:val="24"/>
              </w:rPr>
              <w:br/>
              <w:t xml:space="preserve">（2）须兼容多种的浏览器如：IE、Edge、谷歌Chrome、360 浏览器等。</w:t>
            </w:r>
            <w:r>
              <w:rPr>
                <w:rFonts w:hint="eastAsia" w:ascii="宋体" w:hAnsi="宋体" w:cs="宋体"/>
                <w:sz w:val="24"/>
              </w:rPr>
              <w:br/>
              <w:t xml:space="preserve">（3）</w:t>
            </w:r>
            <w:r>
              <w:rPr>
                <w:rFonts w:hint="eastAsia" w:ascii="宋体" w:hAnsi="宋体" w:cs="宋体"/>
                <w:sz w:val="24"/>
              </w:rPr>
              <w:t xml:space="preserve">须支持</w:t>
            </w:r>
            <w:r>
              <w:rPr>
                <w:rFonts w:hint="eastAsia" w:ascii="宋体" w:hAnsi="宋体" w:cs="宋体"/>
                <w:sz w:val="24"/>
              </w:rPr>
              <w:t xml:space="preserve">广泛的部署平台，包括但不限于：麒麟、Linux、AIX 等。</w:t>
            </w:r>
            <w:r>
              <w:rPr>
                <w:rFonts w:hint="eastAsia" w:ascii="宋体" w:hAnsi="宋体" w:cs="宋体"/>
                <w:sz w:val="24"/>
              </w:rPr>
              <w:br/>
            </w:r>
            <w:r>
              <w:rPr>
                <w:rFonts w:hint="eastAsia" w:ascii="宋体" w:hAnsi="宋体" w:cs="宋体"/>
                <w:b/>
                <w:bCs/>
                <w:sz w:val="24"/>
              </w:rPr>
              <w:t xml:space="preserve">★21.系统需确保能与图书馆现有图书管理系统对接。</w:t>
            </w:r>
            <w:r>
              <w:rPr>
                <w:rFonts w:hint="eastAsia" w:ascii="宋体" w:hAnsi="宋体" w:cs="宋体"/>
                <w:b/>
                <w:bCs/>
                <w:sz w:val="24"/>
              </w:rPr>
              <w:t xml:space="preserve">（提供承诺函并加盖投标人公章，格式自拟。）</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6678"/>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WCS系统(仓储控制系统)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1.WCS是物流设备控制系统，可实时监控设备运行和物流对象的状态，及时调度设备完成调度系统的指令。其应具备设备调度、设备监控、物流监控、指令管理以及运行记录等功能。</w:t>
            </w:r>
            <w:r>
              <w:rPr>
                <w:rFonts w:hint="eastAsia" w:ascii="宋体" w:hAnsi="宋体" w:cs="宋体"/>
                <w:sz w:val="24"/>
              </w:rPr>
              <w:br/>
              <w:t xml:space="preserve">2.设备监控提供对整个物流系统设备的监控。用户通过监控画面，可以看到各个设备的运行状态，可以在设备上查看相应的记录。</w:t>
            </w:r>
            <w:r>
              <w:rPr>
                <w:rFonts w:hint="eastAsia" w:ascii="宋体" w:hAnsi="宋体" w:cs="宋体"/>
                <w:sz w:val="24"/>
              </w:rPr>
              <w:br/>
              <w:t xml:space="preserve">3.物流设备上商品状态的在线查询。系统会根据用户输入的设备编号，显示相应的商品信息和设备信息。</w:t>
            </w:r>
            <w:r>
              <w:rPr>
                <w:rFonts w:hint="eastAsia" w:ascii="宋体" w:hAnsi="宋体" w:cs="宋体"/>
                <w:sz w:val="24"/>
              </w:rPr>
              <w:br/>
              <w:t xml:space="preserve">4.设备协调堆垛机、输送机、机器人、接驳设备等设备之间的运行，完成各项作业指令。</w:t>
            </w:r>
            <w:r>
              <w:rPr>
                <w:rFonts w:hint="eastAsia" w:ascii="宋体" w:hAnsi="宋体" w:cs="宋体"/>
                <w:sz w:val="24"/>
              </w:rPr>
              <w:br/>
              <w:t xml:space="preserve">5.指令管理指令接收、指令记录、指令监视、指令维护。</w:t>
            </w:r>
            <w:r>
              <w:rPr>
                <w:rFonts w:hint="eastAsia" w:ascii="宋体" w:hAnsi="宋体" w:cs="宋体"/>
                <w:sz w:val="24"/>
              </w:rPr>
              <w:br/>
              <w:t xml:space="preserve">系统详细记录设备运行情况。包括对设备通讯的记录、设备故障记录以及操作记录等。处理并报告设备故障，系统具有完善的自动报警功能。</w:t>
            </w:r>
            <w:r>
              <w:rPr>
                <w:rFonts w:hint="eastAsia" w:ascii="宋体" w:hAnsi="宋体" w:cs="宋体"/>
                <w:sz w:val="24"/>
              </w:rPr>
              <w:br/>
              <w:t xml:space="preserve">6.</w:t>
            </w:r>
            <w:r>
              <w:rPr>
                <w:rFonts w:hint="eastAsia" w:ascii="宋体" w:hAnsi="宋体" w:cs="宋体"/>
                <w:sz w:val="24"/>
              </w:rPr>
              <w:t xml:space="preserve"> </w:t>
            </w:r>
            <w:bookmarkStart w:id="481" w:name="OLE_LINK8"/>
            <w:r>
              <w:rPr>
                <w:rFonts w:hint="eastAsia" w:ascii="宋体" w:hAnsi="宋体" w:cs="宋体"/>
                <w:sz w:val="24"/>
              </w:rPr>
              <w:t xml:space="preserve">系统设置：可以设置并保存数据库服务器参数信息，包括用户名、密码、实例名。</w:t>
            </w:r>
            <w:r/>
          </w:p>
          <w:p>
            <w:pPr>
              <w:jc w:val="left"/>
              <w:widowControl/>
              <w:rPr>
                <w:rFonts w:hint="eastAsia"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 ☆</w:t>
            </w:r>
            <w:r>
              <w:rPr>
                <w:rFonts w:hint="eastAsia" w:ascii="宋体" w:hAnsi="宋体" w:cs="宋体"/>
                <w:b/>
                <w:bCs/>
                <w:sz w:val="24"/>
              </w:rPr>
              <w:t xml:space="preserve">绑定：可以将下发的</w:t>
            </w:r>
            <w:r>
              <w:rPr>
                <w:rFonts w:hint="eastAsia" w:ascii="宋体" w:hAnsi="宋体" w:cs="宋体"/>
                <w:b/>
                <w:bCs/>
                <w:sz w:val="24"/>
              </w:rPr>
              <w:t xml:space="preserve">拣货任务</w:t>
            </w:r>
            <w:r>
              <w:rPr>
                <w:rFonts w:hint="eastAsia" w:ascii="宋体" w:hAnsi="宋体" w:cs="宋体"/>
                <w:b/>
                <w:bCs/>
                <w:sz w:val="24"/>
              </w:rPr>
              <w:t xml:space="preserve">与周转箱箱号进行绑定，</w:t>
            </w:r>
            <w:r>
              <w:rPr>
                <w:rFonts w:hint="eastAsia" w:ascii="宋体" w:hAnsi="宋体" w:cs="宋体"/>
                <w:b/>
                <w:bCs/>
                <w:sz w:val="24"/>
              </w:rPr>
              <w:t xml:space="preserve">执行拣货任务</w:t>
            </w:r>
            <w:r>
              <w:rPr>
                <w:rFonts w:hint="eastAsia" w:ascii="宋体" w:hAnsi="宋体" w:cs="宋体"/>
                <w:b/>
                <w:bCs/>
                <w:sz w:val="24"/>
              </w:rPr>
              <w:t xml:space="preserve">。</w:t>
            </w:r>
            <w:r/>
          </w:p>
          <w:p>
            <w:pPr>
              <w:jc w:val="left"/>
              <w:widowControl/>
              <w:rPr>
                <w:rFonts w:hint="eastAsia" w:ascii="宋体" w:hAnsi="宋体" w:cs="宋体"/>
                <w:b/>
                <w:bCs/>
                <w:sz w:val="24"/>
              </w:rPr>
            </w:pPr>
            <w:r>
              <w:rPr>
                <w:rFonts w:hint="eastAsia" w:ascii="宋体" w:hAnsi="宋体" w:cs="宋体"/>
                <w:b/>
                <w:bCs/>
                <w:sz w:val="24"/>
              </w:rPr>
              <w:t xml:space="preserve">8.</w:t>
            </w:r>
            <w:r>
              <w:rPr>
                <w:rFonts w:hint="eastAsia" w:ascii="宋体" w:hAnsi="宋体" w:cs="宋体"/>
                <w:b/>
                <w:bCs/>
                <w:sz w:val="24"/>
              </w:rPr>
              <w:t xml:space="preserve"> ☆</w:t>
            </w:r>
            <w:r>
              <w:rPr>
                <w:rFonts w:hint="eastAsia" w:ascii="宋体" w:hAnsi="宋体" w:cs="宋体"/>
                <w:b/>
                <w:bCs/>
                <w:sz w:val="24"/>
              </w:rPr>
              <w:t xml:space="preserve">运行记录管理：可以实时监控系统运行情况。</w:t>
            </w:r>
            <w:r>
              <w:rPr>
                <w:rFonts w:hint="eastAsia" w:ascii="宋体" w:hAnsi="宋体" w:cs="宋体"/>
                <w:b/>
                <w:bCs/>
                <w:sz w:val="24"/>
              </w:rPr>
              <w:br/>
              <w:t xml:space="preserve">9.</w:t>
            </w:r>
            <w:r>
              <w:rPr>
                <w:rFonts w:hint="eastAsia" w:ascii="宋体" w:hAnsi="宋体" w:cs="宋体"/>
                <w:b/>
                <w:bCs/>
                <w:sz w:val="24"/>
              </w:rPr>
              <w:t xml:space="preserve"> ☆</w:t>
            </w:r>
            <w:r>
              <w:rPr>
                <w:rFonts w:hint="eastAsia" w:ascii="宋体" w:hAnsi="宋体" w:cs="宋体"/>
                <w:b/>
                <w:bCs/>
                <w:sz w:val="24"/>
              </w:rPr>
              <w:t xml:space="preserve">报警记录管理：可以在报警记录页面查看发生系统异常或停止可能的原因和故障点。</w:t>
            </w:r>
            <w:r/>
          </w:p>
          <w:p>
            <w:pPr>
              <w:jc w:val="left"/>
              <w:widowControl/>
              <w:rPr>
                <w:rFonts w:hint="eastAsia" w:ascii="宋体" w:hAnsi="宋体" w:cs="宋体"/>
                <w:sz w:val="24"/>
              </w:rPr>
            </w:pPr>
            <w:r>
              <w:rPr>
                <w:rFonts w:hint="eastAsia" w:ascii="宋体" w:hAnsi="宋体" w:cs="宋体"/>
                <w:b/>
                <w:bCs/>
                <w:sz w:val="24"/>
              </w:rPr>
              <w:t xml:space="preserve">10.</w:t>
            </w:r>
            <w:r>
              <w:rPr>
                <w:rFonts w:hint="eastAsia" w:ascii="宋体" w:hAnsi="宋体" w:cs="宋体"/>
                <w:b/>
                <w:bCs/>
                <w:sz w:val="24"/>
              </w:rPr>
              <w:t xml:space="preserve"> ☆</w:t>
            </w:r>
            <w:r>
              <w:rPr>
                <w:rFonts w:hint="eastAsia" w:ascii="宋体" w:hAnsi="宋体" w:cs="宋体"/>
                <w:b/>
                <w:bCs/>
                <w:sz w:val="24"/>
              </w:rPr>
              <w:t xml:space="preserve">输入输出信号监控：可以实时监控</w:t>
            </w:r>
            <w:r>
              <w:rPr>
                <w:rFonts w:hint="eastAsia" w:ascii="宋体" w:hAnsi="宋体" w:cs="宋体"/>
                <w:b/>
                <w:bCs/>
                <w:sz w:val="24"/>
              </w:rPr>
              <w:t xml:space="preserve">拣货线</w:t>
            </w:r>
            <w:r>
              <w:rPr>
                <w:rFonts w:hint="eastAsia" w:ascii="宋体" w:hAnsi="宋体" w:cs="宋体"/>
                <w:b/>
                <w:bCs/>
                <w:sz w:val="24"/>
              </w:rPr>
              <w:t xml:space="preserve">输入输出点。</w:t>
            </w:r>
            <w:bookmarkEnd w:id="481"/>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907"/>
        </w:trPr>
        <w:tc>
          <w:tcPr>
            <w:tcBorders>
              <w:top w:val="none" w:color="000000" w:sz="4" w:space="0"/>
              <w:left w:val="single" w:color="auto" w:sz="4" w:space="0"/>
              <w:bottom w:val="single" w:color="auto" w:sz="4" w:space="0"/>
              <w:right w:val="single" w:color="auto" w:sz="4" w:space="0"/>
            </w:tcBorders>
            <w:tcW w:w="816" w:type="dxa"/>
            <w:textDirection w:val="lrTb"/>
            <w:noWrap w:val="false"/>
          </w:tcPr>
          <w:p>
            <w:pPr>
              <w:jc w:val="center"/>
              <w:widowControl/>
              <w:rPr>
                <w:rFonts w:hint="eastAsia" w:ascii="宋体" w:hAnsi="宋体" w:cs="宋体"/>
                <w:sz w:val="24"/>
              </w:rPr>
            </w:pPr>
            <w:r>
              <w:rPr>
                <w:rFonts w:hint="eastAsia" w:ascii="宋体" w:hAnsi="宋体" w:cs="宋体"/>
                <w:sz w:val="24"/>
              </w:rPr>
            </w:r>
            <w:r/>
          </w:p>
        </w:tc>
        <w:tc>
          <w:tcPr>
            <w:gridSpan w:val="4"/>
            <w:tcBorders>
              <w:top w:val="none" w:color="000000" w:sz="4" w:space="0"/>
              <w:left w:val="single" w:color="auto" w:sz="4" w:space="0"/>
              <w:bottom w:val="single" w:color="auto" w:sz="4" w:space="0"/>
              <w:right w:val="single" w:color="auto" w:sz="4" w:space="0"/>
            </w:tcBorders>
            <w:tcW w:w="1053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三、其他内容</w:t>
            </w:r>
            <w:r/>
          </w:p>
        </w:tc>
      </w:tr>
      <w:tr>
        <w:trPr>
          <w:jc w:val="center"/>
          <w:trHeight w:val="112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图书初始化服务</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不少于100万册旧馆图书下架、除尘、消杀、装箱、运输、校验编码、入箱初始化、入库及定位，并生成入库交割清单。</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*注：本项标“</w:t>
      </w:r>
      <w:bookmarkStart w:id="482" w:name="OLE_LINK11"/>
      <w:r>
        <w:rPr>
          <w:rFonts w:hint="eastAsia" w:ascii="宋体" w:hAnsi="宋体" w:cs="宋体"/>
          <w:b/>
          <w:bCs/>
          <w:sz w:val="24"/>
        </w:rPr>
        <w:t xml:space="preserve">★</w:t>
      </w:r>
      <w:bookmarkEnd w:id="482"/>
      <w:r>
        <w:rPr>
          <w:rFonts w:hint="eastAsia" w:ascii="宋体" w:hAnsi="宋体" w:cs="宋体"/>
          <w:b/>
          <w:bCs/>
          <w:sz w:val="24"/>
        </w:rPr>
        <w:t xml:space="preserve">”号条款为实质性响应内容，必须按要求提供相关证明材料，未提供相关证明或提供不全，将视为无效响应。证明材料应上传至</w:t>
      </w:r>
      <w:r>
        <w:rPr>
          <w:rFonts w:hint="eastAsia" w:ascii="宋体" w:hAnsi="宋体" w:cs="宋体"/>
          <w:b/>
          <w:bCs/>
          <w:sz w:val="24"/>
        </w:rPr>
        <w:t xml:space="preserve">至</w:t>
      </w:r>
      <w:r>
        <w:rPr>
          <w:rFonts w:hint="eastAsia" w:ascii="宋体" w:hAnsi="宋体" w:cs="宋体"/>
          <w:b/>
          <w:bCs/>
          <w:sz w:val="24"/>
        </w:rPr>
        <w:t xml:space="preserve">投标文件制作软件中“符合条件”</w:t>
      </w:r>
      <w:r>
        <w:rPr>
          <w:rFonts w:ascii="宋体" w:hAnsi="宋体" w:cs="宋体"/>
          <w:b/>
          <w:bCs/>
          <w:sz w:val="24"/>
        </w:rPr>
        <w:t xml:space="preserve">—</w:t>
      </w:r>
      <w:r>
        <w:rPr>
          <w:rFonts w:hint="eastAsia" w:ascii="宋体" w:hAnsi="宋体" w:cs="宋体"/>
          <w:b/>
          <w:bCs/>
          <w:sz w:val="24"/>
        </w:rPr>
        <w:t xml:space="preserve">“ 投标文件有效性”模块。</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ascii="宋体" w:hAnsi="宋体" w:cs="宋体"/>
          <w:sz w:val="24"/>
        </w:rPr>
        <w:t xml:space="preserve">、验收</w:t>
      </w:r>
      <w:r>
        <w:rPr>
          <w:rFonts w:hint="eastAsia" w:ascii="宋体" w:hAnsi="宋体" w:cs="宋体"/>
          <w:sz w:val="24"/>
        </w:rPr>
        <w:t xml:space="preserve">要求</w:t>
      </w:r>
      <w:r/>
    </w:p>
    <w:p>
      <w:pPr>
        <w:ind w:firstLine="480"/>
        <w:spacing w:line="360" w:lineRule="auto"/>
        <w:rPr>
          <w:rFonts w:hint="eastAsia" w:ascii="宋体" w:hAnsi="宋体" w:cs="宋体"/>
          <w:sz w:val="24"/>
        </w:rPr>
      </w:pPr>
      <w:r>
        <w:rPr>
          <w:rFonts w:hint="eastAsia" w:ascii="宋体" w:hAnsi="宋体" w:cs="宋体"/>
          <w:sz w:val="24"/>
        </w:rPr>
        <w:t xml:space="preserve">项目需进行初验和终验，初验前提交所有设计、建设实施、运维等相关技术资料和手册。</w:t>
      </w:r>
      <w:r>
        <w:rPr>
          <w:rFonts w:hint="eastAsia" w:ascii="宋体" w:hAnsi="宋体" w:cs="宋体"/>
          <w:sz w:val="24"/>
        </w:rPr>
        <w:t xml:space="preserve">除不可抗力或采购</w:t>
      </w:r>
      <w:r>
        <w:rPr>
          <w:rFonts w:hint="eastAsia" w:ascii="宋体" w:hAnsi="宋体" w:cs="宋体"/>
          <w:sz w:val="24"/>
        </w:rPr>
        <w:t xml:space="preserve">人原因</w:t>
      </w:r>
      <w:r>
        <w:rPr>
          <w:rFonts w:hint="eastAsia" w:ascii="宋体" w:hAnsi="宋体" w:cs="宋体"/>
          <w:sz w:val="24"/>
        </w:rPr>
        <w:t xml:space="preserve">以外，导致项目完工延期</w:t>
      </w:r>
      <w:bookmarkStart w:id="483" w:name="OLE_LINK32"/>
      <w:r>
        <w:rPr>
          <w:rFonts w:hint="eastAsia" w:ascii="宋体" w:hAnsi="宋体" w:cs="宋体"/>
          <w:sz w:val="24"/>
        </w:rPr>
        <w:t xml:space="preserve">或</w:t>
      </w:r>
      <w:r>
        <w:rPr>
          <w:rFonts w:ascii="宋体" w:hAnsi="宋体" w:cs="宋体"/>
          <w:sz w:val="24"/>
        </w:rPr>
        <w:t xml:space="preserve">验收不通过</w:t>
      </w:r>
      <w:r>
        <w:rPr>
          <w:rFonts w:hint="eastAsia" w:ascii="宋体" w:hAnsi="宋体" w:cs="宋体"/>
          <w:sz w:val="24"/>
        </w:rPr>
        <w:t xml:space="preserve">的，其一</w:t>
      </w:r>
      <w:bookmarkEnd w:id="483"/>
      <w:r>
        <w:rPr>
          <w:rFonts w:hint="eastAsia" w:ascii="宋体" w:hAnsi="宋体" w:cs="宋体"/>
          <w:sz w:val="24"/>
        </w:rPr>
        <w:t xml:space="preserve">切后果由中标单位承担。</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rPr>
        <w:t xml:space="preserve">、报价说明</w:t>
      </w:r>
      <w:r/>
    </w:p>
    <w:p>
      <w:pPr>
        <w:pStyle w:val="1116"/>
        <w:ind w:firstLine="480"/>
        <w:spacing w:before="0" w:line="360" w:lineRule="auto"/>
        <w:rPr>
          <w:rFonts w:hint="eastAsia" w:cs="宋体"/>
        </w:rPr>
      </w:pPr>
      <w:r>
        <w:rPr>
          <w:rFonts w:hint="eastAsia" w:cs="宋体"/>
        </w:rPr>
        <w:t xml:space="preserve">1、货物报价：投标报价为</w:t>
      </w:r>
      <w:r>
        <w:rPr>
          <w:rFonts w:hint="eastAsia" w:cs="宋体"/>
        </w:rPr>
        <w:t xml:space="preserve">总价报价</w:t>
      </w:r>
      <w:r>
        <w:rPr>
          <w:rFonts w:hint="eastAsia" w:cs="宋体"/>
        </w:rPr>
        <w:t xml:space="preserve">，投标总价不得</w:t>
      </w:r>
      <w:r>
        <w:rPr>
          <w:rFonts w:hint="eastAsia" w:cs="宋体"/>
        </w:rPr>
        <w:t xml:space="preserve">超最高</w:t>
      </w:r>
      <w:r>
        <w:rPr>
          <w:rFonts w:hint="eastAsia" w:cs="宋体"/>
        </w:rPr>
        <w:t xml:space="preserve">限价。</w:t>
      </w:r>
      <w:r>
        <w:rPr>
          <w:rFonts w:hint="eastAsia" w:cs="宋体"/>
        </w:rPr>
        <w:t xml:space="preserve">投标报价应包括项目履约过程中可能发生的所有费用，包括但不限于：设计及设备购置费、相关软硬件费、相关实施费、</w:t>
      </w:r>
      <w:r>
        <w:rPr>
          <w:rFonts w:hint="eastAsia" w:cs="宋体"/>
        </w:rPr>
        <w:t xml:space="preserve">总包单</w:t>
      </w:r>
      <w:r>
        <w:rPr>
          <w:rFonts w:hint="eastAsia" w:cs="宋体"/>
        </w:rPr>
        <w:t xml:space="preserve">位配合费</w:t>
      </w:r>
      <w:r>
        <w:rPr>
          <w:rFonts w:hint="eastAsia" w:cs="宋体"/>
        </w:rPr>
        <w:t xml:space="preserve">、</w:t>
      </w:r>
      <w:r>
        <w:rPr>
          <w:rFonts w:cs="宋体"/>
        </w:rPr>
        <w:t xml:space="preserve">与本项目相关的其它工程界面划</w:t>
      </w:r>
      <w:r>
        <w:rPr>
          <w:rFonts w:cs="宋体"/>
        </w:rPr>
        <w:t xml:space="preserve">分和要求</w:t>
      </w:r>
      <w:r>
        <w:rPr>
          <w:rFonts w:hint="eastAsia" w:cs="宋体"/>
        </w:rPr>
        <w:t xml:space="preserve">中由中标单位实施部分费用、</w:t>
      </w:r>
      <w:r>
        <w:rPr>
          <w:rFonts w:hint="eastAsia" w:cs="宋体"/>
        </w:rPr>
        <w:t xml:space="preserve">各软件系统集成接口服务费、</w:t>
      </w:r>
      <w:r>
        <w:rPr>
          <w:rFonts w:hint="eastAsia" w:cs="宋体"/>
        </w:rPr>
        <w:t xml:space="preserve">人工费、相关税费等。投标单位在报价时必须充分考虑本项目所需要求，如果在报价中有缺项和漏项，则将被认为该项的价格已经包含在其他项中。采购人在签订合同的时候，不再增加任何费用</w:t>
      </w:r>
      <w:r>
        <w:rPr>
          <w:rFonts w:hint="eastAsia" w:cs="宋体"/>
        </w:rPr>
        <w:t xml:space="preserve">。</w:t>
      </w:r>
      <w:r/>
    </w:p>
    <w:p>
      <w:pPr>
        <w:pStyle w:val="1116"/>
        <w:ind w:firstLine="482"/>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pStyle w:val="1116"/>
        <w:ind w:firstLine="482"/>
        <w:spacing w:before="0" w:line="360" w:lineRule="auto"/>
        <w:rPr>
          <w:rFonts w:hint="eastAsia" w:cs="宋体"/>
          <w:b/>
        </w:rPr>
      </w:pPr>
      <w:r>
        <w:rPr>
          <w:rFonts w:hint="eastAsia"/>
          <w:b/>
          <w:bCs/>
        </w:rPr>
        <w:t xml:space="preserve">六</w:t>
      </w:r>
      <w:r>
        <w:rPr>
          <w:rFonts w:hint="eastAsia"/>
          <w:b/>
          <w:bCs/>
        </w:rPr>
        <w:t xml:space="preserve">、核心产品</w:t>
      </w:r>
      <w:r/>
    </w:p>
    <w:p>
      <w:pPr>
        <w:pStyle w:val="1227"/>
        <w:ind w:firstLine="482"/>
        <w:jc w:val="left"/>
        <w:spacing w:line="360" w:lineRule="auto"/>
        <w:rPr>
          <w:rFonts w:hint="eastAsia"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rPr>
        <w:t xml:space="preserve">清单序号3储存货架。</w:t>
      </w:r>
      <w:r/>
    </w:p>
    <w:p>
      <w:pPr>
        <w:pStyle w:val="1096"/>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z w:val="36"/>
          <w:szCs w:val="36"/>
        </w:rPr>
        <w:outlineLvl w:val="0"/>
      </w:pPr>
      <w:r/>
      <w:bookmarkStart w:id="484" w:name="_Toc197636632"/>
      <w:r>
        <w:rPr>
          <w:rFonts w:ascii="宋体" w:hAnsi="宋体"/>
          <w:b/>
          <w:sz w:val="36"/>
          <w:szCs w:val="36"/>
        </w:rPr>
        <w:t xml:space="preserve">第六章   </w:t>
      </w:r>
      <w:r>
        <w:rPr>
          <w:rFonts w:ascii="宋体" w:hAnsi="宋体"/>
          <w:b/>
          <w:sz w:val="36"/>
          <w:szCs w:val="36"/>
        </w:rPr>
        <w:t xml:space="preserve">拟签订</w:t>
      </w:r>
      <w:r>
        <w:rPr>
          <w:rFonts w:ascii="宋体" w:hAnsi="宋体"/>
          <w:b/>
          <w:sz w:val="36"/>
          <w:szCs w:val="36"/>
        </w:rPr>
        <w:t xml:space="preserve">的合同文本</w:t>
      </w:r>
      <w:bookmarkEnd w:id="484"/>
      <w:r/>
      <w:bookmarkEnd w:id="463"/>
      <w:r/>
      <w:r/>
    </w:p>
    <w:p>
      <w:pPr>
        <w:ind w:firstLine="480"/>
        <w:jc w:val="left"/>
        <w:spacing w:line="360" w:lineRule="auto"/>
        <w:widowControl/>
        <w:rPr>
          <w:rFonts w:hint="eastAsia" w:ascii="宋体" w:hAnsi="宋体"/>
          <w:sz w:val="24"/>
          <w:lang w:val="zh-CN"/>
        </w:rPr>
      </w:pPr>
      <w:r>
        <w:rPr>
          <w:rFonts w:ascii="宋体" w:hAnsi="宋体"/>
          <w:sz w:val="24"/>
          <w:lang w:val="zh-CN"/>
        </w:rPr>
        <w:t xml:space="preserve">采购</w:t>
      </w:r>
      <w:r>
        <w:rPr>
          <w:rFonts w:ascii="宋体" w:hAnsi="宋体"/>
          <w:sz w:val="24"/>
        </w:rPr>
        <w:t xml:space="preserve">人</w:t>
      </w:r>
      <w:r>
        <w:rPr>
          <w:rFonts w:ascii="宋体" w:hAnsi="宋体"/>
          <w:sz w:val="24"/>
          <w:u w:val="single"/>
        </w:rPr>
        <w:t xml:space="preserve">（甲方）</w:t>
      </w:r>
      <w:r>
        <w:rPr>
          <w:rFonts w:ascii="宋体" w:hAnsi="宋体"/>
          <w:sz w:val="24"/>
          <w:lang w:val="zh-CN"/>
        </w:rPr>
        <w:t xml:space="preserve">：</w:t>
      </w:r>
      <w:r>
        <w:rPr>
          <w:rFonts w:ascii="宋体" w:hAnsi="宋体"/>
          <w:sz w:val="24"/>
          <w:u w:val="single"/>
        </w:rPr>
        <w:t xml:space="preserve">                        </w:t>
      </w:r>
      <w:r/>
    </w:p>
    <w:p>
      <w:pPr>
        <w:ind w:firstLine="480"/>
        <w:jc w:val="left"/>
        <w:spacing w:line="360" w:lineRule="auto"/>
        <w:rPr>
          <w:rFonts w:hint="eastAsia" w:ascii="宋体" w:hAnsi="宋体" w:cs="Symbol"/>
          <w:sz w:val="24"/>
          <w:lang w:val="zh-CN"/>
        </w:rPr>
      </w:pPr>
      <w:r>
        <w:rPr>
          <w:rFonts w:ascii="宋体" w:hAnsi="宋体" w:cs="Symbol"/>
          <w:sz w:val="24"/>
          <w:lang w:val="zh-CN"/>
        </w:rPr>
        <w:t xml:space="preserve">中标供应商</w:t>
      </w:r>
      <w:r>
        <w:rPr>
          <w:rFonts w:ascii="宋体" w:hAnsi="宋体" w:cs="Symbol"/>
          <w:sz w:val="24"/>
          <w:u w:val="single"/>
        </w:rPr>
        <w:t xml:space="preserve">（乙方）</w:t>
      </w:r>
      <w:r>
        <w:rPr>
          <w:rFonts w:ascii="宋体" w:hAnsi="宋体" w:cs="Symbol"/>
          <w:sz w:val="24"/>
          <w:lang w:val="zh-CN"/>
        </w:rPr>
        <w:t xml:space="preserve">：</w:t>
      </w:r>
      <w:r>
        <w:rPr>
          <w:rFonts w:ascii="宋体" w:hAnsi="宋体" w:cs="Symbol"/>
          <w:sz w:val="24"/>
          <w:u w:val="single"/>
        </w:rPr>
        <w:t xml:space="preserve">                      </w:t>
      </w:r>
      <w:r/>
    </w:p>
    <w:p>
      <w:pPr>
        <w:ind w:firstLine="480"/>
        <w:jc w:val="left"/>
        <w:spacing w:line="360" w:lineRule="auto"/>
        <w:rPr>
          <w:rFonts w:hint="eastAsia" w:ascii="宋体" w:hAnsi="宋体" w:cs="Symbol"/>
          <w:sz w:val="24"/>
          <w:lang w:val="zh-CN"/>
        </w:rPr>
      </w:pPr>
      <w:r>
        <w:rPr>
          <w:rFonts w:ascii="宋体" w:hAnsi="宋体" w:cs="Symbol"/>
          <w:sz w:val="24"/>
          <w:lang w:val="zh-CN"/>
        </w:rPr>
        <w:t xml:space="preserve">使用方</w:t>
      </w:r>
      <w:r>
        <w:rPr>
          <w:rFonts w:ascii="宋体" w:hAnsi="宋体" w:cs="Symbol"/>
          <w:sz w:val="24"/>
          <w:u w:val="single"/>
        </w:rPr>
        <w:t xml:space="preserve">（丙方）</w:t>
      </w:r>
      <w:r>
        <w:rPr>
          <w:rFonts w:ascii="宋体" w:hAnsi="宋体" w:cs="Symbol"/>
          <w:sz w:val="24"/>
          <w:lang w:val="zh-CN"/>
        </w:rPr>
        <w:t xml:space="preserve">：</w:t>
      </w:r>
      <w:r>
        <w:rPr>
          <w:rFonts w:ascii="宋体" w:hAnsi="宋体" w:cs="Symbol"/>
          <w:sz w:val="24"/>
          <w:u w:val="single"/>
        </w:rPr>
        <w:t xml:space="preserve">                          </w:t>
      </w:r>
      <w:r/>
    </w:p>
    <w:p>
      <w:pPr>
        <w:ind w:firstLine="480"/>
        <w:jc w:val="left"/>
        <w:spacing w:line="360" w:lineRule="auto"/>
        <w:widowControl/>
        <w:rPr>
          <w:rFonts w:hint="eastAsia" w:ascii="宋体" w:hAnsi="宋体"/>
          <w:sz w:val="24"/>
        </w:rPr>
      </w:pPr>
      <w:r>
        <w:rPr>
          <w:rFonts w:ascii="宋体" w:hAnsi="宋体"/>
          <w:sz w:val="24"/>
          <w:lang w:val="zh-CN"/>
        </w:rPr>
        <w:t xml:space="preserve">根据《中华人民共和国政府采购法》《中华人民共和国民法典》等法律法规的规定，甲乙丙三方按照</w:t>
      </w:r>
      <w:r>
        <w:rPr>
          <w:rFonts w:ascii="宋体" w:hAnsi="宋体"/>
          <w:sz w:val="24"/>
          <w:u w:val="single"/>
        </w:rPr>
        <w:t xml:space="preserve">                      项目</w:t>
      </w:r>
      <w:r>
        <w:rPr>
          <w:rFonts w:ascii="宋体" w:hAnsi="宋体"/>
          <w:sz w:val="24"/>
          <w:lang w:val="zh-CN"/>
        </w:rPr>
        <w:t xml:space="preserve">的采购结果签订本合同。</w:t>
      </w:r>
      <w:r/>
    </w:p>
    <w:p>
      <w:pPr>
        <w:ind w:firstLine="480"/>
        <w:jc w:val="left"/>
        <w:spacing w:line="360" w:lineRule="auto"/>
        <w:widowControl/>
        <w:rPr>
          <w:rFonts w:hint="eastAsia" w:ascii="宋体" w:hAnsi="宋体"/>
          <w:sz w:val="24"/>
        </w:rPr>
      </w:pPr>
      <w:r>
        <w:rPr>
          <w:rFonts w:ascii="宋体" w:hAnsi="宋体"/>
          <w:sz w:val="24"/>
        </w:rPr>
        <w:t xml:space="preserve">第一条　采购内容</w:t>
      </w:r>
      <w:r/>
    </w:p>
    <w:p>
      <w:pPr>
        <w:ind w:firstLine="480"/>
        <w:jc w:val="left"/>
        <w:spacing w:line="360" w:lineRule="auto"/>
        <w:widowControl/>
        <w:rPr>
          <w:rFonts w:hint="eastAsia" w:ascii="宋体" w:hAnsi="宋体"/>
          <w:sz w:val="24"/>
        </w:rPr>
      </w:pPr>
      <w:r>
        <w:rPr>
          <w:rFonts w:ascii="宋体" w:hAnsi="宋体"/>
          <w:sz w:val="24"/>
        </w:rPr>
        <w:t xml:space="preserve">1、项目名称：</w:t>
      </w:r>
      <w:r/>
    </w:p>
    <w:p>
      <w:pPr>
        <w:ind w:firstLine="480"/>
        <w:jc w:val="left"/>
        <w:spacing w:line="360" w:lineRule="auto"/>
        <w:widowControl/>
        <w:rPr>
          <w:rFonts w:hint="eastAsia" w:ascii="宋体" w:hAnsi="宋体"/>
          <w:sz w:val="24"/>
        </w:rPr>
      </w:pPr>
      <w:r>
        <w:rPr>
          <w:rFonts w:ascii="宋体" w:hAnsi="宋体"/>
          <w:sz w:val="24"/>
        </w:rPr>
        <w:t xml:space="preserve">2、采购内容：</w:t>
      </w:r>
      <w:r/>
    </w:p>
    <w:p>
      <w:pPr>
        <w:ind w:firstLine="480"/>
        <w:jc w:val="left"/>
        <w:spacing w:line="360" w:lineRule="auto"/>
        <w:widowControl/>
        <w:rPr>
          <w:rFonts w:hint="eastAsia" w:ascii="宋体" w:hAnsi="宋体"/>
          <w:sz w:val="24"/>
        </w:rPr>
      </w:pPr>
      <w:r>
        <w:rPr>
          <w:rFonts w:ascii="宋体" w:hAnsi="宋体"/>
          <w:sz w:val="24"/>
        </w:rPr>
        <w:t xml:space="preserve">3、服务范围：</w:t>
      </w:r>
      <w:r/>
    </w:p>
    <w:p>
      <w:pPr>
        <w:ind w:firstLine="480"/>
        <w:jc w:val="left"/>
        <w:spacing w:line="360" w:lineRule="auto"/>
        <w:widowControl/>
        <w:rPr>
          <w:rFonts w:hint="eastAsia" w:ascii="宋体" w:hAnsi="宋体"/>
          <w:sz w:val="24"/>
        </w:rPr>
      </w:pPr>
      <w:r>
        <w:rPr>
          <w:rFonts w:ascii="宋体" w:hAnsi="宋体"/>
          <w:sz w:val="24"/>
        </w:rPr>
        <w:t xml:space="preserve">4、合同履行期限：</w:t>
      </w:r>
      <w:r/>
    </w:p>
    <w:p>
      <w:pPr>
        <w:ind w:firstLine="480"/>
        <w:jc w:val="left"/>
        <w:spacing w:line="360" w:lineRule="auto"/>
        <w:widowControl/>
        <w:rPr>
          <w:rFonts w:hint="eastAsia" w:ascii="宋体" w:hAnsi="宋体"/>
          <w:sz w:val="24"/>
        </w:rPr>
      </w:pPr>
      <w:r>
        <w:rPr>
          <w:rFonts w:ascii="宋体" w:hAnsi="宋体"/>
          <w:sz w:val="24"/>
        </w:rPr>
        <w:t xml:space="preserve">5、项目负责人：        联系方式：　　　　</w:t>
      </w:r>
      <w:r/>
    </w:p>
    <w:p>
      <w:pPr>
        <w:ind w:firstLine="480"/>
        <w:jc w:val="left"/>
        <w:spacing w:line="360" w:lineRule="auto"/>
        <w:widowControl/>
        <w:rPr>
          <w:rFonts w:hint="eastAsia" w:ascii="宋体" w:hAnsi="宋体"/>
          <w:sz w:val="24"/>
        </w:rPr>
      </w:pPr>
      <w:r>
        <w:rPr>
          <w:rFonts w:ascii="宋体" w:hAnsi="宋体"/>
          <w:sz w:val="24"/>
        </w:rPr>
        <w:t xml:space="preserve">6、其他：　　　</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第二条　合同总价款</w:t>
      </w:r>
      <w:r/>
    </w:p>
    <w:p>
      <w:pPr>
        <w:ind w:firstLine="480"/>
        <w:jc w:val="left"/>
        <w:spacing w:line="360" w:lineRule="auto"/>
        <w:widowControl/>
        <w:rPr>
          <w:rFonts w:hint="eastAsia" w:ascii="宋体" w:hAnsi="宋体"/>
          <w:sz w:val="24"/>
          <w:lang w:val="zh-CN"/>
        </w:rPr>
      </w:pPr>
      <w:r>
        <w:rPr>
          <w:rFonts w:ascii="宋体" w:hAnsi="宋体"/>
          <w:sz w:val="24"/>
          <w:lang w:val="zh-CN"/>
        </w:rPr>
        <w:t xml:space="preserve">本合同人民币总价款为</w:t>
      </w:r>
      <w:r>
        <w:rPr>
          <w:rFonts w:ascii="宋体" w:hAnsi="宋体"/>
          <w:sz w:val="24"/>
          <w:lang w:val="zh-CN"/>
        </w:rPr>
        <w:t xml:space="preserve">　　　　　　</w:t>
      </w:r>
      <w:r>
        <w:rPr>
          <w:rFonts w:ascii="宋体" w:hAnsi="宋体"/>
          <w:sz w:val="24"/>
          <w:lang w:val="zh-CN"/>
        </w:rPr>
        <w:t xml:space="preserve">　（小写），</w:t>
      </w:r>
      <w:r>
        <w:rPr>
          <w:rFonts w:ascii="宋体" w:hAnsi="宋体"/>
          <w:sz w:val="24"/>
          <w:lang w:val="zh-CN"/>
        </w:rPr>
        <w:t xml:space="preserve">　　　　　　　　</w:t>
      </w:r>
      <w:r>
        <w:rPr>
          <w:rFonts w:ascii="宋体" w:hAnsi="宋体"/>
          <w:sz w:val="24"/>
          <w:lang w:val="zh-CN"/>
        </w:rPr>
        <w:t xml:space="preserve">（大写）。</w:t>
      </w:r>
      <w:r/>
    </w:p>
    <w:p>
      <w:pPr>
        <w:ind w:firstLine="482"/>
        <w:jc w:val="left"/>
        <w:spacing w:line="360" w:lineRule="auto"/>
        <w:widowControl/>
        <w:rPr>
          <w:rFonts w:hint="eastAsia" w:ascii="宋体" w:hAnsi="宋体"/>
          <w:sz w:val="24"/>
          <w:lang w:val="zh-CN"/>
        </w:rPr>
      </w:pPr>
      <w:r>
        <w:rPr>
          <w:rFonts w:ascii="宋体" w:hAnsi="宋体"/>
          <w:b/>
          <w:bCs/>
          <w:sz w:val="24"/>
          <w:lang w:val="zh-CN"/>
        </w:rPr>
        <w:t xml:space="preserve">其中：</w:t>
      </w:r>
      <w:r>
        <w:rPr>
          <w:rFonts w:ascii="宋体" w:hAnsi="宋体"/>
          <w:sz w:val="24"/>
          <w:lang w:val="zh-CN"/>
        </w:rPr>
        <w:t xml:space="preserve">硬件部分：　　　　　　　（小写），</w:t>
      </w:r>
      <w:r>
        <w:rPr>
          <w:rFonts w:ascii="宋体" w:hAnsi="宋体"/>
          <w:sz w:val="24"/>
          <w:lang w:val="zh-CN"/>
        </w:rPr>
        <w:t xml:space="preserve">　　　　　　　　</w:t>
      </w:r>
      <w:r>
        <w:rPr>
          <w:rFonts w:ascii="宋体" w:hAnsi="宋体"/>
          <w:sz w:val="24"/>
          <w:lang w:val="zh-CN"/>
        </w:rPr>
        <w:t xml:space="preserve">（大写）。</w:t>
      </w:r>
      <w:r/>
    </w:p>
    <w:p>
      <w:pPr>
        <w:ind w:firstLine="480"/>
        <w:jc w:val="left"/>
        <w:spacing w:line="360" w:lineRule="auto"/>
        <w:widowControl/>
        <w:rPr>
          <w:rFonts w:hint="eastAsia" w:ascii="宋体" w:hAnsi="宋体"/>
          <w:sz w:val="24"/>
          <w:lang w:val="zh-CN"/>
        </w:rPr>
      </w:pPr>
      <w:r>
        <w:rPr>
          <w:rFonts w:ascii="宋体" w:hAnsi="宋体"/>
          <w:sz w:val="24"/>
          <w:lang w:val="zh-CN"/>
        </w:rPr>
        <w:t xml:space="preserve">软件部分：　　　　　　　（小写），</w:t>
      </w:r>
      <w:r>
        <w:rPr>
          <w:rFonts w:ascii="宋体" w:hAnsi="宋体"/>
          <w:sz w:val="24"/>
          <w:lang w:val="zh-CN"/>
        </w:rPr>
        <w:t xml:space="preserve">　　　　　　　　</w:t>
      </w:r>
      <w:r>
        <w:rPr>
          <w:rFonts w:ascii="宋体" w:hAnsi="宋体"/>
          <w:sz w:val="24"/>
          <w:lang w:val="zh-CN"/>
        </w:rPr>
        <w:t xml:space="preserve">（大写）。</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（1）采购文件；</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（2）投标文件；</w:t>
      </w:r>
      <w:r/>
    </w:p>
    <w:p>
      <w:pPr>
        <w:ind w:firstLine="480"/>
        <w:jc w:val="left"/>
        <w:spacing w:line="360" w:lineRule="auto"/>
        <w:widowControl/>
        <w:rPr>
          <w:rFonts w:hint="eastAsia" w:ascii="宋体" w:hAnsi="宋体"/>
          <w:sz w:val="24"/>
          <w:lang w:val="zh-CN"/>
        </w:rPr>
      </w:pPr>
      <w:r>
        <w:rPr>
          <w:rFonts w:ascii="宋体" w:hAnsi="宋体"/>
          <w:sz w:val="24"/>
          <w:lang w:val="zh-CN"/>
        </w:rPr>
        <w:t xml:space="preserve">（3）中标通知书；</w:t>
      </w:r>
      <w:r/>
    </w:p>
    <w:p>
      <w:pPr>
        <w:ind w:firstLine="480"/>
        <w:jc w:val="left"/>
        <w:spacing w:line="360" w:lineRule="auto"/>
        <w:widowControl/>
        <w:rPr>
          <w:rFonts w:hint="eastAsia" w:ascii="宋体" w:hAnsi="宋体"/>
          <w:sz w:val="24"/>
          <w:lang w:val="zh-CN"/>
        </w:rPr>
      </w:pPr>
      <w:r>
        <w:rPr>
          <w:rFonts w:ascii="宋体" w:hAnsi="宋体"/>
          <w:sz w:val="24"/>
          <w:lang w:val="zh-CN"/>
        </w:rPr>
        <w:t xml:space="preserve">（4）中标</w:t>
      </w:r>
      <w:r>
        <w:rPr>
          <w:rFonts w:ascii="宋体" w:hAnsi="宋体"/>
          <w:sz w:val="24"/>
        </w:rPr>
        <w:t xml:space="preserve">供应商</w:t>
      </w:r>
      <w:r>
        <w:rPr>
          <w:rFonts w:ascii="宋体" w:hAnsi="宋体"/>
          <w:sz w:val="24"/>
          <w:lang w:val="zh-CN"/>
        </w:rPr>
        <w:t xml:space="preserve">在投标、评标过程中所作其它有关承诺、声明、书面澄清；</w:t>
      </w:r>
      <w:r/>
    </w:p>
    <w:p>
      <w:pPr>
        <w:ind w:firstLine="480"/>
        <w:jc w:val="left"/>
        <w:spacing w:line="360" w:lineRule="auto"/>
        <w:widowControl/>
        <w:rPr>
          <w:rFonts w:hint="eastAsia" w:ascii="宋体" w:hAnsi="宋体"/>
          <w:sz w:val="24"/>
          <w:lang w:val="zh-CN"/>
        </w:rPr>
      </w:pPr>
      <w:r>
        <w:rPr>
          <w:rFonts w:ascii="宋体" w:hAnsi="宋体"/>
          <w:sz w:val="24"/>
          <w:lang w:val="zh-CN"/>
        </w:rPr>
        <w:t xml:space="preserve">（5）甲乙丙三方商定的其他文件等。</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第四条　权利保证</w:t>
      </w:r>
      <w:r/>
    </w:p>
    <w:p>
      <w:pPr>
        <w:ind w:firstLine="480"/>
        <w:jc w:val="left"/>
        <w:spacing w:line="360" w:lineRule="auto"/>
        <w:widowControl/>
        <w:rPr>
          <w:rFonts w:hint="eastAsia" w:ascii="宋体" w:hAnsi="宋体"/>
          <w:sz w:val="24"/>
          <w:lang w:val="zh-CN"/>
        </w:rPr>
      </w:pPr>
      <w:r>
        <w:rPr>
          <w:rFonts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第五条　质量保证和售后服务</w:t>
      </w:r>
      <w:r/>
    </w:p>
    <w:p>
      <w:pPr>
        <w:ind w:firstLine="480"/>
        <w:jc w:val="left"/>
        <w:spacing w:line="360" w:lineRule="auto"/>
        <w:widowControl/>
        <w:rPr>
          <w:rFonts w:hint="eastAsia" w:ascii="宋体" w:hAnsi="宋体"/>
          <w:sz w:val="24"/>
        </w:rPr>
      </w:pPr>
      <w:r>
        <w:rPr>
          <w:rFonts w:ascii="宋体" w:hAnsi="宋体"/>
          <w:sz w:val="24"/>
        </w:rPr>
        <w:t xml:space="preserve">1、乙方应按采购文件规定的服务要求、技术要求、质量标准向甲方提供服务。</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2、质量保证：　　　　　　　　　　　　　　　　　　　　　　　　　　</w:t>
      </w:r>
      <w:r/>
    </w:p>
    <w:p>
      <w:pPr>
        <w:ind w:firstLine="480"/>
        <w:jc w:val="left"/>
        <w:spacing w:line="360" w:lineRule="auto"/>
        <w:widowControl/>
        <w:rPr>
          <w:rFonts w:hint="eastAsia" w:ascii="宋体" w:hAnsi="宋体"/>
          <w:sz w:val="24"/>
        </w:rPr>
      </w:pPr>
      <w:r>
        <w:rPr>
          <w:rFonts w:ascii="宋体" w:hAnsi="宋体"/>
          <w:sz w:val="24"/>
          <w:lang w:val="zh-CN"/>
        </w:rPr>
        <w:t xml:space="preserve">3、售后服务：　　　　　　　　　　　　　　　　　　　　　　　　　　</w:t>
      </w:r>
      <w:r/>
    </w:p>
    <w:p>
      <w:pPr>
        <w:ind w:firstLine="480"/>
        <w:jc w:val="left"/>
        <w:spacing w:line="360" w:lineRule="auto"/>
        <w:widowControl/>
        <w:rPr>
          <w:rFonts w:hint="eastAsia" w:ascii="宋体" w:hAnsi="宋体"/>
          <w:sz w:val="24"/>
          <w:lang w:val="zh-CN"/>
        </w:rPr>
      </w:pPr>
      <w:r>
        <w:rPr>
          <w:rFonts w:ascii="宋体" w:hAnsi="宋体"/>
          <w:sz w:val="24"/>
        </w:rPr>
        <w:t xml:space="preserve">采购文件、投标文件、合同条款及中标通知书，乙方在投标、评标过程中所作其它有关承诺、声明、书面澄清等均为合同不可分割的部分，与主合同具有同等法律效力。</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第六条　验收</w:t>
      </w:r>
      <w:r/>
    </w:p>
    <w:p>
      <w:pPr>
        <w:ind w:firstLine="480"/>
        <w:jc w:val="left"/>
        <w:spacing w:line="360" w:lineRule="auto"/>
        <w:widowControl/>
        <w:rPr>
          <w:rFonts w:hint="eastAsia" w:ascii="宋体" w:hAnsi="宋体"/>
          <w:sz w:val="24"/>
        </w:rPr>
      </w:pPr>
      <w:r>
        <w:rPr>
          <w:rFonts w:ascii="宋体" w:hAnsi="宋体"/>
          <w:sz w:val="24"/>
        </w:rPr>
        <w:t xml:space="preserve">验收主体：甲方</w:t>
      </w:r>
      <w:r/>
    </w:p>
    <w:p>
      <w:pPr>
        <w:ind w:firstLine="480"/>
        <w:jc w:val="left"/>
        <w:spacing w:line="360" w:lineRule="auto"/>
        <w:widowControl/>
        <w:rPr>
          <w:rFonts w:hint="eastAsia" w:ascii="宋体" w:hAnsi="宋体"/>
          <w:sz w:val="24"/>
        </w:rPr>
      </w:pPr>
      <w:r>
        <w:rPr>
          <w:rFonts w:ascii="宋体" w:hAnsi="宋体"/>
          <w:sz w:val="24"/>
        </w:rPr>
        <w:t xml:space="preserve">验收时间：履约验收条件达到时，甲方应当在5个工作日内启动履约验收工作，并向供应商发出《政府采购履约验收通知单》。</w:t>
      </w:r>
      <w:r/>
    </w:p>
    <w:p>
      <w:pPr>
        <w:ind w:firstLine="480"/>
        <w:jc w:val="left"/>
        <w:spacing w:line="360" w:lineRule="auto"/>
        <w:widowControl/>
        <w:rPr>
          <w:rFonts w:hint="eastAsia" w:ascii="宋体" w:hAnsi="宋体"/>
          <w:sz w:val="24"/>
        </w:rPr>
      </w:pPr>
      <w:r>
        <w:rPr>
          <w:rFonts w:ascii="宋体" w:hAnsi="宋体"/>
          <w:sz w:val="24"/>
        </w:rPr>
        <w:t xml:space="preserve">验收方式：甲方成立验收小组，负责采购项目履约验收具体工作。</w:t>
      </w:r>
      <w:r/>
    </w:p>
    <w:p>
      <w:pPr>
        <w:ind w:firstLine="480"/>
        <w:jc w:val="left"/>
        <w:spacing w:line="360" w:lineRule="auto"/>
        <w:widowControl/>
        <w:rPr>
          <w:rFonts w:hint="eastAsia" w:ascii="宋体" w:hAnsi="宋体"/>
          <w:sz w:val="24"/>
        </w:rPr>
      </w:pPr>
      <w:r>
        <w:rPr>
          <w:rFonts w:ascii="宋体" w:hAnsi="宋体"/>
          <w:sz w:val="24"/>
        </w:rPr>
        <w:t xml:space="preserve">验收内容：验收小组应当制定验收工作实施方案，按照方案开展验收，出具验收意见。</w:t>
      </w:r>
      <w:r/>
    </w:p>
    <w:p>
      <w:pPr>
        <w:ind w:firstLine="480"/>
        <w:jc w:val="left"/>
        <w:spacing w:line="360" w:lineRule="auto"/>
        <w:widowControl/>
        <w:rPr>
          <w:rFonts w:hint="eastAsia" w:ascii="宋体" w:hAnsi="宋体"/>
          <w:sz w:val="24"/>
        </w:rPr>
      </w:pPr>
      <w:r>
        <w:rPr>
          <w:rFonts w:ascii="宋体" w:hAnsi="宋体"/>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第七条　付款</w:t>
      </w:r>
      <w:r/>
    </w:p>
    <w:p>
      <w:pPr>
        <w:ind w:firstLine="480"/>
        <w:spacing w:line="360" w:lineRule="auto"/>
        <w:rPr>
          <w:rFonts w:hint="eastAsia" w:ascii="宋体" w:hAnsi="宋体"/>
          <w:sz w:val="24"/>
        </w:rPr>
      </w:pPr>
      <w:r>
        <w:rPr>
          <w:rFonts w:ascii="宋体" w:hAnsi="宋体"/>
          <w:sz w:val="24"/>
        </w:rPr>
        <w:t xml:space="preserve">1、付款方式：</w:t>
      </w:r>
      <w:r/>
    </w:p>
    <w:p>
      <w:pPr>
        <w:ind w:firstLine="480"/>
        <w:spacing w:line="360" w:lineRule="auto"/>
        <w:rPr>
          <w:rFonts w:hint="eastAsia" w:ascii="宋体" w:hAnsi="宋体"/>
          <w:sz w:val="24"/>
        </w:rPr>
      </w:pPr>
      <w:r>
        <w:rPr>
          <w:rFonts w:ascii="宋体" w:hAnsi="宋体"/>
          <w:sz w:val="24"/>
        </w:rPr>
        <w:t xml:space="preserve">（1）合同签订生效后，货到现场，经甲方确认后，支付合同价的30%；</w:t>
      </w:r>
      <w:r/>
    </w:p>
    <w:p>
      <w:pPr>
        <w:ind w:firstLine="480"/>
        <w:spacing w:line="360" w:lineRule="auto"/>
        <w:rPr>
          <w:rFonts w:hint="eastAsia" w:ascii="宋体" w:hAnsi="宋体"/>
          <w:sz w:val="24"/>
        </w:rPr>
      </w:pPr>
      <w:r>
        <w:rPr>
          <w:rFonts w:ascii="宋体" w:hAnsi="宋体"/>
          <w:sz w:val="24"/>
        </w:rPr>
        <w:t xml:space="preserve">（2）完成硬件和软件安装调试并初验合格，经甲方、丙方共同确认后，支付合同价的20%；</w:t>
      </w:r>
      <w:r/>
    </w:p>
    <w:p>
      <w:pPr>
        <w:ind w:firstLine="480"/>
        <w:spacing w:line="360" w:lineRule="auto"/>
        <w:rPr>
          <w:rFonts w:hint="eastAsia" w:ascii="宋体" w:hAnsi="宋体"/>
          <w:sz w:val="24"/>
        </w:rPr>
      </w:pPr>
      <w:r>
        <w:rPr>
          <w:rFonts w:ascii="宋体" w:hAnsi="宋体"/>
          <w:sz w:val="24"/>
        </w:rPr>
        <w:t xml:space="preserve">（3）完成不少于100万册书初始化入库完成并与现有的图书管理系统完成对接，经甲方、丙方共同确认后，支付合同价的20%；</w:t>
      </w:r>
      <w:r/>
    </w:p>
    <w:p>
      <w:pPr>
        <w:ind w:firstLine="480"/>
        <w:spacing w:line="360" w:lineRule="auto"/>
        <w:rPr>
          <w:rFonts w:hint="eastAsia" w:ascii="宋体" w:hAnsi="宋体"/>
          <w:sz w:val="24"/>
        </w:rPr>
      </w:pPr>
      <w:r>
        <w:rPr>
          <w:rFonts w:ascii="宋体" w:hAnsi="宋体"/>
          <w:sz w:val="24"/>
        </w:rPr>
        <w:t xml:space="preserve">（4）试运行90天经终验合格后，由甲方、丙方共同确认后，支付至合同价的80%；</w:t>
      </w:r>
      <w:r/>
    </w:p>
    <w:p>
      <w:pPr>
        <w:ind w:firstLine="480"/>
        <w:spacing w:line="360" w:lineRule="auto"/>
        <w:rPr>
          <w:rFonts w:hint="eastAsia" w:ascii="宋体" w:hAnsi="宋体"/>
          <w:sz w:val="24"/>
        </w:rPr>
      </w:pPr>
      <w:r>
        <w:rPr>
          <w:rFonts w:ascii="宋体" w:hAnsi="宋体"/>
          <w:sz w:val="24"/>
        </w:rPr>
        <w:t xml:space="preserve">（5）本项目固定单价，最终按实结算并审计结束后，付清余款（期间不计利息）。</w:t>
      </w:r>
      <w:r/>
    </w:p>
    <w:p>
      <w:pPr>
        <w:ind w:firstLine="482"/>
        <w:spacing w:line="360" w:lineRule="auto"/>
        <w:rPr>
          <w:rFonts w:hint="eastAsia" w:ascii="宋体" w:hAnsi="宋体"/>
          <w:b/>
          <w:bCs/>
          <w:sz w:val="24"/>
        </w:rPr>
      </w:pPr>
      <w:r>
        <w:rPr>
          <w:rFonts w:ascii="宋体" w:hAnsi="宋体"/>
          <w:b/>
          <w:bCs/>
          <w:sz w:val="24"/>
        </w:rPr>
        <w:t xml:space="preserve">注：每次付款前乙方必须提供符合甲方要求的、合法的税务发票，否则甲方有权延期支付且无需承担任何违约责任。</w:t>
      </w:r>
      <w:r/>
    </w:p>
    <w:p>
      <w:pPr>
        <w:ind w:firstLine="480"/>
        <w:spacing w:line="360" w:lineRule="auto"/>
        <w:widowControl/>
        <w:rPr>
          <w:rFonts w:hint="eastAsia" w:ascii="宋体" w:hAnsi="宋体"/>
          <w:sz w:val="24"/>
          <w:lang w:val="zh-CN"/>
        </w:rPr>
      </w:pPr>
      <w:r>
        <w:rPr>
          <w:rFonts w:ascii="宋体" w:hAnsi="宋体"/>
          <w:sz w:val="24"/>
        </w:rPr>
        <w:t xml:space="preserve">2、履约保证金：合同金额的5%。</w:t>
      </w:r>
      <w:r>
        <w:rPr>
          <w:rFonts w:ascii="宋体" w:hAnsi="宋体"/>
          <w:sz w:val="24"/>
          <w:lang w:val="zh-CN"/>
        </w:rPr>
        <w:t xml:space="preserve">按照苏</w:t>
      </w:r>
      <w:r>
        <w:rPr>
          <w:rFonts w:ascii="宋体" w:hAnsi="宋体"/>
          <w:sz w:val="24"/>
          <w:lang w:val="zh-CN"/>
        </w:rPr>
        <w:t xml:space="preserve">财购[</w:t>
      </w:r>
      <w:r>
        <w:rPr>
          <w:rFonts w:ascii="宋体" w:hAnsi="宋体"/>
          <w:sz w:val="24"/>
          <w:lang w:val="zh-CN"/>
        </w:rPr>
        <w:t xml:space="preserve">2023]150号文，鼓励采用电子保函形式。</w:t>
      </w:r>
      <w:r>
        <w:rPr>
          <w:rFonts w:ascii="宋体" w:hAnsi="宋体"/>
          <w:sz w:val="24"/>
        </w:rPr>
        <w:t xml:space="preserve">乙方</w:t>
      </w:r>
      <w:r>
        <w:rPr>
          <w:rFonts w:ascii="宋体" w:hAnsi="宋体"/>
          <w:sz w:val="24"/>
          <w:lang w:val="zh-CN"/>
        </w:rPr>
        <w:t xml:space="preserve">也可以自主选择以支票、汇票、本票、保函等非现金形式缴纳或提交。</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履约保证金的提交时间：</w:t>
      </w:r>
      <w:r>
        <w:rPr>
          <w:rFonts w:ascii="宋体" w:hAnsi="宋体"/>
          <w:sz w:val="24"/>
        </w:rPr>
        <w:t xml:space="preserve">乙方</w:t>
      </w:r>
      <w:r>
        <w:rPr>
          <w:rFonts w:ascii="宋体" w:hAnsi="宋体"/>
          <w:sz w:val="24"/>
          <w:lang w:val="zh-CN"/>
        </w:rPr>
        <w:t xml:space="preserve">应当在合同签订前向甲方足额提交履约保证金。</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履约保证金退还方式：支票、汇票、本票或履约保函（保险）形式。</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履约保证金退还时间：甲方应在货物验收合格后退还剩余的履约保证金（无息）。</w:t>
      </w:r>
      <w:r/>
    </w:p>
    <w:p>
      <w:pPr>
        <w:ind w:firstLine="480"/>
        <w:spacing w:line="360" w:lineRule="auto"/>
        <w:widowControl/>
        <w:rPr>
          <w:rFonts w:hint="eastAsia" w:ascii="宋体" w:hAnsi="宋体"/>
          <w:sz w:val="24"/>
          <w:lang w:val="zh-CN"/>
        </w:rPr>
      </w:pPr>
      <w:r>
        <w:rPr>
          <w:rFonts w:ascii="宋体" w:hAnsi="宋体"/>
          <w:sz w:val="24"/>
          <w:lang w:val="zh-CN"/>
        </w:rPr>
        <w:t xml:space="preserve">履约保证金退还条件：</w:t>
      </w:r>
      <w:r>
        <w:rPr>
          <w:rFonts w:ascii="宋体" w:hAnsi="宋体"/>
          <w:sz w:val="24"/>
        </w:rPr>
        <w:t xml:space="preserve">乙方</w:t>
      </w:r>
      <w:r>
        <w:rPr>
          <w:rFonts w:ascii="宋体" w:hAnsi="宋体"/>
          <w:sz w:val="24"/>
          <w:lang w:val="zh-CN"/>
        </w:rPr>
        <w:t xml:space="preserve">按合同要求履约完成后，经甲方审核后无息退还。</w:t>
      </w:r>
      <w:r/>
    </w:p>
    <w:p>
      <w:pPr>
        <w:ind w:firstLine="480"/>
        <w:jc w:val="left"/>
        <w:spacing w:line="360" w:lineRule="auto"/>
        <w:rPr>
          <w:rFonts w:hint="eastAsia" w:ascii="宋体" w:hAnsi="宋体"/>
          <w:sz w:val="24"/>
          <w:lang w:val="zh-CN"/>
        </w:rPr>
      </w:pPr>
      <w:r>
        <w:rPr>
          <w:rFonts w:ascii="宋体" w:hAnsi="宋体"/>
          <w:sz w:val="24"/>
          <w:lang w:val="zh-CN"/>
        </w:rPr>
        <w:t xml:space="preserve">履约保证金不予退还的情形：如果</w:t>
      </w:r>
      <w:r>
        <w:rPr>
          <w:rFonts w:ascii="宋体" w:hAnsi="宋体"/>
          <w:sz w:val="24"/>
        </w:rPr>
        <w:t xml:space="preserve">乙方</w:t>
      </w:r>
      <w:r>
        <w:rPr>
          <w:rFonts w:ascii="宋体" w:hAnsi="宋体"/>
          <w:sz w:val="24"/>
          <w:lang w:val="zh-CN"/>
        </w:rPr>
        <w:t xml:space="preserve">不履行合同，履约保证金不予退还；如果</w:t>
      </w:r>
      <w:r>
        <w:rPr>
          <w:rFonts w:ascii="宋体" w:hAnsi="宋体"/>
          <w:sz w:val="24"/>
        </w:rPr>
        <w:t xml:space="preserve">乙方</w:t>
      </w:r>
      <w:r>
        <w:rPr>
          <w:rFonts w:ascii="宋体" w:hAnsi="宋体"/>
          <w:sz w:val="24"/>
          <w:lang w:val="zh-CN"/>
        </w:rPr>
        <w:t xml:space="preserve">未能按合同约定全面履行义务，那么甲方有权从履约保证金中取得补偿或赔偿，同时不影响甲方要求</w:t>
      </w:r>
      <w:r>
        <w:rPr>
          <w:rFonts w:ascii="宋体" w:hAnsi="宋体"/>
          <w:sz w:val="24"/>
        </w:rPr>
        <w:t xml:space="preserve">乙方</w:t>
      </w:r>
      <w:r>
        <w:rPr>
          <w:rFonts w:ascii="宋体" w:hAnsi="宋体"/>
          <w:sz w:val="24"/>
          <w:lang w:val="zh-CN"/>
        </w:rPr>
        <w:t xml:space="preserve">承担合同约定的超过履约保证金的违约责任的权利。</w:t>
      </w:r>
      <w:r/>
    </w:p>
    <w:p>
      <w:pPr>
        <w:ind w:firstLine="480"/>
        <w:jc w:val="left"/>
        <w:spacing w:line="360" w:lineRule="auto"/>
        <w:rPr>
          <w:rFonts w:hint="eastAsia" w:ascii="宋体" w:hAnsi="宋体"/>
          <w:sz w:val="24"/>
          <w:lang w:val="zh-CN"/>
        </w:rPr>
      </w:pPr>
      <w:r>
        <w:rPr>
          <w:rFonts w:ascii="宋体" w:hAnsi="宋体"/>
          <w:sz w:val="24"/>
          <w:lang w:val="zh-CN"/>
        </w:rPr>
        <w:t xml:space="preserve">第八条　违约责任</w:t>
      </w:r>
      <w:r/>
    </w:p>
    <w:p>
      <w:pPr>
        <w:ind w:firstLine="480"/>
        <w:jc w:val="left"/>
        <w:spacing w:line="360" w:lineRule="auto"/>
        <w:widowControl/>
        <w:rPr>
          <w:rFonts w:hint="eastAsia" w:ascii="宋体" w:hAnsi="宋体"/>
          <w:sz w:val="24"/>
        </w:rPr>
      </w:pPr>
      <w:r>
        <w:rPr>
          <w:rFonts w:ascii="宋体" w:hAnsi="宋体"/>
          <w:sz w:val="24"/>
        </w:rPr>
        <w:t xml:space="preserve">1、甲方无正当理由拒绝验收或拒付合同款项的，应向乙方偿付合同总价10％的违约金。</w:t>
      </w:r>
      <w:r/>
    </w:p>
    <w:p>
      <w:pPr>
        <w:ind w:firstLine="480"/>
        <w:jc w:val="left"/>
        <w:spacing w:line="360" w:lineRule="auto"/>
        <w:widowControl/>
        <w:rPr>
          <w:rFonts w:hint="eastAsia" w:ascii="宋体" w:hAnsi="宋体"/>
          <w:sz w:val="24"/>
        </w:rPr>
      </w:pPr>
      <w:r>
        <w:rPr>
          <w:rFonts w:ascii="宋体" w:hAnsi="宋体"/>
          <w:sz w:val="24"/>
        </w:rPr>
        <w:t xml:space="preserve">2、甲方逾期支付合同款项的，每逾期 1天应向乙方偿付欠款总额0.5％的违约金，但违约金总额累计不得超过欠款总额的5％；一旦违约金总额累计达到欠款总额的5％且经书面催告后仍未支付的，乙方有权解除合同。区财政因素除外。</w:t>
      </w:r>
      <w:r/>
    </w:p>
    <w:p>
      <w:pPr>
        <w:ind w:firstLine="480"/>
        <w:jc w:val="left"/>
        <w:spacing w:line="360" w:lineRule="auto"/>
        <w:widowControl/>
        <w:rPr>
          <w:rFonts w:hint="eastAsia" w:ascii="宋体" w:hAnsi="宋体"/>
          <w:sz w:val="24"/>
        </w:rPr>
      </w:pPr>
      <w:r>
        <w:rPr>
          <w:rFonts w:ascii="宋体" w:hAnsi="宋体"/>
          <w:sz w:val="24"/>
        </w:rPr>
        <w:t xml:space="preserve">3、乙方无法完成项目的（包括但不限于经两次整改仍不合格、逾期超过约定期限等），应向甲方支付合同总价10％的违约金，同时甲方有权解除合同，履约保证金优先用于抵扣违约金，不足部分乙方另行补足。</w:t>
      </w:r>
      <w:r/>
    </w:p>
    <w:p>
      <w:pPr>
        <w:ind w:firstLine="480"/>
        <w:jc w:val="left"/>
        <w:spacing w:line="360" w:lineRule="auto"/>
        <w:widowControl/>
        <w:rPr>
          <w:rFonts w:hint="eastAsia" w:ascii="宋体" w:hAnsi="宋体"/>
          <w:sz w:val="24"/>
        </w:rPr>
      </w:pPr>
      <w:r>
        <w:rPr>
          <w:rFonts w:ascii="宋体" w:hAnsi="宋体"/>
          <w:sz w:val="24"/>
        </w:rPr>
        <w:t xml:space="preserve">4、乙方逾期完成项目的，每逾期1天应向甲方偿付逾期交付合同总额0.5％的违约金，但违约金累计不得超过逾期交付合同总额的5％；一旦违约金总额累计达到逾期交付合同总额的5％，甲方有权解除合同，乙方交纳的全部履约保证金需扣除相应违约金或不予退还。逾期超过1年，视乙方无法完成项</w:t>
      </w:r>
      <w:r>
        <w:rPr>
          <w:rFonts w:ascii="宋体" w:hAnsi="宋体"/>
          <w:sz w:val="24"/>
        </w:rPr>
        <w:t xml:space="preserve">目，项目自动终止，甲方停止支付剩余款项并按相关条款进行处理，剩余款项包括已经申请但并未支付款项。</w:t>
      </w:r>
      <w:r/>
    </w:p>
    <w:p>
      <w:pPr>
        <w:ind w:firstLine="480"/>
        <w:jc w:val="left"/>
        <w:spacing w:line="360" w:lineRule="auto"/>
        <w:widowControl/>
        <w:rPr>
          <w:rFonts w:hint="eastAsia" w:ascii="宋体" w:hAnsi="宋体"/>
          <w:sz w:val="24"/>
        </w:rPr>
      </w:pPr>
      <w:r>
        <w:rPr>
          <w:rFonts w:ascii="宋体" w:hAnsi="宋体"/>
          <w:sz w:val="24"/>
        </w:rPr>
        <w:t xml:space="preserve">5、乙方完成的项目不符合要求的，应按照甲方选择的下列一种或多种方式承担赔偿责任：</w:t>
      </w:r>
      <w:r/>
    </w:p>
    <w:p>
      <w:pPr>
        <w:ind w:firstLine="480"/>
        <w:jc w:val="left"/>
        <w:spacing w:line="360" w:lineRule="auto"/>
        <w:widowControl/>
        <w:rPr>
          <w:rFonts w:hint="eastAsia" w:ascii="宋体" w:hAnsi="宋体"/>
          <w:sz w:val="24"/>
        </w:rPr>
      </w:pPr>
      <w:r>
        <w:rPr>
          <w:rFonts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rPr>
      </w:pPr>
      <w:r>
        <w:rPr>
          <w:rFonts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ascii="宋体" w:hAnsi="宋体"/>
          <w:sz w:val="24"/>
        </w:rPr>
        <w:t xml:space="preserve">6、乙方未按规定和承诺提供伴随服务、售后服务的，应向甲方支付合同总价5％的违约金。经甲方书面催告后乙方15日内仍未改正的，甲方有权委托第三方完成，费用由乙方承担。</w:t>
      </w:r>
      <w:r/>
    </w:p>
    <w:p>
      <w:pPr>
        <w:ind w:firstLine="480"/>
        <w:jc w:val="left"/>
        <w:spacing w:line="360" w:lineRule="auto"/>
        <w:widowControl/>
        <w:rPr>
          <w:rFonts w:hint="eastAsia" w:ascii="宋体" w:hAnsi="宋体"/>
          <w:sz w:val="24"/>
        </w:rPr>
      </w:pPr>
      <w:r>
        <w:rPr>
          <w:rFonts w:ascii="宋体" w:hAnsi="宋体"/>
          <w:sz w:val="24"/>
        </w:rPr>
        <w:t xml:space="preserve">7、违约方承担违约责任并不影响其合同项下的义务(合同依法解除的除外)。</w:t>
      </w:r>
      <w:r/>
    </w:p>
    <w:p>
      <w:pPr>
        <w:ind w:firstLine="480"/>
        <w:jc w:val="left"/>
        <w:spacing w:line="360" w:lineRule="auto"/>
        <w:widowControl/>
        <w:rPr>
          <w:rFonts w:hint="eastAsia" w:ascii="宋体" w:hAnsi="宋体"/>
          <w:sz w:val="24"/>
        </w:rPr>
      </w:pPr>
      <w:r>
        <w:rPr>
          <w:rFonts w:ascii="宋体" w:hAnsi="宋体"/>
          <w:sz w:val="24"/>
        </w:rPr>
        <w:t xml:space="preserve">8、其他：</w:t>
      </w:r>
      <w:r/>
    </w:p>
    <w:p>
      <w:pPr>
        <w:ind w:firstLine="480"/>
        <w:jc w:val="left"/>
        <w:spacing w:line="360" w:lineRule="auto"/>
        <w:widowControl/>
        <w:rPr>
          <w:rFonts w:hint="eastAsia" w:ascii="宋体" w:hAnsi="宋体"/>
          <w:sz w:val="24"/>
        </w:rPr>
      </w:pPr>
      <w:r>
        <w:rPr>
          <w:rFonts w:ascii="宋体" w:hAnsi="宋体"/>
          <w:sz w:val="24"/>
          <w:lang w:val="zh-CN"/>
        </w:rPr>
        <w:t xml:space="preserve">第九条　</w:t>
      </w:r>
      <w:r>
        <w:rPr>
          <w:rFonts w:ascii="宋体" w:hAnsi="宋体"/>
          <w:sz w:val="24"/>
        </w:rPr>
        <w:t xml:space="preserve">不可抗力</w:t>
      </w:r>
      <w:r/>
    </w:p>
    <w:p>
      <w:pPr>
        <w:ind w:firstLine="480"/>
        <w:jc w:val="left"/>
        <w:spacing w:line="360" w:lineRule="auto"/>
        <w:widowControl/>
        <w:rPr>
          <w:rFonts w:hint="eastAsia" w:ascii="宋体" w:hAnsi="宋体"/>
          <w:sz w:val="24"/>
        </w:rPr>
      </w:pPr>
      <w:r>
        <w:rPr>
          <w:rFonts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sz w:val="24"/>
        </w:rPr>
        <w:t xml:space="preserve">本义务</w:t>
      </w:r>
      <w:r>
        <w:rPr>
          <w:rFonts w:ascii="宋体" w:hAnsi="宋体"/>
          <w:sz w:val="24"/>
        </w:rPr>
        <w:t xml:space="preserve">而造成的相关损失由其承担。</w:t>
      </w:r>
      <w:r/>
    </w:p>
    <w:p>
      <w:pPr>
        <w:ind w:firstLine="480"/>
        <w:jc w:val="left"/>
        <w:spacing w:line="360" w:lineRule="auto"/>
        <w:widowControl/>
        <w:rPr>
          <w:rFonts w:hint="eastAsia" w:ascii="宋体" w:hAnsi="宋体"/>
          <w:sz w:val="24"/>
        </w:rPr>
      </w:pPr>
      <w:r>
        <w:rPr>
          <w:rFonts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sz w:val="24"/>
          <w:lang w:val="zh-CN"/>
        </w:rPr>
      </w:pPr>
      <w:r>
        <w:rPr>
          <w:rFonts w:ascii="宋体" w:hAnsi="宋体"/>
          <w:sz w:val="24"/>
        </w:rPr>
        <w:t xml:space="preserve">第十条　</w:t>
      </w:r>
      <w:r>
        <w:rPr>
          <w:rFonts w:ascii="宋体" w:hAnsi="宋体"/>
          <w:sz w:val="24"/>
          <w:lang w:val="zh-CN"/>
        </w:rPr>
        <w:t xml:space="preserve">合同的变更和终止</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1、除《政府采购法》第五十条规定的情形外，本合同一经签订，甲乙丙三方不得擅自变更、中止或终止合同。</w:t>
      </w:r>
      <w:r/>
    </w:p>
    <w:p>
      <w:pPr>
        <w:ind w:firstLine="480"/>
        <w:jc w:val="left"/>
        <w:spacing w:line="360" w:lineRule="auto"/>
        <w:widowControl/>
        <w:rPr>
          <w:rFonts w:hint="eastAsia" w:ascii="宋体" w:hAnsi="宋体"/>
          <w:sz w:val="24"/>
        </w:rPr>
      </w:pPr>
      <w:r>
        <w:rPr>
          <w:rFonts w:ascii="宋体" w:hAnsi="宋体"/>
          <w:sz w:val="24"/>
          <w:lang w:val="zh-CN"/>
        </w:rPr>
        <w:t xml:space="preserve">2、</w:t>
      </w:r>
      <w:r>
        <w:rPr>
          <w:rFonts w:ascii="宋体" w:hAnsi="宋体"/>
          <w:sz w:val="24"/>
        </w:rPr>
        <w:t xml:space="preserve">除发生法律规定的不能预见、不能避免并不能克服的客观情况外，</w:t>
      </w:r>
      <w:r>
        <w:rPr>
          <w:rFonts w:ascii="宋体" w:hAnsi="宋体"/>
          <w:sz w:val="24"/>
          <w:lang w:val="zh-CN"/>
        </w:rPr>
        <w:t xml:space="preserve">甲乙丙三方</w:t>
      </w:r>
      <w:r>
        <w:rPr>
          <w:rFonts w:ascii="宋体" w:hAnsi="宋体"/>
          <w:sz w:val="24"/>
        </w:rPr>
        <w:t xml:space="preserve">不得放弃或拒绝履行合同。</w:t>
      </w:r>
      <w:r/>
    </w:p>
    <w:p>
      <w:pPr>
        <w:ind w:firstLine="480"/>
        <w:jc w:val="left"/>
        <w:spacing w:line="360" w:lineRule="auto"/>
        <w:widowControl/>
        <w:rPr>
          <w:rFonts w:hint="eastAsia" w:ascii="宋体" w:hAnsi="宋体"/>
          <w:sz w:val="24"/>
        </w:rPr>
      </w:pPr>
      <w:r>
        <w:rPr>
          <w:rFonts w:ascii="宋体" w:hAnsi="宋体"/>
          <w:sz w:val="24"/>
        </w:rPr>
        <w:t xml:space="preserve">第十一条  合同的终止</w:t>
      </w:r>
      <w:r/>
    </w:p>
    <w:p>
      <w:pPr>
        <w:ind w:firstLine="480"/>
        <w:jc w:val="left"/>
        <w:spacing w:line="360" w:lineRule="auto"/>
        <w:widowControl/>
        <w:rPr>
          <w:rFonts w:hint="eastAsia" w:ascii="宋体" w:hAnsi="宋体"/>
          <w:sz w:val="24"/>
        </w:rPr>
      </w:pPr>
      <w:r>
        <w:rPr>
          <w:rFonts w:ascii="宋体" w:hAnsi="宋体"/>
          <w:sz w:val="24"/>
        </w:rPr>
        <w:t xml:space="preserve">本合同因下列原因而终止：</w:t>
      </w:r>
      <w:r/>
    </w:p>
    <w:p>
      <w:pPr>
        <w:ind w:firstLine="480"/>
        <w:jc w:val="left"/>
        <w:spacing w:line="360" w:lineRule="auto"/>
        <w:widowControl/>
        <w:rPr>
          <w:rFonts w:hint="eastAsia" w:ascii="宋体" w:hAnsi="宋体"/>
          <w:sz w:val="24"/>
        </w:rPr>
      </w:pPr>
      <w:r>
        <w:rPr>
          <w:rFonts w:ascii="宋体" w:hAnsi="宋体"/>
          <w:sz w:val="24"/>
        </w:rPr>
        <w:t xml:space="preserve">(1)本合同正常履行完毕；</w:t>
      </w:r>
      <w:r/>
    </w:p>
    <w:p>
      <w:pPr>
        <w:ind w:firstLine="480"/>
        <w:jc w:val="left"/>
        <w:spacing w:line="360" w:lineRule="auto"/>
        <w:widowControl/>
        <w:rPr>
          <w:rFonts w:hint="eastAsia" w:ascii="宋体" w:hAnsi="宋体"/>
          <w:sz w:val="24"/>
        </w:rPr>
      </w:pPr>
      <w:r>
        <w:rPr>
          <w:rFonts w:ascii="宋体" w:hAnsi="宋体"/>
          <w:sz w:val="24"/>
        </w:rPr>
        <w:t xml:space="preserve">(2)因不可抗力导致本合同无法履行或履行不必要；</w:t>
      </w:r>
      <w:r/>
    </w:p>
    <w:p>
      <w:pPr>
        <w:ind w:firstLine="480"/>
        <w:jc w:val="left"/>
        <w:spacing w:line="360" w:lineRule="auto"/>
        <w:widowControl/>
        <w:rPr>
          <w:rFonts w:hint="eastAsia" w:ascii="宋体" w:hAnsi="宋体"/>
          <w:sz w:val="24"/>
        </w:rPr>
      </w:pPr>
      <w:r>
        <w:rPr>
          <w:rFonts w:ascii="宋体" w:hAnsi="宋体"/>
          <w:sz w:val="24"/>
        </w:rPr>
        <w:t xml:space="preserve">(3)任何一方行使解除权解除本合同；</w:t>
      </w:r>
      <w:r/>
    </w:p>
    <w:p>
      <w:pPr>
        <w:ind w:firstLine="480"/>
        <w:jc w:val="left"/>
        <w:spacing w:line="360" w:lineRule="auto"/>
        <w:widowControl/>
        <w:rPr>
          <w:rFonts w:hint="eastAsia" w:ascii="宋体" w:hAnsi="宋体"/>
          <w:sz w:val="24"/>
        </w:rPr>
      </w:pPr>
      <w:r>
        <w:rPr>
          <w:rFonts w:ascii="宋体" w:hAnsi="宋体"/>
          <w:sz w:val="24"/>
        </w:rPr>
        <w:t xml:space="preserve">(4)合同的继续履行将损害国家利益和社会公共利益。</w:t>
      </w:r>
      <w:r/>
    </w:p>
    <w:p>
      <w:pPr>
        <w:ind w:firstLine="480"/>
        <w:jc w:val="left"/>
        <w:spacing w:line="360" w:lineRule="auto"/>
        <w:widowControl/>
        <w:rPr>
          <w:rFonts w:hint="eastAsia" w:ascii="宋体" w:hAnsi="宋体"/>
          <w:sz w:val="24"/>
        </w:rPr>
      </w:pPr>
      <w:r>
        <w:rPr>
          <w:rFonts w:ascii="宋体" w:hAnsi="宋体"/>
          <w:sz w:val="24"/>
        </w:rPr>
        <w:t xml:space="preserve">除上述情形外，</w:t>
      </w:r>
      <w:r>
        <w:rPr>
          <w:rFonts w:ascii="宋体" w:hAnsi="宋体"/>
          <w:sz w:val="24"/>
          <w:lang w:val="zh-CN"/>
        </w:rPr>
        <w:t xml:space="preserve">甲乙丙三方</w:t>
      </w:r>
      <w:r>
        <w:rPr>
          <w:rFonts w:ascii="宋体" w:hAnsi="宋体"/>
          <w:sz w:val="24"/>
        </w:rPr>
        <w:t xml:space="preserve">不得擅自终止合同。</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1、因履行本合同引起的或与本合同有关的争议，甲乙丙三方应首先通过友好协商解决，如果协商不能解决争议，则采取以下第</w:t>
      </w:r>
      <w:r>
        <w:rPr>
          <w:rFonts w:ascii="宋体" w:hAnsi="宋体"/>
          <w:b/>
          <w:bCs/>
          <w:sz w:val="24"/>
          <w:u w:val="single"/>
        </w:rPr>
        <w:t xml:space="preserve"> （1） </w:t>
      </w:r>
      <w:r>
        <w:rPr>
          <w:rFonts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2、在仲裁期间，本合同应继续履行。</w:t>
      </w:r>
      <w:r/>
    </w:p>
    <w:p>
      <w:pPr>
        <w:ind w:firstLine="480"/>
        <w:jc w:val="left"/>
        <w:spacing w:line="360" w:lineRule="auto"/>
        <w:widowControl/>
        <w:rPr>
          <w:rFonts w:hint="eastAsia" w:ascii="宋体" w:hAnsi="宋体"/>
          <w:sz w:val="24"/>
          <w:lang w:val="zh-CN"/>
        </w:rPr>
      </w:pPr>
      <w:r>
        <w:rPr>
          <w:rFonts w:ascii="宋体" w:hAnsi="宋体"/>
          <w:sz w:val="24"/>
          <w:lang w:val="zh-CN"/>
        </w:rPr>
        <w:t xml:space="preserve">第十三条　合同生效及其他</w:t>
      </w:r>
      <w:r/>
    </w:p>
    <w:p>
      <w:pPr>
        <w:ind w:firstLine="480"/>
        <w:jc w:val="left"/>
        <w:spacing w:line="360" w:lineRule="auto"/>
        <w:widowControl/>
        <w:rPr>
          <w:rFonts w:hint="eastAsia" w:ascii="宋体" w:hAnsi="宋体"/>
          <w:sz w:val="24"/>
        </w:rPr>
      </w:pPr>
      <w:r>
        <w:rPr>
          <w:rFonts w:ascii="宋体" w:hAnsi="宋体"/>
          <w:sz w:val="24"/>
          <w:lang w:val="zh-CN"/>
        </w:rPr>
        <w:t xml:space="preserve">1、</w:t>
      </w:r>
      <w:r>
        <w:rPr>
          <w:rFonts w:ascii="宋体" w:hAnsi="宋体"/>
          <w:sz w:val="24"/>
        </w:rPr>
        <w:t xml:space="preserve">本合同由</w:t>
      </w:r>
      <w:r>
        <w:rPr>
          <w:rFonts w:ascii="宋体" w:hAnsi="宋体"/>
          <w:sz w:val="24"/>
          <w:lang w:val="zh-CN"/>
        </w:rPr>
        <w:t xml:space="preserve">甲乙丙三方</w:t>
      </w:r>
      <w:r>
        <w:rPr>
          <w:rFonts w:ascii="宋体" w:hAnsi="宋体"/>
          <w:sz w:val="24"/>
        </w:rPr>
        <w:t xml:space="preserve">签字、盖章后生效，并通过“苏</w:t>
      </w:r>
      <w:r>
        <w:rPr>
          <w:rFonts w:ascii="宋体" w:hAnsi="宋体"/>
          <w:sz w:val="24"/>
        </w:rPr>
        <w:t xml:space="preserve">采云</w:t>
      </w:r>
      <w:r>
        <w:rPr>
          <w:rFonts w:ascii="宋体" w:hAnsi="宋体"/>
          <w:sz w:val="24"/>
        </w:rPr>
        <w:t xml:space="preserve">”系统在线签订。各方承诺签字的授权代表均已经过充分授权。</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2、本合同应按照中华人民共和国的现行法律进行解释。</w:t>
      </w:r>
      <w:r/>
    </w:p>
    <w:tbl>
      <w:tblPr>
        <w:tblW w:w="9360" w:type="dxa"/>
        <w:jc w:val="center"/>
        <w:tblLayout w:type="fixed"/>
        <w:tblLook w:val="04A0" w:firstRow="1" w:lastRow="0" w:firstColumn="1" w:lastColumn="0" w:noHBand="0" w:noVBand="1"/>
      </w:tblPr>
      <w:tblGrid>
        <w:gridCol w:w="4538"/>
        <w:gridCol w:w="284"/>
        <w:gridCol w:w="4538"/>
      </w:tblGrid>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甲方（采购人）：      （盖章）</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乙方（中标供应商）：      （盖章）</w:t>
            </w:r>
            <w:r/>
          </w:p>
        </w:tc>
      </w:tr>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地址：                              </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地址：                              </w:t>
            </w:r>
            <w:r/>
          </w:p>
        </w:tc>
      </w:tr>
      <w:tr>
        <w:trPr>
          <w:jc w:val="center"/>
        </w:trPr>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法定代表人（或授权代表）：                </w:t>
            </w:r>
            <w:r/>
          </w:p>
        </w:tc>
        <w:tc>
          <w:tcPr>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法定代表人（或授权代表）：                </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丙方（使用方）：      （盖章）</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地址：                              </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法定代表人（或授权代表）：                </w:t>
            </w:r>
            <w:r/>
          </w:p>
        </w:tc>
      </w:tr>
      <w:tr>
        <w:trPr>
          <w:jc w:val="center"/>
        </w:trPr>
        <w:tc>
          <w:tcPr>
            <w:gridSpan w:val="3"/>
            <w:tcW w:w="9356"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合同签订时间：　　　年　　月　　日</w:t>
            </w:r>
            <w:bookmarkEnd w:id="445"/>
            <w:r/>
            <w:r/>
          </w:p>
        </w:tc>
      </w:tr>
    </w:tbl>
    <w:p>
      <w:pPr>
        <w:pStyle w:val="1096"/>
        <w:rPr>
          <w:rFonts w:hint="eastAsia" w:ascii="宋体" w:hAnsi="宋体"/>
          <w:color w:val="auto"/>
        </w:rPr>
        <w:sectPr>
          <w:headerReference w:type="even" r:id="rId11"/>
          <w:footerReference w:type="defaul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485" w:name="_Toc152683409"/>
      <w:r/>
      <w:bookmarkStart w:id="486" w:name="_Toc197636633"/>
      <w:r/>
      <w:bookmarkStart w:id="487" w:name="_Toc99301426"/>
      <w:r/>
      <w:bookmarkEnd w:id="464"/>
      <w:r>
        <w:rPr>
          <w:rFonts w:ascii="宋体" w:hAnsi="宋体"/>
          <w:b/>
          <w:sz w:val="36"/>
          <w:szCs w:val="36"/>
        </w:rPr>
        <w:t xml:space="preserve">第七章</w:t>
      </w:r>
      <w:r>
        <w:rPr>
          <w:rFonts w:hint="eastAsia" w:ascii="宋体" w:hAnsi="宋体"/>
          <w:b/>
          <w:sz w:val="36"/>
          <w:szCs w:val="36"/>
        </w:rPr>
        <w:t xml:space="preserve">   投标文件的组成及提交须知</w:t>
      </w:r>
      <w:bookmarkEnd w:id="485"/>
      <w:r/>
      <w:bookmarkEnd w:id="486"/>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rPr>
            </w:pPr>
            <w:r/>
            <w:bookmarkStart w:id="488" w:name="_Toc86202633"/>
            <w:r>
              <w:rPr>
                <w:rFonts w:hint="eastAsia" w:ascii="宋体" w:hAnsi="宋体" w:cs="宋体"/>
                <w:b/>
                <w:szCs w:val="21"/>
              </w:rPr>
              <w:t xml:space="preserve">名称</w:t>
            </w:r>
            <w:bookmarkEnd w:id="488"/>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340"/>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△法人授权书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p>
        </w:tc>
      </w:tr>
      <w:tr>
        <w:trPr>
          <w:jc w:val="center"/>
          <w:trHeight w:val="340"/>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投标文件提交须知</w:t>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u w:val="single"/>
              </w:rPr>
              <w:outlineLvl w:val="0"/>
            </w:pPr>
            <w:r/>
            <w:bookmarkStart w:id="489" w:name="_Toc152683410"/>
            <w:r/>
            <w:bookmarkStart w:id="490" w:name="_Toc152683570"/>
            <w:r/>
            <w:bookmarkStart w:id="491" w:name="_Toc197636582"/>
            <w:r/>
            <w:bookmarkStart w:id="492" w:name="_Toc197636634"/>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489"/>
            <w:r/>
            <w:bookmarkEnd w:id="490"/>
            <w:r/>
            <w:bookmarkEnd w:id="491"/>
            <w:r/>
            <w:bookmarkEnd w:id="492"/>
            <w:r/>
            <w:r/>
          </w:p>
          <w:p>
            <w:pPr>
              <w:jc w:val="left"/>
              <w:keepNext/>
              <w:spacing w:line="400" w:lineRule="exact"/>
              <w:rPr>
                <w:rFonts w:hint="eastAsia" w:ascii="宋体" w:hAnsi="宋体" w:cs="宋体"/>
                <w:b/>
                <w:bCs/>
                <w:szCs w:val="21"/>
                <w:u w:val="single"/>
              </w:rPr>
              <w:outlineLvl w:val="0"/>
            </w:pPr>
            <w:r/>
            <w:bookmarkStart w:id="493" w:name="_Toc152683411"/>
            <w:r/>
            <w:bookmarkStart w:id="494" w:name="_Toc152683571"/>
            <w:r/>
            <w:bookmarkStart w:id="495" w:name="_Toc197636583"/>
            <w:r/>
            <w:bookmarkStart w:id="496" w:name="_Toc197636635"/>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493"/>
            <w:r/>
            <w:bookmarkEnd w:id="494"/>
            <w:r/>
            <w:bookmarkEnd w:id="495"/>
            <w:r/>
            <w:bookmarkEnd w:id="496"/>
            <w:r/>
            <w:r/>
          </w:p>
          <w:p>
            <w:pPr>
              <w:jc w:val="left"/>
              <w:keepNext/>
              <w:spacing w:line="400" w:lineRule="exact"/>
              <w:rPr>
                <w:rFonts w:hint="eastAsia" w:ascii="宋体" w:hAnsi="宋体" w:cs="宋体"/>
                <w:b/>
                <w:bCs/>
                <w:szCs w:val="21"/>
                <w:u w:val="single"/>
              </w:rPr>
              <w:outlineLvl w:val="0"/>
            </w:pPr>
            <w:r/>
            <w:bookmarkStart w:id="497" w:name="_Toc152683412"/>
            <w:r/>
            <w:bookmarkStart w:id="498" w:name="_Toc152683572"/>
            <w:r/>
            <w:bookmarkStart w:id="499" w:name="_Toc197636584"/>
            <w:r/>
            <w:bookmarkStart w:id="500" w:name="_Toc197636636"/>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97"/>
            <w:r/>
            <w:bookmarkEnd w:id="498"/>
            <w:r/>
            <w:bookmarkEnd w:id="499"/>
            <w:r/>
            <w:bookmarkEnd w:id="500"/>
            <w:r/>
            <w:r/>
          </w:p>
          <w:p>
            <w:pPr>
              <w:jc w:val="left"/>
              <w:keepNext/>
              <w:spacing w:line="400" w:lineRule="exact"/>
              <w:rPr>
                <w:rFonts w:hint="eastAsia" w:ascii="宋体" w:hAnsi="宋体" w:cs="宋体"/>
                <w:b/>
                <w:bCs/>
                <w:szCs w:val="21"/>
                <w:u w:val="single"/>
              </w:rPr>
              <w:outlineLvl w:val="0"/>
            </w:pPr>
            <w:r/>
            <w:bookmarkStart w:id="501" w:name="_Toc152683413"/>
            <w:r/>
            <w:bookmarkStart w:id="502" w:name="_Toc152683573"/>
            <w:r/>
            <w:bookmarkStart w:id="503" w:name="_Toc197636585"/>
            <w:r/>
            <w:bookmarkStart w:id="504" w:name="_Toc197636637"/>
            <w:r>
              <w:rPr>
                <w:rFonts w:hint="eastAsia" w:ascii="宋体" w:hAnsi="宋体" w:cs="宋体"/>
                <w:b/>
                <w:bCs/>
                <w:szCs w:val="21"/>
                <w:u w:val="single"/>
              </w:rPr>
              <w:t xml:space="preserve">4.投标文件应按照采购文件要求的格式填写，无相应内容填写可填写“无”等明确的回答。</w:t>
            </w:r>
            <w:bookmarkEnd w:id="501"/>
            <w:r/>
            <w:bookmarkEnd w:id="502"/>
            <w:r/>
            <w:bookmarkEnd w:id="503"/>
            <w:r/>
            <w:bookmarkEnd w:id="504"/>
            <w:r/>
            <w:r/>
          </w:p>
          <w:p>
            <w:pPr>
              <w:jc w:val="left"/>
              <w:keepNext/>
              <w:spacing w:line="400" w:lineRule="exact"/>
              <w:rPr>
                <w:rFonts w:hint="eastAsia" w:ascii="宋体" w:hAnsi="宋体" w:cs="宋体"/>
                <w:b/>
                <w:szCs w:val="21"/>
              </w:rPr>
              <w:outlineLvl w:val="0"/>
            </w:pPr>
            <w:r/>
            <w:bookmarkStart w:id="505" w:name="_Toc152683414"/>
            <w:r/>
            <w:bookmarkStart w:id="506" w:name="_Toc152683574"/>
            <w:r/>
            <w:bookmarkStart w:id="507" w:name="_Toc197636586"/>
            <w:r/>
            <w:bookmarkStart w:id="508" w:name="_Toc197636638"/>
            <w:r>
              <w:rPr>
                <w:rFonts w:hint="eastAsia" w:ascii="宋体" w:hAnsi="宋体" w:cs="宋体"/>
                <w:b/>
                <w:bCs/>
                <w:szCs w:val="21"/>
                <w:u w:val="single"/>
              </w:rPr>
              <w:t xml:space="preserve">5.投标文件所附格式中要求填写的全部信息都必须正面回答并保证是真实准确的。</w:t>
            </w:r>
            <w:bookmarkEnd w:id="505"/>
            <w:r/>
            <w:bookmarkEnd w:id="506"/>
            <w:r/>
            <w:bookmarkEnd w:id="507"/>
            <w:r/>
            <w:bookmarkEnd w:id="508"/>
            <w:r/>
            <w:r/>
          </w:p>
        </w:tc>
      </w:tr>
    </w:tbl>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24"/>
        </w:rPr>
        <w:outlineLvl w:val="0"/>
      </w:pPr>
      <w:r/>
      <w:bookmarkStart w:id="509" w:name="_Toc152683415"/>
      <w:r/>
      <w:bookmarkStart w:id="510" w:name="_Toc197636639"/>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487"/>
      <w:r/>
      <w:bookmarkEnd w:id="509"/>
      <w:r/>
      <w:bookmarkEnd w:id="510"/>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jc w:val="left"/>
        <w:widowControl/>
        <w:rPr>
          <w:rFonts w:hint="eastAsia" w:ascii="宋体" w:hAnsi="宋体"/>
          <w:sz w:val="24"/>
        </w:rPr>
      </w:pPr>
      <w:r>
        <w:rPr>
          <w:rFonts w:hint="eastAsia" w:ascii="宋体" w:hAnsi="宋体"/>
          <w:sz w:val="24"/>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投标文件封面</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hint="eastAsia" w:ascii="宋体" w:hAnsi="宋体"/>
          <w:b/>
          <w:spacing w:val="60"/>
          <w:sz w:val="84"/>
          <w:szCs w:val="84"/>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w:t>
      </w:r>
      <w:r>
        <w:rPr>
          <w:rFonts w:ascii="宋体" w:hAnsi="宋体"/>
          <w:b/>
          <w:spacing w:val="20"/>
          <w:sz w:val="32"/>
          <w:szCs w:val="32"/>
        </w:rPr>
        <w:t xml:space="preserve">（实质性格式）</w:t>
      </w:r>
      <w:r/>
    </w:p>
    <w:p>
      <w:pPr>
        <w:pStyle w:val="1116"/>
        <w:ind w:firstLine="723"/>
        <w:spacing w:line="360" w:lineRule="auto"/>
        <w:rPr>
          <w:rFonts w:hint="eastAsia"/>
          <w:b/>
        </w:rPr>
      </w:pPr>
      <w:r>
        <w:rPr>
          <w:rFonts w:hint="eastAsia"/>
          <w:b/>
        </w:rPr>
        <w:t xml:space="preserve">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center"/>
        <w:keepLines/>
        <w:keepNext/>
        <w:spacing w:after="120" w:line="360" w:lineRule="auto"/>
        <w:widowControl/>
        <w:rPr>
          <w:rFonts w:hint="eastAsia" w:ascii="宋体" w:hAnsi="宋体"/>
          <w:b/>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bookmarkStart w:id="511" w:name="_Toc152683416"/>
      <w:r/>
      <w:bookmarkStart w:id="512" w:name="_Toc152683576"/>
      <w:r/>
      <w:bookmarkStart w:id="513" w:name="_Toc197636588"/>
      <w:r/>
      <w:bookmarkStart w:id="514" w:name="_Toc197636640"/>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三、</w:t>
      </w:r>
      <w:bookmarkStart w:id="515" w:name="OLE_LINK33"/>
      <w:r/>
      <w:bookmarkStart w:id="516" w:name="_Hlk202794871"/>
      <w:r>
        <w:rPr>
          <w:rFonts w:hint="eastAsia" w:ascii="宋体" w:hAnsi="宋体"/>
          <w:b/>
          <w:spacing w:val="20"/>
          <w:sz w:val="32"/>
          <w:szCs w:val="32"/>
        </w:rPr>
        <w:t xml:space="preserve">报价明细表</w:t>
      </w:r>
      <w:bookmarkEnd w:id="515"/>
      <w:r>
        <w:rPr>
          <w:rFonts w:ascii="宋体" w:hAnsi="宋体"/>
          <w:b/>
          <w:spacing w:val="20"/>
          <w:sz w:val="32"/>
          <w:szCs w:val="32"/>
        </w:rPr>
        <w:t xml:space="preserve">（实质性格式）</w:t>
      </w:r>
      <w:bookmarkEnd w:id="511"/>
      <w:r/>
      <w:bookmarkEnd w:id="512"/>
      <w:r/>
      <w:bookmarkEnd w:id="513"/>
      <w:r/>
      <w:bookmarkEnd w:id="514"/>
      <w:r/>
      <w:r/>
    </w:p>
    <w:p>
      <w:pPr>
        <w:ind w:firstLine="720"/>
        <w:tabs>
          <w:tab w:val="left" w:pos="1800" w:leader="none"/>
          <w:tab w:val="left" w:pos="5580" w:leader="none"/>
        </w:tabs>
        <w:rPr>
          <w:rFonts w:hint="eastAsia" w:ascii="宋体" w:hAnsi="宋体"/>
          <w:sz w:val="24"/>
        </w:rPr>
      </w:pPr>
      <w:r>
        <w:rPr>
          <w:rFonts w:ascii="宋体" w:hAnsi="宋体"/>
          <w:sz w:val="24"/>
        </w:rPr>
        <w:t xml:space="preserve">项目编号：___________ 项目名称：___</w:t>
      </w:r>
      <w:r>
        <w:rPr>
          <w:rFonts w:ascii="宋体" w:hAnsi="宋体"/>
          <w:sz w:val="24"/>
          <w:u w:val="single"/>
        </w:rPr>
        <w:t xml:space="preserve">__</w:t>
      </w:r>
      <w:r>
        <w:rPr>
          <w:rFonts w:ascii="宋体" w:hAnsi="宋体"/>
          <w:sz w:val="24"/>
          <w:u w:val="single"/>
        </w:rPr>
        <w:t xml:space="preserve">   </w:t>
      </w:r>
      <w:r>
        <w:rPr>
          <w:rFonts w:ascii="宋体" w:hAnsi="宋体"/>
          <w:sz w:val="24"/>
          <w:u w:val="single"/>
        </w:rPr>
        <w:t xml:space="preserve">__</w:t>
      </w:r>
      <w:r>
        <w:rPr>
          <w:rFonts w:ascii="宋体" w:hAnsi="宋体"/>
          <w:sz w:val="24"/>
        </w:rPr>
        <w:t xml:space="preserve">___</w:t>
      </w: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报价单位：元</w:t>
      </w:r>
      <w:r/>
    </w:p>
    <w:tbl>
      <w:tblPr>
        <w:tblW w:w="14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
        <w:gridCol w:w="1910"/>
        <w:gridCol w:w="19"/>
        <w:gridCol w:w="2693"/>
        <w:gridCol w:w="916"/>
        <w:gridCol w:w="916"/>
        <w:gridCol w:w="1068"/>
        <w:gridCol w:w="849"/>
        <w:gridCol w:w="1045"/>
        <w:gridCol w:w="1277"/>
        <w:gridCol w:w="1279"/>
        <w:gridCol w:w="1278"/>
      </w:tblGrid>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产品名称</w:t>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技术参数</w:t>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生产</w:t>
            </w:r>
            <w:r/>
          </w:p>
          <w:p>
            <w:pPr>
              <w:jc w:val="center"/>
              <w:widowControl/>
              <w:rPr>
                <w:rFonts w:hint="eastAsia" w:ascii="宋体" w:hAnsi="宋体" w:cs="宋体"/>
                <w:b/>
                <w:bCs/>
                <w:sz w:val="24"/>
              </w:rPr>
            </w:pPr>
            <w:r>
              <w:rPr>
                <w:rFonts w:hint="eastAsia" w:ascii="宋体" w:hAnsi="宋体" w:cs="宋体"/>
                <w:b/>
                <w:bCs/>
                <w:szCs w:val="21"/>
              </w:rPr>
              <w:t xml:space="preserve">厂商</w:t>
            </w:r>
            <w:r/>
          </w:p>
        </w:tc>
        <w:tc>
          <w:tcPr>
            <w:tcW w:w="9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Cs w:val="21"/>
              </w:rPr>
              <w:t xml:space="preserve">品牌</w:t>
            </w:r>
            <w:r/>
          </w:p>
        </w:tc>
        <w:tc>
          <w:tcPr>
            <w:tcW w:w="1068" w:type="dxa"/>
            <w:textDirection w:val="lrTb"/>
            <w:noWrap w:val="false"/>
          </w:tcPr>
          <w:p>
            <w:pPr>
              <w:jc w:val="center"/>
              <w:widowControl/>
              <w:rPr>
                <w:rFonts w:hint="eastAsia" w:ascii="宋体" w:hAnsi="宋体" w:cs="宋体"/>
                <w:b/>
                <w:bCs/>
                <w:sz w:val="24"/>
              </w:rPr>
            </w:pPr>
            <w:r>
              <w:rPr>
                <w:rFonts w:hint="eastAsia" w:ascii="宋体" w:hAnsi="宋体" w:cs="宋体"/>
                <w:b/>
                <w:bCs/>
                <w:szCs w:val="21"/>
              </w:rPr>
              <w:t xml:space="preserve">型号</w:t>
            </w:r>
            <w:r>
              <w:rPr>
                <w:rFonts w:hint="eastAsia" w:ascii="宋体" w:hAnsi="宋体" w:cs="宋体"/>
                <w:b/>
                <w:bCs/>
                <w:szCs w:val="21"/>
              </w:rPr>
              <w:br/>
              <w:t xml:space="preserve">（如有）</w:t>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单位</w:t>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含</w:t>
            </w:r>
            <w:r>
              <w:rPr>
                <w:rFonts w:hint="eastAsia" w:ascii="宋体" w:hAnsi="宋体" w:cs="宋体"/>
                <w:b/>
                <w:bCs/>
                <w:szCs w:val="21"/>
              </w:rPr>
              <w:t xml:space="preserve">税单价</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含税合价</w:t>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567"/>
        </w:trPr>
        <w:tc>
          <w:tcPr>
            <w:gridSpan w:val="12"/>
            <w:tcW w:w="14170" w:type="dxa"/>
            <w:vAlign w:val="center"/>
            <w:textDirection w:val="lrTb"/>
            <w:noWrap w:val="false"/>
          </w:tcPr>
          <w:p>
            <w:pPr>
              <w:widowControl/>
              <w:rPr>
                <w:rFonts w:hint="eastAsia" w:ascii="宋体" w:hAnsi="宋体" w:cs="宋体"/>
                <w:b/>
                <w:bCs/>
                <w:szCs w:val="21"/>
              </w:rPr>
            </w:pPr>
            <w:r>
              <w:rPr>
                <w:rFonts w:hint="eastAsia" w:ascii="宋体" w:hAnsi="宋体" w:cs="宋体"/>
                <w:b/>
                <w:bCs/>
                <w:szCs w:val="21"/>
              </w:rPr>
              <w:t xml:space="preserve">一、硬件部分</w:t>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2</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3</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4</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5</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6</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7</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0"/>
            <w:tcW w:w="11613" w:type="dxa"/>
            <w:vAlign w:val="center"/>
            <w:textDirection w:val="lrTb"/>
            <w:noWrap w:val="false"/>
          </w:tcPr>
          <w:p>
            <w:pPr>
              <w:widowControl/>
              <w:rPr>
                <w:rFonts w:hint="eastAsia" w:ascii="宋体" w:hAnsi="宋体" w:cs="宋体"/>
                <w:b/>
                <w:bCs/>
                <w:szCs w:val="21"/>
              </w:rPr>
            </w:pPr>
            <w:r>
              <w:rPr>
                <w:rFonts w:hint="eastAsia" w:ascii="宋体" w:hAnsi="宋体" w:cs="宋体"/>
                <w:b/>
                <w:bCs/>
                <w:sz w:val="24"/>
              </w:rPr>
              <w:t xml:space="preserve">小计：</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2"/>
            <w:tcW w:w="14170" w:type="dxa"/>
            <w:vAlign w:val="center"/>
            <w:textDirection w:val="lrTb"/>
            <w:noWrap w:val="false"/>
          </w:tcPr>
          <w:p>
            <w:pPr>
              <w:widowControl/>
              <w:rPr>
                <w:rFonts w:hint="eastAsia" w:ascii="宋体" w:hAnsi="宋体" w:cs="宋体"/>
                <w:b/>
                <w:bCs/>
                <w:szCs w:val="21"/>
              </w:rPr>
            </w:pPr>
            <w:r>
              <w:rPr>
                <w:rFonts w:hint="eastAsia" w:ascii="宋体" w:hAnsi="宋体" w:cs="宋体"/>
                <w:b/>
                <w:bCs/>
                <w:szCs w:val="21"/>
              </w:rPr>
              <w:t xml:space="preserve">二、软件部分</w:t>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2</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3</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0"/>
            <w:tcW w:w="11613" w:type="dxa"/>
            <w:vAlign w:val="center"/>
            <w:textDirection w:val="lrTb"/>
            <w:noWrap w:val="false"/>
          </w:tcPr>
          <w:p>
            <w:pPr>
              <w:widowControl/>
              <w:rPr>
                <w:rFonts w:hint="eastAsia" w:ascii="宋体" w:hAnsi="宋体" w:cs="宋体"/>
                <w:b/>
                <w:bCs/>
                <w:szCs w:val="21"/>
              </w:rPr>
            </w:pPr>
            <w:r>
              <w:rPr>
                <w:rFonts w:hint="eastAsia" w:ascii="宋体" w:hAnsi="宋体" w:cs="宋体"/>
                <w:b/>
                <w:bCs/>
                <w:sz w:val="24"/>
              </w:rPr>
              <w:t xml:space="preserve">小计：</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10"/>
        </w:trPr>
        <w:tc>
          <w:tcPr>
            <w:gridSpan w:val="2"/>
            <w:tcW w:w="2830" w:type="dxa"/>
            <w:vAlign w:val="center"/>
            <w:vMerge w:val="restart"/>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合计：</w:t>
            </w:r>
            <w:r/>
          </w:p>
        </w:tc>
        <w:tc>
          <w:tcPr>
            <w:gridSpan w:val="10"/>
            <w:tcW w:w="11340" w:type="dxa"/>
            <w:vAlign w:val="center"/>
            <w:textDirection w:val="lrTb"/>
            <w:noWrap w:val="false"/>
          </w:tcPr>
          <w:p>
            <w:pPr>
              <w:pStyle w:val="1096"/>
              <w:rPr>
                <w:rFonts w:hint="eastAsia" w:ascii="宋体" w:hAnsi="宋体"/>
                <w:color w:val="auto"/>
              </w:rPr>
            </w:pPr>
            <w:r>
              <w:rPr>
                <w:rFonts w:hint="eastAsia" w:ascii="宋体" w:hAnsi="宋体" w:cs="宋体"/>
                <w:b/>
                <w:bCs/>
                <w:color w:val="auto"/>
              </w:rPr>
              <w:t xml:space="preserve">大写：</w:t>
            </w:r>
            <w:r/>
          </w:p>
        </w:tc>
      </w:tr>
      <w:tr>
        <w:trPr>
          <w:trHeight w:val="510"/>
        </w:trPr>
        <w:tc>
          <w:tcPr>
            <w:gridSpan w:val="2"/>
            <w:tcW w:w="2830" w:type="dxa"/>
            <w:vAlign w:val="center"/>
            <w:vMerge w:val="continue"/>
            <w:textDirection w:val="lrTb"/>
            <w:noWrap w:val="false"/>
          </w:tcPr>
          <w:p>
            <w:pPr>
              <w:pStyle w:val="1096"/>
              <w:rPr>
                <w:rFonts w:hint="eastAsia" w:ascii="宋体" w:hAnsi="宋体"/>
                <w:color w:val="auto"/>
              </w:rPr>
            </w:pPr>
            <w:r>
              <w:rPr>
                <w:rFonts w:hint="eastAsia" w:ascii="宋体" w:hAnsi="宋体"/>
                <w:color w:val="auto"/>
              </w:rPr>
            </w:r>
            <w:r/>
          </w:p>
        </w:tc>
        <w:tc>
          <w:tcPr>
            <w:gridSpan w:val="10"/>
            <w:tcW w:w="11340" w:type="dxa"/>
            <w:vAlign w:val="center"/>
            <w:textDirection w:val="lrTb"/>
            <w:noWrap w:val="false"/>
          </w:tcPr>
          <w:p>
            <w:pPr>
              <w:pStyle w:val="1096"/>
              <w:rPr>
                <w:rFonts w:hint="eastAsia" w:ascii="宋体" w:hAnsi="宋体"/>
                <w:color w:val="auto"/>
              </w:rPr>
            </w:pPr>
            <w:r>
              <w:rPr>
                <w:rFonts w:hint="eastAsia" w:ascii="宋体" w:hAnsi="宋体"/>
                <w:b/>
                <w:bCs/>
                <w:color w:val="auto"/>
              </w:rPr>
              <w:t xml:space="preserve">小写：</w:t>
            </w:r>
            <w:r/>
          </w:p>
        </w:tc>
      </w:tr>
    </w:tbl>
    <w:p>
      <w:pPr>
        <w:spacing w:before="25" w:after="25" w:line="360" w:lineRule="auto"/>
        <w:rPr>
          <w:rFonts w:hint="eastAsia" w:ascii="宋体" w:hAnsi="宋体" w:cs="宋体"/>
        </w:rPr>
      </w:pPr>
      <w:r>
        <w:rPr>
          <w:rFonts w:hint="eastAsia" w:ascii="宋体" w:hAnsi="宋体" w:cs="宋体"/>
        </w:rPr>
      </w:r>
      <w:r/>
    </w:p>
    <w:p>
      <w:pPr>
        <w:pStyle w:val="1096"/>
        <w:rPr>
          <w:rFonts w:hint="eastAsia" w:ascii="宋体" w:hAnsi="宋体" w:cs="宋体"/>
          <w:b/>
          <w:bCs/>
          <w:color w:val="auto"/>
          <w:u w:val="single"/>
        </w:rPr>
      </w:pPr>
      <w:r>
        <w:rPr>
          <w:rFonts w:hint="eastAsia" w:ascii="宋体" w:hAnsi="宋体" w:cs="宋体"/>
          <w:b/>
          <w:bCs/>
          <w:color w:val="auto"/>
          <w:u w:val="single"/>
        </w:rPr>
        <w:t xml:space="preserve">注：1、</w:t>
      </w:r>
      <w:r>
        <w:rPr>
          <w:rFonts w:ascii="宋体" w:hAnsi="宋体" w:cs="宋体"/>
          <w:b/>
          <w:bCs/>
          <w:color w:val="auto"/>
          <w:u w:val="single"/>
        </w:rPr>
        <w:t xml:space="preserve">如果不提供</w:t>
      </w:r>
      <w:r>
        <w:rPr>
          <w:rFonts w:hint="eastAsia" w:ascii="宋体" w:hAnsi="宋体" w:cs="宋体"/>
          <w:b/>
          <w:bCs/>
          <w:color w:val="auto"/>
          <w:u w:val="single"/>
        </w:rPr>
        <w:t xml:space="preserve">明细</w:t>
      </w:r>
      <w:r>
        <w:rPr>
          <w:rFonts w:ascii="宋体" w:hAnsi="宋体" w:cs="宋体"/>
          <w:b/>
          <w:bCs/>
          <w:color w:val="auto"/>
          <w:u w:val="single"/>
        </w:rPr>
        <w:t xml:space="preserve">报价将视为没有实质性响应</w:t>
      </w:r>
      <w:r>
        <w:rPr>
          <w:rFonts w:hint="eastAsia" w:ascii="宋体" w:hAnsi="宋体" w:cs="宋体"/>
          <w:b/>
          <w:bCs/>
          <w:color w:val="auto"/>
          <w:u w:val="single"/>
        </w:rPr>
        <w:t xml:space="preserve">招标</w:t>
      </w:r>
      <w:r>
        <w:rPr>
          <w:rFonts w:ascii="宋体" w:hAnsi="宋体" w:cs="宋体"/>
          <w:b/>
          <w:bCs/>
          <w:color w:val="auto"/>
          <w:u w:val="single"/>
        </w:rPr>
        <w:t xml:space="preserve">文件。</w:t>
      </w:r>
      <w:r/>
    </w:p>
    <w:p>
      <w:pPr>
        <w:pStyle w:val="1096"/>
        <w:ind w:firstLine="482"/>
        <w:rPr>
          <w:rFonts w:hint="eastAsia" w:ascii="宋体" w:hAnsi="宋体" w:cs="宋体"/>
          <w:b/>
          <w:bCs/>
          <w:color w:val="auto"/>
          <w:u w:val="single"/>
        </w:rPr>
      </w:pPr>
      <w:r>
        <w:rPr>
          <w:rFonts w:hint="eastAsia" w:ascii="宋体" w:hAnsi="宋体" w:cs="宋体"/>
          <w:b/>
          <w:bCs/>
          <w:color w:val="auto"/>
          <w:u w:val="single"/>
        </w:rPr>
        <w:t xml:space="preserve">2、本表行数可以按照项目分项情况增加。各项的详细规格、技术参数如表格中填写不下的，可以逐项另页描述。</w:t>
      </w:r>
      <w:r/>
    </w:p>
    <w:p>
      <w:pPr>
        <w:ind w:firstLine="8789"/>
        <w:jc w:val="left"/>
        <w:spacing w:line="400" w:lineRule="exact"/>
        <w:rPr>
          <w:rFonts w:hint="eastAsia" w:ascii="宋体" w:hAnsi="宋体"/>
          <w:bCs/>
          <w:sz w:val="24"/>
        </w:rPr>
      </w:pPr>
      <w:r>
        <w:rPr>
          <w:rFonts w:hint="eastAsia" w:ascii="宋体" w:hAnsi="宋体"/>
          <w:bCs/>
          <w:sz w:val="24"/>
        </w:rPr>
      </w:r>
      <w:r/>
    </w:p>
    <w:p>
      <w:pPr>
        <w:ind w:firstLine="8789"/>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8789"/>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r>
      <w:bookmarkEnd w:id="516"/>
      <w:r/>
      <w:r/>
    </w:p>
    <w:p>
      <w:pPr>
        <w:pStyle w:val="1096"/>
        <w:rPr>
          <w:rFonts w:hint="eastAsia" w:ascii="宋体" w:hAnsi="宋体"/>
          <w:color w:val="auto"/>
        </w:rPr>
        <w:sectPr>
          <w:headerReference w:type="default" r:id="rId12"/>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517" w:name="_Toc152683417"/>
      <w:r/>
      <w:bookmarkStart w:id="518" w:name="_Toc152683577"/>
      <w:r/>
      <w:bookmarkStart w:id="519" w:name="_Toc197636589"/>
      <w:r/>
      <w:bookmarkStart w:id="520" w:name="_Toc197636641"/>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r>
        <w:rPr>
          <w:rFonts w:ascii="宋体" w:hAnsi="宋体"/>
          <w:b/>
          <w:spacing w:val="20"/>
          <w:sz w:val="32"/>
          <w:szCs w:val="32"/>
        </w:rPr>
        <w:t xml:space="preserve">（实质性格式）</w:t>
      </w:r>
      <w:bookmarkEnd w:id="517"/>
      <w:r/>
      <w:bookmarkEnd w:id="518"/>
      <w:r/>
      <w:bookmarkEnd w:id="519"/>
      <w:r/>
      <w:bookmarkEnd w:id="520"/>
      <w:r/>
      <w:r/>
    </w:p>
    <w:p>
      <w:pPr>
        <w:ind w:firstLine="2570"/>
        <w:spacing w:line="360" w:lineRule="auto"/>
        <w:widowControl/>
        <w:rPr>
          <w:rFonts w:hint="eastAsia" w:ascii="宋体" w:hAnsi="宋体" w:cs="楷体"/>
          <w:b/>
          <w:sz w:val="32"/>
          <w:szCs w:val="32"/>
        </w:rPr>
      </w:pPr>
      <w:r/>
      <w:bookmarkStart w:id="521" w:name="_Toc311189788"/>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常州市武进绿色建筑产业集聚示范区管理委员会</w:t>
      </w:r>
      <w:r>
        <w:rPr>
          <w:rFonts w:hint="eastAsia" w:ascii="宋体" w:hAnsi="宋体" w:cs="楷体"/>
          <w:sz w:val="24"/>
        </w:rPr>
        <w:t xml:space="preserve">（采购单位名称）的</w:t>
      </w:r>
      <w:r>
        <w:rPr>
          <w:rFonts w:hint="eastAsia" w:ascii="宋体" w:hAnsi="宋体" w:cs="楷体"/>
          <w:sz w:val="24"/>
          <w:u w:val="single"/>
        </w:rPr>
        <w:t xml:space="preserve">江苏理工学院武进绿建区协同创新园新建工程图书馆智能立体书库项目</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33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3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35"/>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w:t>
      </w:r>
      <w:r/>
    </w:p>
    <w:p>
      <w:pPr>
        <w:pStyle w:val="133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28"/>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3828"/>
        <w:jc w:val="left"/>
        <w:spacing w:line="400" w:lineRule="exact"/>
        <w:rPr>
          <w:rFonts w:hint="eastAsia" w:ascii="宋体" w:hAnsi="宋体"/>
          <w:sz w:val="24"/>
        </w:rPr>
      </w:pPr>
      <w:r>
        <w:rPr>
          <w:rFonts w:hint="eastAsia" w:ascii="宋体" w:hAnsi="宋体"/>
          <w:sz w:val="24"/>
        </w:rPr>
        <w:t xml:space="preserve">日期：     年    月    日</w:t>
      </w:r>
      <w:r/>
    </w:p>
    <w:p>
      <w:pPr>
        <w:pStyle w:val="1116"/>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335"/>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五</w:t>
      </w:r>
      <w:r>
        <w:rPr>
          <w:rFonts w:hint="eastAsia" w:ascii="宋体" w:hAnsi="宋体"/>
          <w:b/>
          <w:spacing w:val="20"/>
          <w:sz w:val="32"/>
          <w:szCs w:val="32"/>
        </w:rPr>
        <w:t xml:space="preserve">、</w:t>
      </w:r>
      <w:r>
        <w:rPr>
          <w:rFonts w:hint="eastAsia" w:ascii="宋体" w:hAnsi="宋体"/>
          <w:b/>
          <w:spacing w:val="20"/>
          <w:sz w:val="32"/>
          <w:szCs w:val="32"/>
        </w:rPr>
        <w:t xml:space="preserve">残疾人福利性单位声明函</w:t>
      </w:r>
      <w:r>
        <w:rPr>
          <w:rFonts w:ascii="宋体" w:hAnsi="宋体"/>
          <w:b/>
          <w:spacing w:val="20"/>
          <w:sz w:val="32"/>
          <w:szCs w:val="32"/>
        </w:rPr>
        <w:t xml:space="preserve">（实质性格式）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firstLine="368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368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22" w:name="OLE_LINK16"/>
      <w:r>
        <w:rPr>
          <w:rFonts w:hint="eastAsia" w:ascii="宋体" w:hAnsi="宋体"/>
          <w:b/>
          <w:spacing w:val="20"/>
          <w:sz w:val="32"/>
          <w:szCs w:val="32"/>
        </w:rPr>
        <w:t xml:space="preserve">六、关于符合本国产品标准的声明函（实质性格式）</w:t>
      </w:r>
      <w:r/>
    </w:p>
    <w:p>
      <w:pPr>
        <w:pStyle w:val="1146"/>
        <w:ind w:firstLine="420"/>
        <w:spacing w:before="0" w:beforeAutospacing="0" w:after="0" w:afterAutospacing="0" w:line="0" w:lineRule="atLeast"/>
        <w:rPr>
          <w:rFonts w:hint="eastAsia" w:cs="方正魏碑_GBK"/>
        </w:rPr>
      </w:pPr>
      <w:r>
        <w:rPr>
          <w:rFonts w:hint="eastAsia" w:cs="方正魏碑_GBK"/>
        </w:rPr>
      </w:r>
      <w:r/>
    </w:p>
    <w:p>
      <w:pPr>
        <w:pStyle w:val="1146"/>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6"/>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4097020</wp:posOffset>
                </wp:positionH>
                <wp:positionV relativeFrom="paragraph">
                  <wp:posOffset>423235</wp:posOffset>
                </wp:positionV>
                <wp:extent cx="603250" cy="150495"/>
                <wp:effectExtent l="5080" t="8890" r="10795"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8480;o:allowoverlap:true;o:allowincell:true;mso-position-horizontal-relative:text;margin-left:322.6pt;mso-position-horizontal:absolute;mso-position-vertical-relative:text;margin-top:33.3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754380</wp:posOffset>
                </wp:positionV>
                <wp:extent cx="876300" cy="120015"/>
                <wp:effectExtent l="0" t="0" r="1905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margin;mso-position-horizontal:left;mso-position-vertical-relative:text;margin-top:59.4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2296559</wp:posOffset>
                </wp:positionH>
                <wp:positionV relativeFrom="paragraph">
                  <wp:posOffset>773741</wp:posOffset>
                </wp:positionV>
                <wp:extent cx="805180" cy="136525"/>
                <wp:effectExtent l="10160" t="7620" r="13335" b="825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180.8pt;mso-position-horizontal:absolute;mso-position-vertical-relative:text;margin-top:60.9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3450428</wp:posOffset>
                </wp:positionH>
                <wp:positionV relativeFrom="paragraph">
                  <wp:posOffset>740572</wp:posOffset>
                </wp:positionV>
                <wp:extent cx="812165" cy="147320"/>
                <wp:effectExtent l="8255" t="7620" r="8255" b="6985"/>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0288;o:allowoverlap:true;o:allowincell:true;mso-position-horizontal-relative:text;margin-left:271.7pt;mso-position-horizontal:absolute;mso-position-vertical-relative:text;margin-top:58.3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2821408</wp:posOffset>
                </wp:positionH>
                <wp:positionV relativeFrom="paragraph">
                  <wp:posOffset>426410</wp:posOffset>
                </wp:positionV>
                <wp:extent cx="816610" cy="147320"/>
                <wp:effectExtent l="8255" t="7620" r="13335" b="698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7456;o:allowoverlap:true;o:allowincell:true;mso-position-horizontal-relative:text;margin-left:222.2pt;mso-position-horizontal:absolute;mso-position-vertical-relative:text;margin-top:33.6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970" r="12700" b="825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161"/>
          <w:rFonts w:hint="eastAsia"/>
          <w:color w:val="auto"/>
          <w:u w:val="single"/>
          <w:shd w:val="clear" w:color="auto" w:fill="ffffff"/>
        </w:rPr>
        <w:t xml:space="preserve">（产品名称1）</w:t>
      </w:r>
      <w:r>
        <w:rPr>
          <w:rStyle w:val="1161"/>
          <w:rFonts w:hint="eastAsia"/>
          <w:color w:val="auto"/>
          <w:shd w:val="clear" w:color="auto" w:fill="ffffff"/>
          <w:vertAlign w:val="superscript"/>
        </w:rPr>
        <w:t xml:space="preserve">1</w:t>
      </w:r>
      <w:r>
        <w:rPr>
          <w:rFonts w:hint="eastAsia"/>
          <w:shd w:val="clear" w:color="auto" w:fill="ffffff"/>
        </w:rPr>
        <w:t xml:space="preserve">，生产厂为</w:t>
      </w:r>
      <w:r>
        <w:rPr>
          <w:rStyle w:val="1161"/>
          <w:rFonts w:hint="eastAsia"/>
          <w:color w:val="auto"/>
          <w:u w:val="single"/>
          <w:shd w:val="clear" w:color="auto" w:fill="ffffff"/>
        </w:rPr>
        <w:t xml:space="preserve">（厂名）</w:t>
      </w:r>
      <w:r>
        <w:rPr>
          <w:rStyle w:val="1161"/>
          <w:rFonts w:hint="eastAsia"/>
          <w:color w:val="auto"/>
          <w:shd w:val="clear" w:color="auto" w:fill="ffffff"/>
          <w:vertAlign w:val="superscript"/>
        </w:rPr>
        <w:t xml:space="preserve">2</w:t>
      </w:r>
      <w:r>
        <w:rPr>
          <w:rFonts w:hint="eastAsia"/>
          <w:shd w:val="clear" w:color="auto" w:fill="ffffff"/>
        </w:rPr>
        <w:t xml:space="preserve">，厂址为</w:t>
      </w:r>
      <w:r>
        <w:rPr>
          <w:rStyle w:val="1161"/>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61"/>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161"/>
          <w:rFonts w:hint="eastAsia"/>
          <w:color w:val="auto"/>
          <w:u w:val="single"/>
          <w:shd w:val="clear" w:color="auto" w:fill="ffffff"/>
        </w:rPr>
        <w:t xml:space="preserve">（规定比例）</w:t>
      </w:r>
      <w:r>
        <w:rPr>
          <w:rStyle w:val="1161"/>
          <w:rFonts w:hint="eastAsia"/>
          <w:color w:val="auto"/>
          <w:shd w:val="clear" w:color="auto" w:fill="ffffff"/>
          <w:vertAlign w:val="superscript"/>
        </w:rPr>
        <w:t xml:space="preserve">3</w:t>
      </w:r>
      <w:r>
        <w:rPr>
          <w:rFonts w:hint="eastAsia"/>
          <w:shd w:val="clear" w:color="auto" w:fill="ffffff"/>
        </w:rPr>
        <w:t xml:space="preserve">。</w:t>
      </w:r>
      <w:r>
        <w:rPr>
          <w:rStyle w:val="1161"/>
          <w:rFonts w:hint="eastAsia"/>
          <w:color w:val="auto"/>
          <w:u w:val="single"/>
          <w:shd w:val="clear" w:color="auto" w:fill="ffffff"/>
        </w:rPr>
        <w:t xml:space="preserve">（产品名称1）</w:t>
      </w:r>
      <w:r>
        <w:rPr>
          <w:rFonts w:hint="eastAsia"/>
          <w:shd w:val="clear" w:color="auto" w:fill="ffffff"/>
        </w:rPr>
        <w:t xml:space="preserve">的</w:t>
      </w:r>
      <w:r>
        <w:rPr>
          <w:rStyle w:val="1161"/>
          <w:rFonts w:hint="eastAsia"/>
          <w:color w:val="auto"/>
          <w:u w:val="single"/>
          <w:shd w:val="clear" w:color="auto" w:fill="ffffff"/>
        </w:rPr>
        <w:t xml:space="preserve">（关键组件）</w:t>
      </w:r>
      <w:r>
        <w:rPr>
          <w:rStyle w:val="1161"/>
          <w:rFonts w:hint="eastAsia"/>
          <w:color w:val="auto"/>
          <w:shd w:val="clear" w:color="auto" w:fill="ffffff"/>
          <w:vertAlign w:val="superscript"/>
        </w:rPr>
        <w:t xml:space="preserve">4</w:t>
      </w:r>
      <w:r>
        <w:rPr>
          <w:rFonts w:hint="eastAsia"/>
          <w:shd w:val="clear" w:color="auto" w:fill="ffffff"/>
        </w:rPr>
        <w:t xml:space="preserve">在中国境内生产。</w:t>
      </w:r>
      <w:r>
        <w:rPr>
          <w:rStyle w:val="1161"/>
          <w:rFonts w:hint="eastAsia"/>
          <w:color w:val="auto"/>
          <w:u w:val="single"/>
          <w:shd w:val="clear" w:color="auto" w:fill="ffffff"/>
        </w:rPr>
        <w:t xml:space="preserve">（产品名称1）</w:t>
      </w:r>
      <w:r>
        <w:rPr>
          <w:rFonts w:hint="eastAsia"/>
          <w:shd w:val="clear" w:color="auto" w:fill="ffffff"/>
        </w:rPr>
        <w:t xml:space="preserve">的</w:t>
      </w:r>
      <w:r>
        <w:rPr>
          <w:rStyle w:val="1161"/>
          <w:rFonts w:hint="eastAsia"/>
          <w:color w:val="auto"/>
          <w:u w:val="single"/>
          <w:shd w:val="clear" w:color="auto" w:fill="ffffff"/>
        </w:rPr>
        <w:t xml:space="preserve">（关键工序）</w:t>
      </w:r>
      <w:r>
        <w:rPr>
          <w:rStyle w:val="1161"/>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1146"/>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1764547</wp:posOffset>
                </wp:positionH>
                <wp:positionV relativeFrom="paragraph">
                  <wp:posOffset>760730</wp:posOffset>
                </wp:positionV>
                <wp:extent cx="814705" cy="164465"/>
                <wp:effectExtent l="5715" t="7620" r="8255" b="889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5408;o:allowoverlap:true;o:allowincell:true;mso-position-horizontal-relative:text;margin-left:138.9pt;mso-position-horizontal:absolute;mso-position-vertical-relative:text;margin-top:59.9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-709</wp:posOffset>
                </wp:positionH>
                <wp:positionV relativeFrom="paragraph">
                  <wp:posOffset>740100</wp:posOffset>
                </wp:positionV>
                <wp:extent cx="908685" cy="140970"/>
                <wp:effectExtent l="0" t="0" r="24765" b="3048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4384;o:allowoverlap:true;o:allowincell:true;mso-position-horizontal-relative:margin;margin-left:-0.1pt;mso-position-horizontal:absolute;mso-position-vertical-relative:text;margin-top:58.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3746249</wp:posOffset>
                </wp:positionH>
                <wp:positionV relativeFrom="paragraph">
                  <wp:posOffset>403225</wp:posOffset>
                </wp:positionV>
                <wp:extent cx="666750" cy="190500"/>
                <wp:effectExtent l="7620" t="10795" r="11430" b="825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0528;o:allowoverlap:true;o:allowincell:true;mso-position-horizontal-relative:text;margin-left:295.0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2517450</wp:posOffset>
                </wp:positionH>
                <wp:positionV relativeFrom="paragraph">
                  <wp:posOffset>444027</wp:posOffset>
                </wp:positionV>
                <wp:extent cx="843915" cy="125730"/>
                <wp:effectExtent l="13970" t="5080" r="889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2336;o:allowoverlap:true;o:allowincell:true;mso-position-horizontal-relative:text;margin-left:198.2pt;mso-position-horizontal:absolute;mso-position-vertical-relative:text;margin-top:35.0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3038652</wp:posOffset>
                </wp:positionH>
                <wp:positionV relativeFrom="paragraph">
                  <wp:posOffset>769192</wp:posOffset>
                </wp:positionV>
                <wp:extent cx="842645" cy="152400"/>
                <wp:effectExtent l="9525" t="12700" r="5080" b="635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39.3pt;mso-position-horizontal:absolute;mso-position-vertical-relative:text;margin-top:60.6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6350" r="6350" b="1270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161"/>
          <w:rFonts w:hint="eastAsia"/>
          <w:color w:val="auto"/>
          <w:u w:val="single"/>
          <w:shd w:val="clear" w:color="auto" w:fill="ffffff"/>
        </w:rPr>
        <w:t xml:space="preserve">（产品名称2）</w:t>
      </w:r>
      <w:r>
        <w:rPr>
          <w:rFonts w:hint="eastAsia"/>
          <w:shd w:val="clear" w:color="auto" w:fill="ffffff"/>
        </w:rPr>
        <w:t xml:space="preserve">，生产厂为</w:t>
      </w:r>
      <w:r>
        <w:rPr>
          <w:rStyle w:val="1161"/>
          <w:rFonts w:hint="eastAsia"/>
          <w:color w:val="auto"/>
          <w:u w:val="single"/>
          <w:shd w:val="clear" w:color="auto" w:fill="ffffff"/>
        </w:rPr>
        <w:t xml:space="preserve">（厂名）</w:t>
      </w:r>
      <w:r>
        <w:rPr>
          <w:rFonts w:hint="eastAsia"/>
          <w:shd w:val="clear" w:color="auto" w:fill="ffffff"/>
        </w:rPr>
        <w:t xml:space="preserve">，厂址为</w:t>
      </w:r>
      <w:r>
        <w:rPr>
          <w:rStyle w:val="1161"/>
          <w:rFonts w:hint="eastAsia"/>
          <w:color w:val="auto"/>
          <w:u w:val="single"/>
          <w:shd w:val="clear" w:color="auto" w:fill="ffffff"/>
        </w:rPr>
        <w:t xml:space="preserve">（生产厂址）</w:t>
      </w:r>
      <w:r>
        <w:rPr>
          <w:rFonts w:hint="eastAsia"/>
          <w:shd w:val="clear" w:color="auto" w:fill="ffffff"/>
        </w:rPr>
        <w:t xml:space="preserve">。</w:t>
      </w:r>
      <w:r>
        <w:rPr>
          <w:rStyle w:val="1161"/>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161"/>
          <w:rFonts w:hint="eastAsia"/>
          <w:color w:val="auto"/>
          <w:u w:val="single"/>
          <w:shd w:val="clear" w:color="auto" w:fill="ffffff"/>
        </w:rPr>
        <w:t xml:space="preserve">（规定比例）</w:t>
      </w:r>
      <w:r>
        <w:rPr>
          <w:rFonts w:hint="eastAsia"/>
          <w:shd w:val="clear" w:color="auto" w:fill="ffffff"/>
        </w:rPr>
        <w:t xml:space="preserve">。</w:t>
      </w:r>
      <w:r>
        <w:rPr>
          <w:rStyle w:val="1161"/>
          <w:rFonts w:hint="eastAsia"/>
          <w:color w:val="auto"/>
          <w:u w:val="single"/>
          <w:shd w:val="clear" w:color="auto" w:fill="ffffff"/>
        </w:rPr>
        <w:t xml:space="preserve">（产品名称2）</w:t>
      </w:r>
      <w:r>
        <w:rPr>
          <w:rFonts w:hint="eastAsia"/>
          <w:shd w:val="clear" w:color="auto" w:fill="ffffff"/>
        </w:rPr>
        <w:t xml:space="preserve">的</w:t>
      </w:r>
      <w:r>
        <w:rPr>
          <w:rStyle w:val="1161"/>
          <w:rFonts w:hint="eastAsia"/>
          <w:color w:val="auto"/>
          <w:u w:val="single"/>
          <w:shd w:val="clear" w:color="auto" w:fill="ffffff"/>
        </w:rPr>
        <w:t xml:space="preserve">（关键组件）</w:t>
      </w:r>
      <w:r>
        <w:rPr>
          <w:rFonts w:hint="eastAsia"/>
          <w:shd w:val="clear" w:color="auto" w:fill="ffffff"/>
        </w:rPr>
        <w:t xml:space="preserve">在中国境内生产。</w:t>
      </w:r>
      <w:r>
        <w:rPr>
          <w:rStyle w:val="1161"/>
          <w:rFonts w:hint="eastAsia"/>
          <w:color w:val="auto"/>
          <w:u w:val="single"/>
          <w:shd w:val="clear" w:color="auto" w:fill="ffffff"/>
        </w:rPr>
        <w:t xml:space="preserve">（产品名称2）</w:t>
      </w:r>
      <w:r>
        <w:rPr>
          <w:rFonts w:hint="eastAsia"/>
          <w:shd w:val="clear" w:color="auto" w:fill="ffffff"/>
        </w:rPr>
        <w:t xml:space="preserve">的</w:t>
      </w:r>
      <w:r>
        <w:rPr>
          <w:rStyle w:val="1161"/>
          <w:rFonts w:hint="eastAsia"/>
          <w:color w:val="auto"/>
          <w:u w:val="single"/>
          <w:shd w:val="clear" w:color="auto" w:fill="ffffff"/>
        </w:rPr>
        <w:t xml:space="preserve">（关键工序）</w:t>
      </w:r>
      <w:r>
        <w:rPr>
          <w:rFonts w:hint="eastAsia"/>
          <w:shd w:val="clear" w:color="auto" w:fill="ffffff"/>
        </w:rPr>
        <w:t xml:space="preserve">在中国境内完成。</w:t>
      </w:r>
      <w:r/>
    </w:p>
    <w:p>
      <w:pPr>
        <w:pStyle w:val="1146"/>
        <w:ind w:firstLine="420"/>
        <w:spacing w:before="0" w:beforeAutospacing="0" w:after="0" w:afterAutospacing="0" w:line="500" w:lineRule="exact"/>
        <w:rPr>
          <w:rFonts w:hint="eastAsia"/>
        </w:rPr>
      </w:pPr>
      <w:r>
        <w:rPr>
          <w:rFonts w:hint="eastAsia"/>
          <w:shd w:val="clear" w:color="auto" w:fill="ffffff"/>
        </w:rPr>
        <w:t xml:space="preserve">……</w:t>
      </w:r>
      <w:r/>
    </w:p>
    <w:p>
      <w:pPr>
        <w:pStyle w:val="1146"/>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1146"/>
        <w:spacing w:before="0" w:beforeAutospacing="0" w:after="0" w:afterAutospacing="0" w:line="500" w:lineRule="exact"/>
        <w:rPr>
          <w:rFonts w:hint="eastAsia"/>
        </w:rPr>
      </w:pPr>
      <w:r>
        <w:rPr>
          <w:rFonts w:hint="eastAsia"/>
        </w:rPr>
      </w:r>
      <w:r/>
    </w:p>
    <w:p>
      <w:pPr>
        <w:pStyle w:val="1146"/>
        <w:ind w:firstLine="3960"/>
        <w:spacing w:before="0" w:beforeAutospacing="0" w:after="0" w:afterAutospacing="0" w:line="500" w:lineRule="exact"/>
        <w:rPr>
          <w:rFonts w:hint="eastAsia"/>
          <w:shd w:val="clear" w:color="auto" w:fill="ffffff"/>
        </w:rPr>
      </w:pPr>
      <w:r>
        <w:rPr>
          <w:rFonts w:hint="eastAsia"/>
          <w:shd w:val="clear" w:color="auto" w:fill="ffffff"/>
        </w:rPr>
        <w:t xml:space="preserve">公司（单位）名称（盖章）：</w:t>
      </w:r>
      <w:r/>
    </w:p>
    <w:p>
      <w:pPr>
        <w:pStyle w:val="1146"/>
        <w:ind w:firstLine="3960"/>
        <w:spacing w:before="0" w:beforeAutospacing="0" w:after="0" w:afterAutospacing="0" w:line="500" w:lineRule="exact"/>
        <w:rPr>
          <w:rFonts w:hint="eastAsia"/>
        </w:rPr>
      </w:pPr>
      <w:r>
        <w:rPr>
          <w:rFonts w:hint="eastAsia"/>
          <w:shd w:val="clear" w:color="auto" w:fill="ffffff"/>
        </w:rPr>
        <w:t xml:space="preserve">日期：</w:t>
      </w:r>
      <w:r>
        <w:rPr>
          <w:rFonts w:hint="eastAsia"/>
          <w:shd w:val="clear" w:color="auto" w:fill="ffffff"/>
        </w:rPr>
        <w:t xml:space="preserve">    </w:t>
      </w:r>
      <w:r>
        <w:rPr>
          <w:rFonts w:hint="eastAsia"/>
          <w:shd w:val="clear" w:color="auto" w:fill="ffffff"/>
        </w:rPr>
        <w:t xml:space="preserve">年</w:t>
      </w:r>
      <w:r>
        <w:rPr>
          <w:rFonts w:hint="eastAsia"/>
          <w:shd w:val="clear" w:color="auto" w:fill="ffffff"/>
        </w:rPr>
        <w:t xml:space="preserve">   </w:t>
      </w:r>
      <w:r>
        <w:rPr>
          <w:rFonts w:hint="eastAsia"/>
          <w:shd w:val="clear" w:color="auto" w:fill="ffffff"/>
        </w:rPr>
        <w:t xml:space="preserve">月</w:t>
      </w:r>
      <w:r>
        <w:rPr>
          <w:rFonts w:hint="eastAsia"/>
          <w:shd w:val="clear" w:color="auto" w:fill="ffffff"/>
        </w:rPr>
        <w:t xml:space="preserve">   </w:t>
      </w:r>
      <w:r>
        <w:rPr>
          <w:rFonts w:hint="eastAsia"/>
          <w:shd w:val="clear" w:color="auto" w:fill="ffffff"/>
        </w:rPr>
        <w:t xml:space="preserve">日</w:t>
      </w:r>
      <w:r/>
    </w:p>
    <w:p>
      <w:pPr>
        <w:pStyle w:val="1146"/>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1146"/>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1146"/>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1146"/>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1146"/>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146"/>
        <w:spacing w:before="0" w:beforeAutospacing="0" w:after="0" w:afterAutospacing="0" w:line="500" w:lineRule="exact"/>
        <w:rPr>
          <w:rFonts w:hint="eastAsia"/>
          <w:shd w:val="clear" w:color="auto" w:fill="ffffff"/>
        </w:rPr>
      </w:pPr>
      <w:r>
        <w:rPr>
          <w:rFonts w:hint="eastAsia"/>
          <w:shd w:val="clear" w:color="auto" w:fill="ffffff"/>
        </w:rPr>
        <w:t xml:space="preserve">6.用</w:t>
      </w:r>
      <w:r>
        <w:rPr>
          <w:rFonts w:hint="eastAsia"/>
          <w:shd w:val="clear" w:color="auto" w:fill="ffffff"/>
        </w:rPr>
        <w:t xml:space="preserve">斜线划除的</w:t>
      </w:r>
      <w:r>
        <w:rPr>
          <w:rFonts w:hint="eastAsia"/>
          <w:shd w:val="clear" w:color="auto" w:fill="ffffff"/>
        </w:rPr>
        <w:t xml:space="preserve">地方无需填写。</w:t>
      </w:r>
      <w:bookmarkEnd w:id="522"/>
      <w:r/>
      <w:r/>
    </w:p>
    <w:p>
      <w:pPr>
        <w:pStyle w:val="1096"/>
        <w:rPr>
          <w:rFonts w:hint="eastAsia" w:ascii="宋体" w:hAnsi="宋体"/>
          <w:color w:val="auto"/>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523" w:name="_Toc373054875"/>
      <w:r/>
      <w:bookmarkStart w:id="524" w:name="_Toc425"/>
      <w:r/>
      <w:bookmarkStart w:id="525" w:name="_Toc29116"/>
      <w:r/>
      <w:bookmarkStart w:id="526" w:name="_Toc30417"/>
      <w:r/>
      <w:bookmarkStart w:id="527" w:name="_Toc152683419"/>
      <w:r/>
      <w:bookmarkStart w:id="528" w:name="_Toc152683579"/>
      <w:r/>
      <w:bookmarkStart w:id="529" w:name="_Toc197636591"/>
      <w:r/>
      <w:bookmarkStart w:id="530" w:name="_Toc197636643"/>
      <w:r/>
      <w:bookmarkEnd w:id="521"/>
      <w:r/>
      <w:bookmarkEnd w:id="523"/>
      <w:r/>
      <w:bookmarkEnd w:id="524"/>
      <w:r/>
      <w:bookmarkEnd w:id="525"/>
      <w:r/>
      <w:bookmarkEnd w:id="526"/>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527"/>
      <w:r/>
      <w:bookmarkEnd w:id="528"/>
      <w:r/>
      <w:bookmarkEnd w:id="529"/>
      <w:r/>
      <w:bookmarkEnd w:id="530"/>
      <w:r>
        <w:rPr>
          <w:rFonts w:hint="eastAsia" w:ascii="宋体" w:hAnsi="宋体"/>
          <w:b/>
          <w:spacing w:val="20"/>
          <w:sz w:val="32"/>
          <w:szCs w:val="32"/>
        </w:rPr>
        <w:t xml:space="preserve"> </w:t>
      </w:r>
      <w:r/>
    </w:p>
    <w:p>
      <w:pPr>
        <w:pStyle w:val="1116"/>
        <w:rPr>
          <w:rFonts w:hint="eastAsia"/>
          <w:sz w:val="20"/>
          <w:szCs w:val="20"/>
        </w:rPr>
      </w:pPr>
      <w:r>
        <w:rPr>
          <w:rFonts w:hint="eastAsia"/>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1096"/>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31" w:name="_Toc152683420"/>
      <w:r/>
      <w:bookmarkStart w:id="532" w:name="_Toc152683580"/>
      <w:r/>
      <w:bookmarkStart w:id="533" w:name="_Toc197636592"/>
      <w:r/>
      <w:bookmarkStart w:id="534" w:name="_Toc197636644"/>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531"/>
      <w:r/>
      <w:bookmarkEnd w:id="532"/>
      <w:r/>
      <w:bookmarkEnd w:id="533"/>
      <w:r/>
      <w:bookmarkEnd w:id="534"/>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0"/>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96"/>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九</w:t>
      </w:r>
      <w:r>
        <w:rPr>
          <w:rFonts w:hint="eastAsia" w:ascii="宋体" w:hAnsi="宋体"/>
          <w:b/>
          <w:spacing w:val="20"/>
          <w:sz w:val="32"/>
          <w:szCs w:val="32"/>
        </w:rPr>
        <w:t xml:space="preserve">、法人授权书（实质性格式）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535"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535"/>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536" w:name="_格式3__银行出具的资信证明"/>
      <w:r/>
      <w:bookmarkStart w:id="537" w:name="_Hlt26671380"/>
      <w:r/>
      <w:bookmarkStart w:id="538" w:name="_Hlt26955070"/>
      <w:r/>
      <w:bookmarkEnd w:id="536"/>
      <w:r/>
      <w:bookmarkEnd w:id="537"/>
      <w:r/>
      <w:bookmarkEnd w:id="538"/>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335"/>
        <w:ind w:firstLine="480"/>
        <w:rPr>
          <w:rFonts w:hint="eastAsia" w:ascii="宋体" w:hAnsi="宋体" w:eastAsia="宋体" w:cs="楷体"/>
          <w:sz w:val="24"/>
          <w:szCs w:val="24"/>
        </w:rPr>
      </w:pPr>
      <w:r>
        <w:rPr>
          <w:rFonts w:hint="eastAsia" w:ascii="宋体" w:hAnsi="宋体" w:eastAsia="宋体" w:cs="楷体"/>
          <w:sz w:val="24"/>
          <w:szCs w:val="24"/>
        </w:rPr>
      </w:r>
      <w:r/>
    </w:p>
    <w:p>
      <w:pPr>
        <w:ind w:firstLine="4253"/>
        <w:jc w:val="left"/>
        <w:spacing w:line="5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253"/>
        <w:jc w:val="left"/>
        <w:spacing w:line="400" w:lineRule="exact"/>
        <w:rPr>
          <w:rFonts w:hint="eastAsia" w:ascii="宋体" w:hAnsi="宋体" w:cs="楷体"/>
          <w:sz w:val="24"/>
        </w:rPr>
      </w:pPr>
      <w:r>
        <w:rPr>
          <w:rFonts w:hint="eastAsia" w:ascii="宋体" w:hAnsi="宋体" w:cs="楷体"/>
          <w:sz w:val="24"/>
        </w:rPr>
        <w:t xml:space="preserve">法定代表人（负责人）：</w:t>
      </w:r>
      <w:r/>
    </w:p>
    <w:p>
      <w:pPr>
        <w:ind w:firstLine="4253"/>
        <w:jc w:val="left"/>
        <w:spacing w:line="500" w:lineRule="exact"/>
        <w:rPr>
          <w:rFonts w:hint="eastAsia" w:ascii="宋体" w:hAnsi="宋体" w:cs="楷体"/>
          <w:sz w:val="24"/>
        </w:rPr>
      </w:pP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332"/>
        <w:ind w:right="0" w:firstLine="5669"/>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39" w:name="_Toc152683421"/>
      <w:r/>
      <w:bookmarkStart w:id="540" w:name="_Toc152683581"/>
      <w:r/>
      <w:bookmarkStart w:id="541" w:name="_Toc197636593"/>
      <w:r/>
      <w:bookmarkStart w:id="542" w:name="_Toc197636645"/>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、投标函</w:t>
      </w:r>
      <w:r>
        <w:rPr>
          <w:rFonts w:ascii="宋体" w:hAnsi="宋体"/>
          <w:b/>
          <w:spacing w:val="20"/>
          <w:sz w:val="32"/>
          <w:szCs w:val="32"/>
        </w:rPr>
        <w:t xml:space="preserve">（实质性格式）</w:t>
      </w:r>
      <w:bookmarkEnd w:id="539"/>
      <w:r/>
      <w:bookmarkEnd w:id="540"/>
      <w:r/>
      <w:bookmarkEnd w:id="541"/>
      <w:r/>
      <w:bookmarkEnd w:id="542"/>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43" w:name="_Toc152683422"/>
      <w:r/>
      <w:bookmarkStart w:id="544" w:name="_Toc152683582"/>
      <w:r/>
      <w:bookmarkStart w:id="545" w:name="_Toc197636594"/>
      <w:r/>
      <w:bookmarkStart w:id="546" w:name="_Toc197636646"/>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543"/>
      <w:r/>
      <w:bookmarkEnd w:id="544"/>
      <w:r/>
      <w:bookmarkEnd w:id="545"/>
      <w:r/>
      <w:bookmarkEnd w:id="546"/>
      <w:r/>
      <w:r/>
    </w:p>
    <w:p>
      <w:pPr>
        <w:spacing w:line="360" w:lineRule="auto"/>
        <w:rPr>
          <w:rFonts w:hint="eastAsia"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Spec="center"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spacing w:line="360" w:lineRule="auto"/>
        <w:rPr>
          <w:rFonts w:hint="eastAsia" w:ascii="宋体" w:hAnsi="宋体"/>
          <w:b/>
          <w:sz w:val="24"/>
          <w:szCs w:val="20"/>
        </w:rPr>
      </w:pPr>
      <w:r>
        <w:rPr>
          <w:rFonts w:hint="eastAsia" w:ascii="宋体" w:hAnsi="宋体"/>
          <w:b/>
          <w:sz w:val="24"/>
          <w:szCs w:val="20"/>
        </w:rPr>
        <w:t xml:space="preserve">注意事项</w:t>
      </w:r>
      <w:r>
        <w:rPr>
          <w:rFonts w:hint="eastAsia" w:ascii="宋体" w:hAnsi="宋体"/>
          <w:b/>
          <w:sz w:val="24"/>
          <w:szCs w:val="20"/>
        </w:rPr>
        <w:t xml:space="preserve">：</w:t>
      </w:r>
      <w:r/>
    </w:p>
    <w:p>
      <w:pPr>
        <w:numPr>
          <w:ilvl w:val="0"/>
          <w:numId w:val="11"/>
        </w:numPr>
        <w:ind w:firstLine="482"/>
        <w:spacing w:line="440" w:lineRule="exact"/>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1096"/>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47" w:name="_Toc152683423"/>
      <w:r/>
      <w:bookmarkStart w:id="548" w:name="_Toc152683583"/>
      <w:r/>
      <w:bookmarkStart w:id="549" w:name="_Toc197636595"/>
      <w:r/>
      <w:bookmarkStart w:id="550" w:name="_Toc197636647"/>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547"/>
      <w:r/>
      <w:bookmarkEnd w:id="548"/>
      <w:r/>
      <w:bookmarkEnd w:id="549"/>
      <w:r/>
      <w:bookmarkEnd w:id="550"/>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jc w:val="center"/>
        <w:rPr>
          <w:rFonts w:hint="eastAsia"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1096"/>
        <w:rPr>
          <w:rFonts w:hint="eastAsia" w:ascii="宋体" w:hAnsi="宋体"/>
          <w:color w:val="auto"/>
          <w:lang w:bidi="ar"/>
        </w:rPr>
      </w:pPr>
      <w:r>
        <w:rPr>
          <w:rFonts w:hint="eastAsia" w:ascii="宋体" w:hAnsi="宋体"/>
          <w:color w:val="auto"/>
          <w:lang w:bidi="ar"/>
        </w:rPr>
        <w:br w:type="page" w:clear="all"/>
      </w:r>
      <w:r/>
    </w:p>
    <w:p>
      <w:pPr>
        <w:ind w:firstLine="2890"/>
        <w:spacing w:line="360" w:lineRule="auto"/>
        <w:widowControl/>
        <w:rPr>
          <w:rFonts w:hint="eastAsia" w:ascii="宋体" w:hAnsi="宋体"/>
          <w:b/>
          <w:spacing w:val="20"/>
          <w:sz w:val="32"/>
          <w:szCs w:val="32"/>
        </w:rPr>
      </w:pPr>
      <w:r>
        <w:rPr>
          <w:rFonts w:hint="eastAsia" w:ascii="宋体" w:hAnsi="宋体"/>
          <w:b/>
          <w:spacing w:val="20"/>
          <w:sz w:val="32"/>
          <w:szCs w:val="32"/>
        </w:rPr>
        <w:t xml:space="preserve">3、</w:t>
      </w:r>
      <w:r>
        <w:rPr>
          <w:rFonts w:hint="eastAsia" w:ascii="宋体" w:hAnsi="宋体"/>
          <w:b/>
          <w:spacing w:val="20"/>
          <w:sz w:val="32"/>
          <w:szCs w:val="32"/>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pStyle w:val="1096"/>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4"/>
      <w:headerReference w:type="first" r:id="rId15"/>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59"/>
      </w:rPr>
      <w:framePr w:wrap="around" w:vAnchor="text" w:hAnchor="margin" w:xAlign="right" w:y="1"/>
    </w:pPr>
    <w:r/>
    <w:r/>
  </w:p>
  <w:p>
    <w:pPr>
      <w:pStyle w:val="1133"/>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59"/>
      </w:rPr>
      <w:framePr w:wrap="around" w:vAnchor="text" w:hAnchor="margin" w:xAlign="right" w:y="1"/>
    </w:pPr>
    <w:r>
      <w:rPr>
        <w:rStyle w:val="1159"/>
      </w:rPr>
      <w:fldChar w:fldCharType="begin"/>
    </w:r>
    <w:r>
      <w:rPr>
        <w:rStyle w:val="1159"/>
      </w:rPr>
      <w:instrText xml:space="preserve">PAGE  </w:instrText>
    </w:r>
    <w:r>
      <w:rPr>
        <w:rStyle w:val="1159"/>
      </w:rPr>
      <w:fldChar w:fldCharType="end"/>
    </w:r>
    <w:r/>
  </w:p>
  <w:p>
    <w:pPr>
      <w:pStyle w:val="113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150037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2" name="图片 151942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pPr>
    <w:r>
      <w:rPr>
        <w:rFonts w:hint="eastAsia"/>
      </w:rPr>
      <mc:AlternateContent>
        <mc:Choice Requires="wpg">
          <w:drawing>
            <wp:inline xmlns:wp="http://schemas.openxmlformats.org/drawingml/2006/wordprocessingDrawing" distT="0" distB="0" distL="0" distR="0">
              <wp:extent cx="226695" cy="175260"/>
              <wp:effectExtent l="0" t="0" r="0" b="0"/>
              <wp:docPr id="3" name="图片 48621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399" w:hanging="639"/>
      </w:pPr>
      <w:rPr>
        <w:rFonts w:hint="default"/>
        <w:lang w:val="zh-CN" w:eastAsia="zh-CN" w:bidi="zh-CN"/>
      </w:rPr>
    </w:lvl>
    <w:lvl w:ilvl="1">
      <w:start w:val="1"/>
      <w:numFmt w:val="decimal"/>
      <w:isLgl w:val="false"/>
      <w:suff w:val="space"/>
      <w:lvlText w:val="%1.%2"/>
      <w:lvlJc w:val="left"/>
      <w:pPr>
        <w:ind w:left="639" w:hanging="639"/>
      </w:pPr>
      <w:rPr>
        <w:rFonts w:hint="default" w:ascii="仿宋_GB2312" w:hAnsi="仿宋_GB2312" w:eastAsia="仿宋_GB2312" w:cs="仿宋_GB2312"/>
        <w:spacing w:val="-2"/>
        <w:sz w:val="32"/>
        <w:szCs w:val="32"/>
        <w:lang w:val="zh-CN" w:eastAsia="zh-CN" w:bidi="zh-CN"/>
      </w:rPr>
    </w:lvl>
    <w:lvl w:ilvl="2">
      <w:start w:val="1"/>
      <w:numFmt w:val="decimal"/>
      <w:isLgl w:val="false"/>
      <w:suff w:val="tab"/>
      <w:lvlText w:val="%1.%2.%3"/>
      <w:lvlJc w:val="left"/>
      <w:pPr>
        <w:ind w:left="701" w:hanging="701"/>
      </w:pPr>
      <w:rPr>
        <w:rFonts w:hint="default" w:ascii="Times New Roman" w:hAnsi="Times New Roman" w:eastAsia="Times New Roman" w:cs="Times New Roman"/>
        <w:b/>
        <w:bCs/>
        <w:spacing w:val="-2"/>
        <w:sz w:val="28"/>
        <w:szCs w:val="28"/>
        <w:lang w:val="zh-CN" w:eastAsia="zh-CN" w:bidi="zh-CN"/>
      </w:rPr>
    </w:lvl>
    <w:lvl w:ilvl="3">
      <w:start w:val="1"/>
      <w:numFmt w:val="bullet"/>
      <w:isLgl w:val="false"/>
      <w:suff w:val="tab"/>
      <w:lvlText w:val="•"/>
      <w:lvlJc w:val="left"/>
      <w:pPr>
        <w:ind w:left="3019" w:hanging="701"/>
      </w:pPr>
      <w:rPr>
        <w:rFonts w:hint="default"/>
        <w:lang w:val="zh-CN" w:eastAsia="zh-CN" w:bidi="zh-CN"/>
      </w:rPr>
    </w:lvl>
    <w:lvl w:ilvl="4">
      <w:start w:val="1"/>
      <w:numFmt w:val="bullet"/>
      <w:isLgl w:val="false"/>
      <w:suff w:val="tab"/>
      <w:lvlText w:val="•"/>
      <w:lvlJc w:val="left"/>
      <w:pPr>
        <w:ind w:left="3828" w:hanging="701"/>
      </w:pPr>
      <w:rPr>
        <w:rFonts w:hint="default"/>
        <w:lang w:val="zh-CN" w:eastAsia="zh-CN" w:bidi="zh-CN"/>
      </w:rPr>
    </w:lvl>
    <w:lvl w:ilvl="5">
      <w:start w:val="1"/>
      <w:numFmt w:val="bullet"/>
      <w:isLgl w:val="false"/>
      <w:suff w:val="tab"/>
      <w:lvlText w:val="•"/>
      <w:lvlJc w:val="left"/>
      <w:pPr>
        <w:ind w:left="4638" w:hanging="701"/>
      </w:pPr>
      <w:rPr>
        <w:rFonts w:hint="default"/>
        <w:lang w:val="zh-CN" w:eastAsia="zh-CN" w:bidi="zh-CN"/>
      </w:rPr>
    </w:lvl>
    <w:lvl w:ilvl="6">
      <w:start w:val="1"/>
      <w:numFmt w:val="bullet"/>
      <w:isLgl w:val="false"/>
      <w:suff w:val="tab"/>
      <w:lvlText w:val="•"/>
      <w:lvlJc w:val="left"/>
      <w:pPr>
        <w:ind w:left="5447" w:hanging="701"/>
      </w:pPr>
      <w:rPr>
        <w:rFonts w:hint="default"/>
        <w:lang w:val="zh-CN" w:eastAsia="zh-CN" w:bidi="zh-CN"/>
      </w:rPr>
    </w:lvl>
    <w:lvl w:ilvl="7">
      <w:start w:val="1"/>
      <w:numFmt w:val="bullet"/>
      <w:isLgl w:val="false"/>
      <w:suff w:val="tab"/>
      <w:lvlText w:val="•"/>
      <w:lvlJc w:val="left"/>
      <w:pPr>
        <w:ind w:left="6257" w:hanging="701"/>
      </w:pPr>
      <w:rPr>
        <w:rFonts w:hint="default"/>
        <w:lang w:val="zh-CN" w:eastAsia="zh-CN" w:bidi="zh-CN"/>
      </w:rPr>
    </w:lvl>
    <w:lvl w:ilvl="8">
      <w:start w:val="1"/>
      <w:numFmt w:val="bullet"/>
      <w:isLgl w:val="false"/>
      <w:suff w:val="tab"/>
      <w:lvlText w:val="•"/>
      <w:lvlJc w:val="left"/>
      <w:pPr>
        <w:ind w:left="7066" w:hanging="701"/>
      </w:pPr>
      <w:rPr>
        <w:rFonts w:hint="default"/>
        <w:lang w:val="zh-CN" w:eastAsia="zh-CN" w:bidi="zh-C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4"/>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26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239"/>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88"/>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87"/>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2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23"/>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32"/>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45"/>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208"/>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26"/>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0">
    <w:multiLevelType w:val="hybridMultilevel"/>
    <w:lvl w:ilvl="0">
      <w:start w:val="1"/>
      <w:numFmt w:val="decimal"/>
      <w:pStyle w:val="119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pStyle w:val="1293"/>
      <w:isLgl w:val="false"/>
      <w:suff w:val="tab"/>
      <w:lvlText w:val="%1"/>
      <w:lvlJc w:val="left"/>
      <w:pPr>
        <w:ind w:left="680" w:hanging="680"/>
      </w:pPr>
      <w:rPr>
        <w:rFonts w:hint="eastAsia" w:ascii="宋体" w:hAnsi="宋体" w:eastAsia="宋体"/>
      </w:rPr>
    </w:lvl>
    <w:lvl w:ilvl="1">
      <w:start w:val="1"/>
      <w:numFmt w:val="decimal"/>
      <w:pStyle w:val="1294"/>
      <w:isLgl w:val="false"/>
      <w:suff w:val="tab"/>
      <w:lvlText w:val="%1.%2"/>
      <w:lvlJc w:val="left"/>
      <w:pPr>
        <w:ind w:left="851" w:hanging="851"/>
      </w:pPr>
      <w:rPr>
        <w:rFonts w:hint="eastAsia" w:ascii="宋体" w:hAnsi="宋体" w:eastAsia="宋体"/>
        <w:color w:val="auto"/>
      </w:rPr>
    </w:lvl>
    <w:lvl w:ilvl="2">
      <w:start w:val="1"/>
      <w:numFmt w:val="decimal"/>
      <w:pStyle w:val="129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9">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20">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4">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9521" w:hanging="360"/>
      </w:pPr>
      <w:rPr>
        <w:rFonts w:hint="default" w:ascii="Courier New" w:hAnsi="Courier New" w:eastAsia="Courier New" w:cs="Courier New"/>
      </w:rPr>
    </w:lvl>
    <w:lvl w:ilvl="2">
      <w:start w:val="1"/>
      <w:numFmt w:val="bullet"/>
      <w:isLgl w:val="false"/>
      <w:suff w:val="tab"/>
      <w:lvlText w:val="§"/>
      <w:lvlJc w:val="left"/>
      <w:pPr>
        <w:ind w:left="10241" w:hanging="360"/>
      </w:pPr>
      <w:rPr>
        <w:rFonts w:hint="default" w:ascii="Wingdings" w:hAnsi="Wingdings" w:eastAsia="Wingdings" w:cs="Wingdings"/>
      </w:rPr>
    </w:lvl>
    <w:lvl w:ilvl="3">
      <w:start w:val="1"/>
      <w:numFmt w:val="bullet"/>
      <w:isLgl w:val="false"/>
      <w:suff w:val="tab"/>
      <w:lvlText w:val="·"/>
      <w:lvlJc w:val="left"/>
      <w:pPr>
        <w:ind w:left="10961" w:hanging="360"/>
      </w:pPr>
      <w:rPr>
        <w:rFonts w:hint="default" w:ascii="Symbol" w:hAnsi="Symbol" w:eastAsia="Symbol" w:cs="Symbol"/>
      </w:rPr>
    </w:lvl>
    <w:lvl w:ilvl="4">
      <w:start w:val="1"/>
      <w:numFmt w:val="bullet"/>
      <w:isLgl w:val="false"/>
      <w:suff w:val="tab"/>
      <w:lvlText w:val="o"/>
      <w:lvlJc w:val="left"/>
      <w:pPr>
        <w:ind w:left="11681" w:hanging="360"/>
      </w:pPr>
      <w:rPr>
        <w:rFonts w:hint="default" w:ascii="Courier New" w:hAnsi="Courier New" w:eastAsia="Courier New" w:cs="Courier New"/>
      </w:rPr>
    </w:lvl>
    <w:lvl w:ilvl="5">
      <w:start w:val="1"/>
      <w:numFmt w:val="bullet"/>
      <w:isLgl w:val="false"/>
      <w:suff w:val="tab"/>
      <w:lvlText w:val="§"/>
      <w:lvlJc w:val="left"/>
      <w:pPr>
        <w:ind w:left="12401" w:hanging="360"/>
      </w:pPr>
      <w:rPr>
        <w:rFonts w:hint="default" w:ascii="Wingdings" w:hAnsi="Wingdings" w:eastAsia="Wingdings" w:cs="Wingdings"/>
      </w:rPr>
    </w:lvl>
    <w:lvl w:ilvl="6">
      <w:start w:val="1"/>
      <w:numFmt w:val="bullet"/>
      <w:isLgl w:val="false"/>
      <w:suff w:val="tab"/>
      <w:lvlText w:val="·"/>
      <w:lvlJc w:val="left"/>
      <w:pPr>
        <w:ind w:left="13121" w:hanging="360"/>
      </w:pPr>
      <w:rPr>
        <w:rFonts w:hint="default" w:ascii="Symbol" w:hAnsi="Symbol" w:eastAsia="Symbol" w:cs="Symbol"/>
      </w:rPr>
    </w:lvl>
    <w:lvl w:ilvl="7">
      <w:start w:val="1"/>
      <w:numFmt w:val="bullet"/>
      <w:isLgl w:val="false"/>
      <w:suff w:val="tab"/>
      <w:lvlText w:val="o"/>
      <w:lvlJc w:val="left"/>
      <w:pPr>
        <w:ind w:left="13841" w:hanging="360"/>
      </w:pPr>
      <w:rPr>
        <w:rFonts w:hint="default" w:ascii="Courier New" w:hAnsi="Courier New" w:eastAsia="Courier New" w:cs="Courier New"/>
      </w:rPr>
    </w:lvl>
    <w:lvl w:ilvl="8">
      <w:start w:val="1"/>
      <w:numFmt w:val="bullet"/>
      <w:isLgl w:val="false"/>
      <w:suff w:val="tab"/>
      <w:lvlText w:val="§"/>
      <w:lvlJc w:val="left"/>
      <w:pPr>
        <w:ind w:left="14561"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7">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9">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32">
    <w:multiLevelType w:val="hybridMultilevel"/>
    <w:lvl w:ilvl="0">
      <w:start w:val="1"/>
      <w:numFmt w:val="decimal"/>
      <w:isLgl w:val="false"/>
      <w:suff w:val="tab"/>
      <w:lvlText w:val="（%1）"/>
      <w:lvlJc w:val="left"/>
      <w:pPr>
        <w:ind w:left="732" w:hanging="720"/>
      </w:pPr>
      <w:rPr>
        <w:rFonts w:hint="default"/>
      </w:rPr>
    </w:lvl>
    <w:lvl w:ilvl="1">
      <w:start w:val="1"/>
      <w:numFmt w:val="lowerLetter"/>
      <w:isLgl w:val="false"/>
      <w:suff w:val="tab"/>
      <w:lvlText w:val="%2)"/>
      <w:lvlJc w:val="left"/>
      <w:pPr>
        <w:ind w:left="892" w:hanging="440"/>
      </w:pPr>
    </w:lvl>
    <w:lvl w:ilvl="2">
      <w:start w:val="1"/>
      <w:numFmt w:val="lowerRoman"/>
      <w:isLgl w:val="false"/>
      <w:suff w:val="tab"/>
      <w:lvlText w:val="%3."/>
      <w:lvlJc w:val="right"/>
      <w:pPr>
        <w:ind w:left="1332" w:hanging="440"/>
      </w:pPr>
    </w:lvl>
    <w:lvl w:ilvl="3">
      <w:start w:val="1"/>
      <w:numFmt w:val="decimal"/>
      <w:isLgl w:val="false"/>
      <w:suff w:val="tab"/>
      <w:lvlText w:val="%4."/>
      <w:lvlJc w:val="left"/>
      <w:pPr>
        <w:ind w:left="1772" w:hanging="440"/>
      </w:pPr>
    </w:lvl>
    <w:lvl w:ilvl="4">
      <w:start w:val="1"/>
      <w:numFmt w:val="lowerLetter"/>
      <w:isLgl w:val="false"/>
      <w:suff w:val="tab"/>
      <w:lvlText w:val="%5)"/>
      <w:lvlJc w:val="left"/>
      <w:pPr>
        <w:ind w:left="2212" w:hanging="440"/>
      </w:pPr>
    </w:lvl>
    <w:lvl w:ilvl="5">
      <w:start w:val="1"/>
      <w:numFmt w:val="lowerRoman"/>
      <w:isLgl w:val="false"/>
      <w:suff w:val="tab"/>
      <w:lvlText w:val="%6."/>
      <w:lvlJc w:val="right"/>
      <w:pPr>
        <w:ind w:left="2652" w:hanging="440"/>
      </w:pPr>
    </w:lvl>
    <w:lvl w:ilvl="6">
      <w:start w:val="1"/>
      <w:numFmt w:val="decimal"/>
      <w:isLgl w:val="false"/>
      <w:suff w:val="tab"/>
      <w:lvlText w:val="%7."/>
      <w:lvlJc w:val="left"/>
      <w:pPr>
        <w:ind w:left="3092" w:hanging="440"/>
      </w:pPr>
    </w:lvl>
    <w:lvl w:ilvl="7">
      <w:start w:val="1"/>
      <w:numFmt w:val="lowerLetter"/>
      <w:isLgl w:val="false"/>
      <w:suff w:val="tab"/>
      <w:lvlText w:val="%8)"/>
      <w:lvlJc w:val="left"/>
      <w:pPr>
        <w:ind w:left="3532" w:hanging="440"/>
      </w:pPr>
    </w:lvl>
    <w:lvl w:ilvl="8">
      <w:start w:val="1"/>
      <w:numFmt w:val="lowerRoman"/>
      <w:isLgl w:val="false"/>
      <w:suff w:val="tab"/>
      <w:lvlText w:val="%9."/>
      <w:lvlJc w:val="right"/>
      <w:pPr>
        <w:ind w:left="3972" w:hanging="440"/>
      </w:pPr>
    </w:lvl>
  </w:abstractNum>
  <w:abstractNum w:abstractNumId="33">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34">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6">
    <w:multiLevelType w:val="hybridMultilevel"/>
    <w:lvl w:ilvl="0">
      <w:start w:val="7"/>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7">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3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tab"/>
      <w:lvlText w:val="（%1）"/>
      <w:lvlJc w:val="left"/>
      <w:pPr>
        <w:ind w:left="600" w:hanging="600"/>
      </w:pPr>
      <w:rPr>
        <w:rFonts w:hint="default"/>
        <w:lang w:val="en-U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4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abstractNum w:abstractNumId="44">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9"/>
  </w:num>
  <w:num w:numId="5">
    <w:abstractNumId w:val="7"/>
  </w:num>
  <w:num w:numId="6">
    <w:abstractNumId w:val="5"/>
  </w:num>
  <w:num w:numId="7">
    <w:abstractNumId w:val="16"/>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41"/>
    <w:lvlOverride w:ilvl="0">
      <w:startOverride w:val="1"/>
    </w:lvlOverride>
  </w:num>
  <w:num w:numId="12">
    <w:abstractNumId w:val="14"/>
  </w:num>
  <w:num w:numId="13">
    <w:abstractNumId w:val="13"/>
  </w:num>
  <w:num w:numId="14">
    <w:abstractNumId w:val="26"/>
  </w:num>
  <w:num w:numId="15">
    <w:abstractNumId w:val="40"/>
  </w:num>
  <w:num w:numId="16">
    <w:abstractNumId w:val="33"/>
  </w:num>
  <w:num w:numId="17">
    <w:abstractNumId w:val="37"/>
  </w:num>
  <w:num w:numId="18">
    <w:abstractNumId w:val="18"/>
  </w:num>
  <w:num w:numId="19">
    <w:abstractNumId w:val="20"/>
  </w:num>
  <w:num w:numId="20">
    <w:abstractNumId w:val="28"/>
  </w:num>
  <w:num w:numId="21">
    <w:abstractNumId w:val="19"/>
  </w:num>
  <w:num w:numId="22">
    <w:abstractNumId w:val="43"/>
  </w:num>
  <w:num w:numId="23">
    <w:abstractNumId w:val="23"/>
  </w:num>
  <w:num w:numId="24">
    <w:abstractNumId w:val="31"/>
  </w:num>
  <w:num w:numId="25">
    <w:abstractNumId w:val="45"/>
  </w:num>
  <w:num w:numId="26">
    <w:abstractNumId w:val="22"/>
  </w:num>
  <w:num w:numId="27">
    <w:abstractNumId w:val="36"/>
  </w:num>
  <w:num w:numId="28">
    <w:abstractNumId w:val="24"/>
  </w:num>
  <w:num w:numId="29">
    <w:abstractNumId w:val="30"/>
  </w:num>
  <w:num w:numId="30">
    <w:abstractNumId w:val="44"/>
  </w:num>
  <w:num w:numId="31">
    <w:abstractNumId w:val="11"/>
  </w:num>
  <w:num w:numId="32">
    <w:abstractNumId w:val="35"/>
  </w:num>
  <w:num w:numId="33">
    <w:abstractNumId w:val="21"/>
  </w:num>
  <w:num w:numId="34">
    <w:abstractNumId w:val="17"/>
  </w:num>
  <w:num w:numId="35">
    <w:abstractNumId w:val="3"/>
  </w:num>
  <w:num w:numId="36">
    <w:abstractNumId w:val="25"/>
  </w:num>
  <w:num w:numId="37">
    <w:abstractNumId w:val="38"/>
  </w:num>
  <w:num w:numId="38">
    <w:abstractNumId w:val="29"/>
  </w:num>
  <w:num w:numId="39">
    <w:abstractNumId w:val="42"/>
  </w:num>
  <w:num w:numId="40">
    <w:abstractNumId w:val="39"/>
  </w:num>
  <w:num w:numId="41">
    <w:abstractNumId w:val="2"/>
  </w:num>
  <w:num w:numId="42">
    <w:abstractNumId w:val="27"/>
  </w:num>
  <w:num w:numId="43">
    <w:abstractNumId w:val="34"/>
  </w:num>
  <w:num w:numId="44">
    <w:abstractNumId w:val="15"/>
  </w:num>
  <w:num w:numId="45">
    <w:abstractNumId w:val="32"/>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0">
    <w:name w:val="Heading 1 Char"/>
    <w:basedOn w:val="1093"/>
    <w:link w:val="1084"/>
    <w:uiPriority w:val="9"/>
    <w:rPr>
      <w:rFonts w:ascii="Arial" w:hAnsi="Arial" w:eastAsia="Arial" w:cs="Arial"/>
      <w:sz w:val="40"/>
      <w:szCs w:val="40"/>
    </w:rPr>
  </w:style>
  <w:style w:type="character" w:styleId="931">
    <w:name w:val="Heading 2 Char"/>
    <w:basedOn w:val="1093"/>
    <w:link w:val="1085"/>
    <w:uiPriority w:val="9"/>
    <w:rPr>
      <w:rFonts w:ascii="Arial" w:hAnsi="Arial" w:eastAsia="Arial" w:cs="Arial"/>
      <w:sz w:val="34"/>
    </w:rPr>
  </w:style>
  <w:style w:type="character" w:styleId="932">
    <w:name w:val="Heading 3 Char"/>
    <w:basedOn w:val="1093"/>
    <w:link w:val="1086"/>
    <w:uiPriority w:val="9"/>
    <w:rPr>
      <w:rFonts w:ascii="Arial" w:hAnsi="Arial" w:eastAsia="Arial" w:cs="Arial"/>
      <w:sz w:val="30"/>
      <w:szCs w:val="30"/>
    </w:rPr>
  </w:style>
  <w:style w:type="character" w:styleId="933">
    <w:name w:val="Heading 4 Char"/>
    <w:basedOn w:val="1093"/>
    <w:link w:val="1087"/>
    <w:uiPriority w:val="9"/>
    <w:rPr>
      <w:rFonts w:ascii="Arial" w:hAnsi="Arial" w:eastAsia="Arial" w:cs="Arial"/>
      <w:b/>
      <w:bCs/>
      <w:sz w:val="26"/>
      <w:szCs w:val="26"/>
    </w:rPr>
  </w:style>
  <w:style w:type="character" w:styleId="934">
    <w:name w:val="Heading 5 Char"/>
    <w:basedOn w:val="1093"/>
    <w:link w:val="1088"/>
    <w:uiPriority w:val="9"/>
    <w:rPr>
      <w:rFonts w:ascii="Arial" w:hAnsi="Arial" w:eastAsia="Arial" w:cs="Arial"/>
      <w:b/>
      <w:bCs/>
      <w:sz w:val="24"/>
      <w:szCs w:val="24"/>
    </w:rPr>
  </w:style>
  <w:style w:type="character" w:styleId="935">
    <w:name w:val="Heading 6 Char"/>
    <w:basedOn w:val="1093"/>
    <w:link w:val="1089"/>
    <w:uiPriority w:val="9"/>
    <w:rPr>
      <w:rFonts w:ascii="Arial" w:hAnsi="Arial" w:eastAsia="Arial" w:cs="Arial"/>
      <w:b/>
      <w:bCs/>
      <w:sz w:val="22"/>
      <w:szCs w:val="22"/>
    </w:rPr>
  </w:style>
  <w:style w:type="character" w:styleId="936">
    <w:name w:val="Heading 7 Char"/>
    <w:basedOn w:val="1093"/>
    <w:link w:val="1090"/>
    <w:uiPriority w:val="9"/>
    <w:rPr>
      <w:rFonts w:ascii="Arial" w:hAnsi="Arial" w:eastAsia="Arial" w:cs="Arial"/>
      <w:b/>
      <w:bCs/>
      <w:i/>
      <w:iCs/>
      <w:sz w:val="22"/>
      <w:szCs w:val="22"/>
    </w:rPr>
  </w:style>
  <w:style w:type="character" w:styleId="937">
    <w:name w:val="Heading 8 Char"/>
    <w:basedOn w:val="1093"/>
    <w:link w:val="1091"/>
    <w:uiPriority w:val="9"/>
    <w:rPr>
      <w:rFonts w:ascii="Arial" w:hAnsi="Arial" w:eastAsia="Arial" w:cs="Arial"/>
      <w:i/>
      <w:iCs/>
      <w:sz w:val="22"/>
      <w:szCs w:val="22"/>
    </w:rPr>
  </w:style>
  <w:style w:type="character" w:styleId="938">
    <w:name w:val="Heading 9 Char"/>
    <w:basedOn w:val="1093"/>
    <w:link w:val="1092"/>
    <w:uiPriority w:val="9"/>
    <w:rPr>
      <w:rFonts w:ascii="Arial" w:hAnsi="Arial" w:eastAsia="Arial" w:cs="Arial"/>
      <w:i/>
      <w:iCs/>
      <w:sz w:val="21"/>
      <w:szCs w:val="21"/>
    </w:rPr>
  </w:style>
  <w:style w:type="character" w:styleId="939">
    <w:name w:val="Title Char"/>
    <w:basedOn w:val="1093"/>
    <w:link w:val="1148"/>
    <w:uiPriority w:val="10"/>
    <w:rPr>
      <w:sz w:val="48"/>
      <w:szCs w:val="48"/>
    </w:rPr>
  </w:style>
  <w:style w:type="character" w:styleId="940">
    <w:name w:val="Subtitle Char"/>
    <w:basedOn w:val="1093"/>
    <w:link w:val="1373"/>
    <w:uiPriority w:val="11"/>
    <w:rPr>
      <w:sz w:val="24"/>
      <w:szCs w:val="24"/>
    </w:rPr>
  </w:style>
  <w:style w:type="character" w:styleId="941">
    <w:name w:val="Quote Char"/>
    <w:link w:val="1375"/>
    <w:uiPriority w:val="29"/>
    <w:rPr>
      <w:i/>
    </w:rPr>
  </w:style>
  <w:style w:type="character" w:styleId="942">
    <w:name w:val="Intense Quote Char"/>
    <w:link w:val="1379"/>
    <w:uiPriority w:val="30"/>
    <w:rPr>
      <w:i/>
    </w:rPr>
  </w:style>
  <w:style w:type="character" w:styleId="943">
    <w:name w:val="Header Char"/>
    <w:basedOn w:val="1093"/>
    <w:link w:val="1135"/>
    <w:uiPriority w:val="99"/>
  </w:style>
  <w:style w:type="character" w:styleId="944">
    <w:name w:val="Footer Char"/>
    <w:basedOn w:val="1093"/>
    <w:link w:val="1133"/>
    <w:uiPriority w:val="99"/>
  </w:style>
  <w:style w:type="character" w:styleId="945">
    <w:name w:val="Caption Char"/>
    <w:basedOn w:val="1109"/>
    <w:link w:val="1133"/>
    <w:uiPriority w:val="99"/>
  </w:style>
  <w:style w:type="table" w:styleId="946">
    <w:name w:val="Table Grid Light"/>
    <w:basedOn w:val="10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2"/>
    <w:basedOn w:val="10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10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10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basedOn w:val="10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basedOn w:val="10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basedOn w:val="10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basedOn w:val="10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basedOn w:val="10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basedOn w:val="10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basedOn w:val="10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basedOn w:val="10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basedOn w:val="10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basedOn w:val="10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basedOn w:val="10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basedOn w:val="10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basedOn w:val="10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basedOn w:val="10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basedOn w:val="10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basedOn w:val="10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basedOn w:val="10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basedOn w:val="10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basedOn w:val="10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basedOn w:val="10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basedOn w:val="10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basedOn w:val="10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basedOn w:val="10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basedOn w:val="10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basedOn w:val="10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basedOn w:val="10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basedOn w:val="10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81">
    <w:name w:val="Grid Table 5 Dark - Accent 2"/>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82">
    <w:name w:val="Grid Table 5 Dark - Accent 3"/>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83">
    <w:name w:val="Grid Table 5 Dark- Accent 4"/>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84">
    <w:name w:val="Grid Table 5 Dark - Accent 5"/>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85">
    <w:name w:val="Grid Table 5 Dark - Accent 6"/>
    <w:basedOn w:val="10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86">
    <w:name w:val="Grid Table 6 Colorful"/>
    <w:basedOn w:val="10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basedOn w:val="10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basedOn w:val="10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basedOn w:val="10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basedOn w:val="10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basedOn w:val="10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2">
    <w:name w:val="Grid Table 6 Colorful - Accent 6"/>
    <w:basedOn w:val="10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93">
    <w:name w:val="Grid Table 7 Colorful"/>
    <w:basedOn w:val="10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basedOn w:val="10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basedOn w:val="10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basedOn w:val="10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basedOn w:val="10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basedOn w:val="10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basedOn w:val="10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basedOn w:val="10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basedOn w:val="10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basedOn w:val="10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basedOn w:val="10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basedOn w:val="10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basedOn w:val="10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basedOn w:val="10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basedOn w:val="10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basedOn w:val="10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basedOn w:val="10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basedOn w:val="10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basedOn w:val="10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basedOn w:val="10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basedOn w:val="10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basedOn w:val="10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basedOn w:val="10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6">
    <w:name w:val="List Table 3 - Accent 2"/>
    <w:basedOn w:val="10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7">
    <w:name w:val="List Table 3 - Accent 3"/>
    <w:basedOn w:val="10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8">
    <w:name w:val="List Table 3 - Accent 4"/>
    <w:basedOn w:val="10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9">
    <w:name w:val="List Table 3 - Accent 5"/>
    <w:basedOn w:val="10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20">
    <w:name w:val="List Table 3 - Accent 6"/>
    <w:basedOn w:val="10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21">
    <w:name w:val="List Table 4"/>
    <w:basedOn w:val="10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basedOn w:val="10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23">
    <w:name w:val="List Table 4 - Accent 2"/>
    <w:basedOn w:val="10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24">
    <w:name w:val="List Table 4 - Accent 3"/>
    <w:basedOn w:val="10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25">
    <w:name w:val="List Table 4 - Accent 4"/>
    <w:basedOn w:val="10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26">
    <w:name w:val="List Table 4 - Accent 5"/>
    <w:basedOn w:val="10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27">
    <w:name w:val="List Table 4 - Accent 6"/>
    <w:basedOn w:val="10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8">
    <w:name w:val="List Table 5 Dark"/>
    <w:basedOn w:val="10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basedOn w:val="10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basedOn w:val="10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basedOn w:val="10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basedOn w:val="10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basedOn w:val="10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basedOn w:val="10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basedOn w:val="10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37">
    <w:name w:val="List Table 6 Colorful - Accent 2"/>
    <w:basedOn w:val="10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8">
    <w:name w:val="List Table 6 Colorful - Accent 3"/>
    <w:basedOn w:val="10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9">
    <w:name w:val="List Table 6 Colorful - Accent 4"/>
    <w:basedOn w:val="10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40">
    <w:name w:val="List Table 6 Colorful - Accent 5"/>
    <w:basedOn w:val="10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41">
    <w:name w:val="List Table 6 Colorful - Accent 6"/>
    <w:basedOn w:val="10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42">
    <w:name w:val="List Table 7 Colorful"/>
    <w:basedOn w:val="10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basedOn w:val="10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44">
    <w:name w:val="List Table 7 Colorful - Accent 2"/>
    <w:basedOn w:val="10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45">
    <w:name w:val="List Table 7 Colorful - Accent 3"/>
    <w:basedOn w:val="10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46">
    <w:name w:val="List Table 7 Colorful - Accent 4"/>
    <w:basedOn w:val="10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7">
    <w:name w:val="List Table 7 Colorful - Accent 5"/>
    <w:basedOn w:val="10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48">
    <w:name w:val="List Table 7 Colorful - Accent 6"/>
    <w:basedOn w:val="10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9">
    <w:name w:val="Lined - Accent"/>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1">
    <w:name w:val="Lined - Accent 2"/>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2">
    <w:name w:val="Lined - Accent 3"/>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3">
    <w:name w:val="Lined - Accent 4"/>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4">
    <w:name w:val="Lined - Accent 5"/>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5">
    <w:name w:val="Lined - Accent 6"/>
    <w:basedOn w:val="10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6">
    <w:name w:val="Bordered &amp; Lined - Accent"/>
    <w:basedOn w:val="10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basedOn w:val="10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8">
    <w:name w:val="Bordered &amp; Lined - Accent 2"/>
    <w:basedOn w:val="10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9">
    <w:name w:val="Bordered &amp; Lined - Accent 3"/>
    <w:basedOn w:val="10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0">
    <w:name w:val="Bordered &amp; Lined - Accent 4"/>
    <w:basedOn w:val="10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1">
    <w:name w:val="Bordered &amp; Lined - Accent 5"/>
    <w:basedOn w:val="10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62">
    <w:name w:val="Bordered &amp; Lined - Accent 6"/>
    <w:basedOn w:val="10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3">
    <w:name w:val="Bordered"/>
    <w:basedOn w:val="10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basedOn w:val="10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basedOn w:val="10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basedOn w:val="10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basedOn w:val="10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basedOn w:val="10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basedOn w:val="10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0">
    <w:name w:val="footnote text"/>
    <w:basedOn w:val="1083"/>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basedOn w:val="1093"/>
    <w:uiPriority w:val="99"/>
    <w:unhideWhenUsed/>
    <w:rPr>
      <w:vertAlign w:val="superscript"/>
    </w:rPr>
  </w:style>
  <w:style w:type="paragraph" w:styleId="1073">
    <w:name w:val="endnote text"/>
    <w:basedOn w:val="1083"/>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basedOn w:val="1093"/>
    <w:uiPriority w:val="99"/>
    <w:semiHidden/>
    <w:unhideWhenUsed/>
    <w:rPr>
      <w:vertAlign w:val="superscript"/>
    </w:rPr>
  </w:style>
  <w:style w:type="paragraph" w:styleId="1076">
    <w:name w:val="toc 4"/>
    <w:basedOn w:val="1083"/>
    <w:next w:val="1083"/>
    <w:uiPriority w:val="39"/>
    <w:unhideWhenUsed/>
    <w:pPr>
      <w:ind w:left="850" w:right="0" w:firstLine="0"/>
      <w:spacing w:after="57"/>
    </w:pPr>
  </w:style>
  <w:style w:type="paragraph" w:styleId="1077">
    <w:name w:val="toc 5"/>
    <w:basedOn w:val="1083"/>
    <w:next w:val="1083"/>
    <w:uiPriority w:val="39"/>
    <w:unhideWhenUsed/>
    <w:pPr>
      <w:ind w:left="1134" w:right="0" w:firstLine="0"/>
      <w:spacing w:after="57"/>
    </w:pPr>
  </w:style>
  <w:style w:type="paragraph" w:styleId="1078">
    <w:name w:val="toc 6"/>
    <w:basedOn w:val="1083"/>
    <w:next w:val="1083"/>
    <w:uiPriority w:val="39"/>
    <w:unhideWhenUsed/>
    <w:pPr>
      <w:ind w:left="1417" w:right="0" w:firstLine="0"/>
      <w:spacing w:after="57"/>
    </w:pPr>
  </w:style>
  <w:style w:type="paragraph" w:styleId="1079">
    <w:name w:val="toc 7"/>
    <w:basedOn w:val="1083"/>
    <w:next w:val="1083"/>
    <w:uiPriority w:val="39"/>
    <w:unhideWhenUsed/>
    <w:pPr>
      <w:ind w:left="1701" w:right="0" w:firstLine="0"/>
      <w:spacing w:after="57"/>
    </w:pPr>
  </w:style>
  <w:style w:type="paragraph" w:styleId="1080">
    <w:name w:val="toc 8"/>
    <w:basedOn w:val="1083"/>
    <w:next w:val="1083"/>
    <w:uiPriority w:val="39"/>
    <w:unhideWhenUsed/>
    <w:pPr>
      <w:ind w:left="1984" w:right="0" w:firstLine="0"/>
      <w:spacing w:after="57"/>
    </w:pPr>
  </w:style>
  <w:style w:type="paragraph" w:styleId="1081">
    <w:name w:val="toc 9"/>
    <w:basedOn w:val="1083"/>
    <w:next w:val="1083"/>
    <w:uiPriority w:val="39"/>
    <w:unhideWhenUsed/>
    <w:pPr>
      <w:ind w:left="2268" w:right="0" w:firstLine="0"/>
      <w:spacing w:after="57"/>
    </w:pPr>
  </w:style>
  <w:style w:type="paragraph" w:styleId="1082">
    <w:name w:val="table of figures"/>
    <w:basedOn w:val="1083"/>
    <w:next w:val="1083"/>
    <w:uiPriority w:val="99"/>
    <w:unhideWhenUsed/>
    <w:pPr>
      <w:spacing w:after="0" w:afterAutospacing="0"/>
    </w:pPr>
  </w:style>
  <w:style w:type="paragraph" w:styleId="1083" w:default="1">
    <w:name w:val="Normal"/>
    <w:qFormat/>
    <w:pPr>
      <w:jc w:val="both"/>
      <w:widowControl w:val="off"/>
    </w:pPr>
    <w:rPr>
      <w:sz w:val="21"/>
      <w:szCs w:val="24"/>
    </w:rPr>
  </w:style>
  <w:style w:type="paragraph" w:styleId="1084">
    <w:name w:val="Heading 1"/>
    <w:basedOn w:val="1083"/>
    <w:next w:val="1083"/>
    <w:link w:val="1097"/>
    <w:uiPriority w:val="9"/>
    <w:qFormat/>
    <w:pPr>
      <w:jc w:val="center"/>
      <w:keepLines/>
      <w:keepNext/>
      <w:spacing w:before="240" w:after="120" w:line="300" w:lineRule="auto"/>
      <w:outlineLvl w:val="0"/>
    </w:pPr>
    <w:rPr>
      <w:rFonts w:ascii="宋体"/>
      <w:b/>
      <w:sz w:val="32"/>
      <w:szCs w:val="20"/>
    </w:rPr>
  </w:style>
  <w:style w:type="paragraph" w:styleId="1085">
    <w:name w:val="Heading 2"/>
    <w:basedOn w:val="1083"/>
    <w:next w:val="1099"/>
    <w:link w:val="1098"/>
    <w:uiPriority w:val="9"/>
    <w:qFormat/>
    <w:pPr>
      <w:jc w:val="center"/>
      <w:keepLines/>
      <w:keepNext/>
      <w:spacing w:before="120" w:line="300" w:lineRule="auto"/>
      <w:outlineLvl w:val="1"/>
    </w:pPr>
    <w:rPr>
      <w:rFonts w:ascii="Arial" w:hAnsi="Arial" w:eastAsia="黑体"/>
      <w:b/>
      <w:sz w:val="30"/>
      <w:szCs w:val="20"/>
    </w:rPr>
  </w:style>
  <w:style w:type="paragraph" w:styleId="1086">
    <w:name w:val="Heading 3"/>
    <w:basedOn w:val="1083"/>
    <w:next w:val="1083"/>
    <w:link w:val="1101"/>
    <w:uiPriority w:val="9"/>
    <w:qFormat/>
    <w:pPr>
      <w:jc w:val="left"/>
      <w:keepLines/>
      <w:keepNext/>
      <w:spacing w:before="360" w:after="120"/>
      <w:outlineLvl w:val="2"/>
    </w:pPr>
    <w:rPr>
      <w:rFonts w:ascii="宋体"/>
      <w:b/>
      <w:sz w:val="24"/>
      <w:szCs w:val="20"/>
      <w:u w:val="single"/>
    </w:rPr>
  </w:style>
  <w:style w:type="paragraph" w:styleId="1087">
    <w:name w:val="Heading 4"/>
    <w:basedOn w:val="1083"/>
    <w:next w:val="1083"/>
    <w:link w:val="1102"/>
    <w:uiPriority w:val="9"/>
    <w:qFormat/>
    <w:pPr>
      <w:keepLines/>
      <w:keepNext/>
      <w:spacing w:before="280" w:after="290" w:line="376" w:lineRule="atLeast"/>
      <w:outlineLvl w:val="3"/>
    </w:pPr>
    <w:rPr>
      <w:rFonts w:ascii="Arial" w:hAnsi="Arial" w:eastAsia="黑体"/>
      <w:b/>
      <w:sz w:val="28"/>
      <w:szCs w:val="20"/>
    </w:rPr>
  </w:style>
  <w:style w:type="paragraph" w:styleId="1088">
    <w:name w:val="Heading 5"/>
    <w:basedOn w:val="1083"/>
    <w:next w:val="1083"/>
    <w:link w:val="1103"/>
    <w:uiPriority w:val="9"/>
    <w:qFormat/>
    <w:pPr>
      <w:keepLines/>
      <w:keepNext/>
      <w:spacing w:before="280" w:after="290" w:line="376" w:lineRule="atLeast"/>
      <w:outlineLvl w:val="4"/>
    </w:pPr>
    <w:rPr>
      <w:b/>
      <w:sz w:val="28"/>
      <w:szCs w:val="20"/>
    </w:rPr>
  </w:style>
  <w:style w:type="paragraph" w:styleId="1089">
    <w:name w:val="Heading 6"/>
    <w:basedOn w:val="1083"/>
    <w:next w:val="1083"/>
    <w:link w:val="1104"/>
    <w:uiPriority w:val="9"/>
    <w:qFormat/>
    <w:pPr>
      <w:keepLines/>
      <w:keepNext/>
      <w:spacing w:before="240" w:after="64" w:line="320" w:lineRule="atLeast"/>
      <w:outlineLvl w:val="5"/>
    </w:pPr>
    <w:rPr>
      <w:rFonts w:ascii="Arial" w:hAnsi="Arial" w:eastAsia="黑体"/>
      <w:b/>
      <w:sz w:val="24"/>
      <w:szCs w:val="20"/>
    </w:rPr>
  </w:style>
  <w:style w:type="paragraph" w:styleId="1090">
    <w:name w:val="Heading 7"/>
    <w:basedOn w:val="1083"/>
    <w:next w:val="1083"/>
    <w:link w:val="1105"/>
    <w:uiPriority w:val="9"/>
    <w:qFormat/>
    <w:pPr>
      <w:keepLines/>
      <w:keepNext/>
      <w:spacing w:before="240" w:after="64" w:line="320" w:lineRule="atLeast"/>
      <w:outlineLvl w:val="6"/>
    </w:pPr>
    <w:rPr>
      <w:b/>
      <w:sz w:val="24"/>
      <w:szCs w:val="20"/>
    </w:rPr>
  </w:style>
  <w:style w:type="paragraph" w:styleId="1091">
    <w:name w:val="Heading 8"/>
    <w:basedOn w:val="1083"/>
    <w:next w:val="1083"/>
    <w:link w:val="1106"/>
    <w:uiPriority w:val="9"/>
    <w:qFormat/>
    <w:pPr>
      <w:keepLines/>
      <w:keepNext/>
      <w:spacing w:before="240" w:after="64" w:line="320" w:lineRule="atLeast"/>
      <w:outlineLvl w:val="7"/>
    </w:pPr>
    <w:rPr>
      <w:rFonts w:ascii="Arial" w:hAnsi="Arial" w:eastAsia="黑体"/>
      <w:sz w:val="24"/>
      <w:szCs w:val="20"/>
    </w:rPr>
  </w:style>
  <w:style w:type="paragraph" w:styleId="1092">
    <w:name w:val="Heading 9"/>
    <w:basedOn w:val="1083"/>
    <w:next w:val="1083"/>
    <w:link w:val="1107"/>
    <w:uiPriority w:val="9"/>
    <w:qFormat/>
    <w:pPr>
      <w:keepLines/>
      <w:keepNext/>
      <w:spacing w:before="240" w:after="64" w:line="320" w:lineRule="atLeast"/>
      <w:outlineLvl w:val="8"/>
    </w:pPr>
    <w:rPr>
      <w:rFonts w:ascii="Arial" w:hAnsi="Arial" w:eastAsia="黑体"/>
      <w:szCs w:val="20"/>
    </w:rPr>
  </w:style>
  <w:style w:type="character" w:styleId="1093" w:default="1">
    <w:name w:val="Default Paragraph Font"/>
    <w:uiPriority w:val="1"/>
    <w:semiHidden/>
    <w:unhideWhenUsed/>
  </w:style>
  <w:style w:type="table" w:styleId="1094" w:default="1">
    <w:name w:val="Normal Table"/>
    <w:uiPriority w:val="99"/>
    <w:semiHidden/>
    <w:unhideWhenUsed/>
    <w:tblPr>
      <w:tblInd w:w="0" w:type="dxa"/>
      <w:tblCellMar>
        <w:left w:w="108" w:type="dxa"/>
        <w:top w:w="0" w:type="dxa"/>
        <w:right w:w="108" w:type="dxa"/>
        <w:bottom w:w="0" w:type="dxa"/>
      </w:tblCellMar>
    </w:tblPr>
  </w:style>
  <w:style w:type="numbering" w:styleId="1095" w:default="1">
    <w:name w:val="No List"/>
    <w:uiPriority w:val="99"/>
    <w:semiHidden/>
    <w:unhideWhenUsed/>
  </w:style>
  <w:style w:type="paragraph" w:styleId="1096" w:customStyle="1">
    <w:name w:val="Default"/>
    <w:link w:val="1339"/>
    <w:qFormat/>
    <w:pPr>
      <w:widowControl w:val="off"/>
    </w:pPr>
    <w:rPr>
      <w:rFonts w:ascii="Symbol" w:hAnsi="Symbol" w:cs="Symbol"/>
      <w:color w:val="000000"/>
      <w:sz w:val="24"/>
      <w:szCs w:val="24"/>
    </w:rPr>
  </w:style>
  <w:style w:type="character" w:styleId="1097" w:customStyle="1">
    <w:name w:val="标题 1 字符"/>
    <w:link w:val="1084"/>
    <w:uiPriority w:val="9"/>
    <w:qFormat/>
    <w:rPr>
      <w:rFonts w:ascii="宋体"/>
      <w:b/>
      <w:sz w:val="32"/>
    </w:rPr>
  </w:style>
  <w:style w:type="character" w:styleId="1098" w:customStyle="1">
    <w:name w:val="标题 2 字符"/>
    <w:link w:val="1085"/>
    <w:uiPriority w:val="9"/>
    <w:qFormat/>
    <w:rPr>
      <w:rFonts w:ascii="Arial" w:hAnsi="Arial" w:eastAsia="黑体"/>
      <w:b/>
      <w:sz w:val="30"/>
      <w:lang w:val="en-US" w:eastAsia="zh-CN" w:bidi="ar-SA"/>
    </w:rPr>
  </w:style>
  <w:style w:type="paragraph" w:styleId="1099">
    <w:name w:val="Normal Indent"/>
    <w:basedOn w:val="1083"/>
    <w:link w:val="1100"/>
    <w:qFormat/>
    <w:pPr>
      <w:ind w:firstLine="420"/>
      <w:jc w:val="left"/>
    </w:pPr>
    <w:rPr>
      <w:rFonts w:ascii="宋体"/>
      <w:sz w:val="24"/>
    </w:rPr>
  </w:style>
  <w:style w:type="character" w:styleId="1100" w:customStyle="1">
    <w:name w:val="正文缩进 字符"/>
    <w:link w:val="1099"/>
    <w:qFormat/>
    <w:rPr>
      <w:rFonts w:ascii="宋体" w:eastAsia="宋体"/>
      <w:sz w:val="24"/>
      <w:szCs w:val="24"/>
      <w:lang w:val="en-US" w:eastAsia="zh-CN" w:bidi="ar-SA"/>
    </w:rPr>
  </w:style>
  <w:style w:type="character" w:styleId="1101" w:customStyle="1">
    <w:name w:val="标题 3 字符"/>
    <w:link w:val="1086"/>
    <w:uiPriority w:val="9"/>
    <w:qFormat/>
    <w:rPr>
      <w:rFonts w:ascii="宋体" w:eastAsia="宋体"/>
      <w:b/>
      <w:sz w:val="24"/>
      <w:u w:val="single"/>
      <w:lang w:val="en-US" w:eastAsia="zh-CN" w:bidi="ar-SA"/>
    </w:rPr>
  </w:style>
  <w:style w:type="character" w:styleId="1102" w:customStyle="1">
    <w:name w:val="标题 4 字符"/>
    <w:link w:val="1087"/>
    <w:uiPriority w:val="9"/>
    <w:qFormat/>
    <w:rPr>
      <w:rFonts w:ascii="Arial" w:hAnsi="Arial" w:eastAsia="黑体"/>
      <w:b/>
      <w:sz w:val="28"/>
    </w:rPr>
  </w:style>
  <w:style w:type="character" w:styleId="1103" w:customStyle="1">
    <w:name w:val="标题 5 字符"/>
    <w:link w:val="1088"/>
    <w:uiPriority w:val="9"/>
    <w:qFormat/>
    <w:rPr>
      <w:b/>
      <w:sz w:val="28"/>
    </w:rPr>
  </w:style>
  <w:style w:type="character" w:styleId="1104" w:customStyle="1">
    <w:name w:val="标题 6 字符"/>
    <w:link w:val="1089"/>
    <w:uiPriority w:val="9"/>
    <w:qFormat/>
    <w:rPr>
      <w:rFonts w:ascii="Arial" w:hAnsi="Arial" w:eastAsia="黑体"/>
      <w:b/>
      <w:sz w:val="24"/>
    </w:rPr>
  </w:style>
  <w:style w:type="character" w:styleId="1105" w:customStyle="1">
    <w:name w:val="标题 7 字符"/>
    <w:link w:val="1090"/>
    <w:uiPriority w:val="9"/>
    <w:qFormat/>
    <w:rPr>
      <w:b/>
      <w:sz w:val="24"/>
    </w:rPr>
  </w:style>
  <w:style w:type="character" w:styleId="1106" w:customStyle="1">
    <w:name w:val="标题 8 字符"/>
    <w:link w:val="1091"/>
    <w:uiPriority w:val="9"/>
    <w:qFormat/>
    <w:rPr>
      <w:rFonts w:ascii="Arial" w:hAnsi="Arial" w:eastAsia="黑体"/>
      <w:sz w:val="24"/>
    </w:rPr>
  </w:style>
  <w:style w:type="character" w:styleId="1107" w:customStyle="1">
    <w:name w:val="标题 9 字符"/>
    <w:link w:val="1092"/>
    <w:uiPriority w:val="9"/>
    <w:qFormat/>
    <w:rPr>
      <w:rFonts w:ascii="Arial" w:hAnsi="Arial" w:eastAsia="黑体"/>
      <w:sz w:val="21"/>
    </w:rPr>
  </w:style>
  <w:style w:type="paragraph" w:styleId="1108" w:customStyle="1">
    <w:name w:val="目录 7"/>
    <w:basedOn w:val="1083"/>
    <w:next w:val="1083"/>
    <w:qFormat/>
    <w:pPr>
      <w:ind w:left="2520"/>
    </w:pPr>
  </w:style>
  <w:style w:type="paragraph" w:styleId="1109">
    <w:name w:val="Caption"/>
    <w:basedOn w:val="1083"/>
    <w:next w:val="1083"/>
    <w:qFormat/>
    <w:pPr>
      <w:spacing w:line="480" w:lineRule="auto"/>
    </w:pPr>
    <w:rPr>
      <w:rFonts w:ascii="华文中宋" w:hAnsi="华文中宋" w:eastAsia="华文中宋"/>
      <w:sz w:val="36"/>
      <w:szCs w:val="20"/>
    </w:rPr>
  </w:style>
  <w:style w:type="paragraph" w:styleId="1110">
    <w:name w:val="Document Map"/>
    <w:basedOn w:val="1083"/>
    <w:link w:val="1111"/>
    <w:qFormat/>
    <w:pPr>
      <w:shd w:val="clear" w:color="auto" w:fill="000080"/>
    </w:pPr>
  </w:style>
  <w:style w:type="character" w:styleId="1111" w:customStyle="1">
    <w:name w:val="文档结构图 字符"/>
    <w:link w:val="1110"/>
    <w:qFormat/>
    <w:rPr>
      <w:sz w:val="21"/>
      <w:szCs w:val="24"/>
      <w:shd w:val="clear" w:color="auto" w:fill="000080"/>
    </w:rPr>
  </w:style>
  <w:style w:type="paragraph" w:styleId="1112">
    <w:name w:val="annotation text"/>
    <w:basedOn w:val="1083"/>
    <w:link w:val="1113"/>
    <w:uiPriority w:val="99"/>
    <w:qFormat/>
    <w:pPr>
      <w:jc w:val="left"/>
    </w:pPr>
  </w:style>
  <w:style w:type="character" w:styleId="1113" w:customStyle="1">
    <w:name w:val="批注文字 字符1"/>
    <w:link w:val="1112"/>
    <w:uiPriority w:val="99"/>
    <w:qFormat/>
    <w:rPr>
      <w:sz w:val="21"/>
      <w:szCs w:val="24"/>
    </w:rPr>
  </w:style>
  <w:style w:type="paragraph" w:styleId="1114">
    <w:name w:val="Body Text 3"/>
    <w:basedOn w:val="1083"/>
    <w:link w:val="1115"/>
    <w:qFormat/>
    <w:pPr>
      <w:spacing w:after="120"/>
    </w:pPr>
    <w:rPr>
      <w:sz w:val="16"/>
      <w:szCs w:val="16"/>
    </w:rPr>
  </w:style>
  <w:style w:type="character" w:styleId="1115" w:customStyle="1">
    <w:name w:val="正文文本 3 字符"/>
    <w:link w:val="1114"/>
    <w:qFormat/>
    <w:rPr>
      <w:sz w:val="16"/>
      <w:szCs w:val="16"/>
    </w:rPr>
  </w:style>
  <w:style w:type="paragraph" w:styleId="1116">
    <w:name w:val="Body Text"/>
    <w:basedOn w:val="1083"/>
    <w:link w:val="1117"/>
    <w:qFormat/>
    <w:pPr>
      <w:spacing w:before="120" w:line="22" w:lineRule="atLeast"/>
      <w:tabs>
        <w:tab w:val="left" w:pos="567" w:leader="none"/>
      </w:tabs>
    </w:pPr>
    <w:rPr>
      <w:rFonts w:ascii="宋体" w:hAnsi="宋体"/>
      <w:sz w:val="24"/>
    </w:rPr>
  </w:style>
  <w:style w:type="character" w:styleId="1117" w:customStyle="1">
    <w:name w:val="正文文本 字符"/>
    <w:link w:val="1116"/>
    <w:qFormat/>
    <w:rPr>
      <w:rFonts w:ascii="宋体" w:hAnsi="宋体"/>
      <w:sz w:val="24"/>
      <w:szCs w:val="24"/>
    </w:rPr>
  </w:style>
  <w:style w:type="paragraph" w:styleId="1118">
    <w:name w:val="Body Text Indent"/>
    <w:basedOn w:val="1083"/>
    <w:link w:val="1119"/>
    <w:qFormat/>
    <w:pPr>
      <w:ind w:firstLine="570"/>
      <w:spacing w:line="360" w:lineRule="auto"/>
    </w:pPr>
    <w:rPr>
      <w:sz w:val="24"/>
    </w:rPr>
  </w:style>
  <w:style w:type="character" w:styleId="1119" w:customStyle="1">
    <w:name w:val="正文文本缩进 字符"/>
    <w:link w:val="1118"/>
    <w:qFormat/>
    <w:rPr>
      <w:rFonts w:eastAsia="宋体"/>
      <w:sz w:val="24"/>
      <w:szCs w:val="24"/>
      <w:lang w:val="en-US" w:eastAsia="zh-CN" w:bidi="ar-SA"/>
    </w:rPr>
  </w:style>
  <w:style w:type="paragraph" w:styleId="1120">
    <w:name w:val="List 2"/>
    <w:basedOn w:val="1083"/>
    <w:qFormat/>
    <w:pPr>
      <w:ind w:left="100" w:hanging="200"/>
    </w:pPr>
  </w:style>
  <w:style w:type="paragraph" w:styleId="1121">
    <w:name w:val="Block Text"/>
    <w:basedOn w:val="1083"/>
    <w:qFormat/>
    <w:pPr>
      <w:ind w:left="480" w:right="-341" w:firstLine="513"/>
      <w:widowControl/>
    </w:pPr>
    <w:rPr>
      <w:sz w:val="24"/>
      <w:szCs w:val="20"/>
    </w:rPr>
  </w:style>
  <w:style w:type="paragraph" w:styleId="1122" w:customStyle="1">
    <w:name w:val="目录 5"/>
    <w:basedOn w:val="1083"/>
    <w:next w:val="1083"/>
    <w:qFormat/>
    <w:pPr>
      <w:ind w:left="1680"/>
    </w:pPr>
  </w:style>
  <w:style w:type="paragraph" w:styleId="1123" w:customStyle="1">
    <w:name w:val="目录 3"/>
    <w:basedOn w:val="1083"/>
    <w:next w:val="1083"/>
    <w:uiPriority w:val="39"/>
    <w:qFormat/>
    <w:pPr>
      <w:ind w:left="840"/>
    </w:pPr>
  </w:style>
  <w:style w:type="paragraph" w:styleId="1124">
    <w:name w:val="Plain Text"/>
    <w:basedOn w:val="1083"/>
    <w:link w:val="1125"/>
    <w:qFormat/>
    <w:rPr>
      <w:rFonts w:hint="eastAsia" w:ascii="宋体" w:hAnsi="Courier New"/>
      <w:szCs w:val="20"/>
    </w:rPr>
  </w:style>
  <w:style w:type="character" w:styleId="1125" w:customStyle="1">
    <w:name w:val="纯文本 字符2"/>
    <w:link w:val="1124"/>
    <w:qFormat/>
    <w:rPr>
      <w:rFonts w:hint="eastAsia" w:ascii="宋体" w:hAnsi="Courier New" w:eastAsia="宋体" w:cs="宋体"/>
      <w:sz w:val="21"/>
    </w:rPr>
  </w:style>
  <w:style w:type="paragraph" w:styleId="1126" w:customStyle="1">
    <w:name w:val="目录 8"/>
    <w:basedOn w:val="1083"/>
    <w:next w:val="1083"/>
    <w:qFormat/>
    <w:pPr>
      <w:ind w:left="2940"/>
    </w:pPr>
  </w:style>
  <w:style w:type="paragraph" w:styleId="1127">
    <w:name w:val="Date"/>
    <w:basedOn w:val="1083"/>
    <w:next w:val="1083"/>
    <w:link w:val="1128"/>
    <w:qFormat/>
    <w:pPr>
      <w:ind w:left="100"/>
    </w:pPr>
    <w:rPr>
      <w:rFonts w:ascii="仿宋_GB2312" w:hAnsi="宋体" w:eastAsia="仿宋_GB2312"/>
      <w:color w:val="000000"/>
      <w:sz w:val="24"/>
    </w:rPr>
  </w:style>
  <w:style w:type="character" w:styleId="1128" w:customStyle="1">
    <w:name w:val="日期 字符"/>
    <w:link w:val="1127"/>
    <w:qFormat/>
    <w:rPr>
      <w:rFonts w:ascii="仿宋_GB2312" w:hAnsi="宋体" w:eastAsia="仿宋_GB2312"/>
      <w:color w:val="000000"/>
      <w:sz w:val="24"/>
      <w:szCs w:val="24"/>
    </w:rPr>
  </w:style>
  <w:style w:type="paragraph" w:styleId="1129">
    <w:name w:val="Body Text Indent 2"/>
    <w:basedOn w:val="1083"/>
    <w:link w:val="1130"/>
    <w:qFormat/>
    <w:pPr>
      <w:ind w:firstLine="480"/>
    </w:pPr>
    <w:rPr>
      <w:rFonts w:ascii="仿宋_GB2312" w:eastAsia="仿宋_GB2312"/>
      <w:sz w:val="24"/>
    </w:rPr>
  </w:style>
  <w:style w:type="character" w:styleId="1130" w:customStyle="1">
    <w:name w:val="正文文本缩进 2 字符"/>
    <w:link w:val="1129"/>
    <w:qFormat/>
    <w:rPr>
      <w:rFonts w:ascii="仿宋_GB2312" w:eastAsia="仿宋_GB2312"/>
      <w:sz w:val="24"/>
      <w:szCs w:val="24"/>
    </w:rPr>
  </w:style>
  <w:style w:type="paragraph" w:styleId="1131">
    <w:name w:val="Balloon Text"/>
    <w:basedOn w:val="1083"/>
    <w:link w:val="1132"/>
    <w:qFormat/>
    <w:rPr>
      <w:sz w:val="18"/>
      <w:szCs w:val="18"/>
    </w:rPr>
  </w:style>
  <w:style w:type="character" w:styleId="1132" w:customStyle="1">
    <w:name w:val="批注框文本 字符"/>
    <w:link w:val="1131"/>
    <w:qFormat/>
    <w:rPr>
      <w:sz w:val="18"/>
      <w:szCs w:val="18"/>
    </w:rPr>
  </w:style>
  <w:style w:type="paragraph" w:styleId="1133">
    <w:name w:val="Footer"/>
    <w:basedOn w:val="1083"/>
    <w:link w:val="1134"/>
    <w:uiPriority w:val="99"/>
    <w:qFormat/>
    <w:pPr>
      <w:jc w:val="left"/>
      <w:tabs>
        <w:tab w:val="center" w:pos="4153" w:leader="none"/>
        <w:tab w:val="right" w:pos="8306" w:leader="none"/>
      </w:tabs>
    </w:pPr>
    <w:rPr>
      <w:rFonts w:ascii="宋体"/>
      <w:sz w:val="18"/>
      <w:szCs w:val="20"/>
    </w:rPr>
  </w:style>
  <w:style w:type="character" w:styleId="1134" w:customStyle="1">
    <w:name w:val="页脚 字符1"/>
    <w:link w:val="1133"/>
    <w:uiPriority w:val="99"/>
    <w:qFormat/>
    <w:rPr>
      <w:rFonts w:ascii="宋体" w:eastAsia="宋体"/>
      <w:sz w:val="18"/>
      <w:lang w:val="en-US" w:eastAsia="zh-CN" w:bidi="ar-SA"/>
    </w:rPr>
  </w:style>
  <w:style w:type="paragraph" w:styleId="1135">
    <w:name w:val="Header"/>
    <w:basedOn w:val="1083"/>
    <w:link w:val="1136"/>
    <w:uiPriority w:val="99"/>
    <w:qFormat/>
    <w:pPr>
      <w:jc w:val="center"/>
      <w:tabs>
        <w:tab w:val="center" w:pos="4153" w:leader="none"/>
        <w:tab w:val="right" w:pos="8306" w:leader="none"/>
      </w:tabs>
      <w:pBdr>
        <w:bottom w:val="single" w:color="auto" w:sz="6" w:space="1"/>
      </w:pBdr>
    </w:pPr>
    <w:rPr>
      <w:sz w:val="18"/>
      <w:szCs w:val="18"/>
    </w:rPr>
  </w:style>
  <w:style w:type="character" w:styleId="1136" w:customStyle="1">
    <w:name w:val="页眉 字符"/>
    <w:link w:val="1135"/>
    <w:uiPriority w:val="99"/>
    <w:qFormat/>
    <w:rPr>
      <w:rFonts w:eastAsia="宋体"/>
      <w:sz w:val="18"/>
      <w:szCs w:val="18"/>
      <w:lang w:val="en-US" w:eastAsia="zh-CN" w:bidi="ar-SA"/>
    </w:rPr>
  </w:style>
  <w:style w:type="paragraph" w:styleId="1137" w:customStyle="1">
    <w:name w:val="目录 1"/>
    <w:basedOn w:val="1083"/>
    <w:next w:val="1083"/>
    <w:uiPriority w:val="39"/>
    <w:qFormat/>
    <w:pPr>
      <w:spacing w:line="300" w:lineRule="auto"/>
      <w:tabs>
        <w:tab w:val="left" w:pos="1050" w:leader="none"/>
        <w:tab w:val="right" w:pos="8937" w:leader="dot"/>
      </w:tabs>
    </w:pPr>
    <w:rPr>
      <w:rFonts w:ascii="宋体" w:hAnsi="宋体"/>
      <w:b/>
      <w:sz w:val="24"/>
    </w:rPr>
  </w:style>
  <w:style w:type="paragraph" w:styleId="1138" w:customStyle="1">
    <w:name w:val="目录 4"/>
    <w:basedOn w:val="1083"/>
    <w:next w:val="1083"/>
    <w:qFormat/>
    <w:pPr>
      <w:ind w:left="1260"/>
    </w:pPr>
  </w:style>
  <w:style w:type="paragraph" w:styleId="1139" w:customStyle="1">
    <w:name w:val="目录 6"/>
    <w:basedOn w:val="1083"/>
    <w:next w:val="1083"/>
    <w:qFormat/>
    <w:pPr>
      <w:ind w:left="2100"/>
    </w:pPr>
  </w:style>
  <w:style w:type="paragraph" w:styleId="1140">
    <w:name w:val="Body Text Indent 3"/>
    <w:basedOn w:val="1083"/>
    <w:link w:val="1141"/>
    <w:qFormat/>
    <w:pPr>
      <w:ind w:left="720" w:firstLine="480"/>
      <w:jc w:val="left"/>
      <w:spacing w:before="120" w:line="22" w:lineRule="atLeast"/>
    </w:pPr>
    <w:rPr>
      <w:rFonts w:ascii="宋体"/>
      <w:sz w:val="24"/>
      <w:szCs w:val="20"/>
    </w:rPr>
  </w:style>
  <w:style w:type="character" w:styleId="1141" w:customStyle="1">
    <w:name w:val="正文文本缩进 3 字符"/>
    <w:link w:val="1140"/>
    <w:qFormat/>
    <w:rPr>
      <w:rFonts w:ascii="宋体"/>
      <w:sz w:val="24"/>
    </w:rPr>
  </w:style>
  <w:style w:type="paragraph" w:styleId="1142" w:customStyle="1">
    <w:name w:val="目录 2"/>
    <w:basedOn w:val="1083"/>
    <w:next w:val="1083"/>
    <w:uiPriority w:val="39"/>
    <w:qFormat/>
    <w:pPr>
      <w:ind w:left="420"/>
      <w:spacing w:line="312" w:lineRule="auto"/>
      <w:tabs>
        <w:tab w:val="right" w:pos="8937" w:leader="dot"/>
      </w:tabs>
    </w:pPr>
  </w:style>
  <w:style w:type="paragraph" w:styleId="1143" w:customStyle="1">
    <w:name w:val="目录 9"/>
    <w:basedOn w:val="1083"/>
    <w:next w:val="1083"/>
    <w:qFormat/>
    <w:pPr>
      <w:ind w:left="3360"/>
    </w:pPr>
  </w:style>
  <w:style w:type="paragraph" w:styleId="1144">
    <w:name w:val="HTML Preformatted"/>
    <w:basedOn w:val="1083"/>
    <w:link w:val="11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5" w:customStyle="1">
    <w:name w:val="HTML 预设格式 字符"/>
    <w:link w:val="1144"/>
    <w:qFormat/>
    <w:rPr>
      <w:rFonts w:ascii="宋体" w:hAnsi="宋体" w:cs="宋体"/>
      <w:sz w:val="24"/>
      <w:szCs w:val="24"/>
    </w:rPr>
  </w:style>
  <w:style w:type="paragraph" w:styleId="1146">
    <w:name w:val="Normal (Web)"/>
    <w:basedOn w:val="1083"/>
    <w:link w:val="1386"/>
    <w:uiPriority w:val="99"/>
    <w:unhideWhenUsed/>
    <w:qFormat/>
    <w:pPr>
      <w:jc w:val="left"/>
      <w:spacing w:before="100" w:beforeAutospacing="1" w:after="100" w:afterAutospacing="1"/>
      <w:widowControl/>
    </w:pPr>
    <w:rPr>
      <w:rFonts w:ascii="宋体" w:hAnsi="宋体" w:cs="宋体"/>
      <w:sz w:val="24"/>
    </w:rPr>
  </w:style>
  <w:style w:type="paragraph" w:styleId="1147">
    <w:name w:val="index 1"/>
    <w:basedOn w:val="1083"/>
    <w:next w:val="1083"/>
    <w:qFormat/>
    <w:rPr>
      <w:szCs w:val="20"/>
    </w:rPr>
  </w:style>
  <w:style w:type="paragraph" w:styleId="1148">
    <w:name w:val="Title"/>
    <w:basedOn w:val="1083"/>
    <w:link w:val="1149"/>
    <w:uiPriority w:val="10"/>
    <w:qFormat/>
    <w:pPr>
      <w:jc w:val="center"/>
      <w:outlineLvl w:val="0"/>
    </w:pPr>
    <w:rPr>
      <w:b/>
      <w:sz w:val="32"/>
      <w:szCs w:val="20"/>
    </w:rPr>
  </w:style>
  <w:style w:type="character" w:styleId="1149" w:customStyle="1">
    <w:name w:val="标题 字符"/>
    <w:link w:val="1148"/>
    <w:uiPriority w:val="10"/>
    <w:qFormat/>
    <w:rPr>
      <w:b/>
      <w:sz w:val="32"/>
    </w:rPr>
  </w:style>
  <w:style w:type="paragraph" w:styleId="1150">
    <w:name w:val="annotation subject"/>
    <w:basedOn w:val="1112"/>
    <w:next w:val="1112"/>
    <w:link w:val="1151"/>
    <w:qFormat/>
    <w:rPr>
      <w:b/>
      <w:bCs/>
    </w:rPr>
  </w:style>
  <w:style w:type="character" w:styleId="1151" w:customStyle="1">
    <w:name w:val="批注主题 字符"/>
    <w:link w:val="1150"/>
    <w:qFormat/>
    <w:rPr>
      <w:rFonts w:ascii="Times New Roman" w:hAnsi="Times New Roman" w:eastAsia="宋体" w:cs="Times New Roman"/>
      <w:b/>
      <w:bCs/>
      <w:sz w:val="21"/>
      <w:szCs w:val="24"/>
      <w:lang w:val="en-US" w:eastAsia="zh-CN" w:bidi="ar-SA"/>
    </w:rPr>
  </w:style>
  <w:style w:type="character" w:styleId="1152" w:customStyle="1">
    <w:name w:val="批注文字 字符"/>
    <w:uiPriority w:val="99"/>
    <w:qFormat/>
    <w:rPr>
      <w:rFonts w:ascii="Times New Roman" w:hAnsi="Times New Roman" w:eastAsia="宋体" w:cs="Times New Roman"/>
      <w:sz w:val="24"/>
      <w:lang w:val="en-US" w:eastAsia="zh-CN" w:bidi="ar-SA"/>
    </w:rPr>
  </w:style>
  <w:style w:type="paragraph" w:styleId="1153" w:customStyle="1">
    <w:name w:val="正文首行缩进"/>
    <w:basedOn w:val="1116"/>
    <w:uiPriority w:val="99"/>
    <w:qFormat/>
    <w:pPr>
      <w:ind w:firstLine="420"/>
    </w:pPr>
  </w:style>
  <w:style w:type="paragraph" w:styleId="1154" w:customStyle="1">
    <w:name w:val="正文首行缩进 2"/>
    <w:basedOn w:val="1118"/>
    <w:link w:val="1155"/>
    <w:qFormat/>
    <w:pPr>
      <w:ind w:left="420" w:firstLine="420"/>
      <w:spacing w:after="120" w:line="480" w:lineRule="exact"/>
    </w:pPr>
    <w:rPr>
      <w:szCs w:val="20"/>
    </w:rPr>
  </w:style>
  <w:style w:type="character" w:styleId="1155" w:customStyle="1">
    <w:name w:val="正文首行缩进 2 Char"/>
    <w:link w:val="1154"/>
    <w:qFormat/>
    <w:rPr>
      <w:rFonts w:eastAsia="宋体"/>
      <w:sz w:val="24"/>
      <w:szCs w:val="24"/>
      <w:lang w:val="en-US" w:eastAsia="zh-CN" w:bidi="ar-SA"/>
    </w:rPr>
  </w:style>
  <w:style w:type="table" w:styleId="1156">
    <w:name w:val="Table Grid"/>
    <w:basedOn w:val="10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7">
    <w:name w:val="Medium Grid 1 Accent 2"/>
    <w:basedOn w:val="1094"/>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58">
    <w:name w:val="Strong"/>
    <w:qFormat/>
    <w:rPr>
      <w:b/>
      <w:bCs/>
    </w:rPr>
  </w:style>
  <w:style w:type="character" w:styleId="1159">
    <w:name w:val="page number"/>
    <w:qFormat/>
  </w:style>
  <w:style w:type="character" w:styleId="1160">
    <w:name w:val="FollowedHyperlink"/>
    <w:uiPriority w:val="99"/>
    <w:qFormat/>
    <w:rPr>
      <w:color w:val="333333"/>
      <w:u w:val="none"/>
    </w:rPr>
  </w:style>
  <w:style w:type="character" w:styleId="1161">
    <w:name w:val="Emphasis"/>
    <w:qFormat/>
    <w:rPr>
      <w:color w:val="cc0033"/>
    </w:rPr>
  </w:style>
  <w:style w:type="character" w:styleId="1162">
    <w:name w:val="Hyperlink"/>
    <w:uiPriority w:val="99"/>
    <w:qFormat/>
    <w:rPr>
      <w:color w:val="333333"/>
      <w:u w:val="none"/>
    </w:rPr>
  </w:style>
  <w:style w:type="character" w:styleId="1163">
    <w:name w:val="annotation reference"/>
    <w:uiPriority w:val="99"/>
    <w:qFormat/>
    <w:rPr>
      <w:sz w:val="21"/>
      <w:szCs w:val="21"/>
    </w:rPr>
  </w:style>
  <w:style w:type="character" w:styleId="1164">
    <w:name w:val="HTML Cite"/>
    <w:qFormat/>
    <w:rPr>
      <w:i/>
      <w:iCs/>
    </w:rPr>
  </w:style>
  <w:style w:type="character" w:styleId="1165" w:customStyle="1">
    <w:name w:val="c21"/>
    <w:qFormat/>
    <w:rPr>
      <w:rFonts w:hint="default" w:ascii="ˎ̥" w:hAnsi="ˎ̥"/>
      <w:color w:val="000000"/>
      <w:sz w:val="20"/>
      <w:szCs w:val="20"/>
      <w:u w:val="none"/>
    </w:rPr>
  </w:style>
  <w:style w:type="character" w:styleId="1166" w:customStyle="1">
    <w:name w:val="title4"/>
    <w:qFormat/>
    <w:rPr>
      <w:b/>
      <w:bCs/>
      <w:color w:val="1d87b3"/>
      <w:sz w:val="15"/>
      <w:szCs w:val="15"/>
    </w:rPr>
  </w:style>
  <w:style w:type="character" w:styleId="1167" w:customStyle="1">
    <w:name w:val="标题 2 Char Char"/>
    <w:qFormat/>
    <w:rPr>
      <w:rFonts w:ascii="Arial" w:hAnsi="Arial" w:eastAsia="黑体"/>
      <w:b/>
      <w:bCs/>
      <w:sz w:val="32"/>
      <w:szCs w:val="32"/>
      <w:lang w:val="en-US" w:eastAsia="zh-CN" w:bidi="ar-SA"/>
    </w:rPr>
  </w:style>
  <w:style w:type="character" w:styleId="1168" w:customStyle="1">
    <w:name w:val="black1"/>
    <w:qFormat/>
    <w:rPr>
      <w:color w:val="000000"/>
    </w:rPr>
  </w:style>
  <w:style w:type="character" w:styleId="1169" w:customStyle="1">
    <w:name w:val="street-address"/>
    <w:qFormat/>
  </w:style>
  <w:style w:type="character" w:styleId="1170" w:customStyle="1">
    <w:name w:val="locality"/>
    <w:qFormat/>
  </w:style>
  <w:style w:type="character" w:styleId="1171" w:customStyle="1">
    <w:name w:val="正文文本缩进 Char1"/>
    <w:link w:val="1172"/>
    <w:qFormat/>
    <w:rPr>
      <w:rFonts w:ascii="宋体" w:hAnsi="宋体" w:eastAsia="宋体"/>
      <w:sz w:val="24"/>
      <w:szCs w:val="24"/>
      <w:lang w:bidi="ar-SA"/>
    </w:rPr>
  </w:style>
  <w:style w:type="paragraph" w:styleId="1172" w:customStyle="1">
    <w:name w:val="正文文本缩进1"/>
    <w:basedOn w:val="1083"/>
    <w:link w:val="1171"/>
    <w:qFormat/>
    <w:pPr>
      <w:ind w:firstLine="480"/>
      <w:spacing w:line="480" w:lineRule="exact"/>
    </w:pPr>
    <w:rPr>
      <w:rFonts w:ascii="宋体" w:hAnsi="宋体"/>
      <w:sz w:val="24"/>
    </w:rPr>
  </w:style>
  <w:style w:type="character" w:styleId="1173" w:customStyle="1">
    <w:name w:val="Char Char11"/>
    <w:qFormat/>
    <w:rPr>
      <w:rFonts w:ascii="宋体" w:eastAsia="宋体"/>
      <w:b/>
      <w:sz w:val="24"/>
      <w:u w:val="single"/>
      <w:lang w:val="en-US" w:eastAsia="zh-CN" w:bidi="ar-SA"/>
    </w:rPr>
  </w:style>
  <w:style w:type="character" w:styleId="1174" w:customStyle="1">
    <w:name w:val="txt"/>
    <w:qFormat/>
  </w:style>
  <w:style w:type="character" w:styleId="1175" w:customStyle="1">
    <w:name w:val="正文缩进 Char Char"/>
    <w:link w:val="1176"/>
    <w:qFormat/>
    <w:rPr>
      <w:rFonts w:ascii="宋体" w:eastAsia="宋体"/>
      <w:color w:val="000000"/>
      <w:sz w:val="28"/>
      <w:lang w:bidi="ar-SA"/>
    </w:rPr>
  </w:style>
  <w:style w:type="paragraph" w:styleId="1176" w:customStyle="1">
    <w:name w:val="正文缩进1"/>
    <w:basedOn w:val="1083"/>
    <w:link w:val="1175"/>
    <w:qFormat/>
    <w:pPr>
      <w:ind w:firstLine="567"/>
      <w:spacing w:line="480" w:lineRule="exact"/>
      <w:widowControl/>
    </w:pPr>
    <w:rPr>
      <w:rFonts w:ascii="宋体"/>
      <w:color w:val="000000"/>
      <w:sz w:val="28"/>
      <w:szCs w:val="20"/>
    </w:rPr>
  </w:style>
  <w:style w:type="character" w:styleId="1177" w:customStyle="1">
    <w:name w:val="普通文字1 Char1"/>
    <w:qFormat/>
    <w:rPr>
      <w:rFonts w:ascii="宋体" w:hAnsi="Courier New" w:eastAsia="宋体"/>
      <w:sz w:val="21"/>
      <w:lang w:val="en-US" w:eastAsia="zh-CN" w:bidi="ar-SA"/>
    </w:rPr>
  </w:style>
  <w:style w:type="character" w:styleId="1178" w:customStyle="1">
    <w:name w:val="chanpin1"/>
    <w:qFormat/>
    <w:rPr>
      <w:rFonts w:hint="default" w:ascii="ˎ̥" w:hAnsi="ˎ̥"/>
      <w:color w:val="000000"/>
      <w:sz w:val="20"/>
      <w:szCs w:val="20"/>
      <w:u w:val="none"/>
    </w:rPr>
  </w:style>
  <w:style w:type="character" w:styleId="1179" w:customStyle="1">
    <w:name w:val="列出段落 Char1"/>
    <w:link w:val="1180"/>
    <w:uiPriority w:val="34"/>
    <w:qFormat/>
    <w:rPr>
      <w:rFonts w:ascii="Calibri" w:hAnsi="Calibri" w:eastAsia="宋体"/>
      <w:sz w:val="21"/>
      <w:szCs w:val="22"/>
      <w:lang w:val="en-US" w:eastAsia="zh-CN" w:bidi="ar-SA"/>
    </w:rPr>
  </w:style>
  <w:style w:type="paragraph" w:styleId="1180" w:customStyle="1">
    <w:name w:val="列出段落"/>
    <w:basedOn w:val="1083"/>
    <w:link w:val="1179"/>
    <w:uiPriority w:val="34"/>
    <w:qFormat/>
    <w:pPr>
      <w:ind w:firstLine="420"/>
    </w:pPr>
    <w:rPr>
      <w:rFonts w:ascii="Calibri" w:hAnsi="Calibri"/>
      <w:szCs w:val="22"/>
    </w:rPr>
  </w:style>
  <w:style w:type="character" w:styleId="1181" w:customStyle="1">
    <w:name w:val="标题 3 Char Char"/>
    <w:qFormat/>
    <w:rPr>
      <w:rFonts w:eastAsia="宋体"/>
      <w:b/>
      <w:bCs/>
      <w:sz w:val="32"/>
      <w:szCs w:val="32"/>
      <w:lang w:val="en-US" w:eastAsia="zh-CN" w:bidi="ar-SA"/>
    </w:rPr>
  </w:style>
  <w:style w:type="character" w:styleId="1182" w:customStyle="1">
    <w:name w:val="段1 Char"/>
    <w:qFormat/>
    <w:rPr>
      <w:rFonts w:ascii="宋体" w:eastAsia="宋体"/>
      <w:sz w:val="24"/>
      <w:lang w:val="en-US" w:eastAsia="zh-CN" w:bidi="ar-SA"/>
    </w:rPr>
  </w:style>
  <w:style w:type="character" w:styleId="1183" w:customStyle="1">
    <w:name w:val="chanpin拷贝"/>
    <w:qFormat/>
  </w:style>
  <w:style w:type="character" w:styleId="1184" w:customStyle="1">
    <w:name w:val="纯文本 Char1"/>
    <w:qFormat/>
    <w:rPr>
      <w:rFonts w:ascii="宋体" w:hAnsi="Courier New" w:eastAsia="宋体"/>
      <w:sz w:val="21"/>
      <w:lang w:val="en-US" w:eastAsia="zh-CN" w:bidi="ar-SA"/>
    </w:rPr>
  </w:style>
  <w:style w:type="character" w:styleId="1185" w:customStyle="1">
    <w:name w:val="apple-style-span"/>
    <w:qFormat/>
    <w:rPr>
      <w:rFonts w:cs="Times New Roman"/>
    </w:rPr>
  </w:style>
  <w:style w:type="paragraph" w:styleId="1186" w:customStyle="1">
    <w:name w:val="二级条标题"/>
    <w:basedOn w:val="1187"/>
    <w:next w:val="1083"/>
    <w:qFormat/>
    <w:pPr>
      <w:numPr>
        <w:ilvl w:val="0"/>
        <w:numId w:val="0"/>
      </w:numPr>
      <w:ind w:hanging="840"/>
      <w:outlineLvl w:val="2"/>
    </w:pPr>
    <w:rPr>
      <w:rFonts w:ascii="宋体" w:eastAsia="宋体"/>
      <w:b w:val="0"/>
    </w:rPr>
  </w:style>
  <w:style w:type="paragraph" w:styleId="1187" w:customStyle="1">
    <w:name w:val="一级条标题"/>
    <w:basedOn w:val="1188"/>
    <w:next w:val="1083"/>
    <w:qFormat/>
    <w:pPr>
      <w:numPr>
        <w:ilvl w:val="1"/>
      </w:numPr>
      <w:ind w:left="0" w:hanging="840"/>
      <w:tabs>
        <w:tab w:val="left" w:pos="360" w:leader="none"/>
        <w:tab w:val="left" w:pos="840" w:leader="none"/>
      </w:tabs>
      <w:outlineLvl w:val="1"/>
    </w:pPr>
  </w:style>
  <w:style w:type="paragraph" w:styleId="1188" w:customStyle="1">
    <w:name w:val="章标题"/>
    <w:next w:val="1083"/>
    <w:qFormat/>
    <w:pPr>
      <w:numPr>
        <w:numId w:val="1"/>
      </w:numPr>
      <w:ind w:left="0"/>
      <w:jc w:val="both"/>
      <w:spacing w:before="156" w:after="156" w:line="460" w:lineRule="exact"/>
      <w:outlineLvl w:val="0"/>
    </w:pPr>
    <w:rPr>
      <w:rFonts w:ascii="黑体" w:eastAsia="黑体"/>
      <w:b/>
      <w:sz w:val="28"/>
    </w:rPr>
  </w:style>
  <w:style w:type="paragraph" w:styleId="1189" w:customStyle="1">
    <w:name w:val="font7"/>
    <w:basedOn w:val="1083"/>
    <w:qFormat/>
    <w:pPr>
      <w:jc w:val="left"/>
      <w:spacing w:before="100" w:beforeAutospacing="1" w:after="100" w:afterAutospacing="1"/>
      <w:widowControl/>
    </w:pPr>
    <w:rPr>
      <w:rFonts w:eastAsia="Arial Unicode MS"/>
      <w:b/>
      <w:bCs/>
      <w:color w:val="000000"/>
      <w:sz w:val="20"/>
      <w:szCs w:val="20"/>
    </w:rPr>
  </w:style>
  <w:style w:type="paragraph" w:styleId="1190" w:customStyle="1">
    <w:name w:val="字元 字元"/>
    <w:basedOn w:val="1083"/>
    <w:qFormat/>
    <w:rPr>
      <w:rFonts w:ascii="Tahoma" w:hAnsi="Tahoma"/>
      <w:sz w:val="24"/>
      <w:szCs w:val="20"/>
    </w:rPr>
  </w:style>
  <w:style w:type="paragraph" w:styleId="1191" w:customStyle="1">
    <w:name w:val="Char3 Char Char Char"/>
    <w:basedOn w:val="1083"/>
    <w:qFormat/>
    <w:rPr>
      <w:rFonts w:ascii="Tahoma" w:hAnsi="Tahoma"/>
      <w:sz w:val="24"/>
      <w:szCs w:val="20"/>
    </w:rPr>
  </w:style>
  <w:style w:type="paragraph" w:styleId="1192" w:customStyle="1">
    <w:name w:val="font6"/>
    <w:basedOn w:val="1083"/>
    <w:qFormat/>
    <w:pPr>
      <w:jc w:val="left"/>
      <w:spacing w:before="100" w:beforeAutospacing="1" w:after="100" w:afterAutospacing="1"/>
      <w:widowControl/>
    </w:pPr>
    <w:rPr>
      <w:rFonts w:ascii="宋体" w:hAnsi="宋体" w:cs="宋体"/>
      <w:sz w:val="20"/>
      <w:szCs w:val="20"/>
    </w:rPr>
  </w:style>
  <w:style w:type="paragraph" w:styleId="1193" w:customStyle="1">
    <w:name w:val="项目编号2"/>
    <w:basedOn w:val="1194"/>
    <w:qFormat/>
    <w:pPr>
      <w:numPr>
        <w:numId w:val="3"/>
      </w:numPr>
    </w:pPr>
  </w:style>
  <w:style w:type="paragraph" w:styleId="1194" w:customStyle="1">
    <w:name w:val="项目编号1"/>
    <w:basedOn w:val="1083"/>
    <w:qFormat/>
    <w:pPr>
      <w:numPr>
        <w:numId w:val="2"/>
      </w:numPr>
      <w:spacing w:before="100" w:beforeAutospacing="1" w:after="100" w:afterAutospacing="1" w:line="360" w:lineRule="auto"/>
    </w:pPr>
    <w:rPr>
      <w:sz w:val="24"/>
    </w:rPr>
  </w:style>
  <w:style w:type="paragraph" w:styleId="1195" w:customStyle="1">
    <w:name w:val="图中文字"/>
    <w:basedOn w:val="1083"/>
    <w:qFormat/>
    <w:pPr>
      <w:jc w:val="center"/>
      <w:spacing w:line="0" w:lineRule="atLeast"/>
    </w:pPr>
    <w:rPr>
      <w:sz w:val="24"/>
      <w:szCs w:val="20"/>
    </w:rPr>
  </w:style>
  <w:style w:type="paragraph" w:styleId="1196" w:customStyle="1">
    <w:name w:val="xl46"/>
    <w:basedOn w:val="1083"/>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7" w:customStyle="1">
    <w:name w:val="xl25"/>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8" w:customStyle="1">
    <w:name w:val="Char2"/>
    <w:basedOn w:val="1083"/>
    <w:qFormat/>
    <w:rPr>
      <w:rFonts w:ascii="Tahoma" w:hAnsi="Tahoma"/>
      <w:sz w:val="24"/>
      <w:szCs w:val="20"/>
    </w:rPr>
  </w:style>
  <w:style w:type="paragraph" w:styleId="1199" w:customStyle="1">
    <w:name w:val="xl35"/>
    <w:basedOn w:val="10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customStyle="1">
    <w:name w:val="xl40"/>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1" w:customStyle="1">
    <w:name w:val="xl52"/>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02" w:customStyle="1">
    <w:name w:val="xl43"/>
    <w:basedOn w:val="108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3" w:customStyle="1">
    <w:name w:val="background1"/>
    <w:basedOn w:val="1083"/>
    <w:qFormat/>
    <w:pPr>
      <w:jc w:val="left"/>
      <w:spacing w:before="100" w:beforeAutospacing="1" w:after="100" w:afterAutospacing="1"/>
      <w:widowControl/>
    </w:pPr>
    <w:rPr>
      <w:rFonts w:ascii="宋体" w:hAnsi="宋体" w:cs="宋体"/>
      <w:sz w:val="24"/>
    </w:rPr>
  </w:style>
  <w:style w:type="paragraph" w:styleId="1204" w:customStyle="1">
    <w:name w:val="Char Char Char Char Char Char Char"/>
    <w:basedOn w:val="1083"/>
    <w:qFormat/>
    <w:pPr>
      <w:ind w:firstLine="200"/>
      <w:spacing w:line="360" w:lineRule="auto"/>
    </w:pPr>
    <w:rPr>
      <w:rFonts w:eastAsia="仿宋_GB2312"/>
      <w:sz w:val="24"/>
    </w:rPr>
  </w:style>
  <w:style w:type="paragraph" w:styleId="1205" w:customStyle="1">
    <w:name w:val="xl38"/>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06" w:customStyle="1">
    <w:name w:val="xl36"/>
    <w:basedOn w:val="108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customStyle="1">
    <w:name w:val="正文 + 宋体"/>
    <w:basedOn w:val="1083"/>
    <w:qFormat/>
    <w:pPr>
      <w:ind w:left="360" w:hanging="360"/>
      <w:jc w:val="left"/>
      <w:widowControl/>
    </w:pPr>
    <w:rPr>
      <w:rFonts w:ascii="宋体" w:hAnsi="宋体" w:cs="宋体"/>
      <w:b/>
      <w:bCs/>
      <w:color w:val="000000"/>
      <w:sz w:val="18"/>
      <w:szCs w:val="18"/>
    </w:rPr>
  </w:style>
  <w:style w:type="paragraph" w:styleId="1208" w:customStyle="1">
    <w:name w:val="正文列项_数字"/>
    <w:basedOn w:val="1083"/>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customStyle="1">
    <w:name w:val="xl39"/>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0" w:customStyle="1">
    <w:name w:val="xl37"/>
    <w:basedOn w:val="108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customStyle="1">
    <w:name w:val="xl32"/>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2" w:customStyle="1">
    <w:name w:val="font8"/>
    <w:basedOn w:val="1083"/>
    <w:qFormat/>
    <w:pPr>
      <w:jc w:val="left"/>
      <w:spacing w:before="100" w:beforeAutospacing="1" w:after="100" w:afterAutospacing="1"/>
      <w:widowControl/>
    </w:pPr>
    <w:rPr>
      <w:sz w:val="36"/>
      <w:szCs w:val="36"/>
    </w:rPr>
  </w:style>
  <w:style w:type="paragraph" w:styleId="1213" w:customStyle="1">
    <w:name w:val="Char"/>
    <w:basedOn w:val="1083"/>
    <w:qFormat/>
    <w:pPr>
      <w:tabs>
        <w:tab w:val="left" w:pos="360" w:leader="none"/>
      </w:tabs>
    </w:pPr>
    <w:rPr>
      <w:sz w:val="24"/>
    </w:rPr>
  </w:style>
  <w:style w:type="paragraph" w:styleId="1214" w:customStyle="1">
    <w:name w:val="Char Char Char Char Char Char Char Char Char Char Char Char Char Char Char Char"/>
    <w:basedOn w:val="1083"/>
    <w:qFormat/>
    <w:pPr>
      <w:jc w:val="center"/>
      <w:spacing w:after="160" w:line="240" w:lineRule="exact"/>
      <w:widowControl/>
    </w:pPr>
    <w:rPr>
      <w:rFonts w:ascii="宋体" w:hAnsi="宋体"/>
      <w:b/>
      <w:sz w:val="30"/>
      <w:szCs w:val="30"/>
      <w:lang w:eastAsia="en-US"/>
    </w:rPr>
  </w:style>
  <w:style w:type="paragraph" w:styleId="1215" w:customStyle="1">
    <w:name w:val="xl45"/>
    <w:basedOn w:val="1083"/>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16" w:customStyle="1">
    <w:name w:val="Char Char1 Char Char Char Char Char Char"/>
    <w:basedOn w:val="1083"/>
    <w:qFormat/>
    <w:pPr>
      <w:jc w:val="left"/>
      <w:spacing w:after="160" w:line="240" w:lineRule="exact"/>
      <w:widowControl/>
    </w:pPr>
    <w:rPr>
      <w:rFonts w:ascii="Verdana" w:hAnsi="Verdana" w:eastAsia="仿宋_GB2312"/>
      <w:sz w:val="24"/>
      <w:szCs w:val="20"/>
      <w:lang w:eastAsia="en-US"/>
    </w:rPr>
  </w:style>
  <w:style w:type="paragraph" w:styleId="1217" w:customStyle="1">
    <w:name w:val="Char Char1"/>
    <w:basedOn w:val="1110"/>
    <w:qFormat/>
    <w:rPr>
      <w:rFonts w:ascii="Tahoma" w:hAnsi="Tahoma"/>
      <w:sz w:val="24"/>
    </w:rPr>
  </w:style>
  <w:style w:type="paragraph" w:styleId="1218" w:customStyle="1">
    <w:name w:val="xl26"/>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19" w:customStyle="1">
    <w:name w:val="xl30"/>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0" w:customStyle="1">
    <w:name w:val="xl41"/>
    <w:basedOn w:val="1083"/>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21" w:customStyle="1">
    <w:name w:val="样式 宋体 五号 行距: 单倍行距"/>
    <w:basedOn w:val="1083"/>
    <w:qFormat/>
    <w:pPr>
      <w:jc w:val="left"/>
    </w:pPr>
    <w:rPr>
      <w:rFonts w:ascii="宋体" w:hAnsi="宋体"/>
      <w:szCs w:val="20"/>
    </w:rPr>
  </w:style>
  <w:style w:type="paragraph" w:styleId="1222" w:customStyle="1">
    <w:name w:val="Char1 Char Char Char1"/>
    <w:basedOn w:val="1083"/>
    <w:qFormat/>
    <w:rPr>
      <w:rFonts w:ascii="Tahoma" w:hAnsi="Tahoma" w:cs="仿宋_GB2312"/>
      <w:sz w:val="24"/>
      <w:szCs w:val="28"/>
    </w:rPr>
  </w:style>
  <w:style w:type="paragraph" w:styleId="1223" w:customStyle="1">
    <w:name w:val="四级条标题"/>
    <w:basedOn w:val="1224"/>
    <w:next w:val="1083"/>
    <w:qFormat/>
    <w:pPr>
      <w:numPr>
        <w:ilvl w:val="4"/>
      </w:numPr>
      <w:ind w:left="0" w:hanging="840"/>
      <w:outlineLvl w:val="4"/>
    </w:pPr>
  </w:style>
  <w:style w:type="paragraph" w:styleId="1224" w:customStyle="1">
    <w:name w:val="三级条标题"/>
    <w:basedOn w:val="1186"/>
    <w:next w:val="1083"/>
    <w:qFormat/>
    <w:pPr>
      <w:numPr>
        <w:ilvl w:val="3"/>
        <w:numId w:val="1"/>
      </w:numPr>
      <w:ind w:left="0" w:hanging="840"/>
      <w:outlineLvl w:val="3"/>
    </w:pPr>
  </w:style>
  <w:style w:type="paragraph" w:styleId="1225" w:customStyle="1">
    <w:name w:val="??"/>
    <w:qFormat/>
    <w:pPr>
      <w:jc w:val="both"/>
      <w:widowControl w:val="off"/>
    </w:pPr>
    <w:rPr>
      <w:sz w:val="21"/>
      <w:lang w:eastAsia="en-US"/>
    </w:rPr>
  </w:style>
  <w:style w:type="paragraph" w:styleId="1226" w:customStyle="1">
    <w:name w:val="样式 标题 2 + 宋体 五号 行距: 单倍行距"/>
    <w:basedOn w:val="108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customStyle="1">
    <w:name w:val="List Paragraph1"/>
    <w:basedOn w:val="1083"/>
    <w:qFormat/>
    <w:pPr>
      <w:ind w:firstLine="420"/>
    </w:pPr>
    <w:rPr>
      <w:rFonts w:ascii="Calibri" w:hAnsi="Calibri"/>
      <w:szCs w:val="22"/>
    </w:rPr>
  </w:style>
  <w:style w:type="paragraph" w:styleId="1228" w:customStyle="1">
    <w:name w:val="项目符号1"/>
    <w:basedOn w:val="1229"/>
    <w:qFormat/>
    <w:pPr>
      <w:ind w:left="-25" w:firstLine="0"/>
    </w:pPr>
  </w:style>
  <w:style w:type="paragraph" w:styleId="1229" w:customStyle="1">
    <w:name w:val="正文文本样式"/>
    <w:basedOn w:val="1083"/>
    <w:qFormat/>
    <w:pPr>
      <w:ind w:firstLine="482"/>
      <w:spacing w:line="360" w:lineRule="auto"/>
    </w:pPr>
    <w:rPr>
      <w:rFonts w:cs="宋体"/>
      <w:sz w:val="24"/>
      <w:szCs w:val="20"/>
    </w:rPr>
  </w:style>
  <w:style w:type="paragraph" w:styleId="1230" w:customStyle="1">
    <w:name w:val="xl27"/>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1" w:customStyle="1">
    <w:name w:val="font5"/>
    <w:basedOn w:val="1083"/>
    <w:qFormat/>
    <w:pPr>
      <w:jc w:val="left"/>
      <w:spacing w:before="100" w:beforeAutospacing="1" w:after="100" w:afterAutospacing="1"/>
      <w:widowControl/>
    </w:pPr>
    <w:rPr>
      <w:rFonts w:ascii="宋体" w:hAnsi="宋体" w:cs="宋体"/>
      <w:sz w:val="18"/>
      <w:szCs w:val="18"/>
    </w:rPr>
  </w:style>
  <w:style w:type="paragraph" w:styleId="1232" w:customStyle="1">
    <w:name w:val="五级条标题"/>
    <w:basedOn w:val="1223"/>
    <w:next w:val="1083"/>
    <w:qFormat/>
    <w:pPr>
      <w:numPr>
        <w:ilvl w:val="5"/>
      </w:numPr>
      <w:ind w:left="0" w:hanging="840"/>
      <w:outlineLvl w:val="5"/>
    </w:pPr>
  </w:style>
  <w:style w:type="paragraph" w:styleId="1233" w:customStyle="1">
    <w:name w:val="xl49"/>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34" w:customStyle="1">
    <w:name w:val="文档正文"/>
    <w:basedOn w:val="1083"/>
    <w:qFormat/>
    <w:pPr>
      <w:spacing w:before="120" w:after="120" w:line="180" w:lineRule="auto"/>
    </w:pPr>
    <w:rPr>
      <w:rFonts w:ascii="Arial" w:hAnsi="Arial"/>
      <w:szCs w:val="20"/>
    </w:rPr>
  </w:style>
  <w:style w:type="paragraph" w:styleId="1235" w:customStyle="1">
    <w:name w:val="xl33"/>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6" w:customStyle="1">
    <w:name w:val="xl42"/>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37" w:customStyle="1">
    <w:name w:val="Char Char Char1 Char"/>
    <w:basedOn w:val="1083"/>
    <w:qFormat/>
    <w:rPr>
      <w:rFonts w:ascii="Tahoma" w:hAnsi="Tahoma"/>
      <w:sz w:val="24"/>
      <w:szCs w:val="20"/>
    </w:rPr>
  </w:style>
  <w:style w:type="paragraph" w:styleId="1238" w:customStyle="1">
    <w:name w:val="xl44"/>
    <w:basedOn w:val="108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39" w:customStyle="1">
    <w:name w:val="1名"/>
    <w:basedOn w:val="1083"/>
    <w:qFormat/>
    <w:pPr>
      <w:numPr>
        <w:numId w:val="5"/>
      </w:numPr>
      <w:spacing w:before="120"/>
      <w:tabs>
        <w:tab w:val="left" w:pos="360" w:leader="none"/>
      </w:tabs>
    </w:pPr>
    <w:rPr>
      <w:rFonts w:ascii="宋体"/>
      <w:sz w:val="28"/>
      <w:szCs w:val="20"/>
    </w:rPr>
  </w:style>
  <w:style w:type="paragraph" w:styleId="1240" w:customStyle="1">
    <w:name w:val="font9"/>
    <w:basedOn w:val="1083"/>
    <w:qFormat/>
    <w:pPr>
      <w:jc w:val="left"/>
      <w:spacing w:before="100" w:beforeAutospacing="1" w:after="100" w:afterAutospacing="1"/>
      <w:widowControl/>
    </w:pPr>
    <w:rPr>
      <w:rFonts w:hint="eastAsia" w:ascii="宋体" w:hAnsi="宋体" w:cs="Arial Unicode MS"/>
      <w:color w:val="000000"/>
      <w:sz w:val="20"/>
      <w:szCs w:val="20"/>
    </w:rPr>
  </w:style>
  <w:style w:type="paragraph" w:styleId="1241" w:customStyle="1">
    <w:name w:val="Char Char Char1 Char1"/>
    <w:basedOn w:val="1083"/>
    <w:qFormat/>
    <w:rPr>
      <w:rFonts w:ascii="Tahoma" w:hAnsi="Tahoma"/>
      <w:sz w:val="24"/>
      <w:szCs w:val="20"/>
    </w:rPr>
  </w:style>
  <w:style w:type="paragraph" w:styleId="1242" w:customStyle="1">
    <w:name w:val="Char Char Char Char Char Char Char Char Char Char"/>
    <w:basedOn w:val="1083"/>
    <w:qFormat/>
  </w:style>
  <w:style w:type="paragraph" w:styleId="1243" w:customStyle="1">
    <w:name w:val="Char Char1 Char Char Char Char Char Char Char Char"/>
    <w:basedOn w:val="1083"/>
    <w:qFormat/>
    <w:pPr>
      <w:jc w:val="left"/>
      <w:spacing w:after="160" w:line="240" w:lineRule="exact"/>
      <w:widowControl/>
    </w:pPr>
    <w:rPr>
      <w:rFonts w:ascii="Verdana" w:hAnsi="Verdana"/>
      <w:sz w:val="20"/>
      <w:szCs w:val="20"/>
      <w:lang w:eastAsia="en-US"/>
    </w:rPr>
  </w:style>
  <w:style w:type="paragraph" w:styleId="1244" w:customStyle="1">
    <w:name w:val="Char1"/>
    <w:basedOn w:val="1083"/>
    <w:qFormat/>
    <w:pPr>
      <w:tabs>
        <w:tab w:val="left" w:pos="360" w:leader="none"/>
      </w:tabs>
    </w:pPr>
    <w:rPr>
      <w:sz w:val="24"/>
    </w:rPr>
  </w:style>
  <w:style w:type="paragraph" w:styleId="1245" w:customStyle="1">
    <w:name w:val="正文列项_字母"/>
    <w:basedOn w:val="1083"/>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customStyle="1">
    <w:name w:val="xl28"/>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7" w:customStyle="1">
    <w:name w:val="xl47"/>
    <w:basedOn w:val="1083"/>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8" w:customStyle="1">
    <w:name w:val="默认段落字体 Para Char Char Char Char"/>
    <w:basedOn w:val="1083"/>
    <w:qFormat/>
    <w:rPr>
      <w:rFonts w:ascii="Arial" w:hAnsi="Arial" w:cs="Arial"/>
      <w:szCs w:val="21"/>
    </w:rPr>
  </w:style>
  <w:style w:type="paragraph" w:styleId="1249" w:customStyle="1">
    <w:name w:val="xl48"/>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50" w:customStyle="1">
    <w:name w:val="xl31"/>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51" w:customStyle="1">
    <w:name w:val="xl53"/>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2" w:customStyle="1">
    <w:name w:val="Char Char Char"/>
    <w:basedOn w:val="1083"/>
    <w:qFormat/>
    <w:rPr>
      <w:rFonts w:ascii="Tahoma" w:hAnsi="Tahoma"/>
      <w:sz w:val="24"/>
      <w:szCs w:val="20"/>
    </w:rPr>
  </w:style>
  <w:style w:type="paragraph" w:styleId="1253" w:customStyle="1">
    <w:name w:val="xl50"/>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54" w:customStyle="1">
    <w:name w:val="缺省文本"/>
    <w:basedOn w:val="1083"/>
    <w:qFormat/>
    <w:pPr>
      <w:jc w:val="left"/>
    </w:pPr>
    <w:rPr>
      <w:sz w:val="24"/>
    </w:rPr>
  </w:style>
  <w:style w:type="paragraph" w:styleId="1255" w:customStyle="1">
    <w:name w:val="Char Char Char1"/>
    <w:basedOn w:val="1083"/>
    <w:qFormat/>
    <w:rPr>
      <w:rFonts w:ascii="Tahoma" w:hAnsi="Tahoma"/>
      <w:sz w:val="24"/>
      <w:szCs w:val="20"/>
    </w:rPr>
  </w:style>
  <w:style w:type="paragraph" w:styleId="1256" w:customStyle="1">
    <w:name w:val="Char Char Char Char Char Char Char1"/>
    <w:basedOn w:val="1083"/>
    <w:qFormat/>
    <w:pPr>
      <w:ind w:firstLine="200"/>
      <w:spacing w:line="360" w:lineRule="auto"/>
    </w:pPr>
    <w:rPr>
      <w:rFonts w:eastAsia="仿宋_GB2312"/>
      <w:sz w:val="24"/>
    </w:rPr>
  </w:style>
  <w:style w:type="paragraph" w:styleId="1257" w:customStyle="1">
    <w:name w:val="xl51"/>
    <w:basedOn w:val="1083"/>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8" w:customStyle="1">
    <w:name w:val="样式2"/>
    <w:basedOn w:val="1147"/>
    <w:qFormat/>
    <w:pPr>
      <w:jc w:val="center"/>
      <w:spacing w:line="360" w:lineRule="auto"/>
    </w:pPr>
    <w:rPr>
      <w:sz w:val="24"/>
    </w:rPr>
  </w:style>
  <w:style w:type="paragraph" w:styleId="1259" w:customStyle="1">
    <w:name w:val="xl24"/>
    <w:basedOn w:val="10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0" w:customStyle="1">
    <w:name w:val="xl29"/>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61" w:customStyle="1">
    <w:name w:val="正文 + 楷体_GB2312"/>
    <w:basedOn w:val="1083"/>
    <w:qFormat/>
    <w:pPr>
      <w:jc w:val="left"/>
      <w:widowControl/>
    </w:pPr>
    <w:rPr>
      <w:rFonts w:ascii="楷体_GB2312" w:eastAsia="楷体_GB2312" w:cs="Arial"/>
      <w:sz w:val="24"/>
    </w:rPr>
  </w:style>
  <w:style w:type="paragraph" w:styleId="1262" w:customStyle="1">
    <w:name w:val="xl34"/>
    <w:basedOn w:val="10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63" w:customStyle="1">
    <w:name w:val="1 Char Char Char Char"/>
    <w:basedOn w:val="1083"/>
    <w:qFormat/>
    <w:rPr>
      <w:rFonts w:ascii="Tahoma" w:hAnsi="Tahoma"/>
      <w:sz w:val="24"/>
      <w:szCs w:val="20"/>
    </w:rPr>
  </w:style>
  <w:style w:type="paragraph" w:styleId="1264" w:customStyle="1">
    <w:name w:val="列出段落1"/>
    <w:basedOn w:val="1083"/>
    <w:qFormat/>
    <w:pPr>
      <w:ind w:firstLine="420"/>
    </w:pPr>
    <w:rPr>
      <w:rFonts w:ascii="Calibri" w:hAnsi="Calibri"/>
      <w:szCs w:val="22"/>
    </w:rPr>
  </w:style>
  <w:style w:type="paragraph" w:styleId="1265" w:customStyle="1">
    <w:name w:val="default"/>
    <w:basedOn w:val="1083"/>
    <w:qFormat/>
    <w:pPr>
      <w:jc w:val="left"/>
      <w:spacing w:before="100" w:beforeAutospacing="1" w:after="100" w:afterAutospacing="1"/>
      <w:widowControl/>
    </w:pPr>
    <w:rPr>
      <w:rFonts w:ascii="宋体" w:hAnsi="宋体" w:cs="宋体"/>
      <w:sz w:val="24"/>
    </w:rPr>
  </w:style>
  <w:style w:type="paragraph" w:styleId="1266" w:customStyle="1">
    <w:name w:val="字元 字元1"/>
    <w:basedOn w:val="1083"/>
    <w:qFormat/>
    <w:rPr>
      <w:rFonts w:ascii="Tahoma" w:hAnsi="Tahoma"/>
      <w:sz w:val="24"/>
      <w:szCs w:val="20"/>
    </w:rPr>
  </w:style>
  <w:style w:type="paragraph" w:styleId="1267" w:customStyle="1">
    <w:name w:val="_Style 160"/>
    <w:qFormat/>
    <w:rPr>
      <w:sz w:val="21"/>
      <w:szCs w:val="24"/>
    </w:rPr>
  </w:style>
  <w:style w:type="paragraph" w:styleId="1268" w:customStyle="1">
    <w:name w:val="项目编号3"/>
    <w:basedOn w:val="1229"/>
    <w:qFormat/>
    <w:pPr>
      <w:numPr>
        <w:numId w:val="6"/>
      </w:numPr>
    </w:pPr>
  </w:style>
  <w:style w:type="paragraph" w:styleId="1269" w:customStyle="1">
    <w:name w:val="Char21"/>
    <w:basedOn w:val="1083"/>
    <w:qFormat/>
    <w:rPr>
      <w:rFonts w:ascii="Tahoma" w:hAnsi="Tahoma"/>
      <w:sz w:val="24"/>
      <w:szCs w:val="20"/>
    </w:rPr>
  </w:style>
  <w:style w:type="paragraph" w:styleId="1270" w:customStyle="1">
    <w:name w:val="表格文字"/>
    <w:basedOn w:val="1118"/>
    <w:qFormat/>
    <w:pPr>
      <w:ind w:firstLine="0"/>
      <w:spacing w:before="20" w:after="20" w:line="240" w:lineRule="auto"/>
    </w:pPr>
    <w:rPr>
      <w:rFonts w:ascii="Century Gothic" w:hAnsi="Century Gothic"/>
      <w:sz w:val="20"/>
      <w:szCs w:val="20"/>
    </w:rPr>
  </w:style>
  <w:style w:type="paragraph" w:styleId="1271" w:customStyle="1">
    <w:name w:val="Char Char Char Char Char Char Char Char Char Char1"/>
    <w:basedOn w:val="1083"/>
    <w:qFormat/>
    <w:rPr>
      <w:rFonts w:ascii="宋体" w:hAnsi="宋体" w:cs="Courier New"/>
      <w:sz w:val="32"/>
      <w:szCs w:val="32"/>
    </w:rPr>
  </w:style>
  <w:style w:type="paragraph" w:styleId="1272" w:customStyle="1">
    <w:name w:val="正文文本样式 加粗"/>
    <w:basedOn w:val="1229"/>
    <w:qFormat/>
    <w:rPr>
      <w:b/>
    </w:rPr>
  </w:style>
  <w:style w:type="paragraph" w:styleId="1273" w:customStyle="1">
    <w:name w:val="Char2 Char Char Char Char Char Char"/>
    <w:basedOn w:val="1083"/>
    <w:qFormat/>
    <w:pPr>
      <w:jc w:val="center"/>
      <w:spacing w:line="400" w:lineRule="exact"/>
      <w:widowControl/>
    </w:pPr>
  </w:style>
  <w:style w:type="paragraph" w:styleId="1274" w:customStyle="1">
    <w:name w:val="Char Char4"/>
    <w:basedOn w:val="1083"/>
    <w:qFormat/>
    <w:pPr>
      <w:jc w:val="center"/>
      <w:spacing w:line="400" w:lineRule="exact"/>
      <w:widowControl/>
    </w:pPr>
  </w:style>
  <w:style w:type="paragraph" w:styleId="1275" w:customStyle="1">
    <w:name w:val="Char3 Char Char Char1"/>
    <w:basedOn w:val="1083"/>
    <w:qFormat/>
    <w:rPr>
      <w:rFonts w:ascii="Tahoma" w:hAnsi="Tahoma"/>
      <w:sz w:val="24"/>
      <w:szCs w:val="20"/>
    </w:rPr>
  </w:style>
  <w:style w:type="paragraph" w:styleId="1276">
    <w:name w:val="No Spacing"/>
    <w:qFormat/>
    <w:pPr>
      <w:jc w:val="both"/>
      <w:widowControl w:val="off"/>
    </w:pPr>
    <w:rPr>
      <w:sz w:val="21"/>
      <w:szCs w:val="24"/>
    </w:rPr>
  </w:style>
  <w:style w:type="paragraph" w:styleId="1277" w:customStyle="1">
    <w:name w:val="22222222222222"/>
    <w:basedOn w:val="1083"/>
    <w:qFormat/>
    <w:pPr>
      <w:ind w:firstLine="480"/>
      <w:jc w:val="left"/>
      <w:spacing w:line="360" w:lineRule="auto"/>
      <w:widowControl/>
    </w:pPr>
    <w:rPr>
      <w:color w:val="ff0000"/>
      <w:sz w:val="24"/>
      <w:szCs w:val="20"/>
    </w:rPr>
  </w:style>
  <w:style w:type="character" w:styleId="1278" w:customStyle="1">
    <w:name w:val="中等深浅网格 1 - 强调文字颜色 2 Char"/>
    <w:link w:val="1279"/>
    <w:qFormat/>
    <w:rPr>
      <w:sz w:val="21"/>
      <w:szCs w:val="24"/>
      <w:lang w:val="zh-CN" w:eastAsia="zh-CN" w:bidi="ar-SA"/>
    </w:rPr>
  </w:style>
  <w:style w:type="paragraph" w:styleId="1279" w:customStyle="1">
    <w:name w:val="1"/>
    <w:link w:val="1278"/>
    <w:qFormat/>
    <w:rPr>
      <w:sz w:val="21"/>
      <w:szCs w:val="24"/>
      <w:lang w:val="zh-CN"/>
    </w:rPr>
  </w:style>
  <w:style w:type="paragraph" w:styleId="1280" w:customStyle="1">
    <w:name w:val="图文"/>
    <w:basedOn w:val="1083"/>
    <w:qFormat/>
    <w:pPr>
      <w:spacing w:after="50" w:line="360" w:lineRule="auto"/>
    </w:pPr>
    <w:rPr>
      <w:sz w:val="24"/>
    </w:rPr>
  </w:style>
  <w:style w:type="paragraph" w:styleId="1281" w:customStyle="1">
    <w:name w:val="xl23"/>
    <w:basedOn w:val="1083"/>
    <w:qFormat/>
    <w:pPr>
      <w:spacing w:before="100" w:beforeAutospacing="1" w:after="100" w:afterAutospacing="1" w:line="360" w:lineRule="auto"/>
      <w:widowControl/>
    </w:pPr>
    <w:rPr>
      <w:sz w:val="24"/>
      <w:szCs w:val="20"/>
    </w:rPr>
  </w:style>
  <w:style w:type="paragraph" w:styleId="1282" w:customStyle="1">
    <w:name w:val="正文表格"/>
    <w:basedOn w:val="1083"/>
    <w:link w:val="1283"/>
    <w:qFormat/>
    <w:pPr>
      <w:jc w:val="left"/>
    </w:pPr>
    <w:rPr>
      <w:rFonts w:ascii="宋体" w:hAnsi="宋体"/>
      <w:color w:val="000000"/>
      <w:szCs w:val="21"/>
    </w:rPr>
  </w:style>
  <w:style w:type="character" w:styleId="1283" w:customStyle="1">
    <w:name w:val="正文表格 Char"/>
    <w:link w:val="1282"/>
    <w:qFormat/>
    <w:rPr>
      <w:rFonts w:ascii="宋体" w:hAnsi="宋体"/>
      <w:color w:val="000000"/>
      <w:sz w:val="21"/>
      <w:szCs w:val="21"/>
    </w:rPr>
  </w:style>
  <w:style w:type="paragraph" w:styleId="1284" w:customStyle="1">
    <w:name w:val="正文重点"/>
    <w:basedOn w:val="1083"/>
    <w:link w:val="1285"/>
    <w:qFormat/>
    <w:pPr>
      <w:ind w:firstLine="482"/>
      <w:jc w:val="left"/>
      <w:spacing w:line="360" w:lineRule="auto"/>
    </w:pPr>
    <w:rPr>
      <w:b/>
      <w:sz w:val="24"/>
      <w:szCs w:val="20"/>
    </w:rPr>
  </w:style>
  <w:style w:type="character" w:styleId="1285" w:customStyle="1">
    <w:name w:val="正文重点 Char"/>
    <w:link w:val="1284"/>
    <w:qFormat/>
    <w:rPr>
      <w:b/>
      <w:sz w:val="24"/>
    </w:rPr>
  </w:style>
  <w:style w:type="paragraph" w:styleId="1286" w:customStyle="1">
    <w:name w:val="标题1-附件"/>
    <w:basedOn w:val="1084"/>
    <w:qFormat/>
    <w:pPr>
      <w:jc w:val="left"/>
    </w:pPr>
    <w:rPr>
      <w:sz w:val="24"/>
      <w:szCs w:val="24"/>
    </w:rPr>
  </w:style>
  <w:style w:type="paragraph" w:styleId="1287" w:customStyle="1">
    <w:name w:val="正文小标题"/>
    <w:basedOn w:val="1083"/>
    <w:next w:val="1099"/>
    <w:link w:val="1288"/>
    <w:qFormat/>
    <w:pPr>
      <w:ind w:firstLine="482"/>
      <w:jc w:val="left"/>
      <w:spacing w:before="312" w:after="312"/>
    </w:pPr>
    <w:rPr>
      <w:rFonts w:ascii="宋体" w:hAnsi="宋体"/>
      <w:b/>
      <w:i/>
      <w:color w:val="ff0000"/>
      <w:sz w:val="24"/>
      <w:szCs w:val="20"/>
    </w:rPr>
  </w:style>
  <w:style w:type="character" w:styleId="1288" w:customStyle="1">
    <w:name w:val="正文小标题 Char"/>
    <w:link w:val="1287"/>
    <w:qFormat/>
    <w:rPr>
      <w:rFonts w:ascii="宋体" w:hAnsi="宋体"/>
      <w:b/>
      <w:i/>
      <w:color w:val="ff0000"/>
      <w:sz w:val="24"/>
    </w:rPr>
  </w:style>
  <w:style w:type="paragraph" w:styleId="1289" w:customStyle="1">
    <w:name w:val="正文大标题"/>
    <w:basedOn w:val="1287"/>
    <w:next w:val="1099"/>
    <w:link w:val="1290"/>
    <w:qFormat/>
    <w:pPr>
      <w:jc w:val="center"/>
    </w:pPr>
    <w:rPr>
      <w:i w:val="0"/>
      <w:color w:val="000000"/>
      <w:sz w:val="28"/>
      <w:szCs w:val="21"/>
    </w:rPr>
  </w:style>
  <w:style w:type="character" w:styleId="1290" w:customStyle="1">
    <w:name w:val="正文大标题 Char"/>
    <w:link w:val="1289"/>
    <w:qFormat/>
    <w:rPr>
      <w:rFonts w:ascii="宋体" w:hAnsi="宋体"/>
      <w:b/>
      <w:color w:val="000000"/>
      <w:sz w:val="28"/>
      <w:szCs w:val="21"/>
    </w:rPr>
  </w:style>
  <w:style w:type="paragraph" w:styleId="1291" w:customStyle="1">
    <w:name w:val="注释"/>
    <w:basedOn w:val="1083"/>
    <w:link w:val="1292"/>
    <w:qFormat/>
    <w:pPr>
      <w:ind w:left="420" w:hanging="420"/>
      <w:jc w:val="left"/>
    </w:pPr>
    <w:rPr>
      <w:rFonts w:ascii="宋体" w:hAnsi="宋体"/>
      <w:szCs w:val="21"/>
    </w:rPr>
  </w:style>
  <w:style w:type="character" w:styleId="1292" w:customStyle="1">
    <w:name w:val="注释 Char"/>
    <w:link w:val="1291"/>
    <w:qFormat/>
    <w:rPr>
      <w:rFonts w:ascii="宋体" w:hAnsi="宋体"/>
      <w:sz w:val="21"/>
      <w:szCs w:val="21"/>
    </w:rPr>
  </w:style>
  <w:style w:type="paragraph" w:styleId="1293" w:customStyle="1">
    <w:name w:val="正文须知-1级"/>
    <w:basedOn w:val="1083"/>
    <w:next w:val="1083"/>
    <w:qFormat/>
    <w:pPr>
      <w:numPr>
        <w:numId w:val="7"/>
      </w:numPr>
      <w:spacing w:line="300" w:lineRule="auto"/>
    </w:pPr>
    <w:rPr>
      <w:rFonts w:ascii="宋体" w:hAnsi="Calibri"/>
      <w:sz w:val="24"/>
      <w:szCs w:val="21"/>
    </w:rPr>
  </w:style>
  <w:style w:type="paragraph" w:styleId="1294" w:customStyle="1">
    <w:name w:val="正文须知-2级"/>
    <w:basedOn w:val="1083"/>
    <w:qFormat/>
    <w:pPr>
      <w:numPr>
        <w:ilvl w:val="1"/>
        <w:numId w:val="7"/>
      </w:numPr>
      <w:spacing w:line="300" w:lineRule="auto"/>
    </w:pPr>
    <w:rPr>
      <w:rFonts w:ascii="宋体" w:hAnsi="Calibri"/>
      <w:sz w:val="24"/>
      <w:szCs w:val="21"/>
    </w:rPr>
  </w:style>
  <w:style w:type="paragraph" w:styleId="1295" w:customStyle="1">
    <w:name w:val="正文须知-3级"/>
    <w:basedOn w:val="1083"/>
    <w:qFormat/>
    <w:pPr>
      <w:numPr>
        <w:ilvl w:val="2"/>
        <w:numId w:val="7"/>
      </w:numPr>
      <w:ind w:hanging="355"/>
      <w:spacing w:line="300" w:lineRule="auto"/>
    </w:pPr>
    <w:rPr>
      <w:rFonts w:ascii="宋体" w:hAnsi="Calibri"/>
      <w:sz w:val="24"/>
      <w:szCs w:val="21"/>
    </w:rPr>
  </w:style>
  <w:style w:type="character" w:styleId="1296" w:customStyle="1">
    <w:name w:val="纯文本 字符"/>
    <w:uiPriority w:val="99"/>
    <w:qFormat/>
    <w:rPr>
      <w:rFonts w:ascii="宋体" w:hAnsi="Courier New" w:eastAsia="宋体" w:cs="Times New Roman"/>
      <w:sz w:val="21"/>
      <w:szCs w:val="21"/>
      <w:lang w:val="en-US" w:eastAsia="zh-CN" w:bidi="ar-SA"/>
    </w:rPr>
  </w:style>
  <w:style w:type="paragraph" w:styleId="1297" w:customStyle="1">
    <w:name w:val="表格1"/>
    <w:basedOn w:val="1083"/>
    <w:qFormat/>
    <w:pPr>
      <w:ind w:firstLine="480"/>
      <w:jc w:val="center"/>
    </w:pPr>
    <w:rPr>
      <w:sz w:val="24"/>
      <w:szCs w:val="20"/>
    </w:rPr>
  </w:style>
  <w:style w:type="character" w:styleId="1298" w:customStyle="1">
    <w:name w:val="纯文本 字符1"/>
    <w:uiPriority w:val="99"/>
    <w:qFormat/>
    <w:rPr>
      <w:rFonts w:ascii="宋体" w:hAnsi="Courier New"/>
    </w:rPr>
  </w:style>
  <w:style w:type="character" w:styleId="1299" w:customStyle="1">
    <w:name w:val="bjh-p"/>
    <w:qFormat/>
  </w:style>
  <w:style w:type="paragraph" w:styleId="1300" w:customStyle="1">
    <w:name w:val="无标题条"/>
    <w:next w:val="1083"/>
    <w:qFormat/>
    <w:pPr>
      <w:jc w:val="both"/>
    </w:pPr>
    <w:rPr>
      <w:sz w:val="21"/>
    </w:rPr>
  </w:style>
  <w:style w:type="character" w:styleId="1301" w:customStyle="1">
    <w:name w:val="正文格式 Char"/>
    <w:link w:val="1302"/>
    <w:qFormat/>
    <w:rPr>
      <w:rFonts w:ascii="宋体" w:hAnsi="宋体"/>
      <w:sz w:val="24"/>
      <w:szCs w:val="24"/>
      <w:lang w:val="en-GB"/>
    </w:rPr>
  </w:style>
  <w:style w:type="paragraph" w:styleId="1302" w:customStyle="1">
    <w:name w:val="正文格式"/>
    <w:basedOn w:val="1083"/>
    <w:link w:val="1301"/>
    <w:qFormat/>
    <w:pPr>
      <w:ind w:firstLine="480"/>
      <w:spacing w:line="360" w:lineRule="auto"/>
    </w:pPr>
    <w:rPr>
      <w:rFonts w:ascii="宋体" w:hAnsi="宋体"/>
      <w:sz w:val="24"/>
      <w:lang w:val="en-GB"/>
    </w:rPr>
  </w:style>
  <w:style w:type="character" w:styleId="1303" w:customStyle="1">
    <w:name w:val="标题 3 Char"/>
    <w:qFormat/>
    <w:rPr>
      <w:rFonts w:ascii="宋体" w:eastAsia="宋体"/>
      <w:b/>
      <w:sz w:val="24"/>
      <w:u w:val="single"/>
      <w:lang w:val="en-US" w:eastAsia="zh-CN" w:bidi="ar-SA"/>
    </w:rPr>
  </w:style>
  <w:style w:type="character" w:styleId="1304" w:customStyle="1">
    <w:name w:val="正文缩进 Char"/>
    <w:qFormat/>
    <w:rPr>
      <w:rFonts w:ascii="宋体" w:eastAsia="宋体"/>
      <w:sz w:val="24"/>
      <w:szCs w:val="24"/>
      <w:lang w:val="en-US" w:eastAsia="zh-CN" w:bidi="ar-SA"/>
    </w:rPr>
  </w:style>
  <w:style w:type="character" w:styleId="1305" w:customStyle="1">
    <w:name w:val="Char Char111"/>
    <w:qFormat/>
    <w:rPr>
      <w:rFonts w:ascii="宋体" w:eastAsia="宋体"/>
      <w:b/>
      <w:sz w:val="24"/>
      <w:u w:val="single"/>
      <w:lang w:val="en-US" w:eastAsia="zh-CN" w:bidi="ar-SA"/>
    </w:rPr>
  </w:style>
  <w:style w:type="character" w:styleId="1306" w:customStyle="1">
    <w:name w:val="正文文本缩进 Char"/>
    <w:qFormat/>
    <w:rPr>
      <w:rFonts w:eastAsia="宋体"/>
      <w:sz w:val="24"/>
      <w:szCs w:val="24"/>
      <w:lang w:val="en-US" w:eastAsia="zh-CN" w:bidi="ar-SA"/>
    </w:rPr>
  </w:style>
  <w:style w:type="character" w:styleId="1307" w:customStyle="1">
    <w:name w:val="列出段落 Char"/>
    <w:qFormat/>
    <w:rPr>
      <w:rFonts w:ascii="Calibri" w:hAnsi="Calibri" w:eastAsia="宋体"/>
      <w:sz w:val="21"/>
      <w:szCs w:val="22"/>
      <w:lang w:val="en-US" w:eastAsia="zh-CN" w:bidi="ar-SA"/>
    </w:rPr>
  </w:style>
  <w:style w:type="character" w:styleId="1308" w:customStyle="1">
    <w:name w:val="页眉 Char"/>
    <w:qFormat/>
    <w:rPr>
      <w:rFonts w:eastAsia="宋体"/>
      <w:sz w:val="18"/>
      <w:szCs w:val="18"/>
      <w:lang w:val="en-US" w:eastAsia="zh-CN" w:bidi="ar-SA"/>
    </w:rPr>
  </w:style>
  <w:style w:type="character" w:styleId="1309" w:customStyle="1">
    <w:name w:val="标题 2 Char"/>
    <w:qFormat/>
    <w:rPr>
      <w:rFonts w:ascii="Arial" w:hAnsi="Arial" w:eastAsia="黑体"/>
      <w:b/>
      <w:sz w:val="30"/>
      <w:lang w:val="en-US" w:eastAsia="zh-CN" w:bidi="ar-SA"/>
    </w:rPr>
  </w:style>
  <w:style w:type="paragraph" w:styleId="1310" w:customStyle="1">
    <w:name w:val="字元 字元2"/>
    <w:basedOn w:val="1083"/>
    <w:qFormat/>
    <w:rPr>
      <w:rFonts w:ascii="Tahoma" w:hAnsi="Tahoma"/>
      <w:sz w:val="24"/>
      <w:szCs w:val="20"/>
    </w:rPr>
  </w:style>
  <w:style w:type="paragraph" w:styleId="1311" w:customStyle="1">
    <w:name w:val="Char3 Char Char Char2"/>
    <w:basedOn w:val="1083"/>
    <w:qFormat/>
    <w:rPr>
      <w:rFonts w:ascii="Tahoma" w:hAnsi="Tahoma"/>
      <w:sz w:val="24"/>
      <w:szCs w:val="20"/>
    </w:rPr>
  </w:style>
  <w:style w:type="paragraph" w:styleId="1312" w:customStyle="1">
    <w:name w:val="正文文本缩进2"/>
    <w:basedOn w:val="1083"/>
    <w:qFormat/>
    <w:pPr>
      <w:ind w:firstLine="480"/>
      <w:spacing w:line="480" w:lineRule="exact"/>
    </w:pPr>
    <w:rPr>
      <w:rFonts w:ascii="宋体" w:hAnsi="宋体"/>
      <w:sz w:val="24"/>
      <w:lang w:val="zh-CN"/>
    </w:rPr>
  </w:style>
  <w:style w:type="paragraph" w:styleId="1313" w:customStyle="1">
    <w:name w:val="Char3"/>
    <w:basedOn w:val="1083"/>
    <w:qFormat/>
    <w:pPr>
      <w:tabs>
        <w:tab w:val="left" w:pos="360" w:leader="none"/>
      </w:tabs>
    </w:pPr>
    <w:rPr>
      <w:sz w:val="24"/>
    </w:rPr>
  </w:style>
  <w:style w:type="paragraph" w:styleId="1314" w:customStyle="1">
    <w:name w:val="Char Char Char Char Char Char Char Char Char Char Char Char Char Char Char Char1"/>
    <w:basedOn w:val="1083"/>
    <w:qFormat/>
    <w:pPr>
      <w:jc w:val="center"/>
      <w:spacing w:after="160" w:line="240" w:lineRule="exact"/>
      <w:widowControl/>
    </w:pPr>
    <w:rPr>
      <w:rFonts w:ascii="宋体" w:hAnsi="宋体"/>
      <w:b/>
      <w:sz w:val="30"/>
      <w:szCs w:val="30"/>
      <w:lang w:eastAsia="en-US"/>
    </w:rPr>
  </w:style>
  <w:style w:type="paragraph" w:styleId="1315" w:customStyle="1">
    <w:name w:val="Char Char1 Char Char Char Char Char Char1"/>
    <w:basedOn w:val="1083"/>
    <w:qFormat/>
    <w:pPr>
      <w:jc w:val="left"/>
      <w:spacing w:after="160" w:line="240" w:lineRule="exact"/>
      <w:widowControl/>
    </w:pPr>
    <w:rPr>
      <w:rFonts w:ascii="Verdana" w:hAnsi="Verdana" w:eastAsia="仿宋_GB2312"/>
      <w:sz w:val="24"/>
      <w:szCs w:val="20"/>
      <w:lang w:eastAsia="en-US"/>
    </w:rPr>
  </w:style>
  <w:style w:type="paragraph" w:styleId="1316" w:customStyle="1">
    <w:name w:val="列出段落2"/>
    <w:basedOn w:val="1083"/>
    <w:qFormat/>
    <w:pPr>
      <w:ind w:firstLine="420"/>
    </w:pPr>
    <w:rPr>
      <w:rFonts w:ascii="Calibri" w:hAnsi="Calibri"/>
      <w:szCs w:val="22"/>
    </w:rPr>
  </w:style>
  <w:style w:type="paragraph" w:styleId="1317" w:customStyle="1">
    <w:name w:val="Char Char Char1 Char2"/>
    <w:basedOn w:val="1083"/>
    <w:qFormat/>
    <w:rPr>
      <w:rFonts w:ascii="Tahoma" w:hAnsi="Tahoma"/>
      <w:sz w:val="24"/>
      <w:szCs w:val="20"/>
    </w:rPr>
  </w:style>
  <w:style w:type="paragraph" w:styleId="1318" w:customStyle="1">
    <w:name w:val="Char Char Char2"/>
    <w:basedOn w:val="1083"/>
    <w:qFormat/>
    <w:rPr>
      <w:rFonts w:ascii="Tahoma" w:hAnsi="Tahoma"/>
      <w:sz w:val="24"/>
      <w:szCs w:val="20"/>
    </w:rPr>
  </w:style>
  <w:style w:type="paragraph" w:styleId="1319" w:customStyle="1">
    <w:name w:val="Char Char Char Char Char Char Char2"/>
    <w:basedOn w:val="1083"/>
    <w:qFormat/>
    <w:pPr>
      <w:ind w:firstLine="200"/>
      <w:spacing w:line="360" w:lineRule="auto"/>
    </w:pPr>
    <w:rPr>
      <w:rFonts w:eastAsia="仿宋_GB2312"/>
      <w:sz w:val="24"/>
    </w:rPr>
  </w:style>
  <w:style w:type="paragraph" w:styleId="1320" w:customStyle="1">
    <w:name w:val="正文缩进2"/>
    <w:basedOn w:val="1083"/>
    <w:qFormat/>
    <w:pPr>
      <w:ind w:firstLine="567"/>
      <w:spacing w:line="480" w:lineRule="exact"/>
      <w:widowControl/>
    </w:pPr>
    <w:rPr>
      <w:rFonts w:ascii="宋体"/>
      <w:color w:val="000000"/>
      <w:sz w:val="28"/>
      <w:szCs w:val="20"/>
      <w:lang w:val="zh-CN"/>
    </w:rPr>
  </w:style>
  <w:style w:type="paragraph" w:styleId="1321" w:customStyle="1">
    <w:name w:val="修订1"/>
    <w:qFormat/>
    <w:rPr>
      <w:sz w:val="21"/>
      <w:szCs w:val="24"/>
    </w:rPr>
  </w:style>
  <w:style w:type="paragraph" w:styleId="1322" w:customStyle="1">
    <w:name w:val="Char22"/>
    <w:basedOn w:val="1083"/>
    <w:qFormat/>
    <w:rPr>
      <w:rFonts w:ascii="Tahoma" w:hAnsi="Tahoma"/>
      <w:sz w:val="24"/>
      <w:szCs w:val="20"/>
    </w:rPr>
  </w:style>
  <w:style w:type="paragraph" w:styleId="1323" w:customStyle="1">
    <w:name w:val="Char Char Char Char Char Char Char Char Char Char2"/>
    <w:basedOn w:val="1083"/>
    <w:qFormat/>
    <w:rPr>
      <w:rFonts w:ascii="宋体" w:hAnsi="宋体" w:cs="Courier New"/>
      <w:sz w:val="32"/>
      <w:szCs w:val="32"/>
    </w:rPr>
  </w:style>
  <w:style w:type="paragraph" w:styleId="1324" w:customStyle="1">
    <w:name w:val="Char2 Char Char Char Char Char Char1"/>
    <w:basedOn w:val="1083"/>
    <w:qFormat/>
    <w:pPr>
      <w:jc w:val="center"/>
      <w:spacing w:line="400" w:lineRule="exact"/>
      <w:widowControl/>
    </w:pPr>
  </w:style>
  <w:style w:type="character" w:styleId="1325" w:customStyle="1">
    <w:name w:val="页脚 Char"/>
    <w:qFormat/>
    <w:rPr>
      <w:rFonts w:ascii="宋体" w:eastAsia="宋体"/>
      <w:sz w:val="18"/>
      <w:lang w:val="en-US" w:eastAsia="zh-CN" w:bidi="ar-SA"/>
    </w:rPr>
  </w:style>
  <w:style w:type="paragraph" w:styleId="1326" w:customStyle="1">
    <w:name w:val="Char Char41"/>
    <w:basedOn w:val="1083"/>
    <w:qFormat/>
    <w:pPr>
      <w:jc w:val="center"/>
      <w:spacing w:line="400" w:lineRule="exact"/>
      <w:widowControl/>
    </w:pPr>
  </w:style>
  <w:style w:type="character" w:styleId="1327" w:customStyle="1">
    <w:name w:val="批注文字 Char"/>
    <w:uiPriority w:val="99"/>
    <w:qFormat/>
    <w:rPr>
      <w:sz w:val="21"/>
      <w:szCs w:val="24"/>
    </w:rPr>
  </w:style>
  <w:style w:type="character" w:styleId="1328" w:customStyle="1">
    <w:name w:val="标题 Char"/>
    <w:qFormat/>
    <w:rPr>
      <w:b/>
      <w:sz w:val="32"/>
    </w:rPr>
  </w:style>
  <w:style w:type="paragraph" w:styleId="1329" w:customStyle="1">
    <w:name w:val="图例"/>
    <w:basedOn w:val="1083"/>
    <w:qFormat/>
    <w:pPr>
      <w:jc w:val="center"/>
      <w:spacing w:before="120" w:after="120" w:line="360" w:lineRule="auto"/>
    </w:pPr>
    <w:rPr>
      <w:rFonts w:eastAsia="仿宋_GB2312"/>
      <w:b/>
      <w:sz w:val="24"/>
      <w:szCs w:val="20"/>
    </w:rPr>
  </w:style>
  <w:style w:type="table" w:styleId="133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31" w:customStyle="1">
    <w:name w:val="Table Paragraph"/>
    <w:basedOn w:val="1083"/>
    <w:uiPriority w:val="1"/>
    <w:qFormat/>
    <w:pPr>
      <w:jc w:val="left"/>
    </w:pPr>
    <w:rPr>
      <w:rFonts w:ascii="宋体" w:hAnsi="宋体" w:cs="宋体"/>
      <w:sz w:val="22"/>
      <w:szCs w:val="22"/>
      <w:lang w:eastAsia="en-US"/>
    </w:rPr>
  </w:style>
  <w:style w:type="paragraph" w:styleId="1332" w:customStyle="1">
    <w:name w:val="成文日期"/>
    <w:basedOn w:val="1083"/>
    <w:link w:val="1333"/>
    <w:qFormat/>
    <w:pPr>
      <w:ind w:right="400" w:firstLine="200"/>
      <w:jc w:val="right"/>
      <w:spacing w:line="570" w:lineRule="exact"/>
    </w:pPr>
    <w:rPr>
      <w:rFonts w:ascii="仿宋_GB2312" w:eastAsia="仿宋_GB2312"/>
      <w:sz w:val="32"/>
      <w:szCs w:val="20"/>
    </w:rPr>
  </w:style>
  <w:style w:type="character" w:styleId="1333" w:customStyle="1">
    <w:name w:val="成文日期 Char"/>
    <w:link w:val="1332"/>
    <w:qFormat/>
    <w:rPr>
      <w:rFonts w:ascii="仿宋_GB2312" w:eastAsia="仿宋_GB2312"/>
      <w:sz w:val="32"/>
    </w:rPr>
  </w:style>
  <w:style w:type="paragraph" w:styleId="1334">
    <w:name w:val="Revision"/>
    <w:uiPriority w:val="99"/>
    <w:unhideWhenUsed/>
    <w:rPr>
      <w:sz w:val="21"/>
      <w:szCs w:val="24"/>
    </w:rPr>
  </w:style>
  <w:style w:type="paragraph" w:styleId="1335" w:customStyle="1">
    <w:name w:val="正文1"/>
    <w:basedOn w:val="1083"/>
    <w:qFormat/>
    <w:pPr>
      <w:contextualSpacing/>
      <w:ind w:firstLine="200"/>
      <w:jc w:val="left"/>
      <w:spacing w:before="120" w:after="120"/>
      <w:widowControl/>
    </w:pPr>
    <w:rPr>
      <w:rFonts w:ascii="Calibri" w:hAnsi="Calibri" w:eastAsia="Adobe 仿宋 Std R"/>
      <w:sz w:val="20"/>
      <w:szCs w:val="21"/>
    </w:rPr>
  </w:style>
  <w:style w:type="character" w:styleId="1336" w:customStyle="1">
    <w:name w:val="材料标题 Char"/>
    <w:link w:val="1337"/>
    <w:qFormat/>
    <w:rPr>
      <w:rFonts w:ascii="方正小标宋简体" w:eastAsia="方正小标宋简体"/>
      <w:color w:val="000000"/>
      <w:sz w:val="44"/>
      <w:szCs w:val="44"/>
    </w:rPr>
  </w:style>
  <w:style w:type="paragraph" w:styleId="1337" w:customStyle="1">
    <w:name w:val="材料标题"/>
    <w:basedOn w:val="1083"/>
    <w:link w:val="1336"/>
    <w:qFormat/>
    <w:pPr>
      <w:jc w:val="center"/>
      <w:spacing w:line="700" w:lineRule="exact"/>
    </w:pPr>
    <w:rPr>
      <w:rFonts w:ascii="方正小标宋简体" w:eastAsia="方正小标宋简体"/>
      <w:color w:val="000000"/>
      <w:sz w:val="44"/>
      <w:szCs w:val="44"/>
    </w:rPr>
  </w:style>
  <w:style w:type="character" w:styleId="1338">
    <w:name w:val="Unresolved Mention"/>
    <w:uiPriority w:val="99"/>
    <w:semiHidden/>
    <w:unhideWhenUsed/>
    <w:rPr>
      <w:color w:val="605e5c"/>
      <w:shd w:val="clear" w:color="auto" w:fill="e1dfdd"/>
    </w:rPr>
  </w:style>
  <w:style w:type="character" w:styleId="1339" w:customStyle="1">
    <w:name w:val="Default Char"/>
    <w:link w:val="1096"/>
    <w:qFormat/>
    <w:rPr>
      <w:rFonts w:ascii="Symbol" w:hAnsi="Symbol" w:cs="Symbol"/>
      <w:color w:val="000000"/>
      <w:sz w:val="24"/>
      <w:szCs w:val="24"/>
    </w:rPr>
  </w:style>
  <w:style w:type="paragraph" w:styleId="1340">
    <w:name w:val="TOC Heading"/>
    <w:basedOn w:val="1084"/>
    <w:next w:val="1083"/>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341" w:customStyle="1">
    <w:name w:val="页脚 字符"/>
    <w:basedOn w:val="1093"/>
    <w:uiPriority w:val="99"/>
  </w:style>
  <w:style w:type="character" w:styleId="1342" w:customStyle="1">
    <w:name w:val="列表段落 字符"/>
    <w:link w:val="1343"/>
    <w:qFormat/>
    <w:rPr>
      <w:rFonts w:ascii="Calibri" w:hAnsi="Calibri"/>
    </w:rPr>
  </w:style>
  <w:style w:type="paragraph" w:styleId="1343" w:customStyle="1">
    <w:name w:val="列表段落1"/>
    <w:basedOn w:val="1083"/>
    <w:link w:val="1342"/>
    <w:qFormat/>
    <w:pPr>
      <w:ind w:firstLine="420"/>
    </w:pPr>
    <w:rPr>
      <w:rFonts w:ascii="Calibri" w:hAnsi="Calibri"/>
      <w:sz w:val="20"/>
      <w:szCs w:val="20"/>
    </w:rPr>
  </w:style>
  <w:style w:type="paragraph" w:styleId="1344">
    <w:name w:val="toc 1"/>
    <w:basedOn w:val="1083"/>
    <w:next w:val="1083"/>
    <w:uiPriority w:val="39"/>
    <w:qFormat/>
  </w:style>
  <w:style w:type="paragraph" w:styleId="1345">
    <w:name w:val="toc 2"/>
    <w:basedOn w:val="1083"/>
    <w:next w:val="1083"/>
    <w:uiPriority w:val="39"/>
    <w:qFormat/>
    <w:pPr>
      <w:ind w:left="420"/>
    </w:pPr>
  </w:style>
  <w:style w:type="paragraph" w:styleId="1346">
    <w:name w:val="toc 3"/>
    <w:basedOn w:val="1083"/>
    <w:next w:val="1083"/>
    <w:uiPriority w:val="39"/>
    <w:qFormat/>
    <w:pPr>
      <w:ind w:left="840"/>
    </w:pPr>
  </w:style>
  <w:style w:type="paragraph" w:styleId="1347" w:customStyle="1">
    <w:name w:val="索引 41"/>
    <w:basedOn w:val="1083"/>
    <w:next w:val="1083"/>
    <w:semiHidden/>
    <w:qFormat/>
    <w:pPr>
      <w:ind w:left="1260"/>
    </w:pPr>
    <w:rPr>
      <w:rFonts w:ascii="Calibri" w:hAnsi="Calibri" w:eastAsia="Calibri" w:cs="宋体"/>
      <w:sz w:val="20"/>
      <w:lang w:val="zh-CN"/>
    </w:rPr>
  </w:style>
  <w:style w:type="paragraph" w:styleId="1348" w:customStyle="1">
    <w:name w:val="msonormal"/>
    <w:basedOn w:val="1083"/>
    <w:pPr>
      <w:jc w:val="left"/>
      <w:spacing w:before="100" w:beforeAutospacing="1" w:after="100" w:afterAutospacing="1"/>
      <w:widowControl/>
    </w:pPr>
    <w:rPr>
      <w:rFonts w:ascii="宋体" w:hAnsi="宋体" w:cs="宋体"/>
      <w:sz w:val="24"/>
    </w:rPr>
  </w:style>
  <w:style w:type="paragraph" w:styleId="1349" w:customStyle="1">
    <w:name w:val="xl63"/>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0" w:customStyle="1">
    <w:name w:val="xl64"/>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1" w:customStyle="1">
    <w:name w:val="xl65"/>
    <w:basedOn w:val="1083"/>
    <w:pPr>
      <w:jc w:val="center"/>
      <w:spacing w:before="100" w:beforeAutospacing="1" w:after="100" w:afterAutospacing="1"/>
      <w:widowControl/>
    </w:pPr>
    <w:rPr>
      <w:rFonts w:ascii="宋体" w:hAnsi="宋体" w:cs="宋体"/>
      <w:sz w:val="24"/>
    </w:rPr>
  </w:style>
  <w:style w:type="paragraph" w:styleId="1352" w:customStyle="1">
    <w:name w:val="xl66"/>
    <w:basedOn w:val="10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3" w:customStyle="1">
    <w:name w:val="xl67"/>
    <w:basedOn w:val="10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4" w:customStyle="1">
    <w:name w:val="xl68"/>
    <w:basedOn w:val="10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xl69"/>
    <w:basedOn w:val="10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70"/>
    <w:basedOn w:val="1083"/>
    <w:pPr>
      <w:jc w:val="center"/>
      <w:spacing w:before="100" w:beforeAutospacing="1" w:after="100" w:afterAutospacing="1"/>
      <w:widowControl/>
    </w:pPr>
    <w:rPr>
      <w:rFonts w:ascii="宋体" w:hAnsi="宋体" w:cs="宋体"/>
      <w:sz w:val="24"/>
    </w:rPr>
  </w:style>
  <w:style w:type="paragraph" w:styleId="1357" w:customStyle="1">
    <w:name w:val="xl71"/>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72"/>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73"/>
    <w:basedOn w:val="10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74"/>
    <w:basedOn w:val="1083"/>
    <w:pPr>
      <w:jc w:val="left"/>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b/>
      <w:bCs/>
      <w:sz w:val="22"/>
      <w:szCs w:val="22"/>
    </w:rPr>
  </w:style>
  <w:style w:type="paragraph" w:styleId="1361" w:customStyle="1">
    <w:name w:val="xl75"/>
    <w:basedOn w:val="10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76"/>
    <w:basedOn w:val="10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3" w:customStyle="1">
    <w:name w:val="xl77"/>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64" w:customStyle="1">
    <w:name w:val="xl78"/>
    <w:basedOn w:val="1083"/>
    <w:pPr>
      <w:jc w:val="center"/>
      <w:spacing w:before="100" w:beforeAutospacing="1" w:after="100" w:afterAutospacing="1"/>
      <w:shd w:val="clear" w:color="000000" w:fill="ffff00"/>
      <w:widowControl/>
    </w:pPr>
    <w:rPr>
      <w:rFonts w:ascii="宋体" w:hAnsi="宋体" w:cs="宋体"/>
      <w:sz w:val="24"/>
    </w:rPr>
  </w:style>
  <w:style w:type="paragraph" w:styleId="1365" w:customStyle="1">
    <w:name w:val="xl79"/>
    <w:basedOn w:val="10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80"/>
    <w:basedOn w:val="1083"/>
    <w:pPr>
      <w:jc w:val="center"/>
      <w:spacing w:before="100" w:beforeAutospacing="1" w:after="100" w:afterAutospacing="1"/>
      <w:widowControl/>
    </w:pPr>
    <w:rPr>
      <w:rFonts w:ascii="宋体" w:hAnsi="宋体" w:cs="宋体"/>
      <w:sz w:val="24"/>
    </w:rPr>
  </w:style>
  <w:style w:type="paragraph" w:styleId="1367" w:customStyle="1">
    <w:name w:val="xl81"/>
    <w:basedOn w:val="1083"/>
    <w:pPr>
      <w:jc w:val="left"/>
      <w:spacing w:before="100" w:beforeAutospacing="1" w:after="100" w:afterAutospacing="1"/>
      <w:widowControl/>
    </w:pPr>
    <w:rPr>
      <w:rFonts w:ascii="宋体" w:hAnsi="宋体" w:cs="宋体"/>
      <w:sz w:val="24"/>
    </w:rPr>
  </w:style>
  <w:style w:type="paragraph" w:styleId="1368" w:customStyle="1">
    <w:name w:val="xl82"/>
    <w:basedOn w:val="1083"/>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69" w:customStyle="1">
    <w:name w:val="xl83"/>
    <w:basedOn w:val="1083"/>
    <w:pPr>
      <w:jc w:val="center"/>
      <w:spacing w:before="100" w:beforeAutospacing="1" w:after="100" w:afterAutospacing="1"/>
      <w:widowControl/>
    </w:pPr>
    <w:rPr>
      <w:rFonts w:ascii="宋体" w:hAnsi="宋体" w:cs="宋体"/>
      <w:sz w:val="24"/>
    </w:rPr>
  </w:style>
  <w:style w:type="paragraph" w:styleId="1370" w:customStyle="1">
    <w:name w:val="xl84"/>
    <w:basedOn w:val="1083"/>
    <w:pPr>
      <w:jc w:val="left"/>
      <w:spacing w:before="100" w:beforeAutospacing="1" w:after="100" w:afterAutospacing="1"/>
      <w:widowControl/>
    </w:pPr>
    <w:rPr>
      <w:rFonts w:ascii="宋体" w:hAnsi="宋体" w:cs="宋体"/>
      <w:sz w:val="24"/>
    </w:rPr>
  </w:style>
  <w:style w:type="paragraph" w:styleId="1371" w:customStyle="1">
    <w:name w:val="xl85"/>
    <w:basedOn w:val="1083"/>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table" w:styleId="1372">
    <w:name w:val="Plain Table 1"/>
    <w:basedOn w:val="1094"/>
    <w:uiPriority w:val="59"/>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373">
    <w:name w:val="Subtitle"/>
    <w:basedOn w:val="1083"/>
    <w:next w:val="1083"/>
    <w:link w:val="1374"/>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14:ligatures w14:val="standardContextual"/>
    </w:rPr>
  </w:style>
  <w:style w:type="character" w:styleId="1374" w:customStyle="1">
    <w:name w:val="副标题 字符"/>
    <w:basedOn w:val="1093"/>
    <w:link w:val="1373"/>
    <w:uiPriority w:val="11"/>
    <w:rPr>
      <w:rFonts w:asciiTheme="majorHAnsi" w:hAnsiTheme="majorHAnsi" w:eastAsiaTheme="majorEastAsia" w:cstheme="majorBidi"/>
      <w:color w:val="595959" w:themeColor="text1" w:themeTint="A6"/>
      <w:spacing w:val="15"/>
      <w:sz w:val="28"/>
      <w:szCs w:val="28"/>
      <w14:ligatures w14:val="standardContextual"/>
    </w:rPr>
  </w:style>
  <w:style w:type="paragraph" w:styleId="1375">
    <w:name w:val="Quote"/>
    <w:basedOn w:val="1083"/>
    <w:next w:val="1083"/>
    <w:link w:val="1376"/>
    <w:uiPriority w:val="29"/>
    <w:qFormat/>
    <w:pPr>
      <w:jc w:val="center"/>
      <w:spacing w:before="160" w:after="160" w:line="278" w:lineRule="auto"/>
    </w:pPr>
    <w:rPr>
      <w:rFonts w:asciiTheme="minorHAnsi" w:hAnsiTheme="minorHAnsi" w:eastAsiaTheme="minorEastAsia" w:cstheme="minorBidi"/>
      <w:i/>
      <w:iCs/>
      <w:color w:val="404040" w:themeColor="text1" w:themeTint="BF"/>
      <w:sz w:val="22"/>
      <w14:ligatures w14:val="standardContextual"/>
    </w:rPr>
  </w:style>
  <w:style w:type="character" w:styleId="1376" w:customStyle="1">
    <w:name w:val="引用 字符"/>
    <w:basedOn w:val="1093"/>
    <w:link w:val="1375"/>
    <w:uiPriority w:val="29"/>
    <w:rPr>
      <w:rFonts w:asciiTheme="minorHAnsi" w:hAnsiTheme="minorHAnsi" w:eastAsiaTheme="minorEastAsia" w:cstheme="minorBidi"/>
      <w:i/>
      <w:iCs/>
      <w:color w:val="404040" w:themeColor="text1" w:themeTint="BF"/>
      <w:sz w:val="22"/>
      <w:szCs w:val="24"/>
      <w14:ligatures w14:val="standardContextual"/>
    </w:rPr>
  </w:style>
  <w:style w:type="paragraph" w:styleId="1377">
    <w:name w:val="List Paragraph"/>
    <w:basedOn w:val="1083"/>
    <w:uiPriority w:val="34"/>
    <w:qFormat/>
    <w:pPr>
      <w:contextualSpacing/>
      <w:ind w:left="720"/>
      <w:jc w:val="left"/>
      <w:spacing w:after="160" w:line="278" w:lineRule="auto"/>
    </w:pPr>
    <w:rPr>
      <w:rFonts w:asciiTheme="minorHAnsi" w:hAnsiTheme="minorHAnsi" w:eastAsiaTheme="minorEastAsia" w:cstheme="minorBidi"/>
      <w:sz w:val="22"/>
      <w14:ligatures w14:val="standardContextual"/>
    </w:rPr>
  </w:style>
  <w:style w:type="character" w:styleId="1378">
    <w:name w:val="Intense Emphasis"/>
    <w:basedOn w:val="1093"/>
    <w:uiPriority w:val="21"/>
    <w:qFormat/>
    <w:rPr>
      <w:i/>
      <w:iCs/>
      <w:color w:val="2f5496" w:themeColor="accent1" w:themeShade="BF"/>
    </w:rPr>
  </w:style>
  <w:style w:type="paragraph" w:styleId="1379">
    <w:name w:val="Intense Quote"/>
    <w:basedOn w:val="1083"/>
    <w:next w:val="1083"/>
    <w:link w:val="1380"/>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496" w:themeColor="accent1" w:themeShade="BF"/>
      <w:sz w:val="22"/>
      <w14:ligatures w14:val="standardContextual"/>
    </w:rPr>
  </w:style>
  <w:style w:type="character" w:styleId="1380" w:customStyle="1">
    <w:name w:val="明显引用 字符"/>
    <w:basedOn w:val="1093"/>
    <w:link w:val="1379"/>
    <w:uiPriority w:val="30"/>
    <w:rPr>
      <w:rFonts w:asciiTheme="minorHAnsi" w:hAnsiTheme="minorHAnsi" w:eastAsiaTheme="minorEastAsia" w:cstheme="minorBidi"/>
      <w:i/>
      <w:iCs/>
      <w:color w:val="2f5496" w:themeColor="accent1" w:themeShade="BF"/>
      <w:sz w:val="22"/>
      <w:szCs w:val="24"/>
      <w14:ligatures w14:val="standardContextual"/>
    </w:rPr>
  </w:style>
  <w:style w:type="character" w:styleId="1381">
    <w:name w:val="Intense Reference"/>
    <w:basedOn w:val="1093"/>
    <w:uiPriority w:val="32"/>
    <w:qFormat/>
    <w:rPr>
      <w:b/>
      <w:bCs/>
      <w:smallCaps/>
      <w:color w:val="2f5496" w:themeColor="accent1" w:themeShade="BF"/>
      <w:spacing w:val="5"/>
    </w:rPr>
  </w:style>
  <w:style w:type="paragraph" w:styleId="1382" w:customStyle="1">
    <w:name w:val="font10"/>
    <w:basedOn w:val="1083"/>
    <w:pPr>
      <w:jc w:val="left"/>
      <w:spacing w:before="100" w:beforeAutospacing="1" w:after="100" w:afterAutospacing="1"/>
      <w:widowControl/>
    </w:pPr>
    <w:rPr>
      <w:rFonts w:ascii="宋体" w:hAnsi="宋体" w:cs="宋体"/>
      <w:sz w:val="22"/>
      <w:szCs w:val="22"/>
    </w:rPr>
  </w:style>
  <w:style w:type="paragraph" w:styleId="1383" w:customStyle="1">
    <w:name w:val="font11"/>
    <w:basedOn w:val="1083"/>
    <w:pPr>
      <w:jc w:val="left"/>
      <w:spacing w:before="100" w:beforeAutospacing="1" w:after="100" w:afterAutospacing="1"/>
      <w:widowControl/>
    </w:pPr>
    <w:rPr>
      <w:rFonts w:ascii="Calibri" w:hAnsi="Calibri" w:cs="Calibri"/>
      <w:sz w:val="22"/>
      <w:szCs w:val="22"/>
    </w:rPr>
  </w:style>
  <w:style w:type="paragraph" w:styleId="1384" w:customStyle="1">
    <w:name w:val="font12"/>
    <w:basedOn w:val="1083"/>
    <w:pPr>
      <w:jc w:val="left"/>
      <w:spacing w:before="100" w:beforeAutospacing="1" w:after="100" w:afterAutospacing="1"/>
      <w:widowControl/>
    </w:pPr>
    <w:rPr>
      <w:rFonts w:ascii="Calibri" w:hAnsi="Calibri" w:cs="Calibri"/>
      <w:sz w:val="22"/>
      <w:szCs w:val="22"/>
    </w:rPr>
  </w:style>
  <w:style w:type="paragraph" w:styleId="1385" w:customStyle="1">
    <w:name w:val="正"/>
    <w:basedOn w:val="1083"/>
    <w:qFormat/>
    <w:pPr>
      <w:ind w:firstLine="600"/>
      <w:spacing w:line="560" w:lineRule="exact"/>
      <w:tabs>
        <w:tab w:val="left" w:pos="-120" w:leader="none"/>
      </w:tabs>
    </w:pPr>
    <w:rPr>
      <w:rFonts w:ascii="仿宋_GB2312" w:hAnsi="Calibri" w:eastAsia="仿宋_GB2312" w:cs="宋体"/>
      <w:color w:val="000000"/>
      <w:spacing w:val="20"/>
      <w:sz w:val="28"/>
      <w:szCs w:val="28"/>
    </w:rPr>
  </w:style>
  <w:style w:type="character" w:styleId="1386" w:customStyle="1">
    <w:name w:val="普通(网站) 字符"/>
    <w:link w:val="1146"/>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customXml" Target="../customXml/item1.xml" /><Relationship Id="rId22" Type="http://schemas.openxmlformats.org/officeDocument/2006/relationships/hyperlink" Target="https://www.jsxycxm.com:23118/sharing/aluajGOfW" TargetMode="External"/><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15</cp:revision>
  <dcterms:created xsi:type="dcterms:W3CDTF">2026-04-30T08:11:00Z</dcterms:created>
  <dcterms:modified xsi:type="dcterms:W3CDTF">2026-06-05T08:11:05Z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