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5"/>
        <w:ind w:firstLine="0"/>
        <w:rPr>
          <w:rFonts w:hint="eastAsia" w:ascii="宋体" w:hAnsi="宋体" w:cs="宋体"/>
          <w:b w:val="0"/>
          <w:bCs/>
          <w:color w:val="000000"/>
          <w:sz w:val="72"/>
          <w:szCs w:val="72"/>
          <w:highlight w:val="none"/>
        </w:rPr>
      </w:pPr>
      <w:r>
        <w:rPr>
          <w:rFonts w:hint="eastAsia" w:ascii="宋体" w:hAnsi="宋体" w:cs="宋体"/>
          <w:b w:val="0"/>
          <w:bCs/>
          <w:color w:val="000000"/>
          <w:sz w:val="72"/>
          <w:szCs w:val="72"/>
          <w:highlight w:val="none"/>
        </w:rPr>
      </w:r>
      <w:r/>
    </w:p>
    <w:p>
      <w:pPr>
        <w:jc w:val="center"/>
        <w:spacing w:after="156" w:line="480" w:lineRule="auto"/>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t xml:space="preserve">南京鼓楼医院 </w:t>
      </w:r>
      <w:r/>
    </w:p>
    <w:p>
      <w:pPr>
        <w:jc w:val="center"/>
        <w:spacing w:after="156" w:line="480" w:lineRule="auto"/>
        <w:rPr>
          <w:rFonts w:hint="eastAsia" w:ascii="宋体" w:hAnsi="宋体" w:cs="宋体"/>
          <w:b/>
          <w:bCs/>
          <w:color w:val="000000"/>
          <w:sz w:val="72"/>
          <w:szCs w:val="72"/>
          <w:highlight w:val="none"/>
          <w:lang w:eastAsia="zh-CN"/>
        </w:rPr>
      </w:pPr>
      <w:r>
        <w:rPr>
          <w:rFonts w:hint="eastAsia" w:ascii="宋体" w:hAnsi="宋体" w:cs="宋体"/>
          <w:b/>
          <w:bCs/>
          <w:color w:val="000000"/>
          <w:sz w:val="72"/>
          <w:szCs w:val="72"/>
          <w:highlight w:val="none"/>
          <w:lang w:eastAsia="zh-CN"/>
        </w:rPr>
        <w:t xml:space="preserve">2026年鼓楼医院职工夏季</w:t>
      </w:r>
      <w:r/>
    </w:p>
    <w:p>
      <w:pPr>
        <w:jc w:val="center"/>
        <w:spacing w:after="156" w:line="480" w:lineRule="auto"/>
        <w:rPr>
          <w:rFonts w:hint="default" w:ascii="宋体" w:hAnsi="宋体" w:cs="宋体"/>
          <w:b/>
          <w:bCs/>
          <w:color w:val="000000"/>
          <w:sz w:val="72"/>
          <w:szCs w:val="72"/>
          <w:highlight w:val="none"/>
          <w:lang w:val="en-US"/>
        </w:rPr>
      </w:pPr>
      <w:r>
        <w:rPr>
          <w:rFonts w:hint="eastAsia" w:ascii="宋体" w:hAnsi="宋体" w:cs="宋体"/>
          <w:b/>
          <w:bCs/>
          <w:color w:val="000000"/>
          <w:sz w:val="72"/>
          <w:szCs w:val="72"/>
          <w:highlight w:val="none"/>
          <w:lang w:eastAsia="zh-CN"/>
        </w:rPr>
        <w:t xml:space="preserve">清凉用品</w:t>
      </w:r>
      <w:r/>
    </w:p>
    <w:p>
      <w:pPr>
        <w:jc w:val="center"/>
        <w:spacing w:line="360" w:lineRule="auto"/>
        <w:rPr>
          <w:rFonts w:hint="eastAsia" w:ascii="宋体" w:hAnsi="宋体" w:cs="宋体"/>
          <w:b/>
          <w:bCs/>
          <w:color w:val="000000"/>
          <w:sz w:val="96"/>
          <w:szCs w:val="96"/>
          <w:highlight w:val="none"/>
        </w:rPr>
      </w:pPr>
      <w:r>
        <w:rPr>
          <w:rFonts w:hint="eastAsia" w:ascii="宋体" w:hAnsi="宋体" w:cs="宋体"/>
          <w:b/>
          <w:bCs/>
          <w:color w:val="000000"/>
          <w:sz w:val="96"/>
          <w:szCs w:val="96"/>
          <w:highlight w:val="none"/>
        </w:rPr>
        <w:t xml:space="preserve">招 标 文 件</w:t>
      </w:r>
      <w:r/>
    </w:p>
    <w:p>
      <w:pPr>
        <w:jc w:val="center"/>
        <w:spacing w:line="360" w:lineRule="auto"/>
        <w:rPr>
          <w:rFonts w:hint="eastAsia" w:ascii="宋体" w:hAnsi="宋体" w:eastAsia="宋体" w:cs="宋体"/>
          <w:b/>
          <w:bCs/>
          <w:color w:val="000000"/>
          <w:sz w:val="36"/>
          <w:szCs w:val="22"/>
          <w:highlight w:val="none"/>
          <w:lang w:eastAsia="zh-CN"/>
        </w:rPr>
      </w:pPr>
      <w:r>
        <w:rPr>
          <w:rFonts w:hint="eastAsia" w:ascii="宋体" w:hAnsi="宋体" w:cs="宋体"/>
          <w:b/>
          <w:bCs/>
          <w:color w:val="000000"/>
          <w:sz w:val="36"/>
          <w:highlight w:val="none"/>
        </w:rPr>
        <w:t xml:space="preserve">招标编号</w:t>
      </w:r>
      <w:r>
        <w:rPr>
          <w:rFonts w:hint="eastAsia" w:ascii="宋体" w:hAnsi="宋体" w:cs="宋体"/>
          <w:b/>
          <w:bCs/>
          <w:color w:val="000000"/>
          <w:sz w:val="36"/>
          <w:szCs w:val="22"/>
          <w:highlight w:val="none"/>
        </w:rPr>
        <w:t xml:space="preserve">：</w:t>
      </w:r>
      <w:r>
        <w:rPr>
          <w:rFonts w:hint="eastAsia" w:ascii="宋体" w:hAnsi="宋体" w:cs="宋体"/>
          <w:b/>
          <w:bCs/>
          <w:color w:val="000000"/>
          <w:sz w:val="36"/>
          <w:szCs w:val="22"/>
          <w:highlight w:val="none"/>
          <w:lang w:eastAsia="zh-CN"/>
        </w:rPr>
        <w:t xml:space="preserve">JSZC-320100-SMDG-G2026-0050</w:t>
      </w:r>
      <w:r/>
    </w:p>
    <w:p>
      <w:pPr>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jc w:val="cente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jc w:val="cente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jc w:val="center"/>
        <w:spacing w:line="360" w:lineRule="auto"/>
        <w:rPr>
          <w:rFonts w:ascii="Arial" w:hAnsi="Arial" w:eastAsia="楷体_GB2312" w:cs="Arial"/>
          <w:b/>
          <w:color w:val="000000"/>
          <w:sz w:val="32"/>
          <w:highlight w:val="none"/>
        </w:rPr>
      </w:pPr>
      <w:r>
        <w:rPr>
          <w:rFonts w:ascii="Arial" w:hAnsi="Arial" w:cs="Arial"/>
          <w:color w:val="00000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0.0pt;height:22.8pt;mso-wrap-distance-left:0.0pt;mso-wrap-distance-top:0.0pt;mso-wrap-distance-right:0.0pt;mso-wrap-distance-bottom:0.0pt;" filled="f" stroked="f">
            <v:path textboxrect="0,0,0,0"/>
            <v:imagedata r:id="rId22" o:title=""/>
          </v:shape>
          <o:OLEObject DrawAspect="Content" r:id="rId23" ObjectID="_1525045" ProgID="PBrush" ShapeID="_x0000_i5" Type="Embed"/>
        </w:object>
      </w:r>
      <w:r/>
    </w:p>
    <w:p>
      <w:pPr>
        <w:jc w:val="center"/>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采购代理机构：苏美达国际技术贸易有限公司</w:t>
      </w:r>
      <w:r/>
    </w:p>
    <w:p>
      <w:pPr>
        <w:jc w:val="center"/>
        <w:spacing w:line="360" w:lineRule="auto"/>
        <w:rPr>
          <w:rFonts w:ascii="Arial" w:hAnsi="Arial" w:eastAsia="黑体" w:cs="Arial"/>
          <w:b/>
          <w:color w:val="000000"/>
          <w:sz w:val="32"/>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000000"/>
          <w:sz w:val="32"/>
          <w:szCs w:val="22"/>
          <w:highlight w:val="none"/>
          <w:lang w:val="en-US" w:eastAsia="zh-CN"/>
        </w:rPr>
        <w:t xml:space="preserve">2026</w:t>
      </w:r>
      <w:r>
        <w:rPr>
          <w:rFonts w:hint="eastAsia" w:ascii="宋体" w:hAnsi="宋体" w:cs="宋体"/>
          <w:b/>
          <w:color w:val="000000"/>
          <w:sz w:val="32"/>
          <w:szCs w:val="22"/>
          <w:highlight w:val="none"/>
        </w:rPr>
        <w:t xml:space="preserve">年</w:t>
      </w:r>
      <w:r>
        <w:rPr>
          <w:rFonts w:hint="eastAsia" w:ascii="宋体" w:hAnsi="宋体" w:cs="宋体"/>
          <w:b/>
          <w:color w:val="000000"/>
          <w:sz w:val="32"/>
          <w:szCs w:val="22"/>
          <w:highlight w:val="none"/>
          <w:lang w:val="en-US" w:eastAsia="zh-CN"/>
        </w:rPr>
        <w:t xml:space="preserve">6</w:t>
      </w:r>
      <w:r>
        <w:rPr>
          <w:rFonts w:hint="eastAsia" w:ascii="宋体" w:hAnsi="宋体" w:cs="宋体"/>
          <w:b/>
          <w:color w:val="000000"/>
          <w:sz w:val="32"/>
          <w:szCs w:val="22"/>
          <w:highlight w:val="none"/>
        </w:rPr>
        <w:t xml:space="preserve">月</w:t>
      </w:r>
      <w:r/>
    </w:p>
    <w:p>
      <w:pPr>
        <w:jc w:val="center"/>
        <w:spacing w:line="440" w:lineRule="exact"/>
        <w:rPr>
          <w:rFonts w:ascii="Arial" w:hAnsi="Arial" w:eastAsia="黑体" w:cs="Arial"/>
          <w:b/>
          <w:color w:val="000000"/>
          <w:sz w:val="32"/>
          <w:highlight w:val="none"/>
        </w:rPr>
      </w:pPr>
      <w:r>
        <w:rPr>
          <w:rFonts w:ascii="Arial" w:hAnsi="Arial" w:eastAsia="黑体" w:cs="Arial"/>
          <w:b/>
          <w:color w:val="000000"/>
          <w:sz w:val="32"/>
          <w:highlight w:val="none"/>
        </w:rPr>
        <w:t xml:space="preserve">目   录</w:t>
      </w:r>
      <w:r/>
    </w:p>
    <w:p>
      <w:pPr>
        <w:spacing w:line="440" w:lineRule="exact"/>
        <w:rPr>
          <w:rFonts w:ascii="Arial" w:hAnsi="Arial" w:cs="Arial"/>
          <w:color w:val="000000"/>
          <w:szCs w:val="21"/>
          <w:highlight w:val="none"/>
        </w:rPr>
      </w:pP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rPr>
          <w:rFonts w:hint="eastAsia" w:ascii="Arial" w:hAnsi="Arial" w:cs="Arial"/>
          <w:color w:val="000000"/>
          <w:szCs w:val="21"/>
          <w:highlight w:val="none"/>
        </w:rPr>
        <w:t xml:space="preserve">第一章  </w:t>
      </w:r>
      <w:r>
        <w:rPr>
          <w:rFonts w:ascii="Arial" w:hAnsi="Arial" w:cs="Arial"/>
          <w:color w:val="000000"/>
          <w:szCs w:val="21"/>
          <w:highlight w:val="none"/>
        </w:rPr>
        <w:t xml:space="preserve">招标</w:t>
      </w:r>
      <w:r>
        <w:rPr>
          <w:rFonts w:hint="eastAsia" w:ascii="Arial" w:hAnsi="Arial" w:cs="Arial"/>
          <w:color w:val="000000"/>
          <w:szCs w:val="21"/>
          <w:highlight w:val="none"/>
        </w:rPr>
        <w:t xml:space="preserve">邀请</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第二章  </w:t>
      </w:r>
      <w:r>
        <w:rPr>
          <w:rFonts w:ascii="Arial" w:hAnsi="Arial" w:cs="Arial"/>
          <w:color w:val="000000"/>
          <w:szCs w:val="21"/>
          <w:highlight w:val="none"/>
        </w:rPr>
        <w:t xml:space="preserve">投标人须知</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第三章  评标方法、评分标准</w:t>
      </w:r>
      <w:r/>
    </w:p>
    <w:p>
      <w:pPr>
        <w:spacing w:line="440" w:lineRule="exact"/>
        <w:rPr>
          <w:rFonts w:hint="eastAsia" w:ascii="Arial" w:hAnsi="Arial" w:eastAsia="宋体" w:cs="Arial"/>
          <w:color w:val="000000"/>
          <w:szCs w:val="21"/>
          <w:highlight w:val="none"/>
          <w:lang w:eastAsia="zh-CN"/>
        </w:rPr>
      </w:pPr>
      <w:r>
        <w:rPr>
          <w:rFonts w:hint="eastAsia" w:ascii="Arial" w:hAnsi="Arial" w:cs="Arial"/>
          <w:color w:val="000000"/>
          <w:szCs w:val="21"/>
          <w:highlight w:val="none"/>
        </w:rPr>
        <w:t xml:space="preserve">第四章  </w:t>
      </w:r>
      <w:r>
        <w:rPr>
          <w:rFonts w:hint="eastAsia" w:ascii="Arial" w:hAnsi="Arial" w:cs="Arial"/>
          <w:color w:val="000000"/>
          <w:szCs w:val="21"/>
          <w:highlight w:val="none"/>
          <w:lang w:eastAsia="zh-CN"/>
        </w:rPr>
        <w:t xml:space="preserve">采购需求</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第五章  合同条款</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第六章  </w:t>
      </w:r>
      <w:r>
        <w:rPr>
          <w:rFonts w:ascii="Arial" w:hAnsi="Arial" w:cs="Arial"/>
          <w:color w:val="000000"/>
          <w:szCs w:val="21"/>
          <w:highlight w:val="none"/>
        </w:rPr>
        <w:t xml:space="preserve">投标文件格式及附件</w:t>
      </w:r>
      <w:r/>
    </w:p>
    <w:p>
      <w:pPr>
        <w:pStyle w:val="1183"/>
        <w:spacing w:line="480" w:lineRule="auto"/>
        <w:tabs>
          <w:tab w:val="right" w:pos="9638" w:leader="dot"/>
        </w:tabs>
        <w:rPr>
          <w:color w:val="000000"/>
          <w:highlight w:val="none"/>
        </w:rPr>
      </w:pPr>
      <w:r>
        <w:rPr>
          <w:color w:val="000000"/>
          <w:highlight w:val="none"/>
        </w:rPr>
      </w:r>
      <w:r/>
    </w:p>
    <w:p>
      <w:pPr>
        <w:pStyle w:val="1170"/>
        <w:tabs>
          <w:tab w:val="right" w:pos="9638" w:leader="dot"/>
        </w:tabs>
        <w:rPr>
          <w:highlight w:val="none"/>
        </w:rPr>
      </w:pPr>
      <w:r>
        <w:rPr>
          <w:highlight w:val="none"/>
        </w:rPr>
      </w:r>
      <w:r/>
    </w:p>
    <w:p>
      <w:pPr>
        <w:spacing w:line="440" w:lineRule="exact"/>
        <w:rPr>
          <w:rFonts w:ascii="Arial" w:hAnsi="Arial" w:cs="Arial"/>
          <w:color w:val="000000"/>
          <w:szCs w:val="21"/>
          <w:highlight w:val="none"/>
        </w:rPr>
      </w:pPr>
      <w:r>
        <w:rPr>
          <w:rFonts w:ascii="Arial" w:hAnsi="Arial" w:eastAsia="黑体" w:cs="Arial"/>
          <w:bCs/>
          <w:color w:val="000000"/>
          <w:highlight w:val="none"/>
        </w:rPr>
        <w:fldChar w:fldCharType="end"/>
      </w: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p>
    <w:p>
      <w:pPr>
        <w:pStyle w:val="1183"/>
        <w:spacing w:line="480" w:lineRule="auto"/>
        <w:tabs>
          <w:tab w:val="right" w:pos="9638" w:leader="dot"/>
        </w:tabs>
        <w:rPr>
          <w:color w:val="000000"/>
          <w:highlight w:val="none"/>
        </w:rPr>
      </w:pPr>
      <w:r>
        <w:rPr>
          <w:color w:val="000000"/>
          <w:highlight w:val="none"/>
        </w:rPr>
      </w:r>
      <w:r/>
    </w:p>
    <w:p>
      <w:pPr>
        <w:pStyle w:val="1170"/>
        <w:jc w:val="left"/>
        <w:tabs>
          <w:tab w:val="right" w:pos="9638" w:leader="dot"/>
        </w:tabs>
        <w:rPr>
          <w:highlight w:val="none"/>
        </w:rPr>
      </w:pPr>
      <w:r>
        <w:rPr>
          <w:highlight w:val="none"/>
        </w:rPr>
      </w:r>
      <w:r/>
    </w:p>
    <w:p>
      <w:pPr>
        <w:spacing w:line="440" w:lineRule="exact"/>
        <w:rPr>
          <w:rFonts w:ascii="Arial" w:hAnsi="Arial" w:eastAsia="黑体" w:cs="Arial"/>
          <w:bCs/>
          <w:color w:val="000000"/>
          <w:sz w:val="24"/>
          <w:highlight w:val="none"/>
        </w:rPr>
      </w:pPr>
      <w:r>
        <w:rPr>
          <w:rFonts w:ascii="Arial" w:hAnsi="Arial" w:eastAsia="黑体" w:cs="Arial"/>
          <w:bCs/>
          <w:color w:val="000000"/>
          <w:highlight w:val="none"/>
        </w:rPr>
        <w:fldChar w:fldCharType="end"/>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jc w:val="cente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sz w:val="28"/>
          <w:szCs w:val="28"/>
          <w:highlight w:val="none"/>
        </w:rPr>
      </w:r>
      <w:r/>
    </w:p>
    <w:p>
      <w:pPr>
        <w:pStyle w:val="1186"/>
        <w:ind w:right="420" w:firstLine="321"/>
        <w:jc w:val="center"/>
        <w:spacing w:line="360" w:lineRule="auto"/>
        <w:rPr>
          <w:szCs w:val="24"/>
          <w:highlight w:val="none"/>
        </w:rPr>
      </w:pPr>
      <w:r>
        <w:rPr>
          <w:rFonts w:hint="eastAsia" w:ascii="黑体" w:hAnsi="宋体" w:eastAsia="黑体"/>
          <w:sz w:val="32"/>
          <w:szCs w:val="32"/>
          <w:highlight w:val="none"/>
        </w:rPr>
        <w:t xml:space="preserve">第一章   投标邀请</w:t>
      </w:r>
      <w:r/>
    </w:p>
    <w:p>
      <w:pPr>
        <w:ind w:right="-159" w:firstLine="420"/>
        <w:spacing w:line="400" w:lineRule="exact"/>
        <w:rPr>
          <w:highlight w:val="none"/>
        </w:rPr>
      </w:pPr>
      <w:r>
        <w:rPr>
          <w:highlight w:val="none"/>
        </w:rPr>
      </w:r>
      <w:r/>
    </w:p>
    <w:p>
      <w:pPr>
        <w:pStyle w:val="1191"/>
        <w:ind w:firstLine="420"/>
        <w:keepLines w:val="0"/>
        <w:keepNext w:val="0"/>
        <w:pageBreakBefore w:val="0"/>
        <w:spacing w:before="0" w:beforeAutospacing="0" w:after="0" w:afterAutospacing="0" w:line="360" w:lineRule="auto"/>
        <w:rPr>
          <w:rFonts w:ascii="Arial" w:hAnsi="Arial" w:eastAsia="宋体" w:cs="Arial"/>
          <w:sz w:val="21"/>
          <w:szCs w:val="21"/>
          <w:highlight w:val="none"/>
        </w:rPr>
      </w:pPr>
      <w:r>
        <w:rPr>
          <w:rFonts w:hint="eastAsia" w:ascii="Arial" w:hAnsi="Arial" w:eastAsia="宋体" w:cs="Arial"/>
          <w:sz w:val="21"/>
          <w:szCs w:val="21"/>
          <w:highlight w:val="none"/>
        </w:rPr>
        <w:t xml:space="preserve">苏美达国际技术贸易有限公司</w:t>
      </w:r>
      <w:r>
        <w:rPr>
          <w:rFonts w:ascii="Arial" w:hAnsi="Arial" w:eastAsia="宋体" w:cs="Arial"/>
          <w:sz w:val="21"/>
          <w:szCs w:val="21"/>
          <w:highlight w:val="none"/>
        </w:rPr>
        <w:t xml:space="preserve">受</w:t>
      </w:r>
      <w:r>
        <w:rPr>
          <w:rFonts w:hint="eastAsia" w:ascii="Arial" w:hAnsi="Arial" w:eastAsia="宋体" w:cs="Arial"/>
          <w:sz w:val="21"/>
          <w:szCs w:val="21"/>
          <w:highlight w:val="none"/>
        </w:rPr>
        <w:t xml:space="preserve">南京鼓楼医院</w:t>
      </w:r>
      <w:r>
        <w:rPr>
          <w:rFonts w:ascii="Arial" w:hAnsi="Arial" w:eastAsia="宋体" w:cs="Arial"/>
          <w:sz w:val="21"/>
          <w:szCs w:val="21"/>
          <w:highlight w:val="none"/>
        </w:rPr>
        <w:t xml:space="preserve">委托，就</w:t>
      </w:r>
      <w:r>
        <w:rPr>
          <w:rFonts w:hint="eastAsia" w:ascii="Arial" w:hAnsi="Arial" w:eastAsia="宋体" w:cs="Arial"/>
          <w:sz w:val="21"/>
          <w:szCs w:val="21"/>
          <w:highlight w:val="none"/>
          <w:lang w:eastAsia="zh-CN"/>
        </w:rPr>
        <w:t xml:space="preserve">2026年鼓楼医院职工夏季清凉用品</w:t>
      </w:r>
      <w:r>
        <w:rPr>
          <w:rFonts w:ascii="Arial" w:hAnsi="Arial" w:eastAsia="宋体" w:cs="Arial"/>
          <w:sz w:val="21"/>
          <w:szCs w:val="21"/>
          <w:highlight w:val="none"/>
        </w:rPr>
        <w:t xml:space="preserve">进行公开招标，现欢迎符合相关条件的</w:t>
      </w:r>
      <w:r>
        <w:rPr>
          <w:rFonts w:hint="eastAsia" w:ascii="Arial" w:hAnsi="Arial" w:eastAsia="宋体" w:cs="Arial"/>
          <w:sz w:val="21"/>
          <w:szCs w:val="21"/>
          <w:highlight w:val="none"/>
        </w:rPr>
        <w:t xml:space="preserve">供应商</w:t>
      </w:r>
      <w:r>
        <w:rPr>
          <w:rFonts w:ascii="Arial" w:hAnsi="Arial" w:eastAsia="宋体" w:cs="Arial"/>
          <w:sz w:val="21"/>
          <w:szCs w:val="21"/>
          <w:highlight w:val="none"/>
        </w:rPr>
        <w:t xml:space="preserve">参加投标。</w:t>
      </w:r>
      <w:r/>
    </w:p>
    <w:p>
      <w:pPr>
        <w:keepLines w:val="0"/>
        <w:keepNext w:val="0"/>
        <w:pageBreakBefore w:val="0"/>
        <w:spacing w:line="360" w:lineRule="auto"/>
        <w:rPr>
          <w:b/>
          <w:bCs/>
          <w:highlight w:val="none"/>
        </w:rPr>
      </w:pPr>
      <w:r/>
      <w:bookmarkStart w:id="0" w:name="_Toc28359002"/>
      <w:r/>
      <w:bookmarkStart w:id="1" w:name="_Toc35393621"/>
      <w:r/>
      <w:bookmarkStart w:id="2" w:name="_Toc28359079"/>
      <w:r/>
      <w:bookmarkStart w:id="3" w:name="_Toc35393790"/>
      <w:r>
        <w:rPr>
          <w:rFonts w:hint="eastAsia"/>
          <w:b/>
          <w:bCs/>
          <w:highlight w:val="none"/>
        </w:rPr>
        <w:t xml:space="preserve">一、项目基本情况</w:t>
      </w:r>
      <w:bookmarkEnd w:id="0"/>
      <w:r/>
      <w:bookmarkEnd w:id="1"/>
      <w:r/>
      <w:bookmarkEnd w:id="2"/>
      <w:r/>
      <w:bookmarkEnd w:id="3"/>
      <w:r>
        <w:rPr>
          <w:rFonts w:hint="eastAsia"/>
          <w:b/>
          <w:bCs/>
          <w:highlight w:val="none"/>
        </w:rPr>
        <w:t xml:space="preserve">及采购需求</w:t>
      </w:r>
      <w:r/>
    </w:p>
    <w:p>
      <w:pPr>
        <w:keepLines w:val="0"/>
        <w:keepNext w:val="0"/>
        <w:pageBreakBefore w:val="0"/>
        <w:spacing w:line="360" w:lineRule="auto"/>
        <w:rPr>
          <w:rFonts w:hint="eastAsia" w:ascii="Arial" w:hAnsi="Arial" w:eastAsia="宋体" w:cs="Arial"/>
          <w:color w:val="000000"/>
          <w:szCs w:val="21"/>
          <w:highlight w:val="none"/>
          <w:lang w:eastAsia="zh-CN"/>
        </w:rPr>
      </w:pPr>
      <w:r>
        <w:rPr>
          <w:rFonts w:hint="eastAsia" w:ascii="Arial" w:hAnsi="Arial" w:cs="Arial"/>
          <w:color w:val="000000"/>
          <w:szCs w:val="21"/>
          <w:highlight w:val="none"/>
          <w:lang w:val="en-US" w:eastAsia="zh-CN"/>
        </w:rPr>
        <w:t xml:space="preserve">1、</w:t>
      </w:r>
      <w:r>
        <w:rPr>
          <w:rFonts w:hint="eastAsia" w:ascii="Arial" w:hAnsi="Arial" w:cs="Arial"/>
          <w:color w:val="000000"/>
          <w:szCs w:val="21"/>
          <w:highlight w:val="none"/>
        </w:rPr>
        <w:t xml:space="preserve">项目编号：</w:t>
      </w:r>
      <w:r>
        <w:rPr>
          <w:rFonts w:hint="eastAsia" w:ascii="Arial" w:hAnsi="Arial" w:cs="Arial"/>
          <w:color w:val="000000"/>
          <w:szCs w:val="21"/>
          <w:highlight w:val="none"/>
          <w:lang w:eastAsia="zh-CN"/>
        </w:rPr>
        <w:t xml:space="preserve">JSZC-320100-SMDG-G2026-0050</w:t>
      </w:r>
      <w:r/>
    </w:p>
    <w:p>
      <w:pPr>
        <w:keepLines w:val="0"/>
        <w:keepNext w:val="0"/>
        <w:pageBreakBefore w:val="0"/>
        <w:spacing w:line="360" w:lineRule="auto"/>
        <w:rPr>
          <w:rFonts w:hint="eastAsia" w:ascii="Arial" w:hAnsi="Arial" w:eastAsia="宋体" w:cs="Arial"/>
          <w:color w:val="000000"/>
          <w:szCs w:val="21"/>
          <w:highlight w:val="none"/>
          <w:lang w:eastAsia="zh-CN"/>
        </w:rPr>
      </w:pPr>
      <w:r>
        <w:rPr>
          <w:rFonts w:hint="eastAsia" w:ascii="Arial" w:hAnsi="Arial" w:cs="Arial"/>
          <w:color w:val="000000"/>
          <w:szCs w:val="21"/>
          <w:highlight w:val="none"/>
          <w:lang w:val="en-US" w:eastAsia="zh-CN"/>
        </w:rPr>
        <w:t xml:space="preserve">2、</w:t>
      </w:r>
      <w:r>
        <w:rPr>
          <w:rFonts w:hint="eastAsia" w:ascii="Arial" w:hAnsi="Arial" w:cs="Arial"/>
          <w:color w:val="000000"/>
          <w:szCs w:val="21"/>
          <w:highlight w:val="none"/>
        </w:rPr>
        <w:t xml:space="preserve">项目名称：</w:t>
      </w:r>
      <w:r>
        <w:rPr>
          <w:rFonts w:hint="eastAsia" w:ascii="Arial" w:hAnsi="Arial" w:cs="Arial"/>
          <w:color w:val="000000"/>
          <w:szCs w:val="21"/>
          <w:highlight w:val="none"/>
          <w:lang w:eastAsia="zh-CN"/>
        </w:rPr>
        <w:t xml:space="preserve">2026年鼓楼医院职工夏季清凉用品 </w:t>
      </w:r>
      <w:r/>
    </w:p>
    <w:p>
      <w:pPr>
        <w:keepLines w:val="0"/>
        <w:keepNext w:val="0"/>
        <w:pageBreakBefore w:val="0"/>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3、采购预算：RMB138万元（人民币壹佰叁拾捌万元整）</w:t>
      </w:r>
      <w:r/>
    </w:p>
    <w:p>
      <w:pPr>
        <w:keepLines w:val="0"/>
        <w:keepNext w:val="0"/>
        <w:pageBreakBefore w:val="0"/>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4、最高限价：RMB138万元（人民币壹佰叁拾捌万元整）</w:t>
      </w:r>
      <w:r/>
    </w:p>
    <w:p>
      <w:pPr>
        <w:keepLines w:val="0"/>
        <w:keepNext w:val="0"/>
        <w:pageBreakBefore w:val="0"/>
        <w:spacing w:line="360" w:lineRule="auto"/>
        <w:rPr>
          <w:rFonts w:hint="default"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5、产品清单</w:t>
      </w:r>
      <w:r/>
    </w:p>
    <w:tbl>
      <w:tblPr>
        <w:tblStyle w:val="970"/>
        <w:tblW w:w="41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4"/>
        <w:gridCol w:w="1764"/>
        <w:gridCol w:w="2138"/>
        <w:gridCol w:w="2952"/>
      </w:tblGrid>
      <w:tr>
        <w:trPr>
          <w:trHeight w:val="412"/>
        </w:trPr>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jc w:val="center"/>
              <w:widowControl/>
              <w:rPr>
                <w:rFonts w:hAnsi="宋体" w:cs="宋体"/>
                <w:b/>
                <w:bCs/>
                <w:color w:val="000000" w:themeColor="text1"/>
                <w:position w:val="0"/>
                <w:sz w:val="21"/>
                <w:szCs w:val="21"/>
                <w:highlight w:val="none"/>
                <w14:textFill>
                  <w14:solidFill>
                    <w14:schemeClr w14:val="tx1"/>
                  </w14:solidFill>
                </w14:textFill>
              </w:rPr>
            </w:pPr>
            <w:r>
              <w:rPr>
                <w:rFonts w:hint="eastAsia" w:hAnsi="宋体" w:cs="宋体"/>
                <w:b/>
                <w:bCs/>
                <w:color w:val="000000" w:themeColor="text1"/>
                <w:position w:val="0"/>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val="false"/>
          </w:tcPr>
          <w:p>
            <w:pPr>
              <w:jc w:val="center"/>
              <w:widowControl/>
              <w:rPr>
                <w:rFonts w:hAnsi="宋体" w:cs="宋体"/>
                <w:b/>
                <w:bCs/>
                <w:color w:val="000000" w:themeColor="text1"/>
                <w:position w:val="0"/>
                <w:sz w:val="21"/>
                <w:szCs w:val="21"/>
                <w:highlight w:val="none"/>
                <w14:textFill>
                  <w14:solidFill>
                    <w14:schemeClr w14:val="tx1"/>
                  </w14:solidFill>
                </w14:textFill>
              </w:rPr>
            </w:pPr>
            <w:r>
              <w:rPr>
                <w:rFonts w:hint="eastAsia" w:hAnsi="宋体" w:cs="宋体"/>
                <w:b/>
                <w:bCs/>
                <w:color w:val="000000" w:themeColor="text1"/>
                <w:position w:val="0"/>
                <w:sz w:val="21"/>
                <w:szCs w:val="21"/>
                <w:highlight w:val="none"/>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1379" w:type="pct"/>
            <w:vAlign w:val="center"/>
            <w:textDirection w:val="lrTb"/>
            <w:noWrap w:val="false"/>
          </w:tcPr>
          <w:p>
            <w:pPr>
              <w:jc w:val="center"/>
              <w:widowControl/>
              <w:rPr>
                <w:rFonts w:hint="default" w:hAnsi="宋体" w:eastAsia="宋体" w:cs="宋体"/>
                <w:b/>
                <w:bCs/>
                <w:color w:val="000000" w:themeColor="text1"/>
                <w:position w:val="0"/>
                <w:sz w:val="21"/>
                <w:szCs w:val="21"/>
                <w:highlight w:val="none"/>
                <w:lang w:val="en-US" w:eastAsia="zh-CN"/>
                <w14:textFill>
                  <w14:solidFill>
                    <w14:schemeClr w14:val="tx1"/>
                  </w14:solidFill>
                </w14:textFill>
              </w:rPr>
            </w:pPr>
            <w:r>
              <w:rPr>
                <w:rFonts w:hint="eastAsia"/>
                <w:b/>
                <w:bCs/>
                <w:color w:val="000000"/>
                <w:szCs w:val="21"/>
                <w:highlight w:val="none"/>
                <w:lang w:val="en-US" w:eastAsia="zh-CN"/>
              </w:rPr>
              <w:t xml:space="preserve">预算</w:t>
            </w:r>
            <w:r>
              <w:rPr>
                <w:rFonts w:hint="eastAsia"/>
                <w:b/>
                <w:bCs/>
                <w:color w:val="000000"/>
                <w:szCs w:val="21"/>
                <w:highlight w:val="none"/>
              </w:rPr>
              <w:t xml:space="preserve">单价</w:t>
            </w:r>
            <w:r>
              <w:rPr>
                <w:rFonts w:hint="eastAsia"/>
                <w:b/>
                <w:bCs/>
                <w:color w:val="000000"/>
                <w:szCs w:val="21"/>
                <w:highlight w:val="none"/>
                <w:lang w:val="en-US" w:eastAsia="zh-CN"/>
              </w:rPr>
              <w:t xml:space="preserve">/最高限价</w:t>
            </w:r>
            <w:r/>
          </w:p>
        </w:tc>
        <w:tc>
          <w:tcPr>
            <w:tcBorders>
              <w:top w:val="single" w:color="auto" w:sz="4" w:space="0"/>
              <w:left w:val="single" w:color="auto" w:sz="4" w:space="0"/>
              <w:bottom w:val="single" w:color="auto" w:sz="4" w:space="0"/>
              <w:right w:val="single" w:color="auto" w:sz="4" w:space="0"/>
            </w:tcBorders>
            <w:tcW w:w="1904" w:type="pct"/>
            <w:vAlign w:val="center"/>
            <w:textDirection w:val="lrTb"/>
            <w:noWrap w:val="false"/>
          </w:tcPr>
          <w:p>
            <w:pPr>
              <w:jc w:val="center"/>
              <w:widowControl/>
              <w:rPr>
                <w:rFonts w:hAnsi="宋体" w:cs="宋体"/>
                <w:b/>
                <w:bCs/>
                <w:color w:val="000000" w:themeColor="text1"/>
                <w:position w:val="0"/>
                <w:sz w:val="21"/>
                <w:szCs w:val="21"/>
                <w:highlight w:val="none"/>
                <w14:textFill>
                  <w14:solidFill>
                    <w14:schemeClr w14:val="tx1"/>
                  </w14:solidFill>
                </w14:textFill>
              </w:rPr>
            </w:pPr>
            <w:r>
              <w:rPr>
                <w:rFonts w:hint="eastAsia"/>
                <w:b/>
                <w:bCs/>
                <w:color w:val="000000"/>
                <w:szCs w:val="21"/>
                <w:highlight w:val="none"/>
              </w:rPr>
              <w:t xml:space="preserve">预计数量（份）</w:t>
            </w:r>
            <w:r/>
          </w:p>
        </w:tc>
      </w:tr>
      <w:tr>
        <w:trPr>
          <w:trHeight w:val="554"/>
        </w:trPr>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jc w:val="center"/>
              <w:rPr>
                <w:rFonts w:hAnsi="宋体" w:cs="宋体"/>
                <w:b w:val="0"/>
                <w:color w:val="000000" w:themeColor="text1"/>
                <w:position w:val="0"/>
                <w:sz w:val="21"/>
                <w:szCs w:val="21"/>
                <w:highlight w:val="none"/>
                <w14:textFill>
                  <w14:solidFill>
                    <w14:schemeClr w14:val="tx1"/>
                  </w14:solidFill>
                </w14:textFill>
              </w:rPr>
            </w:pPr>
            <w:r>
              <w:rPr>
                <w:rFonts w:hint="eastAsia" w:hAnsi="宋体" w:cs="宋体"/>
                <w:b w:val="0"/>
                <w:color w:val="000000" w:themeColor="text1"/>
                <w:position w:val="0"/>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val="false"/>
          </w:tcPr>
          <w:p>
            <w:pPr>
              <w:jc w:val="center"/>
              <w:rPr>
                <w:rFonts w:hAnsi="宋体" w:cs="宋体"/>
                <w:b w:val="0"/>
                <w:bCs/>
                <w:color w:val="000000" w:themeColor="text1"/>
                <w:position w:val="0"/>
                <w:sz w:val="21"/>
                <w:szCs w:val="21"/>
                <w:highlight w:val="none"/>
                <w14:textFill>
                  <w14:solidFill>
                    <w14:schemeClr w14:val="tx1"/>
                  </w14:solidFill>
                </w14:textFill>
              </w:rPr>
            </w:pPr>
            <w:r>
              <w:rPr>
                <w:rFonts w:hint="eastAsia" w:ascii="Arial" w:hAnsi="Arial" w:cs="Arial"/>
                <w:color w:val="000000"/>
                <w:szCs w:val="21"/>
                <w:highlight w:val="none"/>
                <w:lang w:eastAsia="zh-CN"/>
              </w:rPr>
              <w:t xml:space="preserve">2026年鼓楼医院职工夏季清凉用品</w:t>
            </w:r>
            <w:r/>
          </w:p>
        </w:tc>
        <w:tc>
          <w:tcPr>
            <w:tcBorders>
              <w:top w:val="single" w:color="auto" w:sz="4" w:space="0"/>
              <w:left w:val="single" w:color="auto" w:sz="4" w:space="0"/>
              <w:bottom w:val="single" w:color="auto" w:sz="4" w:space="0"/>
              <w:right w:val="single" w:color="auto" w:sz="4" w:space="0"/>
            </w:tcBorders>
            <w:tcW w:w="1379" w:type="pct"/>
            <w:vAlign w:val="center"/>
            <w:textDirection w:val="lrTb"/>
            <w:noWrap w:val="false"/>
          </w:tcPr>
          <w:p>
            <w:pPr>
              <w:jc w:val="center"/>
              <w:rPr>
                <w:rFonts w:ascii="Times New Roman"/>
                <w:b w:val="0"/>
                <w:color w:val="000000" w:themeColor="text1"/>
                <w:position w:val="0"/>
                <w:sz w:val="21"/>
                <w:szCs w:val="24"/>
                <w:highlight w:val="none"/>
                <w14:textFill>
                  <w14:solidFill>
                    <w14:schemeClr w14:val="tx1"/>
                  </w14:solidFill>
                </w14:textFill>
              </w:rPr>
            </w:pPr>
            <w:r>
              <w:rPr>
                <w:rFonts w:hint="eastAsia" w:ascii="Times New Roman"/>
                <w:b w:val="0"/>
                <w:color w:val="000000" w:themeColor="text1"/>
                <w:position w:val="0"/>
                <w:sz w:val="21"/>
                <w:szCs w:val="24"/>
                <w:highlight w:val="none"/>
                <w:lang w:val="en-US" w:eastAsia="zh-CN"/>
                <w14:textFill>
                  <w14:solidFill>
                    <w14:schemeClr w14:val="tx1"/>
                  </w14:solidFill>
                </w14:textFill>
              </w:rPr>
              <w:t xml:space="preserve">200元/人</w:t>
            </w:r>
            <w:r/>
          </w:p>
        </w:tc>
        <w:tc>
          <w:tcPr>
            <w:tcBorders>
              <w:top w:val="single" w:color="auto" w:sz="4" w:space="0"/>
              <w:left w:val="single" w:color="auto" w:sz="4" w:space="0"/>
              <w:right w:val="single" w:color="auto" w:sz="4" w:space="0"/>
            </w:tcBorders>
            <w:tcW w:w="1904" w:type="pct"/>
            <w:vAlign w:val="center"/>
            <w:textDirection w:val="lrTb"/>
            <w:noWrap w:val="false"/>
          </w:tcPr>
          <w:p>
            <w:pPr>
              <w:jc w:val="center"/>
              <w:rPr>
                <w:rFonts w:hint="eastAsia" w:hAnsi="宋体" w:cs="宋体"/>
                <w:b w:val="0"/>
                <w:bCs/>
                <w:color w:val="000000" w:themeColor="text1"/>
                <w:position w:val="0"/>
                <w:sz w:val="21"/>
                <w:szCs w:val="21"/>
                <w:highlight w:val="none"/>
                <w:lang w:val="en-US" w:eastAsia="zh-CN"/>
                <w14:textFill>
                  <w14:solidFill>
                    <w14:schemeClr w14:val="tx1"/>
                  </w14:solidFill>
                </w14:textFill>
              </w:rPr>
            </w:pPr>
            <w:r>
              <w:rPr>
                <w:rFonts w:hint="eastAsia" w:hAnsi="宋体" w:cs="宋体"/>
                <w:b w:val="0"/>
                <w:bCs/>
                <w:color w:val="000000" w:themeColor="text1"/>
                <w:position w:val="0"/>
                <w:sz w:val="21"/>
                <w:szCs w:val="21"/>
                <w:highlight w:val="none"/>
                <w:lang w:val="en-US" w:eastAsia="zh-CN"/>
                <w14:textFill>
                  <w14:solidFill>
                    <w14:schemeClr w14:val="tx1"/>
                  </w14:solidFill>
                </w14:textFill>
              </w:rPr>
              <w:t xml:space="preserve">6600</w:t>
            </w:r>
            <w:r/>
          </w:p>
          <w:p>
            <w:pPr>
              <w:jc w:val="center"/>
              <w:rPr>
                <w:rFonts w:hAnsi="宋体" w:cs="宋体"/>
                <w:b w:val="0"/>
                <w:bCs/>
                <w:color w:val="000000" w:themeColor="text1"/>
                <w:position w:val="0"/>
                <w:sz w:val="21"/>
                <w:szCs w:val="21"/>
                <w:highlight w:val="none"/>
                <w14:textFill>
                  <w14:solidFill>
                    <w14:schemeClr w14:val="tx1"/>
                  </w14:solidFill>
                </w14:textFill>
              </w:rPr>
            </w:pPr>
            <w:r>
              <w:rPr>
                <w:rFonts w:hint="eastAsia" w:eastAsia="宋体"/>
                <w:color w:val="000000"/>
                <w:szCs w:val="21"/>
                <w:highlight w:val="none"/>
                <w:lang w:eastAsia="zh-CN"/>
              </w:rPr>
              <w:t xml:space="preserve">（具体数量以实际结算为准）</w:t>
            </w:r>
            <w:r/>
          </w:p>
        </w:tc>
      </w:tr>
    </w:tbl>
    <w:p>
      <w:pPr>
        <w:keepLines w:val="0"/>
        <w:keepNext w:val="0"/>
        <w:pageBreakBefore w:val="0"/>
        <w:spacing w:line="360" w:lineRule="auto"/>
        <w:rPr>
          <w:rFonts w:hint="eastAsia"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6</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eastAsia="zh-CN"/>
        </w:rPr>
        <w:t xml:space="preserve">合同履行期限：产品兑换期限为3个月</w:t>
      </w:r>
      <w:r>
        <w:rPr>
          <w:rFonts w:hint="eastAsia" w:ascii="Arial" w:hAnsi="Arial" w:cs="Arial"/>
          <w:color w:val="000000"/>
          <w:szCs w:val="21"/>
          <w:highlight w:val="none"/>
          <w:lang w:eastAsia="zh-CN"/>
        </w:rPr>
        <w:t xml:space="preserve">（</w:t>
      </w:r>
      <w:r>
        <w:rPr>
          <w:rFonts w:hint="eastAsia" w:ascii="Arial" w:hAnsi="Arial" w:cs="Arial"/>
          <w:color w:val="000000"/>
          <w:szCs w:val="21"/>
          <w:highlight w:val="none"/>
          <w:lang w:val="en-US" w:eastAsia="zh-CN"/>
        </w:rPr>
        <w:t xml:space="preserve">套餐A和套餐B均可兑换，供职工自行选择</w:t>
      </w:r>
      <w:r>
        <w:rPr>
          <w:rFonts w:hint="eastAsia" w:ascii="Arial" w:hAnsi="Arial" w:cs="Arial"/>
          <w:color w:val="000000"/>
          <w:szCs w:val="21"/>
          <w:highlight w:val="none"/>
          <w:lang w:eastAsia="zh-CN"/>
        </w:rPr>
        <w:t xml:space="preserve">）</w:t>
      </w:r>
      <w:r/>
    </w:p>
    <w:p>
      <w:pPr>
        <w:keepLines w:val="0"/>
        <w:keepNext w:val="0"/>
        <w:pageBreakBefore w:val="0"/>
        <w:spacing w:line="360" w:lineRule="auto"/>
        <w:rPr>
          <w:rFonts w:hint="eastAsia"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7</w:t>
      </w:r>
      <w:r>
        <w:rPr>
          <w:rFonts w:hint="eastAsia" w:ascii="Arial" w:hAnsi="Arial" w:eastAsia="宋体" w:cs="Arial"/>
          <w:color w:val="000000"/>
          <w:szCs w:val="21"/>
          <w:highlight w:val="none"/>
          <w:lang w:val="en-US" w:eastAsia="zh-CN"/>
        </w:rPr>
        <w:t xml:space="preserve">、本项目是否接受进口产品投标：不接受</w:t>
      </w:r>
      <w:r/>
    </w:p>
    <w:p>
      <w:pPr>
        <w:keepLines w:val="0"/>
        <w:keepNext w:val="0"/>
        <w:pageBreakBefore w:val="0"/>
        <w:spacing w:line="360" w:lineRule="auto"/>
        <w:rPr>
          <w:rFonts w:hint="eastAsia"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8</w:t>
      </w:r>
      <w:r>
        <w:rPr>
          <w:rFonts w:hint="eastAsia" w:ascii="Arial" w:hAnsi="Arial" w:eastAsia="宋体" w:cs="Arial"/>
          <w:color w:val="000000"/>
          <w:szCs w:val="21"/>
          <w:highlight w:val="none"/>
          <w:lang w:val="en-US" w:eastAsia="zh-CN"/>
        </w:rPr>
        <w:t xml:space="preserve">、本项目所属行业：工业</w:t>
      </w:r>
      <w:r/>
    </w:p>
    <w:p>
      <w:pPr>
        <w:keepLines w:val="0"/>
        <w:keepNext w:val="0"/>
        <w:pageBreakBefore w:val="0"/>
        <w:spacing w:line="360" w:lineRule="auto"/>
        <w:rPr>
          <w:rFonts w:hint="eastAsia"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9</w:t>
      </w:r>
      <w:r>
        <w:rPr>
          <w:rFonts w:hint="eastAsia" w:ascii="Arial" w:hAnsi="Arial" w:eastAsia="宋体" w:cs="Arial"/>
          <w:color w:val="000000"/>
          <w:szCs w:val="21"/>
          <w:highlight w:val="none"/>
          <w:lang w:val="en-US" w:eastAsia="zh-CN"/>
        </w:rPr>
        <w:t xml:space="preserve">、本项目是否接受联合体投标：不接受</w:t>
      </w:r>
      <w:r/>
    </w:p>
    <w:p>
      <w:pPr>
        <w:keepLines w:val="0"/>
        <w:keepNext w:val="0"/>
        <w:pageBreakBefore w:val="0"/>
        <w:spacing w:line="360" w:lineRule="auto"/>
        <w:rPr>
          <w:b/>
          <w:bCs/>
          <w:highlight w:val="none"/>
        </w:rPr>
      </w:pPr>
      <w:r>
        <w:rPr>
          <w:rFonts w:hint="eastAsia"/>
          <w:b/>
          <w:bCs/>
          <w:highlight w:val="none"/>
        </w:rPr>
        <w:t xml:space="preserve">二、申请人的资格要求：</w:t>
      </w:r>
      <w:r/>
    </w:p>
    <w:p>
      <w:pPr>
        <w:keepLines w:val="0"/>
        <w:keepNext w:val="0"/>
        <w:pageBreakBefore w:val="0"/>
        <w:spacing w:line="360" w:lineRule="auto"/>
        <w:rPr>
          <w:rFonts w:hint="eastAsia" w:ascii="宋体" w:hAnsi="宋体"/>
          <w:highlight w:val="none"/>
        </w:rPr>
      </w:pPr>
      <w:r>
        <w:rPr>
          <w:rFonts w:hint="eastAsia" w:ascii="宋体" w:hAnsi="宋体"/>
          <w:highlight w:val="none"/>
        </w:rPr>
        <w:t xml:space="preserve">1、根据《中华人民共和国政府采购法》第二十二条规定，供应商应当具备下列一般资格条件：</w:t>
      </w:r>
      <w:r/>
    </w:p>
    <w:p>
      <w:pPr>
        <w:keepLines w:val="0"/>
        <w:keepNext w:val="0"/>
        <w:pageBreakBefore w:val="0"/>
        <w:spacing w:line="360" w:lineRule="auto"/>
        <w:rPr>
          <w:highlight w:val="none"/>
        </w:rPr>
      </w:pPr>
      <w:r>
        <w:rPr>
          <w:rFonts w:hint="eastAsia"/>
          <w:highlight w:val="none"/>
        </w:rPr>
        <w:t xml:space="preserve">（1）法人或者其他组织的营业执照等证明文件，自然人的身份证明；</w:t>
      </w:r>
      <w:r/>
    </w:p>
    <w:p>
      <w:pPr>
        <w:keepLines w:val="0"/>
        <w:keepNext w:val="0"/>
        <w:pageBreakBefore w:val="0"/>
        <w:spacing w:line="360" w:lineRule="auto"/>
        <w:rPr>
          <w:highlight w:val="none"/>
        </w:rPr>
      </w:pPr>
      <w:r>
        <w:rPr>
          <w:rFonts w:hint="eastAsia"/>
          <w:highlight w:val="none"/>
        </w:rPr>
        <w:t xml:space="preserve">（2）具有良好的商业信誉和健全的财务会计制度，提供上年度财务报表扫描件</w:t>
      </w:r>
      <w:r>
        <w:rPr>
          <w:rFonts w:hint="eastAsia" w:ascii="宋体" w:hAnsi="宋体" w:eastAsia="宋体" w:cs="宋体"/>
          <w:bCs/>
          <w:szCs w:val="21"/>
          <w:highlight w:val="none"/>
        </w:rPr>
        <w:t xml:space="preserve">（即</w:t>
      </w:r>
      <w:r>
        <w:rPr>
          <w:rFonts w:hint="eastAsia" w:ascii="宋体" w:hAnsi="宋体" w:eastAsia="宋体" w:cs="宋体"/>
          <w:bCs/>
          <w:szCs w:val="21"/>
          <w:highlight w:val="none"/>
          <w:lang w:val="en-US" w:eastAsia="zh-CN"/>
        </w:rPr>
        <w:t xml:space="preserve">2024年度或2025年度</w:t>
      </w:r>
      <w:r>
        <w:rPr>
          <w:rFonts w:hint="eastAsia" w:ascii="宋体" w:hAnsi="宋体" w:eastAsia="宋体" w:cs="宋体"/>
          <w:bCs/>
          <w:szCs w:val="21"/>
          <w:highlight w:val="none"/>
        </w:rPr>
        <w:t xml:space="preserve">财务报表，如为新成立的公司，应提供公司成立之后的财务报表）或投标截止时间前3个月内，由其基本开户银行出具的资信证明</w:t>
      </w:r>
      <w:r>
        <w:rPr>
          <w:rFonts w:hint="eastAsia"/>
          <w:highlight w:val="none"/>
        </w:rPr>
        <w:t xml:space="preserve">；</w:t>
      </w:r>
      <w:r/>
    </w:p>
    <w:p>
      <w:pPr>
        <w:keepLines w:val="0"/>
        <w:keepNext w:val="0"/>
        <w:pageBreakBefore w:val="0"/>
        <w:spacing w:line="360" w:lineRule="auto"/>
        <w:rPr>
          <w:highlight w:val="none"/>
        </w:rPr>
      </w:pPr>
      <w:r>
        <w:rPr>
          <w:rFonts w:hint="eastAsia"/>
          <w:highlight w:val="none"/>
        </w:rPr>
        <w:t xml:space="preserve">（3）具有履行合同所必需的设备和专业技术能力，提供具备履行合同所必需的设备和专业技术能力的证明材料或承诺函（由供应商根据项目需求提供说明材料）； </w:t>
      </w:r>
      <w:r/>
    </w:p>
    <w:p>
      <w:pPr>
        <w:keepLines w:val="0"/>
        <w:keepNext w:val="0"/>
        <w:pageBreakBefore w:val="0"/>
        <w:spacing w:line="360" w:lineRule="auto"/>
        <w:rPr>
          <w:highlight w:val="none"/>
        </w:rPr>
      </w:pPr>
      <w:r>
        <w:rPr>
          <w:rFonts w:hint="eastAsia"/>
          <w:highlight w:val="none"/>
        </w:rPr>
        <w:t xml:space="preserve">（4）有依法缴纳税收和社会保障资金的良好记录，提供本次采购活动前6个月内（即2025年</w:t>
      </w:r>
      <w:r>
        <w:rPr>
          <w:rFonts w:hint="eastAsia"/>
          <w:highlight w:val="none"/>
          <w:lang w:val="en-US" w:eastAsia="zh-CN"/>
        </w:rPr>
        <w:t xml:space="preserve">12</w:t>
      </w:r>
      <w:r>
        <w:rPr>
          <w:rFonts w:hint="eastAsia"/>
          <w:highlight w:val="none"/>
        </w:rPr>
        <w:t xml:space="preserve">月（含）以来），至少1个月缴纳税收和社会保险的凭证扫描件，依法享受免缴、缓缴的，提供证明材料扫描件；</w:t>
      </w:r>
      <w:r/>
    </w:p>
    <w:p>
      <w:pPr>
        <w:keepLines w:val="0"/>
        <w:keepNext w:val="0"/>
        <w:pageBreakBefore w:val="0"/>
        <w:spacing w:line="360" w:lineRule="auto"/>
        <w:rPr>
          <w:rFonts w:hint="eastAsia" w:eastAsia="宋体"/>
          <w:highlight w:val="none"/>
          <w:lang w:eastAsia="zh-CN"/>
        </w:rPr>
      </w:pPr>
      <w:r>
        <w:rPr>
          <w:rFonts w:hint="eastAsia"/>
          <w:highlight w:val="none"/>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rPr>
          <w:rFonts w:hint="eastAsia"/>
          <w:highlight w:val="none"/>
          <w:lang w:eastAsia="zh-CN"/>
        </w:rPr>
        <w:t xml:space="preserve">；</w:t>
      </w:r>
      <w:r/>
    </w:p>
    <w:p>
      <w:pPr>
        <w:keepLines w:val="0"/>
        <w:keepNext w:val="0"/>
        <w:pageBreakBefore w:val="0"/>
        <w:spacing w:line="360" w:lineRule="auto"/>
        <w:rPr>
          <w:highlight w:val="none"/>
        </w:rPr>
      </w:pPr>
      <w:r>
        <w:rPr>
          <w:rFonts w:hint="eastAsia"/>
          <w:highlight w:val="none"/>
        </w:rPr>
        <w:t xml:space="preserve">（6）法律、行政法规规定的其他条件。</w:t>
      </w:r>
      <w:r/>
    </w:p>
    <w:p>
      <w:pPr>
        <w:keepLines w:val="0"/>
        <w:keepNext w:val="0"/>
        <w:pageBreakBefore w:val="0"/>
        <w:spacing w:line="360" w:lineRule="auto"/>
        <w:rPr>
          <w:highlight w:val="none"/>
        </w:rPr>
      </w:pPr>
      <w:r>
        <w:rPr>
          <w:rFonts w:hint="eastAsia"/>
          <w:b/>
          <w:bCs/>
          <w:highlight w:val="none"/>
        </w:rPr>
        <w:t xml:space="preserve">说明：</w:t>
      </w:r>
      <w:r>
        <w:rPr>
          <w:rFonts w:hint="eastAsia"/>
          <w:highlight w:val="none"/>
        </w:rPr>
        <w:t xml:space="preserve">根据《关于在政府采购活动中推行信用承诺制的通知》（宁财购通〔2021〕5 号）的规定，适用信用承诺的供应商，对于（2）至（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 </w:t>
      </w:r>
      <w:r/>
    </w:p>
    <w:p>
      <w:pPr>
        <w:keepLines w:val="0"/>
        <w:keepNext w:val="0"/>
        <w:pageBreakBefore w:val="0"/>
        <w:spacing w:line="360" w:lineRule="auto"/>
        <w:rPr>
          <w:rFonts w:hint="eastAsia" w:ascii="宋体" w:hAnsi="宋体"/>
          <w:highlight w:val="none"/>
        </w:rPr>
      </w:pPr>
      <w:r>
        <w:rPr>
          <w:rFonts w:hint="eastAsia" w:ascii="宋体" w:hAnsi="宋体"/>
          <w:b/>
          <w:bCs/>
          <w:highlight w:val="none"/>
        </w:rPr>
        <w:t xml:space="preserve">2、落实政府采购政策需满足的资格要求：</w:t>
      </w:r>
      <w:r>
        <w:rPr>
          <w:rFonts w:hint="eastAsia" w:ascii="宋体" w:hAnsi="宋体"/>
          <w:highlight w:val="none"/>
        </w:rPr>
        <w:t xml:space="preserve">本项目不专门面向中小微企业或监狱企业或残疾人福利性单位采购。 </w:t>
      </w:r>
      <w:r/>
    </w:p>
    <w:p>
      <w:pPr>
        <w:keepLines w:val="0"/>
        <w:keepNext w:val="0"/>
        <w:pageBreakBefore w:val="0"/>
        <w:spacing w:line="360" w:lineRule="auto"/>
        <w:rPr>
          <w:rFonts w:hint="eastAsia" w:ascii="宋体" w:hAnsi="宋体" w:eastAsia="宋体"/>
          <w:b/>
          <w:bCs/>
          <w:highlight w:val="none"/>
          <w:lang w:val="en-US" w:eastAsia="zh-CN"/>
        </w:rPr>
      </w:pPr>
      <w:r>
        <w:rPr>
          <w:rFonts w:hint="eastAsia" w:ascii="宋体" w:hAnsi="宋体"/>
          <w:b/>
          <w:bCs/>
          <w:highlight w:val="none"/>
        </w:rPr>
        <w:t xml:space="preserve">3、本项目的特定资格要求：</w:t>
      </w:r>
      <w:r>
        <w:rPr>
          <w:rFonts w:hint="eastAsia" w:ascii="宋体" w:hAnsi="宋体"/>
          <w:b/>
          <w:bCs/>
          <w:highlight w:val="none"/>
          <w:lang w:val="en-US" w:eastAsia="zh-CN"/>
        </w:rPr>
        <w:t xml:space="preserve">无</w:t>
      </w:r>
      <w:r/>
    </w:p>
    <w:p>
      <w:pPr>
        <w:keepLines w:val="0"/>
        <w:keepNext w:val="0"/>
        <w:pageBreakBefore w:val="0"/>
        <w:spacing w:line="360" w:lineRule="auto"/>
        <w:rPr>
          <w:rFonts w:hint="eastAsia" w:ascii="宋体" w:hAnsi="宋体"/>
          <w:b/>
          <w:bCs/>
          <w:highlight w:val="none"/>
        </w:rPr>
      </w:pPr>
      <w:r/>
      <w:bookmarkStart w:id="4" w:name="_Toc35393623"/>
      <w:r/>
      <w:bookmarkStart w:id="5" w:name="_Toc35393792"/>
      <w:r>
        <w:rPr>
          <w:rFonts w:hint="eastAsia" w:ascii="宋体" w:hAnsi="宋体"/>
          <w:b/>
          <w:bCs/>
          <w:highlight w:val="none"/>
        </w:rPr>
        <w:t xml:space="preserve">4、拒绝下述供应商参加本次采购活动的情形：</w:t>
      </w:r>
      <w:r/>
    </w:p>
    <w:p>
      <w:pPr>
        <w:keepLines w:val="0"/>
        <w:keepNext w:val="0"/>
        <w:pageBreakBefore w:val="0"/>
        <w:spacing w:line="360" w:lineRule="auto"/>
        <w:rPr>
          <w:rFonts w:hint="eastAsia" w:ascii="宋体" w:hAnsi="宋体"/>
          <w:highlight w:val="none"/>
        </w:rPr>
      </w:pPr>
      <w:r>
        <w:rPr>
          <w:rFonts w:hint="eastAsia" w:ascii="宋体" w:hAnsi="宋体"/>
          <w:highlight w:val="none"/>
        </w:rPr>
        <w:t xml:space="preserve">（1）供应商单位负责人为同一人或者存在直接控股、管理关系的不同供应商，不得参加同一合同项下的政府采购活动；</w:t>
      </w:r>
      <w:r/>
    </w:p>
    <w:p>
      <w:pPr>
        <w:keepLines w:val="0"/>
        <w:keepNext w:val="0"/>
        <w:pageBreakBefore w:val="0"/>
        <w:spacing w:line="360" w:lineRule="auto"/>
        <w:rPr>
          <w:rFonts w:hint="eastAsia" w:ascii="宋体" w:hAnsi="宋体"/>
          <w:highlight w:val="none"/>
        </w:rPr>
      </w:pPr>
      <w:r>
        <w:rPr>
          <w:rFonts w:hint="eastAsia" w:ascii="宋体" w:hAnsi="宋体"/>
          <w:highlight w:val="none"/>
        </w:rPr>
        <w:t xml:space="preserve">（2）凡为采购项目提供整体设计、规范编制或者项目管理、监理、检测等服务的供应商，不得再参加本项目的采购活动；</w:t>
      </w:r>
      <w:r/>
    </w:p>
    <w:p>
      <w:pPr>
        <w:keepLines w:val="0"/>
        <w:keepNext w:val="0"/>
        <w:pageBreakBefore w:val="0"/>
        <w:spacing w:line="360" w:lineRule="auto"/>
        <w:rPr>
          <w:highlight w:val="none"/>
        </w:rPr>
      </w:pPr>
      <w:r>
        <w:rPr>
          <w:rFonts w:hint="eastAsia"/>
          <w:highlight w:val="none"/>
        </w:rPr>
        <w:t xml:space="preserve">（3）被“信用中国”（</w:t>
      </w:r>
      <w:r>
        <w:rPr>
          <w:rFonts w:hint="eastAsia"/>
          <w:highlight w:val="none"/>
        </w:rPr>
        <w:fldChar w:fldCharType="begin"/>
      </w:r>
      <w:r>
        <w:rPr>
          <w:rFonts w:hint="eastAsia"/>
          <w:highlight w:val="none"/>
        </w:rPr>
        <w:instrText xml:space="preserve"> HYPERLINK "http://www.creditchina.gov.cn/" </w:instrText>
      </w:r>
      <w:r>
        <w:rPr>
          <w:rFonts w:hint="eastAsia"/>
          <w:highlight w:val="none"/>
        </w:rPr>
        <w:fldChar w:fldCharType="separate"/>
      </w:r>
      <w:r>
        <w:rPr>
          <w:rFonts w:hint="eastAsia"/>
          <w:highlight w:val="none"/>
        </w:rPr>
        <w:t xml:space="preserve">www.creditchina.gov.cn</w:t>
      </w:r>
      <w:r>
        <w:rPr>
          <w:rFonts w:hint="eastAsia"/>
          <w:highlight w:val="none"/>
        </w:rPr>
        <w:fldChar w:fldCharType="end"/>
      </w:r>
      <w:r>
        <w:rPr>
          <w:rFonts w:hint="eastAsia"/>
          <w:highlight w:val="none"/>
        </w:rPr>
        <w:t xml:space="preserve">）、中国政府采购网（</w:t>
      </w:r>
      <w:r>
        <w:rPr>
          <w:rFonts w:hint="eastAsia"/>
          <w:highlight w:val="none"/>
        </w:rPr>
        <w:fldChar w:fldCharType="begin"/>
      </w:r>
      <w:r>
        <w:rPr>
          <w:rFonts w:hint="eastAsia"/>
          <w:highlight w:val="none"/>
        </w:rPr>
        <w:instrText xml:space="preserve"> HYPERLINK "http://www.ccgp.gov.cn/" </w:instrText>
      </w:r>
      <w:r>
        <w:rPr>
          <w:rFonts w:hint="eastAsia"/>
          <w:highlight w:val="none"/>
        </w:rPr>
        <w:fldChar w:fldCharType="separate"/>
      </w:r>
      <w:r>
        <w:rPr>
          <w:rFonts w:hint="eastAsia"/>
          <w:highlight w:val="none"/>
        </w:rPr>
        <w:t xml:space="preserve">www.ccgp.gov.cn</w:t>
      </w:r>
      <w:r>
        <w:rPr>
          <w:rFonts w:hint="eastAsia"/>
          <w:highlight w:val="none"/>
        </w:rPr>
        <w:fldChar w:fldCharType="end"/>
      </w:r>
      <w:r>
        <w:rPr>
          <w:rFonts w:hint="eastAsia"/>
          <w:highlight w:val="none"/>
        </w:rPr>
        <w:t xml:space="preserve">）列入失信被执行人、重大税收违法案件当事人名单、政府采购严重违法失信行为记录名单.</w:t>
      </w:r>
      <w:bookmarkEnd w:id="4"/>
      <w:r/>
      <w:bookmarkEnd w:id="5"/>
      <w:r/>
      <w:r/>
    </w:p>
    <w:p>
      <w:pPr>
        <w:pStyle w:val="1155"/>
        <w:ind w:firstLine="0"/>
        <w:keepLines w:val="0"/>
        <w:keepNext w:val="0"/>
        <w:pageBreakBefore w:val="0"/>
        <w:spacing w:line="360" w:lineRule="auto"/>
        <w:rPr>
          <w:bCs/>
          <w:sz w:val="21"/>
          <w:highlight w:val="none"/>
        </w:rPr>
      </w:pPr>
      <w:r/>
      <w:bookmarkStart w:id="6" w:name="_Toc35393625"/>
      <w:r/>
      <w:bookmarkStart w:id="7" w:name="_Toc28359084"/>
      <w:r/>
      <w:bookmarkStart w:id="8" w:name="_Toc35393794"/>
      <w:r/>
      <w:bookmarkStart w:id="9" w:name="_Toc28359007"/>
      <w:r>
        <w:rPr>
          <w:rFonts w:hint="eastAsia"/>
          <w:bCs/>
          <w:sz w:val="21"/>
          <w:highlight w:val="none"/>
        </w:rPr>
        <w:t xml:space="preserve">三、获取招标文件</w:t>
      </w:r>
      <w:r/>
    </w:p>
    <w:p>
      <w:pPr>
        <w:pStyle w:val="1196"/>
        <w:ind w:firstLine="0"/>
        <w:keepLines w:val="0"/>
        <w:keepNext w:val="0"/>
        <w:pageBreakBefore w:val="0"/>
        <w:spacing w:line="360" w:lineRule="auto"/>
        <w:rPr>
          <w:rFonts w:hint="eastAsia" w:ascii="宋体" w:hAnsi="宋体"/>
          <w:sz w:val="21"/>
          <w:szCs w:val="20"/>
          <w:highlight w:val="none"/>
        </w:rPr>
      </w:pPr>
      <w:r/>
      <w:bookmarkStart w:id="10" w:name="_Toc28359005"/>
      <w:r/>
      <w:bookmarkStart w:id="11" w:name="_Toc28359082"/>
      <w:r/>
      <w:bookmarkStart w:id="12" w:name="_Toc35393793"/>
      <w:r/>
      <w:bookmarkStart w:id="13" w:name="_Toc35393624"/>
      <w:r>
        <w:rPr>
          <w:rFonts w:hint="eastAsia" w:ascii="宋体" w:hAnsi="宋体"/>
          <w:sz w:val="21"/>
          <w:szCs w:val="20"/>
          <w:highlight w:val="none"/>
        </w:rPr>
        <w:t xml:space="preserve">1、获取时间：自招标文件公告发布之日起5个工作日</w:t>
      </w:r>
      <w:r/>
    </w:p>
    <w:p>
      <w:pPr>
        <w:pStyle w:val="1196"/>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2、地点：网上注册登记成功后系统内免费下载</w:t>
      </w:r>
      <w:r/>
    </w:p>
    <w:p>
      <w:pPr>
        <w:pStyle w:val="1196"/>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3、获取方式：本项目采用网上注册登记方式。</w:t>
      </w:r>
      <w:r/>
    </w:p>
    <w:p>
      <w:pPr>
        <w:pStyle w:val="1196"/>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3.1潜在供应商访问电子招标响应交易平台的网络地址和方法：</w:t>
      </w:r>
      <w:r/>
    </w:p>
    <w:p>
      <w:pPr>
        <w:pStyle w:val="1196"/>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196"/>
        <w:ind w:firstLine="0"/>
        <w:jc w:val="left"/>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3.2潜在供应商访问“苏采云”系统的网络地址和方法：“苏采云”系统的网址：http://jszfcg.jsczt.cn/。</w:t>
      </w:r>
      <w:r/>
    </w:p>
    <w:p>
      <w:pPr>
        <w:pStyle w:val="1196"/>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3.3“CA数字证书”的获取：</w:t>
      </w:r>
      <w:r/>
    </w:p>
    <w:p>
      <w:pPr>
        <w:pStyle w:val="1196"/>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196"/>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3.4采购文件（后缀名为“.kedt”）、供应商操作手册及政府采购客户端工具可通过“苏采云”系统--已报名项目--报名详情页面内相应链接进行下载。</w:t>
      </w:r>
      <w:r/>
    </w:p>
    <w:p>
      <w:pPr>
        <w:pStyle w:val="1196"/>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3.5招标代理机构（采购代理机构）将数据电文形式的采购文件加载至“苏采云”系统，供潜在供应商下载或者查阅。</w:t>
      </w:r>
      <w:r/>
    </w:p>
    <w:p>
      <w:pPr>
        <w:pStyle w:val="1196"/>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3.6请潜在投标单位提前安装相应的控件（详见《江苏省政府采购管理交易系统（苏采云）供应商操作手册》）并使用谷歌浏览器登录“苏采云”系统参与不见面开评标。</w:t>
      </w:r>
      <w:r/>
    </w:p>
    <w:p>
      <w:pPr>
        <w:keepLines w:val="0"/>
        <w:keepNext w:val="0"/>
        <w:pageBreakBefore w:val="0"/>
        <w:spacing w:line="360" w:lineRule="auto"/>
        <w:rPr>
          <w:b/>
          <w:bCs/>
          <w:highlight w:val="none"/>
        </w:rPr>
      </w:pPr>
      <w:r>
        <w:rPr>
          <w:rFonts w:hint="eastAsia"/>
          <w:b/>
          <w:bCs/>
          <w:highlight w:val="none"/>
        </w:rPr>
        <w:t xml:space="preserve">四、投标</w:t>
      </w:r>
      <w:bookmarkEnd w:id="10"/>
      <w:r/>
      <w:bookmarkEnd w:id="11"/>
      <w:r>
        <w:rPr>
          <w:rFonts w:hint="eastAsia"/>
          <w:b/>
          <w:bCs/>
          <w:highlight w:val="none"/>
        </w:rPr>
        <w:t xml:space="preserve">截止时间、开标时间和地点</w:t>
      </w:r>
      <w:bookmarkEnd w:id="12"/>
      <w:r/>
      <w:bookmarkEnd w:id="13"/>
      <w:r/>
      <w:r/>
    </w:p>
    <w:p>
      <w:pPr>
        <w:pStyle w:val="1196"/>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1、投标截止时间：202</w:t>
      </w:r>
      <w:r>
        <w:rPr>
          <w:rFonts w:hint="eastAsia" w:ascii="宋体" w:hAnsi="宋体"/>
          <w:sz w:val="21"/>
          <w:szCs w:val="20"/>
          <w:highlight w:val="none"/>
          <w:lang w:val="en-US" w:eastAsia="zh-CN"/>
        </w:rPr>
        <w:t xml:space="preserve">6</w:t>
      </w:r>
      <w:r>
        <w:rPr>
          <w:rFonts w:hint="eastAsia" w:ascii="宋体" w:hAnsi="宋体"/>
          <w:sz w:val="21"/>
          <w:szCs w:val="20"/>
          <w:highlight w:val="none"/>
        </w:rPr>
        <w:t xml:space="preserve">年</w:t>
      </w:r>
      <w:r>
        <w:rPr>
          <w:rFonts w:hint="eastAsia" w:ascii="宋体" w:hAnsi="宋体"/>
          <w:sz w:val="21"/>
          <w:szCs w:val="20"/>
          <w:highlight w:val="none"/>
          <w:lang w:val="en-US" w:eastAsia="zh-CN"/>
        </w:rPr>
        <w:t xml:space="preserve">7</w:t>
      </w:r>
      <w:r>
        <w:rPr>
          <w:rFonts w:hint="eastAsia" w:ascii="宋体" w:hAnsi="宋体"/>
          <w:sz w:val="21"/>
          <w:szCs w:val="20"/>
          <w:highlight w:val="none"/>
        </w:rPr>
        <w:t xml:space="preserve">月</w:t>
      </w:r>
      <w:r>
        <w:rPr>
          <w:rFonts w:hint="eastAsia" w:ascii="宋体" w:hAnsi="宋体"/>
          <w:sz w:val="21"/>
          <w:szCs w:val="20"/>
          <w:highlight w:val="none"/>
          <w:lang w:val="en-US" w:eastAsia="zh-CN"/>
        </w:rPr>
        <w:t xml:space="preserve">9</w:t>
      </w:r>
      <w:r>
        <w:rPr>
          <w:rFonts w:hint="eastAsia" w:ascii="宋体" w:hAnsi="宋体"/>
          <w:sz w:val="21"/>
          <w:szCs w:val="20"/>
          <w:highlight w:val="none"/>
        </w:rPr>
        <w:t xml:space="preserve">日</w:t>
      </w:r>
      <w:r>
        <w:rPr>
          <w:rFonts w:hint="eastAsia" w:ascii="宋体" w:hAnsi="宋体"/>
          <w:sz w:val="21"/>
          <w:szCs w:val="20"/>
          <w:highlight w:val="none"/>
          <w:lang w:val="en-US" w:eastAsia="zh-CN"/>
        </w:rPr>
        <w:t xml:space="preserve">下午14:30</w:t>
      </w:r>
      <w:r>
        <w:rPr>
          <w:rFonts w:hint="eastAsia" w:ascii="宋体" w:hAnsi="宋体"/>
          <w:sz w:val="21"/>
          <w:szCs w:val="20"/>
          <w:highlight w:val="none"/>
        </w:rPr>
        <w:t xml:space="preserve">（北京时间）</w:t>
      </w:r>
      <w:r/>
    </w:p>
    <w:p>
      <w:pPr>
        <w:pStyle w:val="1196"/>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2、开标时间：202</w:t>
      </w:r>
      <w:r>
        <w:rPr>
          <w:rFonts w:hint="eastAsia" w:ascii="宋体" w:hAnsi="宋体"/>
          <w:sz w:val="21"/>
          <w:szCs w:val="20"/>
          <w:highlight w:val="none"/>
          <w:lang w:val="en-US" w:eastAsia="zh-CN"/>
        </w:rPr>
        <w:t xml:space="preserve">6</w:t>
      </w:r>
      <w:r>
        <w:rPr>
          <w:rFonts w:hint="eastAsia" w:ascii="宋体" w:hAnsi="宋体"/>
          <w:sz w:val="21"/>
          <w:szCs w:val="20"/>
          <w:highlight w:val="none"/>
        </w:rPr>
        <w:t xml:space="preserve">年</w:t>
      </w:r>
      <w:r>
        <w:rPr>
          <w:rFonts w:hint="eastAsia" w:ascii="宋体" w:hAnsi="宋体"/>
          <w:sz w:val="21"/>
          <w:szCs w:val="20"/>
          <w:highlight w:val="none"/>
          <w:lang w:val="en-US" w:eastAsia="zh-CN"/>
        </w:rPr>
        <w:t xml:space="preserve">7</w:t>
      </w:r>
      <w:r>
        <w:rPr>
          <w:rFonts w:hint="eastAsia" w:ascii="宋体" w:hAnsi="宋体"/>
          <w:sz w:val="21"/>
          <w:szCs w:val="20"/>
          <w:highlight w:val="none"/>
        </w:rPr>
        <w:t xml:space="preserve">月</w:t>
      </w:r>
      <w:r>
        <w:rPr>
          <w:rFonts w:hint="eastAsia" w:ascii="宋体" w:hAnsi="宋体"/>
          <w:sz w:val="21"/>
          <w:szCs w:val="20"/>
          <w:highlight w:val="none"/>
          <w:lang w:val="en-US" w:eastAsia="zh-CN"/>
        </w:rPr>
        <w:t xml:space="preserve">9</w:t>
      </w:r>
      <w:r>
        <w:rPr>
          <w:rFonts w:hint="eastAsia" w:ascii="宋体" w:hAnsi="宋体"/>
          <w:sz w:val="21"/>
          <w:szCs w:val="20"/>
          <w:highlight w:val="none"/>
        </w:rPr>
        <w:t xml:space="preserve">日</w:t>
      </w:r>
      <w:r>
        <w:rPr>
          <w:rFonts w:hint="eastAsia" w:ascii="宋体" w:hAnsi="宋体"/>
          <w:sz w:val="21"/>
          <w:szCs w:val="20"/>
          <w:highlight w:val="none"/>
          <w:lang w:val="en-US" w:eastAsia="zh-CN"/>
        </w:rPr>
        <w:t xml:space="preserve">下午14:30</w:t>
      </w:r>
      <w:r>
        <w:rPr>
          <w:rFonts w:hint="eastAsia" w:ascii="宋体" w:hAnsi="宋体"/>
          <w:sz w:val="21"/>
          <w:szCs w:val="20"/>
          <w:highlight w:val="none"/>
        </w:rPr>
        <w:t xml:space="preserve">（北京时间）</w:t>
      </w:r>
      <w:r/>
    </w:p>
    <w:p>
      <w:pPr>
        <w:pStyle w:val="1196"/>
        <w:ind w:firstLine="0"/>
        <w:keepLines w:val="0"/>
        <w:keepNext w:val="0"/>
        <w:pageBreakBefore w:val="0"/>
        <w:spacing w:line="360" w:lineRule="auto"/>
        <w:rPr>
          <w:rFonts w:hint="eastAsia" w:ascii="宋体" w:hAnsi="宋体" w:eastAsia="宋体"/>
          <w:sz w:val="21"/>
          <w:szCs w:val="20"/>
          <w:highlight w:val="none"/>
          <w:lang w:eastAsia="zh-CN"/>
        </w:rPr>
      </w:pPr>
      <w:r>
        <w:rPr>
          <w:rFonts w:hint="eastAsia" w:ascii="宋体" w:hAnsi="宋体"/>
          <w:sz w:val="21"/>
          <w:szCs w:val="20"/>
          <w:highlight w:val="none"/>
        </w:rPr>
        <w:t xml:space="preserve">3、开标地点：“苏采云”系统（网址： http://jszfcg.jsczt.cn/）“开标大厅”，点击“苏采云”进入系统“开标大厅”。</w:t>
      </w:r>
      <w:r/>
    </w:p>
    <w:p>
      <w:pPr>
        <w:keepLines w:val="0"/>
        <w:keepNext w:val="0"/>
        <w:pageBreakBefore w:val="0"/>
        <w:spacing w:line="360" w:lineRule="auto"/>
        <w:rPr>
          <w:highlight w:val="none"/>
        </w:rPr>
      </w:pPr>
      <w:r>
        <w:rPr>
          <w:rFonts w:hint="eastAsia"/>
          <w:highlight w:val="none"/>
        </w:rPr>
        <w:t xml:space="preserve">注：各供应商请关注开标大厅交流区，在开标结束后，请勿离开开标大厅。</w:t>
      </w:r>
      <w:r/>
    </w:p>
    <w:p>
      <w:pPr>
        <w:keepLines w:val="0"/>
        <w:keepNext w:val="0"/>
        <w:pageBreakBefore w:val="0"/>
        <w:spacing w:line="360" w:lineRule="auto"/>
        <w:rPr>
          <w:highlight w:val="none"/>
        </w:rPr>
      </w:pPr>
      <w:r>
        <w:rPr>
          <w:rFonts w:hint="eastAsia"/>
          <w:highlight w:val="none"/>
        </w:rPr>
        <w:t xml:space="preserve">4、投标文件的解密：开标当天各供应商及时登录不见面开标大厅，响应文件递交截止时间后，采购人将在系统内公布投标</w:t>
      </w:r>
      <w:r>
        <w:rPr>
          <w:rFonts w:hint="eastAsia"/>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keepLines w:val="0"/>
        <w:keepNext w:val="0"/>
        <w:pageBreakBefore w:val="0"/>
        <w:spacing w:line="360" w:lineRule="auto"/>
        <w:rPr>
          <w:b/>
          <w:bCs/>
          <w:highlight w:val="none"/>
        </w:rPr>
      </w:pPr>
      <w:r>
        <w:rPr>
          <w:rFonts w:hint="eastAsia"/>
          <w:b/>
          <w:bCs/>
          <w:highlight w:val="none"/>
        </w:rPr>
        <w:t xml:space="preserve">五、公告期限</w:t>
      </w:r>
      <w:bookmarkEnd w:id="6"/>
      <w:r/>
      <w:bookmarkEnd w:id="7"/>
      <w:r/>
      <w:bookmarkEnd w:id="8"/>
      <w:r/>
      <w:bookmarkEnd w:id="9"/>
      <w:r/>
      <w:r/>
    </w:p>
    <w:p>
      <w:pPr>
        <w:keepLines w:val="0"/>
        <w:keepNext w:val="0"/>
        <w:pageBreakBefore w:val="0"/>
        <w:spacing w:line="360" w:lineRule="auto"/>
        <w:rPr>
          <w:highlight w:val="none"/>
        </w:rPr>
      </w:pPr>
      <w:r>
        <w:rPr>
          <w:rFonts w:hint="eastAsia"/>
          <w:highlight w:val="none"/>
        </w:rPr>
        <w:t xml:space="preserve">自本公告发布之日起5个工作日。</w:t>
      </w:r>
      <w:r/>
    </w:p>
    <w:p>
      <w:pPr>
        <w:numPr>
          <w:ilvl w:val="0"/>
          <w:numId w:val="2"/>
        </w:numPr>
        <w:keepLines w:val="0"/>
        <w:keepNext w:val="0"/>
        <w:pageBreakBefore w:val="0"/>
        <w:spacing w:line="360" w:lineRule="auto"/>
        <w:rPr>
          <w:b/>
          <w:bCs/>
          <w:highlight w:val="none"/>
        </w:rPr>
      </w:pPr>
      <w:r/>
      <w:bookmarkStart w:id="14" w:name="_Toc35393626"/>
      <w:r/>
      <w:bookmarkStart w:id="15" w:name="_Toc35393795"/>
      <w:r>
        <w:rPr>
          <w:rFonts w:hint="eastAsia"/>
          <w:b/>
          <w:bCs/>
          <w:highlight w:val="none"/>
        </w:rPr>
        <w:t xml:space="preserve">其他补充事宜</w:t>
      </w:r>
      <w:bookmarkEnd w:id="14"/>
      <w:r/>
      <w:bookmarkEnd w:id="15"/>
      <w:r/>
      <w:r/>
    </w:p>
    <w:p>
      <w:pPr>
        <w:pStyle w:val="1155"/>
        <w:ind w:firstLine="0"/>
        <w:keepLines w:val="0"/>
        <w:keepNext w:val="0"/>
        <w:pageBreakBefore w:val="0"/>
        <w:spacing w:line="360" w:lineRule="auto"/>
        <w:rPr>
          <w:rFonts w:hint="eastAsia" w:ascii="宋体" w:hAnsi="宋体" w:cs="宋体"/>
          <w:b w:val="0"/>
          <w:sz w:val="21"/>
          <w:highlight w:val="none"/>
        </w:rPr>
      </w:pPr>
      <w:r>
        <w:rPr>
          <w:rFonts w:hint="eastAsia" w:ascii="宋体" w:hAnsi="宋体" w:cs="宋体"/>
          <w:b w:val="0"/>
          <w:sz w:val="21"/>
          <w:highlight w:val="none"/>
        </w:rPr>
        <w:t xml:space="preserve">1、本项目公告媒体：</w:t>
      </w:r>
      <w:r>
        <w:rPr>
          <w:rFonts w:hint="eastAsia" w:ascii="宋体" w:hAnsi="宋体" w:cs="宋体"/>
          <w:b w:val="0"/>
          <w:sz w:val="21"/>
          <w:highlight w:val="none"/>
          <w:lang w:eastAsia="zh-CN"/>
        </w:rPr>
        <w:t xml:space="preserve">江苏政府采购网</w:t>
      </w:r>
      <w:r>
        <w:rPr>
          <w:rFonts w:hint="eastAsia" w:ascii="宋体" w:hAnsi="宋体" w:cs="宋体"/>
          <w:b w:val="0"/>
          <w:sz w:val="21"/>
          <w:highlight w:val="none"/>
        </w:rPr>
        <w:t xml:space="preserve">（http://www.ccgp-jiangsu.gov.cn/）、南京公共采购信息网（https://njgc.jfh.com/）</w:t>
      </w:r>
      <w:r/>
    </w:p>
    <w:p>
      <w:pPr>
        <w:keepLines w:val="0"/>
        <w:keepNext w:val="0"/>
        <w:pageBreakBefore w:val="0"/>
        <w:spacing w:line="360" w:lineRule="auto"/>
        <w:rPr>
          <w:bCs/>
          <w:highlight w:val="none"/>
        </w:rPr>
      </w:pPr>
      <w:r>
        <w:rPr>
          <w:rFonts w:hint="eastAsia"/>
          <w:bCs/>
          <w:highlight w:val="none"/>
          <w:lang w:val="en-US" w:eastAsia="zh-CN"/>
        </w:rPr>
        <w:t xml:space="preserve">2</w:t>
      </w:r>
      <w:r>
        <w:rPr>
          <w:rFonts w:hint="eastAsia"/>
          <w:bCs/>
          <w:highlight w:val="none"/>
        </w:rPr>
        <w:t xml:space="preserve">、供应商诚信档案管理</w:t>
      </w:r>
      <w:r/>
    </w:p>
    <w:p>
      <w:pPr>
        <w:keepLines w:val="0"/>
        <w:keepNext w:val="0"/>
        <w:pageBreakBefore w:val="0"/>
        <w:spacing w:line="360" w:lineRule="auto"/>
        <w:rPr>
          <w:highlight w:val="none"/>
        </w:rPr>
      </w:pPr>
      <w:r>
        <w:rPr>
          <w:rFonts w:hint="eastAsia"/>
          <w:highlight w:val="none"/>
        </w:rPr>
        <w:t xml:space="preserve">凡在南京地区参加政府采购活动的供应商，应当事先登陆“南京公共采购信息网”（https://njgc.jfh.com）主页“政府采购供应商诚信档案”栏目进行注册登记。由于特殊原因未及时注册的供应商可先行获取招标文件，但必须在提交投标文件截止日两天前办理。</w:t>
      </w:r>
      <w:r/>
    </w:p>
    <w:p>
      <w:pPr>
        <w:keepLines w:val="0"/>
        <w:keepNext w:val="0"/>
        <w:pageBreakBefore w:val="0"/>
        <w:spacing w:line="360" w:lineRule="auto"/>
        <w:rPr>
          <w:highlight w:val="none"/>
        </w:rPr>
      </w:pPr>
      <w:r>
        <w:rPr>
          <w:rFonts w:hint="eastAsia"/>
          <w:highlight w:val="none"/>
        </w:rPr>
        <w:t xml:space="preserve">供应商申请网上注册的，应当按以下程序进行：</w:t>
      </w:r>
      <w:r/>
    </w:p>
    <w:p>
      <w:pPr>
        <w:keepLines w:val="0"/>
        <w:keepNext w:val="0"/>
        <w:pageBreakBefore w:val="0"/>
        <w:spacing w:line="360" w:lineRule="auto"/>
        <w:rPr>
          <w:highlight w:val="none"/>
        </w:rPr>
      </w:pPr>
      <w:r>
        <w:rPr>
          <w:rFonts w:hint="eastAsia"/>
          <w:highlight w:val="none"/>
        </w:rPr>
        <w:t xml:space="preserve">（1）登陆“南京公共采购信息网”（https://njgc.jfh.com）网站，点击“政府采购供应商诚信档案”图标，在弹出的用户登录界面，点击“新用户注册”；</w:t>
      </w:r>
      <w:r/>
    </w:p>
    <w:p>
      <w:pPr>
        <w:keepLines w:val="0"/>
        <w:keepNext w:val="0"/>
        <w:pageBreakBefore w:val="0"/>
        <w:spacing w:line="360" w:lineRule="auto"/>
        <w:rPr>
          <w:highlight w:val="none"/>
        </w:rPr>
      </w:pPr>
      <w:r>
        <w:rPr>
          <w:rFonts w:hint="eastAsia"/>
          <w:highlight w:val="none"/>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keepLines w:val="0"/>
        <w:keepNext w:val="0"/>
        <w:pageBreakBefore w:val="0"/>
        <w:spacing w:line="360" w:lineRule="auto"/>
        <w:rPr>
          <w:highlight w:val="none"/>
        </w:rPr>
      </w:pPr>
      <w:r>
        <w:rPr>
          <w:rFonts w:hint="eastAsia"/>
          <w:highlight w:val="none"/>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szCs w:val="21"/>
          <w:highlight w:val="none"/>
        </w:rPr>
        <w:t xml:space="preserve">，如未提供，投标被否决。</w:t>
      </w:r>
      <w:r/>
    </w:p>
    <w:p>
      <w:pPr>
        <w:numPr>
          <w:ilvl w:val="0"/>
          <w:numId w:val="0"/>
        </w:numPr>
        <w:keepLines w:val="0"/>
        <w:keepNext w:val="0"/>
        <w:pageBreakBefore w:val="0"/>
        <w:spacing w:line="360" w:lineRule="auto"/>
        <w:rPr>
          <w:highlight w:val="none"/>
        </w:rPr>
      </w:pPr>
      <w:r>
        <w:rPr>
          <w:rFonts w:hint="eastAsia" w:cs="Times New Roman"/>
          <w:sz w:val="21"/>
          <w:highlight w:val="none"/>
          <w:lang w:val="en-US" w:eastAsia="zh-CN" w:bidi="ar-SA"/>
        </w:rPr>
        <w:t xml:space="preserve">3</w:t>
      </w:r>
      <w:r>
        <w:rPr>
          <w:rFonts w:ascii="Times New Roman" w:hAnsi="Times New Roman" w:eastAsia="宋体" w:cs="Times New Roman"/>
          <w:sz w:val="21"/>
          <w:highlight w:val="none"/>
          <w:lang w:val="en-US" w:eastAsia="zh-CN" w:bidi="ar-SA"/>
        </w:rPr>
        <w:t xml:space="preserve">、</w:t>
      </w:r>
      <w:r>
        <w:rPr>
          <w:highlight w:val="none"/>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numPr>
          <w:ilvl w:val="0"/>
          <w:numId w:val="0"/>
        </w:numPr>
        <w:keepLines w:val="0"/>
        <w:keepNext w:val="0"/>
        <w:pageBreakBefore w:val="0"/>
        <w:spacing w:line="360" w:lineRule="auto"/>
        <w:rPr>
          <w:highlight w:val="none"/>
        </w:rPr>
      </w:pPr>
      <w:r>
        <w:rPr>
          <w:rFonts w:hint="eastAsia" w:cs="Times New Roman"/>
          <w:sz w:val="21"/>
          <w:highlight w:val="none"/>
          <w:lang w:val="en-US" w:eastAsia="zh-CN" w:bidi="ar-SA"/>
        </w:rPr>
        <w:t xml:space="preserve">4</w:t>
      </w:r>
      <w:r>
        <w:rPr>
          <w:rFonts w:ascii="Times New Roman" w:hAnsi="Times New Roman" w:eastAsia="宋体" w:cs="Times New Roman"/>
          <w:sz w:val="21"/>
          <w:highlight w:val="none"/>
          <w:lang w:val="en-US" w:eastAsia="zh-CN" w:bidi="ar-SA"/>
        </w:rPr>
        <w:t xml:space="preserve">、</w:t>
      </w:r>
      <w:r>
        <w:rPr>
          <w:rFonts w:hint="eastAsia"/>
          <w:highlight w:val="none"/>
        </w:rPr>
        <w:t xml:space="preserve">有关本次招标的事项若存在变动或修改，敬请及时关注在“江苏政府采购网”、“南京公共采购信息网”发布的更正公告。</w:t>
      </w:r>
      <w:r/>
    </w:p>
    <w:p>
      <w:pPr>
        <w:keepLines w:val="0"/>
        <w:keepNext w:val="0"/>
        <w:pageBreakBefore w:val="0"/>
        <w:spacing w:line="360" w:lineRule="auto"/>
        <w:rPr>
          <w:b/>
          <w:bCs/>
          <w:highlight w:val="none"/>
        </w:rPr>
      </w:pPr>
      <w:r/>
      <w:bookmarkStart w:id="16" w:name="_Toc28359008"/>
      <w:r/>
      <w:bookmarkStart w:id="17" w:name="_Toc28359085"/>
      <w:r/>
      <w:bookmarkStart w:id="18" w:name="_Toc35393796"/>
      <w:r/>
      <w:bookmarkStart w:id="19" w:name="_Toc35393627"/>
      <w:r>
        <w:rPr>
          <w:rFonts w:hint="eastAsia"/>
          <w:b/>
          <w:bCs/>
          <w:highlight w:val="none"/>
        </w:rPr>
        <w:t xml:space="preserve">七、对本次招标提出询问，请按以下方式联系</w:t>
      </w:r>
      <w:bookmarkEnd w:id="16"/>
      <w:r/>
      <w:bookmarkEnd w:id="17"/>
      <w:r/>
      <w:bookmarkEnd w:id="18"/>
      <w:r/>
      <w:bookmarkEnd w:id="19"/>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1.采购人信息</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名 称：南京鼓楼医院　　　　　　　　　　　</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地址：南京市鼓楼区中山路321号　</w:t>
      </w:r>
      <w:r/>
    </w:p>
    <w:p>
      <w:pPr>
        <w:keepLines w:val="0"/>
        <w:keepNext w:val="0"/>
        <w:pageBreakBefore w:val="0"/>
        <w:spacing w:line="360" w:lineRule="auto"/>
        <w:rPr>
          <w:rFonts w:hint="eastAsia" w:ascii="宋体" w:hAnsi="宋体" w:cs="宋体"/>
          <w:szCs w:val="21"/>
          <w:highlight w:val="none"/>
        </w:rPr>
      </w:pPr>
      <w:r/>
      <w:bookmarkStart w:id="20" w:name="_Toc28359086"/>
      <w:r/>
      <w:bookmarkStart w:id="21" w:name="_Toc28359009"/>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朱老师</w:t>
      </w:r>
      <w:r>
        <w:rPr>
          <w:rFonts w:hint="eastAsia" w:ascii="宋体" w:hAnsi="宋体" w:cs="宋体"/>
          <w:szCs w:val="21"/>
          <w:highlight w:val="none"/>
        </w:rPr>
        <w:t xml:space="preserve"> </w:t>
      </w:r>
      <w:r/>
    </w:p>
    <w:p>
      <w:pPr>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联系方式：</w:t>
      </w:r>
      <w:r>
        <w:rPr>
          <w:rFonts w:hint="eastAsia" w:ascii="宋体" w:hAnsi="宋体" w:cs="宋体"/>
          <w:szCs w:val="21"/>
          <w:highlight w:val="none"/>
          <w:lang w:eastAsia="zh-CN"/>
        </w:rPr>
        <w:t xml:space="preserve">025-83105798</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bookmarkEnd w:id="20"/>
      <w:r/>
      <w:bookmarkEnd w:id="21"/>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名 称：苏美达国际技术贸易有限公司</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地　址：南京市长江路198号苏美达大厦</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F</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联系</w:t>
      </w:r>
      <w:bookmarkStart w:id="22" w:name="_Toc28359010"/>
      <w:r/>
      <w:bookmarkStart w:id="23" w:name="_Toc28359087"/>
      <w:r>
        <w:rPr>
          <w:rFonts w:hint="eastAsia" w:ascii="宋体" w:hAnsi="宋体" w:cs="宋体"/>
          <w:szCs w:val="21"/>
          <w:highlight w:val="none"/>
        </w:rPr>
        <w:t xml:space="preserve">人：朱志云</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联系电话：025-84531057</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3.项目联系方式</w:t>
      </w:r>
      <w:bookmarkEnd w:id="22"/>
      <w:r/>
      <w:bookmarkEnd w:id="23"/>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项目联系人：朱志云</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电　话：025-84531057</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邮箱：</w:t>
      </w:r>
      <w:r>
        <w:rPr>
          <w:rFonts w:hint="eastAsia" w:ascii="宋体" w:hAnsi="宋体" w:cs="宋体"/>
          <w:szCs w:val="21"/>
          <w:highlight w:val="none"/>
        </w:rPr>
        <w:fldChar w:fldCharType="begin"/>
      </w:r>
      <w:r>
        <w:rPr>
          <w:rFonts w:hint="eastAsia" w:ascii="宋体" w:hAnsi="宋体" w:cs="宋体"/>
          <w:szCs w:val="21"/>
          <w:highlight w:val="none"/>
        </w:rPr>
        <w:instrText xml:space="preserve"> HYPERLINK "mailto:zhuzhiyun@sumec.com.cn" </w:instrText>
      </w:r>
      <w:r>
        <w:rPr>
          <w:rFonts w:hint="eastAsia" w:ascii="宋体" w:hAnsi="宋体" w:cs="宋体"/>
          <w:szCs w:val="21"/>
          <w:highlight w:val="none"/>
        </w:rPr>
        <w:fldChar w:fldCharType="separate"/>
      </w:r>
      <w:r>
        <w:rPr>
          <w:rFonts w:hint="eastAsia" w:ascii="宋体" w:hAnsi="宋体" w:cs="宋体"/>
          <w:szCs w:val="21"/>
          <w:highlight w:val="none"/>
        </w:rPr>
        <w:t xml:space="preserve">zhuzhiyun@sumec.com.cn</w:t>
      </w:r>
      <w:r>
        <w:rPr>
          <w:rFonts w:hint="eastAsia" w:ascii="宋体" w:hAnsi="宋体" w:cs="宋体"/>
          <w:szCs w:val="21"/>
          <w:highlight w:val="none"/>
        </w:rPr>
        <w:fldChar w:fldCharType="end"/>
      </w:r>
      <w:r/>
    </w:p>
    <w:p>
      <w:pPr>
        <w:keepLines w:val="0"/>
        <w:keepNext w:val="0"/>
        <w:pageBreakBefore w:val="0"/>
        <w:spacing w:line="360" w:lineRule="auto"/>
        <w:rPr>
          <w:rFonts w:eastAsia="仿宋_GB2312"/>
          <w:highlight w:val="none"/>
        </w:rPr>
      </w:pPr>
      <w:r>
        <w:rPr>
          <w:rFonts w:eastAsia="仿宋_GB2312"/>
          <w:highlight w:val="none"/>
        </w:rPr>
      </w:r>
      <w:r/>
    </w:p>
    <w:p>
      <w:pPr>
        <w:jc w:val="right"/>
        <w:rPr>
          <w:rFonts w:eastAsia="仿宋_GB2312"/>
          <w:highlight w:val="none"/>
        </w:rPr>
      </w:pPr>
      <w:r>
        <w:rPr>
          <w:rFonts w:eastAsia="仿宋_GB2312"/>
          <w:highlight w:val="none"/>
        </w:rPr>
      </w:r>
      <w:r/>
    </w:p>
    <w:p>
      <w:pPr>
        <w:jc w:val="center"/>
        <w:spacing w:line="440" w:lineRule="exact"/>
        <w:rPr>
          <w:rFonts w:ascii="Arial" w:hAnsi="Arial" w:eastAsia="黑体" w:cs="Arial"/>
          <w:b/>
          <w:color w:val="000000"/>
          <w:sz w:val="28"/>
          <w:szCs w:val="28"/>
          <w:highlight w:val="none"/>
        </w:rPr>
        <w:outlineLvl w:val="0"/>
      </w:pPr>
      <w:r/>
      <w:bookmarkStart w:id="24" w:name="_Toc16975"/>
      <w:r/>
      <w:bookmarkStart w:id="25" w:name="_Toc28996"/>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both"/>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pStyle w:val="975"/>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numPr>
          <w:ilvl w:val="0"/>
          <w:numId w:val="3"/>
        </w:num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t xml:space="preserve">投标人须知</w:t>
      </w:r>
      <w:bookmarkEnd w:id="24"/>
      <w:r/>
      <w:bookmarkEnd w:id="25"/>
      <w:r/>
      <w:r/>
    </w:p>
    <w:p>
      <w:pPr>
        <w:spacing w:line="440" w:lineRule="exact"/>
        <w:shd w:val="clear" w:color="auto" w:fill="ffffff"/>
        <w:widowControl/>
        <w:rPr>
          <w:rFonts w:ascii="Arial" w:hAnsi="Arial" w:eastAsia="黑体" w:cs="Arial"/>
          <w:b/>
          <w:color w:val="000000"/>
          <w:sz w:val="28"/>
          <w:szCs w:val="28"/>
          <w:highlight w:val="none"/>
        </w:rPr>
      </w:pPr>
      <w:r>
        <w:rPr>
          <w:rFonts w:ascii="Arial" w:hAnsi="Arial" w:eastAsia="宋体" w:cs="Arial"/>
          <w:b/>
          <w:bCs/>
          <w:color w:val="000000"/>
          <w:sz w:val="24"/>
          <w:highlight w:val="none"/>
        </w:rPr>
        <w:t xml:space="preserve">投标人须知前附表</w:t>
      </w:r>
      <w:r/>
    </w:p>
    <w:tbl>
      <w:tblPr>
        <w:tblStyle w:val="97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序号</w:t>
            </w:r>
            <w:r/>
          </w:p>
        </w:tc>
        <w:tc>
          <w:tcPr>
            <w:tcW w:w="8928" w:type="dxa"/>
            <w:vAlign w:val="center"/>
            <w:textDirection w:val="lrTb"/>
            <w:noWrap w:val="false"/>
          </w:tcPr>
          <w:p>
            <w:pPr>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主要内容</w:t>
            </w:r>
            <w:r/>
          </w:p>
        </w:tc>
      </w:tr>
      <w:tr>
        <w:trPr>
          <w:trHeight w:val="240"/>
        </w:trPr>
        <w:tc>
          <w:tcPr>
            <w:tcW w:w="819" w:type="dxa"/>
            <w:vAlign w:val="center"/>
            <w:textDirection w:val="lrTb"/>
            <w:noWrap w:val="false"/>
          </w:tcPr>
          <w:p>
            <w:pPr>
              <w:jc w:val="center"/>
              <w:spacing w:line="440" w:lineRule="exact"/>
              <w:rPr>
                <w:rFonts w:ascii="Arial" w:hAnsi="Arial" w:cs="Arial"/>
                <w:b/>
                <w:color w:val="000000"/>
                <w:sz w:val="24"/>
                <w:highlight w:val="none"/>
              </w:rPr>
            </w:pPr>
            <w:r>
              <w:rPr>
                <w:rFonts w:hint="eastAsia" w:ascii="Arial" w:hAnsi="Arial" w:cs="Arial"/>
                <w:b/>
                <w:color w:val="000000"/>
                <w:sz w:val="24"/>
                <w:highlight w:val="none"/>
              </w:rPr>
              <w:t xml:space="preserve">1</w:t>
            </w:r>
            <w:r/>
          </w:p>
        </w:tc>
        <w:tc>
          <w:tcPr>
            <w:tcW w:w="8928" w:type="dxa"/>
            <w:vAlign w:val="center"/>
            <w:textDirection w:val="lrTb"/>
            <w:noWrap w:val="false"/>
          </w:tcPr>
          <w:p>
            <w:pPr>
              <w:spacing w:line="440" w:lineRule="exact"/>
              <w:shd w:val="clear" w:color="auto" w:fill="ffffff"/>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采购人：南京鼓楼医院 </w:t>
            </w:r>
            <w:r/>
          </w:p>
          <w:p>
            <w:pPr>
              <w:spacing w:line="440" w:lineRule="exact"/>
              <w:shd w:val="clear" w:color="auto" w:fill="ffffff"/>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联系人：朱老师</w:t>
            </w:r>
            <w:r/>
          </w:p>
          <w:p>
            <w:pPr>
              <w:spacing w:line="440" w:lineRule="exact"/>
              <w:shd w:val="clear" w:color="auto" w:fill="ffffff"/>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电话： 025-83105798</w:t>
            </w:r>
            <w:r/>
          </w:p>
          <w:p>
            <w:pPr>
              <w:spacing w:line="440" w:lineRule="exact"/>
              <w:shd w:val="clear" w:color="auto" w:fill="ffffff"/>
              <w:widowControl/>
              <w:rPr>
                <w:rFonts w:ascii="Arial" w:hAnsi="Arial" w:cs="Arial"/>
                <w:b/>
                <w:color w:val="000000"/>
                <w:sz w:val="24"/>
                <w:highlight w:val="none"/>
              </w:rPr>
            </w:pPr>
            <w:r>
              <w:rPr>
                <w:rFonts w:hint="eastAsia" w:ascii="宋体" w:hAnsi="宋体" w:cs="宋体"/>
                <w:szCs w:val="21"/>
                <w:highlight w:val="none"/>
                <w:lang w:val="en-US" w:eastAsia="zh-CN"/>
              </w:rPr>
              <w:t xml:space="preserve">地址：南京市鼓楼区中山路321号</w:t>
            </w:r>
            <w:r/>
          </w:p>
        </w:tc>
      </w:tr>
      <w:tr>
        <w:trPr>
          <w:trHeight w:val="240"/>
        </w:trPr>
        <w:tc>
          <w:tcPr>
            <w:tcW w:w="819" w:type="dxa"/>
            <w:vAlign w:val="center"/>
            <w:textDirection w:val="lrTb"/>
            <w:noWrap w:val="false"/>
          </w:tcPr>
          <w:p>
            <w:pPr>
              <w:jc w:val="center"/>
              <w:spacing w:line="440" w:lineRule="exact"/>
              <w:rPr>
                <w:rFonts w:ascii="Arial" w:hAnsi="Arial" w:cs="Arial"/>
                <w:b/>
                <w:color w:val="000000"/>
                <w:sz w:val="24"/>
                <w:highlight w:val="none"/>
              </w:rPr>
            </w:pPr>
            <w:r>
              <w:rPr>
                <w:rFonts w:hint="eastAsia" w:ascii="Arial" w:hAnsi="Arial" w:cs="Arial"/>
                <w:b/>
                <w:color w:val="000000"/>
                <w:sz w:val="24"/>
                <w:highlight w:val="none"/>
              </w:rPr>
              <w:t xml:space="preserve">2</w:t>
            </w:r>
            <w:r/>
          </w:p>
        </w:tc>
        <w:tc>
          <w:tcPr>
            <w:tcW w:w="8928" w:type="dxa"/>
            <w:vAlign w:val="center"/>
            <w:textDirection w:val="lrTb"/>
            <w:noWrap w:val="false"/>
          </w:tcPr>
          <w:p>
            <w:pPr>
              <w:spacing w:line="440" w:lineRule="exact"/>
              <w:shd w:val="clear" w:color="auto" w:fill="ffffff"/>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采购代理机构：苏美达国际技术贸易有限公司</w:t>
            </w:r>
            <w:r/>
          </w:p>
          <w:p>
            <w:pPr>
              <w:spacing w:line="440" w:lineRule="exact"/>
              <w:shd w:val="clear" w:color="auto" w:fill="ffffff"/>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联系人：朱志云</w:t>
            </w:r>
            <w:r/>
          </w:p>
          <w:p>
            <w:pPr>
              <w:spacing w:line="440" w:lineRule="exact"/>
              <w:shd w:val="clear" w:color="auto" w:fill="ffffff"/>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联系电话：025-84531057</w:t>
            </w:r>
            <w:r/>
          </w:p>
          <w:p>
            <w:pPr>
              <w:spacing w:line="440" w:lineRule="exact"/>
              <w:shd w:val="clear" w:color="auto" w:fill="ffffff"/>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邮箱：</w:t>
            </w:r>
            <w:r>
              <w:rPr>
                <w:rFonts w:hint="eastAsia" w:ascii="宋体" w:hAnsi="宋体" w:cs="宋体"/>
                <w:szCs w:val="21"/>
                <w:highlight w:val="none"/>
                <w:lang w:val="en-US" w:eastAsia="zh-CN"/>
              </w:rPr>
              <w:fldChar w:fldCharType="begin"/>
            </w:r>
            <w:r>
              <w:rPr>
                <w:rFonts w:hint="eastAsia" w:ascii="宋体" w:hAnsi="宋体" w:cs="宋体"/>
                <w:szCs w:val="21"/>
                <w:highlight w:val="none"/>
                <w:lang w:val="en-US" w:eastAsia="zh-CN"/>
              </w:rPr>
              <w:instrText xml:space="preserve"> HYPERLINK "mailto:zhuzhiyun@sumec.com.cn" </w:instrText>
            </w:r>
            <w:r>
              <w:rPr>
                <w:rFonts w:hint="eastAsia" w:ascii="宋体" w:hAnsi="宋体" w:cs="宋体"/>
                <w:szCs w:val="21"/>
                <w:highlight w:val="none"/>
                <w:lang w:val="en-US" w:eastAsia="zh-CN"/>
              </w:rPr>
              <w:fldChar w:fldCharType="separate"/>
            </w:r>
            <w:r>
              <w:rPr>
                <w:rFonts w:hint="eastAsia" w:ascii="宋体" w:hAnsi="宋体" w:cs="宋体"/>
                <w:szCs w:val="21"/>
                <w:highlight w:val="none"/>
                <w:lang w:val="en-US" w:eastAsia="zh-CN"/>
              </w:rPr>
              <w:t xml:space="preserve">zhuzhiyun@sumec.com.cn</w:t>
            </w:r>
            <w:r>
              <w:rPr>
                <w:rFonts w:hint="eastAsia" w:ascii="宋体" w:hAnsi="宋体" w:cs="宋体"/>
                <w:szCs w:val="21"/>
                <w:highlight w:val="none"/>
                <w:lang w:val="en-US" w:eastAsia="zh-CN"/>
              </w:rPr>
              <w:fldChar w:fldCharType="end"/>
            </w:r>
            <w:r/>
          </w:p>
          <w:p>
            <w:pPr>
              <w:spacing w:line="440" w:lineRule="exact"/>
              <w:shd w:val="clear" w:color="auto" w:fill="ffffff"/>
              <w:widowControl/>
              <w:rPr>
                <w:rFonts w:ascii="Arial" w:hAnsi="Arial" w:eastAsia="宋体" w:cs="Arial"/>
                <w:szCs w:val="21"/>
                <w:highlight w:val="none"/>
              </w:rPr>
            </w:pPr>
            <w:r>
              <w:rPr>
                <w:rFonts w:hint="eastAsia" w:ascii="宋体" w:hAnsi="宋体" w:cs="宋体"/>
                <w:szCs w:val="21"/>
                <w:highlight w:val="none"/>
                <w:lang w:val="en-US" w:eastAsia="zh-CN"/>
              </w:rPr>
              <w:t xml:space="preserve">联系地址：南京市长江路198号9F</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3</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项目名称：</w:t>
            </w:r>
            <w:r>
              <w:rPr>
                <w:rFonts w:hint="eastAsia" w:ascii="Arial" w:hAnsi="Arial" w:cs="Arial"/>
                <w:color w:val="000000"/>
                <w:szCs w:val="21"/>
                <w:highlight w:val="none"/>
                <w:lang w:eastAsia="zh-CN"/>
              </w:rPr>
              <w:t xml:space="preserve">2026年鼓楼医院职工夏季清凉用品 </w:t>
            </w:r>
            <w:r>
              <w:rPr>
                <w:rFonts w:hint="eastAsia" w:ascii="Arial" w:hAnsi="Arial" w:cs="Arial"/>
                <w:color w:val="000000"/>
                <w:szCs w:val="21"/>
                <w:highlight w:val="none"/>
              </w:rPr>
              <w:t xml:space="preserve"> </w:t>
            </w:r>
            <w:r>
              <w:rPr>
                <w:rFonts w:ascii="Arial" w:hAnsi="Arial" w:cs="Arial"/>
                <w:color w:val="000000"/>
                <w:szCs w:val="21"/>
                <w:highlight w:val="none"/>
              </w:rPr>
              <w:t xml:space="preserve"> </w:t>
            </w:r>
            <w:r/>
          </w:p>
          <w:p>
            <w:pPr>
              <w:spacing w:line="440" w:lineRule="exact"/>
              <w:shd w:val="clear" w:color="auto" w:fill="ffffff"/>
              <w:widowControl/>
              <w:rPr>
                <w:rFonts w:hint="eastAsia" w:ascii="Arial" w:hAnsi="Arial" w:eastAsia="宋体" w:cs="Arial"/>
                <w:b/>
                <w:color w:val="000000"/>
                <w:szCs w:val="21"/>
                <w:highlight w:val="none"/>
                <w:lang w:eastAsia="zh-CN"/>
              </w:rPr>
            </w:pPr>
            <w:r>
              <w:rPr>
                <w:rFonts w:ascii="Arial" w:hAnsi="Arial" w:cs="Arial"/>
                <w:color w:val="000000"/>
                <w:szCs w:val="21"/>
                <w:highlight w:val="none"/>
              </w:rPr>
              <w:t xml:space="preserve">项目编号：</w:t>
            </w:r>
            <w:r>
              <w:rPr>
                <w:rFonts w:hint="eastAsia" w:ascii="Arial" w:hAnsi="Arial" w:cs="Arial"/>
                <w:color w:val="000000"/>
                <w:szCs w:val="21"/>
                <w:highlight w:val="none"/>
                <w:lang w:eastAsia="zh-CN"/>
              </w:rPr>
              <w:t xml:space="preserve">JSZC-320100-SMDG-G2026-0050</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4</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采购方式：</w:t>
            </w:r>
            <w:r>
              <w:rPr>
                <w:rFonts w:hint="eastAsia" w:ascii="Arial" w:hAnsi="Arial" w:cs="Arial"/>
                <w:b/>
                <w:bCs/>
                <w:color w:val="000000"/>
                <w:szCs w:val="21"/>
                <w:highlight w:val="none"/>
              </w:rPr>
              <w:t xml:space="preserve">公开招标 </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5</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投标有效期</w:t>
            </w:r>
            <w:r>
              <w:rPr>
                <w:rFonts w:ascii="Arial" w:hAnsi="Arial" w:cs="Arial"/>
                <w:color w:val="000000"/>
                <w:szCs w:val="21"/>
                <w:highlight w:val="none"/>
              </w:rPr>
              <w:t xml:space="preserve">：开标之日起90天</w:t>
            </w:r>
            <w:r/>
          </w:p>
        </w:tc>
      </w:tr>
      <w:tr>
        <w:trPr>
          <w:trHeight w:val="475"/>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6</w:t>
            </w:r>
            <w:r/>
          </w:p>
        </w:tc>
        <w:tc>
          <w:tcPr>
            <w:tcW w:w="8928" w:type="dxa"/>
            <w:vAlign w:val="center"/>
            <w:textDirection w:val="lrTb"/>
            <w:noWrap w:val="false"/>
          </w:tcPr>
          <w:p>
            <w:pPr>
              <w:jc w:val="left"/>
              <w:spacing w:line="440" w:lineRule="exact"/>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投标保证金</w:t>
            </w:r>
            <w:r>
              <w:rPr>
                <w:rFonts w:hint="eastAsia" w:ascii="Arial" w:hAnsi="Arial" w:cs="Arial"/>
                <w:b/>
                <w:bCs/>
                <w:color w:val="000000"/>
                <w:szCs w:val="21"/>
                <w:highlight w:val="none"/>
              </w:rPr>
              <w:t xml:space="preserve">：本项目无需缴纳投标保证金</w:t>
            </w:r>
            <w:r/>
          </w:p>
        </w:tc>
      </w:tr>
      <w:tr>
        <w:trPr>
          <w:trHeight w:val="559"/>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7</w:t>
            </w:r>
            <w:r/>
          </w:p>
        </w:tc>
        <w:tc>
          <w:tcPr>
            <w:tcW w:w="8928" w:type="dxa"/>
            <w:vAlign w:val="center"/>
            <w:textDirection w:val="lrTb"/>
            <w:noWrap w:val="false"/>
          </w:tcPr>
          <w:p>
            <w:pPr>
              <w:jc w:val="left"/>
              <w:spacing w:line="440" w:lineRule="exact"/>
              <w:rPr>
                <w:rFonts w:ascii="Arial" w:hAnsi="Arial" w:cs="Arial"/>
                <w:color w:val="000000"/>
                <w:szCs w:val="21"/>
                <w:highlight w:val="none"/>
              </w:rPr>
            </w:pPr>
            <w:r>
              <w:rPr>
                <w:rFonts w:ascii="Arial" w:hAnsi="Arial" w:cs="Arial"/>
                <w:color w:val="000000"/>
                <w:szCs w:val="21"/>
                <w:highlight w:val="none"/>
              </w:rPr>
              <w:t xml:space="preserve">投标文件接收截止时间：</w:t>
            </w:r>
            <w:r>
              <w:rPr>
                <w:rFonts w:hint="eastAsia" w:ascii="宋体" w:hAnsi="宋体"/>
                <w:sz w:val="21"/>
                <w:szCs w:val="20"/>
                <w:highlight w:val="none"/>
              </w:rPr>
              <w:t xml:space="preserve">202</w:t>
            </w:r>
            <w:r>
              <w:rPr>
                <w:rFonts w:hint="eastAsia" w:ascii="宋体" w:hAnsi="宋体"/>
                <w:sz w:val="21"/>
                <w:szCs w:val="20"/>
                <w:highlight w:val="none"/>
                <w:lang w:val="en-US" w:eastAsia="zh-CN"/>
              </w:rPr>
              <w:t xml:space="preserve">6</w:t>
            </w:r>
            <w:r>
              <w:rPr>
                <w:rFonts w:hint="eastAsia" w:ascii="宋体" w:hAnsi="宋体"/>
                <w:sz w:val="21"/>
                <w:szCs w:val="20"/>
                <w:highlight w:val="none"/>
              </w:rPr>
              <w:t xml:space="preserve">年</w:t>
            </w:r>
            <w:r>
              <w:rPr>
                <w:rFonts w:hint="eastAsia" w:ascii="宋体" w:hAnsi="宋体"/>
                <w:sz w:val="21"/>
                <w:szCs w:val="20"/>
                <w:highlight w:val="none"/>
                <w:lang w:val="en-US" w:eastAsia="zh-CN"/>
              </w:rPr>
              <w:t xml:space="preserve">7</w:t>
            </w:r>
            <w:r>
              <w:rPr>
                <w:rFonts w:hint="eastAsia" w:ascii="宋体" w:hAnsi="宋体"/>
                <w:sz w:val="21"/>
                <w:szCs w:val="20"/>
                <w:highlight w:val="none"/>
              </w:rPr>
              <w:t xml:space="preserve">月</w:t>
            </w:r>
            <w:r>
              <w:rPr>
                <w:rFonts w:hint="eastAsia" w:ascii="宋体" w:hAnsi="宋体"/>
                <w:sz w:val="21"/>
                <w:szCs w:val="20"/>
                <w:highlight w:val="none"/>
                <w:lang w:val="en-US" w:eastAsia="zh-CN"/>
              </w:rPr>
              <w:t xml:space="preserve">9</w:t>
            </w:r>
            <w:r>
              <w:rPr>
                <w:rFonts w:hint="eastAsia" w:ascii="宋体" w:hAnsi="宋体"/>
                <w:sz w:val="21"/>
                <w:szCs w:val="20"/>
                <w:highlight w:val="none"/>
              </w:rPr>
              <w:t xml:space="preserve">日</w:t>
            </w:r>
            <w:r>
              <w:rPr>
                <w:rFonts w:hint="eastAsia" w:ascii="宋体" w:hAnsi="宋体"/>
                <w:sz w:val="21"/>
                <w:szCs w:val="20"/>
                <w:highlight w:val="none"/>
                <w:lang w:val="en-US" w:eastAsia="zh-CN"/>
              </w:rPr>
              <w:t xml:space="preserve">下午14:30</w:t>
            </w:r>
            <w:r>
              <w:rPr>
                <w:rFonts w:hint="eastAsia" w:ascii="宋体" w:hAnsi="宋体"/>
                <w:sz w:val="21"/>
                <w:szCs w:val="20"/>
                <w:highlight w:val="none"/>
              </w:rPr>
              <w:t xml:space="preserve">（北京时间）</w:t>
            </w:r>
            <w:r>
              <w:rPr>
                <w:rFonts w:hint="eastAsia" w:ascii="Arial" w:hAnsi="Arial" w:cs="Arial"/>
                <w:color w:val="000000"/>
                <w:szCs w:val="21"/>
                <w:highlight w:val="none"/>
              </w:rPr>
              <w:t xml:space="preserve"> </w:t>
            </w:r>
            <w:r/>
          </w:p>
          <w:p>
            <w:pPr>
              <w:jc w:val="left"/>
              <w:spacing w:line="440" w:lineRule="exact"/>
              <w:rPr>
                <w:rFonts w:ascii="Arial" w:hAnsi="Arial" w:cs="Arial"/>
                <w:color w:val="000000"/>
                <w:szCs w:val="21"/>
                <w:highlight w:val="none"/>
              </w:rPr>
            </w:pPr>
            <w:r>
              <w:rPr>
                <w:rFonts w:ascii="Arial" w:hAnsi="Arial" w:cs="Arial"/>
                <w:color w:val="000000"/>
                <w:szCs w:val="21"/>
                <w:highlight w:val="none"/>
              </w:rPr>
              <w:t xml:space="preserve">开标时间：</w:t>
            </w:r>
            <w:r>
              <w:rPr>
                <w:rFonts w:hint="eastAsia" w:ascii="宋体" w:hAnsi="宋体"/>
                <w:sz w:val="21"/>
                <w:szCs w:val="20"/>
                <w:highlight w:val="none"/>
              </w:rPr>
              <w:t xml:space="preserve">202</w:t>
            </w:r>
            <w:r>
              <w:rPr>
                <w:rFonts w:hint="eastAsia" w:ascii="宋体" w:hAnsi="宋体"/>
                <w:sz w:val="21"/>
                <w:szCs w:val="20"/>
                <w:highlight w:val="none"/>
                <w:lang w:val="en-US" w:eastAsia="zh-CN"/>
              </w:rPr>
              <w:t xml:space="preserve">6</w:t>
            </w:r>
            <w:r>
              <w:rPr>
                <w:rFonts w:hint="eastAsia" w:ascii="宋体" w:hAnsi="宋体"/>
                <w:sz w:val="21"/>
                <w:szCs w:val="20"/>
                <w:highlight w:val="none"/>
              </w:rPr>
              <w:t xml:space="preserve">年</w:t>
            </w:r>
            <w:r>
              <w:rPr>
                <w:rFonts w:hint="eastAsia" w:ascii="宋体" w:hAnsi="宋体"/>
                <w:sz w:val="21"/>
                <w:szCs w:val="20"/>
                <w:highlight w:val="none"/>
                <w:lang w:val="en-US" w:eastAsia="zh-CN"/>
              </w:rPr>
              <w:t xml:space="preserve">7</w:t>
            </w:r>
            <w:r>
              <w:rPr>
                <w:rFonts w:hint="eastAsia" w:ascii="宋体" w:hAnsi="宋体"/>
                <w:sz w:val="21"/>
                <w:szCs w:val="20"/>
                <w:highlight w:val="none"/>
              </w:rPr>
              <w:t xml:space="preserve">月</w:t>
            </w:r>
            <w:r>
              <w:rPr>
                <w:rFonts w:hint="eastAsia" w:ascii="宋体" w:hAnsi="宋体"/>
                <w:sz w:val="21"/>
                <w:szCs w:val="20"/>
                <w:highlight w:val="none"/>
                <w:lang w:val="en-US" w:eastAsia="zh-CN"/>
              </w:rPr>
              <w:t xml:space="preserve">9</w:t>
            </w:r>
            <w:r>
              <w:rPr>
                <w:rFonts w:hint="eastAsia" w:ascii="宋体" w:hAnsi="宋体"/>
                <w:sz w:val="21"/>
                <w:szCs w:val="20"/>
                <w:highlight w:val="none"/>
              </w:rPr>
              <w:t xml:space="preserve">日</w:t>
            </w:r>
            <w:r>
              <w:rPr>
                <w:rFonts w:hint="eastAsia" w:ascii="宋体" w:hAnsi="宋体"/>
                <w:sz w:val="21"/>
                <w:szCs w:val="20"/>
                <w:highlight w:val="none"/>
                <w:lang w:val="en-US" w:eastAsia="zh-CN"/>
              </w:rPr>
              <w:t xml:space="preserve">下午14:30</w:t>
            </w:r>
            <w:r>
              <w:rPr>
                <w:rFonts w:hint="eastAsia" w:ascii="宋体" w:hAnsi="宋体"/>
                <w:sz w:val="21"/>
                <w:szCs w:val="20"/>
                <w:highlight w:val="none"/>
              </w:rPr>
              <w:t xml:space="preserve">（北京时间）</w:t>
            </w:r>
            <w:bookmarkStart w:id="129" w:name="_GoBack"/>
            <w:r/>
            <w:bookmarkEnd w:id="129"/>
            <w:r>
              <w:rPr>
                <w:rFonts w:hint="eastAsia" w:ascii="Arial" w:hAnsi="Arial" w:cs="Arial"/>
                <w:color w:val="000000"/>
                <w:szCs w:val="21"/>
                <w:highlight w:val="none"/>
              </w:rPr>
              <w:t xml:space="preserve">    </w:t>
            </w:r>
            <w:r/>
          </w:p>
          <w:p>
            <w:pPr>
              <w:jc w:val="left"/>
              <w:spacing w:line="440" w:lineRule="exact"/>
              <w:rPr>
                <w:rFonts w:ascii="Arial" w:hAnsi="Arial" w:cs="Arial"/>
                <w:color w:val="000000"/>
                <w:szCs w:val="21"/>
                <w:highlight w:val="none"/>
              </w:rPr>
            </w:pPr>
            <w:r>
              <w:rPr>
                <w:rFonts w:ascii="Arial" w:hAnsi="Arial" w:cs="Arial"/>
                <w:color w:val="000000"/>
                <w:szCs w:val="21"/>
                <w:highlight w:val="none"/>
              </w:rPr>
              <w:t xml:space="preserve">地点：</w:t>
            </w:r>
            <w:r>
              <w:rPr>
                <w:rFonts w:hint="eastAsia" w:ascii="Arial" w:hAnsi="Arial" w:cs="Arial"/>
                <w:color w:val="000000"/>
                <w:szCs w:val="21"/>
                <w:highlight w:val="none"/>
              </w:rPr>
              <w:t xml:space="preserve">“苏采云”政府采购交易系统网上开标大厅</w:t>
            </w:r>
            <w:r/>
          </w:p>
        </w:tc>
      </w:tr>
      <w:tr>
        <w:trPr>
          <w:trHeight w:val="959"/>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8</w:t>
            </w:r>
            <w:r/>
          </w:p>
        </w:tc>
        <w:tc>
          <w:tcPr>
            <w:tcW w:w="8928" w:type="dxa"/>
            <w:vAlign w:val="center"/>
            <w:textDirection w:val="lrTb"/>
            <w:noWrap w:val="false"/>
          </w:tcPr>
          <w:p>
            <w:pPr>
              <w:spacing w:line="360" w:lineRule="auto"/>
              <w:rPr>
                <w:rFonts w:hint="eastAsia" w:eastAsia="宋体"/>
                <w:highlight w:val="none"/>
                <w:lang w:eastAsia="zh-CN"/>
              </w:rPr>
            </w:pPr>
            <w:r>
              <w:rPr>
                <w:rFonts w:ascii="Arial" w:hAnsi="Arial" w:eastAsia="宋体" w:cs="Arial"/>
                <w:b/>
                <w:bCs/>
                <w:color w:val="auto"/>
                <w:szCs w:val="21"/>
                <w:highlight w:val="none"/>
              </w:rPr>
              <w:t xml:space="preserve">投标报价：</w:t>
            </w:r>
            <w:r>
              <w:rPr>
                <w:rFonts w:ascii="Times New Roman" w:hAnsi="Times New Roman" w:eastAsia="宋体" w:cs="Times New Roman"/>
              </w:rPr>
              <w:t xml:space="preserve">供应商的</w:t>
            </w:r>
            <w:r>
              <w:rPr>
                <w:rFonts w:hint="eastAsia" w:ascii="Times New Roman" w:hAnsi="Times New Roman" w:eastAsia="宋体" w:cs="Times New Roman"/>
                <w:lang w:val="en-US" w:eastAsia="zh-CN"/>
              </w:rPr>
              <w:t xml:space="preserve">投标</w:t>
            </w:r>
            <w:r>
              <w:rPr>
                <w:rFonts w:ascii="Times New Roman" w:hAnsi="Times New Roman" w:eastAsia="宋体" w:cs="Times New Roman"/>
              </w:rPr>
              <w:t xml:space="preserve">报价应遵守</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中华人民共和国价格法</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。该报价为到采购人指定地点的全部费用，含相关税费，运输费，保险费，配套辅材及相关服务费等一切可能发生的费用</w:t>
            </w:r>
            <w:r>
              <w:rPr>
                <w:rFonts w:ascii="Times New Roman" w:hAnsi="Times New Roman" w:eastAsia="宋体" w:cs="Times New Roman"/>
                <w:szCs w:val="22"/>
              </w:rPr>
              <w:t xml:space="preserve">。</w:t>
            </w:r>
            <w:r/>
          </w:p>
        </w:tc>
      </w:tr>
      <w:tr>
        <w:trPr>
          <w:trHeight w:val="5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宋体" w:hAnsi="宋体" w:eastAsia="宋体" w:cs="宋体"/>
                <w:b/>
                <w:color w:val="000000"/>
                <w:szCs w:val="21"/>
                <w:highlight w:val="none"/>
              </w:rPr>
              <w:t xml:space="preserve">9</w:t>
            </w:r>
            <w:r/>
          </w:p>
        </w:tc>
        <w:tc>
          <w:tcPr>
            <w:tcW w:w="8928" w:type="dxa"/>
            <w:vAlign w:val="center"/>
            <w:textDirection w:val="lrTb"/>
            <w:noWrap w:val="false"/>
          </w:tcPr>
          <w:p>
            <w:pPr>
              <w:ind w:firstLine="15"/>
              <w:spacing w:line="440" w:lineRule="exact"/>
              <w:rPr>
                <w:rFonts w:ascii="Arial" w:hAnsi="Arial" w:cs="Arial"/>
                <w:bCs/>
                <w:color w:val="000000"/>
                <w:highlight w:val="none"/>
              </w:rPr>
            </w:pPr>
            <w:r>
              <w:rPr>
                <w:rFonts w:hint="eastAsia" w:ascii="宋体" w:hAnsi="宋体" w:eastAsia="宋体" w:cs="宋体"/>
                <w:b/>
                <w:color w:val="000000"/>
                <w:highlight w:val="none"/>
              </w:rPr>
              <w:t xml:space="preserve">现场勘查要求：本项目不组织</w:t>
            </w:r>
            <w:r>
              <w:rPr>
                <w:rFonts w:hint="eastAsia" w:ascii="宋体" w:hAnsi="宋体" w:eastAsia="宋体" w:cs="宋体"/>
                <w:highlight w:val="none"/>
              </w:rPr>
              <w:t xml:space="preserve">。</w:t>
            </w:r>
            <w:r>
              <w:rPr>
                <w:rFonts w:hint="eastAsia" w:ascii="宋体" w:hAnsi="宋体" w:eastAsia="宋体" w:cs="宋体"/>
                <w:b w:val="0"/>
                <w:bCs/>
                <w:color w:val="000000"/>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w:t>
            </w:r>
            <w:r>
              <w:rPr>
                <w:rFonts w:hint="eastAsia" w:ascii="宋体" w:hAnsi="宋体" w:eastAsia="宋体" w:cs="宋体"/>
                <w:b/>
                <w:color w:val="000000"/>
                <w:highlight w:val="none"/>
              </w:rPr>
              <w:t xml:space="preserve"> </w:t>
            </w:r>
            <w:r/>
          </w:p>
        </w:tc>
      </w:tr>
      <w:tr>
        <w:trPr>
          <w:trHeight w:val="540"/>
        </w:trPr>
        <w:tc>
          <w:tcPr>
            <w:tcW w:w="819" w:type="dxa"/>
            <w:vAlign w:val="center"/>
            <w:textDirection w:val="lrTb"/>
            <w:noWrap w:val="false"/>
          </w:tcPr>
          <w:p>
            <w:pPr>
              <w:jc w:val="center"/>
              <w:spacing w:line="440" w:lineRule="exact"/>
              <w:rPr>
                <w:rFonts w:hint="default" w:ascii="宋体" w:hAnsi="宋体" w:eastAsia="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10</w:t>
            </w:r>
            <w:r/>
          </w:p>
        </w:tc>
        <w:tc>
          <w:tcPr>
            <w:tcW w:w="8928" w:type="dxa"/>
            <w:vAlign w:val="center"/>
            <w:textDirection w:val="lrTb"/>
            <w:noWrap w:val="false"/>
          </w:tcPr>
          <w:p>
            <w:pPr>
              <w:ind w:firstLine="15"/>
              <w:spacing w:line="440" w:lineRule="exact"/>
              <w:rPr>
                <w:rFonts w:hint="eastAsia" w:ascii="宋体" w:hAnsi="宋体" w:eastAsia="宋体" w:cs="宋体"/>
                <w:b/>
                <w:color w:val="000000"/>
                <w:highlight w:val="none"/>
              </w:rPr>
            </w:pPr>
            <w:r>
              <w:rPr>
                <w:rFonts w:ascii="Arial" w:hAnsi="Arial" w:cs="Arial"/>
                <w:b/>
                <w:bCs/>
                <w:color w:val="000000"/>
                <w:szCs w:val="21"/>
                <w:highlight w:val="none"/>
              </w:rPr>
              <w:t xml:space="preserve">投标价不得超过招标公告、招标文件规定的预算</w:t>
            </w:r>
            <w:r>
              <w:rPr>
                <w:rFonts w:hint="eastAsia" w:ascii="Arial" w:hAnsi="Arial" w:cs="Arial"/>
                <w:b/>
                <w:bCs/>
                <w:color w:val="000000"/>
                <w:szCs w:val="21"/>
                <w:highlight w:val="none"/>
                <w:lang w:val="en-US" w:eastAsia="zh-CN"/>
              </w:rPr>
              <w:t xml:space="preserve">单价/最高限价</w:t>
            </w:r>
            <w:r>
              <w:rPr>
                <w:rFonts w:ascii="Arial" w:hAnsi="Arial" w:cs="Arial"/>
                <w:b/>
                <w:bCs/>
                <w:color w:val="000000"/>
                <w:szCs w:val="21"/>
                <w:highlight w:val="none"/>
              </w:rPr>
              <w:t xml:space="preserve">，超过规定的预算</w:t>
            </w:r>
            <w:r>
              <w:rPr>
                <w:rFonts w:hint="eastAsia" w:ascii="Arial" w:hAnsi="Arial" w:cs="Arial"/>
                <w:b/>
                <w:bCs/>
                <w:color w:val="000000"/>
                <w:szCs w:val="21"/>
                <w:highlight w:val="none"/>
                <w:lang w:val="en-US" w:eastAsia="zh-CN"/>
              </w:rPr>
              <w:t xml:space="preserve">单价/最高限价</w:t>
            </w:r>
            <w:r>
              <w:rPr>
                <w:rFonts w:ascii="Arial" w:hAnsi="Arial" w:cs="Arial"/>
                <w:b/>
                <w:bCs/>
                <w:color w:val="000000"/>
                <w:szCs w:val="21"/>
                <w:highlight w:val="none"/>
              </w:rPr>
              <w:t xml:space="preserve">的投标文件，按无效投标处理。 </w:t>
            </w:r>
            <w:r/>
          </w:p>
        </w:tc>
      </w:tr>
    </w:tbl>
    <w:p>
      <w:pPr>
        <w:ind w:firstLine="420"/>
        <w:spacing w:line="440" w:lineRule="exact"/>
        <w:shd w:val="clear" w:color="auto" w:fill="ffffff"/>
        <w:widowControl/>
        <w:rPr>
          <w:rFonts w:ascii="Arial" w:hAnsi="Arial" w:cs="Arial"/>
          <w:b/>
          <w:bCs/>
          <w:color w:val="000000"/>
          <w:sz w:val="24"/>
          <w:highlight w:val="none"/>
        </w:rPr>
      </w:pPr>
      <w:r>
        <w:rPr>
          <w:rFonts w:ascii="Arial" w:hAnsi="Arial" w:cs="Arial"/>
          <w:b/>
          <w:bCs/>
          <w:color w:val="000000"/>
          <w:sz w:val="24"/>
          <w:highlight w:val="none"/>
        </w:rPr>
        <w:t xml:space="preserve"> </w:t>
      </w:r>
      <w:r/>
    </w:p>
    <w:p>
      <w:pPr>
        <w:ind w:firstLine="420"/>
        <w:spacing w:line="440" w:lineRule="exact"/>
        <w:shd w:val="clear" w:color="auto" w:fill="ffffff"/>
        <w:widowControl/>
        <w:rPr>
          <w:rFonts w:ascii="Arial" w:hAnsi="Arial" w:cs="Arial"/>
          <w:b/>
          <w:bCs/>
          <w:color w:val="000000"/>
          <w:sz w:val="24"/>
          <w:highlight w:val="none"/>
        </w:rPr>
      </w:pPr>
      <w:r>
        <w:rPr>
          <w:rFonts w:ascii="Arial" w:hAnsi="Arial" w:cs="Arial"/>
          <w:b/>
          <w:bCs/>
          <w:color w:val="000000"/>
          <w:sz w:val="24"/>
          <w:highlight w:val="none"/>
        </w:rPr>
      </w:r>
      <w:r/>
    </w:p>
    <w:p>
      <w:pPr>
        <w:ind w:firstLine="482"/>
        <w:spacing w:line="440" w:lineRule="exact"/>
        <w:shd w:val="clear" w:color="auto" w:fill="ffffff"/>
        <w:widowControl/>
        <w:rPr>
          <w:rFonts w:ascii="Arial" w:hAnsi="Arial" w:cs="Arial"/>
          <w:color w:val="000000"/>
          <w:sz w:val="24"/>
          <w:highlight w:val="none"/>
        </w:rPr>
        <w:outlineLvl w:val="1"/>
      </w:pPr>
      <w:r/>
      <w:bookmarkStart w:id="26" w:name="_Toc8539"/>
      <w:r/>
      <w:bookmarkStart w:id="27" w:name="_Toc19726"/>
      <w:r>
        <w:rPr>
          <w:rFonts w:ascii="Arial" w:hAnsi="Arial" w:cs="Arial"/>
          <w:b/>
          <w:bCs/>
          <w:color w:val="000000"/>
          <w:sz w:val="24"/>
          <w:highlight w:val="none"/>
        </w:rPr>
        <w:t xml:space="preserve">一、总 则</w:t>
      </w:r>
      <w:bookmarkEnd w:id="26"/>
      <w:r/>
      <w:bookmarkEnd w:id="27"/>
      <w:r/>
      <w:r/>
    </w:p>
    <w:p>
      <w:pPr>
        <w:ind w:firstLine="420"/>
        <w:keepLines w:val="0"/>
        <w:pageBreakBefore w:val="0"/>
        <w:spacing w:line="360" w:lineRule="auto"/>
        <w:rPr>
          <w:rFonts w:hint="eastAsia" w:ascii="宋体" w:hAnsi="宋体" w:cs="宋体"/>
          <w:b/>
          <w:szCs w:val="21"/>
          <w:highlight w:val="none"/>
          <w:lang w:val="zh-CN"/>
        </w:rPr>
        <w:outlineLvl w:val="2"/>
      </w:pPr>
      <w:r/>
      <w:bookmarkStart w:id="28" w:name="_Toc3951"/>
      <w:r/>
      <w:bookmarkStart w:id="29" w:name="_Toc30044"/>
      <w:r/>
      <w:bookmarkStart w:id="30" w:name="_Toc513029204"/>
      <w:r/>
      <w:bookmarkStart w:id="31" w:name="_Toc20823276"/>
      <w:r/>
      <w:bookmarkStart w:id="32" w:name="_Toc16938520"/>
      <w:r/>
      <w:bookmarkStart w:id="33" w:name="_Toc24947"/>
      <w:r/>
      <w:bookmarkStart w:id="34" w:name="_Toc458694821"/>
      <w:r>
        <w:rPr>
          <w:rFonts w:hint="eastAsia" w:ascii="Arial" w:hAnsi="Arial" w:cs="Arial"/>
          <w:b/>
          <w:bCs/>
          <w:color w:val="000000"/>
          <w:szCs w:val="21"/>
          <w:highlight w:val="none"/>
          <w:lang w:val="zh-CN"/>
        </w:rPr>
        <w:t xml:space="preserve">1.</w:t>
      </w:r>
      <w:r>
        <w:rPr>
          <w:rFonts w:hint="eastAsia" w:ascii="宋体" w:hAnsi="宋体" w:cs="宋体"/>
          <w:b/>
          <w:szCs w:val="21"/>
          <w:highlight w:val="none"/>
          <w:lang w:val="zh-CN"/>
        </w:rPr>
        <w:t xml:space="preserve">适用法律</w:t>
      </w:r>
      <w:bookmarkEnd w:id="28"/>
      <w:r/>
      <w:bookmarkEnd w:id="29"/>
      <w:r/>
      <w:r/>
    </w:p>
    <w:p>
      <w:pPr>
        <w:ind w:firstLine="420"/>
        <w:keepLines w:val="0"/>
        <w:pageBreakBefore w:val="0"/>
        <w:spacing w:line="360" w:lineRule="auto"/>
        <w:rPr>
          <w:rFonts w:hint="eastAsia" w:ascii="宋体" w:hAnsi="宋体" w:cs="宋体"/>
          <w:szCs w:val="21"/>
          <w:highlight w:val="none"/>
          <w:lang w:val="zh-CN"/>
        </w:rPr>
      </w:pPr>
      <w:r>
        <w:rPr>
          <w:rFonts w:hint="eastAsia" w:ascii="Arial" w:hAnsi="Arial" w:cs="Arial"/>
          <w:color w:val="000000"/>
          <w:szCs w:val="21"/>
          <w:highlight w:val="none"/>
          <w:lang w:val="zh-CN"/>
        </w:rPr>
        <w:t xml:space="preserve">1.1 </w:t>
      </w:r>
      <w:r>
        <w:rPr>
          <w:rFonts w:ascii="Arial" w:hAnsi="Arial" w:cs="Arial"/>
          <w:color w:val="000000"/>
          <w:szCs w:val="21"/>
          <w:highlight w:val="none"/>
        </w:rPr>
        <w:t xml:space="preserve">《中华人民共和国招标投标法》</w:t>
      </w:r>
      <w:r>
        <w:rPr>
          <w:rFonts w:hint="eastAsia" w:ascii="Arial" w:hAnsi="Arial" w:cs="Arial"/>
          <w:color w:val="000000"/>
          <w:szCs w:val="21"/>
          <w:highlight w:val="none"/>
        </w:rPr>
        <w:t xml:space="preserve">、</w:t>
      </w:r>
      <w:r>
        <w:rPr>
          <w:rFonts w:hint="eastAsia" w:ascii="宋体" w:hAnsi="宋体" w:cs="宋体"/>
          <w:color w:val="000000"/>
          <w:szCs w:val="21"/>
          <w:highlight w:val="none"/>
          <w:lang w:val="zh-CN"/>
        </w:rPr>
        <w:t xml:space="preserve">《中华人民共和国政府采购法》、《中华人民共和国政府采购法实施条</w:t>
      </w:r>
      <w:r>
        <w:rPr>
          <w:rFonts w:hint="eastAsia" w:ascii="宋体" w:hAnsi="宋体" w:cs="宋体"/>
          <w:szCs w:val="21"/>
          <w:highlight w:val="none"/>
          <w:lang w:val="zh-CN"/>
        </w:rPr>
        <w:t xml:space="preserve">例》、</w:t>
      </w:r>
      <w:r>
        <w:rPr>
          <w:rFonts w:hint="eastAsia" w:ascii="宋体"/>
          <w:szCs w:val="21"/>
          <w:highlight w:val="none"/>
          <w:lang w:val="zh-CN"/>
        </w:rPr>
        <w:t xml:space="preserve">《政府采购货物和服务招标投标管理办法》</w:t>
      </w:r>
      <w:r>
        <w:rPr>
          <w:rFonts w:hint="eastAsia" w:ascii="宋体" w:hAnsi="宋体" w:cs="宋体"/>
          <w:szCs w:val="21"/>
          <w:highlight w:val="none"/>
          <w:lang w:val="zh-CN"/>
        </w:rPr>
        <w:t xml:space="preserve">等有关法律、规章和规定等。</w:t>
      </w:r>
      <w:bookmarkStart w:id="35" w:name="_Toc10994"/>
      <w:r/>
      <w:bookmarkStart w:id="36" w:name="_Toc17176"/>
      <w:r/>
      <w:r/>
    </w:p>
    <w:p>
      <w:pPr>
        <w:ind w:firstLine="420"/>
        <w:keepLines w:val="0"/>
        <w:pageBreakBefore w:val="0"/>
        <w:spacing w:line="360" w:lineRule="auto"/>
        <w:rPr>
          <w:rFonts w:hint="eastAsia" w:ascii="宋体" w:hAnsi="宋体" w:cs="宋体"/>
          <w:b/>
          <w:szCs w:val="21"/>
          <w:highlight w:val="none"/>
          <w:lang w:val="zh-CN"/>
        </w:rPr>
        <w:outlineLvl w:val="2"/>
      </w:pPr>
      <w:r>
        <w:rPr>
          <w:rFonts w:hint="eastAsia" w:ascii="Arial" w:hAnsi="Arial" w:cs="Arial"/>
          <w:b/>
          <w:bCs/>
          <w:color w:val="000000"/>
          <w:szCs w:val="21"/>
          <w:highlight w:val="none"/>
          <w:lang w:val="zh-CN"/>
        </w:rPr>
        <w:t xml:space="preserve">2.</w:t>
      </w:r>
      <w:r>
        <w:rPr>
          <w:rFonts w:hint="eastAsia" w:ascii="宋体" w:hAnsi="宋体" w:cs="宋体"/>
          <w:b/>
          <w:szCs w:val="21"/>
          <w:highlight w:val="none"/>
          <w:lang w:val="zh-CN"/>
        </w:rPr>
        <w:t xml:space="preserve">定义</w:t>
      </w:r>
      <w:bookmarkEnd w:id="35"/>
      <w:r/>
      <w:bookmarkEnd w:id="36"/>
      <w:r/>
      <w:bookmarkEnd w:id="30"/>
      <w:r/>
      <w:bookmarkEnd w:id="31"/>
      <w:r/>
      <w:bookmarkEnd w:id="32"/>
      <w:r/>
      <w:bookmarkEnd w:id="33"/>
      <w:r/>
      <w:bookmarkEnd w:id="34"/>
      <w:r/>
      <w:r/>
    </w:p>
    <w:p>
      <w:pPr>
        <w:ind w:firstLine="420"/>
        <w:keepLines w:val="0"/>
        <w:pageBreakBefore w:val="0"/>
        <w:spacing w:line="360" w:lineRule="auto"/>
        <w:rPr>
          <w:rFonts w:ascii="Arial" w:hAnsi="Arial" w:cs="Arial"/>
          <w:bCs/>
          <w:color w:val="000000"/>
          <w:highlight w:val="none"/>
        </w:rPr>
      </w:pPr>
      <w:r>
        <w:rPr>
          <w:rFonts w:ascii="Arial" w:hAnsi="Arial" w:cs="Arial"/>
          <w:color w:val="000000"/>
          <w:szCs w:val="21"/>
          <w:highlight w:val="none"/>
        </w:rPr>
        <w:t xml:space="preserve">2.1本文件</w:t>
      </w:r>
      <w:r>
        <w:rPr>
          <w:rFonts w:ascii="Arial" w:hAnsi="Arial" w:cs="Arial"/>
          <w:bCs/>
          <w:color w:val="000000"/>
          <w:highlight w:val="none"/>
        </w:rPr>
        <w:t xml:space="preserve">中</w:t>
      </w:r>
      <w:r>
        <w:rPr>
          <w:rFonts w:hint="eastAsia" w:ascii="Arial" w:hAnsi="Arial" w:cs="Arial"/>
          <w:bCs/>
          <w:color w:val="000000"/>
          <w:highlight w:val="none"/>
        </w:rPr>
        <w:t xml:space="preserve">采购代理机构</w:t>
      </w:r>
      <w:r>
        <w:rPr>
          <w:rFonts w:ascii="Arial" w:hAnsi="Arial" w:cs="Arial"/>
          <w:bCs/>
          <w:color w:val="000000"/>
          <w:highlight w:val="none"/>
        </w:rPr>
        <w:t xml:space="preserve">为 </w:t>
      </w:r>
      <w:r>
        <w:rPr>
          <w:rFonts w:hint="eastAsia" w:ascii="Arial" w:hAnsi="Arial" w:cs="Arial"/>
          <w:b/>
          <w:color w:val="000000"/>
          <w:highlight w:val="none"/>
          <w:u w:val="single"/>
        </w:rPr>
        <w:t xml:space="preserve">苏美达国际技术贸易有限公司</w:t>
      </w:r>
      <w:r>
        <w:rPr>
          <w:rFonts w:ascii="Arial" w:hAnsi="Arial" w:cs="Arial"/>
          <w:bCs/>
          <w:color w:val="000000"/>
          <w:highlight w:val="none"/>
        </w:rPr>
        <w:t xml:space="preserve">；</w:t>
      </w:r>
      <w:r>
        <w:rPr>
          <w:rFonts w:hint="eastAsia" w:ascii="Arial" w:hAnsi="Arial" w:cs="Arial"/>
          <w:bCs/>
          <w:color w:val="000000"/>
          <w:highlight w:val="none"/>
        </w:rPr>
        <w:t xml:space="preserve">采购人</w:t>
      </w:r>
      <w:r>
        <w:rPr>
          <w:rFonts w:ascii="Arial" w:hAnsi="Arial" w:cs="Arial"/>
          <w:bCs/>
          <w:color w:val="000000"/>
          <w:highlight w:val="none"/>
        </w:rPr>
        <w:t xml:space="preserve">为</w:t>
      </w:r>
      <w:r>
        <w:rPr>
          <w:rFonts w:hint="eastAsia" w:ascii="Arial" w:hAnsi="Arial" w:cs="Arial"/>
          <w:b/>
          <w:color w:val="000000"/>
          <w:highlight w:val="none"/>
          <w:u w:val="single"/>
        </w:rPr>
        <w:t xml:space="preserve">南京鼓楼医院 </w:t>
      </w:r>
      <w:r>
        <w:rPr>
          <w:rFonts w:ascii="Arial" w:hAnsi="Arial" w:cs="Arial"/>
          <w:bCs/>
          <w:color w:val="000000"/>
          <w:highlight w:val="none"/>
        </w:rPr>
        <w:t xml:space="preserve">；投标人（亦称供应商）系指参加投标竞争并满足招标文件资格要求规定的法人、其他组织或者自然人。</w:t>
      </w:r>
      <w:r/>
    </w:p>
    <w:p>
      <w:pPr>
        <w:ind w:firstLine="420"/>
        <w:keepLines w:val="0"/>
        <w:pageBreakBefore w:val="0"/>
        <w:spacing w:line="360" w:lineRule="auto"/>
        <w:rPr>
          <w:rFonts w:ascii="Arial" w:hAnsi="Arial" w:cs="Arial"/>
          <w:bCs/>
          <w:highlight w:val="none"/>
        </w:rPr>
      </w:pPr>
      <w:r>
        <w:rPr>
          <w:rFonts w:hint="eastAsia" w:ascii="Arial" w:hAnsi="Arial" w:cs="Arial"/>
          <w:bCs/>
          <w:highlight w:val="none"/>
        </w:rPr>
        <w:t xml:space="preserve">2.2“货物和服务”指本文件中所述产品及相关货物和服务。</w:t>
      </w:r>
      <w:r/>
    </w:p>
    <w:p>
      <w:pPr>
        <w:ind w:firstLine="420"/>
        <w:keepLines w:val="0"/>
        <w:pageBreakBefore w:val="0"/>
        <w:spacing w:line="360" w:lineRule="auto"/>
        <w:rPr>
          <w:rFonts w:ascii="Arial" w:hAnsi="Arial" w:cs="Arial"/>
          <w:bCs/>
          <w:highlight w:val="none"/>
        </w:rPr>
      </w:pPr>
      <w:r>
        <w:rPr>
          <w:rFonts w:hint="eastAsia" w:ascii="Arial" w:hAnsi="Arial" w:cs="Arial"/>
          <w:bCs/>
          <w:highlight w:val="none"/>
        </w:rPr>
        <w:t xml:space="preserve">2.3“用户或使用单位”指使用</w:t>
      </w:r>
      <w:r>
        <w:rPr>
          <w:rFonts w:hint="eastAsia" w:ascii="宋体"/>
          <w:szCs w:val="21"/>
          <w:highlight w:val="none"/>
          <w:lang w:val="zh-CN"/>
        </w:rPr>
        <w:t xml:space="preserve">货物、服务的</w:t>
      </w:r>
      <w:r>
        <w:rPr>
          <w:rFonts w:hint="eastAsia" w:ascii="Arial" w:hAnsi="Arial" w:cs="Arial"/>
          <w:bCs/>
          <w:highlight w:val="none"/>
        </w:rPr>
        <w:t xml:space="preserve">单位。</w:t>
      </w:r>
      <w:r/>
    </w:p>
    <w:p>
      <w:pPr>
        <w:ind w:firstLine="422"/>
        <w:keepLines w:val="0"/>
        <w:pageBreakBefore w:val="0"/>
        <w:spacing w:line="360" w:lineRule="auto"/>
        <w:rPr>
          <w:rFonts w:hint="eastAsia" w:ascii="宋体" w:hAnsi="宋体" w:cs="宋体"/>
          <w:b/>
          <w:szCs w:val="21"/>
          <w:highlight w:val="none"/>
          <w:lang w:val="zh-CN"/>
        </w:rPr>
        <w:outlineLvl w:val="2"/>
      </w:pPr>
      <w:r/>
      <w:bookmarkStart w:id="37" w:name="_Toc25880"/>
      <w:r/>
      <w:bookmarkStart w:id="38" w:name="_Toc18001"/>
      <w:r/>
      <w:bookmarkStart w:id="39" w:name="_Toc20823279"/>
      <w:r/>
      <w:bookmarkStart w:id="40" w:name="_Toc513029207"/>
      <w:r/>
      <w:bookmarkStart w:id="41" w:name="_Toc4759"/>
      <w:r/>
      <w:bookmarkStart w:id="42" w:name="_Toc16938523"/>
      <w:r/>
      <w:bookmarkStart w:id="43" w:name="_Toc25651"/>
      <w:r/>
      <w:bookmarkStart w:id="44" w:name="_Toc17711"/>
      <w:r/>
      <w:bookmarkStart w:id="45" w:name="_Toc462564067"/>
      <w:r>
        <w:rPr>
          <w:rFonts w:hint="eastAsia" w:ascii="宋体" w:hAnsi="宋体" w:cs="宋体"/>
          <w:b/>
          <w:szCs w:val="21"/>
          <w:highlight w:val="none"/>
        </w:rPr>
        <w:t xml:space="preserve">3.</w:t>
      </w:r>
      <w:r>
        <w:rPr>
          <w:rFonts w:hint="eastAsia" w:ascii="宋体" w:hAnsi="宋体" w:cs="宋体"/>
          <w:b/>
          <w:szCs w:val="21"/>
          <w:highlight w:val="none"/>
          <w:lang w:val="zh-CN"/>
        </w:rPr>
        <w:t xml:space="preserve">政策功能</w:t>
      </w:r>
      <w:bookmarkEnd w:id="37"/>
      <w:r/>
      <w:bookmarkEnd w:id="38"/>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3.1线上融资</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3.2中小企业、监狱和戒毒企业及残疾人福利性单位</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3.2.1 政府采购促进中小企业发展，在政府采购活动中，供应商提供的货物、工程或者服务符合下列情形的，享受中小企业扶持政策：</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（1）在货物采购项目中，货物由中小企业制造，即货物由中小企业生产且使用该中小企业商号或者注册商标；</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（2）在工程采购项目中，工程由中小企业承建，即工程施工单位为中小企业；</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（3）在服务采购项目中，服务由中小企业承接，即提供服务的人员为中小企业依照《中华人民共和国劳动合同法》订立劳动合同的从业人员。</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在货物采购项目中，供应商提供的货物既有中小企业制造货物，也有大型企业制造货物的，不享受中小企业扶持政策。</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以联合体形式参加政府采购活动，联合体各方均为中小企业的，联合体视同中小企业。其中，联合体各方均为小微企业的，联合体视同小微企业。</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中小企业供应商参加政府采购活动，应当出具《中小企业声明函》（格式见后附件），否则不得享受相关中小企业扶持政策。</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中小企业，是指在中华人民共和国境内依法设立，依据国务院批准的中小企业划分标准（详见《关于印发中小企业划型标准规定的通知》</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注：①参加投标的中小企业，应当按照《政府采购促进中小企业发展管理办法》（财库〔2020〕46号）规定，出具《中小企业声明函》，否则不得享受相关中小企业扶持政策。</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3.3节能产品、信息安全产品、环境标志产品</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3.3.3 提供的产品属于信息安全产品的，供应商应当选择经国家认证的信息安全产品投标，并提供由中国网络安全审查技术与认证中心按国家标准认证颁发的有效认证证书扫描件。</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3.3.4 提供的产品属于政府强制采购节能产品的，供应商应当选择依据国家标准中二级能效（水效）指标认证的节能产品投标，并提供有效的节能产品认证证书扫描件。</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3.3.5提供的产品属于环境标志产品的,供应商应当选择依据相关标准的最新版本认证的环境标志产品投标,并提供有效的环境标志产品认证证书扫描件。</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3.4进口产品政策</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3.4.1除招标公告载明接受进口产品参加外，不允许进口产品参加。进口产品认定依照《财政部关于政府采购进口产品管理有关问题的通知》（财办库〔2008〕248号）的规定。</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3.4.2允许进口产品参加的，满足需求的国内产品可以参加。</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3.4.3允许进口产品参加的，优先采购向我国企业转让技术、与我国企业签订消化吸收再创新方案的供应商的进口产品。</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3.5绿色采购</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3.5.2涉及</w:t>
      </w:r>
      <w:r>
        <w:rPr>
          <w:rFonts w:hint="eastAsia" w:ascii="宋体" w:hAnsi="宋体" w:cs="宋体"/>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3.5.5落实政府采购《绿色建筑和绿色建材政府采购需求标准》（财库〔2022〕35号文）和《政府采购支持绿色建材促进建筑品质提升政策项目实施指南》（财办库〔2023〕52号）文件标准。</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3.6创新产品采购</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优先采购各级政府部门公开发布的有效期内的创新产品、首台套等《目录》内的创新产品。创新产品自进入《目录》起2年内视同具备相应销售业绩。</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3.7网络产品、市场准入类产品采购</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3.7.1 本</w:t>
      </w:r>
      <w:r>
        <w:rPr>
          <w:rFonts w:hint="eastAsia" w:ascii="宋体" w:hAnsi="宋体" w:cs="宋体"/>
          <w:szCs w:val="21"/>
          <w:highlight w:val="none"/>
        </w:rPr>
        <w:t xml:space="preserve">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keepLines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3.9根据《</w:t>
      </w:r>
      <w:r>
        <w:rPr>
          <w:rFonts w:hint="eastAsia" w:ascii="宋体" w:hAnsi="宋体" w:eastAsia="宋体" w:cs="宋体"/>
          <w:b/>
          <w:bCs/>
          <w:i w:val="0"/>
          <w:iCs w:val="0"/>
          <w:caps w:val="0"/>
          <w:color w:val="383940"/>
          <w:spacing w:val="0"/>
          <w:sz w:val="21"/>
          <w:szCs w:val="21"/>
          <w:highlight w:val="none"/>
          <w:shd w:val="clear" w:color="auto" w:fill="ffffff"/>
          <w:vertAlign w:val="baseline"/>
        </w:rPr>
        <w:t xml:space="preserve">国务院办公厅关于在政府采购中实施本国产品标准及相关政策的通知</w:t>
      </w:r>
      <w:r>
        <w:rPr>
          <w:rFonts w:hint="eastAsia" w:ascii="宋体" w:hAnsi="宋体" w:eastAsia="宋体" w:cs="宋体"/>
          <w:sz w:val="21"/>
          <w:szCs w:val="21"/>
          <w:highlight w:val="none"/>
          <w:lang w:val="en-US" w:eastAsia="zh-CN"/>
        </w:rPr>
        <w:t xml:space="preserve">》，</w:t>
      </w:r>
      <w:r>
        <w:rPr>
          <w:rFonts w:hint="eastAsia" w:ascii="宋体" w:hAnsi="宋体" w:eastAsia="宋体" w:cs="宋体"/>
          <w:i w:val="0"/>
          <w:iCs w:val="0"/>
          <w:caps w:val="0"/>
          <w:color w:val="000000"/>
          <w:spacing w:val="0"/>
          <w:sz w:val="21"/>
          <w:szCs w:val="21"/>
          <w:highlight w:val="none"/>
          <w:shd w:val="clear" w:color="auto" w:fill="ffffff"/>
          <w:vertAlign w:val="baseline"/>
        </w:rPr>
        <w:t xml:space="preserve">政府采购活动中既有本国产品又有非本国产品参与竞争的，依法对本国产品给予价格评审优惠。</w:t>
      </w:r>
      <w:r>
        <w:rPr>
          <w:rFonts w:hint="eastAsia" w:ascii="宋体" w:hAnsi="宋体" w:eastAsia="宋体" w:cs="宋体"/>
          <w:i w:val="0"/>
          <w:iCs w:val="0"/>
          <w:caps w:val="0"/>
          <w:color w:val="000000"/>
          <w:spacing w:val="0"/>
          <w:sz w:val="21"/>
          <w:szCs w:val="21"/>
          <w:highlight w:val="none"/>
          <w:shd w:val="clear" w:color="auto" w:fill="ffffff"/>
        </w:rPr>
        <w:t xml:space="preserve">供应商</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需</w:t>
      </w:r>
      <w:r>
        <w:rPr>
          <w:rFonts w:hint="eastAsia" w:ascii="宋体" w:hAnsi="宋体" w:eastAsia="宋体" w:cs="宋体"/>
          <w:i w:val="0"/>
          <w:iCs w:val="0"/>
          <w:caps w:val="0"/>
          <w:color w:val="000000"/>
          <w:spacing w:val="0"/>
          <w:sz w:val="21"/>
          <w:szCs w:val="21"/>
          <w:highlight w:val="none"/>
          <w:shd w:val="clear" w:color="auto" w:fill="ffffff"/>
        </w:rPr>
        <w:t xml:space="preserve">对其提供的产品出具《关于符合本国产品标准的声明函》</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落实政府采购领域数字人民币政策</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在政府采购履约保证金、代理服务费和货款资金支付中，鼓励以数字人民币作为支付方式。</w:t>
      </w:r>
      <w:r/>
    </w:p>
    <w:p>
      <w:pPr>
        <w:ind w:firstLine="482"/>
        <w:keepLines w:val="0"/>
        <w:pageBreakBefore w:val="0"/>
        <w:spacing w:line="360" w:lineRule="auto"/>
        <w:rPr>
          <w:rFonts w:hint="eastAsia" w:ascii="宋体" w:hAnsi="宋体" w:cs="宋体"/>
          <w:b/>
          <w:szCs w:val="21"/>
          <w:highlight w:val="none"/>
          <w:lang w:val="zh-CN"/>
        </w:rPr>
      </w:pPr>
      <w:r>
        <w:rPr>
          <w:rFonts w:hint="eastAsia" w:ascii="宋体" w:hAnsi="宋体" w:cs="宋体"/>
          <w:b/>
          <w:bCs/>
          <w:szCs w:val="21"/>
          <w:highlight w:val="none"/>
        </w:rPr>
        <w:t xml:space="preserve">注：未按要求提供相关材料的，不享受相关政策。</w:t>
      </w:r>
      <w:r/>
    </w:p>
    <w:p>
      <w:pPr>
        <w:ind w:firstLine="480"/>
        <w:keepLines w:val="0"/>
        <w:pageBreakBefore w:val="0"/>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4.投标费用</w:t>
      </w:r>
      <w:bookmarkEnd w:id="39"/>
      <w:r/>
      <w:bookmarkEnd w:id="40"/>
      <w:r/>
      <w:bookmarkEnd w:id="41"/>
      <w:r/>
      <w:bookmarkEnd w:id="42"/>
      <w:r/>
      <w:bookmarkEnd w:id="43"/>
      <w:r/>
      <w:bookmarkEnd w:id="44"/>
      <w:r/>
      <w:bookmarkEnd w:id="45"/>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 供应商应自行承担所有与参加投标有关的费用，无论采购结果如何，代理机构和采购人在任何情况下均无义务和责任承担这些费用。</w:t>
      </w:r>
      <w:r/>
    </w:p>
    <w:p>
      <w:pPr>
        <w:ind w:firstLine="480"/>
        <w:keepLines w:val="0"/>
        <w:pageBreakBefore w:val="0"/>
        <w:spacing w:line="360" w:lineRule="auto"/>
        <w:rPr>
          <w:rFonts w:hint="eastAsia" w:ascii="宋体" w:hAnsi="宋体" w:cs="宋体"/>
          <w:b/>
          <w:bCs/>
          <w:szCs w:val="21"/>
          <w:highlight w:val="none"/>
          <w:lang w:val="zh-CN"/>
        </w:rPr>
      </w:pPr>
      <w:r/>
      <w:bookmarkStart w:id="46" w:name="_Toc25474"/>
      <w:r/>
      <w:bookmarkStart w:id="47" w:name="_Toc344"/>
      <w:r>
        <w:rPr>
          <w:rFonts w:hint="eastAsia" w:ascii="宋体" w:hAnsi="宋体" w:cs="宋体"/>
          <w:b/>
          <w:bCs/>
          <w:szCs w:val="21"/>
          <w:highlight w:val="none"/>
          <w:lang w:val="zh-CN"/>
        </w:rPr>
        <w:t xml:space="preserve">5.招标文件的约束力</w:t>
      </w:r>
      <w:bookmarkEnd w:id="46"/>
      <w:r/>
      <w:bookmarkEnd w:id="47"/>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5.1 供应商一旦参加本项目采购活动，即被认为接受了本招标文件的规定和约束。</w:t>
      </w:r>
      <w:r/>
    </w:p>
    <w:p>
      <w:pPr>
        <w:ind w:firstLine="482"/>
        <w:keepLines w:val="0"/>
        <w:pageBreakBefore w:val="0"/>
        <w:spacing w:line="360" w:lineRule="auto"/>
        <w:rPr>
          <w:rFonts w:hint="eastAsia" w:ascii="宋体" w:hAnsi="宋体" w:cs="宋体"/>
          <w:b/>
          <w:bCs/>
          <w:szCs w:val="21"/>
          <w:highlight w:val="none"/>
        </w:rPr>
      </w:pPr>
      <w:r/>
      <w:bookmarkStart w:id="48" w:name="_Toc15035"/>
      <w:r/>
      <w:bookmarkStart w:id="49" w:name="_Toc513029209"/>
      <w:r/>
      <w:bookmarkStart w:id="50" w:name="_Toc11232"/>
      <w:r/>
      <w:bookmarkStart w:id="51" w:name="_Toc16938525"/>
      <w:r/>
      <w:bookmarkStart w:id="52" w:name="_Toc20823281"/>
      <w:r/>
      <w:bookmarkStart w:id="53" w:name="_Toc120614215"/>
      <w:r>
        <w:rPr>
          <w:rFonts w:hint="eastAsia" w:ascii="宋体" w:hAnsi="宋体" w:cs="宋体"/>
          <w:b/>
          <w:bCs/>
          <w:szCs w:val="21"/>
          <w:highlight w:val="none"/>
        </w:rPr>
        <w:t xml:space="preserve">二、招标文件</w:t>
      </w:r>
      <w:bookmarkEnd w:id="48"/>
      <w:r/>
      <w:bookmarkEnd w:id="49"/>
      <w:r/>
      <w:bookmarkEnd w:id="50"/>
      <w:r/>
      <w:bookmarkEnd w:id="51"/>
      <w:r/>
      <w:bookmarkEnd w:id="52"/>
      <w:r/>
      <w:bookmarkEnd w:id="53"/>
      <w:r/>
      <w:r/>
    </w:p>
    <w:p>
      <w:pPr>
        <w:ind w:firstLine="482"/>
        <w:keepLines w:val="0"/>
        <w:pageBreakBefore w:val="0"/>
        <w:spacing w:line="360" w:lineRule="auto"/>
        <w:rPr>
          <w:rFonts w:hint="eastAsia" w:ascii="宋体" w:hAnsi="宋体" w:cs="宋体"/>
          <w:b/>
          <w:bCs/>
          <w:szCs w:val="21"/>
          <w:highlight w:val="none"/>
          <w:lang w:val="zh-CN"/>
        </w:rPr>
      </w:pPr>
      <w:r/>
      <w:bookmarkStart w:id="54" w:name="_Toc16938526"/>
      <w:r/>
      <w:bookmarkStart w:id="55" w:name="_Toc31631"/>
      <w:r/>
      <w:bookmarkStart w:id="56" w:name="_Toc513029210"/>
      <w:r/>
      <w:bookmarkStart w:id="57" w:name="_Toc20823282"/>
      <w:r/>
      <w:bookmarkStart w:id="58" w:name="_Toc2899"/>
      <w:r>
        <w:rPr>
          <w:rFonts w:hint="eastAsia" w:ascii="宋体" w:hAnsi="宋体" w:cs="宋体"/>
          <w:b/>
          <w:bCs/>
          <w:szCs w:val="21"/>
          <w:highlight w:val="none"/>
          <w:lang w:val="zh-CN"/>
        </w:rPr>
        <w:t xml:space="preserve">6.招标文件构成</w:t>
      </w:r>
      <w:bookmarkEnd w:id="54"/>
      <w:r/>
      <w:bookmarkEnd w:id="55"/>
      <w:r/>
      <w:bookmarkEnd w:id="56"/>
      <w:r/>
      <w:bookmarkEnd w:id="57"/>
      <w:r/>
      <w:bookmarkEnd w:id="58"/>
      <w:r/>
      <w:r/>
    </w:p>
    <w:p>
      <w:pPr>
        <w:ind w:firstLine="480"/>
        <w:keepLines w:val="0"/>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6.1 招标文件由以下部分组成：</w:t>
      </w:r>
      <w:r/>
    </w:p>
    <w:p>
      <w:pPr>
        <w:ind w:firstLine="48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第一章  招标邀请</w:t>
      </w:r>
      <w:r/>
    </w:p>
    <w:p>
      <w:pPr>
        <w:ind w:firstLine="48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第二章  投标人须知</w:t>
      </w:r>
      <w:r/>
    </w:p>
    <w:p>
      <w:pPr>
        <w:ind w:firstLine="48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第三章  评标方法、评分标准</w:t>
      </w:r>
      <w:r/>
    </w:p>
    <w:p>
      <w:pPr>
        <w:ind w:firstLine="480"/>
        <w:keepLines w:val="0"/>
        <w:keepNext w:val="0"/>
        <w:pageBreakBefore w:val="0"/>
        <w:spacing w:line="360" w:lineRule="auto"/>
        <w:widowControl w:val="off"/>
        <w:rPr>
          <w:rFonts w:hint="eastAsia" w:ascii="宋体" w:hAnsi="宋体" w:cs="宋体"/>
          <w:szCs w:val="21"/>
          <w:highlight w:val="none"/>
          <w:lang w:eastAsia="zh-CN"/>
        </w:rPr>
      </w:pPr>
      <w:r>
        <w:rPr>
          <w:rFonts w:hint="eastAsia" w:ascii="宋体" w:hAnsi="宋体" w:cs="宋体"/>
          <w:szCs w:val="21"/>
          <w:highlight w:val="none"/>
        </w:rPr>
        <w:t xml:space="preserve">第四章  </w:t>
      </w:r>
      <w:r>
        <w:rPr>
          <w:rFonts w:hint="eastAsia" w:ascii="宋体" w:hAnsi="宋体" w:cs="宋体"/>
          <w:szCs w:val="21"/>
          <w:highlight w:val="none"/>
          <w:lang w:eastAsia="zh-CN"/>
        </w:rPr>
        <w:t xml:space="preserve">采购需求</w:t>
      </w:r>
      <w:r/>
    </w:p>
    <w:p>
      <w:pPr>
        <w:ind w:firstLine="48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第五章  合同条款</w:t>
      </w:r>
      <w:r/>
    </w:p>
    <w:p>
      <w:pPr>
        <w:ind w:firstLine="48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第六章  投标文件格式及附件</w:t>
      </w:r>
      <w:r/>
    </w:p>
    <w:p>
      <w:pPr>
        <w:ind w:firstLine="420"/>
        <w:keepLines w:val="0"/>
        <w:keepNext w:val="0"/>
        <w:pageBreakBefore w:val="0"/>
        <w:spacing w:line="360" w:lineRule="auto"/>
        <w:widowControl w:val="off"/>
        <w:rPr>
          <w:rFonts w:ascii="Arial" w:hAnsi="Arial" w:cs="Arial"/>
          <w:color w:val="000000"/>
          <w:szCs w:val="21"/>
          <w:highlight w:val="none"/>
        </w:rPr>
      </w:pPr>
      <w:r>
        <w:rPr>
          <w:rFonts w:hint="eastAsia" w:ascii="Arial" w:hAnsi="Arial" w:cs="Arial"/>
          <w:color w:val="000000"/>
          <w:szCs w:val="21"/>
          <w:highlight w:val="none"/>
        </w:rPr>
        <w:t xml:space="preserve">6.2</w:t>
      </w:r>
      <w:r>
        <w:rPr>
          <w:rFonts w:hint="eastAsia" w:ascii="Arial" w:hAnsi="Arial" w:cs="Arial"/>
          <w:b/>
          <w:bCs/>
          <w:color w:val="000000"/>
          <w:szCs w:val="21"/>
          <w:highlight w:val="none"/>
        </w:rPr>
        <w:t xml:space="preserve">招标的最小单位是包。</w:t>
      </w:r>
      <w:r>
        <w:rPr>
          <w:rFonts w:hint="eastAsia" w:ascii="Arial" w:hAnsi="Arial" w:cs="Arial"/>
          <w:b/>
          <w:bCs/>
          <w:color w:val="000000"/>
          <w:szCs w:val="21"/>
          <w:highlight w:val="none"/>
          <w:lang w:eastAsia="zh-CN"/>
        </w:rPr>
        <w:t xml:space="preserve">采购需求</w:t>
      </w:r>
      <w:r>
        <w:rPr>
          <w:rFonts w:hint="eastAsia" w:ascii="Arial" w:hAnsi="Arial" w:cs="Arial"/>
          <w:b/>
          <w:bCs/>
          <w:color w:val="000000"/>
          <w:szCs w:val="21"/>
          <w:highlight w:val="none"/>
        </w:rPr>
        <w:t xml:space="preserve">中未分包的，供应商对要求提供的服务不得部分投标；</w:t>
      </w:r>
      <w:r>
        <w:rPr>
          <w:rFonts w:hint="eastAsia" w:ascii="Arial" w:hAnsi="Arial" w:cs="Arial"/>
          <w:b/>
          <w:bCs/>
          <w:color w:val="000000"/>
          <w:szCs w:val="21"/>
          <w:highlight w:val="none"/>
          <w:lang w:eastAsia="zh-CN"/>
        </w:rPr>
        <w:t xml:space="preserve">采购需求</w:t>
      </w:r>
      <w:r>
        <w:rPr>
          <w:rFonts w:hint="eastAsia" w:ascii="Arial" w:hAnsi="Arial" w:cs="Arial"/>
          <w:b/>
          <w:bCs/>
          <w:color w:val="000000"/>
          <w:szCs w:val="21"/>
          <w:highlight w:val="none"/>
        </w:rPr>
        <w:t xml:space="preserve">中已经分包的，以包为单位投标</w:t>
      </w:r>
      <w:r>
        <w:rPr>
          <w:rFonts w:hint="eastAsia" w:ascii="Arial" w:hAnsi="Arial" w:cs="Arial"/>
          <w:color w:val="000000"/>
          <w:szCs w:val="21"/>
          <w:highlight w:val="none"/>
        </w:rPr>
        <w:t xml:space="preserve">。</w:t>
      </w:r>
      <w:r/>
    </w:p>
    <w:p>
      <w:pPr>
        <w:ind w:firstLine="420"/>
        <w:keepLines w:val="0"/>
        <w:pageBreakBefore w:val="0"/>
        <w:spacing w:line="360" w:lineRule="auto"/>
        <w:rPr>
          <w:rFonts w:ascii="Arial" w:hAnsi="Arial" w:cs="Arial"/>
          <w:color w:val="000000"/>
          <w:szCs w:val="21"/>
          <w:highlight w:val="none"/>
        </w:rPr>
      </w:pPr>
      <w:r>
        <w:rPr>
          <w:rFonts w:hint="eastAsia" w:ascii="Arial" w:hAnsi="Arial" w:cs="Arial"/>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keepLines w:val="0"/>
        <w:pageBreakBefore w:val="0"/>
        <w:spacing w:line="360" w:lineRule="auto"/>
        <w:rPr>
          <w:rFonts w:ascii="Arial" w:hAnsi="Arial" w:cs="Arial"/>
          <w:color w:val="000000"/>
          <w:szCs w:val="21"/>
          <w:highlight w:val="none"/>
        </w:rPr>
      </w:pPr>
      <w:r>
        <w:rPr>
          <w:rFonts w:hint="eastAsia" w:ascii="Arial" w:hAnsi="Arial" w:cs="Arial"/>
          <w:color w:val="000000"/>
          <w:szCs w:val="21"/>
          <w:highlight w:val="none"/>
        </w:rPr>
        <w:t xml:space="preserve">6.4供应商被视为充分熟悉本招标项目的各种情况以及与履行合同有关的一切其他情况。</w:t>
      </w:r>
      <w:r/>
    </w:p>
    <w:p>
      <w:pPr>
        <w:pStyle w:val="1154"/>
        <w:ind w:left="0" w:firstLine="422"/>
        <w:jc w:val="both"/>
        <w:keepLines w:val="0"/>
        <w:pageBreakBefore w:val="0"/>
        <w:spacing w:line="360" w:lineRule="auto"/>
        <w:rPr>
          <w:rFonts w:ascii="Arial" w:hAnsi="Arial" w:eastAsia="宋体" w:cs="Arial"/>
          <w:b/>
          <w:bCs/>
          <w:color w:val="000000"/>
          <w:sz w:val="21"/>
          <w:szCs w:val="21"/>
          <w:highlight w:val="none"/>
        </w:rPr>
      </w:pPr>
      <w:r/>
      <w:bookmarkStart w:id="59" w:name="_Toc14415"/>
      <w:r/>
      <w:bookmarkStart w:id="60" w:name="_Toc24838"/>
      <w:r>
        <w:rPr>
          <w:rFonts w:ascii="Arial" w:hAnsi="Arial" w:eastAsia="宋体" w:cs="Arial"/>
          <w:b/>
          <w:bCs/>
          <w:color w:val="000000"/>
          <w:sz w:val="21"/>
          <w:szCs w:val="21"/>
          <w:highlight w:val="none"/>
        </w:rPr>
        <w:t xml:space="preserve">7.招标文件的澄清、补充或修改</w:t>
      </w:r>
      <w:bookmarkEnd w:id="59"/>
      <w:r/>
      <w:bookmarkEnd w:id="60"/>
      <w:r/>
      <w:r/>
    </w:p>
    <w:p>
      <w:pPr>
        <w:ind w:firstLine="441"/>
        <w:keepLines w:val="0"/>
        <w:pageBreakBefore w:val="0"/>
        <w:spacing w:line="360" w:lineRule="auto"/>
        <w:rPr>
          <w:highlight w:val="none"/>
        </w:rPr>
      </w:pPr>
      <w:r/>
      <w:bookmarkStart w:id="61" w:name="_Toc29128"/>
      <w:r>
        <w:rPr>
          <w:rFonts w:ascii="Arial" w:hAnsi="Arial" w:cs="Arial"/>
          <w:color w:val="000000"/>
          <w:szCs w:val="21"/>
          <w:highlight w:val="none"/>
        </w:rPr>
        <w:t xml:space="preserve">7.1</w:t>
      </w:r>
      <w:r>
        <w:rPr>
          <w:rFonts w:hint="eastAsia"/>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keepLines w:val="0"/>
        <w:pageBreakBefore w:val="0"/>
        <w:spacing w:line="360" w:lineRule="auto"/>
        <w:rPr>
          <w:highlight w:val="none"/>
        </w:rPr>
      </w:pPr>
      <w:r>
        <w:rPr>
          <w:rFonts w:hint="eastAsia" w:ascii="Arial" w:hAnsi="Arial" w:cs="Arial"/>
          <w:color w:val="000000"/>
          <w:szCs w:val="21"/>
          <w:highlight w:val="none"/>
        </w:rPr>
        <w:t xml:space="preserve">7.2 </w:t>
      </w:r>
      <w:r>
        <w:rPr>
          <w:rFonts w:hint="eastAsia"/>
          <w:highlight w:val="none"/>
        </w:rPr>
        <w:t xml:space="preserve">采购代理机构对已发出的招标文件进行必要的澄清或者修改，将在投标截止时间15日前，在原招标公告媒体公布。</w:t>
      </w:r>
      <w:r>
        <w:rPr>
          <w:rFonts w:hint="eastAsia" w:ascii="宋体" w:hAnsi="宋体"/>
          <w:szCs w:val="21"/>
          <w:highlight w:val="none"/>
        </w:rPr>
        <w:t xml:space="preserve">不足15日的，采购人或者采购代理机构应当顺延提交投标文件的截止时间。</w:t>
      </w:r>
      <w:r/>
    </w:p>
    <w:p>
      <w:pPr>
        <w:ind w:firstLine="441"/>
        <w:keepLines w:val="0"/>
        <w:pageBreakBefore w:val="0"/>
        <w:spacing w:line="360" w:lineRule="auto"/>
        <w:rPr>
          <w:highlight w:val="none"/>
        </w:rPr>
      </w:pPr>
      <w:r>
        <w:rPr>
          <w:rFonts w:hint="eastAsia" w:ascii="Arial" w:hAnsi="Arial" w:cs="Arial"/>
          <w:color w:val="000000"/>
          <w:szCs w:val="21"/>
          <w:highlight w:val="none"/>
        </w:rPr>
        <w:t xml:space="preserve">7.3 </w:t>
      </w:r>
      <w:r>
        <w:rPr>
          <w:rFonts w:hint="eastAsia"/>
          <w:highlight w:val="none"/>
        </w:rPr>
        <w:t xml:space="preserve">采购代理机构在招标文件要求提交投标文件截止时间3日前，有权决定延长投标截止时间和开标时间，并在原招标公告媒体上发布变更公告。</w:t>
      </w:r>
      <w:r/>
    </w:p>
    <w:p>
      <w:pPr>
        <w:ind w:firstLine="441"/>
        <w:keepLines w:val="0"/>
        <w:pageBreakBefore w:val="0"/>
        <w:spacing w:line="360" w:lineRule="auto"/>
        <w:rPr>
          <w:highlight w:val="none"/>
        </w:rPr>
      </w:pPr>
      <w:r>
        <w:rPr>
          <w:rFonts w:hint="eastAsia" w:ascii="Arial" w:hAnsi="Arial" w:cs="Arial"/>
          <w:color w:val="000000"/>
          <w:szCs w:val="21"/>
          <w:highlight w:val="none"/>
        </w:rPr>
        <w:t xml:space="preserve">7.4</w:t>
      </w:r>
      <w:r>
        <w:rPr>
          <w:rFonts w:hint="eastAsia"/>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keepLines w:val="0"/>
        <w:pageBreakBefore w:val="0"/>
        <w:spacing w:line="360" w:lineRule="auto"/>
        <w:rPr>
          <w:rFonts w:ascii="Arial" w:hAnsi="Arial" w:cs="Arial"/>
          <w:bCs/>
          <w:highlight w:val="none"/>
        </w:rPr>
      </w:pPr>
      <w:r>
        <w:rPr>
          <w:rFonts w:hint="eastAsia" w:ascii="Arial" w:hAnsi="Arial" w:cs="Arial"/>
          <w:color w:val="000000"/>
          <w:szCs w:val="21"/>
          <w:highlight w:val="none"/>
        </w:rPr>
        <w:t xml:space="preserve">7.5 </w:t>
      </w:r>
      <w:r>
        <w:rPr>
          <w:rFonts w:hint="eastAsia"/>
          <w:highlight w:val="none"/>
        </w:rPr>
        <w:t xml:space="preserve">采购代理机构发出的所有补充、修改和变更文件均作为招标文件的组成部分，与招标文件具有同等法律效力，并对投标人具有约束力。 </w:t>
      </w:r>
      <w:r/>
    </w:p>
    <w:p>
      <w:pPr>
        <w:ind w:firstLine="420"/>
        <w:keepLines w:val="0"/>
        <w:pageBreakBefore w:val="0"/>
        <w:spacing w:line="360" w:lineRule="auto"/>
        <w:shd w:val="clear" w:color="auto" w:fill="ffffff"/>
        <w:widowControl/>
        <w:rPr>
          <w:rFonts w:ascii="Arial" w:hAnsi="Arial" w:cs="Arial"/>
          <w:b/>
          <w:bCs/>
          <w:sz w:val="24"/>
          <w:highlight w:val="none"/>
        </w:rPr>
        <w:outlineLvl w:val="1"/>
      </w:pPr>
      <w:r/>
      <w:bookmarkStart w:id="62" w:name="_Toc27318"/>
      <w:r>
        <w:rPr>
          <w:rFonts w:ascii="Arial" w:hAnsi="Arial" w:cs="Arial"/>
          <w:b/>
          <w:bCs/>
          <w:sz w:val="24"/>
          <w:highlight w:val="none"/>
        </w:rPr>
        <w:t xml:space="preserve">三、投标文件的编制</w:t>
      </w:r>
      <w:bookmarkEnd w:id="61"/>
      <w:r/>
      <w:bookmarkEnd w:id="62"/>
      <w:r/>
      <w:r/>
    </w:p>
    <w:p>
      <w:pPr>
        <w:pStyle w:val="1154"/>
        <w:ind w:left="0" w:firstLine="422"/>
        <w:jc w:val="both"/>
        <w:keepLines w:val="0"/>
        <w:pageBreakBefore w:val="0"/>
        <w:spacing w:line="360" w:lineRule="auto"/>
        <w:rPr>
          <w:rFonts w:ascii="Arial" w:hAnsi="Arial" w:eastAsia="宋体" w:cs="Arial"/>
          <w:b/>
          <w:bCs/>
          <w:sz w:val="21"/>
          <w:szCs w:val="21"/>
          <w:highlight w:val="none"/>
        </w:rPr>
      </w:pPr>
      <w:r/>
      <w:bookmarkStart w:id="63" w:name="_Toc28127"/>
      <w:r/>
      <w:bookmarkStart w:id="64" w:name="_Toc14460"/>
      <w:r>
        <w:rPr>
          <w:rFonts w:ascii="Arial" w:hAnsi="Arial" w:eastAsia="宋体" w:cs="Arial"/>
          <w:b/>
          <w:bCs/>
          <w:sz w:val="21"/>
          <w:szCs w:val="21"/>
          <w:highlight w:val="none"/>
        </w:rPr>
        <w:t xml:space="preserve">8.</w:t>
      </w:r>
      <w:bookmarkEnd w:id="63"/>
      <w:r>
        <w:rPr>
          <w:rFonts w:ascii="Arial" w:hAnsi="Arial" w:eastAsia="宋体" w:cs="Arial"/>
          <w:b/>
          <w:bCs/>
          <w:sz w:val="21"/>
          <w:szCs w:val="21"/>
          <w:highlight w:val="none"/>
        </w:rPr>
        <w:t xml:space="preserve">投标文件的语言</w:t>
      </w:r>
      <w:r>
        <w:rPr>
          <w:rFonts w:hint="eastAsia" w:ascii="Arial" w:hAnsi="Arial" w:eastAsia="宋体" w:cs="Arial"/>
          <w:b/>
          <w:bCs/>
          <w:sz w:val="21"/>
          <w:szCs w:val="21"/>
          <w:highlight w:val="none"/>
        </w:rPr>
        <w:t xml:space="preserve">、计量单位、货币</w:t>
      </w:r>
      <w:bookmarkEnd w:id="64"/>
      <w:r/>
      <w:r/>
    </w:p>
    <w:p>
      <w:pPr>
        <w:ind w:firstLine="420"/>
        <w:keepLines w:val="0"/>
        <w:pageBreakBefore w:val="0"/>
        <w:spacing w:line="360" w:lineRule="auto"/>
        <w:shd w:val="clear" w:color="auto" w:fill="ffffff"/>
        <w:widowControl/>
        <w:rPr>
          <w:rFonts w:ascii="Arial" w:hAnsi="Arial" w:cs="Arial"/>
          <w:color w:val="000000"/>
          <w:szCs w:val="21"/>
          <w:highlight w:val="none"/>
        </w:rPr>
      </w:pPr>
      <w:r>
        <w:rPr>
          <w:rFonts w:ascii="Arial" w:hAnsi="Arial" w:cs="Arial"/>
          <w:szCs w:val="21"/>
          <w:highlight w:val="none"/>
        </w:rPr>
        <w:t xml:space="preserve">8.1 </w:t>
      </w:r>
      <w:r>
        <w:rPr>
          <w:rFonts w:hint="eastAsia" w:ascii="Arial" w:hAnsi="Arial" w:cs="Arial"/>
          <w:szCs w:val="21"/>
          <w:highlight w:val="none"/>
        </w:rPr>
        <w:t xml:space="preserve">供应商提交的</w:t>
      </w:r>
      <w:r>
        <w:rPr>
          <w:rFonts w:ascii="Arial" w:hAnsi="Arial" w:cs="Arial"/>
          <w:szCs w:val="21"/>
          <w:highlight w:val="none"/>
        </w:rPr>
        <w:t xml:space="preserve">投标文件</w:t>
      </w:r>
      <w:r>
        <w:rPr>
          <w:rFonts w:hint="eastAsia" w:ascii="Arial" w:hAnsi="Arial" w:cs="Arial"/>
          <w:szCs w:val="21"/>
          <w:highlight w:val="none"/>
        </w:rPr>
        <w:t xml:space="preserve">（包括技术文件和资料、图纸中的说明）</w:t>
      </w:r>
      <w:r>
        <w:rPr>
          <w:rFonts w:ascii="Arial" w:hAnsi="Arial" w:cs="Arial"/>
          <w:szCs w:val="21"/>
          <w:highlight w:val="none"/>
        </w:rPr>
        <w:t xml:space="preserve">以及</w:t>
      </w:r>
      <w:r>
        <w:rPr>
          <w:rFonts w:hint="eastAsia" w:ascii="Arial" w:hAnsi="Arial" w:cs="Arial"/>
          <w:color w:val="000000"/>
          <w:szCs w:val="21"/>
          <w:highlight w:val="none"/>
        </w:rPr>
        <w:t xml:space="preserve">供应商</w:t>
      </w:r>
      <w:r>
        <w:rPr>
          <w:rFonts w:ascii="Arial" w:hAnsi="Arial" w:cs="Arial"/>
          <w:color w:val="000000"/>
          <w:szCs w:val="21"/>
          <w:highlight w:val="none"/>
        </w:rPr>
        <w:t xml:space="preserve">与</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之间</w:t>
      </w:r>
      <w:r>
        <w:rPr>
          <w:rFonts w:hint="eastAsia" w:ascii="Arial" w:hAnsi="Arial" w:cs="Arial"/>
          <w:szCs w:val="21"/>
          <w:highlight w:val="none"/>
        </w:rPr>
        <w:t xml:space="preserve">就有关投标的所有来往函电均应</w:t>
      </w:r>
      <w:r>
        <w:rPr>
          <w:rFonts w:ascii="Arial" w:hAnsi="Arial" w:cs="Arial"/>
          <w:color w:val="000000"/>
          <w:szCs w:val="21"/>
          <w:highlight w:val="none"/>
        </w:rPr>
        <w:t xml:space="preserve">以</w:t>
      </w:r>
      <w:r>
        <w:rPr>
          <w:rFonts w:hint="eastAsia" w:ascii="Arial" w:hAnsi="Arial" w:cs="Arial"/>
          <w:color w:val="000000"/>
          <w:szCs w:val="21"/>
          <w:highlight w:val="none"/>
        </w:rPr>
        <w:t xml:space="preserve">简体</w:t>
      </w:r>
      <w:r>
        <w:rPr>
          <w:rFonts w:ascii="Arial" w:hAnsi="Arial" w:cs="Arial"/>
          <w:color w:val="000000"/>
          <w:szCs w:val="21"/>
          <w:highlight w:val="none"/>
        </w:rPr>
        <w:t xml:space="preserve">中文书写。</w:t>
      </w:r>
      <w:r/>
    </w:p>
    <w:p>
      <w:pPr>
        <w:ind w:firstLine="420"/>
        <w:keepLines w:val="0"/>
        <w:pageBreakBefore w:val="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8.2</w:t>
      </w: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已印刷好的</w:t>
      </w:r>
      <w:r>
        <w:rPr>
          <w:rFonts w:hint="eastAsia" w:ascii="Arial" w:hAnsi="Arial" w:cs="Arial"/>
          <w:color w:val="000000"/>
          <w:szCs w:val="21"/>
          <w:highlight w:val="none"/>
        </w:rPr>
        <w:t xml:space="preserve">资料如产品样本、说明书等</w:t>
      </w:r>
      <w:r>
        <w:rPr>
          <w:rFonts w:ascii="Arial" w:hAnsi="Arial" w:cs="Arial"/>
          <w:color w:val="000000"/>
          <w:szCs w:val="21"/>
          <w:highlight w:val="none"/>
        </w:rPr>
        <w:t xml:space="preserve">可以用其他语言，但其中要点应附有中文译文。</w:t>
      </w:r>
      <w:r>
        <w:rPr>
          <w:rFonts w:hint="eastAsia" w:ascii="Arial" w:hAnsi="Arial" w:cs="Arial"/>
          <w:color w:val="000000"/>
          <w:szCs w:val="21"/>
          <w:highlight w:val="none"/>
        </w:rPr>
        <w:t xml:space="preserve">对不同文本投标文件的解释发生异议的，以中文翻译文本为准。</w:t>
      </w:r>
      <w:r/>
    </w:p>
    <w:p>
      <w:pPr>
        <w:ind w:firstLine="420"/>
        <w:keepLines w:val="0"/>
        <w:pageBreakBefore w:val="0"/>
        <w:spacing w:line="360" w:lineRule="auto"/>
        <w:shd w:val="clear" w:color="auto" w:fill="ffffff"/>
        <w:widowControl/>
        <w:rPr>
          <w:rFonts w:ascii="Arial" w:hAnsi="Arial" w:cs="Arial"/>
          <w:szCs w:val="21"/>
          <w:highlight w:val="none"/>
        </w:rPr>
      </w:pPr>
      <w:r/>
      <w:bookmarkStart w:id="65" w:name="_Toc19298"/>
      <w:r>
        <w:rPr>
          <w:rFonts w:ascii="Arial" w:hAnsi="Arial" w:cs="Arial"/>
          <w:szCs w:val="21"/>
          <w:highlight w:val="none"/>
        </w:rPr>
        <w:t xml:space="preserve">8.3 </w:t>
      </w:r>
      <w:r>
        <w:rPr>
          <w:rFonts w:hint="eastAsia" w:ascii="Arial" w:hAnsi="Arial" w:cs="Arial"/>
          <w:szCs w:val="21"/>
          <w:highlight w:val="none"/>
        </w:rPr>
        <w:t xml:space="preserve">除招标文件中有特殊要求外，招标文件中所使用的计量单位应为国家法定计量单位</w:t>
      </w:r>
      <w:r>
        <w:rPr>
          <w:rFonts w:ascii="Arial" w:hAnsi="Arial" w:cs="Arial"/>
          <w:szCs w:val="21"/>
          <w:highlight w:val="none"/>
        </w:rPr>
        <w:t xml:space="preserve">。</w:t>
      </w:r>
      <w:r/>
    </w:p>
    <w:p>
      <w:pPr>
        <w:ind w:firstLine="420"/>
        <w:keepLines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8.4 本招标文件所表述的时间均为北京时间。</w:t>
      </w:r>
      <w:r/>
    </w:p>
    <w:p>
      <w:pPr>
        <w:ind w:firstLine="420"/>
        <w:keepLines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8.5 所有投标响应报价具体详见投标人须知前附表。</w:t>
      </w:r>
      <w:r/>
    </w:p>
    <w:p>
      <w:pPr>
        <w:ind w:firstLine="420"/>
        <w:keepLines w:val="0"/>
        <w:pageBreakBefore w:val="0"/>
        <w:spacing w:line="360" w:lineRule="auto"/>
        <w:rPr>
          <w:rFonts w:hint="eastAsia" w:ascii="宋体" w:hAnsi="宋体" w:cs="宋体"/>
          <w:b/>
          <w:szCs w:val="21"/>
          <w:highlight w:val="none"/>
          <w:lang w:val="zh-CN"/>
        </w:rPr>
        <w:outlineLvl w:val="2"/>
      </w:pPr>
      <w:r/>
      <w:bookmarkStart w:id="66" w:name="_Toc30894"/>
      <w:r/>
      <w:bookmarkStart w:id="67" w:name="_Toc11547"/>
      <w:r>
        <w:rPr>
          <w:rFonts w:hint="eastAsia" w:ascii="Arial" w:hAnsi="Arial" w:cs="Arial"/>
          <w:b/>
          <w:bCs/>
          <w:color w:val="000000"/>
          <w:szCs w:val="21"/>
          <w:highlight w:val="none"/>
        </w:rPr>
        <w:t xml:space="preserve">9.</w:t>
      </w:r>
      <w:r>
        <w:rPr>
          <w:rFonts w:hint="eastAsia" w:ascii="宋体" w:hAnsi="宋体" w:cs="宋体"/>
          <w:b/>
          <w:szCs w:val="21"/>
          <w:highlight w:val="none"/>
          <w:lang w:val="zh-CN"/>
        </w:rPr>
        <w:t xml:space="preserve">联合体（根据采购项目是否接受联合体投标而定）</w:t>
      </w:r>
      <w:bookmarkEnd w:id="66"/>
      <w:r/>
      <w:bookmarkEnd w:id="67"/>
      <w:r/>
      <w:r/>
    </w:p>
    <w:p>
      <w:pPr>
        <w:ind w:firstLine="420"/>
        <w:keepLines w:val="0"/>
        <w:pageBreakBefore w:val="0"/>
        <w:spacing w:line="360" w:lineRule="auto"/>
        <w:rPr>
          <w:rFonts w:hint="eastAsia" w:ascii="宋体" w:hAnsi="宋体" w:cs="宋体"/>
          <w:color w:val="000000"/>
          <w:szCs w:val="21"/>
          <w:highlight w:val="none"/>
        </w:rPr>
      </w:pPr>
      <w:r>
        <w:rPr>
          <w:rFonts w:hint="eastAsia" w:ascii="Arial" w:hAnsi="Arial" w:cs="Arial"/>
          <w:szCs w:val="21"/>
          <w:highlight w:val="none"/>
        </w:rPr>
        <w:t xml:space="preserve">9.1</w:t>
      </w:r>
      <w:r>
        <w:rPr>
          <w:rFonts w:hint="eastAsia" w:ascii="宋体" w:hAnsi="宋体" w:cs="宋体"/>
          <w:color w:val="000000"/>
          <w:szCs w:val="21"/>
          <w:highlight w:val="none"/>
        </w:rPr>
        <w:t xml:space="preserve">两个以上的自然人、法人或者其他组织可以组成一个联合体，以一个供应商的身份共同参加政府采购。</w:t>
      </w:r>
      <w:r/>
    </w:p>
    <w:p>
      <w:pPr>
        <w:ind w:firstLine="420"/>
        <w:keepLines w:val="0"/>
        <w:pageBreakBefore w:val="0"/>
        <w:spacing w:line="360" w:lineRule="auto"/>
        <w:rPr>
          <w:rFonts w:hint="eastAsia" w:ascii="宋体" w:hAnsi="宋体" w:cs="宋体"/>
          <w:color w:val="000000"/>
          <w:szCs w:val="21"/>
          <w:highlight w:val="none"/>
        </w:rPr>
      </w:pPr>
      <w:r>
        <w:rPr>
          <w:rFonts w:hint="eastAsia" w:ascii="Arial" w:hAnsi="Arial" w:cs="Arial"/>
          <w:szCs w:val="21"/>
          <w:highlight w:val="none"/>
        </w:rPr>
        <w:t xml:space="preserve">9.2</w:t>
      </w:r>
      <w:r>
        <w:rPr>
          <w:rFonts w:hint="eastAsia" w:ascii="宋体" w:hAnsi="宋体" w:cs="宋体"/>
          <w:color w:val="000000"/>
          <w:szCs w:val="21"/>
          <w:highlight w:val="none"/>
        </w:rPr>
        <w:t xml:space="preserve">鼓励大中型企业和其他自然人、法人或者其他组织与小型、微型企业组成联合体共同参加非专门面向中小企业的政府采购活动。</w:t>
      </w:r>
      <w:r/>
    </w:p>
    <w:p>
      <w:pPr>
        <w:ind w:firstLine="420"/>
        <w:keepLines w:val="0"/>
        <w:pageBreakBefore w:val="0"/>
        <w:spacing w:line="360" w:lineRule="auto"/>
        <w:rPr>
          <w:rFonts w:hint="eastAsia" w:ascii="宋体" w:hAnsi="宋体" w:cs="宋体"/>
          <w:highlight w:val="none"/>
        </w:rPr>
      </w:pPr>
      <w:r>
        <w:rPr>
          <w:rFonts w:hint="eastAsia" w:ascii="Arial" w:hAnsi="Arial" w:cs="Arial"/>
          <w:szCs w:val="21"/>
          <w:highlight w:val="none"/>
        </w:rPr>
        <w:t xml:space="preserve">9.3</w:t>
      </w:r>
      <w:r>
        <w:rPr>
          <w:rFonts w:hint="eastAsia" w:ascii="宋体" w:hAnsi="宋体" w:cs="宋体"/>
          <w:szCs w:val="21"/>
          <w:highlight w:val="none"/>
        </w:rPr>
        <w:t xml:space="preserve">以联合体形式参加采购的，</w:t>
      </w:r>
      <w:r>
        <w:rPr>
          <w:rFonts w:hint="eastAsia" w:ascii="宋体" w:hAnsi="宋体" w:cs="宋体"/>
          <w:b/>
          <w:szCs w:val="21"/>
          <w:highlight w:val="none"/>
        </w:rPr>
        <w:t xml:space="preserve">联合体各方均应当符合政府采购法第二十二条第一款规定的</w:t>
      </w:r>
      <w:r>
        <w:rPr>
          <w:rFonts w:hint="eastAsia" w:ascii="宋体" w:hAnsi="宋体" w:cs="宋体"/>
          <w:b/>
          <w:highlight w:val="none"/>
        </w:rPr>
        <w:t xml:space="preserve">条件；采购人根据采购项目的特殊要求规定供应商特定条件的，联合体各方中至少应当有一方符合采购人规定的特定条件</w:t>
      </w:r>
      <w:r>
        <w:rPr>
          <w:rFonts w:hint="eastAsia" w:ascii="宋体" w:hAnsi="宋体" w:cs="宋体"/>
          <w:highlight w:val="none"/>
        </w:rPr>
        <w:t xml:space="preserve">。由同一专业的供应商组成的联合体，</w:t>
      </w:r>
      <w:r>
        <w:rPr>
          <w:rFonts w:hint="eastAsia" w:ascii="宋体" w:hAnsi="宋体" w:cs="宋体"/>
          <w:color w:val="000000"/>
          <w:highlight w:val="none"/>
        </w:rPr>
        <w:t xml:space="preserve">联合体中有同类资质的供应商按照联合体分工承担相同工作的，按照资质等级较低的供应商确定资质等级，并</w:t>
      </w:r>
      <w:r>
        <w:rPr>
          <w:rFonts w:hint="eastAsia" w:ascii="宋体" w:hAnsi="宋体" w:cs="宋体"/>
          <w:highlight w:val="none"/>
        </w:rPr>
        <w:t xml:space="preserve">以响应全权代表方的应答材料作为商务评审的依据</w:t>
      </w:r>
      <w:r>
        <w:rPr>
          <w:rFonts w:hint="eastAsia" w:ascii="宋体" w:hAnsi="宋体" w:cs="宋体"/>
          <w:color w:val="000000"/>
          <w:highlight w:val="none"/>
        </w:rPr>
        <w:t xml:space="preserve">。</w:t>
      </w:r>
      <w:r>
        <w:rPr>
          <w:rFonts w:hint="eastAsia" w:ascii="宋体" w:hAnsi="宋体" w:cs="宋体"/>
          <w:highlight w:val="none"/>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keepLines w:val="0"/>
        <w:pageBreakBefore w:val="0"/>
        <w:spacing w:line="360" w:lineRule="auto"/>
        <w:rPr>
          <w:rFonts w:hint="eastAsia" w:ascii="宋体" w:hAnsi="宋体" w:cs="宋体"/>
          <w:highlight w:val="none"/>
        </w:rPr>
      </w:pPr>
      <w:r>
        <w:rPr>
          <w:rFonts w:hint="eastAsia" w:ascii="Arial" w:hAnsi="Arial" w:cs="Arial"/>
          <w:szCs w:val="21"/>
          <w:highlight w:val="none"/>
        </w:rPr>
        <w:t xml:space="preserve">9.4 </w:t>
      </w:r>
      <w:r>
        <w:rPr>
          <w:rFonts w:hint="eastAsia" w:ascii="宋体" w:hAnsi="宋体" w:cs="宋体"/>
          <w:highlight w:val="none"/>
        </w:rPr>
        <w:t xml:space="preserve">联合体各方之间应当签订联合体协议，明确约定联合体各方承担的工作和相应的责任，并将联合体协议连同响应文件一并提交。</w:t>
      </w:r>
      <w:r/>
    </w:p>
    <w:p>
      <w:pPr>
        <w:ind w:firstLine="420"/>
        <w:keepLines w:val="0"/>
        <w:pageBreakBefore w:val="0"/>
        <w:spacing w:line="360" w:lineRule="auto"/>
        <w:shd w:val="clear" w:color="auto" w:fill="ffffff"/>
        <w:widowControl/>
        <w:rPr>
          <w:rFonts w:hint="eastAsia" w:ascii="宋体" w:hAnsi="宋体" w:cs="宋体"/>
          <w:highlight w:val="none"/>
        </w:rPr>
      </w:pPr>
      <w:r>
        <w:rPr>
          <w:rFonts w:hint="eastAsia" w:ascii="Arial" w:hAnsi="Arial" w:cs="Arial"/>
          <w:szCs w:val="21"/>
          <w:highlight w:val="none"/>
        </w:rPr>
        <w:t xml:space="preserve">9.5 </w:t>
      </w:r>
      <w:r>
        <w:rPr>
          <w:rFonts w:hint="eastAsia" w:ascii="宋体" w:hAnsi="宋体" w:cs="宋体"/>
          <w:highlight w:val="none"/>
        </w:rPr>
        <w:t xml:space="preserve">以联合体形式参加政府采购活动的，联合体各方不得再单独参加或者与其他供应商另外组成联合体参加同一合同项下的政府采购活动。</w:t>
      </w:r>
      <w:bookmarkEnd w:id="65"/>
      <w:r/>
      <w:r/>
    </w:p>
    <w:p>
      <w:pPr>
        <w:pStyle w:val="1154"/>
        <w:ind w:left="0" w:firstLine="422"/>
        <w:jc w:val="both"/>
        <w:keepLines w:val="0"/>
        <w:pageBreakBefore w:val="0"/>
        <w:spacing w:line="360" w:lineRule="auto"/>
        <w:rPr>
          <w:rFonts w:hint="eastAsia" w:ascii="宋体" w:hAnsi="宋体" w:eastAsia="宋体" w:cs="宋体"/>
          <w:b/>
          <w:sz w:val="24"/>
          <w:szCs w:val="24"/>
          <w:highlight w:val="none"/>
        </w:rPr>
      </w:pPr>
      <w:r/>
      <w:bookmarkStart w:id="68" w:name="_Toc22790"/>
      <w:r/>
      <w:bookmarkStart w:id="69" w:name="_Toc6681"/>
      <w:r>
        <w:rPr>
          <w:rFonts w:hint="eastAsia" w:ascii="Arial" w:hAnsi="Arial" w:eastAsia="宋体" w:cs="Arial"/>
          <w:b/>
          <w:bCs/>
          <w:color w:val="000000"/>
          <w:sz w:val="21"/>
          <w:szCs w:val="21"/>
          <w:highlight w:val="none"/>
        </w:rPr>
        <w:t xml:space="preserve">10</w:t>
      </w:r>
      <w:r>
        <w:rPr>
          <w:rFonts w:ascii="Arial" w:hAnsi="Arial" w:eastAsia="宋体" w:cs="Arial"/>
          <w:b/>
          <w:bCs/>
          <w:color w:val="000000"/>
          <w:sz w:val="21"/>
          <w:szCs w:val="21"/>
          <w:highlight w:val="none"/>
        </w:rPr>
        <w:t xml:space="preserve">.投标文件</w:t>
      </w:r>
      <w:r>
        <w:rPr>
          <w:rFonts w:hint="eastAsia" w:ascii="宋体" w:hAnsi="宋体" w:eastAsia="宋体" w:cs="宋体"/>
          <w:b/>
          <w:sz w:val="21"/>
          <w:highlight w:val="none"/>
        </w:rPr>
        <w:t xml:space="preserve">的</w:t>
      </w:r>
      <w:bookmarkEnd w:id="68"/>
      <w:r>
        <w:rPr>
          <w:rFonts w:hint="eastAsia" w:ascii="宋体" w:hAnsi="宋体" w:eastAsia="宋体" w:cs="宋体"/>
          <w:b/>
          <w:sz w:val="21"/>
          <w:highlight w:val="none"/>
        </w:rPr>
        <w:t xml:space="preserve">组成</w:t>
      </w:r>
      <w:bookmarkEnd w:id="69"/>
      <w:r>
        <w:rPr>
          <w:rFonts w:hint="eastAsia" w:ascii="宋体" w:hAnsi="宋体" w:eastAsia="宋体" w:cs="宋体"/>
          <w:b/>
          <w:sz w:val="21"/>
          <w:highlight w:val="none"/>
        </w:rPr>
        <w:t xml:space="preserve">（相应内容上传至投标客户端）：</w:t>
      </w:r>
      <w:r/>
    </w:p>
    <w:p>
      <w:pPr>
        <w:ind w:firstLine="420"/>
        <w:keepLines w:val="0"/>
        <w:pageBreakBefore w:val="0"/>
        <w:spacing w:line="360" w:lineRule="auto"/>
        <w:rPr>
          <w:rFonts w:hint="eastAsia" w:ascii="宋体" w:hAnsi="宋体" w:cs="宋体"/>
          <w:highlight w:val="none"/>
        </w:rPr>
      </w:pPr>
      <w:r/>
      <w:bookmarkStart w:id="70" w:name="_Hlk525992732"/>
      <w:r/>
      <w:bookmarkStart w:id="71" w:name="_Hlk529436144"/>
      <w:r/>
      <w:bookmarkStart w:id="72" w:name="_Hlk6917373"/>
      <w:r>
        <w:rPr>
          <w:rFonts w:hint="eastAsia" w:ascii="宋体" w:hAnsi="宋体" w:cs="宋体"/>
          <w:highlight w:val="none"/>
        </w:rPr>
        <w:t xml:space="preserve">1.投标函（格式见附件）；</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rPr>
        <w:t xml:space="preserve">2.资格证明文件：</w:t>
      </w:r>
      <w:r/>
    </w:p>
    <w:p>
      <w:pPr>
        <w:ind w:firstLine="420"/>
        <w:keepLines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（1）法人或者其他组织的营业执照等证明文件，自然人的身份证明；</w:t>
      </w:r>
      <w:r/>
    </w:p>
    <w:p>
      <w:pPr>
        <w:ind w:firstLine="420"/>
        <w:keepLines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w:t>
      </w:r>
      <w:r>
        <w:rPr>
          <w:rFonts w:hint="eastAsia"/>
          <w:highlight w:val="none"/>
        </w:rPr>
        <w:t xml:space="preserve">具有良好的商业信誉和健全的财务会计制度，提供上年度财务报表扫描件</w:t>
      </w:r>
      <w:r>
        <w:rPr>
          <w:rFonts w:hint="eastAsia" w:ascii="宋体" w:hAnsi="宋体" w:eastAsia="宋体" w:cs="宋体"/>
          <w:bCs/>
          <w:szCs w:val="21"/>
          <w:highlight w:val="none"/>
        </w:rPr>
        <w:t xml:space="preserve">（即</w:t>
      </w:r>
      <w:r>
        <w:rPr>
          <w:rFonts w:hint="eastAsia" w:ascii="宋体" w:hAnsi="宋体" w:eastAsia="宋体" w:cs="宋体"/>
          <w:bCs/>
          <w:szCs w:val="21"/>
          <w:highlight w:val="none"/>
          <w:lang w:val="en-US" w:eastAsia="zh-CN"/>
        </w:rPr>
        <w:t xml:space="preserve">2024年度或2025年度</w:t>
      </w:r>
      <w:r>
        <w:rPr>
          <w:rFonts w:hint="eastAsia" w:ascii="宋体" w:hAnsi="宋体" w:eastAsia="宋体" w:cs="宋体"/>
          <w:bCs/>
          <w:szCs w:val="21"/>
          <w:highlight w:val="none"/>
        </w:rPr>
        <w:t xml:space="preserve">财务报表，如为新成立的公司，应提供公司成立之后的财务报表）或投标截止时间前3个月内，由其基本开户银行出具的资信证明</w:t>
      </w:r>
      <w:r>
        <w:rPr>
          <w:rFonts w:hint="eastAsia" w:ascii="Arial" w:hAnsi="Arial" w:cs="Arial"/>
          <w:szCs w:val="21"/>
          <w:highlight w:val="none"/>
        </w:rPr>
        <w:t xml:space="preserve">；</w:t>
      </w:r>
      <w:r/>
    </w:p>
    <w:p>
      <w:pPr>
        <w:ind w:firstLine="420"/>
        <w:keepLines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（3）具有履行合同所必需的设备和专业技术能力，提供具备履行合同所必需的设备和专业技术能力的证明材料或承诺函（由供应商根据项目需求提供说明材料）； </w:t>
      </w:r>
      <w:r/>
    </w:p>
    <w:p>
      <w:pPr>
        <w:ind w:firstLine="420"/>
        <w:keepLines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（4）有依法缴纳税收和社会保障资金的良好记录，提供本次采购活动前6个月内（即2025年</w:t>
      </w:r>
      <w:r>
        <w:rPr>
          <w:rFonts w:hint="eastAsia" w:ascii="Arial" w:hAnsi="Arial" w:cs="Arial"/>
          <w:szCs w:val="21"/>
          <w:highlight w:val="none"/>
          <w:lang w:val="en-US" w:eastAsia="zh-CN"/>
        </w:rPr>
        <w:t xml:space="preserve">12</w:t>
      </w:r>
      <w:r>
        <w:rPr>
          <w:rFonts w:hint="eastAsia" w:ascii="Arial" w:hAnsi="Arial" w:cs="Arial"/>
          <w:szCs w:val="21"/>
          <w:highlight w:val="none"/>
        </w:rPr>
        <w:t xml:space="preserve">月（含）以来），至少1个月缴纳税收和社会保险的凭证扫描件，依法享受免缴、缓缴的，提供证明材料扫描件；</w:t>
      </w:r>
      <w:r/>
    </w:p>
    <w:p>
      <w:pPr>
        <w:ind w:firstLine="420"/>
        <w:keepLines w:val="0"/>
        <w:pageBreakBefore w:val="0"/>
        <w:spacing w:line="360" w:lineRule="auto"/>
        <w:shd w:val="clear" w:color="auto" w:fill="ffffff"/>
        <w:widowControl/>
        <w:rPr>
          <w:rFonts w:hint="eastAsia" w:ascii="Arial" w:hAnsi="Arial" w:eastAsia="宋体" w:cs="Arial"/>
          <w:szCs w:val="21"/>
          <w:highlight w:val="none"/>
          <w:lang w:eastAsia="zh-CN"/>
        </w:rPr>
      </w:pPr>
      <w:r>
        <w:rPr>
          <w:rFonts w:hint="eastAsia" w:ascii="Arial" w:hAnsi="Arial" w:cs="Arial"/>
          <w:szCs w:val="21"/>
          <w:highlight w:val="none"/>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rPr>
          <w:rFonts w:hint="eastAsia" w:ascii="Arial" w:hAnsi="Arial" w:cs="Arial"/>
          <w:szCs w:val="21"/>
          <w:highlight w:val="none"/>
          <w:lang w:eastAsia="zh-CN"/>
        </w:rPr>
        <w:t xml:space="preserve">；</w:t>
      </w:r>
      <w:r/>
    </w:p>
    <w:p>
      <w:pPr>
        <w:ind w:firstLine="420"/>
        <w:keepLines w:val="0"/>
        <w:pageBreakBefore w:val="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以上（2）-（5）款证明材料可使用《南京市政府采购供应商信用记录表暨信用承诺书》替代。</w:t>
      </w:r>
      <w:r/>
    </w:p>
    <w:p>
      <w:pPr>
        <w:ind w:firstLine="420"/>
        <w:keepLines w:val="0"/>
        <w:pageBreakBefore w:val="0"/>
        <w:spacing w:line="360" w:lineRule="auto"/>
        <w:shd w:val="clear" w:color="auto" w:fill="ffffff"/>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3.</w:t>
      </w:r>
      <w:bookmarkStart w:id="73" w:name="_Hlk39128912"/>
      <w:r>
        <w:rPr>
          <w:rFonts w:hint="eastAsia" w:ascii="Arial" w:hAnsi="Arial" w:cs="Arial"/>
          <w:szCs w:val="21"/>
          <w:highlight w:val="none"/>
        </w:rPr>
        <w:t xml:space="preserve">法人代表授权书（法人直接参与投标的可不提供）、法人身份证扫描件、投标人代表身份证扫描件（法人直接参与投标的可不提供）</w:t>
      </w:r>
      <w:r>
        <w:rPr>
          <w:rFonts w:hint="eastAsia" w:ascii="宋体" w:hAnsi="宋体"/>
          <w:highlight w:val="none"/>
        </w:rPr>
        <w:t xml:space="preserve">；</w:t>
      </w:r>
      <w:bookmarkEnd w:id="73"/>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4</w:t>
      </w:r>
      <w:r>
        <w:rPr>
          <w:rFonts w:hint="eastAsia" w:ascii="宋体" w:hAnsi="宋体" w:cs="宋体"/>
          <w:highlight w:val="none"/>
        </w:rPr>
        <w:t xml:space="preserve">.开标一览表（格式见附件）</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5</w:t>
      </w:r>
      <w:r>
        <w:rPr>
          <w:rFonts w:hint="eastAsia" w:ascii="宋体" w:hAnsi="宋体" w:cs="宋体"/>
          <w:highlight w:val="none"/>
        </w:rPr>
        <w:t xml:space="preserve">.细目报价表（格式见附件）</w:t>
      </w:r>
      <w:bookmarkEnd w:id="70"/>
      <w:r/>
      <w:bookmarkEnd w:id="71"/>
      <w:r/>
      <w:bookmarkEnd w:id="72"/>
      <w:r/>
      <w:r/>
    </w:p>
    <w:p>
      <w:pPr>
        <w:ind w:firstLine="420"/>
        <w:keepLines w:val="0"/>
        <w:pageBreakBefore w:val="0"/>
        <w:spacing w:line="360" w:lineRule="auto"/>
        <w:rPr>
          <w:rFonts w:hint="eastAsia" w:ascii="宋体" w:hAnsi="宋体" w:cs="宋体"/>
          <w:highlight w:val="none"/>
        </w:rPr>
      </w:pPr>
      <w:r/>
      <w:bookmarkStart w:id="74" w:name="_Toc31206"/>
      <w:r/>
      <w:bookmarkStart w:id="75" w:name="_Toc15215"/>
      <w:r>
        <w:rPr>
          <w:rFonts w:hint="eastAsia" w:ascii="宋体" w:hAnsi="宋体" w:cs="宋体"/>
          <w:highlight w:val="none"/>
          <w:lang w:val="en-US" w:eastAsia="zh-CN"/>
        </w:rPr>
        <w:t xml:space="preserve">6</w:t>
      </w:r>
      <w:r>
        <w:rPr>
          <w:rFonts w:hint="eastAsia" w:ascii="宋体" w:hAnsi="宋体" w:cs="宋体"/>
          <w:highlight w:val="none"/>
        </w:rPr>
        <w:t xml:space="preserve">.</w:t>
      </w:r>
      <w:r>
        <w:rPr>
          <w:rFonts w:hint="eastAsia" w:ascii="宋体" w:hAnsi="宋体" w:cs="宋体"/>
          <w:highlight w:val="none"/>
          <w:lang w:eastAsia="zh-CN"/>
        </w:rPr>
        <w:t xml:space="preserve">采购需求偏离响应表</w:t>
      </w:r>
      <w:r>
        <w:rPr>
          <w:rFonts w:hint="eastAsia" w:ascii="宋体" w:hAnsi="宋体" w:cs="宋体"/>
          <w:highlight w:val="none"/>
        </w:rPr>
        <w:t xml:space="preserve">（格式见附件）</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7</w:t>
      </w:r>
      <w:r>
        <w:rPr>
          <w:rFonts w:hint="eastAsia" w:ascii="宋体" w:hAnsi="宋体" w:cs="宋体"/>
          <w:highlight w:val="none"/>
        </w:rPr>
        <w:t xml:space="preserve">.</w:t>
      </w:r>
      <w:r>
        <w:rPr>
          <w:rFonts w:hint="eastAsia" w:ascii="宋体" w:hAnsi="宋体" w:cs="宋体"/>
          <w:highlight w:val="none"/>
          <w:lang w:val="zh-CN"/>
        </w:rPr>
        <w:t xml:space="preserve">供应商认为需要提供的其他技术资料</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8</w:t>
      </w:r>
      <w:r>
        <w:rPr>
          <w:rFonts w:hint="eastAsia" w:ascii="宋体" w:hAnsi="宋体" w:cs="宋体"/>
          <w:highlight w:val="none"/>
        </w:rPr>
        <w:t xml:space="preserve">.售后服务实施方案等</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9</w:t>
      </w:r>
      <w:r>
        <w:rPr>
          <w:rFonts w:hint="eastAsia" w:ascii="宋体" w:hAnsi="宋体" w:cs="宋体"/>
          <w:highlight w:val="none"/>
        </w:rPr>
        <w:t xml:space="preserve">.评分标准中对应的所需证明材料（如有自行添加）</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10</w:t>
      </w:r>
      <w:r>
        <w:rPr>
          <w:rFonts w:hint="eastAsia" w:ascii="宋体" w:hAnsi="宋体" w:cs="宋体"/>
          <w:highlight w:val="none"/>
        </w:rPr>
        <w:t xml:space="preserve">.要求采购人提供的配合（如有自拟并自行添加）</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lang w:val="en-US" w:eastAsia="zh-CN"/>
        </w:rPr>
        <w:t xml:space="preserve">1</w:t>
      </w:r>
      <w:r>
        <w:rPr>
          <w:rFonts w:hint="eastAsia" w:ascii="宋体" w:hAnsi="宋体" w:cs="宋体"/>
          <w:highlight w:val="none"/>
        </w:rPr>
        <w:t xml:space="preserve">.其它（投标人认为有必要提供的声明和文件，如有自拟并自行添加）</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rPr>
        <w:t xml:space="preserve">（1）投标供应商简介和经营情况说明；（格式见附件）</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rPr>
        <w:t xml:space="preserve">（2）如是小微企业的，提供《中小企业声明函》；（格式见附件）</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rPr>
        <w:t xml:space="preserve">（3）残疾人福利性单位声明函；（供应商为残疾人福利性单位的提供，格式见附件）</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rPr>
        <w:t xml:space="preserve">（4）由省级以上监狱管理局、戒毒管理局出具的属于监狱企业的证明文件；（如适用）</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keepLines w:val="0"/>
        <w:pageBreakBefore w:val="0"/>
        <w:spacing w:line="360" w:lineRule="auto"/>
        <w:rPr>
          <w:rFonts w:hint="eastAsia" w:eastAsia="宋体"/>
          <w:highlight w:val="none"/>
          <w:lang w:eastAsia="zh-CN"/>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6</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如</w:t>
      </w:r>
      <w:r>
        <w:rPr>
          <w:rFonts w:hint="eastAsia" w:ascii="宋体" w:hAnsi="宋体" w:eastAsia="宋体" w:cs="宋体"/>
          <w:i w:val="0"/>
          <w:iCs w:val="0"/>
          <w:caps w:val="0"/>
          <w:color w:val="000000"/>
          <w:spacing w:val="0"/>
          <w:sz w:val="21"/>
          <w:szCs w:val="21"/>
          <w:highlight w:val="none"/>
          <w:shd w:val="clear" w:color="auto" w:fill="ffffff"/>
          <w:vertAlign w:val="baseline"/>
        </w:rPr>
        <w:t xml:space="preserve">本国产品参与竞争的，</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提供</w:t>
      </w:r>
      <w:r>
        <w:rPr>
          <w:rFonts w:hint="eastAsia" w:ascii="宋体" w:hAnsi="宋体" w:eastAsia="宋体" w:cs="宋体"/>
          <w:i w:val="0"/>
          <w:iCs w:val="0"/>
          <w:caps w:val="0"/>
          <w:color w:val="000000"/>
          <w:spacing w:val="0"/>
          <w:sz w:val="21"/>
          <w:szCs w:val="21"/>
          <w:highlight w:val="none"/>
          <w:shd w:val="clear" w:color="auto" w:fill="ffffff"/>
        </w:rPr>
        <w:t xml:space="preserve">《关于符合本国产品标准的声明函》</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cs="宋体"/>
          <w:highlight w:val="none"/>
        </w:rPr>
        <w:t xml:space="preserve">（格式见附件）</w:t>
      </w:r>
      <w:r/>
    </w:p>
    <w:p>
      <w:pPr>
        <w:ind w:firstLine="420"/>
        <w:keepLines w:val="0"/>
        <w:pageBreakBefore w:val="0"/>
        <w:spacing w:line="360" w:lineRule="auto"/>
        <w:rPr>
          <w:rFonts w:ascii="Arial" w:hAnsi="Arial" w:cs="Arial"/>
          <w:color w:val="000000"/>
          <w:szCs w:val="21"/>
          <w:highlight w:val="none"/>
        </w:rPr>
      </w:pPr>
      <w:r>
        <w:rPr>
          <w:rFonts w:hint="eastAsia" w:ascii="宋体" w:hAnsi="宋体" w:cs="宋体"/>
          <w:highlight w:val="none"/>
        </w:rPr>
        <w:t xml:space="preserve">上述1-</w:t>
      </w:r>
      <w:r>
        <w:rPr>
          <w:rFonts w:hint="eastAsia" w:ascii="宋体" w:hAnsi="宋体" w:cs="宋体"/>
          <w:highlight w:val="none"/>
          <w:lang w:val="en-US" w:eastAsia="zh-CN"/>
        </w:rPr>
        <w:t xml:space="preserve">6</w:t>
      </w:r>
      <w:r>
        <w:rPr>
          <w:rFonts w:hint="eastAsia" w:ascii="宋体" w:hAnsi="宋体" w:cs="宋体"/>
          <w:highlight w:val="none"/>
        </w:rPr>
        <w:t xml:space="preserve">项必须全部提供,否则投标文件无效。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keepLines w:val="0"/>
        <w:pageBreakBefore w:val="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其他部分由供应商根据编制投标文件需要提供的其他相关文件。</w:t>
      </w:r>
      <w:r/>
    </w:p>
    <w:p>
      <w:pPr>
        <w:pStyle w:val="1154"/>
        <w:ind w:left="0" w:firstLine="422"/>
        <w:jc w:val="both"/>
        <w:keepLines w:val="0"/>
        <w:pageBreakBefore w:val="0"/>
        <w:spacing w:line="360" w:lineRule="auto"/>
        <w:rPr>
          <w:rFonts w:hint="eastAsia" w:ascii="宋体" w:hAnsi="宋体" w:eastAsia="宋体" w:cs="Arial"/>
          <w:b/>
          <w:bCs/>
          <w:color w:val="000000"/>
          <w:sz w:val="21"/>
          <w:szCs w:val="21"/>
          <w:highlight w:val="none"/>
        </w:rPr>
      </w:pPr>
      <w:r>
        <w:rPr>
          <w:rFonts w:hint="eastAsia" w:ascii="宋体" w:hAnsi="宋体" w:eastAsia="宋体" w:cs="Arial"/>
          <w:b/>
          <w:bCs/>
          <w:color w:val="000000"/>
          <w:sz w:val="21"/>
          <w:szCs w:val="21"/>
          <w:highlight w:val="none"/>
        </w:rPr>
        <w:t xml:space="preserve">11</w:t>
      </w:r>
      <w:r>
        <w:rPr>
          <w:rFonts w:ascii="宋体" w:hAnsi="宋体" w:eastAsia="宋体" w:cs="Arial"/>
          <w:b/>
          <w:bCs/>
          <w:color w:val="000000"/>
          <w:sz w:val="21"/>
          <w:szCs w:val="21"/>
          <w:highlight w:val="none"/>
        </w:rPr>
        <w:t xml:space="preserve">.投标文件的有效期</w:t>
      </w:r>
      <w:bookmarkEnd w:id="74"/>
      <w:r/>
      <w:bookmarkEnd w:id="75"/>
      <w:r/>
      <w:r/>
    </w:p>
    <w:p>
      <w:pPr>
        <w:ind w:firstLine="420"/>
        <w:jc w:val="left"/>
        <w:keepLines w:val="0"/>
        <w:pageBreakBefore w:val="0"/>
        <w:spacing w:line="360" w:lineRule="auto"/>
        <w:rPr>
          <w:rFonts w:hint="eastAsia" w:ascii="宋体" w:hAnsi="宋体" w:cs="Arial"/>
          <w:bCs/>
          <w:szCs w:val="21"/>
          <w:highlight w:val="none"/>
        </w:rPr>
      </w:pPr>
      <w:r/>
      <w:bookmarkStart w:id="76" w:name="_Toc6811"/>
      <w:r>
        <w:rPr>
          <w:rFonts w:hint="eastAsia" w:ascii="宋体" w:hAnsi="宋体" w:cs="Arial"/>
          <w:bCs/>
          <w:szCs w:val="21"/>
          <w:highlight w:val="none"/>
        </w:rPr>
        <w:t xml:space="preserve">11</w:t>
      </w:r>
      <w:r>
        <w:rPr>
          <w:rFonts w:ascii="宋体" w:hAnsi="宋体" w:cs="Arial"/>
          <w:bCs/>
          <w:szCs w:val="21"/>
          <w:highlight w:val="none"/>
        </w:rPr>
        <w:t xml:space="preserve">.1自开标之日起90天内，投标文件应保持有效，有效期短于此规定的投标文件将视为无效。</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11</w:t>
      </w:r>
      <w:r>
        <w:rPr>
          <w:rFonts w:ascii="宋体" w:hAnsi="宋体" w:cs="Arial"/>
          <w:bCs/>
          <w:szCs w:val="21"/>
          <w:highlight w:val="none"/>
        </w:rPr>
        <w:t xml:space="preserve">.2在特殊情况下，</w:t>
      </w:r>
      <w:r>
        <w:rPr>
          <w:rFonts w:hint="eastAsia" w:ascii="宋体" w:hAnsi="宋体" w:cs="Arial"/>
          <w:bCs/>
          <w:szCs w:val="21"/>
          <w:highlight w:val="none"/>
        </w:rPr>
        <w:t xml:space="preserve">采购代理机构可根据实际情况，在原投标文件有效期截止时间前，</w:t>
      </w:r>
      <w:r>
        <w:rPr>
          <w:rFonts w:ascii="宋体" w:hAnsi="宋体" w:cs="Arial"/>
          <w:bCs/>
          <w:szCs w:val="21"/>
          <w:highlight w:val="none"/>
        </w:rPr>
        <w:t xml:space="preserve">与</w:t>
      </w:r>
      <w:r>
        <w:rPr>
          <w:rFonts w:hint="eastAsia" w:ascii="宋体" w:hAnsi="宋体" w:cs="Arial"/>
          <w:bCs/>
          <w:szCs w:val="21"/>
          <w:highlight w:val="none"/>
        </w:rPr>
        <w:t xml:space="preserve">供应商</w:t>
      </w:r>
      <w:r>
        <w:rPr>
          <w:rFonts w:ascii="宋体" w:hAnsi="宋体" w:cs="Arial"/>
          <w:bCs/>
          <w:szCs w:val="21"/>
          <w:highlight w:val="none"/>
        </w:rPr>
        <w:t xml:space="preserve">协商延长有效期，此类要求和答复都应以</w:t>
      </w:r>
      <w:r>
        <w:rPr>
          <w:rFonts w:hint="eastAsia" w:ascii="宋体" w:hAnsi="宋体" w:cs="Arial"/>
          <w:bCs/>
          <w:szCs w:val="21"/>
          <w:highlight w:val="none"/>
        </w:rPr>
        <w:t xml:space="preserve">书面</w:t>
      </w:r>
      <w:r>
        <w:rPr>
          <w:rFonts w:ascii="宋体" w:hAnsi="宋体" w:cs="Arial"/>
          <w:bCs/>
          <w:szCs w:val="21"/>
          <w:highlight w:val="none"/>
        </w:rPr>
        <w:t xml:space="preserve">形式进行。</w:t>
      </w:r>
      <w:r>
        <w:rPr>
          <w:rFonts w:hint="eastAsia" w:ascii="宋体" w:hAnsi="宋体" w:cs="Arial"/>
          <w:bCs/>
          <w:szCs w:val="21"/>
          <w:highlight w:val="none"/>
        </w:rPr>
        <w:t xml:space="preserve">供应商可以拒绝接受延期的要求而放弃投标。同意这一要求的供应商，无需也不允许修改其投标文件。受投标有效期制约的所有权利和义务均应延长至新的有效期。</w:t>
      </w:r>
      <w:r/>
    </w:p>
    <w:p>
      <w:pPr>
        <w:pStyle w:val="1154"/>
        <w:ind w:left="0" w:firstLine="422"/>
        <w:jc w:val="both"/>
        <w:keepLines w:val="0"/>
        <w:pageBreakBefore w:val="0"/>
        <w:spacing w:line="360" w:lineRule="auto"/>
        <w:rPr>
          <w:rFonts w:hint="eastAsia" w:ascii="宋体" w:hAnsi="宋体" w:eastAsia="宋体" w:cs="Arial"/>
          <w:b/>
          <w:bCs/>
          <w:color w:val="000000"/>
          <w:sz w:val="21"/>
          <w:szCs w:val="21"/>
          <w:highlight w:val="none"/>
        </w:rPr>
      </w:pPr>
      <w:r/>
      <w:bookmarkStart w:id="77" w:name="_Toc21944"/>
      <w:r>
        <w:rPr>
          <w:rFonts w:hint="eastAsia" w:ascii="宋体" w:hAnsi="宋体" w:eastAsia="宋体" w:cs="Arial"/>
          <w:b/>
          <w:bCs/>
          <w:color w:val="000000"/>
          <w:sz w:val="21"/>
          <w:szCs w:val="21"/>
          <w:highlight w:val="none"/>
        </w:rPr>
        <w:t xml:space="preserve">12.</w:t>
      </w:r>
      <w:bookmarkEnd w:id="76"/>
      <w:r/>
      <w:bookmarkEnd w:id="77"/>
      <w:r>
        <w:rPr>
          <w:rFonts w:hint="eastAsia" w:ascii="宋体" w:hAnsi="宋体" w:eastAsia="宋体" w:cs="Arial"/>
          <w:b/>
          <w:bCs/>
          <w:color w:val="000000"/>
          <w:sz w:val="21"/>
          <w:szCs w:val="21"/>
          <w:highlight w:val="none"/>
        </w:rPr>
        <w:t xml:space="preserve">投标文件的编制要求和签署要求</w:t>
      </w:r>
      <w:r/>
    </w:p>
    <w:p>
      <w:pPr>
        <w:ind w:firstLine="420"/>
        <w:keepLines w:val="0"/>
        <w:pageBreakBefore w:val="0"/>
        <w:spacing w:line="360" w:lineRule="auto"/>
        <w:rPr>
          <w:rFonts w:hint="eastAsia" w:ascii="宋体" w:hAnsi="宋体" w:cs="Arial"/>
          <w:bCs/>
          <w:szCs w:val="21"/>
          <w:highlight w:val="none"/>
        </w:rPr>
      </w:pPr>
      <w:r/>
      <w:bookmarkStart w:id="78" w:name="_Toc27455"/>
      <w:r>
        <w:rPr>
          <w:rFonts w:hint="eastAsia" w:ascii="宋体" w:hAnsi="宋体" w:cs="Arial"/>
          <w:bCs/>
          <w:szCs w:val="21"/>
          <w:highlight w:val="none"/>
        </w:rPr>
        <w:t xml:space="preserve">12.1投标人应由其法定代表人或法定代表人授权代表在规定的网上投标时间，凭 CA 证书登陆“苏采云”系统在线编制投标文件（电子数据），并在投标截止时间之前上传投标文件。</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12.2投标人应对 CA 证书妥善保管，如被他人盗用投标，因此带来的结果均由投标人自行承担。</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12.3投标人应当对招标文件提出的要求和条件作出实质性响应，并在电子投标系统逐条应答。</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12.4投标人应对要求提供的资格证明文件（如资质证书、资格证书）、技术资料（如白皮书、彩页、手册、检测报告等）扫描上传至投标系统。</w:t>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bookmarkStart w:id="79" w:name="_Toc9506"/>
      <w:r>
        <w:rPr>
          <w:rFonts w:ascii="宋体" w:hAnsi="宋体" w:cs="Arial"/>
          <w:b/>
          <w:bCs/>
          <w:color w:val="000000"/>
          <w:szCs w:val="21"/>
          <w:highlight w:val="none"/>
        </w:rPr>
        <w:t xml:space="preserve">四、投标文件的递交</w:t>
      </w:r>
      <w:bookmarkEnd w:id="78"/>
      <w:r/>
      <w:bookmarkEnd w:id="79"/>
      <w:r>
        <w:rPr>
          <w:rFonts w:hint="eastAsia" w:ascii="宋体" w:hAnsi="宋体" w:cs="Arial"/>
          <w:b/>
          <w:bCs/>
          <w:color w:val="000000"/>
          <w:szCs w:val="21"/>
          <w:highlight w:val="none"/>
        </w:rPr>
        <w:t xml:space="preserve"> </w:t>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bookmarkStart w:id="80" w:name="_Toc513029225"/>
      <w:r/>
      <w:bookmarkStart w:id="81" w:name="_Toc16938541"/>
      <w:r/>
      <w:bookmarkStart w:id="82" w:name="_Toc462564084"/>
      <w:r/>
      <w:bookmarkStart w:id="83" w:name="_Toc20823297"/>
      <w:r/>
      <w:bookmarkStart w:id="84" w:name="_Toc15509"/>
      <w:r/>
      <w:bookmarkStart w:id="85" w:name="_Toc415"/>
      <w:r>
        <w:rPr>
          <w:rFonts w:hint="eastAsia" w:ascii="宋体" w:hAnsi="宋体" w:cs="Arial"/>
          <w:b/>
          <w:bCs/>
          <w:color w:val="000000"/>
          <w:szCs w:val="21"/>
          <w:highlight w:val="none"/>
        </w:rPr>
        <w:t xml:space="preserve">13.电子投标文件</w:t>
      </w:r>
      <w:bookmarkEnd w:id="80"/>
      <w:r/>
      <w:bookmarkEnd w:id="81"/>
      <w:r/>
      <w:bookmarkEnd w:id="82"/>
      <w:r/>
      <w:bookmarkEnd w:id="83"/>
      <w:r>
        <w:rPr>
          <w:rFonts w:hint="eastAsia" w:ascii="宋体" w:hAnsi="宋体" w:cs="Arial"/>
          <w:b/>
          <w:bCs/>
          <w:color w:val="000000"/>
          <w:szCs w:val="21"/>
          <w:highlight w:val="none"/>
        </w:rPr>
        <w:t xml:space="preserve">的递交</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13.1投标人应当按照规定，在投标截止时间前制作并上传电子投标文件。</w:t>
      </w:r>
      <w:bookmarkStart w:id="86" w:name="_Toc20823298"/>
      <w:r/>
      <w:bookmarkEnd w:id="86"/>
      <w:r/>
      <w:bookmarkStart w:id="87" w:name="_Toc16938542"/>
      <w:r/>
      <w:bookmarkEnd w:id="87"/>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rPr>
          <w:rFonts w:hint="eastAsia" w:ascii="宋体" w:hAnsi="宋体" w:cs="Arial"/>
          <w:b/>
          <w:bCs/>
          <w:color w:val="000000"/>
          <w:szCs w:val="21"/>
          <w:highlight w:val="none"/>
        </w:rPr>
        <w:t xml:space="preserve">14.投标截止日期</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14.1 投标人上传电子投标文件的时间不得迟于招标公告中规定的投标截止时间。</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投标人应充分考虑到网络环境、网络带宽等风险因素，如因投标人自身原因造成的电子投标文件上传不成功的做无效投标处理。</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bookmarkStart w:id="88" w:name="_Toc513029227"/>
      <w:r/>
      <w:bookmarkStart w:id="89" w:name="_Toc16938543"/>
      <w:r/>
      <w:bookmarkStart w:id="90" w:name="_Toc20823299"/>
      <w:r>
        <w:rPr>
          <w:rFonts w:hint="eastAsia" w:ascii="宋体" w:hAnsi="宋体" w:cs="Arial"/>
          <w:b/>
          <w:bCs/>
          <w:color w:val="000000"/>
          <w:szCs w:val="21"/>
          <w:highlight w:val="none"/>
        </w:rPr>
        <w:t xml:space="preserve">15.投标文件</w:t>
      </w:r>
      <w:bookmarkEnd w:id="88"/>
      <w:r/>
      <w:bookmarkEnd w:id="89"/>
      <w:r/>
      <w:bookmarkEnd w:id="90"/>
      <w:r>
        <w:rPr>
          <w:rFonts w:hint="eastAsia" w:ascii="宋体" w:hAnsi="宋体" w:cs="Arial"/>
          <w:b/>
          <w:bCs/>
          <w:color w:val="000000"/>
          <w:szCs w:val="21"/>
          <w:highlight w:val="none"/>
        </w:rPr>
        <w:t xml:space="preserve">的拒收</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15.1 采购人及采购代理机构拒绝接收在其规定的投标截止时间后上传的任何投标文件。</w:t>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bookmarkStart w:id="91" w:name="_Toc20823300"/>
      <w:r/>
      <w:bookmarkStart w:id="92" w:name="_Toc16938544"/>
      <w:r/>
      <w:bookmarkStart w:id="93" w:name="_Toc513029228"/>
      <w:r>
        <w:rPr>
          <w:rFonts w:hint="eastAsia" w:ascii="宋体" w:hAnsi="宋体" w:cs="Arial"/>
          <w:b/>
          <w:bCs/>
          <w:color w:val="000000"/>
          <w:szCs w:val="21"/>
          <w:highlight w:val="none"/>
        </w:rPr>
        <w:t xml:space="preserve">16.投标文件的撤回和修改</w:t>
      </w:r>
      <w:bookmarkEnd w:id="91"/>
      <w:r/>
      <w:bookmarkEnd w:id="92"/>
      <w:r/>
      <w:bookmarkEnd w:id="93"/>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16.1 投标文件的撤回</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16.1.1 电子投标文件的撤回</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投标人可在投标截止时间前，撤回其电子投标文件。</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16.1.2 投标人撤回电子投标文件，则认为其不再参与本项目投标活动。</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16.2 投标文件的修改</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16.2.1投标人可在投标截止时间前，对其电子投标文件进行修改。</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16.2.2 在投标截止时间之后，投标人不得对其电子投标文件作任何修改。</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16.3 在投标截止时间至招标文件中规定的投标有效期满之间的这段时间内，投标人不得撤回其投标。</w:t>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rPr>
          <w:rFonts w:ascii="宋体" w:hAnsi="宋体" w:cs="Arial"/>
          <w:b/>
          <w:bCs/>
          <w:color w:val="000000"/>
          <w:szCs w:val="21"/>
          <w:highlight w:val="none"/>
        </w:rPr>
        <w:t xml:space="preserve">五、开标与评标</w:t>
      </w:r>
      <w:r/>
    </w:p>
    <w:p>
      <w:pPr>
        <w:pStyle w:val="1154"/>
        <w:ind w:left="0" w:firstLine="422"/>
        <w:jc w:val="both"/>
        <w:keepLines w:val="0"/>
        <w:pageBreakBefore w:val="0"/>
        <w:spacing w:line="360" w:lineRule="auto"/>
        <w:rPr>
          <w:rFonts w:hint="eastAsia" w:ascii="宋体" w:hAnsi="宋体" w:eastAsia="宋体" w:cs="Arial"/>
          <w:b/>
          <w:bCs/>
          <w:color w:val="000000"/>
          <w:sz w:val="21"/>
          <w:szCs w:val="21"/>
          <w:highlight w:val="none"/>
        </w:rPr>
      </w:pPr>
      <w:r/>
      <w:bookmarkStart w:id="94" w:name="_Toc13829"/>
      <w:r/>
      <w:bookmarkStart w:id="95" w:name="_Toc15345"/>
      <w:r/>
      <w:bookmarkStart w:id="96" w:name="_Toc20683"/>
      <w:r/>
      <w:bookmarkStart w:id="97" w:name="_Toc3679"/>
      <w:r/>
      <w:bookmarkStart w:id="98" w:name="OLE_LINK7"/>
      <w:r/>
      <w:bookmarkStart w:id="99" w:name="OLE_LINK3"/>
      <w:r/>
      <w:bookmarkStart w:id="100" w:name="_Toc6944"/>
      <w:r>
        <w:rPr>
          <w:rFonts w:hint="eastAsia" w:ascii="宋体" w:hAnsi="宋体" w:eastAsia="宋体" w:cs="Arial"/>
          <w:b/>
          <w:bCs/>
          <w:color w:val="000000"/>
          <w:sz w:val="21"/>
          <w:szCs w:val="21"/>
          <w:highlight w:val="none"/>
        </w:rPr>
        <w:t xml:space="preserve">17.开标</w:t>
      </w:r>
      <w:bookmarkEnd w:id="94"/>
      <w:r/>
      <w:bookmarkEnd w:id="95"/>
      <w:r/>
      <w:bookmarkEnd w:id="96"/>
      <w:r/>
      <w:bookmarkEnd w:id="97"/>
      <w:r/>
      <w:bookmarkEnd w:id="98"/>
      <w:r/>
      <w:bookmarkEnd w:id="99"/>
      <w:r/>
      <w:r/>
    </w:p>
    <w:p>
      <w:pPr>
        <w:ind w:firstLine="422"/>
        <w:keepLines w:val="0"/>
        <w:pageBreakBefore w:val="0"/>
        <w:spacing w:line="360" w:lineRule="auto"/>
        <w:rPr>
          <w:rFonts w:hint="eastAsia" w:ascii="宋体" w:hAnsi="宋体" w:cs="Arial"/>
          <w:szCs w:val="21"/>
          <w:highlight w:val="none"/>
        </w:rPr>
      </w:pPr>
      <w:r>
        <w:rPr>
          <w:rFonts w:hint="eastAsia" w:ascii="宋体" w:hAnsi="宋体" w:cs="Arial"/>
          <w:szCs w:val="21"/>
          <w:highlight w:val="none"/>
        </w:rPr>
        <w:t xml:space="preserve">17.1开标时间及地点。开标应当在招标文件确定的提交投标文件截止时间的同一时间公开进行；开标地点应当为招标文件中预先确定的地点。</w:t>
      </w:r>
      <w:r/>
    </w:p>
    <w:p>
      <w:pPr>
        <w:ind w:firstLine="422"/>
        <w:keepLines w:val="0"/>
        <w:pageBreakBefore w:val="0"/>
        <w:spacing w:line="360" w:lineRule="auto"/>
        <w:rPr>
          <w:rFonts w:hint="eastAsia" w:ascii="宋体" w:hAnsi="宋体" w:cs="Arial"/>
          <w:szCs w:val="21"/>
          <w:highlight w:val="none"/>
        </w:rPr>
      </w:pPr>
      <w:r>
        <w:rPr>
          <w:rFonts w:hint="eastAsia" w:ascii="宋体" w:hAnsi="宋体" w:cs="Arial"/>
          <w:szCs w:val="21"/>
          <w:highlight w:val="none"/>
        </w:rPr>
        <w:t xml:space="preserve">17.2由电子招标投标交易平台主持，邀请投标人参加。</w:t>
      </w:r>
      <w:r/>
    </w:p>
    <w:p>
      <w:pPr>
        <w:ind w:firstLine="422"/>
        <w:keepLines w:val="0"/>
        <w:pageBreakBefore w:val="0"/>
        <w:spacing w:line="360" w:lineRule="auto"/>
        <w:rPr>
          <w:rFonts w:hint="eastAsia" w:ascii="宋体" w:hAnsi="宋体" w:cs="Arial"/>
          <w:szCs w:val="21"/>
          <w:highlight w:val="none"/>
        </w:rPr>
      </w:pPr>
      <w:r>
        <w:rPr>
          <w:rFonts w:hint="eastAsia" w:ascii="宋体" w:hAnsi="宋体" w:cs="Arial"/>
          <w:szCs w:val="21"/>
          <w:highlight w:val="none"/>
        </w:rPr>
        <w:t xml:space="preserve">17.3所有投标单位使用 CA 证书在开标时间时，解密各自投标文件，由工作人员操作系统进行开标，投标人不足3家的，不得开标。</w:t>
      </w:r>
      <w:r/>
    </w:p>
    <w:p>
      <w:pPr>
        <w:ind w:firstLine="422"/>
        <w:keepLines w:val="0"/>
        <w:pageBreakBefore w:val="0"/>
        <w:spacing w:line="360" w:lineRule="auto"/>
        <w:rPr>
          <w:rFonts w:hint="eastAsia" w:ascii="宋体" w:hAnsi="宋体" w:cs="Arial"/>
          <w:szCs w:val="21"/>
          <w:highlight w:val="none"/>
        </w:rPr>
      </w:pPr>
      <w:r>
        <w:rPr>
          <w:rFonts w:hint="eastAsia" w:ascii="宋体" w:hAnsi="宋体" w:cs="Arial"/>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keepLines w:val="0"/>
        <w:pageBreakBefore w:val="0"/>
        <w:spacing w:line="360" w:lineRule="auto"/>
        <w:rPr>
          <w:highlight w:val="none"/>
        </w:rPr>
      </w:pPr>
      <w:r>
        <w:rPr>
          <w:rFonts w:hint="eastAsia" w:ascii="宋体" w:hAnsi="宋体" w:cs="Arial"/>
          <w:b/>
          <w:bCs/>
          <w:szCs w:val="21"/>
          <w:highlight w:val="none"/>
        </w:rPr>
        <w:t xml:space="preserve">18.资格性审查：</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18.2信用信息查询</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18.3</w:t>
      </w:r>
      <w:bookmarkEnd w:id="100"/>
      <w:r/>
      <w:bookmarkStart w:id="101" w:name="_Toc30296"/>
      <w:r/>
      <w:bookmarkStart w:id="102" w:name="_Toc16938547"/>
      <w:r/>
      <w:bookmarkStart w:id="103" w:name="_Toc29284"/>
      <w:r/>
      <w:bookmarkStart w:id="104" w:name="_Toc513029231"/>
      <w:r/>
      <w:bookmarkStart w:id="105" w:name="_Toc20823303"/>
      <w:r>
        <w:rPr>
          <w:rFonts w:hint="eastAsia" w:ascii="宋体" w:hAnsi="宋体" w:cs="Arial"/>
          <w:bCs/>
          <w:szCs w:val="21"/>
          <w:highlight w:val="none"/>
        </w:rPr>
        <w:t xml:space="preserve">通过资格性审查合格的投标人不足3家的，不得评标。</w:t>
      </w:r>
      <w:r/>
    </w:p>
    <w:p>
      <w:pPr>
        <w:ind w:firstLine="422"/>
        <w:keepLines w:val="0"/>
        <w:pageBreakBefore w:val="0"/>
        <w:spacing w:line="360" w:lineRule="auto"/>
        <w:rPr>
          <w:rFonts w:hint="eastAsia" w:ascii="宋体" w:hAnsi="宋体" w:cs="Arial"/>
          <w:b/>
          <w:szCs w:val="21"/>
          <w:highlight w:val="none"/>
        </w:rPr>
      </w:pPr>
      <w:r>
        <w:rPr>
          <w:rFonts w:hint="eastAsia" w:ascii="宋体" w:hAnsi="宋体" w:cs="Arial"/>
          <w:b/>
          <w:szCs w:val="21"/>
          <w:highlight w:val="none"/>
        </w:rPr>
        <w:t xml:space="preserve">19.评标 </w:t>
      </w:r>
      <w:r/>
    </w:p>
    <w:p>
      <w:pPr>
        <w:ind w:firstLine="422"/>
        <w:keepLines w:val="0"/>
        <w:pageBreakBefore w:val="0"/>
        <w:spacing w:line="360" w:lineRule="auto"/>
        <w:rPr>
          <w:rFonts w:hint="eastAsia" w:ascii="宋体" w:hAnsi="宋体" w:cs="Arial"/>
          <w:b/>
          <w:szCs w:val="21"/>
          <w:highlight w:val="none"/>
        </w:rPr>
      </w:pPr>
      <w:r>
        <w:rPr>
          <w:rFonts w:hint="eastAsia" w:ascii="宋体" w:hAnsi="宋体" w:cs="Arial"/>
          <w:b/>
          <w:szCs w:val="21"/>
          <w:highlight w:val="none"/>
        </w:rPr>
        <w:t xml:space="preserve">19.1评标组织</w:t>
      </w:r>
      <w:r/>
    </w:p>
    <w:p>
      <w:pPr>
        <w:ind w:firstLine="420"/>
        <w:keepLines w:val="0"/>
        <w:pageBreakBefore w:val="0"/>
        <w:spacing w:line="360" w:lineRule="auto"/>
        <w:rPr>
          <w:rFonts w:ascii="Arial" w:hAnsi="Arial" w:cs="Arial"/>
          <w:bCs/>
          <w:highlight w:val="none"/>
        </w:rPr>
      </w:pPr>
      <w:r>
        <w:rPr>
          <w:rFonts w:hint="eastAsia" w:ascii="宋体" w:hAnsi="宋体" w:cs="Arial"/>
          <w:bCs/>
          <w:szCs w:val="21"/>
          <w:highlight w:val="none"/>
        </w:rPr>
        <w:t xml:space="preserve">19.1评</w:t>
      </w:r>
      <w:r>
        <w:rPr>
          <w:rFonts w:hint="eastAsia" w:ascii="Arial" w:hAnsi="Arial" w:cs="Arial"/>
          <w:bCs/>
          <w:highlight w:val="none"/>
        </w:rPr>
        <w:t xml:space="preserve">标工作由采购代理机构负责组织，具体评标事务由依法组建的评标委员会负责，并独立履行下列职责：</w:t>
      </w:r>
      <w:r/>
    </w:p>
    <w:p>
      <w:pPr>
        <w:ind w:firstLine="420"/>
        <w:keepLines w:val="0"/>
        <w:pageBreakBefore w:val="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1</w:t>
      </w:r>
      <w:r>
        <w:rPr>
          <w:rFonts w:hAnsi="宋体"/>
          <w:bCs/>
          <w:szCs w:val="21"/>
          <w:highlight w:val="none"/>
        </w:rPr>
        <w:t xml:space="preserve">）审查、评价投标文件是否符合招标文件的商务、技术等实质性要求；</w:t>
      </w:r>
      <w:r/>
    </w:p>
    <w:p>
      <w:pPr>
        <w:ind w:firstLine="420"/>
        <w:keepLines w:val="0"/>
        <w:pageBreakBefore w:val="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2</w:t>
      </w:r>
      <w:r>
        <w:rPr>
          <w:rFonts w:hAnsi="宋体"/>
          <w:bCs/>
          <w:szCs w:val="21"/>
          <w:highlight w:val="none"/>
        </w:rPr>
        <w:t xml:space="preserve">）要求投标人对投标文件有关事项作出澄清或者说明；</w:t>
      </w:r>
      <w:r/>
    </w:p>
    <w:p>
      <w:pPr>
        <w:ind w:firstLine="420"/>
        <w:keepLines w:val="0"/>
        <w:pageBreakBefore w:val="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3</w:t>
      </w:r>
      <w:r>
        <w:rPr>
          <w:rFonts w:hAnsi="宋体"/>
          <w:bCs/>
          <w:szCs w:val="21"/>
          <w:highlight w:val="none"/>
        </w:rPr>
        <w:t xml:space="preserve">）对投标文件进行比较和评价；</w:t>
      </w:r>
      <w:r/>
    </w:p>
    <w:p>
      <w:pPr>
        <w:ind w:firstLine="420"/>
        <w:keepLines w:val="0"/>
        <w:pageBreakBefore w:val="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4</w:t>
      </w:r>
      <w:r>
        <w:rPr>
          <w:rFonts w:hAnsi="宋体"/>
          <w:bCs/>
          <w:szCs w:val="21"/>
          <w:highlight w:val="none"/>
        </w:rPr>
        <w:t xml:space="preserve">）确定中标候选人名单，以及根据采购人委托直接确定中标人；</w:t>
      </w:r>
      <w:r/>
    </w:p>
    <w:p>
      <w:pPr>
        <w:ind w:firstLine="420"/>
        <w:keepLines w:val="0"/>
        <w:pageBreakBefore w:val="0"/>
        <w:spacing w:line="360" w:lineRule="auto"/>
        <w:shd w:val="clear" w:color="auto" w:fill="ffffff"/>
        <w:widowControl/>
        <w:rPr>
          <w:szCs w:val="21"/>
          <w:highlight w:val="none"/>
        </w:rPr>
      </w:pPr>
      <w:r>
        <w:rPr>
          <w:rFonts w:hAnsi="宋体"/>
          <w:bCs/>
          <w:szCs w:val="21"/>
          <w:highlight w:val="none"/>
        </w:rPr>
        <w:t xml:space="preserve">（</w:t>
      </w:r>
      <w:r>
        <w:rPr>
          <w:rFonts w:hint="eastAsia" w:hAnsi="宋体"/>
          <w:bCs/>
          <w:szCs w:val="21"/>
          <w:highlight w:val="none"/>
        </w:rPr>
        <w:t xml:space="preserve">5</w:t>
      </w:r>
      <w:r>
        <w:rPr>
          <w:rFonts w:hAnsi="宋体"/>
          <w:bCs/>
          <w:szCs w:val="21"/>
          <w:highlight w:val="none"/>
        </w:rPr>
        <w:t xml:space="preserve">）向采购人、采购代理机构或者有关部门报告评标中发现的违法行为。</w:t>
      </w:r>
      <w:r/>
    </w:p>
    <w:p>
      <w:pPr>
        <w:ind w:firstLine="420"/>
        <w:keepLines w:val="0"/>
        <w:pageBreakBefore w:val="0"/>
        <w:spacing w:line="360" w:lineRule="auto"/>
        <w:rPr>
          <w:szCs w:val="21"/>
          <w:highlight w:val="none"/>
        </w:rPr>
      </w:pPr>
      <w:r>
        <w:rPr>
          <w:rFonts w:hint="eastAsia" w:ascii="宋体" w:hAnsi="宋体" w:cs="Arial"/>
          <w:bCs/>
          <w:szCs w:val="21"/>
          <w:highlight w:val="none"/>
        </w:rPr>
        <w:t xml:space="preserve">19.2</w:t>
      </w:r>
      <w:r>
        <w:rPr>
          <w:rFonts w:hint="eastAsia" w:ascii="Arial" w:hAnsi="Arial" w:cs="Arial"/>
          <w:bCs/>
          <w:highlight w:val="none"/>
        </w:rPr>
        <w:t xml:space="preserve">评标委员会由采购人代表和有关技术、经济等方面的专家组成，独立开展评审工作且评标委员会人员构成符合有关规定。</w:t>
      </w:r>
      <w:r/>
    </w:p>
    <w:p>
      <w:pPr>
        <w:ind w:firstLine="422"/>
        <w:keepLines w:val="0"/>
        <w:pageBreakBefore w:val="0"/>
        <w:spacing w:line="360" w:lineRule="auto"/>
        <w:rPr>
          <w:rFonts w:hint="eastAsia" w:ascii="宋体" w:hAnsi="宋体" w:cs="Arial"/>
          <w:b/>
          <w:szCs w:val="21"/>
          <w:highlight w:val="none"/>
        </w:rPr>
      </w:pPr>
      <w:r/>
      <w:bookmarkStart w:id="106" w:name="_Toc16288"/>
      <w:r>
        <w:rPr>
          <w:rFonts w:hint="eastAsia" w:ascii="宋体" w:hAnsi="宋体" w:cs="Arial"/>
          <w:b/>
          <w:szCs w:val="21"/>
          <w:highlight w:val="none"/>
        </w:rPr>
        <w:t xml:space="preserve">19.3 对投标文件的符合性审查</w:t>
      </w:r>
      <w:bookmarkEnd w:id="106"/>
      <w:r/>
      <w:r/>
    </w:p>
    <w:p>
      <w:pPr>
        <w:ind w:firstLine="420"/>
        <w:keepLines w:val="0"/>
        <w:pageBreakBefore w:val="0"/>
        <w:spacing w:line="360" w:lineRule="auto"/>
        <w:shd w:val="clear" w:color="auto" w:fill="ffffff"/>
        <w:widowControl/>
        <w:rPr>
          <w:rFonts w:hint="default" w:hAnsi="宋体" w:eastAsia="宋体"/>
          <w:bCs/>
          <w:szCs w:val="21"/>
          <w:highlight w:val="none"/>
          <w:lang w:val="en-US" w:eastAsia="zh-CN"/>
        </w:rPr>
      </w:pPr>
      <w:r>
        <w:rPr>
          <w:rFonts w:hint="eastAsia" w:ascii="宋体" w:hAnsi="宋体" w:cs="Arial"/>
          <w:bCs/>
          <w:szCs w:val="21"/>
          <w:highlight w:val="none"/>
        </w:rPr>
        <w:t xml:space="preserve">19.3.1</w:t>
      </w:r>
      <w:r>
        <w:rPr>
          <w:rFonts w:hint="eastAsia" w:hAnsi="宋体"/>
          <w:bCs/>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Cs/>
          <w:szCs w:val="21"/>
          <w:highlight w:val="none"/>
        </w:rPr>
        <w:t xml:space="preserve">实质性要求是指本招标文件中用带星号（“★”）说明的商务和技术要求</w:t>
      </w:r>
      <w:r>
        <w:rPr>
          <w:rFonts w:hint="eastAsia" w:hAnsi="宋体"/>
          <w:bCs/>
          <w:szCs w:val="21"/>
          <w:highlight w:val="none"/>
          <w:lang w:eastAsia="zh-CN"/>
        </w:rPr>
        <w:t xml:space="preserve">，</w:t>
      </w:r>
      <w:r>
        <w:rPr>
          <w:rFonts w:hint="eastAsia" w:hAnsi="宋体"/>
          <w:bCs/>
          <w:szCs w:val="21"/>
          <w:highlight w:val="none"/>
          <w:lang w:val="en-US" w:eastAsia="zh-CN"/>
        </w:rPr>
        <w:t xml:space="preserve">偏离将导致其投标被否决。</w:t>
      </w:r>
      <w:r/>
    </w:p>
    <w:p>
      <w:pPr>
        <w:ind w:firstLine="420"/>
        <w:keepLines w:val="0"/>
        <w:pageBreakBefore w:val="0"/>
        <w:spacing w:line="360" w:lineRule="auto"/>
        <w:shd w:val="clear" w:color="auto" w:fill="ffffff"/>
        <w:widowControl/>
        <w:rPr>
          <w:rFonts w:hint="eastAsia" w:hAnsi="宋体"/>
          <w:bCs/>
          <w:szCs w:val="21"/>
          <w:highlight w:val="none"/>
        </w:rPr>
      </w:pPr>
      <w:r>
        <w:rPr>
          <w:rFonts w:hint="eastAsia" w:ascii="宋体" w:hAnsi="宋体" w:cs="Arial"/>
          <w:bCs/>
          <w:szCs w:val="21"/>
          <w:highlight w:val="none"/>
        </w:rPr>
        <w:t xml:space="preserve">19.3.2</w:t>
      </w:r>
      <w:r>
        <w:rPr>
          <w:rFonts w:hint="eastAsia" w:hAnsi="宋体"/>
          <w:bCs/>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keepLines w:val="0"/>
        <w:pageBreakBefore w:val="0"/>
        <w:spacing w:line="360" w:lineRule="auto"/>
        <w:shd w:val="clear" w:color="auto" w:fill="ffffff"/>
        <w:widowControl/>
        <w:rPr>
          <w:rFonts w:hint="eastAsia" w:hAnsi="宋体"/>
          <w:bCs/>
          <w:szCs w:val="21"/>
          <w:highlight w:val="none"/>
        </w:rPr>
      </w:pPr>
      <w:r>
        <w:rPr>
          <w:rFonts w:hint="eastAsia" w:ascii="宋体" w:hAnsi="宋体" w:cs="Arial"/>
          <w:bCs/>
          <w:szCs w:val="21"/>
          <w:highlight w:val="none"/>
        </w:rPr>
        <w:t xml:space="preserve">19.3.3</w:t>
      </w:r>
      <w:r>
        <w:rPr>
          <w:rFonts w:hint="eastAsia" w:hAnsi="宋体"/>
          <w:bCs/>
          <w:szCs w:val="21"/>
          <w:highlight w:val="none"/>
        </w:rPr>
        <w:t xml:space="preserve">评审时，投标文件出现不一致情形的，按下列规定执行：</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19.3.3.1投标文件正本与副本不符的，以正本为准。</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19.3.3.2投标文件报价出现前后不一致的，按照下列规定修正：</w:t>
      </w:r>
      <w:r/>
    </w:p>
    <w:p>
      <w:pPr>
        <w:ind w:firstLine="420"/>
        <w:keepLines w:val="0"/>
        <w:pageBreakBefore w:val="0"/>
        <w:spacing w:line="360" w:lineRule="auto"/>
        <w:rPr>
          <w:rFonts w:hint="eastAsia" w:ascii="宋体" w:hAnsi="宋体" w:cs="Arial"/>
          <w:bCs/>
          <w:szCs w:val="21"/>
          <w:highlight w:val="none"/>
        </w:rPr>
      </w:pPr>
      <w:r>
        <w:rPr>
          <w:rFonts w:hint="eastAsia" w:hAnsi="宋体"/>
          <w:bCs/>
          <w:szCs w:val="21"/>
          <w:highlight w:val="none"/>
        </w:rPr>
        <w:t xml:space="preserve">（1）投</w:t>
      </w:r>
      <w:r>
        <w:rPr>
          <w:rFonts w:hint="eastAsia" w:ascii="宋体" w:hAnsi="宋体" w:cs="Arial"/>
          <w:bCs/>
          <w:szCs w:val="21"/>
          <w:highlight w:val="none"/>
        </w:rPr>
        <w:t xml:space="preserve">标文件中开标一览表（报价表）内容与投标文件中相应内容不一致的，以开标一览表（报价表）为准；</w:t>
      </w:r>
      <w:r/>
    </w:p>
    <w:p>
      <w:pPr>
        <w:ind w:firstLine="426"/>
        <w:keepLines w:val="0"/>
        <w:pageBreakBefore w:val="0"/>
        <w:spacing w:line="360" w:lineRule="auto"/>
        <w:tabs>
          <w:tab w:val="left" w:pos="0" w:leader="none"/>
        </w:tabs>
        <w:rPr>
          <w:rFonts w:hint="eastAsia" w:ascii="宋体" w:hAnsi="宋体" w:cs="Arial"/>
          <w:bCs/>
          <w:szCs w:val="21"/>
          <w:highlight w:val="none"/>
        </w:rPr>
      </w:pPr>
      <w:r>
        <w:rPr>
          <w:rFonts w:hint="eastAsia" w:ascii="宋体" w:hAnsi="宋体" w:cs="Arial"/>
          <w:bCs/>
          <w:szCs w:val="21"/>
          <w:highlight w:val="none"/>
        </w:rPr>
        <w:t xml:space="preserve">（2）大写金额和小写金额不一致的，以大写金额为准；</w:t>
      </w:r>
      <w:r/>
    </w:p>
    <w:p>
      <w:pPr>
        <w:ind w:firstLine="426"/>
        <w:keepLines w:val="0"/>
        <w:pageBreakBefore w:val="0"/>
        <w:spacing w:line="360" w:lineRule="auto"/>
        <w:tabs>
          <w:tab w:val="left" w:pos="0" w:leader="none"/>
        </w:tabs>
        <w:rPr>
          <w:rFonts w:hint="eastAsia" w:ascii="宋体" w:hAnsi="宋体" w:cs="Arial"/>
          <w:bCs/>
          <w:szCs w:val="21"/>
          <w:highlight w:val="none"/>
        </w:rPr>
      </w:pPr>
      <w:r>
        <w:rPr>
          <w:rFonts w:hint="eastAsia" w:ascii="宋体" w:hAnsi="宋体" w:cs="Arial"/>
          <w:bCs/>
          <w:szCs w:val="21"/>
          <w:highlight w:val="none"/>
        </w:rPr>
        <w:t xml:space="preserve">（3）单价金额小数点或者百分比有明显错位的，以开标一览表的总价为准，并修改单价；</w:t>
      </w:r>
      <w:r/>
    </w:p>
    <w:p>
      <w:pPr>
        <w:ind w:firstLine="420"/>
        <w:keepLines w:val="0"/>
        <w:pageBreakBefore w:val="0"/>
        <w:spacing w:line="360" w:lineRule="auto"/>
        <w:shd w:val="clear" w:color="auto" w:fill="ffffff"/>
        <w:widowControl/>
        <w:rPr>
          <w:rFonts w:hint="eastAsia" w:hAnsi="宋体"/>
          <w:bCs/>
          <w:szCs w:val="21"/>
          <w:highlight w:val="none"/>
        </w:rPr>
      </w:pPr>
      <w:r>
        <w:rPr>
          <w:rFonts w:hint="eastAsia" w:hAnsi="宋体"/>
          <w:bCs/>
          <w:szCs w:val="21"/>
          <w:highlight w:val="none"/>
        </w:rPr>
        <w:t xml:space="preserve">（4）总价金额与按单价汇总金额不一致的，以单价金额计算结果为准。</w:t>
      </w:r>
      <w:r/>
    </w:p>
    <w:p>
      <w:pPr>
        <w:ind w:firstLine="420"/>
        <w:keepLines w:val="0"/>
        <w:pageBreakBefore w:val="0"/>
        <w:spacing w:line="360" w:lineRule="auto"/>
        <w:shd w:val="clear" w:color="auto" w:fill="ffffff"/>
        <w:widowControl/>
        <w:rPr>
          <w:rFonts w:hint="eastAsia" w:hAnsi="宋体"/>
          <w:bCs/>
          <w:szCs w:val="21"/>
          <w:highlight w:val="none"/>
        </w:rPr>
      </w:pPr>
      <w:r>
        <w:rPr>
          <w:rFonts w:hint="eastAsia" w:hAnsi="宋体"/>
          <w:bCs/>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keepLines w:val="0"/>
        <w:pageBreakBefore w:val="0"/>
        <w:spacing w:line="360" w:lineRule="auto"/>
        <w:shd w:val="clear" w:color="auto" w:fill="ffffff"/>
        <w:widowControl/>
        <w:rPr>
          <w:rFonts w:hint="eastAsia" w:hAnsi="宋体"/>
          <w:bCs/>
          <w:szCs w:val="21"/>
          <w:highlight w:val="none"/>
        </w:rPr>
      </w:pPr>
      <w:r>
        <w:rPr>
          <w:rFonts w:hint="eastAsia" w:ascii="宋体" w:hAnsi="宋体" w:cs="Arial"/>
          <w:bCs/>
          <w:szCs w:val="21"/>
          <w:highlight w:val="none"/>
        </w:rPr>
        <w:t xml:space="preserve">19.3.4</w:t>
      </w:r>
      <w:r>
        <w:rPr>
          <w:rFonts w:hint="eastAsia" w:hAnsi="宋体"/>
          <w:bCs/>
          <w:szCs w:val="21"/>
          <w:highlight w:val="none"/>
        </w:rPr>
        <w:t xml:space="preserve">评标委员会认为投标人的</w:t>
      </w:r>
      <w:r>
        <w:rPr>
          <w:rFonts w:hint="eastAsia" w:hAnsi="宋体"/>
          <w:bCs/>
          <w:szCs w:val="21"/>
          <w:highlight w:val="none"/>
          <w:lang w:val="en-US" w:eastAsia="zh-CN"/>
        </w:rPr>
        <w:t xml:space="preserve">报价</w:t>
      </w:r>
      <w:r>
        <w:rPr>
          <w:rFonts w:hint="eastAsia" w:hAnsi="宋体"/>
          <w:bCs/>
          <w:szCs w:val="21"/>
          <w:highlight w:val="none"/>
        </w:rPr>
        <w:t xml:space="preserve">明显</w:t>
      </w:r>
      <w:r>
        <w:rPr>
          <w:rFonts w:hint="eastAsia" w:hAnsi="宋体"/>
          <w:bCs/>
          <w:szCs w:val="21"/>
          <w:highlight w:val="none"/>
          <w:lang w:val="en-US" w:eastAsia="zh-CN"/>
        </w:rPr>
        <w:t xml:space="preserve">低于</w:t>
      </w:r>
      <w:r>
        <w:rPr>
          <w:rFonts w:hint="eastAsia" w:hAnsi="宋体"/>
          <w:bCs/>
          <w:szCs w:val="21"/>
          <w:highlight w:val="none"/>
        </w:rPr>
        <w:t xml:space="preserve">其他通过符合性审查投标人</w:t>
      </w:r>
      <w:r>
        <w:rPr>
          <w:rFonts w:hint="eastAsia" w:hAnsi="宋体"/>
          <w:bCs/>
          <w:szCs w:val="21"/>
          <w:highlight w:val="none"/>
          <w:lang w:val="en-US" w:eastAsia="zh-CN"/>
        </w:rPr>
        <w:t xml:space="preserve">报价</w:t>
      </w:r>
      <w:r>
        <w:rPr>
          <w:rFonts w:hint="eastAsia" w:hAnsi="宋体"/>
          <w:bCs/>
          <w:szCs w:val="21"/>
          <w:highlight w:val="none"/>
        </w:rPr>
        <w:t xml:space="preserve">，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19.3.6评审过程中出现下列情形之一的，评审委员会应当启动异常低价投标（响应）审查程序： </w:t>
      </w:r>
      <w:r/>
    </w:p>
    <w:p>
      <w:pPr>
        <w:ind w:firstLine="420"/>
        <w:keepLines w:val="0"/>
        <w:pageBreakBefore w:val="0"/>
        <w:spacing w:line="360" w:lineRule="auto"/>
        <w:rPr>
          <w:rFonts w:hint="eastAsia" w:ascii="宋体" w:hAnsi="宋体" w:eastAsia="宋体" w:cs="Arial"/>
          <w:b w:val="0"/>
          <w:bCs/>
          <w:szCs w:val="21"/>
          <w:highlight w:val="none"/>
        </w:rPr>
      </w:pPr>
      <w:r>
        <w:rPr>
          <w:rFonts w:hint="eastAsia" w:ascii="宋体" w:hAnsi="宋体" w:cs="Arial"/>
          <w:b w:val="0"/>
          <w:bCs/>
          <w:szCs w:val="21"/>
          <w:highlight w:val="none"/>
          <w:lang w:val="en-US" w:eastAsia="zh-CN"/>
        </w:rPr>
        <w:t xml:space="preserve">19.3.6.</w:t>
      </w:r>
      <w:r>
        <w:rPr>
          <w:rFonts w:hint="eastAsia" w:ascii="宋体" w:hAnsi="宋体" w:eastAsia="宋体" w:cs="Arial"/>
          <w:b w:val="0"/>
          <w:bCs/>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keepLines w:val="0"/>
        <w:pageBreakBefore w:val="0"/>
        <w:spacing w:line="360" w:lineRule="auto"/>
        <w:rPr>
          <w:rFonts w:hint="eastAsia" w:ascii="宋体" w:hAnsi="宋体" w:eastAsia="宋体" w:cs="Arial"/>
          <w:b w:val="0"/>
          <w:bCs/>
          <w:szCs w:val="21"/>
          <w:highlight w:val="none"/>
        </w:rPr>
      </w:pPr>
      <w:r>
        <w:rPr>
          <w:rFonts w:hint="eastAsia" w:ascii="宋体" w:hAnsi="宋体" w:cs="Arial"/>
          <w:b w:val="0"/>
          <w:bCs/>
          <w:szCs w:val="21"/>
          <w:highlight w:val="none"/>
          <w:lang w:val="en-US" w:eastAsia="zh-CN"/>
        </w:rPr>
        <w:t xml:space="preserve">19.3.6.2</w:t>
      </w:r>
      <w:r>
        <w:rPr>
          <w:rFonts w:hint="eastAsia" w:ascii="宋体" w:hAnsi="宋体" w:eastAsia="宋体" w:cs="Arial"/>
          <w:b w:val="0"/>
          <w:bCs/>
          <w:szCs w:val="21"/>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keepLines w:val="0"/>
        <w:pageBreakBefore w:val="0"/>
        <w:spacing w:line="360" w:lineRule="auto"/>
        <w:rPr>
          <w:rFonts w:hint="eastAsia" w:ascii="宋体" w:hAnsi="宋体" w:eastAsia="宋体" w:cs="Arial"/>
          <w:b w:val="0"/>
          <w:bCs/>
          <w:szCs w:val="21"/>
          <w:highlight w:val="none"/>
        </w:rPr>
      </w:pPr>
      <w:r>
        <w:rPr>
          <w:rFonts w:hint="eastAsia" w:ascii="宋体" w:hAnsi="宋体" w:cs="Arial"/>
          <w:b w:val="0"/>
          <w:bCs/>
          <w:szCs w:val="21"/>
          <w:highlight w:val="none"/>
          <w:lang w:val="en-US" w:eastAsia="zh-CN"/>
        </w:rPr>
        <w:t xml:space="preserve">19.3.6.3</w:t>
      </w:r>
      <w:r>
        <w:rPr>
          <w:rFonts w:hint="eastAsia" w:ascii="宋体" w:hAnsi="宋体" w:eastAsia="宋体" w:cs="Arial"/>
          <w:b w:val="0"/>
          <w:bCs/>
          <w:szCs w:val="21"/>
          <w:highlight w:val="none"/>
          <w:lang w:val="en-US" w:eastAsia="zh-CN"/>
        </w:rPr>
        <w:t xml:space="preserve">.投标（响应）报价低于采购项目最高限价45%的，即投标（响应）报价&lt;采购项目最高限价×45%；</w:t>
      </w:r>
      <w:r/>
    </w:p>
    <w:p>
      <w:pPr>
        <w:ind w:firstLine="420"/>
        <w:keepLines w:val="0"/>
        <w:pageBreakBefore w:val="0"/>
        <w:spacing w:line="360" w:lineRule="auto"/>
        <w:rPr>
          <w:highlight w:val="none"/>
        </w:rPr>
      </w:pPr>
      <w:r>
        <w:rPr>
          <w:rFonts w:hint="eastAsia" w:ascii="宋体" w:hAnsi="宋体" w:eastAsia="宋体" w:cs="Arial"/>
          <w:b w:val="0"/>
          <w:bCs/>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bookmarkEnd w:id="101"/>
      <w:r/>
      <w:r/>
    </w:p>
    <w:p>
      <w:pPr>
        <w:pStyle w:val="1154"/>
        <w:ind w:left="0" w:firstLine="422"/>
        <w:jc w:val="both"/>
        <w:keepLines w:val="0"/>
        <w:pageBreakBefore w:val="0"/>
        <w:spacing w:line="360" w:lineRule="auto"/>
        <w:rPr>
          <w:rFonts w:hint="eastAsia" w:ascii="宋体" w:hAnsi="宋体" w:eastAsia="宋体" w:cs="Arial"/>
          <w:b/>
          <w:bCs/>
          <w:sz w:val="21"/>
          <w:szCs w:val="21"/>
          <w:highlight w:val="none"/>
        </w:rPr>
      </w:pPr>
      <w:r/>
      <w:bookmarkStart w:id="107" w:name="_Toc26857"/>
      <w:r/>
      <w:bookmarkStart w:id="108" w:name="_Toc13685"/>
      <w:r>
        <w:rPr>
          <w:rFonts w:hint="eastAsia" w:ascii="宋体" w:hAnsi="宋体" w:eastAsia="宋体" w:cs="Arial"/>
          <w:b/>
          <w:bCs/>
          <w:sz w:val="21"/>
          <w:szCs w:val="21"/>
          <w:highlight w:val="none"/>
        </w:rPr>
        <w:t xml:space="preserve">19.4投标文件的澄清</w:t>
      </w:r>
      <w:bookmarkEnd w:id="107"/>
      <w:r>
        <w:rPr>
          <w:rFonts w:hint="eastAsia" w:ascii="宋体" w:hAnsi="宋体" w:eastAsia="宋体" w:cs="Arial"/>
          <w:b/>
          <w:bCs/>
          <w:sz w:val="21"/>
          <w:szCs w:val="21"/>
          <w:highlight w:val="none"/>
        </w:rPr>
        <w:t xml:space="preserve">  </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08"/>
      <w:r/>
      <w:r/>
    </w:p>
    <w:p>
      <w:pPr>
        <w:ind w:firstLine="424"/>
        <w:keepLines w:val="0"/>
        <w:pageBreakBefore w:val="0"/>
        <w:spacing w:line="360" w:lineRule="auto"/>
        <w:tabs>
          <w:tab w:val="left" w:pos="1365" w:leader="none"/>
        </w:tabs>
        <w:rPr>
          <w:rFonts w:hint="eastAsia" w:ascii="宋体" w:hAnsi="宋体" w:cs="Arial"/>
          <w:b/>
          <w:bCs/>
          <w:szCs w:val="21"/>
          <w:highlight w:val="none"/>
        </w:rPr>
      </w:pPr>
      <w:r>
        <w:rPr>
          <w:rFonts w:hint="eastAsia" w:ascii="宋体" w:hAnsi="宋体" w:cs="Arial"/>
          <w:b/>
          <w:bCs/>
          <w:szCs w:val="21"/>
          <w:highlight w:val="none"/>
        </w:rPr>
        <w:t xml:space="preserve">19.5比较与评价</w:t>
      </w:r>
      <w:r/>
    </w:p>
    <w:p>
      <w:pPr>
        <w:ind w:firstLine="420"/>
        <w:keepLines w:val="0"/>
        <w:pageBreakBefore w:val="0"/>
        <w:spacing w:line="360" w:lineRule="auto"/>
        <w:tabs>
          <w:tab w:val="left" w:pos="1365" w:leader="none"/>
        </w:tabs>
        <w:rPr>
          <w:rFonts w:hint="eastAsia" w:ascii="宋体" w:hAnsi="宋体" w:cs="Arial"/>
          <w:bCs/>
          <w:szCs w:val="21"/>
          <w:highlight w:val="none"/>
        </w:rPr>
      </w:pPr>
      <w:r>
        <w:rPr>
          <w:rFonts w:hint="eastAsia" w:ascii="宋体" w:hAnsi="宋体" w:cs="Arial"/>
          <w:bCs/>
          <w:szCs w:val="21"/>
          <w:highlight w:val="none"/>
        </w:rPr>
        <w:t xml:space="preserve">19.5.1投标文件资格性检查和符合性检查结束后，凡属于“无效投标文件确认”的投标文件不进入比较与评价程序。</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19.5.2评标委员会应当按照招标文件中规定的评标方法和标准，对符合性审查合格的投标文件进行商务和技术评估，综合比较与评价。</w:t>
      </w:r>
      <w:r/>
    </w:p>
    <w:p>
      <w:pPr>
        <w:ind w:firstLine="420"/>
        <w:jc w:val="left"/>
        <w:keepLines w:val="0"/>
        <w:pageBreakBefore w:val="0"/>
        <w:spacing w:line="360" w:lineRule="auto"/>
        <w:shd w:val="clear" w:color="auto" w:fill="ffffff"/>
        <w:widowControl/>
        <w:rPr>
          <w:rFonts w:hint="eastAsia" w:ascii="宋体" w:hAnsi="宋体" w:cs="宋体"/>
          <w:bCs/>
          <w:szCs w:val="21"/>
          <w:highlight w:val="none"/>
        </w:rPr>
      </w:pPr>
      <w:r>
        <w:rPr>
          <w:rFonts w:hint="eastAsia" w:ascii="宋体" w:hAnsi="宋体" w:cs="Arial"/>
          <w:bCs/>
          <w:szCs w:val="21"/>
          <w:highlight w:val="none"/>
        </w:rPr>
        <w:t xml:space="preserve">19.5.3除评标方法和评标标准另有规定外，评标</w:t>
      </w:r>
      <w:r>
        <w:rPr>
          <w:rFonts w:hint="eastAsia" w:ascii="宋体" w:hAnsi="宋体" w:cs="宋体"/>
          <w:bCs/>
          <w:szCs w:val="21"/>
          <w:highlight w:val="none"/>
        </w:rPr>
        <w:t xml:space="preserve">采用综合评分法。即投标文件满足招标文件全部实质性要求，且按照评审因素的量化指标评审得分最高的供应商为中标候选供应商的评标方法。</w:t>
      </w:r>
      <w:r>
        <w:rPr>
          <w:rFonts w:hAnsi="宋体"/>
          <w:szCs w:val="21"/>
          <w:highlight w:val="none"/>
        </w:rPr>
        <w:t xml:space="preserve">评标时，评标委员会各成员应当独立对每个投标人的投标文件进行评价，并汇总每个投标人的得分。</w:t>
      </w:r>
      <w:r/>
    </w:p>
    <w:p>
      <w:pPr>
        <w:ind w:firstLine="420"/>
        <w:keepLines w:val="0"/>
        <w:pageBreakBefore w:val="0"/>
        <w:spacing w:line="360" w:lineRule="auto"/>
        <w:rPr>
          <w:rFonts w:hint="eastAsia" w:ascii="宋体" w:hAnsi="宋体" w:cs="宋体"/>
          <w:bCs/>
          <w:szCs w:val="21"/>
          <w:highlight w:val="none"/>
        </w:rPr>
      </w:pPr>
      <w:r>
        <w:rPr>
          <w:rFonts w:hint="eastAsia" w:ascii="宋体" w:hAnsi="宋体" w:cs="Arial"/>
          <w:bCs/>
          <w:szCs w:val="21"/>
          <w:highlight w:val="none"/>
        </w:rPr>
        <w:t xml:space="preserve">19.5.4</w:t>
      </w:r>
      <w:r>
        <w:rPr>
          <w:rFonts w:hint="eastAsia" w:ascii="宋体" w:hAnsi="宋体" w:cs="宋体"/>
          <w:bCs/>
          <w:szCs w:val="21"/>
          <w:highlight w:val="none"/>
        </w:rPr>
        <w:t xml:space="preserve">评审因素包括投标报价、技术或者服务水平、履约能力、售后服务等。</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19.5.5评标方法和评标标准详见文件第三章。</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szCs w:val="21"/>
          <w:highlight w:val="none"/>
        </w:rPr>
        <w:t xml:space="preserve">取技术分最高者；均相同时，由</w:t>
      </w:r>
      <w:r>
        <w:rPr>
          <w:rFonts w:hint="eastAsia" w:ascii="宋体" w:hAnsi="宋体" w:cs="Arial"/>
          <w:bCs/>
          <w:szCs w:val="21"/>
          <w:highlight w:val="none"/>
        </w:rPr>
        <w:t xml:space="preserve">评标委员会</w:t>
      </w:r>
      <w:r>
        <w:rPr>
          <w:rFonts w:ascii="宋体" w:hAnsi="宋体" w:cs="Arial"/>
          <w:bCs/>
          <w:szCs w:val="21"/>
          <w:highlight w:val="none"/>
        </w:rPr>
        <w:t xml:space="preserve">集体决定</w:t>
      </w:r>
      <w:r>
        <w:rPr>
          <w:rFonts w:hint="eastAsia" w:ascii="宋体" w:hAnsi="宋体" w:cs="Arial"/>
          <w:bCs/>
          <w:szCs w:val="21"/>
          <w:highlight w:val="none"/>
        </w:rPr>
        <w:t xml:space="preserve">一个供应商获得中标供应商推荐资格，或采取随机抽取方式确定，其他同品牌供应商不作为中标候选人。</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keepLines w:val="0"/>
        <w:pageBreakBefore w:val="0"/>
        <w:spacing w:line="360" w:lineRule="auto"/>
        <w:tabs>
          <w:tab w:val="left" w:pos="1365" w:leader="none"/>
        </w:tabs>
        <w:rPr>
          <w:rFonts w:hint="eastAsia" w:ascii="宋体" w:hAnsi="宋体" w:cs="Arial"/>
          <w:b/>
          <w:bCs/>
          <w:szCs w:val="21"/>
          <w:highlight w:val="none"/>
        </w:rPr>
      </w:pPr>
      <w:r>
        <w:rPr>
          <w:rFonts w:hint="eastAsia" w:ascii="宋体" w:hAnsi="宋体" w:cs="Arial"/>
          <w:b/>
          <w:bCs/>
          <w:szCs w:val="21"/>
          <w:highlight w:val="none"/>
        </w:rPr>
        <w:t xml:space="preserve">19.6投标供应商存在下列情况之一的，其投标无效：</w:t>
      </w:r>
      <w:r/>
    </w:p>
    <w:p>
      <w:pPr>
        <w:ind w:firstLine="420"/>
        <w:jc w:val="left"/>
        <w:keepLines w:val="0"/>
        <w:pageBreakBefore w:val="0"/>
        <w:spacing w:line="360" w:lineRule="auto"/>
        <w:shd w:val="clear" w:color="auto" w:fill="ffffff"/>
        <w:widowControl/>
        <w:tabs>
          <w:tab w:val="left" w:pos="767" w:leader="none"/>
        </w:tabs>
        <w:rPr>
          <w:rFonts w:hint="eastAsia" w:hAnsi="宋体"/>
          <w:szCs w:val="21"/>
          <w:highlight w:val="none"/>
        </w:rPr>
      </w:pPr>
      <w:r>
        <w:rPr>
          <w:rFonts w:hint="eastAsia" w:hAnsi="宋体"/>
          <w:szCs w:val="21"/>
          <w:highlight w:val="none"/>
        </w:rPr>
        <w:t xml:space="preserve">（1）投标人在苏采云系统规定的时间内未成功解密电子投标文件的。</w:t>
      </w:r>
      <w:r/>
    </w:p>
    <w:p>
      <w:pPr>
        <w:ind w:firstLine="420"/>
        <w:jc w:val="left"/>
        <w:keepLines w:val="0"/>
        <w:pageBreakBefore w:val="0"/>
        <w:spacing w:line="360" w:lineRule="auto"/>
        <w:shd w:val="clear" w:color="auto" w:fill="ffffff"/>
        <w:widowControl/>
        <w:tabs>
          <w:tab w:val="left" w:pos="767" w:leader="none"/>
        </w:tabs>
        <w:rPr>
          <w:rFonts w:hint="eastAsia" w:hAnsi="宋体"/>
          <w:szCs w:val="21"/>
          <w:highlight w:val="none"/>
        </w:rPr>
      </w:pPr>
      <w:r>
        <w:rPr>
          <w:rFonts w:hint="eastAsia" w:ascii="宋体" w:hAnsi="宋体" w:cs="Arial"/>
          <w:bCs/>
          <w:szCs w:val="21"/>
          <w:highlight w:val="none"/>
        </w:rPr>
        <w:t xml:space="preserve">（2）</w:t>
      </w:r>
      <w:r>
        <w:rPr>
          <w:rFonts w:hint="eastAsia" w:hAnsi="宋体"/>
          <w:szCs w:val="21"/>
          <w:highlight w:val="none"/>
        </w:rPr>
        <w:t xml:space="preserve">投标人未按照招标文件要求上传电子投标文件的。</w:t>
      </w:r>
      <w:r/>
    </w:p>
    <w:p>
      <w:pPr>
        <w:ind w:firstLine="420"/>
        <w:jc w:val="left"/>
        <w:keepLines w:val="0"/>
        <w:pageBreakBefore w:val="0"/>
        <w:spacing w:line="360" w:lineRule="auto"/>
        <w:shd w:val="clear" w:color="auto" w:fill="ffffff"/>
        <w:widowControl/>
        <w:rPr>
          <w:rFonts w:hint="eastAsia" w:hAnsi="宋体"/>
          <w:szCs w:val="21"/>
          <w:highlight w:val="none"/>
        </w:rPr>
      </w:pPr>
      <w:r>
        <w:rPr>
          <w:rFonts w:hint="eastAsia" w:ascii="宋体" w:hAnsi="宋体" w:cs="Arial"/>
          <w:bCs/>
          <w:szCs w:val="21"/>
          <w:highlight w:val="none"/>
        </w:rPr>
        <w:t xml:space="preserve">（3）供应商</w:t>
      </w:r>
      <w:r>
        <w:rPr>
          <w:rFonts w:ascii="宋体" w:hAnsi="宋体" w:cs="Arial"/>
          <w:bCs/>
          <w:szCs w:val="21"/>
          <w:highlight w:val="none"/>
        </w:rPr>
        <w:t xml:space="preserve">不具备招标文件中规定资格要求的</w:t>
      </w:r>
      <w:r>
        <w:rPr>
          <w:rFonts w:hAnsi="宋体"/>
          <w:szCs w:val="21"/>
          <w:highlight w:val="none"/>
        </w:rPr>
        <w:t xml:space="preserve">；</w:t>
      </w:r>
      <w:r/>
    </w:p>
    <w:p>
      <w:pPr>
        <w:ind w:firstLine="420"/>
        <w:keepLines w:val="0"/>
        <w:pageBreakBefore w:val="0"/>
        <w:spacing w:line="360" w:lineRule="auto"/>
        <w:rPr>
          <w:highlight w:val="none"/>
        </w:rPr>
      </w:pPr>
      <w:r>
        <w:rPr>
          <w:rFonts w:ascii="宋体" w:hAnsi="宋体" w:cs="Arial"/>
          <w:bCs/>
          <w:szCs w:val="21"/>
          <w:highlight w:val="none"/>
        </w:rPr>
        <w:t xml:space="preserve">（</w:t>
      </w:r>
      <w:r>
        <w:rPr>
          <w:rFonts w:hint="eastAsia" w:ascii="宋体" w:hAnsi="宋体" w:cs="Arial"/>
          <w:bCs/>
          <w:szCs w:val="21"/>
          <w:highlight w:val="none"/>
        </w:rPr>
        <w:t xml:space="preserve">4</w:t>
      </w:r>
      <w:r>
        <w:rPr>
          <w:rFonts w:ascii="宋体" w:hAnsi="宋体" w:cs="Arial"/>
          <w:bCs/>
          <w:szCs w:val="21"/>
          <w:highlight w:val="none"/>
        </w:rPr>
        <w:t xml:space="preserve">）</w:t>
      </w:r>
      <w:r>
        <w:rPr>
          <w:rFonts w:hint="eastAsia" w:ascii="宋体" w:hAnsi="宋体" w:cs="Arial"/>
          <w:bCs/>
          <w:szCs w:val="21"/>
          <w:highlight w:val="none"/>
        </w:rPr>
        <w:t xml:space="preserve">供应商</w:t>
      </w:r>
      <w:r>
        <w:rPr>
          <w:rFonts w:ascii="宋体" w:hAnsi="宋体" w:cs="Arial"/>
          <w:bCs/>
          <w:szCs w:val="21"/>
          <w:highlight w:val="none"/>
        </w:rPr>
        <w:t xml:space="preserve">在报价时采用选择性报价；</w:t>
      </w:r>
      <w:r/>
    </w:p>
    <w:p>
      <w:pPr>
        <w:ind w:firstLine="420"/>
        <w:jc w:val="left"/>
        <w:keepLines w:val="0"/>
        <w:pageBreakBefore w:val="0"/>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lang w:val="en-US" w:eastAsia="zh-CN"/>
        </w:rPr>
        <w:t xml:space="preserve">5</w:t>
      </w:r>
      <w:r>
        <w:rPr>
          <w:rFonts w:hAnsi="宋体"/>
          <w:szCs w:val="21"/>
          <w:highlight w:val="none"/>
        </w:rPr>
        <w:t xml:space="preserve">）投标文件含有采购人不能接受的附加条件的；</w:t>
      </w:r>
      <w:r/>
    </w:p>
    <w:p>
      <w:pPr>
        <w:ind w:firstLine="420"/>
        <w:jc w:val="left"/>
        <w:keepLines w:val="0"/>
        <w:pageBreakBefore w:val="0"/>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lang w:val="en-US" w:eastAsia="zh-CN"/>
        </w:rPr>
        <w:t xml:space="preserve">6</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的投标文件由同一单位或者个人编制；</w:t>
      </w:r>
      <w:r/>
    </w:p>
    <w:p>
      <w:pPr>
        <w:ind w:firstLine="420"/>
        <w:jc w:val="left"/>
        <w:keepLines w:val="0"/>
        <w:pageBreakBefore w:val="0"/>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lang w:val="en-US" w:eastAsia="zh-CN"/>
        </w:rPr>
        <w:t xml:space="preserve">7</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委托同一单位或者个人办理投标事宜；</w:t>
      </w:r>
      <w:r/>
    </w:p>
    <w:p>
      <w:pPr>
        <w:ind w:firstLine="420"/>
        <w:jc w:val="left"/>
        <w:keepLines w:val="0"/>
        <w:pageBreakBefore w:val="0"/>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lang w:val="en-US" w:eastAsia="zh-CN"/>
        </w:rPr>
        <w:t xml:space="preserve">8</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的投标文件载明的项目管理成员</w:t>
      </w:r>
      <w:r>
        <w:rPr>
          <w:rFonts w:hint="eastAsia" w:hAnsi="宋体"/>
          <w:szCs w:val="21"/>
          <w:highlight w:val="none"/>
        </w:rPr>
        <w:t xml:space="preserve">或联系人员</w:t>
      </w:r>
      <w:r>
        <w:rPr>
          <w:rFonts w:hAnsi="宋体"/>
          <w:szCs w:val="21"/>
          <w:highlight w:val="none"/>
        </w:rPr>
        <w:t xml:space="preserve">为同一人；</w:t>
      </w:r>
      <w:r/>
    </w:p>
    <w:p>
      <w:pPr>
        <w:ind w:firstLine="420"/>
        <w:jc w:val="left"/>
        <w:keepLines w:val="0"/>
        <w:pageBreakBefore w:val="0"/>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lang w:val="en-US" w:eastAsia="zh-CN"/>
        </w:rPr>
        <w:t xml:space="preserve">9</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的投标文件异常一致或者投标报价呈规律性差异；</w:t>
      </w:r>
      <w:r/>
    </w:p>
    <w:p>
      <w:pPr>
        <w:ind w:firstLine="420"/>
        <w:jc w:val="left"/>
        <w:keepLines w:val="0"/>
        <w:pageBreakBefore w:val="0"/>
        <w:spacing w:line="360" w:lineRule="auto"/>
        <w:shd w:val="clear" w:color="auto" w:fill="ffffff"/>
        <w:widowControl/>
        <w:rPr>
          <w:rFonts w:hint="eastAsia" w:hAnsi="宋体"/>
          <w:szCs w:val="21"/>
          <w:highlight w:val="none"/>
        </w:rPr>
      </w:pPr>
      <w:r>
        <w:rPr>
          <w:rFonts w:hAnsi="宋体"/>
          <w:szCs w:val="21"/>
          <w:highlight w:val="none"/>
        </w:rPr>
        <w:t xml:space="preserve">（</w:t>
      </w:r>
      <w:r>
        <w:rPr>
          <w:rFonts w:hint="eastAsia" w:hAnsi="宋体"/>
          <w:szCs w:val="21"/>
          <w:highlight w:val="none"/>
        </w:rPr>
        <w:t xml:space="preserve">1</w:t>
      </w:r>
      <w:r>
        <w:rPr>
          <w:rFonts w:hint="eastAsia" w:hAnsi="宋体"/>
          <w:szCs w:val="21"/>
          <w:highlight w:val="none"/>
          <w:lang w:val="en-US" w:eastAsia="zh-CN"/>
        </w:rPr>
        <w:t xml:space="preserve">0</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的投标文件相互混装；</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1</w:t>
      </w:r>
      <w:r>
        <w:rPr>
          <w:rFonts w:hint="eastAsia" w:ascii="宋体" w:hAnsi="宋体" w:cs="Arial"/>
          <w:bCs/>
          <w:szCs w:val="21"/>
          <w:highlight w:val="none"/>
        </w:rPr>
        <w:t xml:space="preserve">）不同供应商的法定代表人或委托代理人有夫妻、直系血亲关系的；</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2</w:t>
      </w:r>
      <w:r>
        <w:rPr>
          <w:rFonts w:hint="eastAsia" w:ascii="宋体" w:hAnsi="宋体" w:cs="Arial"/>
          <w:bCs/>
          <w:szCs w:val="21"/>
          <w:highlight w:val="none"/>
        </w:rPr>
        <w:t xml:space="preserve">）不同供应商的负责人为同一人或者存在控股、管理关系的；</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3</w:t>
      </w:r>
      <w:r>
        <w:rPr>
          <w:rFonts w:hint="eastAsia" w:ascii="宋体" w:hAnsi="宋体" w:cs="Arial"/>
          <w:bCs/>
          <w:szCs w:val="21"/>
          <w:highlight w:val="none"/>
        </w:rPr>
        <w:t xml:space="preserve">）不同供应商的委托代理人(或法定代表人、项目经理、项目总监、项目负责人等)在招标文件发布日上月至投标截止日当月在同一单位缴纳社会保险的；</w:t>
      </w:r>
      <w:r/>
    </w:p>
    <w:p>
      <w:pPr>
        <w:ind w:firstLine="420"/>
        <w:jc w:val="left"/>
        <w:keepLines w:val="0"/>
        <w:pageBreakBefore w:val="0"/>
        <w:spacing w:line="360" w:lineRule="auto"/>
        <w:shd w:val="clear" w:color="auto" w:fill="ffffff"/>
        <w:widowControl/>
        <w:rPr>
          <w:rFonts w:hint="eastAsia" w:hAnsi="宋体"/>
          <w:szCs w:val="21"/>
          <w:highlight w:val="none"/>
        </w:rPr>
      </w:pPr>
      <w:r>
        <w:rPr>
          <w:rFonts w:hAnsi="宋体"/>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4</w:t>
      </w:r>
      <w:r>
        <w:rPr>
          <w:rFonts w:hAnsi="宋体"/>
          <w:szCs w:val="21"/>
          <w:highlight w:val="none"/>
        </w:rPr>
        <w:t xml:space="preserve">）提供虚假材料的（包括工商营业执照、财务报表、资格证明文件等）；</w:t>
      </w:r>
      <w:r/>
    </w:p>
    <w:p>
      <w:pPr>
        <w:ind w:firstLine="420"/>
        <w:keepLines w:val="0"/>
        <w:pageBreakBefore w:val="0"/>
        <w:spacing w:line="360" w:lineRule="auto"/>
        <w:rPr>
          <w:highlight w:val="none"/>
        </w:rPr>
      </w:pPr>
      <w:r>
        <w:rPr>
          <w:rFonts w:ascii="宋体" w:hAnsi="宋体" w:cs="Arial"/>
          <w:bCs/>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5</w:t>
      </w:r>
      <w:r>
        <w:rPr>
          <w:rFonts w:ascii="宋体" w:hAnsi="宋体" w:cs="Arial"/>
          <w:bCs/>
          <w:szCs w:val="21"/>
          <w:highlight w:val="none"/>
        </w:rPr>
        <w:t xml:space="preserve">）未通过符合性检查的；</w:t>
      </w:r>
      <w:r/>
    </w:p>
    <w:p>
      <w:pPr>
        <w:ind w:firstLine="420"/>
        <w:jc w:val="left"/>
        <w:keepLines w:val="0"/>
        <w:pageBreakBefore w:val="0"/>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6</w:t>
      </w:r>
      <w:r>
        <w:rPr>
          <w:rFonts w:hAnsi="宋体"/>
          <w:szCs w:val="21"/>
          <w:highlight w:val="none"/>
        </w:rPr>
        <w:t xml:space="preserve">）不符合招标文件中规定的其它实质性要求的；</w:t>
      </w:r>
      <w:r/>
    </w:p>
    <w:p>
      <w:pPr>
        <w:ind w:firstLine="420"/>
        <w:jc w:val="left"/>
        <w:keepLines w:val="0"/>
        <w:pageBreakBefore w:val="0"/>
        <w:spacing w:line="360" w:lineRule="auto"/>
        <w:shd w:val="clear" w:color="auto" w:fill="ffffff"/>
        <w:widowControl/>
        <w:rPr>
          <w:rFonts w:hint="eastAsia" w:hAnsi="宋体" w:eastAsia="宋体"/>
          <w:szCs w:val="21"/>
          <w:highlight w:val="none"/>
          <w:lang w:eastAsia="zh-CN"/>
        </w:rPr>
      </w:pPr>
      <w:r>
        <w:rPr>
          <w:rFonts w:hAnsi="宋体"/>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7</w:t>
      </w:r>
      <w:r>
        <w:rPr>
          <w:rFonts w:hAnsi="宋体"/>
          <w:szCs w:val="21"/>
          <w:highlight w:val="none"/>
        </w:rPr>
        <w:t xml:space="preserve">）</w:t>
      </w:r>
      <w:r>
        <w:rPr>
          <w:rFonts w:hint="eastAsia" w:hAnsi="宋体"/>
          <w:szCs w:val="21"/>
          <w:highlight w:val="none"/>
        </w:rPr>
        <w:t xml:space="preserve">投标人所投标产品不符合招标文件中所列国家强制性标准的</w:t>
      </w:r>
      <w:r>
        <w:rPr>
          <w:rFonts w:hint="eastAsia" w:hAnsi="宋体"/>
          <w:szCs w:val="21"/>
          <w:highlight w:val="none"/>
          <w:lang w:eastAsia="zh-CN"/>
        </w:rPr>
        <w:t xml:space="preserve">；</w:t>
      </w:r>
      <w:r/>
    </w:p>
    <w:p>
      <w:pPr>
        <w:ind w:firstLine="420"/>
        <w:jc w:val="left"/>
        <w:keepLines w:val="0"/>
        <w:pageBreakBefore w:val="0"/>
        <w:spacing w:line="360" w:lineRule="auto"/>
        <w:shd w:val="clear" w:color="auto" w:fill="ffffff"/>
        <w:widowControl/>
        <w:rPr>
          <w:szCs w:val="21"/>
          <w:highlight w:val="none"/>
        </w:rPr>
      </w:pPr>
      <w:r>
        <w:rPr>
          <w:rFonts w:hint="eastAsia" w:hAnsi="宋体"/>
          <w:szCs w:val="21"/>
          <w:highlight w:val="none"/>
          <w:lang w:eastAsia="zh-CN"/>
        </w:rPr>
        <w:t xml:space="preserve">（</w:t>
      </w:r>
      <w:r>
        <w:rPr>
          <w:rFonts w:hint="eastAsia" w:hAnsi="宋体"/>
          <w:szCs w:val="21"/>
          <w:highlight w:val="none"/>
          <w:lang w:val="en-US" w:eastAsia="zh-CN"/>
        </w:rPr>
        <w:t xml:space="preserve">18</w:t>
      </w:r>
      <w:r>
        <w:rPr>
          <w:rFonts w:hint="eastAsia" w:hAnsi="宋体"/>
          <w:szCs w:val="21"/>
          <w:highlight w:val="none"/>
          <w:lang w:eastAsia="zh-CN"/>
        </w:rPr>
        <w:t xml:space="preserve">）</w:t>
      </w:r>
      <w:r>
        <w:rPr>
          <w:rFonts w:hAnsi="宋体"/>
          <w:szCs w:val="21"/>
          <w:highlight w:val="none"/>
        </w:rPr>
        <w:t xml:space="preserve">法律、法规和招标文件规定的其他无效情形。</w:t>
      </w:r>
      <w:r/>
    </w:p>
    <w:p>
      <w:pPr>
        <w:ind w:firstLine="420"/>
        <w:keepLines w:val="0"/>
        <w:pageBreakBefore w:val="0"/>
        <w:spacing w:line="360" w:lineRule="auto"/>
        <w:shd w:val="clear" w:color="auto" w:fill="ffffff"/>
        <w:widowControl/>
        <w:rPr>
          <w:b/>
          <w:szCs w:val="21"/>
          <w:highlight w:val="none"/>
        </w:rPr>
      </w:pPr>
      <w:r>
        <w:rPr>
          <w:rFonts w:hint="eastAsia" w:ascii="宋体" w:hAnsi="宋体" w:cs="Arial"/>
          <w:b/>
          <w:bCs/>
          <w:szCs w:val="21"/>
          <w:highlight w:val="none"/>
        </w:rPr>
        <w:t xml:space="preserve">19.7</w:t>
      </w:r>
      <w:r>
        <w:rPr>
          <w:b/>
          <w:bCs/>
          <w:szCs w:val="21"/>
          <w:highlight w:val="none"/>
        </w:rPr>
        <w:t xml:space="preserve"> </w:t>
      </w:r>
      <w:r>
        <w:rPr>
          <w:rFonts w:hAnsi="宋体"/>
          <w:b/>
          <w:szCs w:val="21"/>
          <w:highlight w:val="none"/>
        </w:rPr>
        <w:t xml:space="preserve">出现下列情形之一的，应予废标：</w:t>
      </w:r>
      <w:r/>
    </w:p>
    <w:p>
      <w:pPr>
        <w:ind w:firstLine="420"/>
        <w:keepLines w:val="0"/>
        <w:pageBreakBefore w:val="0"/>
        <w:spacing w:line="360" w:lineRule="auto"/>
        <w:shd w:val="clear" w:color="auto" w:fill="ffffff"/>
        <w:widowControl/>
        <w:rPr>
          <w:szCs w:val="21"/>
          <w:highlight w:val="none"/>
        </w:rPr>
      </w:pPr>
      <w:r>
        <w:rPr>
          <w:rFonts w:hAnsi="宋体"/>
          <w:szCs w:val="21"/>
          <w:highlight w:val="none"/>
        </w:rPr>
        <w:t xml:space="preserve">（</w:t>
      </w:r>
      <w:r>
        <w:rPr>
          <w:szCs w:val="21"/>
          <w:highlight w:val="none"/>
        </w:rPr>
        <w:t xml:space="preserve">1</w:t>
      </w:r>
      <w:r>
        <w:rPr>
          <w:rFonts w:hAnsi="宋体"/>
          <w:szCs w:val="21"/>
          <w:highlight w:val="none"/>
        </w:rPr>
        <w:t xml:space="preserve">）符合专业条件的供应商或者对招标文件作实质响应的供应商不足三家的；</w:t>
      </w:r>
      <w:r/>
    </w:p>
    <w:p>
      <w:pPr>
        <w:ind w:firstLine="420"/>
        <w:keepLines w:val="0"/>
        <w:pageBreakBefore w:val="0"/>
        <w:spacing w:line="360" w:lineRule="auto"/>
        <w:shd w:val="clear" w:color="auto" w:fill="ffffff"/>
        <w:widowControl/>
        <w:rPr>
          <w:szCs w:val="21"/>
          <w:highlight w:val="none"/>
        </w:rPr>
      </w:pPr>
      <w:r>
        <w:rPr>
          <w:rFonts w:hAnsi="宋体"/>
          <w:szCs w:val="21"/>
          <w:highlight w:val="none"/>
        </w:rPr>
        <w:t xml:space="preserve">（</w:t>
      </w:r>
      <w:r>
        <w:rPr>
          <w:szCs w:val="21"/>
          <w:highlight w:val="none"/>
        </w:rPr>
        <w:t xml:space="preserve">2</w:t>
      </w:r>
      <w:r>
        <w:rPr>
          <w:rFonts w:hAnsi="宋体"/>
          <w:szCs w:val="21"/>
          <w:highlight w:val="none"/>
        </w:rPr>
        <w:t xml:space="preserve">）出现影响采购公正的违法、违规行为的；</w:t>
      </w:r>
      <w:r/>
    </w:p>
    <w:p>
      <w:pPr>
        <w:ind w:firstLine="420"/>
        <w:keepLines w:val="0"/>
        <w:pageBreakBefore w:val="0"/>
        <w:spacing w:line="360" w:lineRule="auto"/>
        <w:shd w:val="clear" w:color="auto" w:fill="ffffff"/>
        <w:widowControl/>
        <w:rPr>
          <w:rFonts w:hint="eastAsia" w:hAnsi="宋体"/>
          <w:szCs w:val="21"/>
          <w:highlight w:val="none"/>
        </w:rPr>
      </w:pPr>
      <w:r>
        <w:rPr>
          <w:rFonts w:hAnsi="宋体"/>
          <w:szCs w:val="21"/>
          <w:highlight w:val="none"/>
        </w:rPr>
        <w:t xml:space="preserve">（</w:t>
      </w:r>
      <w:r>
        <w:rPr>
          <w:rFonts w:hint="eastAsia"/>
          <w:szCs w:val="21"/>
          <w:highlight w:val="none"/>
        </w:rPr>
        <w:t xml:space="preserve">3</w:t>
      </w:r>
      <w:r>
        <w:rPr>
          <w:rFonts w:hAnsi="宋体"/>
          <w:szCs w:val="21"/>
          <w:highlight w:val="none"/>
        </w:rPr>
        <w:t xml:space="preserve">）因重大变故，采购任务取消的</w:t>
      </w:r>
      <w:r>
        <w:rPr>
          <w:rFonts w:hint="eastAsia" w:hAnsi="宋体"/>
          <w:szCs w:val="21"/>
          <w:highlight w:val="none"/>
        </w:rPr>
        <w:t xml:space="preserve">；</w:t>
      </w:r>
      <w:r/>
    </w:p>
    <w:p>
      <w:pPr>
        <w:ind w:firstLine="420"/>
        <w:keepLines w:val="0"/>
        <w:pageBreakBefore w:val="0"/>
        <w:spacing w:line="360" w:lineRule="auto"/>
        <w:rPr>
          <w:highlight w:val="none"/>
        </w:rPr>
      </w:pPr>
      <w:r>
        <w:rPr>
          <w:rFonts w:ascii="Arial" w:hAnsi="Arial" w:cs="Arial"/>
          <w:bCs/>
          <w:highlight w:val="none"/>
        </w:rPr>
        <w:t xml:space="preserve">（4）</w:t>
      </w:r>
      <w:r>
        <w:rPr>
          <w:rFonts w:hint="eastAsia" w:ascii="Arial" w:hAnsi="Arial" w:cs="Arial"/>
          <w:bCs/>
          <w:highlight w:val="none"/>
        </w:rPr>
        <w:t xml:space="preserve">评标委员会认定投标文件存在歧义、重大缺陷</w:t>
      </w:r>
      <w:r>
        <w:rPr>
          <w:rFonts w:ascii="Arial" w:hAnsi="Arial" w:cs="Arial"/>
          <w:bCs/>
          <w:highlight w:val="none"/>
        </w:rPr>
        <w:t xml:space="preserve">导致评审工作无法进行的</w:t>
      </w:r>
      <w:r>
        <w:rPr>
          <w:rFonts w:hint="eastAsia" w:ascii="Arial" w:hAnsi="Arial" w:cs="Arial"/>
          <w:bCs/>
          <w:highlight w:val="none"/>
        </w:rPr>
        <w:t xml:space="preserve">，或者招标文件内容违反国家有关强制性规定的</w:t>
      </w:r>
      <w:r>
        <w:rPr>
          <w:rFonts w:ascii="Arial" w:hAnsi="Arial" w:cs="Arial"/>
          <w:bCs/>
          <w:highlight w:val="none"/>
        </w:rPr>
        <w:t xml:space="preserve">。</w:t>
      </w:r>
      <w:r/>
    </w:p>
    <w:p>
      <w:pPr>
        <w:ind w:firstLine="420"/>
        <w:jc w:val="left"/>
        <w:keepLines w:val="0"/>
        <w:pageBreakBefore w:val="0"/>
        <w:spacing w:line="360" w:lineRule="auto"/>
        <w:shd w:val="clear" w:color="auto" w:fill="ffffff"/>
        <w:widowControl/>
        <w:rPr>
          <w:rFonts w:hAnsi="宋体"/>
          <w:szCs w:val="21"/>
          <w:highlight w:val="none"/>
        </w:rPr>
      </w:pPr>
      <w:r>
        <w:rPr>
          <w:rFonts w:hAnsi="宋体"/>
          <w:szCs w:val="21"/>
          <w:highlight w:val="none"/>
        </w:rPr>
        <w:t xml:space="preserve">在评标期间，通过资格审查或符合性审查的投标人不足</w:t>
      </w:r>
      <w:r>
        <w:rPr>
          <w:szCs w:val="21"/>
          <w:highlight w:val="none"/>
        </w:rPr>
        <w:t xml:space="preserve">3</w:t>
      </w:r>
      <w:r>
        <w:rPr>
          <w:rFonts w:hAnsi="宋体"/>
          <w:szCs w:val="21"/>
          <w:highlight w:val="none"/>
        </w:rPr>
        <w:t xml:space="preserve">家情形的，比照</w:t>
      </w:r>
      <w:r>
        <w:rPr>
          <w:rFonts w:hint="eastAsia"/>
          <w:b/>
          <w:bCs/>
          <w:szCs w:val="21"/>
          <w:highlight w:val="none"/>
        </w:rPr>
        <w:t xml:space="preserve">19.3.5</w:t>
      </w:r>
      <w:r>
        <w:rPr>
          <w:rFonts w:hAnsi="宋体"/>
          <w:szCs w:val="21"/>
          <w:highlight w:val="none"/>
        </w:rPr>
        <w:t xml:space="preserve">款执行。</w:t>
      </w:r>
      <w:bookmarkEnd w:id="102"/>
      <w:r/>
      <w:bookmarkEnd w:id="103"/>
      <w:r/>
      <w:bookmarkEnd w:id="104"/>
      <w:r/>
      <w:bookmarkEnd w:id="105"/>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bookmarkStart w:id="109" w:name="_Toc18327"/>
      <w:r/>
      <w:bookmarkStart w:id="110" w:name="_Toc12294"/>
      <w:r>
        <w:rPr>
          <w:rFonts w:ascii="宋体" w:hAnsi="宋体" w:cs="Arial"/>
          <w:b/>
          <w:bCs/>
          <w:color w:val="000000"/>
          <w:szCs w:val="21"/>
          <w:highlight w:val="none"/>
        </w:rPr>
        <w:t xml:space="preserve">六、授标</w:t>
      </w:r>
      <w:bookmarkEnd w:id="109"/>
      <w:r/>
      <w:bookmarkEnd w:id="110"/>
      <w:r/>
      <w:r/>
    </w:p>
    <w:p>
      <w:pPr>
        <w:pStyle w:val="1154"/>
        <w:ind w:left="0" w:firstLine="422"/>
        <w:jc w:val="both"/>
        <w:keepLines w:val="0"/>
        <w:pageBreakBefore w:val="0"/>
        <w:spacing w:line="360" w:lineRule="auto"/>
        <w:rPr>
          <w:rFonts w:hint="eastAsia" w:ascii="宋体" w:hAnsi="宋体" w:eastAsia="宋体" w:cs="Arial"/>
          <w:b/>
          <w:bCs/>
          <w:color w:val="000000"/>
          <w:sz w:val="21"/>
          <w:szCs w:val="21"/>
          <w:highlight w:val="none"/>
        </w:rPr>
      </w:pPr>
      <w:r/>
      <w:bookmarkStart w:id="111" w:name="_Toc28693"/>
      <w:r/>
      <w:bookmarkStart w:id="112" w:name="_Toc27522"/>
      <w:r>
        <w:rPr>
          <w:rFonts w:hint="eastAsia" w:ascii="宋体" w:hAnsi="宋体" w:eastAsia="宋体" w:cs="Arial"/>
          <w:b/>
          <w:bCs/>
          <w:color w:val="000000"/>
          <w:sz w:val="21"/>
          <w:szCs w:val="21"/>
          <w:highlight w:val="none"/>
        </w:rPr>
        <w:t xml:space="preserve">20.确定中标</w:t>
      </w:r>
      <w:bookmarkEnd w:id="111"/>
      <w:r>
        <w:rPr>
          <w:rFonts w:hint="eastAsia" w:ascii="宋体" w:hAnsi="宋体" w:eastAsia="宋体" w:cs="Arial"/>
          <w:b/>
          <w:bCs/>
          <w:color w:val="000000"/>
          <w:sz w:val="21"/>
          <w:szCs w:val="21"/>
          <w:highlight w:val="none"/>
        </w:rPr>
        <w:t xml:space="preserve">供应商</w:t>
      </w:r>
      <w:bookmarkEnd w:id="112"/>
      <w:r/>
      <w:bookmarkStart w:id="113" w:name="_Toc7377"/>
      <w:r/>
      <w:r/>
    </w:p>
    <w:p>
      <w:pPr>
        <w:ind w:firstLine="420"/>
        <w:jc w:val="left"/>
        <w:keepLines w:val="0"/>
        <w:pageBreakBefore w:val="0"/>
        <w:spacing w:line="360" w:lineRule="auto"/>
        <w:shd w:val="clear" w:color="auto" w:fill="ffffff"/>
        <w:widowControl/>
        <w:rPr>
          <w:rFonts w:hint="eastAsia" w:hAnsi="宋体"/>
          <w:szCs w:val="21"/>
          <w:highlight w:val="none"/>
        </w:rPr>
      </w:pPr>
      <w:r>
        <w:rPr>
          <w:rFonts w:hint="eastAsia" w:hAnsi="宋体"/>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keepLines w:val="0"/>
        <w:pageBreakBefore w:val="0"/>
        <w:spacing w:line="360" w:lineRule="auto"/>
        <w:shd w:val="clear" w:color="auto" w:fill="ffffff"/>
        <w:widowControl/>
        <w:rPr>
          <w:szCs w:val="21"/>
          <w:highlight w:val="none"/>
        </w:rPr>
      </w:pPr>
      <w:r>
        <w:rPr>
          <w:rFonts w:hint="eastAsia" w:hAnsi="宋体"/>
          <w:szCs w:val="21"/>
          <w:highlight w:val="none"/>
        </w:rPr>
        <w:t xml:space="preserve">20.2</w:t>
      </w:r>
      <w:r>
        <w:rPr>
          <w:rFonts w:hAnsi="宋体"/>
          <w:szCs w:val="21"/>
          <w:highlight w:val="none"/>
        </w:rPr>
        <w:t xml:space="preserve">中标人确定后，</w:t>
      </w:r>
      <w:r>
        <w:rPr>
          <w:rFonts w:hint="eastAsia" w:hAnsi="宋体"/>
          <w:szCs w:val="21"/>
          <w:highlight w:val="none"/>
        </w:rPr>
        <w:t xml:space="preserve">在南京公共采购信息网</w:t>
      </w:r>
      <w:r>
        <w:rPr>
          <w:rStyle w:val="1200"/>
          <w:rFonts w:hint="eastAsia" w:cs="Arial"/>
          <w:b w:val="0"/>
          <w:highlight w:val="none"/>
        </w:rPr>
        <w:t xml:space="preserve">、</w:t>
      </w:r>
      <w:r>
        <w:rPr>
          <w:rFonts w:hint="eastAsia" w:hAnsi="宋体"/>
          <w:szCs w:val="21"/>
          <w:highlight w:val="none"/>
          <w:lang w:eastAsia="zh-CN"/>
        </w:rPr>
        <w:t xml:space="preserve">江苏政府采购网</w:t>
      </w:r>
      <w:r>
        <w:rPr>
          <w:rFonts w:hAnsi="宋体"/>
          <w:szCs w:val="21"/>
          <w:highlight w:val="none"/>
        </w:rPr>
        <w:t xml:space="preserve">上公告中标结果，中标公告期为</w:t>
      </w:r>
      <w:r>
        <w:rPr>
          <w:szCs w:val="21"/>
          <w:highlight w:val="none"/>
        </w:rPr>
        <w:t xml:space="preserve">1</w:t>
      </w:r>
      <w:r>
        <w:rPr>
          <w:rFonts w:hAnsi="宋体"/>
          <w:szCs w:val="21"/>
          <w:highlight w:val="none"/>
        </w:rPr>
        <w:t xml:space="preserve">个工作日，公告的同时向中标供应商发出中标通知书。</w:t>
      </w:r>
      <w:r/>
    </w:p>
    <w:p>
      <w:pPr>
        <w:ind w:firstLine="420"/>
        <w:jc w:val="left"/>
        <w:keepLines w:val="0"/>
        <w:pageBreakBefore w:val="0"/>
        <w:spacing w:line="360" w:lineRule="auto"/>
        <w:shd w:val="clear" w:color="auto" w:fill="ffffff"/>
        <w:widowControl/>
        <w:rPr>
          <w:rFonts w:hint="eastAsia" w:hAnsi="宋体"/>
          <w:szCs w:val="21"/>
          <w:highlight w:val="none"/>
        </w:rPr>
      </w:pPr>
      <w:r>
        <w:rPr>
          <w:rFonts w:hint="eastAsia" w:hAnsi="宋体"/>
          <w:szCs w:val="21"/>
          <w:highlight w:val="none"/>
        </w:rPr>
        <w:t xml:space="preserve">20.3中标供应商在收到中标通知书后，应郑重保证履行中标供应商应履行的，含招标代理服务费在内的一切义务和责任。</w:t>
      </w:r>
      <w:r/>
    </w:p>
    <w:p>
      <w:pPr>
        <w:ind w:firstLine="420"/>
        <w:jc w:val="left"/>
        <w:keepLines w:val="0"/>
        <w:pageBreakBefore w:val="0"/>
        <w:spacing w:line="360" w:lineRule="auto"/>
        <w:shd w:val="clear" w:color="auto" w:fill="ffffff"/>
        <w:widowControl/>
        <w:rPr>
          <w:rFonts w:hint="eastAsia" w:hAnsi="宋体"/>
          <w:szCs w:val="21"/>
          <w:highlight w:val="none"/>
        </w:rPr>
      </w:pPr>
      <w:r>
        <w:rPr>
          <w:rFonts w:hint="eastAsia" w:hAnsi="宋体"/>
          <w:szCs w:val="21"/>
          <w:highlight w:val="none"/>
        </w:rPr>
        <w:t xml:space="preserve">20.4中标通知书对采购人和中标供应商具有同等法律效力。</w:t>
      </w:r>
      <w:r/>
    </w:p>
    <w:p>
      <w:pPr>
        <w:ind w:firstLine="420"/>
        <w:jc w:val="left"/>
        <w:keepLines w:val="0"/>
        <w:pageBreakBefore w:val="0"/>
        <w:spacing w:line="360" w:lineRule="auto"/>
        <w:shd w:val="clear" w:color="auto" w:fill="ffffff"/>
        <w:widowControl/>
        <w:rPr>
          <w:rFonts w:hint="eastAsia" w:hAnsi="宋体"/>
          <w:szCs w:val="21"/>
          <w:highlight w:val="none"/>
        </w:rPr>
      </w:pPr>
      <w:r>
        <w:rPr>
          <w:rFonts w:hint="eastAsia" w:hAnsi="宋体"/>
          <w:szCs w:val="21"/>
          <w:highlight w:val="none"/>
        </w:rPr>
        <w:t xml:space="preserve">20.5中标通知书发出后，中标供应商不得无正当理由不与采购人签订合同的；情节严重的，由财政部门将其列入不良行为记录名单，在一至三年内禁止参加政府采购活动，并予以通报。</w:t>
      </w:r>
      <w:r/>
    </w:p>
    <w:p>
      <w:pPr>
        <w:ind w:firstLine="420"/>
        <w:jc w:val="left"/>
        <w:keepLines w:val="0"/>
        <w:pageBreakBefore w:val="0"/>
        <w:spacing w:line="360" w:lineRule="auto"/>
        <w:shd w:val="clear" w:color="auto" w:fill="ffffff"/>
        <w:widowControl/>
        <w:rPr>
          <w:rFonts w:hint="eastAsia" w:hAnsi="宋体"/>
          <w:szCs w:val="21"/>
          <w:highlight w:val="none"/>
        </w:rPr>
      </w:pPr>
      <w:r>
        <w:rPr>
          <w:rFonts w:hint="eastAsia" w:hAnsi="宋体"/>
          <w:szCs w:val="21"/>
          <w:highlight w:val="none"/>
        </w:rPr>
        <w:t xml:space="preserve">20.6 若评标委员会发现供应商的投标文件中有弄虚作假行为，则该供应商将失去中标资格。</w:t>
      </w:r>
      <w:r/>
    </w:p>
    <w:p>
      <w:pPr>
        <w:ind w:firstLine="420"/>
        <w:keepLines w:val="0"/>
        <w:pageBreakBefore w:val="0"/>
        <w:spacing w:line="360" w:lineRule="auto"/>
        <w:shd w:val="clear" w:color="auto" w:fill="ffffff"/>
        <w:widowControl/>
        <w:rPr>
          <w:szCs w:val="21"/>
          <w:highlight w:val="none"/>
        </w:rPr>
      </w:pPr>
      <w:r>
        <w:rPr>
          <w:b/>
          <w:bCs/>
          <w:szCs w:val="21"/>
          <w:highlight w:val="none"/>
        </w:rPr>
        <w:t xml:space="preserve">2</w:t>
      </w:r>
      <w:r>
        <w:rPr>
          <w:rFonts w:hint="eastAsia"/>
          <w:b/>
          <w:bCs/>
          <w:szCs w:val="21"/>
          <w:highlight w:val="none"/>
        </w:rPr>
        <w:t xml:space="preserve">1.</w:t>
      </w:r>
      <w:r>
        <w:rPr>
          <w:rFonts w:hAnsi="宋体"/>
          <w:b/>
          <w:bCs/>
          <w:szCs w:val="21"/>
          <w:highlight w:val="none"/>
        </w:rPr>
        <w:t xml:space="preserve">评标过程的保密性</w:t>
      </w:r>
      <w:r/>
    </w:p>
    <w:p>
      <w:pPr>
        <w:ind w:firstLine="420"/>
        <w:keepLines w:val="0"/>
        <w:pageBreakBefore w:val="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.1 </w:t>
      </w:r>
      <w:r>
        <w:rPr>
          <w:rFonts w:hAnsi="宋体"/>
          <w:szCs w:val="21"/>
          <w:highlight w:val="none"/>
        </w:rPr>
        <w:t xml:space="preserve">采购人和采购代理机构将采取必要措施，保证评标在严格保密的情况下进行。</w:t>
      </w:r>
      <w:r/>
    </w:p>
    <w:p>
      <w:pPr>
        <w:ind w:firstLine="420"/>
        <w:keepLines w:val="0"/>
        <w:pageBreakBefore w:val="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.2 </w:t>
      </w:r>
      <w:r>
        <w:rPr>
          <w:rFonts w:hAnsi="宋体"/>
          <w:szCs w:val="21"/>
          <w:highlight w:val="none"/>
        </w:rPr>
        <w:t xml:space="preserve">任何单位和个人不得非法干预、影响评标办法的确定，以及评标过程和结果。</w:t>
      </w:r>
      <w:r/>
    </w:p>
    <w:p>
      <w:pPr>
        <w:ind w:firstLine="420"/>
        <w:keepLines w:val="0"/>
        <w:pageBreakBefore w:val="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.3 </w:t>
      </w:r>
      <w:r>
        <w:rPr>
          <w:rFonts w:hAnsi="宋体"/>
          <w:szCs w:val="21"/>
          <w:highlight w:val="none"/>
        </w:rPr>
        <w:t xml:space="preserve">凡是与审查、澄清、评价和比较投标的有关资料等，均不向投标人及与评标无关的其他人员透露。</w:t>
      </w:r>
      <w:r/>
    </w:p>
    <w:p>
      <w:pPr>
        <w:ind w:firstLine="420"/>
        <w:keepLines w:val="0"/>
        <w:pageBreakBefore w:val="0"/>
        <w:spacing w:line="360" w:lineRule="auto"/>
        <w:shd w:val="clear" w:color="auto" w:fill="ffffff"/>
        <w:widowControl/>
        <w:rPr>
          <w:szCs w:val="21"/>
          <w:highlight w:val="none"/>
        </w:rPr>
      </w:pPr>
      <w:r>
        <w:rPr>
          <w:b/>
          <w:bCs/>
          <w:szCs w:val="21"/>
          <w:highlight w:val="none"/>
        </w:rPr>
        <w:t xml:space="preserve">2</w:t>
      </w:r>
      <w:r>
        <w:rPr>
          <w:rFonts w:hint="eastAsia"/>
          <w:b/>
          <w:bCs/>
          <w:szCs w:val="21"/>
          <w:highlight w:val="none"/>
        </w:rPr>
        <w:t xml:space="preserve">2.</w:t>
      </w:r>
      <w:r>
        <w:rPr>
          <w:rFonts w:hAnsi="宋体"/>
          <w:b/>
          <w:bCs/>
          <w:szCs w:val="21"/>
          <w:highlight w:val="none"/>
        </w:rPr>
        <w:t xml:space="preserve">签订合同</w:t>
      </w:r>
      <w:r/>
    </w:p>
    <w:p>
      <w:pPr>
        <w:ind w:firstLine="420"/>
        <w:keepLines w:val="0"/>
        <w:pageBreakBefore w:val="0"/>
        <w:spacing w:line="360" w:lineRule="auto"/>
        <w:shd w:val="clear" w:color="auto" w:fill="ffffff"/>
        <w:widowControl/>
        <w:rPr>
          <w:rFonts w:hint="eastAsia" w:hAnsi="宋体"/>
          <w:szCs w:val="21"/>
          <w:highlight w:val="none"/>
        </w:rPr>
      </w:pPr>
      <w:r>
        <w:rPr>
          <w:szCs w:val="21"/>
          <w:highlight w:val="none"/>
        </w:rPr>
        <w:t xml:space="preserve">2</w:t>
      </w:r>
      <w:r>
        <w:rPr>
          <w:rFonts w:hint="eastAsia"/>
          <w:szCs w:val="21"/>
          <w:highlight w:val="none"/>
        </w:rPr>
        <w:t xml:space="preserve">2</w:t>
      </w:r>
      <w:r>
        <w:rPr>
          <w:szCs w:val="21"/>
          <w:highlight w:val="none"/>
        </w:rPr>
        <w:t xml:space="preserve">.1</w:t>
      </w:r>
      <w:r>
        <w:rPr>
          <w:rFonts w:hint="eastAsia"/>
          <w:szCs w:val="21"/>
          <w:highlight w:val="none"/>
        </w:rPr>
        <w:t xml:space="preserve">采购人应当自中标通</w:t>
      </w:r>
      <w:r>
        <w:rPr>
          <w:rFonts w:hint="eastAsia" w:hAnsi="宋体"/>
          <w:szCs w:val="21"/>
          <w:highlight w:val="none"/>
        </w:rPr>
        <w:t xml:space="preserve">知书发出之日起三十日内</w:t>
      </w:r>
      <w:r>
        <w:rPr>
          <w:rFonts w:hAnsi="宋体"/>
          <w:szCs w:val="21"/>
          <w:highlight w:val="none"/>
        </w:rPr>
        <w:t xml:space="preserve">，</w:t>
      </w:r>
      <w:r>
        <w:rPr>
          <w:rFonts w:hint="eastAsia" w:hAnsi="宋体"/>
          <w:szCs w:val="21"/>
          <w:highlight w:val="none"/>
        </w:rPr>
        <w:t xml:space="preserve">按照招标文件和中标供应商投标文件的约定，与中标供应商签订书面合同。所签订的合同不得对招标文件和中标供应商投标文件作实质性修改。</w:t>
      </w:r>
      <w:r/>
    </w:p>
    <w:p>
      <w:pPr>
        <w:ind w:firstLine="420"/>
        <w:keepLines w:val="0"/>
        <w:pageBreakBefore w:val="0"/>
        <w:spacing w:line="360" w:lineRule="auto"/>
        <w:shd w:val="clear" w:color="auto" w:fill="ffffff"/>
        <w:widowControl/>
        <w:rPr>
          <w:rFonts w:hint="eastAsia" w:hAnsi="宋体"/>
          <w:szCs w:val="21"/>
          <w:highlight w:val="none"/>
        </w:rPr>
      </w:pPr>
      <w:r>
        <w:rPr>
          <w:rFonts w:hAnsi="宋体"/>
          <w:szCs w:val="21"/>
          <w:highlight w:val="none"/>
        </w:rPr>
        <w:t xml:space="preserve">2</w:t>
      </w:r>
      <w:r>
        <w:rPr>
          <w:rFonts w:hint="eastAsia" w:hAnsi="宋体"/>
          <w:szCs w:val="21"/>
          <w:highlight w:val="none"/>
        </w:rPr>
        <w:t xml:space="preserve">2</w:t>
      </w:r>
      <w:r>
        <w:rPr>
          <w:rFonts w:hAnsi="宋体"/>
          <w:szCs w:val="21"/>
          <w:highlight w:val="none"/>
        </w:rPr>
        <w:t xml:space="preserve">.2</w:t>
      </w:r>
      <w:r>
        <w:rPr>
          <w:rFonts w:hint="eastAsia" w:hAnsi="宋体"/>
          <w:szCs w:val="21"/>
          <w:highlight w:val="none"/>
        </w:rPr>
        <w:t xml:space="preserve">招标文件、中标供应商的投标文件及评标过程中有关澄清、说明或者补正文件均应作为合同附件。</w:t>
      </w:r>
      <w:r/>
    </w:p>
    <w:p>
      <w:pPr>
        <w:ind w:firstLine="420"/>
        <w:keepLines w:val="0"/>
        <w:pageBreakBefore w:val="0"/>
        <w:spacing w:line="360" w:lineRule="auto"/>
        <w:shd w:val="clear" w:color="auto" w:fill="ffffff"/>
        <w:widowControl/>
        <w:rPr>
          <w:rFonts w:hint="eastAsia" w:hAnsi="宋体"/>
          <w:szCs w:val="21"/>
          <w:highlight w:val="none"/>
        </w:rPr>
      </w:pPr>
      <w:r>
        <w:rPr>
          <w:rFonts w:hAnsi="宋体"/>
          <w:szCs w:val="21"/>
          <w:highlight w:val="none"/>
        </w:rPr>
        <w:t xml:space="preserve">2</w:t>
      </w:r>
      <w:r>
        <w:rPr>
          <w:rFonts w:hint="eastAsia" w:hAnsi="宋体"/>
          <w:szCs w:val="21"/>
          <w:highlight w:val="none"/>
        </w:rPr>
        <w:t xml:space="preserve">2</w:t>
      </w:r>
      <w:r>
        <w:rPr>
          <w:rFonts w:hAnsi="宋体"/>
          <w:szCs w:val="21"/>
          <w:highlight w:val="none"/>
        </w:rPr>
        <w:t xml:space="preserve">.</w:t>
      </w:r>
      <w:r>
        <w:rPr>
          <w:rFonts w:hint="eastAsia" w:hAnsi="宋体"/>
          <w:szCs w:val="21"/>
          <w:highlight w:val="none"/>
        </w:rPr>
        <w:t xml:space="preserve">3</w:t>
      </w:r>
      <w:r>
        <w:rPr>
          <w:rFonts w:hAnsi="宋体"/>
          <w:szCs w:val="21"/>
          <w:highlight w:val="none"/>
        </w:rPr>
        <w:t xml:space="preserve">采购人不得向中标人提出任何不合理的要求作为签订合同的条件。</w:t>
      </w:r>
      <w:r/>
    </w:p>
    <w:p>
      <w:pPr>
        <w:ind w:firstLine="420"/>
        <w:keepLines w:val="0"/>
        <w:pageBreakBefore w:val="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4</w:t>
      </w:r>
      <w:r>
        <w:rPr>
          <w:szCs w:val="21"/>
          <w:highlight w:val="none"/>
        </w:rPr>
        <w:t xml:space="preserve"> </w:t>
      </w:r>
      <w:r>
        <w:rPr>
          <w:rFonts w:hint="eastAsia" w:ascii="宋体" w:hAnsi="宋体" w:cs="Arial"/>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szCs w:val="21"/>
          <w:highlight w:val="none"/>
        </w:rPr>
        <w:t xml:space="preserve">。</w:t>
      </w:r>
      <w:r/>
    </w:p>
    <w:p>
      <w:pPr>
        <w:ind w:firstLine="420"/>
        <w:keepLines w:val="0"/>
        <w:pageBreakBefore w:val="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5</w:t>
      </w:r>
      <w:r>
        <w:rPr>
          <w:szCs w:val="21"/>
          <w:highlight w:val="none"/>
        </w:rPr>
        <w:t xml:space="preserve"> </w:t>
      </w:r>
      <w:r>
        <w:rPr>
          <w:rFonts w:hAnsi="宋体"/>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keepLines w:val="0"/>
        <w:pageBreakBefore w:val="0"/>
        <w:spacing w:line="360" w:lineRule="auto"/>
        <w:shd w:val="clear" w:color="auto" w:fill="ffffff"/>
        <w:widowControl/>
        <w:rPr>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6</w:t>
      </w:r>
      <w:r>
        <w:rPr>
          <w:szCs w:val="21"/>
          <w:highlight w:val="none"/>
        </w:rPr>
        <w:t xml:space="preserve"> </w:t>
      </w:r>
      <w:r>
        <w:rPr>
          <w:rFonts w:hAnsi="宋体"/>
          <w:szCs w:val="21"/>
          <w:highlight w:val="none"/>
        </w:rPr>
        <w:t xml:space="preserve">采购人与中标人应当根据合同的约定依法履行合同义务。</w:t>
      </w:r>
      <w:bookmarkEnd w:id="113"/>
      <w:r/>
      <w:r/>
    </w:p>
    <w:p>
      <w:pPr>
        <w:pStyle w:val="1154"/>
        <w:ind w:left="420" w:firstLine="0"/>
        <w:jc w:val="both"/>
        <w:keepLines w:val="0"/>
        <w:pageBreakBefore w:val="0"/>
        <w:spacing w:line="360" w:lineRule="auto"/>
        <w:rPr>
          <w:rFonts w:hint="eastAsia" w:ascii="宋体" w:hAnsi="宋体" w:eastAsia="宋体" w:cs="Arial"/>
          <w:b/>
          <w:bCs/>
          <w:color w:val="000000"/>
          <w:sz w:val="21"/>
          <w:szCs w:val="21"/>
          <w:highlight w:val="none"/>
        </w:rPr>
      </w:pPr>
      <w:r>
        <w:rPr>
          <w:rFonts w:hint="eastAsia" w:ascii="宋体" w:hAnsi="宋体" w:eastAsia="宋体" w:cs="Arial"/>
          <w:b/>
          <w:bCs/>
          <w:color w:val="000000"/>
          <w:sz w:val="21"/>
          <w:szCs w:val="21"/>
          <w:highlight w:val="none"/>
        </w:rPr>
        <w:t xml:space="preserve">23.招标代理服务费</w:t>
      </w:r>
      <w:bookmarkEnd w:id="84"/>
      <w:r/>
      <w:bookmarkEnd w:id="85"/>
      <w:r/>
      <w:r/>
    </w:p>
    <w:p>
      <w:pPr>
        <w:keepLines w:val="0"/>
        <w:pageBreakBefore w:val="0"/>
        <w:spacing w:line="360" w:lineRule="auto"/>
        <w:rPr>
          <w:rFonts w:hint="eastAsia" w:ascii="宋体" w:hAnsi="宋体"/>
          <w:szCs w:val="21"/>
          <w:highlight w:val="none"/>
          <w:lang w:val="zh-CN"/>
        </w:rPr>
      </w:pPr>
      <w:r>
        <w:rPr>
          <w:rFonts w:hint="eastAsia" w:ascii="宋体" w:hAnsi="宋体" w:cs="Arial"/>
          <w:bCs/>
          <w:szCs w:val="21"/>
          <w:highlight w:val="none"/>
        </w:rPr>
        <w:t xml:space="preserve">    </w:t>
      </w:r>
      <w:r>
        <w:rPr>
          <w:rFonts w:ascii="宋体" w:hAnsi="宋体" w:cs="Arial"/>
          <w:bCs/>
          <w:szCs w:val="21"/>
          <w:highlight w:val="none"/>
        </w:rPr>
        <w:t xml:space="preserve">2</w:t>
      </w:r>
      <w:r>
        <w:rPr>
          <w:rFonts w:hint="eastAsia" w:ascii="宋体" w:hAnsi="宋体" w:cs="Arial"/>
          <w:bCs/>
          <w:szCs w:val="21"/>
          <w:highlight w:val="none"/>
        </w:rPr>
        <w:t xml:space="preserve">3</w:t>
      </w:r>
      <w:r>
        <w:rPr>
          <w:rFonts w:ascii="宋体" w:hAnsi="宋体" w:cs="Arial"/>
          <w:bCs/>
          <w:szCs w:val="21"/>
          <w:highlight w:val="none"/>
        </w:rPr>
        <w:t xml:space="preserve">.1</w:t>
      </w:r>
      <w:r>
        <w:rPr>
          <w:rFonts w:hint="eastAsia" w:ascii="宋体" w:hAnsi="宋体" w:cs="Arial"/>
          <w:bCs/>
          <w:szCs w:val="21"/>
          <w:highlight w:val="none"/>
        </w:rPr>
        <w:t xml:space="preserve"> </w:t>
      </w:r>
      <w:r>
        <w:rPr>
          <w:rFonts w:hint="eastAsia" w:ascii="宋体" w:hAnsi="宋体"/>
          <w:szCs w:val="21"/>
          <w:highlight w:val="none"/>
          <w:lang w:val="zh-CN"/>
        </w:rPr>
        <w:t xml:space="preserve">领取中标通知时，中标人向采购代理机构一次性付清。</w:t>
      </w:r>
      <w:r/>
    </w:p>
    <w:p>
      <w:pPr>
        <w:pStyle w:val="980"/>
        <w:ind w:firstLine="420"/>
        <w:keepLines w:val="0"/>
        <w:pageBreakBefore w:val="0"/>
        <w:spacing w:line="360" w:lineRule="auto"/>
        <w:rPr>
          <w:rFonts w:hint="eastAsia" w:hAnsi="宋体"/>
          <w:szCs w:val="21"/>
          <w:highlight w:val="none"/>
        </w:rPr>
      </w:pPr>
      <w:r>
        <w:rPr>
          <w:rFonts w:hAnsi="宋体" w:cs="Arial"/>
          <w:bCs/>
          <w:szCs w:val="21"/>
          <w:highlight w:val="none"/>
        </w:rPr>
        <w:t xml:space="preserve">2</w:t>
      </w:r>
      <w:r>
        <w:rPr>
          <w:rFonts w:hint="eastAsia" w:hAnsi="宋体" w:cs="Arial"/>
          <w:bCs/>
          <w:szCs w:val="21"/>
          <w:highlight w:val="none"/>
        </w:rPr>
        <w:t xml:space="preserve">3</w:t>
      </w:r>
      <w:r>
        <w:rPr>
          <w:rFonts w:hAnsi="宋体" w:cs="Arial"/>
          <w:bCs/>
          <w:szCs w:val="21"/>
          <w:highlight w:val="none"/>
        </w:rPr>
        <w:t xml:space="preserve">.</w:t>
      </w:r>
      <w:r>
        <w:rPr>
          <w:rFonts w:hint="eastAsia" w:hAnsi="宋体" w:cs="Arial"/>
          <w:bCs/>
          <w:szCs w:val="21"/>
          <w:highlight w:val="none"/>
        </w:rPr>
        <w:t xml:space="preserve">2</w:t>
      </w:r>
      <w:r>
        <w:rPr>
          <w:rFonts w:hAnsi="宋体"/>
          <w:szCs w:val="21"/>
          <w:highlight w:val="none"/>
        </w:rPr>
        <w:t xml:space="preserve">招标代理服务费：本次招标，中标人</w:t>
      </w:r>
      <w:r>
        <w:rPr>
          <w:rFonts w:hint="eastAsia" w:hAnsi="宋体"/>
          <w:szCs w:val="21"/>
          <w:highlight w:val="none"/>
        </w:rPr>
        <w:t xml:space="preserve">按照本项目</w:t>
      </w:r>
      <w:r>
        <w:rPr>
          <w:rFonts w:hint="eastAsia" w:hAnsi="宋体"/>
          <w:szCs w:val="21"/>
          <w:highlight w:val="none"/>
          <w:lang w:val="en-US" w:eastAsia="zh-CN"/>
        </w:rPr>
        <w:t xml:space="preserve">预算/</w:t>
      </w:r>
      <w:r>
        <w:rPr>
          <w:rFonts w:hint="eastAsia" w:hAnsi="宋体"/>
          <w:szCs w:val="21"/>
          <w:highlight w:val="none"/>
        </w:rPr>
        <w:t xml:space="preserve">最高限价</w:t>
      </w:r>
      <w:r>
        <w:rPr>
          <w:rFonts w:hAnsi="宋体"/>
          <w:szCs w:val="21"/>
          <w:highlight w:val="none"/>
        </w:rPr>
        <w:t xml:space="preserve">参照</w:t>
      </w:r>
      <w:r>
        <w:rPr>
          <w:rFonts w:hint="eastAsia" w:hAnsi="宋体"/>
          <w:szCs w:val="21"/>
          <w:highlight w:val="none"/>
        </w:rPr>
        <w:t xml:space="preserve">如下收费标准，</w:t>
      </w:r>
      <w:r>
        <w:rPr>
          <w:rFonts w:hint="eastAsia" w:hAnsi="宋体" w:cs="Arial"/>
          <w:bCs/>
          <w:szCs w:val="21"/>
          <w:highlight w:val="none"/>
          <w:lang w:val="en-US" w:eastAsia="zh-CN"/>
        </w:rPr>
        <w:t xml:space="preserve">服务费金额：7672.00。</w:t>
      </w:r>
      <w:r>
        <w:rPr>
          <w:rFonts w:hAnsi="宋体"/>
          <w:szCs w:val="21"/>
          <w:highlight w:val="none"/>
        </w:rPr>
        <w:t xml:space="preserve">各投标供应商应将招标代理服务费自行考虑包含在投标报价中，本项费用无需在投标报价表中单列。</w:t>
      </w:r>
      <w:r/>
    </w:p>
    <w:tbl>
      <w:tblPr>
        <w:tblStyle w:val="970"/>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36" w:type="dxa"/>
          <w:top w:w="27" w:type="dxa"/>
          <w:right w:w="136" w:type="dxa"/>
          <w:bottom w:w="27" w:type="dxa"/>
        </w:tblCellMar>
        <w:tblLook w:val="04A0" w:firstRow="1" w:lastRow="0" w:firstColumn="1" w:lastColumn="0" w:noHBand="0" w:noVBand="1"/>
      </w:tblPr>
      <w:tblGrid>
        <w:gridCol w:w="2341"/>
        <w:gridCol w:w="2047"/>
        <w:gridCol w:w="1772"/>
        <w:gridCol w:w="2103"/>
        <w:gridCol w:w="2187"/>
      </w:tblGrid>
      <w:tr>
        <w:trPr>
          <w:trHeight w:val="300"/>
        </w:trPr>
        <w:tc>
          <w:tcPr>
            <w:shd w:val="clear" w:color="auto" w:fill="ffffff"/>
            <w:tcMar>
              <w:left w:w="136" w:type="dxa"/>
              <w:top w:w="27" w:type="dxa"/>
              <w:right w:w="136" w:type="dxa"/>
              <w:bottom w:w="27" w:type="dxa"/>
            </w:tcMar>
            <w:tcW w:w="2341" w:type="dxa"/>
            <w:vAlign w:val="center"/>
            <w:vMerge w:val="restart"/>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b/>
                <w:bCs/>
                <w:szCs w:val="21"/>
                <w:highlight w:val="none"/>
              </w:rPr>
              <w:t xml:space="preserve">中标金额（万元）</w:t>
            </w:r>
            <w:r/>
          </w:p>
        </w:tc>
        <w:tc>
          <w:tcPr>
            <w:gridSpan w:val="4"/>
            <w:shd w:val="clear" w:color="auto" w:fill="ffffff"/>
            <w:tcMar>
              <w:left w:w="136" w:type="dxa"/>
              <w:top w:w="27" w:type="dxa"/>
              <w:right w:w="136" w:type="dxa"/>
              <w:bottom w:w="27" w:type="dxa"/>
            </w:tcMar>
            <w:tcW w:w="8109" w:type="dxa"/>
            <w:vAlign w:val="center"/>
            <w:textDirection w:val="lrTb"/>
            <w:noWrap w:val="false"/>
          </w:tcPr>
          <w:p>
            <w:pPr>
              <w:jc w:val="center"/>
              <w:keepLines w:val="0"/>
              <w:pageBreakBefore w:val="0"/>
              <w:spacing w:line="360" w:lineRule="auto"/>
              <w:widowControl/>
              <w:rPr>
                <w:rFonts w:hint="eastAsia" w:ascii="宋体" w:hAnsi="宋体" w:cs="Arial"/>
                <w:b/>
                <w:bCs/>
                <w:szCs w:val="21"/>
                <w:highlight w:val="none"/>
              </w:rPr>
            </w:pPr>
            <w:r>
              <w:rPr>
                <w:rFonts w:hint="eastAsia" w:ascii="宋体" w:hAnsi="宋体" w:cs="Arial"/>
                <w:b/>
                <w:bCs/>
                <w:szCs w:val="21"/>
                <w:highlight w:val="none"/>
              </w:rPr>
              <w:t xml:space="preserve">服务类型</w:t>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jc w:val="left"/>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r>
            <w:r/>
          </w:p>
        </w:tc>
        <w:tc>
          <w:tcPr>
            <w:gridSpan w:val="2"/>
            <w:shd w:val="clear" w:color="auto" w:fill="ffffff"/>
            <w:tcMar>
              <w:left w:w="136" w:type="dxa"/>
              <w:top w:w="27" w:type="dxa"/>
              <w:right w:w="136" w:type="dxa"/>
              <w:bottom w:w="27" w:type="dxa"/>
            </w:tcMar>
            <w:tcW w:w="3819" w:type="dxa"/>
            <w:vAlign w:val="center"/>
            <w:textDirection w:val="lrTb"/>
            <w:noWrap w:val="false"/>
          </w:tcPr>
          <w:p>
            <w:pPr>
              <w:jc w:val="center"/>
              <w:keepLines w:val="0"/>
              <w:pageBreakBefore w:val="0"/>
              <w:spacing w:line="360" w:lineRule="auto"/>
              <w:widowControl/>
              <w:rPr>
                <w:rFonts w:hint="eastAsia" w:ascii="宋体" w:hAnsi="宋体" w:cs="Arial"/>
                <w:b/>
                <w:bCs/>
                <w:szCs w:val="21"/>
                <w:highlight w:val="none"/>
              </w:rPr>
            </w:pPr>
            <w:r>
              <w:rPr>
                <w:rFonts w:ascii="宋体" w:hAnsi="宋体" w:cs="Arial"/>
                <w:b/>
                <w:bCs/>
                <w:szCs w:val="21"/>
                <w:highlight w:val="none"/>
              </w:rPr>
              <w:t xml:space="preserve">货物招标</w:t>
            </w:r>
            <w:r/>
          </w:p>
        </w:tc>
        <w:tc>
          <w:tcPr>
            <w:gridSpan w:val="2"/>
            <w:shd w:val="clear" w:color="auto" w:fill="ffffff"/>
            <w:tcMar>
              <w:left w:w="136" w:type="dxa"/>
              <w:top w:w="27" w:type="dxa"/>
              <w:right w:w="136" w:type="dxa"/>
              <w:bottom w:w="27" w:type="dxa"/>
            </w:tcMar>
            <w:tcW w:w="4290" w:type="dxa"/>
            <w:vAlign w:val="center"/>
            <w:textDirection w:val="lrTb"/>
            <w:noWrap w:val="false"/>
          </w:tcPr>
          <w:p>
            <w:pPr>
              <w:jc w:val="center"/>
              <w:keepLines w:val="0"/>
              <w:pageBreakBefore w:val="0"/>
              <w:spacing w:line="360" w:lineRule="auto"/>
              <w:widowControl/>
              <w:rPr>
                <w:rFonts w:hint="eastAsia" w:ascii="宋体" w:hAnsi="宋体" w:cs="Arial"/>
                <w:b/>
                <w:bCs/>
                <w:szCs w:val="21"/>
                <w:highlight w:val="none"/>
              </w:rPr>
            </w:pPr>
            <w:r>
              <w:rPr>
                <w:rFonts w:ascii="宋体" w:hAnsi="宋体" w:cs="Arial"/>
                <w:b/>
                <w:bCs/>
                <w:szCs w:val="21"/>
                <w:highlight w:val="none"/>
              </w:rPr>
              <w:t xml:space="preserve">服务招标</w:t>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jc w:val="left"/>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b/>
                <w:bCs/>
                <w:szCs w:val="21"/>
                <w:highlight w:val="none"/>
              </w:rPr>
              <w:t xml:space="preserve">货物招标</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b/>
                <w:bCs/>
                <w:szCs w:val="21"/>
                <w:highlight w:val="none"/>
              </w:rPr>
            </w:pPr>
            <w:r>
              <w:rPr>
                <w:rFonts w:hint="eastAsia" w:ascii="宋体" w:hAnsi="宋体" w:cs="Arial"/>
                <w:b/>
                <w:bCs/>
                <w:szCs w:val="21"/>
                <w:highlight w:val="none"/>
              </w:rPr>
              <w:t xml:space="preserve">优惠后费率</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b/>
                <w:bCs/>
                <w:szCs w:val="21"/>
                <w:highlight w:val="none"/>
              </w:rPr>
              <w:t xml:space="preserve">服务招标</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b/>
                <w:bCs/>
                <w:szCs w:val="21"/>
                <w:highlight w:val="none"/>
              </w:rPr>
            </w:pPr>
            <w:r>
              <w:rPr>
                <w:rFonts w:hint="eastAsia" w:ascii="宋体" w:hAnsi="宋体" w:cs="Arial"/>
                <w:b/>
                <w:bCs/>
                <w:szCs w:val="21"/>
                <w:highlight w:val="none"/>
              </w:rPr>
              <w:t xml:space="preserve">优惠后费率</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100以下</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1.5%</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0.6%</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1.5%</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0.6%</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100-500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1.1%</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0.44%</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0.8%</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0.32%</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500-1000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0.8%</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0.32%</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0.45%</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0.18%</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1000-5000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0.5%</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0.2%</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0.25%</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0.1%</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5000-10000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0.25%</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0.1%</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0.1%</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0.04%</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1</w:t>
            </w:r>
            <w:r>
              <w:rPr>
                <w:rFonts w:hint="eastAsia" w:ascii="宋体" w:hAnsi="宋体" w:cs="Arial"/>
                <w:szCs w:val="21"/>
                <w:highlight w:val="none"/>
              </w:rPr>
              <w:t xml:space="preserve">0000-100000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0.05%</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0.02%</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0.05%</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0.02%</w:t>
            </w:r>
            <w:r/>
          </w:p>
        </w:tc>
      </w:tr>
      <w:tr>
        <w:trPr>
          <w:trHeight w:val="300"/>
        </w:trPr>
        <w:tc>
          <w:tcPr>
            <w:shd w:val="clear" w:color="auto" w:fill="ffffff"/>
            <w:tcMar>
              <w:left w:w="136" w:type="dxa"/>
              <w:top w:w="27" w:type="dxa"/>
              <w:right w:w="136" w:type="dxa"/>
              <w:bottom w:w="27" w:type="dxa"/>
            </w:tcMar>
            <w:tcW w:w="2341" w:type="dxa"/>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100000以上</w:t>
            </w:r>
            <w:r/>
          </w:p>
        </w:tc>
        <w:tc>
          <w:tcPr>
            <w:shd w:val="clear" w:color="auto" w:fill="ffffff"/>
            <w:tcMar>
              <w:left w:w="136" w:type="dxa"/>
              <w:top w:w="27" w:type="dxa"/>
              <w:right w:w="136" w:type="dxa"/>
              <w:bottom w:w="27" w:type="dxa"/>
            </w:tcMar>
            <w:tcW w:w="2047" w:type="dxa"/>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0.0</w:t>
            </w:r>
            <w:r>
              <w:rPr>
                <w:rFonts w:hint="eastAsia" w:ascii="宋体" w:hAnsi="宋体" w:cs="Arial"/>
                <w:szCs w:val="21"/>
                <w:highlight w:val="none"/>
              </w:rPr>
              <w:t xml:space="preserve">1</w:t>
            </w:r>
            <w:r>
              <w:rPr>
                <w:rFonts w:ascii="宋体" w:hAnsi="宋体" w:cs="Arial"/>
                <w:szCs w:val="21"/>
                <w:highlight w:val="none"/>
              </w:rPr>
              <w:t xml:space="preserve">%</w:t>
            </w:r>
            <w:r/>
          </w:p>
        </w:tc>
        <w:tc>
          <w:tcPr>
            <w:shd w:val="clear" w:color="auto" w:fill="ffffff"/>
            <w:tcMar>
              <w:left w:w="136" w:type="dxa"/>
              <w:top w:w="27" w:type="dxa"/>
              <w:right w:w="136" w:type="dxa"/>
              <w:bottom w:w="27" w:type="dxa"/>
            </w:tcMar>
            <w:tcW w:w="1772" w:type="dxa"/>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0.004%</w:t>
            </w:r>
            <w:r/>
          </w:p>
        </w:tc>
        <w:tc>
          <w:tcPr>
            <w:shd w:val="clear" w:color="auto" w:fill="ffffff"/>
            <w:tcMar>
              <w:left w:w="136" w:type="dxa"/>
              <w:top w:w="27" w:type="dxa"/>
              <w:right w:w="136" w:type="dxa"/>
              <w:bottom w:w="27" w:type="dxa"/>
            </w:tcMar>
            <w:tcW w:w="2103" w:type="dxa"/>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0.0</w:t>
            </w:r>
            <w:r>
              <w:rPr>
                <w:rFonts w:hint="eastAsia" w:ascii="宋体" w:hAnsi="宋体" w:cs="Arial"/>
                <w:szCs w:val="21"/>
                <w:highlight w:val="none"/>
              </w:rPr>
              <w:t xml:space="preserve">1</w:t>
            </w:r>
            <w:r>
              <w:rPr>
                <w:rFonts w:ascii="宋体" w:hAnsi="宋体" w:cs="Arial"/>
                <w:szCs w:val="21"/>
                <w:highlight w:val="none"/>
              </w:rPr>
              <w:t xml:space="preserve">%</w:t>
            </w:r>
            <w:r/>
          </w:p>
        </w:tc>
        <w:tc>
          <w:tcPr>
            <w:shd w:val="clear" w:color="auto" w:fill="ffffff"/>
            <w:tcMar>
              <w:left w:w="136" w:type="dxa"/>
              <w:top w:w="27" w:type="dxa"/>
              <w:right w:w="136" w:type="dxa"/>
              <w:bottom w:w="27" w:type="dxa"/>
            </w:tcMar>
            <w:tcW w:w="2187" w:type="dxa"/>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0.004%</w:t>
            </w:r>
            <w:r/>
          </w:p>
        </w:tc>
      </w:tr>
    </w:tbl>
    <w:p>
      <w:pPr>
        <w:pStyle w:val="980"/>
        <w:keepLines w:val="0"/>
        <w:pageBreakBefore w:val="0"/>
        <w:spacing w:line="360" w:lineRule="auto"/>
        <w:rPr>
          <w:rFonts w:hint="default" w:hAnsi="宋体" w:eastAsia="宋体" w:cs="Arial"/>
          <w:bCs/>
          <w:szCs w:val="21"/>
          <w:highlight w:val="none"/>
          <w:lang w:val="en-US" w:eastAsia="zh-CN"/>
        </w:rPr>
      </w:pPr>
      <w:r>
        <w:rPr>
          <w:rFonts w:hint="eastAsia" w:hAnsi="宋体" w:cs="Arial"/>
          <w:bCs/>
          <w:szCs w:val="21"/>
          <w:highlight w:val="none"/>
        </w:rPr>
        <w:t xml:space="preserve">     </w:t>
      </w:r>
      <w:r/>
    </w:p>
    <w:p>
      <w:pPr>
        <w:pStyle w:val="980"/>
        <w:ind w:firstLine="840"/>
        <w:keepLines w:val="0"/>
        <w:pageBreakBefore w:val="0"/>
        <w:spacing w:line="360" w:lineRule="auto"/>
        <w:rPr>
          <w:rFonts w:hint="eastAsia" w:hAnsi="宋体"/>
          <w:szCs w:val="21"/>
          <w:highlight w:val="none"/>
        </w:rPr>
      </w:pPr>
      <w:r>
        <w:rPr>
          <w:rFonts w:hint="eastAsia" w:hAnsi="宋体" w:cs="Arial"/>
          <w:bCs/>
          <w:szCs w:val="21"/>
          <w:highlight w:val="none"/>
        </w:rPr>
        <w:t xml:space="preserve"> </w:t>
      </w:r>
      <w:r>
        <w:rPr>
          <w:rFonts w:hAnsi="宋体" w:cs="Arial"/>
          <w:bCs/>
          <w:szCs w:val="21"/>
          <w:highlight w:val="none"/>
        </w:rPr>
        <w:t xml:space="preserve">2</w:t>
      </w:r>
      <w:r>
        <w:rPr>
          <w:rFonts w:hint="eastAsia" w:hAnsi="宋体" w:cs="Arial"/>
          <w:bCs/>
          <w:szCs w:val="21"/>
          <w:highlight w:val="none"/>
        </w:rPr>
        <w:t xml:space="preserve">3</w:t>
      </w:r>
      <w:r>
        <w:rPr>
          <w:rFonts w:hAnsi="宋体" w:cs="Arial"/>
          <w:bCs/>
          <w:szCs w:val="21"/>
          <w:highlight w:val="none"/>
        </w:rPr>
        <w:t xml:space="preserve">.</w:t>
      </w:r>
      <w:r>
        <w:rPr>
          <w:rFonts w:hint="eastAsia" w:hAnsi="宋体" w:cs="Arial"/>
          <w:bCs/>
          <w:szCs w:val="21"/>
          <w:highlight w:val="none"/>
        </w:rPr>
        <w:t xml:space="preserve">3</w:t>
      </w:r>
      <w:r>
        <w:rPr>
          <w:rFonts w:hAnsi="宋体"/>
          <w:szCs w:val="21"/>
          <w:highlight w:val="none"/>
        </w:rPr>
        <w:t xml:space="preserve">服务费交纳账户：</w:t>
      </w:r>
      <w:r>
        <w:rPr>
          <w:rFonts w:hint="eastAsia" w:hAnsi="宋体"/>
          <w:szCs w:val="21"/>
          <w:highlight w:val="none"/>
        </w:rPr>
        <w:t xml:space="preserve">苏美达国际技术贸易有限公司</w:t>
      </w:r>
      <w:r/>
    </w:p>
    <w:p>
      <w:pPr>
        <w:pStyle w:val="980"/>
        <w:ind w:firstLine="840"/>
        <w:keepLines w:val="0"/>
        <w:pageBreakBefore w:val="0"/>
        <w:spacing w:line="360" w:lineRule="auto"/>
        <w:rPr>
          <w:rFonts w:hint="eastAsia" w:hAnsi="宋体"/>
          <w:szCs w:val="21"/>
          <w:highlight w:val="none"/>
        </w:rPr>
      </w:pPr>
      <w:r>
        <w:rPr>
          <w:rFonts w:hAnsi="宋体"/>
          <w:szCs w:val="21"/>
          <w:highlight w:val="none"/>
        </w:rPr>
        <w:t xml:space="preserve">账号：</w:t>
      </w:r>
      <w:r>
        <w:rPr>
          <w:rFonts w:hint="eastAsia" w:hAnsi="宋体"/>
          <w:szCs w:val="21"/>
          <w:highlight w:val="none"/>
        </w:rPr>
        <w:t xml:space="preserve">7321010182300013675　　　</w:t>
      </w:r>
      <w:r/>
    </w:p>
    <w:p>
      <w:pPr>
        <w:pStyle w:val="1196"/>
        <w:ind w:firstLine="840"/>
        <w:keepLines w:val="0"/>
        <w:pageBreakBefore w:val="0"/>
        <w:spacing w:line="360" w:lineRule="auto"/>
        <w:rPr>
          <w:rFonts w:hint="eastAsia" w:ascii="宋体" w:hAnsi="宋体"/>
          <w:sz w:val="21"/>
          <w:highlight w:val="none"/>
        </w:rPr>
      </w:pPr>
      <w:r>
        <w:rPr>
          <w:rFonts w:ascii="宋体" w:hAnsi="宋体"/>
          <w:sz w:val="21"/>
          <w:highlight w:val="none"/>
        </w:rPr>
        <w:t xml:space="preserve">开户银行：</w:t>
      </w:r>
      <w:r>
        <w:rPr>
          <w:rFonts w:hint="eastAsia" w:ascii="宋体" w:hAnsi="宋体"/>
          <w:sz w:val="21"/>
          <w:highlight w:val="none"/>
        </w:rPr>
        <w:t xml:space="preserve">中信南京分行营业部　</w:t>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bookmarkStart w:id="114" w:name="_Toc5784"/>
      <w:r>
        <w:rPr>
          <w:rFonts w:ascii="宋体" w:hAnsi="宋体" w:cs="Arial"/>
          <w:b/>
          <w:bCs/>
          <w:color w:val="000000"/>
          <w:szCs w:val="21"/>
          <w:highlight w:val="none"/>
        </w:rPr>
        <w:t xml:space="preserve">七、质疑</w:t>
      </w:r>
      <w:bookmarkEnd w:id="114"/>
      <w:r>
        <w:rPr>
          <w:rFonts w:ascii="宋体" w:hAnsi="宋体" w:cs="Arial"/>
          <w:b/>
          <w:bCs/>
          <w:color w:val="000000"/>
          <w:szCs w:val="21"/>
          <w:highlight w:val="none"/>
        </w:rPr>
        <w:t xml:space="preserve">和投诉</w:t>
      </w:r>
      <w:r/>
    </w:p>
    <w:p>
      <w:pPr>
        <w:ind w:firstLine="420"/>
        <w:keepLines w:val="0"/>
        <w:pageBreakBefore w:val="0"/>
        <w:spacing w:line="360" w:lineRule="auto"/>
        <w:shd w:val="clear" w:color="auto" w:fill="ffffff"/>
        <w:widowControl/>
        <w:rPr>
          <w:rFonts w:hint="eastAsia" w:ascii="宋体" w:hAnsi="宋体"/>
          <w:szCs w:val="21"/>
          <w:highlight w:val="none"/>
        </w:rPr>
      </w:pPr>
      <w:r>
        <w:rPr>
          <w:rFonts w:hint="eastAsia" w:ascii="宋体" w:hAnsi="宋体"/>
          <w:b/>
          <w:bCs/>
          <w:szCs w:val="21"/>
          <w:highlight w:val="none"/>
        </w:rPr>
        <w:t xml:space="preserve">24.</w:t>
      </w:r>
      <w:r>
        <w:rPr>
          <w:rFonts w:ascii="宋体" w:hAnsi="宋体"/>
          <w:b/>
          <w:bCs/>
          <w:szCs w:val="21"/>
          <w:highlight w:val="none"/>
        </w:rPr>
        <w:t xml:space="preserve">质疑</w:t>
      </w:r>
      <w:r/>
    </w:p>
    <w:p>
      <w:pPr>
        <w:ind w:firstLine="420"/>
        <w:keepLines w:val="0"/>
        <w:pageBreakBefore w:val="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.1供应商对招标活动事项有疑问的，可以向采购代理机构提出询问，采购代理机构将依法作出答复，但答复的内容不涉及商业秘密</w:t>
      </w:r>
      <w:r>
        <w:rPr>
          <w:rFonts w:ascii="宋体" w:hAnsi="宋体"/>
          <w:b/>
          <w:bCs/>
          <w:szCs w:val="21"/>
          <w:highlight w:val="none"/>
        </w:rPr>
        <w:t xml:space="preserve">。</w:t>
      </w:r>
      <w:r/>
    </w:p>
    <w:p>
      <w:pPr>
        <w:ind w:firstLine="420"/>
        <w:keepLines w:val="0"/>
        <w:pageBreakBefore w:val="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质疑一次性提出</w:t>
      </w:r>
      <w:r>
        <w:rPr>
          <w:rFonts w:ascii="宋体" w:hAnsi="宋体"/>
          <w:szCs w:val="21"/>
          <w:highlight w:val="none"/>
        </w:rPr>
        <w:t xml:space="preserve">。</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供应商应知其权益受到损害之日，是指：</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（一）对可以质疑的招标文件提出质疑的，为收到招标文件之日或者招标文件公告期限届满之日；</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（二）对采购过程提出质疑的，为各采购程序环节结束之日；</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（三）对中标或者成交结果提出质疑的，为中标或者成交结果公告期限届满之日。</w:t>
      </w:r>
      <w:r/>
    </w:p>
    <w:p>
      <w:pPr>
        <w:ind w:firstLine="420"/>
        <w:keepLines w:val="0"/>
        <w:pageBreakBefore w:val="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采购代理机构将在一定范围内公开质疑人的名称、质疑事项、质疑处理结果，供有关采购人、财政部门、行业协会查询。</w:t>
      </w:r>
      <w:r/>
    </w:p>
    <w:p>
      <w:pPr>
        <w:ind w:firstLine="420"/>
        <w:keepLines w:val="0"/>
        <w:pageBreakBefore w:val="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.4 质疑文件应包括以下主要内容，并按照“谁主张、谁举证”的原则，附上相关证明材料。否则，采购代理机构不予受理：</w:t>
      </w:r>
      <w:r/>
    </w:p>
    <w:p>
      <w:pPr>
        <w:ind w:left="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（1）质疑项目名称、项目编号、包号、招标公告发布时间、开标时间；</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（2）具体的质疑事项及法律依据（具体条款）；</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ascii="宋体" w:hAnsi="宋体"/>
          <w:b/>
          <w:bCs/>
          <w:szCs w:val="21"/>
          <w:highlight w:val="none"/>
        </w:rPr>
        <w:t xml:space="preserve">修改理由</w:t>
      </w:r>
      <w:r>
        <w:rPr>
          <w:rFonts w:ascii="宋体" w:hAnsi="宋体"/>
          <w:szCs w:val="21"/>
          <w:highlight w:val="none"/>
        </w:rPr>
        <w:t xml:space="preserve">和</w:t>
      </w:r>
      <w:r>
        <w:rPr>
          <w:rFonts w:ascii="宋体" w:hAnsi="宋体"/>
          <w:b/>
          <w:bCs/>
          <w:szCs w:val="21"/>
          <w:highlight w:val="none"/>
        </w:rPr>
        <w:t xml:space="preserve">修改建议</w:t>
      </w:r>
      <w:r>
        <w:rPr>
          <w:rFonts w:ascii="宋体" w:hAnsi="宋体"/>
          <w:szCs w:val="21"/>
          <w:highlight w:val="none"/>
        </w:rPr>
        <w:t xml:space="preserve">）；</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（4）质疑供应商名称、地址、联系方式（包括手机、传真号码）；</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keepLines w:val="0"/>
        <w:pageBreakBefore w:val="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keepLines w:val="0"/>
        <w:pageBreakBefore w:val="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.6采购代理机构在收到投标商的书面质疑后将及时组织调查核实，在</w:t>
      </w:r>
      <w:r>
        <w:rPr>
          <w:rFonts w:ascii="宋体" w:hAnsi="宋体"/>
          <w:b/>
          <w:bCs/>
          <w:szCs w:val="21"/>
          <w:highlight w:val="none"/>
        </w:rPr>
        <w:t xml:space="preserve">七个工作日内</w:t>
      </w:r>
      <w:r>
        <w:rPr>
          <w:rFonts w:ascii="宋体" w:hAnsi="宋体"/>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keepLines w:val="0"/>
        <w:pageBreakBefore w:val="0"/>
        <w:spacing w:line="360" w:lineRule="auto"/>
        <w:shd w:val="clear" w:color="auto" w:fill="ffffff"/>
        <w:widowControl/>
        <w:rPr>
          <w:rFonts w:hint="eastAsia" w:ascii="宋体" w:hAnsi="宋体"/>
          <w:b/>
          <w:szCs w:val="21"/>
          <w:highlight w:val="none"/>
        </w:rPr>
      </w:pPr>
      <w:r>
        <w:rPr>
          <w:rFonts w:hint="eastAsia" w:ascii="宋体" w:hAnsi="宋体"/>
          <w:b/>
          <w:szCs w:val="21"/>
          <w:highlight w:val="none"/>
        </w:rPr>
        <w:t xml:space="preserve">25.</w:t>
      </w:r>
      <w:r>
        <w:rPr>
          <w:rFonts w:ascii="宋体" w:hAnsi="宋体"/>
          <w:b/>
          <w:szCs w:val="21"/>
          <w:highlight w:val="none"/>
        </w:rPr>
        <w:t xml:space="preserve">投诉</w:t>
      </w:r>
      <w:r/>
    </w:p>
    <w:p>
      <w:pPr>
        <w:ind w:firstLine="420"/>
        <w:keepLines w:val="0"/>
        <w:pageBreakBefore w:val="0"/>
        <w:spacing w:line="360" w:lineRule="auto"/>
        <w:shd w:val="clear" w:color="auto" w:fill="ffffff"/>
        <w:widowControl/>
        <w:rPr>
          <w:rFonts w:hint="eastAsia" w:ascii="宋体" w:hAnsi="宋体"/>
          <w:b/>
          <w:bCs/>
          <w:szCs w:val="21"/>
          <w:highlight w:val="none"/>
        </w:rPr>
      </w:pPr>
      <w:r>
        <w:rPr>
          <w:rFonts w:ascii="宋体" w:hAnsi="宋体"/>
          <w:szCs w:val="21"/>
          <w:highlight w:val="none"/>
        </w:rPr>
        <w:t xml:space="preserve">质疑投标商对代理机构的答复不满意，或代理机构未在规定的时间内作出答复的，可以在答复期满后</w:t>
      </w:r>
      <w:r>
        <w:rPr>
          <w:rFonts w:ascii="宋体" w:hAnsi="宋体"/>
          <w:b/>
          <w:bCs/>
          <w:szCs w:val="21"/>
          <w:highlight w:val="none"/>
        </w:rPr>
        <w:t xml:space="preserve">十五个工作日内</w:t>
      </w:r>
      <w:r>
        <w:rPr>
          <w:rFonts w:ascii="宋体" w:hAnsi="宋体"/>
          <w:szCs w:val="21"/>
          <w:highlight w:val="none"/>
        </w:rPr>
        <w:t xml:space="preserve">向采购人同级财政部门投诉。</w:t>
      </w:r>
      <w:r>
        <w:rPr>
          <w:rFonts w:ascii="宋体" w:hAnsi="宋体"/>
          <w:b/>
          <w:bCs/>
          <w:szCs w:val="21"/>
          <w:highlight w:val="none"/>
        </w:rPr>
        <w:t xml:space="preserve"> </w:t>
      </w:r>
      <w:r/>
    </w:p>
    <w:p>
      <w:pPr>
        <w:ind w:firstLine="420"/>
        <w:keepLines w:val="0"/>
        <w:pageBreakBefore w:val="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r>
      <w:r/>
    </w:p>
    <w:p>
      <w:pPr>
        <w:pStyle w:val="1004"/>
        <w:ind w:left="0" w:firstLine="0"/>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highlight w:val="none"/>
        </w:rPr>
      </w:pPr>
      <w:r>
        <w:rPr>
          <w:rFonts w:hint="eastAsia"/>
          <w:highlight w:val="none"/>
        </w:rPr>
      </w:r>
      <w:r/>
    </w:p>
    <w:p>
      <w:pPr>
        <w:ind w:firstLine="562"/>
        <w:jc w:val="center"/>
        <w:spacing w:line="360" w:lineRule="auto"/>
        <w:rPr>
          <w:rFonts w:eastAsia="黑体"/>
          <w:b/>
          <w:bCs/>
          <w:sz w:val="32"/>
          <w:szCs w:val="32"/>
          <w:highlight w:val="none"/>
        </w:rPr>
      </w:pPr>
      <w:r/>
      <w:bookmarkStart w:id="115" w:name="_Toc668"/>
      <w:r>
        <w:rPr>
          <w:rFonts w:ascii="Arial" w:hAnsi="Arial" w:eastAsia="黑体" w:cs="Arial"/>
          <w:b/>
          <w:color w:val="000000"/>
          <w:sz w:val="28"/>
          <w:szCs w:val="28"/>
          <w:highlight w:val="none"/>
        </w:rPr>
        <w:t xml:space="preserve">第三章 </w:t>
      </w:r>
      <w:bookmarkEnd w:id="115"/>
      <w:r>
        <w:rPr>
          <w:rFonts w:eastAsia="黑体"/>
          <w:b/>
          <w:bCs/>
          <w:sz w:val="32"/>
          <w:szCs w:val="32"/>
          <w:highlight w:val="none"/>
        </w:rPr>
        <w:t xml:space="preserve">评标方法、评分标准</w:t>
      </w:r>
      <w:bookmarkStart w:id="116" w:name="_Toc11059"/>
      <w:r/>
      <w:r/>
    </w:p>
    <w:p>
      <w:pPr>
        <w:pStyle w:val="980"/>
        <w:ind w:firstLine="420"/>
        <w:keepLines w:val="0"/>
        <w:keepNext w:val="0"/>
        <w:pageBreakBefore w:val="0"/>
        <w:spacing w:line="360" w:lineRule="auto"/>
        <w:rPr>
          <w:rFonts w:hint="eastAsia" w:hAnsi="宋体"/>
          <w:b/>
          <w:bCs/>
          <w:szCs w:val="21"/>
          <w:highlight w:val="none"/>
        </w:rPr>
      </w:pPr>
      <w:r>
        <w:rPr>
          <w:rFonts w:hAnsi="宋体"/>
          <w:b/>
          <w:bCs/>
          <w:szCs w:val="21"/>
          <w:highlight w:val="none"/>
        </w:rPr>
        <w:t xml:space="preserve">一、评标办法：</w:t>
      </w:r>
      <w:r/>
    </w:p>
    <w:p>
      <w:pPr>
        <w:pStyle w:val="980"/>
        <w:ind w:firstLine="420"/>
        <w:keepLines w:val="0"/>
        <w:keepNext w:val="0"/>
        <w:pageBreakBefore w:val="0"/>
        <w:spacing w:line="360" w:lineRule="auto"/>
        <w:rPr>
          <w:rFonts w:hAnsi="宋体"/>
          <w:szCs w:val="21"/>
          <w:highlight w:val="none"/>
        </w:rPr>
      </w:pPr>
      <w:r>
        <w:rPr>
          <w:rFonts w:hint="eastAsia" w:hAnsi="宋体"/>
          <w:szCs w:val="21"/>
          <w:highlight w:val="none"/>
        </w:rPr>
        <w:t xml:space="preserve">1、评标方法采用综合评分法。即在投标文件满足招标文件全部实质性要求，且按照评审因素的量化指标评审得分最高的投标人为中标人的评标方法</w:t>
      </w:r>
      <w:r>
        <w:rPr>
          <w:rFonts w:hAnsi="宋体"/>
          <w:szCs w:val="21"/>
          <w:highlight w:val="none"/>
        </w:rPr>
        <w:t xml:space="preserve">。</w:t>
      </w:r>
      <w:r/>
    </w:p>
    <w:p>
      <w:pPr>
        <w:pStyle w:val="980"/>
        <w:ind w:firstLine="420"/>
        <w:keepLines w:val="0"/>
        <w:keepNext w:val="0"/>
        <w:pageBreakBefore w:val="0"/>
        <w:spacing w:line="360" w:lineRule="auto"/>
        <w:rPr>
          <w:rFonts w:hint="eastAsia" w:hAnsi="宋体"/>
          <w:szCs w:val="21"/>
          <w:highlight w:val="none"/>
        </w:rPr>
      </w:pPr>
      <w:r>
        <w:rPr>
          <w:rFonts w:hint="eastAsia" w:hAnsi="宋体"/>
          <w:szCs w:val="21"/>
          <w:highlight w:val="none"/>
          <w:lang w:val="en-US" w:eastAsia="zh-CN"/>
        </w:rPr>
        <w:t xml:space="preserve">2</w:t>
      </w:r>
      <w:r>
        <w:rPr>
          <w:rFonts w:hint="eastAsia" w:hAnsi="宋体"/>
          <w:szCs w:val="21"/>
          <w:highlight w:val="none"/>
        </w:rPr>
        <w:t xml:space="preserve">、评委会根据本招标文件规定评分办法与评分标准综合打分，并按综合得分由高到低顺序（综合得分相同的，按价格从低到高顺序）确定3名中标候选人，排名第1者，为中标单位。</w:t>
      </w:r>
      <w:r/>
    </w:p>
    <w:p>
      <w:pPr>
        <w:pStyle w:val="980"/>
        <w:ind w:firstLine="420"/>
        <w:keepLines w:val="0"/>
        <w:keepNext w:val="0"/>
        <w:pageBreakBefore w:val="0"/>
        <w:spacing w:line="360" w:lineRule="auto"/>
        <w:rPr>
          <w:rFonts w:hint="eastAsia" w:hAnsi="宋体"/>
          <w:b/>
          <w:bCs/>
          <w:szCs w:val="21"/>
          <w:highlight w:val="none"/>
        </w:rPr>
      </w:pPr>
      <w:r>
        <w:rPr>
          <w:rFonts w:hint="eastAsia" w:hAnsi="宋体"/>
          <w:b/>
          <w:bCs/>
          <w:szCs w:val="21"/>
          <w:highlight w:val="none"/>
        </w:rPr>
        <w:t xml:space="preserve">二、政府采购政策执行办法：</w:t>
      </w:r>
      <w:r/>
    </w:p>
    <w:p>
      <w:pPr>
        <w:pStyle w:val="980"/>
        <w:ind w:firstLine="420"/>
        <w:keepLines w:val="0"/>
        <w:keepNext w:val="0"/>
        <w:pageBreakBefore w:val="0"/>
        <w:spacing w:line="360" w:lineRule="auto"/>
        <w:rPr>
          <w:rFonts w:hint="eastAsia" w:hAnsi="宋体"/>
          <w:szCs w:val="21"/>
          <w:highlight w:val="none"/>
        </w:rPr>
      </w:pPr>
      <w:r>
        <w:rPr>
          <w:rFonts w:hint="eastAsia" w:hAnsi="宋体"/>
          <w:szCs w:val="21"/>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980"/>
        <w:ind w:firstLine="420"/>
        <w:keepLines w:val="0"/>
        <w:keepNext w:val="0"/>
        <w:pageBreakBefore w:val="0"/>
        <w:spacing w:line="360" w:lineRule="auto"/>
        <w:rPr>
          <w:rFonts w:hint="eastAsia" w:hAnsi="宋体"/>
          <w:szCs w:val="21"/>
          <w:highlight w:val="none"/>
        </w:rPr>
      </w:pPr>
      <w:r>
        <w:rPr>
          <w:rFonts w:hint="eastAsia" w:hAnsi="宋体"/>
          <w:szCs w:val="21"/>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980"/>
        <w:ind w:firstLine="420"/>
        <w:keepLines w:val="0"/>
        <w:keepNext w:val="0"/>
        <w:pageBreakBefore w:val="0"/>
        <w:spacing w:line="360" w:lineRule="auto"/>
        <w:rPr>
          <w:rFonts w:hint="eastAsia" w:hAnsi="宋体"/>
          <w:szCs w:val="21"/>
          <w:highlight w:val="none"/>
        </w:rPr>
      </w:pPr>
      <w:r>
        <w:rPr>
          <w:rFonts w:hint="eastAsia" w:hAnsi="宋体"/>
          <w:szCs w:val="21"/>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980"/>
        <w:ind w:firstLine="420"/>
        <w:keepLines w:val="0"/>
        <w:keepNext w:val="0"/>
        <w:pageBreakBefore w:val="0"/>
        <w:spacing w:line="360" w:lineRule="auto"/>
        <w:rPr>
          <w:rFonts w:hint="eastAsia" w:hAnsi="宋体"/>
          <w:szCs w:val="21"/>
          <w:highlight w:val="none"/>
        </w:rPr>
      </w:pPr>
      <w:r>
        <w:rPr>
          <w:rFonts w:hint="eastAsia" w:hAnsi="宋体"/>
          <w:szCs w:val="21"/>
          <w:highlight w:val="none"/>
        </w:rPr>
        <w:t xml:space="preserve">同一投标人，上述</w:t>
      </w:r>
      <w:r>
        <w:rPr>
          <w:rFonts w:hint="eastAsia" w:hAnsi="宋体"/>
          <w:szCs w:val="21"/>
          <w:highlight w:val="none"/>
          <w:lang w:val="en-US" w:eastAsia="zh-CN"/>
        </w:rPr>
        <w:t xml:space="preserve">三</w:t>
      </w:r>
      <w:r>
        <w:rPr>
          <w:rFonts w:hint="eastAsia" w:hAnsi="宋体"/>
          <w:szCs w:val="21"/>
          <w:highlight w:val="none"/>
        </w:rPr>
        <w:t xml:space="preserve">项价格扣除优惠不得重复享受。</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 xml:space="preserve">④</w:t>
      </w:r>
      <w:r>
        <w:rPr>
          <w:rFonts w:hint="eastAsia" w:ascii="宋体" w:hAnsi="宋体" w:eastAsia="宋体" w:cs="宋体"/>
          <w:color w:val="auto"/>
          <w:sz w:val="21"/>
          <w:szCs w:val="21"/>
          <w:highlight w:val="none"/>
        </w:rPr>
        <w:t xml:space="preserve">采购本国产品的支持政策</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本项目政府采购活动中既有本国产品又有非本国产品参与竞争的，依法对本国产品给予价格评审优惠，对本国产品的报价给予</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rPr>
        <w:t xml:space="preserve">的价格扣除，用扣除后的价格参与评审。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1"/>
          <w:szCs w:val="21"/>
          <w:highlight w:val="none"/>
          <w:u w:val="single"/>
        </w:rPr>
        <w:t xml:space="preserve">80%</w:t>
      </w:r>
      <w:r>
        <w:rPr>
          <w:rFonts w:hint="eastAsia" w:ascii="宋体" w:hAnsi="宋体" w:eastAsia="宋体" w:cs="宋体"/>
          <w:color w:val="auto"/>
          <w:sz w:val="21"/>
          <w:szCs w:val="21"/>
          <w:highlight w:val="none"/>
        </w:rPr>
        <w:t xml:space="preserve">以上时（供应商需在投标文件格式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细目报价表</w:t>
      </w:r>
      <w:r>
        <w:rPr>
          <w:rFonts w:hint="eastAsia" w:ascii="宋体" w:hAnsi="宋体" w:eastAsia="宋体" w:cs="宋体"/>
          <w:color w:val="auto"/>
          <w:sz w:val="21"/>
          <w:szCs w:val="21"/>
          <w:highlight w:val="none"/>
        </w:rPr>
        <w:t xml:space="preserve">”中填写比例数值），依法对该供应商提供的全部产品给予价格评审优惠，即对该供应商提供的全部产品的总报价给予</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rPr>
        <w:t xml:space="preserve">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keepLines w:val="0"/>
        <w:keepNext w:val="0"/>
        <w:pageBreakBefore w:val="0"/>
        <w:spacing w:before="0" w:after="0" w:line="360" w:lineRule="auto"/>
        <w:rPr>
          <w:rFonts w:hint="eastAsia" w:ascii="方正魏碑_GBK" w:hAnsi="方正魏碑_GBK" w:eastAsia="方正魏碑_GBK" w:cs="方正魏碑_GBK"/>
          <w:color w:val="auto"/>
          <w:sz w:val="28"/>
          <w:szCs w:val="28"/>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80"/>
        <w:ind w:firstLine="420"/>
        <w:spacing w:line="48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三、评分标准：</w:t>
      </w:r>
      <w:r/>
    </w:p>
    <w:p>
      <w:pPr>
        <w:pStyle w:val="980"/>
        <w:ind w:firstLine="420"/>
        <w:spacing w:line="48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本次采购的评标方法采用综合评分法，小数点后保留两位，四舍五入。</w:t>
      </w:r>
      <w:r/>
    </w:p>
    <w:tbl>
      <w:tblPr>
        <w:tblStyle w:val="970"/>
        <w:tblpPr w:horzAnchor="page" w:tblpX="1236" w:vertAnchor="text" w:tblpY="442" w:leftFromText="180" w:topFromText="0" w:rightFromText="180" w:bottomFromText="0"/>
        <w:tblW w:w="51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211"/>
        <w:gridCol w:w="6798"/>
        <w:gridCol w:w="874"/>
      </w:tblGrid>
      <w:tr>
        <w:trPr>
          <w:trHeight w:val="249"/>
        </w:trPr>
        <w:tc>
          <w:tcPr>
            <w:shd w:val="clear" w:color="auto" w:fill="bebebe"/>
            <w:tcW w:w="394" w:type="pct"/>
            <w:vAlign w:val="center"/>
            <w:textDirection w:val="lrTb"/>
            <w:noWrap w:val="false"/>
          </w:tcPr>
          <w:p>
            <w:pPr>
              <w:jc w:val="center"/>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序号</w:t>
            </w:r>
            <w:r/>
          </w:p>
        </w:tc>
        <w:tc>
          <w:tcPr>
            <w:shd w:val="clear" w:color="auto" w:fill="bebebe"/>
            <w:tcW w:w="628" w:type="pct"/>
            <w:vAlign w:val="center"/>
            <w:textDirection w:val="lrTb"/>
            <w:noWrap w:val="false"/>
          </w:tcPr>
          <w:p>
            <w:pPr>
              <w:jc w:val="center"/>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内容</w:t>
            </w:r>
            <w:r/>
          </w:p>
        </w:tc>
        <w:tc>
          <w:tcPr>
            <w:shd w:val="clear" w:color="auto" w:fill="bebebe"/>
            <w:tcW w:w="3524" w:type="pct"/>
            <w:vAlign w:val="center"/>
            <w:textDirection w:val="lrTb"/>
            <w:noWrap w:val="false"/>
          </w:tcPr>
          <w:p>
            <w:pPr>
              <w:jc w:val="center"/>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评分要求</w:t>
            </w:r>
            <w:r/>
          </w:p>
        </w:tc>
        <w:tc>
          <w:tcPr>
            <w:shd w:val="clear" w:color="auto" w:fill="bebebe"/>
            <w:tcW w:w="453" w:type="pct"/>
            <w:vAlign w:val="center"/>
            <w:textDirection w:val="lrTb"/>
            <w:noWrap w:val="false"/>
          </w:tcPr>
          <w:p>
            <w:pPr>
              <w:jc w:val="center"/>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分值</w:t>
            </w:r>
            <w:r/>
          </w:p>
        </w:tc>
      </w:tr>
      <w:tr>
        <w:trPr>
          <w:trHeight w:val="580"/>
        </w:trPr>
        <w:tc>
          <w:tcPr>
            <w:tcW w:w="394" w:type="pct"/>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1</w:t>
            </w:r>
            <w:r/>
          </w:p>
        </w:tc>
        <w:tc>
          <w:tcPr>
            <w:tcW w:w="628" w:type="pct"/>
            <w:vAlign w:val="center"/>
            <w:textDirection w:val="lrTb"/>
            <w:noWrap w:val="false"/>
          </w:tcPr>
          <w:p>
            <w:pPr>
              <w:jc w:val="center"/>
              <w:spacing w:after="0" w:line="320" w:lineRule="exact"/>
              <w:rPr>
                <w:rFonts w:ascii="宋体" w:hAnsi="宋体" w:eastAsia="宋体" w:cs="宋体"/>
                <w:szCs w:val="21"/>
                <w:highlight w:val="none"/>
              </w:rPr>
            </w:pPr>
            <w:r>
              <w:rPr>
                <w:rFonts w:hint="eastAsia" w:ascii="宋体" w:hAnsi="宋体" w:eastAsia="宋体" w:cs="宋体"/>
                <w:bCs/>
                <w:color w:val="000000"/>
                <w:sz w:val="21"/>
                <w:szCs w:val="21"/>
                <w:highlight w:val="none"/>
              </w:rPr>
              <w:t xml:space="preserve">价格分</w:t>
            </w:r>
            <w:r/>
          </w:p>
        </w:tc>
        <w:tc>
          <w:tcPr>
            <w:tcW w:w="3524" w:type="pct"/>
            <w:vAlign w:val="center"/>
            <w:textDirection w:val="lrTb"/>
            <w:noWrap w:val="false"/>
          </w:tcPr>
          <w:p>
            <w:pPr>
              <w:rPr>
                <w:rFonts w:hint="eastAsia" w:ascii="宋体" w:hAnsi="宋体" w:eastAsia="宋体" w:cs="宋体"/>
                <w:szCs w:val="21"/>
                <w:highlight w:val="none"/>
              </w:rPr>
            </w:pPr>
            <w:r>
              <w:rPr>
                <w:rFonts w:hint="eastAsia" w:ascii="Times New Roman" w:hAnsi="Times New Roman" w:eastAsia="宋体" w:cs="Times New Roman"/>
                <w:szCs w:val="21"/>
                <w:highlight w:val="none"/>
                <w:lang w:eastAsia="en-US"/>
              </w:rPr>
              <w:t xml:space="preserve">价格分采用低价优先法计算，即满足采购文件要求且报价最低的供应商报价为评标基准价，其价格分为满分</w:t>
            </w:r>
            <w:r>
              <w:rPr>
                <w:rFonts w:hint="eastAsia" w:ascii="Times New Roman" w:hAnsi="Times New Roman" w:eastAsia="宋体" w:cs="Times New Roman"/>
                <w:szCs w:val="21"/>
                <w:highlight w:val="none"/>
                <w:lang w:val="en-US" w:eastAsia="zh-CN"/>
              </w:rPr>
              <w:t xml:space="preserve">30</w:t>
            </w:r>
            <w:r>
              <w:rPr>
                <w:rFonts w:hint="eastAsia" w:ascii="Times New Roman" w:hAnsi="Times New Roman" w:cs="Times New Roman"/>
                <w:szCs w:val="21"/>
                <w:highlight w:val="none"/>
                <w:lang w:val="en-US" w:eastAsia="zh-CN"/>
              </w:rPr>
              <w:t xml:space="preserve">分</w:t>
            </w:r>
            <w:r>
              <w:rPr>
                <w:rFonts w:hint="eastAsia" w:ascii="Times New Roman" w:hAnsi="Times New Roman" w:eastAsia="宋体" w:cs="Times New Roman"/>
                <w:szCs w:val="21"/>
                <w:highlight w:val="none"/>
                <w:lang w:eastAsia="en-US"/>
              </w:rPr>
              <w:t xml:space="preserve">，其它投标人的价格分统一按照以下公式计算：投标报价得分=（评标基准价/该投标人的投标报价）×</w:t>
            </w:r>
            <w:r>
              <w:rPr>
                <w:rFonts w:hint="eastAsia" w:ascii="Times New Roman" w:hAnsi="Times New Roman" w:eastAsia="宋体" w:cs="Times New Roman"/>
                <w:szCs w:val="21"/>
                <w:highlight w:val="none"/>
                <w:lang w:val="en-US" w:eastAsia="zh-CN"/>
              </w:rPr>
              <w:t xml:space="preserve">30</w:t>
            </w:r>
            <w:r>
              <w:rPr>
                <w:rFonts w:hint="eastAsia" w:ascii="Times New Roman" w:hAnsi="Times New Roman" w:eastAsia="宋体" w:cs="Times New Roman"/>
                <w:szCs w:val="21"/>
                <w:highlight w:val="none"/>
                <w:lang w:eastAsia="zh-CN"/>
              </w:rPr>
              <w:t xml:space="preserve">，</w:t>
            </w:r>
            <w:r>
              <w:rPr>
                <w:rFonts w:hint="eastAsia" w:ascii="Times New Roman" w:hAnsi="Times New Roman" w:eastAsia="宋体" w:cs="Times New Roman"/>
                <w:szCs w:val="21"/>
                <w:highlight w:val="none"/>
                <w:lang w:eastAsia="en-US"/>
              </w:rPr>
              <w:t xml:space="preserve">保留</w:t>
            </w:r>
            <w:r>
              <w:rPr>
                <w:rFonts w:hint="eastAsia" w:ascii="Times New Roman" w:hAnsi="Times New Roman" w:eastAsia="宋体" w:cs="Times New Roman"/>
                <w:szCs w:val="21"/>
                <w:highlight w:val="none"/>
                <w:lang w:val="en-US" w:eastAsia="zh-CN"/>
              </w:rPr>
              <w:t xml:space="preserve">2位小数</w:t>
            </w:r>
            <w:r>
              <w:rPr>
                <w:rFonts w:hint="eastAsia" w:ascii="Times New Roman" w:hAnsi="Times New Roman" w:eastAsia="宋体" w:cs="Times New Roman"/>
                <w:szCs w:val="21"/>
                <w:highlight w:val="none"/>
                <w:lang w:eastAsia="zh-CN"/>
              </w:rPr>
              <w:t xml:space="preserve">。</w:t>
            </w:r>
            <w:r/>
          </w:p>
        </w:tc>
        <w:tc>
          <w:tcPr>
            <w:tcW w:w="453" w:type="pct"/>
            <w:vAlign w:val="center"/>
            <w:textDirection w:val="lrTb"/>
            <w:noWrap w:val="false"/>
          </w:tcPr>
          <w:p>
            <w:pPr>
              <w:jc w:val="center"/>
              <w:spacing w:after="0" w:line="320" w:lineRule="exact"/>
              <w:rPr>
                <w:rFonts w:hint="eastAsia" w:ascii="宋体" w:hAnsi="宋体" w:eastAsia="宋体" w:cs="宋体"/>
                <w:sz w:val="21"/>
                <w:szCs w:val="21"/>
                <w:highlight w:val="none"/>
                <w:lang w:val="en-US" w:eastAsia="zh-CN" w:bidi="ar-SA"/>
              </w:rPr>
            </w:pPr>
            <w:r>
              <w:rPr>
                <w:rFonts w:hint="eastAsia" w:ascii="宋体" w:hAnsi="宋体" w:eastAsia="宋体" w:cs="宋体"/>
                <w:bCs/>
                <w:color w:val="000000"/>
                <w:sz w:val="21"/>
                <w:szCs w:val="21"/>
                <w:highlight w:val="none"/>
              </w:rPr>
              <w:t xml:space="preserve">30</w:t>
            </w:r>
            <w:r/>
          </w:p>
        </w:tc>
      </w:tr>
      <w:tr>
        <w:trPr/>
        <w:tc>
          <w:tcPr>
            <w:tcW w:w="394" w:type="pct"/>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2</w:t>
            </w:r>
            <w:r/>
          </w:p>
        </w:tc>
        <w:tc>
          <w:tcPr>
            <w:tcW w:w="628" w:type="pct"/>
            <w:vAlign w:val="center"/>
            <w:textDirection w:val="lrTb"/>
            <w:noWrap w:val="false"/>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采购需求响应</w:t>
            </w:r>
            <w:r/>
          </w:p>
        </w:tc>
        <w:tc>
          <w:tcPr>
            <w:tcW w:w="3524" w:type="pct"/>
            <w:vAlign w:val="center"/>
            <w:textDirection w:val="lrTb"/>
            <w:noWrap w:val="false"/>
          </w:tcPr>
          <w:p>
            <w:pPr>
              <w:jc w:val="left"/>
              <w:spacing w:line="28" w:lineRule="atLeast"/>
              <w:widowControl/>
              <w:rPr>
                <w:rFonts w:hint="default" w:ascii="宋体" w:hAnsi="宋体" w:eastAsia="宋体" w:cs="宋体"/>
                <w:szCs w:val="21"/>
                <w:highlight w:val="none"/>
                <w:lang w:val="en-US"/>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完全满足“招标文件第四章</w:t>
            </w:r>
            <w:r>
              <w:rPr>
                <w:rFonts w:hint="eastAsia" w:ascii="宋体" w:hAnsi="宋体" w:eastAsia="宋体" w:cs="宋体"/>
                <w:bCs/>
                <w:color w:val="000000" w:themeColor="text1"/>
                <w:position w:val="0"/>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position w:val="0"/>
                <w:sz w:val="21"/>
                <w:szCs w:val="21"/>
                <w:highlight w:val="none"/>
                <w:u w:val="single"/>
                <w:lang w:val="en-US" w:eastAsia="zh-CN"/>
                <w14:textFill>
                  <w14:solidFill>
                    <w14:schemeClr w14:val="tx1"/>
                  </w14:solidFill>
                </w14:textFill>
              </w:rPr>
              <w:t xml:space="preserve">采购需求</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”中全部要求的得2</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需求</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不允许负偏离，</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偏离将导致投标被否决，</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每有一项非★</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需求</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负偏离扣</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0.7</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分，扣完为止。</w:t>
            </w:r>
            <w:r/>
          </w:p>
        </w:tc>
        <w:tc>
          <w:tcPr>
            <w:tcW w:w="453" w:type="pct"/>
            <w:vAlign w:val="center"/>
            <w:textDirection w:val="lrTb"/>
            <w:noWrap w:val="false"/>
          </w:tcPr>
          <w:p>
            <w:pPr>
              <w:jc w:val="center"/>
              <w:spacing w:line="400" w:lineRule="exact"/>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21</w:t>
            </w:r>
            <w:r/>
          </w:p>
        </w:tc>
      </w:tr>
      <w:tr>
        <w:trPr>
          <w:trHeight w:val="403"/>
        </w:trPr>
        <w:tc>
          <w:tcPr>
            <w:tcW w:w="394" w:type="pct"/>
            <w:vAlign w:val="center"/>
            <w:textDirection w:val="lrTb"/>
            <w:noWrap w:val="false"/>
          </w:tcPr>
          <w:p>
            <w:pPr>
              <w:jc w:val="center"/>
              <w:rPr>
                <w:rFonts w:hint="eastAsia" w:ascii="宋体" w:hAnsi="宋体" w:eastAsia="宋体" w:cs="宋体"/>
                <w:szCs w:val="21"/>
                <w:highlight w:val="none"/>
              </w:rPr>
            </w:pPr>
            <w:r>
              <w:rPr>
                <w:rFonts w:hint="eastAsia" w:ascii="宋体" w:hAnsi="宋体" w:cs="宋体"/>
                <w:szCs w:val="21"/>
                <w:highlight w:val="none"/>
              </w:rPr>
              <w:t xml:space="preserve">3</w:t>
            </w:r>
            <w:r/>
          </w:p>
        </w:tc>
        <w:tc>
          <w:tcPr>
            <w:tcW w:w="628" w:type="pct"/>
            <w:vAlign w:val="center"/>
            <w:textDirection w:val="lrTb"/>
            <w:noWrap w:val="false"/>
          </w:tcPr>
          <w:p>
            <w:pPr>
              <w:jc w:val="center"/>
              <w:rPr>
                <w:rFonts w:ascii="宋体" w:hAnsi="宋体" w:eastAsia="宋体" w:cs="宋体"/>
                <w:szCs w:val="21"/>
                <w:highlight w:val="none"/>
              </w:rPr>
            </w:pPr>
            <w:r>
              <w:rPr>
                <w:rFonts w:hint="eastAsia" w:ascii="宋体" w:hAnsi="宋体" w:cs="宋体"/>
                <w:szCs w:val="21"/>
                <w:highlight w:val="none"/>
              </w:rPr>
              <w:t xml:space="preserve">样品</w:t>
            </w:r>
            <w:r/>
          </w:p>
        </w:tc>
        <w:tc>
          <w:tcPr>
            <w:tcW w:w="3524" w:type="pct"/>
            <w:vAlign w:val="center"/>
            <w:textDirection w:val="lrTb"/>
            <w:noWrap w:val="false"/>
          </w:tcPr>
          <w:p>
            <w:pPr>
              <w:jc w:val="left"/>
              <w:spacing w:line="28" w:lineRule="atLeast"/>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根据投标人提供样品的品牌、包装、品质</w:t>
            </w:r>
            <w:r>
              <w:rPr>
                <w:rFonts w:hint="eastAsia" w:ascii="宋体" w:hAnsi="宋体" w:eastAsia="宋体" w:cs="宋体"/>
                <w:szCs w:val="21"/>
                <w:highlight w:val="none"/>
                <w:lang w:val="en-US" w:eastAsia="zh-CN"/>
              </w:rPr>
              <w:t xml:space="preserve">及增值产品</w:t>
            </w:r>
            <w:r>
              <w:rPr>
                <w:rFonts w:hint="eastAsia" w:ascii="宋体" w:hAnsi="宋体" w:eastAsia="宋体" w:cs="宋体"/>
                <w:szCs w:val="21"/>
                <w:highlight w:val="none"/>
                <w:lang w:eastAsia="zh-CN"/>
              </w:rPr>
              <w:t xml:space="preserve">进行评审：</w:t>
            </w:r>
            <w:r/>
          </w:p>
          <w:p>
            <w:pPr>
              <w:numPr>
                <w:ilvl w:val="0"/>
                <w:numId w:val="0"/>
              </w:numPr>
              <w:jc w:val="left"/>
              <w:spacing w:line="28" w:lineRule="atLeas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val="en-US" w:eastAsia="zh-CN"/>
              </w:rPr>
              <w:t xml:space="preserve">投标人完整提供全部参评样品；样品以知名品牌为主；样品包装完好规整、精致美观；产品材质优质、做工精细，实物质量与采购参数要求完全一致</w:t>
            </w:r>
            <w:r>
              <w:rPr>
                <w:rFonts w:hint="eastAsia" w:ascii="宋体" w:hAnsi="宋体" w:cs="宋体"/>
                <w:szCs w:val="21"/>
                <w:highlight w:val="none"/>
                <w:lang w:val="en-US" w:eastAsia="zh-CN"/>
              </w:rPr>
              <w:t xml:space="preserve">得12分；</w:t>
            </w:r>
            <w:r/>
          </w:p>
          <w:p>
            <w:pPr>
              <w:numPr>
                <w:ilvl w:val="0"/>
                <w:numId w:val="0"/>
              </w:numPr>
              <w:jc w:val="left"/>
              <w:spacing w:line="28" w:lineRule="atLeast"/>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2、投标人完整提供全部参评样品；样品知名品牌占比较少；样品包装无破损、整体完好但样式普通；产品材质、做工质量中等，实物各项指标与采购参数要求一致</w:t>
            </w:r>
            <w:r>
              <w:rPr>
                <w:rFonts w:hint="eastAsia" w:ascii="宋体" w:hAnsi="宋体" w:cs="宋体"/>
                <w:szCs w:val="21"/>
                <w:highlight w:val="none"/>
                <w:lang w:val="en-US" w:eastAsia="zh-CN"/>
              </w:rPr>
              <w:t xml:space="preserve">得9分；</w:t>
            </w:r>
            <w:r/>
          </w:p>
          <w:p>
            <w:pPr>
              <w:jc w:val="left"/>
              <w:spacing w:line="28" w:lineRule="atLeast"/>
              <w:widowControl/>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3、投标人完整提供全部参评样品；样品无知名品牌；样品包装粗糙、标识信息不全；产品材质与做工质量偏弱，存在轻微瑕疵，但不影响产品核心使用功能</w:t>
            </w:r>
            <w:r>
              <w:rPr>
                <w:rFonts w:hint="eastAsia" w:ascii="宋体" w:hAnsi="宋体" w:cs="宋体"/>
                <w:szCs w:val="21"/>
                <w:highlight w:val="none"/>
                <w:lang w:val="en-US" w:eastAsia="zh-CN"/>
              </w:rPr>
              <w:t xml:space="preserve">得4分</w:t>
            </w:r>
            <w:r>
              <w:rPr>
                <w:rFonts w:hint="eastAsia" w:ascii="宋体" w:hAnsi="宋体" w:eastAsia="宋体" w:cs="宋体"/>
                <w:szCs w:val="21"/>
                <w:highlight w:val="none"/>
                <w:lang w:eastAsia="zh-CN"/>
              </w:rPr>
              <w:t xml:space="preserve">；</w:t>
            </w:r>
            <w:r/>
          </w:p>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4、投标人未提供样品、样品提供不全，或样品实物参数与采购要求不符、存在严重质量缺陷，无法满足本次采购基本需求的，本项不得分。</w:t>
            </w:r>
            <w:r/>
          </w:p>
        </w:tc>
        <w:tc>
          <w:tcPr>
            <w:tcW w:w="453" w:type="pct"/>
            <w:vAlign w:val="center"/>
            <w:textDirection w:val="lrTb"/>
            <w:noWrap w:val="false"/>
          </w:tcPr>
          <w:p>
            <w:pPr>
              <w:jc w:val="center"/>
              <w:spacing w:line="400" w:lineRule="exact"/>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12</w:t>
            </w:r>
            <w:r/>
          </w:p>
        </w:tc>
      </w:tr>
      <w:tr>
        <w:trPr>
          <w:trHeight w:val="403"/>
        </w:trPr>
        <w:tc>
          <w:tcPr>
            <w:tcW w:w="394" w:type="pct"/>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c>
          <w:tcPr>
            <w:tcW w:w="628" w:type="pct"/>
            <w:vAlign w:val="center"/>
            <w:textDirection w:val="lrTb"/>
            <w:noWrap w:val="false"/>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增值产品</w:t>
            </w:r>
            <w:r/>
          </w:p>
        </w:tc>
        <w:tc>
          <w:tcPr>
            <w:tcW w:w="3524" w:type="pct"/>
            <w:vAlign w:val="center"/>
            <w:textDirection w:val="lrTb"/>
            <w:noWrap w:val="false"/>
          </w:tcPr>
          <w:p>
            <w:pPr>
              <w:numPr>
                <w:ilvl w:val="0"/>
                <w:numId w:val="0"/>
              </w:numPr>
              <w:jc w:val="left"/>
              <w:spacing w:line="28" w:lineRule="atLeast"/>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根据投标人提供</w:t>
            </w:r>
            <w:r>
              <w:rPr>
                <w:rFonts w:hint="eastAsia" w:ascii="宋体" w:hAnsi="宋体" w:cs="宋体"/>
                <w:szCs w:val="21"/>
                <w:highlight w:val="none"/>
                <w:lang w:val="en-US" w:eastAsia="zh-CN"/>
              </w:rPr>
              <w:t xml:space="preserve">的</w:t>
            </w:r>
            <w:r>
              <w:rPr>
                <w:rFonts w:hint="eastAsia" w:ascii="宋体" w:hAnsi="宋体" w:eastAsia="宋体" w:cs="宋体"/>
                <w:szCs w:val="21"/>
                <w:highlight w:val="none"/>
                <w:lang w:val="en-US" w:eastAsia="zh-CN"/>
              </w:rPr>
              <w:t xml:space="preserve">增值产品</w:t>
            </w:r>
            <w:r>
              <w:rPr>
                <w:rFonts w:hint="eastAsia" w:ascii="宋体" w:hAnsi="宋体" w:cs="宋体"/>
                <w:szCs w:val="21"/>
                <w:highlight w:val="none"/>
                <w:lang w:val="en-US" w:eastAsia="zh-CN"/>
              </w:rPr>
              <w:t xml:space="preserve">内容</w:t>
            </w:r>
            <w:r>
              <w:rPr>
                <w:rFonts w:hint="eastAsia" w:ascii="宋体" w:hAnsi="宋体" w:eastAsia="宋体" w:cs="宋体"/>
                <w:szCs w:val="21"/>
                <w:highlight w:val="none"/>
                <w:lang w:val="en-US" w:eastAsia="zh-CN"/>
              </w:rPr>
              <w:t xml:space="preserve">进行评审：</w:t>
            </w:r>
            <w:r/>
          </w:p>
          <w:p>
            <w:pPr>
              <w:numPr>
                <w:ilvl w:val="0"/>
                <w:numId w:val="0"/>
              </w:numPr>
              <w:jc w:val="left"/>
              <w:spacing w:line="28" w:lineRule="atLeast"/>
              <w:widowControl/>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1、投标人完整、规范提交增值产品明细表，所列增值产品品牌合规正规、规格参数详实清晰，增值内容丰富、实用性强、性价比优异，能够有效提升本次采购整体服务品质与使用体验，满足且优于采购预期要求的，得4分；</w:t>
            </w:r>
            <w:r/>
          </w:p>
          <w:p>
            <w:pPr>
              <w:numPr>
                <w:ilvl w:val="0"/>
                <w:numId w:val="0"/>
              </w:numPr>
              <w:jc w:val="left"/>
              <w:spacing w:line="28" w:lineRule="atLeast"/>
              <w:widowControl/>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2、投标人完整、规范提交增值产品明细表，所列增值产品贴合本次采购需求，具备良好实用性，可有效补充采购服务内容，能够满足项目额外使用需求的，得2分；</w:t>
            </w:r>
            <w:r/>
          </w:p>
          <w:p>
            <w:pPr>
              <w:numPr>
                <w:ilvl w:val="0"/>
                <w:numId w:val="0"/>
              </w:numPr>
              <w:jc w:val="left"/>
              <w:spacing w:line="28" w:lineRule="atLeast"/>
              <w:widowControl/>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3、投标人完整、规范提交增值产品明细表，但增值产品内容单一，仅为通用基础内容，无实质性增值效用、增值价值有限的，得1分；</w:t>
            </w:r>
            <w:r/>
          </w:p>
          <w:p>
            <w:pPr>
              <w:numPr>
                <w:ilvl w:val="0"/>
                <w:numId w:val="0"/>
              </w:numPr>
              <w:jc w:val="left"/>
              <w:spacing w:line="28" w:lineRule="atLeast"/>
              <w:widowControl/>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4、未按要求提供增值产品明细表及相关增值内容的，本项不得分。</w:t>
            </w:r>
            <w:r/>
          </w:p>
        </w:tc>
        <w:tc>
          <w:tcPr>
            <w:tcW w:w="453" w:type="pct"/>
            <w:vAlign w:val="center"/>
            <w:textDirection w:val="lrTb"/>
            <w:noWrap w:val="false"/>
          </w:tcPr>
          <w:p>
            <w:pPr>
              <w:jc w:val="center"/>
              <w:spacing w:line="400" w:lineRule="exact"/>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r>
            <w:r/>
          </w:p>
          <w:p>
            <w:pPr>
              <w:jc w:val="center"/>
              <w:spacing w:line="400" w:lineRule="exact"/>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r>
            <w:r/>
          </w:p>
          <w:p>
            <w:pPr>
              <w:jc w:val="center"/>
              <w:spacing w:line="400" w:lineRule="exact"/>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r>
            <w:r/>
          </w:p>
          <w:p>
            <w:pPr>
              <w:jc w:val="center"/>
              <w:spacing w:line="400" w:lineRule="exact"/>
              <w:rPr>
                <w:rFonts w:hint="default" w:ascii="宋体" w:hAnsi="宋体" w:cs="宋体"/>
                <w:bCs/>
                <w:szCs w:val="21"/>
                <w:highlight w:val="none"/>
                <w:lang w:val="en-US" w:eastAsia="zh-CN"/>
              </w:rPr>
            </w:pPr>
            <w:r>
              <w:rPr>
                <w:rFonts w:hint="eastAsia" w:ascii="宋体" w:hAnsi="宋体" w:cs="宋体"/>
                <w:bCs/>
                <w:szCs w:val="21"/>
                <w:highlight w:val="none"/>
                <w:lang w:val="en-US" w:eastAsia="zh-CN"/>
              </w:rPr>
              <w:t xml:space="preserve">4</w:t>
            </w:r>
            <w:r/>
          </w:p>
        </w:tc>
      </w:tr>
      <w:tr>
        <w:trPr/>
        <w:tc>
          <w:tcPr>
            <w:tcW w:w="394" w:type="pct"/>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5</w:t>
            </w:r>
            <w:r/>
          </w:p>
        </w:tc>
        <w:tc>
          <w:tcPr>
            <w:tcW w:w="628" w:type="pct"/>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提货券及兑换方式</w:t>
            </w:r>
            <w:r/>
          </w:p>
        </w:tc>
        <w:tc>
          <w:tcPr>
            <w:tcW w:w="3524" w:type="pct"/>
            <w:vAlign w:val="center"/>
            <w:textDirection w:val="lrTb"/>
            <w:noWrap w:val="false"/>
          </w:tcPr>
          <w:p>
            <w:pPr>
              <w:jc w:val="left"/>
              <w:spacing w:line="28" w:lineRule="atLeast"/>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根据</w:t>
            </w:r>
            <w:r>
              <w:rPr>
                <w:rFonts w:hint="eastAsia" w:ascii="宋体" w:hAnsi="宋体" w:eastAsia="宋体" w:cs="宋体"/>
                <w:szCs w:val="21"/>
                <w:highlight w:val="none"/>
                <w:lang w:eastAsia="zh-CN"/>
              </w:rPr>
              <w:t xml:space="preserve">投标人</w:t>
            </w:r>
            <w:r>
              <w:rPr>
                <w:rFonts w:ascii="宋体" w:hAnsi="宋体" w:eastAsia="宋体" w:cs="宋体"/>
                <w:szCs w:val="21"/>
                <w:highlight w:val="none"/>
              </w:rPr>
              <w:t xml:space="preserve">提供的提货券外观设计的美观性、新颖性</w:t>
            </w:r>
            <w:r>
              <w:rPr>
                <w:rFonts w:hint="eastAsia" w:ascii="宋体" w:hAnsi="宋体" w:eastAsia="宋体" w:cs="宋体"/>
                <w:szCs w:val="21"/>
                <w:highlight w:val="none"/>
              </w:rPr>
              <w:t xml:space="preserve">、易保存</w:t>
            </w:r>
            <w:r>
              <w:rPr>
                <w:rFonts w:ascii="宋体" w:hAnsi="宋体" w:eastAsia="宋体" w:cs="宋体"/>
                <w:szCs w:val="21"/>
                <w:highlight w:val="none"/>
              </w:rPr>
              <w:t xml:space="preserve">以及兑换方式的便利性</w:t>
            </w:r>
            <w:r>
              <w:rPr>
                <w:rFonts w:hint="eastAsia" w:ascii="宋体" w:hAnsi="宋体" w:eastAsia="宋体" w:cs="宋体"/>
                <w:szCs w:val="21"/>
                <w:highlight w:val="none"/>
              </w:rPr>
              <w:t xml:space="preserve">进</w:t>
            </w:r>
            <w:r>
              <w:rPr>
                <w:rFonts w:ascii="宋体" w:hAnsi="宋体" w:eastAsia="宋体" w:cs="宋体"/>
                <w:szCs w:val="21"/>
                <w:highlight w:val="none"/>
              </w:rPr>
              <w:t xml:space="preserve">行</w:t>
            </w:r>
            <w:r>
              <w:rPr>
                <w:rFonts w:hint="eastAsia" w:ascii="宋体" w:hAnsi="宋体" w:eastAsia="宋体" w:cs="宋体"/>
                <w:szCs w:val="21"/>
                <w:highlight w:val="none"/>
              </w:rPr>
              <w:t xml:space="preserve">评审</w:t>
            </w:r>
            <w:r>
              <w:rPr>
                <w:rFonts w:ascii="宋体" w:hAnsi="宋体" w:eastAsia="宋体" w:cs="宋体"/>
                <w:szCs w:val="21"/>
                <w:highlight w:val="none"/>
              </w:rPr>
              <w:t xml:space="preserve">（提供不超过5分钟的</w:t>
            </w:r>
            <w:r>
              <w:rPr>
                <w:rFonts w:hint="eastAsia" w:ascii="宋体" w:hAnsi="宋体" w:eastAsia="宋体" w:cs="宋体"/>
                <w:szCs w:val="21"/>
                <w:highlight w:val="none"/>
              </w:rPr>
              <w:t xml:space="preserve">介绍提货券及</w:t>
            </w:r>
            <w:r>
              <w:rPr>
                <w:rFonts w:ascii="宋体" w:hAnsi="宋体" w:eastAsia="宋体" w:cs="宋体"/>
                <w:szCs w:val="21"/>
                <w:highlight w:val="none"/>
              </w:rPr>
              <w:t xml:space="preserve">兑换操作流程的录制视频）</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 </w:t>
            </w:r>
            <w:r/>
          </w:p>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提货券外观设计美观新颖、辨识度高，材质耐用、易保存；兑换方式便捷高效（支持多渠道兑换、流程步骤少、操作简单）；录制视频完整清晰，能在规定时间内全面展示提货券外观、保存要点及兑换全流程，得3分</w:t>
            </w:r>
            <w:r>
              <w:rPr>
                <w:rFonts w:hint="eastAsia" w:ascii="宋体" w:hAnsi="宋体" w:eastAsia="宋体" w:cs="宋体"/>
                <w:szCs w:val="21"/>
                <w:highlight w:val="none"/>
              </w:rPr>
              <w:t xml:space="preserve">；</w:t>
            </w:r>
            <w:r/>
          </w:p>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ascii="宋体" w:hAnsi="宋体" w:eastAsia="宋体" w:cs="宋体"/>
                <w:szCs w:val="21"/>
                <w:highlight w:val="none"/>
              </w:rPr>
              <w:t xml:space="preserve">提货券外观设计较美观，材质基本耐用、可正常保存；兑换方式较便利（支持主流渠道兑换，流程无明显障碍）；录制视频完整，能清晰展示提货券及兑换流程，得2分</w:t>
            </w:r>
            <w:r>
              <w:rPr>
                <w:rFonts w:hint="eastAsia" w:ascii="宋体" w:hAnsi="宋体" w:eastAsia="宋体" w:cs="宋体"/>
                <w:szCs w:val="21"/>
                <w:highlight w:val="none"/>
              </w:rPr>
              <w:t xml:space="preserve">；</w:t>
            </w:r>
            <w:r/>
          </w:p>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ascii="宋体" w:hAnsi="宋体" w:eastAsia="宋体" w:cs="宋体"/>
                <w:szCs w:val="21"/>
                <w:highlight w:val="none"/>
              </w:rPr>
              <w:t xml:space="preserve">提货券外观设计一般，材质普通、保存性一般；兑换方式较繁琐（渠道单一、步骤较多或操作不够友好）；录制视频已按要求提供，能基本展示提货券及兑换流程，得1分</w:t>
            </w:r>
            <w:r>
              <w:rPr>
                <w:rFonts w:hint="eastAsia" w:ascii="宋体" w:hAnsi="宋体" w:eastAsia="宋体" w:cs="宋体"/>
                <w:szCs w:val="21"/>
                <w:highlight w:val="none"/>
              </w:rPr>
              <w:t xml:space="preserve">；</w:t>
            </w:r>
            <w:r/>
          </w:p>
          <w:p>
            <w:pPr>
              <w:jc w:val="left"/>
              <w:spacing w:line="28" w:lineRule="atLeast"/>
              <w:widowControl/>
              <w:rPr>
                <w:rFonts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未提供视频不得分。</w:t>
            </w:r>
            <w:r/>
          </w:p>
        </w:tc>
        <w:tc>
          <w:tcPr>
            <w:tcW w:w="453" w:type="pct"/>
            <w:vAlign w:val="center"/>
            <w:textDirection w:val="lrTb"/>
            <w:noWrap w:val="false"/>
          </w:tcPr>
          <w:p>
            <w:pPr>
              <w:jc w:val="center"/>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3</w:t>
            </w:r>
            <w:r/>
          </w:p>
        </w:tc>
      </w:tr>
      <w:tr>
        <w:trPr/>
        <w:tc>
          <w:tcPr>
            <w:tcW w:w="394" w:type="pct"/>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p>
        </w:tc>
        <w:tc>
          <w:tcPr>
            <w:tcW w:w="628" w:type="pct"/>
            <w:vAlign w:val="center"/>
            <w:textDirection w:val="lrTb"/>
            <w:noWrap w:val="false"/>
          </w:tcPr>
          <w:p>
            <w:pPr>
              <w:jc w:val="center"/>
              <w:rPr>
                <w:rFonts w:ascii="宋体" w:hAnsi="宋体" w:eastAsia="宋体" w:cs="宋体"/>
                <w:szCs w:val="21"/>
                <w:highlight w:val="none"/>
              </w:rPr>
            </w:pPr>
            <w:r>
              <w:rPr>
                <w:rFonts w:ascii="宋体" w:hAnsi="宋体" w:eastAsia="宋体" w:cs="宋体"/>
                <w:szCs w:val="21"/>
                <w:highlight w:val="none"/>
              </w:rPr>
              <w:t xml:space="preserve">产品质量保障</w:t>
            </w:r>
            <w:r/>
          </w:p>
        </w:tc>
        <w:tc>
          <w:tcPr>
            <w:tcW w:w="3524" w:type="pct"/>
            <w:vAlign w:val="center"/>
            <w:textDirection w:val="lrTb"/>
            <w:noWrap w:val="false"/>
          </w:tcPr>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根据</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提供的产品质量保障方案（包括但不限于采购渠道、包装、储存、运输、保质期管理等质量</w:t>
            </w:r>
            <w:r>
              <w:rPr>
                <w:rFonts w:ascii="宋体" w:hAnsi="宋体" w:eastAsia="宋体" w:cs="宋体"/>
                <w:szCs w:val="21"/>
                <w:highlight w:val="none"/>
              </w:rPr>
              <w:t xml:space="preserve">保障</w:t>
            </w:r>
            <w:r>
              <w:rPr>
                <w:rFonts w:hint="eastAsia" w:ascii="宋体" w:hAnsi="宋体" w:eastAsia="宋体" w:cs="宋体"/>
                <w:szCs w:val="21"/>
                <w:highlight w:val="none"/>
              </w:rPr>
              <w:t xml:space="preserve">内容）进行评审：</w:t>
            </w:r>
            <w:r/>
          </w:p>
          <w:p>
            <w:pPr>
              <w:jc w:val="left"/>
              <w:spacing w:line="28" w:lineRule="atLeast"/>
              <w:widowControl/>
              <w:rPr>
                <w:rFonts w:ascii="宋体" w:hAnsi="宋体" w:eastAsia="宋体" w:cs="宋体"/>
                <w:szCs w:val="21"/>
                <w:highlight w:val="none"/>
              </w:rPr>
            </w:pPr>
            <w:r>
              <w:rPr>
                <w:rFonts w:hint="eastAsia" w:ascii="宋体" w:hAnsi="宋体" w:eastAsia="宋体" w:cs="宋体"/>
                <w:szCs w:val="21"/>
                <w:highlight w:val="none"/>
                <w:lang w:val="en-US" w:eastAsia="zh-CN"/>
              </w:rPr>
              <w:t xml:space="preserve">1、</w:t>
            </w:r>
            <w:r>
              <w:rPr>
                <w:rFonts w:ascii="宋体" w:hAnsi="宋体" w:eastAsia="宋体" w:cs="宋体"/>
                <w:szCs w:val="21"/>
                <w:highlight w:val="none"/>
              </w:rPr>
              <w:t xml:space="preserve">方案内容完整，覆盖采购渠道、包装、储存、运输、保质期管理等全环节；措施合理可行、针对性强，可有效保障产品质量稳定，完全响应采购需求</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得6分；</w:t>
            </w:r>
            <w:r/>
          </w:p>
          <w:p>
            <w:pPr>
              <w:jc w:val="left"/>
              <w:spacing w:line="28" w:lineRule="atLeast"/>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w:t>
            </w:r>
            <w:r>
              <w:rPr>
                <w:rFonts w:ascii="宋体" w:hAnsi="宋体" w:eastAsia="宋体" w:cs="宋体"/>
                <w:szCs w:val="21"/>
                <w:highlight w:val="none"/>
              </w:rPr>
              <w:t xml:space="preserve">方案内容较完整，覆盖主要环节；措施较合理可行、针对性较强，能基本保障产品质量，无明显缺陷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得4分；</w:t>
            </w:r>
            <w:r/>
          </w:p>
          <w:p>
            <w:pPr>
              <w:jc w:val="left"/>
              <w:spacing w:line="28" w:lineRule="atLeast"/>
              <w:widowControl/>
              <w:rPr>
                <w:rFonts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ascii="宋体" w:hAnsi="宋体" w:eastAsia="宋体" w:cs="宋体"/>
                <w:szCs w:val="21"/>
                <w:highlight w:val="none"/>
              </w:rPr>
              <w:t xml:space="preserve">方案内容不完整，部分环节缺失；措施合理性、可行性不足，针对性一般，对产品质量的保障能力较弱</w:t>
            </w:r>
            <w:r>
              <w:rPr>
                <w:rFonts w:hint="eastAsia" w:ascii="宋体" w:hAnsi="宋体" w:eastAsia="宋体" w:cs="宋体"/>
                <w:szCs w:val="21"/>
                <w:highlight w:val="none"/>
              </w:rPr>
              <w:t xml:space="preserve">，</w:t>
            </w:r>
            <w:r>
              <w:rPr>
                <w:rFonts w:ascii="宋体" w:hAnsi="宋体" w:eastAsia="宋体" w:cs="宋体"/>
                <w:szCs w:val="21"/>
                <w:highlight w:val="none"/>
              </w:rPr>
              <w:t xml:space="preserve">得</w:t>
            </w:r>
            <w:r>
              <w:rPr>
                <w:rFonts w:hint="eastAsia" w:ascii="宋体" w:hAnsi="宋体" w:eastAsia="宋体" w:cs="宋体"/>
                <w:szCs w:val="21"/>
                <w:highlight w:val="none"/>
                <w:lang w:val="en-US" w:eastAsia="zh-CN"/>
              </w:rPr>
              <w:t xml:space="preserve">2</w:t>
            </w:r>
            <w:r>
              <w:rPr>
                <w:rFonts w:ascii="宋体" w:hAnsi="宋体" w:eastAsia="宋体" w:cs="宋体"/>
                <w:szCs w:val="21"/>
                <w:highlight w:val="none"/>
              </w:rPr>
              <w:t xml:space="preserve">分；</w:t>
            </w:r>
            <w:r/>
          </w:p>
          <w:p>
            <w:pPr>
              <w:jc w:val="left"/>
              <w:spacing w:line="28" w:lineRule="atLeast"/>
              <w:widowControl/>
              <w:rPr>
                <w:rFonts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rFonts w:ascii="宋体" w:hAnsi="宋体" w:eastAsia="宋体" w:cs="宋体"/>
                <w:szCs w:val="21"/>
                <w:highlight w:val="none"/>
              </w:rPr>
              <w:t xml:space="preserve">未提供不得分。</w:t>
            </w:r>
            <w:r/>
          </w:p>
        </w:tc>
        <w:tc>
          <w:tcPr>
            <w:tcW w:w="453" w:type="pct"/>
            <w:vAlign w:val="center"/>
            <w:textDirection w:val="lrTb"/>
            <w:noWrap w:val="false"/>
          </w:tcPr>
          <w:p>
            <w:pPr>
              <w:jc w:val="center"/>
              <w:spacing w:line="400" w:lineRule="exact"/>
              <w:rPr>
                <w:rFonts w:hint="eastAsia" w:ascii="宋体" w:hAnsi="宋体" w:eastAsia="宋体" w:cs="宋体"/>
                <w:bCs/>
                <w:szCs w:val="21"/>
                <w:highlight w:val="none"/>
                <w:lang w:eastAsia="zh-CN"/>
              </w:rPr>
            </w:pPr>
            <w:r>
              <w:rPr>
                <w:rFonts w:hint="eastAsia" w:ascii="宋体" w:hAnsi="宋体" w:cs="宋体"/>
                <w:bCs/>
                <w:szCs w:val="21"/>
                <w:highlight w:val="none"/>
                <w:lang w:val="en-US" w:eastAsia="zh-CN"/>
              </w:rPr>
              <w:t xml:space="preserve">6</w:t>
            </w:r>
            <w:r/>
          </w:p>
        </w:tc>
      </w:tr>
      <w:tr>
        <w:trPr/>
        <w:tc>
          <w:tcPr>
            <w:tcW w:w="394" w:type="pct"/>
            <w:vAlign w:val="center"/>
            <w:vMerge w:val="restart"/>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7</w:t>
            </w:r>
            <w:r/>
          </w:p>
        </w:tc>
        <w:tc>
          <w:tcPr>
            <w:tcW w:w="628" w:type="pct"/>
            <w:vAlign w:val="center"/>
            <w:vMerge w:val="restart"/>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供货方案</w:t>
            </w:r>
            <w:r/>
          </w:p>
        </w:tc>
        <w:tc>
          <w:tcPr>
            <w:tcW w:w="3524" w:type="pct"/>
            <w:vAlign w:val="center"/>
            <w:textDirection w:val="lrTb"/>
            <w:noWrap w:val="false"/>
          </w:tcPr>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根据供应商提供的提货券发放、产品配送等供货方案进行评审：</w:t>
            </w:r>
            <w:r/>
          </w:p>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w:t>
            </w:r>
            <w:r>
              <w:rPr>
                <w:rFonts w:ascii="宋体" w:hAnsi="宋体" w:eastAsia="宋体" w:cs="宋体"/>
                <w:szCs w:val="21"/>
                <w:highlight w:val="none"/>
              </w:rPr>
              <w:t xml:space="preserve">供货方案内容详细完整，覆盖提货券发放、订单响应、产品配送、签收确认、异常处理等全流程；时间节点清晰、配送方式合理、应急预案完善，完全匹配采购需求，可行性强</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得6分；</w:t>
            </w:r>
            <w:r/>
          </w:p>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ascii="宋体" w:hAnsi="宋体" w:eastAsia="宋体" w:cs="宋体"/>
                <w:szCs w:val="21"/>
                <w:highlight w:val="none"/>
              </w:rPr>
              <w:t xml:space="preserve">供货方案内容较完整，覆盖主要供货环节；流程基本清晰，配送安排合理，无明显不合理项，能满足采购需求，可行性较好</w:t>
            </w:r>
            <w:r>
              <w:rPr>
                <w:rFonts w:hint="eastAsia" w:ascii="宋体" w:hAnsi="宋体" w:eastAsia="宋体" w:cs="宋体"/>
                <w:szCs w:val="21"/>
                <w:highlight w:val="none"/>
              </w:rPr>
              <w:t xml:space="preserve">，得4分；</w:t>
            </w:r>
            <w:r/>
          </w:p>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ascii="宋体" w:hAnsi="宋体" w:eastAsia="宋体" w:cs="宋体"/>
                <w:szCs w:val="21"/>
                <w:highlight w:val="none"/>
              </w:rPr>
              <w:t xml:space="preserve">供货方案内容有欠缺，部分关键环节（如发放时效、配送范围、应急处理）缺失或表述模糊，可行性一般，对供货保障能力较弱</w:t>
            </w:r>
            <w:r>
              <w:rPr>
                <w:rFonts w:hint="eastAsia" w:ascii="宋体" w:hAnsi="宋体" w:eastAsia="宋体" w:cs="宋体"/>
                <w:szCs w:val="21"/>
                <w:highlight w:val="none"/>
              </w:rPr>
              <w:t xml:space="preserve">，得2分；</w:t>
            </w:r>
            <w:r/>
          </w:p>
          <w:p>
            <w:pPr>
              <w:jc w:val="left"/>
              <w:spacing w:line="28" w:lineRule="atLeast"/>
              <w:widowControl/>
              <w:rPr>
                <w:rFonts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不提供不得分。</w:t>
            </w:r>
            <w:r/>
          </w:p>
        </w:tc>
        <w:tc>
          <w:tcPr>
            <w:tcW w:w="453" w:type="pct"/>
            <w:vAlign w:val="center"/>
            <w:textDirection w:val="lrTb"/>
            <w:noWrap w:val="false"/>
          </w:tcPr>
          <w:p>
            <w:pPr>
              <w:jc w:val="center"/>
              <w:spacing w:line="400" w:lineRule="exact"/>
              <w:rPr>
                <w:rFonts w:hint="eastAsia" w:ascii="宋体" w:hAnsi="宋体" w:eastAsia="宋体" w:cs="宋体"/>
                <w:bCs/>
                <w:szCs w:val="21"/>
                <w:highlight w:val="none"/>
                <w:lang w:eastAsia="zh-CN"/>
              </w:rPr>
            </w:pPr>
            <w:r>
              <w:rPr>
                <w:rFonts w:hint="eastAsia" w:ascii="宋体" w:hAnsi="宋体" w:cs="宋体"/>
                <w:bCs/>
                <w:szCs w:val="21"/>
                <w:highlight w:val="none"/>
                <w:lang w:val="en-US" w:eastAsia="zh-CN"/>
              </w:rPr>
              <w:t xml:space="preserve">6</w:t>
            </w:r>
            <w:r/>
          </w:p>
        </w:tc>
      </w:tr>
      <w:tr>
        <w:trPr/>
        <w:tc>
          <w:tcPr>
            <w:tcW w:w="394"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628"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3524" w:type="pct"/>
            <w:vAlign w:val="center"/>
            <w:textDirection w:val="lrTb"/>
            <w:noWrap w:val="false"/>
          </w:tcPr>
          <w:p>
            <w:pPr>
              <w:jc w:val="left"/>
              <w:spacing w:line="28" w:lineRule="atLeast"/>
              <w:widowControl/>
              <w:rPr>
                <w:rStyle w:val="1263"/>
                <w:rFonts w:hint="eastAsia" w:ascii="宋体" w:hAnsi="宋体" w:eastAsia="宋体" w:cs="Times New Roman"/>
                <w:szCs w:val="21"/>
                <w:highlight w:val="none"/>
              </w:rPr>
            </w:pPr>
            <w:r>
              <w:rPr>
                <w:rFonts w:hint="eastAsia" w:ascii="宋体" w:hAnsi="宋体" w:eastAsia="宋体" w:cs="宋体"/>
                <w:szCs w:val="21"/>
                <w:highlight w:val="none"/>
              </w:rPr>
              <w:t xml:space="preserve">配送方式</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承诺全国包邮到户、顺丰或京东快递的得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分，否则不得分。</w:t>
            </w:r>
            <w:r/>
          </w:p>
        </w:tc>
        <w:tc>
          <w:tcPr>
            <w:tcW w:w="453" w:type="pct"/>
            <w:vAlign w:val="center"/>
            <w:textDirection w:val="lrTb"/>
            <w:noWrap w:val="false"/>
          </w:tcPr>
          <w:p>
            <w:pPr>
              <w:jc w:val="center"/>
              <w:spacing w:line="400" w:lineRule="exact"/>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2</w:t>
            </w:r>
            <w:r/>
          </w:p>
        </w:tc>
      </w:tr>
      <w:tr>
        <w:trPr/>
        <w:tc>
          <w:tcPr>
            <w:tcW w:w="394"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628"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3524" w:type="pct"/>
            <w:vAlign w:val="center"/>
            <w:textDirection w:val="lrTb"/>
            <w:noWrap w:val="false"/>
          </w:tcPr>
          <w:p>
            <w:pPr>
              <w:jc w:val="left"/>
              <w:spacing w:line="28" w:lineRule="atLeast"/>
              <w:widowControl/>
              <w:rPr>
                <w:rStyle w:val="1263"/>
                <w:rFonts w:hint="eastAsia" w:ascii="宋体" w:hAnsi="宋体" w:eastAsia="宋体" w:cs="Times New Roman"/>
                <w:szCs w:val="21"/>
                <w:highlight w:val="none"/>
              </w:rPr>
            </w:pPr>
            <w:r>
              <w:rPr>
                <w:rFonts w:hint="eastAsia" w:ascii="宋体" w:hAnsi="宋体" w:eastAsia="宋体" w:cs="宋体"/>
                <w:szCs w:val="21"/>
                <w:highlight w:val="none"/>
              </w:rPr>
              <w:t xml:space="preserve">备货发货时间</w:t>
            </w:r>
            <w:r>
              <w:rPr>
                <w:rFonts w:hint="eastAsia" w:ascii="宋体" w:hAnsi="宋体" w:eastAsia="宋体" w:cs="宋体"/>
                <w:szCs w:val="21"/>
                <w:highlight w:val="none"/>
                <w:lang w:eastAsia="zh-CN"/>
              </w:rPr>
              <w:t xml:space="preserve">：</w:t>
            </w:r>
            <w:r>
              <w:rPr>
                <w:rStyle w:val="1263"/>
                <w:rFonts w:hint="eastAsia" w:ascii="宋体" w:hAnsi="宋体" w:eastAsia="宋体" w:cs="Times New Roman"/>
                <w:szCs w:val="21"/>
                <w:highlight w:val="none"/>
              </w:rPr>
              <w:t xml:space="preserve">优于采购文件要求的</w:t>
            </w:r>
            <w:r>
              <w:rPr>
                <w:rFonts w:hint="eastAsia" w:ascii="宋体" w:hAnsi="宋体" w:eastAsia="宋体" w:cs="宋体"/>
                <w:szCs w:val="21"/>
                <w:highlight w:val="none"/>
              </w:rPr>
              <w:t xml:space="preserve">备货发货时间的</w:t>
            </w:r>
            <w:r>
              <w:rPr>
                <w:rStyle w:val="1263"/>
                <w:rFonts w:hint="eastAsia" w:ascii="宋体" w:hAnsi="宋体" w:eastAsia="宋体" w:cs="Times New Roman"/>
                <w:szCs w:val="21"/>
                <w:highlight w:val="none"/>
              </w:rPr>
              <w:t xml:space="preserve">，加</w:t>
            </w:r>
            <w:r>
              <w:rPr>
                <w:rStyle w:val="1263"/>
                <w:rFonts w:hint="eastAsia" w:ascii="宋体" w:hAnsi="宋体" w:cs="Times New Roman"/>
                <w:szCs w:val="21"/>
                <w:highlight w:val="none"/>
                <w:lang w:val="en-US" w:eastAsia="zh-CN"/>
              </w:rPr>
              <w:t xml:space="preserve">2</w:t>
            </w:r>
            <w:r>
              <w:rPr>
                <w:rStyle w:val="1263"/>
                <w:rFonts w:hint="eastAsia" w:ascii="宋体" w:hAnsi="宋体" w:eastAsia="宋体" w:cs="Times New Roman"/>
                <w:szCs w:val="21"/>
                <w:highlight w:val="none"/>
              </w:rPr>
              <w:t xml:space="preserve">分。</w:t>
            </w:r>
            <w:r/>
          </w:p>
        </w:tc>
        <w:tc>
          <w:tcPr>
            <w:tcW w:w="453" w:type="pct"/>
            <w:vAlign w:val="center"/>
            <w:textDirection w:val="lrTb"/>
            <w:noWrap w:val="false"/>
          </w:tcPr>
          <w:p>
            <w:pPr>
              <w:jc w:val="center"/>
              <w:spacing w:line="400" w:lineRule="exact"/>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2</w:t>
            </w:r>
            <w:r/>
          </w:p>
        </w:tc>
      </w:tr>
      <w:tr>
        <w:trPr/>
        <w:tc>
          <w:tcPr>
            <w:tcW w:w="394" w:type="pct"/>
            <w:vAlign w:val="center"/>
            <w:vMerge w:val="restart"/>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8</w:t>
            </w:r>
            <w:r/>
          </w:p>
        </w:tc>
        <w:tc>
          <w:tcPr>
            <w:tcW w:w="628" w:type="pct"/>
            <w:vAlign w:val="center"/>
            <w:vMerge w:val="restart"/>
            <w:textDirection w:val="lrTb"/>
            <w:noWrap w:val="false"/>
          </w:tcPr>
          <w:p>
            <w:pPr>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rPr>
              <w:t xml:space="preserve">售后</w:t>
            </w:r>
            <w:r>
              <w:rPr>
                <w:rFonts w:hint="eastAsia" w:ascii="宋体" w:hAnsi="宋体" w:cs="宋体"/>
                <w:szCs w:val="21"/>
                <w:highlight w:val="none"/>
                <w:lang w:val="en-US" w:eastAsia="zh-CN"/>
              </w:rPr>
              <w:t xml:space="preserve">服务方案</w:t>
            </w:r>
            <w:r/>
          </w:p>
        </w:tc>
        <w:tc>
          <w:tcPr>
            <w:tcW w:w="3524" w:type="pct"/>
            <w:vAlign w:val="center"/>
            <w:textDirection w:val="lrTb"/>
            <w:noWrap w:val="false"/>
          </w:tcPr>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投标商</w:t>
            </w:r>
            <w:r>
              <w:rPr>
                <w:rFonts w:hint="eastAsia" w:ascii="宋体" w:hAnsi="宋体" w:eastAsia="宋体" w:cs="宋体"/>
                <w:szCs w:val="21"/>
                <w:highlight w:val="none"/>
              </w:rPr>
              <w:t xml:space="preserve">提供在服务过程中可能产生的问题的售后方案，包含但不限于响应时间、售后渠道、遗漏及时补货、延迟配送处理、产品退换货、质量问题赔偿等：</w:t>
            </w:r>
            <w:r/>
          </w:p>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w:t>
            </w:r>
            <w:r>
              <w:rPr>
                <w:rFonts w:ascii="宋体" w:hAnsi="宋体" w:eastAsia="宋体" w:cs="宋体"/>
                <w:szCs w:val="21"/>
                <w:highlight w:val="none"/>
              </w:rPr>
              <w:t xml:space="preserve">售后服务方案完整覆盖响应时效、咨询渠道、遗漏补货、延迟配送处理、退换货流程、质量问题赔偿等全部要求；响应时间明确且快速，咨询渠道多元（含电话、线上平台、专属客服等），补发及退换货流程高效便捷，质量问题赔偿方案合理、可落地，保障措施完善，针对性强，完全满足采购需求</w:t>
            </w:r>
            <w:r>
              <w:rPr>
                <w:rFonts w:hint="eastAsia" w:ascii="宋体" w:hAnsi="宋体" w:eastAsia="宋体" w:cs="宋体"/>
                <w:szCs w:val="21"/>
                <w:highlight w:val="none"/>
              </w:rPr>
              <w:t xml:space="preserve">，得</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w:t>
            </w:r>
            <w:r/>
          </w:p>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ascii="宋体" w:hAnsi="宋体" w:eastAsia="宋体" w:cs="宋体"/>
                <w:szCs w:val="21"/>
                <w:highlight w:val="none"/>
              </w:rPr>
              <w:t xml:space="preserve">售后服务方案覆盖主要服务环节，响应时间较合理，提供基础售后咨询渠道，补发、退换货及赔偿措施基本明确，流程较顺畅，无明显不合理项，能有效处理常见售后问题，可行性较好</w:t>
            </w:r>
            <w:r>
              <w:rPr>
                <w:rFonts w:hint="eastAsia" w:ascii="宋体" w:hAnsi="宋体" w:eastAsia="宋体" w:cs="宋体"/>
                <w:szCs w:val="21"/>
                <w:highlight w:val="none"/>
              </w:rPr>
              <w:t xml:space="preserve">，得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ascii="宋体" w:hAnsi="宋体" w:eastAsia="宋体" w:cs="宋体"/>
                <w:szCs w:val="21"/>
                <w:highlight w:val="none"/>
              </w:rPr>
              <w:t xml:space="preserve">售后服务方案内容有欠缺，部分关键环节表述模糊；响应时间偏长、渠道单一，补发</w:t>
            </w:r>
            <w:r>
              <w:rPr>
                <w:rFonts w:hint="eastAsia" w:ascii="宋体" w:hAnsi="宋体" w:eastAsia="宋体" w:cs="宋体"/>
                <w:szCs w:val="21"/>
                <w:highlight w:val="none"/>
                <w:lang w:eastAsia="zh-CN"/>
              </w:rPr>
              <w:t xml:space="preserve">、</w:t>
            </w:r>
            <w:r>
              <w:rPr>
                <w:rFonts w:ascii="宋体" w:hAnsi="宋体" w:eastAsia="宋体" w:cs="宋体"/>
                <w:szCs w:val="21"/>
                <w:highlight w:val="none"/>
              </w:rPr>
              <w:t xml:space="preserve">退换货流程繁琐，赔偿方案不够明确，售后保障能力较弱</w:t>
            </w:r>
            <w:r>
              <w:rPr>
                <w:rFonts w:hint="eastAsia" w:ascii="宋体" w:hAnsi="宋体" w:eastAsia="宋体" w:cs="宋体"/>
                <w:szCs w:val="21"/>
                <w:highlight w:val="none"/>
              </w:rPr>
              <w:t xml:space="preserve">，得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jc w:val="left"/>
              <w:spacing w:line="28" w:lineRule="atLeast"/>
              <w:widowControl/>
              <w:rPr>
                <w:rFonts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不提供不得分。</w:t>
            </w:r>
            <w:r/>
          </w:p>
        </w:tc>
        <w:tc>
          <w:tcPr>
            <w:tcW w:w="453" w:type="pct"/>
            <w:vAlign w:val="center"/>
            <w:textDirection w:val="lrTb"/>
            <w:noWrap w:val="false"/>
          </w:tcPr>
          <w:p>
            <w:pPr>
              <w:jc w:val="center"/>
              <w:spacing w:line="400" w:lineRule="exact"/>
              <w:rPr>
                <w:rFonts w:hint="eastAsia" w:ascii="宋体" w:hAnsi="宋体" w:eastAsia="宋体" w:cs="宋体"/>
                <w:bCs/>
                <w:szCs w:val="21"/>
                <w:highlight w:val="none"/>
                <w:lang w:eastAsia="zh-CN"/>
              </w:rPr>
            </w:pPr>
            <w:r>
              <w:rPr>
                <w:rFonts w:hint="eastAsia" w:ascii="宋体" w:hAnsi="宋体" w:cs="宋体"/>
                <w:bCs/>
                <w:szCs w:val="21"/>
                <w:highlight w:val="none"/>
                <w:lang w:val="en-US" w:eastAsia="zh-CN"/>
              </w:rPr>
              <w:t xml:space="preserve">6</w:t>
            </w:r>
            <w:r/>
          </w:p>
        </w:tc>
      </w:tr>
      <w:tr>
        <w:trPr/>
        <w:tc>
          <w:tcPr>
            <w:tcW w:w="394"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628" w:type="pct"/>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3524" w:type="pct"/>
            <w:vAlign w:val="center"/>
            <w:textDirection w:val="lrTb"/>
            <w:noWrap w:val="false"/>
          </w:tcPr>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退换货承诺</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投标人</w:t>
            </w:r>
            <w:r>
              <w:rPr>
                <w:rFonts w:hint="eastAsia" w:ascii="宋体" w:hAnsi="宋体" w:eastAsia="宋体" w:cs="宋体"/>
                <w:szCs w:val="21"/>
                <w:highlight w:val="none"/>
              </w:rPr>
              <w:t xml:space="preserve">承诺无条件退换货的得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分（提供承诺书</w:t>
            </w:r>
            <w:r>
              <w:rPr>
                <w:rFonts w:hint="eastAsia" w:ascii="宋体" w:hAnsi="宋体" w:eastAsia="宋体" w:cs="宋体"/>
                <w:szCs w:val="21"/>
                <w:highlight w:val="none"/>
                <w:lang w:val="en-US" w:eastAsia="zh-CN"/>
              </w:rPr>
              <w:t xml:space="preserve">并</w:t>
            </w:r>
            <w:r>
              <w:rPr>
                <w:rFonts w:hint="eastAsia" w:ascii="宋体" w:hAnsi="宋体" w:eastAsia="宋体" w:cs="宋体"/>
                <w:szCs w:val="21"/>
                <w:highlight w:val="none"/>
              </w:rPr>
              <w:t xml:space="preserve">加盖</w:t>
            </w:r>
            <w:r>
              <w:rPr>
                <w:rFonts w:hint="eastAsia" w:ascii="宋体" w:hAnsi="宋体" w:eastAsia="宋体" w:cs="宋体"/>
                <w:szCs w:val="21"/>
                <w:highlight w:val="none"/>
                <w:lang w:val="en-US" w:eastAsia="zh-CN"/>
              </w:rPr>
              <w:t xml:space="preserve">投标人</w:t>
            </w:r>
            <w:r>
              <w:rPr>
                <w:rFonts w:hint="eastAsia" w:ascii="宋体" w:hAnsi="宋体" w:eastAsia="宋体" w:cs="宋体"/>
                <w:szCs w:val="21"/>
                <w:highlight w:val="none"/>
              </w:rPr>
              <w:t xml:space="preserve">公章），否则不得分。</w:t>
            </w:r>
            <w:r/>
          </w:p>
        </w:tc>
        <w:tc>
          <w:tcPr>
            <w:tcW w:w="453" w:type="pct"/>
            <w:vAlign w:val="center"/>
            <w:textDirection w:val="lrTb"/>
            <w:noWrap w:val="false"/>
          </w:tcPr>
          <w:p>
            <w:pPr>
              <w:jc w:val="center"/>
              <w:spacing w:line="400" w:lineRule="exact"/>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2</w:t>
            </w:r>
            <w:r/>
          </w:p>
        </w:tc>
      </w:tr>
      <w:tr>
        <w:trPr>
          <w:trHeight w:val="1440"/>
        </w:trPr>
        <w:tc>
          <w:tcPr>
            <w:tcW w:w="394" w:type="pct"/>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9</w:t>
            </w:r>
            <w:r/>
          </w:p>
        </w:tc>
        <w:tc>
          <w:tcPr>
            <w:tcW w:w="628" w:type="pct"/>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业绩</w:t>
            </w:r>
            <w:r/>
          </w:p>
        </w:tc>
        <w:tc>
          <w:tcPr>
            <w:tcW w:w="3524" w:type="pct"/>
            <w:vAlign w:val="center"/>
            <w:textDirection w:val="lrTb"/>
            <w:noWrap w:val="false"/>
          </w:tcPr>
          <w:p>
            <w:pPr>
              <w:jc w:val="left"/>
              <w:spacing w:line="28" w:lineRule="atLeast"/>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投标人</w:t>
            </w:r>
            <w:r>
              <w:rPr>
                <w:rFonts w:hint="eastAsia" w:ascii="宋体" w:hAnsi="宋体" w:eastAsia="宋体" w:cs="宋体"/>
                <w:szCs w:val="21"/>
                <w:highlight w:val="none"/>
              </w:rPr>
              <w:t xml:space="preserve">自202</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年01月01日（含）以来（以合同签订日期为准）承接过的类似物资采购项目业绩，</w:t>
            </w:r>
            <w:r>
              <w:rPr>
                <w:rFonts w:hint="eastAsia" w:ascii="宋体" w:hAnsi="宋体" w:cs="宋体"/>
                <w:szCs w:val="21"/>
                <w:highlight w:val="none"/>
                <w:lang w:val="en-US" w:eastAsia="zh-CN"/>
              </w:rPr>
              <w:t xml:space="preserve">提供合同扫描件并加盖投标人公章</w:t>
            </w:r>
            <w:r>
              <w:rPr>
                <w:rFonts w:hint="eastAsia" w:ascii="宋体" w:hAnsi="宋体" w:eastAsia="宋体" w:cs="宋体"/>
                <w:szCs w:val="21"/>
                <w:highlight w:val="none"/>
              </w:rPr>
              <w:t xml:space="preserve">，合同上双方名称，盖章，落款时间，金额等关键信息必须清晰可见，每提供1份得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分，本项最高得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分，不符合或不提供不得分。</w:t>
            </w:r>
            <w:r/>
          </w:p>
        </w:tc>
        <w:tc>
          <w:tcPr>
            <w:tcW w:w="453" w:type="pct"/>
            <w:vAlign w:val="center"/>
            <w:textDirection w:val="lrTb"/>
            <w:noWrap w:val="false"/>
          </w:tcPr>
          <w:p>
            <w:pPr>
              <w:jc w:val="center"/>
              <w:spacing w:line="400" w:lineRule="exact"/>
              <w:rPr>
                <w:rFonts w:hint="eastAsia" w:ascii="宋体" w:hAnsi="宋体" w:eastAsia="宋体" w:cs="宋体"/>
                <w:bCs/>
                <w:szCs w:val="21"/>
                <w:highlight w:val="none"/>
                <w:lang w:eastAsia="zh-CN"/>
              </w:rPr>
            </w:pPr>
            <w:r>
              <w:rPr>
                <w:rFonts w:hint="eastAsia" w:ascii="宋体" w:hAnsi="宋体" w:cs="宋体"/>
                <w:bCs/>
                <w:szCs w:val="21"/>
                <w:highlight w:val="none"/>
                <w:lang w:val="en-US" w:eastAsia="zh-CN"/>
              </w:rPr>
              <w:t xml:space="preserve">6</w:t>
            </w:r>
            <w:r/>
          </w:p>
        </w:tc>
      </w:tr>
    </w:tbl>
    <w:p>
      <w:pPr>
        <w:pStyle w:val="1005"/>
        <w:rPr>
          <w:sz w:val="22"/>
          <w:highlight w:val="none"/>
        </w:rPr>
      </w:pPr>
      <w:r>
        <w:rPr>
          <w:sz w:val="22"/>
          <w:highlight w:val="none"/>
        </w:rPr>
      </w:r>
      <w:r/>
    </w:p>
    <w:p>
      <w:pPr>
        <w:pStyle w:val="1005"/>
        <w:rPr>
          <w:sz w:val="22"/>
          <w:highlight w:val="none"/>
        </w:rPr>
      </w:pPr>
      <w:r>
        <w:rPr>
          <w:sz w:val="22"/>
          <w:highlight w:val="none"/>
        </w:rPr>
      </w:r>
      <w:r/>
    </w:p>
    <w:p>
      <w:pPr>
        <w:pStyle w:val="1005"/>
        <w:rPr>
          <w:sz w:val="22"/>
          <w:highlight w:val="none"/>
        </w:rPr>
      </w:pPr>
      <w:r>
        <w:rPr>
          <w:sz w:val="22"/>
          <w:highlight w:val="none"/>
        </w:rPr>
      </w:r>
      <w:r/>
    </w:p>
    <w:p>
      <w:pPr>
        <w:pStyle w:val="1005"/>
        <w:rPr>
          <w:sz w:val="22"/>
          <w:highlight w:val="none"/>
        </w:rPr>
      </w:pPr>
      <w:r>
        <w:rPr>
          <w:sz w:val="22"/>
          <w:highlight w:val="none"/>
        </w:rPr>
      </w:r>
      <w:r/>
    </w:p>
    <w:p>
      <w:pPr>
        <w:pStyle w:val="1005"/>
        <w:rPr>
          <w:sz w:val="22"/>
          <w:highlight w:val="none"/>
        </w:rPr>
      </w:pPr>
      <w:r>
        <w:rPr>
          <w:sz w:val="22"/>
          <w:highlight w:val="none"/>
        </w:rPr>
      </w:r>
      <w:r/>
    </w:p>
    <w:p>
      <w:pPr>
        <w:pStyle w:val="1005"/>
        <w:rPr>
          <w:sz w:val="22"/>
          <w:highlight w:val="none"/>
        </w:rPr>
      </w:pPr>
      <w:r>
        <w:rPr>
          <w:sz w:val="22"/>
          <w:highlight w:val="none"/>
        </w:rPr>
      </w:r>
      <w:r/>
    </w:p>
    <w:p>
      <w:pPr>
        <w:pStyle w:val="1005"/>
        <w:rPr>
          <w:sz w:val="22"/>
          <w:highlight w:val="none"/>
        </w:rPr>
      </w:pPr>
      <w:r>
        <w:rPr>
          <w:sz w:val="22"/>
          <w:highlight w:val="none"/>
        </w:rPr>
      </w:r>
      <w:r/>
    </w:p>
    <w:p>
      <w:pPr>
        <w:pStyle w:val="1005"/>
        <w:rPr>
          <w:sz w:val="22"/>
          <w:highlight w:val="none"/>
        </w:rPr>
      </w:pPr>
      <w:r>
        <w:rPr>
          <w:sz w:val="22"/>
          <w:highlight w:val="none"/>
        </w:rPr>
      </w:r>
      <w:r/>
    </w:p>
    <w:p>
      <w:pPr>
        <w:pStyle w:val="1005"/>
        <w:rPr>
          <w:sz w:val="22"/>
          <w:highlight w:val="none"/>
        </w:rPr>
      </w:pPr>
      <w:r>
        <w:rPr>
          <w:sz w:val="22"/>
          <w:highlight w:val="none"/>
        </w:rPr>
      </w:r>
      <w:r/>
    </w:p>
    <w:p>
      <w:pPr>
        <w:pStyle w:val="1005"/>
        <w:rPr>
          <w:sz w:val="22"/>
          <w:highlight w:val="none"/>
        </w:rPr>
      </w:pPr>
      <w:r>
        <w:rPr>
          <w:sz w:val="22"/>
          <w:highlight w:val="none"/>
        </w:rPr>
      </w:r>
      <w:r/>
    </w:p>
    <w:p>
      <w:pPr>
        <w:pStyle w:val="1005"/>
        <w:rPr>
          <w:sz w:val="22"/>
          <w:highlight w:val="none"/>
        </w:rPr>
      </w:pPr>
      <w:r>
        <w:rPr>
          <w:sz w:val="22"/>
          <w:highlight w:val="none"/>
        </w:rPr>
      </w:r>
      <w:r/>
    </w:p>
    <w:p>
      <w:pPr>
        <w:pStyle w:val="1005"/>
        <w:rPr>
          <w:sz w:val="22"/>
          <w:highlight w:val="none"/>
        </w:rPr>
      </w:pPr>
      <w:r>
        <w:rPr>
          <w:sz w:val="22"/>
          <w:highlight w:val="none"/>
        </w:rPr>
      </w:r>
      <w:r/>
    </w:p>
    <w:p>
      <w:pPr>
        <w:pStyle w:val="1005"/>
        <w:rPr>
          <w:sz w:val="22"/>
          <w:highlight w:val="none"/>
        </w:rPr>
      </w:pPr>
      <w:r>
        <w:rPr>
          <w:sz w:val="22"/>
          <w:highlight w:val="none"/>
        </w:rPr>
      </w:r>
      <w:r/>
    </w:p>
    <w:p>
      <w:pPr>
        <w:pStyle w:val="1005"/>
        <w:rPr>
          <w:sz w:val="22"/>
          <w:highlight w:val="none"/>
        </w:rPr>
      </w:pPr>
      <w:r>
        <w:rPr>
          <w:sz w:val="22"/>
          <w:highlight w:val="none"/>
        </w:rPr>
      </w:r>
      <w:r/>
    </w:p>
    <w:p>
      <w:pPr>
        <w:pStyle w:val="1005"/>
        <w:rPr>
          <w:sz w:val="22"/>
          <w:highlight w:val="none"/>
        </w:rPr>
      </w:pPr>
      <w:r>
        <w:rPr>
          <w:sz w:val="22"/>
          <w:highlight w:val="none"/>
        </w:rPr>
      </w:r>
      <w:r/>
    </w:p>
    <w:p>
      <w:pPr>
        <w:pStyle w:val="1005"/>
        <w:rPr>
          <w:sz w:val="22"/>
          <w:highlight w:val="none"/>
        </w:rPr>
      </w:pPr>
      <w:r>
        <w:rPr>
          <w:sz w:val="22"/>
          <w:highlight w:val="none"/>
        </w:rPr>
      </w:r>
      <w:r/>
    </w:p>
    <w:p>
      <w:pPr>
        <w:pStyle w:val="1005"/>
        <w:rPr>
          <w:sz w:val="22"/>
          <w:highlight w:val="none"/>
        </w:rPr>
      </w:pPr>
      <w:r>
        <w:rPr>
          <w:sz w:val="22"/>
          <w:highlight w:val="none"/>
        </w:rPr>
      </w:r>
      <w:r/>
    </w:p>
    <w:p>
      <w:pPr>
        <w:pStyle w:val="1005"/>
        <w:rPr>
          <w:sz w:val="22"/>
          <w:highlight w:val="none"/>
        </w:rPr>
      </w:pPr>
      <w:r>
        <w:rPr>
          <w:sz w:val="22"/>
          <w:highlight w:val="none"/>
        </w:rPr>
      </w:r>
      <w:r/>
    </w:p>
    <w:p>
      <w:pPr>
        <w:pStyle w:val="1005"/>
        <w:rPr>
          <w:sz w:val="22"/>
          <w:highlight w:val="none"/>
        </w:rPr>
      </w:pPr>
      <w:r>
        <w:rPr>
          <w:sz w:val="22"/>
          <w:highlight w:val="none"/>
        </w:rPr>
      </w:r>
      <w:r/>
    </w:p>
    <w:p>
      <w:pPr>
        <w:pStyle w:val="1005"/>
        <w:rPr>
          <w:sz w:val="22"/>
          <w:highlight w:val="none"/>
        </w:rPr>
      </w:pPr>
      <w:r>
        <w:rPr>
          <w:sz w:val="22"/>
          <w:highlight w:val="none"/>
        </w:rPr>
      </w:r>
      <w:r/>
    </w:p>
    <w:p>
      <w:pPr>
        <w:pStyle w:val="1005"/>
        <w:rPr>
          <w:sz w:val="22"/>
          <w:highlight w:val="none"/>
        </w:rPr>
      </w:pPr>
      <w:r>
        <w:rPr>
          <w:sz w:val="22"/>
          <w:highlight w:val="none"/>
        </w:rPr>
      </w:r>
      <w:r/>
    </w:p>
    <w:p>
      <w:pPr>
        <w:pStyle w:val="1005"/>
        <w:rPr>
          <w:sz w:val="22"/>
          <w:highlight w:val="none"/>
        </w:rPr>
      </w:pPr>
      <w:r>
        <w:rPr>
          <w:sz w:val="22"/>
          <w:highlight w:val="none"/>
        </w:rPr>
      </w:r>
      <w:bookmarkEnd w:id="116"/>
      <w:r/>
      <w:r/>
    </w:p>
    <w:p>
      <w:pPr>
        <w:numPr>
          <w:ilvl w:val="0"/>
          <w:numId w:val="0"/>
        </w:numPr>
        <w:jc w:val="center"/>
        <w:spacing w:line="360" w:lineRule="auto"/>
        <w:rPr>
          <w:rFonts w:hint="eastAsia" w:ascii="黑体" w:hAnsi="黑体" w:eastAsia="黑体" w:cs="黑体"/>
          <w:b/>
          <w:color w:val="000000"/>
          <w:sz w:val="32"/>
          <w:szCs w:val="32"/>
          <w:highlight w:val="none"/>
          <w:lang w:eastAsia="zh-CN"/>
        </w:rPr>
      </w:pPr>
      <w:r>
        <w:rPr>
          <w:rFonts w:hint="eastAsia" w:ascii="黑体" w:hAnsi="黑体" w:eastAsia="黑体" w:cs="黑体"/>
          <w:b/>
          <w:color w:val="000000"/>
          <w:sz w:val="32"/>
          <w:szCs w:val="32"/>
          <w:highlight w:val="none"/>
          <w:lang w:val="en-US" w:eastAsia="zh-CN"/>
        </w:rPr>
        <w:t xml:space="preserve">第四章 </w:t>
      </w:r>
      <w:r>
        <w:rPr>
          <w:rFonts w:hint="eastAsia" w:ascii="黑体" w:hAnsi="黑体" w:eastAsia="黑体" w:cs="黑体"/>
          <w:b/>
          <w:color w:val="000000"/>
          <w:sz w:val="32"/>
          <w:szCs w:val="32"/>
          <w:highlight w:val="none"/>
          <w:lang w:eastAsia="zh-CN"/>
        </w:rPr>
        <w:t xml:space="preserve">采购需求</w:t>
      </w:r>
      <w:r/>
    </w:p>
    <w:p>
      <w:pPr>
        <w:pStyle w:val="98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一、项目概述</w:t>
      </w:r>
      <w:r/>
    </w:p>
    <w:p>
      <w:pPr>
        <w:ind w:firstLine="420"/>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本次采购项目</w:t>
      </w:r>
      <w:r>
        <w:rPr>
          <w:rFonts w:hint="eastAsia" w:ascii="宋体" w:hAnsi="宋体" w:eastAsia="宋体" w:cs="宋体"/>
          <w:b w:val="0"/>
          <w:bCs w:val="0"/>
          <w:sz w:val="21"/>
          <w:szCs w:val="21"/>
        </w:rPr>
        <w:t xml:space="preserve">为</w:t>
      </w:r>
      <w:r>
        <w:rPr>
          <w:rFonts w:hint="eastAsia" w:ascii="宋体" w:hAnsi="宋体" w:cs="宋体"/>
          <w:b w:val="0"/>
          <w:bCs w:val="0"/>
          <w:sz w:val="21"/>
          <w:szCs w:val="21"/>
          <w:lang w:eastAsia="zh-CN"/>
        </w:rPr>
        <w:t xml:space="preserve">2026年鼓楼医院职工夏季清凉用品</w:t>
      </w:r>
      <w:r>
        <w:rPr>
          <w:rFonts w:hint="eastAsia" w:ascii="宋体" w:hAnsi="宋体" w:eastAsia="宋体" w:cs="宋体"/>
          <w:b w:val="0"/>
          <w:bCs w:val="0"/>
          <w:sz w:val="21"/>
          <w:szCs w:val="21"/>
        </w:rPr>
        <w:t xml:space="preserve">，</w:t>
      </w:r>
      <w:r>
        <w:rPr>
          <w:rFonts w:hint="eastAsia" w:ascii="宋体" w:hAnsi="宋体" w:eastAsia="宋体" w:cs="宋体"/>
          <w:sz w:val="21"/>
          <w:szCs w:val="21"/>
        </w:rPr>
        <w:t xml:space="preserve">供应商应根据采购文件所提出的货物</w:t>
      </w:r>
      <w:r>
        <w:rPr>
          <w:rFonts w:hint="eastAsia" w:ascii="宋体" w:hAnsi="宋体" w:eastAsia="宋体" w:cs="宋体"/>
          <w:sz w:val="21"/>
          <w:szCs w:val="21"/>
          <w:lang w:val="en-US" w:eastAsia="zh-CN"/>
        </w:rPr>
        <w:t xml:space="preserve">规格要求</w:t>
      </w:r>
      <w:r>
        <w:rPr>
          <w:rFonts w:hint="eastAsia" w:ascii="宋体" w:hAnsi="宋体" w:eastAsia="宋体" w:cs="宋体"/>
          <w:sz w:val="21"/>
          <w:szCs w:val="21"/>
        </w:rPr>
        <w:t xml:space="preserve">，综合考虑货物的适用性，选择具有</w:t>
      </w:r>
      <w:r>
        <w:rPr>
          <w:rFonts w:hint="eastAsia" w:ascii="宋体" w:hAnsi="宋体" w:eastAsia="宋体" w:cs="宋体"/>
          <w:b w:val="0"/>
          <w:bCs w:val="0"/>
          <w:sz w:val="21"/>
          <w:szCs w:val="21"/>
        </w:rPr>
        <w:t xml:space="preserve">最佳性能价格比</w:t>
      </w:r>
      <w:r>
        <w:rPr>
          <w:rFonts w:hint="eastAsia" w:ascii="宋体" w:hAnsi="宋体" w:eastAsia="宋体" w:cs="宋体"/>
          <w:sz w:val="21"/>
          <w:szCs w:val="21"/>
        </w:rPr>
        <w:t xml:space="preserve">的货物前来</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rPr>
        <w:t xml:space="preserve">。希望供应商以精美的货物、优良的服务和优惠的价格，充分显示你们的竞争实力。</w:t>
      </w:r>
      <w:r/>
    </w:p>
    <w:p>
      <w:pPr>
        <w:ind w:firstLine="420"/>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numPr>
          <w:ilvl w:val="0"/>
          <w:numId w:val="0"/>
        </w:numPr>
        <w:jc w:val="both"/>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二、采购内容清单及要求</w:t>
      </w:r>
      <w:r/>
    </w:p>
    <w:tbl>
      <w:tblPr>
        <w:tblStyle w:val="970"/>
        <w:tblpPr w:horzAnchor="page" w:tblpX="1246" w:vertAnchor="text" w:tblpY="166" w:leftFromText="180" w:topFromText="0" w:rightFromText="180" w:bottomFromText="0"/>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995"/>
        <w:gridCol w:w="1637"/>
        <w:gridCol w:w="722"/>
        <w:gridCol w:w="5414"/>
      </w:tblGrid>
      <w:tr>
        <w:trPr>
          <w:jc w:val="center"/>
          <w:trHeight w:val="437"/>
        </w:trPr>
        <w:tc>
          <w:tcPr>
            <w:tcW w:w="859" w:type="dxa"/>
            <w:vAlign w:val="center"/>
            <w:textDirection w:val="lrTb"/>
            <w:noWrap/>
          </w:tcPr>
          <w:p>
            <w:pPr>
              <w:jc w:val="center"/>
              <w:widowControl/>
              <w:rPr>
                <w:rFonts w:hint="eastAsia" w:ascii="宋体" w:hAnsi="宋体" w:eastAsia="宋体" w:cs="宋体"/>
                <w:color w:val="000000"/>
                <w:sz w:val="21"/>
                <w:szCs w:val="21"/>
              </w:rPr>
            </w:pPr>
            <w:r/>
            <w:bookmarkStart w:id="117" w:name="_Toc19691"/>
            <w:r/>
            <w:bookmarkStart w:id="118" w:name="_Toc19"/>
            <w:r/>
            <w:bookmarkStart w:id="119" w:name="_Toc11219"/>
            <w:r/>
            <w:bookmarkStart w:id="120" w:name="_Toc11326"/>
            <w:r>
              <w:rPr>
                <w:rFonts w:hint="eastAsia" w:ascii="宋体" w:hAnsi="宋体" w:eastAsia="宋体" w:cs="宋体"/>
                <w:color w:val="000000"/>
                <w:sz w:val="21"/>
                <w:szCs w:val="21"/>
              </w:rPr>
              <w:t xml:space="preserve">套餐</w:t>
            </w:r>
            <w:r/>
          </w:p>
        </w:tc>
        <w:tc>
          <w:tcPr>
            <w:tcW w:w="995"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品类</w:t>
            </w:r>
            <w:r/>
          </w:p>
        </w:tc>
        <w:tc>
          <w:tcPr>
            <w:tcW w:w="1637"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品名</w:t>
            </w:r>
            <w:r/>
          </w:p>
        </w:tc>
        <w:tc>
          <w:tcPr>
            <w:tcW w:w="722"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p>
        </w:tc>
        <w:tc>
          <w:tcPr>
            <w:tcW w:w="5414"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规格参数</w:t>
            </w:r>
            <w:r/>
          </w:p>
        </w:tc>
      </w:tr>
      <w:tr>
        <w:trPr>
          <w:jc w:val="center"/>
          <w:trHeight w:val="1151"/>
        </w:trPr>
        <w:tc>
          <w:tcPr>
            <w:tcW w:w="859"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套餐A</w:t>
            </w:r>
            <w:r/>
          </w:p>
        </w:tc>
        <w:tc>
          <w:tcPr>
            <w:tcW w:w="995"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夏被</w:t>
            </w:r>
            <w:r/>
          </w:p>
        </w:tc>
        <w:tc>
          <w:tcPr>
            <w:tcW w:w="1637"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蚕丝夏被</w:t>
            </w:r>
            <w:r/>
          </w:p>
        </w:tc>
        <w:tc>
          <w:tcPr>
            <w:tcW w:w="722"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1床</w:t>
            </w:r>
            <w:r/>
          </w:p>
        </w:tc>
        <w:tc>
          <w:tcPr>
            <w:tcW w:w="5414" w:type="dxa"/>
            <w:vAlign w:val="center"/>
            <w:textDirection w:val="lrTb"/>
            <w:noWrap w:val="false"/>
          </w:tcPr>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1、尺寸：</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180*200cm </w:t>
            </w:r>
            <w:r/>
          </w:p>
          <w:p>
            <w:pPr>
              <w:jc w:val="left"/>
              <w:widowControl/>
              <w:rPr>
                <w:rFonts w:hint="eastAsia" w:ascii="宋体" w:hAnsi="宋体" w:eastAsia="宋体" w:cs="宋体"/>
                <w:color w:val="000000"/>
                <w:sz w:val="21"/>
                <w:szCs w:val="21"/>
                <w:highlight w:val="yellow"/>
                <w:lang w:val="en-US" w:eastAsia="zh-CN"/>
              </w:rPr>
            </w:pPr>
            <w:r>
              <w:rPr>
                <w:rFonts w:hint="eastAsia" w:ascii="宋体" w:hAnsi="宋体" w:eastAsia="宋体" w:cs="宋体"/>
                <w:color w:val="000000"/>
                <w:sz w:val="21"/>
                <w:szCs w:val="21"/>
                <w:lang w:val="en-US" w:eastAsia="zh-CN"/>
              </w:rPr>
              <w:t xml:space="preserve">2、填充材质：</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50%柞蚕丝（中长丝绵）</w:t>
            </w:r>
            <w:r/>
          </w:p>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3、填充物克重：</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280g</w:t>
            </w:r>
            <w:r/>
          </w:p>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4、柔软等级：七星级</w:t>
            </w:r>
            <w:r/>
          </w:p>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5、执行标准：GB/T 24252-2019，Q/320691KDA 56-2022安全技术类别：GB 18401 A类</w:t>
            </w:r>
            <w:r/>
          </w:p>
        </w:tc>
      </w:tr>
      <w:tr>
        <w:trPr>
          <w:jc w:val="center"/>
          <w:trHeight w:val="709"/>
        </w:trPr>
        <w:tc>
          <w:tcPr>
            <w:tcW w:w="859" w:type="dxa"/>
            <w:vAlign w:val="center"/>
            <w:vMerge w:val="restart"/>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套餐B</w:t>
            </w:r>
            <w:r/>
          </w:p>
        </w:tc>
        <w:tc>
          <w:tcPr>
            <w:tcW w:w="995"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防晒伞</w:t>
            </w:r>
            <w:r/>
          </w:p>
        </w:tc>
        <w:tc>
          <w:tcPr>
            <w:tcW w:w="1637"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黑胶防晒伞</w:t>
            </w:r>
            <w:r/>
          </w:p>
        </w:tc>
        <w:tc>
          <w:tcPr>
            <w:tcW w:w="722"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1把</w:t>
            </w:r>
            <w:r/>
          </w:p>
        </w:tc>
        <w:tc>
          <w:tcPr>
            <w:tcW w:w="5414" w:type="dxa"/>
            <w:vAlign w:val="center"/>
            <w:textDirection w:val="lrTb"/>
            <w:noWrap w:val="false"/>
          </w:tcPr>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1、材质：聚酯纤维</w:t>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2、紫外线</w:t>
            </w:r>
            <w:r>
              <w:rPr>
                <w:rFonts w:hint="eastAsia" w:ascii="宋体" w:hAnsi="宋体" w:eastAsia="宋体" w:cs="宋体"/>
                <w:color w:val="000000"/>
                <w:sz w:val="21"/>
                <w:szCs w:val="21"/>
              </w:rPr>
              <w:t xml:space="preserve">防晒系数</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UPF≥50+ </w:t>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防泼水级别</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4-5级</w:t>
            </w:r>
            <w:r/>
          </w:p>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4、防风等级：5级</w:t>
            </w:r>
            <w:r/>
          </w:p>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5、执行标准：GB/T 23147-2018，GB/T 18830-2009</w:t>
            </w:r>
            <w:r/>
          </w:p>
        </w:tc>
      </w:tr>
      <w:tr>
        <w:trPr>
          <w:jc w:val="center"/>
          <w:trHeight w:val="863"/>
        </w:trPr>
        <w:tc>
          <w:tcPr>
            <w:tcW w:w="859"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95"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帽子</w:t>
            </w:r>
            <w:r/>
          </w:p>
        </w:tc>
        <w:tc>
          <w:tcPr>
            <w:tcW w:w="1637"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自收纳防晒帽</w:t>
            </w:r>
            <w:r/>
          </w:p>
        </w:tc>
        <w:tc>
          <w:tcPr>
            <w:tcW w:w="722" w:type="dxa"/>
            <w:vAlign w:val="center"/>
            <w:textDirection w:val="lrTb"/>
            <w:noWrap/>
          </w:tcPr>
          <w:p>
            <w:pPr>
              <w:jc w:val="center"/>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1顶</w:t>
            </w:r>
            <w:r/>
          </w:p>
        </w:tc>
        <w:tc>
          <w:tcPr>
            <w:tcW w:w="5414" w:type="dxa"/>
            <w:vAlign w:val="center"/>
            <w:textDirection w:val="lrTb"/>
            <w:noWrap w:val="false"/>
          </w:tcPr>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1、材质：锦纶75%-85%，氨纶15%-25%</w:t>
            </w:r>
            <w:r/>
          </w:p>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2、紫外线防晒系数：UPF</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50+</w:t>
            </w:r>
            <w:r/>
          </w:p>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3、透气率：≥360mm/s，凉感系数：≥0.2</w:t>
            </w:r>
            <w:r/>
          </w:p>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4、执行标准：FZ/T 82002-2016，GB/T 18830-2009</w:t>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5、安全类别：GB 18401-2010 B类</w:t>
            </w:r>
            <w:r/>
          </w:p>
        </w:tc>
      </w:tr>
      <w:tr>
        <w:trPr>
          <w:jc w:val="center"/>
          <w:trHeight w:val="367"/>
        </w:trPr>
        <w:tc>
          <w:tcPr>
            <w:tcW w:w="859"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95"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口罩</w:t>
            </w:r>
            <w:r/>
          </w:p>
        </w:tc>
        <w:tc>
          <w:tcPr>
            <w:tcW w:w="1637"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防晒口罩</w:t>
            </w:r>
            <w:r/>
          </w:p>
        </w:tc>
        <w:tc>
          <w:tcPr>
            <w:tcW w:w="722" w:type="dxa"/>
            <w:vAlign w:val="center"/>
            <w:textDirection w:val="lrTb"/>
            <w:noWrap/>
          </w:tcPr>
          <w:p>
            <w:pPr>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1个</w:t>
            </w:r>
            <w:r/>
          </w:p>
        </w:tc>
        <w:tc>
          <w:tcPr>
            <w:tcW w:w="5414" w:type="dxa"/>
            <w:vAlign w:val="center"/>
            <w:textDirection w:val="lrTb"/>
            <w:noWrap w:val="false"/>
          </w:tcPr>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1、材质成分：锦纶75%-80%，氨纶15%-25%</w:t>
            </w:r>
            <w:r/>
          </w:p>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2、紫外线防晒系数：UPF 50+</w:t>
            </w:r>
            <w:r/>
          </w:p>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3、透气率≥400mm/s，凉感系数≥0.3</w:t>
            </w:r>
            <w:r/>
          </w:p>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4、执行标准：FZ/T 73044-2012，GB/T 18830-2009，FZ/T 73023-2006</w:t>
            </w:r>
            <w:r/>
          </w:p>
          <w:p>
            <w:pPr>
              <w:jc w:val="lef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5、安全类别：GB 18401-2010 B类</w:t>
            </w:r>
            <w:bookmarkEnd w:id="117"/>
            <w:r/>
            <w:r/>
          </w:p>
        </w:tc>
      </w:tr>
    </w:tbl>
    <w:p>
      <w:pPr>
        <w:pStyle w:val="1004"/>
        <w:ind w:left="0" w:firstLine="0"/>
        <w:pageBreakBefore w:val="0"/>
        <w:spacing w:line="360" w:lineRule="auto"/>
        <w:rPr>
          <w:rStyle w:val="1263"/>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注：</w:t>
      </w:r>
      <w:r>
        <w:rPr>
          <w:rFonts w:hint="eastAsia" w:ascii="宋体" w:hAnsi="宋体" w:cs="宋体"/>
          <w:b/>
          <w:bCs/>
          <w:sz w:val="21"/>
          <w:szCs w:val="21"/>
          <w:highlight w:val="none"/>
          <w:lang w:val="en-US" w:eastAsia="zh-CN"/>
        </w:rPr>
        <w:t xml:space="preserve">供应商需提供佐证材料以证明所提供的产品符合以上采购需求，未提供评标委员会将不予认可。</w:t>
      </w:r>
      <w:r/>
    </w:p>
    <w:p>
      <w:pPr>
        <w:jc w:val="left"/>
        <w:spacing w:line="440" w:lineRule="exact"/>
        <w:widowControl/>
        <w:rPr>
          <w:rStyle w:val="1263"/>
          <w:rFonts w:hint="eastAsia" w:ascii="宋体" w:hAnsi="宋体" w:eastAsia="宋体" w:cs="宋体"/>
          <w:b/>
          <w:bCs/>
          <w:sz w:val="21"/>
          <w:szCs w:val="21"/>
        </w:rPr>
      </w:pPr>
      <w:r>
        <w:rPr>
          <w:rStyle w:val="1263"/>
          <w:rFonts w:hint="eastAsia" w:ascii="宋体" w:hAnsi="宋体" w:eastAsia="宋体" w:cs="宋体"/>
          <w:b/>
          <w:bCs/>
          <w:sz w:val="21"/>
          <w:szCs w:val="21"/>
          <w:lang w:val="en-US" w:eastAsia="zh-CN"/>
        </w:rPr>
        <w:t xml:space="preserve">三、</w:t>
      </w:r>
      <w:r>
        <w:rPr>
          <w:rStyle w:val="1263"/>
          <w:rFonts w:hint="eastAsia" w:ascii="宋体" w:hAnsi="宋体" w:eastAsia="宋体" w:cs="宋体"/>
          <w:b/>
          <w:bCs/>
          <w:sz w:val="21"/>
          <w:szCs w:val="21"/>
        </w:rPr>
        <w:t xml:space="preserve">供货要求</w:t>
      </w:r>
      <w:r/>
    </w:p>
    <w:p>
      <w:pPr>
        <w:jc w:val="left"/>
        <w:spacing w:line="440" w:lineRule="exact"/>
        <w:widowControl/>
        <w:rPr>
          <w:rStyle w:val="1263"/>
          <w:rFonts w:hint="eastAsia" w:ascii="宋体" w:hAnsi="宋体" w:eastAsia="宋体" w:cs="宋体"/>
          <w:sz w:val="21"/>
          <w:szCs w:val="21"/>
        </w:rPr>
      </w:pPr>
      <w:r>
        <w:rPr>
          <w:rStyle w:val="1263"/>
          <w:rFonts w:hint="eastAsia" w:ascii="宋体" w:hAnsi="宋体" w:eastAsia="宋体" w:cs="宋体"/>
          <w:sz w:val="21"/>
          <w:szCs w:val="21"/>
        </w:rPr>
        <w:t xml:space="preserve">1、供应商为采购人职工提供上述产品的供货及配套服务，供应商成交后须及时备好设计合理、易于保存、具有限期提货功能的提货</w:t>
      </w:r>
      <w:r>
        <w:rPr>
          <w:rFonts w:hint="eastAsia" w:ascii="宋体" w:hAnsi="宋体" w:eastAsia="宋体" w:cs="宋体"/>
          <w:sz w:val="21"/>
          <w:szCs w:val="21"/>
        </w:rPr>
        <w:t xml:space="preserve">券</w:t>
      </w:r>
      <w:r>
        <w:rPr>
          <w:rStyle w:val="1263"/>
          <w:rFonts w:hint="eastAsia" w:ascii="宋体" w:hAnsi="宋体" w:eastAsia="宋体" w:cs="宋体"/>
          <w:sz w:val="21"/>
          <w:szCs w:val="21"/>
        </w:rPr>
        <w:t xml:space="preserve">，并在采购人要求的时间内提供相应数量的提货</w:t>
      </w:r>
      <w:r>
        <w:rPr>
          <w:rFonts w:hint="eastAsia" w:ascii="宋体" w:hAnsi="宋体" w:eastAsia="宋体" w:cs="宋体"/>
          <w:sz w:val="21"/>
          <w:szCs w:val="21"/>
        </w:rPr>
        <w:t xml:space="preserve">券</w:t>
      </w:r>
      <w:r>
        <w:rPr>
          <w:rStyle w:val="1263"/>
          <w:rFonts w:hint="eastAsia" w:ascii="宋体" w:hAnsi="宋体" w:eastAsia="宋体" w:cs="宋体"/>
          <w:sz w:val="21"/>
          <w:szCs w:val="21"/>
        </w:rPr>
        <w:t xml:space="preserve">，供采购人发放给职工。</w:t>
      </w:r>
      <w:r/>
    </w:p>
    <w:p>
      <w:pPr>
        <w:jc w:val="left"/>
        <w:spacing w:line="440" w:lineRule="exact"/>
        <w:widowControl/>
        <w:rPr>
          <w:rStyle w:val="1263"/>
          <w:rFonts w:hint="eastAsia" w:ascii="宋体" w:hAnsi="宋体" w:eastAsia="宋体" w:cs="宋体"/>
          <w:sz w:val="21"/>
          <w:szCs w:val="21"/>
        </w:rPr>
      </w:pPr>
      <w:r>
        <w:rPr>
          <w:rStyle w:val="1263"/>
          <w:rFonts w:hint="eastAsia" w:ascii="宋体" w:hAnsi="宋体" w:eastAsia="宋体" w:cs="宋体"/>
          <w:sz w:val="21"/>
          <w:szCs w:val="21"/>
        </w:rPr>
        <w:t xml:space="preserve">2、提货券上须有有效期、使用方法、配送范围及时间、注意事项等说明。</w:t>
      </w:r>
      <w:r/>
    </w:p>
    <w:p>
      <w:pPr>
        <w:jc w:val="left"/>
        <w:spacing w:line="440" w:lineRule="exact"/>
        <w:widowControl/>
        <w:rPr>
          <w:rStyle w:val="1263"/>
          <w:rFonts w:hint="eastAsia" w:ascii="宋体" w:hAnsi="宋体" w:eastAsia="宋体" w:cs="宋体"/>
          <w:sz w:val="21"/>
          <w:szCs w:val="21"/>
        </w:rPr>
      </w:pPr>
      <w:r>
        <w:rPr>
          <w:rStyle w:val="1263"/>
          <w:rFonts w:hint="eastAsia" w:ascii="宋体" w:hAnsi="宋体" w:eastAsia="宋体" w:cs="宋体"/>
          <w:sz w:val="21"/>
          <w:szCs w:val="21"/>
        </w:rPr>
        <w:t xml:space="preserve">3、提货券持有人可根据提货券上的说明在购物平台兑换指定商品。</w:t>
      </w:r>
      <w:r/>
    </w:p>
    <w:p>
      <w:pPr>
        <w:jc w:val="left"/>
        <w:spacing w:line="440" w:lineRule="exact"/>
        <w:widowControl/>
        <w:rPr>
          <w:rStyle w:val="1263"/>
          <w:rFonts w:hint="eastAsia" w:ascii="宋体" w:hAnsi="宋体" w:eastAsia="宋体" w:cs="宋体"/>
          <w:sz w:val="21"/>
          <w:szCs w:val="21"/>
        </w:rPr>
      </w:pPr>
      <w:r>
        <w:rPr>
          <w:rStyle w:val="1263"/>
          <w:rFonts w:hint="eastAsia" w:ascii="宋体" w:hAnsi="宋体" w:eastAsia="宋体" w:cs="宋体"/>
          <w:sz w:val="21"/>
          <w:szCs w:val="21"/>
        </w:rPr>
        <w:t xml:space="preserve">4、采购人及提货券持有人所享受的客服服务、配送服务，应与供应商公示于平台的规则、说明或提示一致。</w:t>
      </w:r>
      <w:r/>
    </w:p>
    <w:p>
      <w:pPr>
        <w:jc w:val="left"/>
        <w:spacing w:line="440" w:lineRule="exact"/>
        <w:widowControl/>
        <w:rPr>
          <w:rStyle w:val="1263"/>
          <w:rFonts w:hint="eastAsia" w:ascii="宋体" w:hAnsi="宋体" w:eastAsia="宋体" w:cs="宋体"/>
          <w:sz w:val="21"/>
          <w:szCs w:val="21"/>
          <w:highlight w:val="none"/>
          <w:lang w:eastAsia="zh-CN"/>
        </w:rPr>
      </w:pPr>
      <w:r>
        <w:rPr>
          <w:rStyle w:val="1263"/>
          <w:rFonts w:hint="eastAsia" w:ascii="宋体" w:hAnsi="宋体" w:eastAsia="宋体" w:cs="宋体"/>
          <w:sz w:val="21"/>
          <w:szCs w:val="21"/>
          <w:highlight w:val="none"/>
        </w:rPr>
        <w:t xml:space="preserve">5、供应商承诺中标后须7天内备好货，</w:t>
      </w:r>
      <w:r>
        <w:rPr>
          <w:rStyle w:val="1263"/>
          <w:rFonts w:hint="eastAsia" w:ascii="宋体" w:hAnsi="宋体" w:cs="宋体"/>
          <w:sz w:val="21"/>
          <w:szCs w:val="21"/>
          <w:highlight w:val="none"/>
          <w:lang w:val="en-US" w:eastAsia="zh-CN"/>
        </w:rPr>
        <w:t xml:space="preserve">持券人兑换并确定送货信息后，10天内发货</w:t>
      </w:r>
      <w:r>
        <w:rPr>
          <w:rStyle w:val="1263"/>
          <w:rFonts w:hint="eastAsia" w:ascii="宋体" w:hAnsi="宋体" w:cs="宋体"/>
          <w:sz w:val="21"/>
          <w:szCs w:val="21"/>
          <w:highlight w:val="none"/>
          <w:lang w:eastAsia="zh-CN"/>
        </w:rPr>
        <w:t xml:space="preserve">。（</w:t>
      </w:r>
      <w:r>
        <w:rPr>
          <w:rStyle w:val="1263"/>
          <w:rFonts w:hint="eastAsia" w:ascii="宋体" w:hAnsi="宋体" w:cs="宋体"/>
          <w:sz w:val="21"/>
          <w:szCs w:val="21"/>
          <w:highlight w:val="none"/>
          <w:lang w:val="en-US" w:eastAsia="zh-CN"/>
        </w:rPr>
        <w:t xml:space="preserve">提供承诺书并加盖公章，格式自拟</w:t>
      </w:r>
      <w:r>
        <w:rPr>
          <w:rStyle w:val="1263"/>
          <w:rFonts w:hint="eastAsia" w:ascii="宋体" w:hAnsi="宋体" w:cs="宋体"/>
          <w:sz w:val="21"/>
          <w:szCs w:val="21"/>
          <w:highlight w:val="none"/>
          <w:lang w:eastAsia="zh-CN"/>
        </w:rPr>
        <w:t xml:space="preserve">）</w:t>
      </w:r>
      <w:r/>
    </w:p>
    <w:p>
      <w:pPr>
        <w:jc w:val="left"/>
        <w:spacing w:line="440" w:lineRule="exact"/>
        <w:widowControl/>
        <w:rPr>
          <w:rStyle w:val="1263"/>
          <w:rFonts w:hint="eastAsia" w:ascii="宋体" w:hAnsi="宋体" w:eastAsia="宋体" w:cs="宋体"/>
          <w:sz w:val="21"/>
          <w:szCs w:val="21"/>
        </w:rPr>
      </w:pPr>
      <w:r>
        <w:rPr>
          <w:rFonts w:hint="eastAsia" w:ascii="宋体" w:hAnsi="宋体" w:eastAsia="宋体" w:cs="宋体"/>
          <w:sz w:val="21"/>
          <w:szCs w:val="21"/>
        </w:rPr>
      </w:r>
      <w:r/>
    </w:p>
    <w:p>
      <w:pPr>
        <w:jc w:val="both"/>
        <w:spacing w:line="360" w:lineRule="auto"/>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四、商务要求</w:t>
      </w:r>
      <w:r/>
    </w:p>
    <w:p>
      <w:pPr>
        <w:spacing w:line="360" w:lineRule="auto"/>
        <w:rPr>
          <w:rFonts w:hint="eastAsia" w:ascii="宋体" w:hAnsi="宋体" w:eastAsia="宋体" w:cs="Times New Roman"/>
          <w:szCs w:val="21"/>
        </w:rPr>
      </w:pPr>
      <w:r>
        <w:rPr>
          <w:rFonts w:hint="eastAsia" w:ascii="Times New Roman" w:hAnsi="Times New Roman" w:eastAsia="宋体" w:cs="Times New Roman"/>
        </w:rPr>
        <w:t xml:space="preserve">1、合同履行期限：</w:t>
      </w:r>
      <w:r>
        <w:rPr>
          <w:rFonts w:hint="eastAsia" w:ascii="宋体" w:hAnsi="宋体" w:eastAsia="宋体" w:cs="Times New Roman"/>
          <w:szCs w:val="21"/>
        </w:rPr>
        <w:t xml:space="preserve">产品兑换期限为3个月。</w:t>
      </w:r>
      <w:r/>
    </w:p>
    <w:p>
      <w:pPr>
        <w:spacing w:line="360" w:lineRule="auto"/>
        <w:rPr>
          <w:rFonts w:hint="eastAsia" w:ascii="宋体" w:hAnsi="宋体" w:eastAsia="宋体" w:cs="Times New Roman"/>
          <w:szCs w:val="21"/>
        </w:rPr>
      </w:pPr>
      <w:r>
        <w:rPr>
          <w:rFonts w:hint="eastAsia" w:ascii="Times New Roman" w:hAnsi="Times New Roman" w:eastAsia="宋体" w:cs="Times New Roman"/>
        </w:rPr>
        <w:t xml:space="preserve">2、交货方式：产品以提货券形式发放实物。持券人兑换并确定送货信息后，</w:t>
      </w:r>
      <w:r>
        <w:rPr>
          <w:rFonts w:hint="eastAsia" w:cs="Times New Roman"/>
          <w:lang w:val="en-US" w:eastAsia="zh-CN"/>
        </w:rPr>
        <w:t xml:space="preserve">供应</w:t>
      </w:r>
      <w:r>
        <w:rPr>
          <w:rFonts w:hint="eastAsia" w:cs="Times New Roman"/>
          <w:highlight w:val="none"/>
          <w:lang w:val="en-US" w:eastAsia="zh-CN"/>
        </w:rPr>
        <w:t xml:space="preserve">商10天</w:t>
      </w:r>
      <w:r>
        <w:rPr>
          <w:rFonts w:hint="eastAsia" w:ascii="Times New Roman" w:hAnsi="Times New Roman" w:eastAsia="宋体" w:cs="Times New Roman"/>
          <w:highlight w:val="none"/>
        </w:rPr>
        <w:t xml:space="preserve">内</w:t>
      </w:r>
      <w:r>
        <w:rPr>
          <w:rFonts w:hint="eastAsia" w:cs="Times New Roman"/>
          <w:highlight w:val="none"/>
          <w:lang w:val="en-US" w:eastAsia="zh-CN"/>
        </w:rPr>
        <w:t xml:space="preserve">发货</w:t>
      </w:r>
      <w:r>
        <w:rPr>
          <w:rFonts w:hint="eastAsia" w:ascii="Times New Roman" w:hAnsi="Times New Roman" w:eastAsia="宋体" w:cs="Times New Roman"/>
          <w:highlight w:val="none"/>
        </w:rPr>
        <w:t xml:space="preserve">。</w:t>
      </w:r>
      <w:r>
        <w:rPr>
          <w:rFonts w:hint="eastAsia" w:ascii="Times New Roman" w:hAnsi="Times New Roman" w:eastAsia="宋体" w:cs="Times New Roman"/>
        </w:rPr>
        <w:t xml:space="preserve">供应商送达当天以电话或短信形式通知持券人。送货方式：</w:t>
      </w:r>
      <w:r>
        <w:rPr>
          <w:rFonts w:hint="eastAsia" w:ascii="宋体" w:hAnsi="宋体" w:eastAsia="宋体" w:cs="Times New Roman"/>
          <w:szCs w:val="21"/>
        </w:rPr>
        <w:t xml:space="preserve">全国包邮送货上门，顺丰或京东快递。</w:t>
      </w:r>
      <w:r/>
    </w:p>
    <w:p>
      <w:pPr>
        <w:spacing w:line="360" w:lineRule="auto"/>
        <w:rPr>
          <w:rFonts w:hint="eastAsia" w:ascii="宋体" w:hAnsi="宋体" w:eastAsia="宋体" w:cs="Times New Roman"/>
          <w:szCs w:val="21"/>
        </w:rPr>
      </w:pPr>
      <w:r>
        <w:rPr>
          <w:rFonts w:ascii="Times New Roman" w:hAnsi="Times New Roman" w:eastAsia="宋体" w:cs="Times New Roman"/>
          <w:b/>
        </w:rPr>
        <w:t xml:space="preserve">★</w:t>
      </w:r>
      <w:r>
        <w:rPr>
          <w:rFonts w:hint="eastAsia" w:ascii="Times New Roman" w:hAnsi="Times New Roman" w:eastAsia="宋体" w:cs="Times New Roman"/>
        </w:rPr>
        <w:t xml:space="preserve">3、</w:t>
      </w:r>
      <w:r>
        <w:rPr>
          <w:rFonts w:hint="eastAsia" w:ascii="宋体" w:hAnsi="宋体" w:eastAsia="宋体" w:cs="Times New Roman"/>
          <w:szCs w:val="21"/>
        </w:rPr>
        <w:t xml:space="preserve">付款条件和方式：依据实际购置数量结算。提货券送至采购人，采购人需当场验收提货券数量。供应商应提供到截止日期为止已兑换清单及物流发货数量，并加盖公章，经采购人确认合格后支付已兑换并发货金额的90%，第一批付款后的一个月付清余款。付款前，供应商须出具正式增值税普通发票，采购人以支票或转账等形式付款。如果供应商未提供正式发票，则采购人有权拒绝支付该部分费用，由此产生的一切损失由供应商自行承担。</w:t>
      </w:r>
      <w:r/>
    </w:p>
    <w:p>
      <w:pPr>
        <w:spacing w:line="360" w:lineRule="auto"/>
        <w:rPr>
          <w:rFonts w:hint="eastAsia" w:ascii="宋体" w:hAnsi="宋体" w:eastAsia="宋体" w:cs="Times New Roman"/>
          <w:szCs w:val="21"/>
        </w:rPr>
      </w:pPr>
      <w:r>
        <w:rPr>
          <w:rFonts w:hint="eastAsia" w:ascii="Times New Roman" w:hAnsi="Times New Roman" w:eastAsia="宋体" w:cs="Times New Roman"/>
        </w:rPr>
        <w:t xml:space="preserve">4、</w:t>
      </w:r>
      <w:r>
        <w:rPr>
          <w:rFonts w:hint="eastAsia" w:ascii="宋体" w:hAnsi="宋体" w:eastAsia="宋体" w:cs="Times New Roman"/>
          <w:szCs w:val="21"/>
        </w:rPr>
        <w:t xml:space="preserve">供应商应保证保证按时保质保量提供产品。</w:t>
      </w:r>
      <w:r/>
    </w:p>
    <w:p>
      <w:pPr>
        <w:spacing w:line="360" w:lineRule="auto"/>
        <w:rPr>
          <w:rFonts w:hint="eastAsia" w:ascii="宋体" w:hAnsi="宋体" w:eastAsia="宋体" w:cs="Times New Roman"/>
          <w:szCs w:val="21"/>
        </w:rPr>
      </w:pPr>
      <w:r>
        <w:rPr>
          <w:rFonts w:hint="eastAsia" w:ascii="Times New Roman" w:hAnsi="Times New Roman" w:eastAsia="宋体" w:cs="Times New Roman"/>
        </w:rPr>
        <w:t xml:space="preserve">5、</w:t>
      </w:r>
      <w:r>
        <w:rPr>
          <w:rFonts w:hint="eastAsia" w:ascii="宋体" w:hAnsi="宋体" w:eastAsia="宋体" w:cs="Times New Roman"/>
          <w:szCs w:val="21"/>
        </w:rPr>
        <w:t xml:space="preserve">所供产品应在京东、淘宝等大型平台有公开报价，供货的生产日期为近期。</w:t>
      </w:r>
      <w:r/>
    </w:p>
    <w:p>
      <w:pPr>
        <w:spacing w:line="360" w:lineRule="auto"/>
        <w:rPr>
          <w:rFonts w:hint="eastAsia" w:ascii="宋体" w:hAnsi="宋体" w:eastAsia="宋体" w:cs="Times New Roman"/>
          <w:szCs w:val="21"/>
        </w:rPr>
      </w:pPr>
      <w:r>
        <w:rPr>
          <w:rFonts w:hint="eastAsia" w:ascii="Times New Roman" w:hAnsi="Times New Roman" w:eastAsia="宋体" w:cs="Times New Roman"/>
        </w:rPr>
        <w:t xml:space="preserve">6、</w:t>
      </w:r>
      <w:r>
        <w:rPr>
          <w:rFonts w:hint="eastAsia" w:ascii="宋体" w:hAnsi="宋体" w:eastAsia="宋体" w:cs="Times New Roman"/>
          <w:szCs w:val="21"/>
        </w:rPr>
        <w:t xml:space="preserve">如遇产品质量问题，必须及时按价补偿，确保员工对处理结果满意。</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both"/>
        <w:spacing w:line="360" w:lineRule="auto"/>
        <w:widowControl w:val="off"/>
        <w:rPr>
          <w:rFonts w:hint="eastAsia" w:ascii="宋体" w:hAnsi="宋体" w:eastAsia="宋体" w:cs="宋体"/>
          <w:b/>
          <w:sz w:val="21"/>
          <w:szCs w:val="21"/>
          <w:lang w:val="en-US" w:eastAsia="zh-CN" w:bidi="ar-SA"/>
        </w:rPr>
      </w:pPr>
      <w:r/>
      <w:bookmarkStart w:id="121" w:name="_Toc7860"/>
      <w:r/>
      <w:bookmarkStart w:id="122" w:name="_Toc17882"/>
      <w:r/>
      <w:bookmarkStart w:id="123" w:name="_Toc8478"/>
      <w:r/>
      <w:bookmarkStart w:id="124" w:name="_Toc26708"/>
      <w:r/>
      <w:bookmarkStart w:id="125" w:name="_Toc166247946"/>
      <w:r/>
      <w:bookmarkStart w:id="126" w:name="_Toc10173"/>
      <w:r/>
      <w:bookmarkStart w:id="127" w:name="_Toc24734"/>
      <w:r/>
      <w:bookmarkStart w:id="128" w:name="_Toc6872"/>
      <w:r>
        <w:rPr>
          <w:rFonts w:hint="eastAsia" w:ascii="宋体" w:hAnsi="宋体" w:eastAsia="宋体" w:cs="宋体"/>
          <w:b/>
          <w:sz w:val="21"/>
          <w:szCs w:val="21"/>
          <w:lang w:val="en-US" w:eastAsia="zh-CN" w:bidi="ar-SA"/>
        </w:rPr>
        <w:t xml:space="preserve">五、样品</w:t>
      </w:r>
      <w:bookmarkEnd w:id="121"/>
      <w:r/>
      <w:bookmarkEnd w:id="122"/>
      <w:r/>
      <w:bookmarkEnd w:id="123"/>
      <w:r/>
      <w:bookmarkEnd w:id="124"/>
      <w:r/>
      <w:bookmarkEnd w:id="125"/>
      <w:r/>
      <w:bookmarkEnd w:id="126"/>
      <w:r/>
      <w:bookmarkEnd w:id="127"/>
      <w:r/>
      <w:bookmarkEnd w:id="128"/>
      <w:r/>
      <w:r/>
    </w:p>
    <w:p>
      <w:p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rPr>
        <w:t xml:space="preserve">1、供应商须在</w:t>
      </w:r>
      <w:r>
        <w:rPr>
          <w:rFonts w:hint="eastAsia" w:ascii="宋体" w:hAnsi="宋体" w:cs="宋体"/>
          <w:sz w:val="21"/>
          <w:szCs w:val="21"/>
          <w:lang w:val="en-US" w:eastAsia="zh-CN"/>
        </w:rPr>
        <w:t xml:space="preserve">投标截止时间前递交</w:t>
      </w:r>
      <w:r>
        <w:rPr>
          <w:rFonts w:hint="eastAsia" w:ascii="宋体" w:hAnsi="宋体" w:eastAsia="宋体" w:cs="宋体"/>
          <w:sz w:val="21"/>
          <w:szCs w:val="21"/>
        </w:rPr>
        <w:t xml:space="preserve">符合采购需求的样品实物1套供</w:t>
      </w:r>
      <w:r>
        <w:rPr>
          <w:rFonts w:hint="eastAsia" w:ascii="宋体" w:hAnsi="宋体" w:eastAsia="宋体" w:cs="宋体"/>
          <w:sz w:val="21"/>
          <w:szCs w:val="21"/>
          <w:lang w:eastAsia="zh-CN"/>
        </w:rPr>
        <w:t xml:space="preserve">评标委员会</w:t>
      </w:r>
      <w:r>
        <w:rPr>
          <w:rFonts w:hint="eastAsia" w:ascii="宋体" w:hAnsi="宋体" w:eastAsia="宋体" w:cs="宋体"/>
          <w:sz w:val="21"/>
          <w:szCs w:val="21"/>
        </w:rPr>
        <w:t xml:space="preserve">评审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包含套餐A和套餐B的所有内容</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递交地址：南京市玄武区双龙巷5号双龙大厦A座4楼404室</w:t>
      </w:r>
      <w:r/>
    </w:p>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2、提交的样品请注明供应商名称，每种样品包装应清晰看出选用的规格、品牌、制造商及产地、生产日期等信息。如因以上资料缺失导致评分过程中出现的漏评、失分等，评标委员会概不负责。</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3、采购人将对</w:t>
      </w:r>
      <w:r>
        <w:rPr>
          <w:rFonts w:hint="eastAsia" w:ascii="宋体" w:hAnsi="宋体" w:eastAsia="宋体" w:cs="宋体"/>
          <w:sz w:val="21"/>
          <w:szCs w:val="21"/>
          <w:lang w:eastAsia="zh-CN"/>
        </w:rPr>
        <w:t xml:space="preserve">中标人</w:t>
      </w:r>
      <w:r>
        <w:rPr>
          <w:rFonts w:hint="eastAsia" w:ascii="宋体" w:hAnsi="宋体" w:eastAsia="宋体" w:cs="宋体"/>
          <w:sz w:val="21"/>
          <w:szCs w:val="21"/>
        </w:rPr>
        <w:t xml:space="preserve">的样品进行封存，并作为履约验收依据，供货产品质量必须与样品一致。其他供应商的样品评审结束</w:t>
      </w:r>
      <w:r>
        <w:rPr>
          <w:rFonts w:hint="eastAsia" w:ascii="宋体" w:hAnsi="宋体" w:cs="宋体"/>
          <w:sz w:val="21"/>
          <w:szCs w:val="21"/>
          <w:lang w:val="en-US" w:eastAsia="zh-CN"/>
        </w:rPr>
        <w:t xml:space="preserve">可退</w:t>
      </w:r>
      <w:r>
        <w:rPr>
          <w:rFonts w:hint="eastAsia" w:ascii="宋体" w:hAnsi="宋体" w:eastAsia="宋体" w:cs="宋体"/>
          <w:sz w:val="21"/>
          <w:szCs w:val="21"/>
        </w:rPr>
        <w:t xml:space="preserve">。</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both"/>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numPr>
          <w:ilvl w:val="0"/>
          <w:numId w:val="4"/>
        </w:numPr>
        <w:jc w:val="center"/>
        <w:spacing w:line="420" w:lineRule="exact"/>
        <w:rPr>
          <w:rFonts w:hint="eastAsia" w:ascii="黑体" w:hAnsi="宋体" w:eastAsia="黑体"/>
          <w:b/>
          <w:bCs/>
          <w:sz w:val="32"/>
          <w:szCs w:val="32"/>
          <w:highlight w:val="none"/>
        </w:rPr>
        <w:outlineLvl w:val="0"/>
      </w:pPr>
      <w:r>
        <w:rPr>
          <w:rFonts w:ascii="黑体" w:hAnsi="宋体" w:eastAsia="黑体"/>
          <w:b/>
          <w:bCs/>
          <w:sz w:val="32"/>
          <w:szCs w:val="32"/>
          <w:highlight w:val="none"/>
        </w:rPr>
        <w:t xml:space="preserve"> </w:t>
      </w:r>
      <w:r>
        <w:rPr>
          <w:rFonts w:hint="eastAsia" w:ascii="黑体" w:hAnsi="宋体" w:eastAsia="黑体"/>
          <w:b/>
          <w:bCs/>
          <w:sz w:val="32"/>
          <w:szCs w:val="32"/>
          <w:highlight w:val="none"/>
        </w:rPr>
        <w:t xml:space="preserve">合同条款</w:t>
      </w:r>
      <w:r/>
    </w:p>
    <w:p>
      <w:pPr>
        <w:numPr>
          <w:ilvl w:val="0"/>
          <w:numId w:val="0"/>
        </w:numPr>
        <w:jc w:val="center"/>
        <w:spacing w:line="420" w:lineRule="exact"/>
        <w:rPr>
          <w:rFonts w:ascii="Arial" w:hAnsi="Arial" w:eastAsia="黑体" w:cs="Arial"/>
          <w:b/>
          <w:sz w:val="28"/>
          <w:szCs w:val="28"/>
          <w:highlight w:val="none"/>
        </w:rPr>
        <w:outlineLvl w:val="0"/>
      </w:pPr>
      <w:r>
        <w:rPr>
          <w:rFonts w:hint="eastAsia" w:ascii="黑体" w:hAnsi="宋体" w:eastAsia="黑体"/>
          <w:b/>
          <w:bCs/>
          <w:sz w:val="32"/>
          <w:szCs w:val="32"/>
          <w:highlight w:val="none"/>
          <w:lang w:eastAsia="zh-CN"/>
        </w:rPr>
        <w:t xml:space="preserve">（</w:t>
      </w:r>
      <w:r>
        <w:rPr>
          <w:rFonts w:hint="eastAsia" w:ascii="黑体" w:hAnsi="宋体" w:eastAsia="黑体"/>
          <w:b/>
          <w:bCs/>
          <w:sz w:val="32"/>
          <w:szCs w:val="32"/>
          <w:highlight w:val="none"/>
          <w:lang w:val="en-US" w:eastAsia="zh-CN"/>
        </w:rPr>
        <w:t xml:space="preserve">供参考）</w:t>
      </w:r>
      <w:r/>
    </w:p>
    <w:p>
      <w:pPr>
        <w:jc w:val="center"/>
        <w:rPr>
          <w:rFonts w:ascii="华文中宋" w:hAnsi="华文中宋" w:eastAsia="华文中宋" w:cs="Times New Roman"/>
          <w:bCs/>
          <w:sz w:val="44"/>
          <w:szCs w:val="44"/>
        </w:rPr>
      </w:pPr>
      <w:r>
        <w:rPr>
          <w:rFonts w:hint="eastAsia" w:ascii="华文中宋" w:hAnsi="华文中宋" w:eastAsia="华文中宋" w:cs="Times New Roman"/>
          <w:bCs/>
          <w:sz w:val="44"/>
          <w:szCs w:val="44"/>
          <w:lang w:eastAsia="zh-CN"/>
        </w:rPr>
        <w:t xml:space="preserve">2026年鼓楼医院职工夏季清凉用品</w:t>
      </w:r>
      <w:r>
        <w:rPr>
          <w:rFonts w:hint="eastAsia" w:ascii="华文中宋" w:hAnsi="华文中宋" w:eastAsia="华文中宋" w:cs="Times New Roman"/>
          <w:bCs/>
          <w:sz w:val="44"/>
          <w:szCs w:val="44"/>
        </w:rPr>
        <w:t xml:space="preserve">采购</w:t>
      </w:r>
      <w:r/>
    </w:p>
    <w:p>
      <w:pPr>
        <w:jc w:val="left"/>
        <w:spacing w:before="93" w:after="93"/>
        <w:rPr>
          <w:rFonts w:ascii="黑体" w:hAnsi="黑体" w:eastAsia="黑体" w:cs="Times New Roman"/>
          <w:sz w:val="24"/>
          <w:szCs w:val="24"/>
        </w:rPr>
      </w:pPr>
      <w:r>
        <w:rPr>
          <w:rFonts w:hint="eastAsia" w:ascii="黑体" w:hAnsi="黑体" w:eastAsia="黑体" w:cs="Times New Roman"/>
          <w:sz w:val="24"/>
          <w:szCs w:val="24"/>
        </w:rPr>
        <w:t xml:space="preserve">甲方：南京鼓楼医院</w:t>
      </w:r>
      <w:r/>
    </w:p>
    <w:p>
      <w:pPr>
        <w:jc w:val="left"/>
        <w:spacing w:before="93" w:after="93"/>
        <w:rPr>
          <w:rFonts w:ascii="黑体" w:hAnsi="黑体" w:eastAsia="黑体" w:cs="Times New Roman"/>
          <w:sz w:val="24"/>
          <w:szCs w:val="24"/>
        </w:rPr>
      </w:pPr>
      <w:r>
        <w:rPr>
          <w:rFonts w:hint="eastAsia" w:ascii="黑体" w:hAnsi="黑体" w:eastAsia="黑体" w:cs="Times New Roman"/>
          <w:sz w:val="24"/>
          <w:szCs w:val="24"/>
        </w:rPr>
        <w:t xml:space="preserve">乙方： </w:t>
      </w:r>
      <w:r/>
    </w:p>
    <w:p>
      <w:pPr>
        <w:jc w:val="left"/>
        <w:spacing w:before="93" w:after="93"/>
        <w:rPr>
          <w:rFonts w:hint="eastAsia" w:ascii="仿宋" w:hAnsi="仿宋" w:eastAsia="仿宋" w:cs="Times New Roman"/>
          <w:sz w:val="24"/>
          <w:szCs w:val="24"/>
        </w:rPr>
      </w:pPr>
      <w:r>
        <w:rPr>
          <w:rFonts w:hint="eastAsia" w:ascii="仿宋" w:hAnsi="仿宋" w:eastAsia="仿宋" w:cs="Times New Roman"/>
          <w:sz w:val="24"/>
          <w:szCs w:val="24"/>
        </w:rPr>
        <w:t xml:space="preserve">    </w:t>
      </w:r>
      <w:r/>
    </w:p>
    <w:p>
      <w:pPr>
        <w:ind w:firstLine="480"/>
        <w:spacing w:line="440" w:lineRule="exact"/>
        <w:rPr>
          <w:rFonts w:hint="eastAsia" w:ascii="仿宋" w:hAnsi="仿宋" w:eastAsia="仿宋" w:cs="宋体"/>
          <w:sz w:val="24"/>
        </w:rPr>
      </w:pPr>
      <w:r>
        <w:rPr>
          <w:rFonts w:hint="eastAsia" w:ascii="仿宋" w:hAnsi="仿宋" w:eastAsia="仿宋" w:cs="Times New Roman"/>
          <w:color w:val="000000"/>
          <w:sz w:val="24"/>
        </w:rPr>
        <w:t xml:space="preserve">南京鼓楼医院和 </w:t>
      </w:r>
      <w:r>
        <w:rPr>
          <w:rFonts w:ascii="仿宋" w:hAnsi="仿宋" w:eastAsia="仿宋" w:cs="Times New Roman"/>
          <w:color w:val="000000"/>
          <w:sz w:val="24"/>
        </w:rPr>
        <w:t xml:space="preserve">          </w:t>
      </w:r>
      <w:r>
        <w:rPr>
          <w:rFonts w:hint="eastAsia" w:ascii="仿宋" w:hAnsi="仿宋" w:eastAsia="仿宋" w:cs="Times New Roman"/>
          <w:color w:val="000000"/>
          <w:sz w:val="24"/>
        </w:rPr>
        <w:t xml:space="preserve">（经 </w:t>
      </w:r>
      <w:r>
        <w:rPr>
          <w:rFonts w:ascii="仿宋" w:hAnsi="仿宋" w:eastAsia="仿宋" w:cs="Times New Roman"/>
          <w:color w:val="000000"/>
          <w:sz w:val="24"/>
        </w:rPr>
        <w:t xml:space="preserve">      </w:t>
      </w:r>
      <w:r>
        <w:rPr>
          <w:rFonts w:hint="eastAsia" w:ascii="仿宋" w:hAnsi="仿宋" w:eastAsia="仿宋" w:cs="Times New Roman"/>
          <w:color w:val="000000"/>
          <w:sz w:val="24"/>
        </w:rPr>
        <w:t xml:space="preserve">有限公司</w:t>
      </w:r>
      <w:r>
        <w:rPr>
          <w:rFonts w:ascii="仿宋" w:hAnsi="仿宋" w:eastAsia="仿宋" w:cs="Times New Roman"/>
          <w:color w:val="000000"/>
          <w:sz w:val="24"/>
          <w:u w:val="single"/>
        </w:rPr>
        <w:t xml:space="preserve">    </w:t>
      </w:r>
      <w:r>
        <w:rPr>
          <w:rFonts w:hint="eastAsia" w:ascii="仿宋" w:hAnsi="仿宋" w:eastAsia="仿宋" w:cs="Times New Roman"/>
          <w:color w:val="000000"/>
          <w:sz w:val="24"/>
          <w:u w:val="single"/>
        </w:rPr>
        <w:t xml:space="preserve">年</w:t>
      </w:r>
      <w:r>
        <w:rPr>
          <w:rFonts w:ascii="仿宋" w:hAnsi="仿宋" w:eastAsia="仿宋" w:cs="Times New Roman"/>
          <w:color w:val="000000"/>
          <w:sz w:val="24"/>
          <w:u w:val="single"/>
        </w:rPr>
        <w:t xml:space="preserve">  </w:t>
      </w:r>
      <w:r>
        <w:rPr>
          <w:rFonts w:hint="eastAsia" w:ascii="仿宋" w:hAnsi="仿宋" w:eastAsia="仿宋" w:cs="Times New Roman"/>
          <w:color w:val="000000"/>
          <w:sz w:val="24"/>
          <w:u w:val="single"/>
        </w:rPr>
        <w:t xml:space="preserve">月</w:t>
      </w:r>
      <w:r>
        <w:rPr>
          <w:rFonts w:ascii="仿宋" w:hAnsi="仿宋" w:eastAsia="仿宋" w:cs="Times New Roman"/>
          <w:color w:val="000000"/>
          <w:sz w:val="24"/>
          <w:u w:val="single"/>
        </w:rPr>
        <w:t xml:space="preserve">   </w:t>
      </w:r>
      <w:r>
        <w:rPr>
          <w:rFonts w:hint="eastAsia" w:ascii="仿宋" w:hAnsi="仿宋" w:eastAsia="仿宋" w:cs="Times New Roman"/>
          <w:color w:val="000000"/>
          <w:sz w:val="24"/>
          <w:u w:val="single"/>
        </w:rPr>
        <w:t xml:space="preserve">日招</w:t>
      </w:r>
      <w:r>
        <w:rPr>
          <w:rFonts w:hint="eastAsia" w:ascii="仿宋" w:hAnsi="仿宋" w:eastAsia="仿宋" w:cs="Times New Roman"/>
          <w:color w:val="000000"/>
          <w:sz w:val="24"/>
        </w:rPr>
        <w:t xml:space="preserve">标，项目编号：</w:t>
      </w:r>
      <w:r>
        <w:rPr>
          <w:rFonts w:ascii="仿宋" w:hAnsi="仿宋" w:eastAsia="仿宋" w:cs="Times New Roman"/>
          <w:color w:val="000000"/>
          <w:sz w:val="24"/>
        </w:rPr>
        <w:t xml:space="preserve">      </w:t>
      </w:r>
      <w:r>
        <w:rPr>
          <w:rFonts w:hint="eastAsia" w:ascii="仿宋" w:hAnsi="仿宋" w:eastAsia="仿宋" w:cs="Times New Roman"/>
          <w:color w:val="000000"/>
          <w:sz w:val="24"/>
        </w:rPr>
        <w:t xml:space="preserve">），就乙方向甲方销售本合同内产品并为其提供配套服务的相关事宜，签定如下协议：</w:t>
      </w:r>
      <w:r/>
    </w:p>
    <w:p>
      <w:pPr>
        <w:ind w:firstLine="480"/>
        <w:jc w:val="left"/>
        <w:spacing w:before="93" w:after="93" w:line="440" w:lineRule="exact"/>
        <w:rPr>
          <w:rFonts w:ascii="仿宋" w:hAnsi="仿宋" w:eastAsia="仿宋" w:cs="Times New Roman"/>
          <w:sz w:val="24"/>
          <w:szCs w:val="24"/>
        </w:rPr>
      </w:pPr>
      <w:r>
        <w:rPr>
          <w:rFonts w:hint="eastAsia" w:ascii="仿宋" w:hAnsi="仿宋" w:eastAsia="仿宋" w:cs="Times New Roman"/>
          <w:sz w:val="24"/>
          <w:szCs w:val="24"/>
        </w:rPr>
        <w:t xml:space="preserve">一、甲乙双方同意，为甲方全院职工按以下条款提供产品：</w:t>
      </w:r>
      <w:r/>
    </w:p>
    <w:tbl>
      <w:tblPr>
        <w:tblStyle w:val="97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71"/>
        <w:gridCol w:w="2136"/>
        <w:gridCol w:w="4300"/>
        <w:gridCol w:w="1178"/>
        <w:gridCol w:w="903"/>
      </w:tblGrid>
      <w:tr>
        <w:trPr>
          <w:trHeight w:val="507"/>
        </w:trPr>
        <w:tc>
          <w:tcPr>
            <w:tcBorders>
              <w:top w:val="single" w:color="auto" w:sz="8" w:space="0"/>
              <w:left w:val="single" w:color="auto" w:sz="8" w:space="0"/>
              <w:bottom w:val="single" w:color="auto" w:sz="8" w:space="0"/>
              <w:right w:val="single" w:color="auto" w:sz="8" w:space="0"/>
            </w:tcBorders>
            <w:tcW w:w="415" w:type="pct"/>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序号</w:t>
            </w:r>
            <w:r/>
          </w:p>
        </w:tc>
        <w:tc>
          <w:tcPr>
            <w:tcBorders>
              <w:top w:val="single" w:color="auto" w:sz="8" w:space="0"/>
              <w:left w:val="none" w:color="000000" w:sz="4" w:space="0"/>
              <w:bottom w:val="single" w:color="auto" w:sz="8" w:space="0"/>
              <w:right w:val="single" w:color="auto" w:sz="8" w:space="0"/>
            </w:tcBorders>
            <w:tcW w:w="1150"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名称</w:t>
            </w:r>
            <w:r/>
          </w:p>
        </w:tc>
        <w:tc>
          <w:tcPr>
            <w:tcBorders>
              <w:top w:val="single" w:color="auto" w:sz="8" w:space="0"/>
              <w:left w:val="none" w:color="000000" w:sz="4" w:space="0"/>
              <w:bottom w:val="single" w:color="auto" w:sz="4" w:space="0"/>
              <w:right w:val="single" w:color="000000" w:sz="8" w:space="0"/>
            </w:tcBorders>
            <w:tcW w:w="231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品牌、规格、型号等</w:t>
            </w:r>
            <w:r/>
          </w:p>
        </w:tc>
        <w:tc>
          <w:tcPr>
            <w:tcBorders>
              <w:top w:val="single" w:color="auto" w:sz="8" w:space="0"/>
              <w:left w:val="none" w:color="000000" w:sz="4" w:space="0"/>
              <w:bottom w:val="single" w:color="auto" w:sz="4" w:space="0"/>
              <w:right w:val="single" w:color="auto" w:sz="4" w:space="0"/>
            </w:tcBorders>
            <w:tcW w:w="634"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单价（元）</w:t>
            </w:r>
            <w:r/>
          </w:p>
        </w:tc>
        <w:tc>
          <w:tcPr>
            <w:tcBorders>
              <w:top w:val="single" w:color="auto" w:sz="8" w:space="0"/>
              <w:left w:val="none" w:color="000000" w:sz="4" w:space="0"/>
              <w:bottom w:val="single" w:color="auto" w:sz="4" w:space="0"/>
              <w:right w:val="single" w:color="auto" w:sz="4" w:space="0"/>
            </w:tcBorders>
            <w:tcW w:w="483"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数量</w:t>
            </w:r>
            <w:r/>
          </w:p>
        </w:tc>
      </w:tr>
      <w:tr>
        <w:trPr>
          <w:trHeight w:val="557"/>
        </w:trPr>
        <w:tc>
          <w:tcPr>
            <w:tcBorders>
              <w:top w:val="none" w:color="000000" w:sz="4" w:space="0"/>
              <w:left w:val="single" w:color="auto" w:sz="8" w:space="0"/>
              <w:bottom w:val="single" w:color="auto" w:sz="8" w:space="0"/>
              <w:right w:val="single" w:color="auto" w:sz="8" w:space="0"/>
            </w:tcBorders>
            <w:tcW w:w="41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none" w:color="000000" w:sz="4" w:space="0"/>
              <w:left w:val="none" w:color="000000" w:sz="4" w:space="0"/>
              <w:bottom w:val="single" w:color="auto" w:sz="8" w:space="0"/>
              <w:right w:val="single" w:color="auto" w:sz="8" w:space="0"/>
            </w:tcBorders>
            <w:tcW w:w="1150"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single" w:color="auto" w:sz="4" w:space="0"/>
              <w:right w:val="single" w:color="000000" w:sz="8" w:space="0"/>
            </w:tcBorders>
            <w:tcW w:w="2315" w:type="pct"/>
            <w:vAlign w:val="center"/>
            <w:textDirection w:val="lrTb"/>
            <w:noWrap w:val="false"/>
          </w:tcPr>
          <w:p>
            <w:pPr>
              <w:jc w:val="left"/>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single" w:color="auto" w:sz="4" w:space="0"/>
              <w:right w:val="single" w:color="auto" w:sz="4" w:space="0"/>
            </w:tcBorders>
            <w:tcW w:w="634"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single" w:color="auto" w:sz="4" w:space="0"/>
              <w:right w:val="single" w:color="auto" w:sz="4" w:space="0"/>
            </w:tcBorders>
            <w:tcW w:w="483"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r>
      <w:tr>
        <w:trPr>
          <w:trHeight w:val="541"/>
        </w:trPr>
        <w:tc>
          <w:tcPr>
            <w:tcBorders>
              <w:top w:val="none" w:color="000000" w:sz="4" w:space="0"/>
              <w:left w:val="single" w:color="auto" w:sz="8" w:space="0"/>
              <w:bottom w:val="none" w:color="000000" w:sz="4" w:space="0"/>
              <w:right w:val="single" w:color="auto" w:sz="8" w:space="0"/>
            </w:tcBorders>
            <w:tcW w:w="41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none" w:color="000000" w:sz="4" w:space="0"/>
              <w:left w:val="none" w:color="000000" w:sz="4" w:space="0"/>
              <w:bottom w:val="none" w:color="000000" w:sz="4" w:space="0"/>
              <w:right w:val="single" w:color="auto" w:sz="8" w:space="0"/>
            </w:tcBorders>
            <w:tcW w:w="1150"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right w:val="single" w:color="000000" w:sz="8" w:space="0"/>
            </w:tcBorders>
            <w:tcW w:w="2315" w:type="pct"/>
            <w:vAlign w:val="center"/>
            <w:textDirection w:val="lrTb"/>
            <w:noWrap w:val="false"/>
          </w:tcPr>
          <w:p>
            <w:pPr>
              <w:jc w:val="left"/>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none" w:color="000000" w:sz="4" w:space="0"/>
              <w:right w:val="single" w:color="auto" w:sz="4" w:space="0"/>
            </w:tcBorders>
            <w:tcW w:w="634"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none" w:color="000000" w:sz="4" w:space="0"/>
              <w:right w:val="single" w:color="auto" w:sz="4" w:space="0"/>
            </w:tcBorders>
            <w:tcW w:w="483"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r>
      <w:tr>
        <w:trPr>
          <w:trHeight w:val="573"/>
        </w:trPr>
        <w:tc>
          <w:tcPr>
            <w:tcBorders>
              <w:top w:val="single" w:color="auto" w:sz="4" w:space="0"/>
              <w:left w:val="single" w:color="auto" w:sz="8" w:space="0"/>
              <w:bottom w:val="none" w:color="000000" w:sz="4" w:space="0"/>
              <w:right w:val="single" w:color="auto" w:sz="8" w:space="0"/>
            </w:tcBorders>
            <w:tcW w:w="41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none" w:color="000000" w:sz="4" w:space="0"/>
              <w:right w:val="single" w:color="auto" w:sz="8" w:space="0"/>
            </w:tcBorders>
            <w:tcW w:w="1150"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right w:val="single" w:color="000000" w:sz="8" w:space="0"/>
            </w:tcBorders>
            <w:tcW w:w="2315" w:type="pct"/>
            <w:vAlign w:val="center"/>
            <w:textDirection w:val="lrTb"/>
            <w:noWrap w:val="false"/>
          </w:tcPr>
          <w:p>
            <w:pPr>
              <w:jc w:val="left"/>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none" w:color="000000" w:sz="4" w:space="0"/>
              <w:right w:val="single" w:color="auto" w:sz="4" w:space="0"/>
            </w:tcBorders>
            <w:tcW w:w="634"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none" w:color="000000" w:sz="4" w:space="0"/>
              <w:right w:val="single" w:color="auto" w:sz="4" w:space="0"/>
            </w:tcBorders>
            <w:tcW w:w="483"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r>
      <w:tr>
        <w:trPr>
          <w:trHeight w:val="690"/>
        </w:trPr>
        <w:tc>
          <w:tcPr>
            <w:tcBorders>
              <w:top w:val="single" w:color="auto" w:sz="4" w:space="0"/>
              <w:left w:val="single" w:color="auto" w:sz="8" w:space="0"/>
              <w:bottom w:val="single" w:color="auto" w:sz="8" w:space="0"/>
              <w:right w:val="single" w:color="auto" w:sz="8" w:space="0"/>
            </w:tcBorders>
            <w:tcW w:w="41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single" w:color="auto" w:sz="8" w:space="0"/>
              <w:right w:val="single" w:color="auto" w:sz="8" w:space="0"/>
            </w:tcBorders>
            <w:tcW w:w="1150"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single" w:color="auto" w:sz="4" w:space="0"/>
              <w:right w:val="single" w:color="000000" w:sz="8" w:space="0"/>
            </w:tcBorders>
            <w:tcW w:w="2315" w:type="pct"/>
            <w:vAlign w:val="center"/>
            <w:textDirection w:val="lrTb"/>
            <w:noWrap w:val="false"/>
          </w:tcPr>
          <w:p>
            <w:pPr>
              <w:jc w:val="left"/>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single" w:color="auto" w:sz="8" w:space="0"/>
              <w:right w:val="single" w:color="auto" w:sz="4" w:space="0"/>
            </w:tcBorders>
            <w:tcW w:w="634"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single" w:color="auto" w:sz="8" w:space="0"/>
              <w:right w:val="single" w:color="auto" w:sz="4" w:space="0"/>
            </w:tcBorders>
            <w:tcW w:w="483"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r>
      <w:tr>
        <w:trPr>
          <w:trHeight w:val="489"/>
        </w:trPr>
        <w:tc>
          <w:tcPr>
            <w:gridSpan w:val="5"/>
            <w:tcBorders>
              <w:top w:val="single" w:color="auto" w:sz="4" w:space="0"/>
              <w:left w:val="single" w:color="auto" w:sz="8" w:space="0"/>
              <w:bottom w:val="single" w:color="auto" w:sz="8" w:space="0"/>
              <w:right w:val="single" w:color="auto" w:sz="4" w:space="0"/>
            </w:tcBorders>
            <w:tcW w:w="5000"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r>
    </w:tbl>
    <w:p>
      <w:pPr>
        <w:spacing w:line="440" w:lineRule="exact"/>
        <w:rPr>
          <w:rFonts w:ascii="仿宋" w:hAnsi="仿宋" w:eastAsia="仿宋" w:cs="Times New Roman"/>
          <w:bCs/>
          <w:sz w:val="24"/>
        </w:rPr>
      </w:pPr>
      <w:r>
        <w:rPr>
          <w:rFonts w:hint="eastAsia" w:ascii="仿宋" w:hAnsi="仿宋" w:eastAsia="仿宋" w:cs="Times New Roman"/>
          <w:sz w:val="24"/>
          <w:szCs w:val="24"/>
        </w:rPr>
        <w:t xml:space="preserve">备注：</w:t>
      </w:r>
      <w:r>
        <w:rPr>
          <w:rFonts w:hint="eastAsia" w:ascii="仿宋" w:hAnsi="仿宋" w:eastAsia="仿宋" w:cs="Times New Roman"/>
          <w:sz w:val="24"/>
        </w:rPr>
        <w:t xml:space="preserve">1、</w:t>
      </w:r>
      <w:r>
        <w:rPr>
          <w:rFonts w:hint="eastAsia" w:ascii="仿宋" w:hAnsi="仿宋" w:eastAsia="仿宋" w:cs="Times New Roman"/>
          <w:bCs/>
          <w:sz w:val="24"/>
        </w:rPr>
        <w:t xml:space="preserve">以上价格含本次项目有关的所有产品费用，包装费、运输费，搬运、保管费、税费、样品拆样破样费等所有费用。</w:t>
      </w:r>
      <w:r/>
    </w:p>
    <w:p>
      <w:pPr>
        <w:ind w:firstLine="482"/>
        <w:spacing w:line="440" w:lineRule="exact"/>
        <w:rPr>
          <w:rFonts w:ascii="仿宋" w:hAnsi="仿宋" w:eastAsia="仿宋" w:cs="Times New Roman"/>
          <w:b/>
          <w:sz w:val="24"/>
        </w:rPr>
      </w:pPr>
      <w:r>
        <w:rPr>
          <w:rFonts w:hint="eastAsia" w:ascii="仿宋" w:hAnsi="仿宋" w:eastAsia="仿宋" w:cs="Times New Roman"/>
          <w:b/>
          <w:sz w:val="24"/>
        </w:rPr>
        <w:t xml:space="preserve">2、产品以提货券形式发放实物。</w:t>
      </w:r>
      <w:r>
        <w:rPr>
          <w:rFonts w:hint="eastAsia" w:ascii="Times New Roman" w:hAnsi="Times New Roman" w:eastAsia="宋体" w:cs="Times New Roman"/>
        </w:rPr>
        <w:t xml:space="preserve">持券人兑换并确定送货信息后，</w:t>
      </w:r>
      <w:r>
        <w:rPr>
          <w:rFonts w:hint="eastAsia" w:cs="Times New Roman"/>
          <w:lang w:val="en-US" w:eastAsia="zh-CN"/>
        </w:rPr>
        <w:t xml:space="preserve">乙</w:t>
      </w:r>
      <w:r>
        <w:rPr>
          <w:rFonts w:hint="eastAsia" w:cs="Times New Roman"/>
          <w:highlight w:val="none"/>
          <w:lang w:val="en-US" w:eastAsia="zh-CN"/>
        </w:rPr>
        <w:t xml:space="preserve">方10天</w:t>
      </w:r>
      <w:r>
        <w:rPr>
          <w:rFonts w:hint="eastAsia" w:ascii="Times New Roman" w:hAnsi="Times New Roman" w:eastAsia="宋体" w:cs="Times New Roman"/>
          <w:highlight w:val="none"/>
        </w:rPr>
        <w:t xml:space="preserve">内</w:t>
      </w:r>
      <w:r>
        <w:rPr>
          <w:rFonts w:hint="eastAsia" w:cs="Times New Roman"/>
          <w:highlight w:val="none"/>
          <w:lang w:val="en-US" w:eastAsia="zh-CN"/>
        </w:rPr>
        <w:t xml:space="preserve">发货</w:t>
      </w:r>
      <w:r>
        <w:rPr>
          <w:rFonts w:hint="eastAsia" w:ascii="Times New Roman" w:hAnsi="Times New Roman" w:eastAsia="宋体" w:cs="Times New Roman"/>
          <w:highlight w:val="none"/>
        </w:rPr>
        <w:t xml:space="preserve">。</w:t>
      </w:r>
      <w:r>
        <w:rPr>
          <w:rFonts w:hint="eastAsia" w:ascii="仿宋" w:hAnsi="仿宋" w:eastAsia="仿宋" w:cs="Times New Roman"/>
          <w:b/>
          <w:sz w:val="24"/>
          <w:highlight w:val="none"/>
        </w:rPr>
        <w:t xml:space="preserve">乙</w:t>
      </w:r>
      <w:r>
        <w:rPr>
          <w:rFonts w:hint="eastAsia" w:ascii="仿宋" w:hAnsi="仿宋" w:eastAsia="仿宋" w:cs="Times New Roman"/>
          <w:b/>
          <w:sz w:val="24"/>
        </w:rPr>
        <w:t xml:space="preserve">方将持券人兑换实物送货至指定地点。乙方送达当天以电话或短信形式通知持券人。</w:t>
      </w:r>
      <w:r/>
    </w:p>
    <w:p>
      <w:pPr>
        <w:ind w:firstLine="480"/>
        <w:spacing w:line="440" w:lineRule="exact"/>
        <w:rPr>
          <w:rFonts w:ascii="仿宋" w:hAnsi="仿宋" w:eastAsia="仿宋" w:cs="Times New Roman"/>
          <w:sz w:val="24"/>
        </w:rPr>
      </w:pPr>
      <w:r>
        <w:rPr>
          <w:rFonts w:hint="eastAsia" w:ascii="仿宋" w:hAnsi="仿宋" w:eastAsia="仿宋" w:cs="Times New Roman"/>
          <w:sz w:val="24"/>
        </w:rPr>
        <w:t xml:space="preserve">3、</w:t>
      </w:r>
      <w:r>
        <w:rPr>
          <w:rFonts w:ascii="仿宋" w:hAnsi="仿宋" w:eastAsia="仿宋" w:cs="Times New Roman"/>
          <w:sz w:val="24"/>
        </w:rPr>
        <w:t xml:space="preserve">由于</w:t>
      </w:r>
      <w:r>
        <w:rPr>
          <w:rFonts w:hint="eastAsia" w:ascii="仿宋" w:hAnsi="仿宋" w:eastAsia="仿宋" w:cs="Times New Roman"/>
          <w:sz w:val="24"/>
        </w:rPr>
        <w:t xml:space="preserve">夏季清凉品季节</w:t>
      </w:r>
      <w:r>
        <w:rPr>
          <w:rFonts w:ascii="仿宋" w:hAnsi="仿宋" w:eastAsia="仿宋" w:cs="Times New Roman"/>
          <w:sz w:val="24"/>
        </w:rPr>
        <w:t xml:space="preserve">特殊性</w:t>
      </w:r>
      <w:r>
        <w:rPr>
          <w:rFonts w:hint="eastAsia" w:ascii="仿宋" w:hAnsi="仿宋" w:eastAsia="仿宋" w:cs="Times New Roman"/>
          <w:sz w:val="24"/>
        </w:rPr>
        <w:t xml:space="preserve">，</w:t>
      </w:r>
      <w:r>
        <w:rPr>
          <w:rFonts w:ascii="仿宋" w:hAnsi="仿宋" w:eastAsia="仿宋" w:cs="Times New Roman"/>
          <w:sz w:val="24"/>
        </w:rPr>
        <w:t xml:space="preserve">截止</w:t>
      </w:r>
      <w:r>
        <w:rPr>
          <w:rFonts w:hint="eastAsia" w:ascii="仿宋" w:hAnsi="仿宋" w:eastAsia="仿宋" w:cs="Times New Roman"/>
          <w:sz w:val="24"/>
        </w:rPr>
        <w:t xml:space="preserve">兑换时间为</w:t>
      </w:r>
      <w:r>
        <w:rPr>
          <w:rFonts w:hint="eastAsia" w:ascii="仿宋" w:hAnsi="仿宋" w:eastAsia="仿宋" w:cs="Times New Roman"/>
          <w:sz w:val="24"/>
          <w:lang w:val="en-US" w:eastAsia="zh-CN"/>
        </w:rPr>
        <w:t xml:space="preserve">2026</w:t>
      </w:r>
      <w:r>
        <w:rPr>
          <w:rFonts w:ascii="仿宋" w:hAnsi="仿宋" w:eastAsia="仿宋" w:cs="Times New Roman"/>
          <w:sz w:val="24"/>
        </w:rPr>
        <w:t xml:space="preserve">年</w:t>
      </w:r>
      <w:r>
        <w:rPr>
          <w:rFonts w:hint="eastAsia" w:ascii="仿宋" w:hAnsi="仿宋" w:eastAsia="仿宋" w:cs="Times New Roman"/>
          <w:sz w:val="24"/>
          <w:lang w:val="en-US" w:eastAsia="zh-CN"/>
        </w:rPr>
        <w:t xml:space="preserve">9</w:t>
      </w:r>
      <w:r>
        <w:rPr>
          <w:rFonts w:ascii="仿宋" w:hAnsi="仿宋" w:eastAsia="仿宋" w:cs="Times New Roman"/>
          <w:sz w:val="24"/>
        </w:rPr>
        <w:t xml:space="preserve">月</w:t>
      </w:r>
      <w:r>
        <w:rPr>
          <w:rFonts w:hint="eastAsia" w:ascii="仿宋" w:hAnsi="仿宋" w:eastAsia="仿宋" w:cs="Times New Roman"/>
          <w:sz w:val="24"/>
          <w:lang w:val="en-US" w:eastAsia="zh-CN"/>
        </w:rPr>
        <w:t xml:space="preserve">30</w:t>
      </w:r>
      <w:r>
        <w:rPr>
          <w:rFonts w:ascii="仿宋" w:hAnsi="仿宋" w:eastAsia="仿宋" w:cs="Times New Roman"/>
          <w:sz w:val="24"/>
        </w:rPr>
        <w:t xml:space="preserve">日</w:t>
      </w:r>
      <w:r>
        <w:rPr>
          <w:rFonts w:hint="eastAsia" w:ascii="仿宋" w:hAnsi="仿宋" w:eastAsia="仿宋" w:cs="Times New Roman"/>
          <w:sz w:val="24"/>
        </w:rPr>
        <w:t xml:space="preserve">。</w:t>
      </w:r>
      <w:r/>
    </w:p>
    <w:p>
      <w:pPr>
        <w:ind w:firstLine="480"/>
        <w:spacing w:line="440" w:lineRule="exact"/>
        <w:rPr>
          <w:rFonts w:ascii="仿宋" w:hAnsi="仿宋" w:eastAsia="仿宋" w:cs="Times New Roman"/>
          <w:sz w:val="24"/>
          <w:szCs w:val="24"/>
        </w:rPr>
      </w:pPr>
      <w:r>
        <w:rPr>
          <w:rFonts w:hint="eastAsia" w:ascii="仿宋" w:hAnsi="仿宋" w:eastAsia="仿宋" w:cs="Times New Roman"/>
          <w:sz w:val="24"/>
        </w:rPr>
        <w:t xml:space="preserve">4、</w:t>
      </w:r>
      <w:r>
        <w:rPr>
          <w:rFonts w:hint="eastAsia" w:ascii="仿宋" w:hAnsi="仿宋" w:eastAsia="仿宋" w:cs="宋体"/>
          <w:sz w:val="24"/>
          <w:szCs w:val="24"/>
        </w:rPr>
        <w:t xml:space="preserve">快递到户，全国包邮。（快递为京东、顺丰</w:t>
      </w:r>
      <w:r>
        <w:rPr>
          <w:rFonts w:ascii="仿宋" w:hAnsi="仿宋" w:eastAsia="仿宋" w:cs="宋体"/>
          <w:sz w:val="24"/>
          <w:szCs w:val="24"/>
        </w:rPr>
        <w:t xml:space="preserve">）</w:t>
      </w:r>
      <w:r/>
    </w:p>
    <w:p>
      <w:pPr>
        <w:ind w:firstLine="480"/>
        <w:jc w:val="left"/>
        <w:spacing w:line="440" w:lineRule="exact"/>
        <w:rPr>
          <w:rFonts w:ascii="仿宋" w:hAnsi="仿宋" w:eastAsia="仿宋" w:cs="Times New Roman"/>
          <w:sz w:val="24"/>
          <w:szCs w:val="24"/>
        </w:rPr>
      </w:pPr>
      <w:r>
        <w:rPr>
          <w:rFonts w:hint="eastAsia" w:ascii="仿宋" w:hAnsi="仿宋" w:eastAsia="仿宋" w:cs="Times New Roman"/>
          <w:sz w:val="24"/>
          <w:szCs w:val="24"/>
        </w:rPr>
        <w:t xml:space="preserve">二、乙方向甲方提供营业执照复印件、质量承诺书相关证件、相关产品质量检测报告并加盖公章。</w:t>
      </w:r>
      <w:r/>
    </w:p>
    <w:p>
      <w:pPr>
        <w:ind w:firstLine="480"/>
        <w:jc w:val="left"/>
        <w:spacing w:line="440" w:lineRule="exact"/>
        <w:rPr>
          <w:rFonts w:ascii="仿宋" w:hAnsi="仿宋" w:eastAsia="仿宋" w:cs="Times New Roman"/>
          <w:color w:val="000000"/>
          <w:sz w:val="24"/>
          <w:szCs w:val="24"/>
        </w:rPr>
      </w:pPr>
      <w:r>
        <w:rPr>
          <w:rFonts w:hint="eastAsia" w:ascii="仿宋" w:hAnsi="仿宋" w:eastAsia="仿宋" w:cs="Times New Roman"/>
          <w:color w:val="000000"/>
          <w:sz w:val="24"/>
          <w:szCs w:val="24"/>
          <w:lang w:val="en-US" w:eastAsia="zh-CN"/>
        </w:rPr>
        <w:t xml:space="preserve">三</w:t>
      </w:r>
      <w:r>
        <w:rPr>
          <w:rFonts w:hint="eastAsia" w:ascii="仿宋" w:hAnsi="仿宋" w:eastAsia="仿宋" w:cs="Times New Roman"/>
          <w:color w:val="000000"/>
          <w:sz w:val="24"/>
          <w:szCs w:val="24"/>
        </w:rPr>
        <w:t xml:space="preserve">、甲方指定实物提货券接收人：</w:t>
      </w:r>
      <w:r>
        <w:rPr>
          <w:rFonts w:hint="eastAsia" w:ascii="仿宋" w:hAnsi="仿宋" w:eastAsia="仿宋" w:cs="Times New Roman"/>
          <w:color w:val="000000"/>
          <w:sz w:val="24"/>
          <w:szCs w:val="24"/>
          <w:u w:val="single"/>
          <w:shd w:val="pct10" w:color="auto" w:fill="ffffff"/>
        </w:rPr>
        <w:t xml:space="preserve"> </w:t>
      </w:r>
      <w:r>
        <w:rPr>
          <w:rFonts w:ascii="仿宋" w:hAnsi="仿宋" w:eastAsia="仿宋" w:cs="Times New Roman"/>
          <w:color w:val="000000"/>
          <w:sz w:val="24"/>
          <w:szCs w:val="24"/>
          <w:u w:val="single"/>
          <w:shd w:val="pct10" w:color="auto" w:fill="ffffff"/>
        </w:rPr>
        <w:t xml:space="preserve">    </w:t>
      </w:r>
      <w:r>
        <w:rPr>
          <w:rFonts w:hint="eastAsia" w:ascii="仿宋" w:hAnsi="仿宋" w:eastAsia="仿宋" w:cs="Times New Roman"/>
          <w:color w:val="000000"/>
          <w:sz w:val="24"/>
          <w:szCs w:val="24"/>
        </w:rPr>
        <w:t xml:space="preserve">，联系方式：</w:t>
      </w:r>
      <w:r>
        <w:rPr>
          <w:rFonts w:hint="eastAsia" w:ascii="仿宋" w:hAnsi="仿宋" w:eastAsia="仿宋" w:cs="Times New Roman"/>
          <w:color w:val="000000"/>
          <w:sz w:val="24"/>
          <w:szCs w:val="24"/>
          <w:u w:val="single"/>
          <w:shd w:val="pct10" w:color="auto" w:fill="ffffff"/>
        </w:rPr>
        <w:t xml:space="preserve">  </w:t>
      </w:r>
      <w:r>
        <w:rPr>
          <w:rFonts w:ascii="仿宋" w:hAnsi="仿宋" w:eastAsia="仿宋" w:cs="Times New Roman"/>
          <w:color w:val="000000"/>
          <w:sz w:val="24"/>
          <w:szCs w:val="24"/>
          <w:u w:val="single"/>
          <w:shd w:val="pct10" w:color="auto" w:fill="ffffff"/>
        </w:rPr>
        <w:t xml:space="preserve">    </w:t>
      </w:r>
      <w:r>
        <w:rPr>
          <w:rFonts w:hint="eastAsia" w:ascii="仿宋" w:hAnsi="仿宋" w:eastAsia="仿宋" w:cs="Times New Roman"/>
          <w:color w:val="000000"/>
          <w:sz w:val="24"/>
          <w:szCs w:val="24"/>
        </w:rPr>
        <w:t xml:space="preserve">， 交付地点：</w:t>
      </w:r>
      <w:r>
        <w:rPr>
          <w:rFonts w:hint="eastAsia" w:ascii="仿宋" w:hAnsi="仿宋" w:eastAsia="仿宋" w:cs="Times New Roman"/>
          <w:color w:val="000000"/>
          <w:sz w:val="24"/>
          <w:szCs w:val="24"/>
          <w:u w:val="single"/>
        </w:rPr>
        <w:t xml:space="preserve">南京鼓楼医院机关办公楼</w:t>
      </w:r>
      <w:r>
        <w:rPr>
          <w:rFonts w:hint="eastAsia" w:ascii="仿宋" w:hAnsi="仿宋" w:eastAsia="仿宋" w:cs="Times New Roman"/>
          <w:color w:val="000000"/>
          <w:sz w:val="24"/>
          <w:szCs w:val="24"/>
        </w:rPr>
        <w:t xml:space="preserve"> 。          </w:t>
      </w:r>
      <w:r/>
    </w:p>
    <w:p>
      <w:pPr>
        <w:ind w:firstLine="480"/>
        <w:jc w:val="left"/>
        <w:spacing w:line="440" w:lineRule="exact"/>
        <w:rPr>
          <w:rFonts w:ascii="仿宋" w:hAnsi="仿宋" w:eastAsia="仿宋" w:cs="Times New Roman"/>
          <w:sz w:val="24"/>
          <w:szCs w:val="24"/>
        </w:rPr>
      </w:pPr>
      <w:r>
        <w:rPr>
          <w:rFonts w:hint="eastAsia" w:ascii="仿宋" w:hAnsi="仿宋" w:eastAsia="仿宋" w:cs="Times New Roman"/>
          <w:sz w:val="24"/>
          <w:szCs w:val="24"/>
          <w:lang w:val="en-US" w:eastAsia="zh-CN"/>
        </w:rPr>
        <w:t xml:space="preserve">四</w:t>
      </w:r>
      <w:r>
        <w:rPr>
          <w:rFonts w:hint="eastAsia" w:ascii="仿宋" w:hAnsi="仿宋" w:eastAsia="仿宋" w:cs="Times New Roman"/>
          <w:sz w:val="24"/>
          <w:szCs w:val="24"/>
        </w:rPr>
        <w:t xml:space="preserve">、结算方式：</w:t>
      </w:r>
      <w:r/>
    </w:p>
    <w:p>
      <w:pPr>
        <w:ind w:firstLine="480"/>
        <w:jc w:val="left"/>
        <w:spacing w:line="440" w:lineRule="exact"/>
        <w:rPr>
          <w:rFonts w:ascii="仿宋" w:hAnsi="仿宋" w:eastAsia="仿宋" w:cs="Times New Roman"/>
          <w:sz w:val="24"/>
          <w:szCs w:val="24"/>
        </w:rPr>
      </w:pPr>
      <w:r>
        <w:rPr>
          <w:rFonts w:hint="eastAsia" w:ascii="仿宋" w:hAnsi="仿宋" w:eastAsia="仿宋" w:cs="宋体"/>
          <w:color w:val="000000"/>
          <w:sz w:val="24"/>
        </w:rPr>
        <w:t xml:space="preserve">依据实际购置数量结算。提货券送至甲方，甲方需当场验收提货券数量。</w:t>
      </w:r>
      <w:r>
        <w:rPr>
          <w:rFonts w:ascii="仿宋" w:hAnsi="仿宋" w:eastAsia="仿宋" w:cs="宋体"/>
          <w:color w:val="000000"/>
          <w:sz w:val="24"/>
        </w:rPr>
        <w:t xml:space="preserve">乙方应提供到截止日期为止已兑换清单及物流发货</w:t>
      </w:r>
      <w:r>
        <w:rPr>
          <w:rFonts w:hint="eastAsia" w:ascii="仿宋" w:hAnsi="仿宋" w:eastAsia="仿宋" w:cs="宋体"/>
          <w:color w:val="000000"/>
          <w:sz w:val="24"/>
        </w:rPr>
        <w:t xml:space="preserve">数量</w:t>
      </w:r>
      <w:r>
        <w:rPr>
          <w:rFonts w:ascii="仿宋" w:hAnsi="仿宋" w:eastAsia="仿宋" w:cs="宋体"/>
          <w:color w:val="000000"/>
          <w:sz w:val="24"/>
        </w:rPr>
        <w:t xml:space="preserve">，并加盖公章，经甲方确认合格后支付已兑换并发货金额的90%</w:t>
      </w:r>
      <w:r>
        <w:rPr>
          <w:rFonts w:hint="eastAsia" w:ascii="仿宋" w:hAnsi="仿宋" w:eastAsia="仿宋" w:cs="宋体"/>
          <w:color w:val="000000"/>
          <w:sz w:val="24"/>
        </w:rPr>
        <w:t xml:space="preserve">，第一批付款后的一个月付清余款。付款前，乙方须出具正式增值税普通发票，甲方以支票或转账等形式付款。如果乙方未提供正式发票，则甲方有权拒绝支付该部分费用，由此产生的一切损失由乙方自行承担</w:t>
      </w:r>
      <w:r>
        <w:rPr>
          <w:rFonts w:hint="eastAsia" w:ascii="仿宋" w:hAnsi="仿宋" w:eastAsia="仿宋" w:cs="Times New Roman"/>
          <w:sz w:val="24"/>
          <w:szCs w:val="24"/>
        </w:rPr>
        <w:t xml:space="preserve">。</w:t>
      </w:r>
      <w:r/>
    </w:p>
    <w:p>
      <w:pPr>
        <w:ind w:firstLine="480"/>
        <w:spacing w:line="440" w:lineRule="exact"/>
        <w:rPr>
          <w:rFonts w:ascii="仿宋" w:hAnsi="仿宋" w:eastAsia="仿宋" w:cs="Times New Roman"/>
          <w:sz w:val="24"/>
          <w:szCs w:val="24"/>
        </w:rPr>
      </w:pPr>
      <w:r>
        <w:rPr>
          <w:rFonts w:hint="eastAsia" w:ascii="仿宋" w:hAnsi="仿宋" w:eastAsia="仿宋" w:cs="Times New Roman"/>
          <w:sz w:val="24"/>
          <w:szCs w:val="24"/>
          <w:lang w:val="en-US" w:eastAsia="zh-CN"/>
        </w:rPr>
        <w:t xml:space="preserve">五</w:t>
      </w:r>
      <w:r>
        <w:rPr>
          <w:rFonts w:hint="eastAsia" w:ascii="仿宋" w:hAnsi="仿宋" w:eastAsia="仿宋" w:cs="Times New Roman"/>
          <w:sz w:val="24"/>
          <w:szCs w:val="24"/>
        </w:rPr>
        <w:t xml:space="preserve">、特别说明：</w:t>
      </w:r>
      <w:r/>
    </w:p>
    <w:p>
      <w:pPr>
        <w:ind w:firstLine="480"/>
        <w:spacing w:line="440" w:lineRule="exact"/>
        <w:rPr>
          <w:rFonts w:ascii="仿宋" w:hAnsi="仿宋" w:eastAsia="仿宋" w:cs="Times New Roman"/>
          <w:sz w:val="24"/>
          <w:szCs w:val="24"/>
        </w:rPr>
      </w:pPr>
      <w:r>
        <w:rPr>
          <w:rFonts w:hint="eastAsia" w:ascii="仿宋" w:hAnsi="仿宋" w:eastAsia="仿宋" w:cs="Times New Roman"/>
          <w:sz w:val="24"/>
          <w:szCs w:val="24"/>
        </w:rPr>
        <w:t xml:space="preserve">  1、乙方承诺按甲方要求随时提供提货券使用情况供甲方审核。</w:t>
      </w:r>
      <w:r/>
    </w:p>
    <w:p>
      <w:pPr>
        <w:ind w:firstLine="480"/>
        <w:spacing w:line="440" w:lineRule="exact"/>
        <w:rPr>
          <w:rFonts w:ascii="仿宋" w:hAnsi="仿宋" w:eastAsia="仿宋" w:cs="Times New Roman"/>
          <w:color w:val="000000"/>
          <w:sz w:val="24"/>
          <w:szCs w:val="24"/>
        </w:rPr>
      </w:pPr>
      <w:r>
        <w:rPr>
          <w:rFonts w:hint="eastAsia" w:ascii="仿宋" w:hAnsi="仿宋" w:eastAsia="仿宋" w:cs="Times New Roman"/>
          <w:sz w:val="24"/>
          <w:szCs w:val="24"/>
        </w:rPr>
        <w:t xml:space="preserve">  2、</w:t>
      </w:r>
      <w:r>
        <w:rPr>
          <w:rFonts w:hint="eastAsia" w:ascii="仿宋" w:hAnsi="仿宋" w:eastAsia="仿宋" w:cs="Times New Roman"/>
          <w:color w:val="000000"/>
          <w:sz w:val="24"/>
          <w:szCs w:val="24"/>
        </w:rPr>
        <w:t xml:space="preserve">甲方指定联系人、联系方式或交付地点等发生变更的，甲方应在乙方发货前书面通知乙方，如因甲方未按约定通知乙方，造成产品毁损、灭失的，由此造成的甲方或乙方损失，均由甲方承担。</w:t>
      </w:r>
      <w:r/>
    </w:p>
    <w:p>
      <w:pPr>
        <w:ind w:firstLine="480"/>
        <w:spacing w:line="440" w:lineRule="exact"/>
        <w:rPr>
          <w:rFonts w:ascii="仿宋" w:hAnsi="仿宋" w:eastAsia="仿宋" w:cs="Times New Roman"/>
          <w:sz w:val="24"/>
          <w:szCs w:val="24"/>
        </w:rPr>
      </w:pPr>
      <w:r>
        <w:rPr>
          <w:rFonts w:hint="eastAsia" w:ascii="仿宋" w:hAnsi="仿宋" w:eastAsia="仿宋" w:cs="Times New Roman"/>
          <w:color w:val="000000"/>
          <w:sz w:val="24"/>
          <w:szCs w:val="24"/>
        </w:rPr>
        <w:t xml:space="preserve">  3、</w:t>
      </w:r>
      <w:r>
        <w:rPr>
          <w:rFonts w:hint="eastAsia" w:ascii="仿宋" w:hAnsi="仿宋" w:eastAsia="仿宋" w:cs="Times New Roman"/>
          <w:sz w:val="24"/>
          <w:szCs w:val="24"/>
        </w:rPr>
        <w:t xml:space="preserve">甲方指定接收人在接收产品时应对产品的数量、面额确认并签署签收单，甲方确认其在签署本合同时已充分了解产品的有效期、使用方法、配送范围及时间、注意事项等。乙方在收到甲方签署的签收单后为甲方开通相应提货券产</w:t>
      </w:r>
      <w:r>
        <w:rPr>
          <w:rFonts w:ascii="仿宋" w:hAnsi="仿宋" w:eastAsia="仿宋" w:cs="Times New Roman"/>
          <w:sz w:val="24"/>
          <w:szCs w:val="24"/>
        </w:rPr>
        <w:t xml:space="preserve">品。</w:t>
      </w:r>
      <w:r>
        <w:rPr>
          <w:rFonts w:hint="eastAsia" w:ascii="仿宋" w:hAnsi="仿宋" w:eastAsia="仿宋" w:cs="Times New Roman"/>
          <w:sz w:val="24"/>
          <w:szCs w:val="24"/>
        </w:rPr>
        <w:t xml:space="preserve">除乙方交付产品不符合约定外，甲方不得拒绝接收产品，否则视为甲方违约，甲方应承担由此给乙方造成的损失。</w:t>
      </w:r>
      <w:r/>
    </w:p>
    <w:p>
      <w:pPr>
        <w:ind w:firstLine="480"/>
        <w:spacing w:line="440" w:lineRule="exact"/>
        <w:rPr>
          <w:rFonts w:ascii="仿宋" w:hAnsi="仿宋" w:eastAsia="仿宋" w:cs="Times New Roman"/>
          <w:sz w:val="24"/>
          <w:szCs w:val="24"/>
        </w:rPr>
      </w:pPr>
      <w:r>
        <w:rPr>
          <w:rFonts w:hint="eastAsia" w:ascii="仿宋" w:hAnsi="仿宋" w:eastAsia="仿宋" w:cs="Times New Roman"/>
          <w:sz w:val="24"/>
          <w:szCs w:val="24"/>
        </w:rPr>
        <w:t xml:space="preserve"> 4、本合同项下提货券持有人可根据提货券上</w:t>
      </w:r>
      <w:r>
        <w:rPr>
          <w:rFonts w:ascii="仿宋" w:hAnsi="仿宋" w:eastAsia="仿宋" w:cs="Times New Roman"/>
          <w:sz w:val="24"/>
          <w:szCs w:val="24"/>
        </w:rPr>
        <w:t xml:space="preserve">的说明</w:t>
      </w:r>
      <w:r>
        <w:rPr>
          <w:rFonts w:hint="eastAsia" w:ascii="仿宋" w:hAnsi="仿宋" w:eastAsia="仿宋" w:cs="Times New Roman"/>
          <w:sz w:val="24"/>
          <w:szCs w:val="24"/>
        </w:rPr>
        <w:t xml:space="preserve">在平台兑换指定商品或者商品组合。甲方及</w:t>
      </w:r>
      <w:r>
        <w:rPr>
          <w:rFonts w:ascii="仿宋" w:hAnsi="仿宋" w:eastAsia="仿宋" w:cs="Times New Roman"/>
          <w:sz w:val="24"/>
          <w:szCs w:val="24"/>
        </w:rPr>
        <w:t xml:space="preserve">持券人</w:t>
      </w:r>
      <w:r>
        <w:rPr>
          <w:rFonts w:hint="eastAsia" w:ascii="仿宋" w:hAnsi="仿宋" w:eastAsia="仿宋" w:cs="Times New Roman"/>
          <w:sz w:val="24"/>
          <w:szCs w:val="24"/>
        </w:rPr>
        <w:t xml:space="preserve">所享受的客服服务、配送服务，除本合同约定外，与乙方公示</w:t>
      </w:r>
      <w:r>
        <w:rPr>
          <w:rFonts w:ascii="仿宋" w:hAnsi="仿宋" w:eastAsia="仿宋" w:cs="Times New Roman"/>
          <w:sz w:val="24"/>
          <w:szCs w:val="24"/>
        </w:rPr>
        <w:t xml:space="preserve">于</w:t>
      </w:r>
      <w:r>
        <w:rPr>
          <w:rFonts w:hint="eastAsia" w:ascii="仿宋" w:hAnsi="仿宋" w:eastAsia="仿宋" w:cs="Times New Roman"/>
          <w:sz w:val="24"/>
          <w:szCs w:val="24"/>
        </w:rPr>
        <w:t xml:space="preserve">平台的</w:t>
      </w:r>
      <w:r>
        <w:rPr>
          <w:rFonts w:ascii="仿宋" w:hAnsi="仿宋" w:eastAsia="仿宋" w:cs="Times New Roman"/>
          <w:sz w:val="24"/>
          <w:szCs w:val="24"/>
        </w:rPr>
        <w:t xml:space="preserve">规则</w:t>
      </w:r>
      <w:r>
        <w:rPr>
          <w:rFonts w:hint="eastAsia" w:ascii="仿宋" w:hAnsi="仿宋" w:eastAsia="仿宋" w:cs="Times New Roman"/>
          <w:sz w:val="24"/>
          <w:szCs w:val="24"/>
        </w:rPr>
        <w:t xml:space="preserve">、说明或提示一致。</w:t>
      </w:r>
      <w:r/>
    </w:p>
    <w:p>
      <w:pPr>
        <w:ind w:firstLine="480"/>
        <w:spacing w:line="440" w:lineRule="exact"/>
        <w:rPr>
          <w:rFonts w:ascii="仿宋" w:hAnsi="仿宋" w:eastAsia="仿宋" w:cs="Times New Roman"/>
          <w:sz w:val="24"/>
          <w:szCs w:val="24"/>
        </w:rPr>
      </w:pPr>
      <w:r>
        <w:rPr>
          <w:rFonts w:hint="eastAsia" w:ascii="仿宋" w:hAnsi="仿宋" w:eastAsia="仿宋" w:cs="Times New Roman"/>
          <w:sz w:val="24"/>
          <w:szCs w:val="24"/>
        </w:rPr>
        <w:t xml:space="preserve">5、因本合同项下产品均具有不记名的特殊性，乙方</w:t>
      </w:r>
      <w:r>
        <w:rPr>
          <w:rFonts w:ascii="仿宋" w:hAnsi="仿宋" w:eastAsia="仿宋" w:cs="Times New Roman"/>
          <w:sz w:val="24"/>
          <w:szCs w:val="24"/>
        </w:rPr>
        <w:t xml:space="preserve">一经交付，</w:t>
      </w:r>
      <w:r>
        <w:rPr>
          <w:rFonts w:hint="eastAsia" w:ascii="仿宋" w:hAnsi="仿宋" w:eastAsia="仿宋" w:cs="Times New Roman"/>
          <w:sz w:val="24"/>
          <w:szCs w:val="24"/>
        </w:rPr>
        <w:t xml:space="preserve">除因质量问题一律不予退换。甲方有义务告知并确保</w:t>
      </w:r>
      <w:r>
        <w:rPr>
          <w:rFonts w:ascii="仿宋" w:hAnsi="仿宋" w:eastAsia="仿宋" w:cs="Times New Roman"/>
          <w:sz w:val="24"/>
          <w:szCs w:val="24"/>
        </w:rPr>
        <w:t xml:space="preserve">持券人</w:t>
      </w:r>
      <w:r>
        <w:rPr>
          <w:rFonts w:hint="eastAsia" w:ascii="仿宋" w:hAnsi="仿宋" w:eastAsia="仿宋" w:cs="Times New Roman"/>
          <w:sz w:val="24"/>
          <w:szCs w:val="24"/>
        </w:rPr>
        <w:t xml:space="preserve">知悉本合同约定，并对</w:t>
      </w:r>
      <w:r>
        <w:rPr>
          <w:rFonts w:ascii="仿宋" w:hAnsi="仿宋" w:eastAsia="仿宋" w:cs="Times New Roman"/>
          <w:sz w:val="24"/>
          <w:szCs w:val="24"/>
        </w:rPr>
        <w:t xml:space="preserve">持券人</w:t>
      </w:r>
      <w:r>
        <w:rPr>
          <w:rFonts w:hint="eastAsia" w:ascii="仿宋" w:hAnsi="仿宋" w:eastAsia="仿宋" w:cs="Times New Roman"/>
          <w:sz w:val="24"/>
          <w:szCs w:val="24"/>
        </w:rPr>
        <w:t xml:space="preserve">的行为负责，除因乙方过错原因外，甲方与实际</w:t>
      </w:r>
      <w:r>
        <w:rPr>
          <w:rFonts w:ascii="仿宋" w:hAnsi="仿宋" w:eastAsia="仿宋" w:cs="Times New Roman"/>
          <w:sz w:val="24"/>
          <w:szCs w:val="24"/>
        </w:rPr>
        <w:t xml:space="preserve">持券人</w:t>
      </w:r>
      <w:r>
        <w:rPr>
          <w:rFonts w:hint="eastAsia" w:ascii="仿宋" w:hAnsi="仿宋" w:eastAsia="仿宋" w:cs="Times New Roman"/>
          <w:sz w:val="24"/>
          <w:szCs w:val="24"/>
        </w:rPr>
        <w:t xml:space="preserve">之间发生的任何争议、纠纷等，与乙方无关。</w:t>
      </w:r>
      <w:r/>
    </w:p>
    <w:p>
      <w:pPr>
        <w:ind w:firstLine="480"/>
        <w:jc w:val="left"/>
        <w:spacing w:line="440" w:lineRule="exact"/>
        <w:rPr>
          <w:rFonts w:ascii="仿宋" w:hAnsi="仿宋" w:eastAsia="仿宋" w:cs="Times New Roman"/>
          <w:sz w:val="24"/>
          <w:szCs w:val="24"/>
        </w:rPr>
      </w:pPr>
      <w:r>
        <w:rPr>
          <w:rFonts w:hint="eastAsia" w:ascii="仿宋" w:hAnsi="仿宋" w:eastAsia="仿宋" w:cs="Times New Roman"/>
          <w:sz w:val="24"/>
          <w:szCs w:val="24"/>
        </w:rPr>
        <w:t xml:space="preserve">6、乙方承诺所供产品效期不能少于保质期的二分之一，如因乙方原因导致安全事故，乙方应承担全部责任，与甲方无关。 </w:t>
      </w:r>
      <w:r/>
    </w:p>
    <w:p>
      <w:pPr>
        <w:ind w:firstLine="480"/>
        <w:spacing w:line="440" w:lineRule="exact"/>
        <w:rPr>
          <w:rFonts w:hint="eastAsia" w:ascii="仿宋" w:hAnsi="仿宋" w:eastAsia="仿宋" w:cs="黑体"/>
          <w:sz w:val="24"/>
        </w:rPr>
      </w:pPr>
      <w:r>
        <w:rPr>
          <w:rFonts w:hint="eastAsia" w:ascii="仿宋" w:hAnsi="仿宋" w:eastAsia="仿宋" w:cs="黑体"/>
          <w:sz w:val="24"/>
          <w:lang w:val="en-US" w:eastAsia="zh-CN"/>
        </w:rPr>
        <w:t xml:space="preserve">六</w:t>
      </w:r>
      <w:r>
        <w:rPr>
          <w:rFonts w:hint="eastAsia" w:ascii="仿宋" w:hAnsi="仿宋" w:eastAsia="仿宋" w:cs="黑体"/>
          <w:sz w:val="24"/>
        </w:rPr>
        <w:t xml:space="preserve">、廉洁条款</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甲乙双方须遵守《南京鼓楼医院物资购销廉洁条例》，条例内容如下：</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为进一步加强医疗卫生行风建设，规范医疗卫生机构购销行为，有效防范商业贿赂行为，营造公平交易、诚实守信的购销环境，南京鼓楼医院特制定本条例，以资合同各方共同遵守：</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1、合同各方按照《民法典》及购销廉洁条例约定购销药品、医用设备、医用耗材及行政办公物资等。</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2、甲方应当严格执行产品购销合同验收、入库制度，对采购产品及发票进行查验，不得违反有关规定进行合同外采购、违价采购或从非规定渠道采购。</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4、甲方严禁利用任何途径和方式，为乙方统计医师个人及临床科室有关产品用量信息，或为乙方统计提供便利。</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5、乙方不得以回扣、宴请等方式影响甲方工作人员采购或使用产品的选择权，不得在学术活动中提供旅游、超标准支付食宿费用。</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8、乙方如违反本廉洁条例，一经发现，甲方有权终止购销合同，并向上级主管部门报告。如乙方被列入商业贿赂不良记录，则严格按照国家相关规定处理。</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9、本廉洁条例在产品购销过程中，合同各方均需严格遵守。</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10、本条例由南京鼓楼医院负责解释。</w:t>
      </w:r>
      <w:r/>
    </w:p>
    <w:p>
      <w:pPr>
        <w:ind w:firstLine="480"/>
        <w:jc w:val="left"/>
        <w:spacing w:line="440" w:lineRule="exact"/>
        <w:rPr>
          <w:rFonts w:hint="eastAsia" w:ascii="仿宋" w:hAnsi="仿宋" w:eastAsia="仿宋" w:cs="宋体"/>
          <w:sz w:val="24"/>
        </w:rPr>
      </w:pPr>
      <w:r>
        <w:rPr>
          <w:rFonts w:hint="eastAsia" w:ascii="仿宋" w:hAnsi="仿宋" w:eastAsia="仿宋" w:cs="宋体"/>
          <w:sz w:val="24"/>
        </w:rPr>
        <w:t xml:space="preserve">11、本条例自即日起施行。</w:t>
      </w:r>
      <w:r>
        <w:rPr>
          <w:rFonts w:ascii="仿宋" w:hAnsi="仿宋" w:eastAsia="仿宋" w:cs="宋体"/>
          <w:sz w:val="24"/>
        </w:rPr>
        <w:tab/>
      </w:r>
      <w:r/>
    </w:p>
    <w:p>
      <w:pPr>
        <w:ind w:firstLine="480"/>
        <w:spacing w:line="440" w:lineRule="exact"/>
        <w:rPr>
          <w:rFonts w:ascii="仿宋" w:hAnsi="仿宋" w:eastAsia="仿宋" w:cs="Times New Roman"/>
          <w:sz w:val="24"/>
        </w:rPr>
      </w:pPr>
      <w:r>
        <w:rPr>
          <w:rFonts w:hint="eastAsia" w:ascii="仿宋" w:hAnsi="仿宋" w:eastAsia="仿宋" w:cs="Times New Roman"/>
          <w:sz w:val="24"/>
          <w:lang w:val="en-US" w:eastAsia="zh-CN"/>
        </w:rPr>
        <w:t xml:space="preserve">七</w:t>
      </w:r>
      <w:r>
        <w:rPr>
          <w:rFonts w:hint="eastAsia" w:ascii="仿宋" w:hAnsi="仿宋" w:eastAsia="仿宋" w:cs="Times New Roman"/>
          <w:sz w:val="24"/>
        </w:rPr>
        <w:t xml:space="preserve">、违约责任：</w:t>
      </w:r>
      <w:r/>
    </w:p>
    <w:p>
      <w:pPr>
        <w:ind w:firstLine="480"/>
        <w:spacing w:line="440" w:lineRule="exact"/>
        <w:rPr>
          <w:rFonts w:ascii="仿宋" w:hAnsi="仿宋" w:eastAsia="仿宋" w:cs="Times New Roman"/>
          <w:sz w:val="24"/>
        </w:rPr>
      </w:pPr>
      <w:r>
        <w:rPr>
          <w:rFonts w:ascii="仿宋" w:hAnsi="仿宋" w:eastAsia="仿宋" w:cs="Times New Roman"/>
          <w:sz w:val="24"/>
        </w:rPr>
        <w:t xml:space="preserve">1、自本协议（合同）生效之日起，各方应严格依约履行。若任何一方违反本合同规定的，应赔偿由此给其他方造成的损失。</w:t>
      </w:r>
      <w:r/>
    </w:p>
    <w:p>
      <w:pPr>
        <w:ind w:firstLine="480"/>
        <w:spacing w:line="440" w:lineRule="exact"/>
        <w:rPr>
          <w:rFonts w:ascii="仿宋" w:hAnsi="仿宋" w:eastAsia="仿宋" w:cs="Times New Roman"/>
          <w:sz w:val="24"/>
        </w:rPr>
      </w:pPr>
      <w:r>
        <w:rPr>
          <w:rFonts w:hint="eastAsia" w:ascii="仿宋" w:hAnsi="仿宋" w:eastAsia="仿宋" w:cs="Times New Roman"/>
          <w:sz w:val="24"/>
        </w:rPr>
        <w:t xml:space="preserve">2、乙方未按协议（合同）规定的质量、技术等标准要求履行合同（包括但不限于交货、安装、调试、保修），甲方有权拒收，要求乙方进行退货、更换、重做等，同时乙方应按照甲方要求无条件进行整改，直至验收合格。如果乙方在甲方要求的时间内拒绝整改或经两次整改仍未能验收合格，甲方有权委托合同外其他方采取补救措施或单方直接解除本合同，因此造成的损失和费用由乙方承担。</w:t>
      </w:r>
      <w:r/>
    </w:p>
    <w:p>
      <w:pPr>
        <w:ind w:firstLine="480"/>
        <w:spacing w:line="440" w:lineRule="exact"/>
        <w:rPr>
          <w:rFonts w:ascii="仿宋" w:hAnsi="仿宋" w:eastAsia="仿宋" w:cs="Times New Roman"/>
          <w:sz w:val="24"/>
        </w:rPr>
      </w:pPr>
      <w:r>
        <w:rPr>
          <w:rFonts w:hint="eastAsia" w:ascii="仿宋" w:hAnsi="仿宋" w:eastAsia="仿宋" w:cs="Times New Roman"/>
          <w:sz w:val="24"/>
        </w:rPr>
        <w:t xml:space="preserve">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p>
    <w:p>
      <w:pPr>
        <w:ind w:firstLine="480"/>
        <w:spacing w:line="440" w:lineRule="exact"/>
        <w:rPr>
          <w:rFonts w:ascii="仿宋" w:hAnsi="仿宋" w:eastAsia="仿宋" w:cs="Times New Roman"/>
          <w:sz w:val="24"/>
        </w:rPr>
      </w:pPr>
      <w:r>
        <w:rPr>
          <w:rFonts w:hint="eastAsia" w:ascii="仿宋" w:hAnsi="仿宋" w:eastAsia="仿宋" w:cs="Times New Roman"/>
          <w:sz w:val="24"/>
        </w:rPr>
        <w:t xml:space="preserve">4、乙方提供假冒伪劣产品的，乙方按该批次所购商品或服务金额的10倍向甲方支付违约金。</w:t>
      </w:r>
      <w:r/>
    </w:p>
    <w:p>
      <w:pPr>
        <w:ind w:firstLine="480"/>
        <w:spacing w:line="440" w:lineRule="exact"/>
        <w:rPr>
          <w:rFonts w:ascii="仿宋" w:hAnsi="仿宋" w:eastAsia="仿宋" w:cs="Times New Roman"/>
          <w:sz w:val="24"/>
        </w:rPr>
      </w:pPr>
      <w:r>
        <w:rPr>
          <w:rFonts w:hint="eastAsia" w:ascii="仿宋" w:hAnsi="仿宋" w:eastAsia="仿宋" w:cs="Times New Roman"/>
          <w:sz w:val="24"/>
        </w:rPr>
        <w:t xml:space="preserve">5、乙方发生下列违约行为，应按协议（合同）总额的30%计算向甲方支付违约金。</w:t>
      </w:r>
      <w:r/>
    </w:p>
    <w:p>
      <w:pPr>
        <w:ind w:firstLine="480"/>
        <w:spacing w:line="440" w:lineRule="exact"/>
        <w:rPr>
          <w:rFonts w:ascii="仿宋" w:hAnsi="仿宋" w:eastAsia="仿宋" w:cs="Times New Roman"/>
          <w:sz w:val="24"/>
        </w:rPr>
      </w:pPr>
      <w:r>
        <w:rPr>
          <w:rFonts w:hint="eastAsia" w:ascii="仿宋" w:hAnsi="仿宋" w:eastAsia="仿宋" w:cs="Times New Roman"/>
          <w:sz w:val="24"/>
        </w:rPr>
        <w:t xml:space="preserve">（1）乙方未能对从系统中获得的甲方医疗信息和患者诊疗信息永久保密。</w:t>
      </w:r>
      <w:r/>
    </w:p>
    <w:p>
      <w:pPr>
        <w:ind w:firstLine="480"/>
        <w:spacing w:line="440" w:lineRule="exact"/>
        <w:rPr>
          <w:rFonts w:ascii="仿宋" w:hAnsi="仿宋" w:eastAsia="仿宋" w:cs="Times New Roman"/>
          <w:sz w:val="24"/>
        </w:rPr>
      </w:pPr>
      <w:r>
        <w:rPr>
          <w:rFonts w:hint="eastAsia" w:ascii="仿宋" w:hAnsi="仿宋" w:eastAsia="仿宋" w:cs="Times New Roman"/>
          <w:sz w:val="24"/>
        </w:rPr>
        <w:t xml:space="preserve">（2）乙方违反《物资购销廉洁条例》的规定。</w:t>
      </w:r>
      <w:r/>
    </w:p>
    <w:p>
      <w:pPr>
        <w:ind w:firstLine="480"/>
        <w:spacing w:line="440" w:lineRule="exact"/>
        <w:rPr>
          <w:rFonts w:ascii="仿宋" w:hAnsi="仿宋" w:eastAsia="仿宋" w:cs="Times New Roman"/>
          <w:sz w:val="24"/>
        </w:rPr>
      </w:pPr>
      <w:r>
        <w:rPr>
          <w:rFonts w:hint="eastAsia" w:ascii="仿宋" w:hAnsi="仿宋" w:eastAsia="仿宋" w:cs="Times New Roman"/>
          <w:sz w:val="24"/>
        </w:rPr>
        <w:t xml:space="preserve">6、乙方有下列情形之一的，甲方有权单方直接解除协议（合同）：①未经甲方书面同意，将本协议（合同）约定权利义务转让给第三方；</w:t>
      </w:r>
      <w:r>
        <w:rPr>
          <w:rFonts w:ascii="仿宋" w:hAnsi="仿宋" w:eastAsia="仿宋" w:cs="Times New Roman"/>
          <w:sz w:val="24"/>
        </w:rPr>
        <w:t xml:space="preserve">②</w:t>
      </w:r>
      <w:r>
        <w:rPr>
          <w:rFonts w:hint="eastAsia" w:ascii="仿宋" w:hAnsi="仿宋" w:eastAsia="仿宋" w:cs="Times New Roman"/>
          <w:sz w:val="24"/>
        </w:rPr>
        <w:t xml:space="preserve">协议（合同）履行过程中出现侵犯他人合法权益的事项，包括但不限于知识产权、人身财产权益等；</w:t>
      </w:r>
      <w:r>
        <w:rPr>
          <w:rFonts w:ascii="仿宋" w:hAnsi="仿宋" w:eastAsia="仿宋" w:cs="Times New Roman"/>
          <w:sz w:val="24"/>
        </w:rPr>
        <w:t xml:space="preserve">③</w:t>
      </w:r>
      <w:r>
        <w:rPr>
          <w:rFonts w:hint="eastAsia" w:ascii="仿宋" w:hAnsi="仿宋" w:eastAsia="仿宋" w:cs="Times New Roman"/>
          <w:sz w:val="24"/>
        </w:rPr>
        <w:t xml:space="preserve">未履行协议（合同）信息保密和使用约定的；④</w:t>
      </w:r>
      <w:r>
        <w:rPr>
          <w:rFonts w:ascii="仿宋" w:hAnsi="仿宋" w:eastAsia="仿宋" w:cs="Times New Roman"/>
          <w:sz w:val="24"/>
        </w:rPr>
        <w:t xml:space="preserve">未履行本</w:t>
      </w:r>
      <w:r>
        <w:rPr>
          <w:rFonts w:hint="eastAsia" w:ascii="仿宋" w:hAnsi="仿宋" w:eastAsia="仿宋" w:cs="Times New Roman"/>
          <w:sz w:val="24"/>
        </w:rPr>
        <w:t xml:space="preserve">协议（合同）</w:t>
      </w:r>
      <w:r>
        <w:rPr>
          <w:rFonts w:ascii="仿宋" w:hAnsi="仿宋" w:eastAsia="仿宋" w:cs="Times New Roman"/>
          <w:sz w:val="24"/>
        </w:rPr>
        <w:t xml:space="preserve">约定其他义务的，经委托人催告后 7 日内，仍未整改的</w:t>
      </w:r>
      <w:r>
        <w:rPr>
          <w:rFonts w:hint="eastAsia" w:ascii="仿宋" w:hAnsi="仿宋" w:eastAsia="仿宋" w:cs="Times New Roman"/>
          <w:sz w:val="24"/>
        </w:rPr>
        <w:t xml:space="preserve">。</w:t>
      </w:r>
      <w:r/>
    </w:p>
    <w:p>
      <w:pPr>
        <w:ind w:firstLine="480"/>
        <w:spacing w:line="440" w:lineRule="exact"/>
        <w:rPr>
          <w:rFonts w:ascii="仿宋" w:hAnsi="仿宋" w:eastAsia="仿宋" w:cs="Times New Roman"/>
          <w:sz w:val="24"/>
        </w:rPr>
      </w:pPr>
      <w:r>
        <w:rPr>
          <w:rFonts w:hint="eastAsia" w:ascii="仿宋" w:hAnsi="仿宋" w:eastAsia="仿宋" w:cs="Times New Roman"/>
          <w:sz w:val="24"/>
        </w:rPr>
        <w:t xml:space="preserve">7、甲方依法或依据本协议（合同）约定解除本协议（合同）的，乙方应将甲方已经支付的款项全额退回，并按照产品总金额的30%向甲方支付违约金，并承担相应的违约责任。如乙方支付的违约金不足以弥补由此给甲方造成的损失，乙方须继续履行赔偿责任，承担并支付一切费用，包括但不限于</w:t>
      </w:r>
      <w:r>
        <w:rPr>
          <w:rFonts w:ascii="仿宋" w:hAnsi="仿宋" w:eastAsia="仿宋" w:cs="Times New Roman"/>
          <w:sz w:val="24"/>
        </w:rPr>
        <w:t xml:space="preserve">行政罚金、侵权</w:t>
      </w:r>
      <w:r>
        <w:rPr>
          <w:rFonts w:hint="eastAsia" w:ascii="仿宋" w:hAnsi="仿宋" w:eastAsia="仿宋" w:cs="Times New Roman"/>
          <w:sz w:val="24"/>
        </w:rPr>
        <w:t xml:space="preserve">及人身损害</w:t>
      </w:r>
      <w:r>
        <w:rPr>
          <w:rFonts w:ascii="仿宋" w:hAnsi="仿宋" w:eastAsia="仿宋" w:cs="Times New Roman"/>
          <w:sz w:val="24"/>
        </w:rPr>
        <w:t xml:space="preserve">赔偿金、调查费、诉讼费、保全费、鉴定费、律师费</w:t>
      </w:r>
      <w:r>
        <w:rPr>
          <w:rFonts w:hint="eastAsia" w:ascii="仿宋" w:hAnsi="仿宋" w:eastAsia="仿宋" w:cs="Times New Roman"/>
          <w:sz w:val="24"/>
        </w:rPr>
        <w:t xml:space="preserve">、赔偿费等。</w:t>
      </w:r>
      <w:r/>
    </w:p>
    <w:p>
      <w:pPr>
        <w:ind w:firstLine="480"/>
        <w:spacing w:line="440" w:lineRule="exact"/>
        <w:rPr>
          <w:rFonts w:ascii="仿宋" w:hAnsi="仿宋" w:eastAsia="仿宋" w:cs="Times New Roman"/>
          <w:sz w:val="24"/>
        </w:rPr>
      </w:pPr>
      <w:r>
        <w:rPr>
          <w:rFonts w:hint="eastAsia" w:ascii="仿宋" w:hAnsi="仿宋" w:eastAsia="仿宋" w:cs="Times New Roman"/>
          <w:sz w:val="24"/>
        </w:rPr>
        <w:t xml:space="preserve">8、乙方出现违约行为并承担违约责任时，甲方有权从</w:t>
      </w:r>
      <w:r>
        <w:rPr>
          <w:rFonts w:ascii="仿宋" w:hAnsi="仿宋" w:eastAsia="仿宋" w:cs="Times New Roman"/>
          <w:sz w:val="24"/>
        </w:rPr>
        <w:t xml:space="preserve">应支付给</w:t>
      </w:r>
      <w:r>
        <w:rPr>
          <w:rFonts w:hint="eastAsia" w:ascii="仿宋" w:hAnsi="仿宋" w:eastAsia="仿宋" w:cs="Times New Roman"/>
          <w:sz w:val="24"/>
        </w:rPr>
        <w:t xml:space="preserve">乙方</w:t>
      </w:r>
      <w:r>
        <w:rPr>
          <w:rFonts w:ascii="仿宋" w:hAnsi="仿宋" w:eastAsia="仿宋" w:cs="Times New Roman"/>
          <w:sz w:val="24"/>
        </w:rPr>
        <w:t xml:space="preserve">的</w:t>
      </w:r>
      <w:r>
        <w:rPr>
          <w:rFonts w:hint="eastAsia" w:ascii="仿宋" w:hAnsi="仿宋" w:eastAsia="仿宋" w:cs="Times New Roman"/>
          <w:sz w:val="24"/>
        </w:rPr>
        <w:t xml:space="preserve">协议（合同）款项中直接扣除违约金、赔偿金等所有违约责任费用；合同款项不足以扣除的，乙方应在收到甲方通知后的7日内予以补足。</w:t>
      </w:r>
      <w:r/>
    </w:p>
    <w:p>
      <w:pPr>
        <w:ind w:firstLine="480"/>
        <w:spacing w:line="440" w:lineRule="exact"/>
        <w:rPr>
          <w:rFonts w:ascii="仿宋" w:hAnsi="仿宋" w:eastAsia="仿宋" w:cs="Times New Roman"/>
          <w:sz w:val="24"/>
        </w:rPr>
      </w:pPr>
      <w:r>
        <w:rPr>
          <w:rFonts w:hint="eastAsia" w:ascii="仿宋" w:hAnsi="仿宋" w:eastAsia="仿宋" w:cs="Times New Roman"/>
          <w:sz w:val="24"/>
        </w:rPr>
        <w:t xml:space="preserve">9、以上各项交付的违约金并不影响乙方继续履行本协议（合同）的其他各项义务。</w:t>
      </w:r>
      <w:r/>
    </w:p>
    <w:p>
      <w:pPr>
        <w:ind w:firstLine="480"/>
        <w:spacing w:line="440" w:lineRule="exact"/>
        <w:rPr>
          <w:rFonts w:ascii="仿宋" w:hAnsi="仿宋" w:eastAsia="仿宋" w:cs="Times New Roman"/>
          <w:sz w:val="24"/>
        </w:rPr>
      </w:pPr>
      <w:r>
        <w:rPr>
          <w:rFonts w:ascii="仿宋" w:hAnsi="仿宋" w:eastAsia="仿宋" w:cs="Times New Roman"/>
          <w:sz w:val="24"/>
        </w:rPr>
        <w:t xml:space="preserve">10、乙方若违反本协议（合同）第</w:t>
      </w:r>
      <w:r>
        <w:rPr>
          <w:rFonts w:hint="eastAsia" w:ascii="仿宋" w:hAnsi="仿宋" w:eastAsia="仿宋" w:cs="Times New Roman"/>
          <w:sz w:val="24"/>
        </w:rPr>
        <w:t xml:space="preserve">七</w:t>
      </w:r>
      <w:r>
        <w:rPr>
          <w:rFonts w:ascii="仿宋" w:hAnsi="仿宋" w:eastAsia="仿宋" w:cs="Times New Roman"/>
          <w:sz w:val="24"/>
        </w:rPr>
        <w:t xml:space="preserve">款视为对本协议的重大违约，甲方有权随时书面通知乙方立即终止本协议（合同）。</w:t>
      </w:r>
      <w:r/>
    </w:p>
    <w:p>
      <w:pPr>
        <w:ind w:firstLine="480"/>
        <w:spacing w:line="440" w:lineRule="exact"/>
        <w:rPr>
          <w:rFonts w:hint="eastAsia" w:ascii="仿宋" w:hAnsi="仿宋" w:eastAsia="仿宋" w:cs="Times New Roman"/>
          <w:sz w:val="24"/>
        </w:rPr>
      </w:pPr>
      <w:r>
        <w:rPr>
          <w:rFonts w:hint="eastAsia" w:ascii="仿宋" w:hAnsi="仿宋" w:eastAsia="仿宋" w:cs="Times New Roman"/>
          <w:sz w:val="24"/>
          <w:lang w:val="en-US" w:eastAsia="zh-CN"/>
        </w:rPr>
        <w:t xml:space="preserve">八</w:t>
      </w:r>
      <w:r>
        <w:rPr>
          <w:rFonts w:hint="eastAsia" w:ascii="仿宋" w:hAnsi="仿宋" w:eastAsia="仿宋" w:cs="Times New Roman"/>
          <w:sz w:val="24"/>
        </w:rPr>
        <w:t xml:space="preserve">、争议解决</w:t>
      </w:r>
      <w:r/>
    </w:p>
    <w:p>
      <w:pPr>
        <w:ind w:firstLine="420"/>
        <w:spacing w:line="440" w:lineRule="exact"/>
        <w:rPr>
          <w:rFonts w:hint="eastAsia" w:ascii="仿宋" w:hAnsi="仿宋" w:eastAsia="仿宋" w:cs="Times New Roman"/>
          <w:sz w:val="24"/>
        </w:rPr>
      </w:pPr>
      <w:r>
        <w:rPr>
          <w:rFonts w:hint="eastAsia" w:ascii="仿宋" w:hAnsi="仿宋" w:eastAsia="仿宋" w:cs="Times New Roman"/>
          <w:sz w:val="24"/>
        </w:rPr>
        <w:t xml:space="preserve">双方就本合同项下条款的解释或履行发生争议时，双方应首先通过友好协商解决该争议。如果协商不成，任何一方均有权向甲方所在地人民法院提起诉讼。</w:t>
      </w:r>
      <w:r/>
    </w:p>
    <w:p>
      <w:pPr>
        <w:ind w:left="181" w:firstLine="240"/>
        <w:spacing w:line="440" w:lineRule="exact"/>
        <w:rPr>
          <w:rFonts w:hint="eastAsia" w:ascii="仿宋" w:hAnsi="仿宋" w:eastAsia="仿宋" w:cs="Times New Roman"/>
          <w:sz w:val="24"/>
        </w:rPr>
      </w:pPr>
      <w:r>
        <w:rPr>
          <w:rFonts w:hint="eastAsia" w:ascii="仿宋" w:hAnsi="仿宋" w:eastAsia="仿宋" w:cs="Times New Roman"/>
          <w:sz w:val="24"/>
        </w:rPr>
        <w:t xml:space="preserve">本合同壹式肆份，甲方叁份，乙方壹份，经双方签字盖章生效。其它未尽事宜由双方协商解决。</w:t>
      </w:r>
      <w:r/>
    </w:p>
    <w:p>
      <w:pPr>
        <w:spacing w:line="440" w:lineRule="exact"/>
        <w:rPr>
          <w:rFonts w:hint="eastAsia" w:ascii="仿宋" w:hAnsi="仿宋" w:eastAsia="仿宋" w:cs="宋体"/>
          <w:sz w:val="24"/>
        </w:rPr>
      </w:pPr>
      <w:r>
        <w:rPr>
          <w:rFonts w:hint="eastAsia" w:ascii="仿宋" w:hAnsi="仿宋" w:eastAsia="仿宋" w:cs="宋体"/>
          <w:sz w:val="24"/>
        </w:rPr>
      </w:r>
      <w:r/>
    </w:p>
    <w:p>
      <w:pPr>
        <w:spacing w:line="440" w:lineRule="exact"/>
        <w:rPr>
          <w:rFonts w:hint="eastAsia" w:ascii="仿宋" w:hAnsi="仿宋" w:eastAsia="仿宋" w:cs="宋体"/>
          <w:sz w:val="24"/>
        </w:rPr>
      </w:pPr>
      <w:r>
        <w:rPr>
          <w:rFonts w:hint="eastAsia" w:ascii="仿宋" w:hAnsi="仿宋" w:eastAsia="仿宋" w:cs="宋体"/>
          <w:sz w:val="24"/>
        </w:rPr>
        <w:t xml:space="preserve">甲方：</w:t>
      </w:r>
      <w:r>
        <w:rPr>
          <w:rFonts w:hint="eastAsia" w:ascii="仿宋" w:hAnsi="仿宋" w:eastAsia="仿宋" w:cs="宋体"/>
          <w:sz w:val="24"/>
          <w:u w:val="single"/>
        </w:rPr>
        <w:t xml:space="preserve">   南京鼓楼医院  </w:t>
      </w:r>
      <w:r>
        <w:rPr>
          <w:rFonts w:hint="eastAsia" w:ascii="仿宋" w:hAnsi="仿宋" w:eastAsia="仿宋" w:cs="宋体"/>
          <w:sz w:val="24"/>
        </w:rPr>
        <w:t xml:space="preserve">（盖章）   </w:t>
      </w:r>
      <w:r>
        <w:rPr>
          <w:rFonts w:ascii="仿宋" w:hAnsi="仿宋" w:eastAsia="仿宋" w:cs="宋体"/>
          <w:sz w:val="24"/>
        </w:rPr>
        <w:t xml:space="preserve"> </w:t>
      </w:r>
      <w:r>
        <w:rPr>
          <w:rFonts w:hint="eastAsia" w:ascii="仿宋" w:hAnsi="仿宋" w:eastAsia="仿宋" w:cs="宋体"/>
          <w:sz w:val="24"/>
        </w:rPr>
        <w:t xml:space="preserve">乙方：</w:t>
      </w:r>
      <w:r>
        <w:rPr>
          <w:rFonts w:hint="eastAsia" w:ascii="仿宋" w:hAnsi="仿宋" w:eastAsia="仿宋" w:cs="宋体"/>
          <w:sz w:val="24"/>
          <w:u w:val="single"/>
        </w:rPr>
        <w:t xml:space="preserve">                    </w:t>
      </w:r>
      <w:r>
        <w:rPr>
          <w:rFonts w:hint="eastAsia" w:ascii="仿宋" w:hAnsi="仿宋" w:eastAsia="仿宋" w:cs="宋体"/>
          <w:sz w:val="24"/>
        </w:rPr>
        <w:t xml:space="preserve">（盖章）</w:t>
      </w:r>
      <w:r/>
    </w:p>
    <w:p>
      <w:pPr>
        <w:spacing w:line="440" w:lineRule="exact"/>
        <w:rPr>
          <w:rFonts w:hint="eastAsia" w:ascii="仿宋" w:hAnsi="仿宋" w:eastAsia="仿宋" w:cs="宋体"/>
          <w:sz w:val="24"/>
        </w:rPr>
      </w:pPr>
      <w:r>
        <w:rPr>
          <w:rFonts w:hint="eastAsia" w:ascii="仿宋" w:hAnsi="仿宋" w:eastAsia="仿宋" w:cs="宋体"/>
          <w:sz w:val="24"/>
        </w:rPr>
        <w:t xml:space="preserve">地址：</w:t>
      </w:r>
      <w:r>
        <w:rPr>
          <w:rFonts w:hint="eastAsia" w:ascii="仿宋" w:hAnsi="仿宋" w:eastAsia="仿宋" w:cs="宋体"/>
          <w:sz w:val="24"/>
          <w:u w:val="single"/>
        </w:rPr>
        <w:t xml:space="preserve">     南京中山路321号      </w:t>
      </w:r>
      <w:r>
        <w:rPr>
          <w:rFonts w:hint="eastAsia" w:ascii="仿宋" w:hAnsi="仿宋" w:eastAsia="仿宋" w:cs="宋体"/>
          <w:sz w:val="24"/>
        </w:rPr>
        <w:t xml:space="preserve">             地址：</w:t>
      </w:r>
      <w:r>
        <w:rPr>
          <w:rFonts w:hint="eastAsia" w:ascii="仿宋" w:hAnsi="仿宋" w:eastAsia="仿宋" w:cs="宋体"/>
          <w:sz w:val="24"/>
          <w:u w:val="single"/>
        </w:rPr>
        <w:t xml:space="preserve">                                </w:t>
      </w:r>
      <w:r/>
    </w:p>
    <w:p>
      <w:pPr>
        <w:spacing w:line="440" w:lineRule="exact"/>
        <w:rPr>
          <w:rFonts w:hint="eastAsia" w:ascii="仿宋" w:hAnsi="仿宋" w:eastAsia="仿宋" w:cs="宋体"/>
          <w:sz w:val="24"/>
          <w:u w:val="single"/>
        </w:rPr>
      </w:pPr>
      <w:r>
        <w:rPr>
          <w:rFonts w:hint="eastAsia" w:ascii="仿宋" w:hAnsi="仿宋" w:eastAsia="仿宋" w:cs="宋体"/>
          <w:sz w:val="24"/>
        </w:rPr>
        <w:t xml:space="preserve">邮编：</w:t>
      </w:r>
      <w:r>
        <w:rPr>
          <w:rFonts w:hint="eastAsia" w:ascii="仿宋" w:hAnsi="仿宋" w:eastAsia="仿宋" w:cs="宋体"/>
          <w:sz w:val="24"/>
          <w:u w:val="single"/>
        </w:rPr>
        <w:t xml:space="preserve">  210008  </w:t>
      </w:r>
      <w:r>
        <w:rPr>
          <w:rFonts w:hint="eastAsia" w:ascii="仿宋" w:hAnsi="仿宋" w:eastAsia="仿宋" w:cs="宋体"/>
          <w:sz w:val="24"/>
        </w:rPr>
        <w:t xml:space="preserve"> 传真：</w:t>
      </w:r>
      <w:r>
        <w:rPr>
          <w:rFonts w:hint="eastAsia" w:ascii="仿宋" w:hAnsi="仿宋" w:eastAsia="仿宋" w:cs="宋体"/>
          <w:sz w:val="24"/>
          <w:u w:val="single"/>
        </w:rPr>
        <w:t xml:space="preserve">          </w:t>
      </w:r>
      <w:r>
        <w:rPr>
          <w:rFonts w:hint="eastAsia" w:ascii="仿宋" w:hAnsi="仿宋" w:eastAsia="仿宋" w:cs="宋体"/>
          <w:sz w:val="24"/>
        </w:rPr>
        <w:t xml:space="preserve">             邮编：</w:t>
      </w:r>
      <w:r>
        <w:rPr>
          <w:rFonts w:hint="eastAsia" w:ascii="仿宋" w:hAnsi="仿宋" w:eastAsia="仿宋" w:cs="宋体"/>
          <w:sz w:val="24"/>
          <w:u w:val="single"/>
        </w:rPr>
        <w:t xml:space="preserve">              </w:t>
      </w:r>
      <w:r>
        <w:rPr>
          <w:rFonts w:hint="eastAsia" w:ascii="仿宋" w:hAnsi="仿宋" w:eastAsia="仿宋" w:cs="宋体"/>
          <w:sz w:val="24"/>
        </w:rPr>
        <w:t xml:space="preserve">传真：</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spacing w:line="440" w:lineRule="exact"/>
        <w:rPr>
          <w:rFonts w:hint="eastAsia" w:ascii="仿宋" w:hAnsi="仿宋" w:eastAsia="仿宋" w:cs="宋体"/>
          <w:sz w:val="24"/>
          <w:u w:val="single"/>
        </w:rPr>
      </w:pPr>
      <w:r>
        <w:rPr>
          <w:rFonts w:hint="eastAsia" w:ascii="仿宋" w:hAnsi="仿宋" w:eastAsia="仿宋" w:cs="宋体"/>
          <w:sz w:val="24"/>
        </w:rPr>
        <w:t xml:space="preserve">电话：</w:t>
      </w:r>
      <w:r>
        <w:rPr>
          <w:rFonts w:hint="eastAsia" w:ascii="仿宋" w:hAnsi="仿宋" w:eastAsia="仿宋" w:cs="宋体"/>
          <w:sz w:val="24"/>
          <w:u w:val="single"/>
        </w:rPr>
        <w:t xml:space="preserve">    025-83105798     </w:t>
      </w:r>
      <w:r>
        <w:rPr>
          <w:rFonts w:hint="eastAsia" w:ascii="仿宋" w:hAnsi="仿宋" w:eastAsia="仿宋" w:cs="宋体"/>
          <w:sz w:val="24"/>
        </w:rPr>
        <w:t xml:space="preserve">                   电话：</w:t>
      </w:r>
      <w:r>
        <w:rPr>
          <w:rFonts w:hint="eastAsia" w:ascii="仿宋" w:hAnsi="仿宋" w:eastAsia="仿宋" w:cs="宋体"/>
          <w:sz w:val="24"/>
          <w:u w:val="single"/>
        </w:rPr>
        <w:t xml:space="preserve">                            </w:t>
      </w:r>
      <w:r/>
    </w:p>
    <w:p>
      <w:pPr>
        <w:spacing w:line="440" w:lineRule="exact"/>
        <w:rPr>
          <w:rFonts w:hint="eastAsia" w:ascii="仿宋" w:hAnsi="仿宋" w:eastAsia="仿宋" w:cs="宋体"/>
          <w:sz w:val="24"/>
          <w:u w:val="single"/>
        </w:rPr>
      </w:pPr>
      <w:r>
        <w:rPr>
          <w:rFonts w:hint="eastAsia" w:ascii="仿宋" w:hAnsi="仿宋" w:eastAsia="仿宋" w:cs="宋体"/>
          <w:sz w:val="24"/>
        </w:rPr>
        <w:t xml:space="preserve">法定代表人/授权代表：</w:t>
      </w:r>
      <w:r>
        <w:rPr>
          <w:rFonts w:hint="eastAsia" w:ascii="仿宋" w:hAnsi="仿宋" w:eastAsia="仿宋" w:cs="宋体"/>
          <w:sz w:val="24"/>
          <w:u w:val="single"/>
        </w:rPr>
        <w:t xml:space="preserve">                  </w:t>
      </w:r>
      <w:r>
        <w:rPr>
          <w:rFonts w:hint="eastAsia" w:ascii="仿宋" w:hAnsi="仿宋" w:eastAsia="仿宋" w:cs="宋体"/>
          <w:sz w:val="24"/>
        </w:rPr>
        <w:t xml:space="preserve">       法定代表人：</w:t>
      </w:r>
      <w:r>
        <w:rPr>
          <w:rFonts w:hint="eastAsia" w:ascii="仿宋" w:hAnsi="仿宋" w:eastAsia="仿宋" w:cs="宋体"/>
          <w:sz w:val="24"/>
          <w:u w:val="single"/>
        </w:rPr>
        <w:t xml:space="preserve">                    </w:t>
      </w:r>
      <w:r/>
    </w:p>
    <w:p>
      <w:pPr>
        <w:spacing w:line="440" w:lineRule="exact"/>
        <w:rPr>
          <w:rFonts w:hint="eastAsia" w:ascii="仿宋" w:hAnsi="仿宋" w:eastAsia="仿宋" w:cs="宋体"/>
          <w:sz w:val="24"/>
          <w:u w:val="single"/>
        </w:rPr>
      </w:pPr>
      <w:r>
        <w:rPr>
          <w:rFonts w:hint="eastAsia" w:ascii="仿宋" w:hAnsi="仿宋" w:eastAsia="仿宋" w:cs="宋体"/>
          <w:sz w:val="24"/>
        </w:rPr>
        <w:t xml:space="preserve">分管院领导：</w:t>
      </w:r>
      <w:r>
        <w:rPr>
          <w:rFonts w:hint="eastAsia" w:ascii="仿宋" w:hAnsi="仿宋" w:eastAsia="仿宋" w:cs="宋体"/>
          <w:sz w:val="24"/>
          <w:u w:val="single"/>
        </w:rPr>
        <w:t xml:space="preserve">                     </w:t>
      </w:r>
      <w:r>
        <w:rPr>
          <w:rFonts w:hint="eastAsia" w:ascii="仿宋" w:hAnsi="仿宋" w:eastAsia="仿宋" w:cs="宋体"/>
          <w:sz w:val="24"/>
        </w:rPr>
        <w:t xml:space="preserve">             代表：</w:t>
      </w:r>
      <w:r>
        <w:rPr>
          <w:rFonts w:hint="eastAsia" w:ascii="仿宋" w:hAnsi="仿宋" w:eastAsia="仿宋" w:cs="宋体"/>
          <w:sz w:val="24"/>
          <w:u w:val="single"/>
        </w:rPr>
        <w:t xml:space="preserve">                          </w:t>
      </w:r>
      <w:r/>
    </w:p>
    <w:p>
      <w:pPr>
        <w:spacing w:line="440" w:lineRule="exact"/>
        <w:rPr>
          <w:rFonts w:hint="eastAsia" w:ascii="仿宋" w:hAnsi="仿宋" w:eastAsia="仿宋" w:cs="宋体"/>
          <w:sz w:val="24"/>
          <w:u w:val="single"/>
        </w:rPr>
      </w:pPr>
      <w:r>
        <w:rPr>
          <w:rFonts w:hint="eastAsia" w:ascii="仿宋" w:hAnsi="仿宋" w:eastAsia="仿宋" w:cs="宋体"/>
          <w:sz w:val="24"/>
        </w:rPr>
        <w:t xml:space="preserve">医用物资采购中心负责人：</w:t>
      </w:r>
      <w:r>
        <w:rPr>
          <w:rFonts w:hint="eastAsia" w:ascii="仿宋" w:hAnsi="仿宋" w:eastAsia="仿宋" w:cs="宋体"/>
          <w:sz w:val="24"/>
          <w:u w:val="single"/>
        </w:rPr>
        <w:t xml:space="preserve">        </w:t>
      </w:r>
      <w:r>
        <w:rPr>
          <w:rFonts w:hint="eastAsia" w:ascii="仿宋" w:hAnsi="仿宋" w:eastAsia="仿宋" w:cs="宋体"/>
          <w:sz w:val="24"/>
        </w:rPr>
        <w:t xml:space="preserve">              代表（手机）：</w:t>
      </w:r>
      <w:r>
        <w:rPr>
          <w:rFonts w:hint="eastAsia" w:ascii="仿宋" w:hAnsi="仿宋" w:eastAsia="仿宋" w:cs="宋体"/>
          <w:sz w:val="24"/>
          <w:u w:val="single"/>
        </w:rPr>
        <w:t xml:space="preserve">                    </w:t>
      </w:r>
      <w:r/>
    </w:p>
    <w:p>
      <w:pPr>
        <w:spacing w:line="440" w:lineRule="exact"/>
        <w:rPr>
          <w:rFonts w:hint="eastAsia" w:ascii="仿宋" w:hAnsi="仿宋" w:eastAsia="仿宋" w:cs="宋体"/>
          <w:sz w:val="24"/>
          <w:u w:val="single"/>
        </w:rPr>
      </w:pPr>
      <w:r>
        <w:rPr>
          <w:rFonts w:hint="eastAsia" w:ascii="仿宋" w:hAnsi="仿宋" w:eastAsia="仿宋" w:cs="宋体"/>
          <w:sz w:val="24"/>
        </w:rPr>
        <w:t xml:space="preserve">日期：</w:t>
      </w:r>
      <w:r>
        <w:rPr>
          <w:rFonts w:hint="eastAsia" w:ascii="仿宋" w:hAnsi="仿宋" w:eastAsia="仿宋" w:cs="宋体"/>
          <w:sz w:val="24"/>
          <w:u w:val="single"/>
        </w:rPr>
        <w:t xml:space="preserve">                       </w:t>
      </w:r>
      <w:r>
        <w:rPr>
          <w:rFonts w:hint="eastAsia" w:ascii="仿宋" w:hAnsi="仿宋" w:eastAsia="仿宋" w:cs="宋体"/>
          <w:sz w:val="24"/>
        </w:rPr>
        <w:t xml:space="preserve">        </w:t>
      </w:r>
      <w:r>
        <w:rPr>
          <w:rFonts w:ascii="仿宋" w:hAnsi="仿宋" w:eastAsia="仿宋" w:cs="宋体"/>
          <w:sz w:val="24"/>
        </w:rPr>
        <w:t xml:space="preserve">         </w:t>
      </w:r>
      <w:r>
        <w:rPr>
          <w:rFonts w:hint="eastAsia" w:ascii="仿宋" w:hAnsi="仿宋" w:eastAsia="仿宋" w:cs="宋体"/>
          <w:sz w:val="24"/>
        </w:rPr>
        <w:t xml:space="preserve">开户行：</w:t>
      </w:r>
      <w:r>
        <w:rPr>
          <w:rFonts w:hint="eastAsia" w:ascii="仿宋" w:hAnsi="仿宋" w:eastAsia="仿宋" w:cs="宋体"/>
          <w:sz w:val="24"/>
          <w:u w:val="single"/>
        </w:rPr>
        <w:t xml:space="preserve">                           </w:t>
      </w:r>
      <w:r/>
    </w:p>
    <w:p>
      <w:pPr>
        <w:spacing w:line="440" w:lineRule="exact"/>
        <w:rPr>
          <w:rFonts w:hint="eastAsia" w:ascii="仿宋" w:hAnsi="仿宋" w:eastAsia="仿宋" w:cs="宋体"/>
          <w:sz w:val="24"/>
          <w:u w:val="single"/>
        </w:rPr>
      </w:pPr>
      <w:r>
        <w:rPr>
          <w:rFonts w:hint="eastAsia" w:ascii="仿宋" w:hAnsi="仿宋" w:eastAsia="仿宋" w:cs="宋体"/>
          <w:sz w:val="24"/>
        </w:rPr>
        <w:t xml:space="preserve">             </w:t>
      </w:r>
      <w:r>
        <w:rPr>
          <w:rFonts w:ascii="仿宋" w:hAnsi="仿宋" w:eastAsia="仿宋" w:cs="宋体"/>
          <w:sz w:val="24"/>
        </w:rPr>
        <w:t xml:space="preserve">                                </w:t>
      </w:r>
      <w:r>
        <w:rPr>
          <w:rFonts w:hint="eastAsia" w:ascii="仿宋" w:hAnsi="仿宋" w:eastAsia="仿宋" w:cs="宋体"/>
          <w:sz w:val="24"/>
        </w:rPr>
        <w:t xml:space="preserve"> 帐号：</w:t>
      </w:r>
      <w:r>
        <w:rPr>
          <w:rFonts w:hint="eastAsia" w:ascii="仿宋" w:hAnsi="仿宋" w:eastAsia="仿宋" w:cs="宋体"/>
          <w:sz w:val="24"/>
          <w:u w:val="single"/>
        </w:rPr>
        <w:t xml:space="preserve">                            </w:t>
      </w:r>
      <w:r/>
    </w:p>
    <w:p>
      <w:pPr>
        <w:ind w:firstLine="200"/>
        <w:spacing w:line="440" w:lineRule="exact"/>
        <w:rPr>
          <w:rFonts w:hint="eastAsia" w:ascii="仿宋" w:hAnsi="仿宋" w:eastAsia="仿宋" w:cs="宋体"/>
          <w:sz w:val="24"/>
          <w:u w:val="single"/>
        </w:rPr>
      </w:pPr>
      <w:r>
        <w:rPr>
          <w:rFonts w:hint="eastAsia" w:ascii="仿宋" w:hAnsi="仿宋" w:eastAsia="仿宋" w:cs="宋体"/>
          <w:sz w:val="24"/>
        </w:rPr>
        <w:t xml:space="preserve">                                            日期：</w:t>
      </w:r>
      <w:r>
        <w:rPr>
          <w:rFonts w:hint="eastAsia" w:ascii="仿宋" w:hAnsi="仿宋" w:eastAsia="仿宋" w:cs="宋体"/>
          <w:sz w:val="24"/>
          <w:u w:val="single"/>
        </w:rPr>
        <w:t xml:space="preserve">                            </w:t>
      </w:r>
      <w:r/>
    </w:p>
    <w:p>
      <w:pPr>
        <w:jc w:val="center"/>
        <w:spacing w:line="360" w:lineRule="auto"/>
        <w:rPr>
          <w:b/>
          <w:szCs w:val="21"/>
        </w:rPr>
        <w:sectPr>
          <w:footerReference w:type="default" r:id="rId17"/>
          <w:footerReference w:type="first" r:id="rId18"/>
          <w:footnotePr/>
          <w:endnotePr/>
          <w:type w:val="nextPage"/>
          <w:pgSz w:w="11906" w:h="16838" w:orient="portrait"/>
          <w:pgMar w:top="1417" w:right="1417" w:bottom="1417" w:left="1417" w:header="851" w:footer="992" w:gutter="0"/>
          <w:cols w:num="1" w:sep="0" w:space="720" w:equalWidth="1"/>
          <w:docGrid w:linePitch="360"/>
        </w:sectPr>
      </w:pPr>
      <w:r>
        <w:rPr>
          <w:b/>
          <w:szCs w:val="21"/>
        </w:rPr>
      </w:r>
      <w:r/>
    </w:p>
    <w:p>
      <w:pPr>
        <w:jc w:val="both"/>
        <w:spacing w:line="420" w:lineRule="exact"/>
        <w:rPr>
          <w:rFonts w:hint="eastAsia" w:ascii="黑体" w:hAnsi="宋体" w:eastAsia="黑体" w:cs="Times New Roman"/>
          <w:b/>
          <w:bCs/>
          <w:sz w:val="32"/>
          <w:szCs w:val="32"/>
          <w:highlight w:val="none"/>
        </w:rPr>
        <w:outlineLvl w:val="0"/>
      </w:pPr>
      <w:r>
        <w:rPr>
          <w:rFonts w:hint="eastAsia" w:ascii="黑体" w:hAnsi="宋体" w:eastAsia="黑体" w:cs="Times New Roman"/>
          <w:b/>
          <w:bCs/>
          <w:sz w:val="32"/>
          <w:szCs w:val="32"/>
          <w:highlight w:val="none"/>
        </w:rPr>
      </w:r>
      <w:r/>
    </w:p>
    <w:p>
      <w:pPr>
        <w:jc w:val="both"/>
        <w:spacing w:line="420" w:lineRule="exact"/>
        <w:rPr>
          <w:rFonts w:hint="eastAsia" w:ascii="黑体" w:hAnsi="宋体" w:eastAsia="黑体" w:cs="Times New Roman"/>
          <w:b/>
          <w:bCs/>
          <w:sz w:val="32"/>
          <w:szCs w:val="32"/>
          <w:highlight w:val="none"/>
        </w:rPr>
        <w:outlineLvl w:val="0"/>
      </w:pPr>
      <w:r>
        <w:rPr>
          <w:rFonts w:hint="eastAsia" w:ascii="黑体" w:hAnsi="宋体" w:eastAsia="黑体" w:cs="Times New Roman"/>
          <w:b/>
          <w:bCs/>
          <w:sz w:val="32"/>
          <w:szCs w:val="32"/>
          <w:highlight w:val="none"/>
        </w:rPr>
      </w:r>
      <w:r/>
    </w:p>
    <w:p>
      <w:pPr>
        <w:jc w:val="center"/>
        <w:spacing w:line="420" w:lineRule="exact"/>
        <w:rPr>
          <w:rFonts w:hint="eastAsia" w:ascii="黑体" w:hAnsi="宋体" w:eastAsia="黑体" w:cs="Times New Roman"/>
          <w:b/>
          <w:bCs/>
          <w:sz w:val="32"/>
          <w:szCs w:val="32"/>
          <w:highlight w:val="none"/>
        </w:rPr>
        <w:outlineLvl w:val="0"/>
      </w:pPr>
      <w:r>
        <w:rPr>
          <w:rFonts w:hint="eastAsia" w:ascii="黑体" w:hAnsi="宋体" w:eastAsia="黑体" w:cs="Times New Roman"/>
          <w:b/>
          <w:bCs/>
          <w:sz w:val="32"/>
          <w:szCs w:val="32"/>
          <w:highlight w:val="none"/>
        </w:rPr>
        <w:t xml:space="preserve">第六章  投标文件格式及附件</w:t>
      </w:r>
      <w:bookmarkEnd w:id="118"/>
      <w:r/>
      <w:bookmarkEnd w:id="119"/>
      <w:r/>
      <w:bookmarkEnd w:id="120"/>
      <w:r/>
      <w:r/>
    </w:p>
    <w:p>
      <w:pPr>
        <w:spacing w:line="440" w:lineRule="exact"/>
        <w:rPr>
          <w:rFonts w:ascii="Arial" w:hAnsi="Arial" w:cs="Arial"/>
          <w:b/>
          <w:bCs/>
          <w:sz w:val="24"/>
          <w:highlight w:val="none"/>
        </w:rPr>
      </w:pPr>
      <w:r>
        <w:rPr>
          <w:rFonts w:hint="eastAsia" w:ascii="Arial" w:hAnsi="Arial" w:cs="Arial"/>
          <w:b/>
          <w:bCs/>
          <w:sz w:val="24"/>
          <w:highlight w:val="none"/>
        </w:rPr>
        <w:t xml:space="preserve">注：</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1.本部分内容仅提供格式参考。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3.所附表格中要求回答的全部问题和信息都必须正面回答。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4.供应商提交的材料不予退还。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5.全部文件应按投标人须知以及前附表中规定的语言和份数提交。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6.投标文件应按照投标文件格式逐项填写，无相应内容可填的项应填写“无”“未测试”“没有相应指标”等明确的回答文字。 </w:t>
      </w:r>
      <w:r/>
    </w:p>
    <w:p>
      <w:pPr>
        <w:spacing w:line="360" w:lineRule="auto"/>
        <w:rPr>
          <w:rFonts w:hint="eastAsia" w:ascii="宋体" w:hAnsi="宋体" w:cs="宋体"/>
          <w:sz w:val="24"/>
          <w:highlight w:val="none"/>
        </w:rPr>
        <w:sectPr>
          <w:headerReference w:type="default" r:id="rId12"/>
          <w:footerReference w:type="default" r:id="rId19"/>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000000"/>
          <w:szCs w:val="21"/>
          <w:highlight w:val="none"/>
        </w:rPr>
        <w:t xml:space="preserve"> </w:t>
      </w:r>
      <w:r/>
    </w:p>
    <w:p>
      <w:pPr>
        <w:pStyle w:val="994"/>
        <w:jc w:val="center"/>
        <w:spacing w:beforeAutospacing="0" w:afterAutospacing="0"/>
        <w:widowControl/>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r>
      <w:r/>
    </w:p>
    <w:p>
      <w:pPr>
        <w:pStyle w:val="994"/>
        <w:jc w:val="center"/>
        <w:spacing w:beforeAutospacing="0" w:afterAutospacing="0"/>
        <w:widowControl/>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r>
      <w:r/>
    </w:p>
    <w:p>
      <w:pPr>
        <w:pStyle w:val="994"/>
        <w:jc w:val="center"/>
        <w:spacing w:beforeAutospacing="0" w:afterAutospacing="0"/>
        <w:widowControl/>
        <w:rPr>
          <w:highlight w:val="none"/>
        </w:rPr>
      </w:pPr>
      <w:r>
        <w:rPr>
          <w:rFonts w:ascii="宋体" w:hAnsi="宋体" w:cs="宋体"/>
          <w:b/>
          <w:bCs/>
          <w:color w:val="000000"/>
          <w:sz w:val="72"/>
          <w:szCs w:val="72"/>
          <w:highlight w:val="none"/>
        </w:rPr>
        <w:t xml:space="preserve">投标文件</w:t>
      </w:r>
      <w:r/>
    </w:p>
    <w:p>
      <w:pPr>
        <w:pStyle w:val="994"/>
        <w:jc w:val="center"/>
        <w:spacing w:beforeAutospacing="0" w:afterAutospacing="0"/>
        <w:widowControl/>
        <w:rPr>
          <w:highlight w:val="none"/>
        </w:rPr>
      </w:pPr>
      <w:r>
        <w:rPr>
          <w:rFonts w:ascii="宋体" w:hAnsi="宋体" w:cs="宋体"/>
          <w:b/>
          <w:bCs/>
          <w:color w:val="000000"/>
          <w:sz w:val="72"/>
          <w:szCs w:val="72"/>
          <w:highlight w:val="none"/>
        </w:rPr>
        <w:t xml:space="preserve"> </w:t>
      </w:r>
      <w:r/>
    </w:p>
    <w:p>
      <w:pPr>
        <w:pStyle w:val="994"/>
        <w:jc w:val="center"/>
        <w:spacing w:beforeAutospacing="0" w:afterAutospacing="0"/>
        <w:widowControl/>
        <w:rPr>
          <w:highlight w:val="none"/>
        </w:rPr>
      </w:pPr>
      <w:r>
        <w:rPr>
          <w:rFonts w:ascii="宋体" w:hAnsi="宋体" w:cs="宋体"/>
          <w:b/>
          <w:bCs/>
          <w:color w:val="000000"/>
          <w:sz w:val="72"/>
          <w:szCs w:val="72"/>
          <w:highlight w:val="none"/>
        </w:rPr>
        <w:t xml:space="preserve"> </w:t>
      </w:r>
      <w:r/>
    </w:p>
    <w:p>
      <w:pPr>
        <w:pStyle w:val="994"/>
        <w:jc w:val="center"/>
        <w:spacing w:beforeAutospacing="0" w:afterAutospacing="0"/>
        <w:widowControl/>
        <w:rPr>
          <w:highlight w:val="none"/>
        </w:rPr>
      </w:pPr>
      <w:r>
        <w:rPr>
          <w:rFonts w:ascii="宋体" w:hAnsi="宋体" w:cs="宋体"/>
          <w:b/>
          <w:bCs/>
          <w:color w:val="000000"/>
          <w:sz w:val="36"/>
          <w:szCs w:val="36"/>
          <w:highlight w:val="none"/>
        </w:rPr>
        <w:t xml:space="preserve"> </w:t>
      </w:r>
      <w:r/>
    </w:p>
    <w:p>
      <w:pPr>
        <w:pStyle w:val="994"/>
        <w:jc w:val="center"/>
        <w:spacing w:beforeAutospacing="0" w:afterAutospacing="0"/>
        <w:widowControl/>
        <w:rPr>
          <w:highlight w:val="none"/>
        </w:rPr>
      </w:pPr>
      <w:r>
        <w:rPr>
          <w:rFonts w:ascii="宋体" w:hAnsi="宋体" w:cs="宋体"/>
          <w:b/>
          <w:bCs/>
          <w:color w:val="000000"/>
          <w:sz w:val="36"/>
          <w:szCs w:val="36"/>
          <w:highlight w:val="none"/>
        </w:rPr>
        <w:t xml:space="preserve"> </w:t>
      </w:r>
      <w:r/>
    </w:p>
    <w:p>
      <w:pPr>
        <w:pStyle w:val="994"/>
        <w:jc w:val="center"/>
        <w:spacing w:beforeAutospacing="0" w:afterAutospacing="0"/>
        <w:widowControl/>
        <w:rPr>
          <w:highlight w:val="none"/>
        </w:rPr>
      </w:pPr>
      <w:r>
        <w:rPr>
          <w:rFonts w:ascii="宋体" w:hAnsi="宋体" w:cs="宋体"/>
          <w:b/>
          <w:bCs/>
          <w:color w:val="000000"/>
          <w:sz w:val="36"/>
          <w:szCs w:val="36"/>
          <w:highlight w:val="none"/>
        </w:rPr>
        <w:t xml:space="preserve"> </w:t>
      </w:r>
      <w:r/>
    </w:p>
    <w:p>
      <w:pPr>
        <w:pStyle w:val="994"/>
        <w:ind w:firstLine="1081"/>
        <w:jc w:val="both"/>
        <w:spacing w:beforeAutospacing="0" w:afterAutospacing="0"/>
        <w:widowControl/>
        <w:rPr>
          <w:highlight w:val="none"/>
        </w:rPr>
      </w:pPr>
      <w:r>
        <w:rPr>
          <w:rFonts w:ascii="宋体" w:hAnsi="宋体" w:cs="宋体"/>
          <w:b/>
          <w:bCs/>
          <w:color w:val="000000"/>
          <w:sz w:val="36"/>
          <w:szCs w:val="36"/>
          <w:highlight w:val="none"/>
        </w:rPr>
        <w:t xml:space="preserve">项 目 名 称：</w:t>
      </w:r>
      <w:r>
        <w:rPr>
          <w:rFonts w:ascii="宋体" w:hAnsi="宋体" w:cs="宋体"/>
          <w:b/>
          <w:bCs/>
          <w:color w:val="000000"/>
          <w:sz w:val="36"/>
          <w:szCs w:val="36"/>
          <w:highlight w:val="none"/>
          <w:u w:val="single"/>
        </w:rPr>
        <w:t xml:space="preserve">          </w:t>
      </w:r>
      <w:r/>
    </w:p>
    <w:p>
      <w:pPr>
        <w:pStyle w:val="994"/>
        <w:ind w:firstLine="1081"/>
        <w:jc w:val="both"/>
        <w:spacing w:beforeAutospacing="0" w:afterAutospacing="0"/>
        <w:widowControl/>
        <w:rPr>
          <w:highlight w:val="none"/>
        </w:rPr>
      </w:pPr>
      <w:r>
        <w:rPr>
          <w:rFonts w:ascii="宋体" w:hAnsi="宋体" w:cs="宋体"/>
          <w:b/>
          <w:bCs/>
          <w:color w:val="000000"/>
          <w:sz w:val="36"/>
          <w:szCs w:val="36"/>
          <w:highlight w:val="none"/>
        </w:rPr>
        <w:t xml:space="preserve">招 标 编 号：</w:t>
      </w:r>
      <w:r>
        <w:rPr>
          <w:rFonts w:ascii="宋体" w:hAnsi="宋体" w:cs="宋体"/>
          <w:b/>
          <w:bCs/>
          <w:color w:val="000000"/>
          <w:sz w:val="36"/>
          <w:szCs w:val="36"/>
          <w:highlight w:val="none"/>
          <w:u w:val="single"/>
        </w:rPr>
        <w:t xml:space="preserve">          </w:t>
      </w:r>
      <w:r/>
    </w:p>
    <w:p>
      <w:pPr>
        <w:pStyle w:val="994"/>
        <w:jc w:val="both"/>
        <w:spacing w:beforeAutospacing="0" w:afterAutospacing="0"/>
        <w:widowControl/>
        <w:rPr>
          <w:highlight w:val="none"/>
        </w:rPr>
      </w:pPr>
      <w:r>
        <w:rPr>
          <w:rFonts w:ascii="宋体" w:hAnsi="宋体" w:cs="宋体"/>
          <w:b/>
          <w:bCs/>
          <w:color w:val="000000"/>
          <w:sz w:val="36"/>
          <w:szCs w:val="36"/>
          <w:highlight w:val="none"/>
        </w:rPr>
        <w:t xml:space="preserve">   投标人名称 ：</w:t>
      </w:r>
      <w:r>
        <w:rPr>
          <w:rFonts w:ascii="宋体" w:hAnsi="宋体" w:cs="宋体"/>
          <w:b/>
          <w:bCs/>
          <w:color w:val="000000"/>
          <w:sz w:val="36"/>
          <w:szCs w:val="36"/>
          <w:highlight w:val="none"/>
          <w:u w:val="single"/>
        </w:rPr>
        <w:t xml:space="preserve">（加盖CA电子公章）</w:t>
      </w:r>
      <w:r/>
    </w:p>
    <w:p>
      <w:pPr>
        <w:pStyle w:val="994"/>
        <w:jc w:val="both"/>
        <w:spacing w:beforeAutospacing="0" w:afterAutospacing="0"/>
        <w:widowControl/>
        <w:rPr>
          <w:highlight w:val="none"/>
        </w:rPr>
      </w:pPr>
      <w:r>
        <w:rPr>
          <w:rFonts w:ascii="宋体" w:hAnsi="宋体" w:cs="宋体"/>
          <w:b/>
          <w:bCs/>
          <w:color w:val="000000"/>
          <w:sz w:val="36"/>
          <w:szCs w:val="36"/>
          <w:highlight w:val="none"/>
        </w:rPr>
        <w:t xml:space="preserve">   日 </w:t>
      </w:r>
      <w:r>
        <w:rPr>
          <w:rFonts w:hint="eastAsia" w:cs="宋体"/>
          <w:b/>
          <w:bCs/>
          <w:color w:val="000000"/>
          <w:sz w:val="36"/>
          <w:szCs w:val="36"/>
          <w:highlight w:val="none"/>
        </w:rPr>
        <w:t xml:space="preserve">    </w:t>
      </w:r>
      <w:r>
        <w:rPr>
          <w:rFonts w:ascii="宋体" w:hAnsi="宋体" w:cs="宋体"/>
          <w:b/>
          <w:bCs/>
          <w:color w:val="000000"/>
          <w:sz w:val="36"/>
          <w:szCs w:val="36"/>
          <w:highlight w:val="none"/>
        </w:rPr>
        <w:t xml:space="preserve">期 ：</w:t>
      </w:r>
      <w:r>
        <w:rPr>
          <w:rFonts w:ascii="宋体" w:hAnsi="宋体" w:cs="宋体"/>
          <w:b/>
          <w:bCs/>
          <w:color w:val="000000"/>
          <w:sz w:val="36"/>
          <w:szCs w:val="36"/>
          <w:highlight w:val="none"/>
          <w:u w:val="single"/>
        </w:rPr>
        <w:t xml:space="preserve">          </w:t>
      </w:r>
      <w:r/>
    </w:p>
    <w:p>
      <w:pPr>
        <w:jc w:val="cente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spacing w:line="360" w:lineRule="auto"/>
        <w:rPr>
          <w:rFonts w:hint="eastAsia" w:ascii="宋体" w:hAnsi="宋体" w:cs="宋体"/>
          <w:b/>
          <w:sz w:val="24"/>
          <w:szCs w:val="24"/>
          <w:highlight w:val="none"/>
        </w:rPr>
        <w:outlineLvl w:val="0"/>
      </w:pPr>
      <w:r>
        <w:rPr>
          <w:rFonts w:hint="eastAsia" w:ascii="宋体" w:hAnsi="宋体" w:cs="宋体"/>
          <w:b/>
          <w:sz w:val="24"/>
          <w:szCs w:val="24"/>
          <w:highlight w:val="none"/>
        </w:rPr>
        <w:t xml:space="preserve">（一）</w:t>
      </w:r>
      <w:r>
        <w:rPr>
          <w:rFonts w:hint="eastAsia" w:ascii="宋体" w:hAnsi="宋体" w:cs="宋体"/>
          <w:b/>
          <w:sz w:val="24"/>
          <w:szCs w:val="24"/>
          <w:highlight w:val="none"/>
        </w:rPr>
        <w:t xml:space="preserve">投标函(格式)：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投  标  函</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致苏美达国际技术贸易有限公司：</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我方收到贵方编号</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招标文件，经仔细阅读和研究，我们决定参加此次项目的投标。</w:t>
      </w:r>
      <w:r/>
    </w:p>
    <w:p>
      <w:pPr>
        <w:ind w:firstLine="420"/>
        <w:spacing w:line="360" w:lineRule="auto"/>
        <w:tabs>
          <w:tab w:val="left" w:pos="420"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七、我方认可并遵守招标文件的所有规定，放弃对招标文件提出质疑的权利。</w:t>
      </w:r>
      <w:r/>
    </w:p>
    <w:p>
      <w:pPr>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投标人(盖章)：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法定代表人或法定代表人授权代表签字或盖章：</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电话：                              传真：</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通讯地址：                          邮编：</w:t>
      </w:r>
      <w:r/>
    </w:p>
    <w:p>
      <w:pPr>
        <w:spacing w:line="360" w:lineRule="auto"/>
        <w:rPr>
          <w:rFonts w:eastAsia="黑体"/>
          <w:bCs/>
          <w:sz w:val="24"/>
          <w:szCs w:val="24"/>
          <w:highlight w:val="none"/>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sz w:val="24"/>
          <w:szCs w:val="24"/>
          <w:highlight w:val="none"/>
        </w:rPr>
      </w:r>
      <w:r/>
    </w:p>
    <w:p>
      <w:pPr>
        <w:spacing w:line="360" w:lineRule="auto"/>
        <w:rPr>
          <w:rFonts w:hint="eastAsia" w:ascii="宋体" w:hAnsi="宋体" w:cs="宋体"/>
          <w:b/>
          <w:sz w:val="24"/>
          <w:szCs w:val="24"/>
          <w:highlight w:val="none"/>
        </w:rPr>
        <w:outlineLvl w:val="0"/>
      </w:pPr>
      <w:r>
        <w:rPr>
          <w:rFonts w:hint="eastAsia" w:ascii="宋体" w:hAnsi="宋体" w:cs="宋体"/>
          <w:b/>
          <w:sz w:val="24"/>
          <w:szCs w:val="24"/>
          <w:highlight w:val="none"/>
        </w:rPr>
        <w:t xml:space="preserve"> </w:t>
      </w:r>
      <w:r>
        <w:rPr>
          <w:rFonts w:hint="eastAsia" w:ascii="宋体" w:hAnsi="宋体" w:cs="宋体"/>
          <w:b/>
          <w:sz w:val="24"/>
          <w:szCs w:val="24"/>
          <w:highlight w:val="none"/>
        </w:rPr>
        <w:t xml:space="preserve">（二）</w:t>
      </w:r>
      <w:r>
        <w:rPr>
          <w:rFonts w:hint="eastAsia" w:ascii="宋体" w:hAnsi="宋体" w:cs="宋体"/>
          <w:b/>
          <w:sz w:val="24"/>
          <w:szCs w:val="24"/>
          <w:highlight w:val="none"/>
        </w:rPr>
        <w:t xml:space="preserve">关于资格的声明函(格式)：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关于资格的声明函</w:t>
      </w:r>
      <w:r/>
    </w:p>
    <w:p>
      <w:pPr>
        <w:jc w:val="center"/>
        <w:rPr>
          <w:rFonts w:ascii="黑体" w:eastAsia="黑体"/>
          <w:bCs/>
          <w:color w:val="000000"/>
          <w:sz w:val="32"/>
          <w:highlight w:val="none"/>
        </w:rPr>
      </w:pPr>
      <w:r>
        <w:rPr>
          <w:rFonts w:ascii="黑体" w:eastAsia="黑体"/>
          <w:bCs/>
          <w:color w:val="000000"/>
          <w:sz w:val="32"/>
          <w:highlight w:val="none"/>
        </w:rPr>
      </w:r>
      <w:r/>
    </w:p>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招标编号：</w:t>
      </w:r>
      <w:r/>
    </w:p>
    <w:p>
      <w:pPr>
        <w:jc w:val="center"/>
        <w:spacing w:line="360" w:lineRule="auto"/>
        <w:tabs>
          <w:tab w:val="left" w:pos="630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        日期：</w:t>
      </w:r>
      <w:r/>
    </w:p>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spacing w:line="360" w:lineRule="auto"/>
        <w:rPr>
          <w:rFonts w:hint="eastAsia" w:ascii="宋体" w:hAnsi="宋体" w:cs="宋体"/>
          <w:bCs/>
          <w:color w:val="000000"/>
          <w:szCs w:val="21"/>
          <w:highlight w:val="none"/>
        </w:rPr>
      </w:pPr>
      <w:r>
        <w:rPr>
          <w:rFonts w:hint="eastAsia" w:ascii="宋体" w:hAnsi="宋体" w:cs="宋体"/>
          <w:bCs/>
          <w:szCs w:val="21"/>
          <w:highlight w:val="none"/>
        </w:rPr>
        <w:t xml:space="preserve">苏美达国际技术贸易有限公司</w:t>
      </w:r>
      <w:r>
        <w:rPr>
          <w:rFonts w:hint="eastAsia" w:ascii="宋体" w:hAnsi="宋体" w:cs="宋体"/>
          <w:bCs/>
          <w:color w:val="000000"/>
          <w:szCs w:val="21"/>
          <w:highlight w:val="none"/>
        </w:rPr>
        <w:t xml:space="preserve">：</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我公司（单位）参加本次项目（招标编号：）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投标人（盖章）：</w:t>
      </w:r>
      <w:r/>
    </w:p>
    <w:p>
      <w:pPr>
        <w:ind w:firstLine="105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105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法定代表人或法定代表人授权代表（签字或盖章）：</w:t>
      </w:r>
      <w:r/>
    </w:p>
    <w:p>
      <w:pPr>
        <w:spacing w:line="480" w:lineRule="auto"/>
        <w:rPr>
          <w:rFonts w:ascii="宋体"/>
          <w:bCs/>
          <w:color w:val="000000"/>
          <w:sz w:val="24"/>
          <w:szCs w:val="24"/>
          <w:highlight w:val="none"/>
        </w:rPr>
      </w:pPr>
      <w:r>
        <w:rPr>
          <w:rFonts w:ascii="宋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20"/>
        <w:rPr>
          <w:rFonts w:hint="eastAsia" w:ascii="黑体" w:hAnsi="宋体" w:eastAsia="黑体"/>
          <w:bCs/>
          <w:color w:val="000000"/>
          <w:sz w:val="24"/>
          <w:szCs w:val="24"/>
          <w:highlight w:val="none"/>
        </w:rPr>
        <w:outlineLvl w:val="0"/>
      </w:pPr>
      <w:r>
        <w:rPr>
          <w:rFonts w:hint="eastAsia"/>
          <w:color w:val="000000"/>
          <w:highlight w:val="none"/>
        </w:rPr>
        <w:t xml:space="preserve">备注：上述所称“重大违法记录”,是指供应商因违法经营受到刑事处罚或者责令停产停业、吊销许可证或者执照、较大数额罚款等行政处罚。</w:t>
      </w:r>
      <w:r/>
    </w:p>
    <w:p>
      <w:pPr>
        <w:spacing w:line="360" w:lineRule="auto"/>
        <w:rPr>
          <w:rFonts w:eastAsia="黑体"/>
          <w:bCs/>
          <w:sz w:val="24"/>
          <w:highlight w:val="none"/>
        </w:rPr>
        <w:outlineLvl w:val="0"/>
      </w:pPr>
      <w:r>
        <w:rPr>
          <w:rFonts w:eastAsia="黑体"/>
          <w:bCs/>
          <w:sz w:val="24"/>
          <w:highlight w:val="none"/>
        </w:rPr>
      </w:r>
      <w:r/>
    </w:p>
    <w:p>
      <w:pPr>
        <w:rPr>
          <w:highlight w:val="none"/>
        </w:rPr>
      </w:pPr>
      <w:r>
        <w:rPr>
          <w:highlight w:val="none"/>
        </w:rPr>
      </w:r>
      <w:r/>
    </w:p>
    <w:p>
      <w:pPr>
        <w:spacing w:line="360" w:lineRule="auto"/>
        <w:rPr>
          <w:rFonts w:hint="eastAsia" w:ascii="宋体" w:hAnsi="宋体" w:cs="宋体"/>
          <w:b/>
          <w:sz w:val="24"/>
          <w:szCs w:val="24"/>
          <w:highlight w:val="none"/>
        </w:rPr>
        <w:outlineLvl w:val="0"/>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（三）</w:t>
      </w:r>
      <w:r>
        <w:rPr>
          <w:rFonts w:hint="eastAsia" w:ascii="宋体" w:hAnsi="宋体" w:cs="宋体"/>
          <w:b/>
          <w:sz w:val="24"/>
          <w:szCs w:val="24"/>
          <w:highlight w:val="none"/>
        </w:rPr>
        <w:t xml:space="preserve">法定代表人授权委托书(格式)：</w:t>
      </w:r>
      <w:r/>
    </w:p>
    <w:p>
      <w:pPr>
        <w:spacing w:line="360" w:lineRule="auto"/>
        <w:rPr>
          <w:rFonts w:eastAsia="黑体"/>
          <w:bCs/>
          <w:sz w:val="28"/>
          <w:szCs w:val="28"/>
          <w:highlight w:val="none"/>
        </w:rPr>
      </w:pPr>
      <w:r>
        <w:rPr>
          <w:rFonts w:eastAsia="黑体"/>
          <w:bCs/>
          <w:sz w:val="28"/>
          <w:szCs w:val="28"/>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法定代表人授权委托书</w:t>
      </w:r>
      <w:r/>
    </w:p>
    <w:p>
      <w:pPr>
        <w:jc w:val="center"/>
        <w:spacing w:line="360" w:lineRule="auto"/>
        <w:rPr>
          <w:rFonts w:eastAsia="黑体"/>
          <w:bCs/>
          <w:sz w:val="28"/>
          <w:szCs w:val="28"/>
          <w:highlight w:val="none"/>
        </w:rPr>
        <w:outlineLvl w:val="0"/>
      </w:pPr>
      <w:r>
        <w:rPr>
          <w:rFonts w:eastAsia="黑体"/>
          <w:bCs/>
          <w:sz w:val="28"/>
          <w:szCs w:val="28"/>
          <w:highlight w:val="none"/>
        </w:rPr>
      </w:r>
      <w:r/>
    </w:p>
    <w:p>
      <w:pPr>
        <w:spacing w:line="360" w:lineRule="auto"/>
        <w:rPr>
          <w:rFonts w:hint="eastAsia" w:ascii="宋体" w:hAnsi="宋体" w:cs="宋体"/>
          <w:bCs/>
          <w:szCs w:val="21"/>
          <w:highlight w:val="none"/>
        </w:rPr>
      </w:pPr>
      <w:r>
        <w:rPr>
          <w:rFonts w:eastAsia="楷体_GB2312"/>
          <w:bCs/>
          <w:sz w:val="30"/>
          <w:highlight w:val="none"/>
        </w:rPr>
        <w:t xml:space="preserve">  </w:t>
      </w:r>
      <w:r>
        <w:rPr>
          <w:rFonts w:eastAsia="楷体_GB2312"/>
          <w:bCs/>
          <w:sz w:val="24"/>
          <w:szCs w:val="24"/>
          <w:highlight w:val="none"/>
        </w:rPr>
        <w:t xml:space="preserve">  </w:t>
      </w:r>
      <w:r>
        <w:rPr>
          <w:rFonts w:hint="eastAsia" w:ascii="宋体" w:hAnsi="宋体" w:cs="宋体"/>
          <w:bCs/>
          <w:sz w:val="24"/>
          <w:szCs w:val="24"/>
          <w:highlight w:val="none"/>
        </w:rPr>
        <w:t xml:space="preserve">                    </w:t>
      </w:r>
      <w:r>
        <w:rPr>
          <w:rFonts w:hint="eastAsia" w:ascii="宋体" w:hAnsi="宋体" w:cs="宋体"/>
          <w:bCs/>
          <w:szCs w:val="21"/>
          <w:highlight w:val="none"/>
        </w:rPr>
        <w:t xml:space="preserve">           招标编号：</w:t>
      </w:r>
      <w:r/>
    </w:p>
    <w:p>
      <w:pPr>
        <w:ind w:firstLine="4620"/>
        <w:spacing w:line="360" w:lineRule="auto"/>
        <w:rPr>
          <w:rFonts w:hint="eastAsia" w:ascii="宋体" w:hAnsi="宋体" w:cs="宋体"/>
          <w:bCs/>
          <w:szCs w:val="21"/>
          <w:highlight w:val="none"/>
        </w:rPr>
      </w:pPr>
      <w:r>
        <w:rPr>
          <w:rFonts w:hint="eastAsia" w:ascii="宋体" w:hAnsi="宋体" w:cs="宋体"/>
          <w:bCs/>
          <w:szCs w:val="21"/>
          <w:highlight w:val="none"/>
        </w:rPr>
        <w:t xml:space="preserve">日期：</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苏美达国际技术贸易有限公司：</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系中华人民共和国合法企业，特授权</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代表我公司(单位)全权办理针对本项目</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的投标、参与开标、评标、签约等具体工作，并签署全部有关的文件、协议及合同。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我公司(单位)对被授权人的签名负全部责任。</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被授权人情况：</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姓名：         性别：             电话：</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                              投标人(盖章)：</w:t>
      </w:r>
      <w:r/>
    </w:p>
    <w:p>
      <w:pPr>
        <w:ind w:firstLine="357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3570"/>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法定代表人(签字或盖章)：</w:t>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spacing w:line="360" w:lineRule="auto"/>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spacing w:line="360" w:lineRule="auto"/>
        <w:rPr>
          <w:rFonts w:eastAsia="黑体"/>
          <w:bCs/>
          <w:sz w:val="24"/>
          <w:szCs w:val="24"/>
          <w:highlight w:val="none"/>
        </w:rPr>
        <w:outlineLvl w:val="0"/>
      </w:pPr>
      <w:r>
        <w:rPr>
          <w:rFonts w:eastAsia="黑体"/>
          <w:bCs/>
          <w:sz w:val="24"/>
          <w:szCs w:val="24"/>
          <w:highlight w:val="none"/>
        </w:rPr>
      </w:r>
      <w:r/>
    </w:p>
    <w:p>
      <w:pPr>
        <w:pStyle w:val="975"/>
        <w:rPr>
          <w:rFonts w:eastAsia="黑体"/>
          <w:sz w:val="24"/>
          <w:szCs w:val="24"/>
          <w:highlight w:val="none"/>
        </w:rPr>
      </w:pPr>
      <w:r>
        <w:rPr>
          <w:rFonts w:eastAsia="黑体"/>
          <w:sz w:val="24"/>
          <w:szCs w:val="24"/>
          <w:highlight w:val="none"/>
        </w:rPr>
      </w:r>
      <w:r/>
    </w:p>
    <w:p>
      <w:pPr>
        <w:rPr>
          <w:highlight w:val="none"/>
        </w:rPr>
      </w:pPr>
      <w:r>
        <w:rPr>
          <w:highlight w:val="none"/>
        </w:rPr>
      </w:r>
      <w:r/>
    </w:p>
    <w:p>
      <w:pPr>
        <w:rPr>
          <w:rFonts w:eastAsia="黑体"/>
          <w:bCs/>
          <w:sz w:val="24"/>
          <w:szCs w:val="24"/>
          <w:highlight w:val="none"/>
        </w:rPr>
      </w:pPr>
      <w:r>
        <w:rPr>
          <w:rFonts w:eastAsia="黑体"/>
          <w:bCs/>
          <w:sz w:val="24"/>
          <w:szCs w:val="24"/>
          <w:highlight w:val="none"/>
        </w:rPr>
      </w:r>
      <w:r/>
    </w:p>
    <w:p>
      <w:pPr>
        <w:rPr>
          <w:bCs/>
          <w:sz w:val="24"/>
          <w:szCs w:val="24"/>
          <w:highlight w:val="none"/>
        </w:rPr>
      </w:pPr>
      <w:r>
        <w:rPr>
          <w:bCs/>
          <w:sz w:val="24"/>
          <w:szCs w:val="24"/>
          <w:highlight w:val="none"/>
        </w:rPr>
        <w:t xml:space="preserve">投标人法定代表人身份证</w:t>
      </w:r>
      <w:r>
        <w:rPr>
          <w:rFonts w:hint="eastAsia"/>
          <w:bCs/>
          <w:sz w:val="24"/>
          <w:szCs w:val="24"/>
          <w:highlight w:val="none"/>
        </w:rPr>
        <w:t xml:space="preserve">：</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mc:AlternateContent>
          <mc:Choice Requires="wpg">
            <w:drawing>
              <wp:inline xmlns:wp="http://schemas.openxmlformats.org/drawingml/2006/wordprocessingDrawing" distT="0" distB="0" distL="0" distR="0">
                <wp:extent cx="2418080" cy="1584960"/>
                <wp:effectExtent l="4445" t="4445" r="15875" b="10795"/>
                <wp:docPr id="7"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41808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6" o:spid="_x0000_s6" o:spt="202" type="#_x0000_t202" style="width:190.4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sz w:val="32"/>
          <w:szCs w:val="32"/>
          <w:highlight w:val="none"/>
        </w:rPr>
        <w:t xml:space="preserve"> </w:t>
      </w:r>
      <w:r>
        <w:rPr>
          <w:bCs/>
          <w:sz w:val="24"/>
          <w:szCs w:val="24"/>
          <w:highlight w:val="none"/>
        </w:rPr>
        <mc:AlternateContent>
          <mc:Choice Requires="wpg">
            <w:drawing>
              <wp:inline xmlns:wp="http://schemas.openxmlformats.org/drawingml/2006/wordprocessingDrawing" distT="0" distB="0" distL="0" distR="0">
                <wp:extent cx="2395855" cy="1584960"/>
                <wp:effectExtent l="4445" t="4445" r="19050" b="10795"/>
                <wp:docPr id="8"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39585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7" o:spid="_x0000_s7" o:spt="202" type="#_x0000_t202" style="width:188.6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sz w:val="24"/>
          <w:szCs w:val="24"/>
          <w:highlight w:val="none"/>
        </w:rPr>
        <w:t xml:space="preserve">       </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t xml:space="preserve">法定代表人授权代表身份证</w:t>
      </w:r>
      <w:r>
        <w:rPr>
          <w:rFonts w:hint="eastAsia"/>
          <w:bCs/>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p>
    <w:p>
      <w:pPr>
        <w:pStyle w:val="975"/>
        <w:rPr>
          <w:highlight w:val="none"/>
        </w:rPr>
      </w:pPr>
      <w:r>
        <w:rPr>
          <w:sz w:val="24"/>
          <w:szCs w:val="24"/>
          <w:highlight w:val="none"/>
        </w:rPr>
        <mc:AlternateContent>
          <mc:Choice Requires="wpg">
            <w:drawing>
              <wp:inline xmlns:wp="http://schemas.openxmlformats.org/drawingml/2006/wordprocessingDrawing" distT="0" distB="0" distL="0" distR="0">
                <wp:extent cx="2414270" cy="1584960"/>
                <wp:effectExtent l="4445" t="4445" r="19685" b="10795"/>
                <wp:docPr id="9"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41427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8" o:spid="_x0000_s8" o:spt="202" type="#_x0000_t202" style="width:190.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sz w:val="24"/>
          <w:szCs w:val="24"/>
          <w:highlight w:val="none"/>
        </w:rPr>
        <w:t xml:space="preserve"> </w:t>
      </w:r>
      <w:r>
        <w:rPr>
          <w:sz w:val="24"/>
          <w:szCs w:val="24"/>
          <w:highlight w:val="none"/>
        </w:rPr>
        <mc:AlternateContent>
          <mc:Choice Requires="wpg">
            <w:drawing>
              <wp:inline xmlns:wp="http://schemas.openxmlformats.org/drawingml/2006/wordprocessingDrawing" distT="0" distB="0" distL="0" distR="0">
                <wp:extent cx="2397125" cy="1584960"/>
                <wp:effectExtent l="5080" t="4445" r="17145" b="10795"/>
                <wp:docPr id="10"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3971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9" o:spid="_x0000_s9" o:spt="202" type="#_x0000_t202" style="width:188.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sz w:val="24"/>
          <w:szCs w:val="24"/>
          <w:highlight w:val="none"/>
        </w:rPr>
        <w:outlineLvl w:val="0"/>
      </w:pPr>
      <w:r>
        <w:rPr>
          <w:rFonts w:eastAsia="黑体"/>
          <w:bCs/>
          <w:sz w:val="24"/>
          <w:szCs w:val="24"/>
          <w:highlight w:val="none"/>
        </w:rPr>
        <w:br w:type="page" w:clear="all"/>
      </w:r>
      <w:r>
        <w:rPr>
          <w:rFonts w:hint="eastAsia" w:ascii="宋体" w:hAnsi="宋体" w:cs="宋体"/>
          <w:b/>
          <w:sz w:val="24"/>
          <w:szCs w:val="24"/>
          <w:highlight w:val="none"/>
        </w:rPr>
        <w:t xml:space="preserve">(四) 承诺书(格式)：</w:t>
      </w:r>
      <w:r/>
    </w:p>
    <w:p>
      <w:pPr>
        <w:spacing w:line="360" w:lineRule="auto"/>
        <w:rPr>
          <w:rFonts w:eastAsia="黑体"/>
          <w:bCs/>
          <w:sz w:val="28"/>
          <w:szCs w:val="28"/>
          <w:highlight w:val="none"/>
        </w:rPr>
        <w:outlineLvl w:val="0"/>
      </w:pPr>
      <w:r>
        <w:rPr>
          <w:rFonts w:eastAsia="黑体"/>
          <w:bCs/>
          <w:sz w:val="28"/>
          <w:szCs w:val="28"/>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承诺书</w:t>
      </w:r>
      <w:r/>
    </w:p>
    <w:p>
      <w:pPr>
        <w:jc w:val="center"/>
        <w:rPr>
          <w:rFonts w:ascii="黑体" w:eastAsia="黑体"/>
          <w:bCs/>
          <w:sz w:val="28"/>
          <w:szCs w:val="28"/>
          <w:highlight w:val="none"/>
        </w:rPr>
      </w:pPr>
      <w:r>
        <w:rPr>
          <w:rFonts w:ascii="黑体" w:eastAsia="黑体"/>
          <w:bCs/>
          <w:sz w:val="28"/>
          <w:szCs w:val="28"/>
          <w:highlight w:val="none"/>
        </w:rPr>
      </w:r>
      <w:r/>
    </w:p>
    <w:p>
      <w:pPr>
        <w:spacing w:line="360" w:lineRule="auto"/>
        <w:rPr>
          <w:rFonts w:ascii="宋体"/>
          <w:szCs w:val="21"/>
          <w:highlight w:val="none"/>
        </w:rPr>
      </w:pPr>
      <w:r>
        <w:rPr>
          <w:rFonts w:ascii="宋体" w:hAnsi="宋体"/>
          <w:szCs w:val="21"/>
          <w:highlight w:val="none"/>
          <w:u w:val="single"/>
        </w:rPr>
        <w:t xml:space="preserve">                             </w:t>
      </w:r>
      <w:r>
        <w:rPr>
          <w:rFonts w:hint="eastAsia" w:ascii="宋体" w:hAnsi="宋体"/>
          <w:szCs w:val="21"/>
          <w:highlight w:val="none"/>
        </w:rPr>
        <w:t xml:space="preserve">（投标人名称）在此承诺：</w:t>
      </w:r>
      <w:r/>
    </w:p>
    <w:p>
      <w:pPr>
        <w:ind w:firstLine="420"/>
        <w:spacing w:line="360" w:lineRule="auto"/>
        <w:rPr>
          <w:rFonts w:ascii="宋体"/>
          <w:szCs w:val="21"/>
          <w:highlight w:val="none"/>
        </w:rPr>
      </w:pPr>
      <w:r>
        <w:rPr>
          <w:rFonts w:ascii="宋体"/>
          <w:szCs w:val="21"/>
          <w:highlight w:val="none"/>
        </w:rPr>
      </w:r>
      <w:r/>
    </w:p>
    <w:p>
      <w:pPr>
        <w:ind w:firstLine="420"/>
        <w:spacing w:line="360" w:lineRule="auto"/>
        <w:rPr>
          <w:rFonts w:ascii="宋体"/>
          <w:bCs/>
          <w:szCs w:val="21"/>
          <w:highlight w:val="none"/>
        </w:rPr>
      </w:pPr>
      <w:r>
        <w:rPr>
          <w:rFonts w:ascii="宋体" w:hAnsi="宋体"/>
          <w:szCs w:val="21"/>
          <w:highlight w:val="none"/>
        </w:rPr>
        <w:t xml:space="preserve">1</w:t>
      </w:r>
      <w:r>
        <w:rPr>
          <w:rFonts w:hint="eastAsia" w:ascii="宋体" w:hAnsi="宋体"/>
          <w:szCs w:val="21"/>
          <w:highlight w:val="none"/>
        </w:rPr>
        <w:t xml:space="preserve">.本公司（单位）</w:t>
      </w:r>
      <w:r>
        <w:rPr>
          <w:rFonts w:hint="eastAsia" w:ascii="宋体" w:hAnsi="宋体"/>
          <w:bCs/>
          <w:szCs w:val="21"/>
          <w:highlight w:val="none"/>
        </w:rPr>
        <w:t xml:space="preserve">对本项目（招标编号：              ）所提供的货物均为原厂全新合格品，</w:t>
      </w:r>
      <w:r>
        <w:rPr>
          <w:rFonts w:hint="eastAsia" w:ascii="宋体" w:hAnsi="宋体"/>
          <w:bCs/>
          <w:color w:val="000000"/>
          <w:szCs w:val="21"/>
          <w:highlight w:val="none"/>
        </w:rPr>
        <w:t xml:space="preserve">提供的服务符合招标文件要求</w:t>
      </w:r>
      <w:r>
        <w:rPr>
          <w:rFonts w:hint="eastAsia" w:ascii="宋体" w:hAnsi="宋体"/>
          <w:bCs/>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2.本公司（单位）具备履行合同所必需的设备和专业技术能力；</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3.本公司（单位）未被“信用中国”网站（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szCs w:val="21"/>
          <w:highlight w:val="none"/>
        </w:rPr>
        <w:t xml:space="preserve">www.creditchina.gov.cn</w:t>
      </w:r>
      <w:r>
        <w:rPr>
          <w:rFonts w:hint="eastAsia" w:ascii="宋体" w:hAnsi="宋体"/>
          <w:szCs w:val="21"/>
          <w:highlight w:val="none"/>
        </w:rPr>
        <w:fldChar w:fldCharType="end"/>
      </w:r>
      <w:r>
        <w:rPr>
          <w:rFonts w:hint="eastAsia" w:ascii="宋体" w:hAnsi="宋体"/>
          <w:szCs w:val="21"/>
          <w:highlight w:val="none"/>
        </w:rPr>
        <w:t xml:space="preserve">）、中国政府采购网(www.ccgp.gov.cn)列入失信被执行人、重大税收违法案件当事人名单、政府采购严重违法失信行为记录名单。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4.本公司（单位）参加政府采购活动前3年内在经营活动中没有重大违法记录。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pStyle w:val="977"/>
        <w:ind w:left="0"/>
        <w:rPr>
          <w:szCs w:val="21"/>
          <w:highlight w:val="none"/>
        </w:rPr>
      </w:pPr>
      <w:r>
        <w:rPr>
          <w:szCs w:val="21"/>
          <w:highlight w:val="none"/>
        </w:rPr>
      </w:r>
      <w:r/>
    </w:p>
    <w:p>
      <w:pPr>
        <w:ind w:firstLine="420"/>
        <w:spacing w:line="360" w:lineRule="auto"/>
        <w:rPr>
          <w:rFonts w:ascii="宋体"/>
          <w:bCs/>
          <w:szCs w:val="21"/>
          <w:highlight w:val="none"/>
        </w:rPr>
      </w:pPr>
      <w:r>
        <w:rPr>
          <w:rFonts w:hint="eastAsia" w:ascii="宋体" w:hAnsi="宋体"/>
          <w:bCs/>
          <w:szCs w:val="21"/>
          <w:highlight w:val="none"/>
        </w:rPr>
        <w:t xml:space="preserve">如违背上述承诺，本公司</w:t>
      </w:r>
      <w:r>
        <w:rPr>
          <w:rFonts w:hint="eastAsia" w:ascii="宋体" w:hAnsi="宋体"/>
          <w:szCs w:val="21"/>
          <w:highlight w:val="none"/>
        </w:rPr>
        <w:t xml:space="preserve">（单位）</w:t>
      </w:r>
      <w:r>
        <w:rPr>
          <w:rFonts w:hint="eastAsia" w:ascii="宋体" w:hAnsi="宋体"/>
          <w:bCs/>
          <w:szCs w:val="21"/>
          <w:highlight w:val="none"/>
        </w:rPr>
        <w:t xml:space="preserve">将承担一切法律责任。</w:t>
      </w:r>
      <w:r/>
    </w:p>
    <w:p>
      <w:pPr>
        <w:spacing w:line="360" w:lineRule="auto"/>
        <w:rPr>
          <w:rFonts w:ascii="宋体"/>
          <w:szCs w:val="21"/>
          <w:highlight w:val="none"/>
        </w:rPr>
      </w:pPr>
      <w:r>
        <w:rPr>
          <w:rFonts w:ascii="宋体"/>
          <w:szCs w:val="21"/>
          <w:highlight w:val="none"/>
        </w:rPr>
      </w:r>
      <w:r/>
    </w:p>
    <w:p>
      <w:pPr>
        <w:ind w:firstLine="4725"/>
        <w:spacing w:line="360" w:lineRule="auto"/>
        <w:rPr>
          <w:rFonts w:ascii="宋体"/>
          <w:bCs/>
          <w:szCs w:val="21"/>
          <w:highlight w:val="none"/>
        </w:rPr>
      </w:pPr>
      <w:r>
        <w:rPr>
          <w:rFonts w:ascii="宋体"/>
          <w:bCs/>
          <w:szCs w:val="21"/>
          <w:highlight w:val="none"/>
        </w:rPr>
      </w:r>
      <w:r/>
    </w:p>
    <w:p>
      <w:pPr>
        <w:ind w:firstLine="4515"/>
        <w:spacing w:line="360" w:lineRule="auto"/>
        <w:rPr>
          <w:rFonts w:hint="eastAsia" w:ascii="宋体" w:hAnsi="宋体"/>
          <w:bCs/>
          <w:szCs w:val="21"/>
          <w:highlight w:val="none"/>
        </w:rPr>
      </w:pPr>
      <w:r>
        <w:rPr>
          <w:rFonts w:hint="eastAsia" w:ascii="宋体" w:hAnsi="宋体" w:cs="宋体"/>
          <w:bCs/>
          <w:szCs w:val="21"/>
          <w:highlight w:val="none"/>
        </w:rPr>
        <w:t xml:space="preserve">投标人(盖章)：</w:t>
      </w:r>
      <w:r/>
    </w:p>
    <w:p>
      <w:pPr>
        <w:ind w:firstLine="840"/>
        <w:spacing w:line="360" w:lineRule="auto"/>
        <w:rPr>
          <w:rFonts w:hint="eastAsia" w:ascii="宋体" w:hAnsi="宋体"/>
          <w:bCs/>
          <w:szCs w:val="21"/>
          <w:highlight w:val="none"/>
        </w:rPr>
      </w:pPr>
      <w:r>
        <w:rPr>
          <w:rFonts w:hint="eastAsia" w:ascii="宋体" w:hAnsi="宋体"/>
          <w:bCs/>
          <w:szCs w:val="21"/>
          <w:highlight w:val="none"/>
        </w:rPr>
      </w:r>
      <w:r/>
    </w:p>
    <w:p>
      <w:pPr>
        <w:ind w:firstLine="1680"/>
        <w:spacing w:line="360" w:lineRule="auto"/>
        <w:rPr>
          <w:rFonts w:hint="eastAsia" w:ascii="宋体" w:hAnsi="宋体"/>
          <w:bCs/>
          <w:szCs w:val="21"/>
          <w:highlight w:val="none"/>
        </w:rPr>
      </w:pPr>
      <w:r>
        <w:rPr>
          <w:rFonts w:hint="eastAsia" w:ascii="宋体" w:hAnsi="宋体"/>
          <w:bCs/>
          <w:szCs w:val="21"/>
          <w:highlight w:val="none"/>
        </w:rPr>
        <w:t xml:space="preserve">法定代表人或法定代表人授权代表签字或盖章：</w:t>
      </w:r>
      <w:r/>
    </w:p>
    <w:p>
      <w:pPr>
        <w:pStyle w:val="1252"/>
        <w:rPr>
          <w:highlight w:val="none"/>
        </w:rPr>
      </w:pPr>
      <w:r>
        <w:rPr>
          <w:highlight w:val="none"/>
        </w:rPr>
      </w:r>
      <w:r/>
    </w:p>
    <w:p>
      <w:pPr>
        <w:spacing w:line="360" w:lineRule="auto"/>
        <w:rPr>
          <w:rFonts w:eastAsia="黑体"/>
          <w:bCs/>
          <w:sz w:val="24"/>
          <w:szCs w:val="24"/>
          <w:highlight w:val="none"/>
        </w:rPr>
        <w:outlineLvl w:val="0"/>
      </w:pPr>
      <w:r>
        <w:rPr>
          <w:rFonts w:eastAsia="黑体"/>
          <w:bCs/>
          <w:sz w:val="24"/>
          <w:szCs w:val="24"/>
          <w:highlight w:val="none"/>
        </w:rPr>
      </w:r>
      <w:r/>
    </w:p>
    <w:p>
      <w:pPr>
        <w:spacing w:line="360" w:lineRule="auto"/>
        <w:rPr>
          <w:rFonts w:eastAsia="黑体"/>
          <w:bCs/>
          <w:sz w:val="24"/>
          <w:szCs w:val="24"/>
          <w:highlight w:val="none"/>
        </w:rPr>
        <w:outlineLvl w:val="0"/>
      </w:pPr>
      <w:r>
        <w:rPr>
          <w:rFonts w:eastAsia="黑体"/>
          <w:bCs/>
          <w:sz w:val="24"/>
          <w:szCs w:val="24"/>
          <w:highlight w:val="none"/>
        </w:rPr>
      </w:r>
      <w:r/>
    </w:p>
    <w:p>
      <w:pPr>
        <w:spacing w:line="360" w:lineRule="auto"/>
        <w:rPr>
          <w:rFonts w:ascii="宋体"/>
          <w:sz w:val="24"/>
          <w:highlight w:val="none"/>
        </w:rPr>
      </w:pPr>
      <w:r>
        <w:rPr>
          <w:rFonts w:ascii="宋体"/>
          <w:sz w:val="24"/>
          <w:highlight w:val="none"/>
        </w:rPr>
      </w:r>
      <w:r/>
    </w:p>
    <w:p>
      <w:pPr>
        <w:spacing w:line="360" w:lineRule="auto"/>
        <w:rPr>
          <w:rFonts w:eastAsia="黑体"/>
          <w:bCs/>
          <w:sz w:val="24"/>
          <w:szCs w:val="24"/>
          <w:highlight w:val="none"/>
        </w:rPr>
        <w:outlineLvl w:val="0"/>
      </w:pPr>
      <w:r>
        <w:rPr>
          <w:rFonts w:eastAsia="黑体"/>
          <w:bCs/>
          <w:sz w:val="24"/>
          <w:szCs w:val="24"/>
          <w:highlight w:val="none"/>
        </w:rPr>
      </w:r>
      <w:r/>
    </w:p>
    <w:p>
      <w:pPr>
        <w:spacing w:line="360" w:lineRule="auto"/>
        <w:rPr>
          <w:rFonts w:hint="eastAsia" w:ascii="宋体" w:hAnsi="宋体" w:eastAsia="宋体" w:cs="宋体"/>
          <w:b/>
          <w:color w:val="auto"/>
          <w:sz w:val="24"/>
          <w:szCs w:val="24"/>
          <w:highlight w:val="none"/>
        </w:rPr>
        <w:outlineLvl w:val="0"/>
      </w:pPr>
      <w:r>
        <w:rPr>
          <w:rFonts w:hint="eastAsia" w:ascii="宋体" w:hAnsi="宋体" w:cs="宋体"/>
          <w:b/>
          <w:sz w:val="24"/>
          <w:szCs w:val="24"/>
          <w:highlight w:val="none"/>
        </w:rPr>
        <w:br w:type="page" w:clear="all"/>
      </w:r>
      <w:r/>
    </w:p>
    <w:p>
      <w:pPr>
        <w:spacing w:line="360" w:lineRule="auto"/>
        <w:rPr>
          <w:rFonts w:hint="eastAsia" w:ascii="宋体" w:hAnsi="宋体" w:cs="宋体"/>
          <w:b/>
          <w:sz w:val="24"/>
          <w:szCs w:val="24"/>
          <w:highlight w:val="none"/>
        </w:rPr>
        <w:outlineLvl w:val="0"/>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五</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开标一览表</w:t>
      </w:r>
      <w:r>
        <w:rPr>
          <w:rFonts w:hint="eastAsia" w:ascii="宋体" w:hAnsi="宋体" w:eastAsia="宋体" w:cs="宋体"/>
          <w:b/>
          <w:color w:val="auto"/>
          <w:sz w:val="24"/>
          <w:szCs w:val="24"/>
          <w:highlight w:val="none"/>
        </w:rPr>
        <w:t xml:space="preserve">(格式系统生成)：</w:t>
      </w:r>
      <w:r/>
    </w:p>
    <w:p>
      <w:pPr>
        <w:pStyle w:val="1004"/>
        <w:numPr>
          <w:ilvl w:val="0"/>
          <w:numId w:val="0"/>
        </w:numPr>
        <w:rPr>
          <w:rFonts w:hint="eastAsia"/>
          <w:highlight w:val="none"/>
        </w:rPr>
      </w:pPr>
      <w:r>
        <w:rPr>
          <w:rFonts w:hint="eastAsia"/>
          <w:highlight w:val="none"/>
        </w:rPr>
      </w:r>
      <w:r/>
    </w:p>
    <w:p>
      <w:pPr>
        <w:rPr>
          <w:highlight w:val="none"/>
        </w:rPr>
      </w:pPr>
      <w:r>
        <w:rPr>
          <w:highlight w:val="none"/>
        </w:rPr>
      </w:r>
      <w:r/>
    </w:p>
    <w:p>
      <w:pPr>
        <w:pStyle w:val="977"/>
        <w:ind w:left="1260"/>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977"/>
        <w:ind w:left="1260"/>
        <w:rPr>
          <w:highlight w:val="none"/>
        </w:rPr>
      </w:pPr>
      <w:r>
        <w:rPr>
          <w:highlight w:val="none"/>
        </w:rPr>
      </w:r>
      <w:r/>
    </w:p>
    <w:p>
      <w:pPr>
        <w:spacing w:line="360" w:lineRule="auto"/>
        <w:rPr>
          <w:rFonts w:eastAsia="黑体"/>
          <w:bCs/>
          <w:sz w:val="24"/>
          <w:szCs w:val="24"/>
          <w:highlight w:val="none"/>
        </w:rPr>
      </w:pPr>
      <w:r>
        <w:rPr>
          <w:rFonts w:eastAsia="黑体"/>
          <w:bCs/>
          <w:sz w:val="24"/>
          <w:szCs w:val="24"/>
          <w:highlight w:val="none"/>
        </w:rPr>
      </w:r>
      <w:r/>
    </w:p>
    <w:p>
      <w:pPr>
        <w:spacing w:line="360" w:lineRule="auto"/>
        <w:rPr>
          <w:rFonts w:eastAsia="黑体"/>
          <w:bCs/>
          <w:sz w:val="24"/>
          <w:szCs w:val="24"/>
          <w:highlight w:val="none"/>
        </w:rPr>
      </w:pPr>
      <w:r>
        <w:rPr>
          <w:rFonts w:eastAsia="黑体"/>
          <w:bCs/>
          <w:sz w:val="24"/>
          <w:szCs w:val="24"/>
          <w:highlight w:val="none"/>
        </w:rPr>
      </w:r>
      <w:r/>
    </w:p>
    <w:p>
      <w:pPr>
        <w:rPr>
          <w:rFonts w:hint="eastAsia" w:ascii="宋体" w:hAnsi="宋体" w:eastAsia="宋体" w:cs="宋体"/>
          <w:szCs w:val="21"/>
        </w:rPr>
      </w:pPr>
      <w:r>
        <w:rPr>
          <w:rFonts w:hint="eastAsia" w:ascii="宋体" w:hAnsi="宋体" w:eastAsia="宋体" w:cs="宋体"/>
          <w:szCs w:val="21"/>
        </w:rPr>
      </w:r>
      <w:r/>
    </w:p>
    <w:p>
      <w:pPr>
        <w:spacing w:line="360" w:lineRule="auto"/>
        <w:rPr>
          <w:rFonts w:eastAsia="黑体"/>
          <w:bCs/>
          <w:sz w:val="24"/>
          <w:szCs w:val="24"/>
          <w:highlight w:val="none"/>
        </w:rPr>
      </w:pPr>
      <w:r>
        <w:rPr>
          <w:rFonts w:eastAsia="黑体"/>
          <w:bCs/>
          <w:sz w:val="24"/>
          <w:szCs w:val="24"/>
          <w:highlight w:val="none"/>
        </w:rPr>
      </w:r>
      <w:r/>
    </w:p>
    <w:p>
      <w:pPr>
        <w:spacing w:line="360" w:lineRule="auto"/>
        <w:rPr>
          <w:bCs/>
          <w:sz w:val="24"/>
          <w:szCs w:val="24"/>
          <w:highlight w:val="none"/>
        </w:rPr>
      </w:pPr>
      <w:r>
        <w:rPr>
          <w:rFonts w:eastAsia="黑体"/>
          <w:bCs/>
          <w:sz w:val="24"/>
          <w:szCs w:val="24"/>
          <w:highlight w:val="none"/>
        </w:rPr>
        <w:br w:type="page" w:clear="all"/>
      </w:r>
      <w:r>
        <w:rPr>
          <w:rFonts w:hint="eastAsia" w:ascii="宋体" w:hAnsi="宋体" w:cs="宋体"/>
          <w:b/>
          <w:sz w:val="24"/>
          <w:szCs w:val="24"/>
          <w:highlight w:val="none"/>
        </w:rPr>
        <w:t xml:space="preserve">（六）</w:t>
      </w:r>
      <w:r>
        <w:rPr>
          <w:rFonts w:hint="eastAsia" w:ascii="宋体" w:hAnsi="宋体" w:cs="宋体"/>
          <w:b/>
          <w:sz w:val="24"/>
          <w:szCs w:val="24"/>
          <w:highlight w:val="none"/>
        </w:rPr>
        <w:t xml:space="preserve">细目报价表 (格式)：</w:t>
      </w:r>
      <w:r/>
    </w:p>
    <w:p>
      <w:pPr>
        <w:jc w:val="center"/>
        <w:spacing w:line="440" w:lineRule="exact"/>
        <w:rPr>
          <w:rFonts w:hint="eastAsia" w:ascii="Arial" w:hAnsi="Arial" w:eastAsia="宋体" w:cs="Arial"/>
          <w:b/>
          <w:sz w:val="28"/>
          <w:szCs w:val="22"/>
          <w:highlight w:val="none"/>
        </w:rPr>
      </w:pPr>
      <w:r>
        <w:rPr>
          <w:rFonts w:hint="eastAsia" w:ascii="宋体" w:hAnsi="宋体" w:cs="宋体"/>
          <w:b/>
          <w:sz w:val="24"/>
          <w:szCs w:val="24"/>
          <w:highlight w:val="none"/>
          <w:lang w:val="en-US" w:eastAsia="zh-CN"/>
        </w:rPr>
        <w:t xml:space="preserve">套餐A</w:t>
      </w:r>
      <w:r>
        <w:rPr>
          <w:rFonts w:hint="eastAsia" w:ascii="宋体" w:hAnsi="宋体" w:cs="宋体"/>
          <w:b/>
          <w:sz w:val="24"/>
          <w:szCs w:val="24"/>
          <w:highlight w:val="none"/>
        </w:rPr>
        <w:t xml:space="preserve">细目报价表</w:t>
      </w:r>
      <w:r/>
    </w:p>
    <w:p>
      <w:pPr>
        <w:spacing w:after="156" w:line="440" w:lineRule="exact"/>
        <w:rPr>
          <w:rFonts w:hint="default" w:ascii="Arial" w:hAnsi="Arial" w:eastAsia="宋体" w:cs="Arial"/>
          <w:highlight w:val="none"/>
        </w:rPr>
      </w:pPr>
      <w:r>
        <w:rPr>
          <w:rFonts w:hint="eastAsia" w:ascii="Arial" w:hAnsi="Arial" w:eastAsia="宋体" w:cs="Arial"/>
          <w:szCs w:val="21"/>
          <w:highlight w:val="none"/>
        </w:rPr>
        <w:t xml:space="preserve">项目</w:t>
      </w:r>
      <w:r>
        <w:rPr>
          <w:rFonts w:hint="default" w:ascii="Arial" w:hAnsi="Arial" w:eastAsia="宋体" w:cs="Arial"/>
          <w:szCs w:val="21"/>
          <w:highlight w:val="none"/>
        </w:rPr>
        <w:t xml:space="preserve">名称：</w:t>
      </w:r>
      <w:r>
        <w:rPr>
          <w:rFonts w:hint="eastAsia" w:ascii="Arial" w:hAnsi="Arial" w:eastAsia="宋体" w:cs="Arial"/>
          <w:szCs w:val="21"/>
          <w:highlight w:val="none"/>
          <w:lang w:val="en-US" w:eastAsia="zh-CN"/>
        </w:rPr>
        <w:t xml:space="preserve">                                         </w:t>
      </w:r>
      <w:r>
        <w:rPr>
          <w:rFonts w:hint="eastAsia" w:ascii="Arial" w:hAnsi="Arial" w:eastAsia="宋体" w:cs="Arial"/>
          <w:szCs w:val="21"/>
          <w:highlight w:val="none"/>
        </w:rPr>
        <w:t xml:space="preserve">       </w:t>
      </w:r>
      <w:r>
        <w:rPr>
          <w:rFonts w:hint="default" w:ascii="Arial" w:hAnsi="Arial" w:eastAsia="宋体" w:cs="Arial"/>
          <w:szCs w:val="21"/>
          <w:highlight w:val="none"/>
        </w:rPr>
        <w:t xml:space="preserve">招标编号：</w:t>
      </w:r>
      <w:r>
        <w:rPr>
          <w:rFonts w:hint="default" w:ascii="Arial" w:hAnsi="Arial" w:eastAsia="宋体" w:cs="Arial"/>
          <w:szCs w:val="21"/>
          <w:highlight w:val="none"/>
          <w:u w:val="single"/>
        </w:rPr>
        <w:t xml:space="preserve">   </w:t>
      </w:r>
      <w:r>
        <w:rPr>
          <w:rFonts w:hint="default" w:ascii="Arial" w:hAnsi="Arial" w:eastAsia="宋体" w:cs="Arial"/>
          <w:highlight w:val="none"/>
          <w:u w:val="single"/>
        </w:rPr>
        <w:t xml:space="preserve">             </w:t>
      </w:r>
      <w:r>
        <w:rPr>
          <w:rFonts w:hint="default" w:ascii="Arial" w:hAnsi="Arial" w:eastAsia="宋体" w:cs="Arial"/>
          <w:highlight w:val="none"/>
        </w:rPr>
        <w:t xml:space="preserve">                  </w:t>
      </w:r>
      <w:r>
        <w:rPr>
          <w:rFonts w:hint="default" w:ascii="Arial" w:hAnsi="Arial" w:eastAsia="宋体" w:cs="Arial"/>
          <w:highlight w:val="none"/>
          <w:u w:val="single"/>
        </w:rPr>
        <w:t xml:space="preserve">  </w:t>
      </w:r>
      <w:r/>
    </w:p>
    <w:tbl>
      <w:tblPr>
        <w:tblStyle w:val="970"/>
        <w:tblW w:w="82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350"/>
        <w:gridCol w:w="1714"/>
        <w:gridCol w:w="2269"/>
        <w:gridCol w:w="2283"/>
      </w:tblGrid>
      <w:tr>
        <w:trPr>
          <w:jc w:val="center"/>
        </w:trPr>
        <w:tc>
          <w:tcPr>
            <w:tcW w:w="675" w:type="dxa"/>
            <w:vAlign w:val="center"/>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W w:w="1350" w:type="dxa"/>
            <w:vAlign w:val="center"/>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名 称</w:t>
            </w:r>
            <w:r/>
          </w:p>
        </w:tc>
        <w:tc>
          <w:tcPr>
            <w:tcW w:w="1714" w:type="dxa"/>
            <w:vAlign w:val="center"/>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数量</w:t>
            </w:r>
            <w:r/>
          </w:p>
        </w:tc>
        <w:tc>
          <w:tcPr>
            <w:tcW w:w="2269" w:type="dxa"/>
            <w:vAlign w:val="top"/>
            <w:textDirection w:val="lrTb"/>
            <w:noWrap w:val="false"/>
          </w:tcPr>
          <w:p>
            <w:pPr>
              <w:ind w:firstLine="420"/>
              <w:jc w:val="both"/>
              <w:spacing w:line="44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品牌名称</w:t>
            </w:r>
            <w:r/>
          </w:p>
        </w:tc>
        <w:tc>
          <w:tcPr>
            <w:tcW w:w="2283" w:type="dxa"/>
            <w:vAlign w:val="center"/>
            <w:textDirection w:val="lrTb"/>
            <w:noWrap w:val="false"/>
          </w:tcPr>
          <w:p>
            <w:pPr>
              <w:jc w:val="center"/>
              <w:spacing w:line="44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实际货值</w:t>
            </w:r>
            <w:r/>
          </w:p>
        </w:tc>
      </w:tr>
      <w:tr>
        <w:trPr>
          <w:jc w:val="center"/>
        </w:trPr>
        <w:tc>
          <w:tcPr>
            <w:tcW w:w="675" w:type="dxa"/>
            <w:vAlign w:val="top"/>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1350"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714"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69"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83"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675" w:type="dxa"/>
            <w:vAlign w:val="top"/>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1350"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714"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69"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83"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675" w:type="dxa"/>
            <w:vAlign w:val="top"/>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W w:w="1350" w:type="dxa"/>
            <w:vAlign w:val="top"/>
            <w:textDirection w:val="lrTb"/>
            <w:noWrap w:val="false"/>
          </w:tcPr>
          <w:p>
            <w:pPr>
              <w:ind w:left="-827" w:firstLine="827"/>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714"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69"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83"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675" w:type="dxa"/>
            <w:vAlign w:val="top"/>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p>
        </w:tc>
        <w:tc>
          <w:tcPr>
            <w:tcW w:w="1350"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714"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69"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83"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675" w:type="dxa"/>
            <w:vAlign w:val="top"/>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p>
        </w:tc>
        <w:tc>
          <w:tcPr>
            <w:tcW w:w="1350"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714"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69"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83"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gridSpan w:val="5"/>
            <w:tcW w:w="8291" w:type="dxa"/>
            <w:vAlign w:val="top"/>
            <w:textDirection w:val="lrTb"/>
            <w:noWrap w:val="false"/>
          </w:tcPr>
          <w:p>
            <w:pPr>
              <w:spacing w:line="440" w:lineRule="exact"/>
              <w:rPr>
                <w:rFonts w:hint="default" w:ascii="宋体" w:hAnsi="宋体" w:eastAsia="宋体" w:cs="宋体"/>
                <w:szCs w:val="21"/>
                <w:highlight w:val="none"/>
                <w:lang w:val="en-US" w:eastAsia="zh-CN"/>
              </w:rPr>
            </w:pPr>
            <w:r>
              <w:rPr>
                <w:rFonts w:hint="eastAsia" w:ascii="宋体" w:hAnsi="宋体" w:cs="宋体"/>
                <w:b/>
                <w:bCs/>
                <w:szCs w:val="21"/>
                <w:highlight w:val="none"/>
                <w:lang w:val="en-US" w:eastAsia="zh-CN"/>
              </w:rPr>
              <w:t xml:space="preserve">实际结算单价：</w:t>
            </w:r>
            <w:r>
              <w:rPr>
                <w:rFonts w:hint="eastAsia" w:ascii="宋体" w:hAnsi="宋体" w:cs="宋体"/>
                <w:b/>
                <w:bCs/>
                <w:szCs w:val="21"/>
                <w:highlight w:val="none"/>
                <w:u w:val="single"/>
                <w:lang w:val="en-US" w:eastAsia="zh-CN"/>
              </w:rPr>
              <w:t xml:space="preserve">    </w:t>
            </w:r>
            <w:r>
              <w:rPr>
                <w:rFonts w:hint="eastAsia" w:ascii="宋体" w:hAnsi="宋体" w:cs="宋体"/>
                <w:b/>
                <w:bCs/>
                <w:szCs w:val="21"/>
                <w:highlight w:val="none"/>
                <w:lang w:val="en-US" w:eastAsia="zh-CN"/>
              </w:rPr>
              <w:t xml:space="preserve">元/份</w:t>
            </w:r>
            <w:r/>
          </w:p>
        </w:tc>
      </w:tr>
      <w:tr>
        <w:trPr>
          <w:jc w:val="center"/>
        </w:trPr>
        <w:tc>
          <w:tcPr>
            <w:gridSpan w:val="5"/>
            <w:tcW w:w="8291" w:type="dxa"/>
            <w:vAlign w:val="top"/>
            <w:textDirection w:val="lrTb"/>
            <w:noWrap w:val="false"/>
          </w:tcPr>
          <w:p>
            <w:pPr>
              <w:spacing w:line="440" w:lineRule="exact"/>
              <w:rPr>
                <w:rFonts w:hint="eastAsia" w:ascii="宋体" w:hAnsi="宋体" w:eastAsia="宋体" w:cs="宋体"/>
                <w:szCs w:val="21"/>
                <w:highlight w:val="none"/>
              </w:rPr>
            </w:pPr>
            <w:r>
              <w:rPr>
                <w:rFonts w:hint="default" w:ascii="宋体" w:hAnsi="宋体" w:eastAsia="宋体" w:cs="宋体"/>
                <w:b/>
                <w:bCs/>
                <w:color w:val="000000"/>
                <w:sz w:val="22"/>
                <w:szCs w:val="22"/>
                <w:highlight w:val="none"/>
                <w:lang w:val="en-US" w:eastAsia="zh-CN" w:bidi="ar-SA"/>
              </w:rPr>
              <w:t xml:space="preserve">本采购包中提供的符合本国产品标准的产品成本之和占该采购包提供的全部产品成本之和的比例为***%。</w:t>
            </w:r>
            <w:r/>
          </w:p>
        </w:tc>
      </w:tr>
    </w:tbl>
    <w:p>
      <w:pPr>
        <w:spacing w:line="440" w:lineRule="exact"/>
        <w:rPr>
          <w:rFonts w:hint="default" w:ascii="Arial" w:hAnsi="Arial" w:eastAsia="宋体" w:cs="Arial"/>
          <w:highlight w:val="none"/>
        </w:rPr>
      </w:pPr>
      <w:r>
        <w:rPr>
          <w:rFonts w:hint="default" w:ascii="Arial" w:hAnsi="Arial" w:eastAsia="宋体" w:cs="Arial"/>
          <w:highlight w:val="none"/>
        </w:rPr>
      </w:r>
      <w:r/>
    </w:p>
    <w:p>
      <w:pPr>
        <w:spacing w:line="360" w:lineRule="auto"/>
        <w:rPr>
          <w:rFonts w:hint="eastAsia" w:ascii="Arial" w:hAnsi="Arial" w:cs="Arial"/>
          <w:szCs w:val="21"/>
          <w:highlight w:val="none"/>
        </w:rPr>
      </w:pPr>
      <w:r>
        <w:rPr>
          <w:rFonts w:hint="eastAsia" w:ascii="Arial" w:hAnsi="Arial" w:cs="Arial"/>
          <w:szCs w:val="21"/>
          <w:highlight w:val="none"/>
        </w:rPr>
      </w:r>
      <w:r/>
    </w:p>
    <w:p>
      <w:pPr>
        <w:jc w:val="center"/>
        <w:spacing w:line="440" w:lineRule="exact"/>
        <w:rPr>
          <w:rFonts w:hint="eastAsia" w:ascii="Arial" w:hAnsi="Arial" w:eastAsia="宋体" w:cs="Arial"/>
          <w:b/>
          <w:sz w:val="28"/>
          <w:szCs w:val="22"/>
          <w:highlight w:val="none"/>
        </w:rPr>
      </w:pPr>
      <w:r>
        <w:rPr>
          <w:rFonts w:hint="eastAsia" w:ascii="宋体" w:hAnsi="宋体" w:cs="宋体"/>
          <w:b/>
          <w:sz w:val="24"/>
          <w:szCs w:val="24"/>
          <w:highlight w:val="none"/>
          <w:lang w:val="en-US" w:eastAsia="zh-CN"/>
        </w:rPr>
        <w:t xml:space="preserve">套餐B</w:t>
      </w:r>
      <w:r>
        <w:rPr>
          <w:rFonts w:hint="eastAsia" w:ascii="宋体" w:hAnsi="宋体" w:cs="宋体"/>
          <w:b/>
          <w:sz w:val="24"/>
          <w:szCs w:val="24"/>
          <w:highlight w:val="none"/>
        </w:rPr>
        <w:t xml:space="preserve">细目报价表</w:t>
      </w:r>
      <w:r/>
    </w:p>
    <w:p>
      <w:pPr>
        <w:spacing w:after="156" w:line="440" w:lineRule="exact"/>
        <w:rPr>
          <w:rFonts w:hint="default" w:ascii="Arial" w:hAnsi="Arial" w:eastAsia="宋体" w:cs="Arial"/>
          <w:highlight w:val="none"/>
        </w:rPr>
      </w:pPr>
      <w:r>
        <w:rPr>
          <w:rFonts w:hint="eastAsia" w:ascii="Arial" w:hAnsi="Arial" w:eastAsia="宋体" w:cs="Arial"/>
          <w:szCs w:val="21"/>
          <w:highlight w:val="none"/>
        </w:rPr>
        <w:t xml:space="preserve">项目</w:t>
      </w:r>
      <w:r>
        <w:rPr>
          <w:rFonts w:hint="default" w:ascii="Arial" w:hAnsi="Arial" w:eastAsia="宋体" w:cs="Arial"/>
          <w:szCs w:val="21"/>
          <w:highlight w:val="none"/>
        </w:rPr>
        <w:t xml:space="preserve">名称：</w:t>
      </w:r>
      <w:r>
        <w:rPr>
          <w:rFonts w:hint="eastAsia" w:ascii="Arial" w:hAnsi="Arial" w:eastAsia="宋体" w:cs="Arial"/>
          <w:szCs w:val="21"/>
          <w:highlight w:val="none"/>
          <w:lang w:val="en-US" w:eastAsia="zh-CN"/>
        </w:rPr>
        <w:t xml:space="preserve">                                         </w:t>
      </w:r>
      <w:r>
        <w:rPr>
          <w:rFonts w:hint="eastAsia" w:ascii="Arial" w:hAnsi="Arial" w:eastAsia="宋体" w:cs="Arial"/>
          <w:szCs w:val="21"/>
          <w:highlight w:val="none"/>
        </w:rPr>
        <w:t xml:space="preserve">       </w:t>
      </w:r>
      <w:r>
        <w:rPr>
          <w:rFonts w:hint="default" w:ascii="Arial" w:hAnsi="Arial" w:eastAsia="宋体" w:cs="Arial"/>
          <w:szCs w:val="21"/>
          <w:highlight w:val="none"/>
        </w:rPr>
        <w:t xml:space="preserve">招标编号：</w:t>
      </w:r>
      <w:r>
        <w:rPr>
          <w:rFonts w:hint="default" w:ascii="Arial" w:hAnsi="Arial" w:eastAsia="宋体" w:cs="Arial"/>
          <w:szCs w:val="21"/>
          <w:highlight w:val="none"/>
          <w:u w:val="single"/>
        </w:rPr>
        <w:t xml:space="preserve">   </w:t>
      </w:r>
      <w:r>
        <w:rPr>
          <w:rFonts w:hint="default" w:ascii="Arial" w:hAnsi="Arial" w:eastAsia="宋体" w:cs="Arial"/>
          <w:highlight w:val="none"/>
          <w:u w:val="single"/>
        </w:rPr>
        <w:t xml:space="preserve">             </w:t>
      </w:r>
      <w:r>
        <w:rPr>
          <w:rFonts w:hint="default" w:ascii="Arial" w:hAnsi="Arial" w:eastAsia="宋体" w:cs="Arial"/>
          <w:highlight w:val="none"/>
        </w:rPr>
        <w:t xml:space="preserve">                  </w:t>
      </w:r>
      <w:r>
        <w:rPr>
          <w:rFonts w:hint="default" w:ascii="Arial" w:hAnsi="Arial" w:eastAsia="宋体" w:cs="Arial"/>
          <w:highlight w:val="none"/>
          <w:u w:val="single"/>
        </w:rPr>
        <w:t xml:space="preserve">  </w:t>
      </w:r>
      <w:r/>
    </w:p>
    <w:tbl>
      <w:tblPr>
        <w:tblStyle w:val="970"/>
        <w:tblW w:w="82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350"/>
        <w:gridCol w:w="1714"/>
        <w:gridCol w:w="2269"/>
        <w:gridCol w:w="2283"/>
      </w:tblGrid>
      <w:tr>
        <w:trPr>
          <w:jc w:val="center"/>
        </w:trPr>
        <w:tc>
          <w:tcPr>
            <w:tcW w:w="675" w:type="dxa"/>
            <w:vAlign w:val="center"/>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W w:w="1350" w:type="dxa"/>
            <w:vAlign w:val="center"/>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名 称</w:t>
            </w:r>
            <w:r/>
          </w:p>
        </w:tc>
        <w:tc>
          <w:tcPr>
            <w:tcW w:w="1714" w:type="dxa"/>
            <w:vAlign w:val="center"/>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数量</w:t>
            </w:r>
            <w:r/>
          </w:p>
        </w:tc>
        <w:tc>
          <w:tcPr>
            <w:tcW w:w="2269" w:type="dxa"/>
            <w:vAlign w:val="top"/>
            <w:textDirection w:val="lrTb"/>
            <w:noWrap w:val="false"/>
          </w:tcPr>
          <w:p>
            <w:pPr>
              <w:ind w:firstLine="420"/>
              <w:jc w:val="both"/>
              <w:spacing w:line="44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品牌名称</w:t>
            </w:r>
            <w:r/>
          </w:p>
        </w:tc>
        <w:tc>
          <w:tcPr>
            <w:tcW w:w="2283" w:type="dxa"/>
            <w:vAlign w:val="center"/>
            <w:textDirection w:val="lrTb"/>
            <w:noWrap w:val="false"/>
          </w:tcPr>
          <w:p>
            <w:pPr>
              <w:jc w:val="center"/>
              <w:spacing w:line="44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实际货值</w:t>
            </w:r>
            <w:r/>
          </w:p>
        </w:tc>
      </w:tr>
      <w:tr>
        <w:trPr>
          <w:jc w:val="center"/>
        </w:trPr>
        <w:tc>
          <w:tcPr>
            <w:tcW w:w="675" w:type="dxa"/>
            <w:vAlign w:val="top"/>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1350"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714"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69"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83"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675" w:type="dxa"/>
            <w:vAlign w:val="top"/>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1350"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714"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69"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83"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675" w:type="dxa"/>
            <w:vAlign w:val="top"/>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W w:w="1350" w:type="dxa"/>
            <w:vAlign w:val="top"/>
            <w:textDirection w:val="lrTb"/>
            <w:noWrap w:val="false"/>
          </w:tcPr>
          <w:p>
            <w:pPr>
              <w:ind w:left="-827" w:firstLine="827"/>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714"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69"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83"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675" w:type="dxa"/>
            <w:vAlign w:val="top"/>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p>
        </w:tc>
        <w:tc>
          <w:tcPr>
            <w:tcW w:w="1350"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714"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69"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83"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W w:w="675" w:type="dxa"/>
            <w:vAlign w:val="top"/>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p>
        </w:tc>
        <w:tc>
          <w:tcPr>
            <w:tcW w:w="1350"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714"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69"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2283" w:type="dxa"/>
            <w:vAlign w:val="top"/>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gridSpan w:val="5"/>
            <w:tcW w:w="8291" w:type="dxa"/>
            <w:vAlign w:val="top"/>
            <w:textDirection w:val="lrTb"/>
            <w:noWrap w:val="false"/>
          </w:tcPr>
          <w:p>
            <w:pPr>
              <w:spacing w:line="440" w:lineRule="exact"/>
              <w:rPr>
                <w:rFonts w:hint="eastAsia" w:ascii="宋体" w:hAnsi="宋体" w:eastAsia="宋体" w:cs="宋体"/>
                <w:b/>
                <w:bCs/>
                <w:szCs w:val="21"/>
                <w:highlight w:val="none"/>
              </w:rPr>
            </w:pPr>
            <w:r>
              <w:rPr>
                <w:rFonts w:hint="eastAsia" w:ascii="宋体" w:hAnsi="宋体" w:cs="宋体"/>
                <w:b/>
                <w:bCs/>
                <w:szCs w:val="21"/>
                <w:highlight w:val="none"/>
                <w:lang w:val="en-US" w:eastAsia="zh-CN"/>
              </w:rPr>
              <w:t xml:space="preserve">实际结算单价：</w:t>
            </w:r>
            <w:r>
              <w:rPr>
                <w:rFonts w:hint="eastAsia" w:ascii="宋体" w:hAnsi="宋体" w:cs="宋体"/>
                <w:b/>
                <w:bCs/>
                <w:szCs w:val="21"/>
                <w:highlight w:val="none"/>
                <w:u w:val="single"/>
                <w:lang w:val="en-US" w:eastAsia="zh-CN"/>
              </w:rPr>
              <w:t xml:space="preserve">    </w:t>
            </w:r>
            <w:r>
              <w:rPr>
                <w:rFonts w:hint="eastAsia" w:ascii="宋体" w:hAnsi="宋体" w:cs="宋体"/>
                <w:b/>
                <w:bCs/>
                <w:szCs w:val="21"/>
                <w:highlight w:val="none"/>
                <w:lang w:val="en-US" w:eastAsia="zh-CN"/>
              </w:rPr>
              <w:t xml:space="preserve">元/份</w:t>
            </w:r>
            <w:r/>
          </w:p>
        </w:tc>
      </w:tr>
      <w:tr>
        <w:trPr>
          <w:jc w:val="center"/>
        </w:trPr>
        <w:tc>
          <w:tcPr>
            <w:gridSpan w:val="5"/>
            <w:tcW w:w="8291" w:type="dxa"/>
            <w:vAlign w:val="top"/>
            <w:textDirection w:val="lrTb"/>
            <w:noWrap w:val="false"/>
          </w:tcPr>
          <w:p>
            <w:pPr>
              <w:spacing w:line="440" w:lineRule="exact"/>
              <w:rPr>
                <w:rFonts w:hint="eastAsia" w:ascii="宋体" w:hAnsi="宋体" w:eastAsia="宋体" w:cs="宋体"/>
                <w:b/>
                <w:bCs/>
                <w:szCs w:val="21"/>
                <w:highlight w:val="none"/>
              </w:rPr>
            </w:pPr>
            <w:r>
              <w:rPr>
                <w:rFonts w:hint="default" w:ascii="宋体" w:hAnsi="宋体" w:eastAsia="宋体" w:cs="宋体"/>
                <w:b/>
                <w:bCs/>
                <w:color w:val="000000"/>
                <w:sz w:val="22"/>
                <w:szCs w:val="22"/>
                <w:highlight w:val="none"/>
                <w:lang w:val="en-US" w:eastAsia="zh-CN" w:bidi="ar-SA"/>
              </w:rPr>
              <w:t xml:space="preserve">本采购包中提供的符合本国产品标准的产品成本之和占该采购包提供的全部产品成本之和的比例为***%。</w:t>
            </w:r>
            <w:r/>
          </w:p>
        </w:tc>
      </w:tr>
    </w:tbl>
    <w:p>
      <w:pPr>
        <w:spacing w:line="360" w:lineRule="auto"/>
        <w:rPr>
          <w:rFonts w:hint="eastAsia" w:ascii="Arial" w:hAnsi="Arial" w:cs="Arial"/>
          <w:b/>
          <w:bCs/>
          <w:szCs w:val="21"/>
          <w:highlight w:val="none"/>
          <w:lang w:val="en-US" w:eastAsia="zh-CN"/>
        </w:rPr>
      </w:pPr>
      <w:r>
        <w:rPr>
          <w:rFonts w:hint="eastAsia" w:ascii="Arial" w:hAnsi="Arial" w:cs="Arial"/>
          <w:b/>
          <w:bCs/>
          <w:szCs w:val="21"/>
          <w:highlight w:val="none"/>
          <w:lang w:val="en-US" w:eastAsia="zh-CN"/>
        </w:rPr>
      </w:r>
      <w:r/>
    </w:p>
    <w:p>
      <w:pPr>
        <w:spacing w:line="360" w:lineRule="auto"/>
        <w:rPr>
          <w:rFonts w:hint="default" w:ascii="Arial" w:hAnsi="Arial" w:eastAsia="宋体" w:cs="Arial"/>
          <w:b/>
          <w:bCs/>
          <w:szCs w:val="21"/>
          <w:highlight w:val="none"/>
          <w:lang w:val="en-US" w:eastAsia="zh-CN"/>
        </w:rPr>
      </w:pPr>
      <w:r>
        <w:rPr>
          <w:rFonts w:hint="eastAsia" w:ascii="Arial" w:hAnsi="Arial" w:cs="Arial"/>
          <w:b/>
          <w:bCs/>
          <w:szCs w:val="21"/>
          <w:highlight w:val="none"/>
          <w:lang w:val="en-US" w:eastAsia="zh-CN"/>
        </w:rPr>
        <w:t xml:space="preserve">注：套餐A和套餐B所报实际结算单价必须一致，超过200元/份将导致投标被否决。</w:t>
      </w:r>
      <w:r/>
    </w:p>
    <w:p>
      <w:pPr>
        <w:spacing w:line="360" w:lineRule="auto"/>
        <w:rPr>
          <w:rFonts w:hint="eastAsia" w:ascii="Arial" w:hAnsi="Arial" w:cs="Arial"/>
          <w:szCs w:val="21"/>
          <w:highlight w:val="none"/>
        </w:rPr>
      </w:pPr>
      <w:r>
        <w:rPr>
          <w:rFonts w:hint="eastAsia"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投标人名称（盖章）：</w:t>
      </w:r>
      <w:r/>
    </w:p>
    <w:p>
      <w:pPr>
        <w:spacing w:line="360" w:lineRule="auto"/>
        <w:rPr>
          <w:rFonts w:hint="eastAsia" w:ascii="Arial" w:hAnsi="Arial" w:cs="Arial"/>
          <w:szCs w:val="21"/>
          <w:highlight w:val="none"/>
        </w:rPr>
      </w:pPr>
      <w:r>
        <w:rPr>
          <w:rFonts w:hint="eastAsia" w:ascii="Arial" w:hAnsi="Arial" w:cs="Arial"/>
          <w:szCs w:val="21"/>
          <w:highlight w:val="none"/>
        </w:rPr>
        <w:t xml:space="preserve">法定代表人或法定代表人授权代表签字或盖章：</w:t>
      </w:r>
      <w:r/>
    </w:p>
    <w:p>
      <w:pPr>
        <w:spacing w:line="360" w:lineRule="auto"/>
        <w:rPr>
          <w:rFonts w:hint="eastAsia" w:ascii="Arial" w:hAnsi="Arial" w:cs="Arial"/>
          <w:szCs w:val="21"/>
          <w:highlight w:val="none"/>
        </w:rPr>
      </w:pPr>
      <w:r>
        <w:rPr>
          <w:rFonts w:hint="eastAsia" w:ascii="Arial" w:hAnsi="Arial" w:cs="Arial"/>
          <w:szCs w:val="21"/>
          <w:highlight w:val="none"/>
        </w:rPr>
        <w:t xml:space="preserve">日期：</w:t>
      </w:r>
      <w:r/>
    </w:p>
    <w:p>
      <w:pPr>
        <w:pStyle w:val="1252"/>
        <w:numPr>
          <w:ilvl w:val="0"/>
          <w:numId w:val="0"/>
        </w:numPr>
        <w:rPr>
          <w:rFonts w:eastAsia="黑体"/>
          <w:bCs/>
          <w:sz w:val="24"/>
          <w:szCs w:val="24"/>
          <w:highlight w:val="none"/>
        </w:rPr>
      </w:pPr>
      <w:r>
        <w:rPr>
          <w:rFonts w:hint="eastAsia" w:ascii="宋体" w:hAnsi="宋体" w:eastAsia="宋体" w:cs="宋体"/>
          <w:b/>
          <w:sz w:val="24"/>
          <w:szCs w:val="24"/>
          <w:highlight w:val="none"/>
        </w:rPr>
        <w:t xml:space="preserve">（七）</w:t>
      </w:r>
      <w:r>
        <w:rPr>
          <w:rFonts w:hint="eastAsia" w:ascii="宋体" w:hAnsi="宋体" w:eastAsia="宋体" w:cs="宋体"/>
          <w:b/>
          <w:sz w:val="24"/>
          <w:szCs w:val="24"/>
          <w:highlight w:val="none"/>
          <w:lang w:eastAsia="zh-CN"/>
        </w:rPr>
        <w:t xml:space="preserve">采购需求偏离响应表</w:t>
      </w:r>
      <w:r>
        <w:rPr>
          <w:rFonts w:hint="eastAsia" w:ascii="宋体" w:hAnsi="宋体" w:eastAsia="宋体" w:cs="宋体"/>
          <w:b/>
          <w:sz w:val="24"/>
          <w:szCs w:val="24"/>
          <w:highlight w:val="none"/>
        </w:rPr>
        <w:t xml:space="preserve">（格式）：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jc w:val="center"/>
        <w:spacing w:line="360" w:lineRule="auto"/>
        <w:rPr>
          <w:rFonts w:hint="eastAsia" w:ascii="宋体" w:hAnsi="宋体" w:eastAsia="宋体" w:cs="宋体"/>
          <w:b/>
          <w:sz w:val="36"/>
          <w:szCs w:val="28"/>
          <w:highlight w:val="none"/>
          <w:lang w:eastAsia="zh-CN"/>
        </w:rPr>
      </w:pPr>
      <w:r>
        <w:rPr>
          <w:rFonts w:hint="eastAsia" w:ascii="宋体" w:hAnsi="宋体" w:cs="宋体"/>
          <w:b/>
          <w:sz w:val="36"/>
          <w:szCs w:val="28"/>
          <w:highlight w:val="none"/>
          <w:lang w:eastAsia="zh-CN"/>
        </w:rPr>
        <w:t xml:space="preserve">采购需求偏离响应表</w:t>
      </w:r>
      <w:r/>
    </w:p>
    <w:p>
      <w:pPr>
        <w:spacing w:line="400" w:lineRule="exact"/>
        <w:rPr>
          <w:rFonts w:hint="eastAsia" w:ascii="宋体" w:hAnsi="宋体" w:eastAsia="宋体" w:cs="Times New Roman"/>
          <w:bCs/>
          <w:sz w:val="24"/>
          <w:highlight w:val="none"/>
        </w:rPr>
        <w:outlineLvl w:val="0"/>
      </w:pPr>
      <w:r>
        <w:rPr>
          <w:rFonts w:hint="eastAsia" w:ascii="宋体" w:hAnsi="宋体" w:eastAsia="宋体" w:cs="Times New Roman"/>
          <w:bCs/>
          <w:sz w:val="24"/>
          <w:highlight w:val="none"/>
        </w:rPr>
      </w:r>
      <w:r/>
    </w:p>
    <w:p>
      <w:pPr>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招标编号：</w:t>
      </w:r>
      <w:r/>
    </w:p>
    <w:tbl>
      <w:tblPr>
        <w:tblStyle w:val="970"/>
        <w:tblpPr w:horzAnchor="text" w:tblpXSpec="center" w:vertAnchor="text" w:tblpY="1" w:leftFromText="180" w:topFromText="0" w:rightFromText="180" w:bottomFromText="0"/>
        <w:tblW w:w="86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667"/>
        <w:gridCol w:w="2173"/>
        <w:gridCol w:w="2480"/>
        <w:gridCol w:w="1587"/>
      </w:tblGrid>
      <w:tr>
        <w:trPr>
          <w:jc w:val="center"/>
          <w:trHeight w:val="855"/>
        </w:trPr>
        <w:tc>
          <w:tcPr>
            <w:tcW w:w="705" w:type="dxa"/>
            <w:vAlign w:val="center"/>
            <w:textDirection w:val="lrTb"/>
            <w:noWrap w:val="false"/>
          </w:tcPr>
          <w:p>
            <w:pPr>
              <w:jc w:val="left"/>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序号</w:t>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招标文件条目号</w:t>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招标文件</w:t>
            </w:r>
            <w:r>
              <w:rPr>
                <w:rFonts w:hint="eastAsia" w:ascii="宋体" w:hAnsi="宋体" w:cs="Times New Roman"/>
                <w:bCs/>
                <w:szCs w:val="21"/>
                <w:highlight w:val="none"/>
                <w:lang w:val="en-US" w:eastAsia="zh-CN"/>
              </w:rPr>
              <w:t xml:space="preserve">采购需求</w:t>
            </w:r>
            <w:r>
              <w:rPr>
                <w:rFonts w:hint="eastAsia" w:ascii="宋体" w:hAnsi="宋体" w:eastAsia="宋体" w:cs="Times New Roman"/>
                <w:bCs/>
                <w:szCs w:val="21"/>
                <w:highlight w:val="none"/>
              </w:rPr>
              <w:t xml:space="preserve">条款</w:t>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投标文件响应情况</w:t>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偏离/响应</w:t>
            </w:r>
            <w:r/>
          </w:p>
        </w:tc>
      </w:tr>
      <w:tr>
        <w:trPr>
          <w:jc w:val="center"/>
          <w:trHeight w:val="478"/>
        </w:trPr>
        <w:tc>
          <w:tcPr>
            <w:tcW w:w="705" w:type="dxa"/>
            <w:vAlign w:val="center"/>
            <w:textDirection w:val="lrTb"/>
            <w:noWrap w:val="false"/>
          </w:tcPr>
          <w:p>
            <w:pPr>
              <w:jc w:val="left"/>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95"/>
        </w:trPr>
        <w:tc>
          <w:tcPr>
            <w:tcW w:w="70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bl>
    <w:p>
      <w:pPr>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262"/>
        <w:ind w:firstLine="0"/>
        <w:spacing w:line="360" w:lineRule="auto"/>
        <w:rPr>
          <w:szCs w:val="21"/>
          <w:highlight w:val="none"/>
        </w:rPr>
      </w:pPr>
      <w:r>
        <w:rPr>
          <w:szCs w:val="21"/>
          <w:highlight w:val="none"/>
        </w:rPr>
      </w:r>
      <w:r/>
    </w:p>
    <w:p>
      <w:pPr>
        <w:spacing w:line="360" w:lineRule="auto"/>
        <w:rPr>
          <w:rFonts w:ascii="Arial" w:hAnsi="Arial" w:cs="Arial"/>
          <w:szCs w:val="21"/>
          <w:highlight w:val="none"/>
        </w:rPr>
      </w:pPr>
      <w:r>
        <w:rPr>
          <w:rFonts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投标人名称（盖章）：</w:t>
      </w:r>
      <w:r/>
    </w:p>
    <w:p>
      <w:pPr>
        <w:spacing w:line="360" w:lineRule="auto"/>
        <w:rPr>
          <w:rFonts w:ascii="Arial" w:hAnsi="Arial" w:cs="Arial"/>
          <w:szCs w:val="21"/>
          <w:highlight w:val="none"/>
        </w:rPr>
      </w:pPr>
      <w:r>
        <w:rPr>
          <w:rFonts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法定代表人或法定代表人授权代表签字或盖章：</w:t>
      </w:r>
      <w:r/>
    </w:p>
    <w:p>
      <w:pPr>
        <w:spacing w:line="360" w:lineRule="auto"/>
        <w:rPr>
          <w:rFonts w:ascii="Arial" w:hAnsi="Arial" w:cs="Arial"/>
          <w:szCs w:val="21"/>
          <w:highlight w:val="none"/>
        </w:rPr>
      </w:pPr>
      <w:r>
        <w:rPr>
          <w:rFonts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日期：</w:t>
      </w:r>
      <w:r/>
    </w:p>
    <w:p>
      <w:pPr>
        <w:spacing w:line="440" w:lineRule="exact"/>
        <w:rPr>
          <w:rFonts w:ascii="Arial" w:hAnsi="Arial" w:cs="Arial"/>
          <w:color w:val="000000"/>
          <w:szCs w:val="21"/>
          <w:highlight w:val="none"/>
        </w:rPr>
      </w:pPr>
      <w:r>
        <w:rPr>
          <w:rFonts w:ascii="Arial" w:hAnsi="Arial" w:cs="Arial"/>
          <w:color w:val="000000"/>
          <w:szCs w:val="21"/>
          <w:highlight w:val="none"/>
        </w:rPr>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注：</w:t>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1、投标人应对招标文件</w:t>
      </w:r>
      <w:r>
        <w:rPr>
          <w:rFonts w:hint="eastAsia" w:ascii="宋体" w:hAnsi="宋体" w:eastAsia="宋体" w:cs="宋体"/>
          <w:szCs w:val="21"/>
          <w:highlight w:val="none"/>
          <w:lang w:val="en-US" w:eastAsia="zh-CN"/>
        </w:rPr>
        <w:t xml:space="preserve">第四章</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采购需求</w:t>
      </w:r>
      <w:r>
        <w:rPr>
          <w:rFonts w:hint="eastAsia" w:ascii="宋体" w:hAnsi="宋体" w:eastAsia="宋体" w:cs="宋体"/>
          <w:szCs w:val="21"/>
          <w:highlight w:val="none"/>
        </w:rPr>
        <w:t xml:space="preserve">》的内容给予逐条响应，若漏项或不逐条应答视为</w:t>
      </w:r>
      <w:r>
        <w:rPr>
          <w:rFonts w:hint="eastAsia" w:ascii="宋体" w:hAnsi="宋体" w:cs="宋体"/>
          <w:szCs w:val="21"/>
          <w:highlight w:val="none"/>
          <w:lang w:val="en-US" w:eastAsia="zh-CN"/>
        </w:rPr>
        <w:t xml:space="preserve">负偏离</w:t>
      </w:r>
      <w:r>
        <w:rPr>
          <w:rFonts w:hint="eastAsia" w:ascii="宋体" w:hAnsi="宋体" w:eastAsia="宋体" w:cs="宋体"/>
          <w:szCs w:val="21"/>
          <w:highlight w:val="none"/>
        </w:rPr>
        <w:t xml:space="preserve">。</w:t>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“偏离/响应”栏请注明”响应或无偏离/正偏离/负偏离，正偏离指供应商的响应高于招标文件要求，负偏离指供应商的响应低于招标文件要求。</w:t>
      </w:r>
      <w:r/>
    </w:p>
    <w:p>
      <w:pPr>
        <w:spacing w:line="440" w:lineRule="exact"/>
        <w:rPr>
          <w:rFonts w:hint="eastAsia" w:ascii="宋体" w:hAnsi="宋体" w:eastAsia="宋体" w:cs="宋体"/>
          <w:szCs w:val="21"/>
          <w:highlight w:val="none"/>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、如果行数不够，请自行增加。</w:t>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975"/>
        <w:rPr>
          <w:rFonts w:hint="eastAsia" w:ascii="宋体" w:hAnsi="宋体"/>
          <w:sz w:val="24"/>
          <w:szCs w:val="24"/>
          <w:highlight w:val="none"/>
        </w:rPr>
      </w:pPr>
      <w:r>
        <w:rPr>
          <w:rFonts w:hint="eastAsia" w:ascii="宋体" w:hAnsi="宋体"/>
          <w:sz w:val="24"/>
          <w:szCs w:val="24"/>
          <w:highlight w:val="none"/>
        </w:rPr>
      </w:r>
      <w:r/>
    </w:p>
    <w:p>
      <w:pPr>
        <w:rPr>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八</w:t>
      </w:r>
      <w:r>
        <w:rPr>
          <w:rFonts w:hint="eastAsia" w:ascii="宋体" w:hAnsi="宋体" w:cs="宋体"/>
          <w:b/>
          <w:sz w:val="24"/>
          <w:szCs w:val="24"/>
          <w:highlight w:val="none"/>
        </w:rPr>
        <w:t xml:space="preserve">）中小企业声明函（格式）：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中小企业声明函（货物）</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本公司（联合体）郑重声明，根据《政府采购促进中小企业发展管理办法》（财库﹝2020﹞46 号）的规定，本公司 （联合体）参加</w:t>
      </w:r>
      <w:r>
        <w:rPr>
          <w:rFonts w:hint="eastAsia" w:ascii="宋体" w:hAnsi="宋体" w:cs="宋体"/>
          <w:bCs/>
          <w:szCs w:val="21"/>
          <w:highlight w:val="none"/>
          <w:u w:val="single"/>
        </w:rPr>
        <w:t xml:space="preserve">（单位名称）</w:t>
      </w:r>
      <w:r>
        <w:rPr>
          <w:rFonts w:hint="eastAsia" w:ascii="宋体" w:hAnsi="宋体" w:cs="宋体"/>
          <w:bCs/>
          <w:szCs w:val="21"/>
          <w:highlight w:val="none"/>
        </w:rPr>
        <w:t xml:space="preserve">的</w:t>
      </w:r>
      <w:r>
        <w:rPr>
          <w:rFonts w:hint="eastAsia" w:ascii="宋体" w:hAnsi="宋体" w:cs="宋体"/>
          <w:bCs/>
          <w:szCs w:val="21"/>
          <w:highlight w:val="none"/>
          <w:u w:val="single"/>
        </w:rPr>
        <w:t xml:space="preserve">（项目名称）</w:t>
      </w:r>
      <w:r>
        <w:rPr>
          <w:rFonts w:hint="eastAsia" w:ascii="宋体" w:hAnsi="宋体" w:cs="宋体"/>
          <w:bCs/>
          <w:szCs w:val="21"/>
          <w:highlight w:val="none"/>
        </w:rPr>
        <w:t xml:space="preserve">采购活动，提供的货物全部由符合政策要求的中小企业制造。相关企业 （含联合体中的中小企业、签订分包意向协议的中小企业）的具体情况如下：</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 </w:t>
      </w:r>
      <w:r>
        <w:rPr>
          <w:rFonts w:hint="eastAsia" w:ascii="宋体" w:hAnsi="宋体" w:cs="宋体"/>
          <w:bCs/>
          <w:szCs w:val="21"/>
          <w:highlight w:val="none"/>
          <w:u w:val="single"/>
        </w:rPr>
        <w:t xml:space="preserve">（标的名称） </w:t>
      </w:r>
      <w:r>
        <w:rPr>
          <w:rFonts w:hint="eastAsia" w:ascii="宋体" w:hAnsi="宋体" w:cs="宋体"/>
          <w:bCs/>
          <w:szCs w:val="21"/>
          <w:highlight w:val="none"/>
        </w:rPr>
        <w:t xml:space="preserve">，属于</w:t>
      </w:r>
      <w:r>
        <w:rPr>
          <w:rFonts w:hint="eastAsia" w:ascii="宋体" w:hAnsi="宋体" w:cs="宋体"/>
          <w:bCs/>
          <w:szCs w:val="21"/>
          <w:highlight w:val="none"/>
          <w:u w:val="single"/>
        </w:rPr>
        <w:t xml:space="preserve">（采购文件中明确的所属行业） 行业</w:t>
      </w:r>
      <w:r>
        <w:rPr>
          <w:rFonts w:hint="eastAsia" w:ascii="宋体" w:hAnsi="宋体" w:cs="宋体"/>
          <w:bCs/>
          <w:szCs w:val="21"/>
          <w:highlight w:val="none"/>
        </w:rPr>
        <w:t xml:space="preserve">；制造商为</w:t>
      </w:r>
      <w:r>
        <w:rPr>
          <w:rFonts w:hint="eastAsia" w:ascii="宋体" w:hAnsi="宋体" w:cs="宋体"/>
          <w:bCs/>
          <w:szCs w:val="21"/>
          <w:highlight w:val="none"/>
          <w:u w:val="single"/>
        </w:rPr>
        <w:t xml:space="preserve">（企业名称）</w:t>
      </w:r>
      <w:r>
        <w:rPr>
          <w:rFonts w:hint="eastAsia" w:ascii="宋体" w:hAnsi="宋体" w:cs="宋体"/>
          <w:bCs/>
          <w:szCs w:val="21"/>
          <w:highlight w:val="none"/>
        </w:rPr>
        <w:t xml:space="preserve">，从业人员</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人，营业收入为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万元，资产总额为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万元，属于</w:t>
      </w:r>
      <w:r>
        <w:rPr>
          <w:rFonts w:hint="eastAsia" w:ascii="宋体" w:hAnsi="宋体" w:cs="宋体"/>
          <w:bCs/>
          <w:szCs w:val="21"/>
          <w:highlight w:val="none"/>
          <w:u w:val="single"/>
        </w:rPr>
        <w:t xml:space="preserve">（中型企业、小 型企业、微型企业）</w:t>
      </w: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u w:val="single"/>
        </w:rPr>
        <w:t xml:space="preserve"> （标的名称） </w:t>
      </w:r>
      <w:r>
        <w:rPr>
          <w:rFonts w:hint="eastAsia" w:ascii="宋体" w:hAnsi="宋体" w:cs="宋体"/>
          <w:bCs/>
          <w:szCs w:val="21"/>
          <w:highlight w:val="none"/>
        </w:rPr>
        <w:t xml:space="preserve">，属于</w:t>
      </w:r>
      <w:r>
        <w:rPr>
          <w:rFonts w:hint="eastAsia" w:ascii="宋体" w:hAnsi="宋体" w:cs="宋体"/>
          <w:bCs/>
          <w:szCs w:val="21"/>
          <w:highlight w:val="none"/>
          <w:u w:val="single"/>
        </w:rPr>
        <w:t xml:space="preserve">（采购文件中明确的所属行业） 行业</w:t>
      </w:r>
      <w:r>
        <w:rPr>
          <w:rFonts w:hint="eastAsia" w:ascii="宋体" w:hAnsi="宋体" w:cs="宋体"/>
          <w:bCs/>
          <w:szCs w:val="21"/>
          <w:highlight w:val="none"/>
        </w:rPr>
        <w:t xml:space="preserve">；制造商为</w:t>
      </w:r>
      <w:r>
        <w:rPr>
          <w:rFonts w:hint="eastAsia" w:ascii="宋体" w:hAnsi="宋体" w:cs="宋体"/>
          <w:bCs/>
          <w:szCs w:val="21"/>
          <w:highlight w:val="none"/>
          <w:u w:val="single"/>
        </w:rPr>
        <w:t xml:space="preserve">（企业名称）</w:t>
      </w:r>
      <w:r>
        <w:rPr>
          <w:rFonts w:hint="eastAsia" w:ascii="宋体" w:hAnsi="宋体" w:cs="宋体"/>
          <w:bCs/>
          <w:szCs w:val="21"/>
          <w:highlight w:val="none"/>
        </w:rPr>
        <w:t xml:space="preserve">，从业人员</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人，营业收入为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万元，资产总额为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万元，属于</w:t>
      </w:r>
      <w:r>
        <w:rPr>
          <w:rFonts w:hint="eastAsia" w:ascii="宋体" w:hAnsi="宋体" w:cs="宋体"/>
          <w:bCs/>
          <w:szCs w:val="21"/>
          <w:highlight w:val="none"/>
          <w:u w:val="single"/>
        </w:rPr>
        <w:t xml:space="preserve">（中型企业、小 型企业、微型企业）</w:t>
      </w: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0"/>
        <w:spacing w:line="360" w:lineRule="auto"/>
        <w:rPr>
          <w:rFonts w:hint="eastAsia" w:ascii="宋体" w:hAnsi="宋体" w:cs="宋体"/>
          <w:bCs/>
          <w:szCs w:val="21"/>
          <w:highlight w:val="none"/>
        </w:rPr>
      </w:pPr>
      <w:r>
        <w:rPr>
          <w:rFonts w:hint="eastAsia" w:ascii="宋体" w:hAnsi="宋体" w:cs="宋体"/>
          <w:bCs/>
          <w:szCs w:val="21"/>
          <w:highlight w:val="none"/>
        </w:rPr>
        <w:t xml:space="preserve">企业名称（盖章）：</w:t>
      </w:r>
      <w:r/>
    </w:p>
    <w:p>
      <w:pPr>
        <w:ind w:firstLine="4200"/>
        <w:spacing w:line="360" w:lineRule="auto"/>
        <w:rPr>
          <w:rFonts w:hint="eastAsia" w:ascii="宋体" w:hAnsi="宋体" w:cs="宋体"/>
          <w:bCs/>
          <w:szCs w:val="21"/>
          <w:highlight w:val="none"/>
        </w:rPr>
      </w:pPr>
      <w:r>
        <w:rPr>
          <w:rFonts w:hint="eastAsia" w:ascii="宋体" w:hAnsi="宋体" w:cs="宋体"/>
          <w:bCs/>
          <w:szCs w:val="21"/>
          <w:highlight w:val="none"/>
        </w:rPr>
        <w:t xml:space="preserve">日　　　　　　期：</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注：</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1.从业人员、营业收入、资产总额填报上一年度数据，无上一年度数据的新成立企业可不填报。</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2.在货物采购项目中，供应商提供的货物既有中小企业制造货物，也有大型企业制造或物的，不享受本办法规定的中小企业扶持政策。</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rPr>
          <w:szCs w:val="21"/>
          <w:highlight w:val="none"/>
        </w:rPr>
      </w:pPr>
      <w:r>
        <w:rPr>
          <w:szCs w:val="21"/>
          <w:highlight w:val="none"/>
        </w:rPr>
        <w:br w:type="page" w:clear="all"/>
      </w: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九</w:t>
      </w:r>
      <w:r>
        <w:rPr>
          <w:rFonts w:hint="eastAsia" w:ascii="宋体" w:hAnsi="宋体" w:cs="宋体"/>
          <w:b/>
          <w:szCs w:val="21"/>
          <w:highlight w:val="none"/>
        </w:rPr>
        <w:t xml:space="preserve">）残疾人福利性单位声明函（格式）：</w:t>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残疾人福利性单位声明函</w:t>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szCs w:val="21"/>
          <w:highlight w:val="none"/>
          <w:u w:val="single"/>
        </w:rPr>
        <w:t xml:space="preserve">             项目</w:t>
      </w:r>
      <w:r>
        <w:rPr>
          <w:rFonts w:hint="eastAsia" w:ascii="宋体" w:hAnsi="宋体" w:cs="宋体"/>
          <w:bCs/>
          <w:szCs w:val="21"/>
          <w:highlight w:val="none"/>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本单位对上述声明的真实性负责。如有虚假，将依法承担相应责任。</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3990"/>
        <w:spacing w:line="360" w:lineRule="auto"/>
        <w:rPr>
          <w:rFonts w:hint="eastAsia" w:ascii="宋体" w:hAnsi="宋体" w:cs="宋体"/>
          <w:bCs/>
          <w:szCs w:val="21"/>
          <w:highlight w:val="none"/>
        </w:rPr>
      </w:pPr>
      <w:r>
        <w:rPr>
          <w:rFonts w:hint="eastAsia" w:ascii="宋体" w:hAnsi="宋体" w:cs="宋体"/>
          <w:bCs/>
          <w:szCs w:val="21"/>
          <w:highlight w:val="none"/>
        </w:rPr>
        <w:t xml:space="preserve">单位名称（盖章）：</w:t>
      </w:r>
      <w:r/>
    </w:p>
    <w:p>
      <w:pPr>
        <w:ind w:firstLine="3990"/>
        <w:spacing w:line="360" w:lineRule="auto"/>
        <w:rPr>
          <w:rFonts w:hint="eastAsia" w:ascii="宋体" w:hAnsi="宋体" w:cs="宋体"/>
          <w:bCs/>
          <w:szCs w:val="21"/>
          <w:highlight w:val="none"/>
        </w:rPr>
      </w:pPr>
      <w:r>
        <w:rPr>
          <w:rFonts w:hint="eastAsia" w:ascii="宋体" w:hAnsi="宋体" w:cs="宋体"/>
          <w:bCs/>
          <w:szCs w:val="21"/>
          <w:highlight w:val="none"/>
        </w:rPr>
        <w:t xml:space="preserve">日  期：</w:t>
      </w:r>
      <w:r/>
    </w:p>
    <w:p>
      <w:pPr>
        <w:pStyle w:val="1252"/>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52"/>
        <w:rPr>
          <w:highlight w:val="none"/>
        </w:rPr>
      </w:pPr>
      <w:r>
        <w:rPr>
          <w:highlight w:val="none"/>
        </w:rPr>
      </w:r>
      <w:r/>
    </w:p>
    <w:p>
      <w:pPr>
        <w:pStyle w:val="1252"/>
        <w:rPr>
          <w:highlight w:val="none"/>
        </w:rPr>
      </w:pPr>
      <w:r>
        <w:rPr>
          <w:highlight w:val="none"/>
        </w:rPr>
      </w:r>
      <w:r/>
    </w:p>
    <w:p>
      <w:pPr>
        <w:pStyle w:val="1252"/>
        <w:rPr>
          <w:highlight w:val="none"/>
        </w:rPr>
      </w:pPr>
      <w:r>
        <w:rPr>
          <w:highlight w:val="none"/>
        </w:rPr>
      </w:r>
      <w:r/>
    </w:p>
    <w:p>
      <w:pPr>
        <w:pStyle w:val="1252"/>
        <w:rPr>
          <w:highlight w:val="none"/>
        </w:rPr>
      </w:pPr>
      <w:r>
        <w:rPr>
          <w:highlight w:val="none"/>
        </w:rPr>
      </w:r>
      <w:r/>
    </w:p>
    <w:p>
      <w:pPr>
        <w:pStyle w:val="1252"/>
        <w:rPr>
          <w:highlight w:val="none"/>
        </w:rPr>
      </w:pPr>
      <w:r>
        <w:rPr>
          <w:highlight w:val="none"/>
        </w:rPr>
      </w:r>
      <w:r/>
    </w:p>
    <w:p>
      <w:pPr>
        <w:pStyle w:val="1252"/>
        <w:rPr>
          <w:highlight w:val="none"/>
        </w:rPr>
      </w:pPr>
      <w:r>
        <w:rPr>
          <w:highlight w:val="none"/>
        </w:rPr>
      </w:r>
      <w:r/>
    </w:p>
    <w:p>
      <w:pPr>
        <w:pStyle w:val="1252"/>
        <w:rPr>
          <w:highlight w:val="none"/>
        </w:rPr>
      </w:pPr>
      <w:r>
        <w:rPr>
          <w:highlight w:val="none"/>
        </w:rPr>
      </w:r>
      <w:r/>
    </w:p>
    <w:p>
      <w:pPr>
        <w:pStyle w:val="1252"/>
        <w:rPr>
          <w:highlight w:val="none"/>
        </w:rPr>
      </w:pPr>
      <w:r>
        <w:rPr>
          <w:highlight w:val="none"/>
        </w:rPr>
      </w:r>
      <w:r/>
    </w:p>
    <w:p>
      <w:pPr>
        <w:pStyle w:val="1252"/>
        <w:rPr>
          <w:highlight w:val="none"/>
        </w:rPr>
      </w:pPr>
      <w:r>
        <w:rPr>
          <w:highlight w:val="none"/>
        </w:rPr>
      </w:r>
      <w:r/>
    </w:p>
    <w:p>
      <w:pPr>
        <w:pStyle w:val="1252"/>
        <w:rPr>
          <w:highlight w:val="none"/>
        </w:rPr>
      </w:pPr>
      <w:r>
        <w:rPr>
          <w:highlight w:val="none"/>
        </w:rPr>
      </w:r>
      <w:r/>
    </w:p>
    <w:p>
      <w:pPr>
        <w:pStyle w:val="1252"/>
        <w:rPr>
          <w:highlight w:val="none"/>
        </w:rPr>
      </w:pPr>
      <w:r>
        <w:rPr>
          <w:highlight w:val="none"/>
        </w:rPr>
      </w:r>
      <w:r/>
    </w:p>
    <w:p>
      <w:pPr>
        <w:pStyle w:val="1252"/>
        <w:rPr>
          <w:highlight w:val="none"/>
        </w:rPr>
      </w:pPr>
      <w:r>
        <w:rPr>
          <w:highlight w:val="none"/>
        </w:rPr>
      </w:r>
      <w:r/>
    </w:p>
    <w:p>
      <w:pPr>
        <w:pStyle w:val="1252"/>
        <w:rPr>
          <w:highlight w:val="none"/>
        </w:rPr>
      </w:pPr>
      <w:r>
        <w:rPr>
          <w:highlight w:val="none"/>
        </w:rPr>
      </w:r>
      <w:r/>
    </w:p>
    <w:p>
      <w:pPr>
        <w:pStyle w:val="1252"/>
        <w:rPr>
          <w:highlight w:val="none"/>
        </w:rPr>
      </w:pPr>
      <w:r>
        <w:rPr>
          <w:highlight w:val="none"/>
        </w:rPr>
      </w:r>
      <w:r/>
    </w:p>
    <w:p>
      <w:pPr>
        <w:pStyle w:val="1252"/>
        <w:rPr>
          <w:highlight w:val="none"/>
        </w:rPr>
      </w:pPr>
      <w:r>
        <w:rPr>
          <w:highlight w:val="none"/>
        </w:rPr>
      </w:r>
      <w:r/>
    </w:p>
    <w:p>
      <w:pPr>
        <w:pStyle w:val="1252"/>
        <w:numPr>
          <w:ilvl w:val="0"/>
          <w:numId w:val="0"/>
        </w:numPr>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（十）关于符合本国产品标准的声明函（格式）：</w:t>
      </w:r>
      <w:r/>
    </w:p>
    <w:p>
      <w:pPr>
        <w:pStyle w:val="1252"/>
        <w:numPr>
          <w:ilvl w:val="0"/>
          <w:numId w:val="0"/>
        </w:numPr>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eastAsia="宋体" w:cs="宋体"/>
          <w:b/>
          <w:sz w:val="36"/>
          <w:szCs w:val="28"/>
          <w:highlight w:val="none"/>
        </w:rPr>
      </w:pPr>
      <w:r>
        <w:rPr>
          <w:rFonts w:hint="eastAsia" w:ascii="宋体" w:hAnsi="宋体" w:eastAsia="宋体" w:cs="宋体"/>
          <w:b/>
          <w:sz w:val="36"/>
          <w:szCs w:val="28"/>
          <w:highlight w:val="none"/>
        </w:rPr>
        <w:t xml:space="preserve">关于符合本国产品标准的声明函</w:t>
      </w:r>
      <w:r/>
    </w:p>
    <w:p>
      <w:pPr>
        <w:pStyle w:val="994"/>
        <w:ind w:left="0" w:right="0" w:firstLine="420"/>
        <w:jc w:val="both"/>
        <w:keepLines w:val="0"/>
        <w:keepNext w:val="0"/>
        <w:spacing w:before="30" w:beforeAutospacing="0" w:after="30" w:afterAutospacing="0" w:line="30" w:lineRule="atLeast"/>
        <w:shd w:val="clear" w:color="auto" w:fill="ffffff"/>
        <w:widowControl/>
        <w:rPr>
          <w:rFonts w:hint="eastAsia" w:ascii="宋体" w:hAnsi="宋体" w:eastAsia="宋体" w:cs="宋体"/>
          <w:i w:val="0"/>
          <w:iCs w:val="0"/>
          <w:caps w:val="0"/>
          <w:color w:val="333333"/>
          <w:spacing w:val="0"/>
          <w:sz w:val="27"/>
          <w:szCs w:val="27"/>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7"/>
          <w:szCs w:val="27"/>
          <w:highlight w:val="none"/>
        </w:rPr>
      </w:r>
      <w:r/>
    </w:p>
    <w:p>
      <w:pPr>
        <w:pStyle w:val="994"/>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4"/>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94"/>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pStyle w:val="994"/>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w:t>
      </w:r>
      <w:r/>
    </w:p>
    <w:p>
      <w:pPr>
        <w:pStyle w:val="994"/>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本公司（单位）对上述声明内容的真实性负责。如有虚假，愿承担相应法律责任。</w:t>
      </w:r>
      <w:r/>
    </w:p>
    <w:p>
      <w:pPr>
        <w:pStyle w:val="994"/>
        <w:ind w:left="0" w:right="0" w:firstLine="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  </w:t>
      </w:r>
      <w:r/>
    </w:p>
    <w:p>
      <w:pPr>
        <w:pStyle w:val="994"/>
        <w:ind w:left="0" w:right="0" w:firstLine="0"/>
        <w:jc w:val="both"/>
        <w:keepLines w:val="0"/>
        <w:keepNext w:val="0"/>
        <w:pageBreakBefore w:val="0"/>
        <w:spacing w:beforeAutospacing="0" w:afterAutospacing="0" w:line="360" w:lineRule="auto"/>
        <w:shd w:val="clear" w:color="auto" w:fill="ffffff"/>
        <w:widowControl/>
        <w:rPr>
          <w:rFonts w:hint="default"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Cs/>
          <w:sz w:val="21"/>
          <w:szCs w:val="21"/>
          <w:highlight w:val="none"/>
          <w:lang w:val="en-US" w:eastAsia="zh-CN" w:bidi="ar-SA"/>
        </w:rPr>
      </w:r>
      <w:r/>
    </w:p>
    <w:p>
      <w:pPr>
        <w:pStyle w:val="994"/>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       公司（单位）名称（盖章）：　        </w:t>
      </w:r>
      <w:r/>
    </w:p>
    <w:p>
      <w:pPr>
        <w:pStyle w:val="994"/>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日期：　     年　  月　  日 </w:t>
      </w:r>
      <w:r/>
    </w:p>
    <w:p>
      <w:pPr>
        <w:pStyle w:val="1252"/>
        <w:ind w:left="0" w:firstLine="0"/>
        <w:keepLines w:val="0"/>
        <w:keepNext w:val="0"/>
        <w:pageBreakBefore w:val="0"/>
        <w:spacing w:after="0" w:line="360" w:lineRule="auto"/>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r>
      <w:r/>
    </w:p>
    <w:p>
      <w:pPr>
        <w:pStyle w:val="1252"/>
        <w:rPr>
          <w:highlight w:val="none"/>
        </w:rPr>
      </w:pPr>
      <w:r>
        <w:rPr>
          <w:highlight w:val="none"/>
        </w:rPr>
      </w:r>
      <w:r/>
    </w:p>
    <w:p>
      <w:pPr>
        <w:pStyle w:val="975"/>
        <w:rPr>
          <w:highlight w:val="none"/>
        </w:rPr>
      </w:pPr>
      <w:r>
        <w:rPr>
          <w:highlight w:val="none"/>
        </w:rPr>
      </w:r>
      <w:r/>
    </w:p>
    <w:p>
      <w:pPr>
        <w:pStyle w:val="1252"/>
        <w:ind w:firstLine="0"/>
        <w:rPr>
          <w:highlight w:val="none"/>
        </w:rPr>
      </w:pPr>
      <w:r>
        <w:rPr>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__________________</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1.产品如有型号，请在“产品名称”栏一并填写。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2.生产厂名与厂址应与生产厂营业执照载明的相关信息保持一致。</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3.该产品的中国境内生产的组件成本占比相关要求实施前，“规定比例”栏可不填，下同。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4.该产品的关键组件要求实施前，“关键组件”栏可不填，下同。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5.该产品的关键工序要求实施前，“关键工序”栏可不填，下同。</w:t>
      </w:r>
      <w:r/>
    </w:p>
    <w:p>
      <w:pPr>
        <w:pStyle w:val="1196"/>
        <w:ind w:firstLine="240"/>
        <w:rPr>
          <w:rFonts w:ascii="Arial" w:hAnsi="Arial" w:cs="Arial"/>
          <w:sz w:val="24"/>
          <w:highlight w:val="none"/>
        </w:rPr>
      </w:pPr>
      <w:r>
        <w:rPr>
          <w:rFonts w:ascii="Arial" w:hAnsi="Arial" w:cs="Arial"/>
          <w:sz w:val="24"/>
          <w:highlight w:val="none"/>
        </w:rPr>
      </w:r>
      <w:r/>
    </w:p>
    <w:sectPr>
      <w:footerReference w:type="default" r:id="rId20"/>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楷体_GB2312">
    <w:panose1 w:val="02010609060101010101"/>
  </w:font>
  <w:font w:name="Symbol">
    <w:panose1 w:val="05050102010706020507"/>
  </w:font>
  <w:font w:name="Wingdings">
    <w:panose1 w:val="05000000000000000000"/>
  </w:font>
  <w:font w:name="楷体">
    <w:panose1 w:val="02010609060101010101"/>
  </w:font>
  <w:font w:name="Tahoma">
    <w:panose1 w:val="020B0604030504040204"/>
  </w:font>
  <w:font w:name="Cambria">
    <w:panose1 w:val="02040503050406030204"/>
  </w:font>
  <w:font w:name="华文新魏">
    <w:panose1 w:val="02010800040101010101"/>
  </w:font>
  <w:font w:name="Calibri">
    <w:panose1 w:val="020F0502020204030204"/>
  </w:font>
  <w:font w:name="微软雅黑">
    <w:panose1 w:val="020B0503020204020204"/>
  </w:font>
  <w:font w:name="Courier New">
    <w:panose1 w:val="02070309020205020404"/>
  </w:font>
  <w:font w:name="黑体">
    <w:panose1 w:val="02010609060101010101"/>
  </w:font>
  <w:font w:name="幼圆">
    <w:panose1 w:val="020105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rPr>
        <w:rStyle w:val="1201"/>
      </w:rPr>
    </w:pPr>
    <w:r>
      <w:rPr>
        <w:rStyle w:val="1201"/>
        <w:rFonts w:hint="eastAsia"/>
      </w:rPr>
      <w:t xml:space="preserve">            </w:t>
    </w:r>
    <w:r/>
  </w:p>
  <w:p>
    <w:pPr>
      <w:pStyle w:val="1179"/>
      <w:rPr>
        <w:rStyle w:val="1201"/>
      </w:rPr>
      <w:framePr w:wrap="around" w:vAnchor="text" w:hAnchor="page" w:x="6104" w:y="52"/>
    </w:pPr>
    <w:r>
      <w:rPr>
        <w:rStyle w:val="1201"/>
        <w:rFonts w:hint="eastAsia"/>
      </w:rPr>
      <w:t xml:space="preserve">                   </w:t>
    </w:r>
    <w:r/>
  </w:p>
  <w:p>
    <w:pPr>
      <w:pStyle w:val="1179"/>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center"/>
    </w:pPr>
    <w:r>
      <w:fldChar w:fldCharType="begin"/>
    </w:r>
    <w:r>
      <w:instrText xml:space="preserve">PAGE   \* MERGEFORMAT</w:instrText>
    </w:r>
    <w:r>
      <w:fldChar w:fldCharType="separate"/>
    </w:r>
    <w:r>
      <w:rPr>
        <w:lang w:val="zh-CN"/>
      </w:rPr>
      <w:t xml:space="preserve">90</w:t>
    </w:r>
    <w:r>
      <w:fldChar w:fldCharType="end"/>
    </w:r>
    <w:r/>
  </w:p>
  <w:p>
    <w:pPr>
      <w:pStyle w:val="117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lang w:val="zh-CN"/>
      </w:rPr>
      <w:t xml:space="preserve"> </w:t>
    </w:r>
    <w:r/>
  </w:p>
  <w:p>
    <w:pPr>
      <w:pStyle w:val="1179"/>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6205" cy="1397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33</w:t>
                          </w:r>
                          <w:r>
                            <w:rPr>
                              <w:rFonts w:ascii="Times New Roman" w:hAnsi="Times New Roman" w:eastAsia="宋体" w:cs="Times New Roman"/>
                              <w:sz w:val="18"/>
                              <w:lang w:val="en-US" w:eastAsia="zh-CN" w:bidi="ar-S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33</w:t>
                    </w:r>
                    <w:r>
                      <w:rPr>
                        <w:rFonts w:ascii="Times New Roman" w:hAnsi="Times New Roman" w:eastAsia="宋体" w:cs="Times New Roman"/>
                        <w:sz w:val="18"/>
                        <w:lang w:val="en-US" w:eastAsia="zh-CN" w:bidi="ar-SA"/>
                      </w:rPr>
                      <w:fldChar w:fldCharType="end"/>
                    </w:r>
                    <w:r/>
                  </w:p>
                </w:txbxContent>
              </v:textbox>
            </v:shape>
          </w:pict>
        </mc:Fallback>
      </mc:AlternateContent>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rFonts w:ascii="Times New Roman" w:hAnsi="Times New Roman" w:eastAsia="宋体" w:cs="Times New Roman"/>
                              <w:sz w:val="18"/>
                            </w:rPr>
                          </w:pPr>
                          <w:r>
                            <w:rPr>
                              <w:rFonts w:ascii="Times New Roman" w:hAnsi="Times New Roman" w:eastAsia="宋体" w:cs="Times New Roman"/>
                              <w:sz w:val="18"/>
                            </w:rPr>
                            <w:fldChar w:fldCharType="begin"/>
                          </w:r>
                          <w:r>
                            <w:rPr>
                              <w:rFonts w:ascii="Times New Roman" w:hAnsi="Times New Roman" w:eastAsia="宋体" w:cs="Times New Roman"/>
                              <w:sz w:val="18"/>
                            </w:rPr>
                            <w:instrText xml:space="preserve"> PAGE  \* MERGEFORMAT </w:instrText>
                          </w:r>
                          <w:r>
                            <w:rPr>
                              <w:rFonts w:ascii="Times New Roman" w:hAnsi="Times New Roman" w:eastAsia="宋体" w:cs="Times New Roman"/>
                              <w:sz w:val="18"/>
                            </w:rPr>
                            <w:fldChar w:fldCharType="separate"/>
                          </w:r>
                          <w:r>
                            <w:rPr>
                              <w:rFonts w:ascii="Times New Roman" w:hAnsi="Times New Roman" w:eastAsia="宋体" w:cs="Times New Roman"/>
                              <w:sz w:val="18"/>
                            </w:rPr>
                            <w:t xml:space="preserve">33</w:t>
                          </w:r>
                          <w:r>
                            <w:rPr>
                              <w:rFonts w:ascii="Times New Roman" w:hAnsi="Times New Roman" w:eastAsia="宋体" w:cs="Times New Roman"/>
                              <w:sz w:val="18"/>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rFonts w:ascii="Times New Roman" w:hAnsi="Times New Roman" w:eastAsia="宋体" w:cs="Times New Roman"/>
                        <w:sz w:val="18"/>
                      </w:rPr>
                    </w:pPr>
                    <w:r>
                      <w:rPr>
                        <w:rFonts w:ascii="Times New Roman" w:hAnsi="Times New Roman" w:eastAsia="宋体" w:cs="Times New Roman"/>
                        <w:sz w:val="18"/>
                      </w:rPr>
                      <w:fldChar w:fldCharType="begin"/>
                    </w:r>
                    <w:r>
                      <w:rPr>
                        <w:rFonts w:ascii="Times New Roman" w:hAnsi="Times New Roman" w:eastAsia="宋体" w:cs="Times New Roman"/>
                        <w:sz w:val="18"/>
                      </w:rPr>
                      <w:instrText xml:space="preserve"> PAGE  \* MERGEFORMAT </w:instrText>
                    </w:r>
                    <w:r>
                      <w:rPr>
                        <w:rFonts w:ascii="Times New Roman" w:hAnsi="Times New Roman" w:eastAsia="宋体" w:cs="Times New Roman"/>
                        <w:sz w:val="18"/>
                      </w:rPr>
                      <w:fldChar w:fldCharType="separate"/>
                    </w:r>
                    <w:r>
                      <w:rPr>
                        <w:rFonts w:ascii="Times New Roman" w:hAnsi="Times New Roman" w:eastAsia="宋体" w:cs="Times New Roman"/>
                        <w:sz w:val="18"/>
                      </w:rPr>
                      <w:t xml:space="preserve">33</w:t>
                    </w:r>
                    <w:r>
                      <w:rPr>
                        <w:rFonts w:ascii="Times New Roman" w:hAnsi="Times New Roman" w:eastAsia="宋体" w:cs="Times New Roman"/>
                        <w:sz w:val="18"/>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4"/>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4"/>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4"/>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4"/>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left"/>
      <w:rPr>
        <w:sz w:val="21"/>
      </w:rPr>
    </w:pPr>
    <w:r>
      <w:rPr>
        <w:rFonts w:hint="eastAsia"/>
        <w:sz w:val="21"/>
      </w:rPr>
      <w:t xml:space="preserve">苏美达国际技术贸易有限公司                                           SUMEC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left"/>
      <w:rPr>
        <w:sz w:val="21"/>
      </w:rPr>
    </w:pPr>
    <w:r>
      <w:rPr>
        <w:rFonts w:hint="eastAsia"/>
        <w:sz w:val="21"/>
      </w:rPr>
      <w:t xml:space="preserve">苏美达国际技术贸易有限公司                                           SUMEC       </w:t>
    </w:r>
    <w:r/>
  </w:p>
  <w:p>
    <w:pPr>
      <w:pStyle w:val="985"/>
      <w:rPr>
        <w:b/>
        <w:bCs/>
      </w:rPr>
    </w:pPr>
    <w:r>
      <w:rPr>
        <w:b/>
        <w:bCs/>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left"/>
      <w:rPr>
        <w:sz w:val="21"/>
      </w:rPr>
    </w:pPr>
    <w:r>
      <w:rPr>
        <w:rFonts w:hint="eastAsia"/>
        <w:sz w:val="21"/>
      </w:rPr>
      <w:t xml:space="preserve">苏美达国际技术贸易有限公司                                           SUMEC       </w:t>
    </w:r>
    <w:r/>
  </w:p>
  <w:p>
    <w:pPr>
      <w:pStyle w:val="1181"/>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245"/>
      <w:isLgl w:val="false"/>
      <w:suff w:val="tab"/>
      <w:lvlText w:val="%1、"/>
      <w:lvlJc w:val="left"/>
      <w:pPr>
        <w:ind w:left="720" w:hanging="720"/>
      </w:pPr>
    </w:lvl>
    <w:lvl w:ilvl="1">
      <w:start w:val="1"/>
      <w:numFmt w:val="decimal"/>
      <w:isLgl w:val="false"/>
      <w:suff w:val="tab"/>
      <w:lvlText w:val="%2."/>
      <w:lvlJc w:val="left"/>
      <w:pPr>
        <w:ind w:left="765" w:hanging="345"/>
      </w:pPr>
      <w:rPr>
        <w:rFonts w:hAnsi="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2">
    <w:name w:val="Heading 1 Char"/>
    <w:basedOn w:val="969"/>
    <w:link w:val="960"/>
    <w:uiPriority w:val="9"/>
    <w:rPr>
      <w:rFonts w:ascii="Arial" w:hAnsi="Arial" w:eastAsia="Arial" w:cs="Arial"/>
      <w:sz w:val="40"/>
      <w:szCs w:val="40"/>
    </w:rPr>
  </w:style>
  <w:style w:type="character" w:styleId="923">
    <w:name w:val="Heading 2 Char"/>
    <w:basedOn w:val="969"/>
    <w:link w:val="961"/>
    <w:uiPriority w:val="9"/>
    <w:rPr>
      <w:rFonts w:ascii="Arial" w:hAnsi="Arial" w:eastAsia="Arial" w:cs="Arial"/>
      <w:sz w:val="34"/>
    </w:rPr>
  </w:style>
  <w:style w:type="character" w:styleId="924">
    <w:name w:val="Heading 3 Char"/>
    <w:basedOn w:val="969"/>
    <w:link w:val="962"/>
    <w:uiPriority w:val="9"/>
    <w:rPr>
      <w:rFonts w:ascii="Arial" w:hAnsi="Arial" w:eastAsia="Arial" w:cs="Arial"/>
      <w:sz w:val="30"/>
      <w:szCs w:val="30"/>
    </w:rPr>
  </w:style>
  <w:style w:type="character" w:styleId="925">
    <w:name w:val="Heading 4 Char"/>
    <w:basedOn w:val="969"/>
    <w:link w:val="963"/>
    <w:uiPriority w:val="9"/>
    <w:rPr>
      <w:rFonts w:ascii="Arial" w:hAnsi="Arial" w:eastAsia="Arial" w:cs="Arial"/>
      <w:b/>
      <w:bCs/>
      <w:sz w:val="26"/>
      <w:szCs w:val="26"/>
    </w:rPr>
  </w:style>
  <w:style w:type="character" w:styleId="926">
    <w:name w:val="Heading 5 Char"/>
    <w:basedOn w:val="969"/>
    <w:link w:val="964"/>
    <w:uiPriority w:val="9"/>
    <w:rPr>
      <w:rFonts w:ascii="Arial" w:hAnsi="Arial" w:eastAsia="Arial" w:cs="Arial"/>
      <w:b/>
      <w:bCs/>
      <w:sz w:val="24"/>
      <w:szCs w:val="24"/>
    </w:rPr>
  </w:style>
  <w:style w:type="character" w:styleId="927">
    <w:name w:val="Heading 6 Char"/>
    <w:basedOn w:val="969"/>
    <w:link w:val="965"/>
    <w:uiPriority w:val="9"/>
    <w:rPr>
      <w:rFonts w:ascii="Arial" w:hAnsi="Arial" w:eastAsia="Arial" w:cs="Arial"/>
      <w:b/>
      <w:bCs/>
      <w:sz w:val="22"/>
      <w:szCs w:val="22"/>
    </w:rPr>
  </w:style>
  <w:style w:type="character" w:styleId="928">
    <w:name w:val="Heading 7 Char"/>
    <w:basedOn w:val="969"/>
    <w:link w:val="966"/>
    <w:uiPriority w:val="9"/>
    <w:rPr>
      <w:rFonts w:ascii="Arial" w:hAnsi="Arial" w:eastAsia="Arial" w:cs="Arial"/>
      <w:b/>
      <w:bCs/>
      <w:i/>
      <w:iCs/>
      <w:sz w:val="22"/>
      <w:szCs w:val="22"/>
    </w:rPr>
  </w:style>
  <w:style w:type="character" w:styleId="929">
    <w:name w:val="Heading 8 Char"/>
    <w:basedOn w:val="969"/>
    <w:link w:val="967"/>
    <w:uiPriority w:val="9"/>
    <w:rPr>
      <w:rFonts w:ascii="Arial" w:hAnsi="Arial" w:eastAsia="Arial" w:cs="Arial"/>
      <w:i/>
      <w:iCs/>
      <w:sz w:val="22"/>
      <w:szCs w:val="22"/>
    </w:rPr>
  </w:style>
  <w:style w:type="character" w:styleId="930">
    <w:name w:val="Heading 9 Char"/>
    <w:basedOn w:val="969"/>
    <w:link w:val="968"/>
    <w:uiPriority w:val="9"/>
    <w:rPr>
      <w:rFonts w:ascii="Arial" w:hAnsi="Arial" w:eastAsia="Arial" w:cs="Arial"/>
      <w:i/>
      <w:iCs/>
      <w:sz w:val="21"/>
      <w:szCs w:val="21"/>
    </w:rPr>
  </w:style>
  <w:style w:type="character" w:styleId="931">
    <w:name w:val="Title Char"/>
    <w:basedOn w:val="969"/>
    <w:link w:val="995"/>
    <w:uiPriority w:val="10"/>
    <w:rPr>
      <w:sz w:val="48"/>
      <w:szCs w:val="48"/>
    </w:rPr>
  </w:style>
  <w:style w:type="character" w:styleId="932">
    <w:name w:val="Subtitle Char"/>
    <w:basedOn w:val="969"/>
    <w:link w:val="988"/>
    <w:uiPriority w:val="11"/>
    <w:rPr>
      <w:sz w:val="24"/>
      <w:szCs w:val="24"/>
    </w:rPr>
  </w:style>
  <w:style w:type="character" w:styleId="933">
    <w:name w:val="Quote Char"/>
    <w:link w:val="1017"/>
    <w:uiPriority w:val="29"/>
    <w:rPr>
      <w:i/>
    </w:rPr>
  </w:style>
  <w:style w:type="character" w:styleId="934">
    <w:name w:val="Intense Quote Char"/>
    <w:link w:val="1019"/>
    <w:uiPriority w:val="30"/>
    <w:rPr>
      <w:i/>
    </w:rPr>
  </w:style>
  <w:style w:type="character" w:styleId="935">
    <w:name w:val="Header Char"/>
    <w:basedOn w:val="969"/>
    <w:link w:val="985"/>
    <w:uiPriority w:val="99"/>
  </w:style>
  <w:style w:type="character" w:styleId="936">
    <w:name w:val="Caption Char"/>
    <w:basedOn w:val="973"/>
    <w:link w:val="984"/>
    <w:uiPriority w:val="99"/>
  </w:style>
  <w:style w:type="table" w:styleId="937">
    <w:name w:val="Plain Table 1"/>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name w:val="Plain Table 2"/>
    <w:basedOn w:val="9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name w:val="Plain Table 3"/>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name w:val="Plain Table 4"/>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name w:val="Plain Table 5"/>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2">
    <w:name w:val="Grid Table 1 Light"/>
    <w:basedOn w:val="9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3">
    <w:name w:val="Grid Table 2"/>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4">
    <w:name w:val="Grid Table 3"/>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4"/>
    <w:basedOn w:val="9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name w:val="Grid Table 5 Dark"/>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7">
    <w:name w:val="Grid Table 6 Colorful"/>
    <w:basedOn w:val="9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8">
    <w:name w:val="Grid Table 7 Colorful"/>
    <w:basedOn w:val="9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9">
    <w:name w:val="List Table 1 Light"/>
    <w:basedOn w:val="9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name w:val="List Table 2"/>
    <w:basedOn w:val="9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1">
    <w:name w:val="List Table 3"/>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4"/>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5 Dark"/>
    <w:basedOn w:val="9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basedOn w:val="9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7 Colorful"/>
    <w:basedOn w:val="9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56">
    <w:name w:val="Footnote Text Char"/>
    <w:link w:val="989"/>
    <w:uiPriority w:val="99"/>
    <w:rPr>
      <w:sz w:val="18"/>
    </w:rPr>
  </w:style>
  <w:style w:type="character" w:styleId="957">
    <w:name w:val="Endnote Text Char"/>
    <w:link w:val="983"/>
    <w:uiPriority w:val="99"/>
    <w:rPr>
      <w:sz w:val="20"/>
    </w:rPr>
  </w:style>
  <w:style w:type="paragraph" w:styleId="958">
    <w:name w:val="TOC Heading"/>
    <w:uiPriority w:val="39"/>
    <w:unhideWhenUsed/>
  </w:style>
  <w:style w:type="paragraph" w:styleId="959"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60">
    <w:name w:val="Heading 1"/>
    <w:basedOn w:val="959"/>
    <w:next w:val="959"/>
    <w:link w:val="1006"/>
    <w:uiPriority w:val="9"/>
    <w:qFormat/>
    <w:pPr>
      <w:keepLines/>
      <w:keepNext/>
      <w:spacing w:before="480" w:after="200"/>
      <w:outlineLvl w:val="0"/>
    </w:pPr>
    <w:rPr>
      <w:rFonts w:ascii="Arial" w:hAnsi="Arial" w:eastAsia="Arial" w:cs="Arial"/>
      <w:sz w:val="40"/>
      <w:szCs w:val="40"/>
    </w:rPr>
  </w:style>
  <w:style w:type="paragraph" w:styleId="961">
    <w:name w:val="Heading 2"/>
    <w:basedOn w:val="959"/>
    <w:next w:val="959"/>
    <w:link w:val="1007"/>
    <w:uiPriority w:val="9"/>
    <w:unhideWhenUsed/>
    <w:qFormat/>
    <w:pPr>
      <w:keepLines/>
      <w:keepNext/>
      <w:spacing w:before="360" w:after="200"/>
      <w:outlineLvl w:val="1"/>
    </w:pPr>
    <w:rPr>
      <w:rFonts w:ascii="Arial" w:hAnsi="Arial" w:eastAsia="Arial" w:cs="Arial"/>
      <w:sz w:val="34"/>
    </w:rPr>
  </w:style>
  <w:style w:type="paragraph" w:styleId="962">
    <w:name w:val="Heading 3"/>
    <w:basedOn w:val="959"/>
    <w:next w:val="959"/>
    <w:link w:val="1008"/>
    <w:uiPriority w:val="9"/>
    <w:unhideWhenUsed/>
    <w:qFormat/>
    <w:pPr>
      <w:keepLines/>
      <w:keepNext/>
      <w:spacing w:before="320" w:after="200"/>
      <w:outlineLvl w:val="2"/>
    </w:pPr>
    <w:rPr>
      <w:rFonts w:ascii="Arial" w:hAnsi="Arial" w:eastAsia="Arial" w:cs="Arial"/>
      <w:sz w:val="30"/>
      <w:szCs w:val="30"/>
    </w:rPr>
  </w:style>
  <w:style w:type="paragraph" w:styleId="963">
    <w:name w:val="Heading 4"/>
    <w:basedOn w:val="959"/>
    <w:next w:val="959"/>
    <w:link w:val="1009"/>
    <w:uiPriority w:val="9"/>
    <w:unhideWhenUsed/>
    <w:qFormat/>
    <w:pPr>
      <w:keepLines/>
      <w:keepNext/>
      <w:spacing w:before="320" w:after="200"/>
      <w:outlineLvl w:val="3"/>
    </w:pPr>
    <w:rPr>
      <w:rFonts w:ascii="Arial" w:hAnsi="Arial" w:eastAsia="Arial" w:cs="Arial"/>
      <w:b/>
      <w:bCs/>
      <w:sz w:val="26"/>
      <w:szCs w:val="26"/>
    </w:rPr>
  </w:style>
  <w:style w:type="paragraph" w:styleId="964">
    <w:name w:val="Heading 5"/>
    <w:basedOn w:val="959"/>
    <w:next w:val="959"/>
    <w:link w:val="1010"/>
    <w:uiPriority w:val="9"/>
    <w:unhideWhenUsed/>
    <w:qFormat/>
    <w:pPr>
      <w:keepLines/>
      <w:keepNext/>
      <w:spacing w:before="320" w:after="200"/>
      <w:outlineLvl w:val="4"/>
    </w:pPr>
    <w:rPr>
      <w:rFonts w:ascii="Arial" w:hAnsi="Arial" w:eastAsia="Arial" w:cs="Arial"/>
      <w:b/>
      <w:bCs/>
      <w:sz w:val="24"/>
      <w:szCs w:val="24"/>
    </w:rPr>
  </w:style>
  <w:style w:type="paragraph" w:styleId="965">
    <w:name w:val="Heading 6"/>
    <w:basedOn w:val="959"/>
    <w:next w:val="959"/>
    <w:link w:val="1011"/>
    <w:uiPriority w:val="9"/>
    <w:unhideWhenUsed/>
    <w:qFormat/>
    <w:pPr>
      <w:keepLines/>
      <w:keepNext/>
      <w:spacing w:before="320" w:after="200"/>
      <w:outlineLvl w:val="5"/>
    </w:pPr>
    <w:rPr>
      <w:rFonts w:ascii="Arial" w:hAnsi="Arial" w:eastAsia="Arial" w:cs="Arial"/>
      <w:b/>
      <w:bCs/>
      <w:sz w:val="22"/>
      <w:szCs w:val="22"/>
    </w:rPr>
  </w:style>
  <w:style w:type="paragraph" w:styleId="966">
    <w:name w:val="Heading 7"/>
    <w:basedOn w:val="959"/>
    <w:next w:val="959"/>
    <w:link w:val="1012"/>
    <w:uiPriority w:val="9"/>
    <w:unhideWhenUsed/>
    <w:qFormat/>
    <w:pPr>
      <w:keepLines/>
      <w:keepNext/>
      <w:spacing w:before="320" w:after="200"/>
      <w:outlineLvl w:val="6"/>
    </w:pPr>
    <w:rPr>
      <w:rFonts w:ascii="Arial" w:hAnsi="Arial" w:eastAsia="Arial" w:cs="Arial"/>
      <w:b/>
      <w:bCs/>
      <w:i/>
      <w:iCs/>
      <w:sz w:val="22"/>
      <w:szCs w:val="22"/>
    </w:rPr>
  </w:style>
  <w:style w:type="paragraph" w:styleId="967">
    <w:name w:val="Heading 8"/>
    <w:basedOn w:val="959"/>
    <w:next w:val="959"/>
    <w:link w:val="1013"/>
    <w:uiPriority w:val="9"/>
    <w:unhideWhenUsed/>
    <w:qFormat/>
    <w:pPr>
      <w:keepLines/>
      <w:keepNext/>
      <w:spacing w:before="320" w:after="200"/>
      <w:outlineLvl w:val="7"/>
    </w:pPr>
    <w:rPr>
      <w:rFonts w:ascii="Arial" w:hAnsi="Arial" w:eastAsia="Arial" w:cs="Arial"/>
      <w:i/>
      <w:iCs/>
      <w:sz w:val="22"/>
      <w:szCs w:val="22"/>
    </w:rPr>
  </w:style>
  <w:style w:type="paragraph" w:styleId="968">
    <w:name w:val="Heading 9"/>
    <w:basedOn w:val="959"/>
    <w:next w:val="959"/>
    <w:link w:val="1014"/>
    <w:uiPriority w:val="9"/>
    <w:unhideWhenUsed/>
    <w:qFormat/>
    <w:pPr>
      <w:keepLines/>
      <w:keepNext/>
      <w:spacing w:before="320" w:after="200"/>
      <w:outlineLvl w:val="8"/>
    </w:pPr>
    <w:rPr>
      <w:rFonts w:ascii="Arial" w:hAnsi="Arial" w:eastAsia="Arial" w:cs="Arial"/>
      <w:i/>
      <w:iCs/>
      <w:szCs w:val="21"/>
    </w:rPr>
  </w:style>
  <w:style w:type="character" w:styleId="969" w:default="1">
    <w:name w:val="Default Paragraph Font"/>
    <w:uiPriority w:val="1"/>
    <w:semiHidden/>
    <w:unhideWhenUsed/>
    <w:qFormat/>
  </w:style>
  <w:style w:type="table" w:styleId="970" w:default="1">
    <w:name w:val="Normal Table"/>
    <w:uiPriority w:val="99"/>
    <w:semiHidden/>
    <w:unhideWhenUsed/>
    <w:qFormat/>
    <w:tblPr>
      <w:tblCellMar>
        <w:left w:w="108" w:type="dxa"/>
        <w:top w:w="0" w:type="dxa"/>
        <w:right w:w="108" w:type="dxa"/>
        <w:bottom w:w="0" w:type="dxa"/>
      </w:tblCellMar>
    </w:tblPr>
  </w:style>
  <w:style w:type="paragraph" w:styleId="971">
    <w:name w:val="toc 7"/>
    <w:basedOn w:val="959"/>
    <w:next w:val="959"/>
    <w:uiPriority w:val="39"/>
    <w:unhideWhenUsed/>
    <w:qFormat/>
    <w:pPr>
      <w:ind w:left="1701"/>
      <w:spacing w:after="57"/>
    </w:pPr>
  </w:style>
  <w:style w:type="paragraph" w:styleId="972">
    <w:name w:val="Normal Indent"/>
    <w:basedOn w:val="959"/>
    <w:uiPriority w:val="0"/>
    <w:qFormat/>
    <w:pPr>
      <w:ind w:firstLine="420"/>
    </w:pPr>
  </w:style>
  <w:style w:type="paragraph" w:styleId="973">
    <w:name w:val="Caption"/>
    <w:basedOn w:val="959"/>
    <w:next w:val="9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4">
    <w:name w:val="annotation text"/>
    <w:basedOn w:val="959"/>
    <w:uiPriority w:val="99"/>
    <w:semiHidden/>
    <w:unhideWhenUsed/>
    <w:qFormat/>
    <w:pPr>
      <w:jc w:val="left"/>
    </w:pPr>
  </w:style>
  <w:style w:type="paragraph" w:styleId="975">
    <w:name w:val="Body Text"/>
    <w:basedOn w:val="959"/>
    <w:uiPriority w:val="99"/>
    <w:qFormat/>
    <w:rPr>
      <w:rFonts w:ascii="华文中宋" w:eastAsia="华文中宋"/>
      <w:bCs/>
      <w:sz w:val="28"/>
    </w:rPr>
  </w:style>
  <w:style w:type="paragraph" w:styleId="976">
    <w:name w:val="Body Text Indent"/>
    <w:basedOn w:val="959"/>
    <w:uiPriority w:val="0"/>
    <w:qFormat/>
    <w:pPr>
      <w:ind w:left="565"/>
      <w:spacing w:after="100" w:line="360" w:lineRule="auto"/>
    </w:pPr>
    <w:rPr>
      <w:rFonts w:ascii="宋体"/>
      <w:sz w:val="28"/>
    </w:rPr>
  </w:style>
  <w:style w:type="paragraph" w:styleId="977">
    <w:name w:val="index 4"/>
    <w:basedOn w:val="959"/>
    <w:next w:val="959"/>
    <w:uiPriority w:val="99"/>
    <w:qFormat/>
    <w:pPr>
      <w:ind w:left="600"/>
    </w:pPr>
    <w:rPr>
      <w:szCs w:val="24"/>
    </w:rPr>
  </w:style>
  <w:style w:type="paragraph" w:styleId="978">
    <w:name w:val="toc 5"/>
    <w:basedOn w:val="959"/>
    <w:next w:val="959"/>
    <w:uiPriority w:val="39"/>
    <w:unhideWhenUsed/>
    <w:qFormat/>
    <w:pPr>
      <w:ind w:left="1134"/>
      <w:spacing w:after="57"/>
    </w:pPr>
  </w:style>
  <w:style w:type="paragraph" w:styleId="979">
    <w:name w:val="toc 3"/>
    <w:basedOn w:val="959"/>
    <w:next w:val="959"/>
    <w:uiPriority w:val="39"/>
    <w:unhideWhenUsed/>
    <w:qFormat/>
    <w:pPr>
      <w:ind w:left="567"/>
      <w:spacing w:after="57"/>
    </w:pPr>
  </w:style>
  <w:style w:type="paragraph" w:styleId="980">
    <w:name w:val="Plain Text"/>
    <w:basedOn w:val="959"/>
    <w:uiPriority w:val="0"/>
    <w:qFormat/>
    <w:pPr>
      <w:jc w:val="left"/>
      <w:widowControl/>
    </w:pPr>
    <w:rPr>
      <w:rFonts w:ascii="宋体" w:hAnsi="Courier New"/>
    </w:rPr>
  </w:style>
  <w:style w:type="paragraph" w:styleId="981">
    <w:name w:val="toc 8"/>
    <w:basedOn w:val="959"/>
    <w:next w:val="959"/>
    <w:uiPriority w:val="39"/>
    <w:unhideWhenUsed/>
    <w:qFormat/>
    <w:pPr>
      <w:ind w:left="1984"/>
      <w:spacing w:after="57"/>
    </w:pPr>
  </w:style>
  <w:style w:type="paragraph" w:styleId="982">
    <w:name w:val="Date"/>
    <w:next w:val="959"/>
    <w:uiPriority w:val="0"/>
    <w:qFormat/>
    <w:pPr>
      <w:jc w:val="both"/>
      <w:widowControl w:val="off"/>
    </w:pPr>
    <w:rPr>
      <w:rFonts w:ascii="宋体" w:hAnsi="Times New Roman" w:eastAsia="宋体" w:cs="Times New Roman"/>
      <w:sz w:val="21"/>
      <w:lang w:val="en-US" w:eastAsia="zh-CN" w:bidi="ar-SA"/>
    </w:rPr>
  </w:style>
  <w:style w:type="paragraph" w:styleId="983">
    <w:name w:val="endnote text"/>
    <w:basedOn w:val="959"/>
    <w:link w:val="1150"/>
    <w:uiPriority w:val="99"/>
    <w:semiHidden/>
    <w:unhideWhenUsed/>
    <w:qFormat/>
    <w:rPr>
      <w:sz w:val="20"/>
    </w:rPr>
  </w:style>
  <w:style w:type="paragraph" w:styleId="984">
    <w:name w:val="Footer"/>
    <w:basedOn w:val="959"/>
    <w:link w:val="1023"/>
    <w:uiPriority w:val="99"/>
    <w:unhideWhenUsed/>
    <w:qFormat/>
    <w:pPr>
      <w:tabs>
        <w:tab w:val="center" w:pos="7143" w:leader="none"/>
        <w:tab w:val="right" w:pos="14287" w:leader="none"/>
      </w:tabs>
    </w:pPr>
  </w:style>
  <w:style w:type="paragraph" w:styleId="985">
    <w:name w:val="Header"/>
    <w:basedOn w:val="959"/>
    <w:link w:val="1021"/>
    <w:uiPriority w:val="99"/>
    <w:unhideWhenUsed/>
    <w:qFormat/>
    <w:pPr>
      <w:tabs>
        <w:tab w:val="center" w:pos="7143" w:leader="none"/>
        <w:tab w:val="right" w:pos="14287" w:leader="none"/>
      </w:tabs>
    </w:pPr>
  </w:style>
  <w:style w:type="paragraph" w:styleId="986">
    <w:name w:val="toc 1"/>
    <w:basedOn w:val="959"/>
    <w:next w:val="959"/>
    <w:uiPriority w:val="39"/>
    <w:unhideWhenUsed/>
    <w:qFormat/>
    <w:pPr>
      <w:spacing w:after="57"/>
    </w:pPr>
  </w:style>
  <w:style w:type="paragraph" w:styleId="987">
    <w:name w:val="toc 4"/>
    <w:basedOn w:val="959"/>
    <w:next w:val="959"/>
    <w:uiPriority w:val="39"/>
    <w:unhideWhenUsed/>
    <w:qFormat/>
    <w:pPr>
      <w:ind w:left="850"/>
      <w:spacing w:after="57"/>
    </w:pPr>
  </w:style>
  <w:style w:type="paragraph" w:styleId="988">
    <w:name w:val="Subtitle"/>
    <w:basedOn w:val="959"/>
    <w:next w:val="959"/>
    <w:link w:val="1016"/>
    <w:uiPriority w:val="11"/>
    <w:qFormat/>
    <w:pPr>
      <w:spacing w:before="200" w:after="200"/>
    </w:pPr>
    <w:rPr>
      <w:sz w:val="24"/>
      <w:szCs w:val="24"/>
    </w:rPr>
  </w:style>
  <w:style w:type="paragraph" w:styleId="989">
    <w:name w:val="footnote text"/>
    <w:basedOn w:val="959"/>
    <w:link w:val="1149"/>
    <w:uiPriority w:val="99"/>
    <w:semiHidden/>
    <w:unhideWhenUsed/>
    <w:qFormat/>
    <w:pPr>
      <w:spacing w:after="40"/>
    </w:pPr>
    <w:rPr>
      <w:sz w:val="18"/>
    </w:rPr>
  </w:style>
  <w:style w:type="paragraph" w:styleId="990">
    <w:name w:val="toc 6"/>
    <w:basedOn w:val="959"/>
    <w:next w:val="959"/>
    <w:uiPriority w:val="39"/>
    <w:unhideWhenUsed/>
    <w:qFormat/>
    <w:pPr>
      <w:ind w:left="1417"/>
      <w:spacing w:after="57"/>
    </w:pPr>
  </w:style>
  <w:style w:type="paragraph" w:styleId="991">
    <w:name w:val="table of figures"/>
    <w:basedOn w:val="959"/>
    <w:next w:val="959"/>
    <w:uiPriority w:val="99"/>
    <w:unhideWhenUsed/>
    <w:qFormat/>
  </w:style>
  <w:style w:type="paragraph" w:styleId="992">
    <w:name w:val="toc 2"/>
    <w:basedOn w:val="959"/>
    <w:next w:val="959"/>
    <w:uiPriority w:val="39"/>
    <w:unhideWhenUsed/>
    <w:qFormat/>
    <w:pPr>
      <w:ind w:left="283"/>
      <w:spacing w:after="57"/>
    </w:pPr>
  </w:style>
  <w:style w:type="paragraph" w:styleId="993">
    <w:name w:val="toc 9"/>
    <w:basedOn w:val="959"/>
    <w:next w:val="959"/>
    <w:uiPriority w:val="39"/>
    <w:unhideWhenUsed/>
    <w:qFormat/>
    <w:pPr>
      <w:ind w:left="2268"/>
      <w:spacing w:after="57"/>
    </w:pPr>
  </w:style>
  <w:style w:type="paragraph" w:styleId="994">
    <w:name w:val="Normal (Web)"/>
    <w:basedOn w:val="959"/>
    <w:uiPriority w:val="0"/>
    <w:qFormat/>
    <w:pPr>
      <w:jc w:val="left"/>
      <w:spacing w:beforeAutospacing="1" w:afterAutospacing="1"/>
    </w:pPr>
    <w:rPr>
      <w:sz w:val="24"/>
    </w:rPr>
  </w:style>
  <w:style w:type="paragraph" w:styleId="995">
    <w:name w:val="Title"/>
    <w:basedOn w:val="959"/>
    <w:next w:val="959"/>
    <w:link w:val="1015"/>
    <w:uiPriority w:val="10"/>
    <w:qFormat/>
    <w:pPr>
      <w:contextualSpacing/>
      <w:spacing w:before="300" w:after="200"/>
    </w:pPr>
    <w:rPr>
      <w:sz w:val="48"/>
      <w:szCs w:val="48"/>
    </w:rPr>
  </w:style>
  <w:style w:type="table" w:styleId="99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7">
    <w:name w:val="Strong"/>
    <w:basedOn w:val="969"/>
    <w:uiPriority w:val="22"/>
    <w:qFormat/>
    <w:rPr>
      <w:b/>
    </w:rPr>
  </w:style>
  <w:style w:type="character" w:styleId="998">
    <w:name w:val="endnote reference"/>
    <w:uiPriority w:val="99"/>
    <w:semiHidden/>
    <w:unhideWhenUsed/>
    <w:qFormat/>
    <w:rPr>
      <w:vertAlign w:val="superscript"/>
    </w:rPr>
  </w:style>
  <w:style w:type="character" w:styleId="999">
    <w:name w:val="page number"/>
    <w:basedOn w:val="969"/>
    <w:uiPriority w:val="0"/>
    <w:qFormat/>
  </w:style>
  <w:style w:type="character" w:styleId="1000">
    <w:name w:val="Emphasis"/>
    <w:basedOn w:val="969"/>
    <w:uiPriority w:val="20"/>
    <w:qFormat/>
    <w:rPr>
      <w:i/>
    </w:rPr>
  </w:style>
  <w:style w:type="character" w:styleId="1001">
    <w:name w:val="Hyperlink"/>
    <w:uiPriority w:val="99"/>
    <w:unhideWhenUsed/>
    <w:qFormat/>
    <w:rPr>
      <w:color w:val="0000ff" w:themeColor="hyperlink"/>
      <w:u w:val="single"/>
      <w14:textFill>
        <w14:solidFill>
          <w14:schemeClr w14:val="hlink"/>
        </w14:solidFill>
      </w14:textFill>
    </w:rPr>
  </w:style>
  <w:style w:type="character" w:styleId="1002">
    <w:name w:val="annotation reference"/>
    <w:basedOn w:val="969"/>
    <w:uiPriority w:val="99"/>
    <w:semiHidden/>
    <w:unhideWhenUsed/>
    <w:qFormat/>
    <w:rPr>
      <w:sz w:val="21"/>
      <w:szCs w:val="21"/>
    </w:rPr>
  </w:style>
  <w:style w:type="character" w:styleId="1003">
    <w:name w:val="footnote reference"/>
    <w:uiPriority w:val="99"/>
    <w:unhideWhenUsed/>
    <w:qFormat/>
    <w:rPr>
      <w:vertAlign w:val="superscript"/>
    </w:rPr>
  </w:style>
  <w:style w:type="paragraph" w:styleId="1004" w:customStyle="1">
    <w:name w:val="索引 41"/>
    <w:basedOn w:val="959"/>
    <w:next w:val="959"/>
    <w:uiPriority w:val="0"/>
    <w:qFormat/>
    <w:pPr>
      <w:ind w:left="600"/>
    </w:pPr>
    <w:rPr>
      <w:rFonts w:ascii="Calibri" w:hAnsi="Calibri"/>
      <w:szCs w:val="24"/>
    </w:rPr>
  </w:style>
  <w:style w:type="paragraph" w:styleId="1005" w:customStyle="1">
    <w:name w:val="正文文本1"/>
    <w:basedOn w:val="959"/>
    <w:link w:val="1159"/>
    <w:uiPriority w:val="0"/>
    <w:qFormat/>
    <w:rPr>
      <w:rFonts w:ascii="宋体"/>
      <w:sz w:val="28"/>
    </w:rPr>
  </w:style>
  <w:style w:type="character" w:styleId="1006" w:customStyle="1">
    <w:name w:val="标题 1 字符"/>
    <w:link w:val="960"/>
    <w:uiPriority w:val="9"/>
    <w:qFormat/>
    <w:rPr>
      <w:rFonts w:ascii="Arial" w:hAnsi="Arial" w:eastAsia="Arial" w:cs="Arial"/>
      <w:sz w:val="40"/>
      <w:szCs w:val="40"/>
    </w:rPr>
  </w:style>
  <w:style w:type="character" w:styleId="1007" w:customStyle="1">
    <w:name w:val="标题 2 字符1"/>
    <w:link w:val="961"/>
    <w:uiPriority w:val="9"/>
    <w:qFormat/>
    <w:rPr>
      <w:rFonts w:ascii="Arial" w:hAnsi="Arial" w:eastAsia="Arial" w:cs="Arial"/>
      <w:sz w:val="34"/>
    </w:rPr>
  </w:style>
  <w:style w:type="character" w:styleId="1008" w:customStyle="1">
    <w:name w:val="标题 3 字符1"/>
    <w:link w:val="962"/>
    <w:uiPriority w:val="9"/>
    <w:qFormat/>
    <w:rPr>
      <w:rFonts w:ascii="Arial" w:hAnsi="Arial" w:eastAsia="Arial" w:cs="Arial"/>
      <w:sz w:val="30"/>
      <w:szCs w:val="30"/>
    </w:rPr>
  </w:style>
  <w:style w:type="character" w:styleId="1009" w:customStyle="1">
    <w:name w:val="标题 4 字符"/>
    <w:link w:val="963"/>
    <w:uiPriority w:val="9"/>
    <w:qFormat/>
    <w:rPr>
      <w:rFonts w:ascii="Arial" w:hAnsi="Arial" w:eastAsia="Arial" w:cs="Arial"/>
      <w:b/>
      <w:bCs/>
      <w:sz w:val="26"/>
      <w:szCs w:val="26"/>
    </w:rPr>
  </w:style>
  <w:style w:type="character" w:styleId="1010" w:customStyle="1">
    <w:name w:val="标题 5 字符"/>
    <w:link w:val="964"/>
    <w:uiPriority w:val="9"/>
    <w:qFormat/>
    <w:rPr>
      <w:rFonts w:ascii="Arial" w:hAnsi="Arial" w:eastAsia="Arial" w:cs="Arial"/>
      <w:b/>
      <w:bCs/>
      <w:sz w:val="24"/>
      <w:szCs w:val="24"/>
    </w:rPr>
  </w:style>
  <w:style w:type="character" w:styleId="1011" w:customStyle="1">
    <w:name w:val="标题 6 字符"/>
    <w:link w:val="965"/>
    <w:uiPriority w:val="9"/>
    <w:qFormat/>
    <w:rPr>
      <w:rFonts w:ascii="Arial" w:hAnsi="Arial" w:eastAsia="Arial" w:cs="Arial"/>
      <w:b/>
      <w:bCs/>
      <w:sz w:val="22"/>
      <w:szCs w:val="22"/>
    </w:rPr>
  </w:style>
  <w:style w:type="character" w:styleId="1012" w:customStyle="1">
    <w:name w:val="标题 7 字符"/>
    <w:link w:val="966"/>
    <w:uiPriority w:val="9"/>
    <w:qFormat/>
    <w:rPr>
      <w:rFonts w:ascii="Arial" w:hAnsi="Arial" w:eastAsia="Arial" w:cs="Arial"/>
      <w:b/>
      <w:bCs/>
      <w:i/>
      <w:iCs/>
      <w:sz w:val="22"/>
      <w:szCs w:val="22"/>
    </w:rPr>
  </w:style>
  <w:style w:type="character" w:styleId="1013" w:customStyle="1">
    <w:name w:val="标题 8 字符"/>
    <w:link w:val="967"/>
    <w:uiPriority w:val="9"/>
    <w:qFormat/>
    <w:rPr>
      <w:rFonts w:ascii="Arial" w:hAnsi="Arial" w:eastAsia="Arial" w:cs="Arial"/>
      <w:i/>
      <w:iCs/>
      <w:sz w:val="22"/>
      <w:szCs w:val="22"/>
    </w:rPr>
  </w:style>
  <w:style w:type="character" w:styleId="1014" w:customStyle="1">
    <w:name w:val="标题 9 字符"/>
    <w:link w:val="968"/>
    <w:uiPriority w:val="9"/>
    <w:qFormat/>
    <w:rPr>
      <w:rFonts w:ascii="Arial" w:hAnsi="Arial" w:eastAsia="Arial" w:cs="Arial"/>
      <w:i/>
      <w:iCs/>
      <w:sz w:val="21"/>
      <w:szCs w:val="21"/>
    </w:rPr>
  </w:style>
  <w:style w:type="character" w:styleId="1015" w:customStyle="1">
    <w:name w:val="标题 字符1"/>
    <w:link w:val="995"/>
    <w:uiPriority w:val="10"/>
    <w:qFormat/>
    <w:rPr>
      <w:sz w:val="48"/>
      <w:szCs w:val="48"/>
    </w:rPr>
  </w:style>
  <w:style w:type="character" w:styleId="1016" w:customStyle="1">
    <w:name w:val="副标题 字符"/>
    <w:link w:val="988"/>
    <w:uiPriority w:val="11"/>
    <w:qFormat/>
    <w:rPr>
      <w:sz w:val="24"/>
      <w:szCs w:val="24"/>
    </w:rPr>
  </w:style>
  <w:style w:type="paragraph" w:styleId="1017">
    <w:name w:val="Quote"/>
    <w:basedOn w:val="959"/>
    <w:next w:val="959"/>
    <w:link w:val="1018"/>
    <w:uiPriority w:val="29"/>
    <w:qFormat/>
    <w:pPr>
      <w:ind w:left="720" w:right="720"/>
    </w:pPr>
    <w:rPr>
      <w:i/>
    </w:rPr>
  </w:style>
  <w:style w:type="character" w:styleId="1018" w:customStyle="1">
    <w:name w:val="引用 字符"/>
    <w:link w:val="1017"/>
    <w:uiPriority w:val="29"/>
    <w:qFormat/>
    <w:rPr>
      <w:i/>
    </w:rPr>
  </w:style>
  <w:style w:type="paragraph" w:styleId="1019">
    <w:name w:val="Intense Quote"/>
    <w:basedOn w:val="959"/>
    <w:next w:val="959"/>
    <w:link w:val="10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0" w:customStyle="1">
    <w:name w:val="明显引用 字符"/>
    <w:link w:val="1019"/>
    <w:uiPriority w:val="30"/>
    <w:qFormat/>
    <w:rPr>
      <w:i/>
    </w:rPr>
  </w:style>
  <w:style w:type="character" w:styleId="1021" w:customStyle="1">
    <w:name w:val="页眉 字符1"/>
    <w:link w:val="985"/>
    <w:uiPriority w:val="99"/>
    <w:qFormat/>
  </w:style>
  <w:style w:type="character" w:styleId="1022" w:customStyle="1">
    <w:name w:val="Footer Char"/>
    <w:uiPriority w:val="99"/>
    <w:qFormat/>
  </w:style>
  <w:style w:type="character" w:styleId="1023" w:customStyle="1">
    <w:name w:val="页脚 字符2"/>
    <w:link w:val="984"/>
    <w:uiPriority w:val="99"/>
    <w:qFormat/>
  </w:style>
  <w:style w:type="table" w:styleId="102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9" w:customStyle="1">
    <w:name w:val="脚注文本 字符"/>
    <w:link w:val="989"/>
    <w:uiPriority w:val="99"/>
    <w:qFormat/>
    <w:rPr>
      <w:sz w:val="18"/>
    </w:rPr>
  </w:style>
  <w:style w:type="character" w:styleId="1150" w:customStyle="1">
    <w:name w:val="尾注文本 字符"/>
    <w:link w:val="983"/>
    <w:uiPriority w:val="99"/>
    <w:qFormat/>
    <w:rPr>
      <w:sz w:val="20"/>
    </w:rPr>
  </w:style>
  <w:style w:type="paragraph" w:styleId="1151" w:customStyle="1">
    <w:name w:val="TOC 标题1"/>
    <w:uiPriority w:val="39"/>
    <w:unhideWhenUsed/>
    <w:qFormat/>
    <w:rPr>
      <w:rFonts w:ascii="Times New Roman" w:hAnsi="Times New Roman" w:eastAsia="宋体" w:cs="Times New Roman"/>
      <w:lang w:val="en-US" w:eastAsia="zh-CN" w:bidi="ar-SA"/>
    </w:rPr>
  </w:style>
  <w:style w:type="paragraph" w:styleId="1152" w:customStyle="1">
    <w:name w:val="标题 11"/>
    <w:basedOn w:val="959"/>
    <w:next w:val="959"/>
    <w:uiPriority w:val="0"/>
    <w:qFormat/>
    <w:pPr>
      <w:jc w:val="center"/>
      <w:keepNext/>
      <w:spacing w:line="440" w:lineRule="exact"/>
      <w:outlineLvl w:val="0"/>
    </w:pPr>
    <w:rPr>
      <w:rFonts w:ascii="宋体"/>
      <w:sz w:val="28"/>
    </w:rPr>
  </w:style>
  <w:style w:type="paragraph" w:styleId="1153" w:customStyle="1">
    <w:name w:val="标题 21"/>
    <w:basedOn w:val="959"/>
    <w:next w:val="959"/>
    <w:link w:val="1160"/>
    <w:uiPriority w:val="9"/>
    <w:qFormat/>
    <w:pPr>
      <w:keepLines/>
      <w:keepNext/>
      <w:spacing w:before="260" w:after="260" w:line="416" w:lineRule="auto"/>
      <w:outlineLvl w:val="1"/>
    </w:pPr>
    <w:rPr>
      <w:rFonts w:ascii="Arial" w:hAnsi="Arial" w:eastAsia="黑体"/>
      <w:b/>
      <w:bCs/>
      <w:sz w:val="32"/>
      <w:szCs w:val="32"/>
    </w:rPr>
  </w:style>
  <w:style w:type="paragraph" w:styleId="1154" w:customStyle="1">
    <w:name w:val="标题 31"/>
    <w:basedOn w:val="959"/>
    <w:next w:val="1155"/>
    <w:link w:val="1161"/>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155" w:customStyle="1">
    <w:name w:val="正文缩进1"/>
    <w:basedOn w:val="959"/>
    <w:uiPriority w:val="99"/>
    <w:qFormat/>
    <w:pPr>
      <w:ind w:firstLine="420"/>
    </w:pPr>
    <w:rPr>
      <w:b/>
      <w:sz w:val="24"/>
    </w:rPr>
  </w:style>
  <w:style w:type="paragraph" w:styleId="1156" w:customStyle="1">
    <w:name w:val="标题 41"/>
    <w:basedOn w:val="959"/>
    <w:next w:val="959"/>
    <w:uiPriority w:val="0"/>
    <w:qFormat/>
    <w:pPr>
      <w:keepLines/>
      <w:keepNext/>
      <w:spacing w:before="280" w:after="290" w:line="372" w:lineRule="auto"/>
      <w:outlineLvl w:val="3"/>
    </w:pPr>
    <w:rPr>
      <w:rFonts w:ascii="Arial" w:hAnsi="Arial" w:eastAsia="黑体" w:cs="Arial"/>
      <w:b/>
      <w:bCs/>
      <w:sz w:val="28"/>
      <w:szCs w:val="28"/>
    </w:rPr>
  </w:style>
  <w:style w:type="character" w:styleId="1157" w:customStyle="1">
    <w:name w:val="默认段落字体1"/>
    <w:uiPriority w:val="0"/>
    <w:semiHidden/>
    <w:qFormat/>
    <w:rPr>
      <w:sz w:val="24"/>
    </w:rPr>
  </w:style>
  <w:style w:type="table" w:styleId="1158"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1159" w:customStyle="1">
    <w:name w:val="正文文本 字符"/>
    <w:link w:val="1005"/>
    <w:uiPriority w:val="0"/>
    <w:qFormat/>
    <w:rPr>
      <w:rFonts w:ascii="宋体" w:eastAsia="宋体"/>
      <w:sz w:val="28"/>
      <w:lang w:val="en-US" w:eastAsia="zh-CN" w:bidi="ar-SA"/>
    </w:rPr>
  </w:style>
  <w:style w:type="character" w:styleId="1160" w:customStyle="1">
    <w:name w:val="标题 2 字符"/>
    <w:link w:val="1153"/>
    <w:uiPriority w:val="9"/>
    <w:qFormat/>
    <w:rPr>
      <w:rFonts w:ascii="Arial" w:hAnsi="Arial" w:eastAsia="黑体"/>
      <w:b/>
      <w:bCs/>
      <w:sz w:val="32"/>
      <w:szCs w:val="32"/>
    </w:rPr>
  </w:style>
  <w:style w:type="character" w:styleId="1161" w:customStyle="1">
    <w:name w:val="标题 3 字符"/>
    <w:link w:val="1154"/>
    <w:uiPriority w:val="9"/>
    <w:qFormat/>
    <w:rPr>
      <w:rFonts w:ascii="仿宋_GB2312" w:eastAsia="仿宋_GB2312"/>
      <w:sz w:val="32"/>
    </w:rPr>
  </w:style>
  <w:style w:type="paragraph" w:styleId="1162" w:customStyle="1">
    <w:name w:val="列表 31"/>
    <w:basedOn w:val="959"/>
    <w:uiPriority w:val="0"/>
    <w:qFormat/>
    <w:pPr>
      <w:contextualSpacing/>
      <w:ind w:left="100" w:hanging="200"/>
    </w:pPr>
  </w:style>
  <w:style w:type="paragraph" w:styleId="1163" w:customStyle="1">
    <w:name w:val="目录 71"/>
    <w:basedOn w:val="959"/>
    <w:next w:val="959"/>
    <w:uiPriority w:val="0"/>
    <w:qFormat/>
    <w:pPr>
      <w:ind w:left="2520"/>
    </w:pPr>
  </w:style>
  <w:style w:type="paragraph" w:styleId="1164" w:customStyle="1">
    <w:name w:val="批注文字1"/>
    <w:basedOn w:val="959"/>
    <w:link w:val="1165"/>
    <w:uiPriority w:val="0"/>
    <w:qFormat/>
    <w:pPr>
      <w:jc w:val="left"/>
    </w:pPr>
  </w:style>
  <w:style w:type="character" w:styleId="1165" w:customStyle="1">
    <w:name w:val="批注文字 字符"/>
    <w:link w:val="1164"/>
    <w:uiPriority w:val="0"/>
    <w:qFormat/>
    <w:rPr>
      <w:sz w:val="21"/>
    </w:rPr>
  </w:style>
  <w:style w:type="paragraph" w:styleId="1166" w:customStyle="1">
    <w:name w:val="称呼1"/>
    <w:basedOn w:val="959"/>
    <w:next w:val="959"/>
    <w:uiPriority w:val="0"/>
    <w:qFormat/>
    <w:pPr>
      <w:jc w:val="left"/>
      <w:widowControl/>
    </w:pPr>
    <w:rPr>
      <w:sz w:val="24"/>
    </w:rPr>
  </w:style>
  <w:style w:type="paragraph" w:styleId="1167" w:customStyle="1">
    <w:name w:val="正文文本缩进1"/>
    <w:basedOn w:val="959"/>
    <w:uiPriority w:val="0"/>
    <w:qFormat/>
    <w:pPr>
      <w:ind w:firstLine="420"/>
      <w:spacing w:line="360" w:lineRule="auto"/>
    </w:pPr>
    <w:rPr>
      <w:rFonts w:ascii="宋体"/>
      <w:sz w:val="24"/>
    </w:rPr>
  </w:style>
  <w:style w:type="paragraph" w:styleId="1168" w:customStyle="1">
    <w:name w:val="列表 21"/>
    <w:basedOn w:val="959"/>
    <w:uiPriority w:val="0"/>
    <w:qFormat/>
    <w:pPr>
      <w:ind w:left="100" w:hanging="200"/>
    </w:pPr>
  </w:style>
  <w:style w:type="paragraph" w:styleId="1169" w:customStyle="1">
    <w:name w:val="目录 51"/>
    <w:basedOn w:val="959"/>
    <w:next w:val="959"/>
    <w:uiPriority w:val="0"/>
    <w:qFormat/>
    <w:pPr>
      <w:ind w:left="1680"/>
    </w:pPr>
  </w:style>
  <w:style w:type="paragraph" w:styleId="1170" w:customStyle="1">
    <w:name w:val="目录 31"/>
    <w:basedOn w:val="959"/>
    <w:next w:val="959"/>
    <w:uiPriority w:val="39"/>
    <w:qFormat/>
    <w:pPr>
      <w:ind w:left="840"/>
    </w:pPr>
  </w:style>
  <w:style w:type="paragraph" w:styleId="1171" w:customStyle="1">
    <w:name w:val="纯文本1"/>
    <w:basedOn w:val="959"/>
    <w:link w:val="1172"/>
    <w:uiPriority w:val="0"/>
    <w:qFormat/>
    <w:rPr>
      <w:rFonts w:ascii="宋体" w:hAnsi="Courier New"/>
    </w:rPr>
  </w:style>
  <w:style w:type="character" w:styleId="1172" w:customStyle="1">
    <w:name w:val="纯文本 字符"/>
    <w:link w:val="1171"/>
    <w:uiPriority w:val="0"/>
    <w:qFormat/>
    <w:rPr>
      <w:rFonts w:ascii="宋体" w:hAnsi="Courier New" w:eastAsia="宋体"/>
      <w:sz w:val="21"/>
      <w:lang w:val="en-US" w:eastAsia="zh-CN" w:bidi="ar-SA"/>
    </w:rPr>
  </w:style>
  <w:style w:type="paragraph" w:styleId="1173" w:customStyle="1">
    <w:name w:val="目录 81"/>
    <w:basedOn w:val="959"/>
    <w:next w:val="959"/>
    <w:uiPriority w:val="0"/>
    <w:qFormat/>
    <w:pPr>
      <w:ind w:left="2940"/>
    </w:pPr>
  </w:style>
  <w:style w:type="paragraph" w:styleId="1174" w:customStyle="1">
    <w:name w:val="日期1"/>
    <w:basedOn w:val="959"/>
    <w:next w:val="959"/>
    <w:link w:val="1175"/>
    <w:uiPriority w:val="0"/>
    <w:qFormat/>
    <w:rPr>
      <w:rFonts w:ascii="宋体"/>
    </w:rPr>
  </w:style>
  <w:style w:type="character" w:styleId="1175" w:customStyle="1">
    <w:name w:val="日期 字符"/>
    <w:link w:val="1174"/>
    <w:uiPriority w:val="0"/>
    <w:qFormat/>
    <w:rPr>
      <w:rFonts w:ascii="宋体"/>
      <w:sz w:val="21"/>
    </w:rPr>
  </w:style>
  <w:style w:type="paragraph" w:styleId="1176" w:customStyle="1">
    <w:name w:val="正文文本缩进 21"/>
    <w:basedOn w:val="959"/>
    <w:uiPriority w:val="0"/>
    <w:qFormat/>
    <w:pPr>
      <w:ind w:firstLine="525"/>
      <w:spacing w:line="420" w:lineRule="exact"/>
    </w:pPr>
    <w:rPr>
      <w:rFonts w:ascii="宋体"/>
    </w:rPr>
  </w:style>
  <w:style w:type="paragraph" w:styleId="1177" w:customStyle="1">
    <w:name w:val="批注框文本1"/>
    <w:basedOn w:val="959"/>
    <w:link w:val="1178"/>
    <w:uiPriority w:val="99"/>
    <w:qFormat/>
    <w:rPr>
      <w:sz w:val="18"/>
      <w:szCs w:val="18"/>
    </w:rPr>
  </w:style>
  <w:style w:type="character" w:styleId="1178" w:customStyle="1">
    <w:name w:val="批注框文本 字符"/>
    <w:link w:val="1177"/>
    <w:uiPriority w:val="99"/>
    <w:qFormat/>
    <w:rPr>
      <w:sz w:val="18"/>
      <w:szCs w:val="18"/>
    </w:rPr>
  </w:style>
  <w:style w:type="paragraph" w:styleId="1179" w:customStyle="1">
    <w:name w:val="页脚1"/>
    <w:basedOn w:val="959"/>
    <w:link w:val="1180"/>
    <w:uiPriority w:val="99"/>
    <w:qFormat/>
    <w:pPr>
      <w:jc w:val="left"/>
      <w:tabs>
        <w:tab w:val="center" w:pos="4153" w:leader="none"/>
        <w:tab w:val="right" w:pos="8306" w:leader="none"/>
      </w:tabs>
    </w:pPr>
    <w:rPr>
      <w:sz w:val="18"/>
    </w:rPr>
  </w:style>
  <w:style w:type="character" w:styleId="1180" w:customStyle="1">
    <w:name w:val="页脚 字符1"/>
    <w:link w:val="1179"/>
    <w:uiPriority w:val="99"/>
    <w:qFormat/>
    <w:rPr>
      <w:sz w:val="18"/>
    </w:rPr>
  </w:style>
  <w:style w:type="paragraph" w:styleId="1181" w:customStyle="1">
    <w:name w:val="页眉1"/>
    <w:basedOn w:val="959"/>
    <w:link w:val="1182"/>
    <w:uiPriority w:val="99"/>
    <w:qFormat/>
    <w:pPr>
      <w:jc w:val="center"/>
      <w:tabs>
        <w:tab w:val="center" w:pos="4153" w:leader="none"/>
        <w:tab w:val="right" w:pos="8306" w:leader="none"/>
      </w:tabs>
      <w:pBdr>
        <w:bottom w:val="single" w:color="000000" w:sz="6" w:space="1"/>
      </w:pBdr>
    </w:pPr>
    <w:rPr>
      <w:sz w:val="18"/>
    </w:rPr>
  </w:style>
  <w:style w:type="character" w:styleId="1182" w:customStyle="1">
    <w:name w:val="页眉 字符"/>
    <w:link w:val="1181"/>
    <w:uiPriority w:val="99"/>
    <w:qFormat/>
    <w:rPr>
      <w:sz w:val="18"/>
    </w:rPr>
  </w:style>
  <w:style w:type="paragraph" w:styleId="1183" w:customStyle="1">
    <w:name w:val="目录 11"/>
    <w:basedOn w:val="959"/>
    <w:next w:val="959"/>
    <w:uiPriority w:val="39"/>
    <w:qFormat/>
  </w:style>
  <w:style w:type="paragraph" w:styleId="1184" w:customStyle="1">
    <w:name w:val="目录 41"/>
    <w:basedOn w:val="959"/>
    <w:next w:val="959"/>
    <w:uiPriority w:val="0"/>
    <w:qFormat/>
    <w:pPr>
      <w:ind w:left="1260"/>
    </w:pPr>
  </w:style>
  <w:style w:type="paragraph" w:styleId="1185" w:customStyle="1">
    <w:name w:val="目录 61"/>
    <w:basedOn w:val="959"/>
    <w:next w:val="959"/>
    <w:uiPriority w:val="0"/>
    <w:qFormat/>
    <w:pPr>
      <w:ind w:left="2100"/>
    </w:pPr>
  </w:style>
  <w:style w:type="paragraph" w:styleId="1186" w:customStyle="1">
    <w:name w:val="正文文本缩进 31"/>
    <w:basedOn w:val="959"/>
    <w:uiPriority w:val="0"/>
    <w:qFormat/>
    <w:pPr>
      <w:ind w:firstLine="841"/>
    </w:pPr>
    <w:rPr>
      <w:rFonts w:eastAsia="华文新魏"/>
      <w:b/>
      <w:bCs/>
      <w:sz w:val="84"/>
    </w:rPr>
  </w:style>
  <w:style w:type="paragraph" w:styleId="1187" w:customStyle="1">
    <w:name w:val="目录 21"/>
    <w:basedOn w:val="959"/>
    <w:next w:val="959"/>
    <w:uiPriority w:val="39"/>
    <w:qFormat/>
    <w:pPr>
      <w:ind w:left="420"/>
    </w:pPr>
  </w:style>
  <w:style w:type="paragraph" w:styleId="1188" w:customStyle="1">
    <w:name w:val="目录 91"/>
    <w:basedOn w:val="959"/>
    <w:next w:val="959"/>
    <w:uiPriority w:val="0"/>
    <w:qFormat/>
    <w:pPr>
      <w:ind w:left="3360"/>
    </w:pPr>
  </w:style>
  <w:style w:type="paragraph" w:styleId="1189" w:customStyle="1">
    <w:name w:val="信息标题1"/>
    <w:basedOn w:val="959"/>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190" w:customStyle="1">
    <w:name w:val="HTML 预设格式1"/>
    <w:basedOn w:val="9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91" w:customStyle="1">
    <w:name w:val="普通(网站)1"/>
    <w:basedOn w:val="959"/>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92" w:customStyle="1">
    <w:name w:val="标题1"/>
    <w:basedOn w:val="959"/>
    <w:next w:val="959"/>
    <w:link w:val="1193"/>
    <w:uiPriority w:val="0"/>
    <w:qFormat/>
    <w:pPr>
      <w:jc w:val="center"/>
    </w:pPr>
    <w:rPr>
      <w:sz w:val="30"/>
      <w:szCs w:val="24"/>
    </w:rPr>
  </w:style>
  <w:style w:type="character" w:styleId="1193" w:customStyle="1">
    <w:name w:val="标题 字符"/>
    <w:link w:val="1192"/>
    <w:uiPriority w:val="0"/>
    <w:qFormat/>
    <w:rPr>
      <w:sz w:val="30"/>
      <w:szCs w:val="24"/>
    </w:rPr>
  </w:style>
  <w:style w:type="paragraph" w:styleId="1194" w:customStyle="1">
    <w:name w:val="批注主题1"/>
    <w:basedOn w:val="1164"/>
    <w:next w:val="1164"/>
    <w:link w:val="1195"/>
    <w:uiPriority w:val="0"/>
    <w:qFormat/>
    <w:rPr>
      <w:b/>
      <w:bCs/>
    </w:rPr>
  </w:style>
  <w:style w:type="character" w:styleId="1195" w:customStyle="1">
    <w:name w:val="批注主题 字符"/>
    <w:link w:val="1194"/>
    <w:uiPriority w:val="0"/>
    <w:qFormat/>
    <w:rPr>
      <w:b/>
      <w:bCs/>
      <w:sz w:val="21"/>
    </w:rPr>
  </w:style>
  <w:style w:type="paragraph" w:styleId="1196" w:customStyle="1">
    <w:name w:val="正文首行缩进1"/>
    <w:basedOn w:val="1005"/>
    <w:link w:val="1197"/>
    <w:uiPriority w:val="0"/>
    <w:qFormat/>
    <w:pPr>
      <w:ind w:firstLine="420"/>
      <w:spacing w:line="360" w:lineRule="auto"/>
    </w:pPr>
    <w:rPr>
      <w:rFonts w:ascii="Times New Roman"/>
      <w:szCs w:val="21"/>
    </w:rPr>
  </w:style>
  <w:style w:type="character" w:styleId="1197" w:customStyle="1">
    <w:name w:val="正文文本首行缩进 字符"/>
    <w:link w:val="1196"/>
    <w:uiPriority w:val="0"/>
    <w:qFormat/>
    <w:rPr>
      <w:sz w:val="28"/>
      <w:szCs w:val="21"/>
    </w:rPr>
  </w:style>
  <w:style w:type="paragraph" w:styleId="1198" w:customStyle="1">
    <w:name w:val="正文首行缩进 21"/>
    <w:basedOn w:val="1167"/>
    <w:uiPriority w:val="0"/>
    <w:qFormat/>
    <w:rPr>
      <w:rFonts w:hAnsi="Calibri"/>
      <w:szCs w:val="22"/>
      <w:u w:val="single"/>
    </w:rPr>
  </w:style>
  <w:style w:type="table" w:styleId="1199" w:customStyle="1">
    <w:name w:val="网格型1"/>
    <w:basedOn w:val="1158"/>
    <w:uiPriority w:val="59"/>
    <w:qFormat/>
    <w:tblPr>
      <w:tblCellMar>
        <w:left w:w="0" w:type="dxa"/>
        <w:top w:w="0" w:type="dxa"/>
        <w:right w:w="0" w:type="dxa"/>
        <w:bottom w:w="0" w:type="dxa"/>
      </w:tblCellMar>
    </w:tblPr>
  </w:style>
  <w:style w:type="character" w:styleId="1200" w:customStyle="1">
    <w:name w:val="要点1"/>
    <w:uiPriority w:val="0"/>
    <w:qFormat/>
    <w:rPr>
      <w:b/>
      <w:bCs/>
    </w:rPr>
  </w:style>
  <w:style w:type="character" w:styleId="1201" w:customStyle="1">
    <w:name w:val="页码1"/>
    <w:uiPriority w:val="99"/>
    <w:qFormat/>
  </w:style>
  <w:style w:type="character" w:styleId="1202" w:customStyle="1">
    <w:name w:val="已访问的超链接1"/>
    <w:uiPriority w:val="0"/>
    <w:qFormat/>
    <w:rPr>
      <w:color w:val="000000"/>
      <w:sz w:val="18"/>
      <w:szCs w:val="18"/>
      <w:u w:val="none"/>
    </w:rPr>
  </w:style>
  <w:style w:type="character" w:styleId="1203" w:customStyle="1">
    <w:name w:val="强调1"/>
    <w:uiPriority w:val="0"/>
    <w:qFormat/>
    <w:rPr>
      <w:i/>
    </w:rPr>
  </w:style>
  <w:style w:type="character" w:styleId="1204" w:customStyle="1">
    <w:name w:val="超链接1"/>
    <w:uiPriority w:val="99"/>
    <w:qFormat/>
    <w:rPr>
      <w:color w:val="000000"/>
      <w:sz w:val="18"/>
      <w:szCs w:val="18"/>
      <w:u w:val="none"/>
    </w:rPr>
  </w:style>
  <w:style w:type="character" w:styleId="1205" w:customStyle="1">
    <w:name w:val="批注引用1"/>
    <w:uiPriority w:val="0"/>
    <w:qFormat/>
    <w:rPr>
      <w:sz w:val="21"/>
      <w:szCs w:val="21"/>
    </w:rPr>
  </w:style>
  <w:style w:type="character" w:styleId="1206" w:customStyle="1">
    <w:name w:val="font91"/>
    <w:uiPriority w:val="0"/>
    <w:qFormat/>
    <w:rPr>
      <w:rFonts w:ascii="Calibri" w:hAnsi="Calibri" w:cs="Calibri"/>
      <w:color w:val="000000"/>
      <w:sz w:val="21"/>
      <w:szCs w:val="21"/>
      <w:u w:val="none"/>
    </w:rPr>
  </w:style>
  <w:style w:type="character" w:styleId="1207" w:customStyle="1">
    <w:name w:val="style21"/>
    <w:uiPriority w:val="0"/>
    <w:qFormat/>
    <w:rPr>
      <w:sz w:val="18"/>
      <w:szCs w:val="18"/>
    </w:rPr>
  </w:style>
  <w:style w:type="character" w:styleId="1208" w:customStyle="1">
    <w:name w:val="font01"/>
    <w:uiPriority w:val="0"/>
    <w:qFormat/>
    <w:rPr>
      <w:rFonts w:ascii="幼圆" w:hAnsi="幼圆" w:eastAsia="幼圆" w:cs="幼圆"/>
      <w:b/>
      <w:color w:val="000000"/>
      <w:sz w:val="22"/>
      <w:szCs w:val="22"/>
      <w:u w:val="none"/>
    </w:rPr>
  </w:style>
  <w:style w:type="character" w:styleId="1209" w:customStyle="1">
    <w:name w:val="List Paragraph Char"/>
    <w:link w:val="1210"/>
    <w:uiPriority w:val="0"/>
    <w:qFormat/>
    <w:rPr>
      <w:rFonts w:ascii="Calibri" w:hAnsi="Calibri"/>
      <w:sz w:val="21"/>
      <w:szCs w:val="22"/>
    </w:rPr>
  </w:style>
  <w:style w:type="paragraph" w:styleId="1210" w:customStyle="1">
    <w:name w:val="List Paragraph2"/>
    <w:basedOn w:val="959"/>
    <w:link w:val="1209"/>
    <w:uiPriority w:val="0"/>
    <w:qFormat/>
    <w:pPr>
      <w:ind w:firstLine="420"/>
    </w:pPr>
    <w:rPr>
      <w:rFonts w:ascii="Calibri" w:hAnsi="Calibri"/>
      <w:szCs w:val="22"/>
    </w:rPr>
  </w:style>
  <w:style w:type="character" w:styleId="1211" w:customStyle="1">
    <w:name w:val="font11"/>
    <w:uiPriority w:val="0"/>
    <w:qFormat/>
    <w:rPr>
      <w:rFonts w:ascii="幼圆" w:hAnsi="幼圆" w:eastAsia="幼圆" w:cs="幼圆"/>
      <w:color w:val="000000"/>
      <w:sz w:val="22"/>
      <w:szCs w:val="22"/>
      <w:u w:val="none"/>
    </w:rPr>
  </w:style>
  <w:style w:type="character" w:styleId="1212" w:customStyle="1">
    <w:name w:val="Table Sub Section Char"/>
    <w:link w:val="1213"/>
    <w:uiPriority w:val="0"/>
    <w:qFormat/>
    <w:rPr>
      <w:rFonts w:ascii="Arial" w:hAnsi="Arial"/>
      <w:b/>
      <w:color w:val="0f0f0f"/>
      <w:lang w:eastAsia="en-US"/>
    </w:rPr>
  </w:style>
  <w:style w:type="paragraph" w:styleId="1213" w:customStyle="1">
    <w:name w:val="Table Sub Section"/>
    <w:basedOn w:val="959"/>
    <w:link w:val="1212"/>
    <w:uiPriority w:val="0"/>
    <w:qFormat/>
    <w:pPr>
      <w:jc w:val="left"/>
      <w:keepNext/>
      <w:spacing w:before="160" w:after="160" w:line="276" w:lineRule="auto"/>
      <w:widowControl/>
    </w:pPr>
    <w:rPr>
      <w:rFonts w:ascii="Arial" w:hAnsi="Arial"/>
      <w:b/>
      <w:color w:val="0f0f0f"/>
      <w:sz w:val="20"/>
      <w:lang w:eastAsia="en-US"/>
    </w:rPr>
  </w:style>
  <w:style w:type="character" w:styleId="1214" w:customStyle="1">
    <w:name w:val="页脚 字符"/>
    <w:uiPriority w:val="99"/>
    <w:qFormat/>
  </w:style>
  <w:style w:type="character" w:styleId="1215" w:customStyle="1">
    <w:name w:val="not([class*=suffix])"/>
    <w:uiPriority w:val="0"/>
    <w:qFormat/>
    <w:rPr>
      <w:sz w:val="19"/>
      <w:szCs w:val="19"/>
    </w:rPr>
  </w:style>
  <w:style w:type="character" w:styleId="1216" w:customStyle="1">
    <w:name w:val="not([class*=suffix])1"/>
    <w:uiPriority w:val="0"/>
    <w:qFormat/>
  </w:style>
  <w:style w:type="character" w:styleId="1217" w:customStyle="1">
    <w:name w:val="font21"/>
    <w:uiPriority w:val="0"/>
    <w:qFormat/>
    <w:rPr>
      <w:rFonts w:hint="eastAsia" w:ascii="宋体" w:hAnsi="宋体" w:eastAsia="宋体" w:cs="宋体"/>
      <w:color w:val="000000"/>
      <w:sz w:val="20"/>
      <w:szCs w:val="20"/>
      <w:u w:val="none"/>
    </w:rPr>
  </w:style>
  <w:style w:type="character" w:styleId="1218" w:customStyle="1">
    <w:name w:val="font31"/>
    <w:uiPriority w:val="0"/>
    <w:qFormat/>
    <w:rPr>
      <w:rFonts w:hint="eastAsia" w:ascii="宋体" w:hAnsi="宋体" w:eastAsia="宋体" w:cs="宋体"/>
      <w:color w:val="000000"/>
      <w:sz w:val="20"/>
      <w:szCs w:val="20"/>
      <w:u w:val="none"/>
    </w:rPr>
  </w:style>
  <w:style w:type="character" w:styleId="1219" w:customStyle="1">
    <w:name w:val="彩色列表字符"/>
    <w:link w:val="1220"/>
    <w:uiPriority w:val="0"/>
    <w:qFormat/>
    <w:rPr>
      <w:rFonts w:ascii="Calibri" w:hAnsi="Calibri"/>
      <w:sz w:val="21"/>
      <w:szCs w:val="22"/>
    </w:rPr>
  </w:style>
  <w:style w:type="paragraph" w:styleId="1220" w:customStyle="1">
    <w:name w:val="彩色列表1"/>
    <w:basedOn w:val="959"/>
    <w:link w:val="1219"/>
    <w:uiPriority w:val="0"/>
    <w:qFormat/>
    <w:pPr>
      <w:ind w:firstLine="420"/>
    </w:pPr>
    <w:rPr>
      <w:rFonts w:ascii="Calibri" w:hAnsi="Calibri"/>
      <w:szCs w:val="22"/>
    </w:rPr>
  </w:style>
  <w:style w:type="character" w:styleId="1221" w:customStyle="1">
    <w:name w:val="标准文本 Char"/>
    <w:link w:val="1222"/>
    <w:uiPriority w:val="0"/>
    <w:qFormat/>
    <w:rPr>
      <w:rFonts w:ascii="宋体" w:hAnsi="宋体" w:eastAsia="宋体" w:cs="宋体"/>
      <w:sz w:val="21"/>
      <w:szCs w:val="21"/>
      <w:lang w:val="en-US" w:eastAsia="zh-CN" w:bidi="ar-SA"/>
    </w:rPr>
  </w:style>
  <w:style w:type="paragraph" w:styleId="1222" w:customStyle="1">
    <w:name w:val="标准文本"/>
    <w:basedOn w:val="959"/>
    <w:link w:val="1221"/>
    <w:uiPriority w:val="0"/>
    <w:qFormat/>
    <w:pPr>
      <w:ind w:firstLine="420"/>
      <w:spacing w:line="300" w:lineRule="auto"/>
    </w:pPr>
    <w:rPr>
      <w:rFonts w:ascii="宋体" w:hAnsi="宋体" w:cs="宋体"/>
      <w:szCs w:val="21"/>
    </w:rPr>
  </w:style>
  <w:style w:type="character" w:styleId="1223" w:customStyle="1">
    <w:name w:val="apple-style-span"/>
    <w:uiPriority w:val="0"/>
    <w:qFormat/>
  </w:style>
  <w:style w:type="character" w:styleId="1224" w:customStyle="1">
    <w:name w:val="mark"/>
    <w:uiPriority w:val="0"/>
    <w:qFormat/>
  </w:style>
  <w:style w:type="character" w:styleId="1225" w:customStyle="1">
    <w:name w:val="c lh15"/>
    <w:uiPriority w:val="0"/>
    <w:qFormat/>
  </w:style>
  <w:style w:type="character" w:styleId="1226" w:customStyle="1">
    <w:name w:val="font51"/>
    <w:uiPriority w:val="0"/>
    <w:qFormat/>
    <w:rPr>
      <w:rFonts w:ascii="Arial" w:hAnsi="Arial" w:cs="Arial"/>
      <w:color w:val="000000"/>
      <w:sz w:val="22"/>
      <w:szCs w:val="22"/>
      <w:u w:val="none"/>
    </w:rPr>
  </w:style>
  <w:style w:type="paragraph" w:styleId="1227" w:customStyle="1">
    <w:name w:val="列表段落1"/>
    <w:basedOn w:val="959"/>
    <w:uiPriority w:val="99"/>
    <w:qFormat/>
    <w:pPr>
      <w:ind w:firstLine="420"/>
    </w:pPr>
    <w:rPr>
      <w:rFonts w:ascii="Calibri" w:hAnsi="Calibri"/>
      <w:szCs w:val="22"/>
    </w:rPr>
  </w:style>
  <w:style w:type="paragraph" w:styleId="1228" w:customStyle="1">
    <w:name w:val="Char Char Char"/>
    <w:basedOn w:val="959"/>
    <w:uiPriority w:val="0"/>
    <w:qFormat/>
    <w:pPr>
      <w:jc w:val="center"/>
      <w:spacing w:line="400" w:lineRule="exact"/>
      <w:widowControl/>
    </w:pPr>
    <w:rPr>
      <w:szCs w:val="24"/>
    </w:rPr>
  </w:style>
  <w:style w:type="paragraph" w:styleId="1229" w:customStyle="1">
    <w:name w:val="077-正文格式"/>
    <w:basedOn w:val="959"/>
    <w:uiPriority w:val="0"/>
    <w:qFormat/>
    <w:pPr>
      <w:ind w:firstLine="480"/>
      <w:spacing w:line="360" w:lineRule="auto"/>
    </w:pPr>
    <w:rPr>
      <w:rFonts w:ascii="宋体" w:cs="宋体"/>
      <w:sz w:val="24"/>
    </w:rPr>
  </w:style>
  <w:style w:type="paragraph" w:styleId="1230" w:customStyle="1">
    <w:name w:val="简单回函地址"/>
    <w:basedOn w:val="959"/>
    <w:uiPriority w:val="0"/>
    <w:qFormat/>
    <w:rPr>
      <w:szCs w:val="24"/>
    </w:rPr>
  </w:style>
  <w:style w:type="paragraph" w:styleId="1231">
    <w:name w:val="No Spacing"/>
    <w:uiPriority w:val="0"/>
    <w:qFormat/>
    <w:rPr>
      <w:rFonts w:ascii="Calibri" w:hAnsi="Calibri" w:eastAsia="宋体" w:cs="Times New Roman"/>
      <w:sz w:val="22"/>
      <w:szCs w:val="22"/>
      <w:lang w:val="en-US" w:eastAsia="zh-CN" w:bidi="ar-SA"/>
    </w:rPr>
  </w:style>
  <w:style w:type="paragraph" w:styleId="1232" w:customStyle="1">
    <w:name w:val="p0"/>
    <w:basedOn w:val="959"/>
    <w:uiPriority w:val="0"/>
    <w:qFormat/>
    <w:pPr>
      <w:ind w:firstLine="420"/>
      <w:jc w:val="left"/>
      <w:widowControl/>
    </w:pPr>
    <w:rPr>
      <w:sz w:val="20"/>
    </w:rPr>
  </w:style>
  <w:style w:type="paragraph" w:styleId="1233" w:customStyle="1">
    <w:name w:val="正文1"/>
    <w:basedOn w:val="959"/>
    <w:uiPriority w:val="0"/>
    <w:qFormat/>
    <w:pPr>
      <w:jc w:val="left"/>
      <w:spacing w:after="200" w:line="300" w:lineRule="atLeast"/>
      <w:widowControl/>
    </w:pPr>
    <w:rPr>
      <w:rFonts w:ascii="Calibri" w:hAnsi="Calibri" w:cs="宋体"/>
      <w:sz w:val="22"/>
      <w:szCs w:val="22"/>
    </w:rPr>
  </w:style>
  <w:style w:type="paragraph" w:styleId="1234" w:customStyle="1">
    <w:name w:val="List Paragraph1"/>
    <w:basedOn w:val="959"/>
    <w:uiPriority w:val="99"/>
    <w:qFormat/>
    <w:pPr>
      <w:ind w:firstLine="420"/>
      <w:jc w:val="left"/>
      <w:spacing w:line="300" w:lineRule="auto"/>
    </w:pPr>
    <w:rPr>
      <w:szCs w:val="22"/>
    </w:rPr>
  </w:style>
  <w:style w:type="paragraph" w:styleId="1235" w:customStyle="1">
    <w:name w:val="Char Char"/>
    <w:basedOn w:val="959"/>
    <w:uiPriority w:val="0"/>
    <w:qFormat/>
    <w:pPr>
      <w:ind w:left="360" w:hanging="360"/>
    </w:pPr>
    <w:rPr>
      <w:sz w:val="24"/>
      <w:szCs w:val="24"/>
    </w:rPr>
  </w:style>
  <w:style w:type="paragraph" w:styleId="1236"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237" w:customStyle="1">
    <w:name w:val="首行缩进"/>
    <w:basedOn w:val="959"/>
    <w:uiPriority w:val="99"/>
    <w:qFormat/>
    <w:pPr>
      <w:ind w:firstLine="480"/>
      <w:spacing w:line="360" w:lineRule="auto"/>
    </w:pPr>
    <w:rPr>
      <w:szCs w:val="24"/>
    </w:rPr>
  </w:style>
  <w:style w:type="paragraph" w:styleId="1238" w:customStyle="1">
    <w:name w:val="Char Char Char Char Char Char Char"/>
    <w:basedOn w:val="959"/>
    <w:uiPriority w:val="0"/>
    <w:qFormat/>
    <w:pPr>
      <w:ind w:left="432" w:hanging="432"/>
      <w:jc w:val="center"/>
      <w:tabs>
        <w:tab w:val="left" w:pos="432" w:leader="none"/>
      </w:tabs>
    </w:pPr>
    <w:rPr>
      <w:rFonts w:ascii="仿宋_GB2312" w:hAnsi="Tahoma" w:eastAsia="仿宋_GB2312"/>
      <w:sz w:val="24"/>
      <w:szCs w:val="24"/>
    </w:rPr>
  </w:style>
  <w:style w:type="paragraph" w:styleId="1239" w:customStyle="1">
    <w:name w:val="_Style 1"/>
    <w:basedOn w:val="959"/>
    <w:uiPriority w:val="99"/>
    <w:qFormat/>
    <w:pPr>
      <w:ind w:firstLine="420"/>
    </w:pPr>
    <w:rPr>
      <w:rFonts w:ascii="Calibri" w:hAnsi="Calibri"/>
      <w:szCs w:val="22"/>
    </w:rPr>
  </w:style>
  <w:style w:type="paragraph" w:styleId="1240" w:customStyle="1">
    <w:name w:val="Char"/>
    <w:basedOn w:val="959"/>
    <w:uiPriority w:val="0"/>
    <w:qFormat/>
    <w:pPr>
      <w:tabs>
        <w:tab w:val="left" w:pos="360" w:leader="none"/>
      </w:tabs>
    </w:pPr>
    <w:rPr>
      <w:sz w:val="24"/>
    </w:rPr>
  </w:style>
  <w:style w:type="paragraph" w:styleId="1241" w:customStyle="1">
    <w:name w:val="段"/>
    <w:next w:val="959"/>
    <w:uiPriority w:val="0"/>
    <w:qFormat/>
    <w:pPr>
      <w:ind w:firstLine="200"/>
      <w:jc w:val="both"/>
    </w:pPr>
    <w:rPr>
      <w:rFonts w:ascii="宋体" w:hAnsi="Calibri" w:eastAsia="宋体" w:cs="Times New Roman"/>
      <w:sz w:val="21"/>
      <w:szCs w:val="22"/>
      <w:lang w:val="en-US" w:eastAsia="zh-CN" w:bidi="ar-SA"/>
    </w:rPr>
  </w:style>
  <w:style w:type="paragraph" w:styleId="1242" w:customStyle="1">
    <w:name w:val="列出段落11"/>
    <w:basedOn w:val="959"/>
    <w:uiPriority w:val="34"/>
    <w:qFormat/>
    <w:pPr>
      <w:ind w:firstLine="420"/>
    </w:pPr>
  </w:style>
  <w:style w:type="paragraph" w:styleId="1243" w:customStyle="1">
    <w:name w:val="Char Char Char Char Char Char Char1"/>
    <w:basedOn w:val="959"/>
    <w:uiPriority w:val="0"/>
    <w:semiHidden/>
    <w:qFormat/>
    <w:rPr>
      <w:rFonts w:ascii="Tahoma" w:hAnsi="Tahoma" w:cs="仿宋_GB2312"/>
      <w:sz w:val="24"/>
      <w:szCs w:val="28"/>
    </w:rPr>
  </w:style>
  <w:style w:type="paragraph" w:styleId="1244" w:customStyle="1">
    <w:name w:val="_Style 3"/>
    <w:basedOn w:val="959"/>
    <w:uiPriority w:val="34"/>
    <w:qFormat/>
    <w:pPr>
      <w:ind w:firstLine="420"/>
    </w:pPr>
    <w:rPr>
      <w:rFonts w:ascii="Calibri" w:hAnsi="Calibri"/>
      <w:szCs w:val="22"/>
    </w:rPr>
  </w:style>
  <w:style w:type="paragraph" w:styleId="1245" w:customStyle="1">
    <w:name w:val="一级"/>
    <w:basedOn w:val="959"/>
    <w:uiPriority w:val="0"/>
    <w:qFormat/>
    <w:pPr>
      <w:numPr>
        <w:ilvl w:val="0"/>
        <w:numId w:val="1"/>
      </w:numPr>
      <w:spacing w:line="360" w:lineRule="auto"/>
      <w:outlineLvl w:val="0"/>
    </w:pPr>
    <w:rPr>
      <w:b/>
      <w:sz w:val="32"/>
      <w:szCs w:val="32"/>
    </w:rPr>
  </w:style>
  <w:style w:type="paragraph" w:styleId="1246"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47" w:customStyle="1">
    <w:name w:val="B正文"/>
    <w:basedOn w:val="959"/>
    <w:uiPriority w:val="0"/>
    <w:qFormat/>
    <w:pPr>
      <w:ind w:firstLine="560"/>
      <w:spacing w:line="500" w:lineRule="exact"/>
    </w:pPr>
    <w:rPr>
      <w:sz w:val="28"/>
      <w:szCs w:val="24"/>
    </w:rPr>
  </w:style>
  <w:style w:type="paragraph" w:styleId="1248" w:customStyle="1">
    <w:name w:val="Normal_19"/>
    <w:uiPriority w:val="0"/>
    <w:qFormat/>
    <w:pPr>
      <w:jc w:val="both"/>
      <w:widowControl w:val="off"/>
    </w:pPr>
    <w:rPr>
      <w:rFonts w:ascii="Calibri" w:hAnsi="Calibri" w:eastAsia="宋体" w:cs="Times New Roman"/>
      <w:sz w:val="21"/>
      <w:szCs w:val="22"/>
      <w:lang w:val="en-US" w:eastAsia="zh-CN" w:bidi="ar-SA"/>
    </w:rPr>
  </w:style>
  <w:style w:type="paragraph" w:styleId="1249" w:customStyle="1">
    <w:name w:val="yiv1658056056msonormal"/>
    <w:basedOn w:val="959"/>
    <w:uiPriority w:val="99"/>
    <w:qFormat/>
    <w:pPr>
      <w:jc w:val="left"/>
      <w:spacing w:before="100" w:beforeAutospacing="1" w:after="100" w:afterAutospacing="1"/>
      <w:widowControl/>
    </w:pPr>
    <w:rPr>
      <w:rFonts w:ascii="宋体" w:hAnsi="宋体" w:cs="宋体"/>
      <w:sz w:val="24"/>
      <w:szCs w:val="24"/>
    </w:rPr>
  </w:style>
  <w:style w:type="paragraph" w:styleId="1250" w:customStyle="1">
    <w:name w:val="正文 New New New New New New"/>
    <w:uiPriority w:val="0"/>
    <w:qFormat/>
    <w:pPr>
      <w:jc w:val="both"/>
      <w:widowControl w:val="off"/>
    </w:pPr>
    <w:rPr>
      <w:rFonts w:ascii="Calibri" w:hAnsi="Calibri" w:eastAsia="宋体" w:cs="Times New Roman"/>
      <w:sz w:val="21"/>
      <w:szCs w:val="24"/>
      <w:lang w:val="en-US" w:eastAsia="zh-CN" w:bidi="ar-SA"/>
    </w:rPr>
  </w:style>
  <w:style w:type="paragraph" w:styleId="1251" w:customStyle="1">
    <w:name w:val="列出段落1"/>
    <w:basedOn w:val="959"/>
    <w:uiPriority w:val="34"/>
    <w:qFormat/>
    <w:pPr>
      <w:ind w:firstLine="420"/>
    </w:pPr>
    <w:rPr>
      <w:rFonts w:ascii="Calibri" w:hAnsi="Calibri"/>
      <w:szCs w:val="22"/>
    </w:rPr>
  </w:style>
  <w:style w:type="paragraph" w:styleId="1252">
    <w:name w:val="List Paragraph"/>
    <w:basedOn w:val="959"/>
    <w:uiPriority w:val="0"/>
    <w:qFormat/>
    <w:pPr>
      <w:ind w:firstLine="420"/>
      <w:jc w:val="left"/>
      <w:spacing w:after="200"/>
      <w:widowControl/>
    </w:pPr>
    <w:rPr>
      <w:rFonts w:ascii="Tahoma" w:hAnsi="Tahoma" w:eastAsia="微软雅黑"/>
      <w:sz w:val="22"/>
      <w:szCs w:val="22"/>
    </w:rPr>
  </w:style>
  <w:style w:type="paragraph" w:styleId="1253" w:customStyle="1">
    <w:name w:val="样式 首行缩进:  2 字符"/>
    <w:basedOn w:val="959"/>
    <w:uiPriority w:val="0"/>
    <w:qFormat/>
    <w:pPr>
      <w:ind w:firstLine="200"/>
      <w:spacing w:line="400" w:lineRule="exact"/>
    </w:pPr>
    <w:rPr>
      <w:rFonts w:cs="宋体"/>
      <w:sz w:val="24"/>
      <w:szCs w:val="24"/>
    </w:rPr>
  </w:style>
  <w:style w:type="paragraph" w:styleId="1254" w:customStyle="1">
    <w:name w:val="修订1"/>
    <w:uiPriority w:val="99"/>
    <w:unhideWhenUsed/>
    <w:qFormat/>
    <w:rPr>
      <w:rFonts w:ascii="Times New Roman" w:hAnsi="Times New Roman" w:eastAsia="宋体" w:cs="Times New Roman"/>
      <w:sz w:val="21"/>
      <w:lang w:val="en-US" w:eastAsia="zh-CN" w:bidi="ar-SA"/>
    </w:rPr>
  </w:style>
  <w:style w:type="paragraph" w:styleId="1255" w:customStyle="1">
    <w:name w:val="_Style 2"/>
    <w:uiPriority w:val="1"/>
    <w:qFormat/>
    <w:rPr>
      <w:rFonts w:ascii="Calibri" w:hAnsi="Calibri" w:eastAsia="宋体" w:cs="Arial"/>
      <w:sz w:val="22"/>
      <w:szCs w:val="22"/>
      <w:lang w:val="en-AU" w:eastAsia="en-US" w:bidi="ar-SA"/>
    </w:rPr>
  </w:style>
  <w:style w:type="paragraph" w:styleId="1256" w:customStyle="1">
    <w:name w:val="彩色列表 - 强调文字颜色 11"/>
    <w:basedOn w:val="959"/>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257" w:customStyle="1">
    <w:name w:val="Default"/>
    <w:uiPriority w:val="0"/>
    <w:unhideWhenUsed/>
    <w:qFormat/>
    <w:pPr>
      <w:widowControl w:val="off"/>
    </w:pPr>
    <w:rPr>
      <w:rFonts w:hint="eastAsia" w:ascii="楷体" w:hAnsi="楷体" w:eastAsia="楷体" w:cs="Times New Roman"/>
      <w:color w:val="000000"/>
      <w:sz w:val="24"/>
      <w:lang w:val="en-US" w:eastAsia="zh-CN" w:bidi="ar-SA"/>
    </w:rPr>
  </w:style>
  <w:style w:type="paragraph" w:styleId="1258" w:customStyle="1">
    <w:name w:val="Normal1"/>
    <w:basedOn w:val="959"/>
    <w:uiPriority w:val="0"/>
    <w:qFormat/>
    <w:pPr>
      <w:jc w:val="left"/>
      <w:spacing w:after="200" w:line="300" w:lineRule="atLeast"/>
      <w:widowControl/>
    </w:pPr>
    <w:rPr>
      <w:rFonts w:ascii="Calibri" w:hAnsi="Calibri" w:cs="宋体"/>
      <w:sz w:val="22"/>
      <w:szCs w:val="22"/>
    </w:rPr>
  </w:style>
  <w:style w:type="character" w:styleId="1259" w:customStyle="1">
    <w:name w:val="font71"/>
    <w:uiPriority w:val="0"/>
    <w:qFormat/>
    <w:rPr>
      <w:rFonts w:hint="eastAsia" w:ascii="宋体" w:hAnsi="宋体" w:eastAsia="宋体" w:cs="宋体"/>
      <w:color w:val="000000"/>
      <w:sz w:val="24"/>
      <w:szCs w:val="24"/>
      <w:u w:val="none"/>
    </w:rPr>
  </w:style>
  <w:style w:type="character" w:styleId="1260" w:customStyle="1">
    <w:name w:val="font61"/>
    <w:uiPriority w:val="0"/>
    <w:qFormat/>
    <w:rPr>
      <w:rFonts w:hint="eastAsia" w:ascii="宋体" w:hAnsi="宋体" w:eastAsia="宋体" w:cs="宋体"/>
      <w:color w:val="000000"/>
      <w:sz w:val="15"/>
      <w:szCs w:val="15"/>
      <w:u w:val="none"/>
    </w:rPr>
  </w:style>
  <w:style w:type="paragraph" w:styleId="1261" w:customStyle="1">
    <w:name w:val="Normal_9_0"/>
    <w:uiPriority w:val="0"/>
    <w:qFormat/>
    <w:rPr>
      <w:rFonts w:ascii="Times New Roman" w:hAnsi="Times New Roman" w:eastAsia="Times New Roman" w:cs="Times New Roman"/>
      <w:sz w:val="24"/>
      <w:szCs w:val="24"/>
      <w:lang w:val="en-US" w:eastAsia="zh-CN" w:bidi="ar-SA"/>
    </w:rPr>
  </w:style>
  <w:style w:type="paragraph" w:styleId="1262" w:customStyle="1">
    <w:name w:val="_Style 6"/>
    <w:basedOn w:val="959"/>
    <w:uiPriority w:val="34"/>
    <w:qFormat/>
    <w:pPr>
      <w:ind w:firstLine="420"/>
    </w:pPr>
    <w:rPr>
      <w:szCs w:val="24"/>
    </w:rPr>
  </w:style>
  <w:style w:type="character" w:styleId="1263" w:customStyle="1">
    <w:name w:val="NormalCharacter"/>
    <w:uiPriority w:val="0"/>
    <w:semiHidden/>
    <w:qFormat/>
  </w:style>
  <w:style w:type="numbering" w:styleId="12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朱志云</cp:lastModifiedBy>
  <cp:revision>5</cp:revision>
  <dcterms:created xsi:type="dcterms:W3CDTF">2023-11-14T02:36:00Z</dcterms:created>
  <dcterms:modified xsi:type="dcterms:W3CDTF">2026-06-12T03:32:26Z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C2F0AE592D864430B1E560EAE2189649_12</vt:lpwstr>
  </property>
  <property fmtid="{D5CDD505-2E9C-101B-9397-08002B2CF9AE}" pid="4" name="KSOTemplateDocerSaveRecord">
    <vt:lpwstr>eyJoZGlkIjoiMDgzM2JjOTYzZjVkZjI3NDFmYmZmZDgxMjU4NThiNzEiLCJ1c2VySWQiOiIzMDYyODI0MDcifQ==</vt:lpwstr>
  </property>
</Properties>
</file>