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5"/>
        <w:jc w:val="center"/>
        <w:spacing w:line="1600" w:lineRule="exact"/>
        <w:rPr>
          <w:rFonts w:ascii="宋体" w:hAnsi="宋体"/>
          <w:b/>
          <w:color w:val="000000"/>
          <w:sz w:val="96"/>
          <w:szCs w:val="96"/>
          <w:highlight w:val="none"/>
        </w:rPr>
      </w:pPr>
      <w:r/>
      <w:bookmarkStart w:id="0" w:name="_Toc184635068"/>
      <w:r>
        <w:rPr>
          <w:rFonts w:hint="eastAsia" w:ascii="宋体" w:hAnsi="宋体"/>
          <w:b/>
          <w:color w:val="000000"/>
          <w:sz w:val="96"/>
          <w:szCs w:val="96"/>
          <w:highlight w:val="none"/>
        </w:rPr>
        <w:t xml:space="preserve">招 标 文 件</w:t>
      </w:r>
      <w:r>
        <w:rPr>
          <w:rFonts w:ascii="宋体" w:hAnsi="宋体"/>
          <w:b/>
          <w:color w:val="000000"/>
          <w:sz w:val="96"/>
          <w:szCs w:val="96"/>
          <w:highlight w:val="none"/>
        </w:rPr>
      </w:r>
      <w:r/>
    </w:p>
    <w:p>
      <w:pPr>
        <w:pStyle w:val="1028"/>
        <w:jc w:val="center"/>
        <w:spacing w:line="500" w:lineRule="exact"/>
        <w:rPr>
          <w:rFonts w:hAnsi="宋体"/>
          <w:b/>
          <w:color w:val="000000"/>
          <w:sz w:val="32"/>
          <w:highlight w:val="none"/>
        </w:rPr>
      </w:pPr>
      <w:r>
        <w:rPr>
          <w:rFonts w:hAnsi="宋体"/>
          <w:b/>
          <w:color w:val="000000"/>
          <w:sz w:val="32"/>
          <w:highlight w:val="none"/>
        </w:rPr>
      </w:r>
      <w:r/>
    </w:p>
    <w:p>
      <w:pPr>
        <w:pStyle w:val="1028"/>
        <w:jc w:val="center"/>
        <w:spacing w:line="500" w:lineRule="exact"/>
        <w:rPr>
          <w:rFonts w:hAnsi="宋体"/>
          <w:b/>
          <w:color w:val="000000"/>
          <w:sz w:val="32"/>
          <w:highlight w:val="none"/>
        </w:rPr>
      </w:pPr>
      <w:r>
        <w:rPr>
          <w:rFonts w:hAnsi="宋体"/>
          <w:b/>
          <w:color w:val="000000"/>
          <w:sz w:val="32"/>
          <w:highlight w:val="none"/>
        </w:rPr>
      </w:r>
      <w:r/>
    </w:p>
    <w:p>
      <w:pPr>
        <w:pStyle w:val="1028"/>
        <w:jc w:val="center"/>
        <w:spacing w:line="500" w:lineRule="exact"/>
        <w:rPr>
          <w:rFonts w:hint="eastAsia" w:hAnsi="宋体"/>
          <w:b/>
          <w:color w:val="000000"/>
          <w:sz w:val="32"/>
          <w:highlight w:val="none"/>
        </w:rPr>
      </w:pPr>
      <w:r>
        <w:rPr>
          <w:rFonts w:hint="eastAsia" w:hAnsi="宋体"/>
          <w:b/>
          <w:color w:val="000000"/>
          <w:sz w:val="32"/>
          <w:highlight w:val="none"/>
        </w:rPr>
      </w:r>
      <w:r/>
    </w:p>
    <w:p>
      <w:pPr>
        <w:pStyle w:val="1028"/>
        <w:jc w:val="center"/>
        <w:spacing w:line="500" w:lineRule="exact"/>
        <w:rPr>
          <w:rFonts w:hint="eastAsia" w:hAnsi="宋体"/>
          <w:b/>
          <w:color w:val="000000"/>
          <w:sz w:val="32"/>
          <w:highlight w:val="none"/>
        </w:rPr>
      </w:pPr>
      <w:r>
        <w:rPr>
          <w:rFonts w:hint="eastAsia" w:hAnsi="宋体"/>
          <w:b/>
          <w:color w:val="000000"/>
          <w:sz w:val="32"/>
          <w:highlight w:val="none"/>
        </w:rPr>
      </w:r>
      <w:r/>
    </w:p>
    <w:p>
      <w:pPr>
        <w:pStyle w:val="985"/>
        <w:ind w:left="991"/>
        <w:spacing w:line="360" w:lineRule="auto"/>
        <w:rPr>
          <w:rFonts w:ascii="宋体" w:hAnsi="宋体" w:eastAsia="宋体"/>
          <w:b/>
          <w:color w:val="000000"/>
          <w:sz w:val="28"/>
          <w:szCs w:val="36"/>
          <w:highlight w:val="none"/>
          <w:lang w:val="en-US" w:eastAsia="zh-CN"/>
        </w:rPr>
      </w:pPr>
      <w:r>
        <w:rPr>
          <w:rFonts w:hint="eastAsia" w:ascii="宋体" w:hAnsi="宋体"/>
          <w:b/>
          <w:color w:val="000000"/>
          <w:sz w:val="28"/>
          <w:szCs w:val="36"/>
          <w:highlight w:val="none"/>
        </w:rPr>
        <w:t xml:space="preserve">项目编号：</w:t>
      </w:r>
      <w:r>
        <w:rPr>
          <w:rFonts w:hint="eastAsia" w:ascii="宋体" w:hAnsi="宋体"/>
          <w:b/>
          <w:color w:val="000000"/>
          <w:sz w:val="28"/>
          <w:szCs w:val="36"/>
          <w:highlight w:val="none"/>
          <w:lang w:val="en-US" w:eastAsia="zh-CN"/>
        </w:rPr>
        <w:t xml:space="preserve">JSZC-320000-JTZX-G2026-0008</w:t>
      </w:r>
      <w:r>
        <w:rPr>
          <w:rFonts w:ascii="宋体" w:hAnsi="宋体" w:eastAsia="宋体"/>
          <w:b/>
          <w:color w:val="000000"/>
          <w:sz w:val="28"/>
          <w:szCs w:val="36"/>
          <w:highlight w:val="none"/>
          <w:lang w:val="en-US" w:eastAsia="zh-CN"/>
        </w:rPr>
      </w:r>
      <w:r/>
    </w:p>
    <w:p>
      <w:pPr>
        <w:pStyle w:val="985"/>
        <w:ind w:left="2256" w:hanging="1265"/>
        <w:jc w:val="left"/>
        <w:spacing w:line="360" w:lineRule="auto"/>
        <w:rPr>
          <w:rFonts w:hint="eastAsia" w:ascii="宋体" w:hAnsi="宋体" w:eastAsia="宋体"/>
          <w:b/>
          <w:color w:val="000000"/>
          <w:sz w:val="28"/>
          <w:szCs w:val="36"/>
          <w:highlight w:val="none"/>
          <w:lang w:eastAsia="zh-CN"/>
        </w:rPr>
      </w:pPr>
      <w:r>
        <w:rPr>
          <w:rFonts w:hint="eastAsia" w:ascii="宋体" w:hAnsi="宋体"/>
          <w:b/>
          <w:color w:val="000000"/>
          <w:sz w:val="28"/>
          <w:szCs w:val="36"/>
          <w:highlight w:val="none"/>
        </w:rPr>
        <w:t xml:space="preserve">项目名称：</w:t>
      </w:r>
      <w:r>
        <w:rPr>
          <w:rFonts w:hint="eastAsia" w:ascii="宋体" w:hAnsi="宋体"/>
          <w:b/>
          <w:color w:val="000000"/>
          <w:sz w:val="28"/>
          <w:szCs w:val="36"/>
          <w:highlight w:val="none"/>
          <w:lang w:eastAsia="zh-CN"/>
        </w:rPr>
        <w:t xml:space="preserve">2026-2028年省管高速公路交工验收验证性检测和质量回访2-2</w:t>
      </w:r>
      <w:r>
        <w:rPr>
          <w:rFonts w:hint="eastAsia" w:ascii="宋体" w:hAnsi="宋体" w:eastAsia="宋体"/>
          <w:b/>
          <w:color w:val="000000"/>
          <w:sz w:val="28"/>
          <w:szCs w:val="36"/>
          <w:highlight w:val="none"/>
          <w:lang w:eastAsia="zh-CN"/>
        </w:rPr>
      </w:r>
      <w:r/>
    </w:p>
    <w:p>
      <w:pPr>
        <w:pStyle w:val="985"/>
        <w:spacing w:line="360" w:lineRule="auto"/>
        <w:rPr>
          <w:rFonts w:ascii="宋体" w:hAnsi="宋体"/>
          <w:color w:val="000000"/>
          <w:highlight w:val="none"/>
        </w:rPr>
      </w:pPr>
      <w:r>
        <w:rPr>
          <w:rFonts w:ascii="宋体" w:hAnsi="宋体"/>
          <w:color w:val="000000"/>
          <w:highlight w:val="none"/>
        </w:rPr>
      </w:r>
      <w:r/>
    </w:p>
    <w:p>
      <w:pPr>
        <w:pStyle w:val="1028"/>
        <w:jc w:val="center"/>
        <w:rPr>
          <w:rFonts w:hAnsi="宋体"/>
          <w:b/>
          <w:color w:val="000000"/>
          <w:sz w:val="32"/>
          <w:highlight w:val="none"/>
        </w:rPr>
      </w:pPr>
      <w:r>
        <w:rPr>
          <w:rFonts w:hAnsi="宋体"/>
          <w:b/>
          <w:color w:val="000000"/>
          <w:sz w:val="32"/>
          <w:highlight w:val="none"/>
        </w:rPr>
      </w:r>
      <w:r/>
    </w:p>
    <w:p>
      <w:pPr>
        <w:pStyle w:val="1028"/>
        <w:jc w:val="center"/>
        <w:rPr>
          <w:rFonts w:hAnsi="宋体"/>
          <w:b/>
          <w:color w:val="000000"/>
          <w:sz w:val="32"/>
          <w:highlight w:val="none"/>
        </w:rPr>
      </w:pPr>
      <w:r>
        <w:rPr>
          <w:rFonts w:hAnsi="宋体"/>
          <w:b/>
          <w:color w:val="000000"/>
          <w:sz w:val="32"/>
          <w:highlight w:val="none"/>
        </w:rPr>
      </w:r>
      <w:r/>
    </w:p>
    <w:p>
      <w:pPr>
        <w:pStyle w:val="1028"/>
        <w:jc w:val="center"/>
        <w:rPr>
          <w:rFonts w:hAnsi="宋体"/>
          <w:b/>
          <w:color w:val="000000"/>
          <w:sz w:val="32"/>
          <w:highlight w:val="none"/>
        </w:rPr>
      </w:pPr>
      <w:r>
        <w:rPr>
          <w:rFonts w:hAnsi="宋体"/>
          <w:b/>
          <w:color w:val="000000"/>
          <w:sz w:val="32"/>
          <w:highlight w:val="none"/>
        </w:rPr>
      </w:r>
      <w:r/>
    </w:p>
    <w:p>
      <w:pPr>
        <w:pStyle w:val="1028"/>
        <w:jc w:val="center"/>
        <w:rPr>
          <w:rFonts w:hAnsi="宋体"/>
          <w:b/>
          <w:color w:val="000000"/>
          <w:sz w:val="32"/>
          <w:highlight w:val="none"/>
        </w:rPr>
      </w:pPr>
      <w:r>
        <w:rPr>
          <w:rFonts w:hAnsi="宋体"/>
          <w:b/>
          <w:color w:val="000000"/>
          <w:sz w:val="32"/>
          <w:highlight w:val="none"/>
        </w:rPr>
      </w:r>
      <w:r/>
    </w:p>
    <w:p>
      <w:pPr>
        <w:pStyle w:val="1028"/>
        <w:jc w:val="center"/>
        <w:rPr>
          <w:rFonts w:hAnsi="宋体"/>
          <w:b/>
          <w:color w:val="000000"/>
          <w:sz w:val="32"/>
          <w:highlight w:val="none"/>
        </w:rPr>
      </w:pPr>
      <w:r>
        <w:rPr>
          <w:rFonts w:hAnsi="宋体"/>
          <w:b/>
          <w:color w:val="000000"/>
          <w:sz w:val="32"/>
          <w:highlight w:val="none"/>
        </w:rPr>
      </w:r>
      <w:r/>
    </w:p>
    <w:p>
      <w:pPr>
        <w:pStyle w:val="1028"/>
        <w:jc w:val="center"/>
        <w:rPr>
          <w:rFonts w:hAnsi="宋体"/>
          <w:b/>
          <w:color w:val="000000"/>
          <w:sz w:val="32"/>
          <w:highlight w:val="none"/>
        </w:rPr>
      </w:pPr>
      <w:r>
        <w:rPr>
          <w:rFonts w:hAnsi="宋体"/>
          <w:b/>
          <w:color w:val="000000"/>
          <w:sz w:val="32"/>
          <w:highlight w:val="none"/>
        </w:rPr>
      </w:r>
      <w:r/>
    </w:p>
    <w:p>
      <w:pPr>
        <w:pStyle w:val="1028"/>
        <w:jc w:val="center"/>
        <w:rPr>
          <w:rFonts w:hAnsi="宋体"/>
          <w:b/>
          <w:color w:val="000000"/>
          <w:sz w:val="32"/>
          <w:highlight w:val="none"/>
        </w:rPr>
      </w:pPr>
      <w:r>
        <w:rPr>
          <w:rFonts w:hAnsi="宋体"/>
          <w:b/>
          <w:color w:val="000000"/>
          <w:sz w:val="32"/>
          <w:highlight w:val="none"/>
        </w:rPr>
      </w:r>
      <w:r/>
    </w:p>
    <w:p>
      <w:pPr>
        <w:pStyle w:val="1028"/>
        <w:jc w:val="center"/>
        <w:rPr>
          <w:rFonts w:hAnsi="宋体"/>
          <w:b/>
          <w:color w:val="000000"/>
          <w:sz w:val="32"/>
          <w:highlight w:val="none"/>
        </w:rPr>
      </w:pPr>
      <w:r>
        <w:rPr>
          <w:rFonts w:hAnsi="宋体"/>
          <w:b/>
          <w:color w:val="000000"/>
          <w:sz w:val="32"/>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682"/>
        <w:gridCol w:w="239"/>
        <w:gridCol w:w="5495"/>
      </w:tblGrid>
      <w:tr>
        <w:trPr>
          <w:cantSplit/>
          <w:trHeight w:val="567"/>
        </w:trPr>
        <w:tc>
          <w:tcPr>
            <w:tcBorders>
              <w:top w:val="none" w:color="000000" w:sz="0" w:space="0"/>
              <w:left w:val="none" w:color="000000" w:sz="0" w:space="0"/>
              <w:bottom w:val="none" w:color="000000" w:sz="0" w:space="0"/>
              <w:right w:val="none" w:color="000000" w:sz="0" w:space="0"/>
            </w:tcBorders>
            <w:tcW w:w="1682" w:type="dxa"/>
            <w:vAlign w:val="center"/>
            <w:textDirection w:val="lrTb"/>
            <w:noWrap w:val="false"/>
          </w:tcPr>
          <w:p>
            <w:pPr>
              <w:pStyle w:val="985"/>
              <w:jc w:val="both"/>
              <w:rPr>
                <w:rFonts w:ascii="Arial Narrow" w:hAnsi="Arial Narrow"/>
                <w:b/>
                <w:color w:val="000000"/>
                <w:sz w:val="32"/>
                <w:highlight w:val="none"/>
              </w:rPr>
            </w:pPr>
            <w:r>
              <w:rPr>
                <w:rFonts w:hint="eastAsia" w:ascii="Arial Narrow" w:hAnsi="Arial Narrow"/>
                <w:b/>
                <w:color w:val="000000"/>
                <w:sz w:val="32"/>
                <w:highlight w:val="none"/>
              </w:rPr>
              <w:t xml:space="preserve">采购人</w:t>
            </w:r>
            <w:r>
              <w:rPr>
                <w:rFonts w:ascii="Arial Narrow" w:hAnsi="Arial Narrow"/>
                <w:b/>
                <w:color w:val="000000"/>
                <w:sz w:val="32"/>
                <w:highlight w:val="none"/>
              </w:rPr>
            </w:r>
            <w:r/>
          </w:p>
        </w:tc>
        <w:tc>
          <w:tcPr>
            <w:tcBorders>
              <w:top w:val="none" w:color="000000" w:sz="0" w:space="0"/>
              <w:left w:val="none" w:color="000000" w:sz="4" w:space="0"/>
              <w:bottom w:val="none" w:color="000000" w:sz="0" w:space="0"/>
              <w:right w:val="none" w:color="000000" w:sz="0" w:space="0"/>
            </w:tcBorders>
            <w:tcW w:w="239" w:type="dxa"/>
            <w:vAlign w:val="center"/>
            <w:textDirection w:val="lrTb"/>
            <w:noWrap w:val="false"/>
          </w:tcPr>
          <w:p>
            <w:pPr>
              <w:pStyle w:val="985"/>
              <w:ind w:left="-53"/>
              <w:rPr>
                <w:rFonts w:ascii="Arial Narrow" w:hAnsi="Arial Narrow"/>
                <w:color w:val="000000"/>
                <w:highlight w:val="none"/>
              </w:rPr>
            </w:pPr>
            <w:r>
              <w:rPr>
                <w:rFonts w:ascii="Arial Narrow"/>
                <w:color w:val="000000"/>
                <w:highlight w:val="none"/>
              </w:rPr>
              <w:t xml:space="preserve">：</w:t>
            </w:r>
            <w:r>
              <w:rPr>
                <w:rFonts w:ascii="Arial Narrow" w:hAnsi="Arial Narrow"/>
                <w:color w:val="000000"/>
                <w:highlight w:val="none"/>
              </w:rPr>
            </w:r>
            <w:r/>
          </w:p>
        </w:tc>
        <w:tc>
          <w:tcPr>
            <w:tcBorders>
              <w:top w:val="none" w:color="000000" w:sz="0" w:space="0"/>
              <w:left w:val="none" w:color="000000" w:sz="0" w:space="0"/>
              <w:bottom w:val="none" w:color="000000" w:sz="0" w:space="0"/>
              <w:right w:val="none" w:color="000000" w:sz="0" w:space="0"/>
            </w:tcBorders>
            <w:tcW w:w="5495" w:type="dxa"/>
            <w:vAlign w:val="center"/>
            <w:textDirection w:val="lrTb"/>
            <w:noWrap w:val="false"/>
          </w:tcPr>
          <w:p>
            <w:pPr>
              <w:pStyle w:val="985"/>
              <w:jc w:val="both"/>
              <w:rPr>
                <w:rFonts w:ascii="Arial Narrow" w:hAnsi="Arial Narrow"/>
                <w:b/>
                <w:color w:val="000000"/>
                <w:sz w:val="32"/>
                <w:highlight w:val="none"/>
              </w:rPr>
            </w:pPr>
            <w:r>
              <w:rPr>
                <w:rFonts w:hint="eastAsia" w:ascii="Arial Narrow" w:hAnsi="Arial Narrow"/>
                <w:b/>
                <w:color w:val="000000"/>
                <w:sz w:val="32"/>
                <w:highlight w:val="none"/>
              </w:rPr>
              <w:t xml:space="preserve">江苏省交通运输综合行政执法监督局</w:t>
            </w:r>
            <w:r>
              <w:rPr>
                <w:rFonts w:ascii="Arial Narrow" w:hAnsi="Arial Narrow"/>
                <w:b/>
                <w:color w:val="000000"/>
                <w:sz w:val="32"/>
                <w:highlight w:val="none"/>
              </w:rPr>
            </w:r>
            <w:r/>
          </w:p>
        </w:tc>
      </w:tr>
      <w:tr>
        <w:trPr>
          <w:cantSplit/>
          <w:trHeight w:val="530"/>
        </w:trPr>
        <w:tc>
          <w:tcPr>
            <w:tcBorders>
              <w:top w:val="none" w:color="000000" w:sz="0" w:space="0"/>
              <w:left w:val="none" w:color="000000" w:sz="0" w:space="0"/>
              <w:bottom w:val="none" w:color="000000" w:sz="0" w:space="0"/>
              <w:right w:val="none" w:color="000000" w:sz="0" w:space="0"/>
            </w:tcBorders>
            <w:tcW w:w="1682" w:type="dxa"/>
            <w:vAlign w:val="center"/>
            <w:textDirection w:val="lrTb"/>
            <w:noWrap w:val="false"/>
          </w:tcPr>
          <w:p>
            <w:pPr>
              <w:pStyle w:val="985"/>
              <w:jc w:val="both"/>
              <w:rPr>
                <w:rFonts w:hint="eastAsia" w:ascii="Arial Narrow" w:hAnsi="Arial Narrow" w:eastAsia="黑体"/>
                <w:color w:val="000000"/>
                <w:sz w:val="36"/>
                <w:szCs w:val="36"/>
                <w:highlight w:val="none"/>
                <w:lang w:eastAsia="zh-CN"/>
              </w:rPr>
            </w:pPr>
            <w:r>
              <w:rPr>
                <w:rFonts w:hint="eastAsia" w:ascii="宋体" w:hAnsi="宋体" w:eastAsia="宋体" w:cs="宋体"/>
                <w:b/>
                <w:color w:val="000000"/>
                <w:sz w:val="32"/>
                <w:highlight w:val="none"/>
                <w:lang w:eastAsia="zh-CN"/>
              </w:rPr>
              <w:t xml:space="preserve">采购代理</w:t>
            </w:r>
            <w:r>
              <w:rPr>
                <w:rFonts w:hint="eastAsia" w:ascii="Arial Narrow" w:hAnsi="Arial Narrow" w:eastAsia="黑体"/>
                <w:color w:val="000000"/>
                <w:sz w:val="36"/>
                <w:szCs w:val="36"/>
                <w:highlight w:val="none"/>
                <w:lang w:eastAsia="zh-CN"/>
              </w:rPr>
            </w:r>
            <w:r/>
          </w:p>
        </w:tc>
        <w:tc>
          <w:tcPr>
            <w:tcBorders>
              <w:top w:val="none" w:color="000000" w:sz="0" w:space="0"/>
              <w:left w:val="none" w:color="000000" w:sz="4" w:space="0"/>
              <w:bottom w:val="none" w:color="000000" w:sz="0" w:space="0"/>
              <w:right w:val="none" w:color="000000" w:sz="0" w:space="0"/>
            </w:tcBorders>
            <w:tcW w:w="239" w:type="dxa"/>
            <w:vAlign w:val="center"/>
            <w:textDirection w:val="lrTb"/>
            <w:noWrap w:val="false"/>
          </w:tcPr>
          <w:p>
            <w:pPr>
              <w:pStyle w:val="985"/>
              <w:ind w:left="-53"/>
              <w:rPr>
                <w:rFonts w:ascii="Arial Narrow" w:hAnsi="Arial Narrow"/>
                <w:color w:val="000000"/>
                <w:highlight w:val="none"/>
              </w:rPr>
            </w:pPr>
            <w:r>
              <w:rPr>
                <w:rFonts w:ascii="Arial Narrow"/>
                <w:color w:val="000000"/>
                <w:highlight w:val="none"/>
              </w:rPr>
              <w:t xml:space="preserve">：</w:t>
            </w:r>
            <w:r>
              <w:rPr>
                <w:rFonts w:ascii="Arial Narrow" w:hAnsi="Arial Narrow"/>
                <w:color w:val="000000"/>
                <w:highlight w:val="none"/>
              </w:rPr>
            </w:r>
            <w:r/>
          </w:p>
        </w:tc>
        <w:tc>
          <w:tcPr>
            <w:tcBorders>
              <w:top w:val="none" w:color="000000" w:sz="0" w:space="0"/>
              <w:left w:val="none" w:color="000000" w:sz="0" w:space="0"/>
              <w:bottom w:val="none" w:color="000000" w:sz="0" w:space="0"/>
              <w:right w:val="none" w:color="000000" w:sz="0" w:space="0"/>
            </w:tcBorders>
            <w:tcW w:w="5495" w:type="dxa"/>
            <w:vAlign w:val="center"/>
            <w:textDirection w:val="lrTb"/>
            <w:noWrap w:val="false"/>
          </w:tcPr>
          <w:p>
            <w:pPr>
              <w:pStyle w:val="985"/>
              <w:jc w:val="both"/>
              <w:rPr>
                <w:rFonts w:hint="eastAsia" w:ascii="Arial Narrow" w:hAnsi="Arial Narrow" w:eastAsia="宋体"/>
                <w:b/>
                <w:color w:val="000000"/>
                <w:sz w:val="32"/>
                <w:highlight w:val="none"/>
                <w:lang w:eastAsia="zh-CN"/>
              </w:rPr>
            </w:pPr>
            <w:r>
              <w:rPr>
                <w:rFonts w:hint="eastAsia" w:ascii="Arial Narrow" w:hAnsi="Arial Narrow"/>
                <w:b/>
                <w:color w:val="000000"/>
                <w:sz w:val="32"/>
                <w:highlight w:val="none"/>
                <w:lang w:eastAsia="zh-CN"/>
              </w:rPr>
              <w:t xml:space="preserve">江苏交通工程投资咨询有限公司</w:t>
            </w:r>
            <w:r>
              <w:rPr>
                <w:rFonts w:hint="eastAsia" w:ascii="Arial Narrow" w:hAnsi="Arial Narrow" w:eastAsia="宋体"/>
                <w:b/>
                <w:color w:val="000000"/>
                <w:sz w:val="32"/>
                <w:highlight w:val="none"/>
                <w:lang w:eastAsia="zh-CN"/>
              </w:rPr>
            </w:r>
            <w:r/>
          </w:p>
        </w:tc>
      </w:tr>
    </w:tbl>
    <w:p>
      <w:pPr>
        <w:pStyle w:val="1028"/>
        <w:ind w:firstLine="896"/>
        <w:jc w:val="center"/>
        <w:rPr>
          <w:rFonts w:hAnsi="宋体"/>
          <w:b/>
          <w:color w:val="000000"/>
          <w:sz w:val="36"/>
          <w:szCs w:val="36"/>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418" w:right="1417" w:bottom="1418" w:left="1417" w:header="851" w:footer="992" w:gutter="0"/>
          <w:cols w:num="1" w:sep="0" w:space="1701" w:equalWidth="1"/>
          <w:docGrid w:linePitch="360"/>
          <w:titlePg/>
        </w:sectPr>
      </w:pPr>
      <w:r>
        <w:rPr>
          <w:rFonts w:hint="eastAsia" w:hAnsi="宋体"/>
          <w:b/>
          <w:color w:val="000000"/>
          <w:sz w:val="36"/>
          <w:highlight w:val="none"/>
        </w:rPr>
        <w:t xml:space="preserve">二○二</w:t>
      </w:r>
      <w:r>
        <w:rPr>
          <w:rFonts w:hint="eastAsia" w:hAnsi="宋体"/>
          <w:b/>
          <w:color w:val="000000"/>
          <w:sz w:val="36"/>
          <w:highlight w:val="none"/>
          <w:lang w:val="en-US" w:eastAsia="zh-CN"/>
        </w:rPr>
        <w:t xml:space="preserve">六</w:t>
      </w:r>
      <w:r>
        <w:rPr>
          <w:rFonts w:hint="eastAsia" w:hAnsi="宋体"/>
          <w:b/>
          <w:color w:val="000000"/>
          <w:sz w:val="36"/>
          <w:highlight w:val="none"/>
        </w:rPr>
        <w:t xml:space="preserve">年</w:t>
      </w:r>
      <w:r>
        <w:rPr>
          <w:rFonts w:hint="eastAsia" w:hAnsi="宋体"/>
          <w:b/>
          <w:color w:val="000000"/>
          <w:sz w:val="36"/>
          <w:highlight w:val="none"/>
          <w:lang w:val="en-US" w:eastAsia="zh-CN"/>
        </w:rPr>
        <w:t xml:space="preserve">五</w:t>
      </w:r>
      <w:r>
        <w:rPr>
          <w:rFonts w:hint="eastAsia" w:hAnsi="宋体"/>
          <w:b/>
          <w:color w:val="000000"/>
          <w:sz w:val="36"/>
          <w:highlight w:val="none"/>
        </w:rPr>
        <w:t xml:space="preserve">月</w:t>
      </w:r>
      <w:r>
        <w:rPr>
          <w:rFonts w:hAnsi="宋体"/>
          <w:b/>
          <w:color w:val="000000"/>
          <w:sz w:val="36"/>
          <w:szCs w:val="36"/>
          <w:highlight w:val="none"/>
        </w:rPr>
      </w:r>
      <w:r/>
    </w:p>
    <w:p>
      <w:pPr>
        <w:pStyle w:val="985"/>
        <w:rPr>
          <w:rFonts w:ascii="宋体" w:hAnsi="宋体"/>
          <w:color w:val="000000"/>
          <w:highlight w:val="none"/>
        </w:rPr>
      </w:pPr>
      <w:r>
        <w:rPr>
          <w:rFonts w:ascii="宋体" w:hAnsi="宋体"/>
          <w:color w:val="000000"/>
          <w:highlight w:val="none"/>
        </w:rPr>
      </w:r>
      <w:r/>
    </w:p>
    <w:p>
      <w:pPr>
        <w:pStyle w:val="986"/>
        <w:rPr>
          <w:rFonts w:ascii="宋体" w:hAnsi="宋体"/>
          <w:color w:val="000000"/>
          <w:highlight w:val="none"/>
        </w:rPr>
      </w:pPr>
      <w:r/>
      <w:bookmarkEnd w:id="0"/>
      <w:r/>
      <w:bookmarkStart w:id="1" w:name="_Toc68869043"/>
      <w:r/>
      <w:bookmarkStart w:id="2" w:name="_Toc64753481"/>
      <w:r/>
      <w:bookmarkStart w:id="3" w:name="_Toc19631238"/>
      <w:r/>
      <w:bookmarkStart w:id="4" w:name="_Toc19630994"/>
      <w:r/>
      <w:bookmarkStart w:id="5" w:name="_Toc64753439"/>
      <w:r>
        <w:rPr>
          <w:rFonts w:hint="eastAsia" w:ascii="宋体" w:hAnsi="宋体"/>
          <w:color w:val="000000"/>
          <w:sz w:val="44"/>
          <w:highlight w:val="none"/>
        </w:rPr>
        <w:t xml:space="preserve">总目录</w:t>
      </w:r>
      <w:bookmarkEnd w:id="1"/>
      <w:r/>
      <w:bookmarkEnd w:id="2"/>
      <w:r/>
      <w:bookmarkEnd w:id="3"/>
      <w:r/>
      <w:bookmarkEnd w:id="4"/>
      <w:r/>
      <w:bookmarkEnd w:id="5"/>
      <w:r>
        <w:rPr>
          <w:rFonts w:ascii="宋体" w:hAnsi="宋体"/>
          <w:color w:val="000000"/>
          <w:sz w:val="28"/>
          <w:szCs w:val="28"/>
          <w:highlight w:val="none"/>
        </w:rPr>
        <w:fldChar w:fldCharType="begin"/>
      </w:r>
      <w:r>
        <w:rPr>
          <w:rFonts w:ascii="宋体" w:hAnsi="宋体"/>
          <w:color w:val="000000"/>
          <w:sz w:val="28"/>
          <w:szCs w:val="28"/>
          <w:highlight w:val="none"/>
        </w:rPr>
        <w:instrText xml:space="preserve"> TOC \o "1-3" \h \z \u </w:instrText>
      </w:r>
      <w:r>
        <w:rPr>
          <w:rFonts w:ascii="宋体" w:hAnsi="宋体"/>
          <w:color w:val="000000"/>
          <w:sz w:val="28"/>
          <w:szCs w:val="28"/>
          <w:highlight w:val="none"/>
        </w:rPr>
        <w:fldChar w:fldCharType="separate"/>
      </w:r>
      <w:r>
        <w:rPr>
          <w:rFonts w:ascii="宋体" w:hAnsi="宋体"/>
          <w:color w:val="000000"/>
          <w:highlight w:val="none"/>
        </w:rPr>
      </w:r>
      <w:r/>
    </w:p>
    <w:p>
      <w:pPr>
        <w:pStyle w:val="1052"/>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"_Toc68869044"</w:instrText>
      </w:r>
      <w:r>
        <w:rPr>
          <w:color w:val="000000"/>
          <w:highlight w:val="none"/>
        </w:rPr>
        <w:fldChar w:fldCharType="separate"/>
      </w:r>
      <w:r>
        <w:rPr>
          <w:rStyle w:val="1091"/>
          <w:rFonts w:hint="eastAsia" w:ascii="宋体" w:hAnsi="宋体"/>
          <w:color w:val="000000"/>
          <w:highlight w:val="none"/>
        </w:rPr>
        <w:t xml:space="preserve">第一篇招标公告</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_Toc68869044 \h </w:instrText>
      </w:r>
      <w:r>
        <w:rPr>
          <w:rFonts w:ascii="宋体" w:hAnsi="宋体"/>
          <w:color w:val="000000"/>
          <w:highlight w:val="none"/>
        </w:rPr>
        <w:fldChar w:fldCharType="separate"/>
      </w:r>
      <w:r>
        <w:rPr>
          <w:rFonts w:ascii="宋体" w:hAnsi="宋体"/>
          <w:color w:val="000000"/>
          <w:highlight w:val="none"/>
        </w:rPr>
        <w:t xml:space="preserve">1</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1052"/>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"_Toc68869052"</w:instrText>
      </w:r>
      <w:r>
        <w:rPr>
          <w:color w:val="000000"/>
          <w:highlight w:val="none"/>
        </w:rPr>
        <w:fldChar w:fldCharType="separate"/>
      </w:r>
      <w:r>
        <w:rPr>
          <w:rStyle w:val="1091"/>
          <w:rFonts w:hint="eastAsia" w:ascii="宋体" w:hAnsi="宋体"/>
          <w:color w:val="000000"/>
          <w:highlight w:val="none"/>
        </w:rPr>
        <w:t xml:space="preserve">第二篇投标人须知</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_Toc68869052 \h </w:instrText>
      </w:r>
      <w:r>
        <w:rPr>
          <w:rFonts w:ascii="宋体" w:hAnsi="宋体"/>
          <w:color w:val="000000"/>
          <w:highlight w:val="none"/>
        </w:rPr>
        <w:fldChar w:fldCharType="separate"/>
      </w:r>
      <w:r>
        <w:rPr>
          <w:rFonts w:ascii="宋体" w:hAnsi="宋体"/>
          <w:color w:val="000000"/>
          <w:highlight w:val="none"/>
        </w:rPr>
        <w:t xml:space="preserve">5</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1052"/>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"_Toc68869063"</w:instrText>
      </w:r>
      <w:r>
        <w:rPr>
          <w:color w:val="000000"/>
          <w:highlight w:val="none"/>
        </w:rPr>
        <w:fldChar w:fldCharType="separate"/>
      </w:r>
      <w:r>
        <w:rPr>
          <w:rStyle w:val="1091"/>
          <w:rFonts w:hint="eastAsia" w:ascii="宋体" w:hAnsi="宋体"/>
          <w:color w:val="000000"/>
          <w:highlight w:val="none"/>
        </w:rPr>
        <w:t xml:space="preserve">第三篇合同条款及格式</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_Toc68869063 \h </w:instrText>
      </w:r>
      <w:r>
        <w:rPr>
          <w:rFonts w:ascii="宋体" w:hAnsi="宋体"/>
          <w:color w:val="000000"/>
          <w:highlight w:val="none"/>
        </w:rPr>
        <w:fldChar w:fldCharType="separate"/>
      </w:r>
      <w:r>
        <w:rPr>
          <w:rFonts w:ascii="宋体" w:hAnsi="宋体"/>
          <w:color w:val="000000"/>
          <w:highlight w:val="none"/>
        </w:rPr>
        <w:t xml:space="preserve">14</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1052"/>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"_Toc68869064"</w:instrText>
      </w:r>
      <w:r>
        <w:rPr>
          <w:color w:val="000000"/>
          <w:highlight w:val="none"/>
        </w:rPr>
        <w:fldChar w:fldCharType="separate"/>
      </w:r>
      <w:r>
        <w:rPr>
          <w:rStyle w:val="1091"/>
          <w:rFonts w:hint="eastAsia" w:ascii="宋体" w:hAnsi="宋体"/>
          <w:color w:val="000000"/>
          <w:highlight w:val="none"/>
        </w:rPr>
        <w:t xml:space="preserve">第四篇项目技术需求</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_Toc68869064 \h </w:instrText>
      </w:r>
      <w:r>
        <w:rPr>
          <w:rFonts w:ascii="宋体" w:hAnsi="宋体"/>
          <w:color w:val="000000"/>
          <w:highlight w:val="none"/>
        </w:rPr>
        <w:fldChar w:fldCharType="separate"/>
      </w:r>
      <w:r>
        <w:rPr>
          <w:rFonts w:ascii="宋体" w:hAnsi="宋体"/>
          <w:color w:val="000000"/>
          <w:highlight w:val="none"/>
        </w:rPr>
        <w:t xml:space="preserve">24</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1052"/>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"_Toc68869079"</w:instrText>
      </w:r>
      <w:r>
        <w:rPr>
          <w:color w:val="000000"/>
          <w:highlight w:val="none"/>
        </w:rPr>
        <w:fldChar w:fldCharType="separate"/>
      </w:r>
      <w:r>
        <w:rPr>
          <w:rStyle w:val="1091"/>
          <w:rFonts w:hint="eastAsia" w:ascii="宋体" w:hAnsi="宋体"/>
          <w:color w:val="000000"/>
          <w:highlight w:val="none"/>
        </w:rPr>
        <w:t xml:space="preserve">第五篇评标办法与评标标准</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_Toc68869079 \h </w:instrText>
      </w:r>
      <w:r>
        <w:rPr>
          <w:rFonts w:ascii="宋体" w:hAnsi="宋体"/>
          <w:color w:val="000000"/>
          <w:highlight w:val="none"/>
        </w:rPr>
        <w:fldChar w:fldCharType="separate"/>
      </w:r>
      <w:r>
        <w:rPr>
          <w:rFonts w:ascii="宋体" w:hAnsi="宋体"/>
          <w:color w:val="000000"/>
          <w:highlight w:val="none"/>
        </w:rPr>
        <w:t xml:space="preserve">27</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1052"/>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"_Toc68869087"</w:instrText>
      </w:r>
      <w:r>
        <w:rPr>
          <w:color w:val="000000"/>
          <w:highlight w:val="none"/>
        </w:rPr>
        <w:fldChar w:fldCharType="separate"/>
      </w:r>
      <w:r>
        <w:rPr>
          <w:rStyle w:val="1091"/>
          <w:rFonts w:hint="eastAsia" w:ascii="宋体" w:hAnsi="宋体"/>
          <w:color w:val="000000"/>
          <w:highlight w:val="none"/>
        </w:rPr>
        <w:t xml:space="preserve">第六篇投标文件格式</w:t>
      </w:r>
      <w:bookmarkStart w:id="6" w:name="_Hlt83375423"/>
      <w:r/>
      <w:bookmarkStart w:id="7" w:name="_Hlt83375422"/>
      <w:r>
        <w:rPr>
          <w:rFonts w:ascii="宋体" w:hAnsi="宋体"/>
          <w:color w:val="000000"/>
          <w:highlight w:val="none"/>
        </w:rPr>
        <w:tab/>
      </w:r>
      <w:bookmarkEnd w:id="6"/>
      <w:r/>
      <w:bookmarkEnd w:id="7"/>
      <w:r>
        <w:rPr>
          <w:rFonts w:ascii="宋体" w:hAnsi="宋体"/>
          <w:color w:val="000000"/>
          <w:highlight w:val="none"/>
        </w:rPr>
        <w:fldChar w:fldCharType="begin"/>
      </w:r>
      <w:r>
        <w:rPr>
          <w:rFonts w:ascii="宋体" w:hAnsi="宋体"/>
          <w:color w:val="000000"/>
          <w:highlight w:val="none"/>
        </w:rPr>
        <w:instrText xml:space="preserve"> PAGEREF _Toc68869087 \h </w:instrText>
      </w:r>
      <w:r>
        <w:rPr>
          <w:rFonts w:ascii="宋体" w:hAnsi="宋体"/>
          <w:color w:val="000000"/>
          <w:highlight w:val="none"/>
        </w:rPr>
        <w:fldChar w:fldCharType="separate"/>
      </w:r>
      <w:r>
        <w:rPr>
          <w:rFonts w:ascii="宋体" w:hAnsi="宋体"/>
          <w:color w:val="000000"/>
          <w:highlight w:val="none"/>
        </w:rPr>
        <w:t xml:space="preserve">33</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985"/>
        <w:rPr>
          <w:rFonts w:ascii="宋体" w:hAnsi="宋体"/>
          <w:color w:val="000000"/>
          <w:sz w:val="28"/>
          <w:szCs w:val="28"/>
          <w:highlight w:val="none"/>
        </w:rPr>
        <w:sectPr>
          <w:headerReference w:type="default" r:id="rId12"/>
          <w:headerReference w:type="first" r:id="rId13"/>
          <w:footerReference w:type="default" r:id="rId19"/>
          <w:footnotePr/>
          <w:endnotePr/>
          <w:type w:val="nextPage"/>
          <w:pgSz w:w="11906" w:h="16838" w:orient="portrait"/>
          <w:pgMar w:top="1418" w:right="1417" w:bottom="1418" w:left="1417" w:header="851" w:footer="992" w:gutter="0"/>
          <w:cols w:num="1" w:sep="0" w:space="1701" w:equalWidth="1"/>
          <w:docGrid w:linePitch="360"/>
          <w:titlePg/>
        </w:sectPr>
      </w:pPr>
      <w:r>
        <w:rPr>
          <w:rFonts w:ascii="宋体" w:hAnsi="宋体"/>
          <w:color w:val="000000"/>
          <w:sz w:val="28"/>
          <w:szCs w:val="28"/>
          <w:highlight w:val="none"/>
        </w:rPr>
        <w:fldChar w:fldCharType="end"/>
      </w:r>
      <w:r>
        <w:rPr>
          <w:rFonts w:ascii="宋体" w:hAnsi="宋体"/>
          <w:color w:val="000000"/>
          <w:sz w:val="28"/>
          <w:szCs w:val="28"/>
          <w:highlight w:val="none"/>
        </w:rPr>
      </w:r>
      <w:r/>
    </w:p>
    <w:p>
      <w:pPr>
        <w:pStyle w:val="986"/>
        <w:spacing w:line="360" w:lineRule="auto"/>
        <w:tabs>
          <w:tab w:val="left" w:pos="3360" w:leader="none"/>
        </w:tabs>
        <w:rPr>
          <w:rFonts w:ascii="等线 Light" w:hAnsi="等线 Light" w:eastAsia="等线 Light"/>
          <w:b w:val="0"/>
          <w:color w:val="000000"/>
          <w:highlight w:val="none"/>
        </w:rPr>
      </w:pPr>
      <w:r/>
      <w:bookmarkStart w:id="8" w:name="_Toc68869044"/>
      <w:r>
        <w:rPr>
          <w:rFonts w:hint="eastAsia" w:ascii="宋体" w:hAnsi="宋体"/>
          <w:color w:val="000000"/>
          <w:sz w:val="32"/>
          <w:szCs w:val="32"/>
          <w:highlight w:val="none"/>
        </w:rPr>
        <w:t xml:space="preserve">第一篇 招标公告</w:t>
      </w:r>
      <w:r>
        <w:rPr>
          <w:rFonts w:ascii="等线 Light" w:hAnsi="等线 Light" w:eastAsia="等线 Light"/>
          <w:b w:val="0"/>
          <w:color w:val="000000"/>
          <w:highlight w:val="none"/>
        </w:rPr>
      </w:r>
      <w:r/>
    </w:p>
    <w:p>
      <w:pPr>
        <w:pStyle w:val="985"/>
        <w:ind w:firstLine="420"/>
        <w:spacing w:line="360" w:lineRule="auto"/>
        <w:rPr>
          <w:rFonts w:ascii="宋体" w:hAnsi="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highlight w:val="none"/>
        </w:rPr>
        <w:t xml:space="preserve">项目概况</w:t>
      </w:r>
      <w:r>
        <w:rPr>
          <w:rFonts w:ascii="宋体" w:hAnsi="宋体"/>
          <w:color w:val="000000"/>
          <w:highlight w:val="none"/>
        </w:rPr>
      </w:r>
      <w:r/>
    </w:p>
    <w:p>
      <w:pPr>
        <w:pStyle w:val="985"/>
        <w:ind w:firstLine="420"/>
        <w:spacing w:line="360" w:lineRule="auto"/>
        <w:rPr>
          <w:rFonts w:ascii="宋体" w:hAnsi="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highlight w:val="none"/>
          <w:u w:val="single"/>
          <w:lang w:eastAsia="zh-CN"/>
        </w:rPr>
        <w:t xml:space="preserve">2026-2028年省管高速公路交工验收验证性检测和质量回访2-2</w:t>
      </w:r>
      <w:r>
        <w:rPr>
          <w:rFonts w:ascii="宋体" w:hAnsi="宋体"/>
          <w:color w:val="000000"/>
          <w:highlight w:val="none"/>
        </w:rPr>
        <w:t xml:space="preserve">招标项目的潜在投标人可</w:t>
      </w:r>
      <w:r>
        <w:rPr>
          <w:rFonts w:hint="eastAsia" w:ascii="宋体" w:hAnsi="宋体" w:cs="方正仿宋_GBK"/>
          <w:color w:val="000000"/>
          <w:highlight w:val="none"/>
        </w:rPr>
        <w:t xml:space="preserve">在</w:t>
      </w:r>
      <w:r>
        <w:rPr>
          <w:rFonts w:hint="eastAsia" w:ascii="宋体" w:hAnsi="宋体" w:cs="方正仿宋_GBK"/>
          <w:color w:val="000000"/>
          <w:highlight w:val="none"/>
          <w:u w:val="single"/>
          <w:lang w:eastAsia="zh-CN"/>
        </w:rPr>
        <w:t xml:space="preserve">江苏政府采购网“苏采云”系统</w:t>
      </w:r>
      <w:r>
        <w:rPr>
          <w:rFonts w:hint="eastAsia" w:ascii="宋体" w:hAnsi="宋体" w:cs="方正仿宋_GBK"/>
          <w:color w:val="000000"/>
          <w:highlight w:val="none"/>
        </w:rPr>
        <w:t xml:space="preserve">获取招标文件</w:t>
      </w:r>
      <w:r>
        <w:rPr>
          <w:rFonts w:hint="eastAsia" w:ascii="宋体" w:hAnsi="宋体"/>
          <w:color w:val="000000"/>
          <w:highlight w:val="none"/>
        </w:rPr>
        <w:t xml:space="preserve">，并于</w:t>
      </w:r>
      <w:r>
        <w:rPr>
          <w:rFonts w:hint="eastAsia" w:ascii="宋体" w:hAnsi="宋体"/>
          <w:color w:val="000000"/>
          <w:highlight w:val="none"/>
          <w:u w:val="single"/>
        </w:rPr>
        <w:t xml:space="preserve">202</w:t>
      </w:r>
      <w:r>
        <w:rPr>
          <w:rFonts w:hint="eastAsia" w:ascii="宋体" w:hAnsi="宋体"/>
          <w:color w:val="000000"/>
          <w:highlight w:val="none"/>
          <w:u w:val="single"/>
          <w:lang w:val="en-US" w:eastAsia="zh-CN"/>
        </w:rPr>
        <w:t xml:space="preserve">6</w:t>
      </w:r>
      <w:r>
        <w:rPr>
          <w:rFonts w:hint="eastAsia" w:ascii="宋体" w:hAnsi="宋体"/>
          <w:color w:val="000000"/>
          <w:highlight w:val="none"/>
          <w:u w:val="single"/>
        </w:rPr>
        <w:t xml:space="preserve">年</w:t>
      </w:r>
      <w:r>
        <w:rPr>
          <w:rFonts w:hint="eastAsia" w:ascii="宋体" w:hAnsi="宋体"/>
          <w:color w:val="000000"/>
          <w:highlight w:val="none"/>
          <w:u w:val="single"/>
          <w:lang w:val="en-US" w:eastAsia="zh-CN"/>
        </w:rPr>
        <w:t xml:space="preserve">6</w:t>
      </w:r>
      <w:r>
        <w:rPr>
          <w:rFonts w:hint="eastAsia" w:ascii="宋体" w:hAnsi="宋体"/>
          <w:color w:val="000000"/>
          <w:highlight w:val="none"/>
          <w:u w:val="single"/>
        </w:rPr>
        <w:t xml:space="preserve">月</w:t>
      </w:r>
      <w:r>
        <w:rPr>
          <w:rFonts w:hint="eastAsia" w:ascii="宋体" w:hAnsi="宋体"/>
          <w:color w:val="000000"/>
          <w:highlight w:val="none"/>
          <w:u w:val="single"/>
          <w:lang w:val="en-US" w:eastAsia="zh-CN"/>
        </w:rPr>
        <w:t xml:space="preserve">23</w:t>
      </w:r>
      <w:r>
        <w:rPr>
          <w:rFonts w:hint="eastAsia" w:ascii="宋体" w:hAnsi="宋体"/>
          <w:color w:val="000000"/>
          <w:highlight w:val="none"/>
          <w:u w:val="single"/>
        </w:rPr>
        <w:t xml:space="preserve">日</w:t>
      </w:r>
      <w:r>
        <w:rPr>
          <w:rFonts w:hint="eastAsia" w:ascii="宋体" w:hAnsi="宋体"/>
          <w:color w:val="000000"/>
          <w:highlight w:val="none"/>
          <w:u w:val="single"/>
          <w:lang w:val="en-US" w:eastAsia="zh-CN"/>
        </w:rPr>
        <w:t xml:space="preserve">上</w:t>
      </w:r>
      <w:r>
        <w:rPr>
          <w:rFonts w:hint="eastAsia" w:ascii="宋体" w:hAnsi="宋体"/>
          <w:color w:val="000000"/>
          <w:highlight w:val="none"/>
          <w:u w:val="single"/>
        </w:rPr>
        <w:t xml:space="preserve">午</w:t>
      </w:r>
      <w:r>
        <w:rPr>
          <w:rFonts w:hint="eastAsia" w:ascii="宋体" w:hAnsi="宋体"/>
          <w:color w:val="000000"/>
          <w:highlight w:val="none"/>
          <w:u w:val="single"/>
          <w:lang w:val="en-US" w:eastAsia="zh-CN"/>
        </w:rPr>
        <w:t xml:space="preserve">9</w:t>
      </w:r>
      <w:r>
        <w:rPr>
          <w:rFonts w:hint="eastAsia" w:ascii="宋体" w:hAnsi="宋体"/>
          <w:color w:val="000000"/>
          <w:highlight w:val="none"/>
          <w:u w:val="single"/>
        </w:rPr>
        <w:t xml:space="preserve">:</w:t>
      </w:r>
      <w:r>
        <w:rPr>
          <w:rFonts w:hint="eastAsia" w:ascii="宋体" w:hAnsi="宋体"/>
          <w:color w:val="000000"/>
          <w:highlight w:val="none"/>
          <w:u w:val="single"/>
          <w:lang w:val="en-US" w:eastAsia="zh-CN"/>
        </w:rPr>
        <w:t xml:space="preserve">0</w:t>
      </w:r>
      <w:r>
        <w:rPr>
          <w:rFonts w:hint="eastAsia" w:ascii="宋体" w:hAnsi="宋体"/>
          <w:color w:val="000000"/>
          <w:highlight w:val="none"/>
          <w:u w:val="single"/>
        </w:rPr>
        <w:t xml:space="preserve">0时</w:t>
      </w:r>
      <w:r>
        <w:rPr>
          <w:rFonts w:hint="eastAsia" w:ascii="宋体" w:hAnsi="宋体"/>
          <w:bCs/>
          <w:color w:val="000000"/>
          <w:highlight w:val="none"/>
          <w:u w:val="single"/>
        </w:rPr>
        <w:t xml:space="preserve">（</w:t>
      </w:r>
      <w:r>
        <w:rPr>
          <w:rFonts w:hint="eastAsia" w:ascii="宋体" w:hAnsi="宋体"/>
          <w:bCs/>
          <w:color w:val="000000"/>
          <w:highlight w:val="none"/>
        </w:rPr>
        <w:t xml:space="preserve">北京时间）前</w:t>
      </w:r>
      <w:r>
        <w:rPr>
          <w:rFonts w:hint="eastAsia" w:ascii="宋体" w:hAnsi="宋体"/>
          <w:bCs/>
          <w:color w:val="000000"/>
          <w:highlight w:val="none"/>
          <w:lang w:val="en-US" w:eastAsia="zh-CN"/>
        </w:rPr>
        <w:t xml:space="preserve">提</w:t>
      </w:r>
      <w:r>
        <w:rPr>
          <w:rFonts w:hint="eastAsia" w:ascii="宋体" w:hAnsi="宋体"/>
          <w:bCs/>
          <w:color w:val="000000"/>
          <w:highlight w:val="none"/>
        </w:rPr>
        <w:t xml:space="preserve">交投标</w:t>
      </w:r>
      <w:r>
        <w:rPr>
          <w:rFonts w:ascii="宋体" w:hAnsi="宋体"/>
          <w:bCs/>
          <w:color w:val="000000"/>
          <w:highlight w:val="none"/>
        </w:rPr>
        <w:t xml:space="preserve">文件</w:t>
      </w:r>
      <w:r>
        <w:rPr>
          <w:rFonts w:hint="eastAsia" w:ascii="宋体" w:hAnsi="宋体"/>
          <w:color w:val="000000"/>
          <w:highlight w:val="none"/>
        </w:rPr>
        <w:t xml:space="preserve">。</w:t>
      </w:r>
      <w:r>
        <w:rPr>
          <w:rFonts w:ascii="宋体" w:hAnsi="宋体"/>
          <w:color w:val="000000"/>
          <w:highlight w:val="none"/>
        </w:rPr>
      </w:r>
      <w:r/>
    </w:p>
    <w:p>
      <w:pPr>
        <w:pStyle w:val="988"/>
        <w:spacing w:before="0" w:after="0" w:line="360" w:lineRule="auto"/>
        <w:rPr>
          <w:rFonts w:ascii="宋体" w:hAnsi="宋体"/>
          <w:color w:val="000000"/>
          <w:sz w:val="21"/>
          <w:szCs w:val="21"/>
          <w:highlight w:val="none"/>
        </w:rPr>
      </w:pPr>
      <w:r/>
      <w:bookmarkStart w:id="9" w:name="_Toc38985263"/>
      <w:r>
        <w:rPr>
          <w:rFonts w:hint="eastAsia" w:ascii="宋体" w:hAnsi="宋体"/>
          <w:color w:val="000000"/>
          <w:sz w:val="21"/>
          <w:szCs w:val="21"/>
          <w:highlight w:val="none"/>
        </w:rPr>
        <w:t xml:space="preserve">一、项目基本情况</w:t>
      </w:r>
      <w:bookmarkEnd w:id="9"/>
      <w:r>
        <w:rPr>
          <w:rFonts w:ascii="宋体" w:hAnsi="宋体"/>
          <w:color w:val="000000"/>
          <w:sz w:val="21"/>
          <w:szCs w:val="21"/>
          <w:highlight w:val="none"/>
        </w:rPr>
        <w:tab/>
      </w:r>
      <w:r>
        <w:rPr>
          <w:rFonts w:ascii="宋体" w:hAnsi="宋体"/>
          <w:color w:val="000000"/>
          <w:sz w:val="21"/>
          <w:szCs w:val="21"/>
          <w:highlight w:val="none"/>
        </w:rPr>
        <w:tab/>
      </w:r>
      <w:r>
        <w:rPr>
          <w:rFonts w:ascii="宋体" w:hAnsi="宋体"/>
          <w:color w:val="000000"/>
          <w:sz w:val="21"/>
          <w:szCs w:val="21"/>
          <w:highlight w:val="none"/>
        </w:rPr>
      </w:r>
      <w:r/>
    </w:p>
    <w:p>
      <w:pPr>
        <w:pStyle w:val="985"/>
        <w:ind w:firstLine="420"/>
        <w:spacing w:line="360" w:lineRule="auto"/>
        <w:rPr>
          <w:rFonts w:ascii="宋体" w:hAnsi="宋体"/>
          <w:color w:val="000000"/>
          <w:highlight w:val="none"/>
        </w:rPr>
      </w:pPr>
      <w:r>
        <w:rPr>
          <w:rFonts w:ascii="宋体" w:hAnsi="宋体"/>
          <w:color w:val="000000"/>
          <w:highlight w:val="none"/>
        </w:rPr>
        <w:t xml:space="preserve">1.项目编号：</w:t>
      </w:r>
      <w:r>
        <w:rPr>
          <w:rFonts w:hint="eastAsia" w:ascii="宋体" w:hAnsi="宋体"/>
          <w:color w:val="000000"/>
          <w:highlight w:val="none"/>
          <w:lang w:val="en-US" w:eastAsia="zh-CN"/>
        </w:rPr>
        <w:t xml:space="preserve">JSZC-320000-JTZX-G2026-0008</w:t>
      </w:r>
      <w:r>
        <w:rPr>
          <w:rFonts w:hint="eastAsia" w:ascii="宋体" w:hAnsi="宋体"/>
          <w:color w:val="000000"/>
          <w:highlight w:val="none"/>
        </w:rPr>
        <w:t xml:space="preserve">    </w:t>
      </w:r>
      <w:r>
        <w:rPr>
          <w:rFonts w:ascii="宋体" w:hAnsi="宋体"/>
          <w:color w:val="000000"/>
          <w:highlight w:val="none"/>
        </w:rPr>
      </w:r>
      <w:r/>
    </w:p>
    <w:p>
      <w:pPr>
        <w:pStyle w:val="985"/>
        <w:ind w:firstLine="420"/>
        <w:spacing w:line="360" w:lineRule="auto"/>
        <w:rPr>
          <w:rFonts w:hint="eastAsia" w:ascii="宋体" w:hAnsi="宋体" w:eastAsia="宋体"/>
          <w:color w:val="000000"/>
          <w:highlight w:val="none"/>
          <w:lang w:eastAsia="zh-CN"/>
        </w:rPr>
      </w:pPr>
      <w:r>
        <w:rPr>
          <w:rFonts w:ascii="宋体" w:hAnsi="宋体"/>
          <w:color w:val="000000"/>
          <w:highlight w:val="none"/>
        </w:rPr>
        <w:t xml:space="preserve">2.项目名称：</w:t>
      </w:r>
      <w:r>
        <w:rPr>
          <w:rFonts w:hint="eastAsia" w:ascii="宋体" w:hAnsi="宋体"/>
          <w:color w:val="000000"/>
          <w:highlight w:val="none"/>
          <w:lang w:eastAsia="zh-CN"/>
        </w:rPr>
        <w:t xml:space="preserve">2026-2028年省管高速公路交工验收验证性检测和质量回访2-2</w:t>
      </w:r>
      <w:r>
        <w:rPr>
          <w:rFonts w:hint="eastAsia" w:ascii="宋体" w:hAnsi="宋体" w:eastAsia="宋体"/>
          <w:color w:val="000000"/>
          <w:highlight w:val="none"/>
          <w:lang w:eastAsia="zh-CN"/>
        </w:rPr>
      </w:r>
      <w:r/>
    </w:p>
    <w:p>
      <w:pPr>
        <w:pStyle w:val="985"/>
        <w:ind w:firstLine="420"/>
        <w:spacing w:line="360" w:lineRule="auto"/>
        <w:rPr>
          <w:rFonts w:ascii="宋体" w:hAnsi="宋体" w:eastAsia="宋体"/>
          <w:color w:val="000000"/>
          <w:szCs w:val="21"/>
          <w:highlight w:val="none"/>
          <w:lang w:val="en-US" w:eastAsia="zh-CN"/>
        </w:rPr>
      </w:pPr>
      <w:r>
        <w:rPr>
          <w:rFonts w:ascii="宋体" w:hAnsi="宋体"/>
          <w:color w:val="000000"/>
          <w:highlight w:val="none"/>
        </w:rPr>
        <w:t xml:space="preserve">3.</w:t>
      </w:r>
      <w:r>
        <w:rPr>
          <w:rFonts w:ascii="宋体" w:hAnsi="宋体"/>
          <w:color w:val="000000"/>
          <w:szCs w:val="21"/>
          <w:highlight w:val="none"/>
        </w:rPr>
        <w:t xml:space="preserve">预算金额：</w:t>
      </w:r>
      <w:r>
        <w:rPr>
          <w:rFonts w:hint="eastAsia" w:ascii="宋体" w:hAnsi="宋体"/>
          <w:color w:val="000000"/>
          <w:szCs w:val="21"/>
          <w:highlight w:val="none"/>
          <w:lang w:val="en-US" w:eastAsia="zh-CN"/>
        </w:rPr>
        <w:t xml:space="preserve">619万元</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采购包1：70.9万元；采购包2：130.6万元；采购包3：125.4万元；采购包4：142.3万元；采购包5：149.8万元。</w:t>
      </w:r>
      <w:r>
        <w:rPr>
          <w:rFonts w:hint="eastAsia" w:ascii="宋体" w:hAnsi="宋体"/>
          <w:color w:val="000000"/>
          <w:szCs w:val="21"/>
          <w:highlight w:val="none"/>
          <w:lang w:eastAsia="zh-CN"/>
        </w:rPr>
        <w:t xml:space="preserve">）</w:t>
      </w:r>
      <w:r>
        <w:rPr>
          <w:rFonts w:ascii="宋体" w:hAnsi="宋体" w:eastAsia="宋体"/>
          <w:color w:val="000000"/>
          <w:szCs w:val="21"/>
          <w:highlight w:val="none"/>
          <w:lang w:val="en-US" w:eastAsia="zh-CN"/>
        </w:rPr>
      </w:r>
      <w:r/>
    </w:p>
    <w:p>
      <w:pPr>
        <w:pStyle w:val="985"/>
        <w:ind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4</w:t>
      </w:r>
      <w:r>
        <w:rPr>
          <w:rFonts w:ascii="宋体" w:hAnsi="宋体"/>
          <w:color w:val="000000"/>
          <w:szCs w:val="21"/>
          <w:highlight w:val="none"/>
        </w:rPr>
        <w:t xml:space="preserve">.</w:t>
      </w:r>
      <w:r>
        <w:rPr>
          <w:rFonts w:hint="eastAsia" w:ascii="宋体" w:hAnsi="宋体"/>
          <w:color w:val="000000"/>
          <w:szCs w:val="21"/>
          <w:highlight w:val="none"/>
        </w:rPr>
        <w:t xml:space="preserve">最高限价</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如有</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采购包</w:t>
      </w:r>
      <w:r>
        <w:rPr>
          <w:rFonts w:hint="eastAsia" w:ascii="宋体" w:hAnsi="宋体"/>
          <w:color w:val="000000"/>
          <w:szCs w:val="21"/>
          <w:highlight w:val="none"/>
        </w:rPr>
        <w:t xml:space="preserve">1最高限价为人民币</w:t>
      </w:r>
      <w:r>
        <w:rPr>
          <w:rFonts w:hint="eastAsia" w:ascii="宋体" w:hAnsi="宋体"/>
          <w:color w:val="000000"/>
          <w:szCs w:val="21"/>
          <w:highlight w:val="none"/>
          <w:lang w:val="en-US" w:eastAsia="zh-CN"/>
        </w:rPr>
        <w:t xml:space="preserve">70.9万元</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采购包</w:t>
      </w:r>
      <w:r>
        <w:rPr>
          <w:rFonts w:hint="eastAsia" w:ascii="宋体" w:hAnsi="宋体"/>
          <w:color w:val="000000"/>
          <w:szCs w:val="21"/>
          <w:highlight w:val="none"/>
        </w:rPr>
        <w:t xml:space="preserve">2最高限价为人民币</w:t>
      </w:r>
      <w:r>
        <w:rPr>
          <w:rFonts w:hint="eastAsia" w:ascii="宋体" w:hAnsi="宋体"/>
          <w:color w:val="000000"/>
          <w:szCs w:val="21"/>
          <w:highlight w:val="none"/>
          <w:lang w:val="en-US" w:eastAsia="zh-CN"/>
        </w:rPr>
        <w:t xml:space="preserve">130.6万元</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采购包3</w:t>
      </w:r>
      <w:r>
        <w:rPr>
          <w:rFonts w:hint="eastAsia" w:ascii="宋体" w:hAnsi="宋体"/>
          <w:color w:val="000000"/>
          <w:szCs w:val="21"/>
          <w:highlight w:val="none"/>
        </w:rPr>
        <w:t xml:space="preserve">最高限价为人民币</w:t>
      </w:r>
      <w:r>
        <w:rPr>
          <w:rFonts w:hint="eastAsia" w:ascii="宋体" w:hAnsi="宋体"/>
          <w:color w:val="000000"/>
          <w:szCs w:val="21"/>
          <w:highlight w:val="none"/>
          <w:lang w:val="en-US" w:eastAsia="zh-CN"/>
        </w:rPr>
        <w:t xml:space="preserve">125.4万元</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采购包4</w:t>
      </w:r>
      <w:r>
        <w:rPr>
          <w:rFonts w:hint="eastAsia" w:ascii="宋体" w:hAnsi="宋体"/>
          <w:color w:val="000000"/>
          <w:szCs w:val="21"/>
          <w:highlight w:val="none"/>
        </w:rPr>
        <w:t xml:space="preserve">最高限价为人民币</w:t>
      </w:r>
      <w:r>
        <w:rPr>
          <w:rFonts w:hint="eastAsia" w:ascii="宋体" w:hAnsi="宋体"/>
          <w:color w:val="000000"/>
          <w:szCs w:val="21"/>
          <w:highlight w:val="none"/>
          <w:lang w:val="en-US" w:eastAsia="zh-CN"/>
        </w:rPr>
        <w:t xml:space="preserve">142.3万元</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采购包5</w:t>
      </w:r>
      <w:r>
        <w:rPr>
          <w:rFonts w:hint="eastAsia" w:ascii="宋体" w:hAnsi="宋体"/>
          <w:color w:val="000000"/>
          <w:szCs w:val="21"/>
          <w:highlight w:val="none"/>
        </w:rPr>
        <w:t xml:space="preserve">最高限价为人民币</w:t>
      </w:r>
      <w:r>
        <w:rPr>
          <w:rFonts w:hint="eastAsia" w:ascii="宋体" w:hAnsi="宋体"/>
          <w:color w:val="000000"/>
          <w:szCs w:val="21"/>
          <w:highlight w:val="none"/>
          <w:lang w:val="en-US" w:eastAsia="zh-CN"/>
        </w:rPr>
        <w:t xml:space="preserve">149.8万元</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985"/>
        <w:ind w:firstLine="420"/>
        <w:spacing w:line="360" w:lineRule="auto"/>
        <w:rPr>
          <w:rFonts w:ascii="宋体" w:hAnsi="宋体"/>
          <w:color w:val="000000"/>
          <w:highlight w:val="none"/>
        </w:rPr>
      </w:pPr>
      <w:r>
        <w:rPr>
          <w:rFonts w:hint="eastAsia" w:ascii="宋体" w:hAnsi="宋体"/>
          <w:color w:val="000000"/>
          <w:highlight w:val="none"/>
          <w:lang w:val="en-US" w:eastAsia="zh-CN"/>
        </w:rPr>
        <w:t xml:space="preserve">5.</w:t>
      </w:r>
      <w:r>
        <w:rPr>
          <w:rFonts w:hint="eastAsia" w:ascii="宋体" w:hAnsi="宋体"/>
          <w:color w:val="000000"/>
          <w:highlight w:val="none"/>
        </w:rPr>
        <w:t xml:space="preserve">采购需求：</w:t>
      </w:r>
      <w:bookmarkStart w:id="10" w:name="_Toc448512578"/>
      <w:r/>
      <w:bookmarkStart w:id="11" w:name="_Toc947"/>
      <w:r>
        <w:rPr>
          <w:rFonts w:ascii="宋体" w:hAnsi="宋体"/>
          <w:color w:val="000000"/>
          <w:highlight w:val="none"/>
        </w:rPr>
      </w:r>
      <w:r/>
    </w:p>
    <w:p>
      <w:pPr>
        <w:pStyle w:val="985"/>
        <w:ind w:firstLine="420"/>
        <w:spacing w:line="360" w:lineRule="auto"/>
        <w:widowControl/>
        <w:tabs>
          <w:tab w:val="left" w:pos="567" w:leader="none"/>
          <w:tab w:val="left" w:pos="709" w:leader="none"/>
        </w:tabs>
        <w:rPr>
          <w:rFonts w:hint="eastAsia" w:ascii="宋体" w:hAnsi="宋体"/>
          <w:color w:val="000000"/>
          <w:highlight w:val="none"/>
        </w:rPr>
      </w:pPr>
      <w:r/>
      <w:bookmarkEnd w:id="10"/>
      <w:r/>
      <w:bookmarkEnd w:id="11"/>
      <w:r>
        <w:rPr>
          <w:rFonts w:hint="eastAsia" w:ascii="宋体" w:hAnsi="宋体"/>
          <w:color w:val="000000"/>
          <w:highlight w:val="none"/>
        </w:rPr>
        <w:t xml:space="preserve">（1）项目</w:t>
      </w:r>
      <w:r>
        <w:rPr>
          <w:rFonts w:hint="eastAsia" w:ascii="宋体" w:hAnsi="宋体"/>
          <w:color w:val="000000"/>
          <w:highlight w:val="none"/>
          <w:lang w:val="en-US" w:eastAsia="zh-CN"/>
        </w:rPr>
        <w:t xml:space="preserve">简介</w:t>
      </w:r>
      <w:r>
        <w:rPr>
          <w:rFonts w:hint="eastAsia" w:ascii="宋体" w:hAnsi="宋体"/>
          <w:color w:val="000000"/>
          <w:highlight w:val="none"/>
        </w:rPr>
        <w:t xml:space="preserve">：</w:t>
      </w:r>
      <w:r>
        <w:rPr>
          <w:rFonts w:hint="eastAsia" w:ascii="宋体" w:hAnsi="宋体"/>
          <w:color w:val="000000"/>
          <w:highlight w:val="none"/>
        </w:rPr>
      </w:r>
      <w:r/>
    </w:p>
    <w:p>
      <w:pPr>
        <w:pStyle w:val="985"/>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为进一步加强全省在建高速公路工程质量监督管理，确保项目如期通车，江苏省交通运输综合行政执法监督局拟开展高速公路交工验收验证性检测和缺陷责任期质量回访采购工作。本项目拟委托第三方检测机构完成南京至盐城高速公路等项目对应工程路基、路面、桥涵、交安等工程的交工验收验证性检测和质量回访检测。</w:t>
      </w:r>
      <w:r>
        <w:rPr>
          <w:rFonts w:hint="eastAsia" w:ascii="宋体" w:hAnsi="宋体"/>
          <w:color w:val="000000"/>
          <w:highlight w:val="none"/>
        </w:rPr>
      </w:r>
      <w:r/>
    </w:p>
    <w:p>
      <w:pPr>
        <w:pStyle w:val="985"/>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南京至盐城高速公路路线起自南京市六合区，接南京绕越高速公路，路线向东北方向延伸，经仪</w:t>
      </w:r>
      <w:r>
        <w:rPr>
          <w:rFonts w:hint="eastAsia" w:ascii="宋体" w:hAnsi="宋体"/>
          <w:color w:val="000000"/>
          <w:highlight w:val="none"/>
        </w:rPr>
        <w:t xml:space="preserve">征西北部与宿扬高速交叉后继续行进，穿越高邮湖、京杭运河后与连准扬镇铁路、京沪高速公路依次交叉，再向东经高邮南、兴化城区南侧后与阜溧高速公路交叉，终点止于盐靖高速公路，顺接东兴高速公路，全长126.589公里。全线采用双向六车道高速公路标准建设，设计速度120公里/小时，路基宽度34.5米。全线共设新篁北枢纽、金牛湖东、月塘、陈集北枢纽、大仪、高邮高新区、高邮湖西、城南、高邮枢纽、卸甲、三垛、汤庄、兴化南枢纽、临城、沈0、大垛枢纽16处互通式立体交叉，新建大仪、卸甲、竹泓服务区。项目批复概算约301.5亿元。</w:t>
      </w:r>
      <w:r>
        <w:rPr>
          <w:rFonts w:hint="eastAsia" w:ascii="宋体" w:hAnsi="宋体"/>
          <w:color w:val="000000"/>
          <w:highlight w:val="none"/>
        </w:rPr>
      </w:r>
      <w:r/>
    </w:p>
    <w:p>
      <w:pPr>
        <w:pStyle w:val="985"/>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内容：</w:t>
      </w:r>
      <w:r>
        <w:rPr>
          <w:rFonts w:hint="eastAsia" w:ascii="宋体" w:hAnsi="宋体"/>
          <w:color w:val="000000"/>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3658"/>
        <w:gridCol w:w="4532"/>
      </w:tblGrid>
      <w:tr>
        <w:trPr>
          <w:cantSplit/>
          <w:trHeight w:val="327"/>
        </w:trPr>
        <w:tc>
          <w:tcPr>
            <w:tcW w:w="588" w:type="dxa"/>
            <w:vAlign w:val="center"/>
            <w:textDirection w:val="lrTb"/>
            <w:noWrap w:val="false"/>
          </w:tcPr>
          <w:p>
            <w:pPr>
              <w:pStyle w:val="985"/>
              <w:jc w:val="center"/>
              <w:rPr>
                <w:rFonts w:hint="eastAsia" w:ascii="宋体" w:hAnsi="宋体" w:cs="宋体"/>
                <w:b/>
                <w:color w:val="000000"/>
                <w:sz w:val="21"/>
                <w:szCs w:val="21"/>
                <w:highlight w:val="none"/>
              </w:rPr>
            </w:pPr>
            <w:r/>
            <w:bookmarkStart w:id="12" w:name="_Toc8532"/>
            <w:r>
              <w:rPr>
                <w:rFonts w:hint="eastAsia" w:ascii="宋体" w:hAnsi="宋体" w:cs="宋体"/>
                <w:b/>
                <w:color w:val="000000"/>
                <w:sz w:val="21"/>
                <w:szCs w:val="21"/>
                <w:highlight w:val="none"/>
                <w:lang w:val="en-US" w:eastAsia="zh-CN"/>
              </w:rPr>
              <w:t xml:space="preserve">采购</w:t>
            </w:r>
            <w:r>
              <w:rPr>
                <w:rFonts w:hint="eastAsia" w:ascii="宋体" w:hAnsi="宋体" w:cs="宋体"/>
                <w:b/>
                <w:color w:val="000000"/>
                <w:sz w:val="21"/>
                <w:szCs w:val="21"/>
                <w:highlight w:val="none"/>
              </w:rPr>
              <w:t xml:space="preserve">包</w:t>
            </w:r>
            <w:r>
              <w:rPr>
                <w:rFonts w:hint="eastAsia" w:ascii="宋体" w:hAnsi="宋体" w:cs="宋体"/>
                <w:b/>
                <w:color w:val="000000"/>
                <w:sz w:val="21"/>
                <w:szCs w:val="21"/>
                <w:highlight w:val="none"/>
              </w:rPr>
            </w:r>
            <w:r/>
          </w:p>
        </w:tc>
        <w:tc>
          <w:tcPr>
            <w:tcW w:w="1970" w:type="dxa"/>
            <w:vAlign w:val="center"/>
            <w:textDirection w:val="lrTb"/>
            <w:noWrap w:val="false"/>
          </w:tcPr>
          <w:p>
            <w:pPr>
              <w:pStyle w:val="985"/>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lang w:eastAsia="zh-CN"/>
              </w:rPr>
              <w:t xml:space="preserve">采购包</w:t>
            </w:r>
            <w:r>
              <w:rPr>
                <w:rFonts w:hint="eastAsia" w:ascii="宋体" w:hAnsi="宋体" w:cs="宋体"/>
                <w:b/>
                <w:color w:val="000000"/>
                <w:sz w:val="21"/>
                <w:szCs w:val="21"/>
                <w:highlight w:val="none"/>
              </w:rPr>
              <w:t xml:space="preserve">名称</w:t>
            </w:r>
            <w:r>
              <w:rPr>
                <w:rFonts w:hint="eastAsia" w:ascii="宋体" w:hAnsi="宋体" w:cs="宋体"/>
                <w:b/>
                <w:color w:val="000000"/>
                <w:sz w:val="21"/>
                <w:szCs w:val="21"/>
                <w:highlight w:val="none"/>
              </w:rPr>
            </w:r>
            <w:r/>
          </w:p>
        </w:tc>
        <w:tc>
          <w:tcPr>
            <w:tcW w:w="2441" w:type="dxa"/>
            <w:vAlign w:val="center"/>
            <w:textDirection w:val="lrTb"/>
            <w:noWrap w:val="false"/>
          </w:tcPr>
          <w:p>
            <w:pPr>
              <w:pStyle w:val="985"/>
              <w:jc w:val="center"/>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招标范围</w:t>
            </w:r>
            <w:r>
              <w:rPr>
                <w:rFonts w:hint="eastAsia" w:ascii="宋体" w:hAnsi="宋体" w:cs="宋体"/>
                <w:color w:val="000000"/>
                <w:sz w:val="21"/>
                <w:szCs w:val="21"/>
                <w:highlight w:val="none"/>
              </w:rPr>
            </w:r>
            <w:r/>
          </w:p>
        </w:tc>
      </w:tr>
      <w:tr>
        <w:trPr>
          <w:cantSplit/>
          <w:trHeight w:val="962"/>
        </w:trPr>
        <w:tc>
          <w:tcPr>
            <w:tcW w:w="588" w:type="dxa"/>
            <w:vAlign w:val="center"/>
            <w:textDirection w:val="lrTb"/>
            <w:noWrap w:val="false"/>
          </w:tcPr>
          <w:p>
            <w:pPr>
              <w:pStyle w:val="985"/>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包1</w:t>
            </w:r>
            <w:r>
              <w:rPr>
                <w:rFonts w:hint="eastAsia" w:ascii="宋体" w:hAnsi="宋体" w:cs="宋体"/>
                <w:color w:val="000000"/>
                <w:sz w:val="21"/>
                <w:szCs w:val="21"/>
                <w:highlight w:val="none"/>
              </w:rPr>
            </w:r>
            <w:r/>
          </w:p>
        </w:tc>
        <w:tc>
          <w:tcPr>
            <w:tcW w:w="1970" w:type="dxa"/>
            <w:vAlign w:val="center"/>
            <w:textDirection w:val="lrTb"/>
            <w:noWrap w:val="false"/>
          </w:tcPr>
          <w:p>
            <w:pPr>
              <w:pStyle w:val="985"/>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南京至盐城高速公路南京段交工验收验证性检测和质量回访</w:t>
            </w:r>
            <w:r>
              <w:rPr>
                <w:rFonts w:hint="eastAsia" w:ascii="宋体" w:hAnsi="宋体" w:eastAsia="宋体" w:cs="宋体"/>
                <w:color w:val="000000"/>
                <w:sz w:val="21"/>
                <w:szCs w:val="21"/>
                <w:highlight w:val="none"/>
                <w:lang w:val="en-US" w:eastAsia="zh-CN" w:bidi="ar-SA"/>
              </w:rPr>
            </w:r>
            <w:r/>
          </w:p>
        </w:tc>
        <w:tc>
          <w:tcPr>
            <w:tcW w:w="2441" w:type="dxa"/>
            <w:vAlign w:val="center"/>
            <w:vMerge w:val="restart"/>
            <w:textDirection w:val="lrTb"/>
            <w:noWrap w:val="false"/>
          </w:tcPr>
          <w:p>
            <w:pPr>
              <w:pStyle w:val="98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完成对应工程路基、路面、桥梁、交通安全设施等主体工程开展交工验收质量验证性检测及缺陷责任期质量回访检查，检查过程中具体项目的路基、路面、桥涵、交安工程的检测工作由检测单位承担。</w:t>
            </w: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985"/>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包2</w:t>
            </w:r>
            <w:r>
              <w:rPr>
                <w:rFonts w:hint="eastAsia" w:ascii="宋体" w:hAnsi="宋体" w:cs="宋体"/>
                <w:color w:val="000000"/>
                <w:sz w:val="21"/>
                <w:szCs w:val="21"/>
                <w:highlight w:val="none"/>
              </w:rPr>
            </w:r>
            <w:r/>
          </w:p>
        </w:tc>
        <w:tc>
          <w:tcPr>
            <w:tcW w:w="1970" w:type="dxa"/>
            <w:vAlign w:val="center"/>
            <w:textDirection w:val="lrTb"/>
            <w:noWrap w:val="false"/>
          </w:tcPr>
          <w:p>
            <w:pPr>
              <w:pStyle w:val="985"/>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南京至盐城高速公路仪征段交工验收验证性检测和质量回访</w:t>
            </w:r>
            <w:r>
              <w:rPr>
                <w:rFonts w:hint="eastAsia" w:ascii="宋体" w:hAnsi="宋体" w:eastAsia="宋体" w:cs="宋体"/>
                <w:color w:val="000000"/>
                <w:sz w:val="21"/>
                <w:szCs w:val="21"/>
                <w:highlight w:val="none"/>
                <w:lang w:val="en-US" w:eastAsia="zh-CN" w:bidi="ar-SA"/>
              </w:rPr>
            </w:r>
            <w:r/>
          </w:p>
        </w:tc>
        <w:tc>
          <w:tcPr>
            <w:tcW w:w="2441" w:type="dxa"/>
            <w:vAlign w:val="center"/>
            <w:vMerge w:val="continue"/>
            <w:textDirection w:val="lrTb"/>
            <w:noWrap w:val="false"/>
          </w:tcPr>
          <w:p>
            <w:pPr>
              <w:pStyle w:val="98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98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3658" w:type="dxa"/>
            <w:vAlign w:val="center"/>
            <w:textDirection w:val="lrTb"/>
            <w:noWrap w:val="false"/>
          </w:tcPr>
          <w:p>
            <w:pPr>
              <w:pStyle w:val="98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南京至盐城高速公路高邮西段交工验收验证性检测和质量回访</w:t>
            </w:r>
            <w:r>
              <w:rPr>
                <w:rFonts w:hint="eastAsia" w:ascii="宋体" w:hAnsi="宋体" w:eastAsia="宋体" w:cs="宋体"/>
                <w:color w:val="000000"/>
                <w:sz w:val="21"/>
                <w:szCs w:val="21"/>
                <w:highlight w:val="none"/>
              </w:rPr>
            </w:r>
            <w:r/>
          </w:p>
        </w:tc>
        <w:tc>
          <w:tcPr>
            <w:tcW w:w="2441" w:type="dxa"/>
            <w:vAlign w:val="center"/>
            <w:vMerge w:val="continue"/>
            <w:textDirection w:val="lrTb"/>
            <w:noWrap w:val="false"/>
          </w:tcPr>
          <w:p>
            <w:pPr>
              <w:pStyle w:val="98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98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3658" w:type="dxa"/>
            <w:vAlign w:val="center"/>
            <w:textDirection w:val="lrTb"/>
            <w:noWrap w:val="false"/>
          </w:tcPr>
          <w:p>
            <w:pPr>
              <w:pStyle w:val="98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南京至盐城高速公路高邮东段交工验收验证性检测和质量回访</w:t>
            </w:r>
            <w:r>
              <w:rPr>
                <w:rFonts w:hint="eastAsia" w:ascii="宋体" w:hAnsi="宋体" w:eastAsia="宋体" w:cs="宋体"/>
                <w:color w:val="000000"/>
                <w:sz w:val="21"/>
                <w:szCs w:val="21"/>
                <w:highlight w:val="none"/>
              </w:rPr>
            </w:r>
            <w:r/>
          </w:p>
        </w:tc>
        <w:tc>
          <w:tcPr>
            <w:tcW w:w="2441" w:type="dxa"/>
            <w:vAlign w:val="center"/>
            <w:vMerge w:val="continue"/>
            <w:textDirection w:val="lrTb"/>
            <w:noWrap w:val="false"/>
          </w:tcPr>
          <w:p>
            <w:pPr>
              <w:pStyle w:val="98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98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970" w:type="dxa"/>
            <w:vAlign w:val="center"/>
            <w:textDirection w:val="lrTb"/>
            <w:noWrap w:val="false"/>
          </w:tcPr>
          <w:p>
            <w:pPr>
              <w:pStyle w:val="98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南京至盐城高速公路泰州段交工验收验证性检测和质量回访</w:t>
            </w:r>
            <w:r>
              <w:rPr>
                <w:rFonts w:hint="eastAsia" w:ascii="宋体" w:hAnsi="宋体" w:eastAsia="宋体" w:cs="宋体"/>
                <w:color w:val="000000"/>
                <w:sz w:val="21"/>
                <w:szCs w:val="21"/>
                <w:highlight w:val="none"/>
              </w:rPr>
            </w:r>
            <w:r/>
          </w:p>
        </w:tc>
        <w:tc>
          <w:tcPr>
            <w:tcW w:w="2441" w:type="dxa"/>
            <w:vAlign w:val="center"/>
            <w:vMerge w:val="continue"/>
            <w:textDirection w:val="lrTb"/>
            <w:noWrap w:val="false"/>
          </w:tcPr>
          <w:p>
            <w:pPr>
              <w:pStyle w:val="98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985"/>
        <w:ind w:firstLine="420"/>
        <w:spacing w:line="360" w:lineRule="auto"/>
        <w:widowControl/>
        <w:tabs>
          <w:tab w:val="left" w:pos="567" w:leader="none"/>
          <w:tab w:val="left" w:pos="709" w:leader="none"/>
        </w:tabs>
        <w:rPr>
          <w:rFonts w:ascii="宋体" w:hAnsi="宋体"/>
          <w:color w:val="000000"/>
          <w:highlight w:val="none"/>
        </w:rPr>
      </w:pPr>
      <w:r/>
      <w:bookmarkEnd w:id="12"/>
      <w:r>
        <w:rPr>
          <w:rFonts w:hint="eastAsia" w:ascii="宋体" w:hAnsi="宋体"/>
          <w:color w:val="000000"/>
          <w:highlight w:val="none"/>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rPr>
        <w:t xml:space="preserve">）检测要求：试验检测人在收到委托人的检测指令后提交质量检测工作方案，方案经审查后，组织开展质量检测工作。检测机构须严格按照工作方案规定的检测内容及工期要求进行检测，确保数据真实、可靠。检测机构在检测过程中发现检测数据异常或存在可能影响正常使用的质量或安全问题时，应及时报告委托人。现场检测结束后提交最终检测报告。</w:t>
      </w:r>
      <w:r>
        <w:rPr>
          <w:rFonts w:ascii="宋体" w:hAnsi="宋体"/>
          <w:color w:val="000000"/>
          <w:highlight w:val="none"/>
        </w:rPr>
      </w:r>
      <w:r/>
    </w:p>
    <w:p>
      <w:pPr>
        <w:pStyle w:val="985"/>
        <w:ind w:firstLine="420"/>
        <w:spacing w:line="360" w:lineRule="auto"/>
        <w:widowControl/>
        <w:tabs>
          <w:tab w:val="left" w:pos="567" w:leader="none"/>
          <w:tab w:val="left" w:pos="709" w:leader="none"/>
        </w:tabs>
        <w:rPr>
          <w:rFonts w:hint="eastAsia" w:ascii="宋体" w:hAnsi="宋体" w:cs="宋体"/>
          <w:color w:val="000000"/>
          <w:highlight w:val="none"/>
        </w:rPr>
      </w:pPr>
      <w:r>
        <w:rPr>
          <w:rFonts w:hint="eastAsia" w:ascii="宋体" w:hAnsi="宋体"/>
          <w:color w:val="000000"/>
          <w:highlight w:val="none"/>
          <w:lang w:val="en-US" w:eastAsia="zh-CN"/>
        </w:rPr>
        <w:t xml:space="preserve">6.</w:t>
      </w:r>
      <w:r>
        <w:rPr>
          <w:rFonts w:hint="eastAsia" w:ascii="宋体" w:hAnsi="宋体"/>
          <w:color w:val="000000"/>
          <w:highlight w:val="none"/>
        </w:rPr>
        <w:t xml:space="preserve">合同履行期限：</w:t>
      </w:r>
      <w:r>
        <w:rPr>
          <w:rFonts w:hint="eastAsia" w:ascii="宋体" w:hAnsi="宋体" w:cs="宋体"/>
          <w:color w:val="000000"/>
          <w:highlight w:val="none"/>
        </w:rPr>
        <w:t xml:space="preserve">三年。</w:t>
      </w:r>
      <w:r>
        <w:rPr>
          <w:rFonts w:hint="eastAsia" w:ascii="宋体" w:hAnsi="宋体" w:cs="宋体"/>
          <w:color w:val="000000"/>
          <w:highlight w:val="none"/>
        </w:rPr>
      </w:r>
      <w:r/>
    </w:p>
    <w:p>
      <w:pPr>
        <w:pStyle w:val="985"/>
        <w:ind w:firstLine="420"/>
        <w:spacing w:line="360" w:lineRule="auto"/>
        <w:widowControl/>
        <w:tabs>
          <w:tab w:val="left" w:pos="567" w:leader="none"/>
          <w:tab w:val="left" w:pos="709" w:leader="none"/>
        </w:tabs>
        <w:rPr>
          <w:rFonts w:hint="eastAsia" w:ascii="宋体" w:hAnsi="宋体" w:cs="宋体"/>
          <w:color w:val="000000"/>
          <w:highlight w:val="none"/>
        </w:rPr>
      </w:pP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本项目（是/否）接受联合体投标：</w:t>
      </w:r>
      <w:r>
        <w:rPr>
          <w:rFonts w:hint="eastAsia" w:ascii="宋体" w:hAnsi="宋体" w:cs="宋体"/>
          <w:color w:val="000000"/>
          <w:highlight w:val="none"/>
          <w:lang w:val="en-US" w:eastAsia="zh-CN"/>
        </w:rPr>
        <w:t xml:space="preserve">否</w:t>
      </w:r>
      <w:r>
        <w:rPr>
          <w:rFonts w:hint="eastAsia" w:ascii="宋体" w:hAnsi="宋体" w:cs="宋体"/>
          <w:color w:val="000000"/>
          <w:highlight w:val="none"/>
        </w:rPr>
        <w:t xml:space="preserve">。</w:t>
      </w:r>
      <w:r>
        <w:rPr>
          <w:rFonts w:hint="eastAsia" w:ascii="宋体" w:hAnsi="宋体" w:cs="宋体"/>
          <w:color w:val="000000"/>
          <w:highlight w:val="none"/>
        </w:rPr>
      </w:r>
      <w:r/>
    </w:p>
    <w:p>
      <w:pPr>
        <w:pStyle w:val="988"/>
        <w:spacing w:before="0" w:after="0" w:line="360" w:lineRule="auto"/>
        <w:rPr>
          <w:rFonts w:ascii="宋体" w:hAnsi="宋体"/>
          <w:color w:val="000000"/>
          <w:sz w:val="21"/>
          <w:szCs w:val="21"/>
          <w:highlight w:val="none"/>
        </w:rPr>
      </w:pPr>
      <w:r/>
      <w:bookmarkStart w:id="13" w:name="_Toc38985264"/>
      <w:r>
        <w:rPr>
          <w:rFonts w:hint="eastAsia" w:ascii="宋体" w:hAnsi="宋体"/>
          <w:color w:val="000000"/>
          <w:sz w:val="21"/>
          <w:szCs w:val="21"/>
          <w:highlight w:val="none"/>
        </w:rPr>
        <w:t xml:space="preserve">二、申请人的资格要求：</w:t>
      </w:r>
      <w:bookmarkEnd w:id="13"/>
      <w:r>
        <w:rPr>
          <w:rFonts w:ascii="宋体" w:hAnsi="宋体"/>
          <w:color w:val="000000"/>
          <w:sz w:val="21"/>
          <w:szCs w:val="21"/>
          <w:highlight w:val="none"/>
        </w:rPr>
      </w:r>
      <w:r/>
    </w:p>
    <w:p>
      <w:pPr>
        <w:pStyle w:val="985"/>
        <w:ind w:firstLine="420"/>
        <w:jc w:val="left"/>
        <w:spacing w:line="360" w:lineRule="auto"/>
        <w:rPr>
          <w:rFonts w:ascii="宋体" w:hAnsi="宋体"/>
          <w:color w:val="000000"/>
          <w:highlight w:val="none"/>
        </w:rPr>
      </w:pPr>
      <w:r/>
      <w:bookmarkStart w:id="14" w:name="_Toc38985265"/>
      <w:r>
        <w:rPr>
          <w:rFonts w:ascii="宋体" w:hAnsi="宋体"/>
          <w:color w:val="000000"/>
          <w:highlight w:val="none"/>
        </w:rPr>
        <w:t xml:space="preserve">1.满足《中华人民共和国政府采购法》第二十二条规定：</w:t>
      </w:r>
      <w:r>
        <w:rPr>
          <w:rFonts w:ascii="宋体" w:hAnsi="宋体"/>
          <w:color w:val="000000"/>
          <w:highlight w:val="none"/>
        </w:rPr>
      </w:r>
      <w:r/>
    </w:p>
    <w:p>
      <w:pPr>
        <w:pStyle w:val="985"/>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（1）具有独立承担民事责任的能力（法人或者其他组织的营业执照等证明文件，自然人的身份证明）；</w:t>
      </w:r>
      <w:r>
        <w:rPr>
          <w:rFonts w:hint="eastAsia" w:ascii="宋体" w:hAnsi="宋体"/>
          <w:color w:val="000000"/>
          <w:highlight w:val="none"/>
        </w:rPr>
      </w:r>
      <w:r/>
    </w:p>
    <w:p>
      <w:pPr>
        <w:pStyle w:val="985"/>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具有良好的商业信誉和健全的财务会计制度（提供2024年或2025年度经审计的财务报告，或截止开标之日起近六个月（2025年11月-2026年4月）中任意1个月的财务报表（至少包括资产负债表和利润表），或投标截止时间前六个月（2025年11月-2026年4月）内银行出具的资信证明，或财政部门认可的政府采购专业担保机构出具的投标担保函)；</w:t>
      </w:r>
      <w:r>
        <w:rPr>
          <w:rFonts w:hint="eastAsia" w:ascii="宋体" w:hAnsi="宋体"/>
          <w:color w:val="000000"/>
          <w:highlight w:val="none"/>
        </w:rPr>
      </w:r>
      <w:r/>
    </w:p>
    <w:p>
      <w:pPr>
        <w:pStyle w:val="985"/>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（3）有依法缴纳税收和社会保障资金的良好记录（提供参加本次采购活动前近六个月内任一月份依法缴纳税收及社会保险的凭据。依法免缴、迟缴的应提供相应文件证明）；</w:t>
      </w:r>
      <w:r>
        <w:rPr>
          <w:rFonts w:hint="eastAsia" w:ascii="宋体" w:hAnsi="宋体"/>
          <w:color w:val="000000"/>
          <w:highlight w:val="none"/>
        </w:rPr>
      </w:r>
      <w:r/>
    </w:p>
    <w:p>
      <w:pPr>
        <w:pStyle w:val="985"/>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（4）具有履行合同所必需的设备和专业技术能力（根据项目需求提供履行合同所必需的设备和专业技术能力的证明材料或声明函）；</w:t>
      </w:r>
      <w:r>
        <w:rPr>
          <w:rFonts w:hint="eastAsia" w:ascii="宋体" w:hAnsi="宋体"/>
          <w:color w:val="000000"/>
          <w:highlight w:val="none"/>
        </w:rPr>
      </w:r>
      <w:r/>
    </w:p>
    <w:p>
      <w:pPr>
        <w:pStyle w:val="985"/>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（5）参加本次采购活动前3年内在经营活动中没有重大违法记录（提供参加本次采购活动前3年内在经营活动中没有重大违法记录的书面声明）；</w:t>
      </w:r>
      <w:r>
        <w:rPr>
          <w:rFonts w:hint="eastAsia" w:ascii="宋体" w:hAnsi="宋体"/>
          <w:color w:val="000000"/>
          <w:highlight w:val="none"/>
        </w:rPr>
      </w:r>
      <w:r/>
    </w:p>
    <w:p>
      <w:pPr>
        <w:pStyle w:val="985"/>
        <w:ind w:firstLine="420"/>
        <w:jc w:val="left"/>
        <w:spacing w:line="360" w:lineRule="auto"/>
        <w:rPr>
          <w:rFonts w:hint="eastAsia" w:ascii="宋体" w:hAnsi="宋体" w:eastAsia="宋体"/>
          <w:color w:val="000000"/>
          <w:highlight w:val="none"/>
          <w:lang w:eastAsia="zh-CN"/>
        </w:rPr>
      </w:pPr>
      <w:r>
        <w:rPr>
          <w:rFonts w:ascii="宋体" w:hAnsi="宋体"/>
          <w:color w:val="000000"/>
          <w:highlight w:val="none"/>
        </w:rPr>
        <w:t xml:space="preserve">2.落实政府采购政策需满足的资格要求：</w:t>
      </w:r>
      <w:r>
        <w:rPr>
          <w:rFonts w:ascii="宋体" w:hAnsi="宋体"/>
          <w:color w:val="000000"/>
          <w:highlight w:val="none"/>
          <w:lang w:val="en-US"/>
        </w:rPr>
        <w:t xml:space="preserve">无</w:t>
      </w:r>
      <w:r>
        <w:rPr>
          <w:rFonts w:hint="eastAsia" w:ascii="宋体" w:hAnsi="宋体"/>
          <w:color w:val="000000"/>
          <w:highlight w:val="none"/>
          <w:lang w:val="en-US" w:eastAsia="zh-CN"/>
        </w:rPr>
        <w:t xml:space="preserve">。</w:t>
      </w:r>
      <w:r>
        <w:rPr>
          <w:rFonts w:hint="eastAsia" w:ascii="宋体" w:hAnsi="宋体" w:eastAsia="宋体"/>
          <w:color w:val="000000"/>
          <w:highlight w:val="none"/>
          <w:lang w:eastAsia="zh-CN"/>
        </w:rPr>
      </w:r>
      <w:r/>
    </w:p>
    <w:p>
      <w:pPr>
        <w:pStyle w:val="985"/>
        <w:ind w:firstLine="420"/>
        <w:jc w:val="left"/>
        <w:spacing w:line="360" w:lineRule="auto"/>
        <w:rPr>
          <w:rFonts w:hint="eastAsia" w:ascii="宋体" w:hAnsi="宋体"/>
          <w:color w:val="000000"/>
          <w:highlight w:val="none"/>
          <w:lang w:val="en-US" w:eastAsia="zh-CN"/>
        </w:rPr>
      </w:pPr>
      <w:r>
        <w:rPr>
          <w:rFonts w:ascii="宋体" w:hAnsi="宋体"/>
          <w:color w:val="000000"/>
          <w:highlight w:val="none"/>
        </w:rPr>
        <w:t xml:space="preserve">3.本项目的特定资格要求：</w:t>
      </w:r>
      <w:r>
        <w:rPr>
          <w:rFonts w:hint="eastAsia" w:ascii="宋体" w:hAnsi="宋体"/>
          <w:color w:val="000000"/>
          <w:highlight w:val="none"/>
          <w:lang w:val="en-US" w:eastAsia="zh-CN"/>
        </w:rPr>
        <w:t xml:space="preserve">无。</w:t>
      </w:r>
      <w:r>
        <w:rPr>
          <w:rFonts w:hint="eastAsia" w:ascii="宋体" w:hAnsi="宋体"/>
          <w:color w:val="000000"/>
          <w:highlight w:val="none"/>
          <w:lang w:val="en-US" w:eastAsia="zh-CN"/>
        </w:rPr>
      </w:r>
      <w:r/>
    </w:p>
    <w:p>
      <w:pPr>
        <w:pStyle w:val="985"/>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4.拒绝下述投标人参加本次采购活动：</w:t>
      </w:r>
      <w:r>
        <w:rPr>
          <w:rFonts w:hint="eastAsia" w:ascii="宋体" w:hAnsi="宋体"/>
          <w:color w:val="000000"/>
          <w:highlight w:val="none"/>
          <w:lang w:val="en-US" w:eastAsia="zh-CN"/>
        </w:rPr>
      </w:r>
      <w:r/>
    </w:p>
    <w:p>
      <w:pPr>
        <w:pStyle w:val="985"/>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（1）投标人单位负责人为同一人或者存在直接控股、管理关系的不同投标人，不得参加同一合同项下的政府采购活动；</w:t>
      </w:r>
      <w:r>
        <w:rPr>
          <w:rFonts w:hint="eastAsia" w:ascii="宋体" w:hAnsi="宋体"/>
          <w:color w:val="000000"/>
          <w:highlight w:val="none"/>
          <w:lang w:val="en-US" w:eastAsia="zh-CN"/>
        </w:rPr>
      </w:r>
      <w:r/>
    </w:p>
    <w:p>
      <w:pPr>
        <w:pStyle w:val="985"/>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（2）为采购项目提供整体设计、规范编制或者项目管理、监理、检测等服务的供应商，不得再参加该采购项目的其他采购活动；</w:t>
      </w:r>
      <w:r>
        <w:rPr>
          <w:rFonts w:hint="eastAsia" w:ascii="宋体" w:hAnsi="宋体"/>
          <w:color w:val="000000"/>
          <w:highlight w:val="none"/>
          <w:lang w:val="en-US" w:eastAsia="zh-CN"/>
        </w:rPr>
      </w:r>
      <w:r/>
    </w:p>
    <w:p>
      <w:pPr>
        <w:pStyle w:val="985"/>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（3）投标人被“信用中国”网站www.creditchina.gov.cn)、“中国政府采购网"(www.ccgp.gov.cn)列入失信被执行人、重大税收违法失信主体、政府采购严重违法失信行为记录名单。</w:t>
      </w:r>
      <w:r>
        <w:rPr>
          <w:rFonts w:hint="eastAsia" w:ascii="宋体" w:hAnsi="宋体"/>
          <w:color w:val="000000"/>
          <w:highlight w:val="none"/>
          <w:lang w:val="en-US" w:eastAsia="zh-CN"/>
        </w:rPr>
      </w:r>
      <w:r/>
    </w:p>
    <w:p>
      <w:pPr>
        <w:pStyle w:val="985"/>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5.本项目不接受联合体投标，中标后不允许分包、转包（不分包、转包的承诺）。</w:t>
      </w:r>
      <w:r>
        <w:rPr>
          <w:rFonts w:hint="eastAsia" w:ascii="宋体" w:hAnsi="宋体"/>
          <w:color w:val="000000"/>
          <w:highlight w:val="none"/>
          <w:lang w:val="en-US" w:eastAsia="zh-CN"/>
        </w:rPr>
      </w:r>
      <w:r/>
    </w:p>
    <w:p>
      <w:pPr>
        <w:pStyle w:val="985"/>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6.本项目不接受进口产品投标。</w:t>
      </w:r>
      <w:r>
        <w:rPr>
          <w:rFonts w:hint="eastAsia" w:ascii="宋体" w:hAnsi="宋体"/>
          <w:color w:val="000000"/>
          <w:highlight w:val="none"/>
          <w:lang w:val="en-US" w:eastAsia="zh-CN"/>
        </w:rPr>
      </w:r>
      <w:r/>
    </w:p>
    <w:p>
      <w:pPr>
        <w:pStyle w:val="988"/>
        <w:spacing w:before="0" w:after="0" w:line="360" w:lineRule="auto"/>
        <w:rPr>
          <w:rFonts w:ascii="宋体" w:hAnsi="宋体"/>
          <w:color w:val="000000"/>
          <w:sz w:val="21"/>
          <w:szCs w:val="21"/>
          <w:highlight w:val="none"/>
        </w:rPr>
      </w:pPr>
      <w:r>
        <w:rPr>
          <w:rFonts w:hint="eastAsia" w:ascii="宋体" w:hAnsi="宋体"/>
          <w:color w:val="000000"/>
          <w:sz w:val="21"/>
          <w:szCs w:val="21"/>
          <w:highlight w:val="none"/>
        </w:rPr>
        <w:t xml:space="preserve">三、获取招标文件</w:t>
      </w:r>
      <w:bookmarkEnd w:id="14"/>
      <w:r>
        <w:rPr>
          <w:rFonts w:ascii="宋体" w:hAnsi="宋体"/>
          <w:color w:val="000000"/>
          <w:sz w:val="21"/>
          <w:szCs w:val="21"/>
          <w:highlight w:val="none"/>
        </w:rPr>
      </w:r>
      <w:r/>
    </w:p>
    <w:p>
      <w:pPr>
        <w:pStyle w:val="985"/>
        <w:ind w:firstLine="420"/>
        <w:jc w:val="left"/>
        <w:spacing w:line="360" w:lineRule="auto"/>
        <w:rPr>
          <w:rFonts w:hint="eastAsia" w:ascii="宋体" w:hAnsi="宋体"/>
          <w:color w:val="000000"/>
          <w:highlight w:val="none"/>
        </w:rPr>
      </w:pPr>
      <w:r/>
      <w:bookmarkStart w:id="15" w:name="_Toc65840776"/>
      <w:r/>
      <w:bookmarkStart w:id="16" w:name="_Toc38985266"/>
      <w:r>
        <w:rPr>
          <w:rFonts w:hint="eastAsia" w:ascii="宋体" w:hAnsi="宋体"/>
          <w:color w:val="000000"/>
          <w:highlight w:val="none"/>
        </w:rPr>
        <w:t xml:space="preserve">时间：自</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文件公告发布之日起5个工作日</w:t>
      </w:r>
      <w:r>
        <w:rPr>
          <w:rFonts w:hint="eastAsia" w:ascii="宋体" w:hAnsi="宋体"/>
          <w:color w:val="000000"/>
          <w:highlight w:val="none"/>
        </w:rPr>
      </w:r>
      <w:r/>
    </w:p>
    <w:p>
      <w:pPr>
        <w:pStyle w:val="985"/>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地点：江苏政府采购网“苏采云”系统</w:t>
      </w:r>
      <w:r>
        <w:rPr>
          <w:rFonts w:hint="eastAsia" w:ascii="宋体" w:hAnsi="宋体"/>
          <w:color w:val="000000"/>
          <w:highlight w:val="none"/>
        </w:rPr>
      </w:r>
      <w:r/>
    </w:p>
    <w:p>
      <w:pPr>
        <w:pStyle w:val="985"/>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方式：</w:t>
      </w:r>
      <w:r>
        <w:rPr>
          <w:rFonts w:hint="eastAsia" w:ascii="宋体" w:hAnsi="宋体"/>
          <w:color w:val="000000"/>
          <w:highlight w:val="none"/>
          <w:lang w:eastAsia="zh-CN"/>
        </w:rPr>
        <w:t xml:space="preserve">投标人</w:t>
      </w:r>
      <w:r>
        <w:rPr>
          <w:rFonts w:hint="eastAsia" w:ascii="宋体" w:hAnsi="宋体"/>
          <w:color w:val="000000"/>
          <w:highlight w:val="none"/>
        </w:rPr>
        <w:t xml:space="preserve">登录江苏政府采购网，在网站首页点击“苏采云”系统自行免费下载</w:t>
      </w:r>
      <w:r>
        <w:rPr>
          <w:rFonts w:hint="eastAsia" w:ascii="宋体" w:hAnsi="宋体"/>
          <w:color w:val="000000"/>
          <w:highlight w:val="none"/>
        </w:rPr>
      </w:r>
      <w:r/>
    </w:p>
    <w:p>
      <w:pPr>
        <w:pStyle w:val="985"/>
        <w:ind w:firstLine="420"/>
        <w:jc w:val="left"/>
        <w:spacing w:line="360" w:lineRule="auto"/>
        <w:rPr>
          <w:rFonts w:ascii="宋体" w:hAnsi="宋体"/>
          <w:color w:val="000000"/>
          <w:highlight w:val="none"/>
        </w:rPr>
      </w:pPr>
      <w:r>
        <w:rPr>
          <w:rFonts w:hint="eastAsia" w:ascii="宋体" w:hAnsi="宋体"/>
          <w:color w:val="000000"/>
          <w:highlight w:val="none"/>
        </w:rPr>
        <w:t xml:space="preserve">售价：0元。</w:t>
      </w:r>
      <w:r>
        <w:rPr>
          <w:rFonts w:ascii="宋体" w:hAnsi="宋体"/>
          <w:color w:val="000000"/>
          <w:highlight w:val="none"/>
        </w:rPr>
      </w:r>
      <w:r/>
    </w:p>
    <w:p>
      <w:pPr>
        <w:pStyle w:val="988"/>
        <w:spacing w:before="0" w:after="0" w:line="360" w:lineRule="auto"/>
        <w:rPr>
          <w:rFonts w:ascii="宋体" w:hAnsi="宋体"/>
          <w:color w:val="000000"/>
          <w:sz w:val="21"/>
          <w:szCs w:val="21"/>
          <w:highlight w:val="none"/>
        </w:rPr>
      </w:pPr>
      <w:r>
        <w:rPr>
          <w:rFonts w:hint="eastAsia" w:ascii="宋体" w:hAnsi="宋体"/>
          <w:color w:val="000000"/>
          <w:sz w:val="21"/>
          <w:szCs w:val="21"/>
          <w:highlight w:val="none"/>
        </w:rPr>
        <w:t xml:space="preserve">四、提交投标文件截止时间、开标时间和地点</w:t>
      </w:r>
      <w:bookmarkEnd w:id="15"/>
      <w:r>
        <w:rPr>
          <w:rFonts w:ascii="宋体" w:hAnsi="宋体"/>
          <w:color w:val="000000"/>
          <w:sz w:val="21"/>
          <w:szCs w:val="21"/>
          <w:highlight w:val="none"/>
        </w:rPr>
      </w:r>
      <w:r/>
    </w:p>
    <w:p>
      <w:pPr>
        <w:pStyle w:val="985"/>
        <w:ind w:firstLine="420"/>
        <w:jc w:val="left"/>
        <w:spacing w:line="360" w:lineRule="auto"/>
        <w:rPr>
          <w:rFonts w:ascii="宋体" w:hAnsi="宋体"/>
          <w:color w:val="000000"/>
          <w:highlight w:val="none"/>
        </w:rPr>
      </w:pPr>
      <w:r/>
      <w:bookmarkStart w:id="17" w:name="_Toc65840777"/>
      <w:r>
        <w:rPr>
          <w:rFonts w:hint="eastAsia" w:ascii="宋体" w:hAnsi="宋体"/>
          <w:color w:val="000000"/>
          <w:highlight w:val="none"/>
        </w:rPr>
        <w:t xml:space="preserve">1.投标文件递交截止时间及开标时间：</w:t>
      </w:r>
      <w:r>
        <w:rPr>
          <w:rFonts w:ascii="宋体" w:hAnsi="宋体"/>
          <w:b/>
          <w:color w:val="000000"/>
          <w:highlight w:val="none"/>
          <w:u w:val="single"/>
        </w:rPr>
        <w:t xml:space="preserve">202</w:t>
      </w:r>
      <w:r>
        <w:rPr>
          <w:rFonts w:hint="eastAsia" w:ascii="宋体" w:hAnsi="宋体"/>
          <w:b/>
          <w:color w:val="000000"/>
          <w:highlight w:val="none"/>
          <w:u w:val="single"/>
          <w:lang w:val="en-US" w:eastAsia="zh-CN"/>
        </w:rPr>
        <w:t xml:space="preserve">6</w:t>
      </w:r>
      <w:r>
        <w:rPr>
          <w:rFonts w:hint="eastAsia" w:ascii="宋体" w:hAnsi="宋体"/>
          <w:b/>
          <w:color w:val="000000"/>
          <w:highlight w:val="none"/>
          <w:u w:val="single"/>
        </w:rPr>
        <w:t xml:space="preserve">年</w:t>
      </w:r>
      <w:r>
        <w:rPr>
          <w:rFonts w:hint="eastAsia" w:ascii="宋体" w:hAnsi="宋体"/>
          <w:b/>
          <w:color w:val="000000"/>
          <w:highlight w:val="none"/>
          <w:u w:val="single"/>
          <w:lang w:val="en-US" w:eastAsia="zh-CN"/>
        </w:rPr>
        <w:t xml:space="preserve">6</w:t>
      </w:r>
      <w:r>
        <w:rPr>
          <w:rFonts w:hint="eastAsia" w:ascii="宋体" w:hAnsi="宋体"/>
          <w:b/>
          <w:color w:val="000000"/>
          <w:highlight w:val="none"/>
          <w:u w:val="single"/>
        </w:rPr>
        <w:t xml:space="preserve">月</w:t>
      </w:r>
      <w:r>
        <w:rPr>
          <w:rFonts w:hint="eastAsia" w:ascii="宋体" w:hAnsi="宋体"/>
          <w:b/>
          <w:color w:val="000000"/>
          <w:highlight w:val="none"/>
          <w:u w:val="single"/>
          <w:lang w:val="en-US" w:eastAsia="zh-CN"/>
        </w:rPr>
        <w:t xml:space="preserve">23</w:t>
      </w:r>
      <w:r>
        <w:rPr>
          <w:rFonts w:hint="eastAsia" w:ascii="宋体" w:hAnsi="宋体"/>
          <w:b/>
          <w:color w:val="000000"/>
          <w:highlight w:val="none"/>
          <w:u w:val="single"/>
        </w:rPr>
        <w:t xml:space="preserve">日</w:t>
      </w:r>
      <w:r>
        <w:rPr>
          <w:rFonts w:hint="eastAsia" w:ascii="宋体" w:hAnsi="宋体"/>
          <w:b/>
          <w:color w:val="000000"/>
          <w:highlight w:val="none"/>
          <w:u w:val="single"/>
          <w:lang w:val="en-US" w:eastAsia="zh-CN"/>
        </w:rPr>
        <w:t xml:space="preserve">9</w:t>
      </w:r>
      <w:r>
        <w:rPr>
          <w:rFonts w:hint="eastAsia" w:ascii="宋体" w:hAnsi="宋体"/>
          <w:b/>
          <w:color w:val="000000"/>
          <w:highlight w:val="none"/>
          <w:u w:val="single"/>
        </w:rPr>
        <w:t xml:space="preserve">：</w:t>
      </w:r>
      <w:r>
        <w:rPr>
          <w:rFonts w:hint="eastAsia" w:ascii="宋体" w:hAnsi="宋体"/>
          <w:b/>
          <w:color w:val="000000"/>
          <w:highlight w:val="none"/>
          <w:u w:val="single"/>
          <w:lang w:val="en-US" w:eastAsia="zh-CN"/>
        </w:rPr>
        <w:t xml:space="preserve">0</w:t>
      </w:r>
      <w:r>
        <w:rPr>
          <w:rFonts w:ascii="宋体" w:hAnsi="宋体"/>
          <w:b/>
          <w:color w:val="000000"/>
          <w:highlight w:val="none"/>
          <w:u w:val="single"/>
        </w:rPr>
        <w:t xml:space="preserve">0</w:t>
      </w:r>
      <w:r>
        <w:rPr>
          <w:rFonts w:hint="eastAsia" w:ascii="宋体" w:hAnsi="宋体"/>
          <w:b/>
          <w:color w:val="000000"/>
          <w:highlight w:val="none"/>
          <w:u w:val="single"/>
        </w:rPr>
        <w:t xml:space="preserve">（北京时间）；</w:t>
      </w:r>
      <w:r>
        <w:rPr>
          <w:rFonts w:ascii="宋体" w:hAnsi="宋体"/>
          <w:color w:val="000000"/>
          <w:highlight w:val="none"/>
        </w:rPr>
      </w:r>
      <w:r/>
    </w:p>
    <w:p>
      <w:pPr>
        <w:pStyle w:val="985"/>
        <w:ind w:firstLine="420"/>
        <w:jc w:val="left"/>
        <w:spacing w:line="360" w:lineRule="auto"/>
        <w:rPr>
          <w:rFonts w:hint="eastAsia" w:ascii="宋体" w:hAnsi="宋体" w:eastAsia="宋体"/>
          <w:b/>
          <w:bCs/>
          <w:color w:val="000000"/>
          <w:highlight w:val="none"/>
          <w:lang w:val="en-US" w:eastAsia="zh-CN"/>
        </w:rPr>
      </w:pPr>
      <w:r>
        <w:rPr>
          <w:rFonts w:hint="eastAsia" w:ascii="宋体" w:hAnsi="宋体"/>
          <w:color w:val="000000"/>
          <w:highlight w:val="none"/>
        </w:rPr>
        <w:t xml:space="preserve">2.提交投标文件</w:t>
      </w:r>
      <w:r>
        <w:rPr>
          <w:rFonts w:ascii="宋体" w:hAnsi="宋体"/>
          <w:color w:val="000000"/>
          <w:highlight w:val="none"/>
        </w:rPr>
        <w:t xml:space="preserve">地点</w:t>
      </w:r>
      <w:r>
        <w:rPr>
          <w:rFonts w:hint="eastAsia" w:ascii="宋体" w:hAnsi="宋体"/>
          <w:color w:val="000000"/>
          <w:highlight w:val="none"/>
        </w:rPr>
        <w:t xml:space="preserve">（开标地点）</w:t>
      </w:r>
      <w:r>
        <w:rPr>
          <w:rFonts w:ascii="宋体" w:hAnsi="宋体"/>
          <w:color w:val="000000"/>
          <w:highlight w:val="none"/>
        </w:rPr>
        <w:t xml:space="preserve">：</w:t>
      </w:r>
      <w:r>
        <w:rPr>
          <w:rFonts w:hint="eastAsia" w:ascii="宋体" w:hAnsi="宋体"/>
          <w:b/>
          <w:bCs/>
          <w:color w:val="000000"/>
          <w:highlight w:val="none"/>
          <w:u w:val="single"/>
          <w:lang w:eastAsia="zh-CN"/>
        </w:rPr>
        <w:t xml:space="preserve">江苏省政府采购交易系统（以下简称“苏采云系统”）</w:t>
      </w:r>
      <w:r>
        <w:rPr>
          <w:rFonts w:hint="eastAsia" w:ascii="宋体" w:hAnsi="宋体"/>
          <w:b/>
          <w:bCs/>
          <w:color w:val="000000"/>
          <w:highlight w:val="none"/>
          <w:u w:val="single"/>
          <w:lang w:val="en-US" w:eastAsia="zh-CN"/>
        </w:rPr>
        <w:t xml:space="preserve">；</w:t>
      </w:r>
      <w:r>
        <w:rPr>
          <w:rFonts w:hint="eastAsia" w:ascii="宋体" w:hAnsi="宋体" w:eastAsia="宋体"/>
          <w:b/>
          <w:bCs/>
          <w:color w:val="000000"/>
          <w:highlight w:val="none"/>
          <w:lang w:val="en-US" w:eastAsia="zh-CN"/>
        </w:rPr>
      </w:r>
      <w:r/>
    </w:p>
    <w:p>
      <w:pPr>
        <w:pStyle w:val="988"/>
        <w:spacing w:before="0" w:after="0" w:line="360" w:lineRule="auto"/>
        <w:rPr>
          <w:rFonts w:ascii="宋体" w:hAnsi="宋体"/>
          <w:color w:val="000000"/>
          <w:sz w:val="21"/>
          <w:szCs w:val="21"/>
          <w:highlight w:val="none"/>
        </w:rPr>
      </w:pPr>
      <w:r>
        <w:rPr>
          <w:rFonts w:hint="eastAsia" w:ascii="宋体" w:hAnsi="宋体"/>
          <w:color w:val="000000"/>
          <w:sz w:val="21"/>
          <w:szCs w:val="21"/>
          <w:highlight w:val="none"/>
        </w:rPr>
        <w:t xml:space="preserve">五、公告期限</w:t>
      </w:r>
      <w:bookmarkEnd w:id="17"/>
      <w:r>
        <w:rPr>
          <w:rFonts w:ascii="宋体" w:hAnsi="宋体"/>
          <w:color w:val="000000"/>
          <w:sz w:val="21"/>
          <w:szCs w:val="21"/>
          <w:highlight w:val="none"/>
        </w:rPr>
      </w:r>
      <w:r/>
    </w:p>
    <w:p>
      <w:pPr>
        <w:pStyle w:val="985"/>
        <w:ind w:firstLine="420"/>
        <w:spacing w:line="360" w:lineRule="auto"/>
        <w:rPr>
          <w:rFonts w:ascii="宋体" w:hAnsi="宋体"/>
          <w:color w:val="000000"/>
          <w:highlight w:val="none"/>
        </w:rPr>
      </w:pPr>
      <w:r>
        <w:rPr>
          <w:rFonts w:hint="eastAsia" w:ascii="宋体" w:hAnsi="宋体"/>
          <w:color w:val="000000"/>
          <w:highlight w:val="none"/>
        </w:rPr>
        <w:t xml:space="preserve">自本公告发布之日起</w:t>
      </w:r>
      <w:r>
        <w:rPr>
          <w:rFonts w:ascii="宋体" w:hAnsi="宋体"/>
          <w:color w:val="000000"/>
          <w:highlight w:val="none"/>
        </w:rPr>
        <w:t xml:space="preserve">5个工作日。</w:t>
      </w:r>
      <w:r>
        <w:rPr>
          <w:rFonts w:ascii="宋体" w:hAnsi="宋体"/>
          <w:color w:val="000000"/>
          <w:highlight w:val="none"/>
        </w:rPr>
      </w:r>
      <w:r/>
    </w:p>
    <w:p>
      <w:pPr>
        <w:pStyle w:val="988"/>
        <w:spacing w:before="0" w:after="0" w:line="360" w:lineRule="auto"/>
        <w:rPr>
          <w:rFonts w:ascii="宋体" w:hAnsi="宋体"/>
          <w:color w:val="000000"/>
          <w:sz w:val="21"/>
          <w:szCs w:val="21"/>
          <w:highlight w:val="none"/>
        </w:rPr>
      </w:pPr>
      <w:r/>
      <w:bookmarkStart w:id="18" w:name="_Toc65840778"/>
      <w:r>
        <w:rPr>
          <w:rFonts w:hint="eastAsia" w:ascii="宋体" w:hAnsi="宋体"/>
          <w:color w:val="000000"/>
          <w:sz w:val="21"/>
          <w:szCs w:val="21"/>
          <w:highlight w:val="none"/>
        </w:rPr>
        <w:t xml:space="preserve">六</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其他补充事宜：</w:t>
      </w:r>
      <w:bookmarkEnd w:id="18"/>
      <w:r>
        <w:rPr>
          <w:rFonts w:ascii="宋体" w:hAnsi="宋体"/>
          <w:color w:val="000000"/>
          <w:sz w:val="21"/>
          <w:szCs w:val="21"/>
          <w:highlight w:val="none"/>
        </w:rPr>
      </w:r>
      <w:r/>
    </w:p>
    <w:p>
      <w:pPr>
        <w:pStyle w:val="985"/>
        <w:ind w:firstLine="420"/>
        <w:spacing w:line="360" w:lineRule="auto"/>
        <w:rPr>
          <w:rFonts w:ascii="宋体" w:hAnsi="宋体"/>
          <w:color w:val="000000"/>
          <w:highlight w:val="none"/>
        </w:rPr>
      </w:pPr>
      <w:r/>
      <w:bookmarkStart w:id="19" w:name="_Toc100847028"/>
      <w:r/>
      <w:bookmarkStart w:id="20" w:name="_Toc65840779"/>
      <w:r/>
      <w:bookmarkStart w:id="21" w:name="_Toc67491087"/>
      <w:r>
        <w:rPr>
          <w:rFonts w:hint="eastAsia" w:ascii="宋体" w:hAnsi="宋体"/>
          <w:color w:val="000000"/>
          <w:highlight w:val="none"/>
          <w:lang w:val="en-US" w:eastAsia="zh-CN"/>
        </w:rPr>
        <w:t xml:space="preserve">1</w:t>
      </w:r>
      <w:r>
        <w:rPr>
          <w:rFonts w:hint="eastAsia" w:ascii="宋体" w:hAnsi="宋体"/>
          <w:color w:val="000000"/>
          <w:highlight w:val="none"/>
        </w:rPr>
        <w:t xml:space="preserve">.</w:t>
      </w:r>
      <w:r>
        <w:rPr>
          <w:rFonts w:ascii="宋体" w:hAnsi="宋体"/>
          <w:color w:val="000000"/>
          <w:highlight w:val="none"/>
        </w:rPr>
        <w:t xml:space="preserve">公告发布媒体：</w:t>
      </w:r>
      <w:r>
        <w:rPr>
          <w:rFonts w:ascii="宋体" w:hAnsi="宋体"/>
          <w:color w:val="000000"/>
          <w:highlight w:val="none"/>
        </w:rPr>
      </w:r>
      <w:r/>
    </w:p>
    <w:p>
      <w:pPr>
        <w:pStyle w:val="985"/>
        <w:ind w:firstLine="420"/>
        <w:spacing w:line="360" w:lineRule="auto"/>
        <w:rPr>
          <w:rFonts w:ascii="宋体" w:hAnsi="宋体"/>
          <w:color w:val="000000"/>
          <w:highlight w:val="none"/>
        </w:rPr>
      </w:pPr>
      <w:r>
        <w:rPr>
          <w:rFonts w:hint="eastAsia" w:ascii="宋体" w:hAnsi="宋体"/>
          <w:color w:val="000000"/>
          <w:highlight w:val="none"/>
        </w:rPr>
        <w:t xml:space="preserve">江苏政府采购网（</w:t>
      </w:r>
      <w:r>
        <w:rPr>
          <w:rFonts w:ascii="宋体" w:hAnsi="宋体"/>
          <w:color w:val="000000"/>
          <w:highlight w:val="none"/>
        </w:rPr>
        <w:t xml:space="preserve">http://www.ccgp-jiangsu.gov.cn）。</w:t>
      </w:r>
      <w:r>
        <w:rPr>
          <w:rFonts w:ascii="宋体" w:hAnsi="宋体"/>
          <w:color w:val="000000"/>
          <w:highlight w:val="none"/>
        </w:rPr>
      </w:r>
      <w:r/>
    </w:p>
    <w:p>
      <w:pPr>
        <w:pStyle w:val="985"/>
        <w:ind w:firstLine="420"/>
        <w:spacing w:line="360" w:lineRule="auto"/>
        <w:rPr>
          <w:rFonts w:ascii="宋体" w:hAnsi="宋体"/>
          <w:color w:val="000000"/>
          <w:highlight w:val="none"/>
        </w:rPr>
      </w:pPr>
      <w:r>
        <w:rPr>
          <w:rFonts w:hint="eastAsia" w:ascii="宋体" w:hAnsi="宋体"/>
          <w:color w:val="000000"/>
          <w:highlight w:val="none"/>
          <w:lang w:val="en-US" w:eastAsia="zh-CN"/>
        </w:rPr>
        <w:t xml:space="preserve">2</w:t>
      </w:r>
      <w:r>
        <w:rPr>
          <w:rFonts w:hint="eastAsia" w:ascii="宋体" w:hAnsi="宋体"/>
          <w:color w:val="000000"/>
          <w:highlight w:val="none"/>
        </w:rPr>
        <w:t xml:space="preserve">.</w:t>
      </w:r>
      <w:r>
        <w:rPr>
          <w:rFonts w:ascii="宋体" w:hAnsi="宋体"/>
          <w:color w:val="000000"/>
          <w:highlight w:val="none"/>
        </w:rPr>
        <w:t xml:space="preserve">政府采购政策</w:t>
      </w:r>
      <w:r>
        <w:rPr>
          <w:rFonts w:ascii="宋体" w:hAnsi="宋体"/>
          <w:color w:val="000000"/>
          <w:highlight w:val="none"/>
        </w:rPr>
      </w:r>
      <w:r/>
    </w:p>
    <w:p>
      <w:pPr>
        <w:pStyle w:val="985"/>
        <w:ind w:firstLine="420"/>
        <w:spacing w:line="360" w:lineRule="auto"/>
        <w:rPr>
          <w:rFonts w:ascii="宋体" w:hAnsi="宋体"/>
          <w:color w:val="000000"/>
          <w:highlight w:val="none"/>
        </w:rPr>
      </w:pPr>
      <w:r>
        <w:rPr>
          <w:rFonts w:hint="eastAsia" w:ascii="宋体" w:hAnsi="宋体"/>
          <w:color w:val="000000"/>
          <w:highlight w:val="none"/>
        </w:rPr>
        <w:t xml:space="preserve">本项目不属于专门面向中小企业采购的项目。</w:t>
      </w:r>
      <w:r>
        <w:rPr>
          <w:rFonts w:ascii="宋体" w:hAnsi="宋体"/>
          <w:color w:val="000000"/>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lang w:val="en-US" w:eastAsia="zh-CN"/>
        </w:rPr>
        <w:t xml:space="preserve">3.</w:t>
      </w:r>
      <w:r>
        <w:rPr>
          <w:rFonts w:hint="eastAsia" w:ascii="宋体" w:hAnsi="宋体"/>
          <w:color w:val="000000"/>
          <w:highlight w:val="none"/>
        </w:rPr>
        <w:t xml:space="preserve">本采购项目执行</w:t>
      </w:r>
      <w:r>
        <w:rPr>
          <w:rFonts w:hint="eastAsia" w:ascii="宋体" w:hAnsi="宋体"/>
          <w:color w:val="000000"/>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1</w:t>
      </w:r>
      <w:r>
        <w:rPr>
          <w:rFonts w:hint="eastAsia" w:ascii="宋体" w:hAnsi="宋体"/>
          <w:color w:val="000000"/>
          <w:highlight w:val="none"/>
          <w:lang w:eastAsia="zh-CN"/>
        </w:rPr>
        <w:t xml:space="preserve">）</w:t>
      </w:r>
      <w:r>
        <w:rPr>
          <w:rFonts w:hint="eastAsia" w:ascii="宋体" w:hAnsi="宋体"/>
          <w:color w:val="000000"/>
          <w:highlight w:val="none"/>
        </w:rPr>
        <w:t xml:space="preserve">按照《转发财政部工业和信息化部关于印发《政府采购促进中小企业发展管理办法》的通知》（苏财购〔2021〕34号）的规定，落实促进中小企业发展政策。</w:t>
      </w:r>
      <w:r>
        <w:rPr>
          <w:rFonts w:hint="eastAsia" w:ascii="宋体" w:hAnsi="宋体"/>
          <w:color w:val="000000"/>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2</w:t>
      </w:r>
      <w:r>
        <w:rPr>
          <w:rFonts w:hint="eastAsia" w:ascii="宋体" w:hAnsi="宋体"/>
          <w:color w:val="000000"/>
          <w:highlight w:val="none"/>
          <w:lang w:eastAsia="zh-CN"/>
        </w:rPr>
        <w:t xml:space="preserve">）</w:t>
      </w:r>
      <w:r>
        <w:rPr>
          <w:rFonts w:hint="eastAsia" w:ascii="宋体" w:hAnsi="宋体"/>
          <w:color w:val="000000"/>
          <w:highlight w:val="none"/>
        </w:rPr>
        <w:t xml:space="preserve">按照《财政部、司法部关于政府采购支持监狱企业发展有关问题的通知》（财库〔2014〕68号）的规定，落实支持监狱企业发展政策。</w:t>
      </w:r>
      <w:r>
        <w:rPr>
          <w:rFonts w:hint="eastAsia" w:ascii="宋体" w:hAnsi="宋体"/>
          <w:color w:val="000000"/>
          <w:highlight w:val="none"/>
        </w:rPr>
      </w:r>
      <w:r/>
    </w:p>
    <w:p>
      <w:pPr>
        <w:pStyle w:val="985"/>
        <w:ind w:firstLine="420"/>
        <w:spacing w:line="360" w:lineRule="auto"/>
        <w:rPr>
          <w:rFonts w:ascii="宋体" w:hAnsi="宋体"/>
          <w:color w:val="000000"/>
          <w:highlight w:val="none"/>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lang w:eastAsia="zh-CN"/>
        </w:rPr>
        <w:t xml:space="preserve">）</w:t>
      </w:r>
      <w:r>
        <w:rPr>
          <w:rFonts w:hint="eastAsia" w:ascii="宋体" w:hAnsi="宋体"/>
          <w:color w:val="000000"/>
          <w:highlight w:val="none"/>
        </w:rPr>
        <w:t xml:space="preserve">按照《三部门联合发布关于促进残疾人就业政府采购政策的通知》（财库〔2017〕141号）的规定，落实支持残疾人福利性单位发展政策。</w:t>
      </w:r>
      <w:r>
        <w:rPr>
          <w:rFonts w:ascii="宋体" w:hAnsi="宋体"/>
          <w:color w:val="000000"/>
          <w:highlight w:val="none"/>
        </w:rPr>
      </w:r>
      <w:r/>
    </w:p>
    <w:p>
      <w:pPr>
        <w:pStyle w:val="985"/>
        <w:ind w:firstLine="420"/>
        <w:spacing w:line="360" w:lineRule="auto"/>
        <w:rPr>
          <w:rFonts w:hint="eastAsia" w:ascii="宋体" w:hAnsi="宋体"/>
          <w:b w:val="0"/>
          <w:bCs/>
          <w:color w:val="000000"/>
          <w:highlight w:val="none"/>
        </w:rPr>
      </w:pPr>
      <w:r>
        <w:rPr>
          <w:rFonts w:hint="eastAsia" w:ascii="宋体" w:hAnsi="宋体"/>
          <w:b w:val="0"/>
          <w:bCs/>
          <w:color w:val="000000"/>
          <w:highlight w:val="none"/>
          <w:lang w:val="en-US" w:eastAsia="zh-CN"/>
        </w:rPr>
        <w:t xml:space="preserve">4</w:t>
      </w:r>
      <w:r>
        <w:rPr>
          <w:rFonts w:hint="eastAsia" w:ascii="宋体" w:hAnsi="宋体"/>
          <w:b w:val="0"/>
          <w:bCs/>
          <w:color w:val="000000"/>
          <w:highlight w:val="none"/>
        </w:rPr>
        <w:t xml:space="preserve">.本次招标各投标人可同时参与本项目</w:t>
      </w:r>
      <w:r>
        <w:rPr>
          <w:rFonts w:hint="eastAsia" w:ascii="宋体" w:hAnsi="宋体"/>
          <w:b w:val="0"/>
          <w:bCs/>
          <w:color w:val="000000"/>
          <w:highlight w:val="none"/>
          <w:lang w:val="en-US" w:eastAsia="zh-CN"/>
        </w:rPr>
        <w:t xml:space="preserve">采购包</w:t>
      </w:r>
      <w:r>
        <w:rPr>
          <w:rFonts w:hint="eastAsia" w:ascii="宋体" w:hAnsi="宋体"/>
          <w:b w:val="0"/>
          <w:bCs/>
          <w:color w:val="000000"/>
          <w:highlight w:val="none"/>
        </w:rPr>
        <w:t xml:space="preserve">1、</w:t>
      </w:r>
      <w:r>
        <w:rPr>
          <w:rFonts w:hint="eastAsia" w:ascii="宋体" w:hAnsi="宋体"/>
          <w:b w:val="0"/>
          <w:bCs/>
          <w:color w:val="000000"/>
          <w:highlight w:val="none"/>
          <w:lang w:val="en-US" w:eastAsia="zh-CN"/>
        </w:rPr>
        <w:t xml:space="preserve">采购包</w:t>
      </w:r>
      <w:r>
        <w:rPr>
          <w:rFonts w:hint="eastAsia" w:ascii="宋体" w:hAnsi="宋体"/>
          <w:b w:val="0"/>
          <w:bCs/>
          <w:color w:val="000000"/>
          <w:highlight w:val="none"/>
        </w:rPr>
        <w:t xml:space="preserve">2、</w:t>
      </w:r>
      <w:r>
        <w:rPr>
          <w:rFonts w:hint="eastAsia" w:ascii="宋体" w:hAnsi="宋体"/>
          <w:b w:val="0"/>
          <w:bCs/>
          <w:color w:val="000000"/>
          <w:highlight w:val="none"/>
          <w:lang w:val="en-US" w:eastAsia="zh-CN"/>
        </w:rPr>
        <w:t xml:space="preserve">采购包3</w:t>
      </w:r>
      <w:r>
        <w:rPr>
          <w:rFonts w:hint="eastAsia" w:ascii="宋体" w:hAnsi="宋体"/>
          <w:b w:val="0"/>
          <w:bCs/>
          <w:color w:val="000000"/>
          <w:highlight w:val="none"/>
        </w:rPr>
        <w:t xml:space="preserve">、</w:t>
      </w:r>
      <w:r>
        <w:rPr>
          <w:rFonts w:hint="eastAsia" w:ascii="宋体" w:hAnsi="宋体"/>
          <w:b w:val="0"/>
          <w:bCs/>
          <w:color w:val="000000"/>
          <w:highlight w:val="none"/>
          <w:lang w:val="en-US" w:eastAsia="zh-CN"/>
        </w:rPr>
        <w:t xml:space="preserve">采购包4</w:t>
      </w:r>
      <w:r>
        <w:rPr>
          <w:rFonts w:hint="eastAsia" w:ascii="宋体" w:hAnsi="宋体"/>
          <w:b w:val="0"/>
          <w:bCs/>
          <w:color w:val="000000"/>
          <w:highlight w:val="none"/>
        </w:rPr>
        <w:t xml:space="preserve">、</w:t>
      </w:r>
      <w:r>
        <w:rPr>
          <w:rFonts w:hint="eastAsia" w:ascii="宋体" w:hAnsi="宋体"/>
          <w:b w:val="0"/>
          <w:bCs/>
          <w:color w:val="000000"/>
          <w:highlight w:val="none"/>
          <w:lang w:val="en-US" w:eastAsia="zh-CN"/>
        </w:rPr>
        <w:t xml:space="preserve">采购包5</w:t>
      </w:r>
      <w:r>
        <w:rPr>
          <w:rFonts w:hint="eastAsia" w:ascii="宋体" w:hAnsi="宋体"/>
          <w:b w:val="0"/>
          <w:bCs/>
          <w:color w:val="000000"/>
          <w:highlight w:val="none"/>
        </w:rPr>
        <w:t xml:space="preserve">的投标，但是1个投标单位最多可以中标</w:t>
      </w:r>
      <w:r>
        <w:rPr>
          <w:rFonts w:hint="eastAsia" w:ascii="宋体" w:hAnsi="宋体"/>
          <w:b w:val="0"/>
          <w:bCs/>
          <w:color w:val="000000"/>
          <w:highlight w:val="none"/>
          <w:lang w:val="en-US" w:eastAsia="zh-CN"/>
        </w:rPr>
        <w:t xml:space="preserve">1</w:t>
      </w:r>
      <w:r>
        <w:rPr>
          <w:rFonts w:hint="eastAsia" w:ascii="宋体" w:hAnsi="宋体"/>
          <w:b w:val="0"/>
          <w:bCs/>
          <w:color w:val="000000"/>
          <w:highlight w:val="none"/>
        </w:rPr>
        <w:t xml:space="preserve">个</w:t>
      </w:r>
      <w:r>
        <w:rPr>
          <w:rFonts w:hint="eastAsia" w:ascii="宋体" w:hAnsi="宋体"/>
          <w:b w:val="0"/>
          <w:bCs/>
          <w:color w:val="000000"/>
          <w:highlight w:val="none"/>
          <w:lang w:val="en-US" w:eastAsia="zh-CN"/>
        </w:rPr>
        <w:t xml:space="preserve">采购包</w:t>
      </w:r>
      <w:r>
        <w:rPr>
          <w:rFonts w:hint="eastAsia" w:ascii="宋体" w:hAnsi="宋体"/>
          <w:b w:val="0"/>
          <w:bCs/>
          <w:color w:val="000000"/>
          <w:highlight w:val="none"/>
        </w:rPr>
        <w:t xml:space="preserve">。</w:t>
      </w:r>
      <w:r>
        <w:rPr>
          <w:rFonts w:hint="eastAsia" w:ascii="宋体" w:hAnsi="宋体"/>
          <w:b w:val="0"/>
          <w:bCs/>
          <w:color w:val="000000"/>
          <w:highlight w:val="none"/>
        </w:rPr>
      </w:r>
      <w:r/>
    </w:p>
    <w:p>
      <w:pPr>
        <w:pStyle w:val="985"/>
        <w:ind w:firstLine="420"/>
        <w:spacing w:line="360" w:lineRule="auto"/>
        <w:rPr>
          <w:rFonts w:hint="eastAsia" w:ascii="宋体" w:hAnsi="宋体"/>
          <w:b w:val="0"/>
          <w:bCs/>
          <w:color w:val="000000"/>
          <w:highlight w:val="none"/>
        </w:rPr>
      </w:pPr>
      <w:r>
        <w:rPr>
          <w:rFonts w:hint="eastAsia" w:ascii="宋体" w:hAnsi="宋体"/>
          <w:b w:val="0"/>
          <w:bCs/>
          <w:color w:val="000000"/>
          <w:highlight w:val="none"/>
          <w:lang w:val="en-US" w:eastAsia="zh-CN"/>
        </w:rPr>
        <w:t xml:space="preserve">5.</w:t>
      </w:r>
      <w:r>
        <w:rPr>
          <w:rFonts w:hint="eastAsia" w:ascii="宋体" w:hAnsi="宋体"/>
          <w:b w:val="0"/>
          <w:bCs/>
          <w:color w:val="000000"/>
          <w:highlight w:val="none"/>
        </w:rPr>
        <w:t xml:space="preserve">其他事宜</w:t>
      </w:r>
      <w:r>
        <w:rPr>
          <w:rFonts w:hint="eastAsia" w:ascii="宋体" w:hAnsi="宋体"/>
          <w:b w:val="0"/>
          <w:bCs/>
          <w:color w:val="000000"/>
          <w:highlight w:val="none"/>
        </w:rPr>
      </w:r>
      <w:r/>
    </w:p>
    <w:p>
      <w:pPr>
        <w:pStyle w:val="985"/>
        <w:ind w:firstLine="420"/>
        <w:spacing w:line="360" w:lineRule="auto"/>
        <w:rPr>
          <w:rFonts w:hint="eastAsia" w:ascii="宋体" w:hAnsi="宋体"/>
          <w:b w:val="0"/>
          <w:bCs/>
          <w:color w:val="000000"/>
          <w:highlight w:val="none"/>
        </w:rPr>
      </w:pP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1</w:t>
      </w:r>
      <w:r>
        <w:rPr>
          <w:rFonts w:hint="eastAsia" w:ascii="宋体" w:hAnsi="宋体"/>
          <w:b w:val="0"/>
          <w:bCs/>
          <w:color w:val="000000"/>
          <w:highlight w:val="none"/>
          <w:lang w:eastAsia="zh-CN"/>
        </w:rPr>
        <w:t xml:space="preserve">）</w:t>
      </w:r>
      <w:r>
        <w:rPr>
          <w:rFonts w:hint="eastAsia" w:ascii="宋体" w:hAnsi="宋体"/>
          <w:b w:val="0"/>
          <w:bCs/>
          <w:color w:val="000000"/>
          <w:highlight w:val="none"/>
        </w:rPr>
        <w:t xml:space="preserve">本次</w:t>
      </w:r>
      <w:r>
        <w:rPr>
          <w:rFonts w:hint="eastAsia" w:ascii="宋体" w:hAnsi="宋体"/>
          <w:b w:val="0"/>
          <w:bCs/>
          <w:color w:val="000000"/>
          <w:highlight w:val="none"/>
          <w:lang w:val="en-US" w:eastAsia="zh-CN"/>
        </w:rPr>
        <w:t xml:space="preserve">招标</w:t>
      </w:r>
      <w:r>
        <w:rPr>
          <w:rFonts w:hint="eastAsia" w:ascii="宋体" w:hAnsi="宋体"/>
          <w:b w:val="0"/>
          <w:bCs/>
          <w:color w:val="000000"/>
          <w:highlight w:val="none"/>
        </w:rPr>
        <w:t xml:space="preserve">不收取</w:t>
      </w:r>
      <w:r>
        <w:rPr>
          <w:rFonts w:hint="eastAsia" w:ascii="宋体" w:hAnsi="宋体"/>
          <w:b w:val="0"/>
          <w:bCs/>
          <w:color w:val="000000"/>
          <w:highlight w:val="none"/>
          <w:lang w:val="en-US" w:eastAsia="zh-CN"/>
        </w:rPr>
        <w:t xml:space="preserve">投标</w:t>
      </w:r>
      <w:r>
        <w:rPr>
          <w:rFonts w:hint="eastAsia" w:ascii="宋体" w:hAnsi="宋体"/>
          <w:b w:val="0"/>
          <w:bCs/>
          <w:color w:val="000000"/>
          <w:highlight w:val="none"/>
        </w:rPr>
        <w:t xml:space="preserve">保证金。</w:t>
      </w:r>
      <w:r>
        <w:rPr>
          <w:rFonts w:hint="eastAsia" w:ascii="宋体" w:hAnsi="宋体"/>
          <w:b w:val="0"/>
          <w:bCs/>
          <w:color w:val="000000"/>
          <w:highlight w:val="none"/>
        </w:rPr>
      </w:r>
      <w:r/>
    </w:p>
    <w:p>
      <w:pPr>
        <w:pStyle w:val="985"/>
        <w:ind w:firstLine="420"/>
        <w:spacing w:line="360" w:lineRule="auto"/>
        <w:rPr>
          <w:rFonts w:hint="eastAsia" w:ascii="宋体" w:hAnsi="宋体"/>
          <w:b w:val="0"/>
          <w:bCs/>
          <w:color w:val="000000"/>
          <w:highlight w:val="none"/>
        </w:rPr>
      </w:pP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2</w:t>
      </w:r>
      <w:r>
        <w:rPr>
          <w:rFonts w:hint="eastAsia" w:ascii="宋体" w:hAnsi="宋体"/>
          <w:b w:val="0"/>
          <w:bCs/>
          <w:color w:val="000000"/>
          <w:highlight w:val="none"/>
          <w:lang w:eastAsia="zh-CN"/>
        </w:rPr>
        <w:t xml:space="preserve">）</w:t>
      </w:r>
      <w:r>
        <w:rPr>
          <w:rFonts w:hint="eastAsia" w:ascii="宋体" w:hAnsi="宋体"/>
          <w:b w:val="0"/>
          <w:bCs/>
          <w:color w:val="000000"/>
          <w:highlight w:val="none"/>
        </w:rPr>
        <w:t xml:space="preserve">本项目不组织勘察及答疑，</w:t>
      </w:r>
      <w:r>
        <w:rPr>
          <w:rFonts w:hint="eastAsia" w:ascii="宋体" w:hAnsi="宋体"/>
          <w:b w:val="0"/>
          <w:bCs/>
          <w:color w:val="000000"/>
          <w:highlight w:val="none"/>
          <w:lang w:val="en-US" w:eastAsia="zh-CN"/>
        </w:rPr>
        <w:t xml:space="preserve">投标人</w:t>
      </w:r>
      <w:r>
        <w:rPr>
          <w:rFonts w:hint="eastAsia" w:ascii="宋体" w:hAnsi="宋体"/>
          <w:b w:val="0"/>
          <w:bCs/>
          <w:color w:val="000000"/>
          <w:highlight w:val="none"/>
        </w:rPr>
        <w:t xml:space="preserve">如对采购需求有疑问，请咨询采购单位联系人。</w:t>
      </w:r>
      <w:r>
        <w:rPr>
          <w:rFonts w:hint="eastAsia" w:ascii="宋体" w:hAnsi="宋体"/>
          <w:b w:val="0"/>
          <w:bCs/>
          <w:color w:val="000000"/>
          <w:highlight w:val="none"/>
        </w:rPr>
      </w:r>
      <w:r/>
    </w:p>
    <w:p>
      <w:pPr>
        <w:pStyle w:val="985"/>
        <w:ind w:firstLine="420"/>
        <w:spacing w:line="360" w:lineRule="auto"/>
        <w:rPr>
          <w:rFonts w:hint="eastAsia" w:ascii="宋体" w:hAnsi="宋体"/>
          <w:b w:val="0"/>
          <w:bCs/>
          <w:color w:val="000000"/>
          <w:highlight w:val="none"/>
        </w:rPr>
      </w:pP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3</w:t>
      </w: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投标人</w:t>
      </w:r>
      <w:r>
        <w:rPr>
          <w:rFonts w:hint="eastAsia" w:ascii="宋体" w:hAnsi="宋体"/>
          <w:b w:val="0"/>
          <w:bCs/>
          <w:color w:val="000000"/>
          <w:highlight w:val="none"/>
        </w:rPr>
        <w:t xml:space="preserve">通过苏采云系统参与政府采购项目(苏采云系统登录页详见“江苏政府采购网”首页底部)，需要办理江苏省政府采购数字证书及电子签章(详见苏采云系统登录页“CA办理指南”)，进行苏采云系统注册并制作上传电子</w:t>
      </w:r>
      <w:r>
        <w:rPr>
          <w:rFonts w:hint="eastAsia" w:ascii="宋体" w:hAnsi="宋体"/>
          <w:b w:val="0"/>
          <w:bCs/>
          <w:color w:val="000000"/>
          <w:highlight w:val="none"/>
          <w:lang w:val="en-US" w:eastAsia="zh-CN"/>
        </w:rPr>
        <w:t xml:space="preserve">投标</w:t>
      </w:r>
      <w:r>
        <w:rPr>
          <w:rFonts w:hint="eastAsia" w:ascii="宋体" w:hAnsi="宋体"/>
          <w:b w:val="0"/>
          <w:bCs/>
          <w:color w:val="000000"/>
          <w:highlight w:val="none"/>
        </w:rPr>
        <w:t xml:space="preserve">文件(苏采云系统</w:t>
      </w:r>
      <w:r>
        <w:rPr>
          <w:rFonts w:hint="eastAsia" w:ascii="宋体" w:hAnsi="宋体"/>
          <w:b w:val="0"/>
          <w:bCs/>
          <w:color w:val="000000"/>
          <w:highlight w:val="none"/>
          <w:lang w:eastAsia="zh-CN"/>
        </w:rPr>
        <w:t xml:space="preserve">投标人</w:t>
      </w:r>
      <w:r>
        <w:rPr>
          <w:rFonts w:hint="eastAsia" w:ascii="宋体" w:hAnsi="宋体"/>
          <w:b w:val="0"/>
          <w:bCs/>
          <w:color w:val="000000"/>
          <w:highlight w:val="none"/>
        </w:rPr>
        <w:t xml:space="preserve">操作指南详见“江苏政府采购网-办事指南-资下载”)。</w:t>
      </w:r>
      <w:r>
        <w:rPr>
          <w:rFonts w:hint="eastAsia" w:ascii="宋体" w:hAnsi="宋体"/>
          <w:b w:val="0"/>
          <w:bCs/>
          <w:color w:val="000000"/>
          <w:highlight w:val="none"/>
        </w:rPr>
      </w:r>
      <w:r/>
    </w:p>
    <w:p>
      <w:pPr>
        <w:pStyle w:val="985"/>
        <w:ind w:firstLine="420"/>
        <w:spacing w:line="360" w:lineRule="auto"/>
        <w:rPr>
          <w:rFonts w:hint="eastAsia" w:ascii="宋体" w:hAnsi="宋体" w:eastAsia="宋体"/>
          <w:b w:val="0"/>
          <w:bCs/>
          <w:color w:val="000000"/>
          <w:highlight w:val="none"/>
          <w:lang w:eastAsia="zh-CN"/>
        </w:rPr>
      </w:pP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4</w:t>
      </w: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本项目固化工程量清单从采购公告附件处下载。如有疑问请联系采购代理电话</w:t>
      </w:r>
      <w:r>
        <w:rPr>
          <w:rFonts w:hint="eastAsia" w:ascii="宋体" w:hAnsi="宋体"/>
          <w:color w:val="000000"/>
          <w:highlight w:val="none"/>
          <w:u w:val="single"/>
        </w:rPr>
        <w:t xml:space="preserve">025-87715121</w:t>
      </w:r>
      <w:r>
        <w:rPr>
          <w:rFonts w:hint="eastAsia" w:ascii="宋体" w:hAnsi="宋体"/>
          <w:b w:val="0"/>
          <w:bCs/>
          <w:color w:val="000000"/>
          <w:highlight w:val="none"/>
          <w:lang w:val="en-US" w:eastAsia="zh-CN"/>
        </w:rPr>
        <w:t xml:space="preserve">。</w:t>
      </w:r>
      <w:r>
        <w:rPr>
          <w:rFonts w:hint="eastAsia" w:ascii="宋体" w:hAnsi="宋体" w:eastAsia="宋体"/>
          <w:b w:val="0"/>
          <w:bCs/>
          <w:color w:val="000000"/>
          <w:highlight w:val="none"/>
          <w:lang w:eastAsia="zh-CN"/>
        </w:rPr>
      </w:r>
      <w:r/>
    </w:p>
    <w:p>
      <w:pPr>
        <w:pStyle w:val="985"/>
        <w:ind w:firstLine="420"/>
        <w:spacing w:line="360" w:lineRule="auto"/>
        <w:rPr>
          <w:rFonts w:hint="eastAsia" w:ascii="宋体" w:hAnsi="宋体"/>
          <w:b w:val="0"/>
          <w:bCs/>
          <w:color w:val="000000"/>
          <w:highlight w:val="none"/>
        </w:rPr>
      </w:pPr>
      <w:r>
        <w:rPr>
          <w:rFonts w:hint="eastAsia" w:ascii="宋体" w:hAnsi="宋体"/>
          <w:b w:val="0"/>
          <w:bCs/>
          <w:color w:val="000000"/>
          <w:highlight w:val="none"/>
        </w:rPr>
        <w:t xml:space="preserve">6.若有关本次</w:t>
      </w:r>
      <w:r>
        <w:rPr>
          <w:rFonts w:hint="eastAsia" w:ascii="宋体" w:hAnsi="宋体"/>
          <w:b w:val="0"/>
          <w:bCs/>
          <w:color w:val="000000"/>
          <w:highlight w:val="none"/>
          <w:lang w:val="en-US" w:eastAsia="zh-CN"/>
        </w:rPr>
        <w:t xml:space="preserve">招标</w:t>
      </w:r>
      <w:r>
        <w:rPr>
          <w:rFonts w:hint="eastAsia" w:ascii="宋体" w:hAnsi="宋体"/>
          <w:b w:val="0"/>
          <w:bCs/>
          <w:color w:val="000000"/>
          <w:highlight w:val="none"/>
        </w:rPr>
        <w:t xml:space="preserve">存在变动或修改，敬请各</w:t>
      </w:r>
      <w:r>
        <w:rPr>
          <w:rFonts w:hint="eastAsia" w:ascii="宋体" w:hAnsi="宋体"/>
          <w:b w:val="0"/>
          <w:bCs/>
          <w:color w:val="000000"/>
          <w:highlight w:val="none"/>
          <w:lang w:val="en-US" w:eastAsia="zh-CN"/>
        </w:rPr>
        <w:t xml:space="preserve">投标人</w:t>
      </w:r>
      <w:r>
        <w:rPr>
          <w:rFonts w:hint="eastAsia" w:ascii="宋体" w:hAnsi="宋体"/>
          <w:b w:val="0"/>
          <w:bCs/>
          <w:color w:val="000000"/>
          <w:highlight w:val="none"/>
        </w:rPr>
        <w:t xml:space="preserve">及时关注江苏政府采购网发布的关于其他补充事宜本项目的信息更正公告。</w:t>
      </w:r>
      <w:r>
        <w:rPr>
          <w:rFonts w:hint="eastAsia" w:ascii="宋体" w:hAnsi="宋体"/>
          <w:b w:val="0"/>
          <w:bCs/>
          <w:color w:val="000000"/>
          <w:highlight w:val="none"/>
        </w:rPr>
      </w:r>
      <w:r/>
    </w:p>
    <w:p>
      <w:pPr>
        <w:pStyle w:val="988"/>
        <w:spacing w:before="0" w:after="0" w:line="360" w:lineRule="auto"/>
        <w:rPr>
          <w:rFonts w:ascii="宋体" w:hAnsi="宋体"/>
          <w:color w:val="000000"/>
          <w:sz w:val="21"/>
          <w:szCs w:val="21"/>
          <w:highlight w:val="none"/>
        </w:rPr>
      </w:pPr>
      <w:r>
        <w:rPr>
          <w:rFonts w:hint="eastAsia" w:ascii="宋体" w:hAnsi="宋体"/>
          <w:color w:val="000000"/>
          <w:sz w:val="21"/>
          <w:szCs w:val="21"/>
          <w:highlight w:val="none"/>
        </w:rPr>
        <w:t xml:space="preserve">七、本次招标联系方式</w:t>
      </w:r>
      <w:bookmarkEnd w:id="19"/>
      <w:r/>
      <w:bookmarkEnd w:id="20"/>
      <w:r/>
      <w:bookmarkEnd w:id="21"/>
      <w:r>
        <w:rPr>
          <w:rFonts w:ascii="宋体" w:hAnsi="宋体"/>
          <w:color w:val="000000"/>
          <w:sz w:val="21"/>
          <w:szCs w:val="21"/>
          <w:highlight w:val="none"/>
        </w:rPr>
      </w:r>
      <w:r/>
    </w:p>
    <w:p>
      <w:pPr>
        <w:pStyle w:val="985"/>
        <w:ind w:firstLine="567"/>
        <w:jc w:val="left"/>
        <w:spacing w:line="360" w:lineRule="auto"/>
        <w:rPr>
          <w:rFonts w:ascii="宋体" w:hAnsi="宋体"/>
          <w:color w:val="000000"/>
          <w:highlight w:val="none"/>
        </w:rPr>
      </w:pPr>
      <w:r/>
      <w:bookmarkEnd w:id="8"/>
      <w:r/>
      <w:bookmarkEnd w:id="16"/>
      <w:r>
        <w:rPr>
          <w:rFonts w:ascii="宋体" w:hAnsi="宋体"/>
          <w:color w:val="000000"/>
          <w:highlight w:val="none"/>
        </w:rPr>
        <w:t xml:space="preserve">1.采购人信息</w:t>
      </w:r>
      <w:r>
        <w:rPr>
          <w:rFonts w:ascii="宋体" w:hAnsi="宋体"/>
          <w:color w:val="000000"/>
          <w:highlight w:val="none"/>
        </w:rPr>
      </w:r>
      <w:r/>
    </w:p>
    <w:p>
      <w:pPr>
        <w:pStyle w:val="985"/>
        <w:ind w:firstLine="567"/>
        <w:jc w:val="left"/>
        <w:spacing w:line="360" w:lineRule="auto"/>
        <w:rPr>
          <w:rFonts w:ascii="宋体" w:hAnsi="宋体"/>
          <w:color w:val="000000"/>
          <w:highlight w:val="none"/>
        </w:rPr>
      </w:pPr>
      <w:r>
        <w:rPr>
          <w:rFonts w:hint="eastAsia" w:ascii="宋体" w:hAnsi="宋体"/>
          <w:color w:val="000000"/>
          <w:highlight w:val="none"/>
        </w:rPr>
        <w:t xml:space="preserve">名称：</w:t>
      </w:r>
      <w:r>
        <w:rPr>
          <w:rFonts w:hint="eastAsia" w:ascii="宋体" w:hAnsi="宋体"/>
          <w:color w:val="000000"/>
          <w:highlight w:val="none"/>
          <w:u w:val="single"/>
        </w:rPr>
        <w:t xml:space="preserve">江苏省交通运输综合行政执法监督局</w:t>
      </w:r>
      <w:r>
        <w:rPr>
          <w:rFonts w:ascii="宋体" w:hAnsi="宋体"/>
          <w:color w:val="000000"/>
          <w:highlight w:val="none"/>
        </w:rPr>
      </w:r>
      <w:r/>
    </w:p>
    <w:p>
      <w:pPr>
        <w:pStyle w:val="985"/>
        <w:ind w:firstLine="567"/>
        <w:jc w:val="left"/>
        <w:spacing w:line="360" w:lineRule="auto"/>
        <w:rPr>
          <w:rFonts w:ascii="宋体" w:hAnsi="宋体"/>
          <w:color w:val="000000"/>
          <w:highlight w:val="none"/>
        </w:rPr>
      </w:pPr>
      <w:r>
        <w:rPr>
          <w:rFonts w:hint="eastAsia" w:ascii="宋体" w:hAnsi="宋体"/>
          <w:color w:val="000000"/>
          <w:highlight w:val="none"/>
        </w:rPr>
        <w:t xml:space="preserve">地址：</w:t>
      </w:r>
      <w:r>
        <w:rPr>
          <w:rFonts w:ascii="宋体" w:hAnsi="宋体"/>
          <w:color w:val="000000"/>
          <w:highlight w:val="none"/>
          <w:u w:val="single"/>
        </w:rPr>
        <w:t xml:space="preserve">石鼓路69号江苏交通大厦</w:t>
      </w:r>
      <w:r>
        <w:rPr>
          <w:rFonts w:ascii="宋体" w:hAnsi="宋体"/>
          <w:color w:val="000000"/>
          <w:highlight w:val="none"/>
        </w:rPr>
      </w:r>
      <w:r/>
    </w:p>
    <w:p>
      <w:pPr>
        <w:pStyle w:val="985"/>
        <w:ind w:firstLine="567"/>
        <w:jc w:val="left"/>
        <w:spacing w:line="360" w:lineRule="auto"/>
        <w:rPr>
          <w:rFonts w:ascii="宋体" w:hAnsi="宋体"/>
          <w:color w:val="000000"/>
          <w:highlight w:val="none"/>
          <w:u w:val="single"/>
        </w:rPr>
      </w:pPr>
      <w:r>
        <w:rPr>
          <w:rFonts w:hint="eastAsia" w:ascii="宋体" w:hAnsi="宋体"/>
          <w:color w:val="000000"/>
          <w:highlight w:val="none"/>
        </w:rPr>
        <w:t xml:space="preserve">联系方式：</w:t>
      </w:r>
      <w:bookmarkStart w:id="22" w:name="_Toc28359009"/>
      <w:r/>
      <w:bookmarkStart w:id="23" w:name="_Toc28359086"/>
      <w:r>
        <w:rPr>
          <w:rFonts w:hint="eastAsia" w:ascii="宋体" w:hAnsi="宋体"/>
          <w:color w:val="000000"/>
          <w:highlight w:val="none"/>
          <w:u w:val="single"/>
        </w:rPr>
        <w:t xml:space="preserve">石主任   </w:t>
      </w:r>
      <w:r>
        <w:rPr>
          <w:rFonts w:ascii="宋体" w:hAnsi="宋体"/>
          <w:color w:val="000000"/>
          <w:highlight w:val="none"/>
          <w:u w:val="single"/>
        </w:rPr>
        <w:t xml:space="preserve">025-84329352</w:t>
      </w:r>
      <w:r>
        <w:rPr>
          <w:rFonts w:hint="eastAsia" w:ascii="宋体" w:hAnsi="宋体"/>
          <w:color w:val="000000"/>
          <w:highlight w:val="none"/>
        </w:rPr>
        <w:t xml:space="preserve"> </w:t>
      </w:r>
      <w:r>
        <w:rPr>
          <w:rFonts w:hint="eastAsia" w:ascii="宋体" w:hAnsi="宋体"/>
          <w:color w:val="000000"/>
          <w:highlight w:val="none"/>
          <w:u w:val="single"/>
        </w:rPr>
        <w:t xml:space="preserve">               </w:t>
      </w:r>
      <w:r>
        <w:rPr>
          <w:rFonts w:ascii="宋体" w:hAnsi="宋体"/>
          <w:color w:val="000000"/>
          <w:highlight w:val="none"/>
          <w:u w:val="single"/>
        </w:rPr>
      </w:r>
      <w:r/>
    </w:p>
    <w:p>
      <w:pPr>
        <w:pStyle w:val="985"/>
        <w:ind w:firstLine="567"/>
        <w:jc w:val="left"/>
        <w:spacing w:line="360" w:lineRule="auto"/>
        <w:rPr>
          <w:rFonts w:ascii="宋体" w:hAnsi="宋体"/>
          <w:color w:val="000000"/>
          <w:highlight w:val="none"/>
        </w:rPr>
      </w:pPr>
      <w:r>
        <w:rPr>
          <w:rFonts w:ascii="宋体" w:hAnsi="宋体"/>
          <w:color w:val="000000"/>
          <w:highlight w:val="none"/>
        </w:rPr>
        <w:t xml:space="preserve">2.采购代理机构信息</w:t>
      </w:r>
      <w:bookmarkEnd w:id="22"/>
      <w:r/>
      <w:bookmarkEnd w:id="23"/>
      <w:r>
        <w:rPr>
          <w:rFonts w:ascii="宋体" w:hAnsi="宋体"/>
          <w:color w:val="000000"/>
          <w:highlight w:val="none"/>
        </w:rPr>
      </w:r>
      <w:r/>
    </w:p>
    <w:p>
      <w:pPr>
        <w:pStyle w:val="985"/>
        <w:ind w:firstLine="567"/>
        <w:jc w:val="left"/>
        <w:spacing w:line="360" w:lineRule="auto"/>
        <w:rPr>
          <w:rFonts w:hint="eastAsia" w:ascii="宋体" w:hAnsi="宋体" w:eastAsia="宋体"/>
          <w:color w:val="000000"/>
          <w:highlight w:val="none"/>
          <w:lang w:eastAsia="zh-CN"/>
        </w:rPr>
      </w:pPr>
      <w:r>
        <w:rPr>
          <w:rFonts w:hint="eastAsia" w:ascii="宋体" w:hAnsi="宋体"/>
          <w:color w:val="000000"/>
          <w:highlight w:val="none"/>
        </w:rPr>
        <w:t xml:space="preserve">名称：</w:t>
      </w:r>
      <w:r>
        <w:rPr>
          <w:rFonts w:hint="eastAsia" w:ascii="宋体" w:hAnsi="宋体"/>
          <w:color w:val="000000"/>
          <w:highlight w:val="none"/>
          <w:u w:val="single"/>
          <w:lang w:eastAsia="zh-CN"/>
        </w:rPr>
        <w:t xml:space="preserve">江苏交通工程投资咨询有限公司</w:t>
      </w:r>
      <w:r>
        <w:rPr>
          <w:rFonts w:hint="eastAsia" w:ascii="宋体" w:hAnsi="宋体" w:eastAsia="宋体"/>
          <w:color w:val="000000"/>
          <w:highlight w:val="none"/>
          <w:lang w:eastAsia="zh-CN"/>
        </w:rPr>
      </w:r>
      <w:r/>
    </w:p>
    <w:p>
      <w:pPr>
        <w:pStyle w:val="985"/>
        <w:ind w:firstLine="567"/>
        <w:jc w:val="left"/>
        <w:spacing w:line="360" w:lineRule="auto"/>
        <w:rPr>
          <w:rFonts w:ascii="宋体" w:hAnsi="宋体"/>
          <w:color w:val="000000"/>
          <w:highlight w:val="none"/>
        </w:rPr>
      </w:pPr>
      <w:r>
        <w:rPr>
          <w:rFonts w:hint="eastAsia" w:ascii="宋体" w:hAnsi="宋体"/>
          <w:color w:val="000000"/>
          <w:highlight w:val="none"/>
        </w:rPr>
        <w:t xml:space="preserve">地　址：</w:t>
      </w:r>
      <w:r>
        <w:rPr>
          <w:rFonts w:hint="eastAsia" w:ascii="宋体" w:hAnsi="宋体" w:cs="方正仿宋_GBK"/>
          <w:color w:val="000000"/>
          <w:highlight w:val="none"/>
          <w:u w:val="single"/>
        </w:rPr>
        <w:t xml:space="preserve">南京市建邺区奥体大街69号新城科技园06栋A座6楼</w:t>
      </w:r>
      <w:r>
        <w:rPr>
          <w:rFonts w:ascii="宋体" w:hAnsi="宋体"/>
          <w:color w:val="000000"/>
          <w:highlight w:val="none"/>
        </w:rPr>
      </w:r>
      <w:r/>
    </w:p>
    <w:p>
      <w:pPr>
        <w:pStyle w:val="985"/>
        <w:ind w:firstLine="567"/>
        <w:jc w:val="left"/>
        <w:spacing w:line="360" w:lineRule="auto"/>
        <w:rPr>
          <w:rFonts w:ascii="宋体" w:hAnsi="宋体" w:eastAsia="宋体"/>
          <w:color w:val="000000"/>
          <w:highlight w:val="none"/>
          <w:lang w:val="en-US" w:eastAsia="zh-CN"/>
        </w:rPr>
      </w:pPr>
      <w:r>
        <w:rPr>
          <w:rFonts w:hint="eastAsia" w:ascii="宋体" w:hAnsi="宋体"/>
          <w:color w:val="000000"/>
          <w:highlight w:val="none"/>
        </w:rPr>
        <w:t xml:space="preserve">联系方式：</w:t>
      </w:r>
      <w:bookmarkStart w:id="24" w:name="_Toc28359010"/>
      <w:r/>
      <w:bookmarkStart w:id="25" w:name="_Toc28359087"/>
      <w:r>
        <w:rPr>
          <w:rFonts w:hint="eastAsia" w:ascii="宋体" w:hAnsi="宋体"/>
          <w:color w:val="000000"/>
          <w:highlight w:val="none"/>
          <w:u w:val="single"/>
          <w:lang w:val="en-US" w:eastAsia="zh-CN"/>
        </w:rPr>
        <w:t xml:space="preserve">陆腾蛟</w:t>
      </w:r>
      <w:r>
        <w:rPr>
          <w:rFonts w:hint="eastAsia" w:ascii="宋体" w:hAnsi="宋体"/>
          <w:color w:val="000000"/>
          <w:highlight w:val="none"/>
          <w:u w:val="single"/>
        </w:rPr>
        <w:t xml:space="preserve"> </w:t>
      </w:r>
      <w:r>
        <w:rPr>
          <w:rFonts w:ascii="宋体" w:hAnsi="宋体"/>
          <w:color w:val="000000"/>
          <w:highlight w:val="none"/>
          <w:u w:val="single"/>
        </w:rPr>
        <w:t xml:space="preserve"> 025-</w:t>
      </w:r>
      <w:r>
        <w:rPr>
          <w:rFonts w:hint="eastAsia" w:ascii="宋体" w:hAnsi="宋体"/>
          <w:color w:val="000000"/>
          <w:highlight w:val="none"/>
          <w:u w:val="single"/>
          <w:lang w:val="en-US" w:eastAsia="zh-CN"/>
        </w:rPr>
        <w:t xml:space="preserve">87715121</w:t>
      </w:r>
      <w:r>
        <w:rPr>
          <w:rFonts w:ascii="宋体" w:hAnsi="宋体" w:eastAsia="宋体"/>
          <w:color w:val="000000"/>
          <w:highlight w:val="none"/>
          <w:lang w:val="en-US" w:eastAsia="zh-CN"/>
        </w:rPr>
      </w:r>
      <w:r/>
    </w:p>
    <w:p>
      <w:pPr>
        <w:pStyle w:val="985"/>
        <w:ind w:firstLine="567"/>
        <w:jc w:val="left"/>
        <w:spacing w:line="360" w:lineRule="auto"/>
        <w:rPr>
          <w:rFonts w:ascii="宋体" w:hAnsi="宋体"/>
          <w:color w:val="000000"/>
          <w:highlight w:val="none"/>
          <w:u w:val="single"/>
        </w:rPr>
      </w:pPr>
      <w:r>
        <w:rPr>
          <w:rFonts w:ascii="宋体" w:hAnsi="宋体"/>
          <w:color w:val="000000"/>
          <w:highlight w:val="none"/>
        </w:rPr>
        <w:t xml:space="preserve">3.项目联系方式</w:t>
      </w:r>
      <w:bookmarkEnd w:id="24"/>
      <w:r/>
      <w:bookmarkEnd w:id="25"/>
      <w:r>
        <w:rPr>
          <w:rFonts w:ascii="宋体" w:hAnsi="宋体"/>
          <w:color w:val="000000"/>
          <w:highlight w:val="none"/>
          <w:u w:val="single"/>
        </w:rPr>
      </w:r>
      <w:r/>
    </w:p>
    <w:p>
      <w:pPr>
        <w:pStyle w:val="985"/>
        <w:ind w:firstLine="567"/>
        <w:jc w:val="left"/>
        <w:spacing w:line="360" w:lineRule="auto"/>
        <w:rPr>
          <w:rFonts w:ascii="宋体" w:hAnsi="宋体"/>
          <w:color w:val="000000"/>
          <w:highlight w:val="none"/>
        </w:rPr>
      </w:pPr>
      <w:r>
        <w:rPr>
          <w:rFonts w:hint="eastAsia" w:ascii="宋体" w:hAnsi="宋体"/>
          <w:color w:val="000000"/>
          <w:highlight w:val="none"/>
        </w:rPr>
        <w:t xml:space="preserve">项目联系人：</w:t>
      </w:r>
      <w:r>
        <w:rPr>
          <w:rFonts w:hint="eastAsia" w:ascii="宋体" w:hAnsi="宋体"/>
          <w:color w:val="000000"/>
          <w:highlight w:val="none"/>
          <w:u w:val="single"/>
          <w:lang w:val="en-US" w:eastAsia="zh-CN"/>
        </w:rPr>
        <w:t xml:space="preserve">陆腾蛟</w:t>
      </w:r>
      <w:r>
        <w:rPr>
          <w:rFonts w:ascii="宋体" w:hAnsi="宋体"/>
          <w:color w:val="000000"/>
          <w:highlight w:val="none"/>
        </w:rPr>
      </w:r>
      <w:r/>
    </w:p>
    <w:p>
      <w:pPr>
        <w:pStyle w:val="985"/>
        <w:ind w:firstLine="567"/>
        <w:jc w:val="left"/>
        <w:spacing w:line="360" w:lineRule="auto"/>
        <w:rPr>
          <w:rFonts w:ascii="宋体" w:hAnsi="宋体"/>
          <w:color w:val="000000"/>
          <w:highlight w:val="none"/>
          <w:u w:val="single"/>
        </w:rPr>
      </w:pPr>
      <w:r>
        <w:rPr>
          <w:rFonts w:hint="eastAsia" w:ascii="宋体" w:hAnsi="宋体"/>
          <w:color w:val="000000"/>
          <w:highlight w:val="none"/>
        </w:rPr>
        <w:t xml:space="preserve">电　话：</w:t>
      </w:r>
      <w:r>
        <w:rPr>
          <w:rFonts w:hint="eastAsia" w:ascii="宋体" w:hAnsi="宋体"/>
          <w:color w:val="000000"/>
          <w:highlight w:val="none"/>
          <w:u w:val="single"/>
        </w:rPr>
        <w:t xml:space="preserve">025-87715121</w:t>
      </w:r>
      <w:r>
        <w:rPr>
          <w:rFonts w:ascii="宋体" w:hAnsi="宋体"/>
          <w:color w:val="000000"/>
          <w:highlight w:val="none"/>
        </w:rPr>
        <w:t xml:space="preserve">                                            </w:t>
      </w:r>
      <w:bookmarkStart w:id="26" w:name="_Toc68869052"/>
      <w:r>
        <w:rPr>
          <w:rFonts w:ascii="宋体" w:hAnsi="宋体"/>
          <w:color w:val="000000"/>
          <w:highlight w:val="none"/>
          <w:u w:val="single"/>
        </w:rPr>
      </w:r>
      <w:r/>
    </w:p>
    <w:p>
      <w:pPr>
        <w:pStyle w:val="986"/>
        <w:spacing w:line="360" w:lineRule="auto"/>
        <w:tabs>
          <w:tab w:val="left" w:pos="3360" w:leader="none"/>
        </w:tabs>
        <w:rPr>
          <w:rFonts w:ascii="宋体" w:hAnsi="宋体"/>
          <w:color w:val="000000"/>
          <w:sz w:val="32"/>
          <w:szCs w:val="32"/>
          <w:highlight w:val="none"/>
        </w:rPr>
      </w:pPr>
      <w:r>
        <w:rPr>
          <w:rFonts w:ascii="宋体" w:hAnsi="宋体"/>
          <w:color w:val="000000"/>
          <w:highlight w:val="none"/>
        </w:rPr>
        <w:br w:type="page" w:clear="all"/>
      </w:r>
      <w:r>
        <w:rPr>
          <w:rFonts w:hint="eastAsia" w:ascii="宋体" w:hAnsi="宋体"/>
          <w:color w:val="000000"/>
          <w:sz w:val="32"/>
          <w:szCs w:val="32"/>
          <w:highlight w:val="none"/>
        </w:rPr>
        <w:t xml:space="preserve">第二篇 投标人须知</w:t>
      </w:r>
      <w:bookmarkEnd w:id="26"/>
      <w:r>
        <w:rPr>
          <w:rFonts w:ascii="宋体" w:hAnsi="宋体"/>
          <w:color w:val="000000"/>
          <w:sz w:val="32"/>
          <w:szCs w:val="32"/>
          <w:highlight w:val="none"/>
        </w:rPr>
      </w:r>
      <w:r/>
    </w:p>
    <w:p>
      <w:pPr>
        <w:pStyle w:val="985"/>
        <w:jc w:val="center"/>
        <w:rPr>
          <w:rFonts w:ascii="宋体" w:hAnsi="宋体"/>
          <w:b/>
          <w:bCs/>
          <w:color w:val="000000"/>
          <w:sz w:val="32"/>
          <w:szCs w:val="32"/>
          <w:highlight w:val="none"/>
        </w:rPr>
      </w:pPr>
      <w:r/>
      <w:bookmarkStart w:id="27" w:name="_Toc184635070"/>
      <w:r>
        <w:rPr>
          <w:rFonts w:hint="eastAsia" w:ascii="宋体" w:hAnsi="宋体"/>
          <w:b/>
          <w:bCs/>
          <w:color w:val="000000"/>
          <w:sz w:val="32"/>
          <w:szCs w:val="32"/>
          <w:highlight w:val="none"/>
        </w:rPr>
        <w:t xml:space="preserve">投标人须知前附表</w:t>
      </w:r>
      <w:bookmarkEnd w:id="27"/>
      <w:r>
        <w:rPr>
          <w:rFonts w:ascii="宋体" w:hAnsi="宋体"/>
          <w:b/>
          <w:bCs/>
          <w:color w:val="000000"/>
          <w:sz w:val="32"/>
          <w:szCs w:val="32"/>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9"/>
        <w:gridCol w:w="8159"/>
      </w:tblGrid>
      <w:tr>
        <w:trPr>
          <w:trHeight w:val="688"/>
        </w:trPr>
        <w:tc>
          <w:tcPr>
            <w:tcW w:w="1039" w:type="dxa"/>
            <w:vAlign w:val="center"/>
            <w:textDirection w:val="lrTb"/>
            <w:noWrap w:val="false"/>
          </w:tcPr>
          <w:p>
            <w:pPr>
              <w:pStyle w:val="985"/>
              <w:jc w:val="center"/>
              <w:keepLines w:val="0"/>
              <w:keepNext w:val="0"/>
              <w:pageBreakBefore w:val="0"/>
              <w:spacing w:line="360" w:lineRule="exact"/>
              <w:widowControl w:val="off"/>
              <w:tabs>
                <w:tab w:val="left" w:pos="482"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8159" w:type="dxa"/>
            <w:vAlign w:val="center"/>
            <w:textDirection w:val="lrTb"/>
            <w:noWrap w:val="false"/>
          </w:tcPr>
          <w:p>
            <w:pPr>
              <w:pStyle w:val="985"/>
              <w:jc w:val="center"/>
              <w:keepLines w:val="0"/>
              <w:keepNext w:val="0"/>
              <w:pageBreakBefore w:val="0"/>
              <w:spacing w:line="360" w:lineRule="exact"/>
              <w:widowControl w:val="off"/>
              <w:tabs>
                <w:tab w:val="left" w:pos="482"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主要内容</w:t>
            </w:r>
            <w:r>
              <w:rPr>
                <w:rFonts w:hint="eastAsia" w:ascii="宋体" w:hAnsi="宋体" w:eastAsia="宋体" w:cs="宋体"/>
                <w:bCs/>
                <w:color w:val="000000"/>
                <w:sz w:val="21"/>
                <w:szCs w:val="21"/>
                <w:highlight w:val="none"/>
              </w:rPr>
            </w:r>
            <w:r/>
          </w:p>
        </w:tc>
      </w:tr>
      <w:tr>
        <w:trPr>
          <w:trHeight w:val="1157"/>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985"/>
              <w:keepLines w:val="0"/>
              <w:keepNext w:val="0"/>
              <w:pageBreakBefore w:val="0"/>
              <w:spacing w:line="360" w:lineRule="exact"/>
              <w:widowControl w:val="off"/>
              <w:rPr>
                <w:rFonts w:hint="eastAsia" w:ascii="宋体" w:hAnsi="宋体"/>
                <w:color w:val="000000"/>
                <w:highlight w:val="none"/>
                <w:lang w:eastAsia="zh-CN"/>
              </w:rPr>
            </w:pPr>
            <w:r>
              <w:rPr>
                <w:rFonts w:hint="eastAsia" w:ascii="宋体" w:hAnsi="宋体"/>
                <w:color w:val="000000"/>
                <w:highlight w:val="none"/>
                <w:lang w:val="en-US" w:eastAsia="zh-CN"/>
              </w:rPr>
              <w:t xml:space="preserve">采购人</w:t>
            </w:r>
            <w:r>
              <w:rPr>
                <w:rFonts w:hint="eastAsia" w:ascii="宋体" w:hAnsi="宋体"/>
                <w:color w:val="000000"/>
                <w:highlight w:val="none"/>
                <w:lang w:eastAsia="zh-CN"/>
              </w:rPr>
              <w:t xml:space="preserve">名称：江苏省交通运输综合行政执法监督局</w:t>
            </w:r>
            <w:r>
              <w:rPr>
                <w:rFonts w:hint="eastAsia" w:ascii="宋体" w:hAnsi="宋体"/>
                <w:color w:val="000000"/>
                <w:highlight w:val="none"/>
                <w:lang w:eastAsia="zh-CN"/>
              </w:rPr>
            </w:r>
            <w:r/>
          </w:p>
          <w:p>
            <w:pPr>
              <w:pStyle w:val="985"/>
              <w:keepLines w:val="0"/>
              <w:keepNext w:val="0"/>
              <w:pageBreakBefore w:val="0"/>
              <w:spacing w:line="360" w:lineRule="exact"/>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地址：石鼓路69号江苏交通大厦</w:t>
            </w:r>
            <w:r>
              <w:rPr>
                <w:rFonts w:hint="eastAsia" w:ascii="宋体" w:hAnsi="宋体"/>
                <w:color w:val="000000"/>
                <w:highlight w:val="none"/>
                <w:lang w:eastAsia="zh-CN"/>
              </w:rPr>
            </w:r>
            <w:r/>
          </w:p>
          <w:p>
            <w:pPr>
              <w:pStyle w:val="985"/>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color w:val="000000"/>
                <w:highlight w:val="none"/>
                <w:lang w:eastAsia="zh-CN"/>
              </w:rPr>
              <w:t xml:space="preserve">联系方式：石主任   025-84329352</w:t>
            </w:r>
            <w:r>
              <w:rPr>
                <w:rFonts w:hint="eastAsia" w:ascii="宋体" w:hAnsi="宋体"/>
                <w:color w:val="000000"/>
                <w:highlight w:val="none"/>
              </w:rPr>
              <w:t xml:space="preserve"> </w:t>
            </w:r>
            <w:r>
              <w:rPr>
                <w:rFonts w:hint="eastAsia" w:ascii="宋体" w:hAnsi="宋体" w:eastAsia="宋体" w:cs="宋体"/>
                <w:color w:val="000000"/>
                <w:sz w:val="21"/>
                <w:szCs w:val="21"/>
                <w:highlight w:val="none"/>
              </w:rPr>
            </w:r>
            <w:r/>
          </w:p>
        </w:tc>
      </w:tr>
      <w:tr>
        <w:trPr>
          <w:trHeight w:val="1077"/>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985"/>
              <w:keepLines w:val="0"/>
              <w:keepNext w:val="0"/>
              <w:pageBreakBefore w:val="0"/>
              <w:spacing w:line="360" w:lineRule="exact"/>
              <w:widowControl w:val="off"/>
              <w:tabs>
                <w:tab w:val="left" w:pos="482" w:leader="none"/>
              </w:tabs>
              <w:rPr>
                <w:rFonts w:hint="eastAsia" w:ascii="宋体" w:hAnsi="宋体"/>
                <w:bCs/>
                <w:color w:val="000000"/>
                <w:highlight w:val="none"/>
                <w:lang w:eastAsia="zh-CN"/>
              </w:rPr>
            </w:pPr>
            <w:r>
              <w:rPr>
                <w:rFonts w:hint="eastAsia" w:ascii="宋体" w:hAnsi="宋体"/>
                <w:bCs/>
                <w:color w:val="000000"/>
                <w:highlight w:val="none"/>
                <w:lang w:val="en-US" w:eastAsia="zh-CN"/>
              </w:rPr>
              <w:t xml:space="preserve">采购代理</w:t>
            </w:r>
            <w:r>
              <w:rPr>
                <w:rFonts w:hint="eastAsia" w:ascii="宋体" w:hAnsi="宋体"/>
                <w:bCs/>
                <w:color w:val="000000"/>
                <w:highlight w:val="none"/>
                <w:lang w:eastAsia="zh-CN"/>
              </w:rPr>
              <w:t xml:space="preserve">名称：江苏交通工程投资咨询有限公司</w:t>
            </w:r>
            <w:r>
              <w:rPr>
                <w:rFonts w:hint="eastAsia" w:ascii="宋体" w:hAnsi="宋体"/>
                <w:bCs/>
                <w:color w:val="000000"/>
                <w:highlight w:val="none"/>
                <w:lang w:eastAsia="zh-CN"/>
              </w:rPr>
            </w:r>
            <w:r/>
          </w:p>
          <w:p>
            <w:pPr>
              <w:pStyle w:val="985"/>
              <w:keepLines w:val="0"/>
              <w:keepNext w:val="0"/>
              <w:pageBreakBefore w:val="0"/>
              <w:spacing w:line="360" w:lineRule="exact"/>
              <w:widowControl w:val="off"/>
              <w:tabs>
                <w:tab w:val="left" w:pos="482" w:leader="none"/>
              </w:tabs>
              <w:rPr>
                <w:rFonts w:hint="eastAsia" w:ascii="宋体" w:hAnsi="宋体"/>
                <w:bCs/>
                <w:color w:val="000000"/>
                <w:highlight w:val="none"/>
                <w:lang w:eastAsia="zh-CN"/>
              </w:rPr>
            </w:pPr>
            <w:r>
              <w:rPr>
                <w:rFonts w:hint="eastAsia" w:ascii="宋体" w:hAnsi="宋体"/>
                <w:bCs/>
                <w:color w:val="000000"/>
                <w:highlight w:val="none"/>
                <w:lang w:eastAsia="zh-CN"/>
              </w:rPr>
              <w:t xml:space="preserve">地　址：南京市建邺区奥体大街69号新城科技园06栋A座6楼</w:t>
            </w:r>
            <w:r>
              <w:rPr>
                <w:rFonts w:hint="eastAsia" w:ascii="宋体" w:hAnsi="宋体"/>
                <w:bCs/>
                <w:color w:val="000000"/>
                <w:highlight w:val="none"/>
                <w:lang w:eastAsia="zh-CN"/>
              </w:rPr>
            </w:r>
            <w:r/>
          </w:p>
          <w:p>
            <w:pPr>
              <w:pStyle w:val="985"/>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bCs/>
                <w:color w:val="000000"/>
                <w:highlight w:val="none"/>
                <w:lang w:eastAsia="zh-CN"/>
              </w:rPr>
              <w:t xml:space="preserve">联系方式：陆腾蛟  025-87715121</w:t>
            </w:r>
            <w:r>
              <w:rPr>
                <w:rFonts w:hint="eastAsia" w:ascii="宋体" w:hAnsi="宋体" w:eastAsia="宋体" w:cs="宋体"/>
                <w:color w:val="000000"/>
                <w:sz w:val="21"/>
                <w:szCs w:val="21"/>
                <w:highlight w:val="none"/>
              </w:rPr>
            </w:r>
            <w:r/>
          </w:p>
        </w:tc>
      </w:tr>
      <w:tr>
        <w:trPr>
          <w:cantSplit/>
          <w:trHeight w:val="474"/>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985"/>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招标方式：公开招标</w:t>
            </w:r>
            <w:r>
              <w:rPr>
                <w:rFonts w:hint="eastAsia" w:ascii="宋体" w:hAnsi="宋体" w:eastAsia="宋体" w:cs="宋体"/>
                <w:color w:val="000000"/>
                <w:sz w:val="21"/>
                <w:szCs w:val="21"/>
                <w:highlight w:val="none"/>
              </w:rPr>
            </w:r>
            <w:r/>
          </w:p>
        </w:tc>
      </w:tr>
      <w:tr>
        <w:trPr>
          <w:cantSplit/>
          <w:trHeight w:val="505"/>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985"/>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招标内容：</w:t>
            </w:r>
            <w:r>
              <w:rPr>
                <w:rFonts w:hint="eastAsia" w:ascii="宋体" w:hAnsi="宋体" w:eastAsia="宋体" w:cs="宋体"/>
                <w:color w:val="000000"/>
                <w:sz w:val="21"/>
                <w:szCs w:val="21"/>
                <w:highlight w:val="none"/>
              </w:rPr>
              <w:t xml:space="preserve">详见招标公告</w:t>
            </w:r>
            <w:r>
              <w:rPr>
                <w:rFonts w:hint="eastAsia" w:ascii="宋体" w:hAnsi="宋体" w:eastAsia="宋体" w:cs="宋体"/>
                <w:color w:val="000000"/>
                <w:sz w:val="21"/>
                <w:szCs w:val="21"/>
                <w:highlight w:val="none"/>
              </w:rPr>
            </w:r>
            <w:r/>
          </w:p>
        </w:tc>
      </w:tr>
      <w:tr>
        <w:trPr>
          <w:cantSplit/>
          <w:trHeight w:val="505"/>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985"/>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标前会及现场踏勘：不组织，由投标人自行勘察。</w:t>
            </w:r>
            <w:r>
              <w:rPr>
                <w:rFonts w:hint="eastAsia" w:ascii="宋体" w:hAnsi="宋体" w:eastAsia="宋体" w:cs="宋体"/>
                <w:color w:val="000000"/>
                <w:sz w:val="21"/>
                <w:szCs w:val="21"/>
                <w:highlight w:val="none"/>
              </w:rPr>
            </w:r>
            <w:r/>
          </w:p>
        </w:tc>
      </w:tr>
      <w:tr>
        <w:trPr>
          <w:trHeight w:val="510"/>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985"/>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投标货币：本次招标只接受人民币报价。投标语言：中文。</w:t>
            </w:r>
            <w:r>
              <w:rPr>
                <w:rFonts w:hint="eastAsia" w:ascii="宋体" w:hAnsi="宋体" w:eastAsia="宋体" w:cs="宋体"/>
                <w:color w:val="000000"/>
                <w:sz w:val="21"/>
                <w:szCs w:val="21"/>
                <w:highlight w:val="none"/>
              </w:rPr>
            </w:r>
            <w:r/>
          </w:p>
        </w:tc>
      </w:tr>
      <w:tr>
        <w:trPr>
          <w:trHeight w:val="560"/>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985"/>
              <w:keepLines w:val="0"/>
              <w:keepNext w:val="0"/>
              <w:pageBreakBefore w:val="0"/>
              <w:spacing w:line="360" w:lineRule="exact"/>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投标保证金：本项目不需要保证金</w:t>
            </w:r>
            <w:r>
              <w:rPr>
                <w:rFonts w:hint="eastAsia" w:ascii="宋体" w:hAnsi="宋体" w:eastAsia="宋体" w:cs="宋体"/>
                <w:b/>
                <w:color w:val="000000"/>
                <w:sz w:val="21"/>
                <w:szCs w:val="21"/>
                <w:highlight w:val="none"/>
              </w:rPr>
            </w:r>
            <w:r/>
          </w:p>
        </w:tc>
      </w:tr>
      <w:tr>
        <w:trPr>
          <w:trHeight w:val="464"/>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985"/>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投标有效期：投标截止日后</w:t>
            </w:r>
            <w:r>
              <w:rPr>
                <w:rFonts w:hint="eastAsia" w:ascii="宋体" w:hAnsi="宋体" w:eastAsia="宋体" w:cs="宋体"/>
                <w:color w:val="000000"/>
                <w:sz w:val="21"/>
                <w:szCs w:val="21"/>
                <w:highlight w:val="none"/>
              </w:rPr>
              <w:t xml:space="preserve">90天内</w:t>
            </w:r>
            <w:r>
              <w:rPr>
                <w:rFonts w:hint="eastAsia" w:ascii="宋体" w:hAnsi="宋体" w:eastAsia="宋体" w:cs="宋体"/>
                <w:color w:val="000000"/>
                <w:sz w:val="21"/>
                <w:szCs w:val="21"/>
                <w:highlight w:val="none"/>
              </w:rPr>
            </w:r>
            <w:r/>
          </w:p>
        </w:tc>
      </w:tr>
      <w:tr>
        <w:trPr>
          <w:trHeight w:val="165"/>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985"/>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文件分数：1份（电子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p>
            <w:pPr>
              <w:pStyle w:val="985"/>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本项目流程为线上采购，采购阶段只递交电子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tc>
      </w:tr>
      <w:tr>
        <w:trPr>
          <w:trHeight w:val="814"/>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985"/>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资格审查方式：资格后审，开标后根据招标文件中要求的资格条件对各投标人进行资格审查，不符合招标文件要求的投标人作投标无效处理。</w:t>
            </w:r>
            <w:r>
              <w:rPr>
                <w:rFonts w:hint="eastAsia" w:ascii="宋体" w:hAnsi="宋体" w:eastAsia="宋体" w:cs="宋体"/>
                <w:color w:val="000000"/>
                <w:sz w:val="21"/>
                <w:szCs w:val="21"/>
                <w:highlight w:val="none"/>
              </w:rPr>
            </w:r>
            <w:r/>
          </w:p>
        </w:tc>
      </w:tr>
      <w:tr>
        <w:trPr>
          <w:trHeight w:val="411"/>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985"/>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color w:val="000000"/>
                <w:szCs w:val="21"/>
                <w:highlight w:val="none"/>
                <w:lang w:val="en-US" w:eastAsia="zh-CN"/>
              </w:rPr>
              <w:t xml:space="preserve">采购包</w:t>
            </w:r>
            <w:r>
              <w:rPr>
                <w:rFonts w:hint="eastAsia" w:ascii="宋体" w:hAnsi="宋体" w:eastAsia="宋体" w:cs="宋体"/>
                <w:color w:val="000000"/>
                <w:sz w:val="21"/>
                <w:szCs w:val="21"/>
                <w:highlight w:val="none"/>
              </w:rPr>
              <w:t xml:space="preserve">1采购预算为人民币</w:t>
            </w:r>
            <w:r>
              <w:rPr>
                <w:rFonts w:hint="eastAsia" w:ascii="宋体" w:hAnsi="宋体"/>
                <w:color w:val="000000"/>
                <w:szCs w:val="21"/>
                <w:highlight w:val="none"/>
                <w:lang w:val="en-US" w:eastAsia="zh-CN"/>
              </w:rPr>
              <w:t xml:space="preserve">70.9</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，最高限价为人民币</w:t>
            </w:r>
            <w:r>
              <w:rPr>
                <w:rFonts w:hint="eastAsia" w:ascii="宋体" w:hAnsi="宋体"/>
                <w:color w:val="000000"/>
                <w:szCs w:val="21"/>
                <w:highlight w:val="none"/>
                <w:lang w:val="en-US" w:eastAsia="zh-CN"/>
              </w:rPr>
              <w:t xml:space="preserve">70.9</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5"/>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color w:val="000000"/>
                <w:szCs w:val="21"/>
                <w:highlight w:val="none"/>
                <w:lang w:val="en-US" w:eastAsia="zh-CN"/>
              </w:rPr>
              <w:t xml:space="preserve">采购包</w:t>
            </w:r>
            <w:r>
              <w:rPr>
                <w:rFonts w:hint="eastAsia" w:ascii="宋体" w:hAnsi="宋体" w:eastAsia="宋体" w:cs="宋体"/>
                <w:color w:val="000000"/>
                <w:sz w:val="21"/>
                <w:szCs w:val="21"/>
                <w:highlight w:val="none"/>
              </w:rPr>
              <w:t xml:space="preserve">2采购预算为人民币</w:t>
            </w:r>
            <w:r>
              <w:rPr>
                <w:rFonts w:hint="eastAsia" w:ascii="宋体" w:hAnsi="宋体"/>
                <w:color w:val="000000"/>
                <w:szCs w:val="21"/>
                <w:highlight w:val="none"/>
                <w:lang w:val="en-US" w:eastAsia="zh-CN"/>
              </w:rPr>
              <w:t xml:space="preserve">130.6</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，最高限价为人民币</w:t>
            </w:r>
            <w:r>
              <w:rPr>
                <w:rFonts w:hint="eastAsia" w:ascii="宋体" w:hAnsi="宋体"/>
                <w:color w:val="000000"/>
                <w:szCs w:val="21"/>
                <w:highlight w:val="none"/>
                <w:lang w:val="en-US" w:eastAsia="zh-CN"/>
              </w:rPr>
              <w:t xml:space="preserve">130.6</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5"/>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color w:val="000000"/>
                <w:szCs w:val="21"/>
                <w:highlight w:val="none"/>
                <w:lang w:val="en-US" w:eastAsia="zh-CN"/>
              </w:rPr>
              <w:t xml:space="preserve">采购包</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采购预算为人民币</w:t>
            </w:r>
            <w:r>
              <w:rPr>
                <w:rFonts w:hint="eastAsia" w:ascii="宋体" w:hAnsi="宋体"/>
                <w:color w:val="000000"/>
                <w:szCs w:val="21"/>
                <w:highlight w:val="none"/>
                <w:lang w:val="en-US" w:eastAsia="zh-CN"/>
              </w:rPr>
              <w:t xml:space="preserve">125.4</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，最高限价为人民币</w:t>
            </w:r>
            <w:r>
              <w:rPr>
                <w:rFonts w:hint="eastAsia" w:ascii="宋体" w:hAnsi="宋体"/>
                <w:color w:val="000000"/>
                <w:szCs w:val="21"/>
                <w:highlight w:val="none"/>
                <w:lang w:val="en-US" w:eastAsia="zh-CN"/>
              </w:rPr>
              <w:t xml:space="preserve">125.4</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5"/>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color w:val="000000"/>
                <w:szCs w:val="21"/>
                <w:highlight w:val="none"/>
                <w:lang w:val="en-US" w:eastAsia="zh-CN"/>
              </w:rPr>
              <w:t xml:space="preserve">采购包4</w:t>
            </w:r>
            <w:r>
              <w:rPr>
                <w:rFonts w:hint="eastAsia" w:ascii="宋体" w:hAnsi="宋体" w:eastAsia="宋体" w:cs="宋体"/>
                <w:color w:val="000000"/>
                <w:sz w:val="21"/>
                <w:szCs w:val="21"/>
                <w:highlight w:val="none"/>
              </w:rPr>
              <w:t xml:space="preserve">采购预算为人民币</w:t>
            </w:r>
            <w:r>
              <w:rPr>
                <w:rFonts w:hint="eastAsia" w:ascii="宋体" w:hAnsi="宋体"/>
                <w:color w:val="000000"/>
                <w:szCs w:val="21"/>
                <w:highlight w:val="none"/>
                <w:lang w:val="en-US" w:eastAsia="zh-CN"/>
              </w:rPr>
              <w:t xml:space="preserve">142.3</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，最高限价为人民币</w:t>
            </w:r>
            <w:r>
              <w:rPr>
                <w:rFonts w:hint="eastAsia" w:ascii="宋体" w:hAnsi="宋体"/>
                <w:color w:val="000000"/>
                <w:szCs w:val="21"/>
                <w:highlight w:val="none"/>
                <w:lang w:val="en-US" w:eastAsia="zh-CN"/>
              </w:rPr>
              <w:t xml:space="preserve">142.3</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5"/>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color w:val="000000"/>
                <w:szCs w:val="21"/>
                <w:highlight w:val="none"/>
                <w:lang w:val="en-US" w:eastAsia="zh-CN"/>
              </w:rPr>
              <w:t xml:space="preserve">采购包</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采购预算为人民币</w:t>
            </w:r>
            <w:r>
              <w:rPr>
                <w:rFonts w:hint="eastAsia" w:ascii="宋体" w:hAnsi="宋体"/>
                <w:color w:val="000000"/>
                <w:szCs w:val="21"/>
                <w:highlight w:val="none"/>
                <w:lang w:val="en-US" w:eastAsia="zh-CN"/>
              </w:rPr>
              <w:t xml:space="preserve">149.8</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，最高限价为人民币</w:t>
            </w:r>
            <w:r>
              <w:rPr>
                <w:rFonts w:hint="eastAsia" w:ascii="宋体" w:hAnsi="宋体"/>
                <w:color w:val="000000"/>
                <w:szCs w:val="21"/>
                <w:highlight w:val="none"/>
                <w:lang w:val="en-US" w:eastAsia="zh-CN"/>
              </w:rPr>
              <w:t xml:space="preserve">149.8</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5"/>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投标报价超过最高限价的做无效投标处理。</w:t>
            </w:r>
            <w:r>
              <w:rPr>
                <w:rFonts w:hint="eastAsia" w:ascii="宋体" w:hAnsi="宋体" w:eastAsia="宋体" w:cs="宋体"/>
                <w:color w:val="000000"/>
                <w:sz w:val="21"/>
                <w:szCs w:val="21"/>
                <w:highlight w:val="none"/>
              </w:rPr>
            </w:r>
            <w:r/>
          </w:p>
        </w:tc>
      </w:tr>
      <w:tr>
        <w:trPr>
          <w:trHeight w:val="521"/>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985"/>
              <w:keepLines w:val="0"/>
              <w:keepNext w:val="0"/>
              <w:pageBreakBefore w:val="0"/>
              <w:spacing w:line="360" w:lineRule="exact"/>
              <w:widowControl w:val="off"/>
              <w:tabs>
                <w:tab w:val="left" w:pos="343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评标</w:t>
            </w:r>
            <w:r>
              <w:rPr>
                <w:rFonts w:hint="eastAsia" w:ascii="宋体" w:hAnsi="宋体" w:eastAsia="宋体" w:cs="宋体"/>
                <w:bCs/>
                <w:color w:val="000000"/>
                <w:sz w:val="21"/>
                <w:szCs w:val="21"/>
                <w:highlight w:val="none"/>
                <w:lang w:val="en-US" w:eastAsia="zh-CN"/>
              </w:rPr>
              <w:t xml:space="preserve">办法</w:t>
            </w:r>
            <w:r>
              <w:rPr>
                <w:rFonts w:hint="eastAsia" w:ascii="宋体" w:hAnsi="宋体" w:eastAsia="宋体" w:cs="宋体"/>
                <w:bCs/>
                <w:color w:val="000000"/>
                <w:sz w:val="21"/>
                <w:szCs w:val="21"/>
                <w:highlight w:val="none"/>
              </w:rPr>
              <w:t xml:space="preserve">：本项目采用综合评分法。</w:t>
            </w:r>
            <w:r>
              <w:rPr>
                <w:rFonts w:hint="eastAsia" w:ascii="宋体" w:hAnsi="宋体" w:eastAsia="宋体" w:cs="宋体"/>
                <w:bCs/>
                <w:color w:val="000000"/>
                <w:sz w:val="21"/>
                <w:szCs w:val="21"/>
                <w:highlight w:val="none"/>
              </w:rPr>
            </w:r>
            <w:r/>
          </w:p>
        </w:tc>
      </w:tr>
      <w:tr>
        <w:trPr>
          <w:trHeight w:val="507"/>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985"/>
              <w:keepLines w:val="0"/>
              <w:keepNext w:val="0"/>
              <w:pageBreakBefore w:val="0"/>
              <w:spacing w:line="360" w:lineRule="exact"/>
              <w:widowControl w:val="off"/>
              <w:tabs>
                <w:tab w:val="left" w:pos="343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中标候选人：按最终得分由高到低排序，推荐不多于3名中标候选人。</w:t>
            </w:r>
            <w:r>
              <w:rPr>
                <w:rFonts w:hint="eastAsia" w:ascii="宋体" w:hAnsi="宋体" w:eastAsia="宋体" w:cs="宋体"/>
                <w:bCs/>
                <w:color w:val="000000"/>
                <w:sz w:val="21"/>
                <w:szCs w:val="21"/>
                <w:highlight w:val="none"/>
              </w:rPr>
            </w:r>
            <w:r/>
          </w:p>
        </w:tc>
      </w:tr>
      <w:tr>
        <w:trPr>
          <w:trHeight w:val="537"/>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r>
            <w:r/>
          </w:p>
        </w:tc>
        <w:tc>
          <w:tcPr>
            <w:tcW w:w="8159" w:type="dxa"/>
            <w:vAlign w:val="center"/>
            <w:textDirection w:val="lrTb"/>
            <w:noWrap w:val="false"/>
          </w:tcPr>
          <w:p>
            <w:pPr>
              <w:pStyle w:val="985"/>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合同签订时间：</w:t>
            </w:r>
            <w:r>
              <w:rPr>
                <w:rFonts w:hint="eastAsia" w:ascii="宋体" w:hAnsi="宋体" w:eastAsia="宋体" w:cs="宋体"/>
                <w:color w:val="000000"/>
                <w:sz w:val="21"/>
                <w:szCs w:val="21"/>
                <w:highlight w:val="none"/>
              </w:rPr>
              <w:t xml:space="preserve">在中标通知书发出后30日之内。</w:t>
            </w:r>
            <w:r>
              <w:rPr>
                <w:rFonts w:hint="eastAsia" w:ascii="宋体" w:hAnsi="宋体" w:eastAsia="宋体" w:cs="宋体"/>
                <w:color w:val="000000"/>
                <w:sz w:val="21"/>
                <w:szCs w:val="21"/>
                <w:highlight w:val="none"/>
              </w:rPr>
            </w:r>
            <w:r/>
          </w:p>
        </w:tc>
      </w:tr>
      <w:tr>
        <w:trPr>
          <w:trHeight w:val="487"/>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r>
            <w:r/>
          </w:p>
        </w:tc>
        <w:tc>
          <w:tcPr>
            <w:tcW w:w="8159" w:type="dxa"/>
            <w:vAlign w:val="center"/>
            <w:textDirection w:val="lrTb"/>
            <w:noWrap w:val="false"/>
          </w:tcPr>
          <w:p>
            <w:pPr>
              <w:pStyle w:val="985"/>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采购代理服务费：每个</w:t>
            </w:r>
            <w:r>
              <w:rPr>
                <w:rFonts w:hint="eastAsia" w:ascii="宋体" w:hAnsi="宋体"/>
                <w:color w:val="000000"/>
                <w:szCs w:val="21"/>
                <w:highlight w:val="none"/>
                <w:lang w:val="en-US" w:eastAsia="zh-CN"/>
              </w:rPr>
              <w:t xml:space="preserve">采购包</w:t>
            </w:r>
            <w:r>
              <w:rPr>
                <w:rFonts w:hint="eastAsia" w:ascii="宋体" w:hAnsi="宋体" w:eastAsia="宋体" w:cs="宋体"/>
                <w:bCs/>
                <w:color w:val="000000"/>
                <w:sz w:val="21"/>
                <w:szCs w:val="21"/>
                <w:highlight w:val="none"/>
              </w:rPr>
              <w:t xml:space="preserve">按《关于印发〈江苏省政府采购代理服务收费指导意见〉的通知》（苏政采协〔2024〕20号）有关规定执行，代理费含在报价中，不单独列项；上述费用由中标人在收到中标通知书后7日内，向采购代理机构一次性</w:t>
            </w:r>
            <w:r>
              <w:rPr>
                <w:rFonts w:hint="eastAsia" w:ascii="宋体" w:hAnsi="宋体" w:eastAsia="宋体" w:cs="宋体"/>
                <w:bCs/>
                <w:color w:val="000000"/>
                <w:sz w:val="21"/>
                <w:szCs w:val="21"/>
                <w:highlight w:val="none"/>
                <w:lang w:val="en-US" w:eastAsia="zh-CN"/>
              </w:rPr>
              <w:t xml:space="preserve">电汇</w:t>
            </w:r>
            <w:r>
              <w:rPr>
                <w:rFonts w:hint="eastAsia" w:ascii="宋体" w:hAnsi="宋体" w:eastAsia="宋体" w:cs="宋体"/>
                <w:bCs/>
                <w:color w:val="000000"/>
                <w:sz w:val="21"/>
                <w:szCs w:val="21"/>
                <w:highlight w:val="none"/>
              </w:rPr>
              <w:t xml:space="preserve">支付上述费用。</w:t>
            </w:r>
            <w:r>
              <w:rPr>
                <w:rFonts w:hint="eastAsia" w:ascii="宋体" w:hAnsi="宋体" w:eastAsia="宋体" w:cs="宋体"/>
                <w:bCs/>
                <w:color w:val="000000"/>
                <w:sz w:val="21"/>
                <w:szCs w:val="21"/>
                <w:highlight w:val="none"/>
              </w:rPr>
            </w:r>
            <w:r/>
          </w:p>
        </w:tc>
      </w:tr>
      <w:tr>
        <w:trPr>
          <w:trHeight w:val="487"/>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t xml:space="preserve">6</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985"/>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拟投入本项目人员须为投标单位正式员工，中标后未经采购人批准不得更换人员。投标文件中提供上述人员近</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个月（202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月-202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月））任意</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个月的社保缴纳证明材料。</w:t>
            </w:r>
            <w:r>
              <w:rPr>
                <w:rFonts w:hint="eastAsia" w:ascii="宋体" w:hAnsi="宋体" w:eastAsia="宋体" w:cs="宋体"/>
                <w:b/>
                <w:bCs/>
                <w:color w:val="000000"/>
                <w:sz w:val="21"/>
                <w:szCs w:val="21"/>
                <w:highlight w:val="none"/>
              </w:rPr>
            </w:r>
            <w:r/>
          </w:p>
        </w:tc>
      </w:tr>
      <w:tr>
        <w:trPr>
          <w:trHeight w:val="620"/>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17</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985"/>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Cs/>
                <w:color w:val="000000"/>
                <w:sz w:val="21"/>
                <w:szCs w:val="21"/>
                <w:highlight w:val="none"/>
                <w:lang w:eastAsia="zh-CN"/>
              </w:rPr>
            </w:pPr>
            <w:r>
              <w:rPr>
                <w:rFonts w:hint="eastAsia" w:ascii="宋体" w:hAnsi="宋体"/>
                <w:bCs/>
                <w:color w:val="000000"/>
                <w:highlight w:val="none"/>
              </w:rPr>
              <w:t xml:space="preserve">本项目验收执行《江苏省政府采购履约验收管理办法》（苏财规〔2024〕7号）。</w:t>
            </w:r>
            <w:r>
              <w:rPr>
                <w:rFonts w:hint="eastAsia" w:ascii="宋体" w:hAnsi="宋体" w:eastAsia="宋体" w:cs="宋体"/>
                <w:bCs/>
                <w:color w:val="000000"/>
                <w:sz w:val="21"/>
                <w:szCs w:val="21"/>
                <w:highlight w:val="none"/>
                <w:lang w:eastAsia="zh-CN"/>
              </w:rPr>
            </w:r>
            <w:r/>
          </w:p>
        </w:tc>
      </w:tr>
      <w:tr>
        <w:trPr>
          <w:trHeight w:val="487"/>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t xml:space="preserve">8</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985"/>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投标人需签署《规范招投标及履约行为提醒单》，与投标人的投标文件一同递交。</w:t>
            </w:r>
            <w:r>
              <w:rPr>
                <w:rFonts w:hint="eastAsia" w:ascii="宋体" w:hAnsi="宋体" w:eastAsia="宋体" w:cs="宋体"/>
                <w:bCs/>
                <w:color w:val="000000"/>
                <w:sz w:val="21"/>
                <w:szCs w:val="21"/>
                <w:highlight w:val="none"/>
              </w:rPr>
            </w:r>
            <w:r/>
          </w:p>
        </w:tc>
      </w:tr>
      <w:tr>
        <w:trPr>
          <w:trHeight w:val="487"/>
        </w:trPr>
        <w:tc>
          <w:tcPr>
            <w:tcW w:w="1039" w:type="dxa"/>
            <w:vAlign w:val="center"/>
            <w:textDirection w:val="lrTb"/>
            <w:noWrap w:val="false"/>
          </w:tcPr>
          <w:p>
            <w:pPr>
              <w:pStyle w:val="985"/>
              <w:jc w:val="center"/>
              <w:keepLines w:val="0"/>
              <w:keepNext w:val="0"/>
              <w:pageBreakBefore w:val="0"/>
              <w:spacing w:line="360" w:lineRule="exact"/>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19</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985"/>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本项目所属行业为“其他未列明行业”。</w:t>
            </w:r>
            <w:r>
              <w:rPr>
                <w:rFonts w:hint="eastAsia" w:ascii="宋体" w:hAnsi="宋体" w:eastAsia="宋体" w:cs="宋体"/>
                <w:color w:val="000000"/>
                <w:sz w:val="21"/>
                <w:szCs w:val="21"/>
                <w:highlight w:val="none"/>
              </w:rPr>
            </w:r>
            <w:r/>
          </w:p>
        </w:tc>
      </w:tr>
    </w:tbl>
    <w:p>
      <w:pPr>
        <w:pStyle w:val="985"/>
        <w:jc w:val="center"/>
        <w:rPr>
          <w:rFonts w:ascii="宋体" w:hAnsi="宋体"/>
          <w:b/>
          <w:bCs/>
          <w:color w:val="000000"/>
          <w:sz w:val="32"/>
          <w:szCs w:val="32"/>
          <w:highlight w:val="none"/>
        </w:rPr>
      </w:pPr>
      <w:r>
        <w:rPr>
          <w:rFonts w:ascii="宋体" w:hAnsi="宋体"/>
          <w:b/>
          <w:bCs/>
          <w:color w:val="000000"/>
          <w:sz w:val="32"/>
          <w:szCs w:val="32"/>
          <w:highlight w:val="none"/>
        </w:rPr>
      </w:r>
      <w:r/>
    </w:p>
    <w:p>
      <w:pPr>
        <w:pStyle w:val="988"/>
        <w:spacing w:before="0" w:after="0" w:line="360" w:lineRule="auto"/>
        <w:rPr>
          <w:rFonts w:ascii="仿宋" w:hAnsi="仿宋" w:eastAsia="仿宋"/>
          <w:color w:val="000000"/>
          <w:sz w:val="24"/>
          <w:highlight w:val="none"/>
        </w:rPr>
      </w:pPr>
      <w:r/>
      <w:bookmarkStart w:id="28" w:name="_Toc184635071"/>
      <w:r>
        <w:rPr>
          <w:rFonts w:ascii="宋体" w:hAnsi="宋体"/>
          <w:color w:val="000000"/>
          <w:sz w:val="24"/>
          <w:szCs w:val="24"/>
          <w:highlight w:val="none"/>
        </w:rPr>
        <w:br w:type="page" w:clear="all"/>
      </w:r>
      <w:bookmarkEnd w:id="28"/>
      <w:r/>
      <w:bookmarkStart w:id="29" w:name="_Toc67491090"/>
      <w:r/>
      <w:bookmarkStart w:id="30" w:name="_Toc65840782"/>
      <w:r/>
      <w:bookmarkStart w:id="31" w:name="_Toc19476"/>
      <w:r>
        <w:rPr>
          <w:rFonts w:hint="eastAsia" w:ascii="宋体" w:hAnsi="宋体"/>
          <w:color w:val="000000"/>
          <w:sz w:val="24"/>
          <w:szCs w:val="24"/>
          <w:highlight w:val="none"/>
          <w:lang w:val="en-US" w:eastAsia="zh-CN"/>
        </w:rPr>
        <w:t xml:space="preserve">一、</w:t>
      </w:r>
      <w:r>
        <w:rPr>
          <w:rFonts w:hint="eastAsia" w:ascii="宋体" w:hAnsi="宋体" w:eastAsia="宋体" w:cs="Times New Roman"/>
          <w:b/>
          <w:bCs/>
          <w:color w:val="000000"/>
          <w:sz w:val="21"/>
          <w:szCs w:val="21"/>
          <w:highlight w:val="none"/>
        </w:rPr>
        <w:t xml:space="preserve">总则</w:t>
      </w:r>
      <w:bookmarkEnd w:id="29"/>
      <w:r/>
      <w:bookmarkEnd w:id="30"/>
      <w:r>
        <w:rPr>
          <w:rFonts w:ascii="仿宋" w:hAnsi="仿宋" w:eastAsia="仿宋"/>
          <w:color w:val="000000"/>
          <w:sz w:val="24"/>
          <w:highlight w:val="none"/>
        </w:rPr>
      </w:r>
      <w:r/>
    </w:p>
    <w:p>
      <w:pPr>
        <w:pStyle w:val="985"/>
        <w:ind w:firstLine="420"/>
        <w:spacing w:line="360" w:lineRule="auto"/>
        <w:rPr>
          <w:rFonts w:hint="eastAsia" w:ascii="宋体" w:hAnsi="宋体" w:eastAsia="宋体" w:cs="Times New Roman"/>
          <w:color w:val="000000"/>
          <w:sz w:val="21"/>
          <w:szCs w:val="21"/>
          <w:highlight w:val="none"/>
        </w:rPr>
      </w:pPr>
      <w:r/>
      <w:bookmarkStart w:id="32" w:name="_Toc65840783"/>
      <w:r/>
      <w:bookmarkStart w:id="33" w:name="_Toc67491091"/>
      <w:r>
        <w:rPr>
          <w:rFonts w:hint="eastAsia" w:ascii="宋体" w:hAnsi="宋体" w:eastAsia="宋体" w:cs="Times New Roman"/>
          <w:color w:val="000000"/>
          <w:sz w:val="21"/>
          <w:szCs w:val="21"/>
          <w:highlight w:val="none"/>
        </w:rPr>
        <w:t xml:space="preserve">（一）招标方式</w:t>
      </w:r>
      <w:bookmarkEnd w:id="32"/>
      <w:r/>
      <w:bookmarkEnd w:id="33"/>
      <w:r>
        <w:rPr>
          <w:rFonts w:hint="eastAsia" w:ascii="宋体" w:hAnsi="宋体" w:eastAsia="宋体" w:cs="Times New Roman"/>
          <w:color w:val="000000"/>
          <w:sz w:val="21"/>
          <w:szCs w:val="21"/>
          <w:highlight w:val="none"/>
        </w:rPr>
      </w:r>
      <w:r/>
    </w:p>
    <w:p>
      <w:pPr>
        <w:pStyle w:val="1013"/>
        <w:ind w:firstLine="420"/>
        <w:keepLines w:val="0"/>
        <w:keepNext w:val="0"/>
        <w:pageBreakBefore w:val="0"/>
        <w:spacing w:line="360" w:lineRule="auto"/>
        <w:widowControl w:val="off"/>
        <w:rPr>
          <w:b w:val="0"/>
          <w:bCs/>
          <w:color w:val="000000"/>
          <w:sz w:val="21"/>
          <w:szCs w:val="21"/>
          <w:highlight w:val="none"/>
        </w:rPr>
      </w:pPr>
      <w:r>
        <w:rPr>
          <w:rFonts w:hint="eastAsia"/>
          <w:b w:val="0"/>
          <w:bCs/>
          <w:color w:val="000000"/>
          <w:sz w:val="21"/>
          <w:szCs w:val="21"/>
          <w:highlight w:val="none"/>
        </w:rPr>
        <w:t xml:space="preserve">本次招标采取公开招标方式，本招标文件仅适用于招标公告中所述项目。</w:t>
      </w:r>
      <w:r>
        <w:rPr>
          <w:b w:val="0"/>
          <w:bCs/>
          <w:color w:val="000000"/>
          <w:sz w:val="21"/>
          <w:szCs w:val="21"/>
          <w:highlight w:val="none"/>
        </w:rPr>
      </w:r>
      <w:r/>
    </w:p>
    <w:p>
      <w:pPr>
        <w:pStyle w:val="985"/>
        <w:ind w:firstLine="420"/>
        <w:spacing w:line="360" w:lineRule="auto"/>
        <w:rPr>
          <w:rFonts w:hint="eastAsia" w:ascii="宋体" w:hAnsi="宋体" w:eastAsia="宋体" w:cs="Times New Roman"/>
          <w:color w:val="000000"/>
          <w:sz w:val="21"/>
          <w:szCs w:val="21"/>
          <w:highlight w:val="none"/>
        </w:rPr>
      </w:pPr>
      <w:r/>
      <w:bookmarkStart w:id="34" w:name="_Toc65840784"/>
      <w:r/>
      <w:bookmarkStart w:id="35" w:name="_Toc67491092"/>
      <w:r>
        <w:rPr>
          <w:rFonts w:hint="eastAsia" w:ascii="宋体" w:hAnsi="宋体" w:eastAsia="宋体" w:cs="Times New Roman"/>
          <w:color w:val="000000"/>
          <w:sz w:val="21"/>
          <w:szCs w:val="21"/>
          <w:highlight w:val="none"/>
        </w:rPr>
        <w:t xml:space="preserve">（二）合格的投标人</w:t>
      </w:r>
      <w:bookmarkEnd w:id="31"/>
      <w:r/>
      <w:bookmarkEnd w:id="34"/>
      <w:r/>
      <w:bookmarkEnd w:id="35"/>
      <w:r>
        <w:rPr>
          <w:rFonts w:hint="eastAsia" w:ascii="宋体" w:hAnsi="宋体" w:eastAsia="宋体" w:cs="Times New Roman"/>
          <w:color w:val="000000"/>
          <w:sz w:val="21"/>
          <w:szCs w:val="21"/>
          <w:highlight w:val="none"/>
        </w:rPr>
      </w:r>
      <w:r/>
    </w:p>
    <w:p>
      <w:pPr>
        <w:pStyle w:val="985"/>
        <w:ind w:firstLine="420"/>
        <w:keepLines w:val="0"/>
        <w:keepNext w:val="0"/>
        <w:pageBreakBefore w:val="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合格投标人条件</w:t>
      </w:r>
      <w:r>
        <w:rPr>
          <w:rFonts w:ascii="宋体" w:hAnsi="宋体"/>
          <w:color w:val="000000"/>
          <w:sz w:val="21"/>
          <w:szCs w:val="21"/>
          <w:highlight w:val="none"/>
        </w:rPr>
      </w:r>
      <w:r/>
    </w:p>
    <w:p>
      <w:pPr>
        <w:pStyle w:val="985"/>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合格投标人应完全符合招标文件第一章中规定的投标人资格条件。满足本文件实质性条款的规定。</w:t>
      </w:r>
      <w:r>
        <w:rPr>
          <w:rFonts w:ascii="宋体" w:hAnsi="宋体"/>
          <w:color w:val="000000"/>
          <w:sz w:val="21"/>
          <w:szCs w:val="21"/>
          <w:highlight w:val="none"/>
        </w:rPr>
      </w:r>
      <w:r/>
    </w:p>
    <w:p>
      <w:pPr>
        <w:pStyle w:val="985"/>
        <w:ind w:firstLine="420"/>
        <w:keepLines w:val="0"/>
        <w:keepNext w:val="0"/>
        <w:pageBreakBefore w:val="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投标人的风险</w:t>
      </w:r>
      <w:r>
        <w:rPr>
          <w:rFonts w:ascii="宋体" w:hAnsi="宋体"/>
          <w:color w:val="000000"/>
          <w:sz w:val="21"/>
          <w:szCs w:val="21"/>
          <w:highlight w:val="none"/>
        </w:rPr>
      </w:r>
      <w:r/>
    </w:p>
    <w:p>
      <w:pPr>
        <w:pStyle w:val="985"/>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投标人没有按照招标文件要求提供全部资料，或者投标人没有对招标文件在各方面作出实质性响应，可能导致投标被拒绝或评定为无效投标。</w:t>
      </w:r>
      <w:r>
        <w:rPr>
          <w:rFonts w:ascii="宋体" w:hAnsi="宋体"/>
          <w:color w:val="000000"/>
          <w:sz w:val="21"/>
          <w:szCs w:val="21"/>
          <w:highlight w:val="none"/>
        </w:rPr>
      </w:r>
      <w:r/>
    </w:p>
    <w:p>
      <w:pPr>
        <w:pStyle w:val="985"/>
        <w:ind w:firstLine="420"/>
        <w:spacing w:line="360" w:lineRule="auto"/>
        <w:rPr>
          <w:rFonts w:hint="eastAsia" w:ascii="宋体" w:hAnsi="宋体" w:eastAsia="宋体" w:cs="Times New Roman"/>
          <w:color w:val="000000"/>
          <w:sz w:val="21"/>
          <w:szCs w:val="21"/>
          <w:highlight w:val="none"/>
        </w:rPr>
      </w:pPr>
      <w:r/>
      <w:bookmarkStart w:id="36" w:name="_Toc67491093"/>
      <w:r/>
      <w:bookmarkStart w:id="37" w:name="_Toc65840785"/>
      <w:r>
        <w:rPr>
          <w:rFonts w:hint="eastAsia" w:ascii="宋体" w:hAnsi="宋体" w:eastAsia="宋体" w:cs="Times New Roman"/>
          <w:color w:val="000000"/>
          <w:sz w:val="21"/>
          <w:szCs w:val="21"/>
          <w:highlight w:val="none"/>
        </w:rPr>
        <w:t xml:space="preserve">（三）适用法律</w:t>
      </w:r>
      <w:bookmarkEnd w:id="36"/>
      <w:r/>
      <w:bookmarkEnd w:id="37"/>
      <w:r>
        <w:rPr>
          <w:rFonts w:hint="eastAsia" w:ascii="宋体" w:hAnsi="宋体" w:eastAsia="宋体" w:cs="Times New Roman"/>
          <w:color w:val="000000"/>
          <w:sz w:val="21"/>
          <w:szCs w:val="21"/>
          <w:highlight w:val="none"/>
        </w:rPr>
      </w:r>
      <w:r/>
    </w:p>
    <w:p>
      <w:pPr>
        <w:pStyle w:val="985"/>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本次招标及由此产生的合同受《中华人民共和国政府采购法》、《中华人民共和国政府采购法实施条例》、《政府采购货物和服务招标投标管理办法》等有关法律、法规、规章的制约和保护。</w:t>
      </w:r>
      <w:r>
        <w:rPr>
          <w:rFonts w:ascii="宋体" w:hAnsi="宋体"/>
          <w:color w:val="000000"/>
          <w:sz w:val="21"/>
          <w:szCs w:val="21"/>
          <w:highlight w:val="none"/>
        </w:rPr>
      </w:r>
      <w:r/>
    </w:p>
    <w:p>
      <w:pPr>
        <w:pStyle w:val="985"/>
        <w:ind w:firstLine="420"/>
        <w:spacing w:line="360" w:lineRule="auto"/>
        <w:rPr>
          <w:rFonts w:hint="eastAsia" w:ascii="宋体" w:hAnsi="宋体" w:eastAsia="宋体" w:cs="Times New Roman"/>
          <w:color w:val="000000"/>
          <w:sz w:val="21"/>
          <w:szCs w:val="21"/>
          <w:highlight w:val="none"/>
        </w:rPr>
      </w:pPr>
      <w:r/>
      <w:bookmarkStart w:id="38" w:name="_Toc67491094"/>
      <w:r/>
      <w:bookmarkStart w:id="39" w:name="_Toc65840786"/>
      <w:r>
        <w:rPr>
          <w:rFonts w:hint="eastAsia" w:ascii="宋体" w:hAnsi="宋体" w:eastAsia="宋体" w:cs="Times New Roman"/>
          <w:color w:val="000000"/>
          <w:sz w:val="21"/>
          <w:szCs w:val="21"/>
          <w:highlight w:val="none"/>
        </w:rPr>
        <w:t xml:space="preserve">（四）投标费用</w:t>
      </w:r>
      <w:bookmarkEnd w:id="38"/>
      <w:r/>
      <w:bookmarkEnd w:id="39"/>
      <w:r>
        <w:rPr>
          <w:rFonts w:hint="eastAsia" w:ascii="宋体" w:hAnsi="宋体" w:eastAsia="宋体" w:cs="Times New Roman"/>
          <w:color w:val="000000"/>
          <w:sz w:val="21"/>
          <w:szCs w:val="21"/>
          <w:highlight w:val="none"/>
        </w:rPr>
      </w:r>
      <w:r/>
    </w:p>
    <w:p>
      <w:pPr>
        <w:pStyle w:val="1161"/>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投标人应自行承担所有与参加投标有关的费用，无论投标过程中的做法和结果如何，</w:t>
      </w:r>
      <w:r>
        <w:rPr>
          <w:rFonts w:hint="eastAsia" w:ascii="宋体" w:hAnsi="宋体"/>
          <w:color w:val="000000"/>
          <w:sz w:val="21"/>
          <w:szCs w:val="21"/>
          <w:highlight w:val="none"/>
          <w:lang w:eastAsia="zh-CN"/>
        </w:rPr>
        <w:t xml:space="preserve">采购人</w:t>
      </w:r>
      <w:r>
        <w:rPr>
          <w:rFonts w:hint="eastAsia" w:ascii="宋体" w:hAnsi="宋体"/>
          <w:color w:val="000000"/>
          <w:sz w:val="21"/>
          <w:szCs w:val="21"/>
          <w:highlight w:val="none"/>
        </w:rPr>
        <w:t xml:space="preserve">和采购代理在任何情况下均无义务和责任承担这些费用。</w:t>
      </w:r>
      <w:r>
        <w:rPr>
          <w:rFonts w:ascii="宋体" w:hAnsi="宋体"/>
          <w:color w:val="000000"/>
          <w:sz w:val="21"/>
          <w:szCs w:val="21"/>
          <w:highlight w:val="none"/>
        </w:rPr>
      </w:r>
      <w:r/>
    </w:p>
    <w:p>
      <w:pPr>
        <w:pStyle w:val="985"/>
        <w:ind w:firstLine="420"/>
        <w:spacing w:line="360" w:lineRule="auto"/>
        <w:rPr>
          <w:rFonts w:hint="eastAsia" w:ascii="宋体" w:hAnsi="宋体" w:eastAsia="宋体" w:cs="Times New Roman"/>
          <w:color w:val="000000"/>
          <w:sz w:val="21"/>
          <w:szCs w:val="21"/>
          <w:highlight w:val="none"/>
        </w:rPr>
      </w:pPr>
      <w:r/>
      <w:bookmarkStart w:id="40" w:name="_Toc67491095"/>
      <w:r/>
      <w:bookmarkStart w:id="41" w:name="_Toc65840787"/>
      <w:r>
        <w:rPr>
          <w:rFonts w:hint="eastAsia" w:ascii="宋体" w:hAnsi="宋体" w:eastAsia="宋体" w:cs="Times New Roman"/>
          <w:color w:val="000000"/>
          <w:sz w:val="21"/>
          <w:szCs w:val="21"/>
          <w:highlight w:val="none"/>
        </w:rPr>
        <w:t xml:space="preserve">（五）投标文件的约束力</w:t>
      </w:r>
      <w:bookmarkEnd w:id="40"/>
      <w:r/>
      <w:bookmarkEnd w:id="41"/>
      <w:r>
        <w:rPr>
          <w:rFonts w:hint="eastAsia" w:ascii="宋体" w:hAnsi="宋体" w:eastAsia="宋体" w:cs="Times New Roman"/>
          <w:color w:val="000000"/>
          <w:sz w:val="21"/>
          <w:szCs w:val="21"/>
          <w:highlight w:val="none"/>
        </w:rPr>
      </w:r>
      <w:r/>
    </w:p>
    <w:p>
      <w:pPr>
        <w:pStyle w:val="1161"/>
        <w:ind w:firstLine="420"/>
        <w:keepLines w:val="0"/>
        <w:keepNext w:val="0"/>
        <w:pageBreakBefore w:val="0"/>
        <w:spacing w:line="360" w:lineRule="auto"/>
        <w:widowControl w:val="off"/>
        <w:rPr>
          <w:rFonts w:ascii="宋体" w:hAnsi="宋体"/>
          <w:color w:val="000000"/>
          <w:sz w:val="24"/>
          <w:highlight w:val="none"/>
        </w:rPr>
      </w:pPr>
      <w:r>
        <w:rPr>
          <w:rFonts w:ascii="宋体" w:hAnsi="宋体"/>
          <w:color w:val="000000"/>
          <w:sz w:val="21"/>
          <w:szCs w:val="21"/>
          <w:highlight w:val="none"/>
        </w:rPr>
        <w:t xml:space="preserve">投标人一旦参加本项目采购活动，即被认为接受了本招标文件的规定和约束。</w:t>
      </w:r>
      <w:r>
        <w:rPr>
          <w:rFonts w:ascii="宋体" w:hAnsi="宋体"/>
          <w:color w:val="000000"/>
          <w:sz w:val="24"/>
          <w:highlight w:val="none"/>
        </w:rPr>
      </w:r>
      <w:r/>
    </w:p>
    <w:p>
      <w:pPr>
        <w:pStyle w:val="988"/>
        <w:spacing w:before="0" w:after="0" w:line="360" w:lineRule="auto"/>
        <w:rPr>
          <w:rFonts w:hint="eastAsia" w:ascii="宋体" w:hAnsi="宋体" w:eastAsia="宋体" w:cs="Times New Roman"/>
          <w:b/>
          <w:bCs/>
          <w:color w:val="000000"/>
          <w:sz w:val="21"/>
          <w:szCs w:val="21"/>
          <w:highlight w:val="none"/>
        </w:rPr>
      </w:pPr>
      <w:r/>
      <w:bookmarkStart w:id="42" w:name="_Toc3071"/>
      <w:r/>
      <w:bookmarkStart w:id="43" w:name="_Toc65840788"/>
      <w:r/>
      <w:bookmarkStart w:id="44" w:name="_Toc67491096"/>
      <w:r>
        <w:rPr>
          <w:rFonts w:hint="eastAsia" w:ascii="宋体" w:hAnsi="宋体" w:eastAsia="宋体" w:cs="Times New Roman"/>
          <w:b/>
          <w:bCs/>
          <w:color w:val="000000"/>
          <w:sz w:val="21"/>
          <w:szCs w:val="21"/>
          <w:highlight w:val="none"/>
        </w:rPr>
        <w:t xml:space="preserve">二、招标文件</w:t>
      </w:r>
      <w:bookmarkEnd w:id="42"/>
      <w:r/>
      <w:bookmarkEnd w:id="43"/>
      <w:r/>
      <w:bookmarkEnd w:id="44"/>
      <w:r>
        <w:rPr>
          <w:rFonts w:hint="eastAsia" w:ascii="宋体" w:hAnsi="宋体" w:eastAsia="宋体" w:cs="Times New Roman"/>
          <w:b/>
          <w:bCs/>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招标文件是投标人编制投标文件的依据，是</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评判依据和标准。招标文件也是采购人与中标人签订合同的基础。</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（一）招标文件构成</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招标文件由招标公告、投标人须知、合同条款及格式、项目技术需求、评标方法与评标标准、投标文件格式等六部分组成。</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（二）采购代理机构对招标文件所作的一切有效的书面通知、修改及补充，都是招标文件不可分割的部分。</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（三）采购代理机构对已发出的招标文件需要进行澄清或修改的，应以书面形式或公告形式通知所有招标文件收受人。该澄清或者修改的内容为招标文件的组成部分。</w:t>
      </w:r>
      <w:r>
        <w:rPr>
          <w:rFonts w:ascii="宋体" w:hAnsi="宋体"/>
          <w:color w:val="000000"/>
          <w:sz w:val="21"/>
          <w:szCs w:val="21"/>
          <w:highlight w:val="none"/>
        </w:rPr>
      </w:r>
      <w:r/>
    </w:p>
    <w:p>
      <w:pPr>
        <w:pStyle w:val="988"/>
        <w:spacing w:before="0" w:after="0" w:line="360" w:lineRule="auto"/>
        <w:rPr>
          <w:rFonts w:hint="eastAsia" w:ascii="宋体" w:hAnsi="宋体" w:eastAsia="宋体" w:cs="Times New Roman"/>
          <w:b/>
          <w:bCs/>
          <w:color w:val="000000"/>
          <w:sz w:val="21"/>
          <w:szCs w:val="21"/>
          <w:highlight w:val="none"/>
        </w:rPr>
      </w:pPr>
      <w:r/>
      <w:bookmarkStart w:id="45" w:name="_Toc1275"/>
      <w:r/>
      <w:bookmarkStart w:id="46" w:name="_Toc65840789"/>
      <w:r/>
      <w:bookmarkStart w:id="47" w:name="_Toc67491097"/>
      <w:r>
        <w:rPr>
          <w:rFonts w:hint="eastAsia" w:ascii="宋体" w:hAnsi="宋体" w:eastAsia="宋体" w:cs="Times New Roman"/>
          <w:b/>
          <w:bCs/>
          <w:color w:val="000000"/>
          <w:sz w:val="21"/>
          <w:szCs w:val="21"/>
          <w:highlight w:val="none"/>
        </w:rPr>
        <w:t xml:space="preserve">三、投标文件</w:t>
      </w:r>
      <w:bookmarkEnd w:id="45"/>
      <w:r>
        <w:rPr>
          <w:rFonts w:hint="eastAsia" w:ascii="宋体" w:hAnsi="宋体" w:eastAsia="宋体" w:cs="Times New Roman"/>
          <w:b/>
          <w:bCs/>
          <w:color w:val="000000"/>
          <w:sz w:val="21"/>
          <w:szCs w:val="21"/>
          <w:highlight w:val="none"/>
        </w:rPr>
        <w:t xml:space="preserve">的编制</w:t>
      </w:r>
      <w:bookmarkEnd w:id="46"/>
      <w:r/>
      <w:bookmarkEnd w:id="47"/>
      <w:r>
        <w:rPr>
          <w:rFonts w:hint="eastAsia" w:ascii="宋体" w:hAnsi="宋体" w:eastAsia="宋体" w:cs="Times New Roman"/>
          <w:b/>
          <w:bCs/>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投标人应当按照招标文件的要求编制投标文件，并对招标文件提出的要求和条件作出实质性响应。</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（一）投标文件组成</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投标文件由第六篇“投标文件格式”规定的部分和投标人所作的一切有效补充、修改和承诺等文件组成。</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（二）联合投标</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不允许。</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（三）投标有效期</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投标有效期为投标截止日期后九十天内。</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（四）投标保证金:无</w:t>
      </w:r>
      <w:r>
        <w:rPr>
          <w:rFonts w:hint="eastAsia" w:ascii="宋体" w:hAnsi="宋体" w:eastAsia="宋体" w:cs="宋体"/>
          <w:color w:val="000000"/>
          <w:sz w:val="21"/>
          <w:szCs w:val="21"/>
          <w:highlight w:val="none"/>
        </w:rPr>
      </w:r>
      <w:r/>
    </w:p>
    <w:p>
      <w:pPr>
        <w:pStyle w:val="985"/>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（五）投标文件的份数和签署</w:t>
      </w:r>
      <w:r>
        <w:rPr>
          <w:rFonts w:hint="eastAsia" w:ascii="宋体" w:hAnsi="宋体" w:eastAsia="宋体" w:cs="宋体"/>
          <w:bCs/>
          <w:color w:val="000000"/>
          <w:sz w:val="21"/>
          <w:szCs w:val="21"/>
          <w:highlight w:val="none"/>
        </w:rPr>
      </w:r>
      <w:r/>
    </w:p>
    <w:p>
      <w:pPr>
        <w:pStyle w:val="985"/>
        <w:ind w:firstLine="42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1.投标文件分数：1份（电子投标文件）；本项目流程为线上采购，采购阶段只递交电子投标文件。如标书制作工具中</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文件格式和内容与“江苏政府采购网”发布的</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文件格式不一致，以“江苏政府采购网”发布的</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文件中的</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文件格式为准。</w:t>
      </w:r>
      <w:r>
        <w:rPr>
          <w:rFonts w:hint="eastAsia" w:ascii="宋体" w:hAnsi="宋体" w:eastAsia="宋体" w:cs="宋体"/>
          <w:color w:val="000000"/>
          <w:sz w:val="21"/>
          <w:szCs w:val="21"/>
          <w:highlight w:val="none"/>
        </w:rPr>
      </w:r>
      <w:r/>
    </w:p>
    <w:p>
      <w:pPr>
        <w:pStyle w:val="985"/>
        <w:ind w:firstLine="420"/>
        <w:jc w:val="left"/>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应按照</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文件要求加盖电子公章，否则视为无效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85"/>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（六）投标报价</w:t>
      </w:r>
      <w:r>
        <w:rPr>
          <w:rFonts w:hint="eastAsia" w:ascii="宋体" w:hAnsi="宋体" w:eastAsia="宋体" w:cs="宋体"/>
          <w:bCs/>
          <w:color w:val="000000"/>
          <w:sz w:val="21"/>
          <w:szCs w:val="21"/>
          <w:highlight w:val="none"/>
        </w:rPr>
      </w:r>
      <w:r/>
    </w:p>
    <w:p>
      <w:pPr>
        <w:pStyle w:val="985"/>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1.投标人应严格按照“投标文件格式”中“开标一览表”和“报价总价表”</w:t>
      </w:r>
      <w:r>
        <w:rPr>
          <w:rFonts w:hint="eastAsia" w:ascii="宋体" w:hAnsi="宋体" w:eastAsia="宋体" w:cs="宋体"/>
          <w:color w:val="000000"/>
          <w:sz w:val="21"/>
          <w:szCs w:val="21"/>
          <w:highlight w:val="none"/>
        </w:rPr>
        <w:t xml:space="preserve">的格式填写报价。</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2.投标人的报价为一次性报价，即在投标有效期内投标价格固定不变。</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3.本项目只接受一个投标报价，有选择的或有条件的报价将不予接受。</w:t>
      </w:r>
      <w:r>
        <w:rPr>
          <w:rFonts w:hint="eastAsia" w:ascii="宋体" w:hAnsi="宋体" w:eastAsia="宋体" w:cs="宋体"/>
          <w:color w:val="000000"/>
          <w:sz w:val="21"/>
          <w:szCs w:val="21"/>
          <w:highlight w:val="none"/>
        </w:rPr>
      </w:r>
      <w:r/>
    </w:p>
    <w:p>
      <w:pPr>
        <w:pStyle w:val="985"/>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 </w:t>
      </w:r>
      <w:r>
        <w:rPr>
          <w:rFonts w:hint="eastAsia" w:ascii="宋体" w:hAnsi="宋体" w:eastAsia="宋体" w:cs="宋体"/>
          <w:color w:val="000000"/>
          <w:sz w:val="21"/>
          <w:szCs w:val="21"/>
          <w:highlight w:val="none"/>
          <w:u w:val="none"/>
        </w:rPr>
        <w:t xml:space="preserve">本项目合同为固定总价合同。</w:t>
      </w:r>
      <w:r>
        <w:rPr>
          <w:rFonts w:hint="eastAsia" w:ascii="宋体" w:hAnsi="宋体" w:eastAsia="宋体" w:cs="宋体"/>
          <w:bCs/>
          <w:color w:val="000000"/>
          <w:sz w:val="21"/>
          <w:szCs w:val="21"/>
          <w:highlight w:val="none"/>
        </w:rPr>
      </w:r>
      <w:r/>
    </w:p>
    <w:p>
      <w:pPr>
        <w:pStyle w:val="985"/>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5.投标人报价，是指为优质完成本合同所有内容所需的全部费用，应当包括：人员费用、报告费用、现场费用、交通工具及使用费、公司取费、投标及</w:t>
      </w:r>
      <w:r>
        <w:rPr>
          <w:rFonts w:hint="eastAsia" w:ascii="宋体" w:hAnsi="宋体" w:eastAsia="宋体" w:cs="宋体"/>
          <w:bCs/>
          <w:color w:val="000000"/>
          <w:sz w:val="21"/>
          <w:szCs w:val="21"/>
          <w:highlight w:val="none"/>
          <w:lang w:eastAsia="zh-CN"/>
        </w:rPr>
        <w:t xml:space="preserve">采购代理</w:t>
      </w:r>
      <w:r>
        <w:rPr>
          <w:rFonts w:hint="eastAsia" w:ascii="宋体" w:hAnsi="宋体" w:eastAsia="宋体" w:cs="宋体"/>
          <w:bCs/>
          <w:color w:val="000000"/>
          <w:sz w:val="21"/>
          <w:szCs w:val="21"/>
          <w:highlight w:val="none"/>
        </w:rPr>
        <w:t xml:space="preserve">费、法定税金、利润等，本招标文件明示或暗示的所有风险、责任和义务等费用。</w:t>
      </w:r>
      <w:r>
        <w:rPr>
          <w:rFonts w:hint="eastAsia" w:ascii="宋体" w:hAnsi="宋体" w:eastAsia="宋体" w:cs="宋体"/>
          <w:bCs/>
          <w:color w:val="000000"/>
          <w:sz w:val="21"/>
          <w:szCs w:val="21"/>
          <w:highlight w:val="none"/>
        </w:rPr>
      </w:r>
      <w:r/>
    </w:p>
    <w:p>
      <w:pPr>
        <w:pStyle w:val="985"/>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（七）修正错误</w:t>
      </w:r>
      <w:r>
        <w:rPr>
          <w:rFonts w:hint="eastAsia" w:ascii="宋体" w:hAnsi="宋体" w:eastAsia="宋体" w:cs="宋体"/>
          <w:bCs/>
          <w:color w:val="000000"/>
          <w:sz w:val="21"/>
          <w:szCs w:val="21"/>
          <w:highlight w:val="none"/>
        </w:rPr>
      </w:r>
      <w:r/>
    </w:p>
    <w:p>
      <w:pPr>
        <w:pStyle w:val="985"/>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若投标文件出现计算或表达上的错误，修正错误的原则如下：</w:t>
      </w:r>
      <w:r>
        <w:rPr>
          <w:rFonts w:hint="eastAsia" w:ascii="宋体" w:hAnsi="宋体" w:eastAsia="宋体" w:cs="宋体"/>
          <w:bCs/>
          <w:color w:val="000000"/>
          <w:sz w:val="21"/>
          <w:szCs w:val="21"/>
          <w:highlight w:val="none"/>
        </w:rPr>
      </w:r>
      <w:r/>
    </w:p>
    <w:p>
      <w:pPr>
        <w:pStyle w:val="985"/>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1.投标文件中开标一览表（报价表）内容与投标文件中相应内容不一致的，以开标一览表（报价表）为准；</w:t>
      </w:r>
      <w:r>
        <w:rPr>
          <w:rFonts w:hint="eastAsia" w:ascii="宋体" w:hAnsi="宋体" w:eastAsia="宋体" w:cs="宋体"/>
          <w:bCs/>
          <w:color w:val="000000"/>
          <w:sz w:val="21"/>
          <w:szCs w:val="21"/>
          <w:highlight w:val="none"/>
        </w:rPr>
      </w:r>
      <w:r/>
    </w:p>
    <w:p>
      <w:pPr>
        <w:pStyle w:val="985"/>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2.大写金额和小写金额不一致的，以大写金额为准；</w:t>
      </w:r>
      <w:r>
        <w:rPr>
          <w:rFonts w:hint="eastAsia" w:ascii="宋体" w:hAnsi="宋体" w:eastAsia="宋体" w:cs="宋体"/>
          <w:bCs/>
          <w:color w:val="000000"/>
          <w:sz w:val="21"/>
          <w:szCs w:val="21"/>
          <w:highlight w:val="none"/>
        </w:rPr>
      </w:r>
      <w:r/>
    </w:p>
    <w:p>
      <w:pPr>
        <w:pStyle w:val="985"/>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3.单价金额小数点或者百分比有明显错位的，以开标一览表的总价为准，并修改单价；</w:t>
      </w:r>
      <w:r>
        <w:rPr>
          <w:rFonts w:hint="eastAsia" w:ascii="宋体" w:hAnsi="宋体" w:eastAsia="宋体" w:cs="宋体"/>
          <w:bCs/>
          <w:color w:val="000000"/>
          <w:sz w:val="21"/>
          <w:szCs w:val="21"/>
          <w:highlight w:val="none"/>
        </w:rPr>
      </w:r>
      <w:r/>
    </w:p>
    <w:p>
      <w:pPr>
        <w:pStyle w:val="985"/>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4.总价金额与按单价汇总金额不一致的，以单价金额计算结果为准。</w:t>
      </w:r>
      <w:r>
        <w:rPr>
          <w:rFonts w:hint="eastAsia" w:ascii="宋体" w:hAnsi="宋体" w:eastAsia="宋体" w:cs="宋体"/>
          <w:bCs/>
          <w:color w:val="000000"/>
          <w:sz w:val="21"/>
          <w:szCs w:val="21"/>
          <w:highlight w:val="none"/>
        </w:rPr>
      </w:r>
      <w:r/>
    </w:p>
    <w:p>
      <w:pPr>
        <w:pStyle w:val="985"/>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评审委员会</w:t>
      </w:r>
      <w:r>
        <w:rPr>
          <w:rFonts w:hint="eastAsia" w:ascii="宋体" w:hAnsi="宋体" w:eastAsia="宋体" w:cs="宋体"/>
          <w:bCs/>
          <w:color w:val="000000"/>
          <w:sz w:val="21"/>
          <w:szCs w:val="21"/>
          <w:highlight w:val="none"/>
        </w:rPr>
        <w:t xml:space="preserve">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r>
        <w:rPr>
          <w:rFonts w:hint="eastAsia" w:ascii="宋体" w:hAnsi="宋体" w:eastAsia="宋体" w:cs="宋体"/>
          <w:bCs/>
          <w:color w:val="000000"/>
          <w:sz w:val="21"/>
          <w:szCs w:val="21"/>
          <w:highlight w:val="none"/>
        </w:rPr>
      </w:r>
      <w:r/>
    </w:p>
    <w:p>
      <w:pPr>
        <w:pStyle w:val="1039"/>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（八）投标文件的递交</w:t>
      </w:r>
      <w:r>
        <w:rPr>
          <w:rFonts w:hint="eastAsia" w:ascii="宋体" w:hAnsi="宋体" w:eastAsia="宋体" w:cs="宋体"/>
          <w:color w:val="000000"/>
          <w:sz w:val="21"/>
          <w:szCs w:val="21"/>
          <w:highlight w:val="none"/>
          <w:u w:val="none"/>
        </w:rPr>
      </w:r>
      <w:r/>
    </w:p>
    <w:p>
      <w:pPr>
        <w:pStyle w:val="1039"/>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1.投标人应当按照《操作手册》规定，在招标公告规定的提交投标文件截止时间前制作并上传电子</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文件。</w:t>
      </w:r>
      <w:r>
        <w:rPr>
          <w:rFonts w:hint="eastAsia" w:ascii="宋体" w:hAnsi="宋体" w:eastAsia="宋体" w:cs="宋体"/>
          <w:bCs/>
          <w:color w:val="000000"/>
          <w:sz w:val="21"/>
          <w:szCs w:val="21"/>
          <w:highlight w:val="none"/>
          <w:lang w:val="en-US" w:eastAsia="zh-CN" w:bidi="ar-SA"/>
        </w:rPr>
      </w:r>
      <w:r/>
    </w:p>
    <w:p>
      <w:pPr>
        <w:pStyle w:val="1039"/>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2.投标人应充分考虑网络环境、网络带宽等因素可能对</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产生的影响，如因投标人自身原因造成的电子</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文件上传不成功的，做无效</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处理。</w:t>
      </w:r>
      <w:r>
        <w:rPr>
          <w:rFonts w:hint="eastAsia" w:ascii="宋体" w:hAnsi="宋体" w:eastAsia="宋体" w:cs="宋体"/>
          <w:bCs/>
          <w:color w:val="000000"/>
          <w:sz w:val="21"/>
          <w:szCs w:val="21"/>
          <w:highlight w:val="none"/>
          <w:lang w:val="en-US" w:eastAsia="zh-CN" w:bidi="ar-SA"/>
        </w:rPr>
      </w:r>
      <w:r/>
    </w:p>
    <w:p>
      <w:pPr>
        <w:pStyle w:val="1039"/>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3.采购代理机构可以按照规定，通过修改</w:t>
      </w:r>
      <w:r>
        <w:rPr>
          <w:rFonts w:hint="eastAsia" w:hAnsi="宋体" w:eastAsia="宋体" w:cs="宋体"/>
          <w:bCs/>
          <w:color w:val="000000"/>
          <w:sz w:val="21"/>
          <w:szCs w:val="21"/>
          <w:highlight w:val="none"/>
          <w:lang w:val="en-US" w:eastAsia="zh-CN" w:bidi="ar-SA"/>
        </w:rPr>
        <w:t xml:space="preserve">招标</w:t>
      </w:r>
      <w:r>
        <w:rPr>
          <w:rFonts w:hint="eastAsia" w:ascii="宋体" w:hAnsi="宋体" w:eastAsia="宋体" w:cs="宋体"/>
          <w:bCs/>
          <w:color w:val="000000"/>
          <w:sz w:val="21"/>
          <w:szCs w:val="21"/>
          <w:highlight w:val="none"/>
          <w:lang w:val="en-US" w:eastAsia="zh-CN" w:bidi="ar-SA"/>
        </w:rPr>
        <w:t xml:space="preserve">文件酌情延长提交</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文件截止日期，在此情况下，投标人的所有权利和义务均以延长后新的截止日期为准。</w:t>
      </w:r>
      <w:r>
        <w:rPr>
          <w:rFonts w:hint="eastAsia" w:ascii="宋体" w:hAnsi="宋体" w:eastAsia="宋体" w:cs="宋体"/>
          <w:bCs/>
          <w:color w:val="000000"/>
          <w:sz w:val="21"/>
          <w:szCs w:val="21"/>
          <w:highlight w:val="none"/>
          <w:lang w:val="en-US" w:eastAsia="zh-CN" w:bidi="ar-SA"/>
        </w:rPr>
      </w:r>
      <w:r/>
    </w:p>
    <w:p>
      <w:pPr>
        <w:pStyle w:val="988"/>
        <w:spacing w:before="0" w:after="0" w:line="360" w:lineRule="auto"/>
        <w:rPr>
          <w:rFonts w:hint="eastAsia" w:ascii="宋体" w:hAnsi="宋体" w:eastAsia="宋体" w:cs="Times New Roman"/>
          <w:b/>
          <w:bCs/>
          <w:color w:val="000000"/>
          <w:sz w:val="21"/>
          <w:szCs w:val="21"/>
          <w:highlight w:val="none"/>
        </w:rPr>
      </w:pPr>
      <w:r/>
      <w:bookmarkStart w:id="48" w:name="_Toc67491098"/>
      <w:r/>
      <w:bookmarkStart w:id="49" w:name="_Toc65840790"/>
      <w:r/>
      <w:bookmarkStart w:id="50" w:name="_Toc28547"/>
      <w:r>
        <w:rPr>
          <w:rFonts w:hint="eastAsia" w:ascii="宋体" w:hAnsi="宋体" w:eastAsia="宋体" w:cs="Times New Roman"/>
          <w:b/>
          <w:bCs/>
          <w:color w:val="000000"/>
          <w:sz w:val="21"/>
          <w:szCs w:val="21"/>
          <w:highlight w:val="none"/>
        </w:rPr>
        <w:t xml:space="preserve">四、开标</w:t>
      </w:r>
      <w:bookmarkEnd w:id="48"/>
      <w:r/>
      <w:bookmarkEnd w:id="49"/>
      <w:r/>
      <w:bookmarkEnd w:id="50"/>
      <w:r>
        <w:rPr>
          <w:rFonts w:hint="eastAsia" w:ascii="宋体" w:hAnsi="宋体" w:eastAsia="宋体" w:cs="Times New Roman"/>
          <w:b/>
          <w:bCs/>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（一）开标应当在招标文件中“招标公告”确定的时间和地点公开进行。</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（二）采购代理机构可视采购具体情况，延长投标截止时间和开标时间，但至少在招标文件要求提交投标文件的截止时间三日前，将变更时间书面通知所有招标文件收受人。</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（三）开标由采购人或采购代理机构主持，投标人和采购人代表参加。</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（四）</w:t>
      </w:r>
      <w:r>
        <w:rPr>
          <w:rFonts w:hint="eastAsia" w:ascii="宋体" w:hAnsi="宋体"/>
          <w:color w:val="000000"/>
          <w:sz w:val="21"/>
          <w:szCs w:val="21"/>
          <w:highlight w:val="none"/>
          <w:lang w:val="en-US" w:eastAsia="zh-CN"/>
        </w:rPr>
        <w:t xml:space="preserve">投标人</w:t>
      </w:r>
      <w:r>
        <w:rPr>
          <w:rFonts w:hint="eastAsia" w:ascii="宋体" w:hAnsi="宋体" w:cs="仿宋"/>
          <w:color w:val="000000"/>
          <w:sz w:val="21"/>
          <w:szCs w:val="21"/>
          <w:highlight w:val="none"/>
        </w:rPr>
        <w:t xml:space="preserve">在“苏采云”系统规定的时间内成功解密电子响应文件的，宣布投标人名称、投标价格和《开标一览表》规定的需要宣布的其他内容。投标人不足三家的，不得开标。</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（五）未宣读的投标价格、价格折扣和招标文件允许提供的备选投标方案等实质性内容等，评标时不予承认。</w:t>
      </w:r>
      <w:r>
        <w:rPr>
          <w:rFonts w:ascii="宋体" w:hAnsi="宋体"/>
          <w:color w:val="000000"/>
          <w:sz w:val="21"/>
          <w:szCs w:val="21"/>
          <w:highlight w:val="none"/>
        </w:rPr>
      </w:r>
      <w:r/>
    </w:p>
    <w:p>
      <w:pPr>
        <w:pStyle w:val="985"/>
        <w:ind w:firstLine="420"/>
        <w:spacing w:line="360" w:lineRule="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w:t>
      </w:r>
      <w:r>
        <w:rPr>
          <w:rFonts w:hint="eastAsia" w:ascii="宋体" w:hAnsi="宋体" w:eastAsia="宋体" w:cs="仿宋"/>
          <w:color w:val="000000"/>
          <w:sz w:val="21"/>
          <w:szCs w:val="21"/>
          <w:highlight w:val="none"/>
          <w:lang w:val="en-US" w:eastAsia="zh-CN"/>
        </w:rPr>
        <w:t xml:space="preserve">六</w:t>
      </w:r>
      <w:r>
        <w:rPr>
          <w:rFonts w:hint="eastAsia" w:ascii="宋体" w:hAnsi="宋体" w:eastAsia="宋体" w:cs="仿宋"/>
          <w:color w:val="000000"/>
          <w:sz w:val="21"/>
          <w:szCs w:val="21"/>
          <w:highlight w:val="none"/>
        </w:rPr>
        <w:t xml:space="preserve">）投标人未参加开标的，视同认可开标结果。</w:t>
      </w:r>
      <w:r>
        <w:rPr>
          <w:rFonts w:hint="eastAsia" w:ascii="宋体" w:hAnsi="宋体" w:eastAsia="宋体" w:cs="仿宋"/>
          <w:color w:val="000000"/>
          <w:sz w:val="21"/>
          <w:szCs w:val="21"/>
          <w:highlight w:val="none"/>
        </w:rPr>
      </w:r>
      <w:r/>
    </w:p>
    <w:p>
      <w:pPr>
        <w:pStyle w:val="988"/>
        <w:spacing w:before="0" w:after="0" w:line="360" w:lineRule="auto"/>
        <w:rPr>
          <w:rFonts w:hint="eastAsia" w:ascii="宋体" w:hAnsi="宋体" w:eastAsia="宋体" w:cs="Times New Roman"/>
          <w:b/>
          <w:bCs/>
          <w:color w:val="000000"/>
          <w:sz w:val="21"/>
          <w:szCs w:val="21"/>
          <w:highlight w:val="none"/>
        </w:rPr>
      </w:pPr>
      <w:r/>
      <w:bookmarkStart w:id="51" w:name="_Toc65840791"/>
      <w:r/>
      <w:bookmarkStart w:id="52" w:name="_Toc67491099"/>
      <w:r/>
      <w:bookmarkStart w:id="53" w:name="_Toc28776"/>
      <w:r>
        <w:rPr>
          <w:rFonts w:hint="eastAsia" w:ascii="宋体" w:hAnsi="宋体" w:eastAsia="宋体" w:cs="Times New Roman"/>
          <w:b/>
          <w:bCs/>
          <w:color w:val="000000"/>
          <w:sz w:val="21"/>
          <w:szCs w:val="21"/>
          <w:highlight w:val="none"/>
        </w:rPr>
        <w:t xml:space="preserve">五、评标</w:t>
      </w:r>
      <w:bookmarkEnd w:id="51"/>
      <w:r/>
      <w:bookmarkEnd w:id="52"/>
      <w:r/>
      <w:bookmarkEnd w:id="53"/>
      <w:r>
        <w:rPr>
          <w:rFonts w:hint="eastAsia" w:ascii="宋体" w:hAnsi="宋体" w:eastAsia="宋体" w:cs="Times New Roman"/>
          <w:b/>
          <w:bCs/>
          <w:color w:val="000000"/>
          <w:sz w:val="21"/>
          <w:szCs w:val="21"/>
          <w:highlight w:val="none"/>
        </w:rPr>
      </w:r>
      <w:r/>
    </w:p>
    <w:p>
      <w:pPr>
        <w:pStyle w:val="985"/>
        <w:ind w:firstLine="420"/>
        <w:spacing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（一）</w:t>
      </w:r>
      <w:r>
        <w:rPr>
          <w:rFonts w:hint="eastAsia" w:ascii="宋体" w:hAnsi="宋体"/>
          <w:color w:val="000000"/>
          <w:sz w:val="21"/>
          <w:szCs w:val="21"/>
          <w:highlight w:val="none"/>
          <w:lang w:eastAsia="zh-CN"/>
        </w:rPr>
        <w:t xml:space="preserve">评审委员会</w:t>
      </w:r>
      <w:r>
        <w:rPr>
          <w:rFonts w:hint="eastAsia" w:ascii="宋体" w:hAnsi="宋体" w:eastAsia="宋体"/>
          <w:color w:val="000000"/>
          <w:sz w:val="21"/>
          <w:szCs w:val="21"/>
          <w:highlight w:val="none"/>
          <w:lang w:eastAsia="zh-CN"/>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w:t>
      </w:r>
      <w:r>
        <w:rPr>
          <w:rFonts w:ascii="宋体" w:hAnsi="宋体"/>
          <w:bCs/>
          <w:color w:val="000000"/>
          <w:sz w:val="21"/>
          <w:szCs w:val="21"/>
          <w:highlight w:val="none"/>
        </w:rPr>
        <w:t xml:space="preserve">.</w:t>
      </w:r>
      <w:r>
        <w:rPr>
          <w:rFonts w:ascii="宋体" w:hAnsi="宋体"/>
          <w:color w:val="000000"/>
          <w:sz w:val="21"/>
          <w:szCs w:val="21"/>
          <w:highlight w:val="none"/>
        </w:rPr>
        <w:t xml:space="preserve">开标后，</w:t>
      </w:r>
      <w:r>
        <w:rPr>
          <w:rFonts w:hint="eastAsia" w:ascii="宋体" w:hAnsi="宋体"/>
          <w:color w:val="000000"/>
          <w:sz w:val="21"/>
          <w:szCs w:val="21"/>
          <w:highlight w:val="none"/>
        </w:rPr>
        <w:t xml:space="preserve">代理机构将立即组织</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（以下简称评委会）进行评标。</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bCs/>
          <w:color w:val="000000"/>
          <w:sz w:val="21"/>
          <w:szCs w:val="21"/>
          <w:highlight w:val="none"/>
        </w:rPr>
        <w:t xml:space="preserve">.</w:t>
      </w:r>
      <w:r>
        <w:rPr>
          <w:rFonts w:hint="eastAsia" w:ascii="宋体" w:hAnsi="宋体"/>
          <w:color w:val="000000"/>
          <w:sz w:val="21"/>
          <w:szCs w:val="21"/>
          <w:highlight w:val="none"/>
        </w:rPr>
        <w:t xml:space="preserve">评委会由采购人代表和有关技术、经济等方面的专家组成，且人员构成符合政府采购有关规定。</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bCs/>
          <w:color w:val="000000"/>
          <w:sz w:val="21"/>
          <w:szCs w:val="21"/>
          <w:highlight w:val="none"/>
        </w:rPr>
        <w:t xml:space="preserve">.</w:t>
      </w:r>
      <w:r>
        <w:rPr>
          <w:rFonts w:ascii="宋体" w:hAnsi="宋体"/>
          <w:color w:val="000000"/>
          <w:sz w:val="21"/>
          <w:szCs w:val="21"/>
          <w:highlight w:val="none"/>
        </w:rPr>
        <w:t xml:space="preserve">评委会独立工作，负责评审所有投标文件并确定中标</w:t>
      </w:r>
      <w:r>
        <w:rPr>
          <w:rFonts w:hint="eastAsia" w:ascii="宋体" w:hAnsi="宋体"/>
          <w:color w:val="000000"/>
          <w:sz w:val="21"/>
          <w:szCs w:val="21"/>
          <w:highlight w:val="none"/>
        </w:rPr>
        <w:t xml:space="preserve">候</w:t>
      </w:r>
      <w:r>
        <w:rPr>
          <w:rFonts w:ascii="宋体" w:hAnsi="宋体"/>
          <w:color w:val="000000"/>
          <w:sz w:val="21"/>
          <w:szCs w:val="21"/>
          <w:highlight w:val="none"/>
        </w:rPr>
        <w:t xml:space="preserve">选人。</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（二）</w:t>
      </w:r>
      <w:r>
        <w:rPr>
          <w:rFonts w:ascii="宋体" w:hAnsi="宋体"/>
          <w:color w:val="000000"/>
          <w:sz w:val="21"/>
          <w:szCs w:val="21"/>
          <w:highlight w:val="none"/>
        </w:rPr>
        <w:t xml:space="preserve">评标过程的保密与公正</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bCs/>
          <w:color w:val="000000"/>
          <w:sz w:val="21"/>
          <w:szCs w:val="21"/>
          <w:highlight w:val="none"/>
        </w:rPr>
        <w:t xml:space="preserve">.</w:t>
      </w:r>
      <w:r>
        <w:rPr>
          <w:rFonts w:ascii="宋体" w:hAnsi="宋体"/>
          <w:color w:val="000000"/>
          <w:sz w:val="21"/>
          <w:szCs w:val="21"/>
          <w:highlight w:val="none"/>
        </w:rPr>
        <w:t xml:space="preserve">公开开标后，直至向中标的投标人授予合同时止，凡是与审查、澄清、评价和比较投标的有关资料以及授标建议等，采购人、评委、</w:t>
      </w:r>
      <w:r>
        <w:rPr>
          <w:rFonts w:hint="eastAsia" w:ascii="宋体" w:hAnsi="宋体"/>
          <w:color w:val="000000"/>
          <w:sz w:val="21"/>
          <w:szCs w:val="21"/>
          <w:highlight w:val="none"/>
        </w:rPr>
        <w:t xml:space="preserve">代理机构均不得向投标人或与评标无关的其他人员透露。</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bCs/>
          <w:color w:val="000000"/>
          <w:sz w:val="21"/>
          <w:szCs w:val="21"/>
          <w:highlight w:val="none"/>
        </w:rPr>
        <w:t xml:space="preserve">.</w:t>
      </w:r>
      <w:r>
        <w:rPr>
          <w:rFonts w:ascii="宋体" w:hAnsi="宋体"/>
          <w:color w:val="000000"/>
          <w:sz w:val="21"/>
          <w:szCs w:val="21"/>
          <w:highlight w:val="none"/>
        </w:rPr>
        <w:t xml:space="preserve">在评标过程中，投标人不得以任何行为影响评标过程，否则其投标文件将被作为无效投标文件。</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bCs/>
          <w:color w:val="000000"/>
          <w:sz w:val="21"/>
          <w:szCs w:val="21"/>
          <w:highlight w:val="none"/>
        </w:rPr>
        <w:t xml:space="preserve">.</w:t>
      </w:r>
      <w:r>
        <w:rPr>
          <w:rFonts w:ascii="宋体" w:hAnsi="宋体"/>
          <w:color w:val="000000"/>
          <w:sz w:val="21"/>
          <w:szCs w:val="21"/>
          <w:highlight w:val="none"/>
        </w:rPr>
        <w:t xml:space="preserve">在评标期间，采购代理将设专门人员与投标人联系。</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bCs/>
          <w:color w:val="000000"/>
          <w:sz w:val="21"/>
          <w:szCs w:val="21"/>
          <w:highlight w:val="none"/>
        </w:rPr>
        <w:t xml:space="preserve">.</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不向未中标的投标人解释未中标原因，也不公布评标过程中的相关细节。</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（三）</w:t>
      </w:r>
      <w:r>
        <w:rPr>
          <w:rFonts w:ascii="宋体" w:hAnsi="宋体"/>
          <w:color w:val="000000"/>
          <w:sz w:val="21"/>
          <w:szCs w:val="21"/>
          <w:highlight w:val="none"/>
        </w:rPr>
        <w:t xml:space="preserve">投标的澄清</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bCs/>
          <w:color w:val="000000"/>
          <w:sz w:val="21"/>
          <w:szCs w:val="21"/>
          <w:highlight w:val="none"/>
        </w:rPr>
        <w:t xml:space="preserve">.</w:t>
      </w:r>
      <w:r>
        <w:rPr>
          <w:rFonts w:ascii="宋体" w:hAnsi="宋体"/>
          <w:color w:val="000000"/>
          <w:sz w:val="21"/>
          <w:szCs w:val="21"/>
          <w:highlight w:val="none"/>
        </w:rPr>
        <w:t xml:space="preserve">评标期间，为有助于对投标文件的审查、评价和比较，评委会有权以书面形式要求投标人对其投标文件进行澄清，但并非对每个投标人都作澄清要求。</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bCs/>
          <w:color w:val="000000"/>
          <w:sz w:val="21"/>
          <w:szCs w:val="21"/>
          <w:highlight w:val="none"/>
        </w:rPr>
        <w:t xml:space="preserve">.</w:t>
      </w:r>
      <w:r>
        <w:rPr>
          <w:rFonts w:ascii="宋体" w:hAnsi="宋体"/>
          <w:color w:val="000000"/>
          <w:sz w:val="21"/>
          <w:szCs w:val="21"/>
          <w:highlight w:val="none"/>
        </w:rPr>
        <w:t xml:space="preserve">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bCs/>
          <w:color w:val="000000"/>
          <w:sz w:val="21"/>
          <w:szCs w:val="21"/>
          <w:highlight w:val="none"/>
        </w:rPr>
        <w:t xml:space="preserve">.</w:t>
      </w:r>
      <w:r>
        <w:rPr>
          <w:rFonts w:hint="eastAsia" w:ascii="宋体" w:hAnsi="宋体"/>
          <w:color w:val="000000"/>
          <w:sz w:val="21"/>
          <w:szCs w:val="21"/>
          <w:highlight w:val="none"/>
        </w:rPr>
        <w:t xml:space="preserve">接到评委会澄清要求的投标人如未按规定做出澄清，其风险由投标人自行承担。</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（四）</w:t>
      </w:r>
      <w:r>
        <w:rPr>
          <w:rFonts w:ascii="宋体" w:hAnsi="宋体"/>
          <w:color w:val="000000"/>
          <w:sz w:val="21"/>
          <w:szCs w:val="21"/>
          <w:highlight w:val="none"/>
        </w:rPr>
        <w:t xml:space="preserve">对投标文件的初审</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投标文件初审分为资格审查和符合性审查。</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1.1 </w:t>
      </w:r>
      <w:r>
        <w:rPr>
          <w:rFonts w:hint="eastAsia" w:ascii="宋体" w:hAnsi="宋体"/>
          <w:color w:val="000000"/>
          <w:sz w:val="21"/>
          <w:szCs w:val="21"/>
          <w:highlight w:val="none"/>
        </w:rPr>
        <w:t xml:space="preserve">资格审查：依据法律法规和招标文件的规定，由采购人对投标文件中的资格证明文件进行审查。资格审查的结论，采购人以书面形式向评委会进行反馈。</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采购人在进行资格性审查的同时，将在“信用中国”网站（</w:t>
      </w:r>
      <w:r>
        <w:rPr>
          <w:rFonts w:ascii="宋体" w:hAnsi="宋体"/>
          <w:color w:val="000000"/>
          <w:sz w:val="21"/>
          <w:szCs w:val="21"/>
          <w:highlight w:val="none"/>
        </w:rPr>
        <w:t xml:space="preserve">www.creditchina.gov.cn）对投标人是否被列入失信被执行人、重大税收违法案件当事人名单、政府采购严重失信行为记录名单情况进行查询，以确定投标人是否具备投标资格。</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1.2 </w:t>
      </w:r>
      <w:r>
        <w:rPr>
          <w:rFonts w:hint="eastAsia" w:ascii="宋体" w:hAnsi="宋体"/>
          <w:color w:val="000000"/>
          <w:sz w:val="21"/>
          <w:szCs w:val="21"/>
          <w:highlight w:val="none"/>
        </w:rPr>
        <w:t xml:space="preserve">符合性审查：依据招标文件的规定，由评委会从投标文件的有效性、完整性和对招标文件的响应程度进行审查，以确定是否对招标文件的实质性要求作出响应。</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如果投标文件实质上没有响应招标文件的要求，评委会将予以拒绝，投标人不得通过修改或撤销不合要求的偏离或保留而使其投标成为实质性响应的投标。</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4.评委会将对确定为实质性响应的投标进行进一步审核，看其是否有计算上或累加上的算术错误，修正错误的原则如下：</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1）投标文件中开标一览表内容与投标文件中相应内容不一致的，以开标一览表为准。</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2）大写金额和小写金额不一致的，以大写金额为准。</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3）单价金额小数点或者百分比有明显错位的，以开标一览表的总价为准，并修改单价。</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4）总价金额与按单价汇总金额不一致的，以单价金额计算结果为准。</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同时出现两种以上错误的，按照前款规定的顺序修正。</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评委会将按上述修正错误的方法调整投标文件中的投标报价，调整后的价格应对投标人具有约束力。如果投标人不接受修正后的价格，则其投标将被拒绝。</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6.</w:t>
      </w:r>
      <w:r>
        <w:rPr>
          <w:rFonts w:ascii="宋体" w:hAnsi="宋体"/>
          <w:color w:val="000000"/>
          <w:sz w:val="21"/>
          <w:szCs w:val="21"/>
          <w:highlight w:val="none"/>
        </w:rPr>
        <w:t xml:space="preserve">评委会将允许修正投标文件中不构成重大偏离的、微小的、非正规的、不一致的或不规则的地方，但这些修改不能影响任何投标人相应的名次排列。</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（五）</w:t>
      </w:r>
      <w:r>
        <w:rPr>
          <w:rFonts w:ascii="宋体" w:hAnsi="宋体"/>
          <w:color w:val="000000"/>
          <w:sz w:val="21"/>
          <w:szCs w:val="21"/>
          <w:highlight w:val="none"/>
        </w:rPr>
        <w:t xml:space="preserve">无效投标条款和废标条款</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5.1无效投标条款</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5.1.1未按照招标文件规定要求密封、签署、盖章的。</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5.1.2投标人在报价时采用选择性报价的。</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5.1.3投标人不具备招标文件中规定资格要求的。</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5.1.4投标人的报价超过了采购预算或最高限价的。</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5.1.5未通过符合性检查的。</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5.1.6不符合招标文件中规定的其他实质性要求和条件的（本招标文件中斜体且有下划线部分为实质性要求和条件）。</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rPr>
        <w:t xml:space="preserve">7投标文件含有采购人不能接受的附加条件的。</w:t>
      </w:r>
      <w:r>
        <w:rPr>
          <w:rFonts w:ascii="宋体" w:hAnsi="宋体"/>
          <w:color w:val="000000"/>
          <w:sz w:val="21"/>
          <w:szCs w:val="21"/>
          <w:highlight w:val="none"/>
        </w:rPr>
      </w:r>
      <w:r/>
    </w:p>
    <w:p>
      <w:pPr>
        <w:pStyle w:val="985"/>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rPr>
        <w:t xml:space="preserve">8评审过程中出现下列情形之一的，评审委员会应当启动异常低价响应审查程序：</w:t>
      </w:r>
      <w:r>
        <w:rPr>
          <w:rFonts w:hint="eastAsia" w:ascii="宋体" w:hAnsi="宋体"/>
          <w:color w:val="000000"/>
          <w:sz w:val="21"/>
          <w:szCs w:val="21"/>
          <w:highlight w:val="none"/>
        </w:rPr>
      </w:r>
      <w:r/>
    </w:p>
    <w:p>
      <w:pPr>
        <w:pStyle w:val="985"/>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（1）响应报价低于全部通过符合性审查投标人响应报价平均值50%的，即响应报价〈全部通过符合性审查投标人响应报价平均值×50%；</w:t>
      </w:r>
      <w:r>
        <w:rPr>
          <w:rFonts w:hint="eastAsia" w:ascii="宋体" w:hAnsi="宋体"/>
          <w:color w:val="000000"/>
          <w:sz w:val="21"/>
          <w:szCs w:val="21"/>
          <w:highlight w:val="none"/>
        </w:rPr>
      </w:r>
      <w:r/>
    </w:p>
    <w:p>
      <w:pPr>
        <w:pStyle w:val="985"/>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（2）响应报价低于通过符合性审查的次低报价投标人响应报价50%的，即响应报价〈通过符合性审查的次低报价投标人响应报价×50%；</w:t>
      </w:r>
      <w:r>
        <w:rPr>
          <w:rFonts w:hint="eastAsia" w:ascii="宋体" w:hAnsi="宋体"/>
          <w:color w:val="000000"/>
          <w:sz w:val="21"/>
          <w:szCs w:val="21"/>
          <w:highlight w:val="none"/>
        </w:rPr>
      </w:r>
      <w:r/>
    </w:p>
    <w:p>
      <w:pPr>
        <w:pStyle w:val="985"/>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（3）响应报价低于采购项目最高限价45%的，即响应报价〈采购项目最高限价×45%；</w:t>
      </w:r>
      <w:r>
        <w:rPr>
          <w:rFonts w:hint="eastAsia" w:ascii="宋体" w:hAnsi="宋体"/>
          <w:color w:val="000000"/>
          <w:sz w:val="21"/>
          <w:szCs w:val="21"/>
          <w:highlight w:val="none"/>
        </w:rPr>
      </w:r>
      <w:r/>
    </w:p>
    <w:p>
      <w:pPr>
        <w:pStyle w:val="985"/>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（4）评审小组基于专业判断，认为投标人报价过低，有可能影响产品质量或者不能诚信履约的其他情形。</w:t>
      </w:r>
      <w:r>
        <w:rPr>
          <w:rFonts w:hint="eastAsia" w:ascii="宋体" w:hAnsi="宋体"/>
          <w:color w:val="000000"/>
          <w:sz w:val="21"/>
          <w:szCs w:val="21"/>
          <w:highlight w:val="none"/>
        </w:rPr>
      </w:r>
      <w:r/>
    </w:p>
    <w:p>
      <w:pPr>
        <w:pStyle w:val="985"/>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评审小组启动异常低价响应审查后，属于前述</w:t>
      </w:r>
      <w:r>
        <w:rPr>
          <w:rFonts w:hint="eastAsia" w:ascii="宋体" w:hAnsi="宋体"/>
          <w:color w:val="000000"/>
          <w:sz w:val="21"/>
          <w:szCs w:val="21"/>
          <w:highlight w:val="none"/>
          <w:lang w:val="en-US" w:eastAsia="zh-CN"/>
        </w:rPr>
        <w:t xml:space="preserve">第</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项</w:t>
      </w:r>
      <w:r>
        <w:rPr>
          <w:rFonts w:hint="eastAsia" w:ascii="宋体" w:hAnsi="宋体"/>
          <w:color w:val="000000"/>
          <w:sz w:val="21"/>
          <w:szCs w:val="21"/>
          <w:highlight w:val="none"/>
        </w:rPr>
        <w:t xml:space="preserve">情形的，应当要求相关投标人在评审现场合理的时间内对响应价格作出解释，并提供项目具体成本测算等与报价合理性相关的书面说明及必要的证明材料，包括但不限于原材料成本、人工成本、制造费用等，给予相关投标人的合理时间一般不少于30分钟。</w:t>
      </w:r>
      <w:r>
        <w:rPr>
          <w:rFonts w:hint="eastAsia" w:ascii="宋体" w:hAnsi="宋体"/>
          <w:b/>
          <w:bCs/>
          <w:color w:val="000000"/>
          <w:sz w:val="21"/>
          <w:szCs w:val="21"/>
          <w:highlight w:val="none"/>
        </w:rPr>
        <w:t xml:space="preserve">属于第</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3</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项情形，投标人</w:t>
      </w:r>
      <w:r>
        <w:rPr>
          <w:rFonts w:hint="eastAsia" w:ascii="宋体" w:hAnsi="宋体"/>
          <w:b/>
          <w:bCs/>
          <w:color w:val="000000"/>
          <w:sz w:val="21"/>
          <w:szCs w:val="21"/>
          <w:highlight w:val="none"/>
          <w:lang w:val="en-US" w:eastAsia="zh-CN"/>
        </w:rPr>
        <w:t xml:space="preserve">应</w:t>
      </w:r>
      <w:r>
        <w:rPr>
          <w:rFonts w:hint="eastAsia" w:ascii="宋体" w:hAnsi="宋体"/>
          <w:b/>
          <w:bCs/>
          <w:color w:val="000000"/>
          <w:sz w:val="21"/>
          <w:szCs w:val="21"/>
          <w:highlight w:val="none"/>
        </w:rPr>
        <w:t xml:space="preserve">随</w:t>
      </w:r>
      <w:r>
        <w:rPr>
          <w:rFonts w:hint="eastAsia" w:ascii="宋体" w:hAnsi="宋体"/>
          <w:b/>
          <w:bCs/>
          <w:color w:val="000000"/>
          <w:sz w:val="21"/>
          <w:szCs w:val="21"/>
          <w:highlight w:val="none"/>
          <w:lang w:val="en-US" w:eastAsia="zh-CN"/>
        </w:rPr>
        <w:t xml:space="preserve">投标</w:t>
      </w:r>
      <w:r>
        <w:rPr>
          <w:rFonts w:hint="eastAsia" w:ascii="宋体" w:hAnsi="宋体"/>
          <w:b/>
          <w:bCs/>
          <w:color w:val="000000"/>
          <w:sz w:val="21"/>
          <w:szCs w:val="21"/>
          <w:highlight w:val="none"/>
        </w:rPr>
        <w:t xml:space="preserve">文件一并提交相关书面说明及必要的证明材料的，在评审现场不再</w:t>
      </w:r>
      <w:r>
        <w:rPr>
          <w:rFonts w:hint="eastAsia" w:ascii="宋体" w:hAnsi="宋体"/>
          <w:b/>
          <w:bCs/>
          <w:color w:val="000000"/>
          <w:sz w:val="21"/>
          <w:szCs w:val="21"/>
          <w:highlight w:val="none"/>
          <w:lang w:val="en-US" w:eastAsia="zh-CN"/>
        </w:rPr>
        <w:t xml:space="preserve">接收证明材料</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85"/>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评审小组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小组应当将其作为无效响应处理。</w:t>
      </w:r>
      <w:r>
        <w:rPr>
          <w:rFonts w:hint="eastAsia" w:ascii="宋体" w:hAnsi="宋体"/>
          <w:color w:val="000000"/>
          <w:sz w:val="21"/>
          <w:szCs w:val="21"/>
          <w:highlight w:val="none"/>
        </w:rPr>
      </w:r>
      <w:r/>
    </w:p>
    <w:p>
      <w:pPr>
        <w:pStyle w:val="985"/>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rPr>
          <w:rFonts w:hint="eastAsia"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异常低价响应审查的启动原因、审查意见和审查结果应当在评审报告中记录，并随投标人提供的相关书面说明及证明材料，以及评审小组有关互联网浏览、查询历史一并归档。</w:t>
      </w:r>
      <w:r>
        <w:rPr>
          <w:rFonts w:ascii="宋体" w:hAnsi="宋体"/>
          <w:color w:val="000000"/>
          <w:sz w:val="21"/>
          <w:szCs w:val="21"/>
          <w:highlight w:val="none"/>
        </w:rPr>
      </w:r>
      <w:r/>
    </w:p>
    <w:p>
      <w:pPr>
        <w:pStyle w:val="985"/>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rPr>
        <w:t xml:space="preserve">9</w:t>
      </w:r>
      <w:r>
        <w:rPr>
          <w:rFonts w:hint="eastAsia" w:ascii="宋体" w:hAnsi="宋体"/>
          <w:color w:val="000000"/>
          <w:sz w:val="21"/>
          <w:szCs w:val="21"/>
          <w:highlight w:val="none"/>
          <w:lang w:val="en-US" w:eastAsia="zh-CN"/>
        </w:rPr>
        <w:t xml:space="preserve">投标人</w:t>
      </w:r>
      <w:r>
        <w:rPr>
          <w:rFonts w:hint="eastAsia" w:ascii="宋体" w:hAnsi="宋体"/>
          <w:color w:val="000000"/>
          <w:sz w:val="21"/>
          <w:szCs w:val="21"/>
          <w:highlight w:val="none"/>
        </w:rPr>
        <w:t xml:space="preserve">在“苏采云”系统规定的时间内未成功解密电子</w:t>
      </w:r>
      <w:r>
        <w:rPr>
          <w:rFonts w:hint="eastAsia" w:ascii="宋体" w:hAnsi="宋体"/>
          <w:color w:val="000000"/>
          <w:sz w:val="21"/>
          <w:szCs w:val="21"/>
          <w:highlight w:val="none"/>
          <w:lang w:val="en-US" w:eastAsia="zh-CN"/>
        </w:rPr>
        <w:t xml:space="preserve">投标</w:t>
      </w:r>
      <w:r>
        <w:rPr>
          <w:rFonts w:hint="eastAsia" w:ascii="宋体" w:hAnsi="宋体"/>
          <w:color w:val="000000"/>
          <w:sz w:val="21"/>
          <w:szCs w:val="21"/>
          <w:highlight w:val="none"/>
        </w:rPr>
        <w:t xml:space="preserve">文件的；</w:t>
      </w:r>
      <w:r>
        <w:rPr>
          <w:rFonts w:hint="eastAsia"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lang w:val="en-US" w:eastAsia="zh-CN"/>
        </w:rPr>
        <w:t xml:space="preserve">10</w:t>
      </w:r>
      <w:r>
        <w:rPr>
          <w:rFonts w:ascii="宋体" w:hAnsi="宋体"/>
          <w:color w:val="000000"/>
          <w:sz w:val="21"/>
          <w:szCs w:val="21"/>
          <w:highlight w:val="none"/>
        </w:rPr>
        <w:t xml:space="preserve">其他法律、法规及本招标文件规定的属无效投标的情形。</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5.2废标条款：</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5.2.1符合专业条件的投标人或者对招标文件作实质响应的投标人不足三家的。</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5.2.2出现影响采购公正的违法、违规行为的。</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5.2.3因重大变故，采购任务取消的。</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5.2.4</w:t>
      </w:r>
      <w:r>
        <w:rPr>
          <w:rFonts w:hint="eastAsia" w:ascii="宋体" w:hAnsi="宋体"/>
          <w:color w:val="000000"/>
          <w:sz w:val="21"/>
          <w:szCs w:val="21"/>
          <w:highlight w:val="none"/>
          <w:lang w:eastAsia="zh-CN"/>
        </w:rPr>
        <w:t xml:space="preserve">评审委员会</w:t>
      </w:r>
      <w:r>
        <w:rPr>
          <w:rFonts w:ascii="宋体" w:hAnsi="宋体"/>
          <w:color w:val="000000"/>
          <w:sz w:val="21"/>
          <w:szCs w:val="21"/>
          <w:highlight w:val="none"/>
        </w:rPr>
        <w:t xml:space="preserve">认定招标文件存在歧义、重大缺陷导致评审工作无法进行。</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5.3 </w:t>
      </w:r>
      <w:r>
        <w:rPr>
          <w:rFonts w:hint="eastAsia" w:ascii="宋体" w:hAnsi="宋体"/>
          <w:color w:val="000000"/>
          <w:sz w:val="21"/>
          <w:szCs w:val="21"/>
          <w:highlight w:val="none"/>
        </w:rPr>
        <w:t xml:space="preserve">投标截止时间结束后参加投标的投标人不足三家的处理：</w:t>
      </w:r>
      <w:r>
        <w:rPr>
          <w:rFonts w:ascii="宋体" w:hAnsi="宋体"/>
          <w:color w:val="000000"/>
          <w:sz w:val="21"/>
          <w:szCs w:val="21"/>
          <w:highlight w:val="none"/>
        </w:rPr>
      </w:r>
      <w:r/>
    </w:p>
    <w:p>
      <w:pPr>
        <w:pStyle w:val="985"/>
        <w:ind w:firstLine="420"/>
        <w:spacing w:line="360" w:lineRule="auto"/>
        <w:rPr>
          <w:rFonts w:ascii="宋体" w:hAnsi="宋体"/>
          <w:color w:val="000000"/>
          <w:sz w:val="24"/>
          <w:highlight w:val="none"/>
        </w:rPr>
      </w:pPr>
      <w:r>
        <w:rPr>
          <w:rFonts w:ascii="宋体" w:hAnsi="宋体"/>
          <w:color w:val="000000"/>
          <w:sz w:val="21"/>
          <w:szCs w:val="21"/>
          <w:highlight w:val="none"/>
        </w:rPr>
        <w:t xml:space="preserve">5.3.1如出现投标截止时间结束后参加投标的投标人或者在评标期间对招标文件做出实质响应的投标人不足三家情况，按政府采购相关规定执行。</w:t>
      </w:r>
      <w:r>
        <w:rPr>
          <w:rFonts w:ascii="宋体" w:hAnsi="宋体"/>
          <w:color w:val="000000"/>
          <w:sz w:val="24"/>
          <w:highlight w:val="none"/>
        </w:rPr>
      </w:r>
      <w:r/>
    </w:p>
    <w:p>
      <w:pPr>
        <w:pStyle w:val="988"/>
        <w:spacing w:before="0" w:after="0" w:line="360" w:lineRule="auto"/>
        <w:rPr>
          <w:rFonts w:hint="eastAsia" w:ascii="宋体" w:hAnsi="宋体" w:eastAsia="宋体" w:cs="Times New Roman"/>
          <w:b/>
          <w:bCs/>
          <w:color w:val="000000"/>
          <w:sz w:val="21"/>
          <w:szCs w:val="21"/>
          <w:highlight w:val="none"/>
        </w:rPr>
      </w:pPr>
      <w:r/>
      <w:bookmarkStart w:id="54" w:name="_Toc65840792"/>
      <w:r/>
      <w:bookmarkStart w:id="55" w:name="_Toc67491100"/>
      <w:r/>
      <w:bookmarkStart w:id="56" w:name="_Toc10607"/>
      <w:r>
        <w:rPr>
          <w:rFonts w:hint="eastAsia" w:ascii="宋体" w:hAnsi="宋体" w:eastAsia="宋体" w:cs="Times New Roman"/>
          <w:b/>
          <w:bCs/>
          <w:color w:val="000000"/>
          <w:sz w:val="21"/>
          <w:szCs w:val="21"/>
          <w:highlight w:val="none"/>
        </w:rPr>
        <w:t xml:space="preserve">六、定标</w:t>
      </w:r>
      <w:bookmarkEnd w:id="54"/>
      <w:r/>
      <w:bookmarkEnd w:id="55"/>
      <w:r/>
      <w:bookmarkEnd w:id="56"/>
      <w:r>
        <w:rPr>
          <w:rFonts w:hint="eastAsia" w:ascii="宋体" w:hAnsi="宋体" w:eastAsia="宋体" w:cs="Times New Roman"/>
          <w:b/>
          <w:bCs/>
          <w:color w:val="000000"/>
          <w:sz w:val="21"/>
          <w:szCs w:val="21"/>
          <w:highlight w:val="none"/>
        </w:rPr>
      </w:r>
      <w:r/>
    </w:p>
    <w:p>
      <w:pPr>
        <w:pStyle w:val="985"/>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（一）定标原则</w:t>
      </w:r>
      <w:r>
        <w:rPr>
          <w:rFonts w:ascii="宋体" w:hAnsi="宋体"/>
          <w:color w:val="000000"/>
          <w:sz w:val="21"/>
          <w:szCs w:val="21"/>
          <w:highlight w:val="none"/>
        </w:rPr>
      </w:r>
      <w:r/>
    </w:p>
    <w:p>
      <w:pPr>
        <w:pStyle w:val="985"/>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采购人或其授权的</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应按照评标报告中推荐的中标候选人排名顺序确定中标人。</w:t>
      </w:r>
      <w:r>
        <w:rPr>
          <w:rFonts w:ascii="宋体" w:hAnsi="宋体"/>
          <w:color w:val="000000"/>
          <w:sz w:val="21"/>
          <w:szCs w:val="21"/>
          <w:highlight w:val="none"/>
        </w:rPr>
      </w:r>
      <w:r/>
    </w:p>
    <w:p>
      <w:pPr>
        <w:pStyle w:val="1039"/>
        <w:ind w:firstLine="420"/>
        <w:keepLines w:val="0"/>
        <w:keepNext w:val="0"/>
        <w:pageBreakBefore w:val="0"/>
        <w:widowControl w:val="off"/>
        <w:rPr>
          <w:color w:val="000000"/>
          <w:sz w:val="21"/>
          <w:szCs w:val="21"/>
          <w:highlight w:val="none"/>
          <w:u w:val="none"/>
        </w:rPr>
      </w:pPr>
      <w:r>
        <w:rPr>
          <w:rFonts w:hint="eastAsia"/>
          <w:color w:val="000000"/>
          <w:sz w:val="21"/>
          <w:szCs w:val="21"/>
          <w:highlight w:val="none"/>
          <w:u w:val="none"/>
        </w:rPr>
        <w:t xml:space="preserve">（二）定标程序</w:t>
      </w:r>
      <w:r>
        <w:rPr>
          <w:color w:val="000000"/>
          <w:sz w:val="21"/>
          <w:szCs w:val="21"/>
          <w:highlight w:val="none"/>
          <w:u w:val="none"/>
        </w:rPr>
      </w:r>
      <w:r/>
    </w:p>
    <w:p>
      <w:pPr>
        <w:pStyle w:val="1039"/>
        <w:ind w:firstLine="420"/>
        <w:keepLines w:val="0"/>
        <w:keepNext w:val="0"/>
        <w:pageBreakBefore w:val="0"/>
        <w:widowControl w:val="off"/>
        <w:rPr>
          <w:color w:val="000000"/>
          <w:sz w:val="21"/>
          <w:szCs w:val="21"/>
          <w:highlight w:val="none"/>
          <w:u w:val="none"/>
        </w:rPr>
      </w:pPr>
      <w:r>
        <w:rPr>
          <w:color w:val="000000"/>
          <w:sz w:val="21"/>
          <w:szCs w:val="21"/>
          <w:highlight w:val="none"/>
          <w:u w:val="none"/>
        </w:rPr>
        <w:t xml:space="preserve">1.采购代理机构应当在评标结束后</w:t>
      </w:r>
      <w:r>
        <w:rPr>
          <w:rFonts w:hint="eastAsia"/>
          <w:color w:val="000000"/>
          <w:sz w:val="21"/>
          <w:szCs w:val="21"/>
          <w:highlight w:val="none"/>
          <w:u w:val="none"/>
        </w:rPr>
        <w:t xml:space="preserve">2</w:t>
      </w:r>
      <w:r>
        <w:rPr>
          <w:color w:val="000000"/>
          <w:sz w:val="21"/>
          <w:szCs w:val="21"/>
          <w:highlight w:val="none"/>
          <w:u w:val="none"/>
        </w:rPr>
        <w:t xml:space="preserve">个工作日内将评标报告送采购人。</w:t>
      </w:r>
      <w:r>
        <w:rPr>
          <w:color w:val="000000"/>
          <w:sz w:val="21"/>
          <w:szCs w:val="21"/>
          <w:highlight w:val="none"/>
          <w:u w:val="none"/>
        </w:rPr>
      </w:r>
      <w:r/>
    </w:p>
    <w:p>
      <w:pPr>
        <w:pStyle w:val="1039"/>
        <w:ind w:firstLine="420"/>
        <w:keepLines w:val="0"/>
        <w:keepNext w:val="0"/>
        <w:pageBreakBefore w:val="0"/>
        <w:widowControl w:val="off"/>
        <w:rPr>
          <w:rStyle w:val="1092"/>
          <w:rFonts w:hAnsi="宋体" w:cs="仿宋"/>
          <w:color w:val="000000"/>
          <w:sz w:val="21"/>
          <w:szCs w:val="21"/>
          <w:highlight w:val="none"/>
          <w:u w:val="none"/>
          <w:lang w:eastAsia="zh-TW"/>
        </w:rPr>
      </w:pPr>
      <w:r>
        <w:rPr>
          <w:color w:val="000000"/>
          <w:sz w:val="21"/>
          <w:szCs w:val="21"/>
          <w:highlight w:val="none"/>
          <w:u w:val="none"/>
        </w:rPr>
        <w:t xml:space="preserve">2.采购人应当自收到评标报告之日起5个工作日内，在评标报告确定的中标候选人名单中按顺序确定中标人。中标候选人并列的，由采购人或者采购人委托</w:t>
      </w:r>
      <w:r>
        <w:rPr>
          <w:rFonts w:hint="eastAsia"/>
          <w:color w:val="000000"/>
          <w:sz w:val="21"/>
          <w:szCs w:val="21"/>
          <w:highlight w:val="none"/>
          <w:u w:val="none"/>
          <w:lang w:eastAsia="zh-CN"/>
        </w:rPr>
        <w:t xml:space="preserve">评审委员会</w:t>
      </w:r>
      <w:r>
        <w:rPr>
          <w:color w:val="000000"/>
          <w:sz w:val="21"/>
          <w:szCs w:val="21"/>
          <w:highlight w:val="none"/>
          <w:u w:val="none"/>
        </w:rPr>
        <w:t xml:space="preserve">按照招标文件规定的方式确定中标人；招标文件未规定的，采取随机抽取的方式确定。</w:t>
      </w:r>
      <w:r>
        <w:rPr>
          <w:rStyle w:val="1092"/>
          <w:rFonts w:hAnsi="宋体" w:cs="仿宋"/>
          <w:color w:val="000000"/>
          <w:sz w:val="21"/>
          <w:szCs w:val="21"/>
          <w:highlight w:val="none"/>
          <w:u w:val="none"/>
          <w:lang w:eastAsia="zh-TW"/>
        </w:rPr>
      </w:r>
      <w:r/>
    </w:p>
    <w:p>
      <w:pPr>
        <w:pStyle w:val="1039"/>
        <w:ind w:firstLine="420"/>
        <w:keepLines w:val="0"/>
        <w:keepNext w:val="0"/>
        <w:pageBreakBefore w:val="0"/>
        <w:widowControl w:val="off"/>
        <w:rPr>
          <w:color w:val="000000"/>
          <w:sz w:val="21"/>
          <w:szCs w:val="21"/>
          <w:highlight w:val="none"/>
          <w:u w:val="none"/>
        </w:rPr>
      </w:pPr>
      <w:r>
        <w:rPr>
          <w:color w:val="000000"/>
          <w:sz w:val="21"/>
          <w:szCs w:val="21"/>
          <w:highlight w:val="none"/>
          <w:u w:val="none"/>
        </w:rPr>
        <w:t xml:space="preserve">3.采购人或者采购代理机构应当自中标人确定之日起2个工作日内，在</w:t>
      </w:r>
      <w:r>
        <w:rPr>
          <w:rFonts w:hint="eastAsia"/>
          <w:color w:val="000000"/>
          <w:sz w:val="21"/>
          <w:szCs w:val="21"/>
          <w:highlight w:val="none"/>
          <w:u w:val="none"/>
        </w:rPr>
        <w:t xml:space="preserve">江苏政府</w:t>
      </w:r>
      <w:r>
        <w:rPr>
          <w:color w:val="000000"/>
          <w:sz w:val="21"/>
          <w:szCs w:val="21"/>
          <w:highlight w:val="none"/>
          <w:u w:val="none"/>
        </w:rPr>
        <w:t xml:space="preserve">采购网</w:t>
      </w:r>
      <w:r>
        <w:rPr>
          <w:rFonts w:hint="eastAsia"/>
          <w:color w:val="000000"/>
          <w:sz w:val="21"/>
          <w:szCs w:val="21"/>
          <w:highlight w:val="none"/>
          <w:u w:val="none"/>
        </w:rPr>
        <w:t xml:space="preserve">上公告中标结果。中标公告期限为</w:t>
      </w:r>
      <w:r>
        <w:rPr>
          <w:color w:val="000000"/>
          <w:sz w:val="21"/>
          <w:szCs w:val="21"/>
          <w:highlight w:val="none"/>
          <w:u w:val="none"/>
        </w:rPr>
        <w:t xml:space="preserve">1个工作日。</w:t>
      </w:r>
      <w:r>
        <w:rPr>
          <w:color w:val="000000"/>
          <w:sz w:val="21"/>
          <w:szCs w:val="21"/>
          <w:highlight w:val="none"/>
          <w:u w:val="none"/>
        </w:rPr>
      </w:r>
      <w:r/>
    </w:p>
    <w:p>
      <w:pPr>
        <w:pStyle w:val="1039"/>
        <w:ind w:firstLine="420"/>
        <w:keepLines w:val="0"/>
        <w:keepNext w:val="0"/>
        <w:pageBreakBefore w:val="0"/>
        <w:widowControl w:val="off"/>
        <w:rPr>
          <w:color w:val="000000"/>
          <w:sz w:val="21"/>
          <w:szCs w:val="21"/>
          <w:highlight w:val="none"/>
          <w:u w:val="none"/>
        </w:rPr>
      </w:pPr>
      <w:r>
        <w:rPr>
          <w:color w:val="000000"/>
          <w:sz w:val="21"/>
          <w:szCs w:val="21"/>
          <w:highlight w:val="none"/>
          <w:u w:val="none"/>
        </w:rPr>
        <w:t xml:space="preserve">4.中标人变更</w:t>
      </w:r>
      <w:r>
        <w:rPr>
          <w:color w:val="000000"/>
          <w:sz w:val="21"/>
          <w:szCs w:val="21"/>
          <w:highlight w:val="none"/>
          <w:u w:val="none"/>
        </w:rPr>
      </w:r>
      <w:r/>
    </w:p>
    <w:p>
      <w:pPr>
        <w:pStyle w:val="985"/>
        <w:ind w:firstLine="42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1"/>
          <w:szCs w:val="21"/>
          <w:highlight w:val="none"/>
        </w:rPr>
        <w:t xml:space="preserve">中标人拒绝与采购人签订合同的，采购人可以按照评标报告推荐的中标候选人顺序，确定排名下一位的候选人为中标人，也可以重新开展政府采购活动。</w:t>
      </w:r>
      <w:r>
        <w:rPr>
          <w:rFonts w:ascii="宋体" w:hAnsi="宋体"/>
          <w:color w:val="000000"/>
          <w:sz w:val="24"/>
          <w:highlight w:val="none"/>
        </w:rPr>
      </w:r>
      <w:r/>
    </w:p>
    <w:p>
      <w:pPr>
        <w:pStyle w:val="988"/>
        <w:spacing w:before="0" w:after="0" w:line="360" w:lineRule="auto"/>
        <w:rPr>
          <w:rFonts w:hint="eastAsia" w:ascii="宋体" w:hAnsi="宋体" w:eastAsia="宋体" w:cs="Times New Roman"/>
          <w:b/>
          <w:bCs/>
          <w:color w:val="000000"/>
          <w:sz w:val="21"/>
          <w:szCs w:val="21"/>
          <w:highlight w:val="none"/>
        </w:rPr>
      </w:pPr>
      <w:r/>
      <w:bookmarkStart w:id="57" w:name="_Toc67491101"/>
      <w:r/>
      <w:bookmarkStart w:id="58" w:name="_Toc65840793"/>
      <w:r/>
      <w:bookmarkStart w:id="59" w:name="_Toc5028"/>
      <w:r>
        <w:rPr>
          <w:rFonts w:hint="eastAsia" w:ascii="宋体" w:hAnsi="宋体" w:eastAsia="宋体" w:cs="Times New Roman"/>
          <w:b/>
          <w:bCs/>
          <w:color w:val="000000"/>
          <w:sz w:val="21"/>
          <w:szCs w:val="21"/>
          <w:highlight w:val="none"/>
        </w:rPr>
        <w:t xml:space="preserve">七、中标通知书</w:t>
      </w:r>
      <w:bookmarkEnd w:id="57"/>
      <w:r/>
      <w:bookmarkEnd w:id="58"/>
      <w:r/>
      <w:bookmarkEnd w:id="59"/>
      <w:r>
        <w:rPr>
          <w:rFonts w:hint="eastAsia" w:ascii="宋体" w:hAnsi="宋体" w:eastAsia="宋体" w:cs="Times New Roman"/>
          <w:b/>
          <w:bCs/>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（一）采购人依法确定中标人后，采购代理机构以书面形式同时发出中标通知书。</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（二）中标通知书发出后，采购人改变中标结果，或者中标人放弃中标，应当承担相应的法律责任。</w:t>
      </w:r>
      <w:r>
        <w:rPr>
          <w:rFonts w:ascii="宋体" w:hAnsi="宋体"/>
          <w:color w:val="000000"/>
          <w:sz w:val="21"/>
          <w:szCs w:val="21"/>
          <w:highlight w:val="none"/>
        </w:rPr>
      </w:r>
      <w:r/>
    </w:p>
    <w:p>
      <w:pPr>
        <w:pStyle w:val="988"/>
        <w:spacing w:before="0" w:after="0" w:line="360" w:lineRule="auto"/>
        <w:rPr>
          <w:rFonts w:hint="eastAsia" w:ascii="宋体" w:hAnsi="宋体" w:eastAsia="宋体" w:cs="Times New Roman"/>
          <w:b/>
          <w:bCs/>
          <w:color w:val="000000"/>
          <w:sz w:val="21"/>
          <w:szCs w:val="21"/>
          <w:highlight w:val="none"/>
        </w:rPr>
      </w:pPr>
      <w:r/>
      <w:bookmarkStart w:id="60" w:name="_Toc31704"/>
      <w:r/>
      <w:bookmarkStart w:id="61" w:name="_Toc67491102"/>
      <w:r/>
      <w:bookmarkStart w:id="62" w:name="_Toc65840794"/>
      <w:r>
        <w:rPr>
          <w:rFonts w:hint="eastAsia" w:ascii="宋体" w:hAnsi="宋体" w:eastAsia="宋体" w:cs="Times New Roman"/>
          <w:b/>
          <w:bCs/>
          <w:color w:val="000000"/>
          <w:sz w:val="21"/>
          <w:szCs w:val="21"/>
          <w:highlight w:val="none"/>
        </w:rPr>
        <w:t xml:space="preserve">八、询问、质疑和投诉</w:t>
      </w:r>
      <w:bookmarkEnd w:id="60"/>
      <w:r/>
      <w:bookmarkEnd w:id="61"/>
      <w:r/>
      <w:bookmarkEnd w:id="62"/>
      <w:r>
        <w:rPr>
          <w:rFonts w:hint="eastAsia" w:ascii="宋体" w:hAnsi="宋体" w:eastAsia="宋体" w:cs="Times New Roman"/>
          <w:b/>
          <w:bCs/>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hint="eastAsia" w:ascii="宋体" w:hAnsi="宋体" w:cs="仿宋"/>
          <w:color w:val="000000"/>
          <w:sz w:val="21"/>
          <w:szCs w:val="21"/>
          <w:highlight w:val="none"/>
        </w:rPr>
        <w:t xml:space="preserve">（一）询问</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hint="eastAsia" w:ascii="宋体" w:hAnsi="宋体" w:cs="仿宋"/>
          <w:color w:val="000000"/>
          <w:sz w:val="21"/>
          <w:szCs w:val="21"/>
          <w:highlight w:val="none"/>
        </w:rPr>
        <w:t xml:space="preserve">采购人或者采购代理机构应当在</w:t>
      </w:r>
      <w:r>
        <w:rPr>
          <w:rFonts w:ascii="宋体" w:hAnsi="宋体" w:cs="仿宋"/>
          <w:color w:val="000000"/>
          <w:sz w:val="21"/>
          <w:szCs w:val="21"/>
          <w:highlight w:val="none"/>
        </w:rPr>
        <w:t xml:space="preserve">3个工作日内对投标人依法提出的询问作出答复。投标人询问可以是口头或书面形式。</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hint="eastAsia" w:ascii="宋体" w:hAnsi="宋体" w:cs="仿宋"/>
          <w:color w:val="000000"/>
          <w:sz w:val="21"/>
          <w:szCs w:val="21"/>
          <w:highlight w:val="none"/>
        </w:rPr>
        <w:t xml:space="preserve">（二）质疑</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1.质疑内容、时限</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1.1招标文件公告期限为采购公告发出之日起五个工作日，投标人对招标文件提出质疑的，应在招标文件公告期限届满之日起七个工作日内以书面形式向采购人、采购代理机构提出，并附相关证明材料。</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1.2 </w:t>
      </w:r>
      <w:r>
        <w:rPr>
          <w:rFonts w:hint="eastAsia" w:ascii="宋体" w:hAnsi="宋体" w:cs="仿宋"/>
          <w:color w:val="000000"/>
          <w:sz w:val="21"/>
          <w:szCs w:val="21"/>
          <w:highlight w:val="none"/>
        </w:rPr>
        <w:t xml:space="preserve">投标人对采购过程提出质疑的，应在各采购程序环节结束之日起七个工作日内以书面形式向采购人、采购代理机构提出，并附相关证明材料。</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1.3中标结果公告期限为中标结果公告发出之日起一个工作日，投标人对中标结果如有异议的，应当在中标结果公告期限届满之日起七个工作日内以书面形式向采购人或采购代理机构提出质疑，并附相关证明材料。</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1.4投标人对招标文件中的投标人特定资格条件、技术质量和商务要求、评审标准有异议的，应主要向采购人提出质疑，其他问题可向采购代理机构提出质疑。</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2.质疑答复</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hint="eastAsia" w:ascii="宋体" w:hAnsi="宋体" w:cs="仿宋"/>
          <w:color w:val="000000"/>
          <w:sz w:val="21"/>
          <w:szCs w:val="21"/>
          <w:highlight w:val="none"/>
        </w:rPr>
        <w:t xml:space="preserve">采购人、采购代理机构应当在收到投标人的书面质疑后七个工作日内作出答复，并以书面形式通知质疑投标人和其他有关投标人。</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hint="eastAsia" w:ascii="宋体" w:hAnsi="宋体" w:cs="仿宋"/>
          <w:color w:val="000000"/>
          <w:sz w:val="21"/>
          <w:szCs w:val="21"/>
          <w:highlight w:val="none"/>
        </w:rPr>
        <w:t xml:space="preserve">（三）投诉</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1.投标人对采购人、采购代理机构的答复不满意，或者采购人、采购代理机构未在规定时间内答复的，可在答复期满后十五个工作日内按有关规定，向同级财政部门投诉。</w:t>
      </w:r>
      <w:r>
        <w:rPr>
          <w:rFonts w:ascii="宋体" w:hAnsi="宋体" w:cs="仿宋"/>
          <w:color w:val="000000"/>
          <w:sz w:val="21"/>
          <w:szCs w:val="21"/>
          <w:highlight w:val="none"/>
        </w:rPr>
      </w:r>
      <w:r/>
    </w:p>
    <w:p>
      <w:pPr>
        <w:pStyle w:val="985"/>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2.在提出投诉时，应附送相关证明材料。投诉书及证明材料为外文的，应同时提供其中文译本；中文与外文意思不一致的，以中文为准。</w:t>
      </w:r>
      <w:r>
        <w:rPr>
          <w:rFonts w:ascii="宋体" w:hAnsi="宋体" w:cs="仿宋"/>
          <w:color w:val="000000"/>
          <w:sz w:val="21"/>
          <w:szCs w:val="21"/>
          <w:highlight w:val="none"/>
        </w:rPr>
      </w:r>
      <w:r/>
    </w:p>
    <w:p>
      <w:pPr>
        <w:pStyle w:val="985"/>
        <w:ind w:firstLine="420"/>
        <w:spacing w:line="360" w:lineRule="auto"/>
        <w:rPr>
          <w:rFonts w:ascii="宋体" w:hAnsi="宋体"/>
          <w:color w:val="000000"/>
          <w:sz w:val="24"/>
          <w:highlight w:val="none"/>
        </w:rPr>
      </w:pPr>
      <w:r>
        <w:rPr>
          <w:rFonts w:ascii="宋体" w:hAnsi="宋体" w:cs="仿宋"/>
          <w:color w:val="000000"/>
          <w:sz w:val="21"/>
          <w:szCs w:val="21"/>
          <w:highlight w:val="none"/>
        </w:rPr>
        <w:t xml:space="preserve">3.在确定受理投诉后，财政部门自受理投诉之日起三十个工作日内（进行调查取证或者组织质证时间除外）对投诉事项做出处理决定，并将投诉处理决定书送达投诉人、被投诉人和其他与投诉处理决定有利害关系的政府采购相关当事人。</w:t>
      </w:r>
      <w:r>
        <w:rPr>
          <w:rFonts w:ascii="宋体" w:hAnsi="宋体"/>
          <w:color w:val="000000"/>
          <w:sz w:val="24"/>
          <w:highlight w:val="none"/>
        </w:rPr>
      </w:r>
      <w:r/>
    </w:p>
    <w:p>
      <w:pPr>
        <w:pStyle w:val="988"/>
        <w:spacing w:before="0" w:after="0" w:line="360" w:lineRule="auto"/>
        <w:rPr>
          <w:rFonts w:hint="eastAsia" w:ascii="宋体" w:hAnsi="宋体" w:eastAsia="宋体" w:cs="Times New Roman"/>
          <w:b/>
          <w:bCs/>
          <w:color w:val="000000"/>
          <w:sz w:val="21"/>
          <w:szCs w:val="21"/>
          <w:highlight w:val="none"/>
        </w:rPr>
      </w:pPr>
      <w:r/>
      <w:bookmarkStart w:id="63" w:name="_Toc67491103"/>
      <w:r/>
      <w:bookmarkStart w:id="64" w:name="_Toc23221"/>
      <w:r/>
      <w:bookmarkStart w:id="65" w:name="_Toc65840795"/>
      <w:r>
        <w:rPr>
          <w:rFonts w:hint="eastAsia" w:ascii="宋体" w:hAnsi="宋体" w:eastAsia="宋体" w:cs="Times New Roman"/>
          <w:b/>
          <w:bCs/>
          <w:color w:val="000000"/>
          <w:sz w:val="21"/>
          <w:szCs w:val="21"/>
          <w:highlight w:val="none"/>
        </w:rPr>
        <w:t xml:space="preserve">九、签订合同</w:t>
      </w:r>
      <w:bookmarkEnd w:id="63"/>
      <w:r/>
      <w:bookmarkEnd w:id="64"/>
      <w:r/>
      <w:bookmarkEnd w:id="65"/>
      <w:r>
        <w:rPr>
          <w:rFonts w:hint="eastAsia" w:ascii="宋体" w:hAnsi="宋体" w:eastAsia="宋体" w:cs="Times New Roman"/>
          <w:b/>
          <w:bCs/>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（一）采购人应当自中标通知书发出之日起三十日内，按照招标文件和中标人投标文件的约定，与中标人签订书面合同。所签订的合同不得对招标文件和中标人投标文件作实质性修改。</w:t>
      </w:r>
      <w:r>
        <w:rPr>
          <w:rFonts w:ascii="宋体" w:hAnsi="宋体"/>
          <w:color w:val="000000"/>
          <w:sz w:val="21"/>
          <w:szCs w:val="21"/>
          <w:highlight w:val="none"/>
        </w:rPr>
      </w:r>
      <w:r/>
    </w:p>
    <w:p>
      <w:pPr>
        <w:pStyle w:val="985"/>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（二）招标文件、中标人的投标文件及澄清文件等，均为签订政府采购合同的依据。</w:t>
      </w:r>
      <w:r>
        <w:rPr>
          <w:rFonts w:ascii="宋体" w:hAnsi="宋体"/>
          <w:color w:val="000000"/>
          <w:sz w:val="21"/>
          <w:szCs w:val="21"/>
          <w:highlight w:val="none"/>
        </w:rPr>
      </w:r>
      <w:r/>
    </w:p>
    <w:p>
      <w:pPr>
        <w:pStyle w:val="985"/>
        <w:ind w:firstLine="420"/>
        <w:spacing w:line="360" w:lineRule="auto"/>
        <w:rPr>
          <w:rFonts w:ascii="宋体" w:hAnsi="宋体"/>
          <w:color w:val="000000"/>
          <w:sz w:val="24"/>
          <w:highlight w:val="none"/>
        </w:rPr>
      </w:pPr>
      <w:r>
        <w:rPr>
          <w:rFonts w:hint="eastAsia" w:ascii="宋体" w:hAnsi="宋体"/>
          <w:color w:val="000000"/>
          <w:sz w:val="21"/>
          <w:szCs w:val="21"/>
          <w:highlight w:val="none"/>
        </w:rPr>
        <w:t xml:space="preserve">（三）合同生效条款由供需双方约定，法律、行政法规规定应当办理批准、登记等手续后生效的合同，依照其规定。</w:t>
      </w:r>
      <w:r>
        <w:rPr>
          <w:rFonts w:ascii="宋体" w:hAnsi="宋体"/>
          <w:color w:val="000000"/>
          <w:sz w:val="24"/>
          <w:highlight w:val="none"/>
        </w:rPr>
      </w:r>
      <w:r/>
    </w:p>
    <w:p>
      <w:pPr>
        <w:pStyle w:val="988"/>
        <w:spacing w:before="0" w:after="0" w:line="360" w:lineRule="auto"/>
        <w:rPr>
          <w:rFonts w:hint="eastAsia" w:ascii="宋体" w:hAnsi="宋体" w:eastAsia="宋体" w:cs="Times New Roman"/>
          <w:b/>
          <w:bCs/>
          <w:color w:val="000000"/>
          <w:sz w:val="21"/>
          <w:szCs w:val="21"/>
          <w:highlight w:val="none"/>
        </w:rPr>
      </w:pPr>
      <w:r/>
      <w:bookmarkStart w:id="66" w:name="_Toc5090"/>
      <w:r/>
      <w:bookmarkStart w:id="67" w:name="_Toc67491104"/>
      <w:r/>
      <w:bookmarkStart w:id="68" w:name="_Toc65840796"/>
      <w:r>
        <w:rPr>
          <w:rFonts w:hint="eastAsia" w:ascii="宋体" w:hAnsi="宋体" w:eastAsia="宋体" w:cs="Times New Roman"/>
          <w:b/>
          <w:bCs/>
          <w:color w:val="000000"/>
          <w:sz w:val="21"/>
          <w:szCs w:val="21"/>
          <w:highlight w:val="none"/>
        </w:rPr>
        <w:t xml:space="preserve">十、费用</w:t>
      </w:r>
      <w:bookmarkEnd w:id="66"/>
      <w:r/>
      <w:bookmarkEnd w:id="67"/>
      <w:r/>
      <w:bookmarkEnd w:id="68"/>
      <w:r>
        <w:rPr>
          <w:rFonts w:hint="eastAsia" w:ascii="宋体" w:hAnsi="宋体" w:eastAsia="宋体" w:cs="Times New Roman"/>
          <w:b/>
          <w:bCs/>
          <w:color w:val="000000"/>
          <w:sz w:val="21"/>
          <w:szCs w:val="21"/>
          <w:highlight w:val="none"/>
        </w:rPr>
      </w:r>
      <w:r/>
    </w:p>
    <w:p>
      <w:pPr>
        <w:pStyle w:val="985"/>
        <w:ind w:firstLine="420"/>
        <w:keepLines w:val="0"/>
        <w:keepNext w:val="0"/>
        <w:pageBreakBefore w:val="0"/>
        <w:spacing w:line="360" w:lineRule="auto"/>
        <w:widowControl w:val="off"/>
        <w:rPr>
          <w:rFonts w:ascii="宋体" w:hAnsi="宋体"/>
          <w:color w:val="000000"/>
          <w:highlight w:val="none"/>
        </w:rPr>
      </w:pPr>
      <w:r>
        <w:rPr>
          <w:rFonts w:hint="eastAsia" w:ascii="宋体" w:hAnsi="宋体" w:eastAsia="宋体" w:cs="Times New Roman"/>
          <w:color w:val="000000"/>
          <w:sz w:val="21"/>
          <w:szCs w:val="21"/>
          <w:highlight w:val="none"/>
          <w:lang w:eastAsia="zh-CN"/>
        </w:rPr>
        <w:t xml:space="preserve">采购代理服务费：每个</w:t>
      </w:r>
      <w:r>
        <w:rPr>
          <w:rFonts w:hint="eastAsia" w:ascii="宋体" w:hAnsi="宋体"/>
          <w:color w:val="000000"/>
          <w:szCs w:val="21"/>
          <w:highlight w:val="none"/>
          <w:lang w:val="en-US" w:eastAsia="zh-CN"/>
        </w:rPr>
        <w:t xml:space="preserve">采购包</w:t>
      </w:r>
      <w:r>
        <w:rPr>
          <w:rFonts w:hint="eastAsia" w:ascii="宋体" w:hAnsi="宋体" w:eastAsia="宋体" w:cs="Times New Roman"/>
          <w:color w:val="000000"/>
          <w:sz w:val="21"/>
          <w:szCs w:val="21"/>
          <w:highlight w:val="none"/>
          <w:lang w:eastAsia="zh-CN"/>
        </w:rPr>
        <w:t xml:space="preserve">按《关于印发〈江苏省政府采购代理服务收费指导意见〉的通知》（苏政采协〔2024〕20号）有关规定执行，代理费含在报价中，不单独列项；上述费用由中标人在收到中标通知书后7日内，向采购代理机构一次性</w:t>
      </w:r>
      <w:r>
        <w:rPr>
          <w:rFonts w:hint="eastAsia" w:ascii="宋体" w:hAnsi="宋体" w:eastAsia="宋体" w:cs="Times New Roman"/>
          <w:color w:val="000000"/>
          <w:sz w:val="21"/>
          <w:szCs w:val="21"/>
          <w:highlight w:val="none"/>
          <w:lang w:val="en-US" w:eastAsia="zh-CN"/>
        </w:rPr>
        <w:t xml:space="preserve">电汇</w:t>
      </w:r>
      <w:r>
        <w:rPr>
          <w:rFonts w:hint="eastAsia" w:ascii="宋体" w:hAnsi="宋体" w:eastAsia="宋体" w:cs="Times New Roman"/>
          <w:color w:val="000000"/>
          <w:sz w:val="21"/>
          <w:szCs w:val="21"/>
          <w:highlight w:val="none"/>
          <w:lang w:eastAsia="zh-CN"/>
        </w:rPr>
        <w:t xml:space="preserve">支付上述费用。</w:t>
      </w:r>
      <w:r>
        <w:rPr>
          <w:rFonts w:ascii="宋体" w:hAnsi="宋体"/>
          <w:color w:val="000000"/>
          <w:highlight w:val="none"/>
        </w:rPr>
      </w:r>
      <w:r/>
    </w:p>
    <w:p>
      <w:pPr>
        <w:pStyle w:val="987"/>
        <w:jc w:val="center"/>
        <w:spacing w:before="156" w:after="156"/>
        <w:rPr>
          <w:rFonts w:ascii="宋体" w:hAnsi="宋体"/>
          <w:color w:val="000000"/>
          <w:highlight w:val="none"/>
        </w:rPr>
      </w:pPr>
      <w:r>
        <w:rPr>
          <w:rFonts w:ascii="宋体" w:hAnsi="宋体"/>
          <w:bCs w:val="0"/>
          <w:color w:val="000000"/>
          <w:highlight w:val="none"/>
        </w:rPr>
        <w:br w:type="page" w:clear="all"/>
      </w:r>
      <w:bookmarkStart w:id="69" w:name="_Toc68869063"/>
      <w:r/>
      <w:bookmarkStart w:id="70" w:name="_Toc20823315"/>
      <w:r/>
      <w:bookmarkStart w:id="71" w:name="_Toc513029243"/>
      <w:r/>
      <w:bookmarkStart w:id="72" w:name="_Toc16938559"/>
      <w:r>
        <w:rPr>
          <w:rFonts w:hint="eastAsia" w:ascii="宋体" w:hAnsi="宋体"/>
          <w:color w:val="000000"/>
          <w:highlight w:val="none"/>
        </w:rPr>
        <w:t xml:space="preserve">第三篇 合同条款及格式</w:t>
      </w:r>
      <w:bookmarkEnd w:id="69"/>
      <w:r>
        <w:rPr>
          <w:rFonts w:ascii="宋体" w:hAnsi="宋体"/>
          <w:color w:val="000000"/>
          <w:highlight w:val="none"/>
        </w:rPr>
      </w:r>
      <w:r/>
    </w:p>
    <w:p>
      <w:pPr>
        <w:pStyle w:val="985"/>
        <w:rPr>
          <w:color w:val="000000"/>
          <w:highlight w:val="none"/>
        </w:rPr>
      </w:pPr>
      <w:r>
        <w:rPr>
          <w:color w:val="000000"/>
          <w:highlight w:val="none"/>
        </w:rPr>
      </w:r>
      <w:r/>
    </w:p>
    <w:p>
      <w:pPr>
        <w:pStyle w:val="985"/>
        <w:spacing w:line="579" w:lineRule="exact"/>
        <w:rPr>
          <w:rFonts w:hint="eastAsia" w:ascii="方正黑体_GBK" w:eastAsia="方正黑体_GBK"/>
          <w:b/>
          <w:bCs/>
          <w:color w:val="000000"/>
          <w:sz w:val="32"/>
          <w:szCs w:val="32"/>
        </w:rPr>
      </w:pPr>
      <w:r>
        <w:rPr>
          <w:rFonts w:hint="eastAsia" w:ascii="方正黑体_GBK" w:eastAsia="方正黑体_GBK"/>
          <w:sz w:val="32"/>
          <w:szCs w:val="32"/>
        </w:rPr>
        <w:t xml:space="preserve">合同编号:</w:t>
      </w:r>
      <w:r>
        <w:rPr>
          <w:rFonts w:hint="eastAsia" w:ascii="方正黑体_GBK" w:eastAsia="方正黑体_GBK"/>
          <w:b/>
          <w:bCs/>
          <w:color w:val="000000"/>
          <w:sz w:val="32"/>
          <w:szCs w:val="32"/>
        </w:rPr>
      </w:r>
      <w:r/>
    </w:p>
    <w:p>
      <w:pPr>
        <w:pStyle w:val="985"/>
        <w:spacing w:line="500" w:lineRule="exact"/>
        <w:rPr>
          <w:rFonts w:hint="eastAsia" w:ascii="方正黑体_GBK" w:eastAsia="方正黑体_GBK"/>
          <w:b/>
          <w:bCs/>
          <w:sz w:val="36"/>
          <w:szCs w:val="36"/>
        </w:rPr>
      </w:pPr>
      <w:r>
        <w:rPr>
          <w:rFonts w:hint="eastAsia" w:ascii="方正黑体_GBK" w:eastAsia="方正黑体_GBK"/>
          <w:b/>
          <w:bCs/>
          <w:sz w:val="36"/>
          <w:szCs w:val="36"/>
        </w:rPr>
      </w:r>
      <w:r/>
    </w:p>
    <w:p>
      <w:pPr>
        <w:pStyle w:val="985"/>
        <w:ind w:firstLine="723"/>
        <w:spacing w:line="500" w:lineRule="exact"/>
        <w:rPr>
          <w:rFonts w:hint="eastAsia" w:eastAsia="仿宋_GB2312"/>
          <w:b/>
          <w:bCs/>
          <w:sz w:val="36"/>
          <w:szCs w:val="36"/>
        </w:rPr>
      </w:pPr>
      <w:r>
        <w:rPr>
          <w:rFonts w:hint="eastAsia" w:eastAsia="仿宋_GB2312"/>
          <w:b/>
          <w:bCs/>
          <w:sz w:val="36"/>
          <w:szCs w:val="36"/>
        </w:rPr>
      </w:r>
      <w:r/>
    </w:p>
    <w:p>
      <w:pPr>
        <w:pStyle w:val="985"/>
        <w:ind w:firstLine="723"/>
        <w:spacing w:line="500" w:lineRule="exact"/>
        <w:rPr>
          <w:rFonts w:hint="eastAsia" w:eastAsia="仿宋_GB2312"/>
          <w:b/>
          <w:bCs/>
          <w:sz w:val="36"/>
          <w:szCs w:val="36"/>
        </w:rPr>
      </w:pPr>
      <w:r>
        <w:rPr>
          <w:rFonts w:hint="eastAsia" w:eastAsia="仿宋_GB2312"/>
          <w:b/>
          <w:bCs/>
          <w:sz w:val="36"/>
          <w:szCs w:val="36"/>
        </w:rPr>
      </w:r>
      <w:r/>
    </w:p>
    <w:p>
      <w:pPr>
        <w:pStyle w:val="985"/>
        <w:ind w:firstLine="723"/>
        <w:spacing w:line="500" w:lineRule="exact"/>
        <w:rPr>
          <w:rFonts w:eastAsia="仿宋_GB2312"/>
          <w:b/>
          <w:bCs/>
          <w:sz w:val="36"/>
          <w:szCs w:val="36"/>
        </w:rPr>
      </w:pPr>
      <w:r>
        <w:rPr>
          <w:rFonts w:hint="eastAsia" w:eastAsia="仿宋_GB2312"/>
          <w:b/>
          <w:bCs/>
          <w:sz w:val="36"/>
          <w:szCs w:val="36"/>
        </w:rPr>
        <w:t xml:space="preserve">                 </w:t>
      </w:r>
      <w:r>
        <w:rPr>
          <w:rFonts w:eastAsia="仿宋_GB2312"/>
          <w:b/>
          <w:bCs/>
          <w:sz w:val="36"/>
          <w:szCs w:val="36"/>
        </w:rPr>
      </w:r>
      <w:r/>
    </w:p>
    <w:p>
      <w:pPr>
        <w:pStyle w:val="985"/>
        <w:jc w:val="left"/>
        <w:spacing w:before="287" w:after="287" w:line="579" w:lineRule="exact"/>
        <w:tabs>
          <w:tab w:val="center" w:pos="4476" w:leader="none"/>
          <w:tab w:val="left" w:pos="7335" w:leader="none"/>
        </w:tabs>
        <w:rPr>
          <w:rFonts w:eastAsia="方正小标宋_GBK"/>
          <w:bCs/>
          <w:sz w:val="36"/>
          <w:szCs w:val="36"/>
        </w:rPr>
        <w:outlineLvl w:val="0"/>
      </w:pPr>
      <w:r>
        <w:rPr>
          <w:rFonts w:eastAsia="方正小标宋_GBK"/>
          <w:b/>
          <w:sz w:val="36"/>
          <w:szCs w:val="36"/>
        </w:rPr>
        <w:tab/>
      </w:r>
      <w:r>
        <w:rPr>
          <w:rFonts w:eastAsia="方正小标宋_GBK"/>
          <w:bCs/>
          <w:color w:val="000000"/>
          <w:sz w:val="52"/>
          <w:szCs w:val="52"/>
        </w:rPr>
        <w:t xml:space="preserve">省交通综合执法局政府采购合同</w:t>
      </w:r>
      <w:r>
        <w:rPr>
          <w:rFonts w:eastAsia="方正小标宋_GBK"/>
          <w:bCs/>
          <w:sz w:val="36"/>
          <w:szCs w:val="36"/>
        </w:rPr>
      </w:r>
      <w:r/>
    </w:p>
    <w:p>
      <w:pPr>
        <w:pStyle w:val="985"/>
        <w:jc w:val="center"/>
        <w:spacing w:line="500" w:lineRule="exact"/>
        <w:tabs>
          <w:tab w:val="center" w:pos="4476" w:leader="none"/>
          <w:tab w:val="left" w:pos="7335" w:leader="none"/>
        </w:tabs>
        <w:rPr>
          <w:rFonts w:eastAsia="方正小标宋_GBK"/>
          <w:sz w:val="36"/>
          <w:szCs w:val="36"/>
        </w:rPr>
        <w:outlineLvl w:val="0"/>
      </w:pPr>
      <w:r>
        <w:rPr>
          <w:rFonts w:eastAsia="方正小标宋_GBK"/>
          <w:sz w:val="36"/>
          <w:szCs w:val="36"/>
        </w:rPr>
        <w:t xml:space="preserve">（服务类</w:t>
      </w:r>
      <w:r>
        <w:rPr>
          <w:rFonts w:hint="eastAsia" w:eastAsia="方正小标宋_GBK"/>
          <w:sz w:val="36"/>
          <w:szCs w:val="36"/>
        </w:rPr>
        <w:t xml:space="preserve">示范</w:t>
      </w:r>
      <w:r>
        <w:rPr>
          <w:rFonts w:eastAsia="方正小标宋_GBK"/>
          <w:sz w:val="36"/>
          <w:szCs w:val="36"/>
        </w:rPr>
        <w:t xml:space="preserve">文本）</w:t>
      </w:r>
      <w:r>
        <w:rPr>
          <w:rFonts w:eastAsia="方正小标宋_GBK"/>
          <w:sz w:val="36"/>
          <w:szCs w:val="36"/>
        </w:rPr>
      </w:r>
      <w:r/>
    </w:p>
    <w:p>
      <w:pPr>
        <w:pStyle w:val="985"/>
        <w:jc w:val="center"/>
        <w:spacing w:line="500" w:lineRule="exact"/>
        <w:tabs>
          <w:tab w:val="center" w:pos="4476" w:leader="none"/>
          <w:tab w:val="left" w:pos="7335" w:leader="none"/>
        </w:tabs>
        <w:rPr>
          <w:rFonts w:hint="eastAsia" w:eastAsia="方正小标宋_GBK"/>
          <w:bCs/>
          <w:sz w:val="36"/>
          <w:szCs w:val="36"/>
        </w:rPr>
        <w:outlineLvl w:val="0"/>
      </w:pPr>
      <w:r>
        <w:rPr>
          <w:rFonts w:hint="eastAsia" w:eastAsia="方正小标宋_GBK"/>
          <w:bCs/>
          <w:sz w:val="36"/>
          <w:szCs w:val="36"/>
        </w:rPr>
      </w:r>
      <w:r/>
    </w:p>
    <w:p>
      <w:pPr>
        <w:pStyle w:val="985"/>
        <w:spacing w:line="500" w:lineRule="exact"/>
        <w:tabs>
          <w:tab w:val="right" w:pos="8953" w:leader="none"/>
        </w:tabs>
        <w:rPr>
          <w:rFonts w:hint="eastAsia" w:eastAsia="方正仿宋_GBK"/>
          <w:sz w:val="36"/>
          <w:szCs w:val="36"/>
        </w:rPr>
      </w:pPr>
      <w:r>
        <w:rPr>
          <w:rFonts w:eastAsia="方正仿宋_GBK"/>
          <w:sz w:val="36"/>
          <w:szCs w:val="36"/>
        </w:rPr>
        <w:t xml:space="preserve">                           </w:t>
      </w:r>
      <w:r>
        <w:rPr>
          <w:rFonts w:hint="eastAsia" w:eastAsia="方正仿宋_GBK"/>
          <w:sz w:val="36"/>
          <w:szCs w:val="36"/>
        </w:rPr>
      </w:r>
      <w:r/>
    </w:p>
    <w:p>
      <w:pPr>
        <w:pStyle w:val="985"/>
        <w:spacing w:line="500" w:lineRule="exact"/>
        <w:tabs>
          <w:tab w:val="right" w:pos="8953" w:leader="none"/>
        </w:tabs>
        <w:rPr>
          <w:rFonts w:hint="eastAsia" w:eastAsia="方正仿宋_GBK"/>
          <w:sz w:val="36"/>
          <w:szCs w:val="36"/>
        </w:rPr>
      </w:pPr>
      <w:r>
        <w:rPr>
          <w:rFonts w:hint="eastAsia" w:eastAsia="方正仿宋_GBK"/>
          <w:sz w:val="36"/>
          <w:szCs w:val="36"/>
        </w:rPr>
      </w:r>
      <w:r/>
    </w:p>
    <w:p>
      <w:pPr>
        <w:pStyle w:val="985"/>
        <w:spacing w:line="500" w:lineRule="exact"/>
        <w:tabs>
          <w:tab w:val="right" w:pos="8953" w:leader="none"/>
        </w:tabs>
        <w:rPr>
          <w:rFonts w:hint="eastAsia" w:eastAsia="方正仿宋_GBK"/>
          <w:sz w:val="36"/>
          <w:szCs w:val="36"/>
        </w:rPr>
      </w:pPr>
      <w:r>
        <w:rPr>
          <w:rFonts w:hint="eastAsia" w:eastAsia="方正仿宋_GBK"/>
          <w:sz w:val="36"/>
          <w:szCs w:val="36"/>
        </w:rPr>
      </w:r>
      <w:r/>
    </w:p>
    <w:p>
      <w:pPr>
        <w:pStyle w:val="985"/>
        <w:jc w:val="left"/>
        <w:spacing w:line="900" w:lineRule="exact"/>
        <w:tabs>
          <w:tab w:val="right" w:pos="8953" w:leader="none"/>
        </w:tabs>
        <w:rPr>
          <w:rFonts w:hint="eastAsia" w:eastAsia="方正仿宋_GBK"/>
          <w:sz w:val="36"/>
          <w:szCs w:val="36"/>
        </w:rPr>
      </w:pPr>
      <w:r>
        <w:rPr>
          <w:rFonts w:hint="eastAsia" w:eastAsia="方正仿宋_GBK"/>
          <w:sz w:val="36"/>
          <w:szCs w:val="36"/>
        </w:rPr>
      </w:r>
      <w:r/>
    </w:p>
    <w:p>
      <w:pPr>
        <w:pStyle w:val="985"/>
        <w:ind w:firstLine="643"/>
        <w:jc w:val="left"/>
        <w:spacing w:line="900" w:lineRule="exact"/>
        <w:tabs>
          <w:tab w:val="right" w:pos="8953" w:leader="none"/>
        </w:tabs>
        <w:rPr>
          <w:rFonts w:hint="eastAsia" w:ascii="方正仿宋_GBK" w:eastAsia="方正仿宋_GBK"/>
          <w:b/>
          <w:sz w:val="32"/>
          <w:szCs w:val="32"/>
        </w:rPr>
      </w:pPr>
      <w:r>
        <w:rPr>
          <w:rFonts w:hint="eastAsia" w:ascii="方正仿宋_GBK" w:eastAsia="方正仿宋_GBK"/>
          <w:b/>
          <w:sz w:val="32"/>
          <w:szCs w:val="32"/>
        </w:rPr>
        <w:t xml:space="preserve">项 目 名 称 ：</w:t>
      </w:r>
      <w:r>
        <w:rPr>
          <w:rFonts w:hint="eastAsia" w:ascii="方正仿宋_GBK" w:eastAsia="方正仿宋_GBK"/>
          <w:b/>
          <w:sz w:val="32"/>
          <w:szCs w:val="32"/>
        </w:rPr>
      </w:r>
      <w:r/>
    </w:p>
    <w:p>
      <w:pPr>
        <w:pStyle w:val="985"/>
        <w:spacing w:line="900" w:lineRule="exact"/>
        <w:rPr>
          <w:rFonts w:hint="eastAsia" w:ascii="方正仿宋_GBK" w:eastAsia="方正仿宋_GBK"/>
          <w:b/>
          <w:sz w:val="32"/>
          <w:szCs w:val="32"/>
          <w:u w:val="single"/>
        </w:rPr>
      </w:pPr>
      <w:r>
        <w:rPr>
          <w:rFonts w:hint="eastAsia" w:ascii="方正仿宋_GBK" w:eastAsia="方正仿宋_GBK"/>
          <w:b/>
          <w:sz w:val="32"/>
          <w:szCs w:val="32"/>
        </w:rPr>
        <w:t xml:space="preserve">     甲方（买方）：</w:t>
      </w:r>
      <w:r>
        <w:rPr>
          <w:rFonts w:hint="eastAsia" w:ascii="方正仿宋_GBK" w:eastAsia="方正仿宋_GBK"/>
          <w:b/>
          <w:sz w:val="32"/>
          <w:szCs w:val="32"/>
          <w:u w:val="single"/>
        </w:rPr>
      </w:r>
      <w:r/>
    </w:p>
    <w:p>
      <w:pPr>
        <w:pStyle w:val="985"/>
        <w:spacing w:line="900" w:lineRule="exact"/>
        <w:rPr>
          <w:rFonts w:hint="eastAsia" w:ascii="方正仿宋_GBK" w:eastAsia="方正仿宋_GBK"/>
          <w:b/>
          <w:sz w:val="32"/>
          <w:szCs w:val="32"/>
          <w:u w:val="single"/>
        </w:rPr>
      </w:pPr>
      <w:r>
        <w:rPr>
          <w:rFonts w:hint="eastAsia" w:ascii="方正仿宋_GBK" w:eastAsia="方正仿宋_GBK"/>
          <w:b/>
          <w:sz w:val="32"/>
          <w:szCs w:val="32"/>
        </w:rPr>
        <w:t xml:space="preserve">     乙方（卖方）：</w:t>
      </w:r>
      <w:r>
        <w:rPr>
          <w:rFonts w:hint="eastAsia" w:ascii="方正仿宋_GBK" w:eastAsia="方正仿宋_GBK"/>
          <w:b/>
          <w:sz w:val="32"/>
          <w:szCs w:val="32"/>
          <w:u w:val="single"/>
        </w:rPr>
      </w:r>
      <w:r/>
    </w:p>
    <w:p>
      <w:pPr>
        <w:pStyle w:val="985"/>
        <w:spacing w:line="500" w:lineRule="exact"/>
        <w:rPr>
          <w:rFonts w:hint="eastAsia" w:eastAsia="方正仿宋_GBK"/>
          <w:sz w:val="36"/>
          <w:szCs w:val="36"/>
        </w:rPr>
      </w:pPr>
      <w:r>
        <w:rPr>
          <w:rFonts w:hint="eastAsia" w:eastAsia="方正仿宋_GBK"/>
          <w:sz w:val="36"/>
          <w:szCs w:val="36"/>
        </w:rPr>
      </w:r>
      <w:r/>
    </w:p>
    <w:p>
      <w:pPr>
        <w:pStyle w:val="985"/>
        <w:spacing w:line="500" w:lineRule="exact"/>
        <w:rPr>
          <w:rFonts w:hint="eastAsia" w:eastAsia="方正仿宋_GBK"/>
          <w:sz w:val="36"/>
          <w:szCs w:val="36"/>
        </w:rPr>
      </w:pPr>
      <w:r>
        <w:rPr>
          <w:rFonts w:hint="eastAsia" w:eastAsia="方正仿宋_GBK"/>
          <w:sz w:val="36"/>
          <w:szCs w:val="36"/>
        </w:rPr>
      </w:r>
      <w:r/>
    </w:p>
    <w:p>
      <w:pPr>
        <w:pStyle w:val="985"/>
        <w:spacing w:line="500" w:lineRule="exact"/>
        <w:rPr>
          <w:rFonts w:hint="eastAsia" w:eastAsia="方正仿宋_GBK"/>
          <w:sz w:val="36"/>
          <w:szCs w:val="36"/>
        </w:rPr>
      </w:pPr>
      <w:r>
        <w:rPr>
          <w:rFonts w:hint="eastAsia" w:eastAsia="方正仿宋_GBK"/>
          <w:sz w:val="36"/>
          <w:szCs w:val="36"/>
        </w:rPr>
      </w:r>
      <w:r/>
    </w:p>
    <w:p>
      <w:pPr>
        <w:pStyle w:val="1039"/>
        <w:spacing w:line="380" w:lineRule="exact"/>
        <w:rPr>
          <w:rFonts w:hint="eastAsia" w:ascii="Times New Roman" w:hAnsi="Times New Roman" w:eastAsia="方正仿宋_GBK"/>
          <w:sz w:val="24"/>
          <w:szCs w:val="24"/>
        </w:rPr>
      </w:pPr>
      <w:r>
        <w:rPr>
          <w:rFonts w:hint="eastAsia" w:ascii="Times New Roman" w:hAnsi="Times New Roman" w:eastAsia="方正仿宋_GBK"/>
          <w:sz w:val="24"/>
          <w:szCs w:val="24"/>
        </w:rPr>
      </w:r>
      <w:r/>
    </w:p>
    <w:p>
      <w:pPr>
        <w:pStyle w:val="1039"/>
        <w:ind w:firstLine="420"/>
        <w:keepLines w:val="0"/>
        <w:keepNext w:val="0"/>
        <w:pageBreakBefore w:val="0"/>
        <w:spacing w:line="380" w:lineRule="exact"/>
        <w:widowControl w:val="off"/>
        <w:rPr>
          <w:rFonts w:ascii="Times New Roman" w:hAnsi="Times New Roman"/>
          <w:b/>
          <w:sz w:val="21"/>
          <w:szCs w:val="21"/>
          <w:u w:val="none"/>
        </w:rPr>
      </w:pPr>
      <w:r>
        <w:rPr>
          <w:rFonts w:ascii="Times New Roman" w:hAnsi="Times New Roman"/>
          <w:sz w:val="21"/>
          <w:szCs w:val="21"/>
          <w:u w:val="none"/>
        </w:rPr>
        <w:br w:type="page" w:clear="all"/>
      </w:r>
      <w:r>
        <w:rPr>
          <w:rFonts w:ascii="Times New Roman" w:hAnsi="Times New Roman"/>
          <w:sz w:val="21"/>
          <w:szCs w:val="21"/>
          <w:u w:val="none"/>
        </w:rPr>
        <w:t xml:space="preserve">甲、乙双方根据</w:t>
      </w:r>
      <w:r>
        <w:rPr>
          <w:rFonts w:hAnsi="宋体"/>
          <w:sz w:val="21"/>
          <w:szCs w:val="21"/>
          <w:u w:val="single"/>
        </w:rPr>
        <w:t xml:space="preserve">             </w:t>
      </w:r>
      <w:r>
        <w:rPr>
          <w:rFonts w:ascii="Times New Roman" w:hAnsi="Times New Roman"/>
          <w:sz w:val="21"/>
          <w:szCs w:val="21"/>
          <w:u w:val="none"/>
        </w:rPr>
        <w:t xml:space="preserve">（省政府采购中心/委托代理机构）</w:t>
      </w:r>
      <w:r>
        <w:rPr>
          <w:rFonts w:hAnsi="宋体"/>
          <w:sz w:val="21"/>
          <w:szCs w:val="21"/>
          <w:u w:val="single"/>
        </w:rPr>
        <w:t xml:space="preserve">   </w:t>
      </w:r>
      <w:r>
        <w:rPr>
          <w:rFonts w:hint="eastAsia" w:hAnsi="宋体"/>
          <w:sz w:val="21"/>
          <w:szCs w:val="21"/>
          <w:u w:val="single"/>
          <w:lang w:val="en-US" w:eastAsia="zh-CN"/>
        </w:rPr>
        <w:t xml:space="preserve">        </w:t>
      </w:r>
      <w:r>
        <w:rPr>
          <w:rFonts w:hint="eastAsia" w:hAnsi="宋体"/>
          <w:sz w:val="21"/>
          <w:szCs w:val="21"/>
          <w:u w:val="single"/>
          <w:lang w:val="en-US" w:eastAsia="zh-CN"/>
        </w:rPr>
        <w:t xml:space="preserve">         </w:t>
      </w:r>
      <w:r>
        <w:rPr>
          <w:rFonts w:ascii="Times New Roman" w:hAnsi="Times New Roman"/>
          <w:sz w:val="21"/>
          <w:szCs w:val="21"/>
          <w:u w:val="none"/>
        </w:rPr>
        <w:t xml:space="preserve">项目</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公开招标</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竞争性谈判</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竞争性磋商</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单一来源谈判</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询价采购的结果，签署本合同。</w:t>
      </w:r>
      <w:r>
        <w:rPr>
          <w:rFonts w:ascii="Times New Roman" w:hAnsi="Times New Roman"/>
          <w:b/>
          <w:sz w:val="21"/>
          <w:szCs w:val="21"/>
          <w:u w:val="non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一、采购标的</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1.1 服务名称</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hAnsi="宋体"/>
          <w:sz w:val="21"/>
          <w:szCs w:val="21"/>
          <w:u w:val="single"/>
        </w:rPr>
      </w:pPr>
      <w:r>
        <w:rPr>
          <w:rFonts w:hint="eastAsia" w:hAnsi="宋体"/>
          <w:sz w:val="21"/>
          <w:szCs w:val="21"/>
          <w:u w:val="single"/>
          <w:lang w:val="en-US" w:eastAsia="zh-CN"/>
        </w:rPr>
        <w:t xml:space="preserve">                                                    </w:t>
      </w:r>
      <w:r>
        <w:rPr>
          <w:rFonts w:hAnsi="宋体"/>
          <w:sz w:val="21"/>
          <w:szCs w:val="21"/>
          <w:u w:val="singl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1.2 服务范围、内容及服务要求</w:t>
      </w:r>
      <w:r>
        <w:rPr>
          <w:rFonts w:ascii="Times New Roman" w:hAnsi="Times New Roman"/>
          <w:sz w:val="21"/>
          <w:szCs w:val="21"/>
          <w:u w:val="none"/>
        </w:rPr>
      </w:r>
      <w:r/>
    </w:p>
    <w:p>
      <w:pPr>
        <w:pStyle w:val="1039"/>
        <w:ind w:firstLine="420"/>
        <w:jc w:val="left"/>
        <w:keepLines w:val="0"/>
        <w:keepNext w:val="0"/>
        <w:pageBreakBefore w:val="0"/>
        <w:spacing w:line="380" w:lineRule="exact"/>
        <w:widowControl w:val="off"/>
        <w:rPr>
          <w:rFonts w:hAnsi="宋体"/>
          <w:sz w:val="21"/>
          <w:szCs w:val="21"/>
          <w:u w:val="none"/>
        </w:rPr>
      </w:pPr>
      <w:r>
        <w:rPr>
          <w:rFonts w:hAnsi="宋体"/>
          <w:sz w:val="21"/>
          <w:szCs w:val="21"/>
          <w:u w:val="single"/>
        </w:rPr>
        <w:t xml:space="preserve">                                                                         </w:t>
      </w:r>
      <w:r>
        <w:rPr>
          <w:rFonts w:hAnsi="宋体"/>
          <w:sz w:val="21"/>
          <w:szCs w:val="21"/>
          <w:u w:val="none"/>
        </w:rPr>
        <w:t xml:space="preserve"> </w:t>
      </w:r>
      <w:r>
        <w:rPr>
          <w:rFonts w:hAnsi="宋体"/>
          <w:sz w:val="21"/>
          <w:szCs w:val="21"/>
          <w:u w:val="none"/>
        </w:rPr>
      </w:r>
      <w:r/>
    </w:p>
    <w:p>
      <w:pPr>
        <w:pStyle w:val="1039"/>
        <w:ind w:firstLine="420"/>
        <w:jc w:val="left"/>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1.3 服务期限按照第</w:t>
      </w:r>
      <w:r>
        <w:rPr>
          <w:rFonts w:ascii="Times New Roman" w:hAnsi="Times New Roman"/>
          <w:sz w:val="21"/>
          <w:szCs w:val="21"/>
          <w:u w:val="single"/>
        </w:rPr>
        <w:t xml:space="preserve">     </w:t>
      </w:r>
      <w:r>
        <w:rPr>
          <w:rFonts w:ascii="Times New Roman" w:hAnsi="Times New Roman"/>
          <w:sz w:val="21"/>
          <w:szCs w:val="21"/>
          <w:u w:val="none"/>
        </w:rPr>
        <w:t xml:space="preserve">种方式明确</w:t>
      </w:r>
      <w:r>
        <w:rPr>
          <w:rFonts w:ascii="Times New Roman" w:hAnsi="Times New Roman"/>
          <w:sz w:val="21"/>
          <w:szCs w:val="21"/>
          <w:u w:val="none"/>
        </w:rPr>
      </w:r>
      <w:r/>
    </w:p>
    <w:p>
      <w:pPr>
        <w:pStyle w:val="1039"/>
        <w:ind w:firstLine="420"/>
        <w:jc w:val="left"/>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w:t>
      </w:r>
      <w:r>
        <w:rPr>
          <w:rFonts w:hint="eastAsia" w:ascii="Times New Roman" w:hAnsi="Times New Roman"/>
          <w:sz w:val="21"/>
          <w:szCs w:val="21"/>
          <w:u w:val="none"/>
        </w:rPr>
        <w:t xml:space="preserve">1）</w:t>
      </w:r>
      <w:r>
        <w:rPr>
          <w:rFonts w:ascii="Times New Roman" w:hAnsi="Times New Roman"/>
          <w:sz w:val="21"/>
          <w:szCs w:val="21"/>
          <w:u w:val="none"/>
        </w:rPr>
        <w:t xml:space="preserve">本合同服务期限自</w:t>
      </w:r>
      <w:r>
        <w:rPr>
          <w:rFonts w:ascii="Times New Roman" w:hAnsi="Times New Roman"/>
          <w:sz w:val="21"/>
          <w:szCs w:val="21"/>
          <w:u w:val="single"/>
        </w:rPr>
        <w:t xml:space="preserve">     </w:t>
      </w:r>
      <w:r>
        <w:rPr>
          <w:rFonts w:ascii="Times New Roman" w:hAnsi="Times New Roman"/>
          <w:sz w:val="21"/>
          <w:szCs w:val="21"/>
          <w:u w:val="none"/>
        </w:rPr>
        <w:t xml:space="preserve">年</w:t>
      </w:r>
      <w:r>
        <w:rPr>
          <w:rFonts w:ascii="Times New Roman" w:hAnsi="Times New Roman"/>
          <w:sz w:val="21"/>
          <w:szCs w:val="21"/>
          <w:u w:val="single"/>
        </w:rPr>
        <w:t xml:space="preserve">   </w:t>
      </w:r>
      <w:r>
        <w:rPr>
          <w:rFonts w:ascii="Times New Roman" w:hAnsi="Times New Roman"/>
          <w:sz w:val="21"/>
          <w:szCs w:val="21"/>
          <w:u w:val="none"/>
        </w:rPr>
        <w:t xml:space="preserve">月</w:t>
      </w:r>
      <w:r>
        <w:rPr>
          <w:rFonts w:ascii="Times New Roman" w:hAnsi="Times New Roman"/>
          <w:sz w:val="21"/>
          <w:szCs w:val="21"/>
          <w:u w:val="single"/>
        </w:rPr>
        <w:t xml:space="preserve">   </w:t>
      </w:r>
      <w:r>
        <w:rPr>
          <w:rFonts w:ascii="Times New Roman" w:hAnsi="Times New Roman"/>
          <w:sz w:val="21"/>
          <w:szCs w:val="21"/>
          <w:u w:val="none"/>
        </w:rPr>
        <w:t xml:space="preserve">日起，至</w:t>
      </w:r>
      <w:r>
        <w:rPr>
          <w:rFonts w:ascii="Times New Roman" w:hAnsi="Times New Roman"/>
          <w:sz w:val="21"/>
          <w:szCs w:val="21"/>
          <w:u w:val="single"/>
        </w:rPr>
        <w:t xml:space="preserve">     </w:t>
      </w:r>
      <w:r>
        <w:rPr>
          <w:rFonts w:ascii="Times New Roman" w:hAnsi="Times New Roman"/>
          <w:sz w:val="21"/>
          <w:szCs w:val="21"/>
          <w:u w:val="none"/>
        </w:rPr>
        <w:t xml:space="preserve">年</w:t>
      </w:r>
      <w:r>
        <w:rPr>
          <w:rFonts w:ascii="Times New Roman" w:hAnsi="Times New Roman"/>
          <w:sz w:val="21"/>
          <w:szCs w:val="21"/>
          <w:u w:val="single"/>
        </w:rPr>
        <w:t xml:space="preserve">   </w:t>
      </w:r>
      <w:r>
        <w:rPr>
          <w:rFonts w:ascii="Times New Roman" w:hAnsi="Times New Roman"/>
          <w:sz w:val="21"/>
          <w:szCs w:val="21"/>
          <w:u w:val="none"/>
        </w:rPr>
        <w:t xml:space="preserve">月</w:t>
      </w:r>
      <w:r>
        <w:rPr>
          <w:rFonts w:ascii="Times New Roman" w:hAnsi="Times New Roman"/>
          <w:sz w:val="21"/>
          <w:szCs w:val="21"/>
          <w:u w:val="single"/>
        </w:rPr>
        <w:t xml:space="preserve">   </w:t>
      </w:r>
      <w:r>
        <w:rPr>
          <w:rFonts w:ascii="Times New Roman" w:hAnsi="Times New Roman"/>
          <w:sz w:val="21"/>
          <w:szCs w:val="21"/>
          <w:u w:val="none"/>
        </w:rPr>
        <w:t xml:space="preserve">日止。</w:t>
      </w:r>
      <w:r>
        <w:rPr>
          <w:rFonts w:ascii="Times New Roman" w:hAnsi="Times New Roman"/>
          <w:sz w:val="21"/>
          <w:szCs w:val="21"/>
          <w:u w:val="none"/>
        </w:rPr>
      </w:r>
      <w:r/>
    </w:p>
    <w:p>
      <w:pPr>
        <w:pStyle w:val="1039"/>
        <w:ind w:firstLine="420"/>
        <w:jc w:val="left"/>
        <w:keepLines w:val="0"/>
        <w:keepNext w:val="0"/>
        <w:pageBreakBefore w:val="0"/>
        <w:spacing w:line="380" w:lineRule="exact"/>
        <w:widowControl w:val="off"/>
        <w:rPr>
          <w:rFonts w:ascii="Times New Roman" w:hAnsi="Times New Roman" w:eastAsia="方正仿宋_GBK"/>
          <w:sz w:val="21"/>
          <w:szCs w:val="21"/>
        </w:rPr>
      </w:pPr>
      <w:r>
        <w:rPr>
          <w:rFonts w:ascii="Times New Roman" w:hAnsi="Times New Roman"/>
          <w:sz w:val="21"/>
          <w:szCs w:val="21"/>
          <w:u w:val="none"/>
        </w:rPr>
        <w:t xml:space="preserve">（2</w:t>
      </w:r>
      <w:r>
        <w:rPr>
          <w:rFonts w:hint="eastAsia" w:ascii="Times New Roman" w:hAnsi="Times New Roman"/>
          <w:sz w:val="21"/>
          <w:szCs w:val="21"/>
          <w:u w:val="none"/>
        </w:rPr>
        <w:t xml:space="preserve">）</w:t>
      </w:r>
      <w:r>
        <w:rPr>
          <w:rFonts w:ascii="Times New Roman" w:hAnsi="Times New Roman"/>
          <w:sz w:val="21"/>
          <w:szCs w:val="21"/>
          <w:u w:val="none"/>
        </w:rPr>
        <w:t xml:space="preserve">本合同服务期限自签订合同之日起，至</w:t>
      </w:r>
      <w:r>
        <w:rPr>
          <w:rFonts w:ascii="Times New Roman" w:hAnsi="Times New Roman"/>
          <w:sz w:val="21"/>
          <w:szCs w:val="21"/>
          <w:u w:val="single"/>
        </w:rPr>
        <w:t xml:space="preserve">     </w:t>
      </w:r>
      <w:r>
        <w:rPr>
          <w:rFonts w:ascii="Times New Roman" w:hAnsi="Times New Roman"/>
          <w:sz w:val="21"/>
          <w:szCs w:val="21"/>
          <w:u w:val="none"/>
        </w:rPr>
        <w:t xml:space="preserve">年</w:t>
      </w:r>
      <w:r>
        <w:rPr>
          <w:rFonts w:ascii="Times New Roman" w:hAnsi="Times New Roman"/>
          <w:sz w:val="21"/>
          <w:szCs w:val="21"/>
          <w:u w:val="single"/>
        </w:rPr>
        <w:t xml:space="preserve">   </w:t>
      </w:r>
      <w:r>
        <w:rPr>
          <w:rFonts w:ascii="Times New Roman" w:hAnsi="Times New Roman"/>
          <w:sz w:val="21"/>
          <w:szCs w:val="21"/>
          <w:u w:val="none"/>
        </w:rPr>
        <w:t xml:space="preserve">月</w:t>
      </w:r>
      <w:r>
        <w:rPr>
          <w:rFonts w:ascii="Times New Roman" w:hAnsi="Times New Roman"/>
          <w:sz w:val="21"/>
          <w:szCs w:val="21"/>
          <w:u w:val="single"/>
        </w:rPr>
        <w:t xml:space="preserve">   </w:t>
      </w:r>
      <w:r>
        <w:rPr>
          <w:rFonts w:ascii="Times New Roman" w:hAnsi="Times New Roman"/>
          <w:sz w:val="21"/>
          <w:szCs w:val="21"/>
          <w:u w:val="none"/>
        </w:rPr>
        <w:t xml:space="preserve">日止。</w:t>
      </w:r>
      <w:r>
        <w:rPr>
          <w:rFonts w:ascii="Times New Roman" w:hAnsi="Times New Roman" w:eastAsia="方正仿宋_GBK"/>
          <w:sz w:val="21"/>
          <w:szCs w:val="21"/>
        </w:rPr>
      </w:r>
      <w:r/>
    </w:p>
    <w:p>
      <w:pPr>
        <w:pStyle w:val="1039"/>
        <w:ind w:firstLine="420"/>
        <w:jc w:val="left"/>
        <w:keepLines w:val="0"/>
        <w:keepNext w:val="0"/>
        <w:pageBreakBefore w:val="0"/>
        <w:spacing w:line="380" w:lineRule="exact"/>
        <w:widowControl w:val="off"/>
        <w:rPr>
          <w:rFonts w:hint="eastAsia" w:ascii="Times New Roman" w:hAnsi="Times New Roman"/>
          <w:sz w:val="21"/>
          <w:szCs w:val="21"/>
          <w:u w:val="single"/>
        </w:rPr>
      </w:pPr>
      <w:r>
        <w:rPr>
          <w:rFonts w:ascii="Times New Roman" w:hAnsi="Times New Roman"/>
          <w:sz w:val="21"/>
          <w:szCs w:val="21"/>
          <w:u w:val="none"/>
        </w:rPr>
        <w:t xml:space="preserve">（3</w:t>
      </w:r>
      <w:r>
        <w:rPr>
          <w:rFonts w:hint="eastAsia" w:ascii="Times New Roman" w:hAnsi="Times New Roman"/>
          <w:sz w:val="21"/>
          <w:szCs w:val="21"/>
          <w:u w:val="none"/>
        </w:rPr>
        <w:t xml:space="preserve">）</w:t>
      </w:r>
      <w:r>
        <w:rPr>
          <w:rFonts w:ascii="Times New Roman" w:hAnsi="Times New Roman"/>
          <w:sz w:val="21"/>
          <w:szCs w:val="21"/>
          <w:u w:val="none"/>
        </w:rPr>
        <w:t xml:space="preserve">本合同服务期限自</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年</w:t>
      </w:r>
      <w:r>
        <w:rPr>
          <w:rFonts w:ascii="Times New Roman" w:hAnsi="Times New Roman"/>
          <w:sz w:val="21"/>
          <w:szCs w:val="21"/>
          <w:u w:val="single"/>
        </w:rPr>
        <w:t xml:space="preserve">   </w:t>
      </w:r>
      <w:r>
        <w:rPr>
          <w:rFonts w:ascii="Times New Roman" w:hAnsi="Times New Roman"/>
          <w:sz w:val="21"/>
          <w:szCs w:val="21"/>
          <w:u w:val="none"/>
        </w:rPr>
        <w:t xml:space="preserve">月</w:t>
      </w:r>
      <w:r>
        <w:rPr>
          <w:rFonts w:ascii="Times New Roman" w:hAnsi="Times New Roman"/>
          <w:sz w:val="21"/>
          <w:szCs w:val="21"/>
          <w:u w:val="single"/>
        </w:rPr>
        <w:t xml:space="preserve">   </w:t>
      </w:r>
      <w:r>
        <w:rPr>
          <w:rFonts w:ascii="Times New Roman" w:hAnsi="Times New Roman"/>
          <w:sz w:val="21"/>
          <w:szCs w:val="21"/>
          <w:u w:val="none"/>
        </w:rPr>
        <w:t xml:space="preserve">日起，至</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止。</w:t>
      </w:r>
      <w:r>
        <w:rPr>
          <w:rFonts w:hint="eastAsia" w:ascii="Times New Roman" w:hAnsi="Times New Roman"/>
          <w:sz w:val="21"/>
          <w:szCs w:val="21"/>
          <w:u w:val="singl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hint="eastAsia" w:ascii="Times New Roman" w:hAnsi="Times New Roman"/>
          <w:sz w:val="21"/>
          <w:szCs w:val="21"/>
          <w:u w:val="none"/>
        </w:rPr>
        <w:t xml:space="preserve">1</w:t>
      </w:r>
      <w:r>
        <w:rPr>
          <w:rFonts w:ascii="Times New Roman" w:hAnsi="Times New Roman"/>
          <w:sz w:val="21"/>
          <w:szCs w:val="21"/>
          <w:u w:val="none"/>
        </w:rPr>
        <w:t xml:space="preserve">.4服务地点（域）</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本合同约定的服务地点（域）：</w:t>
      </w:r>
      <w:r>
        <w:rPr>
          <w:rFonts w:hAnsi="宋体"/>
          <w:sz w:val="21"/>
          <w:szCs w:val="21"/>
          <w:u w:val="single"/>
        </w:rPr>
        <w:t xml:space="preserve">                  </w:t>
      </w:r>
      <w:r>
        <w:rPr>
          <w:rFonts w:ascii="Times New Roman" w:hAnsi="Times New Roman"/>
          <w:sz w:val="21"/>
          <w:szCs w:val="21"/>
          <w:u w:val="none"/>
        </w:rPr>
        <w:t xml:space="preserve">。                                                               </w:t>
      </w:r>
      <w:r>
        <w:rPr>
          <w:rFonts w:ascii="Times New Roman" w:hAnsi="Times New Roman"/>
          <w:sz w:val="21"/>
          <w:szCs w:val="21"/>
          <w:u w:val="non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二、合同金额</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single"/>
        </w:rPr>
      </w:pPr>
      <w:r>
        <w:rPr>
          <w:rFonts w:ascii="Times New Roman" w:hAnsi="Times New Roman"/>
          <w:sz w:val="21"/>
          <w:szCs w:val="21"/>
          <w:u w:val="none"/>
        </w:rPr>
        <w:t xml:space="preserve">2.1本合同金额按照第</w:t>
      </w:r>
      <w:r>
        <w:rPr>
          <w:rFonts w:ascii="Times New Roman" w:hAnsi="Times New Roman"/>
          <w:sz w:val="21"/>
          <w:szCs w:val="21"/>
          <w:u w:val="single"/>
        </w:rPr>
        <w:t xml:space="preserve">     </w:t>
      </w:r>
      <w:r>
        <w:rPr>
          <w:rFonts w:ascii="Times New Roman" w:hAnsi="Times New Roman"/>
          <w:sz w:val="21"/>
          <w:szCs w:val="21"/>
          <w:u w:val="none"/>
        </w:rPr>
        <w:t xml:space="preserve">种方式明确：</w:t>
      </w:r>
      <w:r>
        <w:rPr>
          <w:rFonts w:ascii="Times New Roman" w:hAnsi="Times New Roman"/>
          <w:sz w:val="21"/>
          <w:szCs w:val="21"/>
          <w:u w:val="singl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(1)本合同为固定总价合同，合同金额（含税）为人民币</w:t>
      </w:r>
      <w:r>
        <w:rPr>
          <w:rFonts w:ascii="Times New Roman" w:hAnsi="Times New Roman"/>
          <w:sz w:val="21"/>
          <w:szCs w:val="21"/>
          <w:u w:val="single"/>
        </w:rPr>
        <w:t xml:space="preserve">         </w:t>
      </w:r>
      <w:r>
        <w:rPr>
          <w:rFonts w:hint="eastAsia" w:ascii="Times New Roman" w:hAnsi="Times New Roman"/>
          <w:sz w:val="21"/>
          <w:szCs w:val="21"/>
          <w:u w:val="none"/>
        </w:rPr>
        <w:t xml:space="preserve">整</w:t>
      </w:r>
      <w:r>
        <w:rPr>
          <w:rFonts w:ascii="Times New Roman" w:hAnsi="Times New Roman"/>
          <w:sz w:val="21"/>
          <w:szCs w:val="21"/>
          <w:u w:val="none"/>
        </w:rPr>
        <w:t xml:space="preserve">，（￥</w:t>
      </w:r>
      <w:r>
        <w:rPr>
          <w:rFonts w:ascii="Times New Roman" w:hAnsi="Times New Roman"/>
          <w:sz w:val="21"/>
          <w:szCs w:val="21"/>
          <w:u w:val="single"/>
        </w:rPr>
        <w:t xml:space="preserve">          </w:t>
      </w:r>
      <w:r>
        <w:rPr>
          <w:rFonts w:ascii="Times New Roman" w:hAnsi="Times New Roman"/>
          <w:sz w:val="21"/>
          <w:szCs w:val="21"/>
          <w:u w:val="none"/>
        </w:rPr>
        <w:t xml:space="preserve">整）。</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single"/>
        </w:rPr>
      </w:pPr>
      <w:r>
        <w:rPr>
          <w:rFonts w:ascii="Times New Roman" w:hAnsi="Times New Roman"/>
          <w:sz w:val="21"/>
          <w:szCs w:val="21"/>
          <w:u w:val="none"/>
        </w:rPr>
        <w:t xml:space="preserve">(2)本合同为固定单价合同，本项目预算金额为人民币</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整（￥</w:t>
      </w:r>
      <w:r>
        <w:rPr>
          <w:rFonts w:ascii="Times New Roman" w:hAnsi="Times New Roman"/>
          <w:sz w:val="21"/>
          <w:szCs w:val="21"/>
          <w:u w:val="single"/>
        </w:rPr>
        <w:t xml:space="preserve">          </w:t>
      </w:r>
      <w:r>
        <w:rPr>
          <w:rFonts w:ascii="Times New Roman" w:hAnsi="Times New Roman"/>
          <w:sz w:val="21"/>
          <w:szCs w:val="21"/>
          <w:u w:val="none"/>
        </w:rPr>
        <w:t xml:space="preserve">整），合同实施过程中单价不予调整，结算的服务费用以最终实际发生的服务数量为准。服务单价确定方式：</w:t>
      </w:r>
      <w:r>
        <w:rPr>
          <w:rFonts w:hAnsi="宋体"/>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single"/>
        </w:rPr>
      </w:r>
      <w:r/>
    </w:p>
    <w:p>
      <w:pPr>
        <w:pStyle w:val="1039"/>
        <w:ind w:firstLine="420"/>
        <w:keepLines w:val="0"/>
        <w:keepNext w:val="0"/>
        <w:pageBreakBefore w:val="0"/>
        <w:spacing w:line="380" w:lineRule="exact"/>
        <w:widowControl w:val="off"/>
        <w:rPr>
          <w:rFonts w:hAnsi="宋体"/>
          <w:sz w:val="21"/>
          <w:szCs w:val="21"/>
          <w:u w:val="single"/>
        </w:rPr>
      </w:pPr>
      <w:r>
        <w:rPr>
          <w:rFonts w:ascii="Times New Roman" w:hAnsi="Times New Roman"/>
          <w:sz w:val="21"/>
          <w:szCs w:val="21"/>
          <w:u w:val="none"/>
        </w:rPr>
        <w:t xml:space="preserve">(3)本合同为其他非固定总价合同，本项目预算金额为人民币</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整（￥</w:t>
      </w:r>
      <w:r>
        <w:rPr>
          <w:rFonts w:ascii="Times New Roman" w:hAnsi="Times New Roman"/>
          <w:sz w:val="21"/>
          <w:szCs w:val="21"/>
          <w:u w:val="single"/>
        </w:rPr>
        <w:t xml:space="preserve">          </w:t>
      </w:r>
      <w:r>
        <w:rPr>
          <w:rFonts w:ascii="Times New Roman" w:hAnsi="Times New Roman"/>
          <w:sz w:val="21"/>
          <w:szCs w:val="21"/>
          <w:u w:val="none"/>
        </w:rPr>
        <w:t xml:space="preserve">整），服务费用计算方式</w:t>
      </w:r>
      <w:r>
        <w:rPr>
          <w:rFonts w:ascii="Times New Roman" w:hAnsi="Times New Roman"/>
          <w:sz w:val="21"/>
          <w:szCs w:val="21"/>
        </w:rPr>
        <w:t xml:space="preserve">：</w:t>
      </w:r>
      <w:r>
        <w:rPr>
          <w:rFonts w:hAnsi="宋体"/>
          <w:sz w:val="21"/>
          <w:szCs w:val="21"/>
          <w:u w:val="single"/>
        </w:rPr>
        <w:t xml:space="preserve">                                         </w:t>
      </w:r>
      <w:r>
        <w:rPr>
          <w:rFonts w:hAnsi="宋体"/>
          <w:sz w:val="21"/>
          <w:szCs w:val="21"/>
          <w:u w:val="single"/>
        </w:rPr>
      </w:r>
      <w:r/>
    </w:p>
    <w:p>
      <w:pPr>
        <w:pStyle w:val="1039"/>
        <w:ind w:firstLine="420"/>
        <w:jc w:val="left"/>
        <w:keepLines w:val="0"/>
        <w:keepNext w:val="0"/>
        <w:pageBreakBefore w:val="0"/>
        <w:spacing w:line="380" w:lineRule="exact"/>
        <w:widowControl w:val="off"/>
        <w:rPr>
          <w:rFonts w:hAnsi="宋体"/>
          <w:sz w:val="21"/>
          <w:szCs w:val="21"/>
          <w:u w:val="single"/>
        </w:rPr>
      </w:pPr>
      <w:r>
        <w:rPr>
          <w:rFonts w:hAnsi="宋体"/>
          <w:sz w:val="21"/>
          <w:szCs w:val="21"/>
          <w:u w:val="single"/>
        </w:rPr>
        <w:t xml:space="preserve">                                                                         </w:t>
      </w:r>
      <w:r>
        <w:rPr>
          <w:rFonts w:hAnsi="宋体"/>
          <w:sz w:val="21"/>
          <w:szCs w:val="21"/>
          <w:u w:val="singl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本合同价款包含所有乙方提供合同约定相关服务的报酬及乙方提供合同中相关服务所支出的必要费用，甲方在上述合同价款之外不再向乙方支付其他任何费用。</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2.2关于合同金额计算的补充约定事项：</w:t>
      </w:r>
      <w:r>
        <w:rPr>
          <w:rFonts w:hAnsi="宋体"/>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三、合同履行</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ascii="Times New Roman" w:hAnsi="Times New Roman"/>
          <w:b/>
          <w:sz w:val="21"/>
          <w:szCs w:val="21"/>
          <w:u w:val="none"/>
        </w:rPr>
      </w:pPr>
      <w:r>
        <w:rPr>
          <w:rFonts w:ascii="Times New Roman" w:hAnsi="Times New Roman"/>
          <w:sz w:val="21"/>
          <w:szCs w:val="21"/>
          <w:u w:val="none"/>
        </w:rPr>
        <w:t xml:space="preserve">3.1本合同范围内服务的提供参照本项目采购文件以及乙方响应文件承诺的具体要求履行，甲乙双方通过补充条款进行特殊约定的从其约定。</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single"/>
        </w:rPr>
      </w:pPr>
      <w:r>
        <w:rPr>
          <w:rFonts w:ascii="Times New Roman" w:hAnsi="Times New Roman"/>
          <w:sz w:val="21"/>
          <w:szCs w:val="21"/>
          <w:u w:val="none"/>
        </w:rPr>
        <w:t xml:space="preserve">3.2补充条款：</w:t>
      </w:r>
      <w:r>
        <w:rPr>
          <w:rFonts w:hAnsi="宋体"/>
          <w:sz w:val="21"/>
          <w:szCs w:val="21"/>
          <w:u w:val="single"/>
        </w:rPr>
        <w:t xml:space="preserve">                                                  　    </w:t>
      </w:r>
      <w:r>
        <w:rPr>
          <w:rFonts w:ascii="Times New Roman" w:hAnsi="Times New Roman"/>
          <w:sz w:val="21"/>
          <w:szCs w:val="21"/>
          <w:u w:val="singl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四、服务成果内容和形式</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hint="eastAsia" w:ascii="Times New Roman" w:hAnsi="Times New Roman"/>
          <w:sz w:val="21"/>
          <w:szCs w:val="21"/>
          <w:u w:val="none"/>
        </w:rPr>
      </w:pPr>
      <w:r>
        <w:rPr>
          <w:rFonts w:ascii="Times New Roman" w:hAnsi="Times New Roman"/>
          <w:sz w:val="21"/>
          <w:szCs w:val="21"/>
          <w:u w:val="none"/>
        </w:rPr>
        <w:t xml:space="preserve">4.1本合同应提交的成果内容、完成期限、成果形式及相关要求：</w:t>
      </w:r>
      <w:r>
        <w:rPr>
          <w:rFonts w:hint="eastAsia" w:ascii="Times New Roman" w:hAnsi="Times New Roman"/>
          <w:sz w:val="21"/>
          <w:szCs w:val="21"/>
          <w:u w:val="none"/>
        </w:rPr>
      </w:r>
      <w:r/>
    </w:p>
    <w:p>
      <w:pPr>
        <w:pStyle w:val="985"/>
        <w:ind w:firstLine="420"/>
        <w:keepLines w:val="0"/>
        <w:keepNext w:val="0"/>
        <w:pageBreakBefore w:val="0"/>
        <w:widowControl w:val="off"/>
        <w:rPr>
          <w:rFonts w:hint="eastAsia"/>
          <w:sz w:val="21"/>
          <w:szCs w:val="21"/>
          <w:u w:val="single"/>
        </w:rPr>
      </w:pPr>
      <w:r>
        <w:rPr>
          <w:sz w:val="21"/>
          <w:szCs w:val="21"/>
          <w:u w:val="none"/>
        </w:rPr>
        <w:t xml:space="preserve">  </w:t>
      </w:r>
      <w:r>
        <w:rPr>
          <w:sz w:val="21"/>
          <w:szCs w:val="21"/>
          <w:u w:val="single"/>
        </w:rPr>
        <w:t xml:space="preserve">                                                  </w:t>
      </w:r>
      <w:r>
        <w:rPr>
          <w:rFonts w:hint="eastAsia"/>
          <w:sz w:val="21"/>
          <w:szCs w:val="21"/>
          <w:u w:val="single"/>
        </w:rPr>
      </w:r>
      <w:r/>
    </w:p>
    <w:p>
      <w:pPr>
        <w:pStyle w:val="1039"/>
        <w:ind w:firstLine="422"/>
        <w:keepLines w:val="0"/>
        <w:keepNext w:val="0"/>
        <w:pageBreakBefore w:val="0"/>
        <w:spacing w:line="380" w:lineRule="exact"/>
        <w:widowControl w:val="off"/>
        <w:rPr>
          <w:rFonts w:hint="eastAsia" w:ascii="Times New Roman" w:hAnsi="Times New Roman"/>
          <w:b/>
          <w:sz w:val="21"/>
          <w:szCs w:val="21"/>
          <w:u w:val="none"/>
        </w:rPr>
      </w:pPr>
      <w:r>
        <w:rPr>
          <w:rFonts w:ascii="Times New Roman" w:hAnsi="Times New Roman"/>
          <w:b/>
          <w:sz w:val="21"/>
          <w:szCs w:val="21"/>
          <w:u w:val="none"/>
        </w:rPr>
        <w:t xml:space="preserve">五、履约验收</w:t>
      </w:r>
      <w:r>
        <w:rPr>
          <w:rFonts w:hint="eastAsia" w:ascii="Times New Roman" w:hAnsi="Times New Roman"/>
          <w:b/>
          <w:sz w:val="21"/>
          <w:szCs w:val="21"/>
          <w:u w:val="none"/>
        </w:rPr>
      </w:r>
      <w:r/>
    </w:p>
    <w:p>
      <w:pPr>
        <w:pStyle w:val="985"/>
        <w:ind w:firstLine="420"/>
        <w:jc w:val="left"/>
        <w:keepLines w:val="0"/>
        <w:keepNext w:val="0"/>
        <w:pageBreakBefore w:val="0"/>
        <w:spacing w:line="380" w:lineRule="exact"/>
        <w:widowControl w:val="off"/>
        <w:rPr>
          <w:sz w:val="21"/>
          <w:szCs w:val="21"/>
          <w:u w:val="single"/>
        </w:rPr>
      </w:pPr>
      <w:r>
        <w:rPr>
          <w:rFonts w:hint="eastAsia"/>
          <w:sz w:val="21"/>
          <w:szCs w:val="21"/>
          <w:u w:val="none"/>
        </w:rPr>
        <w:t xml:space="preserve">5.1 本合同履约验收要求为（包括但不限于：履约验收的实施主体、验收时间、验收方式、验收内容和标准）</w:t>
      </w:r>
      <w:r>
        <w:rPr>
          <w:rFonts w:hint="eastAsia"/>
          <w:sz w:val="21"/>
          <w:szCs w:val="21"/>
          <w:u w:val="single"/>
        </w:rPr>
        <w:t xml:space="preserve">                                              </w:t>
      </w:r>
      <w:r>
        <w:rPr>
          <w:sz w:val="21"/>
          <w:szCs w:val="21"/>
          <w:u w:val="single"/>
        </w:rPr>
      </w:r>
      <w:r/>
    </w:p>
    <w:p>
      <w:pPr>
        <w:pStyle w:val="985"/>
        <w:ind w:firstLine="420"/>
        <w:jc w:val="left"/>
        <w:keepLines w:val="0"/>
        <w:keepNext w:val="0"/>
        <w:pageBreakBefore w:val="0"/>
        <w:spacing w:line="380" w:lineRule="exact"/>
        <w:widowControl w:val="off"/>
        <w:rPr>
          <w:rFonts w:hint="eastAsia"/>
          <w:sz w:val="21"/>
          <w:szCs w:val="21"/>
          <w:u w:val="none"/>
        </w:rPr>
      </w:pPr>
      <w:r>
        <w:rPr>
          <w:rFonts w:hint="eastAsia"/>
          <w:sz w:val="21"/>
          <w:szCs w:val="21"/>
          <w:u w:val="single"/>
        </w:rPr>
        <w:t xml:space="preserve">                                                                        </w:t>
      </w:r>
      <w:r>
        <w:rPr>
          <w:rFonts w:hint="eastAsia"/>
          <w:sz w:val="21"/>
          <w:szCs w:val="21"/>
          <w:u w:val="none"/>
        </w:rPr>
        <w:t xml:space="preserve">。</w:t>
      </w:r>
      <w:r>
        <w:rPr>
          <w:rFonts w:hint="eastAsia"/>
          <w:sz w:val="21"/>
          <w:szCs w:val="21"/>
          <w:u w:val="none"/>
        </w:rPr>
      </w:r>
      <w:r/>
    </w:p>
    <w:p>
      <w:pPr>
        <w:pStyle w:val="985"/>
        <w:ind w:firstLine="420"/>
        <w:keepLines w:val="0"/>
        <w:keepNext w:val="0"/>
        <w:pageBreakBefore w:val="0"/>
        <w:spacing w:line="380" w:lineRule="exact"/>
        <w:widowControl w:val="off"/>
        <w:rPr>
          <w:sz w:val="21"/>
          <w:szCs w:val="21"/>
          <w:u w:val="none"/>
        </w:rPr>
      </w:pPr>
      <w:r>
        <w:rPr>
          <w:rFonts w:hint="eastAsia"/>
          <w:sz w:val="21"/>
          <w:szCs w:val="21"/>
          <w:u w:val="none"/>
        </w:rPr>
        <w:t xml:space="preserve">5.2 甲方依据以上验收要求对乙方提供的相关服务进行阶段性验收（如有）及总体验收。</w:t>
      </w:r>
      <w:r>
        <w:rPr>
          <w:sz w:val="21"/>
          <w:szCs w:val="21"/>
          <w:u w:val="none"/>
        </w:rPr>
      </w:r>
      <w:r/>
    </w:p>
    <w:p>
      <w:pPr>
        <w:pStyle w:val="985"/>
        <w:ind w:firstLine="420"/>
        <w:keepLines w:val="0"/>
        <w:keepNext w:val="0"/>
        <w:pageBreakBefore w:val="0"/>
        <w:spacing w:line="380" w:lineRule="exact"/>
        <w:widowControl w:val="off"/>
        <w:rPr>
          <w:sz w:val="21"/>
          <w:szCs w:val="21"/>
          <w:u w:val="none"/>
        </w:rPr>
      </w:pPr>
      <w:r>
        <w:rPr>
          <w:rFonts w:hint="eastAsia"/>
          <w:sz w:val="21"/>
          <w:szCs w:val="21"/>
          <w:u w:val="none"/>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rPr>
          <w:sz w:val="21"/>
          <w:szCs w:val="21"/>
          <w:u w:val="none"/>
        </w:rPr>
      </w:r>
      <w:r/>
    </w:p>
    <w:p>
      <w:pPr>
        <w:pStyle w:val="985"/>
        <w:ind w:firstLine="422"/>
        <w:keepLines w:val="0"/>
        <w:keepNext w:val="0"/>
        <w:pageBreakBefore w:val="0"/>
        <w:spacing w:line="380" w:lineRule="exact"/>
        <w:widowControl w:val="off"/>
        <w:rPr>
          <w:i/>
          <w:color w:val="ff0000"/>
          <w:sz w:val="21"/>
          <w:szCs w:val="21"/>
        </w:rPr>
      </w:pPr>
      <w:r>
        <w:rPr>
          <w:b/>
          <w:sz w:val="21"/>
          <w:szCs w:val="21"/>
          <w:u w:val="none"/>
        </w:rPr>
        <w:t xml:space="preserve">六、款项支付 </w:t>
      </w:r>
      <w:r>
        <w:rPr>
          <w:i/>
          <w:color w:val="ff0000"/>
          <w:sz w:val="21"/>
          <w:szCs w:val="21"/>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6.1 本合同款项采用以下第</w:t>
      </w:r>
      <w:r>
        <w:rPr>
          <w:sz w:val="21"/>
          <w:szCs w:val="21"/>
          <w:u w:val="single"/>
        </w:rPr>
        <w:t xml:space="preserve">    </w:t>
      </w:r>
      <w:r>
        <w:rPr>
          <w:sz w:val="21"/>
          <w:szCs w:val="21"/>
        </w:rPr>
        <w:t xml:space="preserve">种方式支付：</w:t>
      </w:r>
      <w:r>
        <w:rPr>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(1)</w:t>
      </w:r>
      <w:r>
        <w:rPr>
          <w:sz w:val="21"/>
          <w:szCs w:val="21"/>
          <w:u w:val="none"/>
        </w:rPr>
        <w:t xml:space="preserve"> 本合同款项分三期支付。</w:t>
      </w:r>
      <w:r>
        <w:rPr>
          <w:sz w:val="21"/>
          <w:szCs w:val="21"/>
          <w:u w:val="none"/>
        </w:rPr>
        <w:t xml:space="preserve">支付条件（时间）及支付金额如下：</w:t>
      </w:r>
      <w:r>
        <w:rPr>
          <w:sz w:val="21"/>
          <w:szCs w:val="21"/>
          <w:u w:val="none"/>
        </w:rPr>
      </w:r>
      <w:r/>
    </w:p>
    <w:p>
      <w:pPr>
        <w:pStyle w:val="985"/>
        <w:ind w:firstLine="420"/>
        <w:keepLines w:val="0"/>
        <w:keepNext w:val="0"/>
        <w:pageBreakBefore w:val="0"/>
        <w:spacing w:line="380" w:lineRule="exact"/>
        <w:widowControl w:val="off"/>
        <w:rPr>
          <w:sz w:val="21"/>
          <w:szCs w:val="21"/>
          <w:u w:val="single"/>
        </w:rPr>
      </w:pPr>
      <w:r>
        <w:rPr>
          <w:sz w:val="21"/>
          <w:szCs w:val="21"/>
          <w:u w:val="none"/>
        </w:rPr>
        <w:t xml:space="preserve">第一期:合同签订后</w:t>
      </w:r>
      <w:r>
        <w:rPr>
          <w:rFonts w:hint="eastAsia"/>
          <w:sz w:val="21"/>
          <w:szCs w:val="21"/>
          <w:u w:val="single"/>
        </w:rPr>
        <w:t xml:space="preserve"> </w:t>
      </w:r>
      <w:r>
        <w:rPr>
          <w:sz w:val="21"/>
          <w:szCs w:val="21"/>
          <w:u w:val="single"/>
        </w:rPr>
        <w:t xml:space="preserve"> </w:t>
      </w:r>
      <w:r>
        <w:rPr>
          <w:sz w:val="21"/>
          <w:szCs w:val="21"/>
          <w:u w:val="none"/>
        </w:rPr>
        <w:t xml:space="preserve">个工作日内支付首付款，付款比例为合同金额的</w:t>
      </w:r>
      <w:r>
        <w:rPr>
          <w:sz w:val="21"/>
          <w:szCs w:val="21"/>
          <w:u w:val="single"/>
        </w:rPr>
        <w:t xml:space="preserve">    </w:t>
      </w:r>
      <w:r>
        <w:rPr>
          <w:rFonts w:hint="eastAsia"/>
          <w:sz w:val="21"/>
          <w:szCs w:val="21"/>
          <w:u w:val="none"/>
        </w:rPr>
        <w:t xml:space="preserve">%</w:t>
      </w:r>
      <w:r>
        <w:rPr>
          <w:sz w:val="21"/>
          <w:szCs w:val="21"/>
          <w:u w:val="none"/>
        </w:rPr>
        <w:t xml:space="preserve">,</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u w:val="single"/>
        </w:rPr>
      </w:r>
      <w:r/>
    </w:p>
    <w:p>
      <w:pPr>
        <w:pStyle w:val="985"/>
        <w:ind w:firstLine="420"/>
        <w:keepLines w:val="0"/>
        <w:keepNext w:val="0"/>
        <w:pageBreakBefore w:val="0"/>
        <w:spacing w:line="380" w:lineRule="exact"/>
        <w:widowControl w:val="off"/>
        <w:rPr>
          <w:sz w:val="21"/>
          <w:szCs w:val="21"/>
          <w:u w:val="single"/>
        </w:rPr>
      </w:pPr>
      <w:r>
        <w:rPr>
          <w:sz w:val="21"/>
          <w:szCs w:val="21"/>
          <w:u w:val="none"/>
        </w:rPr>
        <w:t xml:space="preserve">第二期：当</w:t>
      </w:r>
      <w:r>
        <w:rPr>
          <w:sz w:val="21"/>
          <w:szCs w:val="21"/>
          <w:u w:val="single"/>
        </w:rPr>
        <w:t xml:space="preserve">                         </w:t>
      </w:r>
      <w:r>
        <w:rPr>
          <w:sz w:val="21"/>
          <w:szCs w:val="21"/>
        </w:rPr>
        <w:t xml:space="preserve">时支付第二期款项，</w:t>
      </w:r>
      <w:r>
        <w:rPr>
          <w:sz w:val="21"/>
          <w:szCs w:val="21"/>
          <w:u w:val="none"/>
        </w:rPr>
        <w:t xml:space="preserve">付款比例为合同金额的</w:t>
      </w:r>
      <w:r>
        <w:rPr>
          <w:sz w:val="21"/>
          <w:szCs w:val="21"/>
          <w:u w:val="single"/>
        </w:rPr>
        <w:t xml:space="preserve">    </w:t>
      </w:r>
      <w:r>
        <w:rPr>
          <w:sz w:val="21"/>
          <w:szCs w:val="21"/>
          <w:u w:val="none"/>
        </w:rPr>
        <w:t xml:space="preserve">%,</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u w:val="single"/>
        </w:rPr>
      </w:r>
      <w:r/>
    </w:p>
    <w:p>
      <w:pPr>
        <w:pStyle w:val="985"/>
        <w:ind w:firstLine="420"/>
        <w:keepLines w:val="0"/>
        <w:keepNext w:val="0"/>
        <w:pageBreakBefore w:val="0"/>
        <w:spacing w:line="380" w:lineRule="exact"/>
        <w:widowControl w:val="off"/>
        <w:rPr>
          <w:sz w:val="21"/>
          <w:szCs w:val="21"/>
        </w:rPr>
      </w:pPr>
      <w:r>
        <w:rPr>
          <w:sz w:val="21"/>
          <w:szCs w:val="21"/>
          <w:u w:val="none"/>
        </w:rPr>
        <w:t xml:space="preserve">第三期：当乙方提供本合同所有服务成果并经甲方验收通过后</w:t>
      </w:r>
      <w:r>
        <w:rPr>
          <w:sz w:val="21"/>
          <w:szCs w:val="21"/>
          <w:u w:val="single"/>
        </w:rPr>
        <w:t xml:space="preserve">    </w:t>
      </w:r>
      <w:r>
        <w:rPr>
          <w:sz w:val="21"/>
          <w:szCs w:val="21"/>
        </w:rPr>
        <w:t xml:space="preserve">工作日内</w:t>
      </w:r>
      <w:r>
        <w:rPr>
          <w:sz w:val="21"/>
          <w:szCs w:val="21"/>
          <w:u w:val="none"/>
        </w:rPr>
        <w:t xml:space="preserve">，支付剩余款项，</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(2)</w:t>
      </w:r>
      <w:r>
        <w:rPr>
          <w:sz w:val="21"/>
          <w:szCs w:val="21"/>
        </w:rPr>
        <w:t xml:space="preserve"> </w:t>
      </w:r>
      <w:r>
        <w:rPr>
          <w:sz w:val="21"/>
          <w:szCs w:val="21"/>
          <w:u w:val="none"/>
        </w:rPr>
        <w:t xml:space="preserve">本合同款项分两期支付。</w:t>
      </w:r>
      <w:r>
        <w:rPr>
          <w:sz w:val="21"/>
          <w:szCs w:val="21"/>
          <w:u w:val="none"/>
        </w:rPr>
        <w:t xml:space="preserve">支付条件（时间）及支付金额如下：</w:t>
      </w:r>
      <w:r>
        <w:rPr>
          <w:sz w:val="21"/>
          <w:szCs w:val="21"/>
          <w:u w:val="none"/>
        </w:rPr>
      </w:r>
      <w:r/>
    </w:p>
    <w:p>
      <w:pPr>
        <w:pStyle w:val="985"/>
        <w:ind w:firstLine="420"/>
        <w:keepLines w:val="0"/>
        <w:keepNext w:val="0"/>
        <w:pageBreakBefore w:val="0"/>
        <w:spacing w:line="380" w:lineRule="exact"/>
        <w:widowControl w:val="off"/>
        <w:rPr>
          <w:sz w:val="21"/>
          <w:szCs w:val="21"/>
        </w:rPr>
      </w:pPr>
      <w:r>
        <w:rPr>
          <w:sz w:val="21"/>
          <w:szCs w:val="21"/>
          <w:u w:val="none"/>
        </w:rPr>
        <w:t xml:space="preserve">第一期:合同签订后</w:t>
      </w:r>
      <w:r>
        <w:rPr>
          <w:rFonts w:hint="eastAsia"/>
          <w:sz w:val="21"/>
          <w:szCs w:val="21"/>
          <w:u w:val="single"/>
        </w:rPr>
        <w:t xml:space="preserve"> </w:t>
      </w:r>
      <w:r>
        <w:rPr>
          <w:sz w:val="21"/>
          <w:szCs w:val="21"/>
          <w:u w:val="single"/>
        </w:rPr>
        <w:t xml:space="preserve"> </w:t>
      </w:r>
      <w:r>
        <w:rPr>
          <w:sz w:val="21"/>
          <w:szCs w:val="21"/>
          <w:u w:val="none"/>
        </w:rPr>
        <w:t xml:space="preserve">个工作日内支付首付款，付款比例为合同金额的</w:t>
      </w:r>
      <w:r>
        <w:rPr>
          <w:sz w:val="21"/>
          <w:szCs w:val="21"/>
          <w:u w:val="single"/>
        </w:rPr>
        <w:t xml:space="preserve">    </w:t>
      </w:r>
      <w:r>
        <w:rPr>
          <w:sz w:val="21"/>
          <w:szCs w:val="21"/>
          <w:u w:val="none"/>
        </w:rPr>
        <w:t xml:space="preserve">%,</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rPr>
      </w:r>
      <w:r/>
    </w:p>
    <w:p>
      <w:pPr>
        <w:pStyle w:val="985"/>
        <w:ind w:firstLine="420"/>
        <w:keepLines w:val="0"/>
        <w:keepNext w:val="0"/>
        <w:pageBreakBefore w:val="0"/>
        <w:spacing w:line="380" w:lineRule="exact"/>
        <w:widowControl w:val="off"/>
        <w:rPr>
          <w:sz w:val="21"/>
          <w:szCs w:val="21"/>
        </w:rPr>
      </w:pPr>
      <w:r>
        <w:rPr>
          <w:sz w:val="21"/>
          <w:szCs w:val="21"/>
          <w:u w:val="none"/>
        </w:rPr>
        <w:t xml:space="preserve">第二期：当乙方提供本合同所有服务成果并经甲方验收通过后</w:t>
      </w:r>
      <w:r>
        <w:rPr>
          <w:sz w:val="21"/>
          <w:szCs w:val="21"/>
          <w:u w:val="single"/>
        </w:rPr>
        <w:t xml:space="preserve">    </w:t>
      </w:r>
      <w:r>
        <w:rPr>
          <w:sz w:val="21"/>
          <w:szCs w:val="21"/>
        </w:rPr>
        <w:t xml:space="preserve">工作日内</w:t>
      </w:r>
      <w:r>
        <w:rPr>
          <w:sz w:val="21"/>
          <w:szCs w:val="21"/>
          <w:u w:val="none"/>
        </w:rPr>
        <w:t xml:space="preserve">，支付剩余款项，</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rPr>
      </w:r>
      <w:r/>
    </w:p>
    <w:p>
      <w:pPr>
        <w:pStyle w:val="985"/>
        <w:numPr>
          <w:ilvl w:val="0"/>
          <w:numId w:val="10"/>
        </w:numPr>
        <w:ind w:firstLine="420"/>
        <w:keepLines w:val="0"/>
        <w:keepNext w:val="0"/>
        <w:pageBreakBefore w:val="0"/>
        <w:spacing w:line="380" w:lineRule="exact"/>
        <w:widowControl w:val="off"/>
        <w:tabs>
          <w:tab w:val="left" w:pos="312" w:leader="none"/>
        </w:tabs>
        <w:rPr>
          <w:sz w:val="21"/>
          <w:szCs w:val="21"/>
        </w:rPr>
      </w:pPr>
      <w:r>
        <w:rPr>
          <w:sz w:val="21"/>
          <w:szCs w:val="21"/>
        </w:rPr>
        <w:t xml:space="preserve">乙方无预付款要求</w:t>
      </w:r>
      <w:r>
        <w:rPr>
          <w:rFonts w:hint="eastAsia"/>
          <w:sz w:val="21"/>
          <w:szCs w:val="21"/>
        </w:rPr>
        <w:t xml:space="preserve">的</w:t>
      </w:r>
      <w:r>
        <w:rPr>
          <w:sz w:val="21"/>
          <w:szCs w:val="21"/>
        </w:rPr>
        <w:t xml:space="preserve">，在</w:t>
      </w:r>
      <w:r>
        <w:rPr>
          <w:sz w:val="21"/>
          <w:szCs w:val="21"/>
          <w:u w:val="single"/>
        </w:rPr>
        <w:t xml:space="preserve">            </w:t>
      </w:r>
      <w:r>
        <w:rPr>
          <w:sz w:val="21"/>
          <w:szCs w:val="21"/>
        </w:rPr>
        <w:t xml:space="preserve">时按乙方实际完成的工作量据实结算。</w:t>
      </w:r>
      <w:r>
        <w:rPr>
          <w:sz w:val="21"/>
          <w:szCs w:val="21"/>
        </w:rPr>
      </w:r>
      <w:r/>
    </w:p>
    <w:p>
      <w:pPr>
        <w:pStyle w:val="985"/>
        <w:ind w:firstLine="420"/>
        <w:keepLines w:val="0"/>
        <w:keepNext w:val="0"/>
        <w:pageBreakBefore w:val="0"/>
        <w:spacing w:line="380" w:lineRule="exact"/>
        <w:widowControl w:val="off"/>
        <w:rPr>
          <w:sz w:val="21"/>
          <w:szCs w:val="21"/>
        </w:rPr>
      </w:pPr>
      <w:r>
        <w:rPr>
          <w:sz w:val="21"/>
          <w:szCs w:val="21"/>
          <w:u w:val="none"/>
        </w:rPr>
        <w:t xml:space="preserve">(4)</w:t>
      </w:r>
      <w:r>
        <w:rPr>
          <w:sz w:val="21"/>
          <w:szCs w:val="21"/>
        </w:rPr>
        <w:t xml:space="preserve">合同签订后</w:t>
      </w:r>
      <w:r>
        <w:rPr>
          <w:rFonts w:hint="eastAsia"/>
          <w:sz w:val="21"/>
          <w:szCs w:val="21"/>
          <w:u w:val="single"/>
        </w:rPr>
        <w:t xml:space="preserve"> </w:t>
      </w:r>
      <w:r>
        <w:rPr>
          <w:sz w:val="21"/>
          <w:szCs w:val="21"/>
          <w:u w:val="single"/>
        </w:rPr>
        <w:t xml:space="preserve"> </w:t>
      </w:r>
      <w:r>
        <w:rPr>
          <w:sz w:val="21"/>
          <w:szCs w:val="21"/>
        </w:rPr>
        <w:t xml:space="preserve">个工作日内支付首付款，付款比例为合同金额的</w:t>
      </w:r>
      <w:r>
        <w:rPr>
          <w:sz w:val="21"/>
          <w:szCs w:val="21"/>
          <w:u w:val="single"/>
        </w:rPr>
        <w:t xml:space="preserve">   </w:t>
      </w:r>
      <w:r>
        <w:rPr>
          <w:sz w:val="21"/>
          <w:szCs w:val="21"/>
        </w:rPr>
        <w:t xml:space="preserve">%，计人民币</w:t>
      </w:r>
      <w:r>
        <w:rPr>
          <w:sz w:val="21"/>
          <w:szCs w:val="21"/>
          <w:u w:val="single"/>
        </w:rPr>
        <w:t xml:space="preserve">        </w:t>
      </w:r>
      <w:r>
        <w:rPr>
          <w:sz w:val="21"/>
          <w:szCs w:val="21"/>
        </w:rPr>
        <w:t xml:space="preserve"> 整（￥</w:t>
      </w:r>
      <w:r>
        <w:rPr>
          <w:sz w:val="21"/>
          <w:szCs w:val="21"/>
          <w:u w:val="single"/>
        </w:rPr>
        <w:t xml:space="preserve">       </w:t>
      </w:r>
      <w:r>
        <w:rPr>
          <w:sz w:val="21"/>
          <w:szCs w:val="21"/>
        </w:rPr>
        <w:t xml:space="preserve">整），其余费用</w:t>
      </w:r>
      <w:r>
        <w:rPr>
          <w:rFonts w:hint="eastAsia"/>
          <w:sz w:val="21"/>
          <w:szCs w:val="21"/>
          <w:u w:val="single"/>
        </w:rPr>
        <w:t xml:space="preserve"> </w:t>
      </w:r>
      <w:r>
        <w:rPr>
          <w:sz w:val="21"/>
          <w:szCs w:val="21"/>
          <w:u w:val="single"/>
        </w:rPr>
        <w:t xml:space="preserve">         </w:t>
      </w:r>
      <w:r>
        <w:rPr>
          <w:sz w:val="21"/>
          <w:szCs w:val="21"/>
        </w:rPr>
        <w:t xml:space="preserve">按乙方实际进度工作量据实结算。</w:t>
      </w:r>
      <w:r>
        <w:rPr>
          <w:sz w:val="21"/>
          <w:szCs w:val="21"/>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6.2甲方在支付上述款项前，应收到乙方提供的与应付款项等额的税务发票。因乙方未能根据合同提交相应票据和资料，导致甲方未能如期付款的，甲方不承担延期付款责任。</w:t>
      </w:r>
      <w:r>
        <w:rPr>
          <w:sz w:val="21"/>
          <w:szCs w:val="21"/>
          <w:u w:val="non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七、争议与纠纷处理</w:t>
      </w:r>
      <w:r>
        <w:rPr>
          <w:rFonts w:ascii="Times New Roman" w:hAnsi="Times New Roman"/>
          <w:b/>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7.1 本合同执行过程中发生争议或纠纷时，由甲乙双方协商解决，若协商不成，双方一致同意</w:t>
      </w:r>
      <w:r>
        <w:rPr>
          <w:rFonts w:hint="eastAsia"/>
          <w:sz w:val="21"/>
          <w:szCs w:val="21"/>
          <w:u w:val="none"/>
        </w:rPr>
        <w:t xml:space="preserve">采</w:t>
      </w:r>
      <w:r>
        <w:rPr>
          <w:sz w:val="21"/>
          <w:szCs w:val="21"/>
          <w:u w:val="none"/>
        </w:rPr>
        <w:t xml:space="preserve">用以下第</w:t>
      </w:r>
      <w:r>
        <w:rPr>
          <w:sz w:val="21"/>
          <w:szCs w:val="21"/>
          <w:u w:val="single"/>
        </w:rPr>
        <w:t xml:space="preserve">    </w:t>
      </w:r>
      <w:r>
        <w:rPr>
          <w:sz w:val="21"/>
          <w:szCs w:val="21"/>
        </w:rPr>
        <w:t xml:space="preserve">种</w:t>
      </w:r>
      <w:r>
        <w:rPr>
          <w:sz w:val="21"/>
          <w:szCs w:val="21"/>
          <w:u w:val="none"/>
        </w:rPr>
        <w:t xml:space="preserve">方式处理：</w:t>
      </w:r>
      <w:r>
        <w:rPr>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（1）申请仲裁，约定向甲方所在地仲裁委员会申请仲裁。</w:t>
      </w:r>
      <w:r>
        <w:rPr>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（2）提起诉讼，约定向甲方所在地法院提起诉讼。</w:t>
      </w:r>
      <w:r>
        <w:rPr>
          <w:sz w:val="21"/>
          <w:szCs w:val="21"/>
          <w:u w:val="non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八、知识产权</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ascii="Times New Roman" w:hAnsi="Times New Roman"/>
          <w:sz w:val="21"/>
          <w:szCs w:val="21"/>
          <w:u w:val="non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九、产权归属</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9.1 本项目的成果形成的知识产权归属约定如下：</w:t>
      </w:r>
      <w:r>
        <w:rPr>
          <w:rFonts w:hAnsi="宋体"/>
          <w:sz w:val="21"/>
          <w:szCs w:val="21"/>
          <w:u w:val="single"/>
        </w:rPr>
        <w:t xml:space="preserve">         </w:t>
      </w:r>
      <w:r>
        <w:rPr>
          <w:rFonts w:hAnsi="宋体"/>
          <w:sz w:val="21"/>
          <w:szCs w:val="21"/>
          <w:u w:val="none"/>
        </w:rPr>
        <w:t xml:space="preserve">______________</w:t>
      </w:r>
      <w:r>
        <w:rPr>
          <w:rFonts w:ascii="Times New Roman" w:hAnsi="Times New Roman"/>
          <w:sz w:val="21"/>
          <w:szCs w:val="21"/>
          <w:u w:val="none"/>
        </w:rPr>
        <w:t xml:space="preserve">。</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如未约定，产权均归属于甲方。</w:t>
      </w:r>
      <w:r>
        <w:rPr>
          <w:rFonts w:ascii="Times New Roman" w:hAnsi="Times New Roman"/>
          <w:sz w:val="21"/>
          <w:szCs w:val="21"/>
          <w:u w:val="non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十、权利和义务</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10.1 甲方权利</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10.1.1甲方有权对乙方依照合同提供的服务进行监督和检查。</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10.1.2甲方有权对所发现的问题进行调查和处理，若发现乙方完成的服务内容与合同约定不符的，甲方有权要求乙方限期整改，若造成甲方损失，还应承担违约责任。</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10.2 甲方义务</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10.2.1 在能力范围内，配合乙方履行本合同，尽量为乙方的履约提供必要的支持。</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10.2.2 按照合同约定向乙方支付款项。</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10.2.3 合同履行完毕后，及时组织验收。</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10.3 乙方权利</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10.3.1 乙方有权依约收取费用。</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10.3.2 乙方有权拒绝甲方提出的除合同约定和乙方承诺以外的其他要求。</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10.3.3 乙方有权拒绝甲方在服务过程中的不正当要求和违规行为，并可以依法主张其合法权利。</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 乙方义务</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10.4.1 严格执行国家的法律、法规，守法经营，按章办事，自觉维护甲方的利益。</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10.4.2 接受甲方的检查、监督，严格履行服务承诺，做到诚实、守信。</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10.4.3按照响应文件的承诺以服务进程进行管理与控制，包括制定方案、合理配备工作人员、设施设备，按期组织实施，交付项目成果，保证服务项目质量。</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10.4.4乙方应严格按照安全标准进行本项目服务，并采取必要的安全防护措施</w:t>
      </w:r>
      <w:r>
        <w:rPr>
          <w:rFonts w:hint="eastAsia" w:ascii="Times New Roman" w:hAnsi="Times New Roman"/>
          <w:sz w:val="21"/>
          <w:szCs w:val="21"/>
          <w:u w:val="none"/>
        </w:rPr>
        <w:t xml:space="preserve">。</w:t>
      </w:r>
      <w:r>
        <w:rPr>
          <w:rFonts w:ascii="Times New Roman" w:hAnsi="Times New Roman"/>
          <w:sz w:val="21"/>
          <w:szCs w:val="21"/>
          <w:u w:val="none"/>
        </w:rPr>
        <w:t xml:space="preserve">若需上路作业应按规定办理相关手续，确保本项目服务人员</w:t>
      </w:r>
      <w:r>
        <w:rPr>
          <w:rFonts w:hint="eastAsia" w:ascii="Times New Roman" w:hAnsi="Times New Roman"/>
          <w:sz w:val="21"/>
          <w:szCs w:val="21"/>
          <w:u w:val="none"/>
        </w:rPr>
        <w:t xml:space="preserve">、</w:t>
      </w:r>
      <w:r>
        <w:rPr>
          <w:rFonts w:ascii="Times New Roman" w:hAnsi="Times New Roman"/>
          <w:sz w:val="21"/>
          <w:szCs w:val="21"/>
          <w:u w:val="none"/>
        </w:rPr>
        <w:t xml:space="preserve">车辆</w:t>
      </w:r>
      <w:r>
        <w:rPr>
          <w:rFonts w:hint="eastAsia" w:ascii="Times New Roman" w:hAnsi="Times New Roman"/>
          <w:sz w:val="21"/>
          <w:szCs w:val="21"/>
          <w:u w:val="none"/>
        </w:rPr>
        <w:t xml:space="preserve">及</w:t>
      </w:r>
      <w:r>
        <w:rPr>
          <w:rFonts w:ascii="Times New Roman" w:hAnsi="Times New Roman"/>
          <w:sz w:val="21"/>
          <w:szCs w:val="21"/>
          <w:u w:val="none"/>
        </w:rPr>
        <w:t xml:space="preserve">设备等的安全。乙方在服务过程中发生的任何交通、生产事故造成财产损失或人员伤亡，以及与其他第三方发生的任何纠纷或事故，甲方</w:t>
      </w:r>
      <w:r>
        <w:rPr>
          <w:rFonts w:hint="eastAsia" w:ascii="Times New Roman" w:hAnsi="Times New Roman"/>
          <w:sz w:val="21"/>
          <w:szCs w:val="21"/>
          <w:u w:val="none"/>
        </w:rPr>
        <w:t xml:space="preserve">一</w:t>
      </w:r>
      <w:r>
        <w:rPr>
          <w:rFonts w:ascii="Times New Roman" w:hAnsi="Times New Roman"/>
          <w:sz w:val="21"/>
          <w:szCs w:val="21"/>
          <w:u w:val="none"/>
        </w:rPr>
        <w:t xml:space="preserve">律不承担任何责任和费用。</w:t>
      </w:r>
      <w:r>
        <w:rPr>
          <w:rFonts w:ascii="Times New Roman" w:hAnsi="Times New Roman"/>
          <w:sz w:val="21"/>
          <w:szCs w:val="21"/>
          <w:u w:val="none"/>
        </w:rPr>
      </w:r>
      <w:r/>
    </w:p>
    <w:p>
      <w:pPr>
        <w:pStyle w:val="1039"/>
        <w:ind w:firstLine="422"/>
        <w:keepLines w:val="0"/>
        <w:keepNext w:val="0"/>
        <w:pageBreakBefore w:val="0"/>
        <w:spacing w:line="380" w:lineRule="exact"/>
        <w:widowControl w:val="off"/>
        <w:rPr>
          <w:rFonts w:ascii="Times New Roman" w:hAnsi="Times New Roman"/>
          <w:sz w:val="21"/>
          <w:szCs w:val="21"/>
          <w:u w:val="none"/>
        </w:rPr>
      </w:pPr>
      <w:r>
        <w:rPr>
          <w:rFonts w:ascii="Times New Roman" w:hAnsi="Times New Roman"/>
          <w:b/>
          <w:sz w:val="21"/>
          <w:szCs w:val="21"/>
          <w:u w:val="none"/>
        </w:rPr>
        <w:t xml:space="preserve">十一、违约责任</w:t>
      </w:r>
      <w:r>
        <w:rPr>
          <w:rFonts w:ascii="Times New Roman" w:hAnsi="Times New Roman"/>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11.1如乙方未按合同约定，或未按照甲、乙双方最终商定的整改期限内完成本项目，每延期一日(或每发生一次)，甲方有权要求乙方向甲方支付合同总价</w:t>
      </w:r>
      <w:r>
        <w:rPr>
          <w:sz w:val="21"/>
          <w:szCs w:val="21"/>
          <w:u w:val="single"/>
        </w:rPr>
        <w:t xml:space="preserve">   </w:t>
      </w:r>
      <w:r>
        <w:rPr>
          <w:sz w:val="21"/>
          <w:szCs w:val="21"/>
          <w:u w:val="none"/>
        </w:rPr>
        <w:t xml:space="preserve">‰的违约金，但违约金的总数不超过合同总价的10％。如延期超过</w:t>
      </w:r>
      <w:r>
        <w:rPr>
          <w:sz w:val="21"/>
          <w:szCs w:val="21"/>
          <w:u w:val="single"/>
        </w:rPr>
        <w:t xml:space="preserve">   </w:t>
      </w:r>
      <w:r>
        <w:rPr>
          <w:sz w:val="21"/>
          <w:szCs w:val="21"/>
          <w:u w:val="none"/>
        </w:rPr>
        <w:t xml:space="preserve">日或者延误服务确认</w:t>
      </w:r>
      <w:r>
        <w:rPr>
          <w:sz w:val="21"/>
          <w:szCs w:val="21"/>
          <w:u w:val="single"/>
        </w:rPr>
        <w:t xml:space="preserve">   </w:t>
      </w:r>
      <w:r>
        <w:rPr>
          <w:sz w:val="21"/>
          <w:szCs w:val="21"/>
          <w:u w:val="none"/>
        </w:rPr>
        <w:t xml:space="preserve">次，甲方有权解除合同，并要求乙方赔偿损失。</w:t>
      </w:r>
      <w:r>
        <w:rPr>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11.2如甲方未按合同约定的期限付款，每延期一日，乙方有权要求甲方支付合同总价</w:t>
      </w:r>
      <w:r>
        <w:rPr>
          <w:sz w:val="21"/>
          <w:szCs w:val="21"/>
          <w:u w:val="single"/>
        </w:rPr>
        <w:t xml:space="preserve">   </w:t>
      </w:r>
      <w:r>
        <w:rPr>
          <w:sz w:val="21"/>
          <w:szCs w:val="21"/>
          <w:u w:val="none"/>
        </w:rPr>
        <w:t xml:space="preserve">‰的违约金，但违约金的总数不超过合同总价的10％。如延期付款超过</w:t>
      </w:r>
      <w:r>
        <w:rPr>
          <w:sz w:val="21"/>
          <w:szCs w:val="21"/>
          <w:u w:val="single"/>
        </w:rPr>
        <w:t xml:space="preserve">   </w:t>
      </w:r>
      <w:r>
        <w:rPr>
          <w:sz w:val="21"/>
          <w:szCs w:val="21"/>
          <w:u w:val="none"/>
        </w:rPr>
        <w:t xml:space="preserve">日，乙方有权解除合同，并要求甲方赔偿损失。</w:t>
      </w:r>
      <w:r>
        <w:rPr>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11.3因乙方工作失误而造成的破坏或</w:t>
      </w:r>
      <w:r>
        <w:rPr>
          <w:rFonts w:hint="eastAsia"/>
          <w:sz w:val="21"/>
          <w:szCs w:val="21"/>
          <w:u w:val="none"/>
        </w:rPr>
        <w:t xml:space="preserve">损失</w:t>
      </w:r>
      <w:r>
        <w:rPr>
          <w:sz w:val="21"/>
          <w:szCs w:val="21"/>
          <w:u w:val="none"/>
        </w:rPr>
        <w:t xml:space="preserve">，乙方需承担赔偿或修复完好的责任，由此而发生的相关费用由乙方承担。</w:t>
      </w:r>
      <w:r>
        <w:rPr>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11.4如因乙方服务工作不及时或者质量不能满足合同要求</w:t>
      </w:r>
      <w:r>
        <w:rPr>
          <w:rFonts w:hint="eastAsia"/>
          <w:sz w:val="21"/>
          <w:szCs w:val="21"/>
          <w:u w:val="none"/>
        </w:rPr>
        <w:t xml:space="preserve">，</w:t>
      </w:r>
      <w:r>
        <w:rPr>
          <w:sz w:val="21"/>
          <w:szCs w:val="21"/>
          <w:u w:val="none"/>
        </w:rPr>
        <w:t xml:space="preserve">造成影响的，甲方有权指定第三方进行服务，所发生费用全部由乙方承担。</w:t>
      </w:r>
      <w:r>
        <w:rPr>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11.5如发生违约事件，履约方要求违约方支付违约金时，应当以书面方式通知违约方，内容包括违约事件、违约金、支付时间和方式等，违约方在收到上述通知后，应当于</w:t>
      </w:r>
      <w:r>
        <w:rPr>
          <w:rFonts w:hint="eastAsia"/>
          <w:sz w:val="21"/>
          <w:szCs w:val="21"/>
          <w:u w:val="none"/>
        </w:rPr>
        <w:t xml:space="preserve">7</w:t>
      </w:r>
      <w:r>
        <w:rPr>
          <w:sz w:val="21"/>
          <w:szCs w:val="21"/>
          <w:u w:val="none"/>
        </w:rPr>
        <w:t xml:space="preserve">日内答复对方，并支付违约金。</w:t>
      </w:r>
      <w:r>
        <w:rPr>
          <w:sz w:val="21"/>
          <w:szCs w:val="21"/>
          <w:u w:val="none"/>
        </w:rPr>
      </w:r>
      <w:r/>
    </w:p>
    <w:p>
      <w:pPr>
        <w:pStyle w:val="985"/>
        <w:ind w:firstLine="420"/>
        <w:keepLines w:val="0"/>
        <w:keepNext w:val="0"/>
        <w:pageBreakBefore w:val="0"/>
        <w:spacing w:line="380" w:lineRule="exact"/>
        <w:widowControl w:val="off"/>
        <w:rPr>
          <w:sz w:val="21"/>
          <w:szCs w:val="21"/>
          <w:u w:val="single"/>
        </w:rPr>
      </w:pPr>
      <w:r>
        <w:rPr>
          <w:sz w:val="21"/>
          <w:szCs w:val="21"/>
          <w:u w:val="none"/>
        </w:rPr>
        <w:t xml:space="preserve">11.6其他违约责任约定：</w:t>
      </w:r>
      <w:r>
        <w:rPr>
          <w:rFonts w:ascii="宋体" w:hAnsi="宋体"/>
          <w:sz w:val="21"/>
          <w:szCs w:val="21"/>
          <w:u w:val="single"/>
        </w:rPr>
        <w:t xml:space="preserve">                                               </w:t>
      </w:r>
      <w:r>
        <w:rPr>
          <w:sz w:val="21"/>
          <w:szCs w:val="21"/>
          <w:u w:val="singl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十二、保密条款</w:t>
      </w:r>
      <w:r>
        <w:rPr>
          <w:rFonts w:ascii="Times New Roman" w:hAnsi="Times New Roman"/>
          <w:b/>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12.1乙方在履行合同过程中对获知甲方信息资料均负有保密责任，未经许可不得向第三方泄露。如违反本条款规定，应当承担相应的法律责任，但法定或约定应向司法机关或仲裁机构提供的除外。</w:t>
      </w:r>
      <w:r>
        <w:rPr>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12.2乙方对所获得甲方的保密信息负有保密义务的期限为永久，不受本合同解除的限制，直至保密信息已进入公共渠道或甲方以书面形式明确表示无须再负保密义务为止。</w:t>
      </w:r>
      <w:r>
        <w:rPr>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12.3甲方有特殊保密要求的，应当另行签订保密协议，以保密协议的约定为准。</w:t>
      </w:r>
      <w:r>
        <w:rPr>
          <w:sz w:val="21"/>
          <w:szCs w:val="21"/>
          <w:u w:val="non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十三、转包或分包</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13.1 本合同范围内的服务，应由乙方直接组织实施，不得转让他人。</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13.2 除非得到甲方的书面同意，乙方不得分包给他人。</w:t>
      </w:r>
      <w:r>
        <w:rPr>
          <w:rFonts w:ascii="Times New Roman" w:hAnsi="Times New Roman"/>
          <w:sz w:val="21"/>
          <w:szCs w:val="21"/>
          <w:u w:val="non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十四、履约担保</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 14.1 本合同履约担保按照以下第_____种方式提供：</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hint="eastAsia" w:ascii="Times New Roman" w:hAnsi="Times New Roman"/>
          <w:sz w:val="21"/>
          <w:szCs w:val="21"/>
          <w:u w:val="none"/>
        </w:rPr>
        <w:t xml:space="preserve">(1)</w:t>
      </w:r>
      <w:r>
        <w:rPr>
          <w:rFonts w:ascii="Times New Roman" w:hAnsi="Times New Roman"/>
          <w:sz w:val="21"/>
          <w:szCs w:val="21"/>
          <w:u w:val="none"/>
        </w:rPr>
        <w:t xml:space="preserve"> 乙方不提供履约担保。</w:t>
      </w:r>
      <w:r>
        <w:rPr>
          <w:rFonts w:ascii="Times New Roman" w:hAnsi="Times New Roman"/>
          <w:sz w:val="21"/>
          <w:szCs w:val="21"/>
          <w:u w:val="none"/>
        </w:rPr>
      </w:r>
      <w:r/>
    </w:p>
    <w:p>
      <w:pPr>
        <w:pStyle w:val="1039"/>
        <w:ind w:firstLine="420"/>
        <w:jc w:val="left"/>
        <w:keepLines w:val="0"/>
        <w:keepNext w:val="0"/>
        <w:pageBreakBefore w:val="0"/>
        <w:spacing w:line="380" w:lineRule="exact"/>
        <w:widowControl w:val="off"/>
        <w:rPr>
          <w:rFonts w:ascii="Times New Roman" w:hAnsi="Times New Roman"/>
          <w:sz w:val="21"/>
          <w:szCs w:val="21"/>
          <w:u w:val="none"/>
        </w:rPr>
      </w:pPr>
      <w:r>
        <w:rPr>
          <w:rFonts w:hint="eastAsia" w:ascii="Times New Roman" w:hAnsi="Times New Roman"/>
          <w:sz w:val="21"/>
          <w:szCs w:val="21"/>
          <w:u w:val="none"/>
        </w:rPr>
        <w:t xml:space="preserve">(2) </w:t>
      </w:r>
      <w:r>
        <w:rPr>
          <w:rFonts w:ascii="Times New Roman" w:hAnsi="Times New Roman"/>
          <w:sz w:val="21"/>
          <w:szCs w:val="21"/>
          <w:u w:val="none"/>
        </w:rPr>
        <w:t xml:space="preserve">乙方提供银行保函，保函金额为合同金额的</w:t>
      </w:r>
      <w:r>
        <w:rPr>
          <w:rFonts w:ascii="Times New Roman" w:hAnsi="Times New Roman"/>
          <w:sz w:val="21"/>
          <w:szCs w:val="21"/>
          <w:u w:val="single"/>
        </w:rPr>
        <w:t xml:space="preserve"> </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w:t>
      </w:r>
      <w:r>
        <w:rPr>
          <w:rFonts w:ascii="Times New Roman" w:hAnsi="Times New Roman"/>
          <w:sz w:val="21"/>
          <w:szCs w:val="21"/>
        </w:rPr>
        <w:t xml:space="preserve">计人民币</w:t>
      </w:r>
      <w:r>
        <w:rPr>
          <w:rFonts w:ascii="Times New Roman" w:hAnsi="Times New Roman"/>
          <w:sz w:val="21"/>
          <w:szCs w:val="21"/>
          <w:u w:val="single"/>
        </w:rPr>
        <w:t xml:space="preserve">       </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hint="eastAsia" w:ascii="Times New Roman" w:hAnsi="Times New Roman"/>
          <w:sz w:val="21"/>
          <w:szCs w:val="21"/>
        </w:rPr>
        <w:t xml:space="preserve">整</w:t>
      </w:r>
      <w:r>
        <w:rPr>
          <w:rFonts w:ascii="Times New Roman" w:hAnsi="Times New Roman"/>
          <w:sz w:val="21"/>
          <w:szCs w:val="21"/>
        </w:rPr>
        <w:t xml:space="preserve">，</w:t>
      </w:r>
      <w:r>
        <w:rPr>
          <w:rFonts w:ascii="Times New Roman" w:hAnsi="Times New Roman"/>
          <w:sz w:val="21"/>
          <w:szCs w:val="21"/>
          <w:u w:val="single"/>
        </w:rPr>
        <w:t xml:space="preserve">     </w:t>
      </w:r>
      <w:r>
        <w:rPr>
          <w:rFonts w:ascii="Times New Roman" w:hAnsi="Times New Roman"/>
          <w:sz w:val="21"/>
          <w:szCs w:val="21"/>
          <w:u w:val="none"/>
        </w:rPr>
        <w:t xml:space="preserve">（￥</w:t>
      </w:r>
      <w:r>
        <w:rPr>
          <w:rFonts w:ascii="Times New Roman" w:hAnsi="Times New Roman"/>
          <w:sz w:val="21"/>
          <w:szCs w:val="21"/>
          <w:u w:val="single"/>
        </w:rPr>
        <w:t xml:space="preserve">        </w:t>
      </w:r>
      <w:r>
        <w:rPr>
          <w:rFonts w:ascii="Times New Roman" w:hAnsi="Times New Roman"/>
          <w:sz w:val="21"/>
          <w:szCs w:val="21"/>
          <w:u w:val="none"/>
        </w:rPr>
        <w:t xml:space="preserve">整），到期日为_______。</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hint="eastAsia" w:ascii="Times New Roman" w:hAnsi="Times New Roman"/>
          <w:sz w:val="21"/>
          <w:szCs w:val="21"/>
          <w:u w:val="none"/>
        </w:rPr>
        <w:t xml:space="preserve">(3) </w:t>
      </w:r>
      <w:r>
        <w:rPr>
          <w:rFonts w:ascii="Times New Roman" w:hAnsi="Times New Roman"/>
          <w:sz w:val="21"/>
          <w:szCs w:val="21"/>
          <w:u w:val="none"/>
        </w:rPr>
        <w:t xml:space="preserve">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rPr>
          <w:rFonts w:ascii="Times New Roman" w:hAnsi="Times New Roman"/>
          <w:sz w:val="21"/>
          <w:szCs w:val="21"/>
          <w:u w:val="none"/>
        </w:rPr>
      </w:r>
      <w:r/>
    </w:p>
    <w:p>
      <w:pPr>
        <w:pStyle w:val="1039"/>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若根据合同约定或因其它任何原因使该项履约保证金被甲方扣除或经协商抵扣或用于赔偿甲方及/或第三方损失等情形减少而不足本合同履约保证金规定数目的，乙方应当在该情形出现之日起</w:t>
      </w:r>
      <w:r>
        <w:rPr>
          <w:rFonts w:hint="eastAsia" w:ascii="Times New Roman" w:hAnsi="Times New Roman"/>
          <w:sz w:val="21"/>
          <w:szCs w:val="21"/>
          <w:u w:val="none"/>
        </w:rPr>
        <w:t xml:space="preserve">3</w:t>
      </w:r>
      <w:r>
        <w:rPr>
          <w:rFonts w:ascii="Times New Roman" w:hAnsi="Times New Roman"/>
          <w:sz w:val="21"/>
          <w:szCs w:val="21"/>
          <w:u w:val="none"/>
        </w:rPr>
        <w:t xml:space="preserve">个工作日内日内将其补足。</w:t>
      </w:r>
      <w:r>
        <w:rPr>
          <w:rFonts w:ascii="Times New Roman" w:hAnsi="Times New Roman"/>
          <w:sz w:val="21"/>
          <w:szCs w:val="21"/>
          <w:u w:val="non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十五、其他条款</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hAnsi="宋体"/>
          <w:b/>
          <w:sz w:val="21"/>
          <w:szCs w:val="21"/>
          <w:u w:val="none"/>
        </w:rPr>
      </w:pPr>
      <w:r>
        <w:rPr>
          <w:rFonts w:ascii="Times New Roman" w:hAnsi="Times New Roman"/>
          <w:sz w:val="21"/>
          <w:szCs w:val="21"/>
          <w:u w:val="none"/>
        </w:rPr>
        <w:t xml:space="preserve">     </w:t>
      </w:r>
      <w:r>
        <w:rPr>
          <w:rFonts w:hAnsi="宋体"/>
          <w:sz w:val="21"/>
          <w:szCs w:val="21"/>
          <w:u w:val="single"/>
        </w:rPr>
        <w:t xml:space="preserve">                                           </w:t>
      </w:r>
      <w:r>
        <w:rPr>
          <w:rFonts w:hint="eastAsia" w:hAnsi="宋体"/>
          <w:sz w:val="21"/>
          <w:szCs w:val="21"/>
          <w:u w:val="single"/>
        </w:rPr>
        <w:t xml:space="preserve">                    </w:t>
      </w:r>
      <w:r>
        <w:rPr>
          <w:rFonts w:hAnsi="宋体"/>
          <w:sz w:val="21"/>
          <w:szCs w:val="21"/>
          <w:u w:val="single"/>
        </w:rPr>
        <w:t xml:space="preserve">     </w:t>
      </w:r>
      <w:r>
        <w:rPr>
          <w:rFonts w:hAnsi="宋体"/>
          <w:b/>
          <w:sz w:val="21"/>
          <w:szCs w:val="21"/>
          <w:u w:val="none"/>
        </w:rPr>
      </w:r>
      <w:r/>
    </w:p>
    <w:p>
      <w:pPr>
        <w:pStyle w:val="985"/>
        <w:ind w:firstLine="422"/>
        <w:keepLines w:val="0"/>
        <w:keepNext w:val="0"/>
        <w:pageBreakBefore w:val="0"/>
        <w:spacing w:line="380" w:lineRule="exact"/>
        <w:widowControl w:val="off"/>
        <w:rPr>
          <w:rFonts w:hint="eastAsia"/>
          <w:b/>
          <w:sz w:val="21"/>
          <w:szCs w:val="21"/>
          <w:u w:val="none"/>
        </w:rPr>
      </w:pPr>
      <w:r>
        <w:rPr>
          <w:b/>
          <w:sz w:val="21"/>
          <w:szCs w:val="21"/>
          <w:u w:val="none"/>
        </w:rPr>
        <w:t xml:space="preserve">十六、组成本合同的文件</w:t>
      </w:r>
      <w:r>
        <w:rPr>
          <w:rFonts w:hint="eastAsia"/>
          <w:b/>
          <w:sz w:val="21"/>
          <w:szCs w:val="21"/>
          <w:u w:val="none"/>
        </w:rPr>
      </w:r>
      <w:r/>
    </w:p>
    <w:p>
      <w:pPr>
        <w:pStyle w:val="985"/>
        <w:ind w:firstLine="420"/>
        <w:keepLines w:val="0"/>
        <w:keepNext w:val="0"/>
        <w:pageBreakBefore w:val="0"/>
        <w:spacing w:line="380" w:lineRule="exact"/>
        <w:widowControl w:val="off"/>
        <w:rPr>
          <w:rFonts w:hint="eastAsia"/>
          <w:sz w:val="21"/>
          <w:szCs w:val="21"/>
          <w:u w:val="none"/>
        </w:rPr>
      </w:pPr>
      <w:r>
        <w:rPr>
          <w:sz w:val="21"/>
          <w:szCs w:val="21"/>
          <w:u w:val="none"/>
        </w:rPr>
        <w:t xml:space="preserve">16.1 合同及附件；</w:t>
      </w:r>
      <w:r>
        <w:rPr>
          <w:rFonts w:hint="eastAsia"/>
          <w:sz w:val="21"/>
          <w:szCs w:val="21"/>
          <w:u w:val="none"/>
        </w:rPr>
      </w:r>
      <w:r/>
    </w:p>
    <w:p>
      <w:pPr>
        <w:pStyle w:val="985"/>
        <w:ind w:firstLine="420"/>
        <w:keepLines w:val="0"/>
        <w:keepNext w:val="0"/>
        <w:pageBreakBefore w:val="0"/>
        <w:spacing w:line="380" w:lineRule="exact"/>
        <w:widowControl w:val="off"/>
        <w:rPr>
          <w:rFonts w:hint="eastAsia"/>
          <w:sz w:val="21"/>
          <w:szCs w:val="21"/>
          <w:u w:val="none"/>
        </w:rPr>
      </w:pPr>
      <w:r>
        <w:rPr>
          <w:sz w:val="21"/>
          <w:szCs w:val="21"/>
          <w:u w:val="none"/>
        </w:rPr>
        <w:t xml:space="preserve">16.2成交通知书；</w:t>
      </w:r>
      <w:r>
        <w:rPr>
          <w:rFonts w:hint="eastAsia"/>
          <w:sz w:val="21"/>
          <w:szCs w:val="21"/>
          <w:u w:val="none"/>
        </w:rPr>
      </w:r>
      <w:r/>
    </w:p>
    <w:p>
      <w:pPr>
        <w:pStyle w:val="985"/>
        <w:ind w:firstLine="420"/>
        <w:keepLines w:val="0"/>
        <w:keepNext w:val="0"/>
        <w:pageBreakBefore w:val="0"/>
        <w:spacing w:line="380" w:lineRule="exact"/>
        <w:widowControl w:val="off"/>
        <w:rPr>
          <w:rFonts w:hint="eastAsia"/>
          <w:sz w:val="21"/>
          <w:szCs w:val="21"/>
          <w:u w:val="none"/>
        </w:rPr>
      </w:pPr>
      <w:r>
        <w:rPr>
          <w:sz w:val="21"/>
          <w:szCs w:val="21"/>
          <w:u w:val="none"/>
        </w:rPr>
        <w:t xml:space="preserve">16.3采购文件和乙方的响应文件；</w:t>
      </w:r>
      <w:r>
        <w:rPr>
          <w:rFonts w:hint="eastAsia"/>
          <w:sz w:val="21"/>
          <w:szCs w:val="21"/>
          <w:u w:val="none"/>
        </w:rPr>
      </w:r>
      <w:r/>
    </w:p>
    <w:p>
      <w:pPr>
        <w:pStyle w:val="985"/>
        <w:ind w:firstLine="420"/>
        <w:keepLines w:val="0"/>
        <w:keepNext w:val="0"/>
        <w:pageBreakBefore w:val="0"/>
        <w:spacing w:line="380" w:lineRule="exact"/>
        <w:widowControl w:val="off"/>
        <w:rPr>
          <w:rFonts w:hint="eastAsia"/>
          <w:sz w:val="21"/>
          <w:szCs w:val="21"/>
          <w:u w:val="none"/>
        </w:rPr>
      </w:pPr>
      <w:r>
        <w:rPr>
          <w:sz w:val="21"/>
          <w:szCs w:val="21"/>
          <w:u w:val="none"/>
        </w:rPr>
        <w:t xml:space="preserve">16.4采购过程中有关补充资料和澄清文件等（如有）；</w:t>
      </w:r>
      <w:r>
        <w:rPr>
          <w:rFonts w:hint="eastAsia"/>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16.5 甲乙双方商定的其他必要文件。</w:t>
      </w:r>
      <w:r>
        <w:rPr>
          <w:sz w:val="21"/>
          <w:szCs w:val="21"/>
          <w:u w:val="none"/>
        </w:rPr>
      </w:r>
      <w:r/>
    </w:p>
    <w:p>
      <w:pPr>
        <w:pStyle w:val="985"/>
        <w:ind w:firstLine="420"/>
        <w:keepLines w:val="0"/>
        <w:keepNext w:val="0"/>
        <w:pageBreakBefore w:val="0"/>
        <w:spacing w:line="380" w:lineRule="exact"/>
        <w:widowControl w:val="off"/>
        <w:rPr>
          <w:sz w:val="21"/>
          <w:szCs w:val="21"/>
          <w:u w:val="none"/>
        </w:rPr>
      </w:pPr>
      <w:r>
        <w:rPr>
          <w:sz w:val="21"/>
          <w:szCs w:val="21"/>
          <w:u w:val="none"/>
        </w:rPr>
        <w:t xml:space="preserve">上述文件内容互为补充，如有不明确，由甲方负责解释。</w:t>
      </w:r>
      <w:r>
        <w:rPr>
          <w:sz w:val="21"/>
          <w:szCs w:val="21"/>
          <w:u w:val="none"/>
        </w:rPr>
      </w:r>
      <w:r/>
    </w:p>
    <w:p>
      <w:pPr>
        <w:pStyle w:val="1161"/>
        <w:ind w:firstLine="422"/>
        <w:keepLines w:val="0"/>
        <w:keepNext w:val="0"/>
        <w:pageBreakBefore w:val="0"/>
        <w:spacing w:line="380" w:lineRule="exact"/>
        <w:widowControl w:val="off"/>
        <w:rPr>
          <w:sz w:val="21"/>
          <w:szCs w:val="21"/>
          <w:u w:val="none"/>
        </w:rPr>
      </w:pPr>
      <w:r>
        <w:rPr>
          <w:b/>
          <w:sz w:val="21"/>
          <w:szCs w:val="21"/>
          <w:u w:val="none"/>
        </w:rPr>
        <w:t xml:space="preserve">十七、</w:t>
      </w:r>
      <w:r>
        <w:rPr>
          <w:b/>
          <w:sz w:val="21"/>
          <w:szCs w:val="21"/>
          <w:u w:val="none"/>
        </w:rPr>
        <w:t xml:space="preserve">不可抗力</w:t>
      </w:r>
      <w:r>
        <w:rPr>
          <w:sz w:val="21"/>
          <w:szCs w:val="21"/>
          <w:u w:val="none"/>
        </w:rPr>
      </w:r>
      <w:r/>
    </w:p>
    <w:p>
      <w:pPr>
        <w:pStyle w:val="1161"/>
        <w:ind w:firstLine="420"/>
        <w:keepLines w:val="0"/>
        <w:keepNext w:val="0"/>
        <w:pageBreakBefore w:val="0"/>
        <w:spacing w:line="380" w:lineRule="exact"/>
        <w:widowControl w:val="off"/>
        <w:rPr>
          <w:sz w:val="21"/>
          <w:szCs w:val="21"/>
          <w:u w:val="none"/>
        </w:rPr>
      </w:pPr>
      <w:r>
        <w:rPr>
          <w:sz w:val="21"/>
          <w:szCs w:val="21"/>
          <w:u w:val="none"/>
        </w:rPr>
        <w:t xml:space="preserve">17.1当事人一方因不可抗力不能履行合同的，应当及时通知对方，并积极采取措施以减轻或消除可能给对方造成的损失，</w:t>
      </w:r>
      <w:r>
        <w:rPr>
          <w:rFonts w:hint="eastAsia"/>
          <w:sz w:val="21"/>
          <w:szCs w:val="21"/>
          <w:u w:val="none"/>
        </w:rPr>
        <w:t xml:space="preserve">并在</w:t>
      </w:r>
      <w:r>
        <w:rPr>
          <w:sz w:val="21"/>
          <w:szCs w:val="21"/>
          <w:u w:val="none"/>
        </w:rPr>
        <w:t xml:space="preserve">事件结束后7个自然日内提供事实性证明。</w:t>
      </w:r>
      <w:r>
        <w:rPr>
          <w:sz w:val="21"/>
          <w:szCs w:val="21"/>
          <w:u w:val="none"/>
        </w:rPr>
      </w:r>
      <w:r/>
    </w:p>
    <w:p>
      <w:pPr>
        <w:pStyle w:val="1161"/>
        <w:ind w:firstLine="420"/>
        <w:keepLines w:val="0"/>
        <w:keepNext w:val="0"/>
        <w:pageBreakBefore w:val="0"/>
        <w:spacing w:line="380" w:lineRule="exact"/>
        <w:widowControl w:val="off"/>
        <w:rPr>
          <w:sz w:val="21"/>
          <w:szCs w:val="21"/>
          <w:u w:val="none"/>
        </w:rPr>
      </w:pPr>
      <w:r>
        <w:rPr>
          <w:sz w:val="21"/>
          <w:szCs w:val="21"/>
          <w:u w:val="none"/>
        </w:rPr>
        <w:t xml:space="preserve">17.2因不可抗力不能履行合同的，根据不可抗力的影响，部分或者全部（由双方协商确定）免除责任，但法律另有规定的除外。当事人迟延履行合同后发生不可抗力的，不能免除责任。</w:t>
      </w:r>
      <w:r>
        <w:rPr>
          <w:sz w:val="21"/>
          <w:szCs w:val="21"/>
          <w:u w:val="none"/>
        </w:rPr>
      </w:r>
      <w:r/>
    </w:p>
    <w:p>
      <w:pPr>
        <w:pStyle w:val="1161"/>
        <w:ind w:firstLine="420"/>
        <w:keepLines w:val="0"/>
        <w:keepNext w:val="0"/>
        <w:pageBreakBefore w:val="0"/>
        <w:spacing w:line="380" w:lineRule="exact"/>
        <w:widowControl w:val="off"/>
        <w:rPr>
          <w:sz w:val="21"/>
          <w:szCs w:val="21"/>
          <w:u w:val="none"/>
        </w:rPr>
      </w:pPr>
      <w:r>
        <w:rPr>
          <w:sz w:val="21"/>
          <w:szCs w:val="21"/>
          <w:u w:val="none"/>
        </w:rPr>
        <w:t xml:space="preserve">17.3因不可抗力使合同不能如期履行时，由双方协商确定是否延期履行或终止本</w:t>
      </w:r>
      <w:r>
        <w:rPr>
          <w:sz w:val="21"/>
          <w:szCs w:val="21"/>
          <w:u w:val="none"/>
        </w:rPr>
      </w:r>
      <w:r/>
    </w:p>
    <w:p>
      <w:pPr>
        <w:pStyle w:val="1161"/>
        <w:ind w:firstLine="420"/>
        <w:keepLines w:val="0"/>
        <w:keepNext w:val="0"/>
        <w:pageBreakBefore w:val="0"/>
        <w:spacing w:line="380" w:lineRule="exact"/>
        <w:widowControl w:val="off"/>
        <w:rPr>
          <w:sz w:val="21"/>
          <w:szCs w:val="21"/>
          <w:u w:val="none"/>
        </w:rPr>
      </w:pPr>
      <w:r>
        <w:rPr>
          <w:sz w:val="21"/>
          <w:szCs w:val="21"/>
          <w:u w:val="none"/>
        </w:rPr>
        <w:t xml:space="preserve">合同。</w:t>
      </w:r>
      <w:r>
        <w:rPr>
          <w:sz w:val="21"/>
          <w:szCs w:val="21"/>
          <w:u w:val="none"/>
        </w:rPr>
      </w:r>
      <w:r/>
    </w:p>
    <w:p>
      <w:pPr>
        <w:pStyle w:val="1039"/>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十八、合同生效及其他</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ascii="Times New Roman" w:hAnsi="Times New Roman"/>
          <w:b/>
          <w:sz w:val="21"/>
          <w:szCs w:val="21"/>
          <w:u w:val="none"/>
        </w:rPr>
      </w:pPr>
      <w:r>
        <w:rPr>
          <w:rFonts w:ascii="Times New Roman" w:hAnsi="Times New Roman"/>
          <w:sz w:val="21"/>
          <w:szCs w:val="21"/>
          <w:u w:val="none"/>
        </w:rPr>
        <w:t xml:space="preserve">18.1 合同经双方法定代表人或授权委托代表人签字并加盖单位公章后生效。</w:t>
      </w:r>
      <w:r>
        <w:rPr>
          <w:rFonts w:ascii="Times New Roman" w:hAnsi="Times New Roman"/>
          <w:b/>
          <w:sz w:val="21"/>
          <w:szCs w:val="21"/>
          <w:u w:val="none"/>
        </w:rPr>
      </w:r>
      <w:r/>
    </w:p>
    <w:p>
      <w:pPr>
        <w:pStyle w:val="1039"/>
        <w:ind w:firstLine="420"/>
        <w:keepLines w:val="0"/>
        <w:keepNext w:val="0"/>
        <w:pageBreakBefore w:val="0"/>
        <w:spacing w:line="380" w:lineRule="exact"/>
        <w:widowControl w:val="off"/>
        <w:rPr>
          <w:rFonts w:ascii="Times New Roman" w:hAnsi="Times New Roman"/>
          <w:b/>
          <w:sz w:val="21"/>
          <w:szCs w:val="21"/>
          <w:u w:val="none"/>
        </w:rPr>
      </w:pPr>
      <w:r>
        <w:rPr>
          <w:rFonts w:ascii="Times New Roman" w:hAnsi="Times New Roman"/>
          <w:sz w:val="21"/>
          <w:szCs w:val="21"/>
          <w:u w:val="none"/>
        </w:rPr>
        <w:t xml:space="preserve">18.2 本合同未尽事宜，遵照国家合同相关法律法规执行。</w:t>
      </w:r>
      <w:r>
        <w:rPr>
          <w:rFonts w:ascii="Times New Roman" w:hAnsi="Times New Roman"/>
          <w:b/>
          <w:sz w:val="21"/>
          <w:szCs w:val="21"/>
          <w:u w:val="none"/>
        </w:rPr>
      </w:r>
      <w:r/>
    </w:p>
    <w:p>
      <w:pPr>
        <w:pStyle w:val="985"/>
        <w:ind w:firstLine="420"/>
        <w:jc w:val="left"/>
        <w:keepLines w:val="0"/>
        <w:keepNext w:val="0"/>
        <w:pageBreakBefore w:val="0"/>
        <w:spacing w:line="380" w:lineRule="exact"/>
        <w:widowControl w:val="off"/>
        <w:rPr>
          <w:sz w:val="21"/>
          <w:szCs w:val="21"/>
          <w:u w:val="none"/>
        </w:rPr>
      </w:pPr>
      <w:r>
        <w:rPr>
          <w:sz w:val="21"/>
          <w:szCs w:val="21"/>
          <w:u w:val="none"/>
        </w:rPr>
        <w:t xml:space="preserve"> 18. 3 本合同一式六份，具有同等法律效力，中文书写。甲乙双方各执三份。</w:t>
      </w:r>
      <w:r>
        <w:rPr>
          <w:sz w:val="21"/>
          <w:szCs w:val="21"/>
          <w:u w:val="none"/>
        </w:rPr>
      </w:r>
      <w:r/>
    </w:p>
    <w:p>
      <w:pPr>
        <w:pStyle w:val="1039"/>
        <w:ind w:firstLine="279"/>
        <w:spacing w:line="376" w:lineRule="exact"/>
        <w:rPr>
          <w:rFonts w:ascii="Times New Roman" w:hAnsi="Times New Roman"/>
          <w:sz w:val="21"/>
          <w:szCs w:val="21"/>
          <w:u w:val="none"/>
        </w:rPr>
      </w:pPr>
      <w:r>
        <w:rPr>
          <w:rFonts w:ascii="Times New Roman" w:hAnsi="Times New Roman"/>
          <w:sz w:val="21"/>
          <w:szCs w:val="21"/>
          <w:u w:val="none"/>
        </w:rPr>
      </w:r>
      <w:r/>
    </w:p>
    <w:p>
      <w:pPr>
        <w:pStyle w:val="1039"/>
        <w:ind w:firstLine="279"/>
        <w:spacing w:line="300" w:lineRule="exact"/>
        <w:rPr>
          <w:rFonts w:ascii="Times New Roman" w:hAnsi="Times New Roman"/>
          <w:sz w:val="21"/>
          <w:szCs w:val="21"/>
          <w:u w:val="none"/>
        </w:rPr>
      </w:pPr>
      <w:r>
        <w:rPr>
          <w:rFonts w:ascii="Times New Roman" w:hAnsi="Times New Roman"/>
          <w:sz w:val="21"/>
          <w:szCs w:val="21"/>
          <w:u w:val="none"/>
        </w:rPr>
      </w:r>
      <w:r/>
    </w:p>
    <w:p>
      <w:pPr>
        <w:pStyle w:val="1039"/>
        <w:ind w:firstLine="279"/>
        <w:spacing w:line="300" w:lineRule="exact"/>
        <w:rPr>
          <w:rFonts w:ascii="Times New Roman" w:hAnsi="Times New Roman"/>
          <w:sz w:val="21"/>
          <w:szCs w:val="21"/>
          <w:u w:val="none"/>
        </w:rPr>
      </w:pPr>
      <w:r>
        <w:rPr>
          <w:rFonts w:ascii="Times New Roman" w:hAnsi="Times New Roman"/>
          <w:sz w:val="21"/>
          <w:szCs w:val="21"/>
          <w:u w:val="none"/>
        </w:rPr>
      </w:r>
      <w:r/>
    </w:p>
    <w:p>
      <w:pPr>
        <w:pStyle w:val="1039"/>
        <w:ind w:firstLine="420"/>
        <w:keepLines w:val="0"/>
        <w:keepNext w:val="0"/>
        <w:pageBreakBefore w:val="0"/>
        <w:spacing w:line="300" w:lineRule="exact"/>
        <w:rPr>
          <w:rFonts w:ascii="Times New Roman" w:hAnsi="Times New Roman"/>
          <w:sz w:val="21"/>
          <w:szCs w:val="21"/>
          <w:u w:val="none"/>
        </w:rPr>
      </w:pPr>
      <w:r>
        <w:rPr>
          <w:rFonts w:ascii="Times New Roman" w:hAnsi="Times New Roman"/>
          <w:sz w:val="21"/>
          <w:szCs w:val="21"/>
          <w:u w:val="none"/>
        </w:rPr>
        <w:t xml:space="preserve">甲方（单位盖章）：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  乙方（单位盖章）：</w:t>
      </w:r>
      <w:r>
        <w:rPr>
          <w:rFonts w:ascii="Times New Roman" w:hAnsi="Times New Roman"/>
          <w:sz w:val="21"/>
          <w:szCs w:val="21"/>
          <w:u w:val="none"/>
        </w:rPr>
      </w:r>
      <w:r/>
    </w:p>
    <w:p>
      <w:pPr>
        <w:pStyle w:val="1039"/>
        <w:ind w:firstLine="420"/>
        <w:keepLines w:val="0"/>
        <w:keepNext w:val="0"/>
        <w:pageBreakBefore w:val="0"/>
        <w:spacing w:line="300" w:lineRule="exact"/>
        <w:rPr>
          <w:rFonts w:ascii="Times New Roman" w:hAnsi="Times New Roman"/>
          <w:sz w:val="21"/>
          <w:szCs w:val="21"/>
          <w:u w:val="none"/>
        </w:rPr>
      </w:pPr>
      <w:r>
        <w:rPr>
          <w:rFonts w:ascii="Times New Roman" w:hAnsi="Times New Roman"/>
          <w:sz w:val="21"/>
          <w:szCs w:val="21"/>
          <w:u w:val="none"/>
        </w:rPr>
      </w:r>
      <w:r/>
    </w:p>
    <w:p>
      <w:pPr>
        <w:pStyle w:val="1039"/>
        <w:ind w:firstLine="420"/>
        <w:keepLines w:val="0"/>
        <w:keepNext w:val="0"/>
        <w:pageBreakBefore w:val="0"/>
        <w:spacing w:line="300" w:lineRule="exact"/>
        <w:rPr>
          <w:rFonts w:ascii="Times New Roman" w:hAnsi="Times New Roman"/>
          <w:sz w:val="21"/>
          <w:szCs w:val="21"/>
          <w:u w:val="none"/>
        </w:rPr>
      </w:pPr>
      <w:r>
        <w:rPr>
          <w:rFonts w:ascii="Times New Roman" w:hAnsi="Times New Roman"/>
          <w:sz w:val="21"/>
          <w:szCs w:val="21"/>
          <w:u w:val="none"/>
        </w:rPr>
        <w:t xml:space="preserve">统一社会信用代码：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 统一社会信用代码：</w:t>
      </w:r>
      <w:r>
        <w:rPr>
          <w:rFonts w:ascii="Times New Roman" w:hAnsi="Times New Roman"/>
          <w:sz w:val="21"/>
          <w:szCs w:val="21"/>
          <w:u w:val="none"/>
        </w:rPr>
      </w:r>
      <w:r/>
    </w:p>
    <w:p>
      <w:pPr>
        <w:pStyle w:val="1039"/>
        <w:ind w:firstLine="420"/>
        <w:keepLines w:val="0"/>
        <w:keepNext w:val="0"/>
        <w:pageBreakBefore w:val="0"/>
        <w:spacing w:line="300" w:lineRule="exact"/>
        <w:rPr>
          <w:rFonts w:ascii="Times New Roman" w:hAnsi="Times New Roman"/>
          <w:sz w:val="21"/>
          <w:szCs w:val="21"/>
          <w:u w:val="none"/>
        </w:rPr>
      </w:pPr>
      <w:r>
        <w:rPr>
          <w:rFonts w:ascii="Times New Roman" w:hAnsi="Times New Roman"/>
          <w:sz w:val="21"/>
          <w:szCs w:val="21"/>
          <w:u w:val="none"/>
        </w:rPr>
      </w:r>
      <w:r/>
    </w:p>
    <w:p>
      <w:pPr>
        <w:pStyle w:val="1039"/>
        <w:ind w:firstLine="420"/>
        <w:keepLines w:val="0"/>
        <w:keepNext w:val="0"/>
        <w:pageBreakBefore w:val="0"/>
        <w:spacing w:line="300" w:lineRule="exact"/>
        <w:rPr>
          <w:rFonts w:ascii="Times New Roman" w:hAnsi="Times New Roman"/>
          <w:sz w:val="21"/>
          <w:szCs w:val="21"/>
          <w:u w:val="none"/>
        </w:rPr>
      </w:pPr>
      <w:r>
        <w:rPr>
          <w:rFonts w:ascii="Times New Roman" w:hAnsi="Times New Roman"/>
          <w:sz w:val="21"/>
          <w:szCs w:val="21"/>
          <w:u w:val="none"/>
        </w:rPr>
        <w:t xml:space="preserve">单位住所地：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单位住所地：</w:t>
      </w:r>
      <w:r>
        <w:rPr>
          <w:rFonts w:ascii="Times New Roman" w:hAnsi="Times New Roman"/>
          <w:sz w:val="21"/>
          <w:szCs w:val="21"/>
          <w:u w:val="none"/>
        </w:rPr>
      </w:r>
      <w:r/>
    </w:p>
    <w:p>
      <w:pPr>
        <w:pStyle w:val="1039"/>
        <w:ind w:firstLine="420"/>
        <w:keepLines w:val="0"/>
        <w:keepNext w:val="0"/>
        <w:pageBreakBefore w:val="0"/>
        <w:spacing w:line="300" w:lineRule="exact"/>
        <w:rPr>
          <w:rFonts w:ascii="Times New Roman" w:hAnsi="Times New Roman"/>
          <w:sz w:val="21"/>
          <w:szCs w:val="21"/>
          <w:u w:val="none"/>
        </w:rPr>
      </w:pPr>
      <w:r>
        <w:rPr>
          <w:rFonts w:ascii="Times New Roman" w:hAnsi="Times New Roman"/>
          <w:sz w:val="21"/>
          <w:szCs w:val="21"/>
          <w:u w:val="none"/>
        </w:rPr>
      </w:r>
      <w:r/>
    </w:p>
    <w:p>
      <w:pPr>
        <w:pStyle w:val="1039"/>
        <w:ind w:firstLine="420"/>
        <w:keepLines w:val="0"/>
        <w:keepNext w:val="0"/>
        <w:pageBreakBefore w:val="0"/>
        <w:spacing w:line="300" w:lineRule="exact"/>
        <w:rPr>
          <w:rFonts w:ascii="Times New Roman" w:hAnsi="Times New Roman"/>
          <w:sz w:val="21"/>
          <w:szCs w:val="21"/>
          <w:u w:val="none"/>
        </w:rPr>
      </w:pPr>
      <w:r>
        <w:rPr>
          <w:rFonts w:ascii="Times New Roman" w:hAnsi="Times New Roman"/>
          <w:sz w:val="21"/>
          <w:szCs w:val="21"/>
          <w:u w:val="none"/>
        </w:rPr>
        <w:t xml:space="preserve">法定代表人或授权代表：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法定代表人或授权代表：</w:t>
      </w:r>
      <w:r>
        <w:rPr>
          <w:rFonts w:ascii="Times New Roman" w:hAnsi="Times New Roman"/>
          <w:sz w:val="21"/>
          <w:szCs w:val="21"/>
          <w:u w:val="none"/>
        </w:rPr>
      </w:r>
      <w:r/>
    </w:p>
    <w:p>
      <w:pPr>
        <w:pStyle w:val="1039"/>
        <w:ind w:firstLine="420"/>
        <w:keepLines w:val="0"/>
        <w:keepNext w:val="0"/>
        <w:pageBreakBefore w:val="0"/>
        <w:spacing w:line="300" w:lineRule="exact"/>
        <w:rPr>
          <w:rFonts w:ascii="Times New Roman" w:hAnsi="Times New Roman"/>
          <w:sz w:val="21"/>
          <w:szCs w:val="21"/>
          <w:u w:val="none"/>
        </w:rPr>
      </w:pPr>
      <w:r>
        <w:rPr>
          <w:rFonts w:ascii="Times New Roman" w:hAnsi="Times New Roman"/>
          <w:sz w:val="21"/>
          <w:szCs w:val="21"/>
          <w:u w:val="none"/>
        </w:rPr>
      </w:r>
      <w:r/>
    </w:p>
    <w:p>
      <w:pPr>
        <w:pStyle w:val="1039"/>
        <w:ind w:firstLine="420"/>
        <w:keepLines w:val="0"/>
        <w:keepNext w:val="0"/>
        <w:pageBreakBefore w:val="0"/>
        <w:spacing w:line="300" w:lineRule="exact"/>
        <w:rPr>
          <w:rFonts w:ascii="Times New Roman" w:hAnsi="Times New Roman"/>
          <w:sz w:val="21"/>
          <w:szCs w:val="21"/>
          <w:u w:val="none"/>
        </w:rPr>
      </w:pPr>
      <w:r>
        <w:rPr>
          <w:rFonts w:ascii="Times New Roman" w:hAnsi="Times New Roman"/>
          <w:sz w:val="21"/>
          <w:szCs w:val="21"/>
          <w:u w:val="none"/>
        </w:rPr>
        <w:t xml:space="preserve">联系电话：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 联系电话：</w:t>
      </w:r>
      <w:r>
        <w:rPr>
          <w:rFonts w:ascii="Times New Roman" w:hAnsi="Times New Roman"/>
          <w:sz w:val="21"/>
          <w:szCs w:val="21"/>
          <w:u w:val="none"/>
        </w:rPr>
      </w:r>
      <w:r/>
    </w:p>
    <w:p>
      <w:pPr>
        <w:pStyle w:val="1039"/>
        <w:ind w:left="279" w:firstLine="420"/>
        <w:keepLines w:val="0"/>
        <w:keepNext w:val="0"/>
        <w:pageBreakBefore w:val="0"/>
        <w:spacing w:line="300" w:lineRule="exact"/>
        <w:rPr>
          <w:rFonts w:ascii="Times New Roman" w:hAnsi="Times New Roman"/>
          <w:sz w:val="21"/>
          <w:szCs w:val="21"/>
          <w:u w:val="none"/>
        </w:rPr>
      </w:pPr>
      <w:r>
        <w:rPr>
          <w:rFonts w:ascii="Times New Roman" w:hAnsi="Times New Roman"/>
          <w:sz w:val="21"/>
          <w:szCs w:val="21"/>
          <w:u w:val="none"/>
        </w:rPr>
        <w:t xml:space="preserve">                                                                                   </w:t>
      </w:r>
      <w:r>
        <w:rPr>
          <w:rFonts w:ascii="Times New Roman" w:hAnsi="Times New Roman"/>
          <w:sz w:val="21"/>
          <w:szCs w:val="21"/>
          <w:u w:val="none"/>
        </w:rPr>
      </w:r>
      <w:r/>
    </w:p>
    <w:p>
      <w:pPr>
        <w:pStyle w:val="1039"/>
        <w:ind w:firstLine="420"/>
        <w:keepLines w:val="0"/>
        <w:keepNext w:val="0"/>
        <w:pageBreakBefore w:val="0"/>
        <w:spacing w:line="300" w:lineRule="exact"/>
        <w:widowControl/>
        <w:rPr>
          <w:rFonts w:ascii="Times New Roman" w:hAnsi="Times New Roman" w:cs="Times New Roman"/>
          <w:color w:val="000000"/>
          <w:sz w:val="24"/>
          <w:szCs w:val="24"/>
          <w:highlight w:val="none"/>
          <w:lang w:val="en-US"/>
        </w:rPr>
      </w:pPr>
      <w:r>
        <w:rPr>
          <w:rFonts w:ascii="Times New Roman" w:hAnsi="Times New Roman"/>
          <w:sz w:val="21"/>
          <w:szCs w:val="21"/>
          <w:u w:val="none"/>
        </w:rPr>
        <w:t xml:space="preserve">签订日期：     年</w:t>
      </w:r>
      <w:r>
        <w:rPr>
          <w:rFonts w:ascii="Times New Roman" w:hAnsi="Times New Roman"/>
          <w:sz w:val="21"/>
          <w:szCs w:val="21"/>
          <w:u w:val="none"/>
        </w:rPr>
        <w:t xml:space="preserve">   月  日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签订日期：      年</w:t>
      </w:r>
      <w:r>
        <w:rPr>
          <w:rFonts w:ascii="Times New Roman" w:hAnsi="Times New Roman"/>
          <w:sz w:val="21"/>
          <w:szCs w:val="21"/>
          <w:u w:val="none"/>
        </w:rPr>
        <w:t xml:space="preserve">   月  </w:t>
      </w:r>
      <w:r>
        <w:rPr>
          <w:rFonts w:hint="eastAsia" w:ascii="宋体" w:hAnsi="宋体" w:eastAsia="宋体" w:cs="宋体"/>
          <w:color w:val="000000"/>
          <w:sz w:val="21"/>
          <w:szCs w:val="21"/>
          <w:highlight w:val="none"/>
          <w:lang w:val="en-US"/>
        </w:rPr>
        <w:t xml:space="preserve">   </w:t>
      </w:r>
      <w:r>
        <w:rPr>
          <w:rFonts w:ascii="Times New Roman" w:hAnsi="Times New Roman" w:cs="Times New Roman"/>
          <w:color w:val="000000"/>
          <w:sz w:val="24"/>
          <w:szCs w:val="24"/>
          <w:highlight w:val="none"/>
          <w:lang w:val="en-US"/>
        </w:rPr>
      </w:r>
      <w:r/>
    </w:p>
    <w:p>
      <w:pPr>
        <w:pStyle w:val="985"/>
        <w:jc w:val="left"/>
        <w:spacing w:line="360" w:lineRule="auto"/>
        <w:rPr>
          <w:rFonts w:hint="eastAsia" w:ascii="宋体" w:hAnsi="宋体" w:cs="微软雅黑"/>
          <w:color w:val="000000"/>
          <w:position w:val="-2"/>
          <w:sz w:val="24"/>
          <w:highlight w:val="none"/>
        </w:rPr>
      </w:pPr>
      <w:r>
        <w:rPr>
          <w:color w:val="000000"/>
          <w:sz w:val="24"/>
          <w:highlight w:val="none"/>
        </w:rPr>
        <w:br w:type="page" w:clear="all"/>
      </w:r>
      <w:bookmarkEnd w:id="70"/>
      <w:r/>
      <w:bookmarkEnd w:id="71"/>
      <w:r/>
      <w:bookmarkEnd w:id="72"/>
      <w:r>
        <w:rPr>
          <w:rFonts w:hint="eastAsia" w:ascii="宋体" w:hAnsi="宋体" w:cs="微软雅黑"/>
          <w:color w:val="000000"/>
          <w:position w:val="-2"/>
          <w:sz w:val="24"/>
          <w:highlight w:val="none"/>
        </w:rPr>
        <w:t xml:space="preserve">合同协议书</w:t>
      </w:r>
      <w:r>
        <w:rPr>
          <w:rFonts w:ascii="宋体" w:hAnsi="宋体" w:cs="微软雅黑"/>
          <w:color w:val="000000"/>
          <w:position w:val="-2"/>
          <w:sz w:val="24"/>
          <w:highlight w:val="none"/>
        </w:rPr>
        <w:t xml:space="preserve">附件</w:t>
      </w:r>
      <w:r>
        <w:rPr>
          <w:rFonts w:hint="eastAsia" w:ascii="宋体" w:hAnsi="宋体" w:cs="微软雅黑"/>
          <w:color w:val="000000"/>
          <w:position w:val="-2"/>
          <w:sz w:val="24"/>
          <w:highlight w:val="none"/>
        </w:rPr>
        <w:t xml:space="preserve">1：</w:t>
      </w:r>
      <w:r>
        <w:rPr>
          <w:rFonts w:hint="eastAsia" w:ascii="宋体" w:hAnsi="宋体" w:cs="微软雅黑"/>
          <w:color w:val="000000"/>
          <w:position w:val="-2"/>
          <w:sz w:val="24"/>
          <w:highlight w:val="none"/>
        </w:rPr>
      </w:r>
      <w:r/>
    </w:p>
    <w:p>
      <w:pPr>
        <w:pStyle w:val="985"/>
        <w:jc w:val="center"/>
        <w:spacing w:line="360" w:lineRule="auto"/>
        <w:rPr>
          <w:rFonts w:hint="eastAsia" w:ascii="宋体" w:hAnsi="宋体" w:cs="微软雅黑"/>
          <w:b/>
          <w:bCs/>
          <w:color w:val="000000"/>
          <w:position w:val="-2"/>
          <w:sz w:val="32"/>
          <w:szCs w:val="32"/>
          <w:highlight w:val="none"/>
        </w:rPr>
      </w:pPr>
      <w:r>
        <w:rPr>
          <w:rFonts w:hint="eastAsia" w:ascii="宋体" w:hAnsi="宋体" w:cs="微软雅黑"/>
          <w:b/>
          <w:bCs/>
          <w:color w:val="000000"/>
          <w:position w:val="-2"/>
          <w:sz w:val="32"/>
          <w:szCs w:val="32"/>
          <w:highlight w:val="none"/>
        </w:rPr>
        <w:t xml:space="preserve">政府采购项目中标单位廉政承诺书</w:t>
      </w:r>
      <w:r>
        <w:rPr>
          <w:rFonts w:hint="eastAsia" w:ascii="宋体" w:hAnsi="宋体" w:cs="微软雅黑"/>
          <w:b/>
          <w:bCs/>
          <w:color w:val="000000"/>
          <w:position w:val="-2"/>
          <w:sz w:val="32"/>
          <w:szCs w:val="32"/>
          <w:highlight w:val="none"/>
        </w:rPr>
      </w:r>
      <w:r/>
    </w:p>
    <w:p>
      <w:pPr>
        <w:pStyle w:val="985"/>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省交通运输综合行政执法监督局：</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根据党中央全面从严治党战略部署、交通运输部“清廉交通”建设指导意见以及江苏省交通运输行政执法监督局（以下简称“省交通综</w:t>
      </w:r>
      <w:r>
        <w:rPr>
          <w:rFonts w:hint="eastAsia" w:ascii="宋体" w:hAnsi="宋体" w:cs="微软雅黑"/>
          <w:color w:val="000000"/>
          <w:position w:val="-2"/>
          <w:sz w:val="21"/>
          <w:szCs w:val="21"/>
          <w:highlight w:val="none"/>
        </w:rPr>
        <w:t xml:space="preserve">合执法局”）有关党风廉政建设要求，我方作为**[项目名称]（项目编号：[项目编号]**）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一、严格遵守法律法规与政策规定</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二、杜绝利益输送等违规行为</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1．绝不向省交通综合执法局工作人员、采购代理机构、评审专家及其他相关关联人员赠送现金、礼品、有价证券、支付凭证、股权、回扣、好处费、其他财物等不正当利益，绝不安排</w:t>
      </w:r>
      <w:r>
        <w:rPr>
          <w:rFonts w:hint="eastAsia" w:ascii="宋体" w:hAnsi="宋体" w:cs="微软雅黑"/>
          <w:color w:val="000000"/>
          <w:position w:val="-2"/>
          <w:sz w:val="21"/>
          <w:szCs w:val="21"/>
          <w:highlight w:val="none"/>
          <w:lang w:val="en-US" w:eastAsia="zh-CN"/>
        </w:rPr>
        <w:t xml:space="preserve">宴</w:t>
      </w:r>
      <w:r>
        <w:rPr>
          <w:rFonts w:hint="eastAsia" w:ascii="宋体" w:hAnsi="宋体" w:cs="微软雅黑"/>
          <w:color w:val="000000"/>
          <w:position w:val="-2"/>
          <w:sz w:val="21"/>
          <w:szCs w:val="21"/>
          <w:highlight w:val="none"/>
        </w:rPr>
        <w:t xml:space="preserve">请、旅游、健身、娱乐等可能影响公正履职的活动，绝不为工作人员本人或亲友提供任何形式的便利、帮助或优惠，绝不与工作人员发生借贷、租赁或合伙经营等个人经济关系；</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2．绝不与省交通综合执法局工作人员私下协商、背离合同实质性内容签订补充协议；</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3．绝不在履约中以次充好、偷工减料、拖延工期；</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4．绝不将中标项目违法转包、擅自分包，或擅自变更项目负责人、核心技术人员；</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5．绝不索取、收受省交通综合执法局工作人员、采购代理机构的任何不当利益，也不利用项目实施便利谋取个人或第三方私利；</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6．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三、规范履约与主动接受监督</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1．严格按招标文件、投标文件及中标合同约定履约，严控项目质量、进度与成本，确保项目成果符合采购需求；</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2．主动接受省交通综合执法局计划、财务、纪检部门及社会公众的监督检查，如实提供项目资料、财务凭证、沟通记录等相关材料，不拒绝、不阻挠、不隐匿；</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3．建立项目廉政台账，加强内部人员廉政教育，对参与项目的团队成员严格管理，杜绝违规行为，若发生相关问题，我方承担全部责任。</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四、违约责任承担</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若我方违反上述任一承诺，自愿承担以下后果：</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1．接受省交通综合执法局取消中标资格、没收履约保证金、终止合同、拒付工程款等处理；</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2．承担由此给省交通综合执法局、采购代理机构造成的全部经济损失及相应法律责任（含民事、行政乃至刑事责任）。</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本承诺书作为中标合同的有效组成部分，与合同具有同等法律效力，自我方签字盖章之日起生效，持续约束至项目完全履约完毕。</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承诺单位（公章）：[中标单位全称]</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法定代表人/授权代表（签字）：[签字]</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统一社会信用代码：[代码]</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4"/>
          <w:highlight w:val="none"/>
        </w:rPr>
      </w:pPr>
      <w:r>
        <w:rPr>
          <w:rFonts w:hint="eastAsia" w:ascii="宋体" w:hAnsi="宋体" w:cs="微软雅黑"/>
          <w:color w:val="000000"/>
          <w:position w:val="-2"/>
          <w:sz w:val="21"/>
          <w:szCs w:val="21"/>
          <w:highlight w:val="none"/>
        </w:rPr>
        <w:t xml:space="preserve">日期：[YYYY 年 MM 月 DD 日]</w:t>
      </w:r>
      <w:r>
        <w:rPr>
          <w:rFonts w:hint="eastAsia" w:ascii="宋体" w:hAnsi="宋体" w:cs="微软雅黑"/>
          <w:color w:val="000000"/>
          <w:position w:val="-2"/>
          <w:sz w:val="21"/>
          <w:szCs w:val="21"/>
          <w:highlight w:val="none"/>
        </w:rPr>
        <w:br w:type="page" w:clear="all"/>
      </w:r>
      <w:r>
        <w:rPr>
          <w:rFonts w:hint="eastAsia" w:ascii="宋体" w:hAnsi="宋体" w:cs="微软雅黑"/>
          <w:color w:val="000000"/>
          <w:position w:val="-2"/>
          <w:sz w:val="24"/>
          <w:highlight w:val="none"/>
        </w:rPr>
        <w:t xml:space="preserve">合同协议书</w:t>
      </w:r>
      <w:r>
        <w:rPr>
          <w:rFonts w:ascii="宋体" w:hAnsi="宋体" w:cs="微软雅黑"/>
          <w:color w:val="000000"/>
          <w:position w:val="-2"/>
          <w:sz w:val="24"/>
          <w:highlight w:val="none"/>
        </w:rPr>
        <w:t xml:space="preserve">附件</w:t>
      </w:r>
      <w:r>
        <w:rPr>
          <w:rFonts w:hint="eastAsia" w:ascii="宋体" w:hAnsi="宋体" w:cs="微软雅黑"/>
          <w:color w:val="000000"/>
          <w:position w:val="-2"/>
          <w:sz w:val="24"/>
          <w:highlight w:val="none"/>
          <w:lang w:val="en-US" w:eastAsia="zh-CN"/>
        </w:rPr>
        <w:t xml:space="preserve">2</w:t>
      </w:r>
      <w:r>
        <w:rPr>
          <w:rFonts w:hint="eastAsia" w:ascii="宋体" w:hAnsi="宋体" w:cs="微软雅黑"/>
          <w:color w:val="000000"/>
          <w:position w:val="-2"/>
          <w:sz w:val="24"/>
          <w:highlight w:val="none"/>
        </w:rPr>
        <w:t xml:space="preserve">：</w:t>
      </w:r>
      <w:r>
        <w:rPr>
          <w:rFonts w:hint="eastAsia" w:ascii="宋体" w:hAnsi="宋体" w:cs="微软雅黑"/>
          <w:color w:val="000000"/>
          <w:position w:val="-2"/>
          <w:sz w:val="24"/>
          <w:highlight w:val="none"/>
        </w:rPr>
      </w:r>
      <w:r/>
    </w:p>
    <w:p>
      <w:pPr>
        <w:pStyle w:val="985"/>
        <w:jc w:val="center"/>
        <w:keepLines w:val="0"/>
        <w:keepNext w:val="0"/>
        <w:pageBreakBefore w:val="0"/>
        <w:spacing w:line="360" w:lineRule="auto"/>
        <w:widowControl w:val="off"/>
        <w:rPr>
          <w:rFonts w:hint="eastAsia" w:ascii="宋体" w:hAnsi="宋体" w:cs="微软雅黑"/>
          <w:color w:val="000000"/>
          <w:position w:val="-2"/>
          <w:sz w:val="24"/>
          <w:highlight w:val="none"/>
        </w:rPr>
      </w:pPr>
      <w:r>
        <w:rPr>
          <w:rFonts w:hint="eastAsia" w:ascii="宋体" w:hAnsi="宋体" w:cs="微软雅黑"/>
          <w:b/>
          <w:bCs/>
          <w:color w:val="000000"/>
          <w:position w:val="-2"/>
          <w:sz w:val="32"/>
          <w:szCs w:val="32"/>
          <w:highlight w:val="none"/>
        </w:rPr>
        <w:t xml:space="preserve">政府采购项目中标单位廉政合同</w:t>
      </w:r>
      <w:r>
        <w:rPr>
          <w:rFonts w:hint="eastAsia" w:ascii="宋体" w:hAnsi="宋体" w:cs="微软雅黑"/>
          <w:color w:val="000000"/>
          <w:position w:val="-2"/>
          <w:sz w:val="24"/>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合同编号：</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项目名称：______________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项目编号：________________________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签订地点：江苏省南京市____区</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签订时间：______年____月____日</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甲方（采购人）</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单位名称：________________________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统一社会信用代码：________________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地址：____________________________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联系人：____________ 联系电话：____________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乙方（中标供应商）</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单位名称：________________________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统一社会信用代码：________________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地址：____________________________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法定代表人：______________________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项目负责人：______________________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联系电话：________________________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br w:type="page" w:clear="all"/>
      </w:r>
      <w:r>
        <w:rPr>
          <w:rFonts w:hint="eastAsia" w:ascii="宋体" w:hAnsi="宋体" w:cs="微软雅黑"/>
          <w:color w:val="000000"/>
          <w:position w:val="-2"/>
          <w:sz w:val="21"/>
          <w:szCs w:val="21"/>
          <w:highlight w:val="none"/>
        </w:rPr>
        <w:t xml:space="preserve">为规范江苏省交通运输综合行政执法监督局（以下简称“甲方”）政府采购项目履约行为，强化政府采购领域廉政风险防控，规范采</w:t>
      </w:r>
      <w:r>
        <w:rPr>
          <w:rFonts w:hint="eastAsia" w:ascii="宋体" w:hAnsi="宋体" w:cs="微软雅黑"/>
          <w:color w:val="000000"/>
          <w:position w:val="-2"/>
          <w:sz w:val="21"/>
          <w:szCs w:val="21"/>
          <w:highlight w:val="none"/>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本合同为上述项目主合同不可分割的组成部分，与主合同具有同等法律效力，主合同无效、被撤销或终止的，本合同关于廉政责任、违约责任、争议解决的条款依然有效。</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第一条 适用范围与期限</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1．本合同适用于本项目中标、签约、履约、供货、施工、服务、验收、付款、质保、售后服务全流程、全环节。</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2．廉政责任期限：自合同签订之日起，至项目质保期满、款项结清、所有责任履行完毕之日止。</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第二条 乙方（中标单位）廉政责任与禁止行为</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乙方郑重承诺，在项目全过程中严格遵守国家法律法规及政府采购廉政规定，坚决杜绝以下行为：</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1．不得以任何形式向甲方工作人员、评审专家、监理、验收人员及上述人员亲属、特定关系人赠送现金、礼金、礼品、有价证券、支付凭证、消费卡、电子红包、土特产、奢侈品等任何财物。</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2．不得提供或接受</w:t>
      </w:r>
      <w:r>
        <w:rPr>
          <w:rFonts w:hint="eastAsia" w:ascii="宋体" w:hAnsi="宋体" w:cs="微软雅黑"/>
          <w:color w:val="000000"/>
          <w:position w:val="-2"/>
          <w:sz w:val="21"/>
          <w:szCs w:val="21"/>
          <w:highlight w:val="none"/>
          <w:lang w:val="en-US" w:eastAsia="zh-CN"/>
        </w:rPr>
        <w:t xml:space="preserve">宴请</w:t>
      </w:r>
      <w:r>
        <w:rPr>
          <w:rFonts w:hint="eastAsia" w:ascii="宋体" w:hAnsi="宋体" w:cs="微软雅黑"/>
          <w:color w:val="000000"/>
          <w:position w:val="-2"/>
          <w:sz w:val="21"/>
          <w:szCs w:val="21"/>
          <w:highlight w:val="none"/>
        </w:rPr>
        <w:t xml:space="preserve">、旅游、健身、娱乐、高消费活动，不得报销任何应由个人支付的费用，不得提供住房装修、车辆使用、家政服务等任何不正当利益。</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3．不得违法转包、擅自分包、挂靠经营，不得随意更换项目负责人、技术负责人、核心服务人员。</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4．不得在合同约定之外，以任何名义向甲方或相关人员索要、收受回扣、好处费、中介费、感谢费、协调费等不正当利益。</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5．不得通过打招呼、递条子、托关系、</w:t>
      </w:r>
      <w:r>
        <w:rPr>
          <w:rFonts w:hint="eastAsia" w:ascii="宋体" w:hAnsi="宋体" w:cs="微软雅黑"/>
          <w:color w:val="000000"/>
          <w:position w:val="-2"/>
          <w:sz w:val="21"/>
          <w:szCs w:val="21"/>
          <w:highlight w:val="none"/>
          <w:lang w:val="en-US" w:eastAsia="zh-CN"/>
        </w:rPr>
        <w:t xml:space="preserve">宴请</w:t>
      </w:r>
      <w:r>
        <w:rPr>
          <w:rFonts w:hint="eastAsia" w:ascii="宋体" w:hAnsi="宋体" w:cs="微软雅黑"/>
          <w:color w:val="000000"/>
          <w:position w:val="-2"/>
          <w:sz w:val="21"/>
          <w:szCs w:val="21"/>
          <w:highlight w:val="none"/>
        </w:rPr>
        <w:t xml:space="preserve">等方式干预评审、干预验收、干预付款等。</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6．不得以次充好、偷工减料、降低标准、拖延工期、虚假履约等方式损</w:t>
      </w:r>
      <w:r>
        <w:rPr>
          <w:rFonts w:hint="eastAsia" w:ascii="宋体" w:hAnsi="宋体" w:cs="微软雅黑"/>
          <w:color w:val="000000"/>
          <w:position w:val="-2"/>
          <w:sz w:val="21"/>
          <w:szCs w:val="21"/>
          <w:highlight w:val="none"/>
          <w:lang w:val="en-US" w:eastAsia="zh-CN"/>
        </w:rPr>
        <w:t xml:space="preserve">害</w:t>
      </w:r>
      <w:r>
        <w:rPr>
          <w:rFonts w:hint="eastAsia" w:ascii="宋体" w:hAnsi="宋体" w:cs="微软雅黑"/>
          <w:color w:val="000000"/>
          <w:position w:val="-2"/>
          <w:sz w:val="21"/>
          <w:szCs w:val="21"/>
          <w:highlight w:val="none"/>
        </w:rPr>
        <w:t xml:space="preserve">甲方及公共利益。</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7．不得拒绝、阻挠、逃避计划、财务、审计、纪检、采购人的监督检查，不得隐匿、伪造、篡改、销毁项目资料、财务凭证、合同文件、往来记录等。</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8．不得泄露本项目相关保密信息（包括但不限于采购文件、投标文件、技术参数、验收标准、履约细节等），不得建立或加入与本项目相关的不正当联络群，杜绝通过不正当渠道传递涉密信息。</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第三条 甲方（采购人）廉政责任与禁止行为</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1．甲方严格执行政府采购内控制度，坚持集体研究、公开透明，严禁个人擅自决定参数、验收标准及付款事项。</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2．甲方工作人员严禁索取、收受、变相收受乙方任何财物、礼品、</w:t>
      </w:r>
      <w:r>
        <w:rPr>
          <w:rFonts w:hint="eastAsia" w:ascii="宋体" w:hAnsi="宋体" w:cs="微软雅黑"/>
          <w:color w:val="000000"/>
          <w:position w:val="-2"/>
          <w:sz w:val="21"/>
          <w:szCs w:val="21"/>
          <w:highlight w:val="none"/>
          <w:lang w:val="en-US" w:eastAsia="zh-CN"/>
        </w:rPr>
        <w:t xml:space="preserve">宴请</w:t>
      </w:r>
      <w:r>
        <w:rPr>
          <w:rFonts w:hint="eastAsia" w:ascii="宋体" w:hAnsi="宋体" w:cs="微软雅黑"/>
          <w:color w:val="000000"/>
          <w:position w:val="-2"/>
          <w:sz w:val="21"/>
          <w:szCs w:val="21"/>
          <w:highlight w:val="none"/>
        </w:rPr>
        <w:t xml:space="preserve">、消费及不正当利益，严禁利用职权指定品牌、指定供应商、干预中标结果。</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3．甲方严禁违规变更合同实质性条款。</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 甲方应按规定及时组织验收、按期支付资金，不得无故拖延、刁难、设置不合理门槛，不得利用验收、付款职权谋取私利。</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5．甲方与乙方存在利</w:t>
      </w:r>
      <w:r>
        <w:rPr>
          <w:rFonts w:hint="eastAsia" w:ascii="宋体" w:hAnsi="宋体" w:cs="微软雅黑"/>
          <w:color w:val="000000"/>
          <w:position w:val="-2"/>
          <w:sz w:val="21"/>
          <w:szCs w:val="21"/>
          <w:highlight w:val="none"/>
          <w:lang w:val="en-US" w:eastAsia="zh-CN"/>
        </w:rPr>
        <w:t xml:space="preserve">害</w:t>
      </w:r>
      <w:r>
        <w:rPr>
          <w:rFonts w:hint="eastAsia" w:ascii="宋体" w:hAnsi="宋体" w:cs="微软雅黑"/>
          <w:color w:val="000000"/>
          <w:position w:val="-2"/>
          <w:sz w:val="21"/>
          <w:szCs w:val="21"/>
          <w:highlight w:val="none"/>
        </w:rPr>
        <w:t xml:space="preserve">关系的人员，必须主动申请回避，不得参与项目评审、验收、付款等关键环节。</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第四条 全过程留痕与档案管理</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为落实政府采购全过程可追溯要求，双方严格执行以下留痕制度：</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1．乙方须建立项目廉政台账，完整保存其自身履约过程中产生的文件资料，如：合同文件、投标资料、供货记录、施工日志、服务记录、验收单据、财务凭证、发票、往来函件等。</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2．所有关键环节（需求确认、变更、验收、付款）必须书面确认、签字盖章，严禁口头约定、私下变更。</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3．项目档案保存期限不少于15年，随时接受计划、财务、审计、纪检等部门调阅核查。</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4．乙方须指定专人负责廉政联络与资料归档，如发生廉政风险线索，24小时内主动向甲方及纪检部门报告。</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第五条 异议与举报处理</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1．乙方如发现甲方或相关人员存在违纪违法、不廉洁行为，有权实名或匿名举报，甲方及监管部门必须严格保密、及时核查反馈。</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2．廉政监督举报方式：</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采购人监督电话：____________________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计划部门采购监督电话：______________</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3．任何一方不得对举报人员打击报复、刁难设卡、中止履约、恶意扣款，违者承担全部法律责任。</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第六条 违约责任（严格执行政府采购管控条款）</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（一）乙方违约责任</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乙方违反本合同第二条任何一项禁止行为，均视为严重违约，甲方有权立即采取以下一项或多项措施：</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1．中止合同履行、暂停所有款项支付；</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2．没收全部履约保证金；</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3．单方解除主合同与廉政合同，拒付已发生款项，并追究经济损失；</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4．追究乙方民事赔偿责任，包括但不限于损失赔偿、违约金、律师费、诉讼费、保全费等；</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5．涉嫌违纪违法、商业贿赂、串通投标的，直接移交纪检监察机关、公安机关处理，依法追究刑事责任。</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（二）甲方违约责任</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甲方工作人员违反廉政规定，经查证属实的，由甲方依规依纪处理；给乙方造成损失的，依法予以赔偿。</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第七条 监督管理</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1．本合同由双方或双方上级单位的纪检监察机关负责监督。</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由甲方或甲方上级单位的纪检监察机关约请乙方或乙方上级单位纪检监察机关对本合同履行情况进行检查，提出在本合同规定范围内的裁定意见。</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2．甲方定期对项目进行廉政回访与风险排查，乙方须无条件配合。</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3．本合同作为项目验收、付款、归档的必备文件，无廉政合同不得启动验收与支付流程。</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第八条 其他约定</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1．本合同未尽事宜，按照国家、江苏省关于政府采购廉政管理的最新规定执行。</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2．因本合同产生争议，双方先行协商；协商不成的，提交项目所在地人民法院诉讼解决。</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3．本合同一式肆份，甲方执贰份，乙方执贰份，具有同等法律效力。</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（以下为签署页，无正文）</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甲方（采购人）：（盖章）</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法定代表人/授权代表（签字）：</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日期：______年____月____日</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乙方（中标供应商）：（盖章）</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法定代表人（签字）：</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项目负责人（签字）：</w:t>
      </w:r>
      <w:r>
        <w:rPr>
          <w:rFonts w:hint="eastAsia" w:ascii="宋体" w:hAnsi="宋体" w:cs="微软雅黑"/>
          <w:color w:val="000000"/>
          <w:position w:val="-2"/>
          <w:sz w:val="21"/>
          <w:szCs w:val="21"/>
          <w:highlight w:val="none"/>
        </w:rPr>
      </w:r>
      <w:r/>
    </w:p>
    <w:p>
      <w:pPr>
        <w:pStyle w:val="985"/>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日期：______年____月____日</w:t>
      </w:r>
      <w:r>
        <w:rPr>
          <w:rFonts w:hint="eastAsia" w:ascii="宋体" w:hAnsi="宋体" w:cs="微软雅黑"/>
          <w:color w:val="000000"/>
          <w:position w:val="-2"/>
          <w:sz w:val="21"/>
          <w:szCs w:val="21"/>
          <w:highlight w:val="none"/>
        </w:rPr>
      </w:r>
      <w:r/>
    </w:p>
    <w:p>
      <w:pPr>
        <w:pStyle w:val="985"/>
        <w:jc w:val="left"/>
        <w:tabs>
          <w:tab w:val="left" w:pos="1620" w:leader="none"/>
        </w:tabs>
        <w:rPr>
          <w:rFonts w:ascii="宋体" w:hAnsi="宋体" w:cs="微软雅黑"/>
          <w:color w:val="000000"/>
          <w:position w:val="-2"/>
          <w:sz w:val="24"/>
          <w:highlight w:val="none"/>
        </w:rPr>
      </w:pPr>
      <w:r>
        <w:rPr>
          <w:rFonts w:hint="eastAsia" w:ascii="宋体" w:hAnsi="宋体" w:cs="微软雅黑"/>
          <w:color w:val="000000"/>
          <w:position w:val="-2"/>
          <w:sz w:val="24"/>
          <w:highlight w:val="none"/>
        </w:rPr>
        <w:br w:type="page" w:clear="all"/>
      </w:r>
      <w:r>
        <w:rPr>
          <w:rFonts w:hint="eastAsia" w:ascii="宋体" w:hAnsi="宋体" w:cs="微软雅黑"/>
          <w:color w:val="000000"/>
          <w:position w:val="-2"/>
          <w:sz w:val="24"/>
          <w:highlight w:val="none"/>
        </w:rPr>
        <w:t xml:space="preserve">合同协议书附件</w:t>
      </w:r>
      <w:r>
        <w:rPr>
          <w:rFonts w:hint="eastAsia" w:ascii="宋体" w:hAnsi="宋体" w:cs="微软雅黑"/>
          <w:color w:val="000000"/>
          <w:position w:val="-2"/>
          <w:sz w:val="24"/>
          <w:highlight w:val="none"/>
          <w:lang w:val="en-US" w:eastAsia="zh-CN"/>
        </w:rPr>
        <w:t xml:space="preserve">3</w:t>
      </w:r>
      <w:r>
        <w:rPr>
          <w:rFonts w:hint="eastAsia" w:ascii="宋体" w:hAnsi="宋体" w:cs="微软雅黑"/>
          <w:color w:val="000000"/>
          <w:position w:val="-2"/>
          <w:sz w:val="24"/>
          <w:highlight w:val="none"/>
        </w:rPr>
        <w:t xml:space="preserve">：</w:t>
      </w:r>
      <w:r>
        <w:rPr>
          <w:rFonts w:ascii="宋体" w:hAnsi="宋体" w:cs="微软雅黑"/>
          <w:color w:val="000000"/>
          <w:position w:val="-2"/>
          <w:sz w:val="24"/>
          <w:highlight w:val="none"/>
        </w:rPr>
      </w:r>
      <w:r/>
    </w:p>
    <w:p>
      <w:pPr>
        <w:pStyle w:val="1036"/>
        <w:ind w:left="1260"/>
        <w:rPr>
          <w:rFonts w:ascii="宋体" w:hAnsi="宋体" w:cs="宋体"/>
          <w:color w:val="000000"/>
          <w:highlight w:val="none"/>
        </w:rPr>
      </w:pPr>
      <w:r>
        <w:rPr>
          <w:rFonts w:ascii="宋体" w:hAnsi="宋体" w:cs="宋体"/>
          <w:color w:val="000000"/>
          <w:highlight w:val="none"/>
        </w:rPr>
      </w:r>
      <w:r/>
    </w:p>
    <w:p>
      <w:pPr>
        <w:pStyle w:val="985"/>
        <w:jc w:val="center"/>
        <w:spacing w:line="360" w:lineRule="auto"/>
        <w:rPr>
          <w:rFonts w:ascii="宋体" w:hAnsi="宋体" w:cs="宋体"/>
          <w:b/>
          <w:bCs/>
          <w:color w:val="000000"/>
          <w:sz w:val="44"/>
          <w:szCs w:val="44"/>
          <w:highlight w:val="none"/>
        </w:rPr>
      </w:pPr>
      <w:r>
        <w:rPr>
          <w:rFonts w:hint="eastAsia" w:ascii="宋体" w:hAnsi="宋体" w:cs="宋体"/>
          <w:b/>
          <w:bCs/>
          <w:color w:val="000000"/>
          <w:sz w:val="44"/>
          <w:szCs w:val="44"/>
          <w:highlight w:val="none"/>
        </w:rPr>
        <w:t xml:space="preserve">安全生产合同</w:t>
      </w:r>
      <w:r>
        <w:rPr>
          <w:rFonts w:ascii="宋体" w:hAnsi="宋体" w:cs="宋体"/>
          <w:b/>
          <w:bCs/>
          <w:color w:val="000000"/>
          <w:sz w:val="44"/>
          <w:szCs w:val="44"/>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（项目名称）合同的实施过程中创造安全、高效的检测环境，切实搞好本项目的安全管理工作，江苏省交通运输综合行政执法监督局（以下称甲方），与*****（以下称乙方），特此签订安全生产合同：</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一、甲方职责</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1.严格遵守国家有关安全生产的法律法规，认真执行检测合同中的有关安全要求。</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2.按照“安全第一、预防为主”和坚持“三管三必须”的原则，做好工程检测项目的安全生产管理工作。</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3.协调工程建设指挥部，为试验检测提供必要的检测安全生产条件。</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4.对乙方检测现场进行安全生产，监督乙方及时处理发现的各种安全隐患漏洞。</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二、乙方职责</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应严格遵守《中华人民共和国安全生产法》、《建设工程安全生产管理条例》等国家有关安全生产的法律法规、《公路水运工程安全生产监督管理办法、》《江苏省公路水运建设工程安全监管规定》等有关安全生产的规定，贯彻执行检测合同中的有关安全要求。</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坚持“安全第一、预防为主”和“管生产必须管安全”的原则，加强安全生产宣传教育，增强全员安全生产意识，建立健全安全生产的管理组织和安全生产管理制度，配备专职或兼职安全检查人员，有组织有领导地开展安全生产活动。</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建立健全全员安全生产责任制。制订项目实施的安全生产方案、应急预案，成立安全领导小组，项目负责人是安全生产的第一责任人，负责项目检测安全领导工作。设立专职安全负责人，协助项目负责人对项目检测安全工作履行监督、检查管理职责。</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4.乙方在任何时候都应采取各种合理的预防措施，防止其员工发生任何违法、违禁、暴力或妨碍治安的行为。</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负责人必须承担管理责任。</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对于易燃易爆的材料除应专门妥善保管之外，还应配备有足够的消防设施，所有检测人员都应熟悉消防设备的性能和使用方法；乙方不得将任何种类的爆炸物给予、易货或以其他方式转让给任何其他人，或允许、容忍上述同样行为。</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7.操作人员上岗，必须按规定穿戴防护用品。项目负责人和专职安全负责人应随时检查劳动防护用品的穿戴情况，不按规定穿戴防护用品的人员不得上岗。</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8.所有检测机具设备和高空作业的设备均应定期检查，并有安全员的签字记录，保证其经常处于完好状态；不合格的机具、设备和劳动保护用品严禁使用。</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9.检测中采用新技术、新工艺、新设备、新材料时，必须制定相应的安全技术措施，检测现场必须具有相关的安全标志牌。</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四、违约责任</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如因甲方或乙方违约造成安全事故，将依法追究责任。</w:t>
      </w:r>
      <w:r>
        <w:rPr>
          <w:rFonts w:hint="eastAsia" w:ascii="宋体" w:hAnsi="宋体" w:eastAsia="宋体" w:cs="宋体"/>
          <w:color w:val="000000"/>
          <w:sz w:val="21"/>
          <w:szCs w:val="21"/>
          <w:highlight w:val="none"/>
        </w:rPr>
      </w:r>
      <w:r/>
    </w:p>
    <w:p>
      <w:pPr>
        <w:pStyle w:val="985"/>
        <w:ind w:firstLine="420"/>
        <w:spacing w:line="360" w:lineRule="auto"/>
        <w:rPr>
          <w:color w:val="000000"/>
          <w:sz w:val="24"/>
          <w:highlight w:val="none"/>
        </w:rPr>
      </w:pPr>
      <w:r>
        <w:rPr>
          <w:rFonts w:hint="eastAsia" w:ascii="宋体" w:hAnsi="宋体" w:eastAsia="宋体" w:cs="宋体"/>
          <w:color w:val="000000"/>
          <w:sz w:val="21"/>
          <w:szCs w:val="21"/>
          <w:highlight w:val="none"/>
        </w:rPr>
        <w:t xml:space="preserve">五、本合同作为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（项目名称）合同的附件，与检测服务合同具有同等的法律效力，经合同双方签署立即生效。</w:t>
      </w:r>
      <w:r>
        <w:rPr>
          <w:color w:val="000000"/>
          <w:sz w:val="24"/>
          <w:highlight w:val="none"/>
        </w:rPr>
      </w:r>
      <w:r/>
    </w:p>
    <w:p>
      <w:pPr>
        <w:pStyle w:val="985"/>
        <w:ind w:firstLine="420"/>
        <w:rPr>
          <w:rFonts w:hint="eastAsia"/>
          <w:color w:val="000000"/>
          <w:highlight w:val="none"/>
        </w:rPr>
      </w:pPr>
      <w:r>
        <w:rPr>
          <w:rFonts w:hint="eastAsia"/>
          <w:color w:val="000000"/>
          <w:highlight w:val="none"/>
        </w:rPr>
      </w:r>
      <w:r/>
    </w:p>
    <w:p>
      <w:pPr>
        <w:pStyle w:val="986"/>
        <w:spacing w:before="156" w:after="156" w:line="360" w:lineRule="auto"/>
        <w:rPr>
          <w:rFonts w:ascii="宋体" w:hAnsi="宋体"/>
          <w:color w:val="000000"/>
          <w:sz w:val="32"/>
          <w:szCs w:val="32"/>
          <w:highlight w:val="none"/>
        </w:rPr>
      </w:pPr>
      <w:r>
        <w:rPr>
          <w:rFonts w:ascii="宋体" w:hAnsi="宋体" w:cs="宋体"/>
          <w:color w:val="000000"/>
          <w:sz w:val="24"/>
          <w:highlight w:val="none"/>
        </w:rPr>
        <w:br w:type="page" w:clear="all"/>
      </w:r>
      <w:bookmarkStart w:id="73" w:name="_Toc68869064"/>
      <w:r>
        <w:rPr>
          <w:rFonts w:hint="eastAsia" w:ascii="宋体" w:hAnsi="宋体"/>
          <w:color w:val="000000"/>
          <w:sz w:val="32"/>
          <w:szCs w:val="32"/>
          <w:highlight w:val="none"/>
        </w:rPr>
        <w:t xml:space="preserve">第四</w:t>
      </w:r>
      <w:bookmarkStart w:id="74" w:name="_Toc316118982"/>
      <w:r/>
      <w:bookmarkStart w:id="75" w:name="_Toc310674580"/>
      <w:r>
        <w:rPr>
          <w:rFonts w:hint="eastAsia" w:ascii="宋体" w:hAnsi="宋体"/>
          <w:color w:val="000000"/>
          <w:sz w:val="32"/>
          <w:szCs w:val="32"/>
          <w:highlight w:val="none"/>
        </w:rPr>
        <w:t xml:space="preserve">篇 项目技术需求</w:t>
      </w:r>
      <w:bookmarkEnd w:id="73"/>
      <w:r>
        <w:rPr>
          <w:rFonts w:ascii="宋体" w:hAnsi="宋体"/>
          <w:color w:val="000000"/>
          <w:sz w:val="32"/>
          <w:szCs w:val="32"/>
          <w:highlight w:val="none"/>
        </w:rPr>
      </w:r>
      <w:r/>
    </w:p>
    <w:p>
      <w:pPr>
        <w:pStyle w:val="1039"/>
        <w:spacing w:line="440" w:lineRule="exact"/>
        <w:rPr>
          <w:rFonts w:hint="eastAsia" w:ascii="宋体" w:hAnsi="宋体" w:eastAsia="宋体" w:cs="宋体"/>
          <w:b/>
          <w:color w:val="000000"/>
          <w:sz w:val="21"/>
          <w:szCs w:val="21"/>
          <w:highlight w:val="none"/>
          <w:u w:val="none"/>
        </w:rPr>
      </w:pPr>
      <w:r>
        <w:rPr>
          <w:rFonts w:hint="eastAsia" w:ascii="宋体" w:hAnsi="宋体" w:eastAsia="宋体" w:cs="宋体"/>
          <w:b/>
          <w:color w:val="000000"/>
          <w:sz w:val="21"/>
          <w:szCs w:val="21"/>
          <w:highlight w:val="none"/>
          <w:u w:val="none"/>
        </w:rPr>
        <w:t xml:space="preserve">一、招标项目商务需求</w:t>
      </w:r>
      <w:r>
        <w:rPr>
          <w:rFonts w:hint="eastAsia" w:ascii="宋体" w:hAnsi="宋体" w:eastAsia="宋体" w:cs="宋体"/>
          <w:b/>
          <w:color w:val="000000"/>
          <w:sz w:val="21"/>
          <w:szCs w:val="21"/>
          <w:highlight w:val="none"/>
          <w:u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（一）采购需求</w:t>
      </w:r>
      <w:r>
        <w:rPr>
          <w:rFonts w:hint="eastAsia" w:ascii="宋体" w:hAnsi="宋体" w:eastAsia="宋体" w:cs="宋体"/>
          <w:color w:val="000000"/>
          <w:sz w:val="21"/>
          <w:szCs w:val="21"/>
          <w:highlight w:val="none"/>
        </w:rPr>
      </w:r>
      <w:r/>
    </w:p>
    <w:p>
      <w:pPr>
        <w:pStyle w:val="985"/>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（1）项目</w:t>
      </w:r>
      <w:r>
        <w:rPr>
          <w:rFonts w:hint="eastAsia" w:ascii="宋体" w:hAnsi="宋体"/>
          <w:color w:val="000000"/>
          <w:highlight w:val="none"/>
          <w:lang w:val="en-US" w:eastAsia="zh-CN"/>
        </w:rPr>
        <w:t xml:space="preserve">简介</w:t>
      </w:r>
      <w:r>
        <w:rPr>
          <w:rFonts w:hint="eastAsia" w:ascii="宋体" w:hAnsi="宋体"/>
          <w:color w:val="000000"/>
          <w:highlight w:val="none"/>
        </w:rPr>
        <w:t xml:space="preserve">：</w:t>
      </w:r>
      <w:r>
        <w:rPr>
          <w:rFonts w:hint="eastAsia" w:ascii="宋体" w:hAnsi="宋体"/>
          <w:color w:val="000000"/>
          <w:highlight w:val="none"/>
        </w:rPr>
      </w:r>
      <w:r/>
    </w:p>
    <w:p>
      <w:pPr>
        <w:pStyle w:val="985"/>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为进一步加强全省在建高速公路工程质量监督管理，确保项目如期通车，江苏省交通运输综合行政执法监督局拟开展高速公路交工验收验证性检测和缺陷责任期质量回访采购工作。本项目拟委托第三方检测机构完成南京至盐城高速公路等项目对应工程路基、路面、桥涵、交安等工程的交工验收验证性检测和质量回访检测。</w:t>
      </w:r>
      <w:r>
        <w:rPr>
          <w:rFonts w:hint="eastAsia" w:ascii="宋体" w:hAnsi="宋体"/>
          <w:color w:val="000000"/>
          <w:highlight w:val="none"/>
        </w:rPr>
      </w:r>
      <w:r/>
    </w:p>
    <w:p>
      <w:pPr>
        <w:pStyle w:val="985"/>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南京至盐城高速公路路线起自南京市六合区，接南京绕越高速公路，路线向东北方向延伸，经仪</w:t>
      </w:r>
      <w:r>
        <w:rPr>
          <w:rFonts w:hint="eastAsia" w:ascii="宋体" w:hAnsi="宋体"/>
          <w:color w:val="000000"/>
          <w:highlight w:val="none"/>
        </w:rPr>
        <w:t xml:space="preserve">征西北部与宿扬高速交叉后继续行进，穿越高邮湖、京杭运河后与连准扬镇铁路、京沪高速公路依次交叉，再向东经高邮南、兴化城区南侧后与阜溧高速公路交叉，终点止于盐靖高速公路，顺接东兴高速公路，全长126.589公里。全线采用双向六车道高速公路标准建设，设计速度120公里/小时，路基宽度34.5米。全线共设新篁北枢纽、金牛湖东、月塘、陈集北枢纽、大仪、高邮高新区、高邮湖西、城南、高邮枢纽、卸甲、三垛、汤庄、兴化南枢纽、临城、沈0、大垛枢纽16处互通式立体交叉，新建大仪、卸甲、竹泓服务区。项目批复概算约301.5亿元。</w:t>
      </w:r>
      <w:r>
        <w:rPr>
          <w:rFonts w:hint="eastAsia" w:ascii="宋体" w:hAnsi="宋体"/>
          <w:color w:val="000000"/>
          <w:highlight w:val="none"/>
        </w:rPr>
      </w:r>
      <w:r/>
    </w:p>
    <w:p>
      <w:pPr>
        <w:pStyle w:val="985"/>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内容：</w:t>
      </w:r>
      <w:r>
        <w:rPr>
          <w:rFonts w:hint="eastAsia" w:ascii="宋体" w:hAnsi="宋体"/>
          <w:color w:val="000000"/>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3658"/>
        <w:gridCol w:w="4532"/>
      </w:tblGrid>
      <w:tr>
        <w:trPr>
          <w:cantSplit/>
          <w:trHeight w:val="327"/>
        </w:trPr>
        <w:tc>
          <w:tcPr>
            <w:tcW w:w="588" w:type="dxa"/>
            <w:vAlign w:val="center"/>
            <w:textDirection w:val="lrTb"/>
            <w:noWrap w:val="false"/>
          </w:tcPr>
          <w:p>
            <w:pPr>
              <w:pStyle w:val="985"/>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采购</w:t>
            </w:r>
            <w:r>
              <w:rPr>
                <w:rFonts w:hint="eastAsia" w:ascii="宋体" w:hAnsi="宋体" w:cs="宋体"/>
                <w:b/>
                <w:color w:val="000000"/>
                <w:sz w:val="21"/>
                <w:szCs w:val="21"/>
                <w:highlight w:val="none"/>
              </w:rPr>
              <w:t xml:space="preserve">包</w:t>
            </w:r>
            <w:r>
              <w:rPr>
                <w:rFonts w:hint="eastAsia" w:ascii="宋体" w:hAnsi="宋体" w:cs="宋体"/>
                <w:b/>
                <w:color w:val="000000"/>
                <w:sz w:val="21"/>
                <w:szCs w:val="21"/>
                <w:highlight w:val="none"/>
              </w:rPr>
            </w:r>
            <w:r/>
          </w:p>
        </w:tc>
        <w:tc>
          <w:tcPr>
            <w:tcW w:w="1970" w:type="dxa"/>
            <w:vAlign w:val="center"/>
            <w:textDirection w:val="lrTb"/>
            <w:noWrap w:val="false"/>
          </w:tcPr>
          <w:p>
            <w:pPr>
              <w:pStyle w:val="985"/>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lang w:eastAsia="zh-CN"/>
              </w:rPr>
              <w:t xml:space="preserve">采购包</w:t>
            </w:r>
            <w:r>
              <w:rPr>
                <w:rFonts w:hint="eastAsia" w:ascii="宋体" w:hAnsi="宋体" w:cs="宋体"/>
                <w:b/>
                <w:color w:val="000000"/>
                <w:sz w:val="21"/>
                <w:szCs w:val="21"/>
                <w:highlight w:val="none"/>
              </w:rPr>
              <w:t xml:space="preserve">名称</w:t>
            </w:r>
            <w:r>
              <w:rPr>
                <w:rFonts w:hint="eastAsia" w:ascii="宋体" w:hAnsi="宋体" w:cs="宋体"/>
                <w:b/>
                <w:color w:val="000000"/>
                <w:sz w:val="21"/>
                <w:szCs w:val="21"/>
                <w:highlight w:val="none"/>
              </w:rPr>
            </w:r>
            <w:r/>
          </w:p>
        </w:tc>
        <w:tc>
          <w:tcPr>
            <w:tcW w:w="2441" w:type="dxa"/>
            <w:vAlign w:val="center"/>
            <w:textDirection w:val="lrTb"/>
            <w:noWrap w:val="false"/>
          </w:tcPr>
          <w:p>
            <w:pPr>
              <w:pStyle w:val="985"/>
              <w:jc w:val="center"/>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招标范围</w:t>
            </w:r>
            <w:r>
              <w:rPr>
                <w:rFonts w:hint="eastAsia" w:ascii="宋体" w:hAnsi="宋体" w:cs="宋体"/>
                <w:color w:val="000000"/>
                <w:sz w:val="21"/>
                <w:szCs w:val="21"/>
                <w:highlight w:val="none"/>
              </w:rPr>
            </w:r>
            <w:r/>
          </w:p>
        </w:tc>
      </w:tr>
      <w:tr>
        <w:trPr>
          <w:cantSplit/>
          <w:trHeight w:val="962"/>
        </w:trPr>
        <w:tc>
          <w:tcPr>
            <w:tcW w:w="588" w:type="dxa"/>
            <w:vAlign w:val="center"/>
            <w:textDirection w:val="lrTb"/>
            <w:noWrap w:val="false"/>
          </w:tcPr>
          <w:p>
            <w:pPr>
              <w:pStyle w:val="985"/>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包1</w:t>
            </w:r>
            <w:r>
              <w:rPr>
                <w:rFonts w:hint="eastAsia" w:ascii="宋体" w:hAnsi="宋体" w:cs="宋体"/>
                <w:color w:val="000000"/>
                <w:sz w:val="21"/>
                <w:szCs w:val="21"/>
                <w:highlight w:val="none"/>
              </w:rPr>
            </w:r>
            <w:r/>
          </w:p>
        </w:tc>
        <w:tc>
          <w:tcPr>
            <w:tcW w:w="1970" w:type="dxa"/>
            <w:vAlign w:val="center"/>
            <w:textDirection w:val="lrTb"/>
            <w:noWrap w:val="false"/>
          </w:tcPr>
          <w:p>
            <w:pPr>
              <w:pStyle w:val="985"/>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南京至盐城高速公路南京段交工验收验证性检测和质量回访</w:t>
            </w:r>
            <w:r>
              <w:rPr>
                <w:rFonts w:hint="eastAsia" w:ascii="宋体" w:hAnsi="宋体" w:eastAsia="宋体" w:cs="宋体"/>
                <w:color w:val="000000"/>
                <w:sz w:val="21"/>
                <w:szCs w:val="21"/>
                <w:highlight w:val="none"/>
                <w:lang w:val="en-US" w:eastAsia="zh-CN" w:bidi="ar-SA"/>
              </w:rPr>
            </w:r>
            <w:r/>
          </w:p>
        </w:tc>
        <w:tc>
          <w:tcPr>
            <w:tcW w:w="2441" w:type="dxa"/>
            <w:vAlign w:val="center"/>
            <w:vMerge w:val="restart"/>
            <w:textDirection w:val="lrTb"/>
            <w:noWrap w:val="false"/>
          </w:tcPr>
          <w:p>
            <w:pPr>
              <w:pStyle w:val="98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完成对应工程路基、路面、桥梁、交通安全设施等主体工程开展交工验收质量验证性检测及缺陷责任期质量回访检查，检查过程中具体项目的路基、路面、桥涵、交安工程的检测工作由检测单位承担。</w:t>
            </w: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985"/>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包2</w:t>
            </w:r>
            <w:r>
              <w:rPr>
                <w:rFonts w:hint="eastAsia" w:ascii="宋体" w:hAnsi="宋体" w:cs="宋体"/>
                <w:color w:val="000000"/>
                <w:sz w:val="21"/>
                <w:szCs w:val="21"/>
                <w:highlight w:val="none"/>
              </w:rPr>
            </w:r>
            <w:r/>
          </w:p>
        </w:tc>
        <w:tc>
          <w:tcPr>
            <w:tcW w:w="1970" w:type="dxa"/>
            <w:vAlign w:val="center"/>
            <w:textDirection w:val="lrTb"/>
            <w:noWrap w:val="false"/>
          </w:tcPr>
          <w:p>
            <w:pPr>
              <w:pStyle w:val="985"/>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南京至盐城高速公路仪征段交工验收验证性检测和质量回访</w:t>
            </w:r>
            <w:r>
              <w:rPr>
                <w:rFonts w:hint="eastAsia" w:ascii="宋体" w:hAnsi="宋体" w:eastAsia="宋体" w:cs="宋体"/>
                <w:color w:val="000000"/>
                <w:sz w:val="21"/>
                <w:szCs w:val="21"/>
                <w:highlight w:val="none"/>
                <w:lang w:val="en-US" w:eastAsia="zh-CN" w:bidi="ar-SA"/>
              </w:rPr>
            </w:r>
            <w:r/>
          </w:p>
        </w:tc>
        <w:tc>
          <w:tcPr>
            <w:tcW w:w="2441" w:type="dxa"/>
            <w:vAlign w:val="center"/>
            <w:vMerge w:val="continue"/>
            <w:textDirection w:val="lrTb"/>
            <w:noWrap w:val="false"/>
          </w:tcPr>
          <w:p>
            <w:pPr>
              <w:pStyle w:val="98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98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3658" w:type="dxa"/>
            <w:vAlign w:val="center"/>
            <w:textDirection w:val="lrTb"/>
            <w:noWrap w:val="false"/>
          </w:tcPr>
          <w:p>
            <w:pPr>
              <w:pStyle w:val="98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南京至盐城高速公路高邮西段交工验收验证性检测和质量回访</w:t>
            </w:r>
            <w:r>
              <w:rPr>
                <w:rFonts w:hint="eastAsia" w:ascii="宋体" w:hAnsi="宋体" w:eastAsia="宋体" w:cs="宋体"/>
                <w:color w:val="000000"/>
                <w:sz w:val="21"/>
                <w:szCs w:val="21"/>
                <w:highlight w:val="none"/>
              </w:rPr>
            </w:r>
            <w:r/>
          </w:p>
        </w:tc>
        <w:tc>
          <w:tcPr>
            <w:tcW w:w="2441" w:type="dxa"/>
            <w:vAlign w:val="center"/>
            <w:vMerge w:val="continue"/>
            <w:textDirection w:val="lrTb"/>
            <w:noWrap w:val="false"/>
          </w:tcPr>
          <w:p>
            <w:pPr>
              <w:pStyle w:val="98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98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3658" w:type="dxa"/>
            <w:vAlign w:val="center"/>
            <w:textDirection w:val="lrTb"/>
            <w:noWrap w:val="false"/>
          </w:tcPr>
          <w:p>
            <w:pPr>
              <w:pStyle w:val="98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南京至盐城高速公路高邮东段交工验收验证性检测和质量回访</w:t>
            </w:r>
            <w:r>
              <w:rPr>
                <w:rFonts w:hint="eastAsia" w:ascii="宋体" w:hAnsi="宋体" w:eastAsia="宋体" w:cs="宋体"/>
                <w:color w:val="000000"/>
                <w:sz w:val="21"/>
                <w:szCs w:val="21"/>
                <w:highlight w:val="none"/>
              </w:rPr>
            </w:r>
            <w:r/>
          </w:p>
        </w:tc>
        <w:tc>
          <w:tcPr>
            <w:tcW w:w="2441" w:type="dxa"/>
            <w:vAlign w:val="center"/>
            <w:vMerge w:val="continue"/>
            <w:textDirection w:val="lrTb"/>
            <w:noWrap w:val="false"/>
          </w:tcPr>
          <w:p>
            <w:pPr>
              <w:pStyle w:val="98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98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970" w:type="dxa"/>
            <w:vAlign w:val="center"/>
            <w:textDirection w:val="lrTb"/>
            <w:noWrap w:val="false"/>
          </w:tcPr>
          <w:p>
            <w:pPr>
              <w:pStyle w:val="98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南京至盐城高速公路泰州段交工验收验证性检测和质量回访</w:t>
            </w:r>
            <w:r>
              <w:rPr>
                <w:rFonts w:hint="eastAsia" w:ascii="宋体" w:hAnsi="宋体" w:eastAsia="宋体" w:cs="宋体"/>
                <w:color w:val="000000"/>
                <w:sz w:val="21"/>
                <w:szCs w:val="21"/>
                <w:highlight w:val="none"/>
              </w:rPr>
            </w:r>
            <w:r/>
          </w:p>
        </w:tc>
        <w:tc>
          <w:tcPr>
            <w:tcW w:w="2441" w:type="dxa"/>
            <w:vAlign w:val="center"/>
            <w:vMerge w:val="continue"/>
            <w:textDirection w:val="lrTb"/>
            <w:noWrap w:val="false"/>
          </w:tcPr>
          <w:p>
            <w:pPr>
              <w:pStyle w:val="98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985"/>
        <w:ind w:firstLine="420"/>
        <w:spacing w:line="360" w:lineRule="auto"/>
        <w:widowControl w:val="off"/>
        <w:rPr>
          <w:rFonts w:hint="eastAsia" w:ascii="宋体" w:hAnsi="宋体" w:eastAsia="宋体" w:cs="宋体"/>
          <w:b w:val="0"/>
          <w:color w:val="000000"/>
          <w:sz w:val="21"/>
          <w:szCs w:val="21"/>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rPr>
        <w:t xml:space="preserve">）检测要求：试验检测人在收到委托人的检测指令后提交质量检测工作方案，方案经审查后，组织开展质量检测工作。检测机构须严格按照工作方案规定的检测内容及工期要求进行检测，确保数据真实、可靠。检测机构在检测过程中发现检测数据异常或存在可能影响正常使用的质量或安全问题时，应及时报告委托人。现场检测结束后提交最终检测报告。</w:t>
      </w:r>
      <w:r>
        <w:rPr>
          <w:rFonts w:hint="eastAsia" w:ascii="宋体" w:hAnsi="宋体" w:eastAsia="宋体" w:cs="宋体"/>
          <w:color w:val="000000"/>
          <w:sz w:val="21"/>
          <w:szCs w:val="21"/>
          <w:highlight w:val="none"/>
        </w:rPr>
        <w:t xml:space="preserve">。</w:t>
      </w:r>
      <w:r>
        <w:rPr>
          <w:rFonts w:hint="eastAsia" w:ascii="宋体" w:hAnsi="宋体" w:eastAsia="宋体" w:cs="宋体"/>
          <w:b w:val="0"/>
          <w:color w:val="000000"/>
          <w:sz w:val="21"/>
          <w:szCs w:val="21"/>
          <w:highlight w:val="none"/>
        </w:rPr>
      </w:r>
      <w:r/>
    </w:p>
    <w:p>
      <w:pPr>
        <w:pStyle w:val="985"/>
        <w:numPr>
          <w:ilvl w:val="0"/>
          <w:numId w:val="0"/>
        </w:num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（4）服务要求：</w:t>
      </w:r>
      <w:r>
        <w:rPr>
          <w:rFonts w:hint="eastAsia" w:ascii="宋体" w:hAnsi="宋体" w:eastAsia="宋体" w:cs="宋体"/>
          <w:b/>
          <w:bCs/>
          <w:color w:val="000000"/>
          <w:sz w:val="21"/>
          <w:szCs w:val="21"/>
          <w:highlight w:val="none"/>
        </w:rPr>
        <w:t xml:space="preserve">投标人具有无人机助力检查的设备和能力。（提供承诺）。</w:t>
      </w:r>
      <w:r>
        <w:rPr>
          <w:rFonts w:hint="eastAsia" w:ascii="宋体" w:hAnsi="宋体" w:eastAsia="宋体" w:cs="宋体"/>
          <w:color w:val="000000"/>
          <w:sz w:val="21"/>
          <w:szCs w:val="21"/>
          <w:highlight w:val="none"/>
          <w:lang w:val="en-US" w:eastAsia="zh-CN"/>
        </w:rPr>
      </w:r>
      <w:r/>
    </w:p>
    <w:p>
      <w:pPr>
        <w:pStyle w:val="1084"/>
        <w:numPr>
          <w:ilvl w:val="0"/>
          <w:numId w:val="0"/>
        </w:numPr>
        <w:ind w:firstLine="420"/>
        <w:keepLines w:val="0"/>
        <w:keepNext w:val="0"/>
        <w:pageBreakBefore w:val="0"/>
        <w:widowControl w:val="off"/>
        <w:rPr>
          <w:color w:val="000000"/>
          <w:highlight w:val="none"/>
          <w:lang w:val="en-US" w:eastAsia="zh-CN"/>
        </w:rPr>
      </w:pPr>
      <w:r>
        <w:rPr>
          <w:rFonts w:hint="eastAsia"/>
          <w:color w:val="000000"/>
          <w:highlight w:val="none"/>
          <w:lang w:val="en-US" w:eastAsia="zh-CN"/>
        </w:rPr>
        <w:t xml:space="preserve">（5）交付成果：现场检测（检查）结束后，按要求提交相应检测（检查）报告及电子版。</w:t>
      </w:r>
      <w:r>
        <w:rPr>
          <w:color w:val="000000"/>
          <w:highlight w:val="none"/>
          <w:lang w:val="en-US" w:eastAsia="zh-CN"/>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w:t>
      </w:r>
      <w:r>
        <w:rPr>
          <w:rFonts w:hint="eastAsia" w:ascii="宋体" w:hAnsi="宋体" w:eastAsia="宋体" w:cs="宋体"/>
          <w:color w:val="000000"/>
          <w:sz w:val="21"/>
          <w:szCs w:val="21"/>
          <w:highlight w:val="none"/>
          <w:lang w:val="en-US" w:eastAsia="zh-CN"/>
        </w:rPr>
        <w:t xml:space="preserve">企业、项目组人员配备和其他要求</w:t>
      </w:r>
      <w:r>
        <w:rPr>
          <w:rFonts w:hint="eastAsia" w:ascii="宋体" w:hAnsi="宋体" w:eastAsia="宋体" w:cs="宋体"/>
          <w:color w:val="000000"/>
          <w:sz w:val="21"/>
          <w:szCs w:val="21"/>
          <w:highlight w:val="none"/>
        </w:rPr>
      </w:r>
      <w:r/>
    </w:p>
    <w:p>
      <w:pPr>
        <w:pStyle w:val="985"/>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(带“★”的作为实质性条款必须满足，否则作无效投标处理。)</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人应具有交通运输行政主管部门核发的公路工程综合甲级试验检测机构等级证书（或公路工程甲级检测机构资质证书）（如投标人不具有以上资质、证书，其下属不具有独立法人资格的检测机构具有的，视为满足要求），提供相关证明材料；</w:t>
      </w:r>
      <w:r>
        <w:rPr>
          <w:rFonts w:hint="eastAsia" w:ascii="宋体" w:hAnsi="宋体" w:eastAsia="宋体" w:cs="宋体"/>
          <w:color w:val="000000"/>
          <w:sz w:val="21"/>
          <w:szCs w:val="21"/>
          <w:highlight w:val="none"/>
          <w:lang w:val="en-US" w:eastAsia="zh-CN"/>
        </w:rPr>
      </w:r>
      <w:r/>
    </w:p>
    <w:p>
      <w:pPr>
        <w:pStyle w:val="98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★（2）为项目各分包建设单位承担中心实验室的，不得参加相应分包的投标（投标人需提供承诺）。</w:t>
      </w:r>
      <w:r>
        <w:rPr>
          <w:rFonts w:hint="eastAsia" w:ascii="宋体" w:hAnsi="宋体" w:eastAsia="宋体" w:cs="宋体"/>
          <w:color w:val="000000"/>
          <w:sz w:val="21"/>
          <w:szCs w:val="21"/>
          <w:highlight w:val="none"/>
          <w:lang w:val="en-US" w:eastAsia="zh-CN"/>
        </w:rPr>
      </w:r>
      <w:r/>
    </w:p>
    <w:p>
      <w:pPr>
        <w:pStyle w:val="98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★（3）项目负责人：具备高级工程师及以上技术职称，且同时具有交通运输部颁发的公路水运工程试验检测师资格证书（道路或桥梁隧道专业）。</w:t>
      </w:r>
      <w:r>
        <w:rPr>
          <w:rFonts w:hint="eastAsia" w:ascii="宋体" w:hAnsi="宋体" w:eastAsia="宋体" w:cs="宋体"/>
          <w:color w:val="000000"/>
          <w:sz w:val="21"/>
          <w:szCs w:val="21"/>
          <w:highlight w:val="none"/>
          <w:lang w:val="en-US" w:eastAsia="zh-CN"/>
        </w:rPr>
      </w:r>
      <w:r/>
    </w:p>
    <w:p>
      <w:pPr>
        <w:pStyle w:val="985"/>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★（4）其他检测人员：本项目各分包至少投入3名现场检测人员且具有公路水运工程试验检测师资格证书（道路或桥梁隧道专业）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5"/>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提交《规范招投标及履约行为提醒单》（加盖单位公章）</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）报价要求</w:t>
      </w:r>
      <w:r>
        <w:rPr>
          <w:rFonts w:hint="eastAsia" w:ascii="宋体" w:hAnsi="宋体" w:eastAsia="宋体" w:cs="宋体"/>
          <w:color w:val="000000"/>
          <w:sz w:val="21"/>
          <w:szCs w:val="21"/>
          <w:highlight w:val="none"/>
        </w:rPr>
      </w:r>
      <w:r/>
    </w:p>
    <w:p>
      <w:pPr>
        <w:pStyle w:val="985"/>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合同为固定总价合同，计价清单第1章以总额计的费用在合同实施过程中采用总额包干，不予调整。第2章检测费用采用单价方式，各检测项目单价为按规范要求完成该项检测工作所需的综合单价，结算过程中单价不予调整，检测费用以最终实际发生的检测数量为准，但最终结算费用不超过合同价。</w:t>
      </w:r>
      <w:r>
        <w:rPr>
          <w:rFonts w:hint="eastAsia" w:ascii="宋体" w:hAnsi="宋体" w:eastAsia="宋体" w:cs="宋体"/>
          <w:color w:val="000000"/>
          <w:sz w:val="21"/>
          <w:szCs w:val="21"/>
          <w:highlight w:val="none"/>
        </w:rPr>
      </w:r>
      <w:r/>
    </w:p>
    <w:p>
      <w:pPr>
        <w:pStyle w:val="985"/>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投标人按所列检测细目填报综合单价，合同实施过程中按照实际检测的工程量及</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所报单价进行计量与支付。</w:t>
      </w:r>
      <w:r>
        <w:rPr>
          <w:rFonts w:hint="eastAsia" w:ascii="宋体" w:hAnsi="宋体" w:eastAsia="宋体" w:cs="宋体"/>
          <w:color w:val="000000"/>
          <w:sz w:val="21"/>
          <w:szCs w:val="21"/>
          <w:highlight w:val="none"/>
        </w:rPr>
      </w:r>
      <w:r/>
    </w:p>
    <w:p>
      <w:pPr>
        <w:pStyle w:val="985"/>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报价，是指为优质完成本合同所有内容所需的全部费用，应当包括：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投标及</w:t>
      </w:r>
      <w:r>
        <w:rPr>
          <w:rFonts w:hint="eastAsia" w:ascii="宋体" w:hAnsi="宋体" w:eastAsia="宋体" w:cs="宋体"/>
          <w:color w:val="000000"/>
          <w:sz w:val="21"/>
          <w:szCs w:val="21"/>
          <w:highlight w:val="none"/>
          <w:lang w:eastAsia="zh-CN"/>
        </w:rPr>
        <w:t xml:space="preserve">采购代理</w:t>
      </w:r>
      <w:r>
        <w:rPr>
          <w:rFonts w:hint="eastAsia" w:ascii="宋体" w:hAnsi="宋体" w:eastAsia="宋体" w:cs="宋体"/>
          <w:color w:val="000000"/>
          <w:sz w:val="21"/>
          <w:szCs w:val="21"/>
          <w:highlight w:val="none"/>
        </w:rPr>
        <w:t xml:space="preserve">费、法定税金、利润等，本招标文件明示或暗示的所有风险、责任和义务等费用。</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）履约期限</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本项目履约期限为：三年。</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）项目付款方式</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合同签订后10个工作日内支付首付款，付款比例为合同金额的35%，其余费用每年12月15日前按乙方实际进度工作量据实结算。</w:t>
      </w:r>
      <w:r>
        <w:rPr>
          <w:rFonts w:hint="eastAsia" w:ascii="宋体" w:hAnsi="宋体" w:eastAsia="宋体" w:cs="宋体"/>
          <w:color w:val="000000"/>
          <w:sz w:val="21"/>
          <w:szCs w:val="21"/>
          <w:highlight w:val="none"/>
        </w:rPr>
      </w:r>
      <w:r/>
    </w:p>
    <w:p>
      <w:pPr>
        <w:pStyle w:val="985"/>
        <w:ind w:firstLine="420"/>
        <w:spacing w:line="360" w:lineRule="auto"/>
        <w:widowControl/>
        <w:tabs>
          <w:tab w:val="left" w:pos="567" w:leader="none"/>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）验收方案</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中标人应严格执行《江苏省政府采购履约验收管理办法》苏财规〔2024〕7号规定，服从采购人的检测工作安排。检测成果报告须严格按照相关规范标准要求提交成果。</w:t>
      </w:r>
      <w:r>
        <w:rPr>
          <w:rFonts w:hint="eastAsia" w:ascii="宋体" w:hAnsi="宋体" w:eastAsia="宋体" w:cs="宋体"/>
          <w:color w:val="000000"/>
          <w:sz w:val="21"/>
          <w:szCs w:val="21"/>
          <w:highlight w:val="none"/>
        </w:rPr>
      </w:r>
      <w:r/>
    </w:p>
    <w:p>
      <w:pPr>
        <w:pStyle w:val="985"/>
        <w:ind w:firstLine="420"/>
        <w:spacing w:line="360" w:lineRule="auto"/>
        <w:widowControl/>
        <w:tabs>
          <w:tab w:val="left" w:pos="567" w:leader="none"/>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）履约考核</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本项目依据《交通建设工程质量监督第三方试验检测机构履约评价细则（试行）》，甲方将在合同期间对乙方的履约工作进行质量评价，乙方无正当理由拒不配合考评工作的，视同违约。</w:t>
      </w:r>
      <w:r>
        <w:rPr>
          <w:rFonts w:hint="eastAsia" w:ascii="宋体" w:hAnsi="宋体" w:eastAsia="宋体" w:cs="宋体"/>
          <w:color w:val="000000"/>
          <w:sz w:val="21"/>
          <w:szCs w:val="21"/>
          <w:highlight w:val="none"/>
        </w:rPr>
      </w:r>
      <w:r/>
    </w:p>
    <w:p>
      <w:pPr>
        <w:pStyle w:val="985"/>
        <w:keepLines/>
        <w:keepNext/>
        <w:spacing w:line="500" w:lineRule="exact"/>
        <w:rPr>
          <w:rFonts w:hint="eastAsia" w:ascii="宋体" w:hAnsi="宋体" w:eastAsia="宋体" w:cs="宋体"/>
          <w:b/>
          <w:color w:val="000000"/>
          <w:sz w:val="21"/>
          <w:szCs w:val="21"/>
          <w:highlight w:val="none"/>
        </w:rPr>
        <w:outlineLvl w:val="0"/>
      </w:pPr>
      <w:r/>
      <w:bookmarkEnd w:id="74"/>
      <w:r/>
      <w:bookmarkEnd w:id="75"/>
      <w:r>
        <w:rPr>
          <w:rFonts w:hint="eastAsia" w:ascii="宋体" w:hAnsi="宋体" w:eastAsia="宋体" w:cs="宋体"/>
          <w:b/>
          <w:color w:val="000000"/>
          <w:sz w:val="21"/>
          <w:szCs w:val="21"/>
          <w:highlight w:val="none"/>
        </w:rPr>
        <w:t xml:space="preserve">二、技术标准</w:t>
      </w:r>
      <w:r>
        <w:rPr>
          <w:rFonts w:hint="eastAsia" w:ascii="宋体" w:hAnsi="宋体" w:eastAsia="宋体" w:cs="宋体"/>
          <w:b/>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（一）当使用于质量鉴定检测的几种标准与规范出现意义不明或不一致时，在引用标准或规范发生分歧时应按以下顺序优先考虑：</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1、《江苏省交通建设工程质量和安全生产监督管理条例》（2022年9月29日）；</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2、《公路水运工程质量监督管理规定》（2017年第28号令）；</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3、《公路工程质量检验评定标准》（JTG F80/1-2017）；</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4、《公路工程竣（交）工验收办法》（交通运输部令2004年第3号）；</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5、《公路工程竣(交)工验收办法实施细则的通知》（交公路发〔2010〕第65号）；</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6、《江苏省公路水运建设工程质量监督工作程序及标准》（苏交执法质〔2020〕1号）；</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7、《江苏省公路工程交（竣）工质量核验（鉴定）工作程序及标准》（苏交执法质〔2020〕2号）；</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8、现行的交通运输部的行业标准或规范；</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9、中华人民共和国国家标准；</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10、相关行业的标准或规范。</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（二）技术要求</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1、受托方应认真做好检测前期工作，受托方应编制详细的工作大纲、检测操作规程和评定标准，经评审后才可实施；委托方有权在相关规范标准规定范围内提出任何检测要求。</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2、在接到委托方要求现场检测的通知后，受托方必须在5日内进场，并做好开展检测工作的一切准备工作。</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3、检测报告中至少应包括以下内容：</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检测概况：检测项目、检测频率、检测时间、所测桩号、所用仪器、遵照规范等。</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检测结果：主要指标统计合格率、质量等级等；</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检测结论：检测结果的统计与分析，对存在的质量缺陷提出初步结论及补救措施建议等。</w:t>
      </w:r>
      <w:r>
        <w:rPr>
          <w:rFonts w:hint="eastAsia" w:ascii="宋体" w:hAnsi="宋体" w:eastAsia="宋体" w:cs="宋体"/>
          <w:color w:val="000000"/>
          <w:sz w:val="21"/>
          <w:szCs w:val="21"/>
          <w:highlight w:val="none"/>
        </w:rPr>
      </w:r>
      <w:r/>
    </w:p>
    <w:p>
      <w:pPr>
        <w:pStyle w:val="985"/>
        <w:ind w:firstLine="420"/>
        <w:spacing w:line="360" w:lineRule="auto"/>
        <w:rPr>
          <w:rFonts w:hint="eastAsia" w:ascii="宋体" w:hAnsi="宋体"/>
          <w:color w:val="000000"/>
          <w:sz w:val="24"/>
          <w:highlight w:val="none"/>
        </w:rPr>
      </w:pPr>
      <w:r>
        <w:rPr>
          <w:rFonts w:hint="eastAsia" w:ascii="宋体" w:hAnsi="宋体" w:eastAsia="宋体" w:cs="宋体"/>
          <w:color w:val="000000"/>
          <w:sz w:val="21"/>
          <w:szCs w:val="21"/>
          <w:highlight w:val="none"/>
        </w:rPr>
        <w:t xml:space="preserve">4、工作报告中至少应包括对本次检测实施手段、方法及检测工作质量的总结和评价，本次检测结果与以往类似工程检测结果的对比分析，对检测工程质量状况的分析及建议，检测工作中发现的问题及改进措施。</w:t>
      </w:r>
      <w:r>
        <w:rPr>
          <w:rFonts w:hint="eastAsia" w:ascii="宋体" w:hAnsi="宋体"/>
          <w:color w:val="000000"/>
          <w:sz w:val="24"/>
          <w:highlight w:val="none"/>
        </w:rPr>
      </w:r>
      <w:r/>
    </w:p>
    <w:p>
      <w:pPr>
        <w:pStyle w:val="985"/>
        <w:jc w:val="center"/>
        <w:spacing w:line="360" w:lineRule="auto"/>
        <w:rPr>
          <w:rFonts w:ascii="宋体" w:hAnsi="宋体"/>
          <w:color w:val="000000"/>
          <w:sz w:val="32"/>
          <w:szCs w:val="32"/>
          <w:highlight w:val="none"/>
        </w:rPr>
      </w:pPr>
      <w:r/>
      <w:bookmarkStart w:id="76" w:name="_Toc184635087"/>
      <w:r/>
      <w:bookmarkStart w:id="77" w:name="_Toc68869079"/>
      <w:r>
        <w:rPr>
          <w:rFonts w:ascii="宋体" w:hAnsi="宋体"/>
          <w:color w:val="000000"/>
          <w:sz w:val="24"/>
          <w:szCs w:val="24"/>
          <w:highlight w:val="none"/>
        </w:rPr>
        <w:br w:type="page" w:clear="all"/>
      </w:r>
      <w:r>
        <w:rPr>
          <w:rFonts w:hint="eastAsia" w:ascii="宋体" w:hAnsi="宋体" w:eastAsia="宋体" w:cs="Times New Roman"/>
          <w:color w:val="000000"/>
          <w:sz w:val="32"/>
          <w:szCs w:val="32"/>
          <w:highlight w:val="none"/>
        </w:rPr>
        <w:t xml:space="preserve">第五篇评标办法</w:t>
      </w:r>
      <w:bookmarkEnd w:id="76"/>
      <w:r>
        <w:rPr>
          <w:rFonts w:hint="eastAsia" w:ascii="宋体" w:hAnsi="宋体" w:eastAsia="宋体" w:cs="Times New Roman"/>
          <w:color w:val="000000"/>
          <w:sz w:val="32"/>
          <w:szCs w:val="32"/>
          <w:highlight w:val="none"/>
        </w:rPr>
        <w:t xml:space="preserve">与评标标准</w:t>
      </w:r>
      <w:bookmarkEnd w:id="77"/>
      <w:r>
        <w:rPr>
          <w:rFonts w:ascii="宋体" w:hAnsi="宋体"/>
          <w:color w:val="000000"/>
          <w:sz w:val="32"/>
          <w:szCs w:val="32"/>
          <w:highlight w:val="none"/>
        </w:rPr>
      </w:r>
      <w:r/>
    </w:p>
    <w:p>
      <w:pPr>
        <w:pStyle w:val="1623"/>
        <w:ind w:firstLine="482"/>
        <w:jc w:val="left"/>
        <w:spacing w:before="145" w:after="145" w:line="400" w:lineRule="exact"/>
        <w:rPr>
          <w:rFonts w:ascii="宋体" w:hAnsi="宋体" w:eastAsia="宋体" w:cs="宋体"/>
          <w:color w:val="000000"/>
          <w:sz w:val="24"/>
          <w:szCs w:val="24"/>
          <w:highlight w:val="none"/>
        </w:rPr>
      </w:pPr>
      <w:r/>
      <w:bookmarkStart w:id="78" w:name="_Toc65840810"/>
      <w:r/>
      <w:bookmarkStart w:id="79" w:name="_Toc67491114"/>
      <w:r/>
      <w:bookmarkStart w:id="80" w:name="_Toc10257"/>
      <w:r/>
      <w:bookmarkStart w:id="81" w:name="_Toc68869083"/>
      <w:r>
        <w:rPr>
          <w:rFonts w:hint="eastAsia" w:ascii="宋体" w:hAnsi="宋体" w:eastAsia="宋体" w:cs="宋体"/>
          <w:color w:val="000000"/>
          <w:sz w:val="24"/>
          <w:szCs w:val="24"/>
          <w:highlight w:val="none"/>
        </w:rPr>
        <w:t xml:space="preserve">一、评标方法</w:t>
      </w:r>
      <w:bookmarkEnd w:id="78"/>
      <w:r/>
      <w:bookmarkEnd w:id="79"/>
      <w:r/>
      <w:bookmarkEnd w:id="80"/>
      <w:r>
        <w:rPr>
          <w:rFonts w:ascii="宋体" w:hAnsi="宋体" w:eastAsia="宋体" w:cs="宋体"/>
          <w:color w:val="000000"/>
          <w:sz w:val="24"/>
          <w:szCs w:val="24"/>
          <w:highlight w:val="none"/>
        </w:rPr>
      </w:r>
      <w:r/>
    </w:p>
    <w:p>
      <w:pPr>
        <w:pStyle w:val="1384"/>
        <w:ind w:firstLine="420"/>
        <w:spacing w:before="0" w:after="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采用综合评分法，评委会根据本招标文件规定的</w:t>
      </w:r>
      <w:r>
        <w:rPr>
          <w:rFonts w:hint="eastAsia" w:ascii="宋体" w:hAnsi="宋体" w:cs="宋体"/>
          <w:color w:val="000000"/>
          <w:sz w:val="21"/>
          <w:szCs w:val="21"/>
          <w:highlight w:val="none"/>
          <w:lang w:val="en-US" w:eastAsia="zh-CN"/>
        </w:rPr>
        <w:t xml:space="preserve">评标</w:t>
      </w:r>
      <w:r>
        <w:rPr>
          <w:rFonts w:hint="eastAsia" w:ascii="宋体" w:hAnsi="宋体" w:cs="宋体"/>
          <w:color w:val="000000"/>
          <w:sz w:val="21"/>
          <w:szCs w:val="21"/>
          <w:highlight w:val="none"/>
        </w:rPr>
        <w:t xml:space="preserve">办法与</w:t>
      </w:r>
      <w:r>
        <w:rPr>
          <w:rFonts w:hint="eastAsia" w:ascii="宋体" w:hAnsi="宋体" w:cs="宋体"/>
          <w:color w:val="000000"/>
          <w:sz w:val="21"/>
          <w:szCs w:val="21"/>
          <w:highlight w:val="none"/>
          <w:lang w:val="en-US" w:eastAsia="zh-CN"/>
        </w:rPr>
        <w:t xml:space="preserve">评标</w:t>
      </w:r>
      <w:r>
        <w:rPr>
          <w:rFonts w:hint="eastAsia" w:ascii="宋体" w:hAnsi="宋体" w:cs="宋体"/>
          <w:color w:val="000000"/>
          <w:sz w:val="21"/>
          <w:szCs w:val="21"/>
          <w:highlight w:val="none"/>
        </w:rPr>
        <w:t xml:space="preserve">标准独立打分，取评委的算术平均数为投标人的最终得分(保留小数点后两位，小数点后第三位“四舍五入”)，评标结果按评审后得分由高到低顺序排列。得分相同的，按投标报价由低到高顺序排列。得分且投标报价相同的，按技术部分评分由高到低顺序排列。</w:t>
      </w:r>
      <w:r>
        <w:rPr>
          <w:rFonts w:ascii="宋体" w:hAnsi="宋体" w:cs="宋体"/>
          <w:color w:val="000000"/>
          <w:sz w:val="21"/>
          <w:szCs w:val="21"/>
          <w:highlight w:val="none"/>
        </w:rPr>
      </w:r>
      <w:r/>
    </w:p>
    <w:p>
      <w:pPr>
        <w:pStyle w:val="985"/>
        <w:ind w:firstLine="420"/>
        <w:spacing w:line="400" w:lineRule="exact"/>
        <w:rPr>
          <w:rFonts w:ascii="宋体" w:hAnsi="宋体" w:cs="宋体"/>
          <w:color w:val="000000"/>
          <w:highlight w:val="none"/>
        </w:rPr>
      </w:pPr>
      <w:r>
        <w:rPr>
          <w:rFonts w:hint="eastAsia" w:ascii="宋体" w:hAnsi="宋体" w:cs="宋体"/>
          <w:color w:val="000000"/>
          <w:highlight w:val="none"/>
        </w:rPr>
        <w:t xml:space="preserve">综合评分法是指投标文件满足招标文件全部实质性要求且按照评审因素的量化指标评审得分最高的投标人为中标候选人的评标方法。投标人总得分为价格、商务、技术等评定因素分别按照相应权重值计算分项得分后相加，满分为</w:t>
      </w:r>
      <w:r>
        <w:rPr>
          <w:rFonts w:ascii="宋体" w:hAnsi="宋体" w:cs="宋体"/>
          <w:color w:val="000000"/>
          <w:highlight w:val="none"/>
        </w:rPr>
        <w:t xml:space="preserve">100分。</w:t>
      </w:r>
      <w:r>
        <w:rPr>
          <w:rFonts w:ascii="宋体" w:hAnsi="宋体" w:cs="宋体"/>
          <w:color w:val="000000"/>
          <w:highlight w:val="none"/>
        </w:rPr>
      </w:r>
      <w:r/>
    </w:p>
    <w:p>
      <w:pPr>
        <w:pStyle w:val="985"/>
        <w:ind w:firstLine="420"/>
        <w:spacing w:line="400" w:lineRule="exact"/>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本次采购共划分</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个</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，投标人可以同时参与</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个</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，但最多只能在1个</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中被确定为中标人。本项目按</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预算金额由大到小顺序进行评标，按先评先中的原则，投标人在先评的</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中获得</w:t>
      </w:r>
      <w:r>
        <w:rPr>
          <w:rFonts w:hint="eastAsia" w:ascii="宋体" w:hAnsi="宋体" w:cs="宋体"/>
          <w:color w:val="000000"/>
          <w:highlight w:val="none"/>
          <w:lang w:val="en-US" w:eastAsia="zh-CN"/>
        </w:rPr>
        <w:t xml:space="preserve">第一中标候选人后</w:t>
      </w:r>
      <w:r>
        <w:rPr>
          <w:rFonts w:hint="eastAsia" w:ascii="宋体" w:hAnsi="宋体" w:cs="宋体"/>
          <w:color w:val="000000"/>
          <w:highlight w:val="none"/>
        </w:rPr>
        <w:t xml:space="preserve">，后续</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将自动失去参加评审资格。采购结果公告发布以后，如任一</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出现需要改变采购结果的情形时，均不再改变其他</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的采购结果;若出现某</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需要重新采购的情形时，其他任一</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的中标人均不能成为该重新采购</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的中标人</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val="en-US" w:eastAsia="zh-CN"/>
        </w:rPr>
      </w:r>
      <w:r/>
    </w:p>
    <w:p>
      <w:pPr>
        <w:pStyle w:val="985"/>
        <w:ind w:firstLine="420"/>
        <w:spacing w:line="400" w:lineRule="exact"/>
        <w:rPr>
          <w:rFonts w:ascii="宋体" w:hAnsi="宋体" w:cs="宋体"/>
          <w:b/>
          <w:bCs/>
          <w:color w:val="000000"/>
          <w:highlight w:val="none"/>
        </w:rPr>
      </w:pPr>
      <w:r>
        <w:rPr>
          <w:rFonts w:hint="eastAsia" w:ascii="宋体" w:hAnsi="宋体" w:cs="宋体"/>
          <w:b/>
          <w:bCs/>
          <w:color w:val="000000"/>
          <w:sz w:val="24"/>
          <w:szCs w:val="24"/>
          <w:highlight w:val="none"/>
        </w:rPr>
        <w:t xml:space="preserve">二、资格性审查和符合性审查</w:t>
      </w:r>
      <w:r>
        <w:rPr>
          <w:rFonts w:ascii="宋体" w:hAnsi="宋体" w:cs="宋体"/>
          <w:b/>
          <w:bCs/>
          <w:color w:val="000000"/>
          <w:highlight w:val="none"/>
        </w:rPr>
      </w:r>
      <w:r/>
    </w:p>
    <w:p>
      <w:pPr>
        <w:pStyle w:val="985"/>
        <w:ind w:firstLine="420"/>
        <w:spacing w:line="400" w:lineRule="exact"/>
        <w:rPr>
          <w:rFonts w:ascii="宋体" w:hAnsi="宋体" w:cs="宋体"/>
          <w:color w:val="000000"/>
          <w:highlight w:val="none"/>
        </w:rPr>
      </w:pPr>
      <w:r>
        <w:rPr>
          <w:rFonts w:hint="eastAsia" w:ascii="宋体" w:hAnsi="宋体" w:cs="宋体"/>
          <w:color w:val="000000"/>
          <w:highlight w:val="none"/>
        </w:rPr>
        <w:t xml:space="preserve">1. 资格性审查。公开招标采购项目开标结束后，采购人或采购代理机构应当依法对投标人的资格进行审查，以确定投标人是否具备投标资格。</w:t>
      </w:r>
      <w:r>
        <w:rPr>
          <w:rFonts w:ascii="宋体" w:hAnsi="宋体" w:cs="宋体"/>
          <w:color w:val="000000"/>
          <w:highlight w:val="none"/>
        </w:rPr>
      </w:r>
      <w:r/>
    </w:p>
    <w:tbl>
      <w:tblPr>
        <w:tblW w:w="4996" w:type="pct"/>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5"/>
        <w:gridCol w:w="3169"/>
        <w:gridCol w:w="5317"/>
      </w:tblGrid>
      <w:tr>
        <w:trPr>
          <w:trHeight w:val="522"/>
        </w:trPr>
        <w:tc>
          <w:tcPr>
            <w:tcW w:w="428" w:type="dxa"/>
            <w:vAlign w:val="center"/>
            <w:textDirection w:val="lrTb"/>
            <w:noWrap w:val="false"/>
          </w:tcPr>
          <w:p>
            <w:pPr>
              <w:pStyle w:val="985"/>
              <w:jc w:val="center"/>
              <w:rPr>
                <w:b/>
                <w:bCs/>
                <w:color w:val="000000"/>
                <w:highlight w:val="none"/>
              </w:rPr>
            </w:pPr>
            <w:r>
              <w:rPr>
                <w:b/>
                <w:bCs/>
                <w:color w:val="000000"/>
                <w:highlight w:val="none"/>
              </w:rPr>
              <w:t xml:space="preserve">序号</w:t>
            </w:r>
            <w:r>
              <w:rPr>
                <w:b/>
                <w:bCs/>
                <w:color w:val="000000"/>
                <w:highlight w:val="none"/>
              </w:rPr>
            </w:r>
            <w:r/>
          </w:p>
        </w:tc>
        <w:tc>
          <w:tcPr>
            <w:gridSpan w:val="2"/>
            <w:tcW w:w="8486" w:type="dxa"/>
            <w:vAlign w:val="center"/>
            <w:textDirection w:val="lrTb"/>
            <w:noWrap w:val="false"/>
          </w:tcPr>
          <w:p>
            <w:pPr>
              <w:pStyle w:val="985"/>
              <w:jc w:val="center"/>
              <w:rPr>
                <w:b/>
                <w:bCs/>
                <w:color w:val="000000"/>
                <w:highlight w:val="none"/>
              </w:rPr>
            </w:pPr>
            <w:r>
              <w:rPr>
                <w:b/>
                <w:bCs/>
                <w:color w:val="000000"/>
                <w:highlight w:val="none"/>
              </w:rPr>
              <w:t xml:space="preserve">资格审查内容</w:t>
            </w:r>
            <w:r>
              <w:rPr>
                <w:b/>
                <w:bCs/>
                <w:color w:val="000000"/>
                <w:highlight w:val="none"/>
              </w:rPr>
            </w:r>
            <w:r/>
          </w:p>
        </w:tc>
      </w:tr>
      <w:tr>
        <w:trPr>
          <w:trHeight w:val="1873"/>
        </w:trPr>
        <w:tc>
          <w:tcPr>
            <w:tcW w:w="428" w:type="dxa"/>
            <w:vAlign w:val="center"/>
            <w:textDirection w:val="lrTb"/>
            <w:noWrap w:val="false"/>
          </w:tcPr>
          <w:p>
            <w:pPr>
              <w:pStyle w:val="985"/>
              <w:jc w:val="center"/>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1707" w:type="dxa"/>
            <w:vAlign w:val="center"/>
            <w:textDirection w:val="lrTb"/>
            <w:noWrap w:val="false"/>
          </w:tcPr>
          <w:p>
            <w:pPr>
              <w:pStyle w:val="985"/>
              <w:jc w:val="center"/>
              <w:rPr>
                <w:rFonts w:eastAsia="宋体"/>
                <w:bCs/>
                <w:iCs/>
                <w:color w:val="000000"/>
                <w:highlight w:val="none"/>
                <w:lang w:val="en-US" w:eastAsia="zh-CN"/>
              </w:rPr>
            </w:pPr>
            <w:r>
              <w:rPr>
                <w:rFonts w:hint="eastAsia"/>
                <w:bCs/>
                <w:iCs/>
                <w:color w:val="000000"/>
                <w:highlight w:val="none"/>
                <w:lang w:val="en-US" w:eastAsia="zh-CN"/>
              </w:rPr>
              <w:t xml:space="preserve">资格审查</w:t>
            </w:r>
            <w:r>
              <w:rPr>
                <w:rFonts w:eastAsia="宋体"/>
                <w:bCs/>
                <w:iCs/>
                <w:color w:val="000000"/>
                <w:highlight w:val="none"/>
                <w:lang w:val="en-US" w:eastAsia="zh-CN"/>
              </w:rPr>
            </w:r>
            <w:r/>
          </w:p>
        </w:tc>
        <w:tc>
          <w:tcPr>
            <w:tcW w:w="2864" w:type="dxa"/>
            <w:vAlign w:val="center"/>
            <w:textDirection w:val="lrTb"/>
            <w:noWrap w:val="false"/>
          </w:tcPr>
          <w:p>
            <w:pPr>
              <w:pStyle w:val="985"/>
              <w:jc w:val="left"/>
              <w:spacing w:line="360" w:lineRule="exact"/>
              <w:rPr>
                <w:rFonts w:hint="eastAsia"/>
                <w:bCs/>
                <w:iCs/>
                <w:color w:val="000000"/>
                <w:highlight w:val="none"/>
              </w:rPr>
            </w:pPr>
            <w:r>
              <w:rPr>
                <w:rFonts w:hint="eastAsia"/>
                <w:bCs/>
                <w:iCs/>
                <w:color w:val="000000"/>
                <w:highlight w:val="none"/>
              </w:rPr>
              <w:t xml:space="preserve">1.满足《中华人民共和国政府采购法》第二十二条规定：</w:t>
            </w:r>
            <w:r>
              <w:rPr>
                <w:rFonts w:hint="eastAsia"/>
                <w:bCs/>
                <w:iCs/>
                <w:color w:val="000000"/>
                <w:highlight w:val="none"/>
              </w:rPr>
            </w:r>
            <w:r/>
          </w:p>
          <w:p>
            <w:pPr>
              <w:pStyle w:val="985"/>
              <w:jc w:val="left"/>
              <w:spacing w:line="360" w:lineRule="exact"/>
              <w:rPr>
                <w:rFonts w:hint="eastAsia"/>
                <w:bCs/>
                <w:iCs/>
                <w:color w:val="000000"/>
                <w:highlight w:val="none"/>
              </w:rPr>
            </w:pPr>
            <w:r>
              <w:rPr>
                <w:rFonts w:hint="eastAsia"/>
                <w:bCs/>
                <w:iCs/>
                <w:color w:val="000000"/>
                <w:highlight w:val="none"/>
              </w:rPr>
              <w:t xml:space="preserve">（1）具有独立承担民事责任的能力（法人或者其他组织的营业执照等证明文件，自然人的身份证明）；</w:t>
            </w:r>
            <w:r>
              <w:rPr>
                <w:rFonts w:hint="eastAsia"/>
                <w:bCs/>
                <w:iCs/>
                <w:color w:val="000000"/>
                <w:highlight w:val="none"/>
              </w:rPr>
            </w:r>
            <w:r/>
          </w:p>
          <w:p>
            <w:pPr>
              <w:pStyle w:val="985"/>
              <w:jc w:val="left"/>
              <w:spacing w:line="360" w:lineRule="exact"/>
              <w:rPr>
                <w:rFonts w:hint="eastAsia"/>
                <w:bCs/>
                <w:iCs/>
                <w:color w:val="000000"/>
                <w:highlight w:val="none"/>
              </w:rPr>
            </w:pPr>
            <w:r>
              <w:rPr>
                <w:rFonts w:hint="eastAsia"/>
                <w:bCs/>
                <w:iCs/>
                <w:color w:val="000000"/>
                <w:highlight w:val="none"/>
              </w:rPr>
              <w:t xml:space="preserve">（2）具有良好的商业信誉和健全的财务会计制度（提供2024年或2025年度经审计的财务报告，或截止开标之日起近六个月（2025年11月-2026年4月）中任意1个月的财务报表（至少包括资产负债表和利润表），或投标截止时间前六个月（2025年11月-2026年4月）内银行出具的资信证明，或财政部门认可的政府采购专业担保机构出具的投标担保函)；</w:t>
            </w:r>
            <w:r>
              <w:rPr>
                <w:rFonts w:hint="eastAsia"/>
                <w:bCs/>
                <w:iCs/>
                <w:color w:val="000000"/>
                <w:highlight w:val="none"/>
              </w:rPr>
            </w:r>
            <w:r/>
          </w:p>
          <w:p>
            <w:pPr>
              <w:pStyle w:val="985"/>
              <w:jc w:val="left"/>
              <w:spacing w:line="360" w:lineRule="exact"/>
              <w:rPr>
                <w:rFonts w:hint="eastAsia"/>
                <w:bCs/>
                <w:iCs/>
                <w:color w:val="000000"/>
                <w:highlight w:val="none"/>
              </w:rPr>
            </w:pPr>
            <w:r>
              <w:rPr>
                <w:rFonts w:hint="eastAsia"/>
                <w:bCs/>
                <w:iCs/>
                <w:color w:val="000000"/>
                <w:highlight w:val="none"/>
              </w:rPr>
              <w:t xml:space="preserve">（3）有依法缴纳税收和社会保障资金的良好记录（提供参加本次采购活动前近六个月内任一月份依法缴纳税收及社会保险的凭据。依法免缴、迟缴的应提供相应文件证明）；</w:t>
            </w:r>
            <w:r>
              <w:rPr>
                <w:rFonts w:hint="eastAsia"/>
                <w:bCs/>
                <w:iCs/>
                <w:color w:val="000000"/>
                <w:highlight w:val="none"/>
              </w:rPr>
            </w:r>
            <w:r/>
          </w:p>
          <w:p>
            <w:pPr>
              <w:pStyle w:val="985"/>
              <w:jc w:val="left"/>
              <w:spacing w:line="360" w:lineRule="exact"/>
              <w:rPr>
                <w:rFonts w:hint="eastAsia"/>
                <w:bCs/>
                <w:iCs/>
                <w:color w:val="000000"/>
                <w:highlight w:val="none"/>
              </w:rPr>
            </w:pPr>
            <w:r>
              <w:rPr>
                <w:rFonts w:hint="eastAsia"/>
                <w:bCs/>
                <w:iCs/>
                <w:color w:val="000000"/>
                <w:highlight w:val="none"/>
              </w:rPr>
              <w:t xml:space="preserve">（4）具有履行合同所必需的设备和专业技术能力（根据项目需求提供履行合同所必需的设备和专业技术能力的证明材料或声明函）；</w:t>
            </w:r>
            <w:r>
              <w:rPr>
                <w:rFonts w:hint="eastAsia"/>
                <w:bCs/>
                <w:iCs/>
                <w:color w:val="000000"/>
                <w:highlight w:val="none"/>
              </w:rPr>
            </w:r>
            <w:r/>
          </w:p>
          <w:p>
            <w:pPr>
              <w:pStyle w:val="985"/>
              <w:jc w:val="left"/>
              <w:spacing w:line="360" w:lineRule="exact"/>
              <w:rPr>
                <w:rFonts w:hint="eastAsia"/>
                <w:bCs/>
                <w:iCs/>
                <w:color w:val="000000"/>
                <w:highlight w:val="none"/>
              </w:rPr>
            </w:pPr>
            <w:r>
              <w:rPr>
                <w:rFonts w:hint="eastAsia"/>
                <w:bCs/>
                <w:iCs/>
                <w:color w:val="000000"/>
                <w:highlight w:val="none"/>
              </w:rPr>
              <w:t xml:space="preserve">（5）参加本次采购活动前3年内在经营活动中没有重大违法记录（提供参加本次采购活动前3年内在经营活动中没有重大违法记录的书面声明）；</w:t>
            </w:r>
            <w:r>
              <w:rPr>
                <w:rFonts w:hint="eastAsia"/>
                <w:bCs/>
                <w:iCs/>
                <w:color w:val="000000"/>
                <w:highlight w:val="none"/>
              </w:rPr>
            </w:r>
            <w:r/>
          </w:p>
          <w:p>
            <w:pPr>
              <w:pStyle w:val="985"/>
              <w:jc w:val="left"/>
              <w:spacing w:line="360" w:lineRule="exact"/>
              <w:rPr>
                <w:rFonts w:hint="eastAsia"/>
                <w:bCs/>
                <w:iCs/>
                <w:color w:val="000000"/>
                <w:highlight w:val="none"/>
              </w:rPr>
            </w:pPr>
            <w:r>
              <w:rPr>
                <w:rFonts w:hint="eastAsia"/>
                <w:bCs/>
                <w:iCs/>
                <w:color w:val="000000"/>
                <w:highlight w:val="none"/>
              </w:rPr>
              <w:t xml:space="preserve">2.落实政府采购政策需满足的资格要求：无</w:t>
            </w:r>
            <w:r>
              <w:rPr>
                <w:rFonts w:hint="eastAsia"/>
                <w:bCs/>
                <w:iCs/>
                <w:color w:val="000000"/>
                <w:highlight w:val="none"/>
              </w:rPr>
            </w:r>
            <w:r/>
          </w:p>
          <w:p>
            <w:pPr>
              <w:pStyle w:val="985"/>
              <w:jc w:val="left"/>
              <w:spacing w:line="360" w:lineRule="exact"/>
              <w:rPr>
                <w:rFonts w:hint="eastAsia" w:eastAsia="宋体"/>
                <w:bCs/>
                <w:iCs/>
                <w:color w:val="000000"/>
                <w:highlight w:val="none"/>
                <w:lang w:val="en-US" w:eastAsia="zh-CN"/>
              </w:rPr>
            </w:pPr>
            <w:r>
              <w:rPr>
                <w:rFonts w:hint="eastAsia"/>
                <w:bCs/>
                <w:iCs/>
                <w:color w:val="000000"/>
                <w:highlight w:val="none"/>
              </w:rPr>
              <w:t xml:space="preserve">3.本项目的特定资格要求：</w:t>
            </w:r>
            <w:r>
              <w:rPr>
                <w:rFonts w:hint="eastAsia"/>
                <w:bCs/>
                <w:iCs/>
                <w:color w:val="000000"/>
                <w:highlight w:val="none"/>
                <w:lang w:val="en-US" w:eastAsia="zh-CN"/>
              </w:rPr>
              <w:t xml:space="preserve">无。</w:t>
            </w:r>
            <w:r>
              <w:rPr>
                <w:rFonts w:hint="eastAsia" w:eastAsia="宋体"/>
                <w:bCs/>
                <w:iCs/>
                <w:color w:val="000000"/>
                <w:highlight w:val="none"/>
                <w:lang w:val="en-US" w:eastAsia="zh-CN"/>
              </w:rPr>
            </w:r>
            <w:r/>
          </w:p>
          <w:p>
            <w:pPr>
              <w:pStyle w:val="985"/>
              <w:jc w:val="left"/>
              <w:spacing w:line="360" w:lineRule="exact"/>
              <w:rPr>
                <w:rFonts w:hint="eastAsia"/>
                <w:bCs/>
                <w:iCs/>
                <w:color w:val="000000"/>
                <w:highlight w:val="none"/>
              </w:rPr>
            </w:pPr>
            <w:r>
              <w:rPr>
                <w:rFonts w:hint="eastAsia"/>
                <w:bCs/>
                <w:iCs/>
                <w:color w:val="000000"/>
                <w:highlight w:val="none"/>
                <w:lang w:val="en-US" w:eastAsia="zh-CN"/>
              </w:rPr>
              <w:t xml:space="preserve">4.</w:t>
            </w:r>
            <w:r>
              <w:rPr>
                <w:rFonts w:hint="eastAsia"/>
                <w:bCs/>
                <w:iCs/>
                <w:color w:val="000000"/>
                <w:highlight w:val="none"/>
              </w:rPr>
              <w:t xml:space="preserve">拒绝下述投标人参加本次采购活动：</w:t>
            </w:r>
            <w:r>
              <w:rPr>
                <w:rFonts w:hint="eastAsia"/>
                <w:bCs/>
                <w:iCs/>
                <w:color w:val="000000"/>
                <w:highlight w:val="none"/>
              </w:rPr>
            </w:r>
            <w:r/>
          </w:p>
          <w:p>
            <w:pPr>
              <w:pStyle w:val="985"/>
              <w:jc w:val="left"/>
              <w:spacing w:line="360" w:lineRule="exact"/>
              <w:rPr>
                <w:rFonts w:hint="eastAsia"/>
                <w:bCs/>
                <w:iCs/>
                <w:color w:val="000000"/>
                <w:highlight w:val="none"/>
              </w:rPr>
            </w:pPr>
            <w:r>
              <w:rPr>
                <w:rFonts w:hint="eastAsia"/>
                <w:bCs/>
                <w:iCs/>
                <w:color w:val="000000"/>
                <w:highlight w:val="none"/>
              </w:rPr>
              <w:t xml:space="preserve">（1）投标人单位负责人为同一人或者存在直接控股、管理关系的不同投标人，不得参加同一合同项下的政府采购活动；</w:t>
            </w:r>
            <w:r>
              <w:rPr>
                <w:rFonts w:hint="eastAsia"/>
                <w:bCs/>
                <w:iCs/>
                <w:color w:val="000000"/>
                <w:highlight w:val="none"/>
              </w:rPr>
            </w:r>
            <w:r/>
          </w:p>
          <w:p>
            <w:pPr>
              <w:pStyle w:val="985"/>
              <w:jc w:val="left"/>
              <w:spacing w:line="360" w:lineRule="exact"/>
              <w:rPr>
                <w:rFonts w:hint="eastAsia"/>
                <w:bCs/>
                <w:iCs/>
                <w:color w:val="000000"/>
                <w:highlight w:val="none"/>
              </w:rPr>
            </w:pPr>
            <w:r>
              <w:rPr>
                <w:rFonts w:hint="eastAsia"/>
                <w:bCs/>
                <w:iCs/>
                <w:color w:val="000000"/>
                <w:highlight w:val="none"/>
              </w:rPr>
              <w:t xml:space="preserve">（2）为采购项目提供整体设计、规范编制或者项目管理、监理、检测等服务的供应商，不得再参加该采购项目的其他采购活动；</w:t>
            </w:r>
            <w:r>
              <w:rPr>
                <w:rFonts w:hint="eastAsia"/>
                <w:bCs/>
                <w:iCs/>
                <w:color w:val="000000"/>
                <w:highlight w:val="none"/>
              </w:rPr>
            </w:r>
            <w:r/>
          </w:p>
          <w:p>
            <w:pPr>
              <w:pStyle w:val="985"/>
              <w:jc w:val="left"/>
              <w:spacing w:line="360" w:lineRule="exact"/>
              <w:rPr>
                <w:rFonts w:hint="eastAsia"/>
                <w:bCs/>
                <w:iCs/>
                <w:color w:val="000000"/>
                <w:highlight w:val="none"/>
              </w:rPr>
            </w:pPr>
            <w:r>
              <w:rPr>
                <w:rFonts w:hint="eastAsia"/>
                <w:bCs/>
                <w:iCs/>
                <w:color w:val="000000"/>
                <w:highlight w:val="none"/>
              </w:rPr>
              <w:t xml:space="preserve">（3）投标人被“信用中国”网站www.creditchina.gov.cn)、“中国政府采购网"(www.ccgp.gov.cn)列入失信被执行人、重大税收违法失信主体、政府采购严重违法失信行为记录名单。</w:t>
            </w:r>
            <w:r>
              <w:rPr>
                <w:rFonts w:hint="eastAsia"/>
                <w:bCs/>
                <w:iCs/>
                <w:color w:val="000000"/>
                <w:highlight w:val="none"/>
              </w:rPr>
            </w:r>
            <w:r/>
          </w:p>
          <w:p>
            <w:pPr>
              <w:pStyle w:val="985"/>
              <w:jc w:val="left"/>
              <w:spacing w:line="360" w:lineRule="exact"/>
              <w:rPr>
                <w:rFonts w:hint="eastAsia"/>
                <w:bCs/>
                <w:iCs/>
                <w:color w:val="000000"/>
                <w:highlight w:val="none"/>
              </w:rPr>
            </w:pPr>
            <w:r>
              <w:rPr>
                <w:rFonts w:hint="eastAsia"/>
                <w:bCs/>
                <w:iCs/>
                <w:color w:val="000000"/>
                <w:highlight w:val="none"/>
              </w:rPr>
              <w:t xml:space="preserve">5.本项目不接受联合体投标，中标后不允许分包、转包（不</w:t>
            </w:r>
            <w:r>
              <w:rPr>
                <w:rFonts w:hint="eastAsia"/>
                <w:bCs/>
                <w:iCs/>
                <w:color w:val="000000"/>
                <w:highlight w:val="none"/>
                <w:lang w:val="en-US" w:eastAsia="zh-CN"/>
              </w:rPr>
              <w:t xml:space="preserve">分</w:t>
            </w:r>
            <w:r>
              <w:rPr>
                <w:rFonts w:hint="eastAsia"/>
                <w:bCs/>
                <w:iCs/>
                <w:color w:val="000000"/>
                <w:highlight w:val="none"/>
              </w:rPr>
              <w:t xml:space="preserve">包、转包的承诺）。</w:t>
            </w:r>
            <w:r>
              <w:rPr>
                <w:rFonts w:hint="eastAsia"/>
                <w:bCs/>
                <w:iCs/>
                <w:color w:val="000000"/>
                <w:highlight w:val="none"/>
              </w:rPr>
            </w:r>
            <w:r/>
          </w:p>
          <w:p>
            <w:pPr>
              <w:pStyle w:val="985"/>
              <w:jc w:val="left"/>
              <w:spacing w:line="360" w:lineRule="exact"/>
              <w:rPr>
                <w:bCs/>
                <w:iCs/>
                <w:color w:val="000000"/>
                <w:highlight w:val="none"/>
              </w:rPr>
            </w:pPr>
            <w:r>
              <w:rPr>
                <w:rFonts w:hint="eastAsia"/>
                <w:bCs/>
                <w:iCs/>
                <w:color w:val="000000"/>
                <w:highlight w:val="none"/>
              </w:rPr>
              <w:t xml:space="preserve">6.本项目不接受进口产品投标。</w:t>
            </w:r>
            <w:r>
              <w:rPr>
                <w:bCs/>
                <w:iCs/>
                <w:color w:val="000000"/>
                <w:highlight w:val="none"/>
              </w:rPr>
            </w:r>
            <w:r/>
          </w:p>
        </w:tc>
      </w:tr>
    </w:tbl>
    <w:p>
      <w:pPr>
        <w:pStyle w:val="985"/>
        <w:numPr>
          <w:ilvl w:val="0"/>
          <w:numId w:val="11"/>
        </w:numPr>
        <w:ind w:firstLine="420"/>
        <w:spacing w:line="400" w:lineRule="exact"/>
        <w:rPr>
          <w:rFonts w:ascii="宋体" w:hAnsi="宋体" w:cs="宋体"/>
          <w:color w:val="000000"/>
          <w:highlight w:val="none"/>
        </w:rPr>
      </w:pPr>
      <w:r>
        <w:rPr>
          <w:rFonts w:hint="eastAsia" w:ascii="宋体" w:hAnsi="宋体" w:cs="宋体"/>
          <w:color w:val="000000"/>
          <w:highlight w:val="none"/>
        </w:rPr>
        <w:t xml:space="preserve">符合性审查。</w:t>
      </w:r>
      <w:r>
        <w:rPr>
          <w:rFonts w:hint="eastAsia" w:ascii="宋体" w:hAnsi="宋体" w:cs="宋体"/>
          <w:color w:val="000000"/>
          <w:highlight w:val="none"/>
          <w:lang w:eastAsia="zh-CN"/>
        </w:rPr>
        <w:t xml:space="preserve">评审委员会</w:t>
      </w:r>
      <w:r>
        <w:rPr>
          <w:rFonts w:hint="eastAsia" w:ascii="宋体" w:hAnsi="宋体" w:cs="宋体"/>
          <w:color w:val="000000"/>
          <w:highlight w:val="none"/>
        </w:rPr>
        <w:t xml:space="preserve">依据招标文件的规定，从投标文件的有效性、完整性和对招标文件的响应程度进行审查，以确定是否对招标文件的实质性要求作出响应。</w:t>
      </w:r>
      <w:r>
        <w:rPr>
          <w:rFonts w:ascii="宋体" w:hAnsi="宋体" w:cs="宋体"/>
          <w:color w:val="000000"/>
          <w:highlight w:val="none"/>
        </w:rPr>
      </w:r>
      <w:r/>
    </w:p>
    <w:tbl>
      <w:tblPr>
        <w:tblW w:w="4998" w:type="pct"/>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83"/>
        <w:gridCol w:w="3186"/>
        <w:gridCol w:w="5315"/>
      </w:tblGrid>
      <w:tr>
        <w:trPr>
          <w:trHeight w:val="503"/>
        </w:trPr>
        <w:tc>
          <w:tcPr>
            <w:tcW w:w="422" w:type="dxa"/>
            <w:vAlign w:val="center"/>
            <w:textDirection w:val="lrTb"/>
            <w:noWrap w:val="false"/>
          </w:tcPr>
          <w:p>
            <w:pPr>
              <w:pStyle w:val="985"/>
              <w:jc w:val="center"/>
              <w:rPr>
                <w:b/>
                <w:bCs/>
                <w:color w:val="000000"/>
                <w:highlight w:val="none"/>
              </w:rPr>
            </w:pPr>
            <w:r>
              <w:rPr>
                <w:b/>
                <w:bCs/>
                <w:color w:val="000000"/>
                <w:highlight w:val="none"/>
              </w:rPr>
              <w:t xml:space="preserve">序号</w:t>
            </w:r>
            <w:r>
              <w:rPr>
                <w:b/>
                <w:bCs/>
                <w:color w:val="000000"/>
                <w:highlight w:val="none"/>
              </w:rPr>
            </w:r>
            <w:r/>
          </w:p>
        </w:tc>
        <w:tc>
          <w:tcPr>
            <w:tcW w:w="1715" w:type="dxa"/>
            <w:vAlign w:val="center"/>
            <w:textDirection w:val="lrTb"/>
            <w:noWrap w:val="false"/>
          </w:tcPr>
          <w:p>
            <w:pPr>
              <w:pStyle w:val="985"/>
              <w:jc w:val="center"/>
              <w:rPr>
                <w:b/>
                <w:bCs/>
                <w:color w:val="000000"/>
                <w:highlight w:val="none"/>
              </w:rPr>
            </w:pPr>
            <w:r>
              <w:rPr>
                <w:b/>
                <w:bCs/>
                <w:color w:val="000000"/>
                <w:highlight w:val="none"/>
              </w:rPr>
              <w:t xml:space="preserve">评审点要求概况</w:t>
            </w:r>
            <w:r>
              <w:rPr>
                <w:b/>
                <w:bCs/>
                <w:color w:val="000000"/>
                <w:highlight w:val="none"/>
              </w:rPr>
            </w:r>
            <w:r/>
          </w:p>
        </w:tc>
        <w:tc>
          <w:tcPr>
            <w:tcW w:w="2861" w:type="dxa"/>
            <w:vAlign w:val="center"/>
            <w:textDirection w:val="lrTb"/>
            <w:noWrap w:val="false"/>
          </w:tcPr>
          <w:p>
            <w:pPr>
              <w:pStyle w:val="985"/>
              <w:jc w:val="center"/>
              <w:rPr>
                <w:b/>
                <w:bCs/>
                <w:color w:val="000000"/>
                <w:highlight w:val="none"/>
              </w:rPr>
            </w:pPr>
            <w:r>
              <w:rPr>
                <w:b/>
                <w:bCs/>
                <w:color w:val="000000"/>
                <w:highlight w:val="none"/>
              </w:rPr>
              <w:t xml:space="preserve">评审点具体描述</w:t>
            </w:r>
            <w:r>
              <w:rPr>
                <w:b/>
                <w:bCs/>
                <w:color w:val="000000"/>
                <w:highlight w:val="none"/>
              </w:rPr>
            </w:r>
            <w:r/>
          </w:p>
        </w:tc>
      </w:tr>
      <w:tr>
        <w:trPr>
          <w:trHeight w:val="567"/>
        </w:trPr>
        <w:tc>
          <w:tcPr>
            <w:tcW w:w="422" w:type="dxa"/>
            <w:vAlign w:val="center"/>
            <w:textDirection w:val="lrTb"/>
            <w:noWrap w:val="false"/>
          </w:tcPr>
          <w:p>
            <w:pPr>
              <w:pStyle w:val="985"/>
              <w:jc w:val="center"/>
              <w:rPr>
                <w:color w:val="000000"/>
                <w:highlight w:val="none"/>
              </w:rPr>
            </w:pPr>
            <w:r>
              <w:rPr>
                <w:color w:val="000000"/>
                <w:highlight w:val="none"/>
              </w:rPr>
              <w:t xml:space="preserve">1</w:t>
            </w:r>
            <w:r>
              <w:rPr>
                <w:color w:val="000000"/>
                <w:highlight w:val="none"/>
              </w:rPr>
            </w:r>
            <w:r/>
          </w:p>
        </w:tc>
        <w:tc>
          <w:tcPr>
            <w:tcW w:w="1715" w:type="dxa"/>
            <w:vAlign w:val="center"/>
            <w:textDirection w:val="lrTb"/>
            <w:noWrap w:val="false"/>
          </w:tcPr>
          <w:p>
            <w:pPr>
              <w:pStyle w:val="985"/>
              <w:jc w:val="center"/>
              <w:spacing w:line="360" w:lineRule="exact"/>
              <w:rPr>
                <w:color w:val="000000"/>
                <w:highlight w:val="none"/>
              </w:rPr>
            </w:pPr>
            <w:r>
              <w:rPr>
                <w:color w:val="000000"/>
                <w:highlight w:val="none"/>
              </w:rPr>
              <w:t xml:space="preserve">投标报价</w:t>
            </w:r>
            <w:r>
              <w:rPr>
                <w:color w:val="000000"/>
                <w:highlight w:val="none"/>
              </w:rPr>
            </w:r>
            <w:r/>
          </w:p>
        </w:tc>
        <w:tc>
          <w:tcPr>
            <w:tcW w:w="2861" w:type="dxa"/>
            <w:vAlign w:val="center"/>
            <w:textDirection w:val="lrTb"/>
            <w:noWrap w:val="false"/>
          </w:tcPr>
          <w:p>
            <w:pPr>
              <w:pStyle w:val="985"/>
              <w:spacing w:line="360" w:lineRule="exact"/>
              <w:rPr>
                <w:rFonts w:eastAsia="宋体"/>
                <w:color w:val="000000"/>
                <w:highlight w:val="none"/>
                <w:lang w:val="en-US" w:eastAsia="zh-CN"/>
              </w:rPr>
            </w:pPr>
            <w:r>
              <w:rPr>
                <w:color w:val="000000"/>
                <w:highlight w:val="none"/>
              </w:rPr>
              <w:t xml:space="preserve">投标报价是固定价且是唯一的，未超过本项目采购预算</w:t>
            </w:r>
            <w:r>
              <w:rPr>
                <w:rFonts w:hint="eastAsia"/>
                <w:color w:val="000000"/>
                <w:highlight w:val="none"/>
                <w:lang w:val="en-US" w:eastAsia="zh-CN"/>
              </w:rPr>
              <w:t xml:space="preserve">和最高限价</w:t>
            </w:r>
            <w:r>
              <w:rPr>
                <w:rFonts w:eastAsia="宋体"/>
                <w:color w:val="000000"/>
                <w:highlight w:val="none"/>
                <w:lang w:val="en-US" w:eastAsia="zh-CN"/>
              </w:rPr>
            </w:r>
            <w:r/>
          </w:p>
        </w:tc>
      </w:tr>
      <w:tr>
        <w:trPr>
          <w:trHeight w:val="567"/>
        </w:trPr>
        <w:tc>
          <w:tcPr>
            <w:tcW w:w="422" w:type="dxa"/>
            <w:vAlign w:val="center"/>
            <w:textDirection w:val="lrTb"/>
            <w:noWrap w:val="false"/>
          </w:tcPr>
          <w:p>
            <w:pPr>
              <w:pStyle w:val="985"/>
              <w:jc w:val="center"/>
              <w:rPr>
                <w:color w:val="000000"/>
                <w:highlight w:val="none"/>
              </w:rPr>
            </w:pPr>
            <w:r>
              <w:rPr>
                <w:color w:val="000000"/>
                <w:highlight w:val="none"/>
              </w:rPr>
              <w:t xml:space="preserve">2</w:t>
            </w:r>
            <w:r>
              <w:rPr>
                <w:color w:val="000000"/>
                <w:highlight w:val="none"/>
              </w:rPr>
            </w:r>
            <w:r/>
          </w:p>
        </w:tc>
        <w:tc>
          <w:tcPr>
            <w:tcW w:w="1715" w:type="dxa"/>
            <w:vAlign w:val="center"/>
            <w:textDirection w:val="lrTb"/>
            <w:noWrap w:val="false"/>
          </w:tcPr>
          <w:p>
            <w:pPr>
              <w:pStyle w:val="985"/>
              <w:jc w:val="center"/>
              <w:spacing w:line="360" w:lineRule="exact"/>
              <w:rPr>
                <w:color w:val="000000"/>
                <w:highlight w:val="none"/>
              </w:rPr>
            </w:pPr>
            <w:r>
              <w:rPr>
                <w:color w:val="000000"/>
                <w:highlight w:val="none"/>
              </w:rPr>
              <w:t xml:space="preserve">投标文件内容</w:t>
            </w:r>
            <w:r>
              <w:rPr>
                <w:color w:val="000000"/>
                <w:highlight w:val="none"/>
              </w:rPr>
            </w:r>
            <w:r/>
          </w:p>
        </w:tc>
        <w:tc>
          <w:tcPr>
            <w:tcW w:w="2861" w:type="dxa"/>
            <w:vAlign w:val="center"/>
            <w:textDirection w:val="lrTb"/>
            <w:noWrap w:val="false"/>
          </w:tcPr>
          <w:p>
            <w:pPr>
              <w:pStyle w:val="985"/>
              <w:spacing w:line="360" w:lineRule="exact"/>
              <w:rPr>
                <w:color w:val="000000"/>
                <w:highlight w:val="none"/>
              </w:rPr>
            </w:pPr>
            <w:r>
              <w:rPr>
                <w:color w:val="000000"/>
                <w:highlight w:val="none"/>
              </w:rPr>
              <w:t xml:space="preserve">按</w:t>
            </w:r>
            <w:r>
              <w:rPr>
                <w:rFonts w:hint="eastAsia"/>
                <w:color w:val="000000"/>
                <w:highlight w:val="none"/>
                <w:lang w:val="en-US" w:eastAsia="zh-CN"/>
              </w:rPr>
              <w:t xml:space="preserve">招标文件</w:t>
            </w:r>
            <w:r>
              <w:rPr>
                <w:color w:val="000000"/>
                <w:highlight w:val="none"/>
              </w:rPr>
              <w:t xml:space="preserve">要求签署、盖章</w:t>
            </w:r>
            <w:r>
              <w:rPr>
                <w:color w:val="000000"/>
                <w:highlight w:val="none"/>
              </w:rPr>
            </w:r>
            <w:r/>
          </w:p>
        </w:tc>
      </w:tr>
      <w:tr>
        <w:trPr>
          <w:trHeight w:val="567"/>
        </w:trPr>
        <w:tc>
          <w:tcPr>
            <w:tcW w:w="422" w:type="dxa"/>
            <w:vAlign w:val="center"/>
            <w:textDirection w:val="lrTb"/>
            <w:noWrap w:val="false"/>
          </w:tcPr>
          <w:p>
            <w:pPr>
              <w:pStyle w:val="985"/>
              <w:jc w:val="center"/>
              <w:rPr>
                <w:color w:val="000000"/>
                <w:highlight w:val="none"/>
              </w:rPr>
            </w:pPr>
            <w:r>
              <w:rPr>
                <w:color w:val="000000"/>
                <w:highlight w:val="none"/>
              </w:rPr>
              <w:t xml:space="preserve">3</w:t>
            </w:r>
            <w:r>
              <w:rPr>
                <w:color w:val="000000"/>
                <w:highlight w:val="none"/>
              </w:rPr>
            </w:r>
            <w:r/>
          </w:p>
        </w:tc>
        <w:tc>
          <w:tcPr>
            <w:tcW w:w="1715" w:type="dxa"/>
            <w:vAlign w:val="center"/>
            <w:textDirection w:val="lrTb"/>
            <w:noWrap w:val="false"/>
          </w:tcPr>
          <w:p>
            <w:pPr>
              <w:pStyle w:val="985"/>
              <w:jc w:val="center"/>
              <w:spacing w:line="360" w:lineRule="exact"/>
              <w:rPr>
                <w:color w:val="000000"/>
                <w:highlight w:val="none"/>
              </w:rPr>
            </w:pPr>
            <w:r>
              <w:rPr>
                <w:color w:val="000000"/>
                <w:highlight w:val="none"/>
              </w:rPr>
              <w:t xml:space="preserve">投标授权</w:t>
            </w:r>
            <w:r>
              <w:rPr>
                <w:color w:val="000000"/>
                <w:highlight w:val="none"/>
              </w:rPr>
            </w:r>
            <w:r/>
          </w:p>
        </w:tc>
        <w:tc>
          <w:tcPr>
            <w:tcW w:w="2861" w:type="dxa"/>
            <w:vAlign w:val="center"/>
            <w:textDirection w:val="lrTb"/>
            <w:noWrap w:val="false"/>
          </w:tcPr>
          <w:p>
            <w:pPr>
              <w:pStyle w:val="985"/>
              <w:spacing w:line="360" w:lineRule="exact"/>
              <w:rPr>
                <w:color w:val="000000"/>
                <w:highlight w:val="none"/>
              </w:rPr>
            </w:pPr>
            <w:r>
              <w:rPr>
                <w:color w:val="000000"/>
                <w:highlight w:val="none"/>
              </w:rPr>
              <w:t xml:space="preserve">法定代表人资格证明书及授权委托书有效，按对应格式文件签署、盖章</w:t>
            </w:r>
            <w:r>
              <w:rPr>
                <w:color w:val="000000"/>
                <w:highlight w:val="none"/>
              </w:rPr>
            </w:r>
            <w:r/>
          </w:p>
        </w:tc>
      </w:tr>
      <w:tr>
        <w:trPr>
          <w:trHeight w:val="567"/>
        </w:trPr>
        <w:tc>
          <w:tcPr>
            <w:tcW w:w="422" w:type="dxa"/>
            <w:vAlign w:val="center"/>
            <w:textDirection w:val="lrTb"/>
            <w:noWrap w:val="false"/>
          </w:tcPr>
          <w:p>
            <w:pPr>
              <w:pStyle w:val="985"/>
              <w:jc w:val="center"/>
              <w:rPr>
                <w:color w:val="000000"/>
                <w:highlight w:val="none"/>
              </w:rPr>
            </w:pPr>
            <w:r>
              <w:rPr>
                <w:color w:val="000000"/>
                <w:highlight w:val="none"/>
              </w:rPr>
              <w:t xml:space="preserve">4</w:t>
            </w:r>
            <w:r>
              <w:rPr>
                <w:color w:val="000000"/>
                <w:highlight w:val="none"/>
              </w:rPr>
            </w:r>
            <w:r/>
          </w:p>
        </w:tc>
        <w:tc>
          <w:tcPr>
            <w:tcW w:w="1715" w:type="dxa"/>
            <w:vAlign w:val="center"/>
            <w:textDirection w:val="lrTb"/>
            <w:noWrap w:val="false"/>
          </w:tcPr>
          <w:p>
            <w:pPr>
              <w:pStyle w:val="985"/>
              <w:jc w:val="center"/>
              <w:spacing w:line="360" w:lineRule="exact"/>
              <w:rPr>
                <w:color w:val="000000"/>
                <w:highlight w:val="none"/>
              </w:rPr>
            </w:pPr>
            <w:r>
              <w:rPr>
                <w:color w:val="000000"/>
                <w:highlight w:val="none"/>
              </w:rPr>
              <w:t xml:space="preserve">投标有效期</w:t>
            </w:r>
            <w:r>
              <w:rPr>
                <w:color w:val="000000"/>
                <w:highlight w:val="none"/>
              </w:rPr>
            </w:r>
            <w:r/>
          </w:p>
        </w:tc>
        <w:tc>
          <w:tcPr>
            <w:tcW w:w="2861" w:type="dxa"/>
            <w:vAlign w:val="center"/>
            <w:textDirection w:val="lrTb"/>
            <w:noWrap w:val="false"/>
          </w:tcPr>
          <w:p>
            <w:pPr>
              <w:pStyle w:val="985"/>
              <w:spacing w:line="360" w:lineRule="exact"/>
              <w:rPr>
                <w:color w:val="000000"/>
                <w:highlight w:val="none"/>
              </w:rPr>
            </w:pPr>
            <w:r>
              <w:rPr>
                <w:color w:val="000000"/>
                <w:highlight w:val="none"/>
              </w:rPr>
              <w:t xml:space="preserve">投标有效期满足招标文件要求</w:t>
            </w:r>
            <w:r>
              <w:rPr>
                <w:color w:val="000000"/>
                <w:highlight w:val="none"/>
              </w:rPr>
            </w:r>
            <w:r/>
          </w:p>
        </w:tc>
      </w:tr>
      <w:tr>
        <w:trPr>
          <w:trHeight w:val="567"/>
        </w:trPr>
        <w:tc>
          <w:tcPr>
            <w:tcW w:w="422" w:type="dxa"/>
            <w:vAlign w:val="center"/>
            <w:textDirection w:val="lrTb"/>
            <w:noWrap w:val="false"/>
          </w:tcPr>
          <w:p>
            <w:pPr>
              <w:pStyle w:val="985"/>
              <w:jc w:val="center"/>
              <w:rPr>
                <w:color w:val="000000"/>
                <w:highlight w:val="none"/>
              </w:rPr>
            </w:pPr>
            <w:r>
              <w:rPr>
                <w:color w:val="000000"/>
                <w:highlight w:val="none"/>
              </w:rPr>
              <w:t xml:space="preserve">5</w:t>
            </w:r>
            <w:r>
              <w:rPr>
                <w:color w:val="000000"/>
                <w:highlight w:val="none"/>
              </w:rPr>
            </w:r>
            <w:r/>
          </w:p>
        </w:tc>
        <w:tc>
          <w:tcPr>
            <w:tcW w:w="1715" w:type="dxa"/>
            <w:vAlign w:val="center"/>
            <w:textDirection w:val="lrTb"/>
            <w:noWrap w:val="false"/>
          </w:tcPr>
          <w:p>
            <w:pPr>
              <w:pStyle w:val="985"/>
              <w:jc w:val="center"/>
              <w:spacing w:line="360" w:lineRule="exact"/>
              <w:rPr>
                <w:color w:val="000000"/>
                <w:highlight w:val="none"/>
              </w:rPr>
            </w:pPr>
            <w:r>
              <w:rPr>
                <w:color w:val="000000"/>
                <w:highlight w:val="none"/>
              </w:rPr>
              <w:t xml:space="preserve">条款响应</w:t>
            </w:r>
            <w:r>
              <w:rPr>
                <w:color w:val="000000"/>
                <w:highlight w:val="none"/>
              </w:rPr>
            </w:r>
            <w:r/>
          </w:p>
        </w:tc>
        <w:tc>
          <w:tcPr>
            <w:tcW w:w="2861" w:type="dxa"/>
            <w:vAlign w:val="center"/>
            <w:textDirection w:val="lrTb"/>
            <w:noWrap w:val="false"/>
          </w:tcPr>
          <w:p>
            <w:pPr>
              <w:pStyle w:val="985"/>
              <w:spacing w:line="360" w:lineRule="exact"/>
              <w:rPr>
                <w:color w:val="000000"/>
                <w:highlight w:val="none"/>
              </w:rPr>
            </w:pPr>
            <w:r>
              <w:rPr>
                <w:color w:val="000000"/>
                <w:highlight w:val="none"/>
              </w:rPr>
              <w:t xml:space="preserve">投标文件符合招标文件加注“</w:t>
            </w:r>
            <w:r>
              <w:rPr>
                <w:rFonts w:hint="eastAsia" w:hAnsi="宋体" w:eastAsia="宋体" w:cs="宋体"/>
                <w:b/>
                <w:bCs/>
                <w:color w:val="000000"/>
                <w:sz w:val="21"/>
                <w:szCs w:val="21"/>
                <w:highlight w:val="none"/>
                <w:lang w:val="en-US" w:eastAsia="zh-CN"/>
              </w:rPr>
              <w:t xml:space="preserve">★</w:t>
            </w:r>
            <w:r>
              <w:rPr>
                <w:color w:val="000000"/>
                <w:highlight w:val="none"/>
              </w:rPr>
              <w:t xml:space="preserve">”要求的内容</w:t>
            </w:r>
            <w:r>
              <w:rPr>
                <w:color w:val="000000"/>
                <w:highlight w:val="none"/>
              </w:rPr>
            </w:r>
            <w:r/>
          </w:p>
        </w:tc>
      </w:tr>
      <w:tr>
        <w:trPr>
          <w:trHeight w:val="567"/>
        </w:trPr>
        <w:tc>
          <w:tcPr>
            <w:tcW w:w="422" w:type="dxa"/>
            <w:vAlign w:val="center"/>
            <w:textDirection w:val="lrTb"/>
            <w:noWrap w:val="false"/>
          </w:tcPr>
          <w:p>
            <w:pPr>
              <w:pStyle w:val="985"/>
              <w:jc w:val="center"/>
              <w:rPr>
                <w:color w:val="000000"/>
                <w:highlight w:val="none"/>
              </w:rPr>
            </w:pPr>
            <w:r>
              <w:rPr>
                <w:color w:val="000000"/>
                <w:highlight w:val="none"/>
              </w:rPr>
              <w:t xml:space="preserve">6</w:t>
            </w:r>
            <w:r>
              <w:rPr>
                <w:color w:val="000000"/>
                <w:highlight w:val="none"/>
              </w:rPr>
            </w:r>
            <w:r/>
          </w:p>
        </w:tc>
        <w:tc>
          <w:tcPr>
            <w:tcW w:w="1715" w:type="dxa"/>
            <w:vAlign w:val="center"/>
            <w:textDirection w:val="lrTb"/>
            <w:noWrap w:val="false"/>
          </w:tcPr>
          <w:p>
            <w:pPr>
              <w:pStyle w:val="985"/>
              <w:jc w:val="center"/>
              <w:spacing w:line="360" w:lineRule="exact"/>
              <w:rPr>
                <w:color w:val="000000"/>
                <w:highlight w:val="none"/>
              </w:rPr>
            </w:pPr>
            <w:r>
              <w:rPr>
                <w:color w:val="000000"/>
                <w:highlight w:val="none"/>
              </w:rPr>
              <w:t xml:space="preserve">附加条件</w:t>
            </w:r>
            <w:r>
              <w:rPr>
                <w:color w:val="000000"/>
                <w:highlight w:val="none"/>
              </w:rPr>
            </w:r>
            <w:r/>
          </w:p>
        </w:tc>
        <w:tc>
          <w:tcPr>
            <w:tcW w:w="2861" w:type="dxa"/>
            <w:vAlign w:val="center"/>
            <w:textDirection w:val="lrTb"/>
            <w:noWrap w:val="false"/>
          </w:tcPr>
          <w:p>
            <w:pPr>
              <w:pStyle w:val="985"/>
              <w:spacing w:line="360" w:lineRule="exact"/>
              <w:rPr>
                <w:color w:val="000000"/>
                <w:highlight w:val="none"/>
              </w:rPr>
            </w:pPr>
            <w:r>
              <w:rPr>
                <w:color w:val="000000"/>
                <w:highlight w:val="none"/>
              </w:rPr>
              <w:t xml:space="preserve">投标文件没有</w:t>
            </w:r>
            <w:r>
              <w:rPr>
                <w:rFonts w:hint="eastAsia"/>
                <w:color w:val="000000"/>
                <w:highlight w:val="none"/>
              </w:rPr>
              <w:t xml:space="preserve">招标</w:t>
            </w:r>
            <w:r>
              <w:rPr>
                <w:color w:val="000000"/>
                <w:highlight w:val="none"/>
              </w:rPr>
              <w:t xml:space="preserve">人不能接受的附加条件</w:t>
            </w:r>
            <w:r>
              <w:rPr>
                <w:color w:val="000000"/>
                <w:highlight w:val="none"/>
              </w:rPr>
            </w:r>
            <w:r/>
          </w:p>
        </w:tc>
      </w:tr>
      <w:tr>
        <w:trPr>
          <w:trHeight w:val="567"/>
        </w:trPr>
        <w:tc>
          <w:tcPr>
            <w:tcW w:w="422" w:type="dxa"/>
            <w:vAlign w:val="center"/>
            <w:textDirection w:val="lrTb"/>
            <w:noWrap w:val="false"/>
          </w:tcPr>
          <w:p>
            <w:pPr>
              <w:pStyle w:val="985"/>
              <w:jc w:val="center"/>
              <w:rPr>
                <w:rFonts w:hint="eastAsia" w:eastAsia="宋体"/>
                <w:color w:val="000000"/>
                <w:highlight w:val="none"/>
                <w:lang w:eastAsia="zh-CN"/>
              </w:rPr>
            </w:pPr>
            <w:r>
              <w:rPr>
                <w:rFonts w:hint="eastAsia"/>
                <w:color w:val="000000"/>
                <w:highlight w:val="none"/>
                <w:lang w:val="en-US" w:eastAsia="zh-CN"/>
              </w:rPr>
              <w:t xml:space="preserve">7</w:t>
            </w:r>
            <w:r>
              <w:rPr>
                <w:rFonts w:hint="eastAsia" w:eastAsia="宋体"/>
                <w:color w:val="000000"/>
                <w:highlight w:val="none"/>
                <w:lang w:eastAsia="zh-CN"/>
              </w:rPr>
            </w:r>
            <w:r/>
          </w:p>
        </w:tc>
        <w:tc>
          <w:tcPr>
            <w:tcW w:w="1715" w:type="dxa"/>
            <w:vAlign w:val="center"/>
            <w:textDirection w:val="lrTb"/>
            <w:noWrap w:val="false"/>
          </w:tcPr>
          <w:p>
            <w:pPr>
              <w:pStyle w:val="985"/>
              <w:jc w:val="center"/>
              <w:spacing w:line="360" w:lineRule="exact"/>
              <w:rPr>
                <w:color w:val="000000"/>
                <w:highlight w:val="none"/>
              </w:rPr>
            </w:pPr>
            <w:r>
              <w:rPr>
                <w:color w:val="000000"/>
                <w:highlight w:val="none"/>
              </w:rPr>
              <w:t xml:space="preserve">其他情形</w:t>
            </w:r>
            <w:r>
              <w:rPr>
                <w:color w:val="000000"/>
                <w:highlight w:val="none"/>
              </w:rPr>
            </w:r>
            <w:r/>
          </w:p>
        </w:tc>
        <w:tc>
          <w:tcPr>
            <w:tcW w:w="2861" w:type="dxa"/>
            <w:vAlign w:val="center"/>
            <w:textDirection w:val="lrTb"/>
            <w:noWrap w:val="false"/>
          </w:tcPr>
          <w:p>
            <w:pPr>
              <w:pStyle w:val="985"/>
              <w:spacing w:line="360" w:lineRule="exact"/>
              <w:rPr>
                <w:color w:val="000000"/>
                <w:highlight w:val="none"/>
              </w:rPr>
            </w:pPr>
            <w:r>
              <w:rPr>
                <w:color w:val="000000"/>
                <w:highlight w:val="none"/>
              </w:rPr>
              <w:t xml:space="preserve">不属于招标文件、法律、法规、规章规定无效投标的其他情形</w:t>
            </w:r>
            <w:r>
              <w:rPr>
                <w:color w:val="000000"/>
                <w:highlight w:val="none"/>
              </w:rPr>
            </w:r>
            <w:r/>
          </w:p>
        </w:tc>
      </w:tr>
    </w:tbl>
    <w:p>
      <w:pPr>
        <w:pStyle w:val="985"/>
        <w:numPr>
          <w:ilvl w:val="0"/>
          <w:numId w:val="11"/>
        </w:numPr>
        <w:ind w:firstLine="420"/>
        <w:spacing w:line="400" w:lineRule="exact"/>
        <w:rPr>
          <w:rFonts w:ascii="宋体" w:hAnsi="宋体" w:cs="宋体"/>
          <w:color w:val="000000"/>
          <w:highlight w:val="none"/>
        </w:rPr>
      </w:pPr>
      <w:r>
        <w:rPr>
          <w:rFonts w:hint="eastAsia" w:ascii="宋体" w:hAnsi="宋体" w:cs="宋体"/>
          <w:color w:val="000000"/>
          <w:highlight w:val="none"/>
        </w:rPr>
        <w:t xml:space="preserve">资格性审查和符合性审查中凡有其中任意一项未通过的，评审结果为未通过，未通过资格性审查、符合性审查的投标人按无效投标处理。</w:t>
      </w:r>
      <w:r>
        <w:rPr>
          <w:rFonts w:ascii="宋体" w:hAnsi="宋体" w:cs="宋体"/>
          <w:color w:val="000000"/>
          <w:highlight w:val="none"/>
        </w:rPr>
      </w:r>
      <w:r/>
    </w:p>
    <w:p>
      <w:pPr>
        <w:pStyle w:val="985"/>
        <w:numPr>
          <w:ilvl w:val="0"/>
          <w:numId w:val="11"/>
        </w:numPr>
        <w:ind w:firstLine="420"/>
        <w:spacing w:line="400" w:lineRule="exact"/>
        <w:rPr>
          <w:rFonts w:ascii="宋体" w:hAnsi="宋体" w:cs="宋体"/>
          <w:color w:val="000000"/>
          <w:highlight w:val="none"/>
        </w:rPr>
      </w:pPr>
      <w:r>
        <w:rPr>
          <w:rFonts w:hint="eastAsia" w:ascii="宋体" w:hAnsi="宋体" w:cs="宋体"/>
          <w:color w:val="000000"/>
          <w:highlight w:val="none"/>
        </w:rPr>
        <w:t xml:space="preserve">合格投标人不足3家的，不得评标。</w:t>
      </w:r>
      <w:r>
        <w:rPr>
          <w:rFonts w:ascii="宋体" w:hAnsi="宋体" w:cs="宋体"/>
          <w:color w:val="000000"/>
          <w:highlight w:val="none"/>
        </w:rPr>
      </w:r>
      <w:r/>
    </w:p>
    <w:p>
      <w:pPr>
        <w:pStyle w:val="985"/>
        <w:ind w:firstLine="420"/>
        <w:spacing w:line="400" w:lineRule="exact"/>
        <w:rPr>
          <w:rFonts w:ascii="宋体" w:hAnsi="宋体" w:cs="宋体"/>
          <w:b/>
          <w:bCs/>
          <w:color w:val="000000"/>
          <w:sz w:val="24"/>
          <w:szCs w:val="24"/>
          <w:highlight w:val="none"/>
        </w:rPr>
      </w:pPr>
      <w:r>
        <w:rPr>
          <w:rFonts w:hint="eastAsia" w:ascii="宋体" w:hAnsi="宋体" w:cs="宋体"/>
          <w:b/>
          <w:color w:val="000000"/>
          <w:sz w:val="24"/>
          <w:szCs w:val="24"/>
          <w:highlight w:val="none"/>
        </w:rPr>
        <w:t xml:space="preserve">三、</w:t>
      </w:r>
      <w:r>
        <w:rPr>
          <w:rFonts w:hint="eastAsia" w:ascii="宋体" w:hAnsi="宋体" w:cs="宋体"/>
          <w:b/>
          <w:bCs/>
          <w:color w:val="000000"/>
          <w:sz w:val="24"/>
          <w:szCs w:val="24"/>
          <w:highlight w:val="none"/>
        </w:rPr>
        <w:t xml:space="preserve">投标文件澄清</w:t>
      </w:r>
      <w:r>
        <w:rPr>
          <w:rFonts w:ascii="宋体" w:hAnsi="宋体" w:cs="宋体"/>
          <w:b/>
          <w:bCs/>
          <w:color w:val="000000"/>
          <w:sz w:val="24"/>
          <w:szCs w:val="24"/>
          <w:highlight w:val="none"/>
        </w:rPr>
      </w:r>
      <w:r/>
    </w:p>
    <w:p>
      <w:pPr>
        <w:pStyle w:val="985"/>
        <w:ind w:firstLine="420"/>
        <w:spacing w:line="400" w:lineRule="exact"/>
        <w:rPr>
          <w:rFonts w:ascii="宋体" w:hAnsi="宋体" w:cs="宋体"/>
          <w:color w:val="000000"/>
          <w:highlight w:val="none"/>
        </w:rPr>
      </w:pPr>
      <w:r>
        <w:rPr>
          <w:rFonts w:hint="eastAsia" w:ascii="宋体" w:hAnsi="宋体" w:cs="宋体"/>
          <w:color w:val="000000"/>
          <w:highlight w:val="none"/>
        </w:rPr>
        <w:t xml:space="preserve">1. 对于投标文件中含义不明确、同类问题表述不一致或者有明显文字和计算错误的内容，</w:t>
      </w:r>
      <w:r>
        <w:rPr>
          <w:rFonts w:hint="eastAsia" w:ascii="宋体" w:hAnsi="宋体" w:cs="宋体"/>
          <w:color w:val="000000"/>
          <w:highlight w:val="none"/>
          <w:lang w:eastAsia="zh-CN"/>
        </w:rPr>
        <w:t xml:space="preserve">评审委员会</w:t>
      </w:r>
      <w:r>
        <w:rPr>
          <w:rFonts w:hint="eastAsia" w:ascii="宋体" w:hAnsi="宋体" w:cs="宋体"/>
          <w:color w:val="000000"/>
          <w:highlight w:val="none"/>
        </w:rPr>
        <w:t xml:space="preserve">可在评审过程中发起在线澄清，要求投标人针对价格或内容做出必要的澄清、说明或补正。代理机构可根据开标环节记录的授权代表人联系方式发送短信提醒或电话告知。</w:t>
      </w:r>
      <w:r>
        <w:rPr>
          <w:rFonts w:ascii="宋体" w:hAnsi="宋体" w:cs="宋体"/>
          <w:color w:val="000000"/>
          <w:highlight w:val="none"/>
        </w:rPr>
      </w:r>
      <w:r/>
    </w:p>
    <w:p>
      <w:pPr>
        <w:pStyle w:val="985"/>
        <w:ind w:firstLine="420"/>
        <w:spacing w:line="400" w:lineRule="exact"/>
        <w:rPr>
          <w:rFonts w:ascii="宋体" w:hAnsi="宋体" w:cs="宋体"/>
          <w:color w:val="000000"/>
          <w:highlight w:val="none"/>
        </w:rPr>
      </w:pPr>
      <w:r>
        <w:rPr>
          <w:rFonts w:hint="eastAsia" w:ascii="宋体" w:hAnsi="宋体" w:cs="宋体"/>
          <w:color w:val="000000"/>
          <w:highlight w:val="none"/>
        </w:rPr>
        <w:t xml:space="preserve">若因投标人联系方式错误未接收短信、未接听电话或超时未进行澄清（响应）造成的不利后果由</w:t>
      </w:r>
      <w:r>
        <w:rPr>
          <w:rFonts w:hint="eastAsia" w:ascii="宋体" w:hAnsi="宋体" w:cs="宋体"/>
          <w:color w:val="000000"/>
          <w:highlight w:val="none"/>
          <w:lang w:eastAsia="zh-CN"/>
        </w:rPr>
        <w:t xml:space="preserve">投标人</w:t>
      </w:r>
      <w:r>
        <w:rPr>
          <w:rFonts w:hint="eastAsia" w:ascii="宋体" w:hAnsi="宋体" w:cs="宋体"/>
          <w:color w:val="000000"/>
          <w:highlight w:val="none"/>
        </w:rPr>
        <w:t xml:space="preserve">自行承担。投标人的澄清、说明或者补正不得超出投标文件的范围或者改变投标文件的实质性内容。</w:t>
      </w:r>
      <w:r>
        <w:rPr>
          <w:rFonts w:ascii="宋体" w:hAnsi="宋体" w:cs="宋体"/>
          <w:color w:val="000000"/>
          <w:highlight w:val="none"/>
        </w:rPr>
      </w:r>
      <w:r/>
    </w:p>
    <w:p>
      <w:pPr>
        <w:pStyle w:val="985"/>
        <w:numPr>
          <w:ilvl w:val="0"/>
          <w:numId w:val="0"/>
        </w:numPr>
        <w:ind w:firstLine="420"/>
        <w:spacing w:line="400" w:lineRule="exact"/>
        <w:rPr>
          <w:rFonts w:ascii="宋体" w:hAnsi="宋体" w:cs="宋体"/>
          <w:color w:val="000000"/>
          <w:highlight w:val="none"/>
        </w:rPr>
      </w:pPr>
      <w:r>
        <w:rPr>
          <w:rFonts w:ascii="宋体" w:hAnsi="宋体" w:cs="宋体"/>
          <w:color w:val="000000"/>
          <w:sz w:val="21"/>
          <w:szCs w:val="24"/>
          <w:highlight w:val="none"/>
          <w:lang w:val="en-US" w:eastAsia="zh-CN" w:bidi="ar-SA"/>
        </w:rPr>
        <w:t xml:space="preserve">2.</w:t>
      </w:r>
      <w:r>
        <w:rPr>
          <w:rFonts w:hint="eastAsia" w:ascii="宋体" w:hAnsi="宋体" w:cs="宋体"/>
          <w:color w:val="000000"/>
          <w:highlight w:val="none"/>
          <w:lang w:eastAsia="zh-CN"/>
        </w:rPr>
        <w:t xml:space="preserve">评审委员会</w:t>
      </w:r>
      <w:r>
        <w:rPr>
          <w:rFonts w:hint="eastAsia" w:ascii="宋体" w:hAnsi="宋体" w:cs="宋体"/>
          <w:color w:val="000000"/>
          <w:highlight w:val="none"/>
        </w:rPr>
        <w:t xml:space="preserve">不接受投标人主动提出的澄清、说明或补正。</w:t>
      </w:r>
      <w:r>
        <w:rPr>
          <w:rFonts w:ascii="宋体" w:hAnsi="宋体" w:cs="宋体"/>
          <w:color w:val="000000"/>
          <w:highlight w:val="none"/>
        </w:rPr>
      </w:r>
      <w:r/>
    </w:p>
    <w:p>
      <w:pPr>
        <w:pStyle w:val="985"/>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sz w:val="21"/>
          <w:szCs w:val="24"/>
          <w:highlight w:val="none"/>
          <w:lang w:val="en-US" w:eastAsia="zh-CN" w:bidi="ar-SA"/>
        </w:rPr>
        <w:t xml:space="preserve">3.</w:t>
      </w:r>
      <w:r>
        <w:rPr>
          <w:rFonts w:hint="eastAsia" w:ascii="宋体" w:hAnsi="宋体" w:cs="宋体"/>
          <w:b w:val="0"/>
          <w:bCs w:val="0"/>
          <w:color w:val="000000"/>
          <w:highlight w:val="none"/>
        </w:rPr>
        <w:t xml:space="preserve">评审过程中出现下列情形之一的，评审委员会应当启动异常低价响应审查程序：</w:t>
      </w:r>
      <w:r>
        <w:rPr>
          <w:rFonts w:hint="eastAsia" w:ascii="宋体" w:hAnsi="宋体" w:cs="宋体"/>
          <w:b w:val="0"/>
          <w:bCs w:val="0"/>
          <w:color w:val="000000"/>
          <w:highlight w:val="none"/>
        </w:rPr>
      </w:r>
      <w:r/>
    </w:p>
    <w:p>
      <w:pPr>
        <w:pStyle w:val="985"/>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（1）响应报价低于全部通过符合性审查投标人响应报价平均值50%的，即响应报价〈全部通过符合性审查投标人响应报价平均值×50%；</w:t>
      </w:r>
      <w:r>
        <w:rPr>
          <w:rFonts w:hint="eastAsia" w:ascii="宋体" w:hAnsi="宋体" w:cs="宋体"/>
          <w:b w:val="0"/>
          <w:bCs w:val="0"/>
          <w:color w:val="000000"/>
          <w:highlight w:val="none"/>
        </w:rPr>
      </w:r>
      <w:r/>
    </w:p>
    <w:p>
      <w:pPr>
        <w:pStyle w:val="985"/>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（2）响应报价低于通过符合性审查的次低报价投标人响应报价50%的，即响应报价〈通过符合性审查的次低报价投标人响应报价×50%；</w:t>
      </w:r>
      <w:r>
        <w:rPr>
          <w:rFonts w:hint="eastAsia" w:ascii="宋体" w:hAnsi="宋体" w:cs="宋体"/>
          <w:b w:val="0"/>
          <w:bCs w:val="0"/>
          <w:color w:val="000000"/>
          <w:highlight w:val="none"/>
        </w:rPr>
      </w:r>
      <w:r/>
    </w:p>
    <w:p>
      <w:pPr>
        <w:pStyle w:val="985"/>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（3）响应报价低于采购项目最高限价45%的，即响应报价〈采购项目最高限价×45%；</w:t>
      </w:r>
      <w:r>
        <w:rPr>
          <w:rFonts w:hint="eastAsia" w:ascii="宋体" w:hAnsi="宋体" w:cs="宋体"/>
          <w:b w:val="0"/>
          <w:bCs w:val="0"/>
          <w:color w:val="000000"/>
          <w:highlight w:val="none"/>
        </w:rPr>
      </w:r>
      <w:r/>
    </w:p>
    <w:p>
      <w:pPr>
        <w:pStyle w:val="985"/>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（4）评审小组基于专业判断，认为投标人报价过低，有可能影响产品质量或者不能诚信履约的其他情形。</w:t>
      </w:r>
      <w:r>
        <w:rPr>
          <w:rFonts w:hint="eastAsia" w:ascii="宋体" w:hAnsi="宋体" w:cs="宋体"/>
          <w:b w:val="0"/>
          <w:bCs w:val="0"/>
          <w:color w:val="000000"/>
          <w:highlight w:val="none"/>
        </w:rPr>
      </w:r>
      <w:r/>
    </w:p>
    <w:p>
      <w:pPr>
        <w:pStyle w:val="985"/>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olor w:val="000000"/>
          <w:sz w:val="21"/>
          <w:szCs w:val="21"/>
          <w:highlight w:val="none"/>
        </w:rPr>
        <w:t xml:space="preserve">评审小组启动异常低价响应审查后，属于前述</w:t>
      </w:r>
      <w:r>
        <w:rPr>
          <w:rFonts w:hint="eastAsia" w:ascii="宋体" w:hAnsi="宋体"/>
          <w:color w:val="000000"/>
          <w:sz w:val="21"/>
          <w:szCs w:val="21"/>
          <w:highlight w:val="none"/>
          <w:lang w:val="en-US" w:eastAsia="zh-CN"/>
        </w:rPr>
        <w:t xml:space="preserve">第</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项</w:t>
      </w:r>
      <w:r>
        <w:rPr>
          <w:rFonts w:hint="eastAsia" w:ascii="宋体" w:hAnsi="宋体"/>
          <w:color w:val="000000"/>
          <w:sz w:val="21"/>
          <w:szCs w:val="21"/>
          <w:highlight w:val="none"/>
        </w:rPr>
        <w:t xml:space="preserve">情形的，应当要求相关投标人在评审现场合理的时间内对响应价格作出解释，并提供项目具体成本测算等与报价合理性相关的书面说明及必要的证明材料，包括但不限于原材料成本、人工成本、制造费用等，给予相关投标人的合理时间一般不少于30分钟。</w:t>
      </w:r>
      <w:r>
        <w:rPr>
          <w:rFonts w:hint="eastAsia" w:ascii="宋体" w:hAnsi="宋体"/>
          <w:b/>
          <w:bCs/>
          <w:color w:val="000000"/>
          <w:sz w:val="21"/>
          <w:szCs w:val="21"/>
          <w:highlight w:val="none"/>
        </w:rPr>
        <w:t xml:space="preserve">属于第</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3</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项情形，投标人</w:t>
      </w:r>
      <w:r>
        <w:rPr>
          <w:rFonts w:hint="eastAsia" w:ascii="宋体" w:hAnsi="宋体"/>
          <w:b/>
          <w:bCs/>
          <w:color w:val="000000"/>
          <w:sz w:val="21"/>
          <w:szCs w:val="21"/>
          <w:highlight w:val="none"/>
          <w:lang w:val="en-US" w:eastAsia="zh-CN"/>
        </w:rPr>
        <w:t xml:space="preserve">应</w:t>
      </w:r>
      <w:r>
        <w:rPr>
          <w:rFonts w:hint="eastAsia" w:ascii="宋体" w:hAnsi="宋体"/>
          <w:b/>
          <w:bCs/>
          <w:color w:val="000000"/>
          <w:sz w:val="21"/>
          <w:szCs w:val="21"/>
          <w:highlight w:val="none"/>
        </w:rPr>
        <w:t xml:space="preserve">随</w:t>
      </w:r>
      <w:r>
        <w:rPr>
          <w:rFonts w:hint="eastAsia" w:ascii="宋体" w:hAnsi="宋体"/>
          <w:b/>
          <w:bCs/>
          <w:color w:val="000000"/>
          <w:sz w:val="21"/>
          <w:szCs w:val="21"/>
          <w:highlight w:val="none"/>
          <w:lang w:val="en-US" w:eastAsia="zh-CN"/>
        </w:rPr>
        <w:t xml:space="preserve">投标</w:t>
      </w:r>
      <w:r>
        <w:rPr>
          <w:rFonts w:hint="eastAsia" w:ascii="宋体" w:hAnsi="宋体"/>
          <w:b/>
          <w:bCs/>
          <w:color w:val="000000"/>
          <w:sz w:val="21"/>
          <w:szCs w:val="21"/>
          <w:highlight w:val="none"/>
        </w:rPr>
        <w:t xml:space="preserve">文件一并提交相关书面说明及必要的证明材料的，在评审现场不再</w:t>
      </w:r>
      <w:r>
        <w:rPr>
          <w:rFonts w:hint="eastAsia" w:ascii="宋体" w:hAnsi="宋体"/>
          <w:b/>
          <w:bCs/>
          <w:color w:val="000000"/>
          <w:sz w:val="21"/>
          <w:szCs w:val="21"/>
          <w:highlight w:val="none"/>
          <w:lang w:val="en-US" w:eastAsia="zh-CN"/>
        </w:rPr>
        <w:t xml:space="preserve">接收证明材料</w:t>
      </w:r>
      <w:r>
        <w:rPr>
          <w:rFonts w:hint="eastAsia" w:ascii="宋体" w:hAnsi="宋体" w:cs="宋体"/>
          <w:b w:val="0"/>
          <w:bCs w:val="0"/>
          <w:color w:val="000000"/>
          <w:highlight w:val="none"/>
        </w:rPr>
        <w:t xml:space="preserve">。</w:t>
      </w:r>
      <w:r>
        <w:rPr>
          <w:rFonts w:hint="eastAsia" w:ascii="宋体" w:hAnsi="宋体" w:cs="宋体"/>
          <w:b w:val="0"/>
          <w:bCs w:val="0"/>
          <w:color w:val="000000"/>
          <w:highlight w:val="none"/>
        </w:rPr>
      </w:r>
      <w:r/>
    </w:p>
    <w:p>
      <w:pPr>
        <w:pStyle w:val="985"/>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评审小组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小组应当将其作为无效响应处理。</w:t>
      </w:r>
      <w:r>
        <w:rPr>
          <w:rFonts w:hint="eastAsia" w:ascii="宋体" w:hAnsi="宋体" w:cs="宋体"/>
          <w:b w:val="0"/>
          <w:bCs w:val="0"/>
          <w:color w:val="000000"/>
          <w:highlight w:val="none"/>
        </w:rPr>
      </w:r>
      <w:r/>
    </w:p>
    <w:p>
      <w:pPr>
        <w:pStyle w:val="985"/>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rPr>
          <w:rFonts w:hint="eastAsia" w:ascii="宋体" w:hAnsi="宋体" w:cs="宋体"/>
          <w:b w:val="0"/>
          <w:bCs w:val="0"/>
          <w:color w:val="000000"/>
          <w:highlight w:val="none"/>
        </w:rPr>
      </w:r>
      <w:r/>
    </w:p>
    <w:p>
      <w:pPr>
        <w:pStyle w:val="985"/>
        <w:numPr>
          <w:ilvl w:val="0"/>
          <w:numId w:val="0"/>
        </w:numPr>
        <w:ind w:firstLine="420"/>
        <w:spacing w:line="400" w:lineRule="exact"/>
        <w:rPr>
          <w:rFonts w:ascii="宋体" w:hAnsi="宋体" w:cs="宋体"/>
          <w:b/>
          <w:bCs/>
          <w:color w:val="000000"/>
          <w:highlight w:val="none"/>
        </w:rPr>
      </w:pPr>
      <w:r>
        <w:rPr>
          <w:rFonts w:hint="eastAsia" w:ascii="宋体" w:hAnsi="宋体" w:cs="宋体"/>
          <w:b w:val="0"/>
          <w:bCs w:val="0"/>
          <w:color w:val="000000"/>
          <w:highlight w:val="none"/>
        </w:rPr>
        <w:t xml:space="preserve">异常低价响应审查的启动原因、审查意见和审查结果应当在评审报告中记录，并随投标人提供的相关书面说明及证明材料，以及评审小组有关互联网浏览、查询历史一并归档</w:t>
      </w:r>
      <w:r>
        <w:rPr>
          <w:rFonts w:hint="eastAsia" w:ascii="宋体" w:hAnsi="宋体" w:cs="宋体"/>
          <w:b/>
          <w:bCs/>
          <w:color w:val="000000"/>
          <w:highlight w:val="none"/>
        </w:rPr>
        <w:t xml:space="preserve">。</w:t>
      </w:r>
      <w:r>
        <w:rPr>
          <w:rFonts w:ascii="宋体" w:hAnsi="宋体" w:cs="宋体"/>
          <w:b/>
          <w:bCs/>
          <w:color w:val="000000"/>
          <w:highlight w:val="none"/>
        </w:rPr>
      </w:r>
      <w:r/>
    </w:p>
    <w:p>
      <w:pPr>
        <w:pStyle w:val="985"/>
        <w:ind w:firstLine="42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、评标标准</w:t>
      </w:r>
      <w:r>
        <w:rPr>
          <w:rFonts w:hint="eastAsia" w:ascii="宋体" w:hAnsi="宋体" w:eastAsia="宋体" w:cs="宋体"/>
          <w:b/>
          <w:bCs/>
          <w:color w:val="000000"/>
          <w:sz w:val="24"/>
          <w:szCs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1"/>
        <w:gridCol w:w="1268"/>
        <w:gridCol w:w="6855"/>
      </w:tblGrid>
      <w:tr>
        <w:trPr>
          <w:trHeight w:val="70"/>
        </w:trPr>
        <w:tc>
          <w:tcPr>
            <w:gridSpan w:val="2"/>
            <w:tcW w:w="2429" w:type="dxa"/>
            <w:vAlign w:val="center"/>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评分因素</w:t>
            </w:r>
            <w:r>
              <w:rPr>
                <w:rFonts w:hint="eastAsia" w:ascii="宋体" w:hAnsi="宋体" w:eastAsia="宋体" w:cs="宋体"/>
                <w:b/>
                <w:bCs/>
                <w:color w:val="000000"/>
                <w:sz w:val="21"/>
                <w:szCs w:val="21"/>
                <w:highlight w:val="none"/>
              </w:rPr>
            </w:r>
            <w:r/>
          </w:p>
        </w:tc>
        <w:tc>
          <w:tcPr>
            <w:tcW w:w="3691" w:type="dxa"/>
            <w:vAlign w:val="center"/>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评分标准</w:t>
            </w:r>
            <w:r>
              <w:rPr>
                <w:rFonts w:hint="eastAsia" w:ascii="宋体" w:hAnsi="宋体" w:eastAsia="宋体" w:cs="宋体"/>
                <w:b/>
                <w:bCs/>
                <w:color w:val="000000"/>
                <w:sz w:val="21"/>
                <w:szCs w:val="21"/>
                <w:highlight w:val="none"/>
              </w:rPr>
            </w:r>
            <w:r/>
          </w:p>
        </w:tc>
      </w:tr>
      <w:tr>
        <w:trPr/>
        <w:tc>
          <w:tcPr>
            <w:gridSpan w:val="2"/>
            <w:tcW w:w="2429" w:type="dxa"/>
            <w:vAlign w:val="center"/>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投标报价</w:t>
            </w:r>
            <w:r>
              <w:rPr>
                <w:rFonts w:hint="eastAsia" w:ascii="宋体" w:hAnsi="宋体" w:eastAsia="宋体" w:cs="宋体"/>
                <w:b w:val="0"/>
                <w:bCs/>
                <w:color w:val="000000"/>
                <w:sz w:val="21"/>
                <w:szCs w:val="21"/>
                <w:highlight w:val="none"/>
              </w:rPr>
            </w:r>
            <w:r/>
          </w:p>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10分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1" w:type="dxa"/>
            <w:vAlign w:val="center"/>
            <w:textDirection w:val="lrTb"/>
            <w:noWrap w:val="false"/>
          </w:tcPr>
          <w:p>
            <w:pPr>
              <w:pStyle w:val="985"/>
              <w:ind w:left="0" w:firstLine="0"/>
              <w:jc w:val="left"/>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1）评标价=投标人开标一览表中报价</w:t>
            </w:r>
            <w:r>
              <w:rPr>
                <w:rFonts w:hint="eastAsia" w:ascii="宋体" w:hAnsi="宋体" w:eastAsia="宋体" w:cs="宋体"/>
                <w:bCs/>
                <w:color w:val="000000"/>
                <w:sz w:val="21"/>
                <w:szCs w:val="21"/>
                <w:highlight w:val="none"/>
              </w:rPr>
            </w:r>
            <w:r/>
          </w:p>
          <w:p>
            <w:pPr>
              <w:pStyle w:val="985"/>
              <w:ind w:left="0" w:firstLine="0"/>
              <w:jc w:val="left"/>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2）评标基准价：所有通过资格性审查、符合性审查及异常低价投标审查（如有）的评标价的最低报价为评标基准价。</w:t>
            </w:r>
            <w:r>
              <w:rPr>
                <w:rFonts w:hint="eastAsia" w:ascii="宋体" w:hAnsi="宋体" w:eastAsia="宋体" w:cs="宋体"/>
                <w:bCs/>
                <w:color w:val="000000"/>
                <w:sz w:val="21"/>
                <w:szCs w:val="21"/>
                <w:highlight w:val="none"/>
              </w:rPr>
            </w:r>
            <w:r/>
          </w:p>
          <w:p>
            <w:pPr>
              <w:pStyle w:val="985"/>
              <w:ind w:left="0" w:firstLine="0"/>
              <w:jc w:val="left"/>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3）投标报价得分＝（评标基准价/评标价）×10。</w:t>
            </w:r>
            <w:r>
              <w:rPr>
                <w:rFonts w:hint="eastAsia" w:ascii="宋体" w:hAnsi="宋体" w:eastAsia="宋体" w:cs="宋体"/>
                <w:bCs/>
                <w:color w:val="000000"/>
                <w:sz w:val="21"/>
                <w:szCs w:val="21"/>
                <w:highlight w:val="none"/>
              </w:rPr>
            </w:r>
            <w:r/>
          </w:p>
          <w:p>
            <w:pPr>
              <w:pStyle w:val="985"/>
              <w:ind w:left="0" w:firstLine="0"/>
              <w:jc w:val="left"/>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（注：保留小数点后两位，小数点后第三位“四舍五入”；对小型和微型企业产品的价格给予10%的扣除，用扣除后的价格参与评审。）</w:t>
            </w:r>
            <w:r>
              <w:rPr>
                <w:rFonts w:hint="eastAsia" w:ascii="宋体" w:hAnsi="宋体" w:eastAsia="宋体" w:cs="宋体"/>
                <w:bCs/>
                <w:color w:val="000000"/>
                <w:sz w:val="21"/>
                <w:szCs w:val="21"/>
                <w:highlight w:val="none"/>
              </w:rPr>
            </w:r>
            <w:r/>
          </w:p>
        </w:tc>
      </w:tr>
      <w:tr>
        <w:trPr/>
        <w:tc>
          <w:tcPr>
            <w:tcW w:w="625" w:type="dxa"/>
            <w:vAlign w:val="center"/>
            <w:vMerge w:val="restart"/>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技术响应评分（55分）</w:t>
            </w:r>
            <w:r>
              <w:rPr>
                <w:rFonts w:hint="eastAsia" w:ascii="宋体" w:hAnsi="宋体" w:eastAsia="宋体" w:cs="宋体"/>
                <w:b w:val="0"/>
                <w:bCs/>
                <w:color w:val="000000"/>
                <w:sz w:val="21"/>
                <w:szCs w:val="21"/>
                <w:highlight w:val="none"/>
                <w:lang w:val="en-US" w:eastAsia="zh-CN"/>
              </w:rPr>
            </w:r>
            <w:r/>
          </w:p>
        </w:tc>
        <w:tc>
          <w:tcPr>
            <w:tcW w:w="683" w:type="dxa"/>
            <w:vAlign w:val="center"/>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重难点分析及对策措施</w:t>
            </w:r>
            <w:r>
              <w:rPr>
                <w:rFonts w:hint="eastAsia" w:ascii="宋体" w:hAnsi="宋体" w:eastAsia="宋体" w:cs="宋体"/>
                <w:b w:val="0"/>
                <w:bCs/>
                <w:color w:val="000000"/>
                <w:sz w:val="21"/>
                <w:szCs w:val="21"/>
                <w:highlight w:val="none"/>
              </w:rPr>
            </w:r>
            <w:r/>
          </w:p>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20分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r>
            <w:r/>
          </w:p>
        </w:tc>
        <w:tc>
          <w:tcPr>
            <w:tcW w:w="3691" w:type="dxa"/>
            <w:vAlign w:val="center"/>
            <w:textDirection w:val="lrTb"/>
            <w:noWrap w:val="false"/>
          </w:tcPr>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优秀的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合理可行的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较合理可行的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基本合理可行的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rPr>
              <w:t xml:space="preserve">不提供相关方案不得分。</w:t>
            </w:r>
            <w:r>
              <w:rPr>
                <w:rFonts w:hint="eastAsia" w:ascii="宋体" w:hAnsi="宋体" w:eastAsia="宋体" w:cs="宋体"/>
                <w:bCs/>
                <w:color w:val="000000"/>
                <w:sz w:val="21"/>
                <w:szCs w:val="21"/>
                <w:highlight w:val="none"/>
                <w:lang w:val="en-US" w:eastAsia="zh-CN"/>
              </w:rPr>
            </w:r>
            <w:r/>
          </w:p>
        </w:tc>
      </w:tr>
      <w:tr>
        <w:trPr/>
        <w:tc>
          <w:tcPr>
            <w:tcW w:w="625" w:type="dxa"/>
            <w:vAlign w:val="center"/>
            <w:vMerge w:val="continue"/>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rPr>
              <w:t xml:space="preserve">工作程序与方法</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20分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r>
            <w:r/>
          </w:p>
        </w:tc>
        <w:tc>
          <w:tcPr>
            <w:tcW w:w="3691" w:type="dxa"/>
            <w:vAlign w:val="center"/>
            <w:textDirection w:val="lrTb"/>
            <w:noWrap w:val="false"/>
          </w:tcPr>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根据</w:t>
            </w:r>
            <w:r>
              <w:rPr>
                <w:rFonts w:hint="eastAsia" w:ascii="宋体" w:hAnsi="宋体" w:eastAsia="宋体" w:cs="宋体"/>
                <w:color w:val="000000"/>
                <w:sz w:val="21"/>
                <w:szCs w:val="21"/>
                <w:highlight w:val="none"/>
              </w:rPr>
              <w:t xml:space="preserve">检测工作的程序、内容、方法、检测频率、检测手段、</w:t>
            </w:r>
            <w:r>
              <w:rPr>
                <w:rFonts w:hint="eastAsia" w:ascii="宋体" w:hAnsi="宋体" w:eastAsia="宋体" w:cs="宋体"/>
                <w:color w:val="000000"/>
                <w:sz w:val="21"/>
                <w:szCs w:val="21"/>
                <w:highlight w:val="none"/>
                <w:lang w:val="en-US" w:eastAsia="zh-CN"/>
              </w:rPr>
              <w:t xml:space="preserve">关键环节等</w:t>
            </w:r>
            <w:r>
              <w:rPr>
                <w:rFonts w:hint="eastAsia" w:ascii="宋体" w:hAnsi="宋体" w:eastAsia="宋体" w:cs="宋体"/>
                <w:color w:val="000000"/>
                <w:sz w:val="21"/>
                <w:szCs w:val="21"/>
                <w:highlight w:val="none"/>
              </w:rPr>
              <w:t xml:space="preserve">方面进行评分。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优秀的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好的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较好的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一般，满足要求的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不提供相关方案不得分。</w:t>
            </w:r>
            <w:r>
              <w:rPr>
                <w:rFonts w:hint="eastAsia" w:ascii="宋体" w:hAnsi="宋体" w:eastAsia="宋体" w:cs="宋体"/>
                <w:color w:val="000000"/>
                <w:sz w:val="21"/>
                <w:szCs w:val="21"/>
                <w:highlight w:val="none"/>
              </w:rPr>
            </w:r>
            <w:r/>
          </w:p>
        </w:tc>
      </w:tr>
      <w:tr>
        <w:trPr/>
        <w:tc>
          <w:tcPr>
            <w:tcW w:w="625" w:type="dxa"/>
            <w:vAlign w:val="center"/>
            <w:vMerge w:val="continue"/>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rPr>
              <w:t xml:space="preserve">目标及保证措施</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15分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r>
            <w:r/>
          </w:p>
        </w:tc>
        <w:tc>
          <w:tcPr>
            <w:tcW w:w="3691" w:type="dxa"/>
            <w:vAlign w:val="center"/>
            <w:textDirection w:val="lrTb"/>
            <w:noWrap w:val="false"/>
          </w:tcPr>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根据检测工作服务目标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质量与服务保证措施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安全生产管理措施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进度计划保障措施</w:t>
            </w:r>
            <w:r>
              <w:rPr>
                <w:rFonts w:hint="eastAsia" w:ascii="宋体" w:hAnsi="宋体" w:eastAsia="宋体" w:cs="宋体"/>
                <w:color w:val="000000"/>
                <w:sz w:val="21"/>
                <w:szCs w:val="21"/>
                <w:highlight w:val="none"/>
              </w:rPr>
              <w:t xml:space="preserve">等方面进行评分。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措施科学合理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手段</w:t>
            </w:r>
            <w:r>
              <w:rPr>
                <w:rFonts w:hint="eastAsia" w:ascii="宋体" w:hAnsi="宋体" w:eastAsia="宋体" w:cs="宋体"/>
                <w:color w:val="000000"/>
                <w:sz w:val="21"/>
                <w:szCs w:val="21"/>
                <w:highlight w:val="none"/>
                <w:lang w:val="en-US" w:eastAsia="zh-CN"/>
              </w:rPr>
              <w:t xml:space="preserve">很</w:t>
            </w:r>
            <w:r>
              <w:rPr>
                <w:rFonts w:hint="eastAsia" w:ascii="宋体" w:hAnsi="宋体" w:eastAsia="宋体" w:cs="宋体"/>
                <w:color w:val="000000"/>
                <w:sz w:val="21"/>
                <w:szCs w:val="21"/>
                <w:highlight w:val="none"/>
              </w:rPr>
              <w:t xml:space="preserve">丰富、内容</w:t>
            </w:r>
            <w:r>
              <w:rPr>
                <w:rFonts w:hint="eastAsia" w:ascii="宋体" w:hAnsi="宋体" w:eastAsia="宋体" w:cs="宋体"/>
                <w:color w:val="000000"/>
                <w:sz w:val="21"/>
                <w:szCs w:val="21"/>
                <w:highlight w:val="none"/>
                <w:lang w:val="en-US" w:eastAsia="zh-CN"/>
              </w:rPr>
              <w:t xml:space="preserve">很</w:t>
            </w:r>
            <w:r>
              <w:rPr>
                <w:rFonts w:hint="eastAsia" w:ascii="宋体" w:hAnsi="宋体" w:eastAsia="宋体" w:cs="宋体"/>
                <w:color w:val="000000"/>
                <w:sz w:val="21"/>
                <w:szCs w:val="21"/>
                <w:highlight w:val="none"/>
              </w:rPr>
              <w:t xml:space="preserve">完善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保证措施优秀</w:t>
            </w:r>
            <w:r>
              <w:rPr>
                <w:rFonts w:hint="eastAsia" w:ascii="宋体" w:hAnsi="宋体" w:eastAsia="宋体" w:cs="宋体"/>
                <w:color w:val="000000"/>
                <w:sz w:val="21"/>
                <w:szCs w:val="21"/>
                <w:highlight w:val="none"/>
              </w:rPr>
              <w:t xml:space="preserve">，得1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措施科学合理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手段丰富、内容完善，得1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措施较科学</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合理、手段较丰富、内容较完善，得</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手段基本满足要求、</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完善，得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5"/>
              <w:ind w:left="0" w:firstLine="0"/>
              <w:jc w:val="left"/>
              <w:keepLines w:val="0"/>
              <w:keepNext w:val="0"/>
              <w:pageBreakBefore w:val="0"/>
              <w:spacing w:line="360" w:lineRule="exac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不提供相关方案不得分。</w:t>
            </w:r>
            <w:r>
              <w:rPr>
                <w:rFonts w:hint="eastAsia" w:ascii="宋体" w:hAnsi="宋体" w:eastAsia="宋体" w:cs="宋体"/>
                <w:bCs/>
                <w:color w:val="000000"/>
                <w:sz w:val="21"/>
                <w:szCs w:val="21"/>
                <w:highlight w:val="none"/>
              </w:rPr>
            </w:r>
            <w:r/>
          </w:p>
        </w:tc>
      </w:tr>
      <w:tr>
        <w:trPr/>
        <w:tc>
          <w:tcPr>
            <w:tcW w:w="625" w:type="dxa"/>
            <w:vAlign w:val="center"/>
            <w:vMerge w:val="restart"/>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商务响应评分（35分）</w:t>
            </w:r>
            <w:r>
              <w:rPr>
                <w:rFonts w:hint="eastAsia" w:ascii="宋体" w:hAnsi="宋体" w:eastAsia="宋体" w:cs="宋体"/>
                <w:b w:val="0"/>
                <w:bCs/>
                <w:color w:val="000000"/>
                <w:sz w:val="21"/>
                <w:szCs w:val="21"/>
                <w:highlight w:val="none"/>
                <w:lang w:val="en-US" w:eastAsia="zh-CN"/>
              </w:rPr>
            </w:r>
            <w:r/>
          </w:p>
        </w:tc>
        <w:tc>
          <w:tcPr>
            <w:tcW w:w="683" w:type="dxa"/>
            <w:vAlign w:val="center"/>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项目负责人</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9</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1" w:type="dxa"/>
            <w:vAlign w:val="center"/>
            <w:textDirection w:val="lrTb"/>
            <w:noWrap w:val="false"/>
          </w:tcPr>
          <w:p>
            <w:pPr>
              <w:pStyle w:val="985"/>
              <w:numPr>
                <w:ilvl w:val="0"/>
                <w:numId w:val="0"/>
              </w:numPr>
              <w:ind w:left="0" w:firstLine="0"/>
              <w:jc w:val="left"/>
              <w:keepLines w:val="0"/>
              <w:keepNext w:val="0"/>
              <w:pageBreakBefore w:val="0"/>
              <w:spacing w:line="3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rPr>
              <w:t xml:space="preserve">拟投入的项目负责人202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年1月1日至今以来（以签订合同时间为准）具有高速公路中间过程质量检测项目或交（竣）工核验（鉴定）检测的项目负责人或项目技术负责人业绩的，提供一个得3分，本项最多得9分。</w:t>
            </w:r>
            <w:r>
              <w:rPr>
                <w:rFonts w:hint="eastAsia" w:ascii="宋体" w:hAnsi="宋体" w:eastAsia="宋体" w:cs="宋体"/>
                <w:b/>
                <w:bCs/>
                <w:color w:val="000000"/>
                <w:sz w:val="21"/>
                <w:szCs w:val="21"/>
                <w:highlight w:val="none"/>
                <w:lang w:val="en-US" w:eastAsia="zh-CN"/>
              </w:rPr>
            </w:r>
            <w:r/>
          </w:p>
          <w:p>
            <w:pPr>
              <w:pStyle w:val="985"/>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同一项目项目负责人和企业业绩不重复计分。提供项目合同复印件（如合同不能体现相关内容的须补充提供业主证明文件或中标通知书等），及其在职证明材料（投标人为其缴纳的近3个月内任意1个月的社保证明，投标人成立不足1个月的提供劳动合同和书面承诺，退休返聘人员提供退休证及返聘合同），并加盖投标人单位公章，资料提供不全或无法证明的不得分。</w:t>
            </w:r>
            <w:r>
              <w:rPr>
                <w:rFonts w:hint="eastAsia" w:ascii="宋体" w:hAnsi="宋体" w:eastAsia="宋体" w:cs="宋体"/>
                <w:color w:val="000000"/>
                <w:sz w:val="21"/>
                <w:szCs w:val="21"/>
                <w:highlight w:val="none"/>
                <w:lang w:val="en-US" w:eastAsia="zh-CN"/>
              </w:rPr>
            </w:r>
            <w:r/>
          </w:p>
        </w:tc>
      </w:tr>
      <w:tr>
        <w:trPr/>
        <w:tc>
          <w:tcPr>
            <w:tcW w:w="625" w:type="dxa"/>
            <w:vAlign w:val="center"/>
            <w:vMerge w:val="continue"/>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项目组成员</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1" w:type="dxa"/>
            <w:vAlign w:val="center"/>
            <w:textDirection w:val="lrTb"/>
            <w:noWrap w:val="false"/>
          </w:tcPr>
          <w:p>
            <w:pPr>
              <w:pStyle w:val="985"/>
              <w:ind w:left="0" w:firstLine="0"/>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拟投入本项目</w:t>
            </w:r>
            <w:r>
              <w:rPr>
                <w:rFonts w:hint="eastAsia" w:ascii="宋体" w:hAnsi="宋体" w:eastAsia="宋体" w:cs="宋体"/>
                <w:color w:val="000000"/>
                <w:sz w:val="21"/>
                <w:szCs w:val="21"/>
                <w:highlight w:val="none"/>
                <w:lang w:val="en-US" w:eastAsia="zh-CN"/>
              </w:rPr>
              <w:t xml:space="preserve">各采购包</w:t>
            </w:r>
            <w:r>
              <w:rPr>
                <w:rFonts w:hint="eastAsia" w:ascii="宋体" w:hAnsi="宋体" w:eastAsia="宋体" w:cs="宋体"/>
                <w:color w:val="000000"/>
                <w:sz w:val="21"/>
                <w:szCs w:val="21"/>
                <w:highlight w:val="none"/>
              </w:rPr>
              <w:t xml:space="preserve">现场检测人员（不含项目负责人）：</w:t>
            </w:r>
            <w:r>
              <w:rPr>
                <w:rFonts w:hint="eastAsia" w:ascii="宋体" w:hAnsi="宋体" w:eastAsia="宋体" w:cs="宋体"/>
                <w:color w:val="000000"/>
                <w:sz w:val="21"/>
                <w:szCs w:val="21"/>
                <w:highlight w:val="none"/>
              </w:rPr>
            </w:r>
            <w:r/>
          </w:p>
          <w:p>
            <w:pPr>
              <w:pStyle w:val="985"/>
              <w:numPr>
                <w:ilvl w:val="0"/>
                <w:numId w:val="12"/>
              </w:numPr>
              <w:ind w:left="0" w:firstLine="0"/>
              <w:jc w:val="left"/>
              <w:keepLines w:val="0"/>
              <w:keepNext w:val="0"/>
              <w:pageBreakBefore w:val="0"/>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在本项目各分包要求的3名现场检测人员基础上，每增加1名现场检测人员且具有公路水运工程试验检测师资格证书的得2分，本项最多得8分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85"/>
              <w:numPr>
                <w:ilvl w:val="0"/>
                <w:numId w:val="0"/>
              </w:numPr>
              <w:ind w:left="0" w:firstLine="0"/>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rPr>
              <w:t xml:space="preserve">现场检测人员具有1个研究员高级工程师技术职称证书的得2分，具有1个高级工程师技术职称证书的得1.5分，具有1个工程师技术职称证书的得1分，本项最多得6分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5"/>
              <w:ind w:left="0" w:firstLine="0"/>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人员的职业资格证书、职称证书复印件，及其在职证明材料（投标人为其缴纳的近3个月内任意1个月的社保证明，投标人成立不足1个月的提供劳动合同和书面承诺，退休返聘人员提供退休证及返聘合同），并加盖投标人单位公章，资料提供不全或无法证明的不得分。</w:t>
            </w:r>
            <w:r>
              <w:rPr>
                <w:rFonts w:hint="eastAsia" w:ascii="宋体" w:hAnsi="宋体" w:eastAsia="宋体" w:cs="宋体"/>
                <w:color w:val="000000"/>
                <w:sz w:val="21"/>
                <w:szCs w:val="21"/>
                <w:highlight w:val="none"/>
                <w:lang w:val="en-US" w:eastAsia="zh-CN"/>
              </w:rPr>
            </w:r>
            <w:r/>
          </w:p>
        </w:tc>
      </w:tr>
      <w:tr>
        <w:trPr>
          <w:trHeight w:val="638"/>
        </w:trPr>
        <w:tc>
          <w:tcPr>
            <w:tcW w:w="625" w:type="dxa"/>
            <w:vAlign w:val="center"/>
            <w:vMerge w:val="continue"/>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985"/>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业绩</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12</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1" w:type="dxa"/>
            <w:vAlign w:val="center"/>
            <w:textDirection w:val="lrTb"/>
            <w:noWrap w:val="false"/>
          </w:tcPr>
          <w:p>
            <w:pPr>
              <w:pStyle w:val="985"/>
              <w:numPr>
                <w:ilvl w:val="0"/>
                <w:numId w:val="0"/>
              </w:numPr>
              <w:ind w:left="0" w:firstLine="0"/>
              <w:jc w:val="left"/>
              <w:keepLines w:val="0"/>
              <w:keepNext w:val="0"/>
              <w:pageBreakBefore w:val="0"/>
              <w:spacing w:line="360" w:lineRule="exact"/>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投标人2021年1月1日以来（以签订合同时间为准）具有高速公路中间过程质量检测项目或交（竣）工核验（鉴定）检测项目业绩的，提供一个得3分，本项最多得12分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u w:val="single"/>
                <w:lang w:val="en-US" w:eastAsia="zh-CN"/>
              </w:rPr>
            </w:r>
            <w:r/>
          </w:p>
          <w:p>
            <w:pPr>
              <w:pStyle w:val="985"/>
              <w:ind w:left="0" w:firstLine="0"/>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注：提供项目合同复印件（如不能合同体现相关内容的须补充提供业主证明文件或中标通知书等），并加盖投标人单位公章，资料提供不全或无法证明的不得分。</w:t>
            </w:r>
            <w:r>
              <w:rPr>
                <w:rFonts w:hint="eastAsia" w:ascii="宋体" w:hAnsi="宋体" w:eastAsia="宋体" w:cs="宋体"/>
                <w:color w:val="000000"/>
                <w:sz w:val="21"/>
                <w:szCs w:val="21"/>
                <w:highlight w:val="none"/>
                <w:lang w:val="en-US" w:eastAsia="zh-CN"/>
              </w:rPr>
            </w:r>
            <w:r/>
          </w:p>
        </w:tc>
      </w:tr>
    </w:tbl>
    <w:p>
      <w:pPr>
        <w:pStyle w:val="985"/>
        <w:ind w:firstLine="420"/>
        <w:spacing w:line="440" w:lineRule="exact"/>
        <w:rPr>
          <w:rFonts w:ascii="宋体" w:hAnsi="宋体"/>
          <w:color w:val="000000"/>
          <w:highlight w:val="none"/>
        </w:rPr>
      </w:pPr>
      <w:r>
        <w:rPr>
          <w:rFonts w:ascii="宋体" w:hAnsi="宋体"/>
          <w:color w:val="000000"/>
          <w:highlight w:val="none"/>
        </w:rPr>
      </w:r>
      <w:r/>
    </w:p>
    <w:p>
      <w:pPr>
        <w:pStyle w:val="985"/>
        <w:jc w:val="left"/>
        <w:widowControl/>
        <w:rPr>
          <w:rFonts w:ascii="宋体" w:hAnsi="宋体" w:cs="宋体"/>
          <w:b/>
          <w:bCs/>
          <w:color w:val="000000"/>
          <w:sz w:val="24"/>
          <w:highlight w:val="none"/>
        </w:rPr>
      </w:pPr>
      <w:r>
        <w:rPr>
          <w:rFonts w:ascii="宋体" w:hAnsi="宋体" w:cs="宋体"/>
          <w:color w:val="000000"/>
          <w:sz w:val="24"/>
          <w:highlight w:val="none"/>
        </w:rPr>
        <w:br w:type="page" w:clear="all"/>
      </w:r>
      <w:r>
        <w:rPr>
          <w:rFonts w:ascii="宋体" w:hAnsi="宋体" w:cs="宋体"/>
          <w:b/>
          <w:bCs/>
          <w:color w:val="000000"/>
          <w:sz w:val="24"/>
          <w:highlight w:val="none"/>
        </w:rPr>
      </w:r>
      <w:r/>
    </w:p>
    <w:p>
      <w:pPr>
        <w:pStyle w:val="986"/>
        <w:spacing w:line="600" w:lineRule="exact"/>
        <w:rPr>
          <w:rFonts w:ascii="宋体" w:hAnsi="宋体"/>
          <w:color w:val="000000"/>
          <w:sz w:val="32"/>
          <w:szCs w:val="32"/>
          <w:highlight w:val="none"/>
        </w:rPr>
      </w:pPr>
      <w:r/>
      <w:bookmarkEnd w:id="81"/>
      <w:r/>
      <w:bookmarkStart w:id="82" w:name="_Toc68869087"/>
      <w:r>
        <w:rPr>
          <w:rFonts w:ascii="宋体" w:hAnsi="宋体"/>
          <w:color w:val="000000"/>
          <w:sz w:val="32"/>
          <w:szCs w:val="32"/>
          <w:highlight w:val="none"/>
        </w:rPr>
      </w:r>
      <w:r/>
    </w:p>
    <w:p>
      <w:pPr>
        <w:pStyle w:val="986"/>
        <w:spacing w:line="600" w:lineRule="exact"/>
        <w:rPr>
          <w:rFonts w:ascii="宋体" w:hAnsi="宋体"/>
          <w:color w:val="000000"/>
          <w:sz w:val="32"/>
          <w:szCs w:val="32"/>
          <w:highlight w:val="none"/>
        </w:rPr>
      </w:pPr>
      <w:r>
        <w:rPr>
          <w:rFonts w:ascii="宋体" w:hAnsi="宋体"/>
          <w:color w:val="000000"/>
          <w:sz w:val="32"/>
          <w:szCs w:val="32"/>
          <w:highlight w:val="none"/>
        </w:rPr>
      </w:r>
      <w:r/>
    </w:p>
    <w:p>
      <w:pPr>
        <w:pStyle w:val="986"/>
        <w:spacing w:line="600" w:lineRule="exact"/>
        <w:rPr>
          <w:rFonts w:ascii="宋体" w:hAnsi="宋体"/>
          <w:color w:val="000000"/>
          <w:sz w:val="32"/>
          <w:szCs w:val="32"/>
          <w:highlight w:val="none"/>
        </w:rPr>
      </w:pPr>
      <w:r>
        <w:rPr>
          <w:rFonts w:ascii="宋体" w:hAnsi="宋体"/>
          <w:color w:val="000000"/>
          <w:sz w:val="32"/>
          <w:szCs w:val="32"/>
          <w:highlight w:val="none"/>
        </w:rPr>
      </w:r>
      <w:r/>
    </w:p>
    <w:p>
      <w:pPr>
        <w:pStyle w:val="986"/>
        <w:spacing w:line="600" w:lineRule="exact"/>
        <w:rPr>
          <w:rFonts w:ascii="宋体" w:hAnsi="宋体"/>
          <w:color w:val="000000"/>
          <w:sz w:val="32"/>
          <w:szCs w:val="32"/>
          <w:highlight w:val="none"/>
        </w:rPr>
      </w:pPr>
      <w:r>
        <w:rPr>
          <w:rFonts w:ascii="宋体" w:hAnsi="宋体"/>
          <w:color w:val="000000"/>
          <w:sz w:val="32"/>
          <w:szCs w:val="32"/>
          <w:highlight w:val="none"/>
        </w:rPr>
      </w:r>
      <w:r/>
    </w:p>
    <w:p>
      <w:pPr>
        <w:pStyle w:val="986"/>
        <w:spacing w:line="600" w:lineRule="exact"/>
        <w:rPr>
          <w:rFonts w:ascii="宋体" w:hAnsi="宋体"/>
          <w:color w:val="000000"/>
          <w:sz w:val="32"/>
          <w:szCs w:val="32"/>
          <w:highlight w:val="none"/>
        </w:rPr>
      </w:pPr>
      <w:r>
        <w:rPr>
          <w:rFonts w:hint="eastAsia" w:ascii="宋体" w:hAnsi="宋体"/>
          <w:color w:val="000000"/>
          <w:sz w:val="32"/>
          <w:szCs w:val="32"/>
          <w:highlight w:val="none"/>
        </w:rPr>
        <w:t xml:space="preserve">第六篇 投标文件格式</w:t>
      </w:r>
      <w:bookmarkEnd w:id="82"/>
      <w:r>
        <w:rPr>
          <w:rFonts w:ascii="宋体" w:hAnsi="宋体"/>
          <w:color w:val="000000"/>
          <w:sz w:val="32"/>
          <w:szCs w:val="32"/>
          <w:highlight w:val="none"/>
        </w:rPr>
      </w:r>
      <w:r/>
    </w:p>
    <w:p>
      <w:pPr>
        <w:pStyle w:val="985"/>
        <w:ind w:firstLine="148"/>
        <w:jc w:val="center"/>
        <w:spacing w:before="1522"/>
        <w:rPr>
          <w:rFonts w:ascii="宋体" w:hAnsi="宋体"/>
          <w:b/>
          <w:color w:val="000000"/>
          <w:sz w:val="30"/>
          <w:szCs w:val="30"/>
          <w:highlight w:val="none"/>
          <w:u w:val="single"/>
        </w:rPr>
      </w:pPr>
      <w:r/>
      <w:bookmarkStart w:id="83" w:name="_Toc534213044"/>
      <w:r>
        <w:rPr>
          <w:rFonts w:ascii="宋体" w:hAnsi="宋体"/>
          <w:b/>
          <w:color w:val="000000"/>
          <w:sz w:val="30"/>
          <w:szCs w:val="30"/>
          <w:highlight w:val="none"/>
        </w:rPr>
        <w:br w:type="page" w:clear="all"/>
      </w:r>
      <w:r>
        <w:rPr>
          <w:rFonts w:hint="eastAsia" w:ascii="宋体" w:hAnsi="宋体"/>
          <w:b/>
          <w:color w:val="000000"/>
          <w:sz w:val="30"/>
          <w:szCs w:val="30"/>
          <w:highlight w:val="none"/>
          <w:u w:val="single"/>
        </w:rPr>
        <w:t xml:space="preserve">         </w:t>
      </w:r>
      <w:r>
        <w:rPr>
          <w:rFonts w:hint="eastAsia" w:ascii="宋体" w:hAnsi="宋体"/>
          <w:b/>
          <w:color w:val="000000"/>
          <w:sz w:val="30"/>
          <w:szCs w:val="30"/>
          <w:highlight w:val="none"/>
        </w:rPr>
        <w:t xml:space="preserve">（项目名称）</w:t>
      </w:r>
      <w:r>
        <w:rPr>
          <w:rFonts w:hint="eastAsia" w:ascii="宋体" w:hAnsi="宋体"/>
          <w:b/>
          <w:color w:val="000000"/>
          <w:sz w:val="30"/>
          <w:szCs w:val="30"/>
          <w:highlight w:val="none"/>
          <w:u w:val="single"/>
        </w:rPr>
        <w:t xml:space="preserve">      </w:t>
      </w:r>
      <w:r>
        <w:rPr>
          <w:rFonts w:hint="eastAsia" w:ascii="宋体" w:hAnsi="宋体"/>
          <w:b/>
          <w:color w:val="000000"/>
          <w:sz w:val="30"/>
          <w:szCs w:val="30"/>
          <w:highlight w:val="none"/>
        </w:rPr>
        <w:t xml:space="preserve">（</w:t>
      </w:r>
      <w:r>
        <w:rPr>
          <w:rFonts w:hint="eastAsia" w:ascii="宋体" w:hAnsi="宋体"/>
          <w:b/>
          <w:color w:val="000000"/>
          <w:sz w:val="30"/>
          <w:szCs w:val="30"/>
          <w:highlight w:val="none"/>
          <w:lang w:val="en-US" w:eastAsia="zh-CN"/>
        </w:rPr>
        <w:t xml:space="preserve">采购包  </w:t>
      </w:r>
      <w:r>
        <w:rPr>
          <w:rFonts w:hint="eastAsia" w:ascii="宋体" w:hAnsi="宋体"/>
          <w:b/>
          <w:color w:val="000000"/>
          <w:sz w:val="30"/>
          <w:szCs w:val="30"/>
          <w:highlight w:val="none"/>
        </w:rPr>
        <w:t xml:space="preserve">）</w:t>
      </w:r>
      <w:r>
        <w:rPr>
          <w:rFonts w:ascii="宋体" w:hAnsi="宋体"/>
          <w:b/>
          <w:color w:val="000000"/>
          <w:sz w:val="30"/>
          <w:szCs w:val="30"/>
          <w:highlight w:val="none"/>
          <w:u w:val="single"/>
        </w:rPr>
      </w:r>
      <w:r/>
    </w:p>
    <w:p>
      <w:pPr>
        <w:pStyle w:val="985"/>
        <w:jc w:val="left"/>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985"/>
        <w:jc w:val="left"/>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985"/>
        <w:jc w:val="left"/>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985"/>
        <w:jc w:val="center"/>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项目编号：</w:t>
      </w:r>
      <w:r>
        <w:rPr>
          <w:rFonts w:ascii="宋体" w:hAnsi="宋体"/>
          <w:b/>
          <w:color w:val="000000"/>
          <w:sz w:val="30"/>
          <w:szCs w:val="30"/>
          <w:highlight w:val="none"/>
        </w:rPr>
      </w:r>
      <w:r/>
    </w:p>
    <w:p>
      <w:pPr>
        <w:pStyle w:val="985"/>
        <w:ind w:firstLine="2711"/>
        <w:spacing w:before="217"/>
        <w:rPr>
          <w:rFonts w:ascii="宋体" w:hAnsi="宋体"/>
          <w:b/>
          <w:color w:val="000000"/>
          <w:sz w:val="30"/>
          <w:szCs w:val="30"/>
          <w:highlight w:val="none"/>
        </w:rPr>
      </w:pPr>
      <w:r>
        <w:rPr>
          <w:rFonts w:ascii="宋体" w:hAnsi="宋体"/>
          <w:b/>
          <w:color w:val="000000"/>
          <w:sz w:val="30"/>
          <w:szCs w:val="30"/>
          <w:highlight w:val="none"/>
        </w:rPr>
      </w:r>
      <w:r/>
    </w:p>
    <w:p>
      <w:pPr>
        <w:pStyle w:val="985"/>
        <w:jc w:val="center"/>
        <w:spacing w:before="217"/>
        <w:rPr>
          <w:rFonts w:ascii="宋体" w:hAnsi="宋体"/>
          <w:color w:val="000000"/>
          <w:szCs w:val="28"/>
          <w:highlight w:val="none"/>
        </w:rPr>
      </w:pPr>
      <w:r>
        <w:rPr>
          <w:rFonts w:ascii="宋体" w:hAnsi="宋体"/>
          <w:color w:val="000000"/>
          <w:szCs w:val="28"/>
          <w:highlight w:val="none"/>
        </w:rPr>
      </w:r>
      <w:r/>
    </w:p>
    <w:p>
      <w:pPr>
        <w:pStyle w:val="985"/>
        <w:jc w:val="center"/>
        <w:spacing w:before="217"/>
        <w:rPr>
          <w:rFonts w:ascii="宋体" w:hAnsi="宋体"/>
          <w:color w:val="000000"/>
          <w:szCs w:val="28"/>
          <w:highlight w:val="none"/>
        </w:rPr>
      </w:pPr>
      <w:r>
        <w:rPr>
          <w:rFonts w:ascii="宋体" w:hAnsi="宋体"/>
          <w:color w:val="000000"/>
          <w:szCs w:val="28"/>
          <w:highlight w:val="none"/>
        </w:rPr>
      </w:r>
      <w:r/>
    </w:p>
    <w:p>
      <w:pPr>
        <w:pStyle w:val="985"/>
        <w:jc w:val="center"/>
        <w:rPr>
          <w:rFonts w:ascii="宋体" w:hAnsi="宋体"/>
          <w:color w:val="000000"/>
          <w:sz w:val="72"/>
          <w:szCs w:val="72"/>
          <w:highlight w:val="none"/>
        </w:rPr>
      </w:pPr>
      <w:r>
        <w:rPr>
          <w:rFonts w:ascii="宋体" w:hAnsi="宋体"/>
          <w:color w:val="000000"/>
          <w:sz w:val="72"/>
          <w:szCs w:val="72"/>
          <w:highlight w:val="none"/>
        </w:rPr>
        <w:t xml:space="preserve">投 标 文 件</w:t>
      </w:r>
      <w:r>
        <w:rPr>
          <w:rFonts w:ascii="宋体" w:hAnsi="宋体"/>
          <w:color w:val="000000"/>
          <w:sz w:val="72"/>
          <w:szCs w:val="72"/>
          <w:highlight w:val="none"/>
        </w:rPr>
      </w:r>
      <w:r/>
    </w:p>
    <w:p>
      <w:pPr>
        <w:pStyle w:val="985"/>
        <w:jc w:val="center"/>
        <w:rPr>
          <w:rFonts w:ascii="宋体" w:hAnsi="宋体"/>
          <w:color w:val="000000"/>
          <w:sz w:val="44"/>
          <w:szCs w:val="22"/>
          <w:highlight w:val="none"/>
        </w:rPr>
      </w:pPr>
      <w:r>
        <w:rPr>
          <w:rFonts w:ascii="宋体" w:hAnsi="宋体"/>
          <w:color w:val="000000"/>
          <w:sz w:val="44"/>
          <w:szCs w:val="22"/>
          <w:highlight w:val="none"/>
        </w:rPr>
      </w:r>
      <w:r/>
    </w:p>
    <w:p>
      <w:pPr>
        <w:pStyle w:val="985"/>
        <w:rPr>
          <w:rFonts w:ascii="宋体" w:hAnsi="宋体"/>
          <w:color w:val="000000"/>
          <w:szCs w:val="22"/>
          <w:highlight w:val="none"/>
        </w:rPr>
      </w:pPr>
      <w:r>
        <w:rPr>
          <w:rFonts w:ascii="宋体" w:hAnsi="宋体"/>
          <w:color w:val="000000"/>
          <w:szCs w:val="22"/>
          <w:highlight w:val="none"/>
        </w:rPr>
      </w:r>
      <w:r/>
    </w:p>
    <w:p>
      <w:pPr>
        <w:pStyle w:val="985"/>
        <w:rPr>
          <w:rFonts w:ascii="宋体" w:hAnsi="宋体"/>
          <w:color w:val="000000"/>
          <w:szCs w:val="22"/>
          <w:highlight w:val="none"/>
        </w:rPr>
      </w:pPr>
      <w:r>
        <w:rPr>
          <w:rFonts w:ascii="宋体" w:hAnsi="宋体"/>
          <w:color w:val="000000"/>
          <w:szCs w:val="22"/>
          <w:highlight w:val="none"/>
        </w:rPr>
      </w:r>
      <w:r/>
    </w:p>
    <w:p>
      <w:pPr>
        <w:pStyle w:val="985"/>
        <w:rPr>
          <w:rFonts w:ascii="宋体" w:hAnsi="宋体"/>
          <w:color w:val="000000"/>
          <w:szCs w:val="22"/>
          <w:highlight w:val="none"/>
        </w:rPr>
      </w:pPr>
      <w:r>
        <w:rPr>
          <w:rFonts w:ascii="宋体" w:hAnsi="宋体"/>
          <w:color w:val="000000"/>
          <w:szCs w:val="22"/>
          <w:highlight w:val="none"/>
        </w:rPr>
      </w:r>
      <w:r/>
    </w:p>
    <w:p>
      <w:pPr>
        <w:pStyle w:val="985"/>
        <w:rPr>
          <w:rFonts w:ascii="宋体" w:hAnsi="宋体"/>
          <w:color w:val="000000"/>
          <w:szCs w:val="22"/>
          <w:highlight w:val="none"/>
        </w:rPr>
      </w:pPr>
      <w:r>
        <w:rPr>
          <w:rFonts w:ascii="宋体" w:hAnsi="宋体"/>
          <w:color w:val="000000"/>
          <w:szCs w:val="22"/>
          <w:highlight w:val="none"/>
        </w:rPr>
      </w:r>
      <w:r/>
    </w:p>
    <w:p>
      <w:pPr>
        <w:pStyle w:val="985"/>
        <w:rPr>
          <w:rFonts w:ascii="宋体" w:hAnsi="宋体"/>
          <w:color w:val="000000"/>
          <w:szCs w:val="22"/>
          <w:highlight w:val="none"/>
        </w:rPr>
      </w:pPr>
      <w:r>
        <w:rPr>
          <w:rFonts w:ascii="宋体" w:hAnsi="宋体"/>
          <w:color w:val="000000"/>
          <w:szCs w:val="22"/>
          <w:highlight w:val="none"/>
        </w:rPr>
      </w:r>
      <w:r/>
    </w:p>
    <w:p>
      <w:pPr>
        <w:pStyle w:val="985"/>
        <w:rPr>
          <w:rFonts w:ascii="宋体" w:hAnsi="宋体"/>
          <w:color w:val="000000"/>
          <w:szCs w:val="22"/>
          <w:highlight w:val="none"/>
        </w:rPr>
      </w:pPr>
      <w:r>
        <w:rPr>
          <w:rFonts w:ascii="宋体" w:hAnsi="宋体"/>
          <w:color w:val="000000"/>
          <w:szCs w:val="22"/>
          <w:highlight w:val="none"/>
        </w:rPr>
      </w:r>
      <w:r/>
    </w:p>
    <w:p>
      <w:pPr>
        <w:pStyle w:val="985"/>
        <w:rPr>
          <w:rFonts w:ascii="宋体" w:hAnsi="宋体"/>
          <w:color w:val="000000"/>
          <w:szCs w:val="22"/>
          <w:highlight w:val="none"/>
        </w:rPr>
      </w:pPr>
      <w:r>
        <w:rPr>
          <w:rFonts w:ascii="宋体" w:hAnsi="宋体"/>
          <w:color w:val="000000"/>
          <w:szCs w:val="22"/>
          <w:highlight w:val="none"/>
        </w:rPr>
      </w:r>
      <w:r/>
    </w:p>
    <w:p>
      <w:pPr>
        <w:pStyle w:val="985"/>
        <w:ind w:firstLine="960"/>
        <w:spacing w:line="360" w:lineRule="auto"/>
        <w:rPr>
          <w:rFonts w:ascii="宋体" w:hAnsi="宋体"/>
          <w:color w:val="000000"/>
          <w:sz w:val="24"/>
          <w:highlight w:val="none"/>
          <w:u w:val="single"/>
        </w:rPr>
      </w:pPr>
      <w:r>
        <w:rPr>
          <w:rFonts w:ascii="宋体" w:hAnsi="宋体"/>
          <w:color w:val="000000"/>
          <w:sz w:val="24"/>
          <w:highlight w:val="none"/>
        </w:rPr>
        <w:t xml:space="preserve">投标人：</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（盖单位章）</w:t>
      </w:r>
      <w:r>
        <w:rPr>
          <w:rFonts w:ascii="宋体" w:hAnsi="宋体"/>
          <w:color w:val="000000"/>
          <w:sz w:val="24"/>
          <w:highlight w:val="none"/>
          <w:u w:val="single"/>
        </w:rPr>
      </w:r>
      <w:r/>
    </w:p>
    <w:p>
      <w:pPr>
        <w:pStyle w:val="985"/>
        <w:ind w:firstLine="960"/>
        <w:jc w:val="left"/>
        <w:spacing w:line="360" w:lineRule="auto"/>
        <w:rPr>
          <w:rFonts w:ascii="宋体" w:hAnsi="宋体"/>
          <w:color w:val="000000"/>
          <w:sz w:val="24"/>
          <w:highlight w:val="none"/>
        </w:rPr>
      </w:pPr>
      <w:r>
        <w:rPr>
          <w:rFonts w:ascii="宋体" w:hAnsi="宋体"/>
          <w:color w:val="000000"/>
          <w:sz w:val="24"/>
          <w:highlight w:val="none"/>
        </w:rPr>
        <w:t xml:space="preserve">法定代表人（单位负责人）或其委托代理人：</w:t>
      </w:r>
      <w:r>
        <w:rPr>
          <w:rFonts w:ascii="宋体" w:hAnsi="宋体"/>
          <w:color w:val="000000"/>
          <w:sz w:val="24"/>
          <w:highlight w:val="none"/>
          <w:u w:val="single"/>
        </w:rPr>
        <w:t xml:space="preserve">（签字）</w:t>
      </w:r>
      <w:r>
        <w:rPr>
          <w:rFonts w:ascii="宋体" w:hAnsi="宋体"/>
          <w:color w:val="000000"/>
          <w:sz w:val="24"/>
          <w:highlight w:val="none"/>
        </w:rPr>
      </w:r>
      <w:r/>
    </w:p>
    <w:p>
      <w:pPr>
        <w:pStyle w:val="985"/>
        <w:ind w:firstLine="2400"/>
        <w:jc w:val="left"/>
        <w:spacing w:line="360" w:lineRule="auto"/>
        <w:rPr>
          <w:rFonts w:ascii="宋体" w:hAnsi="宋体"/>
          <w:color w:val="000000"/>
          <w:sz w:val="24"/>
          <w:highlight w:val="none"/>
        </w:rPr>
      </w:pPr>
      <w:r/>
      <w:bookmarkStart w:id="84" w:name="_Toc512002595"/>
      <w:r/>
      <w:bookmarkStart w:id="85" w:name="_Toc510624428"/>
      <w:r>
        <w:rPr>
          <w:rFonts w:hint="eastAsia" w:ascii="宋体" w:hAnsi="宋体"/>
          <w:color w:val="000000"/>
          <w:sz w:val="24"/>
          <w:highlight w:val="none"/>
          <w:u w:val="single"/>
        </w:rPr>
        <w:t xml:space="preserve">    </w:t>
      </w:r>
      <w:r>
        <w:rPr>
          <w:rFonts w:ascii="宋体" w:hAnsi="宋体"/>
          <w:color w:val="000000"/>
          <w:sz w:val="24"/>
          <w:highlight w:val="none"/>
        </w:rPr>
        <w:t xml:space="preserve">年</w:t>
      </w:r>
      <w:r>
        <w:rPr>
          <w:rFonts w:hint="eastAsia" w:ascii="宋体" w:hAnsi="宋体"/>
          <w:color w:val="000000"/>
          <w:sz w:val="24"/>
          <w:highlight w:val="none"/>
          <w:u w:val="single"/>
        </w:rPr>
        <w:t xml:space="preserve">    </w:t>
      </w:r>
      <w:r>
        <w:rPr>
          <w:rFonts w:ascii="宋体" w:hAnsi="宋体"/>
          <w:color w:val="000000"/>
          <w:sz w:val="24"/>
          <w:highlight w:val="none"/>
        </w:rPr>
        <w:t xml:space="preserve">月</w:t>
      </w:r>
      <w:r>
        <w:rPr>
          <w:rFonts w:hint="eastAsia" w:ascii="宋体" w:hAnsi="宋体"/>
          <w:color w:val="000000"/>
          <w:sz w:val="24"/>
          <w:highlight w:val="none"/>
          <w:u w:val="single"/>
        </w:rPr>
        <w:t xml:space="preserve">    </w:t>
      </w:r>
      <w:r>
        <w:rPr>
          <w:rFonts w:ascii="宋体" w:hAnsi="宋体"/>
          <w:color w:val="000000"/>
          <w:sz w:val="24"/>
          <w:highlight w:val="none"/>
        </w:rPr>
        <w:t xml:space="preserve">日</w:t>
      </w:r>
      <w:bookmarkEnd w:id="84"/>
      <w:r/>
      <w:bookmarkEnd w:id="85"/>
      <w:r>
        <w:rPr>
          <w:rFonts w:ascii="宋体" w:hAnsi="宋体"/>
          <w:color w:val="000000"/>
          <w:sz w:val="24"/>
          <w:highlight w:val="none"/>
        </w:rPr>
      </w:r>
      <w:r/>
    </w:p>
    <w:p>
      <w:pPr>
        <w:pStyle w:val="985"/>
        <w:jc w:val="center"/>
        <w:spacing w:line="440" w:lineRule="exact"/>
        <w:rPr>
          <w:rFonts w:ascii="宋体" w:hAnsi="宋体"/>
          <w:b/>
          <w:bCs/>
          <w:color w:val="000000"/>
          <w:sz w:val="32"/>
          <w:szCs w:val="32"/>
          <w:highlight w:val="none"/>
        </w:rPr>
      </w:pPr>
      <w:r>
        <w:rPr>
          <w:rFonts w:ascii="宋体" w:hAnsi="宋体"/>
          <w:color w:val="000000"/>
          <w:szCs w:val="22"/>
          <w:highlight w:val="none"/>
        </w:rPr>
        <w:br w:type="page" w:clear="all"/>
      </w:r>
      <w:r>
        <w:rPr>
          <w:rFonts w:hint="eastAsia" w:ascii="宋体" w:hAnsi="宋体"/>
          <w:b/>
          <w:bCs/>
          <w:color w:val="000000"/>
          <w:sz w:val="32"/>
          <w:szCs w:val="32"/>
          <w:highlight w:val="none"/>
        </w:rPr>
        <w:t xml:space="preserve">投标主要文件目录（格式）</w:t>
      </w:r>
      <w:r>
        <w:rPr>
          <w:rFonts w:ascii="宋体" w:hAnsi="宋体"/>
          <w:b/>
          <w:bCs/>
          <w:color w:val="000000"/>
          <w:sz w:val="32"/>
          <w:szCs w:val="32"/>
          <w:highlight w:val="none"/>
        </w:rPr>
      </w:r>
      <w:r/>
    </w:p>
    <w:p>
      <w:pPr>
        <w:pStyle w:val="985"/>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一</w:t>
      </w:r>
      <w:r>
        <w:rPr>
          <w:rFonts w:hint="eastAsia" w:ascii="宋体" w:hAnsi="宋体"/>
          <w:color w:val="000000"/>
          <w:sz w:val="21"/>
          <w:szCs w:val="21"/>
          <w:highlight w:val="none"/>
        </w:rPr>
        <w:t xml:space="preserve">、经济文件</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（一）开标一览表</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（二）工作量清单报价表</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二</w:t>
      </w:r>
      <w:r>
        <w:rPr>
          <w:rFonts w:hint="eastAsia" w:ascii="宋体" w:hAnsi="宋体"/>
          <w:color w:val="000000"/>
          <w:sz w:val="21"/>
          <w:szCs w:val="21"/>
          <w:highlight w:val="none"/>
        </w:rPr>
        <w:t xml:space="preserve">、技术文件</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（一）技术需求偏离表</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（二）检测工作大纲</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三</w:t>
      </w:r>
      <w:r>
        <w:rPr>
          <w:rFonts w:ascii="宋体" w:hAnsi="宋体"/>
          <w:color w:val="000000"/>
          <w:sz w:val="21"/>
          <w:szCs w:val="21"/>
          <w:highlight w:val="none"/>
        </w:rPr>
        <w:t xml:space="preserve">、商务文件</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bookmarkStart w:id="86" w:name="_Hlk66140814"/>
      <w:r>
        <w:rPr>
          <w:rFonts w:ascii="宋体" w:hAnsi="宋体"/>
          <w:color w:val="000000"/>
          <w:sz w:val="21"/>
          <w:szCs w:val="21"/>
          <w:highlight w:val="none"/>
        </w:rPr>
        <w:t xml:space="preserve">（一）投标函</w:t>
      </w:r>
      <w:bookmarkEnd w:id="86"/>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（二）法人授权委托书</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bookmarkStart w:id="87" w:name="_Hlk66141068"/>
      <w:r>
        <w:rPr>
          <w:rFonts w:ascii="宋体" w:hAnsi="宋体"/>
          <w:color w:val="000000"/>
          <w:sz w:val="21"/>
          <w:szCs w:val="21"/>
          <w:highlight w:val="none"/>
        </w:rPr>
        <w:t xml:space="preserve">（</w:t>
      </w:r>
      <w:r>
        <w:rPr>
          <w:rFonts w:hint="eastAsia" w:ascii="宋体" w:hAnsi="宋体"/>
          <w:color w:val="000000"/>
          <w:sz w:val="21"/>
          <w:szCs w:val="21"/>
          <w:highlight w:val="none"/>
        </w:rPr>
        <w:t xml:space="preserve">三</w:t>
      </w:r>
      <w:r>
        <w:rPr>
          <w:rFonts w:ascii="宋体" w:hAnsi="宋体"/>
          <w:color w:val="000000"/>
          <w:sz w:val="21"/>
          <w:szCs w:val="21"/>
          <w:highlight w:val="none"/>
        </w:rPr>
        <w:t xml:space="preserve">）</w:t>
      </w:r>
      <w:bookmarkEnd w:id="87"/>
      <w:r>
        <w:rPr>
          <w:rFonts w:hint="eastAsia" w:ascii="宋体" w:hAnsi="宋体"/>
          <w:color w:val="000000"/>
          <w:sz w:val="21"/>
          <w:szCs w:val="21"/>
          <w:highlight w:val="none"/>
        </w:rPr>
        <w:t xml:space="preserve">商务条款偏离表</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（四）服务人员</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（五）投标人和项目负责人业绩</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四</w:t>
      </w:r>
      <w:r>
        <w:rPr>
          <w:rFonts w:hint="eastAsia" w:ascii="宋体" w:hAnsi="宋体"/>
          <w:color w:val="000000"/>
          <w:sz w:val="21"/>
          <w:szCs w:val="21"/>
          <w:highlight w:val="none"/>
        </w:rPr>
        <w:t xml:space="preserve">、</w:t>
      </w:r>
      <w:r>
        <w:rPr>
          <w:rFonts w:hint="eastAsia" w:ascii="宋体" w:hAnsi="宋体"/>
          <w:bCs/>
          <w:color w:val="000000"/>
          <w:sz w:val="21"/>
          <w:szCs w:val="21"/>
          <w:highlight w:val="none"/>
        </w:rPr>
        <w:t xml:space="preserve">政府采购政策</w:t>
      </w:r>
      <w:r>
        <w:rPr>
          <w:rFonts w:ascii="宋体" w:hAnsi="宋体"/>
          <w:color w:val="000000"/>
          <w:sz w:val="21"/>
          <w:szCs w:val="21"/>
          <w:highlight w:val="none"/>
        </w:rPr>
      </w:r>
      <w:r/>
    </w:p>
    <w:p>
      <w:pPr>
        <w:pStyle w:val="985"/>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五</w:t>
      </w:r>
      <w:r>
        <w:rPr>
          <w:rFonts w:hint="eastAsia" w:ascii="宋体" w:hAnsi="宋体"/>
          <w:color w:val="000000"/>
          <w:sz w:val="21"/>
          <w:szCs w:val="21"/>
          <w:highlight w:val="none"/>
        </w:rPr>
        <w:t xml:space="preserve">、资格证明文件</w:t>
      </w:r>
      <w:r>
        <w:rPr>
          <w:rFonts w:hint="eastAsia"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六</w:t>
      </w:r>
      <w:r>
        <w:rPr>
          <w:rFonts w:hint="eastAsia" w:ascii="宋体" w:hAnsi="宋体"/>
          <w:color w:val="000000"/>
          <w:sz w:val="21"/>
          <w:szCs w:val="21"/>
          <w:highlight w:val="none"/>
        </w:rPr>
        <w:t xml:space="preserve">、规范招投标及履约行为提醒单</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七</w:t>
      </w:r>
      <w:r>
        <w:rPr>
          <w:rFonts w:hint="eastAsia" w:ascii="宋体" w:hAnsi="宋体"/>
          <w:color w:val="000000"/>
          <w:sz w:val="21"/>
          <w:szCs w:val="21"/>
          <w:highlight w:val="none"/>
        </w:rPr>
        <w:t xml:space="preserve">、其他与项目有关的资料</w:t>
      </w:r>
      <w:r>
        <w:rPr>
          <w:rFonts w:ascii="宋体" w:hAnsi="宋体"/>
          <w:color w:val="000000"/>
          <w:sz w:val="21"/>
          <w:szCs w:val="21"/>
          <w:highlight w:val="none"/>
        </w:rPr>
      </w:r>
      <w:r/>
    </w:p>
    <w:p>
      <w:pPr>
        <w:pStyle w:val="98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八</w:t>
      </w:r>
      <w:r>
        <w:rPr>
          <w:rFonts w:hint="eastAsia" w:ascii="宋体" w:hAnsi="宋体"/>
          <w:color w:val="000000"/>
          <w:sz w:val="21"/>
          <w:szCs w:val="21"/>
          <w:highlight w:val="none"/>
        </w:rPr>
        <w:t xml:space="preserve">、投标人基本情况表</w:t>
      </w:r>
      <w:r>
        <w:rPr>
          <w:rFonts w:ascii="宋体" w:hAnsi="宋体"/>
          <w:color w:val="000000"/>
          <w:sz w:val="21"/>
          <w:szCs w:val="21"/>
          <w:highlight w:val="none"/>
        </w:rPr>
      </w:r>
      <w:r/>
    </w:p>
    <w:p>
      <w:pPr>
        <w:pStyle w:val="985"/>
        <w:ind w:firstLine="2168"/>
        <w:jc w:val="left"/>
        <w:spacing w:line="360" w:lineRule="auto"/>
        <w:rPr>
          <w:rFonts w:ascii="仿宋" w:hAnsi="仿宋" w:eastAsia="仿宋"/>
          <w:b/>
          <w:color w:val="000000"/>
          <w:sz w:val="24"/>
          <w:highlight w:val="none"/>
        </w:rPr>
      </w:pPr>
      <w:r>
        <w:rPr>
          <w:rFonts w:ascii="仿宋" w:hAnsi="仿宋" w:eastAsia="仿宋"/>
          <w:b/>
          <w:color w:val="000000"/>
          <w:sz w:val="24"/>
          <w:highlight w:val="none"/>
        </w:rPr>
      </w:r>
      <w:r/>
    </w:p>
    <w:p>
      <w:pPr>
        <w:pStyle w:val="985"/>
        <w:ind w:firstLine="2168"/>
        <w:jc w:val="left"/>
        <w:spacing w:line="360" w:lineRule="auto"/>
        <w:rPr>
          <w:rFonts w:ascii="仿宋" w:hAnsi="仿宋" w:eastAsia="仿宋"/>
          <w:b/>
          <w:color w:val="000000"/>
          <w:sz w:val="24"/>
          <w:highlight w:val="none"/>
        </w:rPr>
      </w:pPr>
      <w:r>
        <w:rPr>
          <w:rFonts w:ascii="仿宋" w:hAnsi="仿宋" w:eastAsia="仿宋"/>
          <w:b/>
          <w:color w:val="000000"/>
          <w:sz w:val="24"/>
          <w:highlight w:val="none"/>
        </w:rPr>
      </w:r>
      <w:r/>
    </w:p>
    <w:p>
      <w:pPr>
        <w:pStyle w:val="985"/>
        <w:rPr>
          <w:rFonts w:ascii="宋体" w:hAnsi="宋体"/>
          <w:bCs/>
          <w:color w:val="000000"/>
          <w:sz w:val="30"/>
          <w:szCs w:val="30"/>
          <w:highlight w:val="none"/>
        </w:rPr>
      </w:pPr>
      <w:r>
        <w:rPr>
          <w:rFonts w:ascii="仿宋" w:hAnsi="仿宋" w:eastAsia="仿宋"/>
          <w:b/>
          <w:color w:val="000000"/>
          <w:sz w:val="24"/>
          <w:highlight w:val="none"/>
        </w:rPr>
        <w:br w:type="page" w:clear="all"/>
      </w:r>
      <w:bookmarkEnd w:id="83"/>
      <w:r/>
      <w:bookmarkStart w:id="88" w:name="_Toc68869090"/>
      <w:r/>
      <w:bookmarkStart w:id="89" w:name="_Toc534213045"/>
      <w:r/>
      <w:bookmarkStart w:id="90" w:name="_Toc527559450"/>
      <w:r/>
      <w:bookmarkStart w:id="91" w:name="_Toc527620074"/>
      <w:r>
        <w:rPr>
          <w:rFonts w:hint="eastAsia" w:ascii="宋体" w:hAnsi="宋体"/>
          <w:bCs/>
          <w:color w:val="000000"/>
          <w:sz w:val="30"/>
          <w:szCs w:val="30"/>
          <w:highlight w:val="none"/>
          <w:lang w:val="en-US" w:eastAsia="zh-CN"/>
        </w:rPr>
        <w:t xml:space="preserve">一</w:t>
      </w:r>
      <w:r>
        <w:rPr>
          <w:rFonts w:hint="eastAsia" w:ascii="宋体" w:hAnsi="宋体"/>
          <w:bCs/>
          <w:color w:val="000000"/>
          <w:sz w:val="30"/>
          <w:szCs w:val="30"/>
          <w:highlight w:val="none"/>
        </w:rPr>
        <w:t xml:space="preserve">、经济文件</w:t>
      </w:r>
      <w:bookmarkEnd w:id="88"/>
      <w:r>
        <w:rPr>
          <w:rFonts w:ascii="宋体" w:hAnsi="宋体"/>
          <w:bCs/>
          <w:color w:val="000000"/>
          <w:sz w:val="30"/>
          <w:szCs w:val="30"/>
          <w:highlight w:val="none"/>
        </w:rPr>
      </w:r>
      <w:r/>
    </w:p>
    <w:p>
      <w:pPr>
        <w:pStyle w:val="985"/>
        <w:jc w:val="center"/>
        <w:keepLines/>
        <w:keepNext/>
        <w:spacing w:before="260" w:after="260" w:line="415" w:lineRule="auto"/>
        <w:rPr>
          <w:rFonts w:ascii="宋体" w:hAnsi="宋体"/>
          <w:b/>
          <w:color w:val="000000"/>
          <w:sz w:val="28"/>
          <w:szCs w:val="28"/>
          <w:highlight w:val="none"/>
          <w:lang w:bidi="en-US"/>
        </w:rPr>
        <w:outlineLvl w:val="1"/>
      </w:pPr>
      <w:r/>
      <w:bookmarkStart w:id="92" w:name="_Hlk66139916"/>
      <w:r/>
      <w:bookmarkStart w:id="93" w:name="_Toc68869091"/>
      <w:r>
        <w:rPr>
          <w:rFonts w:hint="eastAsia" w:ascii="宋体" w:hAnsi="宋体" w:cs="Arial"/>
          <w:b/>
          <w:color w:val="000000"/>
          <w:sz w:val="28"/>
          <w:szCs w:val="28"/>
          <w:highlight w:val="none"/>
        </w:rPr>
        <w:t xml:space="preserve">（一）</w:t>
      </w:r>
      <w:bookmarkEnd w:id="92"/>
      <w:r>
        <w:rPr>
          <w:rFonts w:hint="eastAsia" w:ascii="宋体" w:hAnsi="宋体" w:cs="Arial"/>
          <w:b/>
          <w:color w:val="000000"/>
          <w:sz w:val="28"/>
          <w:szCs w:val="28"/>
          <w:highlight w:val="none"/>
        </w:rPr>
        <w:t xml:space="preserve">开标一览表</w:t>
      </w:r>
      <w:bookmarkEnd w:id="93"/>
      <w:r>
        <w:rPr>
          <w:rFonts w:ascii="宋体" w:hAnsi="宋体"/>
          <w:b/>
          <w:color w:val="000000"/>
          <w:sz w:val="28"/>
          <w:szCs w:val="28"/>
          <w:highlight w:val="none"/>
          <w:lang w:bidi="en-US"/>
        </w:rPr>
      </w:r>
      <w:r/>
    </w:p>
    <w:p>
      <w:pPr>
        <w:pStyle w:val="985"/>
        <w:jc w:val="left"/>
        <w:rPr>
          <w:rFonts w:ascii="宋体" w:hAnsi="宋体"/>
          <w:b/>
          <w:color w:val="000000"/>
          <w:szCs w:val="21"/>
          <w:highlight w:val="none"/>
        </w:rPr>
      </w:pPr>
      <w:r>
        <w:rPr>
          <w:rFonts w:ascii="宋体" w:hAnsi="宋体"/>
          <w:b/>
          <w:color w:val="000000"/>
          <w:szCs w:val="21"/>
          <w:highlight w:val="none"/>
        </w:rPr>
      </w:r>
      <w:r/>
    </w:p>
    <w:p>
      <w:pPr>
        <w:pStyle w:val="985"/>
        <w:jc w:val="left"/>
        <w:rPr>
          <w:rFonts w:hint="eastAsia" w:ascii="宋体" w:hAnsi="宋体"/>
          <w:color w:val="000000"/>
          <w:sz w:val="21"/>
          <w:szCs w:val="21"/>
          <w:highlight w:val="none"/>
        </w:rPr>
      </w:pPr>
      <w:r>
        <w:rPr>
          <w:rFonts w:hint="eastAsia" w:ascii="宋体" w:hAnsi="宋体"/>
          <w:color w:val="000000"/>
          <w:sz w:val="21"/>
          <w:szCs w:val="21"/>
          <w:highlight w:val="none"/>
        </w:rPr>
        <w:t xml:space="preserve">投标人全称（CA公章）：</w:t>
      </w:r>
      <w:r>
        <w:rPr>
          <w:rFonts w:hint="eastAsia" w:ascii="宋体" w:hAnsi="宋体"/>
          <w:color w:val="000000"/>
          <w:sz w:val="21"/>
          <w:szCs w:val="21"/>
          <w:highlight w:val="none"/>
          <w:lang w:val="en-US" w:eastAsia="zh-CN"/>
        </w:rPr>
        <w:t xml:space="preserve">投标人</w:t>
      </w:r>
      <w:r>
        <w:rPr>
          <w:rFonts w:hint="eastAsia" w:ascii="宋体" w:hAnsi="宋体"/>
          <w:color w:val="000000"/>
          <w:sz w:val="21"/>
          <w:szCs w:val="21"/>
          <w:highlight w:val="none"/>
        </w:rPr>
        <w:t xml:space="preserve">名称 </w:t>
      </w:r>
      <w:r>
        <w:rPr>
          <w:rFonts w:hint="eastAsia" w:ascii="宋体" w:hAnsi="宋体"/>
          <w:color w:val="000000"/>
          <w:sz w:val="21"/>
          <w:szCs w:val="21"/>
          <w:highlight w:val="none"/>
        </w:rPr>
      </w:r>
      <w:r/>
    </w:p>
    <w:p>
      <w:pPr>
        <w:pStyle w:val="985"/>
        <w:jc w:val="left"/>
        <w:rPr>
          <w:rFonts w:hint="eastAsia" w:ascii="宋体" w:hAnsi="宋体"/>
          <w:color w:val="000000"/>
          <w:sz w:val="21"/>
          <w:szCs w:val="21"/>
          <w:highlight w:val="none"/>
        </w:rPr>
      </w:pPr>
      <w:r>
        <w:rPr>
          <w:rFonts w:hint="eastAsia" w:ascii="宋体" w:hAnsi="宋体"/>
          <w:color w:val="000000"/>
          <w:sz w:val="21"/>
          <w:szCs w:val="21"/>
          <w:highlight w:val="none"/>
        </w:rPr>
        <w:t xml:space="preserve">项目名称：项目名称 </w:t>
      </w:r>
      <w:r>
        <w:rPr>
          <w:rFonts w:hint="eastAsia" w:ascii="宋体" w:hAnsi="宋体"/>
          <w:color w:val="000000"/>
          <w:sz w:val="21"/>
          <w:szCs w:val="21"/>
          <w:highlight w:val="none"/>
        </w:rPr>
      </w:r>
      <w:r/>
    </w:p>
    <w:p>
      <w:pPr>
        <w:pStyle w:val="985"/>
        <w:jc w:val="left"/>
        <w:rPr>
          <w:rFonts w:hint="eastAsia" w:ascii="宋体" w:hAnsi="宋体"/>
          <w:color w:val="000000"/>
          <w:sz w:val="21"/>
          <w:szCs w:val="21"/>
          <w:highlight w:val="none"/>
        </w:rPr>
      </w:pPr>
      <w:r>
        <w:rPr>
          <w:rFonts w:hint="eastAsia" w:ascii="宋体" w:hAnsi="宋体"/>
          <w:color w:val="000000"/>
          <w:sz w:val="21"/>
          <w:szCs w:val="21"/>
          <w:highlight w:val="none"/>
        </w:rPr>
        <w:t xml:space="preserve">项目编号：项目编号  </w:t>
      </w:r>
      <w:r>
        <w:rPr>
          <w:rFonts w:hint="eastAsia" w:ascii="宋体" w:hAnsi="宋体"/>
          <w:color w:val="000000"/>
          <w:sz w:val="21"/>
          <w:szCs w:val="21"/>
          <w:highlight w:val="none"/>
        </w:rPr>
      </w:r>
      <w:r/>
    </w:p>
    <w:p>
      <w:pPr>
        <w:pStyle w:val="985"/>
        <w:jc w:val="left"/>
        <w:rPr>
          <w:rFonts w:ascii="宋体" w:hAnsi="宋体"/>
          <w:b/>
          <w:color w:val="000000"/>
          <w:sz w:val="21"/>
          <w:szCs w:val="21"/>
          <w:highlight w:val="none"/>
        </w:rPr>
      </w:pPr>
      <w:r>
        <w:rPr>
          <w:rFonts w:hint="eastAsia" w:ascii="宋体" w:hAnsi="宋体"/>
          <w:color w:val="000000"/>
          <w:sz w:val="21"/>
          <w:szCs w:val="21"/>
          <w:highlight w:val="none"/>
          <w:lang w:val="en-US" w:eastAsia="zh-CN"/>
        </w:rPr>
        <w:t xml:space="preserve">采购包</w:t>
      </w:r>
      <w:r>
        <w:rPr>
          <w:rFonts w:hint="eastAsia" w:ascii="宋体" w:hAnsi="宋体"/>
          <w:color w:val="000000"/>
          <w:sz w:val="21"/>
          <w:szCs w:val="21"/>
          <w:highlight w:val="none"/>
        </w:rPr>
        <w:t xml:space="preserve">号：</w:t>
      </w:r>
      <w:r>
        <w:rPr>
          <w:rFonts w:hint="eastAsia" w:ascii="宋体" w:hAnsi="宋体"/>
          <w:color w:val="000000"/>
          <w:sz w:val="21"/>
          <w:szCs w:val="21"/>
          <w:highlight w:val="none"/>
          <w:lang w:val="en-US" w:eastAsia="zh-CN"/>
        </w:rPr>
        <w:t xml:space="preserve">采购包</w:t>
      </w:r>
      <w:r>
        <w:rPr>
          <w:rFonts w:hint="eastAsia" w:ascii="宋体" w:hAnsi="宋体"/>
          <w:color w:val="000000"/>
          <w:sz w:val="21"/>
          <w:szCs w:val="21"/>
          <w:highlight w:val="none"/>
        </w:rPr>
        <w:t xml:space="preserve">号</w:t>
      </w:r>
      <w:r>
        <w:rPr>
          <w:rFonts w:ascii="宋体" w:hAnsi="宋体"/>
          <w:b/>
          <w:color w:val="000000"/>
          <w:sz w:val="21"/>
          <w:szCs w:val="21"/>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1"/>
      </w:tblGrid>
      <w:tr>
        <w:trPr>
          <w:trHeight w:val="671"/>
        </w:trPr>
        <w:tc>
          <w:tcPr>
            <w:tcW w:w="5000" w:type="dxa"/>
            <w:vAlign w:val="center"/>
            <w:textDirection w:val="lrTb"/>
            <w:noWrap w:val="false"/>
          </w:tcPr>
          <w:p>
            <w:pPr>
              <w:pStyle w:val="985"/>
              <w:jc w:val="center"/>
              <w:rPr>
                <w:rFonts w:ascii="宋体" w:hAnsi="宋体" w:eastAsia="宋体" w:cs="Arial"/>
                <w:b/>
                <w:color w:val="000000"/>
                <w:sz w:val="21"/>
                <w:szCs w:val="21"/>
                <w:highlight w:val="none"/>
                <w:lang w:val="en-US" w:eastAsia="zh-CN"/>
              </w:rPr>
            </w:pPr>
            <w:r>
              <w:rPr>
                <w:rFonts w:hint="eastAsia" w:ascii="宋体" w:hAnsi="宋体" w:cs="Arial"/>
                <w:b/>
                <w:color w:val="000000"/>
                <w:sz w:val="21"/>
                <w:szCs w:val="21"/>
                <w:highlight w:val="none"/>
                <w:lang w:val="en-US" w:eastAsia="zh-CN"/>
              </w:rPr>
              <w:t xml:space="preserve">投标总报价</w:t>
            </w:r>
            <w:r>
              <w:rPr>
                <w:rFonts w:ascii="宋体" w:hAnsi="宋体" w:eastAsia="宋体" w:cs="Arial"/>
                <w:b/>
                <w:color w:val="000000"/>
                <w:sz w:val="21"/>
                <w:szCs w:val="21"/>
                <w:highlight w:val="none"/>
                <w:lang w:val="en-US" w:eastAsia="zh-CN"/>
              </w:rPr>
            </w:r>
            <w:r/>
          </w:p>
        </w:tc>
      </w:tr>
      <w:tr>
        <w:trPr>
          <w:trHeight w:val="699"/>
        </w:trPr>
        <w:tc>
          <w:tcPr>
            <w:tcW w:w="5000" w:type="dxa"/>
            <w:vAlign w:val="center"/>
            <w:textDirection w:val="lrTb"/>
            <w:noWrap w:val="false"/>
          </w:tcPr>
          <w:p>
            <w:pPr>
              <w:pStyle w:val="985"/>
              <w:jc w:val="both"/>
              <w:rPr>
                <w:rFonts w:ascii="宋体" w:hAnsi="宋体" w:eastAsia="宋体" w:cs="Arial"/>
                <w:color w:val="000000"/>
                <w:sz w:val="21"/>
                <w:szCs w:val="21"/>
                <w:highlight w:val="none"/>
                <w:lang w:val="en-US" w:eastAsia="zh-CN"/>
              </w:rPr>
            </w:pPr>
            <w:r>
              <w:rPr>
                <w:rFonts w:hint="eastAsia" w:ascii="宋体" w:hAnsi="宋体" w:cs="Arial"/>
                <w:color w:val="000000"/>
                <w:sz w:val="21"/>
                <w:szCs w:val="21"/>
                <w:highlight w:val="none"/>
                <w:lang w:val="en-US" w:eastAsia="zh-CN"/>
              </w:rPr>
              <w:t xml:space="preserve">小写：             （人民币：元）</w:t>
            </w:r>
            <w:r>
              <w:rPr>
                <w:rFonts w:ascii="宋体" w:hAnsi="宋体" w:eastAsia="宋体" w:cs="Arial"/>
                <w:color w:val="000000"/>
                <w:sz w:val="21"/>
                <w:szCs w:val="21"/>
                <w:highlight w:val="none"/>
                <w:lang w:val="en-US" w:eastAsia="zh-CN"/>
              </w:rPr>
            </w:r>
            <w:r/>
          </w:p>
        </w:tc>
      </w:tr>
    </w:tbl>
    <w:p>
      <w:pPr>
        <w:pStyle w:val="985"/>
        <w:jc w:val="left"/>
        <w:rPr>
          <w:rFonts w:ascii="宋体" w:hAnsi="宋体"/>
          <w:b/>
          <w:color w:val="000000"/>
          <w:sz w:val="24"/>
          <w:highlight w:val="none"/>
        </w:rPr>
      </w:pPr>
      <w:r>
        <w:rPr>
          <w:rFonts w:ascii="宋体" w:hAnsi="宋体"/>
          <w:b/>
          <w:color w:val="000000"/>
          <w:sz w:val="24"/>
          <w:highlight w:val="none"/>
        </w:rPr>
      </w:r>
      <w:r/>
    </w:p>
    <w:p>
      <w:pPr>
        <w:pStyle w:val="985"/>
        <w:jc w:val="left"/>
        <w:rPr>
          <w:rFonts w:ascii="宋体" w:hAnsi="宋体"/>
          <w:b/>
          <w:color w:val="000000"/>
          <w:sz w:val="24"/>
          <w:highlight w:val="none"/>
        </w:rPr>
      </w:pPr>
      <w:r>
        <w:rPr>
          <w:rFonts w:ascii="宋体" w:hAnsi="宋体"/>
          <w:b/>
          <w:color w:val="000000"/>
          <w:sz w:val="24"/>
          <w:highlight w:val="none"/>
        </w:rPr>
      </w:r>
      <w:r/>
    </w:p>
    <w:p>
      <w:pPr>
        <w:pStyle w:val="985"/>
        <w:ind w:left="0" w:firstLine="6728"/>
        <w:jc w:val="left"/>
        <w:spacing w:line="360" w:lineRule="auto"/>
        <w:widowControl/>
        <w:rPr>
          <w:rFonts w:ascii="宋体" w:hAnsi="宋体" w:eastAsia="宋体"/>
          <w:bCs/>
          <w:color w:val="000000"/>
          <w:highlight w:val="none"/>
          <w:lang w:val="en-US" w:eastAsia="zh-CN"/>
        </w:rPr>
      </w:pPr>
      <w:r>
        <w:rPr>
          <w:rFonts w:hint="eastAsia" w:ascii="宋体" w:hAnsi="宋体"/>
          <w:bCs/>
          <w:color w:val="000000"/>
          <w:highlight w:val="none"/>
          <w:lang w:val="en-US" w:eastAsia="zh-CN"/>
        </w:rPr>
        <w:t xml:space="preserve">年    月    日</w:t>
      </w:r>
      <w:r>
        <w:rPr>
          <w:rFonts w:ascii="宋体" w:hAnsi="宋体" w:eastAsia="宋体"/>
          <w:bCs/>
          <w:color w:val="000000"/>
          <w:highlight w:val="none"/>
          <w:lang w:val="en-US" w:eastAsia="zh-CN"/>
        </w:rPr>
      </w:r>
      <w:r/>
    </w:p>
    <w:p>
      <w:pPr>
        <w:pStyle w:val="985"/>
        <w:jc w:val="left"/>
        <w:spacing w:line="360" w:lineRule="auto"/>
        <w:widowControl/>
        <w:rPr>
          <w:rFonts w:ascii="宋体" w:hAnsi="宋体"/>
          <w:bCs/>
          <w:color w:val="000000"/>
          <w:highlight w:val="none"/>
        </w:rPr>
      </w:pPr>
      <w:r>
        <w:rPr>
          <w:rFonts w:ascii="宋体" w:hAnsi="宋体"/>
          <w:bCs/>
          <w:color w:val="000000"/>
          <w:highlight w:val="none"/>
        </w:rPr>
        <w:br w:type="page" w:clear="all"/>
      </w:r>
      <w:r>
        <w:rPr>
          <w:rFonts w:ascii="宋体" w:hAnsi="宋体"/>
          <w:bCs/>
          <w:color w:val="000000"/>
          <w:highlight w:val="none"/>
        </w:rPr>
      </w:r>
      <w:r/>
    </w:p>
    <w:p>
      <w:pPr>
        <w:pStyle w:val="985"/>
        <w:jc w:val="center"/>
        <w:keepLines/>
        <w:keepNext/>
        <w:spacing w:before="260" w:after="260" w:line="415" w:lineRule="auto"/>
        <w:rPr>
          <w:rFonts w:ascii="宋体" w:hAnsi="宋体" w:cs="Arial"/>
          <w:b/>
          <w:color w:val="000000"/>
          <w:sz w:val="28"/>
          <w:szCs w:val="28"/>
          <w:highlight w:val="none"/>
        </w:rPr>
        <w:outlineLvl w:val="1"/>
      </w:pPr>
      <w:r/>
      <w:bookmarkStart w:id="94" w:name="_Toc68869092"/>
      <w:r>
        <w:rPr>
          <w:rFonts w:ascii="宋体" w:hAnsi="宋体" w:cs="Arial"/>
          <w:b/>
          <w:color w:val="000000"/>
          <w:sz w:val="28"/>
          <w:szCs w:val="28"/>
          <w:highlight w:val="none"/>
        </w:rPr>
        <w:t xml:space="preserve">（二）工作量清单报价表</w:t>
      </w:r>
      <w:bookmarkEnd w:id="94"/>
      <w:r>
        <w:rPr>
          <w:rFonts w:ascii="宋体" w:hAnsi="宋体" w:cs="Arial"/>
          <w:b/>
          <w:color w:val="000000"/>
          <w:sz w:val="28"/>
          <w:szCs w:val="28"/>
          <w:highlight w:val="none"/>
        </w:rPr>
      </w:r>
      <w:r/>
    </w:p>
    <w:p>
      <w:pPr>
        <w:pStyle w:val="1039"/>
        <w:jc w:val="left"/>
        <w:spacing w:line="400" w:lineRule="exact"/>
        <w:rPr>
          <w:rFonts w:hAnsi="宋体"/>
          <w:b/>
          <w:color w:val="000000"/>
          <w:sz w:val="24"/>
          <w:szCs w:val="24"/>
          <w:highlight w:val="none"/>
        </w:rPr>
      </w:pPr>
      <w:r>
        <w:rPr>
          <w:rFonts w:hint="eastAsia" w:hAnsi="宋体"/>
          <w:b/>
          <w:color w:val="000000"/>
          <w:sz w:val="24"/>
          <w:szCs w:val="24"/>
          <w:highlight w:val="none"/>
        </w:rPr>
        <w:t xml:space="preserve">1、</w:t>
      </w:r>
      <w:r>
        <w:rPr>
          <w:rFonts w:hAnsi="宋体"/>
          <w:b/>
          <w:color w:val="000000"/>
          <w:sz w:val="24"/>
          <w:szCs w:val="24"/>
          <w:highlight w:val="none"/>
        </w:rPr>
        <w:t xml:space="preserve">本项目工程量清单</w:t>
      </w:r>
      <w:r>
        <w:rPr>
          <w:rFonts w:hint="eastAsia" w:hAnsi="宋体"/>
          <w:b/>
          <w:color w:val="000000"/>
          <w:sz w:val="24"/>
          <w:szCs w:val="24"/>
          <w:highlight w:val="none"/>
        </w:rPr>
        <w:t xml:space="preserve">（工作量清单）</w:t>
      </w:r>
      <w:r>
        <w:rPr>
          <w:rFonts w:hAnsi="宋体"/>
          <w:b/>
          <w:color w:val="000000"/>
          <w:sz w:val="24"/>
          <w:szCs w:val="24"/>
          <w:highlight w:val="none"/>
        </w:rPr>
        <w:t xml:space="preserve">为固化格式，</w:t>
      </w:r>
      <w:r>
        <w:rPr>
          <w:rFonts w:hint="eastAsia" w:hAnsi="宋体"/>
          <w:b/>
          <w:color w:val="000000"/>
          <w:sz w:val="24"/>
          <w:szCs w:val="24"/>
          <w:highlight w:val="none"/>
        </w:rPr>
        <w:t xml:space="preserve">详见电子版</w:t>
      </w:r>
      <w:r>
        <w:rPr>
          <w:rFonts w:hAnsi="宋体"/>
          <w:b/>
          <w:color w:val="000000"/>
          <w:sz w:val="24"/>
          <w:szCs w:val="24"/>
          <w:highlight w:val="none"/>
        </w:rPr>
        <w:t xml:space="preserve">。投标人不得擅自修改清单</w:t>
      </w:r>
      <w:r>
        <w:rPr>
          <w:rFonts w:hint="eastAsia" w:hAnsi="宋体"/>
          <w:b/>
          <w:color w:val="000000"/>
          <w:sz w:val="24"/>
          <w:szCs w:val="24"/>
          <w:highlight w:val="none"/>
        </w:rPr>
        <w:t xml:space="preserve">中</w:t>
      </w:r>
      <w:r>
        <w:rPr>
          <w:rFonts w:hAnsi="宋体"/>
          <w:b/>
          <w:color w:val="000000"/>
          <w:sz w:val="24"/>
          <w:szCs w:val="24"/>
          <w:highlight w:val="none"/>
        </w:rPr>
        <w:t xml:space="preserve">项目名称、计量单位、工程数量或运算定义等，否则一律按否决投标处理。</w:t>
      </w:r>
      <w:r>
        <w:rPr>
          <w:rFonts w:hAnsi="宋体"/>
          <w:b/>
          <w:color w:val="000000"/>
          <w:sz w:val="24"/>
          <w:szCs w:val="24"/>
          <w:highlight w:val="none"/>
        </w:rPr>
      </w:r>
      <w:r/>
    </w:p>
    <w:p>
      <w:pPr>
        <w:pStyle w:val="1039"/>
        <w:jc w:val="left"/>
        <w:spacing w:line="400" w:lineRule="exact"/>
        <w:rPr>
          <w:rFonts w:hAnsi="宋体"/>
          <w:bCs/>
          <w:color w:val="000000"/>
          <w:highlight w:val="none"/>
        </w:rPr>
      </w:pPr>
      <w:r>
        <w:rPr>
          <w:rFonts w:hint="eastAsia" w:hAnsi="宋体"/>
          <w:b/>
          <w:color w:val="000000"/>
          <w:sz w:val="24"/>
          <w:szCs w:val="24"/>
          <w:highlight w:val="none"/>
        </w:rPr>
        <w:t xml:space="preserve">2、</w:t>
      </w:r>
      <w:r>
        <w:rPr>
          <w:rFonts w:hint="eastAsia" w:hAnsi="宋体"/>
          <w:b/>
          <w:color w:val="000000"/>
          <w:sz w:val="24"/>
          <w:szCs w:val="24"/>
          <w:highlight w:val="none"/>
        </w:rPr>
        <w:t xml:space="preserve">报价计算说明：投标人应将报价清单中每一分项、细目的计算方法、计算过程、取费依据及费用的摊销方式等在本表中说明。( 注：格式由投标人自行编制 )</w:t>
      </w:r>
      <w:r>
        <w:rPr>
          <w:rFonts w:hAnsi="宋体"/>
          <w:bCs/>
          <w:color w:val="000000"/>
          <w:highlight w:val="none"/>
        </w:rPr>
      </w:r>
      <w:r/>
    </w:p>
    <w:p>
      <w:pPr>
        <w:pStyle w:val="985"/>
        <w:rPr>
          <w:rFonts w:ascii="宋体" w:hAnsi="宋体"/>
          <w:bCs/>
          <w:color w:val="000000"/>
          <w:sz w:val="30"/>
          <w:szCs w:val="30"/>
          <w:highlight w:val="none"/>
        </w:rPr>
      </w:pPr>
      <w:r>
        <w:rPr>
          <w:color w:val="000000"/>
          <w:highlight w:val="none"/>
        </w:rPr>
        <w:br w:type="page" w:clear="all"/>
      </w:r>
      <w:bookmarkStart w:id="95" w:name="_Toc68869093"/>
      <w:r>
        <w:rPr>
          <w:rFonts w:hint="eastAsia" w:ascii="宋体" w:hAnsi="宋体"/>
          <w:bCs/>
          <w:color w:val="000000"/>
          <w:sz w:val="30"/>
          <w:szCs w:val="30"/>
          <w:highlight w:val="none"/>
          <w:lang w:val="en-US" w:eastAsia="zh-CN"/>
        </w:rPr>
        <w:t xml:space="preserve">二</w:t>
      </w:r>
      <w:r>
        <w:rPr>
          <w:rFonts w:hint="eastAsia" w:ascii="宋体" w:hAnsi="宋体"/>
          <w:bCs/>
          <w:color w:val="000000"/>
          <w:sz w:val="30"/>
          <w:szCs w:val="30"/>
          <w:highlight w:val="none"/>
        </w:rPr>
        <w:t xml:space="preserve">、技术文件</w:t>
      </w:r>
      <w:bookmarkEnd w:id="95"/>
      <w:r>
        <w:rPr>
          <w:rFonts w:ascii="宋体" w:hAnsi="宋体"/>
          <w:bCs/>
          <w:color w:val="000000"/>
          <w:sz w:val="30"/>
          <w:szCs w:val="30"/>
          <w:highlight w:val="none"/>
        </w:rPr>
      </w:r>
      <w:r/>
    </w:p>
    <w:p>
      <w:pPr>
        <w:pStyle w:val="985"/>
        <w:jc w:val="center"/>
        <w:keepLines/>
        <w:keepNext/>
        <w:spacing w:before="260" w:after="260" w:line="415" w:lineRule="auto"/>
        <w:rPr>
          <w:rFonts w:ascii="宋体" w:hAnsi="宋体" w:cs="Arial"/>
          <w:b/>
          <w:color w:val="000000"/>
          <w:sz w:val="28"/>
          <w:szCs w:val="28"/>
          <w:highlight w:val="none"/>
        </w:rPr>
        <w:outlineLvl w:val="1"/>
      </w:pPr>
      <w:r/>
      <w:bookmarkStart w:id="96" w:name="_Toc68869094"/>
      <w:r>
        <w:rPr>
          <w:rFonts w:hint="eastAsia" w:ascii="宋体" w:hAnsi="宋体" w:cs="Arial"/>
          <w:b/>
          <w:color w:val="000000"/>
          <w:sz w:val="28"/>
          <w:szCs w:val="28"/>
          <w:highlight w:val="none"/>
        </w:rPr>
        <w:t xml:space="preserve">（一）</w:t>
      </w:r>
      <w:r>
        <w:rPr>
          <w:rFonts w:ascii="宋体" w:hAnsi="宋体" w:cs="Arial"/>
          <w:b/>
          <w:color w:val="000000"/>
          <w:sz w:val="28"/>
          <w:szCs w:val="28"/>
          <w:highlight w:val="none"/>
        </w:rPr>
        <w:t xml:space="preserve">技术需求偏离表</w:t>
      </w:r>
      <w:bookmarkEnd w:id="96"/>
      <w:r>
        <w:rPr>
          <w:rFonts w:ascii="宋体" w:hAnsi="宋体" w:cs="Arial"/>
          <w:b/>
          <w:color w:val="000000"/>
          <w:sz w:val="28"/>
          <w:szCs w:val="28"/>
          <w:highlight w:val="none"/>
        </w:rPr>
      </w:r>
      <w:r/>
    </w:p>
    <w:p>
      <w:pPr>
        <w:pStyle w:val="985"/>
        <w:ind w:right="187"/>
        <w:jc w:val="left"/>
        <w:spacing w:line="400" w:lineRule="exact"/>
        <w:rPr>
          <w:rFonts w:ascii="宋体" w:hAnsi="宋体"/>
          <w:color w:val="000000"/>
          <w:highlight w:val="none"/>
          <w:u w:val="single"/>
        </w:rPr>
      </w:pPr>
      <w:r>
        <w:rPr>
          <w:rFonts w:ascii="宋体" w:hAnsi="宋体"/>
          <w:color w:val="000000"/>
          <w:highlight w:val="none"/>
          <w:u w:val="single"/>
        </w:rPr>
      </w:r>
      <w:r/>
    </w:p>
    <w:tbl>
      <w:tblPr>
        <w:tblW w:w="0" w:type="auto"/>
        <w:tblInd w:w="-10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2706"/>
        <w:gridCol w:w="2625"/>
        <w:gridCol w:w="2205"/>
      </w:tblGrid>
      <w:tr>
        <w:trPr>
          <w:trHeight w:val="655"/>
        </w:trPr>
        <w:tc>
          <w:tcPr>
            <w:tcW w:w="1365" w:type="dxa"/>
            <w:vAlign w:val="center"/>
            <w:textDirection w:val="lrTb"/>
            <w:noWrap w:val="false"/>
          </w:tcPr>
          <w:p>
            <w:pPr>
              <w:pStyle w:val="985"/>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2706" w:type="dxa"/>
            <w:vAlign w:val="center"/>
            <w:textDirection w:val="lrTb"/>
            <w:noWrap w:val="false"/>
          </w:tcPr>
          <w:p>
            <w:pPr>
              <w:pStyle w:val="985"/>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招标文件技术规格及要求</w:t>
            </w:r>
            <w:r>
              <w:rPr>
                <w:rFonts w:ascii="宋体" w:hAnsi="宋体"/>
                <w:color w:val="000000"/>
                <w:sz w:val="21"/>
                <w:szCs w:val="21"/>
                <w:highlight w:val="none"/>
              </w:rPr>
            </w:r>
            <w:r/>
          </w:p>
        </w:tc>
        <w:tc>
          <w:tcPr>
            <w:tcW w:w="2625" w:type="dxa"/>
            <w:vAlign w:val="center"/>
            <w:textDirection w:val="lrTb"/>
            <w:noWrap w:val="false"/>
          </w:tcPr>
          <w:p>
            <w:pPr>
              <w:pStyle w:val="985"/>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投标文件技术指标情况</w:t>
            </w:r>
            <w:r>
              <w:rPr>
                <w:rFonts w:ascii="宋体" w:hAnsi="宋体"/>
                <w:color w:val="000000"/>
                <w:sz w:val="21"/>
                <w:szCs w:val="21"/>
                <w:highlight w:val="none"/>
              </w:rPr>
            </w:r>
            <w:r/>
          </w:p>
        </w:tc>
        <w:tc>
          <w:tcPr>
            <w:tcW w:w="2205" w:type="dxa"/>
            <w:vAlign w:val="center"/>
            <w:textDirection w:val="lrTb"/>
            <w:noWrap w:val="false"/>
          </w:tcPr>
          <w:p>
            <w:pPr>
              <w:pStyle w:val="985"/>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具体说明</w:t>
            </w:r>
            <w:r>
              <w:rPr>
                <w:rFonts w:ascii="宋体" w:hAnsi="宋体"/>
                <w:color w:val="000000"/>
                <w:sz w:val="21"/>
                <w:szCs w:val="21"/>
                <w:highlight w:val="none"/>
              </w:rPr>
            </w:r>
            <w:r/>
          </w:p>
        </w:tc>
      </w:tr>
      <w:tr>
        <w:trPr>
          <w:trHeight w:val="611"/>
        </w:trPr>
        <w:tc>
          <w:tcPr>
            <w:tcW w:w="1365"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bl>
    <w:p>
      <w:pPr>
        <w:pStyle w:val="985"/>
        <w:ind w:right="187"/>
        <w:jc w:val="left"/>
        <w:spacing w:line="400" w:lineRule="exact"/>
        <w:rPr>
          <w:rFonts w:ascii="宋体" w:hAnsi="宋体"/>
          <w:color w:val="000000"/>
          <w:highlight w:val="none"/>
        </w:rPr>
      </w:pPr>
      <w:r>
        <w:rPr>
          <w:rFonts w:ascii="宋体" w:hAnsi="宋体"/>
          <w:color w:val="000000"/>
          <w:highlight w:val="none"/>
        </w:rPr>
      </w:r>
      <w:r/>
    </w:p>
    <w:p>
      <w:pPr>
        <w:pStyle w:val="985"/>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投标人（</w:t>
      </w:r>
      <w:r>
        <w:rPr>
          <w:rFonts w:hint="eastAsia" w:ascii="宋体" w:hAnsi="宋体" w:cs="宋体"/>
          <w:color w:val="000000"/>
          <w:sz w:val="24"/>
          <w:highlight w:val="none"/>
          <w:u w:val="singl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985"/>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法定代表人或授权代表（签名）：</w:t>
      </w:r>
      <w:r>
        <w:rPr>
          <w:rFonts w:ascii="宋体" w:hAnsi="宋体"/>
          <w:color w:val="000000"/>
          <w:sz w:val="21"/>
          <w:szCs w:val="21"/>
          <w:highlight w:val="none"/>
          <w:u w:val="single"/>
        </w:rPr>
      </w:r>
      <w:r/>
    </w:p>
    <w:p>
      <w:pPr>
        <w:pStyle w:val="985"/>
        <w:ind w:right="187"/>
        <w:jc w:val="righ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hint="eastAsia" w:ascii="宋体" w:hAnsi="宋体"/>
          <w:color w:val="000000"/>
          <w:sz w:val="21"/>
          <w:szCs w:val="21"/>
          <w:highlight w:val="none"/>
        </w:rPr>
        <w:t xml:space="preserve">年月日</w:t>
      </w:r>
      <w:r>
        <w:rPr>
          <w:rFonts w:ascii="宋体" w:hAnsi="宋体"/>
          <w:color w:val="000000"/>
          <w:sz w:val="21"/>
          <w:szCs w:val="21"/>
          <w:highlight w:val="none"/>
        </w:rPr>
      </w:r>
      <w:r/>
    </w:p>
    <w:p>
      <w:pPr>
        <w:pStyle w:val="985"/>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注：</w:t>
      </w:r>
      <w:r>
        <w:rPr>
          <w:rFonts w:ascii="宋体" w:hAnsi="宋体"/>
          <w:color w:val="000000"/>
          <w:sz w:val="21"/>
          <w:szCs w:val="21"/>
          <w:highlight w:val="none"/>
        </w:rPr>
        <w:t xml:space="preserve">1.对于某项指标的数据存在证明文件内容不一致的情况，取指标较低的为准，对于可以用量化形式表示的条款，投标人必须明确回答，或以功能描述回答。</w:t>
      </w:r>
      <w:r>
        <w:rPr>
          <w:rFonts w:ascii="宋体" w:hAnsi="宋体"/>
          <w:color w:val="000000"/>
          <w:sz w:val="21"/>
          <w:szCs w:val="21"/>
          <w:highlight w:val="none"/>
        </w:rPr>
      </w:r>
      <w:r/>
    </w:p>
    <w:p>
      <w:pPr>
        <w:pStyle w:val="985"/>
        <w:ind w:right="187" w:firstLine="435"/>
        <w:jc w:val="left"/>
        <w:spacing w:line="400" w:lineRule="exact"/>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如投标人无任何偏离，也需在响应表中注明并在投标文件中递交此表</w:t>
      </w:r>
      <w:r>
        <w:rPr>
          <w:rFonts w:ascii="宋体" w:hAnsi="宋体"/>
          <w:color w:val="000000"/>
          <w:sz w:val="21"/>
          <w:szCs w:val="21"/>
          <w:highlight w:val="none"/>
        </w:rPr>
        <w:t xml:space="preserve">。</w:t>
      </w:r>
      <w:r>
        <w:rPr>
          <w:rFonts w:ascii="宋体" w:hAnsi="宋体"/>
          <w:color w:val="000000"/>
          <w:sz w:val="21"/>
          <w:szCs w:val="21"/>
          <w:highlight w:val="none"/>
        </w:rPr>
      </w:r>
      <w:r/>
    </w:p>
    <w:p>
      <w:pPr>
        <w:pStyle w:val="985"/>
        <w:ind w:right="187" w:firstLine="435"/>
        <w:jc w:val="left"/>
        <w:spacing w:line="400" w:lineRule="exact"/>
        <w:rPr>
          <w:rFonts w:ascii="宋体" w:hAnsi="宋体"/>
          <w:color w:val="000000"/>
          <w:highlight w:val="none"/>
        </w:rPr>
      </w:pPr>
      <w:r>
        <w:rPr>
          <w:rFonts w:ascii="宋体" w:hAnsi="宋体"/>
          <w:color w:val="000000"/>
          <w:sz w:val="21"/>
          <w:szCs w:val="21"/>
          <w:highlight w:val="none"/>
        </w:rPr>
        <w:t xml:space="preserve">3.偏离包括正、负偏离，正偏离指投标人的响应高于招标文件要求，负偏离指投标人的响应</w:t>
      </w:r>
      <w:r>
        <w:rPr>
          <w:rFonts w:ascii="宋体" w:hAnsi="宋体"/>
          <w:color w:val="000000"/>
          <w:highlight w:val="none"/>
        </w:rPr>
        <w:t xml:space="preserve">低于招标文件要求。</w:t>
      </w:r>
      <w:r>
        <w:rPr>
          <w:rFonts w:ascii="宋体" w:hAnsi="宋体"/>
          <w:color w:val="000000"/>
          <w:highlight w:val="none"/>
        </w:rPr>
      </w:r>
      <w:r/>
    </w:p>
    <w:p>
      <w:pPr>
        <w:pStyle w:val="985"/>
        <w:ind w:right="187"/>
        <w:jc w:val="left"/>
        <w:spacing w:line="400" w:lineRule="exact"/>
        <w:rPr>
          <w:rFonts w:ascii="宋体" w:hAnsi="宋体"/>
          <w:bCs/>
          <w:color w:val="000000"/>
          <w:highlight w:val="none"/>
        </w:rPr>
      </w:pPr>
      <w:r>
        <w:rPr>
          <w:rFonts w:ascii="宋体" w:hAnsi="宋体"/>
          <w:bCs/>
          <w:color w:val="000000"/>
          <w:highlight w:val="none"/>
        </w:rPr>
        <w:br w:type="page" w:clear="all"/>
      </w:r>
      <w:r>
        <w:rPr>
          <w:rFonts w:ascii="宋体" w:hAnsi="宋体"/>
          <w:bCs/>
          <w:color w:val="000000"/>
          <w:highlight w:val="none"/>
        </w:rPr>
      </w:r>
      <w:r/>
    </w:p>
    <w:p>
      <w:pPr>
        <w:pStyle w:val="985"/>
        <w:jc w:val="center"/>
        <w:keepLines/>
        <w:keepNext/>
        <w:spacing w:before="260" w:after="260" w:line="415" w:lineRule="auto"/>
        <w:rPr>
          <w:rFonts w:ascii="宋体" w:hAnsi="宋体" w:cs="Arial"/>
          <w:b/>
          <w:color w:val="000000"/>
          <w:sz w:val="28"/>
          <w:szCs w:val="28"/>
          <w:highlight w:val="none"/>
        </w:rPr>
        <w:outlineLvl w:val="1"/>
      </w:pPr>
      <w:r/>
      <w:bookmarkStart w:id="97" w:name="_Toc68869095"/>
      <w:r>
        <w:rPr>
          <w:rFonts w:ascii="宋体" w:hAnsi="宋体" w:cs="Arial"/>
          <w:b/>
          <w:color w:val="000000"/>
          <w:sz w:val="28"/>
          <w:szCs w:val="28"/>
          <w:highlight w:val="none"/>
        </w:rPr>
        <w:t xml:space="preserve">（二）检测工作大纲</w:t>
      </w:r>
      <w:bookmarkEnd w:id="97"/>
      <w:r>
        <w:rPr>
          <w:rFonts w:ascii="宋体" w:hAnsi="宋体" w:cs="Arial"/>
          <w:b/>
          <w:color w:val="000000"/>
          <w:sz w:val="28"/>
          <w:szCs w:val="28"/>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具体但不限于以下内容：</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一）、项目概述；</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二）、对招标项目的理解；</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三）、检测工作的程序与方法；（包括但不限于以下内容）</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1、检测工作的依据，执行的有关技术标准和要求；</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2、检测工作的程序；</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3、检测的内容、方法、检测频率等；</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4、检测手段、检测资料及分析报告的形成；</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5、最终报告格式及内容；</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四）、拟投入检测的主要设备（包括设备性能的评价）、人员计划（人员资质、数量及投入时间）；</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五）、检测工作服务的目标及保证措施</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1、检测工作服务的目标；</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2、保证检测精度的技术措施；</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3、检测进度计划及保证检测进度的措施；</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4、检测工作质量与服务保证措施、安全生产管理措施；</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5、配合、协调工作的要求等其它事项；</w:t>
      </w:r>
      <w:r>
        <w:rPr>
          <w:rFonts w:ascii="宋体" w:hAnsi="宋体"/>
          <w:color w:val="000000"/>
          <w:sz w:val="21"/>
          <w:szCs w:val="21"/>
          <w:highlight w:val="none"/>
        </w:rPr>
      </w:r>
      <w:r/>
    </w:p>
    <w:p>
      <w:pPr>
        <w:pStyle w:val="985"/>
        <w:ind w:left="424"/>
        <w:rPr>
          <w:rFonts w:ascii="宋体" w:hAnsi="宋体"/>
          <w:color w:val="000000"/>
          <w:sz w:val="21"/>
          <w:szCs w:val="21"/>
          <w:highlight w:val="none"/>
        </w:rPr>
      </w:pPr>
      <w:r>
        <w:rPr>
          <w:rFonts w:ascii="宋体" w:hAnsi="宋体"/>
          <w:color w:val="000000"/>
          <w:sz w:val="21"/>
          <w:szCs w:val="21"/>
          <w:highlight w:val="none"/>
        </w:rPr>
        <w:t xml:space="preserve">六）、本项目的重点和难点分析及对策措施</w:t>
      </w:r>
      <w:r>
        <w:rPr>
          <w:rFonts w:ascii="宋体" w:hAnsi="宋体"/>
          <w:color w:val="000000"/>
          <w:sz w:val="21"/>
          <w:szCs w:val="21"/>
          <w:highlight w:val="none"/>
        </w:rPr>
      </w:r>
      <w:r/>
    </w:p>
    <w:p>
      <w:pPr>
        <w:pStyle w:val="985"/>
        <w:ind w:right="187"/>
        <w:jc w:val="left"/>
        <w:spacing w:line="400" w:lineRule="exact"/>
        <w:rPr>
          <w:rFonts w:ascii="宋体" w:hAnsi="宋体"/>
          <w:bCs/>
          <w:color w:val="000000"/>
          <w:sz w:val="24"/>
          <w:highlight w:val="none"/>
        </w:rPr>
      </w:pPr>
      <w:r>
        <w:rPr>
          <w:rFonts w:ascii="宋体" w:hAnsi="宋体"/>
          <w:bCs/>
          <w:color w:val="000000"/>
          <w:sz w:val="24"/>
          <w:highlight w:val="none"/>
        </w:rPr>
      </w:r>
      <w:r/>
    </w:p>
    <w:p>
      <w:pPr>
        <w:pStyle w:val="985"/>
        <w:jc w:val="both"/>
        <w:keepLines/>
        <w:keepNext/>
        <w:spacing w:before="260" w:after="260" w:line="415" w:lineRule="auto"/>
        <w:rPr>
          <w:rFonts w:ascii="宋体" w:hAnsi="宋体"/>
          <w:bCs/>
          <w:color w:val="000000"/>
          <w:sz w:val="30"/>
          <w:szCs w:val="30"/>
          <w:highlight w:val="none"/>
        </w:rPr>
        <w:outlineLvl w:val="1"/>
      </w:pPr>
      <w:r/>
      <w:bookmarkStart w:id="98" w:name="_Toc68869096"/>
      <w:r>
        <w:rPr>
          <w:rFonts w:ascii="宋体" w:hAnsi="宋体"/>
          <w:color w:val="000000"/>
          <w:sz w:val="24"/>
          <w:highlight w:val="none"/>
        </w:rPr>
        <w:br w:type="page" w:clear="all"/>
      </w:r>
      <w:r>
        <w:rPr>
          <w:rFonts w:hint="eastAsia" w:ascii="宋体" w:hAnsi="宋体"/>
          <w:bCs/>
          <w:color w:val="000000"/>
          <w:sz w:val="30"/>
          <w:szCs w:val="30"/>
          <w:highlight w:val="none"/>
          <w:lang w:val="en-US" w:eastAsia="zh-CN"/>
        </w:rPr>
        <w:t xml:space="preserve">三</w:t>
      </w:r>
      <w:r>
        <w:rPr>
          <w:rFonts w:hint="eastAsia" w:ascii="宋体" w:hAnsi="宋体"/>
          <w:bCs/>
          <w:color w:val="000000"/>
          <w:sz w:val="30"/>
          <w:szCs w:val="30"/>
          <w:highlight w:val="none"/>
        </w:rPr>
        <w:t xml:space="preserve">、商务文件</w:t>
      </w:r>
      <w:bookmarkEnd w:id="98"/>
      <w:r>
        <w:rPr>
          <w:rFonts w:ascii="宋体" w:hAnsi="宋体"/>
          <w:bCs/>
          <w:color w:val="000000"/>
          <w:sz w:val="30"/>
          <w:szCs w:val="30"/>
          <w:highlight w:val="none"/>
        </w:rPr>
      </w:r>
      <w:r/>
    </w:p>
    <w:p>
      <w:pPr>
        <w:pStyle w:val="985"/>
        <w:jc w:val="center"/>
        <w:keepLines/>
        <w:keepNext/>
        <w:spacing w:before="260" w:after="260" w:line="415" w:lineRule="auto"/>
        <w:rPr>
          <w:rFonts w:ascii="宋体" w:hAnsi="宋体" w:cs="Arial"/>
          <w:b/>
          <w:color w:val="000000"/>
          <w:sz w:val="28"/>
          <w:szCs w:val="28"/>
          <w:highlight w:val="none"/>
        </w:rPr>
        <w:outlineLvl w:val="1"/>
      </w:pPr>
      <w:r/>
      <w:bookmarkStart w:id="99" w:name="_Toc68869097"/>
      <w:r>
        <w:rPr>
          <w:rFonts w:hint="eastAsia" w:ascii="宋体" w:hAnsi="宋体" w:cs="Arial"/>
          <w:b/>
          <w:color w:val="000000"/>
          <w:sz w:val="28"/>
          <w:szCs w:val="28"/>
          <w:highlight w:val="none"/>
        </w:rPr>
        <w:t xml:space="preserve">（一）投标函</w:t>
      </w:r>
      <w:bookmarkEnd w:id="99"/>
      <w:r>
        <w:rPr>
          <w:rFonts w:ascii="宋体" w:hAnsi="宋体" w:cs="Arial"/>
          <w:b/>
          <w:color w:val="000000"/>
          <w:sz w:val="28"/>
          <w:szCs w:val="28"/>
          <w:highlight w:val="none"/>
        </w:rPr>
      </w:r>
      <w:r/>
    </w:p>
    <w:p>
      <w:pPr>
        <w:pStyle w:val="985"/>
        <w:ind w:right="187"/>
        <w:jc w:val="left"/>
        <w:spacing w:before="240" w:line="4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（采购人）：</w:t>
      </w:r>
      <w:r>
        <w:rPr>
          <w:rFonts w:ascii="宋体" w:hAnsi="宋体"/>
          <w:color w:val="000000"/>
          <w:sz w:val="21"/>
          <w:szCs w:val="21"/>
          <w:highlight w:val="none"/>
        </w:rPr>
      </w:r>
      <w:r/>
    </w:p>
    <w:p>
      <w:pPr>
        <w:pStyle w:val="985"/>
        <w:ind w:right="187" w:firstLine="420"/>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你们（项目名称）的采购文件（包括更正通知，如果有的话）收悉，我们经详细审阅和研究，现决定参加投标。</w:t>
      </w:r>
      <w:r>
        <w:rPr>
          <w:rFonts w:ascii="宋体" w:hAnsi="宋体"/>
          <w:color w:val="000000"/>
          <w:sz w:val="21"/>
          <w:szCs w:val="21"/>
          <w:highlight w:val="none"/>
        </w:rPr>
      </w:r>
      <w:r/>
    </w:p>
    <w:p>
      <w:pPr>
        <w:pStyle w:val="985"/>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1．我们郑重承诺：我们是符合《中华人民共和国政府采购法》第二十二条规定的投标人，并严格遵守《中华人民共和国政府采购法》的规定。</w:t>
      </w:r>
      <w:r>
        <w:rPr>
          <w:rFonts w:ascii="宋体" w:hAnsi="宋体"/>
          <w:color w:val="000000"/>
          <w:sz w:val="21"/>
          <w:szCs w:val="21"/>
          <w:highlight w:val="none"/>
        </w:rPr>
      </w:r>
      <w:r/>
    </w:p>
    <w:p>
      <w:pPr>
        <w:pStyle w:val="985"/>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2．我们接受招标文件的所有的条款和规定。</w:t>
      </w:r>
      <w:r>
        <w:rPr>
          <w:rFonts w:ascii="宋体" w:hAnsi="宋体"/>
          <w:color w:val="000000"/>
          <w:sz w:val="21"/>
          <w:szCs w:val="21"/>
          <w:highlight w:val="none"/>
        </w:rPr>
      </w:r>
      <w:r/>
    </w:p>
    <w:p>
      <w:pPr>
        <w:pStyle w:val="985"/>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3．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rPr>
          <w:rFonts w:ascii="宋体" w:hAnsi="宋体"/>
          <w:color w:val="000000"/>
          <w:sz w:val="21"/>
          <w:szCs w:val="21"/>
          <w:highlight w:val="none"/>
        </w:rPr>
      </w:r>
      <w:r/>
    </w:p>
    <w:p>
      <w:pPr>
        <w:pStyle w:val="985"/>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4．我们同意提供采购人要求的有关本次招标的所有资料。</w:t>
      </w:r>
      <w:r>
        <w:rPr>
          <w:rFonts w:ascii="宋体" w:hAnsi="宋体"/>
          <w:color w:val="000000"/>
          <w:sz w:val="21"/>
          <w:szCs w:val="21"/>
          <w:highlight w:val="none"/>
        </w:rPr>
      </w:r>
      <w:r/>
    </w:p>
    <w:p>
      <w:pPr>
        <w:pStyle w:val="985"/>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5．我们理解，你们无义务必须接受投标价最低的投标，并有权拒绝所有的投标。同时也理解你们不承担我们本次投标的费用。</w:t>
      </w:r>
      <w:r>
        <w:rPr>
          <w:rFonts w:ascii="宋体" w:hAnsi="宋体"/>
          <w:color w:val="000000"/>
          <w:sz w:val="21"/>
          <w:szCs w:val="21"/>
          <w:highlight w:val="none"/>
        </w:rPr>
      </w:r>
      <w:r/>
    </w:p>
    <w:p>
      <w:pPr>
        <w:pStyle w:val="1039"/>
        <w:ind w:firstLine="420"/>
        <w:spacing w:line="400" w:lineRule="exact"/>
        <w:rPr>
          <w:rFonts w:hAnsi="宋体"/>
          <w:color w:val="000000"/>
          <w:sz w:val="21"/>
          <w:szCs w:val="21"/>
          <w:highlight w:val="none"/>
        </w:rPr>
      </w:pPr>
      <w:r>
        <w:rPr>
          <w:rFonts w:hint="eastAsia" w:hAnsi="宋体"/>
          <w:color w:val="000000"/>
          <w:sz w:val="21"/>
          <w:szCs w:val="21"/>
          <w:highlight w:val="none"/>
        </w:rPr>
        <w:t xml:space="preserve">6．我方已详细审查全部采购文件，包括有关澄清和补充说明（如果有的话）。我们完全理解并同意放弃对这方面有不明及误解的权力。 </w:t>
      </w:r>
      <w:r>
        <w:rPr>
          <w:rFonts w:hAnsi="宋体"/>
          <w:color w:val="000000"/>
          <w:sz w:val="21"/>
          <w:szCs w:val="21"/>
          <w:highlight w:val="none"/>
        </w:rPr>
      </w:r>
      <w:r/>
    </w:p>
    <w:p>
      <w:pPr>
        <w:pStyle w:val="985"/>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7</w:t>
      </w:r>
      <w:r>
        <w:rPr>
          <w:rFonts w:hint="eastAsia" w:ascii="宋体" w:hAnsi="宋体"/>
          <w:color w:val="000000"/>
          <w:sz w:val="21"/>
          <w:szCs w:val="21"/>
          <w:highlight w:val="none"/>
        </w:rPr>
        <w:t xml:space="preserve">．我方将严格履行本投标文件中的全部承诺和责任，并遵守采购文件中对投标人的所有规定。</w:t>
      </w:r>
      <w:r>
        <w:rPr>
          <w:rFonts w:ascii="宋体" w:hAnsi="宋体"/>
          <w:color w:val="000000"/>
          <w:sz w:val="21"/>
          <w:szCs w:val="21"/>
          <w:highlight w:val="none"/>
        </w:rPr>
      </w:r>
      <w:r/>
    </w:p>
    <w:p>
      <w:pPr>
        <w:pStyle w:val="985"/>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8</w:t>
      </w:r>
      <w:r>
        <w:rPr>
          <w:rFonts w:hint="eastAsia" w:ascii="宋体" w:hAnsi="宋体"/>
          <w:color w:val="000000"/>
          <w:sz w:val="21"/>
          <w:szCs w:val="21"/>
          <w:highlight w:val="none"/>
        </w:rPr>
        <w:t xml:space="preserve">．如果我方中标，我们将按采购文件的规定履行合同责任和义务。</w:t>
      </w:r>
      <w:r>
        <w:rPr>
          <w:rFonts w:ascii="宋体" w:hAnsi="宋体"/>
          <w:color w:val="000000"/>
          <w:sz w:val="21"/>
          <w:szCs w:val="21"/>
          <w:highlight w:val="none"/>
        </w:rPr>
      </w:r>
      <w:r/>
    </w:p>
    <w:p>
      <w:pPr>
        <w:pStyle w:val="985"/>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9</w:t>
      </w:r>
      <w:r>
        <w:rPr>
          <w:rFonts w:hint="eastAsia" w:ascii="宋体" w:hAnsi="宋体"/>
          <w:color w:val="000000"/>
          <w:sz w:val="21"/>
          <w:szCs w:val="21"/>
          <w:highlight w:val="none"/>
        </w:rPr>
        <w:t xml:space="preserve">．如果我们中标，我们将按采购文件的规定支付中标的有关服务费。</w:t>
      </w:r>
      <w:r>
        <w:rPr>
          <w:rFonts w:ascii="宋体" w:hAnsi="宋体"/>
          <w:color w:val="000000"/>
          <w:sz w:val="21"/>
          <w:szCs w:val="21"/>
          <w:highlight w:val="none"/>
        </w:rPr>
      </w:r>
      <w:r/>
    </w:p>
    <w:p>
      <w:pPr>
        <w:pStyle w:val="985"/>
        <w:ind w:right="187" w:firstLine="52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10</w:t>
      </w:r>
      <w:r>
        <w:rPr>
          <w:rFonts w:hint="eastAsia" w:ascii="宋体" w:hAnsi="宋体"/>
          <w:color w:val="000000"/>
          <w:sz w:val="21"/>
          <w:szCs w:val="21"/>
          <w:highlight w:val="none"/>
        </w:rPr>
        <w:t xml:space="preserve">.与本次投标有关的一切往来信函请寄：</w:t>
      </w:r>
      <w:r>
        <w:rPr>
          <w:rFonts w:ascii="宋体" w:hAnsi="宋体"/>
          <w:color w:val="000000"/>
          <w:sz w:val="21"/>
          <w:szCs w:val="21"/>
          <w:highlight w:val="none"/>
        </w:rPr>
      </w:r>
      <w:r/>
    </w:p>
    <w:p>
      <w:pPr>
        <w:pStyle w:val="1039"/>
        <w:ind w:firstLine="525"/>
        <w:spacing w:line="400" w:lineRule="exact"/>
        <w:rPr>
          <w:rFonts w:hAnsi="宋体"/>
          <w:color w:val="000000"/>
          <w:sz w:val="21"/>
          <w:szCs w:val="21"/>
          <w:highlight w:val="none"/>
          <w:u w:val="single"/>
        </w:rPr>
      </w:pPr>
      <w:r>
        <w:rPr>
          <w:rFonts w:hint="eastAsia" w:hAnsi="宋体"/>
          <w:color w:val="000000"/>
          <w:sz w:val="21"/>
          <w:szCs w:val="21"/>
          <w:highlight w:val="none"/>
        </w:rPr>
        <w:t xml:space="preserve">地址：   邮编：</w:t>
      </w:r>
      <w:r>
        <w:rPr>
          <w:rFonts w:hAnsi="宋体"/>
          <w:color w:val="000000"/>
          <w:sz w:val="21"/>
          <w:szCs w:val="21"/>
          <w:highlight w:val="none"/>
          <w:u w:val="single"/>
        </w:rPr>
      </w:r>
      <w:r/>
    </w:p>
    <w:p>
      <w:pPr>
        <w:pStyle w:val="1039"/>
        <w:ind w:firstLine="525"/>
        <w:spacing w:line="400" w:lineRule="exact"/>
        <w:rPr>
          <w:rFonts w:hAnsi="宋体"/>
          <w:color w:val="000000"/>
          <w:sz w:val="21"/>
          <w:szCs w:val="21"/>
          <w:highlight w:val="none"/>
          <w:u w:val="single"/>
        </w:rPr>
      </w:pPr>
      <w:r>
        <w:rPr>
          <w:rFonts w:hint="eastAsia" w:hAnsi="宋体"/>
          <w:color w:val="000000"/>
          <w:sz w:val="21"/>
          <w:szCs w:val="21"/>
          <w:highlight w:val="none"/>
        </w:rPr>
        <w:t xml:space="preserve">联系人：   电话：</w:t>
      </w:r>
      <w:r>
        <w:rPr>
          <w:rFonts w:hAnsi="宋体"/>
          <w:color w:val="000000"/>
          <w:sz w:val="21"/>
          <w:szCs w:val="21"/>
          <w:highlight w:val="none"/>
          <w:u w:val="single"/>
        </w:rPr>
      </w:r>
      <w:r/>
    </w:p>
    <w:p>
      <w:pPr>
        <w:pStyle w:val="1039"/>
        <w:ind w:right="42" w:firstLine="525"/>
        <w:jc w:val="left"/>
        <w:spacing w:line="400" w:lineRule="exact"/>
        <w:tabs>
          <w:tab w:val="left" w:pos="5665" w:leader="none"/>
          <w:tab w:val="right" w:pos="8360" w:leader="none"/>
        </w:tabs>
        <w:rPr>
          <w:rFonts w:hAnsi="宋体"/>
          <w:color w:val="000000"/>
          <w:sz w:val="21"/>
          <w:szCs w:val="21"/>
          <w:highlight w:val="none"/>
        </w:rPr>
      </w:pPr>
      <w:r>
        <w:rPr>
          <w:rFonts w:hAnsi="宋体"/>
          <w:color w:val="000000"/>
          <w:sz w:val="21"/>
          <w:szCs w:val="21"/>
          <w:highlight w:val="none"/>
        </w:rPr>
      </w:r>
      <w:r/>
    </w:p>
    <w:p>
      <w:pPr>
        <w:pStyle w:val="1039"/>
        <w:ind w:right="42" w:firstLine="525"/>
        <w:jc w:val="left"/>
        <w:spacing w:line="400" w:lineRule="exact"/>
        <w:tabs>
          <w:tab w:val="left" w:pos="5665" w:leader="none"/>
          <w:tab w:val="right" w:pos="8360" w:leader="none"/>
        </w:tabs>
        <w:rPr>
          <w:rFonts w:hAnsi="宋体"/>
          <w:color w:val="000000"/>
          <w:sz w:val="21"/>
          <w:szCs w:val="21"/>
          <w:highlight w:val="none"/>
          <w:u w:val="single"/>
        </w:rPr>
      </w:pPr>
      <w:r>
        <w:rPr>
          <w:rFonts w:hint="eastAsia" w:hAnsi="宋体"/>
          <w:color w:val="000000"/>
          <w:sz w:val="21"/>
          <w:szCs w:val="21"/>
          <w:highlight w:val="none"/>
        </w:rPr>
        <w:t xml:space="preserve">法人代表或授权代表签字：</w:t>
      </w:r>
      <w:r>
        <w:rPr>
          <w:rFonts w:hAnsi="宋体"/>
          <w:color w:val="000000"/>
          <w:sz w:val="21"/>
          <w:szCs w:val="21"/>
          <w:highlight w:val="none"/>
          <w:u w:val="single"/>
        </w:rPr>
      </w:r>
      <w:r/>
    </w:p>
    <w:p>
      <w:pPr>
        <w:pStyle w:val="1039"/>
        <w:ind w:right="42" w:firstLine="525"/>
        <w:jc w:val="left"/>
        <w:spacing w:line="400" w:lineRule="exact"/>
        <w:tabs>
          <w:tab w:val="left" w:pos="5665" w:leader="none"/>
          <w:tab w:val="right" w:pos="8360" w:leader="none"/>
        </w:tabs>
        <w:rPr>
          <w:rFonts w:hAnsi="宋体"/>
          <w:color w:val="000000"/>
          <w:sz w:val="21"/>
          <w:szCs w:val="21"/>
          <w:highlight w:val="none"/>
          <w:u w:val="single"/>
        </w:rPr>
      </w:pPr>
      <w:r>
        <w:rPr>
          <w:rFonts w:hint="eastAsia" w:hAnsi="宋体"/>
          <w:color w:val="000000"/>
          <w:sz w:val="21"/>
          <w:szCs w:val="21"/>
          <w:highlight w:val="none"/>
        </w:rPr>
        <w:t xml:space="preserve">投标人名称：(</w:t>
      </w:r>
      <w:r>
        <w:rPr>
          <w:rFonts w:hint="eastAsia" w:ascii="宋体" w:hAnsi="宋体" w:cs="宋体"/>
          <w:color w:val="000000"/>
          <w:sz w:val="24"/>
          <w:highlight w:val="none"/>
          <w:u w:val="single"/>
        </w:rPr>
        <w:t xml:space="preserve">加盖CA电子公章</w:t>
      </w:r>
      <w:r>
        <w:rPr>
          <w:rFonts w:hint="eastAsia" w:hAnsi="宋体"/>
          <w:color w:val="000000"/>
          <w:sz w:val="21"/>
          <w:szCs w:val="21"/>
          <w:highlight w:val="none"/>
        </w:rPr>
        <w:t xml:space="preserve">)</w:t>
      </w:r>
      <w:r>
        <w:rPr>
          <w:rFonts w:hAnsi="宋体"/>
          <w:color w:val="000000"/>
          <w:sz w:val="21"/>
          <w:szCs w:val="21"/>
          <w:highlight w:val="none"/>
          <w:u w:val="single"/>
        </w:rPr>
      </w:r>
      <w:r/>
    </w:p>
    <w:p>
      <w:pPr>
        <w:pStyle w:val="1039"/>
        <w:ind w:right="42" w:firstLine="525"/>
        <w:jc w:val="left"/>
        <w:spacing w:line="400" w:lineRule="exact"/>
        <w:tabs>
          <w:tab w:val="left" w:pos="5665" w:leader="none"/>
          <w:tab w:val="right" w:pos="8360" w:leader="none"/>
        </w:tabs>
        <w:rPr>
          <w:rFonts w:hAnsi="宋体"/>
          <w:color w:val="000000"/>
          <w:sz w:val="21"/>
          <w:szCs w:val="21"/>
          <w:highlight w:val="none"/>
        </w:rPr>
      </w:pPr>
      <w:r>
        <w:rPr>
          <w:rFonts w:hint="eastAsia" w:hAnsi="宋体"/>
          <w:color w:val="000000"/>
          <w:sz w:val="21"/>
          <w:szCs w:val="21"/>
          <w:highlight w:val="none"/>
        </w:rPr>
        <w:t xml:space="preserve">日期：</w:t>
      </w:r>
      <w:r>
        <w:rPr>
          <w:rFonts w:hAnsi="宋体"/>
          <w:color w:val="000000"/>
          <w:sz w:val="21"/>
          <w:szCs w:val="21"/>
          <w:highlight w:val="none"/>
        </w:rPr>
      </w:r>
      <w:r/>
    </w:p>
    <w:p>
      <w:pPr>
        <w:pStyle w:val="985"/>
        <w:ind w:right="187"/>
        <w:jc w:val="left"/>
        <w:spacing w:line="400" w:lineRule="exact"/>
        <w:rPr>
          <w:rFonts w:ascii="宋体" w:hAnsi="宋体"/>
          <w:color w:val="000000"/>
          <w:highlight w:val="none"/>
          <w:u w:val="single"/>
        </w:rPr>
      </w:pPr>
      <w:r>
        <w:rPr>
          <w:rFonts w:ascii="宋体" w:hAnsi="宋体"/>
          <w:color w:val="000000"/>
          <w:highlight w:val="none"/>
          <w:u w:val="single"/>
        </w:rPr>
      </w:r>
      <w:r/>
    </w:p>
    <w:p>
      <w:pPr>
        <w:pStyle w:val="985"/>
        <w:jc w:val="center"/>
        <w:keepLines/>
        <w:keepNext/>
        <w:spacing w:before="260" w:after="260" w:line="415" w:lineRule="auto"/>
        <w:rPr>
          <w:rFonts w:ascii="宋体" w:hAnsi="宋体" w:cs="Arial"/>
          <w:b/>
          <w:color w:val="000000"/>
          <w:sz w:val="28"/>
          <w:szCs w:val="28"/>
          <w:highlight w:val="none"/>
        </w:rPr>
        <w:outlineLvl w:val="1"/>
      </w:pPr>
      <w:r>
        <w:rPr>
          <w:rFonts w:ascii="宋体" w:hAnsi="宋体"/>
          <w:b/>
          <w:bCs/>
          <w:color w:val="000000"/>
          <w:highlight w:val="none"/>
        </w:rPr>
        <w:br w:type="page" w:clear="all"/>
      </w:r>
      <w:bookmarkStart w:id="100" w:name="_Toc68869098"/>
      <w:r>
        <w:rPr>
          <w:rFonts w:hint="eastAsia" w:ascii="宋体" w:hAnsi="宋体" w:cs="Arial"/>
          <w:b/>
          <w:color w:val="000000"/>
          <w:sz w:val="28"/>
          <w:szCs w:val="28"/>
          <w:highlight w:val="none"/>
        </w:rPr>
        <w:t xml:space="preserve">（二）法人授权委托书</w:t>
      </w:r>
      <w:bookmarkEnd w:id="100"/>
      <w:r>
        <w:rPr>
          <w:rFonts w:ascii="宋体" w:hAnsi="宋体" w:cs="Arial"/>
          <w:b/>
          <w:color w:val="000000"/>
          <w:sz w:val="28"/>
          <w:szCs w:val="28"/>
          <w:highlight w:val="none"/>
        </w:rPr>
      </w:r>
      <w:r/>
    </w:p>
    <w:p>
      <w:pPr>
        <w:pStyle w:val="985"/>
        <w:ind w:right="187"/>
        <w:jc w:val="center"/>
        <w:spacing w:line="400" w:lineRule="exact"/>
        <w:rPr>
          <w:rFonts w:ascii="宋体" w:hAnsi="宋体"/>
          <w:bCs/>
          <w:color w:val="000000"/>
          <w:highlight w:val="none"/>
        </w:rPr>
      </w:pPr>
      <w:r>
        <w:rPr>
          <w:rFonts w:ascii="宋体" w:hAnsi="宋体"/>
          <w:bCs/>
          <w:color w:val="000000"/>
          <w:highlight w:val="none"/>
        </w:rPr>
      </w:r>
      <w:r/>
    </w:p>
    <w:p>
      <w:pPr>
        <w:pStyle w:val="985"/>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致（采购人）：</w:t>
      </w:r>
      <w:r>
        <w:rPr>
          <w:rFonts w:ascii="宋体" w:hAnsi="宋体"/>
          <w:color w:val="000000"/>
          <w:sz w:val="21"/>
          <w:szCs w:val="21"/>
          <w:highlight w:val="none"/>
        </w:rPr>
      </w:r>
      <w:r/>
    </w:p>
    <w:p>
      <w:pPr>
        <w:pStyle w:val="985"/>
        <w:ind w:right="187"/>
        <w:jc w:val="left"/>
        <w:spacing w:line="400" w:lineRule="exact"/>
        <w:rPr>
          <w:rFonts w:ascii="宋体" w:hAnsi="宋体"/>
          <w:color w:val="000000"/>
          <w:sz w:val="21"/>
          <w:szCs w:val="21"/>
          <w:highlight w:val="none"/>
        </w:rPr>
      </w:pPr>
      <w:r>
        <w:rPr>
          <w:rFonts w:ascii="宋体" w:hAnsi="宋体"/>
          <w:color w:val="000000"/>
          <w:sz w:val="21"/>
          <w:szCs w:val="21"/>
          <w:highlight w:val="none"/>
        </w:rPr>
        <w:t xml:space="preserve">    本授权书宣告：</w:t>
      </w:r>
      <w:r>
        <w:rPr>
          <w:rFonts w:ascii="宋体" w:hAnsi="宋体"/>
          <w:color w:val="000000"/>
          <w:sz w:val="21"/>
          <w:szCs w:val="21"/>
          <w:highlight w:val="none"/>
        </w:rPr>
      </w:r>
      <w:r/>
    </w:p>
    <w:p>
      <w:pPr>
        <w:pStyle w:val="985"/>
        <w:ind w:right="187"/>
        <w:jc w:val="left"/>
        <w:spacing w:line="400" w:lineRule="exact"/>
        <w:rPr>
          <w:rFonts w:ascii="宋体" w:hAnsi="宋体"/>
          <w:color w:val="000000"/>
          <w:sz w:val="21"/>
          <w:szCs w:val="21"/>
          <w:highlight w:val="none"/>
          <w:u w:val="single"/>
        </w:rPr>
      </w:pPr>
      <w:r>
        <w:rPr>
          <w:rFonts w:hint="eastAsia" w:ascii="宋体" w:hAnsi="宋体"/>
          <w:color w:val="000000"/>
          <w:sz w:val="21"/>
          <w:szCs w:val="21"/>
          <w:highlight w:val="none"/>
        </w:rPr>
        <w:t xml:space="preserve">委托人：</w:t>
      </w:r>
      <w:r>
        <w:rPr>
          <w:rFonts w:ascii="宋体" w:hAnsi="宋体"/>
          <w:color w:val="000000"/>
          <w:sz w:val="21"/>
          <w:szCs w:val="21"/>
          <w:highlight w:val="none"/>
          <w:u w:val="single"/>
        </w:rPr>
      </w:r>
      <w:r/>
    </w:p>
    <w:p>
      <w:pPr>
        <w:pStyle w:val="985"/>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地址：</w:t>
      </w:r>
      <w:r>
        <w:rPr>
          <w:rFonts w:ascii="宋体" w:hAnsi="宋体"/>
          <w:color w:val="000000"/>
          <w:sz w:val="21"/>
          <w:szCs w:val="21"/>
          <w:highlight w:val="none"/>
        </w:rPr>
        <w:t xml:space="preserve">法定代表人：</w:t>
      </w:r>
      <w:r>
        <w:rPr>
          <w:rFonts w:ascii="宋体" w:hAnsi="宋体"/>
          <w:color w:val="000000"/>
          <w:sz w:val="21"/>
          <w:szCs w:val="21"/>
          <w:highlight w:val="none"/>
        </w:rPr>
      </w:r>
      <w:r/>
    </w:p>
    <w:p>
      <w:pPr>
        <w:pStyle w:val="985"/>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受托人：姓名    </w:t>
      </w:r>
      <w:r>
        <w:rPr>
          <w:rFonts w:ascii="宋体" w:hAnsi="宋体"/>
          <w:color w:val="000000"/>
          <w:sz w:val="21"/>
          <w:szCs w:val="21"/>
          <w:highlight w:val="none"/>
        </w:rPr>
        <w:t xml:space="preserve"> 性别： 出生日期：</w:t>
      </w:r>
      <w:r>
        <w:rPr>
          <w:rFonts w:hint="eastAsia" w:ascii="宋体" w:hAnsi="宋体"/>
          <w:color w:val="000000"/>
          <w:sz w:val="21"/>
          <w:szCs w:val="21"/>
          <w:highlight w:val="none"/>
        </w:rPr>
        <w:t xml:space="preserve">年月日</w:t>
      </w:r>
      <w:r>
        <w:rPr>
          <w:rFonts w:ascii="宋体" w:hAnsi="宋体"/>
          <w:color w:val="000000"/>
          <w:sz w:val="21"/>
          <w:szCs w:val="21"/>
          <w:highlight w:val="none"/>
        </w:rPr>
      </w:r>
      <w:r/>
    </w:p>
    <w:p>
      <w:pPr>
        <w:pStyle w:val="985"/>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所在单位：        职务：</w:t>
      </w:r>
      <w:r>
        <w:rPr>
          <w:rFonts w:ascii="宋体" w:hAnsi="宋体"/>
          <w:color w:val="000000"/>
          <w:sz w:val="21"/>
          <w:szCs w:val="21"/>
          <w:highlight w:val="none"/>
        </w:rPr>
      </w:r>
      <w:r/>
    </w:p>
    <w:p>
      <w:pPr>
        <w:pStyle w:val="985"/>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身份证号码：      联系方式：</w:t>
      </w:r>
      <w:r>
        <w:rPr>
          <w:rFonts w:ascii="宋体" w:hAnsi="宋体"/>
          <w:color w:val="000000"/>
          <w:sz w:val="21"/>
          <w:szCs w:val="21"/>
          <w:highlight w:val="none"/>
        </w:rPr>
      </w:r>
      <w:r/>
    </w:p>
    <w:p>
      <w:pPr>
        <w:pStyle w:val="985"/>
        <w:ind w:right="187" w:firstLine="420"/>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兹委托受托人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合法地代表我单位参加贵单位组织的（项目编号为：</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）的招标活动，受托人有权在该投标活动中，以我单位的名义签署投标书和投标文件，与采购人协商、澄清、解释，签订合同书并执行一切与此有关的事项。</w:t>
      </w:r>
      <w:r>
        <w:rPr>
          <w:rFonts w:ascii="宋体" w:hAnsi="宋体"/>
          <w:color w:val="000000"/>
          <w:sz w:val="21"/>
          <w:szCs w:val="21"/>
          <w:highlight w:val="none"/>
        </w:rPr>
      </w:r>
      <w:r/>
    </w:p>
    <w:p>
      <w:pPr>
        <w:pStyle w:val="985"/>
        <w:ind w:right="187"/>
        <w:jc w:val="left"/>
        <w:spacing w:line="400" w:lineRule="exact"/>
        <w:rPr>
          <w:rFonts w:ascii="宋体" w:hAnsi="宋体" w:cs="宋体"/>
          <w:color w:val="000000"/>
          <w:sz w:val="21"/>
          <w:szCs w:val="21"/>
          <w:highlight w:val="none"/>
        </w:rPr>
      </w:pPr>
      <w:r>
        <w:rPr>
          <w:rFonts w:ascii="宋体" w:hAnsi="宋体"/>
          <w:color w:val="000000"/>
          <w:sz w:val="21"/>
          <w:szCs w:val="21"/>
          <w:highlight w:val="none"/>
        </w:rPr>
        <w:t xml:space="preserve">    受托人在办理上述事宜过程中以其自己的名义所签署的所有文件我均予以承认。受托人无转委托权。</w:t>
      </w:r>
      <w:r>
        <w:rPr>
          <w:rFonts w:ascii="宋体" w:hAnsi="宋体" w:cs="宋体"/>
          <w:color w:val="000000"/>
          <w:sz w:val="21"/>
          <w:szCs w:val="21"/>
          <w:highlight w:val="none"/>
        </w:rPr>
      </w:r>
      <w:r/>
    </w:p>
    <w:p>
      <w:pPr>
        <w:pStyle w:val="985"/>
        <w:ind w:right="187" w:firstLine="420"/>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委托期限：至上述事宜处理完毕止。</w:t>
      </w:r>
      <w:r>
        <w:rPr>
          <w:rFonts w:ascii="宋体" w:hAnsi="宋体"/>
          <w:color w:val="000000"/>
          <w:sz w:val="21"/>
          <w:szCs w:val="21"/>
          <w:highlight w:val="none"/>
        </w:rPr>
      </w:r>
      <w:r/>
    </w:p>
    <w:p>
      <w:pPr>
        <w:pStyle w:val="985"/>
        <w:ind w:right="187" w:firstLine="2240"/>
        <w:jc w:val="left"/>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85"/>
        <w:ind w:right="187" w:firstLine="2240"/>
        <w:jc w:val="left"/>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85"/>
        <w:ind w:right="187" w:firstLine="0"/>
        <w:jc w:val="right"/>
        <w:spacing w:line="400" w:lineRule="exact"/>
        <w:rPr>
          <w:rFonts w:ascii="宋体" w:hAnsi="宋体"/>
          <w:color w:val="000000"/>
          <w:sz w:val="21"/>
          <w:szCs w:val="21"/>
          <w:highlight w:val="none"/>
        </w:rPr>
      </w:pPr>
      <w:r>
        <w:rPr>
          <w:rFonts w:hint="eastAsia" w:ascii="宋体" w:hAnsi="宋体" w:eastAsia="宋体" w:cs="Times New Roman"/>
          <w:color w:val="000000"/>
          <w:sz w:val="21"/>
          <w:szCs w:val="21"/>
          <w:highlight w:val="none"/>
        </w:rPr>
        <w:t xml:space="preserve">投标人（</w:t>
      </w:r>
      <w:r>
        <w:rPr>
          <w:rFonts w:hint="eastAsia" w:ascii="宋体" w:hAnsi="宋体" w:eastAsia="宋体" w:cs="Times New Roman"/>
          <w:color w:val="000000"/>
          <w:sz w:val="21"/>
          <w:szCs w:val="21"/>
          <w:highlight w:val="none"/>
          <w:u w:val="none"/>
        </w:rPr>
        <w:t xml:space="preserve">加盖CA电子公章</w:t>
      </w:r>
      <w:r>
        <w:rPr>
          <w:rFonts w:hint="eastAsia" w:ascii="宋体" w:hAnsi="宋体" w:eastAsia="宋体" w:cs="Times New Roman"/>
          <w:color w:val="000000"/>
          <w:sz w:val="21"/>
          <w:szCs w:val="21"/>
          <w:highlight w:val="none"/>
        </w:rPr>
        <w:t xml:space="preserve">）</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85"/>
        <w:ind w:right="187"/>
        <w:jc w:val="right"/>
        <w:spacing w:line="400" w:lineRule="exact"/>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法定代表人：（签名或签章）</w:t>
      </w:r>
      <w:r>
        <w:rPr>
          <w:rFonts w:ascii="宋体" w:hAnsi="宋体"/>
          <w:color w:val="000000"/>
          <w:sz w:val="21"/>
          <w:szCs w:val="21"/>
          <w:highlight w:val="none"/>
          <w:u w:val="single"/>
        </w:rPr>
      </w:r>
      <w:r/>
    </w:p>
    <w:p>
      <w:pPr>
        <w:pStyle w:val="985"/>
        <w:ind w:right="187"/>
        <w:jc w:val="righ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受托人：</w:t>
      </w:r>
      <w:bookmarkStart w:id="101" w:name="_Hlk66141458"/>
      <w:r/>
      <w:bookmarkEnd w:id="101"/>
      <w:r>
        <w:rPr>
          <w:rFonts w:hint="eastAsia" w:ascii="宋体" w:hAnsi="宋体"/>
          <w:color w:val="000000"/>
          <w:sz w:val="21"/>
          <w:szCs w:val="21"/>
          <w:highlight w:val="none"/>
        </w:rPr>
        <w:t xml:space="preserve">（签名）</w:t>
      </w:r>
      <w:r>
        <w:rPr>
          <w:rFonts w:ascii="宋体" w:hAnsi="宋体"/>
          <w:color w:val="000000"/>
          <w:sz w:val="21"/>
          <w:szCs w:val="21"/>
          <w:highlight w:val="none"/>
        </w:rPr>
      </w:r>
      <w:r/>
    </w:p>
    <w:p>
      <w:pPr>
        <w:pStyle w:val="985"/>
        <w:ind w:right="187" w:firstLine="1050"/>
        <w:jc w:val="righ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年月日</w:t>
      </w:r>
      <w:r>
        <w:rPr>
          <w:rFonts w:ascii="宋体" w:hAnsi="宋体"/>
          <w:color w:val="000000"/>
          <w:sz w:val="21"/>
          <w:szCs w:val="21"/>
          <w:highlight w:val="none"/>
        </w:rPr>
      </w:r>
      <w:r/>
    </w:p>
    <w:p>
      <w:pPr>
        <w:pStyle w:val="985"/>
        <w:ind w:right="187" w:firstLine="420"/>
        <w:jc w:val="left"/>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85"/>
        <w:ind w:right="187" w:firstLine="210"/>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附：法定代表人和受托人身份证复印件。</w:t>
      </w:r>
      <w:r>
        <w:rPr>
          <w:rFonts w:ascii="宋体" w:hAnsi="宋体"/>
          <w:color w:val="000000"/>
          <w:sz w:val="21"/>
          <w:szCs w:val="21"/>
          <w:highlight w:val="none"/>
        </w:rPr>
      </w:r>
      <w:r/>
    </w:p>
    <w:p>
      <w:pPr>
        <w:pStyle w:val="985"/>
        <w:jc w:val="left"/>
        <w:widowControl/>
        <w:rPr>
          <w:rFonts w:ascii="宋体" w:hAnsi="宋体"/>
          <w:b/>
          <w:bCs/>
          <w:color w:val="000000"/>
          <w:highlight w:val="none"/>
        </w:rPr>
      </w:pPr>
      <w:r>
        <w:rPr>
          <w:rFonts w:ascii="宋体" w:hAnsi="宋体"/>
          <w:color w:val="000000"/>
          <w:highlight w:val="none"/>
        </w:rPr>
        <w:br w:type="page" w:clear="all"/>
      </w:r>
      <w:r>
        <w:rPr>
          <w:rFonts w:ascii="宋体" w:hAnsi="宋体"/>
          <w:b/>
          <w:bCs/>
          <w:color w:val="000000"/>
          <w:highlight w:val="none"/>
        </w:rPr>
      </w:r>
      <w:r/>
    </w:p>
    <w:p>
      <w:pPr>
        <w:pStyle w:val="985"/>
        <w:ind w:right="187"/>
        <w:jc w:val="center"/>
        <w:spacing w:line="400" w:lineRule="exact"/>
        <w:rPr>
          <w:rFonts w:ascii="宋体" w:hAnsi="宋体"/>
          <w:bCs/>
          <w:color w:val="000000"/>
          <w:highlight w:val="none"/>
        </w:rPr>
      </w:pPr>
      <w:r>
        <w:rPr>
          <w:rFonts w:ascii="宋体" w:hAnsi="宋体"/>
          <w:bCs/>
          <w:color w:val="000000"/>
          <w:highlight w:val="none"/>
        </w:rPr>
      </w:r>
      <w:r/>
    </w:p>
    <w:p>
      <w:pPr>
        <w:pStyle w:val="985"/>
        <w:jc w:val="center"/>
        <w:keepLines/>
        <w:keepNext/>
        <w:spacing w:before="260" w:after="260" w:line="415" w:lineRule="auto"/>
        <w:rPr>
          <w:rFonts w:ascii="宋体" w:hAnsi="宋体" w:cs="Arial"/>
          <w:b/>
          <w:color w:val="000000"/>
          <w:sz w:val="28"/>
          <w:szCs w:val="28"/>
          <w:highlight w:val="none"/>
        </w:rPr>
        <w:outlineLvl w:val="1"/>
      </w:pPr>
      <w:r/>
      <w:bookmarkStart w:id="102" w:name="_Toc68869099"/>
      <w:r>
        <w:rPr>
          <w:rFonts w:hint="eastAsia" w:ascii="宋体" w:hAnsi="宋体" w:cs="Arial"/>
          <w:b/>
          <w:color w:val="000000"/>
          <w:sz w:val="28"/>
          <w:szCs w:val="28"/>
          <w:highlight w:val="none"/>
        </w:rPr>
        <w:t xml:space="preserve">（三）商务条款偏离表</w:t>
      </w:r>
      <w:bookmarkEnd w:id="102"/>
      <w:r>
        <w:rPr>
          <w:rFonts w:ascii="宋体" w:hAnsi="宋体" w:cs="Arial"/>
          <w:b/>
          <w:color w:val="000000"/>
          <w:sz w:val="28"/>
          <w:szCs w:val="28"/>
          <w:highlight w:val="none"/>
        </w:rPr>
      </w:r>
      <w:r/>
    </w:p>
    <w:p>
      <w:pPr>
        <w:pStyle w:val="985"/>
        <w:ind w:right="187"/>
        <w:jc w:val="center"/>
        <w:spacing w:line="400" w:lineRule="exact"/>
        <w:rPr>
          <w:rFonts w:ascii="宋体" w:hAnsi="宋体"/>
          <w:bCs/>
          <w:color w:val="000000"/>
          <w:highlight w:val="none"/>
        </w:rPr>
      </w:pPr>
      <w:r>
        <w:rPr>
          <w:rFonts w:ascii="宋体" w:hAnsi="宋体"/>
          <w:bCs/>
          <w:color w:val="000000"/>
          <w:highlight w:val="none"/>
        </w:rPr>
      </w:r>
      <w:r/>
    </w:p>
    <w:tbl>
      <w:tblPr>
        <w:tblW w:w="8901"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1984"/>
        <w:gridCol w:w="2410"/>
        <w:gridCol w:w="2552"/>
        <w:gridCol w:w="999"/>
      </w:tblGrid>
      <w:tr>
        <w:trPr>
          <w:trHeight w:val="655"/>
        </w:trPr>
        <w:tc>
          <w:tcPr>
            <w:tcW w:w="956" w:type="dxa"/>
            <w:vAlign w:val="center"/>
            <w:textDirection w:val="lrTb"/>
            <w:noWrap w:val="false"/>
          </w:tcPr>
          <w:p>
            <w:pPr>
              <w:pStyle w:val="985"/>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1984" w:type="dxa"/>
            <w:vAlign w:val="center"/>
            <w:textDirection w:val="lrTb"/>
            <w:noWrap w:val="false"/>
          </w:tcPr>
          <w:p>
            <w:pPr>
              <w:pStyle w:val="985"/>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招标文件条目号</w:t>
            </w:r>
            <w:r>
              <w:rPr>
                <w:rFonts w:ascii="宋体" w:hAnsi="宋体"/>
                <w:color w:val="000000"/>
                <w:sz w:val="21"/>
                <w:szCs w:val="21"/>
                <w:highlight w:val="none"/>
              </w:rPr>
            </w:r>
            <w:r/>
          </w:p>
        </w:tc>
        <w:tc>
          <w:tcPr>
            <w:tcW w:w="2410" w:type="dxa"/>
            <w:vAlign w:val="center"/>
            <w:textDirection w:val="lrTb"/>
            <w:noWrap w:val="false"/>
          </w:tcPr>
          <w:p>
            <w:pPr>
              <w:pStyle w:val="985"/>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招标文件的商务条款</w:t>
            </w:r>
            <w:r>
              <w:rPr>
                <w:rFonts w:ascii="宋体" w:hAnsi="宋体"/>
                <w:color w:val="000000"/>
                <w:sz w:val="21"/>
                <w:szCs w:val="21"/>
                <w:highlight w:val="none"/>
              </w:rPr>
            </w:r>
            <w:r/>
          </w:p>
        </w:tc>
        <w:tc>
          <w:tcPr>
            <w:tcW w:w="2552" w:type="dxa"/>
            <w:vAlign w:val="center"/>
            <w:textDirection w:val="lrTb"/>
            <w:noWrap w:val="false"/>
          </w:tcPr>
          <w:p>
            <w:pPr>
              <w:pStyle w:val="985"/>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投标文件的商务条款</w:t>
            </w:r>
            <w:r>
              <w:rPr>
                <w:rFonts w:ascii="宋体" w:hAnsi="宋体"/>
                <w:color w:val="000000"/>
                <w:sz w:val="21"/>
                <w:szCs w:val="21"/>
                <w:highlight w:val="none"/>
              </w:rPr>
            </w:r>
            <w:r/>
          </w:p>
        </w:tc>
        <w:tc>
          <w:tcPr>
            <w:tcW w:w="999" w:type="dxa"/>
            <w:vAlign w:val="center"/>
            <w:textDirection w:val="lrTb"/>
            <w:noWrap w:val="false"/>
          </w:tcPr>
          <w:p>
            <w:pPr>
              <w:pStyle w:val="985"/>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说明</w:t>
            </w:r>
            <w:r>
              <w:rPr>
                <w:rFonts w:ascii="宋体" w:hAnsi="宋体"/>
                <w:color w:val="000000"/>
                <w:sz w:val="21"/>
                <w:szCs w:val="21"/>
                <w:highlight w:val="none"/>
              </w:rPr>
            </w:r>
            <w:r/>
          </w:p>
        </w:tc>
      </w:tr>
      <w:tr>
        <w:trPr>
          <w:trHeight w:val="611"/>
        </w:trPr>
        <w:tc>
          <w:tcPr>
            <w:tcW w:w="95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98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985"/>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bl>
    <w:p>
      <w:pPr>
        <w:pStyle w:val="985"/>
        <w:ind w:right="187"/>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85"/>
        <w:ind w:firstLine="480"/>
        <w:jc w:val="right"/>
        <w:spacing w:line="360" w:lineRule="auto"/>
        <w:rPr>
          <w:rFonts w:ascii="宋体" w:hAnsi="宋体"/>
          <w:color w:val="000000"/>
          <w:sz w:val="21"/>
          <w:szCs w:val="21"/>
          <w:highlight w:val="none"/>
          <w:u w:val="single"/>
        </w:rPr>
      </w:pPr>
      <w:r/>
      <w:bookmarkStart w:id="103" w:name="_Hlk66142312"/>
      <w:r>
        <w:rPr>
          <w:rFonts w:hint="eastAsia" w:ascii="宋体" w:hAnsi="宋体"/>
          <w:color w:val="000000"/>
          <w:sz w:val="21"/>
          <w:szCs w:val="21"/>
          <w:highlight w:val="none"/>
        </w:rPr>
        <w:t xml:space="preserve">投标人（</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985"/>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法定代表人或授权代表（签名）：</w:t>
      </w:r>
      <w:r>
        <w:rPr>
          <w:rFonts w:ascii="宋体" w:hAnsi="宋体"/>
          <w:color w:val="000000"/>
          <w:sz w:val="21"/>
          <w:szCs w:val="21"/>
          <w:highlight w:val="none"/>
          <w:u w:val="single"/>
        </w:rPr>
      </w:r>
      <w:r/>
    </w:p>
    <w:p>
      <w:pPr>
        <w:pStyle w:val="985"/>
        <w:ind w:right="187"/>
        <w:jc w:val="righ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hint="eastAsia" w:ascii="宋体" w:hAnsi="宋体"/>
          <w:color w:val="000000"/>
          <w:sz w:val="21"/>
          <w:szCs w:val="21"/>
          <w:highlight w:val="none"/>
        </w:rPr>
        <w:t xml:space="preserve">年月日</w:t>
      </w:r>
      <w:bookmarkEnd w:id="103"/>
      <w:r>
        <w:rPr>
          <w:rFonts w:ascii="宋体" w:hAnsi="宋体"/>
          <w:color w:val="000000"/>
          <w:sz w:val="21"/>
          <w:szCs w:val="21"/>
          <w:highlight w:val="none"/>
        </w:rPr>
      </w:r>
      <w:r/>
    </w:p>
    <w:p>
      <w:pPr>
        <w:pStyle w:val="985"/>
        <w:ind w:right="187"/>
        <w:jc w:val="left"/>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85"/>
        <w:ind w:right="187"/>
        <w:jc w:val="left"/>
        <w:spacing w:line="400" w:lineRule="exact"/>
        <w:rPr>
          <w:rFonts w:ascii="宋体" w:hAnsi="宋体"/>
          <w:color w:val="000000"/>
          <w:highlight w:val="none"/>
        </w:rPr>
      </w:pPr>
      <w:r>
        <w:rPr>
          <w:rFonts w:hint="eastAsia" w:ascii="宋体" w:hAnsi="宋体"/>
          <w:color w:val="000000"/>
          <w:highlight w:val="none"/>
        </w:rPr>
        <w:t xml:space="preserve">注：</w:t>
      </w:r>
      <w:r>
        <w:rPr>
          <w:rFonts w:ascii="宋体" w:hAnsi="宋体"/>
          <w:color w:val="000000"/>
          <w:highlight w:val="none"/>
        </w:rPr>
        <w:t xml:space="preserve">1. </w:t>
      </w:r>
      <w:r>
        <w:rPr>
          <w:rFonts w:hint="eastAsia" w:ascii="宋体" w:hAnsi="宋体"/>
          <w:color w:val="000000"/>
          <w:highlight w:val="none"/>
        </w:rPr>
        <w:t xml:space="preserve">如投标人无任何偏离，也需在响应表中注明并在投标文件中递交此表。</w:t>
      </w:r>
      <w:r>
        <w:rPr>
          <w:rFonts w:ascii="宋体" w:hAnsi="宋体"/>
          <w:color w:val="000000"/>
          <w:highlight w:val="none"/>
        </w:rPr>
      </w:r>
      <w:r/>
    </w:p>
    <w:p>
      <w:pPr>
        <w:pStyle w:val="985"/>
        <w:ind w:right="187"/>
        <w:jc w:val="left"/>
        <w:spacing w:line="400" w:lineRule="exact"/>
        <w:widowControl/>
        <w:rPr>
          <w:rFonts w:ascii="宋体" w:hAnsi="宋体"/>
          <w:color w:val="000000"/>
          <w:highlight w:val="none"/>
        </w:rPr>
      </w:pPr>
      <w:r>
        <w:rPr>
          <w:rFonts w:ascii="宋体" w:hAnsi="宋体"/>
          <w:color w:val="000000"/>
          <w:highlight w:val="none"/>
        </w:rPr>
        <w:t xml:space="preserve">2. </w:t>
      </w:r>
      <w:r>
        <w:rPr>
          <w:rFonts w:hint="eastAsia" w:ascii="宋体" w:hAnsi="宋体"/>
          <w:color w:val="000000"/>
          <w:highlight w:val="none"/>
        </w:rPr>
        <w:t xml:space="preserve">偏离包括正、负偏离，正偏离指投标人的响应高于招标文件要求，负偏离指投标人的响应低于招标文件要求。</w:t>
      </w:r>
      <w:r>
        <w:rPr>
          <w:rFonts w:ascii="宋体" w:hAnsi="宋体"/>
          <w:color w:val="000000"/>
          <w:highlight w:val="none"/>
        </w:rPr>
      </w:r>
      <w:r/>
    </w:p>
    <w:p>
      <w:pPr>
        <w:pStyle w:val="985"/>
        <w:ind w:right="187"/>
        <w:jc w:val="center"/>
        <w:spacing w:line="400" w:lineRule="exact"/>
        <w:rPr>
          <w:rFonts w:ascii="宋体" w:hAnsi="宋体"/>
          <w:bCs/>
          <w:color w:val="000000"/>
          <w:highlight w:val="none"/>
        </w:rPr>
      </w:pPr>
      <w:r>
        <w:rPr>
          <w:rFonts w:ascii="宋体" w:hAnsi="宋体"/>
          <w:bCs/>
          <w:color w:val="000000"/>
          <w:highlight w:val="none"/>
        </w:rPr>
        <w:br w:type="page" w:clear="all"/>
      </w:r>
      <w:r>
        <w:rPr>
          <w:rFonts w:ascii="宋体" w:hAnsi="宋体"/>
          <w:bCs/>
          <w:color w:val="000000"/>
          <w:highlight w:val="none"/>
        </w:rPr>
      </w:r>
      <w:r/>
    </w:p>
    <w:p>
      <w:pPr>
        <w:pStyle w:val="985"/>
        <w:ind w:right="187"/>
        <w:jc w:val="center"/>
        <w:spacing w:line="400" w:lineRule="exact"/>
        <w:rPr>
          <w:rFonts w:ascii="宋体" w:hAnsi="宋体"/>
          <w:bCs/>
          <w:color w:val="000000"/>
          <w:highlight w:val="none"/>
        </w:rPr>
      </w:pPr>
      <w:r/>
      <w:bookmarkStart w:id="104" w:name="_Toc68869100"/>
      <w:r>
        <w:rPr>
          <w:rFonts w:hint="eastAsia" w:ascii="宋体" w:hAnsi="宋体" w:cs="Arial"/>
          <w:b/>
          <w:color w:val="000000"/>
          <w:sz w:val="28"/>
          <w:szCs w:val="28"/>
          <w:highlight w:val="none"/>
        </w:rPr>
        <w:t xml:space="preserve">（四）</w:t>
      </w:r>
      <w:bookmarkEnd w:id="104"/>
      <w:r>
        <w:rPr>
          <w:rFonts w:hint="eastAsia" w:ascii="宋体" w:hAnsi="宋体" w:cs="Arial"/>
          <w:b/>
          <w:color w:val="000000"/>
          <w:sz w:val="28"/>
          <w:szCs w:val="28"/>
          <w:highlight w:val="none"/>
        </w:rPr>
        <w:t xml:space="preserve">项目管理及技术人员一览表</w:t>
      </w:r>
      <w:r>
        <w:rPr>
          <w:rFonts w:ascii="宋体" w:hAnsi="宋体"/>
          <w:bCs/>
          <w:color w:val="000000"/>
          <w:highlight w:val="none"/>
        </w:rPr>
      </w:r>
      <w:r/>
    </w:p>
    <w:p>
      <w:pPr>
        <w:pStyle w:val="985"/>
        <w:ind w:right="187"/>
        <w:jc w:val="center"/>
        <w:spacing w:line="400" w:lineRule="exact"/>
        <w:rPr>
          <w:rFonts w:ascii="宋体" w:hAnsi="宋体"/>
          <w:bCs/>
          <w:color w:val="000000"/>
          <w:highlight w:val="none"/>
        </w:rPr>
      </w:pPr>
      <w:r>
        <w:rPr>
          <w:rFonts w:ascii="宋体" w:hAnsi="宋体"/>
          <w:bCs/>
          <w:color w:val="000000"/>
          <w:highlight w:val="none"/>
        </w:rPr>
      </w:r>
      <w:r/>
    </w:p>
    <w:tbl>
      <w:tblPr>
        <w:tblW w:w="8940" w:type="dxa"/>
        <w:tblInd w:w="-108" w:type="dxa"/>
        <w:tblLayout w:type="fixed"/>
        <w:tblCellMar>
          <w:left w:w="108" w:type="dxa"/>
          <w:top w:w="0" w:type="dxa"/>
          <w:right w:w="108" w:type="dxa"/>
          <w:bottom w:w="0" w:type="dxa"/>
        </w:tblCellMar>
        <w:tblLook w:val="04A0" w:firstRow="1" w:lastRow="0" w:firstColumn="1" w:lastColumn="0" w:noHBand="0" w:noVBand="1"/>
      </w:tblPr>
      <w:tblGrid>
        <w:gridCol w:w="527"/>
        <w:gridCol w:w="1153"/>
        <w:gridCol w:w="2000"/>
        <w:gridCol w:w="841"/>
        <w:gridCol w:w="2000"/>
        <w:gridCol w:w="2419"/>
      </w:tblGrid>
      <w:tr>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序号</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姓名</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在本项目中担任的职务</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职称</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专业技术证书名及证书号</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主要资历、经验</w:t>
            </w:r>
            <w:r>
              <w:rPr>
                <w:rFonts w:ascii="仿宋_GB2312" w:hAnsi="仿宋_GB2312"/>
                <w:color w:val="000000"/>
                <w:sz w:val="21"/>
                <w:szCs w:val="21"/>
                <w:highlight w:val="none"/>
              </w:rPr>
            </w:r>
            <w:r/>
          </w:p>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及承担过的管理项目</w:t>
            </w:r>
            <w:r>
              <w:rPr>
                <w:rFonts w:ascii="仿宋_GB2312" w:hAnsi="仿宋_GB2312"/>
                <w:color w:val="000000"/>
                <w:sz w:val="21"/>
                <w:szCs w:val="21"/>
                <w:highlight w:val="none"/>
              </w:rPr>
            </w:r>
            <w:r/>
          </w:p>
        </w:tc>
      </w:tr>
      <w:tr>
        <w:trPr>
          <w:trHeight w:val="510"/>
        </w:trPr>
        <w:tc>
          <w:tcPr>
            <w:tcBorders>
              <w:top w:val="none" w:color="000000" w:sz="4" w:space="0"/>
              <w:left w:val="single" w:color="000000" w:sz="4" w:space="0"/>
              <w:bottom w:val="single" w:color="000000" w:sz="4" w:space="0"/>
              <w:right w:val="single" w:color="000000" w:sz="4" w:space="0"/>
            </w:tcBorders>
            <w:tcW w:w="527" w:type="dxa"/>
            <w:vAlign w:val="center"/>
            <w:vMerge w:val="restart"/>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t xml:space="preserve">1</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项目负责人</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475"/>
        </w:trPr>
        <w:tc>
          <w:tcPr>
            <w:tcBorders>
              <w:top w:val="none" w:color="000000" w:sz="4" w:space="0"/>
              <w:left w:val="single" w:color="000000" w:sz="4" w:space="0"/>
              <w:bottom w:val="single" w:color="000000" w:sz="4" w:space="0"/>
              <w:right w:val="single" w:color="000000" w:sz="4" w:space="0"/>
            </w:tcBorders>
            <w:tcW w:w="527" w:type="dxa"/>
            <w:vAlign w:val="center"/>
            <w:vMerge w:val="continue"/>
            <w:textDirection w:val="lrTb"/>
            <w:noWrap w:val="false"/>
          </w:tcPr>
          <w:p>
            <w:pPr>
              <w:pStyle w:val="985"/>
              <w:jc w:val="left"/>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580"/>
        </w:trPr>
        <w:tc>
          <w:tcPr>
            <w:tcBorders>
              <w:top w:val="none" w:color="000000" w:sz="4" w:space="0"/>
              <w:left w:val="single" w:color="000000" w:sz="4" w:space="0"/>
              <w:bottom w:val="single" w:color="000000" w:sz="4" w:space="0"/>
              <w:right w:val="single" w:color="000000" w:sz="4" w:space="0"/>
            </w:tcBorders>
            <w:tcW w:w="527" w:type="dxa"/>
            <w:vAlign w:val="center"/>
            <w:vMerge w:val="restart"/>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t xml:space="preserve">2</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技术负责人</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580"/>
        </w:trPr>
        <w:tc>
          <w:tcPr>
            <w:tcBorders>
              <w:top w:val="none" w:color="000000" w:sz="4" w:space="0"/>
              <w:left w:val="single" w:color="000000" w:sz="4" w:space="0"/>
              <w:bottom w:val="single" w:color="000000" w:sz="4" w:space="0"/>
              <w:right w:val="single" w:color="000000" w:sz="4" w:space="0"/>
            </w:tcBorders>
            <w:tcW w:w="527" w:type="dxa"/>
            <w:vAlign w:val="center"/>
            <w:vMerge w:val="continue"/>
            <w:textDirection w:val="lrTb"/>
            <w:noWrap w:val="false"/>
          </w:tcPr>
          <w:p>
            <w:pPr>
              <w:pStyle w:val="985"/>
              <w:jc w:val="left"/>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528"/>
        </w:trPr>
        <w:tc>
          <w:tcPr>
            <w:tcBorders>
              <w:top w:val="none" w:color="000000" w:sz="4" w:space="0"/>
              <w:left w:val="single" w:color="000000" w:sz="4" w:space="0"/>
              <w:bottom w:val="single" w:color="000000" w:sz="4" w:space="0"/>
              <w:right w:val="single" w:color="000000" w:sz="4" w:space="0"/>
            </w:tcBorders>
            <w:tcW w:w="527" w:type="dxa"/>
            <w:vAlign w:val="top"/>
            <w:vMerge w:val="restart"/>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t xml:space="preserve">3</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其他人员</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652"/>
        </w:trPr>
        <w:tc>
          <w:tcPr>
            <w:tcBorders>
              <w:top w:val="none" w:color="000000" w:sz="4" w:space="0"/>
              <w:left w:val="single" w:color="000000" w:sz="4" w:space="0"/>
              <w:bottom w:val="single" w:color="000000" w:sz="4" w:space="0"/>
              <w:right w:val="single" w:color="000000" w:sz="4" w:space="0"/>
            </w:tcBorders>
            <w:tcW w:w="527" w:type="dxa"/>
            <w:vAlign w:val="center"/>
            <w:vMerge w:val="continue"/>
            <w:textDirection w:val="lrTb"/>
            <w:noWrap w:val="false"/>
          </w:tcPr>
          <w:p>
            <w:pPr>
              <w:pStyle w:val="985"/>
              <w:jc w:val="left"/>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985"/>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bl>
    <w:p>
      <w:pPr>
        <w:pStyle w:val="985"/>
        <w:ind w:right="187"/>
        <w:jc w:val="left"/>
        <w:spacing w:line="4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注：1、上表中行数不够可自加；</w:t>
      </w:r>
      <w:r>
        <w:rPr>
          <w:rFonts w:ascii="宋体" w:hAnsi="宋体"/>
          <w:color w:val="000000"/>
          <w:sz w:val="21"/>
          <w:szCs w:val="21"/>
          <w:highlight w:val="none"/>
        </w:rPr>
      </w:r>
      <w:r/>
    </w:p>
    <w:p>
      <w:pPr>
        <w:pStyle w:val="985"/>
        <w:ind w:right="187"/>
        <w:jc w:val="left"/>
        <w:spacing w:line="4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2、其资质证明文件等附后；</w:t>
      </w:r>
      <w:r>
        <w:rPr>
          <w:rFonts w:ascii="宋体" w:hAnsi="宋体"/>
          <w:color w:val="000000"/>
          <w:sz w:val="21"/>
          <w:szCs w:val="21"/>
          <w:highlight w:val="none"/>
        </w:rPr>
      </w:r>
      <w:r/>
    </w:p>
    <w:p>
      <w:pPr>
        <w:pStyle w:val="985"/>
        <w:ind w:right="187"/>
        <w:jc w:val="left"/>
        <w:spacing w:line="4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3、其他人员包括试验检测工程师、试验员等。拟投入本项目人员须为投标单位正式员工，中标后未经采购人批准不得更换人员。投标文件中提供上述人员近</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个月（202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月-202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月））任意</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个月的社保缴纳证明材料。</w:t>
      </w:r>
      <w:r>
        <w:rPr>
          <w:rFonts w:ascii="宋体" w:hAnsi="宋体"/>
          <w:color w:val="000000"/>
          <w:sz w:val="21"/>
          <w:szCs w:val="21"/>
          <w:highlight w:val="none"/>
        </w:rPr>
      </w:r>
      <w:r/>
    </w:p>
    <w:p>
      <w:pPr>
        <w:pStyle w:val="985"/>
        <w:spacing w:line="360" w:lineRule="auto"/>
        <w:rPr>
          <w:rFonts w:ascii="宋体" w:hAnsi="宋体"/>
          <w:b/>
          <w:color w:val="000000"/>
          <w:szCs w:val="21"/>
          <w:highlight w:val="none"/>
        </w:rPr>
      </w:pPr>
      <w:r>
        <w:rPr>
          <w:rFonts w:ascii="宋体" w:hAnsi="宋体"/>
          <w:b/>
          <w:color w:val="000000"/>
          <w:szCs w:val="21"/>
          <w:highlight w:val="none"/>
        </w:rPr>
      </w:r>
      <w:r/>
    </w:p>
    <w:p>
      <w:pPr>
        <w:pStyle w:val="985"/>
        <w:ind w:right="187" w:firstLine="420"/>
        <w:spacing w:line="400" w:lineRule="exact"/>
        <w:rPr>
          <w:rFonts w:ascii="宋体" w:hAnsi="宋体"/>
          <w:bCs/>
          <w:color w:val="000000"/>
          <w:highlight w:val="none"/>
        </w:rPr>
      </w:pPr>
      <w:r>
        <w:rPr>
          <w:rFonts w:ascii="宋体" w:hAnsi="宋体"/>
          <w:bCs/>
          <w:color w:val="000000"/>
          <w:highlight w:val="none"/>
        </w:rPr>
      </w:r>
      <w:r/>
    </w:p>
    <w:p>
      <w:pPr>
        <w:pStyle w:val="985"/>
        <w:jc w:val="center"/>
        <w:keepLines/>
        <w:keepNext/>
        <w:spacing w:before="260" w:after="260" w:line="415" w:lineRule="auto"/>
        <w:rPr>
          <w:rFonts w:ascii="宋体" w:hAnsi="宋体" w:cs="Arial"/>
          <w:b/>
          <w:color w:val="000000"/>
          <w:sz w:val="28"/>
          <w:szCs w:val="28"/>
          <w:highlight w:val="none"/>
        </w:rPr>
        <w:outlineLvl w:val="1"/>
      </w:pPr>
      <w:r>
        <w:rPr>
          <w:rFonts w:ascii="宋体" w:hAnsi="宋体"/>
          <w:bCs/>
          <w:color w:val="000000"/>
          <w:highlight w:val="none"/>
        </w:rPr>
        <w:br w:type="page" w:clear="all"/>
      </w:r>
      <w:bookmarkStart w:id="105" w:name="_Toc68869101"/>
      <w:r>
        <w:rPr>
          <w:rFonts w:hint="eastAsia" w:ascii="宋体" w:hAnsi="宋体" w:cs="Arial"/>
          <w:b/>
          <w:color w:val="000000"/>
          <w:sz w:val="28"/>
          <w:szCs w:val="28"/>
          <w:highlight w:val="none"/>
        </w:rPr>
        <w:t xml:space="preserve">（五）投标人和项目负责人业绩</w:t>
      </w:r>
      <w:bookmarkEnd w:id="105"/>
      <w:r>
        <w:rPr>
          <w:rFonts w:ascii="宋体" w:hAnsi="宋体" w:cs="Arial"/>
          <w:b/>
          <w:color w:val="000000"/>
          <w:sz w:val="28"/>
          <w:szCs w:val="28"/>
          <w:highlight w:val="none"/>
        </w:rPr>
      </w:r>
      <w:r/>
    </w:p>
    <w:p>
      <w:pPr>
        <w:pStyle w:val="985"/>
        <w:ind w:firstLine="482"/>
        <w:jc w:val="center"/>
        <w:spacing w:line="400" w:lineRule="exact"/>
        <w:rPr>
          <w:rFonts w:ascii="宋体" w:hAnsi="宋体"/>
          <w:b/>
          <w:bCs/>
          <w:color w:val="000000"/>
          <w:sz w:val="24"/>
          <w:highlight w:val="none"/>
        </w:rPr>
      </w:pPr>
      <w:r>
        <w:rPr>
          <w:rFonts w:hint="eastAsia" w:ascii="宋体" w:hAnsi="宋体"/>
          <w:b/>
          <w:bCs/>
          <w:color w:val="000000"/>
          <w:sz w:val="24"/>
          <w:highlight w:val="none"/>
        </w:rPr>
        <w:t xml:space="preserve">1、投标人业绩清单</w:t>
      </w:r>
      <w:r>
        <w:rPr>
          <w:rFonts w:ascii="宋体" w:hAnsi="宋体"/>
          <w:b/>
          <w:bCs/>
          <w:color w:val="000000"/>
          <w:sz w:val="24"/>
          <w:highlight w:val="none"/>
        </w:rPr>
      </w:r>
      <w:r/>
    </w:p>
    <w:p>
      <w:pPr>
        <w:pStyle w:val="985"/>
        <w:rPr>
          <w:color w:val="000000"/>
          <w:sz w:val="24"/>
          <w:highlight w:val="none"/>
        </w:rPr>
      </w:pPr>
      <w:r>
        <w:rPr>
          <w:color w:val="000000"/>
          <w:sz w:val="24"/>
          <w:highlight w:val="none"/>
        </w:rPr>
      </w:r>
      <w:r/>
    </w:p>
    <w:tbl>
      <w:tblPr>
        <w:tblW w:w="94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2706"/>
        <w:gridCol w:w="1577"/>
        <w:gridCol w:w="1577"/>
        <w:gridCol w:w="1091"/>
        <w:gridCol w:w="946"/>
        <w:gridCol w:w="946"/>
      </w:tblGrid>
      <w:tr>
        <w:trPr>
          <w:trHeight w:val="520"/>
        </w:trPr>
        <w:tc>
          <w:tcPr>
            <w:tcW w:w="620"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项目名称</w:t>
            </w: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实施内容</w:t>
            </w: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合同价格</w:t>
            </w: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采购人</w:t>
            </w: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联系电话</w:t>
            </w: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质量评价</w:t>
            </w:r>
            <w:r>
              <w:rPr>
                <w:rFonts w:ascii="宋体" w:hAnsi="宋体"/>
                <w:color w:val="000000"/>
                <w:sz w:val="21"/>
                <w:szCs w:val="21"/>
                <w:highlight w:val="none"/>
              </w:rPr>
            </w:r>
            <w:r/>
          </w:p>
        </w:tc>
      </w:tr>
      <w:tr>
        <w:trPr>
          <w:trHeight w:val="333"/>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17"/>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17"/>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17"/>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17"/>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bl>
    <w:p>
      <w:pPr>
        <w:pStyle w:val="985"/>
        <w:ind w:left="4" w:hanging="63"/>
        <w:rPr>
          <w:rFonts w:ascii="宋体" w:hAnsi="宋体"/>
          <w:b/>
          <w:bCs/>
          <w:color w:val="000000"/>
          <w:highlight w:val="none"/>
        </w:rPr>
      </w:pPr>
      <w:r>
        <w:rPr>
          <w:rFonts w:hint="eastAsia" w:ascii="宋体" w:hAnsi="宋体"/>
          <w:b/>
          <w:bCs/>
          <w:color w:val="000000"/>
          <w:highlight w:val="none"/>
        </w:rPr>
        <w:t xml:space="preserve">注：</w:t>
      </w:r>
      <w:r>
        <w:rPr>
          <w:rFonts w:ascii="宋体" w:hAnsi="宋体"/>
          <w:b/>
          <w:bCs/>
          <w:color w:val="000000"/>
          <w:highlight w:val="none"/>
        </w:rPr>
        <w:t xml:space="preserve">1、项目按照时间顺序排列，排列时请将内容与本次投标吻合度最高、时间最近的排在前；</w:t>
      </w:r>
      <w:r>
        <w:rPr>
          <w:rFonts w:ascii="宋体" w:hAnsi="宋体"/>
          <w:b/>
          <w:bCs/>
          <w:color w:val="000000"/>
          <w:highlight w:val="none"/>
        </w:rPr>
      </w:r>
      <w:r/>
    </w:p>
    <w:p>
      <w:pPr>
        <w:pStyle w:val="985"/>
        <w:ind w:left="4" w:firstLine="310"/>
        <w:rPr>
          <w:rFonts w:ascii="宋体" w:hAnsi="宋体"/>
          <w:b/>
          <w:bCs/>
          <w:color w:val="000000"/>
          <w:highlight w:val="none"/>
        </w:rPr>
      </w:pPr>
      <w:r>
        <w:rPr>
          <w:rFonts w:ascii="宋体" w:hAnsi="宋体"/>
          <w:b/>
          <w:bCs/>
          <w:color w:val="000000"/>
          <w:highlight w:val="none"/>
        </w:rPr>
        <w:t xml:space="preserve">2、列出项目为符合资格审查评审条件</w:t>
      </w:r>
      <w:r>
        <w:rPr>
          <w:rFonts w:hint="eastAsia" w:ascii="宋体" w:hAnsi="宋体"/>
          <w:b/>
          <w:bCs/>
          <w:color w:val="000000"/>
          <w:highlight w:val="none"/>
        </w:rPr>
        <w:t xml:space="preserve">及本次招标内容</w:t>
      </w:r>
      <w:r>
        <w:rPr>
          <w:rFonts w:ascii="宋体" w:hAnsi="宋体"/>
          <w:b/>
          <w:bCs/>
          <w:color w:val="000000"/>
          <w:highlight w:val="none"/>
        </w:rPr>
        <w:t xml:space="preserve">的相关业绩，并</w:t>
      </w:r>
      <w:r>
        <w:rPr>
          <w:rFonts w:hint="eastAsia" w:ascii="宋体" w:hAnsi="宋体"/>
          <w:b/>
          <w:bCs/>
          <w:color w:val="000000"/>
          <w:highlight w:val="none"/>
        </w:rPr>
        <w:t xml:space="preserve">按采购文件要求</w:t>
      </w:r>
      <w:r>
        <w:rPr>
          <w:rFonts w:ascii="宋体" w:hAnsi="宋体"/>
          <w:b/>
          <w:bCs/>
          <w:color w:val="000000"/>
          <w:highlight w:val="none"/>
        </w:rPr>
        <w:t xml:space="preserve">附</w:t>
      </w:r>
      <w:r>
        <w:rPr>
          <w:rFonts w:hint="eastAsia" w:ascii="宋体" w:hAnsi="宋体"/>
          <w:b/>
          <w:bCs/>
          <w:color w:val="000000"/>
          <w:highlight w:val="none"/>
        </w:rPr>
        <w:t xml:space="preserve">证明材料</w:t>
      </w:r>
      <w:r>
        <w:rPr>
          <w:rFonts w:ascii="宋体" w:hAnsi="宋体"/>
          <w:b/>
          <w:bCs/>
          <w:color w:val="000000"/>
          <w:highlight w:val="none"/>
        </w:rPr>
        <w:t xml:space="preserve">，无关项目不必罗列。</w:t>
      </w:r>
      <w:r>
        <w:rPr>
          <w:rFonts w:ascii="宋体" w:hAnsi="宋体"/>
          <w:b/>
          <w:bCs/>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ind w:right="187"/>
        <w:jc w:val="center"/>
        <w:spacing w:line="400" w:lineRule="exact"/>
        <w:rPr>
          <w:rFonts w:ascii="宋体" w:hAnsi="宋体"/>
          <w:bCs/>
          <w:color w:val="000000"/>
          <w:highlight w:val="none"/>
        </w:rPr>
      </w:pPr>
      <w:r>
        <w:rPr>
          <w:rFonts w:ascii="宋体" w:hAnsi="宋体"/>
          <w:bCs/>
          <w:color w:val="000000"/>
          <w:highlight w:val="none"/>
        </w:rPr>
      </w:r>
      <w:r/>
    </w:p>
    <w:p>
      <w:pPr>
        <w:pStyle w:val="985"/>
        <w:ind w:right="187"/>
        <w:jc w:val="center"/>
        <w:spacing w:line="400" w:lineRule="exact"/>
        <w:rPr>
          <w:rFonts w:ascii="宋体" w:hAnsi="宋体"/>
          <w:bCs/>
          <w:color w:val="000000"/>
          <w:highlight w:val="none"/>
        </w:rPr>
      </w:pPr>
      <w:r>
        <w:rPr>
          <w:rFonts w:ascii="宋体" w:hAnsi="宋体"/>
          <w:bCs/>
          <w:color w:val="000000"/>
          <w:highlight w:val="none"/>
        </w:rPr>
      </w:r>
      <w:r/>
    </w:p>
    <w:p>
      <w:pPr>
        <w:pStyle w:val="985"/>
        <w:ind w:right="187"/>
        <w:jc w:val="center"/>
        <w:spacing w:line="400" w:lineRule="exact"/>
        <w:rPr>
          <w:rFonts w:ascii="宋体" w:hAnsi="宋体"/>
          <w:bCs/>
          <w:color w:val="000000"/>
          <w:highlight w:val="none"/>
        </w:rPr>
      </w:pPr>
      <w:r>
        <w:rPr>
          <w:rFonts w:ascii="宋体" w:hAnsi="宋体"/>
          <w:bCs/>
          <w:color w:val="000000"/>
          <w:highlight w:val="none"/>
        </w:rPr>
      </w:r>
      <w:r/>
    </w:p>
    <w:p>
      <w:pPr>
        <w:pStyle w:val="985"/>
        <w:ind w:firstLine="562"/>
        <w:jc w:val="center"/>
        <w:spacing w:line="400" w:lineRule="exact"/>
        <w:rPr>
          <w:rFonts w:ascii="宋体" w:hAnsi="宋体"/>
          <w:b/>
          <w:bCs/>
          <w:color w:val="000000"/>
          <w:sz w:val="28"/>
          <w:szCs w:val="28"/>
          <w:highlight w:val="none"/>
        </w:rPr>
      </w:pPr>
      <w:r>
        <w:rPr>
          <w:rFonts w:ascii="宋体" w:hAnsi="宋体"/>
          <w:b/>
          <w:bCs/>
          <w:color w:val="000000"/>
          <w:sz w:val="28"/>
          <w:szCs w:val="28"/>
          <w:highlight w:val="none"/>
        </w:rPr>
        <w:br w:type="page" w:clear="all"/>
      </w:r>
      <w:r>
        <w:rPr>
          <w:rFonts w:hint="eastAsia" w:ascii="宋体" w:hAnsi="宋体"/>
          <w:b/>
          <w:bCs/>
          <w:color w:val="000000"/>
          <w:sz w:val="28"/>
          <w:szCs w:val="28"/>
          <w:highlight w:val="none"/>
        </w:rPr>
        <w:t xml:space="preserve">2、项目负责人业绩清单</w:t>
      </w:r>
      <w:r>
        <w:rPr>
          <w:rFonts w:ascii="宋体" w:hAnsi="宋体"/>
          <w:b/>
          <w:bCs/>
          <w:color w:val="000000"/>
          <w:sz w:val="28"/>
          <w:szCs w:val="28"/>
          <w:highlight w:val="none"/>
        </w:rPr>
      </w:r>
      <w:r/>
    </w:p>
    <w:p>
      <w:pPr>
        <w:pStyle w:val="985"/>
        <w:rPr>
          <w:color w:val="000000"/>
          <w:highlight w:val="none"/>
        </w:rPr>
      </w:pPr>
      <w:r>
        <w:rPr>
          <w:color w:val="000000"/>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2277"/>
        <w:gridCol w:w="1326"/>
        <w:gridCol w:w="1326"/>
        <w:gridCol w:w="1326"/>
        <w:gridCol w:w="916"/>
        <w:gridCol w:w="795"/>
        <w:gridCol w:w="795"/>
      </w:tblGrid>
      <w:tr>
        <w:trPr>
          <w:trHeight w:val="558"/>
        </w:trPr>
        <w:tc>
          <w:tcPr>
            <w:tcW w:w="280"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项目名称</w:t>
            </w: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实施内容</w:t>
            </w: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所任职务</w:t>
            </w: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合同价格</w:t>
            </w: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采购人</w:t>
            </w: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联系电话</w:t>
            </w: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质量评价</w:t>
            </w:r>
            <w:r>
              <w:rPr>
                <w:rFonts w:ascii="宋体" w:hAnsi="宋体"/>
                <w:color w:val="000000"/>
                <w:sz w:val="21"/>
                <w:szCs w:val="21"/>
                <w:highlight w:val="none"/>
              </w:rPr>
            </w:r>
            <w:r/>
          </w:p>
        </w:tc>
      </w:tr>
      <w:tr>
        <w:trPr>
          <w:trHeight w:val="357"/>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40"/>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40"/>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40"/>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40"/>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bl>
    <w:p>
      <w:pPr>
        <w:pStyle w:val="985"/>
        <w:ind w:left="4" w:hanging="63"/>
        <w:rPr>
          <w:rFonts w:ascii="宋体" w:hAnsi="宋体"/>
          <w:b/>
          <w:bCs/>
          <w:color w:val="000000"/>
          <w:highlight w:val="none"/>
        </w:rPr>
      </w:pPr>
      <w:r>
        <w:rPr>
          <w:rFonts w:hint="eastAsia" w:ascii="宋体" w:hAnsi="宋体"/>
          <w:b/>
          <w:bCs/>
          <w:color w:val="000000"/>
          <w:highlight w:val="none"/>
        </w:rPr>
        <w:t xml:space="preserve">注：</w:t>
      </w:r>
      <w:r>
        <w:rPr>
          <w:rFonts w:ascii="宋体" w:hAnsi="宋体"/>
          <w:b/>
          <w:bCs/>
          <w:color w:val="000000"/>
          <w:highlight w:val="none"/>
        </w:rPr>
        <w:t xml:space="preserve">1、项目按照时间顺序排列，排列时请将内容与本次投标吻合度最高、时间最近的排在前；</w:t>
      </w:r>
      <w:r>
        <w:rPr>
          <w:rFonts w:ascii="宋体" w:hAnsi="宋体"/>
          <w:b/>
          <w:bCs/>
          <w:color w:val="000000"/>
          <w:highlight w:val="none"/>
        </w:rPr>
      </w:r>
      <w:r/>
    </w:p>
    <w:p>
      <w:pPr>
        <w:pStyle w:val="985"/>
        <w:ind w:left="4" w:firstLine="310"/>
        <w:rPr>
          <w:rFonts w:ascii="宋体" w:hAnsi="宋体"/>
          <w:b/>
          <w:bCs/>
          <w:color w:val="000000"/>
          <w:highlight w:val="none"/>
        </w:rPr>
      </w:pPr>
      <w:r>
        <w:rPr>
          <w:rFonts w:ascii="宋体" w:hAnsi="宋体"/>
          <w:b/>
          <w:bCs/>
          <w:color w:val="000000"/>
          <w:highlight w:val="none"/>
        </w:rPr>
        <w:t xml:space="preserve">2、列出项目为符合资格审查评审条件</w:t>
      </w:r>
      <w:r>
        <w:rPr>
          <w:rFonts w:hint="eastAsia" w:ascii="宋体" w:hAnsi="宋体"/>
          <w:b/>
          <w:bCs/>
          <w:color w:val="000000"/>
          <w:highlight w:val="none"/>
        </w:rPr>
        <w:t xml:space="preserve">及本次招标内容</w:t>
      </w:r>
      <w:r>
        <w:rPr>
          <w:rFonts w:ascii="宋体" w:hAnsi="宋体"/>
          <w:b/>
          <w:bCs/>
          <w:color w:val="000000"/>
          <w:highlight w:val="none"/>
        </w:rPr>
        <w:t xml:space="preserve">的相关业绩，并</w:t>
      </w:r>
      <w:r>
        <w:rPr>
          <w:rFonts w:hint="eastAsia" w:ascii="宋体" w:hAnsi="宋体"/>
          <w:b/>
          <w:bCs/>
          <w:color w:val="000000"/>
          <w:highlight w:val="none"/>
        </w:rPr>
        <w:t xml:space="preserve">按采购文件要求</w:t>
      </w:r>
      <w:r>
        <w:rPr>
          <w:rFonts w:ascii="宋体" w:hAnsi="宋体"/>
          <w:b/>
          <w:bCs/>
          <w:color w:val="000000"/>
          <w:highlight w:val="none"/>
        </w:rPr>
        <w:t xml:space="preserve">附</w:t>
      </w:r>
      <w:r>
        <w:rPr>
          <w:rFonts w:hint="eastAsia" w:ascii="宋体" w:hAnsi="宋体"/>
          <w:b/>
          <w:bCs/>
          <w:color w:val="000000"/>
          <w:highlight w:val="none"/>
        </w:rPr>
        <w:t xml:space="preserve">证明材料</w:t>
      </w:r>
      <w:r>
        <w:rPr>
          <w:rFonts w:ascii="宋体" w:hAnsi="宋体"/>
          <w:b/>
          <w:bCs/>
          <w:color w:val="000000"/>
          <w:highlight w:val="none"/>
        </w:rPr>
        <w:t xml:space="preserve">，无关项目不必罗列。</w:t>
      </w:r>
      <w:r>
        <w:rPr>
          <w:rFonts w:ascii="宋体" w:hAnsi="宋体"/>
          <w:b/>
          <w:bCs/>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rPr>
          <w:color w:val="000000"/>
          <w:highlight w:val="none"/>
        </w:rPr>
      </w:pPr>
      <w:r>
        <w:rPr>
          <w:color w:val="000000"/>
          <w:highlight w:val="none"/>
        </w:rPr>
      </w:r>
      <w:r/>
    </w:p>
    <w:p>
      <w:pPr>
        <w:pStyle w:val="985"/>
        <w:ind w:right="187"/>
        <w:jc w:val="center"/>
        <w:spacing w:line="400" w:lineRule="exact"/>
        <w:rPr>
          <w:rFonts w:ascii="宋体" w:hAnsi="宋体"/>
          <w:bCs/>
          <w:color w:val="000000"/>
          <w:highlight w:val="none"/>
        </w:rPr>
      </w:pPr>
      <w:r>
        <w:rPr>
          <w:rFonts w:ascii="宋体" w:hAnsi="宋体"/>
          <w:bCs/>
          <w:color w:val="000000"/>
          <w:highlight w:val="none"/>
        </w:rPr>
      </w:r>
      <w:r/>
    </w:p>
    <w:p>
      <w:pPr>
        <w:pStyle w:val="985"/>
        <w:jc w:val="both"/>
        <w:keepLines/>
        <w:keepNext/>
        <w:spacing w:before="260" w:after="260" w:line="415" w:lineRule="auto"/>
        <w:rPr>
          <w:rFonts w:ascii="宋体" w:hAnsi="宋体"/>
          <w:bCs/>
          <w:color w:val="000000"/>
          <w:sz w:val="30"/>
          <w:szCs w:val="30"/>
          <w:highlight w:val="none"/>
        </w:rPr>
        <w:outlineLvl w:val="1"/>
      </w:pPr>
      <w:r/>
      <w:bookmarkStart w:id="106" w:name="_Toc68869102"/>
      <w:r>
        <w:rPr>
          <w:rFonts w:hint="eastAsia" w:ascii="宋体" w:hAnsi="宋体"/>
          <w:bCs/>
          <w:color w:val="000000"/>
          <w:sz w:val="30"/>
          <w:szCs w:val="30"/>
          <w:highlight w:val="none"/>
          <w:lang w:val="en-US" w:eastAsia="zh-CN"/>
        </w:rPr>
        <w:t xml:space="preserve">四</w:t>
      </w:r>
      <w:r>
        <w:rPr>
          <w:rFonts w:hint="eastAsia" w:ascii="宋体" w:hAnsi="宋体"/>
          <w:bCs/>
          <w:color w:val="000000"/>
          <w:sz w:val="30"/>
          <w:szCs w:val="30"/>
          <w:highlight w:val="none"/>
        </w:rPr>
        <w:t xml:space="preserve">、政府采购政策</w:t>
      </w:r>
      <w:bookmarkEnd w:id="106"/>
      <w:r>
        <w:rPr>
          <w:rFonts w:ascii="宋体" w:hAnsi="宋体"/>
          <w:bCs/>
          <w:color w:val="000000"/>
          <w:sz w:val="30"/>
          <w:szCs w:val="30"/>
          <w:highlight w:val="none"/>
        </w:rPr>
      </w:r>
      <w:r/>
    </w:p>
    <w:p>
      <w:pPr>
        <w:pStyle w:val="985"/>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（一）政府采购促进中小企业发展政策</w:t>
      </w:r>
      <w:r>
        <w:rPr>
          <w:rFonts w:ascii="宋体" w:hAnsi="宋体"/>
          <w:bCs/>
          <w:color w:val="000000"/>
          <w:sz w:val="21"/>
          <w:szCs w:val="21"/>
          <w:highlight w:val="none"/>
        </w:rPr>
      </w:r>
      <w:r/>
    </w:p>
    <w:p>
      <w:pPr>
        <w:pStyle w:val="985"/>
        <w:contextualSpacing/>
        <w:ind w:firstLine="422"/>
        <w:jc w:val="left"/>
        <w:spacing w:line="360" w:lineRule="auto"/>
        <w:rPr>
          <w:rFonts w:ascii="宋体" w:hAnsi="宋体"/>
          <w:b/>
          <w:bCs/>
          <w:color w:val="000000"/>
          <w:sz w:val="21"/>
          <w:szCs w:val="21"/>
          <w:highlight w:val="none"/>
        </w:rPr>
      </w:pPr>
      <w:r>
        <w:rPr>
          <w:rFonts w:ascii="宋体" w:hAnsi="宋体"/>
          <w:b/>
          <w:bCs/>
          <w:color w:val="000000"/>
          <w:sz w:val="21"/>
          <w:szCs w:val="21"/>
          <w:highlight w:val="none"/>
        </w:rPr>
        <w:t xml:space="preserve">1.企业声明函</w:t>
      </w:r>
      <w:r>
        <w:rPr>
          <w:rFonts w:ascii="宋体" w:hAnsi="宋体"/>
          <w:b/>
          <w:bCs/>
          <w:color w:val="000000"/>
          <w:sz w:val="21"/>
          <w:szCs w:val="21"/>
          <w:highlight w:val="none"/>
        </w:rPr>
      </w:r>
      <w:r/>
    </w:p>
    <w:p>
      <w:pPr>
        <w:pStyle w:val="985"/>
        <w:contextualSpacing/>
        <w:ind w:firstLine="422"/>
        <w:jc w:val="center"/>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中小企业声明函（工程、服务）</w:t>
      </w:r>
      <w:r>
        <w:rPr>
          <w:rFonts w:ascii="宋体" w:hAnsi="宋体"/>
          <w:b/>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本公司（联合体）郑重声明，根据《政府采购促进中小企业发展管理办法》（财库﹝</w:t>
      </w:r>
      <w:r>
        <w:rPr>
          <w:rFonts w:ascii="宋体" w:hAnsi="宋体"/>
          <w:bCs/>
          <w:color w:val="000000"/>
          <w:sz w:val="21"/>
          <w:szCs w:val="21"/>
          <w:highlight w:val="none"/>
        </w:rPr>
        <w:t xml:space="preserve">2020</w:t>
      </w:r>
      <w:r>
        <w:rPr>
          <w:rFonts w:hint="eastAsia" w:ascii="宋体" w:hAnsi="宋体"/>
          <w:bCs/>
          <w:color w:val="000000"/>
          <w:sz w:val="21"/>
          <w:szCs w:val="21"/>
          <w:highlight w:val="none"/>
        </w:rPr>
        <w:t xml:space="preserve">﹞</w:t>
      </w:r>
      <w:r>
        <w:rPr>
          <w:rFonts w:ascii="宋体" w:hAnsi="宋体"/>
          <w:bCs/>
          <w:color w:val="000000"/>
          <w:sz w:val="21"/>
          <w:szCs w:val="21"/>
          <w:highlight w:val="none"/>
        </w:rPr>
        <w:t xml:space="preserve">46 </w:t>
      </w:r>
      <w:r>
        <w:rPr>
          <w:rFonts w:hint="eastAsia" w:ascii="宋体" w:hAnsi="宋体"/>
          <w:bCs/>
          <w:color w:val="000000"/>
          <w:sz w:val="21"/>
          <w:szCs w:val="21"/>
          <w:highlight w:val="none"/>
        </w:rPr>
        <w:t xml:space="preserve">号）的规定，本公司（联合体）参加</w:t>
      </w:r>
      <w:r>
        <w:rPr>
          <w:rFonts w:hint="eastAsia" w:ascii="宋体" w:hAnsi="宋体"/>
          <w:bCs/>
          <w:color w:val="000000"/>
          <w:sz w:val="21"/>
          <w:szCs w:val="21"/>
          <w:highlight w:val="none"/>
          <w:u w:val="single"/>
        </w:rPr>
        <w:t xml:space="preserve">（单位名称）</w:t>
      </w:r>
      <w:r>
        <w:rPr>
          <w:rFonts w:hint="eastAsia" w:ascii="宋体" w:hAnsi="宋体"/>
          <w:bCs/>
          <w:color w:val="000000"/>
          <w:sz w:val="21"/>
          <w:szCs w:val="21"/>
          <w:highlight w:val="none"/>
        </w:rPr>
        <w:t xml:space="preserve">的</w:t>
      </w:r>
      <w:r>
        <w:rPr>
          <w:rFonts w:hint="eastAsia" w:ascii="宋体" w:hAnsi="宋体"/>
          <w:bCs/>
          <w:color w:val="000000"/>
          <w:sz w:val="21"/>
          <w:szCs w:val="21"/>
          <w:highlight w:val="none"/>
          <w:u w:val="single"/>
        </w:rPr>
        <w:t xml:space="preserve">（项目名称）</w:t>
      </w:r>
      <w:r>
        <w:rPr>
          <w:rFonts w:hint="eastAsia" w:ascii="宋体" w:hAnsi="宋体"/>
          <w:bCs/>
          <w:color w:val="000000"/>
          <w:sz w:val="21"/>
          <w:szCs w:val="21"/>
          <w:highlight w:val="none"/>
        </w:rPr>
        <w:t xml:space="preserve">采购活动，工程的施工单位全部为符合政策要求的中小企业（或者：服务全部由符合政策要求的中小企业承接）。相关企业（含联合体中的中小企业、签订包意向协议的中小企业）的具体情况如下：</w:t>
      </w: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1. </w:t>
      </w:r>
      <w:r>
        <w:rPr>
          <w:rFonts w:hint="eastAsia" w:ascii="宋体" w:hAnsi="宋体"/>
          <w:bCs/>
          <w:color w:val="000000"/>
          <w:sz w:val="21"/>
          <w:szCs w:val="21"/>
          <w:highlight w:val="none"/>
          <w:u w:val="single"/>
        </w:rPr>
        <w:t xml:space="preserve">（标的名称）</w:t>
      </w:r>
      <w:r>
        <w:rPr>
          <w:rFonts w:hint="eastAsia" w:ascii="宋体" w:hAnsi="宋体"/>
          <w:bCs/>
          <w:color w:val="000000"/>
          <w:sz w:val="21"/>
          <w:szCs w:val="21"/>
          <w:highlight w:val="none"/>
        </w:rPr>
        <w:t xml:space="preserve">，属于</w:t>
      </w:r>
      <w:r>
        <w:rPr>
          <w:rFonts w:hint="eastAsia" w:ascii="宋体" w:hAnsi="宋体"/>
          <w:bCs/>
          <w:color w:val="000000"/>
          <w:sz w:val="21"/>
          <w:szCs w:val="21"/>
          <w:highlight w:val="none"/>
          <w:u w:val="single"/>
        </w:rPr>
        <w:t xml:space="preserve">（采购文件中明确的所属行业）</w:t>
      </w:r>
      <w:r>
        <w:rPr>
          <w:rFonts w:hint="eastAsia" w:ascii="宋体" w:hAnsi="宋体"/>
          <w:bCs/>
          <w:color w:val="000000"/>
          <w:sz w:val="21"/>
          <w:szCs w:val="21"/>
          <w:highlight w:val="none"/>
        </w:rPr>
        <w:t xml:space="preserve">；承建（承接）企业为</w:t>
      </w:r>
      <w:r>
        <w:rPr>
          <w:rFonts w:hint="eastAsia" w:ascii="宋体" w:hAnsi="宋体"/>
          <w:bCs/>
          <w:color w:val="000000"/>
          <w:sz w:val="21"/>
          <w:szCs w:val="21"/>
          <w:highlight w:val="none"/>
          <w:u w:val="single"/>
        </w:rPr>
        <w:t xml:space="preserve">（企业名称）</w:t>
      </w:r>
      <w:r>
        <w:rPr>
          <w:rFonts w:hint="eastAsia" w:ascii="宋体" w:hAnsi="宋体"/>
          <w:bCs/>
          <w:color w:val="000000"/>
          <w:sz w:val="21"/>
          <w:szCs w:val="21"/>
          <w:highlight w:val="none"/>
        </w:rPr>
        <w:t xml:space="preserve">，从业人员人，营业收入为万元，资产总额为万元</w:t>
      </w:r>
      <w:r>
        <w:rPr>
          <w:rFonts w:ascii="宋体" w:hAnsi="宋体"/>
          <w:bCs/>
          <w:color w:val="000000"/>
          <w:sz w:val="21"/>
          <w:szCs w:val="21"/>
          <w:highlight w:val="none"/>
        </w:rPr>
        <w:t xml:space="preserve">①</w:t>
      </w:r>
      <w:r>
        <w:rPr>
          <w:rFonts w:hint="eastAsia" w:ascii="宋体" w:hAnsi="宋体"/>
          <w:bCs/>
          <w:color w:val="000000"/>
          <w:sz w:val="21"/>
          <w:szCs w:val="21"/>
          <w:highlight w:val="none"/>
        </w:rPr>
        <w:t xml:space="preserve">，属于</w:t>
      </w:r>
      <w:r>
        <w:rPr>
          <w:rFonts w:hint="eastAsia" w:ascii="宋体" w:hAnsi="宋体"/>
          <w:bCs/>
          <w:color w:val="000000"/>
          <w:sz w:val="21"/>
          <w:szCs w:val="21"/>
          <w:highlight w:val="none"/>
          <w:u w:val="single"/>
        </w:rPr>
        <w:t xml:space="preserve">（中型企业、小型企业、微型企业）</w:t>
      </w:r>
      <w:r>
        <w:rPr>
          <w:rFonts w:hint="eastAsia" w:ascii="宋体" w:hAnsi="宋体"/>
          <w:bCs/>
          <w:color w:val="000000"/>
          <w:sz w:val="21"/>
          <w:szCs w:val="21"/>
          <w:highlight w:val="none"/>
        </w:rPr>
        <w:t xml:space="preserve">；</w:t>
      </w: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2. </w:t>
      </w:r>
      <w:r>
        <w:rPr>
          <w:rFonts w:hint="eastAsia" w:ascii="宋体" w:hAnsi="宋体"/>
          <w:bCs/>
          <w:color w:val="000000"/>
          <w:sz w:val="21"/>
          <w:szCs w:val="21"/>
          <w:highlight w:val="none"/>
          <w:u w:val="single"/>
        </w:rPr>
        <w:t xml:space="preserve">（标的名称）</w:t>
      </w:r>
      <w:r>
        <w:rPr>
          <w:rFonts w:hint="eastAsia" w:ascii="宋体" w:hAnsi="宋体"/>
          <w:bCs/>
          <w:color w:val="000000"/>
          <w:sz w:val="21"/>
          <w:szCs w:val="21"/>
          <w:highlight w:val="none"/>
        </w:rPr>
        <w:t xml:space="preserve">，属于</w:t>
      </w:r>
      <w:r>
        <w:rPr>
          <w:rFonts w:hint="eastAsia" w:ascii="宋体" w:hAnsi="宋体"/>
          <w:bCs/>
          <w:color w:val="000000"/>
          <w:sz w:val="21"/>
          <w:szCs w:val="21"/>
          <w:highlight w:val="none"/>
          <w:u w:val="single"/>
        </w:rPr>
        <w:t xml:space="preserve">（采购文件中明确的所属行业）</w:t>
      </w:r>
      <w:r>
        <w:rPr>
          <w:rFonts w:hint="eastAsia" w:ascii="宋体" w:hAnsi="宋体"/>
          <w:bCs/>
          <w:color w:val="000000"/>
          <w:sz w:val="21"/>
          <w:szCs w:val="21"/>
          <w:highlight w:val="none"/>
        </w:rPr>
        <w:t xml:space="preserve">；承建（承接）企业为</w:t>
      </w:r>
      <w:r>
        <w:rPr>
          <w:rFonts w:hint="eastAsia" w:ascii="宋体" w:hAnsi="宋体"/>
          <w:bCs/>
          <w:color w:val="000000"/>
          <w:sz w:val="21"/>
          <w:szCs w:val="21"/>
          <w:highlight w:val="none"/>
          <w:u w:val="single"/>
        </w:rPr>
        <w:t xml:space="preserve">（企业名称）</w:t>
      </w:r>
      <w:r>
        <w:rPr>
          <w:rFonts w:hint="eastAsia" w:ascii="宋体" w:hAnsi="宋体"/>
          <w:bCs/>
          <w:color w:val="000000"/>
          <w:sz w:val="21"/>
          <w:szCs w:val="21"/>
          <w:highlight w:val="none"/>
        </w:rPr>
        <w:t xml:space="preserve">，从业人员人，营业收入为万元，资产总额为万元</w:t>
      </w:r>
      <w:r>
        <w:rPr>
          <w:rFonts w:ascii="宋体" w:hAnsi="宋体"/>
          <w:bCs/>
          <w:color w:val="000000"/>
          <w:sz w:val="21"/>
          <w:szCs w:val="21"/>
          <w:highlight w:val="none"/>
        </w:rPr>
        <w:t xml:space="preserve">①</w:t>
      </w:r>
      <w:r>
        <w:rPr>
          <w:rFonts w:hint="eastAsia" w:ascii="宋体" w:hAnsi="宋体"/>
          <w:bCs/>
          <w:color w:val="000000"/>
          <w:sz w:val="21"/>
          <w:szCs w:val="21"/>
          <w:highlight w:val="none"/>
        </w:rPr>
        <w:t xml:space="preserve">，属于</w:t>
      </w:r>
      <w:r>
        <w:rPr>
          <w:rFonts w:hint="eastAsia" w:ascii="宋体" w:hAnsi="宋体"/>
          <w:bCs/>
          <w:color w:val="000000"/>
          <w:sz w:val="21"/>
          <w:szCs w:val="21"/>
          <w:highlight w:val="none"/>
          <w:u w:val="single"/>
        </w:rPr>
        <w:t xml:space="preserve">（中型企业、小型企业、微型企业）</w:t>
      </w:r>
      <w:r>
        <w:rPr>
          <w:rFonts w:hint="eastAsia" w:ascii="宋体" w:hAnsi="宋体"/>
          <w:bCs/>
          <w:color w:val="000000"/>
          <w:sz w:val="21"/>
          <w:szCs w:val="21"/>
          <w:highlight w:val="none"/>
        </w:rPr>
        <w:t xml:space="preserve">；</w:t>
      </w: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w:t>
      </w: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本企业对上述声明内容的真实性负责。如有虚假，将依法承担相应责任。</w:t>
      </w: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985"/>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投标人（</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985"/>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法定代表人或授权代表（签名）：</w:t>
      </w:r>
      <w:r>
        <w:rPr>
          <w:rFonts w:ascii="宋体" w:hAnsi="宋体"/>
          <w:color w:val="000000"/>
          <w:sz w:val="21"/>
          <w:szCs w:val="21"/>
          <w:highlight w:val="none"/>
          <w:u w:val="single"/>
        </w:rPr>
      </w:r>
      <w:r/>
    </w:p>
    <w:p>
      <w:pPr>
        <w:pStyle w:val="985"/>
        <w:contextualSpacing/>
        <w:ind w:firstLine="420"/>
        <w:jc w:val="right"/>
        <w:spacing w:line="360" w:lineRule="auto"/>
        <w:rPr>
          <w:rFonts w:ascii="宋体" w:hAnsi="宋体"/>
          <w:bCs/>
          <w:color w:val="000000"/>
          <w:sz w:val="21"/>
          <w:szCs w:val="21"/>
          <w:highlight w:val="none"/>
        </w:rPr>
      </w:pPr>
      <w:r>
        <w:rPr>
          <w:rFonts w:hint="eastAsia" w:ascii="宋体" w:hAnsi="宋体"/>
          <w:color w:val="000000"/>
          <w:sz w:val="21"/>
          <w:szCs w:val="21"/>
          <w:highlight w:val="none"/>
        </w:rPr>
        <w:t xml:space="preserve">日期：</w:t>
      </w:r>
      <w:r>
        <w:rPr>
          <w:rFonts w:hint="eastAsia" w:ascii="宋体" w:hAnsi="宋体"/>
          <w:color w:val="000000"/>
          <w:sz w:val="21"/>
          <w:szCs w:val="21"/>
          <w:highlight w:val="none"/>
        </w:rPr>
        <w:t xml:space="preserve">年月日</w:t>
      </w: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注：</w:t>
      </w:r>
      <w:r>
        <w:rPr>
          <w:rFonts w:ascii="宋体" w:hAnsi="宋体"/>
          <w:bCs/>
          <w:color w:val="000000"/>
          <w:sz w:val="21"/>
          <w:szCs w:val="21"/>
          <w:highlight w:val="none"/>
        </w:rPr>
        <w:t xml:space="preserve">① </w:t>
      </w:r>
      <w:r>
        <w:rPr>
          <w:rFonts w:hint="eastAsia" w:ascii="宋体" w:hAnsi="宋体"/>
          <w:bCs/>
          <w:color w:val="000000"/>
          <w:sz w:val="21"/>
          <w:szCs w:val="21"/>
          <w:highlight w:val="none"/>
        </w:rPr>
        <w:t xml:space="preserve">从业人员、营业收入、资产总额填报上一年度数据，无上一年度数据的新成立企业可不填报。</w:t>
      </w:r>
      <w:r>
        <w:rPr>
          <w:rFonts w:ascii="宋体" w:hAnsi="宋体"/>
          <w:bCs/>
          <w:color w:val="000000"/>
          <w:sz w:val="21"/>
          <w:szCs w:val="21"/>
          <w:highlight w:val="none"/>
        </w:rPr>
      </w:r>
      <w:r/>
    </w:p>
    <w:p>
      <w:pPr>
        <w:pStyle w:val="985"/>
        <w:contextualSpacing/>
        <w:ind w:firstLine="420"/>
        <w:jc w:val="left"/>
        <w:spacing w:line="360" w:lineRule="auto"/>
        <w:rPr>
          <w:rFonts w:ascii="宋体" w:hAnsi="宋体"/>
          <w:b/>
          <w:bCs/>
          <w:color w:val="000000"/>
          <w:sz w:val="21"/>
          <w:szCs w:val="21"/>
          <w:highlight w:val="none"/>
        </w:rPr>
      </w:pPr>
      <w:r>
        <w:rPr>
          <w:rFonts w:hint="eastAsia" w:ascii="宋体" w:hAnsi="宋体"/>
          <w:bCs/>
          <w:color w:val="000000"/>
          <w:highlight w:val="none"/>
        </w:rPr>
        <w:t xml:space="preserve">②本项目所属行业为“其他未列明行业”。</w:t>
      </w:r>
      <w:r>
        <w:rPr>
          <w:rFonts w:ascii="宋体" w:hAnsi="宋体"/>
          <w:bCs/>
          <w:color w:val="000000"/>
          <w:highlight w:val="none"/>
        </w:rPr>
        <w:br w:type="page" w:clear="all"/>
      </w:r>
      <w:r>
        <w:rPr>
          <w:rFonts w:ascii="宋体" w:hAnsi="宋体"/>
          <w:b/>
          <w:bCs/>
          <w:color w:val="000000"/>
          <w:sz w:val="21"/>
          <w:szCs w:val="21"/>
          <w:highlight w:val="none"/>
        </w:rPr>
        <w:t xml:space="preserve">2.残疾人福利性单位声明函</w:t>
      </w:r>
      <w:r>
        <w:rPr>
          <w:rFonts w:ascii="宋体" w:hAnsi="宋体"/>
          <w:b/>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本单位郑重声明，根据《财政部 民政部 中国残疾人联合会关于促进残疾人就业政府采购政策的通知》（财库〔2018〕 141号）的规定，本单位为符合条件的残疾人福利性单位</w:t>
      </w:r>
      <w:r>
        <w:rPr>
          <w:rFonts w:hint="eastAsia" w:ascii="宋体" w:hAnsi="宋体"/>
          <w:bCs/>
          <w:color w:val="000000"/>
          <w:sz w:val="21"/>
          <w:szCs w:val="21"/>
          <w:highlight w:val="none"/>
        </w:rPr>
        <w:t xml:space="preserve">。</w:t>
      </w:r>
      <w:r>
        <w:rPr>
          <w:rFonts w:ascii="宋体" w:hAnsi="宋体"/>
          <w:bCs/>
          <w:color w:val="000000"/>
          <w:sz w:val="21"/>
          <w:szCs w:val="21"/>
          <w:highlight w:val="none"/>
        </w:rPr>
        <w:t xml:space="preserve">本单位参加项目编号为</w:t>
      </w:r>
      <w:r>
        <w:rPr>
          <w:rFonts w:ascii="宋体" w:hAnsi="宋体"/>
          <w:bCs/>
          <w:color w:val="000000"/>
          <w:sz w:val="21"/>
          <w:szCs w:val="21"/>
          <w:highlight w:val="none"/>
          <w:u w:val="single"/>
        </w:rPr>
        <w:t xml:space="preserve">      </w:t>
      </w:r>
      <w:r>
        <w:rPr>
          <w:rFonts w:hint="eastAsia" w:ascii="宋体" w:hAnsi="宋体"/>
          <w:bCs/>
          <w:color w:val="000000"/>
          <w:sz w:val="21"/>
          <w:szCs w:val="21"/>
          <w:highlight w:val="none"/>
          <w:u w:val="single"/>
        </w:rPr>
        <w:t xml:space="preserve"> </w:t>
      </w:r>
      <w:r>
        <w:rPr>
          <w:rFonts w:ascii="宋体" w:hAnsi="宋体"/>
          <w:bCs/>
          <w:color w:val="000000"/>
          <w:sz w:val="21"/>
          <w:szCs w:val="21"/>
          <w:highlight w:val="none"/>
          <w:u w:val="single"/>
        </w:rPr>
        <w:t xml:space="preserve"> </w:t>
      </w:r>
      <w:r>
        <w:rPr>
          <w:rFonts w:ascii="宋体" w:hAnsi="宋体"/>
          <w:bCs/>
          <w:color w:val="000000"/>
          <w:sz w:val="21"/>
          <w:szCs w:val="21"/>
          <w:highlight w:val="none"/>
        </w:rPr>
        <w:t xml:space="preserve">的</w:t>
      </w:r>
      <w:r>
        <w:rPr>
          <w:rFonts w:ascii="宋体" w:hAnsi="宋体"/>
          <w:bCs/>
          <w:color w:val="000000"/>
          <w:sz w:val="21"/>
          <w:szCs w:val="21"/>
          <w:highlight w:val="none"/>
          <w:u w:val="single"/>
        </w:rPr>
        <w:t xml:space="preserve">          </w:t>
      </w:r>
      <w:r>
        <w:rPr>
          <w:rFonts w:ascii="宋体" w:hAnsi="宋体"/>
          <w:bCs/>
          <w:color w:val="000000"/>
          <w:sz w:val="21"/>
          <w:szCs w:val="21"/>
          <w:highlight w:val="none"/>
        </w:rPr>
        <w:t xml:space="preserve">单位的</w:t>
      </w:r>
      <w:r>
        <w:rPr>
          <w:rFonts w:ascii="宋体" w:hAnsi="宋体"/>
          <w:bCs/>
          <w:color w:val="000000"/>
          <w:sz w:val="21"/>
          <w:szCs w:val="21"/>
          <w:highlight w:val="none"/>
          <w:u w:val="single"/>
        </w:rPr>
        <w:t xml:space="preserve">       </w:t>
      </w:r>
      <w:r>
        <w:rPr>
          <w:rFonts w:ascii="宋体" w:hAnsi="宋体"/>
          <w:bCs/>
          <w:color w:val="000000"/>
          <w:sz w:val="21"/>
          <w:szCs w:val="21"/>
          <w:highlight w:val="none"/>
        </w:rPr>
        <w:t xml:space="preserve">项目采购活动提供本单位制造的货物（由本单位承担工程</w:t>
      </w:r>
      <w:r>
        <w:rPr>
          <w:rFonts w:hint="eastAsia" w:ascii="宋体" w:hAnsi="宋体"/>
          <w:bCs/>
          <w:color w:val="000000"/>
          <w:sz w:val="21"/>
          <w:szCs w:val="21"/>
          <w:highlight w:val="none"/>
        </w:rPr>
        <w:t xml:space="preserve">、</w:t>
      </w:r>
      <w:r>
        <w:rPr>
          <w:rFonts w:ascii="宋体" w:hAnsi="宋体"/>
          <w:bCs/>
          <w:color w:val="000000"/>
          <w:sz w:val="21"/>
          <w:szCs w:val="21"/>
          <w:highlight w:val="none"/>
        </w:rPr>
        <w:t xml:space="preserve">提供服务），或提供其他残疾人福利性单位制造的货物。</w:t>
      </w: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本单位对上述声明的真实性负责。如有虚假，将依法承担相应责任。</w:t>
      </w:r>
      <w:r>
        <w:rPr>
          <w:rFonts w:ascii="宋体" w:hAnsi="宋体"/>
          <w:bCs/>
          <w:color w:val="000000"/>
          <w:sz w:val="21"/>
          <w:szCs w:val="21"/>
          <w:highlight w:val="none"/>
        </w:rPr>
      </w:r>
      <w:r/>
    </w:p>
    <w:p>
      <w:pPr>
        <w:pStyle w:val="985"/>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985"/>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投标人（</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985"/>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法定代表人或授权代表（签名）：</w:t>
      </w:r>
      <w:r>
        <w:rPr>
          <w:rFonts w:ascii="宋体" w:hAnsi="宋体"/>
          <w:color w:val="000000"/>
          <w:sz w:val="21"/>
          <w:szCs w:val="21"/>
          <w:highlight w:val="none"/>
          <w:u w:val="single"/>
        </w:rPr>
      </w:r>
      <w:r/>
    </w:p>
    <w:p>
      <w:pPr>
        <w:pStyle w:val="985"/>
        <w:contextualSpacing/>
        <w:ind w:firstLine="420"/>
        <w:jc w:val="righ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hint="eastAsia" w:ascii="宋体" w:hAnsi="宋体"/>
          <w:color w:val="000000"/>
          <w:sz w:val="21"/>
          <w:szCs w:val="21"/>
          <w:highlight w:val="none"/>
        </w:rPr>
        <w:t xml:space="preserve">年月日</w:t>
      </w:r>
      <w:r>
        <w:rPr>
          <w:rFonts w:ascii="宋体" w:hAnsi="宋体"/>
          <w:color w:val="000000"/>
          <w:sz w:val="21"/>
          <w:szCs w:val="21"/>
          <w:highlight w:val="none"/>
        </w:rPr>
      </w:r>
      <w:r/>
    </w:p>
    <w:p>
      <w:pPr>
        <w:pStyle w:val="985"/>
        <w:contextualSpacing/>
        <w:jc w:val="left"/>
        <w:spacing w:line="360" w:lineRule="auto"/>
        <w:rPr>
          <w:rFonts w:ascii="宋体" w:hAnsi="宋体"/>
          <w:b/>
          <w:bCs/>
          <w:color w:val="000000"/>
          <w:sz w:val="21"/>
          <w:szCs w:val="21"/>
          <w:highlight w:val="none"/>
        </w:rPr>
      </w:pPr>
      <w:r>
        <w:rPr>
          <w:rFonts w:ascii="宋体" w:hAnsi="宋体"/>
          <w:bCs/>
          <w:color w:val="000000"/>
          <w:sz w:val="21"/>
          <w:szCs w:val="21"/>
          <w:highlight w:val="none"/>
        </w:rPr>
        <w:br w:type="page" w:clear="all"/>
      </w:r>
      <w:r>
        <w:rPr>
          <w:rFonts w:ascii="宋体" w:hAnsi="宋体"/>
          <w:b/>
          <w:bCs/>
          <w:color w:val="000000"/>
          <w:sz w:val="21"/>
          <w:szCs w:val="21"/>
          <w:highlight w:val="none"/>
        </w:rPr>
        <w:t xml:space="preserve">3.</w:t>
      </w:r>
      <w:r>
        <w:rPr>
          <w:rFonts w:hint="eastAsia" w:ascii="宋体" w:hAnsi="宋体"/>
          <w:b/>
          <w:bCs/>
          <w:color w:val="000000"/>
          <w:sz w:val="21"/>
          <w:szCs w:val="21"/>
          <w:highlight w:val="none"/>
        </w:rPr>
        <w:t xml:space="preserve">监狱企业证明</w:t>
      </w:r>
      <w:r>
        <w:rPr>
          <w:rFonts w:ascii="宋体" w:hAnsi="宋体"/>
          <w:b/>
          <w:bCs/>
          <w:color w:val="000000"/>
          <w:sz w:val="21"/>
          <w:szCs w:val="21"/>
          <w:highlight w:val="none"/>
        </w:rPr>
      </w:r>
      <w:r/>
    </w:p>
    <w:p>
      <w:pPr>
        <w:pStyle w:val="985"/>
        <w:contextualSpacing/>
        <w:ind w:firstLine="420"/>
        <w:jc w:val="left"/>
        <w:spacing w:line="360" w:lineRule="auto"/>
        <w:rPr>
          <w:rFonts w:ascii="宋体" w:hAnsi="宋体"/>
          <w:bCs/>
          <w:color w:val="000000"/>
          <w:sz w:val="24"/>
          <w:highlight w:val="none"/>
        </w:rPr>
      </w:pPr>
      <w:r>
        <w:rPr>
          <w:rFonts w:ascii="宋体" w:hAnsi="宋体"/>
          <w:bCs/>
          <w:color w:val="000000"/>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ascii="宋体" w:hAnsi="宋体"/>
          <w:bCs/>
          <w:color w:val="000000"/>
          <w:sz w:val="21"/>
          <w:szCs w:val="21"/>
          <w:highlight w:val="none"/>
        </w:rPr>
        <w:t xml:space="preserve">。</w:t>
      </w:r>
      <w:r>
        <w:rPr>
          <w:rFonts w:ascii="宋体" w:hAnsi="宋体"/>
          <w:bCs/>
          <w:color w:val="000000"/>
          <w:sz w:val="24"/>
          <w:highlight w:val="none"/>
        </w:rPr>
      </w:r>
      <w:r/>
    </w:p>
    <w:p>
      <w:pPr>
        <w:pStyle w:val="985"/>
        <w:contextualSpacing/>
        <w:ind w:firstLine="420"/>
        <w:jc w:val="left"/>
        <w:spacing w:line="360" w:lineRule="auto"/>
        <w:rPr>
          <w:rFonts w:ascii="宋体" w:hAnsi="宋体"/>
          <w:bCs/>
          <w:color w:val="000000"/>
          <w:highlight w:val="none"/>
        </w:rPr>
      </w:pPr>
      <w:r>
        <w:rPr>
          <w:rFonts w:ascii="宋体" w:hAnsi="宋体"/>
          <w:bCs/>
          <w:color w:val="000000"/>
          <w:highlight w:val="none"/>
        </w:rPr>
      </w:r>
      <w:r/>
    </w:p>
    <w:p>
      <w:pPr>
        <w:pStyle w:val="985"/>
        <w:contextualSpacing/>
        <w:ind w:firstLine="420"/>
        <w:jc w:val="left"/>
        <w:spacing w:line="360" w:lineRule="auto"/>
        <w:rPr>
          <w:rFonts w:ascii="宋体" w:hAnsi="宋体"/>
          <w:bCs/>
          <w:color w:val="000000"/>
          <w:highlight w:val="none"/>
        </w:rPr>
      </w:pPr>
      <w:r>
        <w:rPr>
          <w:rFonts w:ascii="宋体" w:hAnsi="宋体"/>
          <w:bCs/>
          <w:color w:val="000000"/>
          <w:highlight w:val="none"/>
        </w:rPr>
      </w:r>
      <w:r/>
    </w:p>
    <w:p>
      <w:pPr>
        <w:pStyle w:val="985"/>
        <w:contextualSpacing/>
        <w:ind w:firstLine="420"/>
        <w:jc w:val="left"/>
        <w:spacing w:line="360" w:lineRule="auto"/>
        <w:rPr>
          <w:rFonts w:ascii="宋体" w:hAnsi="宋体"/>
          <w:bCs/>
          <w:color w:val="000000"/>
          <w:sz w:val="24"/>
          <w:highlight w:val="none"/>
        </w:rPr>
      </w:pPr>
      <w:r>
        <w:rPr>
          <w:rFonts w:ascii="宋体" w:hAnsi="宋体"/>
          <w:bCs/>
          <w:color w:val="000000"/>
          <w:highlight w:val="none"/>
        </w:rPr>
        <w:br w:type="page" w:clear="all"/>
      </w:r>
      <w:r>
        <w:rPr>
          <w:rFonts w:ascii="宋体" w:hAnsi="宋体"/>
          <w:bCs/>
          <w:color w:val="000000"/>
          <w:sz w:val="24"/>
          <w:highlight w:val="none"/>
        </w:rPr>
        <w:t xml:space="preserve"> </w:t>
      </w:r>
      <w:r>
        <w:rPr>
          <w:rFonts w:ascii="宋体" w:hAnsi="宋体"/>
          <w:bCs/>
          <w:color w:val="000000"/>
          <w:sz w:val="24"/>
          <w:highlight w:val="none"/>
        </w:rPr>
      </w:r>
      <w:r/>
    </w:p>
    <w:p>
      <w:pPr>
        <w:pStyle w:val="985"/>
        <w:jc w:val="both"/>
        <w:widowControl/>
        <w:rPr>
          <w:rFonts w:ascii="宋体" w:hAnsi="宋体"/>
          <w:bCs/>
          <w:color w:val="000000"/>
          <w:sz w:val="30"/>
          <w:szCs w:val="30"/>
          <w:highlight w:val="none"/>
        </w:rPr>
      </w:pPr>
      <w:r/>
      <w:bookmarkStart w:id="107" w:name="_Hlk66139310"/>
      <w:r/>
      <w:bookmarkStart w:id="108" w:name="_Toc68869103"/>
      <w:r>
        <w:rPr>
          <w:rFonts w:hint="eastAsia" w:ascii="宋体" w:hAnsi="宋体"/>
          <w:bCs/>
          <w:color w:val="000000"/>
          <w:sz w:val="30"/>
          <w:szCs w:val="30"/>
          <w:highlight w:val="none"/>
          <w:lang w:val="en-US" w:eastAsia="zh-CN"/>
        </w:rPr>
        <w:t xml:space="preserve">五</w:t>
      </w:r>
      <w:r>
        <w:rPr>
          <w:rFonts w:hint="eastAsia" w:ascii="宋体" w:hAnsi="宋体"/>
          <w:bCs/>
          <w:color w:val="000000"/>
          <w:sz w:val="30"/>
          <w:szCs w:val="30"/>
          <w:highlight w:val="none"/>
        </w:rPr>
        <w:t xml:space="preserve">、</w:t>
      </w:r>
      <w:bookmarkEnd w:id="107"/>
      <w:r>
        <w:rPr>
          <w:rFonts w:hint="eastAsia" w:ascii="宋体" w:hAnsi="宋体"/>
          <w:bCs/>
          <w:color w:val="000000"/>
          <w:sz w:val="30"/>
          <w:szCs w:val="30"/>
          <w:highlight w:val="none"/>
        </w:rPr>
        <w:t xml:space="preserve">资格证明文件</w:t>
      </w:r>
      <w:bookmarkEnd w:id="108"/>
      <w:r>
        <w:rPr>
          <w:rFonts w:ascii="宋体" w:hAnsi="宋体"/>
          <w:bCs/>
          <w:color w:val="000000"/>
          <w:sz w:val="30"/>
          <w:szCs w:val="30"/>
          <w:highlight w:val="none"/>
        </w:rPr>
      </w:r>
      <w:r/>
    </w:p>
    <w:p>
      <w:pPr>
        <w:pStyle w:val="985"/>
        <w:contextualSpacing/>
        <w:ind w:left="0" w:firstLine="420"/>
        <w:jc w:val="left"/>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1、具有独立承担民事责任的能力（提供法人或者其他组织的营业执照复印件，或者自然人的身份证明）；</w:t>
      </w:r>
      <w:r>
        <w:rPr>
          <w:rFonts w:hint="eastAsia" w:ascii="宋体" w:hAnsi="宋体"/>
          <w:color w:val="000000"/>
          <w:sz w:val="21"/>
          <w:szCs w:val="21"/>
          <w:highlight w:val="none"/>
        </w:rPr>
      </w:r>
      <w:r/>
    </w:p>
    <w:p>
      <w:pPr>
        <w:pStyle w:val="985"/>
        <w:contextualSpacing/>
        <w:ind w:left="0" w:firstLine="420"/>
        <w:jc w:val="left"/>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2、具有良好的商业信誉和健全的财务会计制度（提供202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年或202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年度经审计的财务报告，或截止开标之日起近六个月（202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11</w:t>
      </w:r>
      <w:r>
        <w:rPr>
          <w:rFonts w:hint="eastAsia" w:ascii="宋体" w:hAnsi="宋体"/>
          <w:color w:val="000000"/>
          <w:sz w:val="21"/>
          <w:szCs w:val="21"/>
          <w:highlight w:val="none"/>
        </w:rPr>
        <w:t xml:space="preserve">月-202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月）中任意1个月的财务报表（至少包括资产负债表和利润表），或投标截止时间前六个月（202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11</w:t>
      </w:r>
      <w:r>
        <w:rPr>
          <w:rFonts w:hint="eastAsia" w:ascii="宋体" w:hAnsi="宋体"/>
          <w:color w:val="000000"/>
          <w:sz w:val="21"/>
          <w:szCs w:val="21"/>
          <w:highlight w:val="none"/>
        </w:rPr>
        <w:t xml:space="preserve">月-202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月）内银行出具的资信证明，或财政部门认可的政府采购专业担保机构出具的投标担保函)；</w:t>
      </w:r>
      <w:r>
        <w:rPr>
          <w:rFonts w:hint="eastAsia" w:ascii="宋体" w:hAnsi="宋体"/>
          <w:color w:val="000000"/>
          <w:sz w:val="21"/>
          <w:szCs w:val="21"/>
          <w:highlight w:val="none"/>
        </w:rPr>
      </w:r>
      <w:r/>
    </w:p>
    <w:p>
      <w:pPr>
        <w:pStyle w:val="985"/>
        <w:contextualSpacing/>
        <w:ind w:left="0" w:firstLine="420"/>
        <w:jc w:val="left"/>
        <w:keepLines w:val="0"/>
        <w:keepNext w:val="0"/>
        <w:pageBreakBefore w:val="0"/>
        <w:spacing w:line="360" w:lineRule="auto"/>
        <w:widowControl w:val="off"/>
        <w:rPr>
          <w:bCs/>
          <w:color w:val="000000"/>
          <w:sz w:val="24"/>
          <w:highlight w:val="none"/>
        </w:rPr>
      </w:pPr>
      <w:r>
        <w:rPr>
          <w:rFonts w:hint="eastAsia" w:ascii="宋体" w:hAnsi="宋体"/>
          <w:color w:val="000000"/>
          <w:sz w:val="21"/>
          <w:szCs w:val="21"/>
          <w:highlight w:val="none"/>
        </w:rPr>
        <w:t xml:space="preserve">3、有依法缴纳税收和社会保障资金的良好记录（提供参加本次采购活动前近六个月内任一月份依法缴纳税收及社会保险的凭据。依法免缴、迟缴的应提供相应文件证明）</w:t>
      </w:r>
      <w:r>
        <w:rPr>
          <w:rFonts w:hint="eastAsia"/>
          <w:bCs/>
          <w:color w:val="000000"/>
          <w:sz w:val="21"/>
          <w:szCs w:val="21"/>
          <w:highlight w:val="none"/>
        </w:rPr>
        <w:t xml:space="preserve">；</w:t>
      </w:r>
      <w:r>
        <w:rPr>
          <w:bCs/>
          <w:color w:val="000000"/>
          <w:sz w:val="24"/>
          <w:highlight w:val="none"/>
        </w:rPr>
      </w:r>
      <w:r/>
    </w:p>
    <w:p>
      <w:pPr>
        <w:pStyle w:val="985"/>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985"/>
        <w:contextualSpacing/>
        <w:jc w:val="left"/>
        <w:spacing w:line="360" w:lineRule="auto"/>
        <w:rPr>
          <w:rFonts w:ascii="宋体" w:hAnsi="宋体"/>
          <w:color w:val="000000"/>
          <w:sz w:val="24"/>
          <w:highlight w:val="none"/>
        </w:rPr>
      </w:pPr>
      <w:r>
        <w:rPr>
          <w:rFonts w:hint="eastAsia" w:ascii="宋体" w:hAnsi="宋体"/>
          <w:color w:val="000000"/>
          <w:sz w:val="24"/>
          <w:highlight w:val="none"/>
        </w:rPr>
        <w:t xml:space="preserve">4、具备履行合同所必需的设备和专业技术能力的书面声明；</w:t>
      </w:r>
      <w:r>
        <w:rPr>
          <w:rFonts w:ascii="宋体" w:hAnsi="宋体"/>
          <w:color w:val="000000"/>
          <w:sz w:val="24"/>
          <w:highlight w:val="none"/>
        </w:rPr>
      </w:r>
      <w:r/>
    </w:p>
    <w:p>
      <w:pPr>
        <w:pStyle w:val="985"/>
        <w:contextualSpacing/>
        <w:ind w:left="48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85"/>
        <w:contextualSpacing/>
        <w:ind w:left="48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具备履行合同所必需的设备和专业技术能力的书面声明</w:t>
      </w:r>
      <w:r>
        <w:rPr>
          <w:rFonts w:ascii="宋体" w:hAnsi="宋体"/>
          <w:color w:val="000000"/>
          <w:sz w:val="21"/>
          <w:szCs w:val="21"/>
          <w:highlight w:val="none"/>
        </w:rPr>
      </w:r>
      <w:r/>
    </w:p>
    <w:p>
      <w:pPr>
        <w:pStyle w:val="985"/>
        <w:contextualSpacing/>
        <w:ind w:left="0" w:firstLine="420"/>
        <w:jc w:val="left"/>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我公司郑重声明：我公司具备履行本项采购合同所必需的设备和专业技术能力，为履行本项采购合同我公司具备如下主要设备和主要专业技术能力：</w:t>
      </w:r>
      <w:r>
        <w:rPr>
          <w:rFonts w:ascii="宋体" w:hAnsi="宋体"/>
          <w:color w:val="000000"/>
          <w:sz w:val="21"/>
          <w:szCs w:val="21"/>
          <w:highlight w:val="none"/>
        </w:rPr>
      </w:r>
      <w:r/>
    </w:p>
    <w:p>
      <w:pPr>
        <w:pStyle w:val="985"/>
        <w:contextualSpacing/>
        <w:ind w:left="0" w:firstLine="420"/>
        <w:jc w:val="left"/>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主要设备有：。</w:t>
      </w:r>
      <w:r>
        <w:rPr>
          <w:rFonts w:ascii="宋体" w:hAnsi="宋体"/>
          <w:color w:val="000000"/>
          <w:sz w:val="21"/>
          <w:szCs w:val="21"/>
          <w:highlight w:val="none"/>
        </w:rPr>
      </w:r>
      <w:r/>
    </w:p>
    <w:p>
      <w:pPr>
        <w:pStyle w:val="985"/>
        <w:contextualSpacing/>
        <w:ind w:left="0" w:firstLine="420"/>
        <w:jc w:val="left"/>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主要专业技术能力有：。</w:t>
      </w:r>
      <w:r>
        <w:rPr>
          <w:rFonts w:ascii="宋体" w:hAnsi="宋体"/>
          <w:color w:val="000000"/>
          <w:sz w:val="21"/>
          <w:szCs w:val="21"/>
          <w:highlight w:val="none"/>
        </w:rPr>
      </w:r>
      <w:r/>
    </w:p>
    <w:p>
      <w:pPr>
        <w:pStyle w:val="985"/>
        <w:contextualSpacing/>
        <w:ind w:left="48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85"/>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名称（</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85"/>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法定代表人或授权代表(签字) ：</w:t>
      </w:r>
      <w:r>
        <w:rPr>
          <w:rFonts w:ascii="宋体" w:hAnsi="宋体"/>
          <w:color w:val="000000"/>
          <w:sz w:val="21"/>
          <w:szCs w:val="21"/>
          <w:highlight w:val="none"/>
        </w:rPr>
      </w:r>
      <w:r/>
    </w:p>
    <w:p>
      <w:pPr>
        <w:pStyle w:val="985"/>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ascii="宋体" w:hAnsi="宋体"/>
          <w:color w:val="000000"/>
          <w:sz w:val="21"/>
          <w:szCs w:val="21"/>
          <w:highlight w:val="none"/>
        </w:rPr>
      </w:r>
      <w:r/>
    </w:p>
    <w:p>
      <w:pPr>
        <w:pStyle w:val="985"/>
        <w:contextualSpacing/>
        <w:ind w:left="48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85"/>
        <w:jc w:val="left"/>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、投标人具有无人机助力检查的设备和能力。（提供承诺</w:t>
      </w:r>
      <w:r>
        <w:rPr>
          <w:rFonts w:hint="eastAsia" w:ascii="宋体" w:hAnsi="宋体" w:eastAsia="宋体" w:cs="Times New Roman"/>
          <w:color w:val="000000"/>
          <w:sz w:val="24"/>
          <w:highlight w:val="none"/>
          <w:lang w:val="en-US" w:eastAsia="zh-CN"/>
        </w:rPr>
        <w:t xml:space="preserve">书</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自拟</w:t>
      </w:r>
      <w:r>
        <w:rPr>
          <w:rFonts w:hint="eastAsia" w:ascii="宋体" w:hAnsi="宋体" w:eastAsia="宋体" w:cs="Times New Roman"/>
          <w:color w:val="000000"/>
          <w:sz w:val="24"/>
          <w:highlight w:val="none"/>
        </w:rPr>
        <w:t xml:space="preserve">）</w:t>
      </w:r>
      <w:r>
        <w:rPr>
          <w:rFonts w:ascii="宋体" w:hAnsi="宋体"/>
          <w:color w:val="000000"/>
          <w:sz w:val="21"/>
          <w:szCs w:val="21"/>
          <w:highlight w:val="none"/>
        </w:rPr>
        <w:br w:type="page" w:clear="all"/>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、参加本政府采购项目前3年内（成立时间不足三年的、自成立时间起）在经营活动中没有重大违法记录的书面声明函。</w:t>
      </w:r>
      <w:r>
        <w:rPr>
          <w:rFonts w:hint="eastAsia" w:ascii="宋体" w:hAnsi="宋体" w:eastAsia="宋体" w:cs="Times New Roman"/>
          <w:color w:val="000000"/>
          <w:sz w:val="24"/>
          <w:highlight w:val="none"/>
        </w:rPr>
      </w:r>
      <w:r/>
    </w:p>
    <w:p>
      <w:pPr>
        <w:pStyle w:val="985"/>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（自行编写，重大违法记录是指</w:t>
      </w: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因违法经营受到刑事处罚或责令停产停业、吊销许可证或者执照、较大数额等行政处罚。）</w:t>
      </w:r>
      <w:r>
        <w:rPr>
          <w:rFonts w:ascii="宋体" w:hAnsi="宋体"/>
          <w:color w:val="000000"/>
          <w:sz w:val="21"/>
          <w:szCs w:val="21"/>
          <w:highlight w:val="none"/>
        </w:rPr>
      </w:r>
      <w:r/>
    </w:p>
    <w:p>
      <w:pPr>
        <w:pStyle w:val="985"/>
        <w:contextualSpacing/>
        <w:ind w:left="48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85"/>
        <w:contextualSpacing/>
        <w:ind w:left="48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参加政府采购活动前 3 年内在经营活动中</w:t>
      </w:r>
      <w:r>
        <w:rPr>
          <w:rFonts w:ascii="宋体" w:hAnsi="宋体"/>
          <w:color w:val="000000"/>
          <w:sz w:val="21"/>
          <w:szCs w:val="21"/>
          <w:highlight w:val="none"/>
        </w:rPr>
      </w:r>
      <w:r/>
    </w:p>
    <w:p>
      <w:pPr>
        <w:pStyle w:val="985"/>
        <w:contextualSpacing/>
        <w:ind w:left="48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没有重大违法记录的书面声明(参考格式)</w:t>
      </w:r>
      <w:r>
        <w:rPr>
          <w:rFonts w:ascii="宋体" w:hAnsi="宋体"/>
          <w:color w:val="000000"/>
          <w:sz w:val="21"/>
          <w:szCs w:val="21"/>
          <w:highlight w:val="none"/>
        </w:rPr>
      </w:r>
      <w:r/>
    </w:p>
    <w:p>
      <w:pPr>
        <w:pStyle w:val="985"/>
        <w:contextualSpacing/>
        <w:ind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color w:val="000000"/>
          <w:sz w:val="21"/>
          <w:szCs w:val="21"/>
          <w:highlight w:val="none"/>
        </w:rPr>
      </w:r>
      <w:r/>
    </w:p>
    <w:p>
      <w:pPr>
        <w:pStyle w:val="985"/>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名称（</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85"/>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法定代表人或授权代表(签字) ：</w:t>
      </w:r>
      <w:r>
        <w:rPr>
          <w:rFonts w:ascii="宋体" w:hAnsi="宋体"/>
          <w:color w:val="000000"/>
          <w:sz w:val="21"/>
          <w:szCs w:val="21"/>
          <w:highlight w:val="none"/>
        </w:rPr>
      </w:r>
      <w:r/>
    </w:p>
    <w:p>
      <w:pPr>
        <w:pStyle w:val="985"/>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ascii="宋体" w:hAnsi="宋体"/>
          <w:color w:val="000000"/>
          <w:sz w:val="21"/>
          <w:szCs w:val="21"/>
          <w:highlight w:val="none"/>
        </w:rPr>
      </w:r>
      <w:r/>
    </w:p>
    <w:p>
      <w:pPr>
        <w:pStyle w:val="985"/>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985"/>
        <w:jc w:val="left"/>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、企业资质要求</w:t>
      </w:r>
      <w:r>
        <w:rPr>
          <w:rFonts w:hint="eastAsia" w:ascii="宋体" w:hAnsi="宋体" w:eastAsia="宋体" w:cs="Times New Roman"/>
          <w:color w:val="000000"/>
          <w:sz w:val="24"/>
          <w:highlight w:val="none"/>
        </w:rPr>
      </w:r>
      <w:r/>
    </w:p>
    <w:p>
      <w:pPr>
        <w:pStyle w:val="985"/>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eastAsia="宋体" w:cs="宋体"/>
          <w:color w:val="000000"/>
          <w:sz w:val="21"/>
          <w:szCs w:val="21"/>
          <w:highlight w:val="none"/>
          <w:lang w:val="en-US" w:eastAsia="zh-CN"/>
        </w:rPr>
        <w:t xml:space="preserve">投标人应具有交通运输行政主管部门核发的公路工程综合甲级试验检测机构等级证书（或公路工程甲级检测机构资质证书）（如投标人不具有以上资质、证书，其下属不具有独立法人资格的检测机构具有的，视为满足要求），提供相关证明材料</w:t>
      </w:r>
      <w:r>
        <w:rPr>
          <w:rFonts w:hint="eastAsia" w:ascii="宋体" w:hAnsi="宋体"/>
          <w:color w:val="000000"/>
          <w:highlight w:val="none"/>
        </w:rPr>
        <w:t xml:space="preserve">；</w:t>
      </w:r>
      <w:r>
        <w:rPr>
          <w:rFonts w:hint="eastAsia" w:ascii="宋体" w:hAnsi="宋体"/>
          <w:color w:val="000000"/>
          <w:highlight w:val="none"/>
        </w:rPr>
      </w:r>
      <w:r/>
    </w:p>
    <w:p>
      <w:pPr>
        <w:pStyle w:val="985"/>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（2）为项目各分包建设单位承担中心实验室的，不得参加相应分包的投标（投标人需提供承诺）。</w:t>
      </w:r>
      <w:r>
        <w:rPr>
          <w:rFonts w:hint="eastAsia" w:ascii="宋体" w:hAnsi="宋体"/>
          <w:color w:val="000000"/>
          <w:highlight w:val="none"/>
        </w:rPr>
      </w:r>
      <w:r/>
    </w:p>
    <w:p>
      <w:pPr>
        <w:pStyle w:val="985"/>
        <w:jc w:val="left"/>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、中标后，不包、转包的承诺</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自拟</w:t>
      </w:r>
      <w:r>
        <w:rPr>
          <w:rFonts w:hint="eastAsia" w:ascii="宋体" w:hAnsi="宋体" w:eastAsia="宋体" w:cs="Times New Roman"/>
          <w:color w:val="000000"/>
          <w:sz w:val="24"/>
          <w:highlight w:val="none"/>
        </w:rPr>
        <w:t xml:space="preserve">。</w:t>
      </w:r>
      <w:bookmarkStart w:id="109" w:name="_Toc65840818"/>
      <w:r/>
      <w:bookmarkStart w:id="110" w:name="_Toc389821076"/>
      <w:r/>
      <w:bookmarkStart w:id="111" w:name="_Toc68869104"/>
      <w:r>
        <w:rPr>
          <w:rFonts w:hint="eastAsia" w:ascii="宋体" w:hAnsi="宋体" w:eastAsia="宋体" w:cs="Times New Roman"/>
          <w:color w:val="000000"/>
          <w:sz w:val="24"/>
          <w:highlight w:val="none"/>
        </w:rPr>
      </w:r>
      <w:r/>
    </w:p>
    <w:p>
      <w:pPr>
        <w:pStyle w:val="985"/>
        <w:contextualSpacing/>
        <w:ind w:left="480"/>
        <w:jc w:val="center"/>
        <w:spacing w:line="360" w:lineRule="auto"/>
        <w:rPr>
          <w:rFonts w:hint="eastAsia"/>
          <w:color w:val="000000"/>
          <w:sz w:val="32"/>
          <w:szCs w:val="32"/>
          <w:highlight w:val="none"/>
        </w:rPr>
      </w:pPr>
      <w:r>
        <w:rPr>
          <w:rFonts w:hint="eastAsia" w:ascii="宋体" w:hAnsi="宋体"/>
          <w:color w:val="000000"/>
          <w:sz w:val="21"/>
          <w:szCs w:val="21"/>
          <w:highlight w:val="none"/>
        </w:rPr>
        <w:br w:type="page" w:clear="all"/>
      </w:r>
      <w:r>
        <w:rPr>
          <w:rFonts w:hint="eastAsia" w:ascii="宋体" w:hAnsi="宋体"/>
          <w:bCs/>
          <w:color w:val="000000"/>
          <w:sz w:val="30"/>
          <w:szCs w:val="30"/>
          <w:highlight w:val="none"/>
          <w:lang w:val="en-US" w:eastAsia="zh-CN"/>
        </w:rPr>
        <w:t xml:space="preserve">六</w:t>
      </w:r>
      <w:r>
        <w:rPr>
          <w:rFonts w:hint="eastAsia" w:ascii="宋体" w:hAnsi="宋体"/>
          <w:bCs/>
          <w:color w:val="000000"/>
          <w:sz w:val="30"/>
          <w:szCs w:val="30"/>
          <w:highlight w:val="none"/>
        </w:rPr>
        <w:t xml:space="preserve">、</w:t>
      </w:r>
      <w:bookmarkEnd w:id="109"/>
      <w:r/>
      <w:bookmarkEnd w:id="110"/>
      <w:r>
        <w:rPr>
          <w:rFonts w:hint="eastAsia"/>
          <w:color w:val="000000"/>
          <w:sz w:val="32"/>
          <w:szCs w:val="32"/>
          <w:highlight w:val="none"/>
        </w:rPr>
        <w:t xml:space="preserve">规范招投标及履约行为提醒单</w:t>
      </w:r>
      <w:r>
        <w:rPr>
          <w:rFonts w:hint="eastAsia"/>
          <w:color w:val="000000"/>
          <w:sz w:val="32"/>
          <w:szCs w:val="32"/>
          <w:highlight w:val="none"/>
        </w:rPr>
      </w:r>
      <w:r/>
    </w:p>
    <w:p>
      <w:pPr>
        <w:pStyle w:val="985"/>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为推进我局招投标及合同履行工作公开、透明、规范运行，现将相关党风廉政要求提醒如下：</w:t>
      </w:r>
      <w:r>
        <w:rPr>
          <w:rFonts w:hint="eastAsia" w:ascii="宋体" w:hAnsi="宋体" w:cs="宋体"/>
          <w:color w:val="000000"/>
          <w:sz w:val="21"/>
          <w:szCs w:val="21"/>
          <w:highlight w:val="none"/>
        </w:rPr>
      </w:r>
      <w:r/>
    </w:p>
    <w:p>
      <w:pPr>
        <w:pStyle w:val="985"/>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1．严格遵守党和国家有关法律法规等相关规定开展招投标和履行合同工作，坚持公开、公正、诚信、透明的原则（除法律认定的商业秘密和合同文件另有规定之外），不得损</w:t>
      </w:r>
      <w:r>
        <w:rPr>
          <w:rFonts w:hint="eastAsia" w:ascii="宋体" w:hAnsi="宋体" w:cs="宋体"/>
          <w:color w:val="000000"/>
          <w:sz w:val="21"/>
          <w:szCs w:val="21"/>
          <w:highlight w:val="none"/>
          <w:lang w:val="en-US" w:eastAsia="zh-CN"/>
        </w:rPr>
        <w:t xml:space="preserve">害</w:t>
      </w:r>
      <w:r>
        <w:rPr>
          <w:rFonts w:hint="eastAsia" w:ascii="宋体" w:hAnsi="宋体" w:cs="宋体"/>
          <w:color w:val="000000"/>
          <w:sz w:val="21"/>
          <w:szCs w:val="21"/>
          <w:highlight w:val="none"/>
        </w:rPr>
        <w:t xml:space="preserve">国家和集体利益。</w:t>
      </w:r>
      <w:r>
        <w:rPr>
          <w:rFonts w:hint="eastAsia" w:ascii="宋体" w:hAnsi="宋体" w:cs="宋体"/>
          <w:color w:val="000000"/>
          <w:sz w:val="21"/>
          <w:szCs w:val="21"/>
          <w:highlight w:val="none"/>
        </w:rPr>
      </w:r>
      <w:r/>
    </w:p>
    <w:p>
      <w:pPr>
        <w:pStyle w:val="985"/>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w:t>
      </w:r>
      <w:r>
        <w:rPr>
          <w:rFonts w:hint="eastAsia" w:ascii="宋体" w:hAnsi="宋体" w:cs="宋体"/>
          <w:color w:val="000000"/>
          <w:sz w:val="21"/>
          <w:szCs w:val="21"/>
          <w:highlight w:val="none"/>
          <w:lang w:val="en-US" w:eastAsia="zh-CN"/>
        </w:rPr>
        <w:t xml:space="preserve">害</w:t>
      </w:r>
      <w:r>
        <w:rPr>
          <w:rFonts w:hint="eastAsia" w:ascii="宋体" w:hAnsi="宋体" w:cs="宋体"/>
          <w:color w:val="000000"/>
          <w:sz w:val="21"/>
          <w:szCs w:val="21"/>
          <w:highlight w:val="none"/>
        </w:rPr>
        <w:t xml:space="preserve">其他供应商合法权益及国家利益。</w:t>
      </w:r>
      <w:r>
        <w:rPr>
          <w:rFonts w:hint="eastAsia" w:ascii="宋体" w:hAnsi="宋体" w:cs="宋体"/>
          <w:color w:val="000000"/>
          <w:sz w:val="21"/>
          <w:szCs w:val="21"/>
          <w:highlight w:val="none"/>
        </w:rPr>
      </w:r>
      <w:r/>
    </w:p>
    <w:p>
      <w:pPr>
        <w:pStyle w:val="985"/>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rPr>
          <w:rFonts w:hint="eastAsia" w:ascii="宋体" w:hAnsi="宋体" w:cs="宋体"/>
          <w:color w:val="000000"/>
          <w:sz w:val="21"/>
          <w:szCs w:val="21"/>
          <w:highlight w:val="none"/>
        </w:rPr>
      </w:r>
      <w:r/>
    </w:p>
    <w:p>
      <w:pPr>
        <w:pStyle w:val="985"/>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rPr>
          <w:rFonts w:hint="eastAsia" w:ascii="宋体" w:hAnsi="宋体" w:cs="宋体"/>
          <w:color w:val="000000"/>
          <w:sz w:val="21"/>
          <w:szCs w:val="21"/>
          <w:highlight w:val="none"/>
        </w:rPr>
      </w:r>
      <w:r/>
    </w:p>
    <w:p>
      <w:pPr>
        <w:pStyle w:val="985"/>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 严禁以任何理由向我局工作人员、代理机构、评审专家行贿或赠送现金、礼品、有价证券、支付凭证、电子红包等不正当利益；不得以任何名义为我局工作人员报销应由我局单位或个人支付的任何费用；不得以任何理由提供</w:t>
      </w:r>
      <w:r>
        <w:rPr>
          <w:rFonts w:hint="eastAsia" w:ascii="宋体" w:hAnsi="宋体" w:cs="宋体"/>
          <w:color w:val="000000"/>
          <w:sz w:val="21"/>
          <w:szCs w:val="21"/>
          <w:highlight w:val="none"/>
          <w:lang w:val="en-US" w:eastAsia="zh-CN"/>
        </w:rPr>
        <w:t xml:space="preserve">宴</w:t>
      </w:r>
      <w:r>
        <w:rPr>
          <w:rFonts w:hint="eastAsia" w:ascii="宋体" w:hAnsi="宋体" w:cs="宋体"/>
          <w:color w:val="000000"/>
          <w:sz w:val="21"/>
          <w:szCs w:val="21"/>
          <w:highlight w:val="none"/>
        </w:rPr>
        <w:t xml:space="preserve">请、旅游、娱乐、健身等可能影响公正评审的活动安排；不得为我局单位或个人购置或提供通讯工具、交通工具和高档办公用品等。</w:t>
      </w:r>
      <w:r>
        <w:rPr>
          <w:rFonts w:hint="eastAsia" w:ascii="宋体" w:hAnsi="宋体" w:cs="宋体"/>
          <w:color w:val="000000"/>
          <w:sz w:val="21"/>
          <w:szCs w:val="21"/>
          <w:highlight w:val="none"/>
        </w:rPr>
      </w:r>
      <w:r/>
    </w:p>
    <w:p>
      <w:pPr>
        <w:pStyle w:val="985"/>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 若中标，严格按招标文件和投标文件的约定签订合同并履行，严禁无正当理由放弃中标或拒绝签订合同；严格按照合同约定条款履行义务，防止因不及时履约对我局带来的廉政风险。</w:t>
      </w:r>
      <w:r>
        <w:rPr>
          <w:rFonts w:hint="eastAsia" w:ascii="宋体" w:hAnsi="宋体" w:cs="宋体"/>
          <w:color w:val="000000"/>
          <w:sz w:val="21"/>
          <w:szCs w:val="21"/>
          <w:highlight w:val="none"/>
        </w:rPr>
      </w:r>
      <w:r/>
    </w:p>
    <w:p>
      <w:pPr>
        <w:pStyle w:val="985"/>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请贵单位认真遵守相关法律法规开展工作，如发现我局在业务活动中有违反廉政规定的行为，应及时提醒纠正，向局机关纪委反映。</w:t>
      </w:r>
      <w:r>
        <w:rPr>
          <w:rFonts w:hint="eastAsia" w:ascii="宋体" w:hAnsi="宋体" w:cs="宋体"/>
          <w:color w:val="000000"/>
          <w:sz w:val="21"/>
          <w:szCs w:val="21"/>
          <w:highlight w:val="none"/>
        </w:rPr>
      </w:r>
      <w:r/>
    </w:p>
    <w:p>
      <w:pPr>
        <w:pStyle w:val="985"/>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我局对贵单位开展情况将进行全过程监督，一旦发现贵单位有违反党和国家有关法律法规的，将视情取消资格并移送相关部门处理。局机关纪委联系人：杭平，电话：025-84329738。</w:t>
      </w:r>
      <w:r>
        <w:rPr>
          <w:rFonts w:hint="eastAsia" w:ascii="宋体" w:hAnsi="宋体" w:cs="宋体"/>
          <w:color w:val="000000"/>
          <w:sz w:val="21"/>
          <w:szCs w:val="21"/>
          <w:highlight w:val="none"/>
        </w:rPr>
      </w:r>
      <w:r/>
    </w:p>
    <w:p>
      <w:pPr>
        <w:pStyle w:val="985"/>
        <w:ind w:left="0" w:firstLine="399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江苏省交通运输综合行政执法监督局</w:t>
      </w:r>
      <w:r>
        <w:rPr>
          <w:rFonts w:hint="eastAsia" w:ascii="宋体" w:hAnsi="宋体" w:cs="宋体"/>
          <w:color w:val="000000"/>
          <w:sz w:val="21"/>
          <w:szCs w:val="21"/>
          <w:highlight w:val="none"/>
        </w:rPr>
      </w:r>
      <w:r/>
    </w:p>
    <w:p>
      <w:pPr>
        <w:pStyle w:val="985"/>
        <w:ind w:left="0" w:firstLine="483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2026年</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20</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rPr>
      </w:r>
      <w:r/>
    </w:p>
    <w:p>
      <w:pPr>
        <w:pStyle w:val="985"/>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参与单位承诺：</w:t>
      </w:r>
      <w:r>
        <w:rPr>
          <w:rFonts w:hint="eastAsia" w:ascii="宋体" w:hAnsi="宋体" w:cs="宋体"/>
          <w:color w:val="000000"/>
          <w:sz w:val="21"/>
          <w:szCs w:val="21"/>
          <w:highlight w:val="none"/>
        </w:rPr>
      </w:r>
      <w:r/>
    </w:p>
    <w:p>
      <w:pPr>
        <w:pStyle w:val="985"/>
        <w:ind w:left="0" w:firstLine="420"/>
        <w:jc w:val="left"/>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我单位已阅知并接受上述提醒，并保证在本项目投标和履约过程中认真遵守相关法律法规和你单位廉政规定。</w:t>
      </w:r>
      <w:r>
        <w:rPr>
          <w:rFonts w:ascii="宋体" w:hAnsi="宋体" w:cs="宋体"/>
          <w:color w:val="000000"/>
          <w:sz w:val="21"/>
          <w:szCs w:val="21"/>
          <w:highlight w:val="none"/>
        </w:rPr>
      </w:r>
      <w:r/>
    </w:p>
    <w:p>
      <w:pPr>
        <w:pStyle w:val="985"/>
        <w:ind w:firstLine="7560"/>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1"/>
          <w:szCs w:val="21"/>
          <w:highlight w:val="none"/>
        </w:rPr>
        <w:t xml:space="preserve">单位（公章）： </w:t>
      </w:r>
      <w:r>
        <w:rPr>
          <w:rFonts w:ascii="宋体" w:hAnsi="宋体" w:cs="宋体"/>
          <w:color w:val="000000"/>
          <w:sz w:val="24"/>
          <w:highlight w:val="none"/>
        </w:rPr>
      </w:r>
      <w:r/>
    </w:p>
    <w:p>
      <w:pPr>
        <w:pStyle w:val="985"/>
        <w:ind w:firstLine="3780"/>
        <w:jc w:val="right"/>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年   月   日</w:t>
      </w:r>
      <w:r>
        <w:rPr>
          <w:rFonts w:ascii="宋体" w:hAnsi="宋体" w:cs="宋体"/>
          <w:color w:val="000000"/>
          <w:sz w:val="21"/>
          <w:szCs w:val="21"/>
          <w:highlight w:val="none"/>
        </w:rPr>
      </w:r>
      <w:r/>
    </w:p>
    <w:p>
      <w:pPr>
        <w:pStyle w:val="985"/>
        <w:jc w:val="center"/>
        <w:keepLines/>
        <w:keepNext/>
        <w:spacing w:before="260" w:after="260" w:line="415" w:lineRule="auto"/>
        <w:rPr>
          <w:rFonts w:ascii="宋体" w:hAnsi="宋体"/>
          <w:bCs/>
          <w:color w:val="000000"/>
          <w:sz w:val="30"/>
          <w:szCs w:val="30"/>
          <w:highlight w:val="none"/>
        </w:rPr>
        <w:outlineLvl w:val="1"/>
      </w:pPr>
      <w:r>
        <w:rPr>
          <w:rFonts w:ascii="宋体" w:hAnsi="宋体"/>
          <w:bCs/>
          <w:color w:val="000000"/>
          <w:sz w:val="30"/>
          <w:szCs w:val="30"/>
          <w:highlight w:val="none"/>
        </w:rPr>
        <w:br w:type="page" w:clear="all"/>
      </w:r>
      <w:r>
        <w:rPr>
          <w:rFonts w:hint="eastAsia" w:ascii="宋体" w:hAnsi="宋体"/>
          <w:bCs/>
          <w:color w:val="000000"/>
          <w:sz w:val="30"/>
          <w:szCs w:val="30"/>
          <w:highlight w:val="none"/>
          <w:lang w:val="en-US" w:eastAsia="zh-CN"/>
        </w:rPr>
        <w:t xml:space="preserve">七</w:t>
      </w:r>
      <w:r>
        <w:rPr>
          <w:rFonts w:hint="eastAsia" w:ascii="宋体" w:hAnsi="宋体"/>
          <w:bCs/>
          <w:color w:val="000000"/>
          <w:sz w:val="30"/>
          <w:szCs w:val="30"/>
          <w:highlight w:val="none"/>
        </w:rPr>
        <w:t xml:space="preserve">、其他与项目有关的资料</w:t>
      </w:r>
      <w:bookmarkEnd w:id="111"/>
      <w:r>
        <w:rPr>
          <w:rFonts w:ascii="宋体" w:hAnsi="宋体"/>
          <w:bCs/>
          <w:color w:val="000000"/>
          <w:sz w:val="30"/>
          <w:szCs w:val="30"/>
          <w:highlight w:val="none"/>
        </w:rPr>
      </w:r>
      <w:r/>
    </w:p>
    <w:p>
      <w:pPr>
        <w:pStyle w:val="985"/>
        <w:rPr>
          <w:rFonts w:cs="宋体"/>
          <w:color w:val="000000"/>
          <w:sz w:val="21"/>
          <w:szCs w:val="21"/>
          <w:highlight w:val="none"/>
        </w:rPr>
      </w:pPr>
      <w:r>
        <w:rPr>
          <w:rFonts w:hint="eastAsia" w:cs="宋体"/>
          <w:color w:val="000000"/>
          <w:sz w:val="21"/>
          <w:szCs w:val="21"/>
          <w:highlight w:val="none"/>
        </w:rPr>
        <w:t xml:space="preserve">根据招标文件和评标办法提供其他材料</w:t>
      </w:r>
      <w:r>
        <w:rPr>
          <w:rFonts w:cs="宋体"/>
          <w:color w:val="000000"/>
          <w:sz w:val="21"/>
          <w:szCs w:val="21"/>
          <w:highlight w:val="none"/>
        </w:rPr>
      </w:r>
      <w:r/>
    </w:p>
    <w:p>
      <w:pPr>
        <w:pStyle w:val="985"/>
        <w:rPr>
          <w:color w:val="000000"/>
          <w:highlight w:val="none"/>
        </w:rPr>
      </w:pPr>
      <w:r/>
      <w:bookmarkStart w:id="112" w:name="_Hlk66139401"/>
      <w:r>
        <w:rPr>
          <w:color w:val="000000"/>
          <w:highlight w:val="none"/>
        </w:rPr>
      </w:r>
      <w:r/>
    </w:p>
    <w:p>
      <w:pPr>
        <w:pStyle w:val="1013"/>
        <w:ind w:firstLine="0"/>
        <w:rPr>
          <w:color w:val="000000"/>
          <w:highlight w:val="none"/>
        </w:rPr>
      </w:pPr>
      <w:r/>
      <w:bookmarkEnd w:id="112"/>
      <w:r>
        <w:rPr>
          <w:color w:val="000000"/>
          <w:highlight w:val="none"/>
        </w:rPr>
      </w:r>
      <w:r/>
    </w:p>
    <w:p>
      <w:pPr>
        <w:pStyle w:val="985"/>
        <w:jc w:val="center"/>
        <w:rPr>
          <w:rFonts w:ascii="宋体" w:hAnsi="宋体"/>
          <w:color w:val="000000"/>
          <w:highlight w:val="none"/>
        </w:rPr>
      </w:pPr>
      <w:r/>
      <w:bookmarkEnd w:id="89"/>
      <w:r/>
      <w:bookmarkEnd w:id="90"/>
      <w:r/>
      <w:bookmarkEnd w:id="91"/>
      <w:r>
        <w:rPr>
          <w:rFonts w:ascii="宋体" w:hAnsi="宋体"/>
          <w:color w:val="000000"/>
          <w:highlight w:val="none"/>
        </w:rPr>
      </w:r>
      <w:r/>
    </w:p>
    <w:p>
      <w:pPr>
        <w:pStyle w:val="1039"/>
        <w:rPr>
          <w:color w:val="000000"/>
          <w:highlight w:val="none"/>
        </w:rPr>
      </w:pPr>
      <w:r>
        <w:rPr>
          <w:rFonts w:hAnsi="宋体"/>
          <w:color w:val="000000"/>
          <w:sz w:val="24"/>
          <w:highlight w:val="none"/>
        </w:rPr>
        <w:br w:type="page" w:clear="all"/>
      </w:r>
      <w:r>
        <w:rPr>
          <w:color w:val="000000"/>
          <w:highlight w:val="none"/>
        </w:rPr>
      </w:r>
      <w:r/>
    </w:p>
    <w:p>
      <w:pPr>
        <w:pStyle w:val="985"/>
        <w:ind w:firstLine="600"/>
        <w:jc w:val="center"/>
        <w:keepLines/>
        <w:keepNext/>
        <w:spacing w:before="260" w:after="260" w:line="415" w:lineRule="auto"/>
        <w:rPr>
          <w:rFonts w:ascii="宋体" w:hAnsi="宋体"/>
          <w:bCs/>
          <w:color w:val="000000"/>
          <w:sz w:val="30"/>
          <w:szCs w:val="30"/>
          <w:highlight w:val="none"/>
        </w:rPr>
        <w:outlineLvl w:val="1"/>
      </w:pPr>
      <w:r/>
      <w:bookmarkStart w:id="113" w:name="_Toc68869105"/>
      <w:r>
        <w:rPr>
          <w:rFonts w:hint="eastAsia" w:ascii="宋体" w:hAnsi="宋体"/>
          <w:bCs/>
          <w:color w:val="000000"/>
          <w:sz w:val="30"/>
          <w:szCs w:val="30"/>
          <w:highlight w:val="none"/>
          <w:lang w:val="en-US" w:eastAsia="zh-CN"/>
        </w:rPr>
        <w:t xml:space="preserve">八</w:t>
      </w:r>
      <w:r>
        <w:rPr>
          <w:rFonts w:hint="eastAsia" w:ascii="宋体" w:hAnsi="宋体"/>
          <w:bCs/>
          <w:color w:val="000000"/>
          <w:sz w:val="30"/>
          <w:szCs w:val="30"/>
          <w:highlight w:val="none"/>
        </w:rPr>
        <w:t xml:space="preserve">、投标人基本情况表</w:t>
      </w:r>
      <w:bookmarkEnd w:id="113"/>
      <w:r>
        <w:rPr>
          <w:rFonts w:ascii="宋体" w:hAnsi="宋体"/>
          <w:bCs/>
          <w:color w:val="000000"/>
          <w:sz w:val="30"/>
          <w:szCs w:val="30"/>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7"/>
        <w:gridCol w:w="490"/>
        <w:gridCol w:w="490"/>
        <w:gridCol w:w="490"/>
        <w:gridCol w:w="492"/>
        <w:gridCol w:w="769"/>
        <w:gridCol w:w="119"/>
        <w:gridCol w:w="819"/>
        <w:gridCol w:w="71"/>
        <w:gridCol w:w="886"/>
        <w:gridCol w:w="427"/>
        <w:gridCol w:w="459"/>
        <w:gridCol w:w="1867"/>
      </w:tblGrid>
      <w:tr>
        <w:trPr>
          <w:cantSplit/>
          <w:trHeight w:val="630"/>
        </w:trPr>
        <w:tc>
          <w:tcPr>
            <w:tcW w:w="1027"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投标人全称</w:t>
            </w:r>
            <w:r>
              <w:rPr>
                <w:rFonts w:ascii="宋体" w:hAnsi="宋体"/>
                <w:color w:val="000000"/>
                <w:sz w:val="21"/>
                <w:szCs w:val="21"/>
                <w:highlight w:val="none"/>
              </w:rPr>
            </w:r>
            <w:r/>
          </w:p>
        </w:tc>
        <w:tc>
          <w:tcPr>
            <w:gridSpan w:val="12"/>
            <w:tcW w:w="7379"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主要业务</w:t>
            </w:r>
            <w:r>
              <w:rPr>
                <w:rFonts w:ascii="宋体" w:hAnsi="宋体"/>
                <w:color w:val="000000"/>
                <w:sz w:val="21"/>
                <w:szCs w:val="21"/>
                <w:highlight w:val="none"/>
              </w:rPr>
            </w:r>
            <w:r/>
          </w:p>
        </w:tc>
        <w:tc>
          <w:tcPr>
            <w:gridSpan w:val="12"/>
            <w:tcW w:w="7379"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vMerge w:val="restart"/>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营业执照</w:t>
            </w:r>
            <w:r>
              <w:rPr>
                <w:rFonts w:ascii="宋体" w:hAnsi="宋体"/>
                <w:color w:val="000000"/>
                <w:sz w:val="21"/>
                <w:szCs w:val="21"/>
                <w:highlight w:val="none"/>
              </w:rPr>
            </w:r>
            <w:r/>
          </w:p>
        </w:tc>
        <w:tc>
          <w:tcPr>
            <w:gridSpan w:val="8"/>
            <w:tcW w:w="3740"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1、法定代表人：</w:t>
            </w:r>
            <w:r>
              <w:rPr>
                <w:rFonts w:ascii="宋体" w:hAnsi="宋体"/>
                <w:color w:val="000000"/>
                <w:sz w:val="21"/>
                <w:szCs w:val="21"/>
                <w:highlight w:val="none"/>
              </w:rPr>
            </w:r>
            <w:r/>
          </w:p>
        </w:tc>
        <w:tc>
          <w:tcPr>
            <w:gridSpan w:val="4"/>
            <w:tcW w:w="3639"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2、注册资本（万元）：</w:t>
            </w:r>
            <w:r>
              <w:rPr>
                <w:rFonts w:ascii="宋体" w:hAnsi="宋体"/>
                <w:color w:val="000000"/>
                <w:sz w:val="21"/>
                <w:szCs w:val="21"/>
                <w:highlight w:val="none"/>
              </w:rPr>
            </w:r>
            <w:r/>
          </w:p>
        </w:tc>
      </w:tr>
      <w:tr>
        <w:trPr>
          <w:cantSplit/>
          <w:trHeight w:val="630"/>
        </w:trPr>
        <w:tc>
          <w:tcPr>
            <w:tcW w:w="1027" w:type="dxa"/>
            <w:vAlign w:val="center"/>
            <w:vMerge w:val="continue"/>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gridSpan w:val="4"/>
            <w:tcW w:w="1962"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3、营业范围</w:t>
            </w:r>
            <w:r>
              <w:rPr>
                <w:rFonts w:ascii="宋体" w:hAnsi="宋体"/>
                <w:color w:val="000000"/>
                <w:sz w:val="21"/>
                <w:szCs w:val="21"/>
                <w:highlight w:val="none"/>
              </w:rPr>
            </w:r>
            <w:r/>
          </w:p>
        </w:tc>
        <w:tc>
          <w:tcPr>
            <w:gridSpan w:val="8"/>
            <w:tcW w:w="5417" w:type="dxa"/>
            <w:vAlign w:val="center"/>
            <w:textDirection w:val="lrTb"/>
            <w:noWrap w:val="false"/>
          </w:tcPr>
          <w:p>
            <w:pPr>
              <w:pStyle w:val="985"/>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企业资质</w:t>
            </w:r>
            <w:r>
              <w:rPr>
                <w:rFonts w:ascii="宋体" w:hAnsi="宋体"/>
                <w:color w:val="000000"/>
                <w:sz w:val="21"/>
                <w:szCs w:val="21"/>
                <w:highlight w:val="none"/>
              </w:rPr>
            </w:r>
            <w:r/>
          </w:p>
        </w:tc>
        <w:tc>
          <w:tcPr>
            <w:gridSpan w:val="5"/>
            <w:tcW w:w="2731"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1、名称：</w:t>
            </w:r>
            <w:r>
              <w:rPr>
                <w:rFonts w:ascii="宋体" w:hAnsi="宋体"/>
                <w:color w:val="000000"/>
                <w:sz w:val="21"/>
                <w:szCs w:val="21"/>
                <w:highlight w:val="none"/>
              </w:rPr>
            </w:r>
            <w:r/>
          </w:p>
        </w:tc>
        <w:tc>
          <w:tcPr>
            <w:gridSpan w:val="5"/>
            <w:tcW w:w="2322"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2、等级：</w:t>
            </w:r>
            <w:r>
              <w:rPr>
                <w:rFonts w:ascii="宋体" w:hAnsi="宋体"/>
                <w:color w:val="000000"/>
                <w:sz w:val="21"/>
                <w:szCs w:val="21"/>
                <w:highlight w:val="none"/>
              </w:rPr>
            </w:r>
            <w:r/>
          </w:p>
        </w:tc>
        <w:tc>
          <w:tcPr>
            <w:gridSpan w:val="2"/>
            <w:tcW w:w="2326"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3、证书号：</w:t>
            </w: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成立日期</w:t>
            </w:r>
            <w:r>
              <w:rPr>
                <w:rFonts w:ascii="宋体" w:hAnsi="宋体"/>
                <w:color w:val="000000"/>
                <w:sz w:val="21"/>
                <w:szCs w:val="21"/>
                <w:highlight w:val="none"/>
              </w:rPr>
            </w:r>
            <w:r/>
          </w:p>
        </w:tc>
        <w:tc>
          <w:tcPr>
            <w:gridSpan w:val="5"/>
            <w:tcW w:w="2731"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gridSpan w:val="5"/>
            <w:tcW w:w="2322"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固定资产净值（万元）</w:t>
            </w:r>
            <w:r>
              <w:rPr>
                <w:rFonts w:ascii="宋体" w:hAnsi="宋体"/>
                <w:color w:val="000000"/>
                <w:sz w:val="21"/>
                <w:szCs w:val="21"/>
                <w:highlight w:val="none"/>
              </w:rPr>
            </w:r>
            <w:r/>
          </w:p>
        </w:tc>
        <w:tc>
          <w:tcPr>
            <w:gridSpan w:val="2"/>
            <w:tcW w:w="232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gridSpan w:val="13"/>
            <w:tcW w:w="9286"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人员总数</w:t>
            </w:r>
            <w:r>
              <w:rPr>
                <w:rFonts w:ascii="宋体" w:hAnsi="宋体"/>
                <w:color w:val="000000"/>
                <w:sz w:val="21"/>
                <w:szCs w:val="21"/>
                <w:highlight w:val="none"/>
              </w:rPr>
            </w:r>
            <w:r/>
          </w:p>
        </w:tc>
      </w:tr>
      <w:tr>
        <w:trPr>
          <w:cantSplit/>
          <w:trHeight w:val="630"/>
        </w:trPr>
        <w:tc>
          <w:tcPr>
            <w:tcW w:w="1027" w:type="dxa"/>
            <w:vAlign w:val="center"/>
            <w:vMerge w:val="restart"/>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类别</w:t>
            </w:r>
            <w:r>
              <w:rPr>
                <w:rFonts w:ascii="宋体" w:hAnsi="宋体"/>
                <w:color w:val="000000"/>
                <w:sz w:val="21"/>
                <w:szCs w:val="21"/>
                <w:highlight w:val="none"/>
              </w:rPr>
            </w:r>
            <w:r/>
          </w:p>
        </w:tc>
        <w:tc>
          <w:tcPr>
            <w:gridSpan w:val="4"/>
            <w:tcW w:w="1962"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技术人员</w:t>
            </w:r>
            <w:r>
              <w:rPr>
                <w:rFonts w:ascii="宋体" w:hAnsi="宋体"/>
                <w:color w:val="000000"/>
                <w:sz w:val="21"/>
                <w:szCs w:val="21"/>
                <w:highlight w:val="none"/>
              </w:rPr>
            </w:r>
            <w:r/>
          </w:p>
        </w:tc>
        <w:tc>
          <w:tcPr>
            <w:gridSpan w:val="2"/>
            <w:tcW w:w="888" w:type="dxa"/>
            <w:vAlign w:val="center"/>
            <w:vMerge w:val="restart"/>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管理人员</w:t>
            </w:r>
            <w:r>
              <w:rPr>
                <w:rFonts w:ascii="宋体" w:hAnsi="宋体"/>
                <w:color w:val="000000"/>
                <w:sz w:val="21"/>
                <w:szCs w:val="21"/>
                <w:highlight w:val="none"/>
              </w:rPr>
            </w:r>
            <w:r/>
          </w:p>
        </w:tc>
        <w:tc>
          <w:tcPr>
            <w:gridSpan w:val="2"/>
            <w:tcW w:w="890" w:type="dxa"/>
            <w:vAlign w:val="center"/>
            <w:vMerge w:val="restart"/>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技术工人</w:t>
            </w:r>
            <w:r>
              <w:rPr>
                <w:rFonts w:ascii="宋体" w:hAnsi="宋体"/>
                <w:color w:val="000000"/>
                <w:sz w:val="21"/>
                <w:szCs w:val="21"/>
                <w:highlight w:val="none"/>
              </w:rPr>
            </w:r>
            <w:r/>
          </w:p>
        </w:tc>
        <w:tc>
          <w:tcPr>
            <w:tcW w:w="477" w:type="dxa"/>
            <w:vAlign w:val="center"/>
            <w:vMerge w:val="restart"/>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其他</w:t>
            </w:r>
            <w:r>
              <w:rPr>
                <w:rFonts w:ascii="宋体" w:hAnsi="宋体"/>
                <w:color w:val="000000"/>
                <w:sz w:val="21"/>
                <w:szCs w:val="21"/>
                <w:highlight w:val="none"/>
              </w:rPr>
            </w:r>
            <w:r/>
          </w:p>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人员</w:t>
            </w:r>
            <w:r>
              <w:rPr>
                <w:rFonts w:ascii="宋体" w:hAnsi="宋体"/>
                <w:color w:val="000000"/>
                <w:sz w:val="21"/>
                <w:szCs w:val="21"/>
                <w:highlight w:val="none"/>
              </w:rPr>
            </w:r>
            <w:r/>
          </w:p>
        </w:tc>
        <w:tc>
          <w:tcPr>
            <w:gridSpan w:val="2"/>
            <w:tcW w:w="886" w:type="dxa"/>
            <w:vAlign w:val="center"/>
            <w:vMerge w:val="restart"/>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合计</w:t>
            </w:r>
            <w:r>
              <w:rPr>
                <w:rFonts w:ascii="宋体" w:hAnsi="宋体"/>
                <w:color w:val="000000"/>
                <w:sz w:val="21"/>
                <w:szCs w:val="21"/>
                <w:highlight w:val="none"/>
              </w:rPr>
            </w:r>
            <w:r/>
          </w:p>
        </w:tc>
        <w:tc>
          <w:tcPr>
            <w:tcW w:w="1003" w:type="dxa"/>
            <w:vAlign w:val="center"/>
            <w:vMerge w:val="restart"/>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备注</w:t>
            </w:r>
            <w:r>
              <w:rPr>
                <w:rFonts w:ascii="宋体" w:hAnsi="宋体"/>
                <w:color w:val="000000"/>
                <w:sz w:val="21"/>
                <w:szCs w:val="21"/>
                <w:highlight w:val="none"/>
              </w:rPr>
            </w:r>
            <w:r/>
          </w:p>
        </w:tc>
      </w:tr>
      <w:tr>
        <w:trPr>
          <w:cantSplit/>
          <w:trHeight w:val="630"/>
        </w:trPr>
        <w:tc>
          <w:tcPr>
            <w:tcW w:w="1027" w:type="dxa"/>
            <w:vAlign w:val="center"/>
            <w:vMerge w:val="continue"/>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小计</w:t>
            </w:r>
            <w:r>
              <w:rPr>
                <w:rFonts w:ascii="宋体" w:hAnsi="宋体"/>
                <w:color w:val="000000"/>
                <w:sz w:val="21"/>
                <w:szCs w:val="21"/>
                <w:highlight w:val="none"/>
              </w:rPr>
            </w:r>
            <w:r/>
          </w:p>
        </w:tc>
        <w:tc>
          <w:tcPr>
            <w:tcW w:w="264"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高级</w:t>
            </w:r>
            <w:r>
              <w:rPr>
                <w:rFonts w:ascii="宋体" w:hAnsi="宋体"/>
                <w:color w:val="000000"/>
                <w:sz w:val="21"/>
                <w:szCs w:val="21"/>
                <w:highlight w:val="none"/>
              </w:rPr>
            </w:r>
            <w:r/>
          </w:p>
        </w:tc>
        <w:tc>
          <w:tcPr>
            <w:tcW w:w="264"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中级</w:t>
            </w:r>
            <w:r>
              <w:rPr>
                <w:rFonts w:ascii="宋体" w:hAnsi="宋体"/>
                <w:color w:val="000000"/>
                <w:sz w:val="21"/>
                <w:szCs w:val="21"/>
                <w:highlight w:val="none"/>
              </w:rPr>
            </w:r>
            <w:r/>
          </w:p>
        </w:tc>
        <w:tc>
          <w:tcPr>
            <w:tcW w:w="264"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初级</w:t>
            </w:r>
            <w:r>
              <w:rPr>
                <w:rFonts w:ascii="宋体" w:hAnsi="宋体"/>
                <w:color w:val="000000"/>
                <w:sz w:val="21"/>
                <w:szCs w:val="21"/>
                <w:highlight w:val="none"/>
              </w:rPr>
            </w:r>
            <w:r/>
          </w:p>
        </w:tc>
        <w:tc>
          <w:tcPr>
            <w:gridSpan w:val="2"/>
            <w:tcW w:w="888" w:type="dxa"/>
            <w:vAlign w:val="center"/>
            <w:vMerge w:val="continue"/>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gridSpan w:val="2"/>
            <w:tcW w:w="890" w:type="dxa"/>
            <w:vAlign w:val="center"/>
            <w:vMerge w:val="continue"/>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77" w:type="dxa"/>
            <w:vAlign w:val="center"/>
            <w:vMerge w:val="continue"/>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gridSpan w:val="2"/>
            <w:tcW w:w="886" w:type="dxa"/>
            <w:vAlign w:val="center"/>
            <w:vMerge w:val="continue"/>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03" w:type="dxa"/>
            <w:vAlign w:val="center"/>
            <w:vMerge w:val="continue"/>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gridSpan w:val="2"/>
            <w:tcW w:w="888"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gridSpan w:val="2"/>
            <w:tcW w:w="890"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477"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gridSpan w:val="2"/>
            <w:tcW w:w="886"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c>
          <w:tcPr>
            <w:tcW w:w="1003"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联系方式</w:t>
            </w:r>
            <w:r>
              <w:rPr>
                <w:rFonts w:ascii="宋体" w:hAnsi="宋体"/>
                <w:color w:val="000000"/>
                <w:sz w:val="21"/>
                <w:szCs w:val="21"/>
                <w:highlight w:val="none"/>
              </w:rPr>
            </w:r>
            <w:r/>
          </w:p>
        </w:tc>
        <w:tc>
          <w:tcPr>
            <w:gridSpan w:val="4"/>
            <w:tcW w:w="1962"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1、地址：</w:t>
            </w:r>
            <w:r>
              <w:rPr>
                <w:rFonts w:ascii="宋体" w:hAnsi="宋体"/>
                <w:color w:val="000000"/>
                <w:sz w:val="21"/>
                <w:szCs w:val="21"/>
                <w:highlight w:val="none"/>
              </w:rPr>
            </w:r>
            <w:r/>
          </w:p>
        </w:tc>
        <w:tc>
          <w:tcPr>
            <w:gridSpan w:val="5"/>
            <w:tcW w:w="2664"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2、邮编：</w:t>
            </w:r>
            <w:r>
              <w:rPr>
                <w:rFonts w:ascii="宋体" w:hAnsi="宋体"/>
                <w:color w:val="000000"/>
                <w:sz w:val="21"/>
                <w:szCs w:val="21"/>
                <w:highlight w:val="none"/>
              </w:rPr>
            </w:r>
            <w:r/>
          </w:p>
        </w:tc>
        <w:tc>
          <w:tcPr>
            <w:gridSpan w:val="3"/>
            <w:tcW w:w="2753"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3、传真：</w:t>
            </w: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联系人</w:t>
            </w:r>
            <w:r>
              <w:rPr>
                <w:rFonts w:ascii="宋体" w:hAnsi="宋体"/>
                <w:color w:val="000000"/>
                <w:sz w:val="21"/>
                <w:szCs w:val="21"/>
                <w:highlight w:val="none"/>
              </w:rPr>
            </w:r>
            <w:r/>
          </w:p>
        </w:tc>
        <w:tc>
          <w:tcPr>
            <w:gridSpan w:val="4"/>
            <w:tcW w:w="1962"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1、姓名：</w:t>
            </w:r>
            <w:r>
              <w:rPr>
                <w:rFonts w:ascii="宋体" w:hAnsi="宋体"/>
                <w:color w:val="000000"/>
                <w:sz w:val="21"/>
                <w:szCs w:val="21"/>
                <w:highlight w:val="none"/>
              </w:rPr>
            </w:r>
            <w:r/>
          </w:p>
        </w:tc>
        <w:tc>
          <w:tcPr>
            <w:gridSpan w:val="5"/>
            <w:tcW w:w="2664"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2、职务：</w:t>
            </w:r>
            <w:r>
              <w:rPr>
                <w:rFonts w:ascii="宋体" w:hAnsi="宋体"/>
                <w:color w:val="000000"/>
                <w:sz w:val="21"/>
                <w:szCs w:val="21"/>
                <w:highlight w:val="none"/>
              </w:rPr>
            </w:r>
            <w:r/>
          </w:p>
        </w:tc>
        <w:tc>
          <w:tcPr>
            <w:gridSpan w:val="3"/>
            <w:tcW w:w="2753"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3、联系电话：</w:t>
            </w: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开户银行</w:t>
            </w:r>
            <w:r>
              <w:rPr>
                <w:rFonts w:ascii="宋体" w:hAnsi="宋体"/>
                <w:color w:val="000000"/>
                <w:sz w:val="21"/>
                <w:szCs w:val="21"/>
                <w:highlight w:val="none"/>
              </w:rPr>
            </w:r>
            <w:r/>
          </w:p>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（基本户）</w:t>
            </w:r>
            <w:r>
              <w:rPr>
                <w:rFonts w:ascii="宋体" w:hAnsi="宋体"/>
                <w:color w:val="000000"/>
                <w:sz w:val="21"/>
                <w:szCs w:val="21"/>
                <w:highlight w:val="none"/>
              </w:rPr>
            </w:r>
            <w:r/>
          </w:p>
        </w:tc>
        <w:tc>
          <w:tcPr>
            <w:gridSpan w:val="7"/>
            <w:tcW w:w="3669"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1、名称：</w:t>
            </w:r>
            <w:r>
              <w:rPr>
                <w:rFonts w:ascii="宋体" w:hAnsi="宋体"/>
                <w:color w:val="000000"/>
                <w:sz w:val="21"/>
                <w:szCs w:val="21"/>
                <w:highlight w:val="none"/>
              </w:rPr>
            </w:r>
            <w:r/>
          </w:p>
        </w:tc>
        <w:tc>
          <w:tcPr>
            <w:gridSpan w:val="5"/>
            <w:tcW w:w="3710" w:type="dxa"/>
            <w:vAlign w:val="center"/>
            <w:textDirection w:val="lrTb"/>
            <w:noWrap w:val="false"/>
          </w:tcPr>
          <w:p>
            <w:pPr>
              <w:pStyle w:val="985"/>
              <w:rPr>
                <w:rFonts w:ascii="宋体" w:hAnsi="宋体"/>
                <w:color w:val="000000"/>
                <w:sz w:val="21"/>
                <w:szCs w:val="21"/>
                <w:highlight w:val="none"/>
              </w:rPr>
            </w:pPr>
            <w:r>
              <w:rPr>
                <w:rFonts w:hint="eastAsia" w:ascii="宋体" w:hAnsi="宋体"/>
                <w:color w:val="000000"/>
                <w:sz w:val="21"/>
                <w:szCs w:val="21"/>
                <w:highlight w:val="none"/>
              </w:rPr>
              <w:t xml:space="preserve">2、账号：</w:t>
            </w:r>
            <w:r>
              <w:rPr>
                <w:rFonts w:ascii="宋体" w:hAnsi="宋体"/>
                <w:color w:val="000000"/>
                <w:sz w:val="21"/>
                <w:szCs w:val="21"/>
                <w:highlight w:val="none"/>
              </w:rPr>
            </w:r>
            <w:r/>
          </w:p>
        </w:tc>
      </w:tr>
      <w:tr>
        <w:trPr>
          <w:cantSplit/>
          <w:trHeight w:val="1876"/>
        </w:trPr>
        <w:tc>
          <w:tcPr>
            <w:tcW w:w="1027"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投标人组织机构</w:t>
            </w:r>
            <w:r>
              <w:rPr>
                <w:rFonts w:ascii="宋体" w:hAnsi="宋体"/>
                <w:color w:val="000000"/>
                <w:sz w:val="21"/>
                <w:szCs w:val="21"/>
                <w:highlight w:val="none"/>
              </w:rPr>
            </w:r>
            <w:r/>
          </w:p>
        </w:tc>
        <w:tc>
          <w:tcPr>
            <w:gridSpan w:val="12"/>
            <w:tcW w:w="7379" w:type="dxa"/>
            <w:vAlign w:val="center"/>
            <w:textDirection w:val="lrTb"/>
            <w:noWrap w:val="false"/>
          </w:tcPr>
          <w:p>
            <w:pPr>
              <w:pStyle w:val="985"/>
              <w:jc w:val="center"/>
              <w:rPr>
                <w:rFonts w:ascii="宋体" w:hAnsi="宋体"/>
                <w:color w:val="000000"/>
                <w:sz w:val="21"/>
                <w:szCs w:val="21"/>
                <w:highlight w:val="none"/>
              </w:rPr>
            </w:pPr>
            <w:r>
              <w:rPr>
                <w:rFonts w:ascii="宋体" w:hAnsi="宋体"/>
                <w:color w:val="000000"/>
                <w:sz w:val="21"/>
                <w:szCs w:val="21"/>
                <w:highlight w:val="none"/>
              </w:rPr>
            </w:r>
            <w:r/>
          </w:p>
        </w:tc>
      </w:tr>
    </w:tbl>
    <w:p>
      <w:pPr>
        <w:pStyle w:val="985"/>
        <w:jc w:val="left"/>
        <w:rPr>
          <w:rFonts w:ascii="宋体" w:hAnsi="宋体"/>
          <w:color w:val="000000"/>
          <w:sz w:val="21"/>
          <w:szCs w:val="21"/>
          <w:highlight w:val="none"/>
        </w:rPr>
      </w:pP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85"/>
        <w:jc w:val="left"/>
        <w:rPr>
          <w:rFonts w:ascii="宋体" w:hAnsi="宋体"/>
          <w:color w:val="000000"/>
          <w:sz w:val="21"/>
          <w:szCs w:val="21"/>
          <w:highlight w:val="none"/>
        </w:rPr>
      </w:pPr>
      <w:r>
        <w:rPr>
          <w:rFonts w:hint="eastAsia" w:ascii="宋体" w:hAnsi="宋体"/>
          <w:color w:val="000000"/>
          <w:sz w:val="21"/>
          <w:szCs w:val="21"/>
          <w:highlight w:val="none"/>
        </w:rPr>
        <w:t xml:space="preserve">法定代表人或授权代表</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签字</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039"/>
        <w:ind w:firstLine="420"/>
        <w:jc w:val="left"/>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日期：</w:t>
      </w:r>
      <w:r/>
    </w:p>
    <w:sectPr>
      <w:headerReference w:type="default" r:id="rId14"/>
      <w:headerReference w:type="first" r:id="rId15"/>
      <w:footnotePr/>
      <w:endnotePr/>
      <w:type w:val="nextPage"/>
      <w:pgSz w:w="11906" w:h="16838" w:orient="portrait"/>
      <w:pgMar w:top="1417" w:right="1417" w:bottom="1417" w:left="1417" w:header="851" w:footer="138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等线">
    <w:panose1 w:val="02010600030101010101"/>
  </w:font>
  <w:font w:name="微软雅黑">
    <w:panose1 w:val="020B0503020204020204"/>
  </w:font>
  <w:font w:name="方正小标宋_GBK">
    <w:panose1 w:val="020B0503020202020204"/>
  </w:font>
  <w:font w:name="方正黑体_GBK">
    <w:panose1 w:val="020B0503020202020204"/>
  </w:font>
  <w:font w:name="等线 Light">
    <w:panose1 w:val="02010600030101010101"/>
  </w:font>
  <w:font w:name="仿宋">
    <w:panose1 w:val="02010609060101010101"/>
  </w:font>
  <w:font w:name="文鼎粗黑">
    <w:panose1 w:val="020B0503020202020204"/>
  </w:font>
  <w:font w:name="Garamond">
    <w:panose1 w:val="02020404030301010803"/>
  </w:font>
  <w:font w:name="PMingLiU">
    <w:panose1 w:val="02020500000000000000"/>
  </w:font>
  <w:font w:name="华文细黑">
    <w:panose1 w:val="02010600040101010101"/>
  </w:font>
  <w:font w:name="汉鼎繁粗宋">
    <w:panose1 w:val="020B0503020202020204"/>
  </w:font>
  <w:font w:name="KNLe">
    <w:panose1 w:val="020B0503020202020204"/>
  </w:font>
  <w:font w:name="方正楷体_GBK">
    <w:panose1 w:val="020B0503020202020204"/>
  </w:font>
  <w:font w:name="金山简魏碑">
    <w:panose1 w:val="020B0503020202020204"/>
  </w:font>
  <w:font w:name="昆仑楷体">
    <w:panose1 w:val="020B0503020202020204"/>
  </w:font>
  <w:font w:name="楷体_GB2312">
    <w:panose1 w:val="02010609060101010101"/>
  </w:font>
  <w:font w:name="仿宋体">
    <w:panose1 w:val="02010609060101010101"/>
  </w:font>
  <w:font w:name="Tahoma">
    <w:panose1 w:val="020B0604030504040204"/>
  </w:font>
  <w:font w:name="MS Mincho">
    <w:panose1 w:val="02020603050405090304"/>
  </w:font>
  <w:font w:name="Book Antiqua">
    <w:panose1 w:val="02040602050305030304"/>
  </w:font>
  <w:font w:name="｣ﾍ｣ﾓ ﾃｯ">
    <w:panose1 w:val="020B0503020202020204"/>
  </w:font>
  <w:font w:name="Courier New">
    <w:panose1 w:val="02070309020205020404"/>
  </w:font>
  <w:font w:name="仿宋_GB2312">
    <w:panose1 w:val="02010609060101010101"/>
  </w:font>
  <w:font w:name="Verdana">
    <w:panose1 w:val="020B0604030504040204"/>
  </w:font>
  <w:font w:name="华文中宋">
    <w:panose1 w:val="02010600040101010101"/>
  </w:font>
  <w:font w:name="微软简老宋">
    <w:panose1 w:val="020B0503020202020204"/>
  </w:font>
  <w:font w:name="幼圆">
    <w:panose1 w:val="02010509060101010101"/>
  </w:font>
  <w:font w:name="Abadi MT Condensed Light">
    <w:panose1 w:val="020B0503020202020204"/>
  </w:font>
  <w:font w:name="黑体">
    <w:panose1 w:val="02010609060101010101"/>
  </w:font>
  <w:font w:name="Cambria">
    <w:panose1 w:val="02040503050406030204"/>
  </w:font>
  <w:font w:name="Engravers MT">
    <w:panose1 w:val="02090707080505020304"/>
  </w:font>
  <w:font w:name="长城仿宋">
    <w:panose1 w:val="020B0503020202020204"/>
  </w:font>
  <w:font w:name="Arial Unicode MS">
    <w:panose1 w:val="020B0604020202020204"/>
  </w:font>
  <w:font w:name="Arial">
    <w:panose1 w:val="020B0604020202020204"/>
  </w:font>
  <w:font w:name="Arial Black">
    <w:panose1 w:val="020B0A04020102020204"/>
  </w:font>
  <w:font w:name="隶书">
    <w:panose1 w:val="02010509060101010101"/>
  </w:font>
  <w:font w:name="宋体">
    <w:panose1 w:val="02010600030101010101"/>
  </w:font>
  <w:font w:name="Times New Roman">
    <w:panose1 w:val="02020603050405020304"/>
  </w:font>
  <w:font w:name="Arial Narrow">
    <w:panose1 w:val="020B0606020202030204"/>
  </w:font>
  <w:font w:name="Calibri">
    <w:panose1 w:val="020F0502020204030204"/>
  </w:font>
  <w:font w:name="长城楷体">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rPr>
        <w:rStyle w:val="1088"/>
      </w:rPr>
      <w:framePr w:wrap="around" w:vAnchor="text" w:hAnchor="page" w:x="5938" w:y="112"/>
    </w:pPr>
    <w:r>
      <w:fldChar w:fldCharType="begin"/>
    </w:r>
    <w:r>
      <w:rPr>
        <w:rStyle w:val="1088"/>
      </w:rPr>
      <w:instrText xml:space="preserve">PAGE  </w:instrText>
    </w:r>
    <w:r>
      <w:fldChar w:fldCharType="separate"/>
    </w:r>
    <w:r>
      <w:rPr>
        <w:rStyle w:val="1088"/>
      </w:rPr>
      <w:t xml:space="preserve">1</w:t>
    </w:r>
    <w:r>
      <w:fldChar w:fldCharType="end"/>
    </w:r>
    <w:r>
      <w:rPr>
        <w:rStyle w:val="1088"/>
      </w:rPr>
    </w:r>
    <w:r/>
  </w:p>
  <w:p>
    <w:pPr>
      <w:pStyle w:val="1048"/>
      <w:ind w:right="360"/>
      <w:jc w:val="both"/>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rPr>
        <w:rStyle w:val="1088"/>
      </w:rPr>
      <w:framePr w:wrap="around" w:vAnchor="text" w:hAnchor="margin" w:xAlign="right" w:y="1"/>
    </w:pPr>
    <w:r>
      <w:fldChar w:fldCharType="begin"/>
    </w:r>
    <w:r>
      <w:rPr>
        <w:rStyle w:val="1088"/>
      </w:rPr>
      <w:instrText xml:space="preserve">PAGE  </w:instrText>
    </w:r>
    <w:r>
      <w:fldChar w:fldCharType="separate"/>
    </w:r>
    <w:r>
      <w:rPr>
        <w:rStyle w:val="1088"/>
      </w:rPr>
      <w:t xml:space="preserve">0</w:t>
    </w:r>
    <w:r>
      <w:fldChar w:fldCharType="end"/>
    </w:r>
    <w:r>
      <w:rPr>
        <w:rStyle w:val="1088"/>
      </w:rPr>
    </w:r>
    <w:r/>
  </w:p>
  <w:p>
    <w:pPr>
      <w:pStyle w:val="1048"/>
      <w:ind w:right="360"/>
      <w:tabs>
        <w:tab w:val="center" w:pos="4153" w:leader="none"/>
        <w:tab w:val="right" w:pos="8306" w:leader="none"/>
      </w:tabs>
      <w:rPr>
        <w:rStyle w:val="1088"/>
      </w:rPr>
    </w:pPr>
    <w:r>
      <w:rPr>
        <w:rStyle w:val="1088"/>
      </w:rPr>
    </w:r>
    <w:r/>
  </w:p>
  <w:p>
    <w:pPr>
      <w:pStyle w:val="1048"/>
      <w:tabs>
        <w:tab w:val="center" w:pos="4153" w:leader="none"/>
        <w:tab w:val="right" w:pos="8306" w:leader="none"/>
      </w:tabs>
    </w:pPr>
    <w:r/>
    <w:r/>
  </w:p>
  <w:p>
    <w:pPr>
      <w:pStyle w:val="104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29</w:t>
    </w:r>
    <w:r>
      <w:fldChar w:fldCharType="end"/>
    </w:r>
    <w:r/>
  </w:p>
  <w:p>
    <w:pPr>
      <w:pStyle w:val="1048"/>
      <w:ind w:right="360"/>
      <w:jc w:val="both"/>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Pr>
    <w:r/>
    <w:r/>
  </w:p>
  <w:p>
    <w:pPr>
      <w:pStyle w:val="98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w:tab/>
    </w:r>
    <w:r>
      <w:tab/>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98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11"/>
      <w:isLgl w:val="false"/>
      <w:suff w:val="nothing"/>
      <w:lvlText w:val="%1、"/>
      <w:lvlJc w:val="left"/>
      <w:pPr>
        <w:pStyle w:val="9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94"/>
      <w:isLgl w:val="false"/>
      <w:suff w:val="tab"/>
      <w:lvlText w:val="%1."/>
      <w:lvlJc w:val="left"/>
      <w:pPr>
        <w:pStyle w:val="985"/>
        <w:ind w:left="1631" w:hanging="360"/>
        <w:tabs>
          <w:tab w:val="num" w:pos="1631"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25"/>
      <w:isLgl w:val="false"/>
      <w:suff w:val="tab"/>
      <w:lvlText w:val=""/>
      <w:lvlJc w:val="left"/>
      <w:pPr>
        <w:pStyle w:val="985"/>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388"/>
      <w:isLgl w:val="false"/>
      <w:suff w:val="nothing"/>
      <w:lvlText w:val="附　录　%1"/>
      <w:lvlJc w:val="left"/>
      <w:pPr>
        <w:pStyle w:val="985"/>
        <w:ind w:left="0" w:firstLine="0"/>
      </w:pPr>
      <w:rPr>
        <w:rFonts w:hint="eastAsia" w:ascii="黑体" w:hAnsi="Times New Roman" w:eastAsia="黑体"/>
        <w:b w:val="0"/>
        <w:i w:val="0"/>
        <w:sz w:val="21"/>
      </w:rPr>
    </w:lvl>
    <w:lvl w:ilvl="1">
      <w:start w:val="1"/>
      <w:numFmt w:val="decimal"/>
      <w:isLgl w:val="false"/>
      <w:suff w:val="nothing"/>
      <w:lvlText w:val="%1.%2　"/>
      <w:lvlJc w:val="left"/>
      <w:pPr>
        <w:pStyle w:val="985"/>
        <w:ind w:left="210" w:firstLine="0"/>
      </w:pPr>
      <w:rPr>
        <w:rFonts w:hint="eastAsia" w:ascii="黑体" w:hAnsi="Times New Roman" w:eastAsia="黑体"/>
        <w:b w:val="0"/>
        <w:i w:val="0"/>
        <w:spacing w:val="0"/>
        <w:sz w:val="21"/>
      </w:rPr>
    </w:lvl>
    <w:lvl w:ilvl="2">
      <w:start w:val="1"/>
      <w:numFmt w:val="decimal"/>
      <w:isLgl w:val="false"/>
      <w:suff w:val="nothing"/>
      <w:lvlText w:val="%1.%2.%3　"/>
      <w:lvlJc w:val="left"/>
      <w:pPr>
        <w:pStyle w:val="985"/>
        <w:ind w:left="0" w:firstLine="0"/>
      </w:pPr>
      <w:rPr>
        <w:rFonts w:hint="eastAsia" w:ascii="黑体" w:hAnsi="Times New Roman" w:eastAsia="黑体"/>
        <w:b w:val="0"/>
        <w:i w:val="0"/>
        <w:sz w:val="21"/>
      </w:rPr>
    </w:lvl>
    <w:lvl w:ilvl="3">
      <w:start w:val="1"/>
      <w:numFmt w:val="decimal"/>
      <w:isLgl w:val="false"/>
      <w:suff w:val="nothing"/>
      <w:lvlText w:val="%1.%2.%3.%4　"/>
      <w:lvlJc w:val="left"/>
      <w:pPr>
        <w:pStyle w:val="985"/>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985"/>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985"/>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985"/>
        <w:ind w:left="0" w:firstLine="0"/>
      </w:pPr>
      <w:rPr>
        <w:rFonts w:hint="eastAsia" w:ascii="黑体" w:hAnsi="Times New Roman" w:eastAsia="黑体"/>
        <w:b w:val="0"/>
        <w:i w:val="0"/>
        <w:sz w:val="21"/>
      </w:rPr>
    </w:lvl>
    <w:lvl w:ilvl="7">
      <w:start w:val="1"/>
      <w:numFmt w:val="decimal"/>
      <w:isLgl w:val="false"/>
      <w:suff w:val="tab"/>
      <w:lvlText w:val="%1.%2.%3.%4.%5.%6.%7.%8"/>
      <w:lvlJc w:val="left"/>
      <w:pPr>
        <w:pStyle w:val="985"/>
        <w:ind w:left="4394" w:hanging="1418"/>
        <w:tabs>
          <w:tab w:val="num" w:pos="4394" w:leader="none"/>
        </w:tabs>
      </w:pPr>
      <w:rPr>
        <w:rFonts w:hint="eastAsia"/>
      </w:rPr>
    </w:lvl>
    <w:lvl w:ilvl="8">
      <w:start w:val="1"/>
      <w:numFmt w:val="decimal"/>
      <w:isLgl w:val="false"/>
      <w:suff w:val="tab"/>
      <w:lvlText w:val="%1.%2.%3.%4.%5.%6.%7.%8.%9"/>
      <w:lvlJc w:val="left"/>
      <w:pPr>
        <w:pStyle w:val="985"/>
        <w:ind w:left="5102" w:hanging="1700"/>
        <w:tabs>
          <w:tab w:val="num" w:pos="5102" w:leader="none"/>
        </w:tabs>
      </w:pPr>
      <w:rPr>
        <w:rFonts w:hint="eastAsia"/>
      </w:rPr>
    </w:lvl>
  </w:abstractNum>
  <w:abstractNum w:abstractNumId="5">
    <w:multiLevelType w:val="hybridMultilevel"/>
    <w:lvl w:ilvl="0">
      <w:start w:val="8"/>
      <w:numFmt w:val="decimal"/>
      <w:pStyle w:val="1467"/>
      <w:isLgl w:val="false"/>
      <w:suff w:val="tab"/>
      <w:lvlText w:val="%1."/>
      <w:lvlJc w:val="left"/>
      <w:pPr>
        <w:pStyle w:val="985"/>
        <w:ind w:left="425" w:hanging="425"/>
        <w:tabs>
          <w:tab w:val="num" w:pos="425" w:leader="none"/>
        </w:tabs>
      </w:pPr>
      <w:rPr>
        <w:rFonts w:hint="eastAsia"/>
      </w:rPr>
    </w:lvl>
    <w:lvl w:ilvl="1">
      <w:start w:val="1"/>
      <w:numFmt w:val="decimal"/>
      <w:isLgl w:val="false"/>
      <w:suff w:val="tab"/>
      <w:lvlText w:val="%1.%2."/>
      <w:lvlJc w:val="left"/>
      <w:pPr>
        <w:pStyle w:val="985"/>
        <w:ind w:left="747" w:hanging="567"/>
        <w:tabs>
          <w:tab w:val="num" w:pos="747" w:leader="none"/>
        </w:tabs>
      </w:pPr>
      <w:rPr>
        <w:rFonts w:hint="eastAsia"/>
      </w:rPr>
    </w:lvl>
    <w:lvl w:ilvl="2">
      <w:start w:val="1"/>
      <w:numFmt w:val="decimal"/>
      <w:isLgl w:val="false"/>
      <w:suff w:val="tab"/>
      <w:lvlText w:val="%1.%2.%3."/>
      <w:lvlJc w:val="left"/>
      <w:pPr>
        <w:pStyle w:val="985"/>
        <w:ind w:left="709" w:hanging="709"/>
        <w:tabs>
          <w:tab w:val="num" w:pos="709" w:leader="none"/>
        </w:tabs>
      </w:pPr>
      <w:rPr>
        <w:rFonts w:hint="eastAsia"/>
      </w:rPr>
    </w:lvl>
    <w:lvl w:ilvl="3">
      <w:start w:val="1"/>
      <w:numFmt w:val="decimal"/>
      <w:isLgl w:val="false"/>
      <w:suff w:val="tab"/>
      <w:lvlText w:val="%1.%2.%3.%4."/>
      <w:lvlJc w:val="left"/>
      <w:pPr>
        <w:pStyle w:val="985"/>
        <w:ind w:left="851" w:hanging="851"/>
        <w:tabs>
          <w:tab w:val="num" w:pos="851" w:leader="none"/>
        </w:tabs>
      </w:pPr>
      <w:rPr>
        <w:rFonts w:hint="eastAsia"/>
      </w:rPr>
    </w:lvl>
    <w:lvl w:ilvl="4">
      <w:start w:val="1"/>
      <w:numFmt w:val="decimal"/>
      <w:isLgl w:val="false"/>
      <w:suff w:val="tab"/>
      <w:lvlText w:val="%1.%2.%3.%4.%5."/>
      <w:lvlJc w:val="left"/>
      <w:pPr>
        <w:pStyle w:val="985"/>
        <w:ind w:left="992" w:hanging="992"/>
        <w:tabs>
          <w:tab w:val="num" w:pos="992" w:leader="none"/>
        </w:tabs>
      </w:pPr>
      <w:rPr>
        <w:rFonts w:hint="eastAsia"/>
      </w:rPr>
    </w:lvl>
    <w:lvl w:ilvl="5">
      <w:start w:val="1"/>
      <w:numFmt w:val="decimal"/>
      <w:isLgl w:val="false"/>
      <w:suff w:val="tab"/>
      <w:lvlText w:val="%1.%2.%3.%4.%5.%6."/>
      <w:lvlJc w:val="left"/>
      <w:pPr>
        <w:pStyle w:val="985"/>
        <w:ind w:left="1134" w:hanging="1134"/>
        <w:tabs>
          <w:tab w:val="num" w:pos="1134" w:leader="none"/>
        </w:tabs>
      </w:pPr>
      <w:rPr>
        <w:rFonts w:hint="eastAsia"/>
      </w:rPr>
    </w:lvl>
    <w:lvl w:ilvl="6">
      <w:start w:val="1"/>
      <w:numFmt w:val="decimal"/>
      <w:isLgl w:val="false"/>
      <w:suff w:val="tab"/>
      <w:lvlText w:val="%1.%2.%3.%4.%5.%6.%7."/>
      <w:lvlJc w:val="left"/>
      <w:pPr>
        <w:pStyle w:val="985"/>
        <w:ind w:left="1276" w:hanging="1276"/>
        <w:tabs>
          <w:tab w:val="num" w:pos="1276" w:leader="none"/>
        </w:tabs>
      </w:pPr>
      <w:rPr>
        <w:rFonts w:hint="eastAsia"/>
      </w:rPr>
    </w:lvl>
    <w:lvl w:ilvl="7">
      <w:start w:val="1"/>
      <w:numFmt w:val="decimal"/>
      <w:isLgl w:val="false"/>
      <w:suff w:val="tab"/>
      <w:lvlText w:val="%1.%2.%3.%4.%5.%6.%7.%8."/>
      <w:lvlJc w:val="left"/>
      <w:pPr>
        <w:pStyle w:val="985"/>
        <w:ind w:left="1418" w:hanging="1418"/>
        <w:tabs>
          <w:tab w:val="num" w:pos="1418" w:leader="none"/>
        </w:tabs>
      </w:pPr>
      <w:rPr>
        <w:rFonts w:hint="eastAsia"/>
      </w:rPr>
    </w:lvl>
    <w:lvl w:ilvl="8">
      <w:start w:val="1"/>
      <w:numFmt w:val="decimal"/>
      <w:isLgl w:val="false"/>
      <w:suff w:val="tab"/>
      <w:lvlText w:val="%1.%2.%3.%4.%5.%6.%7.%8.%9."/>
      <w:lvlJc w:val="left"/>
      <w:pPr>
        <w:pStyle w:val="985"/>
        <w:ind w:left="1559" w:hanging="1559"/>
        <w:tabs>
          <w:tab w:val="num" w:pos="1559" w:leader="none"/>
        </w:tabs>
      </w:pPr>
      <w:rPr>
        <w:rFonts w:hint="eastAsia"/>
      </w:rPr>
    </w:lvl>
  </w:abstractNum>
  <w:abstractNum w:abstractNumId="6">
    <w:multiLevelType w:val="hybridMultilevel"/>
    <w:lvl w:ilvl="0">
      <w:start w:val="1"/>
      <w:numFmt w:val="bullet"/>
      <w:pStyle w:val="1409"/>
      <w:isLgl w:val="false"/>
      <w:suff w:val="tab"/>
      <w:lvlText w:val=""/>
      <w:lvlJc w:val="left"/>
      <w:pPr>
        <w:pStyle w:val="985"/>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403"/>
      <w:isLgl w:val="false"/>
      <w:suff w:val="tab"/>
      <w:lvlText w:val=""/>
      <w:lvlJc w:val="left"/>
      <w:pPr>
        <w:pStyle w:val="985"/>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1593"/>
      <w:isLgl w:val="false"/>
      <w:suff w:val="tab"/>
      <w:lvlText w:val="%1"/>
      <w:lvlJc w:val="left"/>
      <w:pPr>
        <w:pStyle w:val="985"/>
        <w:ind w:left="425" w:hanging="425"/>
      </w:pPr>
      <w:rPr>
        <w:rFonts w:hint="eastAsia" w:ascii="Arial Unicode MS" w:hAnsi="Arial Unicode MS" w:eastAsia="微软雅黑"/>
        <w:b/>
        <w:i w:val="0"/>
        <w:lang w:val="en-US"/>
      </w:rPr>
    </w:lvl>
    <w:lvl w:ilvl="1">
      <w:start w:val="1"/>
      <w:numFmt w:val="decimal"/>
      <w:pStyle w:val="1603"/>
      <w:isLgl w:val="false"/>
      <w:suff w:val="tab"/>
      <w:lvlText w:val="%1.%2"/>
      <w:lvlJc w:val="left"/>
      <w:pPr>
        <w:pStyle w:val="985"/>
        <w:ind w:left="425" w:hanging="425"/>
      </w:pPr>
      <w:rPr>
        <w:rFonts w:hint="eastAsia" w:ascii="Arial Unicode MS" w:hAnsi="Arial Unicode MS" w:eastAsia="微软雅黑"/>
        <w:b/>
        <w:i w:val="0"/>
      </w:rPr>
    </w:lvl>
    <w:lvl w:ilvl="2">
      <w:start w:val="1"/>
      <w:numFmt w:val="decimal"/>
      <w:pStyle w:val="1613"/>
      <w:isLgl w:val="false"/>
      <w:suff w:val="tab"/>
      <w:lvlText w:val="%1.%2.%3"/>
      <w:lvlJc w:val="left"/>
      <w:pPr>
        <w:pStyle w:val="985"/>
        <w:ind w:left="425" w:hanging="425"/>
      </w:pPr>
      <w:rPr>
        <w:rFonts w:hint="eastAsia" w:ascii="Arial Unicode MS" w:hAnsi="Arial Unicode MS" w:eastAsia="微软雅黑"/>
        <w:b/>
        <w:i w:val="0"/>
      </w:rPr>
    </w:lvl>
    <w:lvl w:ilvl="3">
      <w:start w:val="1"/>
      <w:numFmt w:val="decimal"/>
      <w:isLgl w:val="false"/>
      <w:suff w:val="tab"/>
      <w:lvlText w:val="%1.%2.%3.%4"/>
      <w:lvlJc w:val="left"/>
      <w:pPr>
        <w:pStyle w:val="985"/>
        <w:ind w:left="425" w:hanging="425"/>
      </w:pPr>
      <w:rPr>
        <w:rFonts w:hint="eastAsia" w:ascii="Arial Unicode MS" w:hAnsi="Arial Unicode MS" w:eastAsia="微软雅黑"/>
        <w:b/>
        <w:i w:val="0"/>
      </w:rPr>
    </w:lvl>
    <w:lvl w:ilvl="4">
      <w:start w:val="1"/>
      <w:numFmt w:val="decimal"/>
      <w:isLgl w:val="false"/>
      <w:suff w:val="tab"/>
      <w:lvlText w:val="%1.%2.%3.%4.%5"/>
      <w:lvlJc w:val="left"/>
      <w:pPr>
        <w:pStyle w:val="985"/>
        <w:ind w:left="425" w:hanging="425"/>
      </w:pPr>
      <w:rPr>
        <w:rFonts w:hint="eastAsia" w:ascii="Arial Unicode MS" w:hAnsi="Arial Unicode MS" w:eastAsia="微软雅黑"/>
        <w:b/>
        <w:i w:val="0"/>
      </w:rPr>
    </w:lvl>
    <w:lvl w:ilvl="5">
      <w:start w:val="1"/>
      <w:numFmt w:val="decimal"/>
      <w:isLgl w:val="false"/>
      <w:suff w:val="tab"/>
      <w:lvlText w:val="%1.%2.%3.%4.%5.%6"/>
      <w:lvlJc w:val="left"/>
      <w:pPr>
        <w:pStyle w:val="985"/>
        <w:ind w:left="425" w:hanging="425"/>
      </w:pPr>
      <w:rPr>
        <w:rFonts w:hint="eastAsia"/>
      </w:rPr>
    </w:lvl>
    <w:lvl w:ilvl="6">
      <w:start w:val="1"/>
      <w:numFmt w:val="decimal"/>
      <w:isLgl w:val="false"/>
      <w:suff w:val="tab"/>
      <w:lvlText w:val="%1.%2.%3.%4.%5.%6.%7"/>
      <w:lvlJc w:val="left"/>
      <w:pPr>
        <w:pStyle w:val="985"/>
        <w:ind w:left="425" w:hanging="425"/>
      </w:pPr>
      <w:rPr>
        <w:rFonts w:hint="eastAsia"/>
      </w:rPr>
    </w:lvl>
    <w:lvl w:ilvl="7">
      <w:start w:val="1"/>
      <w:numFmt w:val="decimal"/>
      <w:isLgl w:val="false"/>
      <w:suff w:val="tab"/>
      <w:lvlText w:val="%1.%2.%3.%4.%5.%6.%7.%8"/>
      <w:lvlJc w:val="left"/>
      <w:pPr>
        <w:pStyle w:val="985"/>
        <w:ind w:left="425" w:hanging="425"/>
      </w:pPr>
      <w:rPr>
        <w:rFonts w:hint="eastAsia"/>
      </w:rPr>
    </w:lvl>
    <w:lvl w:ilvl="8">
      <w:start w:val="1"/>
      <w:numFmt w:val="decimal"/>
      <w:isLgl w:val="false"/>
      <w:suff w:val="tab"/>
      <w:lvlText w:val="%1.%2.%3.%4.%5.%6.%7.%8.%9"/>
      <w:lvlJc w:val="left"/>
      <w:pPr>
        <w:pStyle w:val="985"/>
        <w:ind w:left="425" w:hanging="425"/>
      </w:pPr>
      <w:rPr>
        <w:rFonts w:hint="eastAsia"/>
      </w:rPr>
    </w:lvl>
  </w:abstractNum>
  <w:abstractNum w:abstractNumId="10">
    <w:multiLevelType w:val="hybridMultilevel"/>
    <w:lvl w:ilvl="0">
      <w:start w:val="1"/>
      <w:numFmt w:val="decimal"/>
      <w:isLgl w:val="false"/>
      <w:suff w:val="tab"/>
      <w:lvlText w:val="%1."/>
      <w:lvlJc w:val="left"/>
      <w:pPr>
        <w:pStyle w:val="985"/>
        <w:ind w:left="775" w:hanging="340"/>
        <w:tabs>
          <w:tab w:val="num" w:pos="435" w:leader="none"/>
        </w:tabs>
      </w:pPr>
      <w:rPr>
        <w:rFonts w:hint="eastAsia"/>
      </w:rPr>
    </w:lvl>
    <w:lvl w:ilvl="1">
      <w:start w:val="1"/>
      <w:numFmt w:val="lowerLetter"/>
      <w:pStyle w:val="1380"/>
      <w:isLgl w:val="false"/>
      <w:suff w:val="tab"/>
      <w:lvlText w:val="%2)"/>
      <w:lvlJc w:val="left"/>
      <w:pPr>
        <w:pStyle w:val="985"/>
        <w:ind w:left="1275" w:hanging="420"/>
        <w:tabs>
          <w:tab w:val="num" w:pos="1275" w:leader="none"/>
        </w:tabs>
      </w:pPr>
    </w:lvl>
    <w:lvl w:ilvl="2">
      <w:start w:val="1"/>
      <w:numFmt w:val="lowerRoman"/>
      <w:isLgl w:val="false"/>
      <w:suff w:val="tab"/>
      <w:lvlText w:val="%3."/>
      <w:lvlJc w:val="right"/>
      <w:pPr>
        <w:pStyle w:val="985"/>
        <w:ind w:left="1695" w:hanging="420"/>
        <w:tabs>
          <w:tab w:val="num" w:pos="1695" w:leader="none"/>
        </w:tabs>
      </w:pPr>
    </w:lvl>
    <w:lvl w:ilvl="3">
      <w:start w:val="1"/>
      <w:numFmt w:val="decimal"/>
      <w:isLgl w:val="false"/>
      <w:suff w:val="tab"/>
      <w:lvlText w:val="%4."/>
      <w:lvlJc w:val="left"/>
      <w:pPr>
        <w:pStyle w:val="985"/>
        <w:ind w:left="2115" w:hanging="420"/>
        <w:tabs>
          <w:tab w:val="num" w:pos="2115" w:leader="none"/>
        </w:tabs>
      </w:pPr>
    </w:lvl>
    <w:lvl w:ilvl="4">
      <w:start w:val="1"/>
      <w:numFmt w:val="lowerLetter"/>
      <w:isLgl w:val="false"/>
      <w:suff w:val="tab"/>
      <w:lvlText w:val="%5)"/>
      <w:lvlJc w:val="left"/>
      <w:pPr>
        <w:pStyle w:val="985"/>
        <w:ind w:left="2535" w:hanging="420"/>
        <w:tabs>
          <w:tab w:val="num" w:pos="2535" w:leader="none"/>
        </w:tabs>
      </w:pPr>
    </w:lvl>
    <w:lvl w:ilvl="5">
      <w:start w:val="1"/>
      <w:numFmt w:val="lowerRoman"/>
      <w:isLgl w:val="false"/>
      <w:suff w:val="tab"/>
      <w:lvlText w:val="%6."/>
      <w:lvlJc w:val="right"/>
      <w:pPr>
        <w:pStyle w:val="985"/>
        <w:ind w:left="2955" w:hanging="420"/>
        <w:tabs>
          <w:tab w:val="num" w:pos="2955" w:leader="none"/>
        </w:tabs>
      </w:pPr>
    </w:lvl>
    <w:lvl w:ilvl="6">
      <w:start w:val="1"/>
      <w:numFmt w:val="decimal"/>
      <w:isLgl w:val="false"/>
      <w:suff w:val="tab"/>
      <w:lvlText w:val="%7."/>
      <w:lvlJc w:val="left"/>
      <w:pPr>
        <w:pStyle w:val="985"/>
        <w:ind w:left="3375" w:hanging="420"/>
        <w:tabs>
          <w:tab w:val="num" w:pos="3375" w:leader="none"/>
        </w:tabs>
      </w:pPr>
    </w:lvl>
    <w:lvl w:ilvl="7">
      <w:start w:val="1"/>
      <w:numFmt w:val="lowerLetter"/>
      <w:isLgl w:val="false"/>
      <w:suff w:val="tab"/>
      <w:lvlText w:val="%8)"/>
      <w:lvlJc w:val="left"/>
      <w:pPr>
        <w:pStyle w:val="985"/>
        <w:ind w:left="3795" w:hanging="420"/>
        <w:tabs>
          <w:tab w:val="num" w:pos="3795" w:leader="none"/>
        </w:tabs>
      </w:pPr>
    </w:lvl>
    <w:lvl w:ilvl="8">
      <w:start w:val="1"/>
      <w:numFmt w:val="lowerRoman"/>
      <w:isLgl w:val="false"/>
      <w:suff w:val="tab"/>
      <w:lvlText w:val="%9."/>
      <w:lvlJc w:val="right"/>
      <w:pPr>
        <w:pStyle w:val="985"/>
        <w:ind w:left="4215" w:hanging="420"/>
        <w:tabs>
          <w:tab w:val="num" w:pos="4215" w:leader="none"/>
        </w:tabs>
      </w:pPr>
    </w:lvl>
  </w:abstractNum>
  <w:abstractNum w:abstractNumId="11">
    <w:multiLevelType w:val="hybridMultilevel"/>
    <w:lvl w:ilvl="0">
      <w:start w:val="2"/>
      <w:numFmt w:val="decimal"/>
      <w:isLgl w:val="false"/>
      <w:suff w:val="space"/>
      <w:lvlText w:val="%1."/>
      <w:lvlJc w:val="left"/>
      <w:pPr>
        <w:pStyle w:val="9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10"/>
  </w:num>
  <w:num w:numId="4">
    <w:abstractNumId w:val="4"/>
  </w:num>
  <w:num w:numId="5">
    <w:abstractNumId w:val="2"/>
  </w:num>
  <w:num w:numId="6">
    <w:abstractNumId w:val="7"/>
  </w:num>
  <w:num w:numId="7">
    <w:abstractNumId w:val="6"/>
  </w:num>
  <w:num w:numId="8">
    <w:abstractNumId w:val="5"/>
  </w:num>
  <w:num w:numId="9">
    <w:abstractNumId w:val="9"/>
  </w:num>
  <w:num w:numId="10">
    <w:abstractNumId w:val="0"/>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name w:val="Heading 1"/>
    <w:basedOn w:val="985"/>
    <w:next w:val="985"/>
    <w:link w:val="808"/>
    <w:uiPriority w:val="9"/>
    <w:qFormat/>
    <w:pPr>
      <w:keepLines/>
      <w:keepNext/>
      <w:spacing w:before="480" w:after="200"/>
      <w:outlineLvl w:val="0"/>
    </w:pPr>
    <w:rPr>
      <w:rFonts w:ascii="Arial" w:hAnsi="Arial" w:eastAsia="Arial" w:cs="Arial"/>
      <w:sz w:val="40"/>
      <w:szCs w:val="40"/>
    </w:rPr>
  </w:style>
  <w:style w:type="character" w:styleId="808">
    <w:name w:val="Heading 1 Char"/>
    <w:link w:val="807"/>
    <w:uiPriority w:val="9"/>
    <w:rPr>
      <w:rFonts w:ascii="Arial" w:hAnsi="Arial" w:eastAsia="Arial" w:cs="Arial"/>
      <w:sz w:val="40"/>
      <w:szCs w:val="40"/>
    </w:rPr>
  </w:style>
  <w:style w:type="paragraph" w:styleId="809">
    <w:name w:val="Heading 2"/>
    <w:basedOn w:val="985"/>
    <w:next w:val="985"/>
    <w:link w:val="810"/>
    <w:uiPriority w:val="9"/>
    <w:unhideWhenUsed/>
    <w:qFormat/>
    <w:pPr>
      <w:keepLines/>
      <w:keepNext/>
      <w:spacing w:before="360" w:after="200"/>
      <w:outlineLvl w:val="1"/>
    </w:pPr>
    <w:rPr>
      <w:rFonts w:ascii="Arial" w:hAnsi="Arial" w:eastAsia="Arial" w:cs="Arial"/>
      <w:sz w:val="34"/>
    </w:rPr>
  </w:style>
  <w:style w:type="character" w:styleId="810">
    <w:name w:val="Heading 2 Char"/>
    <w:link w:val="809"/>
    <w:uiPriority w:val="9"/>
    <w:rPr>
      <w:rFonts w:ascii="Arial" w:hAnsi="Arial" w:eastAsia="Arial" w:cs="Arial"/>
      <w:sz w:val="34"/>
    </w:rPr>
  </w:style>
  <w:style w:type="paragraph" w:styleId="811">
    <w:name w:val="Heading 3"/>
    <w:basedOn w:val="985"/>
    <w:next w:val="985"/>
    <w:link w:val="812"/>
    <w:uiPriority w:val="9"/>
    <w:unhideWhenUsed/>
    <w:qFormat/>
    <w:pPr>
      <w:keepLines/>
      <w:keepNext/>
      <w:spacing w:before="320" w:after="200"/>
      <w:outlineLvl w:val="2"/>
    </w:pPr>
    <w:rPr>
      <w:rFonts w:ascii="Arial" w:hAnsi="Arial" w:eastAsia="Arial" w:cs="Arial"/>
      <w:sz w:val="30"/>
      <w:szCs w:val="30"/>
    </w:rPr>
  </w:style>
  <w:style w:type="character" w:styleId="812">
    <w:name w:val="Heading 3 Char"/>
    <w:link w:val="811"/>
    <w:uiPriority w:val="9"/>
    <w:rPr>
      <w:rFonts w:ascii="Arial" w:hAnsi="Arial" w:eastAsia="Arial" w:cs="Arial"/>
      <w:sz w:val="30"/>
      <w:szCs w:val="30"/>
    </w:rPr>
  </w:style>
  <w:style w:type="paragraph" w:styleId="813">
    <w:name w:val="Heading 4"/>
    <w:basedOn w:val="985"/>
    <w:next w:val="985"/>
    <w:link w:val="814"/>
    <w:uiPriority w:val="9"/>
    <w:unhideWhenUsed/>
    <w:qFormat/>
    <w:pPr>
      <w:keepLines/>
      <w:keepNext/>
      <w:spacing w:before="320" w:after="200"/>
      <w:outlineLvl w:val="3"/>
    </w:pPr>
    <w:rPr>
      <w:rFonts w:ascii="Arial" w:hAnsi="Arial" w:eastAsia="Arial" w:cs="Arial"/>
      <w:b/>
      <w:bCs/>
      <w:sz w:val="26"/>
      <w:szCs w:val="26"/>
    </w:rPr>
  </w:style>
  <w:style w:type="character" w:styleId="814">
    <w:name w:val="Heading 4 Char"/>
    <w:link w:val="813"/>
    <w:uiPriority w:val="9"/>
    <w:rPr>
      <w:rFonts w:ascii="Arial" w:hAnsi="Arial" w:eastAsia="Arial" w:cs="Arial"/>
      <w:b/>
      <w:bCs/>
      <w:sz w:val="26"/>
      <w:szCs w:val="26"/>
    </w:rPr>
  </w:style>
  <w:style w:type="paragraph" w:styleId="815">
    <w:name w:val="Heading 5"/>
    <w:basedOn w:val="985"/>
    <w:next w:val="985"/>
    <w:link w:val="816"/>
    <w:uiPriority w:val="9"/>
    <w:unhideWhenUsed/>
    <w:qFormat/>
    <w:pPr>
      <w:keepLines/>
      <w:keepNext/>
      <w:spacing w:before="320" w:after="200"/>
      <w:outlineLvl w:val="4"/>
    </w:pPr>
    <w:rPr>
      <w:rFonts w:ascii="Arial" w:hAnsi="Arial" w:eastAsia="Arial" w:cs="Arial"/>
      <w:b/>
      <w:bCs/>
      <w:sz w:val="24"/>
      <w:szCs w:val="24"/>
    </w:rPr>
  </w:style>
  <w:style w:type="character" w:styleId="816">
    <w:name w:val="Heading 5 Char"/>
    <w:link w:val="815"/>
    <w:uiPriority w:val="9"/>
    <w:rPr>
      <w:rFonts w:ascii="Arial" w:hAnsi="Arial" w:eastAsia="Arial" w:cs="Arial"/>
      <w:b/>
      <w:bCs/>
      <w:sz w:val="24"/>
      <w:szCs w:val="24"/>
    </w:rPr>
  </w:style>
  <w:style w:type="paragraph" w:styleId="817">
    <w:name w:val="Heading 6"/>
    <w:basedOn w:val="985"/>
    <w:next w:val="985"/>
    <w:link w:val="818"/>
    <w:uiPriority w:val="9"/>
    <w:unhideWhenUsed/>
    <w:qFormat/>
    <w:pPr>
      <w:keepLines/>
      <w:keepNext/>
      <w:spacing w:before="320" w:after="200"/>
      <w:outlineLvl w:val="5"/>
    </w:pPr>
    <w:rPr>
      <w:rFonts w:ascii="Arial" w:hAnsi="Arial" w:eastAsia="Arial" w:cs="Arial"/>
      <w:b/>
      <w:bCs/>
      <w:sz w:val="22"/>
      <w:szCs w:val="22"/>
    </w:rPr>
  </w:style>
  <w:style w:type="character" w:styleId="818">
    <w:name w:val="Heading 6 Char"/>
    <w:link w:val="817"/>
    <w:uiPriority w:val="9"/>
    <w:rPr>
      <w:rFonts w:ascii="Arial" w:hAnsi="Arial" w:eastAsia="Arial" w:cs="Arial"/>
      <w:b/>
      <w:bCs/>
      <w:sz w:val="22"/>
      <w:szCs w:val="22"/>
    </w:rPr>
  </w:style>
  <w:style w:type="paragraph" w:styleId="819">
    <w:name w:val="Heading 7"/>
    <w:basedOn w:val="985"/>
    <w:next w:val="985"/>
    <w:link w:val="820"/>
    <w:uiPriority w:val="9"/>
    <w:unhideWhenUsed/>
    <w:qFormat/>
    <w:pPr>
      <w:keepLines/>
      <w:keepNext/>
      <w:spacing w:before="320" w:after="200"/>
      <w:outlineLvl w:val="6"/>
    </w:pPr>
    <w:rPr>
      <w:rFonts w:ascii="Arial" w:hAnsi="Arial" w:eastAsia="Arial" w:cs="Arial"/>
      <w:b/>
      <w:bCs/>
      <w:i/>
      <w:iCs/>
      <w:sz w:val="22"/>
      <w:szCs w:val="22"/>
    </w:rPr>
  </w:style>
  <w:style w:type="character" w:styleId="820">
    <w:name w:val="Heading 7 Char"/>
    <w:link w:val="819"/>
    <w:uiPriority w:val="9"/>
    <w:rPr>
      <w:rFonts w:ascii="Arial" w:hAnsi="Arial" w:eastAsia="Arial" w:cs="Arial"/>
      <w:b/>
      <w:bCs/>
      <w:i/>
      <w:iCs/>
      <w:sz w:val="22"/>
      <w:szCs w:val="22"/>
    </w:rPr>
  </w:style>
  <w:style w:type="paragraph" w:styleId="821">
    <w:name w:val="Heading 8"/>
    <w:basedOn w:val="985"/>
    <w:next w:val="985"/>
    <w:link w:val="822"/>
    <w:uiPriority w:val="9"/>
    <w:unhideWhenUsed/>
    <w:qFormat/>
    <w:pPr>
      <w:keepLines/>
      <w:keepNext/>
      <w:spacing w:before="320" w:after="200"/>
      <w:outlineLvl w:val="7"/>
    </w:pPr>
    <w:rPr>
      <w:rFonts w:ascii="Arial" w:hAnsi="Arial" w:eastAsia="Arial" w:cs="Arial"/>
      <w:i/>
      <w:iCs/>
      <w:sz w:val="22"/>
      <w:szCs w:val="22"/>
    </w:rPr>
  </w:style>
  <w:style w:type="character" w:styleId="822">
    <w:name w:val="Heading 8 Char"/>
    <w:link w:val="821"/>
    <w:uiPriority w:val="9"/>
    <w:rPr>
      <w:rFonts w:ascii="Arial" w:hAnsi="Arial" w:eastAsia="Arial" w:cs="Arial"/>
      <w:i/>
      <w:iCs/>
      <w:sz w:val="22"/>
      <w:szCs w:val="22"/>
    </w:rPr>
  </w:style>
  <w:style w:type="paragraph" w:styleId="823">
    <w:name w:val="Heading 9"/>
    <w:basedOn w:val="985"/>
    <w:next w:val="985"/>
    <w:link w:val="824"/>
    <w:uiPriority w:val="9"/>
    <w:unhideWhenUsed/>
    <w:qFormat/>
    <w:pPr>
      <w:keepLines/>
      <w:keepNext/>
      <w:spacing w:before="320" w:after="200"/>
      <w:outlineLvl w:val="8"/>
    </w:pPr>
    <w:rPr>
      <w:rFonts w:ascii="Arial" w:hAnsi="Arial" w:eastAsia="Arial" w:cs="Arial"/>
      <w:i/>
      <w:iCs/>
      <w:sz w:val="21"/>
      <w:szCs w:val="21"/>
    </w:rPr>
  </w:style>
  <w:style w:type="character" w:styleId="824">
    <w:name w:val="Heading 9 Char"/>
    <w:link w:val="823"/>
    <w:uiPriority w:val="9"/>
    <w:rPr>
      <w:rFonts w:ascii="Arial" w:hAnsi="Arial" w:eastAsia="Arial" w:cs="Arial"/>
      <w:i/>
      <w:iCs/>
      <w:sz w:val="21"/>
      <w:szCs w:val="21"/>
    </w:rPr>
  </w:style>
  <w:style w:type="paragraph" w:styleId="825">
    <w:name w:val="List Paragraph"/>
    <w:basedOn w:val="985"/>
    <w:uiPriority w:val="34"/>
    <w:qFormat/>
    <w:pPr>
      <w:contextualSpacing/>
      <w:ind w:left="720"/>
    </w:pPr>
  </w:style>
  <w:style w:type="paragraph" w:styleId="826">
    <w:name w:val="No Spacing"/>
    <w:uiPriority w:val="1"/>
    <w:qFormat/>
    <w:pPr>
      <w:spacing w:before="0" w:after="0" w:line="240" w:lineRule="auto"/>
    </w:pPr>
  </w:style>
  <w:style w:type="paragraph" w:styleId="827">
    <w:name w:val="Title"/>
    <w:basedOn w:val="985"/>
    <w:next w:val="985"/>
    <w:link w:val="828"/>
    <w:uiPriority w:val="10"/>
    <w:qFormat/>
    <w:pPr>
      <w:contextualSpacing/>
      <w:spacing w:before="300" w:after="200"/>
    </w:pPr>
    <w:rPr>
      <w:sz w:val="48"/>
      <w:szCs w:val="48"/>
    </w:rPr>
  </w:style>
  <w:style w:type="character" w:styleId="828">
    <w:name w:val="Title Char"/>
    <w:link w:val="827"/>
    <w:uiPriority w:val="10"/>
    <w:rPr>
      <w:sz w:val="48"/>
      <w:szCs w:val="48"/>
    </w:rPr>
  </w:style>
  <w:style w:type="paragraph" w:styleId="829">
    <w:name w:val="Subtitle"/>
    <w:basedOn w:val="985"/>
    <w:next w:val="985"/>
    <w:link w:val="830"/>
    <w:uiPriority w:val="11"/>
    <w:qFormat/>
    <w:pPr>
      <w:spacing w:before="200" w:after="200"/>
    </w:pPr>
    <w:rPr>
      <w:sz w:val="24"/>
      <w:szCs w:val="24"/>
    </w:rPr>
  </w:style>
  <w:style w:type="character" w:styleId="830">
    <w:name w:val="Subtitle Char"/>
    <w:link w:val="829"/>
    <w:uiPriority w:val="11"/>
    <w:rPr>
      <w:sz w:val="24"/>
      <w:szCs w:val="24"/>
    </w:rPr>
  </w:style>
  <w:style w:type="paragraph" w:styleId="831">
    <w:name w:val="Quote"/>
    <w:basedOn w:val="985"/>
    <w:next w:val="985"/>
    <w:link w:val="832"/>
    <w:uiPriority w:val="29"/>
    <w:qFormat/>
    <w:pPr>
      <w:ind w:left="720" w:right="720"/>
    </w:pPr>
    <w:rPr>
      <w:i/>
    </w:rPr>
  </w:style>
  <w:style w:type="character" w:styleId="832">
    <w:name w:val="Quote Char"/>
    <w:link w:val="831"/>
    <w:uiPriority w:val="29"/>
    <w:rPr>
      <w:i/>
    </w:rPr>
  </w:style>
  <w:style w:type="paragraph" w:styleId="833">
    <w:name w:val="Intense Quote"/>
    <w:basedOn w:val="985"/>
    <w:next w:val="985"/>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name w:val="Intense Quote Char"/>
    <w:link w:val="833"/>
    <w:uiPriority w:val="30"/>
    <w:rPr>
      <w:i/>
    </w:rPr>
  </w:style>
  <w:style w:type="paragraph" w:styleId="835">
    <w:name w:val="Header"/>
    <w:basedOn w:val="985"/>
    <w:link w:val="836"/>
    <w:uiPriority w:val="99"/>
    <w:unhideWhenUsed/>
    <w:pPr>
      <w:spacing w:after="0" w:line="240" w:lineRule="auto"/>
      <w:tabs>
        <w:tab w:val="center" w:pos="7143" w:leader="none"/>
        <w:tab w:val="right" w:pos="14287" w:leader="none"/>
      </w:tabs>
    </w:pPr>
  </w:style>
  <w:style w:type="character" w:styleId="836">
    <w:name w:val="Header Char"/>
    <w:link w:val="835"/>
    <w:uiPriority w:val="99"/>
  </w:style>
  <w:style w:type="paragraph" w:styleId="837">
    <w:name w:val="Footer"/>
    <w:basedOn w:val="985"/>
    <w:link w:val="840"/>
    <w:uiPriority w:val="99"/>
    <w:unhideWhenUsed/>
    <w:pPr>
      <w:spacing w:after="0" w:line="240" w:lineRule="auto"/>
      <w:tabs>
        <w:tab w:val="center" w:pos="7143" w:leader="none"/>
        <w:tab w:val="right" w:pos="14287" w:leader="none"/>
      </w:tabs>
    </w:pPr>
  </w:style>
  <w:style w:type="character" w:styleId="838">
    <w:name w:val="Footer Char"/>
    <w:link w:val="837"/>
    <w:uiPriority w:val="99"/>
  </w:style>
  <w:style w:type="paragraph" w:styleId="839">
    <w:name w:val="Caption"/>
    <w:basedOn w:val="985"/>
    <w:next w:val="985"/>
    <w:uiPriority w:val="35"/>
    <w:semiHidden/>
    <w:unhideWhenUsed/>
    <w:qFormat/>
    <w:pPr>
      <w:spacing w:line="276" w:lineRule="auto"/>
    </w:pPr>
    <w:rPr>
      <w:b/>
      <w:bCs/>
      <w:color w:val="4f81bd" w:themeColor="accent1"/>
      <w:sz w:val="18"/>
      <w:szCs w:val="18"/>
    </w:rPr>
  </w:style>
  <w:style w:type="character" w:styleId="840">
    <w:name w:val="Caption Char"/>
    <w:basedOn w:val="839"/>
    <w:link w:val="837"/>
    <w:uiPriority w:val="99"/>
  </w:style>
  <w:style w:type="table" w:styleId="8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7">
    <w:name w:val="Hyperlink"/>
    <w:uiPriority w:val="99"/>
    <w:unhideWhenUsed/>
    <w:rPr>
      <w:color w:val="0000ff" w:themeColor="hyperlink"/>
      <w:u w:val="single"/>
    </w:rPr>
  </w:style>
  <w:style w:type="paragraph" w:styleId="968">
    <w:name w:val="footnote text"/>
    <w:basedOn w:val="985"/>
    <w:link w:val="969"/>
    <w:uiPriority w:val="99"/>
    <w:semiHidden/>
    <w:unhideWhenUsed/>
    <w:pPr>
      <w:spacing w:after="40" w:line="240" w:lineRule="auto"/>
    </w:pPr>
    <w:rPr>
      <w:sz w:val="18"/>
    </w:rPr>
  </w:style>
  <w:style w:type="character" w:styleId="969">
    <w:name w:val="Footnote Text Char"/>
    <w:link w:val="968"/>
    <w:uiPriority w:val="99"/>
    <w:rPr>
      <w:sz w:val="18"/>
    </w:rPr>
  </w:style>
  <w:style w:type="character" w:styleId="970">
    <w:name w:val="footnote reference"/>
    <w:uiPriority w:val="99"/>
    <w:unhideWhenUsed/>
    <w:rPr>
      <w:vertAlign w:val="superscript"/>
    </w:rPr>
  </w:style>
  <w:style w:type="paragraph" w:styleId="971">
    <w:name w:val="endnote text"/>
    <w:basedOn w:val="985"/>
    <w:link w:val="972"/>
    <w:uiPriority w:val="99"/>
    <w:semiHidden/>
    <w:unhideWhenUsed/>
    <w:pPr>
      <w:spacing w:after="0" w:line="240" w:lineRule="auto"/>
    </w:pPr>
    <w:rPr>
      <w:sz w:val="20"/>
    </w:rPr>
  </w:style>
  <w:style w:type="character" w:styleId="972">
    <w:name w:val="Endnote Text Char"/>
    <w:link w:val="971"/>
    <w:uiPriority w:val="99"/>
    <w:rPr>
      <w:sz w:val="20"/>
    </w:rPr>
  </w:style>
  <w:style w:type="character" w:styleId="973">
    <w:name w:val="endnote reference"/>
    <w:uiPriority w:val="99"/>
    <w:semiHidden/>
    <w:unhideWhenUsed/>
    <w:rPr>
      <w:vertAlign w:val="superscript"/>
    </w:rPr>
  </w:style>
  <w:style w:type="paragraph" w:styleId="974">
    <w:name w:val="toc 1"/>
    <w:basedOn w:val="985"/>
    <w:next w:val="985"/>
    <w:uiPriority w:val="39"/>
    <w:unhideWhenUsed/>
    <w:pPr>
      <w:ind w:left="0" w:right="0" w:firstLine="0"/>
      <w:spacing w:after="57"/>
    </w:pPr>
  </w:style>
  <w:style w:type="paragraph" w:styleId="975">
    <w:name w:val="toc 2"/>
    <w:basedOn w:val="985"/>
    <w:next w:val="985"/>
    <w:uiPriority w:val="39"/>
    <w:unhideWhenUsed/>
    <w:pPr>
      <w:ind w:left="283" w:right="0" w:firstLine="0"/>
      <w:spacing w:after="57"/>
    </w:pPr>
  </w:style>
  <w:style w:type="paragraph" w:styleId="976">
    <w:name w:val="toc 3"/>
    <w:basedOn w:val="985"/>
    <w:next w:val="985"/>
    <w:uiPriority w:val="39"/>
    <w:unhideWhenUsed/>
    <w:pPr>
      <w:ind w:left="567" w:right="0" w:firstLine="0"/>
      <w:spacing w:after="57"/>
    </w:pPr>
  </w:style>
  <w:style w:type="paragraph" w:styleId="977">
    <w:name w:val="toc 4"/>
    <w:basedOn w:val="985"/>
    <w:next w:val="985"/>
    <w:uiPriority w:val="39"/>
    <w:unhideWhenUsed/>
    <w:pPr>
      <w:ind w:left="850" w:right="0" w:firstLine="0"/>
      <w:spacing w:after="57"/>
    </w:pPr>
  </w:style>
  <w:style w:type="paragraph" w:styleId="978">
    <w:name w:val="toc 5"/>
    <w:basedOn w:val="985"/>
    <w:next w:val="985"/>
    <w:uiPriority w:val="39"/>
    <w:unhideWhenUsed/>
    <w:pPr>
      <w:ind w:left="1134" w:right="0" w:firstLine="0"/>
      <w:spacing w:after="57"/>
    </w:pPr>
  </w:style>
  <w:style w:type="paragraph" w:styleId="979">
    <w:name w:val="toc 6"/>
    <w:basedOn w:val="985"/>
    <w:next w:val="985"/>
    <w:uiPriority w:val="39"/>
    <w:unhideWhenUsed/>
    <w:pPr>
      <w:ind w:left="1417" w:right="0" w:firstLine="0"/>
      <w:spacing w:after="57"/>
    </w:pPr>
  </w:style>
  <w:style w:type="paragraph" w:styleId="980">
    <w:name w:val="toc 7"/>
    <w:basedOn w:val="985"/>
    <w:next w:val="985"/>
    <w:uiPriority w:val="39"/>
    <w:unhideWhenUsed/>
    <w:pPr>
      <w:ind w:left="1701" w:right="0" w:firstLine="0"/>
      <w:spacing w:after="57"/>
    </w:pPr>
  </w:style>
  <w:style w:type="paragraph" w:styleId="981">
    <w:name w:val="toc 8"/>
    <w:basedOn w:val="985"/>
    <w:next w:val="985"/>
    <w:uiPriority w:val="39"/>
    <w:unhideWhenUsed/>
    <w:pPr>
      <w:ind w:left="1984" w:right="0" w:firstLine="0"/>
      <w:spacing w:after="57"/>
    </w:pPr>
  </w:style>
  <w:style w:type="paragraph" w:styleId="982">
    <w:name w:val="toc 9"/>
    <w:basedOn w:val="985"/>
    <w:next w:val="985"/>
    <w:uiPriority w:val="39"/>
    <w:unhideWhenUsed/>
    <w:pPr>
      <w:ind w:left="2268" w:right="0" w:firstLine="0"/>
      <w:spacing w:after="57"/>
    </w:pPr>
  </w:style>
  <w:style w:type="paragraph" w:styleId="983">
    <w:name w:val="TOC Heading"/>
    <w:uiPriority w:val="39"/>
    <w:unhideWhenUsed/>
  </w:style>
  <w:style w:type="paragraph" w:styleId="984">
    <w:name w:val="table of figures"/>
    <w:basedOn w:val="985"/>
    <w:next w:val="985"/>
    <w:uiPriority w:val="99"/>
    <w:unhideWhenUsed/>
    <w:pPr>
      <w:spacing w:after="0" w:afterAutospacing="0"/>
    </w:pPr>
  </w:style>
  <w:style w:type="paragraph" w:styleId="985" w:default="1">
    <w:name w:val="Normal"/>
    <w:next w:val="985"/>
    <w:link w:val="985"/>
    <w:qFormat/>
    <w:pPr>
      <w:jc w:val="both"/>
      <w:widowControl w:val="off"/>
    </w:pPr>
    <w:rPr>
      <w:rFonts w:ascii="Times New Roman" w:hAnsi="Times New Roman"/>
      <w:sz w:val="21"/>
      <w:szCs w:val="24"/>
      <w:lang w:val="en-US" w:eastAsia="zh-CN" w:bidi="ar-SA"/>
    </w:rPr>
  </w:style>
  <w:style w:type="paragraph" w:styleId="986">
    <w:name w:val="标题 1"/>
    <w:basedOn w:val="985"/>
    <w:next w:val="985"/>
    <w:link w:val="997"/>
    <w:qFormat/>
    <w:pPr>
      <w:jc w:val="center"/>
      <w:keepLines/>
      <w:keepNext/>
      <w:spacing w:before="340" w:after="330" w:line="578" w:lineRule="auto"/>
      <w:outlineLvl w:val="0"/>
    </w:pPr>
    <w:rPr>
      <w:b/>
      <w:bCs/>
      <w:sz w:val="52"/>
      <w:szCs w:val="44"/>
    </w:rPr>
  </w:style>
  <w:style w:type="paragraph" w:styleId="987">
    <w:name w:val="标题 2"/>
    <w:basedOn w:val="985"/>
    <w:next w:val="985"/>
    <w:link w:val="998"/>
    <w:qFormat/>
    <w:pPr>
      <w:keepLines/>
      <w:keepNext/>
      <w:spacing w:before="260" w:after="260" w:line="416" w:lineRule="auto"/>
      <w:outlineLvl w:val="1"/>
    </w:pPr>
    <w:rPr>
      <w:rFonts w:ascii="Cambria" w:hAnsi="Cambria"/>
      <w:b/>
      <w:bCs/>
      <w:sz w:val="32"/>
      <w:szCs w:val="32"/>
    </w:rPr>
  </w:style>
  <w:style w:type="paragraph" w:styleId="988">
    <w:name w:val="标题 3"/>
    <w:basedOn w:val="985"/>
    <w:next w:val="985"/>
    <w:link w:val="999"/>
    <w:qFormat/>
    <w:pPr>
      <w:keepLines/>
      <w:keepNext/>
      <w:spacing w:before="260" w:after="260" w:line="416" w:lineRule="auto"/>
      <w:outlineLvl w:val="2"/>
    </w:pPr>
    <w:rPr>
      <w:b/>
      <w:bCs/>
      <w:sz w:val="32"/>
      <w:szCs w:val="32"/>
    </w:rPr>
  </w:style>
  <w:style w:type="paragraph" w:styleId="989">
    <w:name w:val="标题 4"/>
    <w:basedOn w:val="985"/>
    <w:next w:val="985"/>
    <w:link w:val="1000"/>
    <w:qFormat/>
    <w:pPr>
      <w:keepLines/>
      <w:keepNext/>
      <w:spacing w:before="280" w:after="290" w:line="376" w:lineRule="auto"/>
      <w:outlineLvl w:val="3"/>
    </w:pPr>
    <w:rPr>
      <w:rFonts w:ascii="Cambria" w:hAnsi="Cambria"/>
      <w:b/>
      <w:bCs/>
      <w:sz w:val="28"/>
      <w:szCs w:val="28"/>
    </w:rPr>
  </w:style>
  <w:style w:type="paragraph" w:styleId="990">
    <w:name w:val="标题 5"/>
    <w:basedOn w:val="985"/>
    <w:next w:val="985"/>
    <w:link w:val="1001"/>
    <w:qFormat/>
    <w:pPr>
      <w:ind w:left="720" w:hanging="720"/>
      <w:keepNext/>
      <w:spacing w:line="360" w:lineRule="auto"/>
      <w:tabs>
        <w:tab w:val="left" w:pos="720" w:leader="none"/>
      </w:tabs>
      <w:outlineLvl w:val="4"/>
    </w:pPr>
    <w:rPr>
      <w:rFonts w:ascii="Arial" w:hAnsi="Arial"/>
      <w:b/>
      <w:bCs/>
      <w:color w:val="000000"/>
      <w:spacing w:val="20"/>
      <w:sz w:val="24"/>
    </w:rPr>
  </w:style>
  <w:style w:type="paragraph" w:styleId="991">
    <w:name w:val="标题 6"/>
    <w:basedOn w:val="985"/>
    <w:next w:val="985"/>
    <w:link w:val="1002"/>
    <w:qFormat/>
    <w:pPr>
      <w:ind w:firstLine="560"/>
      <w:keepNext/>
      <w:spacing w:line="500" w:lineRule="atLeast"/>
      <w:outlineLvl w:val="5"/>
    </w:pPr>
    <w:rPr>
      <w:rFonts w:ascii="Arial" w:hAnsi="Arial"/>
      <w:sz w:val="28"/>
      <w:szCs w:val="28"/>
    </w:rPr>
  </w:style>
  <w:style w:type="paragraph" w:styleId="992">
    <w:name w:val="标题 7"/>
    <w:basedOn w:val="985"/>
    <w:next w:val="985"/>
    <w:link w:val="1003"/>
    <w:qFormat/>
    <w:pPr>
      <w:keepLines/>
      <w:keepNext/>
      <w:spacing w:before="240" w:after="64" w:line="320" w:lineRule="auto"/>
      <w:outlineLvl w:val="6"/>
    </w:pPr>
    <w:rPr>
      <w:b/>
      <w:bCs/>
      <w:sz w:val="24"/>
    </w:rPr>
  </w:style>
  <w:style w:type="paragraph" w:styleId="993">
    <w:name w:val="标题 8"/>
    <w:basedOn w:val="985"/>
    <w:next w:val="985"/>
    <w:link w:val="1004"/>
    <w:qFormat/>
    <w:pPr>
      <w:keepLines/>
      <w:keepNext/>
      <w:spacing w:before="240" w:after="64" w:line="320" w:lineRule="auto"/>
      <w:outlineLvl w:val="7"/>
    </w:pPr>
    <w:rPr>
      <w:rFonts w:ascii="Cambria" w:hAnsi="Cambria"/>
      <w:sz w:val="24"/>
    </w:rPr>
  </w:style>
  <w:style w:type="paragraph" w:styleId="994">
    <w:name w:val="标题 9"/>
    <w:basedOn w:val="985"/>
    <w:next w:val="985"/>
    <w:link w:val="1005"/>
    <w:qFormat/>
    <w:pPr>
      <w:keepLines/>
      <w:keepNext/>
      <w:spacing w:before="240" w:after="64" w:line="320" w:lineRule="auto"/>
      <w:outlineLvl w:val="8"/>
    </w:pPr>
    <w:rPr>
      <w:rFonts w:ascii="Cambria" w:hAnsi="Cambria"/>
      <w:sz w:val="20"/>
      <w:szCs w:val="21"/>
    </w:rPr>
  </w:style>
  <w:style w:type="character" w:styleId="995">
    <w:name w:val="默认段落字体"/>
    <w:next w:val="995"/>
    <w:link w:val="985"/>
    <w:uiPriority w:val="1"/>
    <w:unhideWhenUsed/>
  </w:style>
  <w:style w:type="table" w:styleId="996">
    <w:name w:val="普通表格"/>
    <w:next w:val="996"/>
    <w:link w:val="985"/>
    <w:uiPriority w:val="99"/>
    <w:unhideWhenUsed/>
    <w:qFormat/>
    <w:tblPr/>
  </w:style>
  <w:style w:type="character" w:styleId="997">
    <w:name w:val="标题 1 Char"/>
    <w:next w:val="997"/>
    <w:link w:val="986"/>
    <w:qFormat/>
    <w:rPr>
      <w:rFonts w:ascii="Times New Roman" w:hAnsi="Times New Roman" w:eastAsia="宋体" w:cs="Times New Roman"/>
      <w:b/>
      <w:bCs/>
      <w:sz w:val="52"/>
      <w:szCs w:val="44"/>
    </w:rPr>
  </w:style>
  <w:style w:type="character" w:styleId="998">
    <w:name w:val="标题 2 Char1"/>
    <w:next w:val="998"/>
    <w:link w:val="987"/>
    <w:rPr>
      <w:rFonts w:ascii="Cambria" w:hAnsi="Cambria" w:eastAsia="宋体" w:cs="Times New Roman"/>
      <w:b/>
      <w:bCs/>
      <w:sz w:val="32"/>
      <w:szCs w:val="32"/>
    </w:rPr>
  </w:style>
  <w:style w:type="character" w:styleId="999">
    <w:name w:val="标题 3 Char"/>
    <w:next w:val="999"/>
    <w:link w:val="988"/>
    <w:qFormat/>
    <w:rPr>
      <w:rFonts w:ascii="Times New Roman" w:hAnsi="Times New Roman" w:eastAsia="宋体" w:cs="Times New Roman"/>
      <w:b/>
      <w:bCs/>
      <w:sz w:val="32"/>
      <w:szCs w:val="32"/>
    </w:rPr>
  </w:style>
  <w:style w:type="character" w:styleId="1000">
    <w:name w:val="标题 4 Char"/>
    <w:next w:val="1000"/>
    <w:link w:val="989"/>
    <w:qFormat/>
    <w:rPr>
      <w:rFonts w:ascii="Cambria" w:hAnsi="Cambria" w:eastAsia="宋体" w:cs="Times New Roman"/>
      <w:b/>
      <w:bCs/>
      <w:sz w:val="28"/>
      <w:szCs w:val="28"/>
    </w:rPr>
  </w:style>
  <w:style w:type="character" w:styleId="1001">
    <w:name w:val="标题 5 Char"/>
    <w:next w:val="1001"/>
    <w:link w:val="990"/>
    <w:qFormat/>
    <w:rPr>
      <w:rFonts w:ascii="Arial" w:hAnsi="Arial"/>
      <w:b/>
      <w:bCs/>
      <w:color w:val="000000"/>
      <w:spacing w:val="20"/>
      <w:sz w:val="24"/>
      <w:szCs w:val="24"/>
    </w:rPr>
  </w:style>
  <w:style w:type="character" w:styleId="1002">
    <w:name w:val="标题 6 Char"/>
    <w:next w:val="1002"/>
    <w:link w:val="991"/>
    <w:qFormat/>
    <w:rPr>
      <w:rFonts w:ascii="Arial" w:hAnsi="Arial" w:eastAsia="宋体" w:cs="Times New Roman"/>
      <w:sz w:val="28"/>
      <w:szCs w:val="28"/>
    </w:rPr>
  </w:style>
  <w:style w:type="character" w:styleId="1003">
    <w:name w:val="标题 7 Char"/>
    <w:next w:val="1003"/>
    <w:link w:val="992"/>
    <w:qFormat/>
    <w:rPr>
      <w:rFonts w:ascii="Times New Roman" w:hAnsi="Times New Roman" w:eastAsia="宋体" w:cs="Times New Roman"/>
      <w:b/>
      <w:bCs/>
      <w:sz w:val="24"/>
      <w:szCs w:val="24"/>
    </w:rPr>
  </w:style>
  <w:style w:type="character" w:styleId="1004">
    <w:name w:val="标题 8 Char"/>
    <w:next w:val="1004"/>
    <w:link w:val="993"/>
    <w:qFormat/>
    <w:rPr>
      <w:rFonts w:ascii="Cambria" w:hAnsi="Cambria" w:eastAsia="宋体" w:cs="Times New Roman"/>
      <w:sz w:val="24"/>
      <w:szCs w:val="24"/>
    </w:rPr>
  </w:style>
  <w:style w:type="character" w:styleId="1005">
    <w:name w:val="标题 9 Char"/>
    <w:next w:val="1005"/>
    <w:link w:val="994"/>
    <w:qFormat/>
    <w:rPr>
      <w:rFonts w:ascii="Cambria" w:hAnsi="Cambria" w:eastAsia="宋体" w:cs="Times New Roman"/>
      <w:szCs w:val="21"/>
    </w:rPr>
  </w:style>
  <w:style w:type="paragraph" w:styleId="1006">
    <w:name w:val="列表 3"/>
    <w:basedOn w:val="985"/>
    <w:next w:val="1006"/>
    <w:link w:val="985"/>
    <w:uiPriority w:val="99"/>
    <w:qFormat/>
    <w:pPr>
      <w:ind w:left="100" w:hanging="200"/>
    </w:pPr>
  </w:style>
  <w:style w:type="paragraph" w:styleId="1007">
    <w:name w:val="目录 7"/>
    <w:basedOn w:val="985"/>
    <w:next w:val="985"/>
    <w:link w:val="985"/>
    <w:uiPriority w:val="39"/>
    <w:qFormat/>
    <w:pPr>
      <w:ind w:left="2520"/>
    </w:pPr>
  </w:style>
  <w:style w:type="paragraph" w:styleId="1008">
    <w:name w:val="列表编号 2"/>
    <w:basedOn w:val="985"/>
    <w:next w:val="1008"/>
    <w:link w:val="985"/>
    <w:rPr>
      <w:szCs w:val="20"/>
    </w:rPr>
  </w:style>
  <w:style w:type="paragraph" w:styleId="1009">
    <w:name w:val="注释标题"/>
    <w:basedOn w:val="985"/>
    <w:next w:val="985"/>
    <w:link w:val="1010"/>
    <w:pPr>
      <w:jc w:val="center"/>
    </w:pPr>
    <w:rPr>
      <w:sz w:val="24"/>
    </w:rPr>
  </w:style>
  <w:style w:type="character" w:styleId="1010">
    <w:name w:val="注释标题 Char"/>
    <w:next w:val="1010"/>
    <w:link w:val="1009"/>
    <w:rPr>
      <w:rFonts w:ascii="Times New Roman" w:hAnsi="Times New Roman" w:eastAsia="宋体" w:cs="Times New Roman"/>
      <w:sz w:val="24"/>
      <w:szCs w:val="24"/>
    </w:rPr>
  </w:style>
  <w:style w:type="paragraph" w:styleId="1011">
    <w:name w:val="列表项目符号 4"/>
    <w:basedOn w:val="985"/>
    <w:next w:val="1011"/>
    <w:link w:val="985"/>
    <w:pPr>
      <w:numPr>
        <w:ilvl w:val="0"/>
        <w:numId w:val="1"/>
      </w:numPr>
      <w:ind w:left="1418" w:hanging="284"/>
      <w:jc w:val="left"/>
      <w:spacing w:before="120" w:line="280" w:lineRule="atLeast"/>
      <w:widowControl/>
      <w:tabs>
        <w:tab w:val="left" w:pos="1134" w:leader="none"/>
      </w:tabs>
    </w:pPr>
    <w:rPr>
      <w:rFonts w:ascii="宋体"/>
      <w:sz w:val="22"/>
      <w:szCs w:val="20"/>
    </w:rPr>
  </w:style>
  <w:style w:type="paragraph" w:styleId="1012">
    <w:name w:val="列表编号"/>
    <w:basedOn w:val="985"/>
    <w:next w:val="1012"/>
    <w:link w:val="985"/>
    <w:semiHidden/>
    <w:pPr>
      <w:ind w:left="425" w:hanging="425"/>
      <w:tabs>
        <w:tab w:val="left" w:pos="360" w:leader="none"/>
        <w:tab w:val="left" w:pos="425" w:leader="none"/>
      </w:tabs>
    </w:pPr>
  </w:style>
  <w:style w:type="paragraph" w:styleId="1013">
    <w:name w:val="正文缩进"/>
    <w:basedOn w:val="985"/>
    <w:next w:val="1013"/>
    <w:link w:val="1014"/>
    <w:qFormat/>
    <w:pPr>
      <w:ind w:firstLine="420"/>
    </w:pPr>
    <w:rPr>
      <w:b/>
      <w:sz w:val="24"/>
      <w:szCs w:val="20"/>
    </w:rPr>
  </w:style>
  <w:style w:type="character" w:styleId="1014">
    <w:name w:val="正文缩进 Char"/>
    <w:next w:val="1014"/>
    <w:link w:val="1013"/>
    <w:rPr>
      <w:rFonts w:ascii="Times New Roman" w:hAnsi="Times New Roman" w:eastAsia="宋体" w:cs="Times New Roman"/>
      <w:b/>
      <w:sz w:val="24"/>
      <w:szCs w:val="20"/>
    </w:rPr>
  </w:style>
  <w:style w:type="paragraph" w:styleId="1015">
    <w:name w:val="题注"/>
    <w:basedOn w:val="985"/>
    <w:next w:val="985"/>
    <w:link w:val="985"/>
    <w:qFormat/>
    <w:pPr>
      <w:spacing w:before="152" w:after="160"/>
    </w:pPr>
    <w:rPr>
      <w:rFonts w:ascii="Arial" w:hAnsi="Arial" w:eastAsia="黑体"/>
      <w:sz w:val="20"/>
      <w:szCs w:val="20"/>
    </w:rPr>
  </w:style>
  <w:style w:type="paragraph" w:styleId="1016">
    <w:name w:val="索引 5"/>
    <w:basedOn w:val="985"/>
    <w:next w:val="985"/>
    <w:link w:val="985"/>
    <w:semiHidden/>
    <w:pPr>
      <w:ind w:left="800"/>
    </w:pPr>
  </w:style>
  <w:style w:type="paragraph" w:styleId="1017">
    <w:name w:val="列表项目符号"/>
    <w:basedOn w:val="985"/>
    <w:next w:val="1017"/>
    <w:link w:val="985"/>
    <w:pPr>
      <w:ind w:left="902" w:hanging="420"/>
      <w:spacing w:line="360" w:lineRule="auto"/>
      <w:tabs>
        <w:tab w:val="left" w:pos="902" w:leader="none"/>
        <w:tab w:val="left" w:pos="1021" w:leader="none"/>
      </w:tabs>
    </w:pPr>
    <w:rPr>
      <w:rFonts w:ascii="宋体" w:hAnsi="宋体"/>
      <w:color w:val="000000"/>
      <w:sz w:val="24"/>
      <w:szCs w:val="20"/>
    </w:rPr>
  </w:style>
  <w:style w:type="paragraph" w:styleId="1018">
    <w:name w:val="文档结构图"/>
    <w:basedOn w:val="985"/>
    <w:next w:val="1018"/>
    <w:link w:val="1019"/>
    <w:qFormat/>
    <w:pPr>
      <w:shd w:val="clear" w:color="auto" w:fill="000080"/>
    </w:pPr>
    <w:rPr>
      <w:sz w:val="20"/>
    </w:rPr>
  </w:style>
  <w:style w:type="character" w:styleId="1019">
    <w:name w:val="文档结构图 Char"/>
    <w:next w:val="1019"/>
    <w:link w:val="1018"/>
    <w:qFormat/>
    <w:rPr>
      <w:rFonts w:ascii="Times New Roman" w:hAnsi="Times New Roman" w:eastAsia="宋体" w:cs="Times New Roman"/>
      <w:sz w:val="20"/>
      <w:szCs w:val="24"/>
      <w:shd w:val="clear" w:color="auto" w:fill="000080"/>
    </w:rPr>
  </w:style>
  <w:style w:type="paragraph" w:styleId="1020">
    <w:name w:val="引文目录标题"/>
    <w:basedOn w:val="985"/>
    <w:next w:val="985"/>
    <w:link w:val="985"/>
    <w:unhideWhenUsed/>
    <w:pPr>
      <w:spacing w:before="120"/>
    </w:pPr>
    <w:rPr>
      <w:rFonts w:ascii="Cambria" w:hAnsi="Cambria"/>
      <w:sz w:val="24"/>
    </w:rPr>
  </w:style>
  <w:style w:type="paragraph" w:styleId="1021">
    <w:name w:val="批注文字"/>
    <w:basedOn w:val="985"/>
    <w:next w:val="1021"/>
    <w:link w:val="1022"/>
    <w:unhideWhenUsed/>
    <w:qFormat/>
    <w:pPr>
      <w:jc w:val="left"/>
    </w:pPr>
    <w:rPr>
      <w:sz w:val="20"/>
    </w:rPr>
  </w:style>
  <w:style w:type="character" w:styleId="1022">
    <w:name w:val="批注文字 Char"/>
    <w:next w:val="1022"/>
    <w:link w:val="1021"/>
    <w:qFormat/>
    <w:rPr>
      <w:rFonts w:ascii="Times New Roman" w:hAnsi="Times New Roman" w:eastAsia="宋体" w:cs="Times New Roman"/>
      <w:szCs w:val="24"/>
    </w:rPr>
  </w:style>
  <w:style w:type="paragraph" w:styleId="1023">
    <w:name w:val="正文文本 3"/>
    <w:basedOn w:val="985"/>
    <w:next w:val="1023"/>
    <w:link w:val="1024"/>
    <w:qFormat/>
    <w:pPr>
      <w:spacing w:line="360" w:lineRule="auto"/>
    </w:pPr>
    <w:rPr>
      <w:rFonts w:ascii="宋体"/>
      <w:sz w:val="24"/>
      <w:szCs w:val="20"/>
    </w:rPr>
  </w:style>
  <w:style w:type="character" w:styleId="1024">
    <w:name w:val="正文文本 3 Char"/>
    <w:next w:val="1024"/>
    <w:link w:val="1023"/>
    <w:qFormat/>
    <w:rPr>
      <w:rFonts w:ascii="宋体" w:hAnsi="Times New Roman" w:eastAsia="宋体" w:cs="Times New Roman"/>
      <w:sz w:val="24"/>
      <w:szCs w:val="20"/>
    </w:rPr>
  </w:style>
  <w:style w:type="paragraph" w:styleId="1025">
    <w:name w:val="列表项目符号 3"/>
    <w:basedOn w:val="985"/>
    <w:next w:val="1025"/>
    <w:link w:val="985"/>
    <w:pPr>
      <w:numPr>
        <w:ilvl w:val="0"/>
        <w:numId w:val="2"/>
      </w:numPr>
      <w:spacing w:line="360" w:lineRule="auto"/>
      <w:tabs>
        <w:tab w:val="left" w:pos="1200" w:leader="none"/>
        <w:tab w:val="left" w:pos="1620" w:leader="none"/>
      </w:tabs>
    </w:pPr>
    <w:rPr>
      <w:sz w:val="24"/>
      <w:szCs w:val="20"/>
    </w:rPr>
  </w:style>
  <w:style w:type="paragraph" w:styleId="1026">
    <w:name w:val="正文文本"/>
    <w:basedOn w:val="985"/>
    <w:next w:val="1026"/>
    <w:link w:val="1027"/>
    <w:qFormat/>
    <w:rPr>
      <w:rFonts w:ascii="宋体"/>
      <w:sz w:val="28"/>
      <w:szCs w:val="20"/>
    </w:rPr>
  </w:style>
  <w:style w:type="character" w:styleId="1027">
    <w:name w:val="正文文本 Char1"/>
    <w:next w:val="1027"/>
    <w:link w:val="1026"/>
    <w:qFormat/>
    <w:rPr>
      <w:rFonts w:ascii="宋体" w:hAnsi="Times New Roman" w:eastAsia="宋体" w:cs="Times New Roman"/>
      <w:sz w:val="28"/>
      <w:szCs w:val="20"/>
    </w:rPr>
  </w:style>
  <w:style w:type="paragraph" w:styleId="1028">
    <w:name w:val="正文文本缩进"/>
    <w:basedOn w:val="985"/>
    <w:next w:val="1030"/>
    <w:link w:val="1029"/>
    <w:qFormat/>
    <w:pPr>
      <w:ind w:firstLine="420"/>
      <w:spacing w:line="360" w:lineRule="auto"/>
    </w:pPr>
    <w:rPr>
      <w:rFonts w:ascii="宋体"/>
      <w:sz w:val="24"/>
      <w:szCs w:val="20"/>
    </w:rPr>
  </w:style>
  <w:style w:type="character" w:styleId="1029">
    <w:name w:val="正文文本缩进 Char"/>
    <w:next w:val="1029"/>
    <w:link w:val="1028"/>
    <w:qFormat/>
    <w:rPr>
      <w:rFonts w:ascii="宋体" w:hAnsi="Times New Roman" w:eastAsia="宋体" w:cs="Times New Roman"/>
      <w:sz w:val="24"/>
      <w:szCs w:val="20"/>
    </w:rPr>
  </w:style>
  <w:style w:type="paragraph" w:styleId="1030">
    <w:name w:val="寄信人地址"/>
    <w:basedOn w:val="985"/>
    <w:next w:val="1030"/>
    <w:link w:val="985"/>
    <w:qFormat/>
    <w:rPr>
      <w:rFonts w:ascii="Arial" w:hAnsi="Arial"/>
    </w:rPr>
  </w:style>
  <w:style w:type="paragraph" w:styleId="1031">
    <w:name w:val="列表编号 3"/>
    <w:basedOn w:val="985"/>
    <w:next w:val="1031"/>
    <w:link w:val="985"/>
    <w:pPr>
      <w:ind w:left="2120" w:hanging="720"/>
      <w:spacing w:line="360" w:lineRule="auto"/>
      <w:tabs>
        <w:tab w:val="left" w:pos="2120" w:leader="none"/>
      </w:tabs>
    </w:pPr>
    <w:rPr>
      <w:sz w:val="24"/>
      <w:szCs w:val="20"/>
    </w:rPr>
  </w:style>
  <w:style w:type="paragraph" w:styleId="1032">
    <w:name w:val="列表 2"/>
    <w:basedOn w:val="985"/>
    <w:next w:val="1032"/>
    <w:link w:val="985"/>
    <w:pPr>
      <w:ind w:left="840" w:hanging="420"/>
    </w:pPr>
    <w:rPr>
      <w:sz w:val="28"/>
      <w:szCs w:val="20"/>
    </w:rPr>
  </w:style>
  <w:style w:type="paragraph" w:styleId="1033">
    <w:name w:val="列表接续"/>
    <w:basedOn w:val="985"/>
    <w:next w:val="1033"/>
    <w:link w:val="985"/>
    <w:pPr>
      <w:ind w:left="420"/>
      <w:spacing w:after="120" w:line="360" w:lineRule="auto"/>
    </w:pPr>
    <w:rPr>
      <w:sz w:val="24"/>
      <w:szCs w:val="20"/>
    </w:rPr>
  </w:style>
  <w:style w:type="paragraph" w:styleId="1034">
    <w:name w:val="文本块"/>
    <w:basedOn w:val="985"/>
    <w:next w:val="1034"/>
    <w:link w:val="985"/>
    <w:pPr>
      <w:ind w:left="735" w:right="-332" w:hanging="46"/>
      <w:spacing w:line="360" w:lineRule="auto"/>
    </w:pPr>
    <w:rPr>
      <w:rFonts w:ascii="宋体"/>
      <w:bCs/>
      <w:color w:val="000000"/>
      <w:sz w:val="24"/>
      <w:szCs w:val="20"/>
    </w:rPr>
  </w:style>
  <w:style w:type="paragraph" w:styleId="1035">
    <w:name w:val="列表项目符号 2"/>
    <w:basedOn w:val="985"/>
    <w:next w:val="1035"/>
    <w:link w:val="985"/>
    <w:pPr>
      <w:ind w:firstLine="540"/>
      <w:spacing w:line="360" w:lineRule="auto"/>
    </w:pPr>
    <w:rPr>
      <w:rFonts w:ascii="Arial" w:hAnsi="Arial" w:cs="Arial"/>
      <w:sz w:val="24"/>
    </w:rPr>
  </w:style>
  <w:style w:type="paragraph" w:styleId="1036">
    <w:name w:val="索引 4"/>
    <w:basedOn w:val="985"/>
    <w:next w:val="985"/>
    <w:link w:val="985"/>
    <w:qFormat/>
    <w:pPr>
      <w:ind w:left="600"/>
    </w:pPr>
  </w:style>
  <w:style w:type="paragraph" w:styleId="1037">
    <w:name w:val="目录 5"/>
    <w:basedOn w:val="985"/>
    <w:next w:val="985"/>
    <w:link w:val="985"/>
    <w:uiPriority w:val="39"/>
    <w:qFormat/>
    <w:pPr>
      <w:ind w:left="1680"/>
    </w:pPr>
  </w:style>
  <w:style w:type="paragraph" w:styleId="1038">
    <w:name w:val="目录 3"/>
    <w:basedOn w:val="985"/>
    <w:next w:val="985"/>
    <w:link w:val="985"/>
    <w:uiPriority w:val="39"/>
    <w:qFormat/>
    <w:pPr>
      <w:ind w:left="840"/>
    </w:pPr>
  </w:style>
  <w:style w:type="paragraph" w:styleId="1039">
    <w:name w:val="纯文本"/>
    <w:basedOn w:val="985"/>
    <w:next w:val="1039"/>
    <w:link w:val="1040"/>
    <w:uiPriority w:val="99"/>
    <w:qFormat/>
    <w:rPr>
      <w:rFonts w:ascii="宋体" w:hAnsi="Courier New"/>
      <w:sz w:val="20"/>
      <w:szCs w:val="20"/>
    </w:rPr>
  </w:style>
  <w:style w:type="character" w:styleId="1040">
    <w:name w:val="纯文本 Char"/>
    <w:next w:val="1040"/>
    <w:link w:val="1039"/>
    <w:uiPriority w:val="99"/>
    <w:qFormat/>
    <w:rPr>
      <w:rFonts w:ascii="宋体" w:hAnsi="Courier New" w:eastAsia="宋体" w:cs="Times New Roman"/>
      <w:sz w:val="20"/>
      <w:szCs w:val="20"/>
    </w:rPr>
  </w:style>
  <w:style w:type="paragraph" w:styleId="1041">
    <w:name w:val="目录 8"/>
    <w:basedOn w:val="985"/>
    <w:next w:val="985"/>
    <w:link w:val="985"/>
    <w:uiPriority w:val="39"/>
    <w:qFormat/>
    <w:pPr>
      <w:ind w:left="2940"/>
    </w:pPr>
  </w:style>
  <w:style w:type="paragraph" w:styleId="1042">
    <w:name w:val="日期"/>
    <w:basedOn w:val="985"/>
    <w:next w:val="985"/>
    <w:link w:val="1043"/>
    <w:qFormat/>
    <w:pPr>
      <w:jc w:val="right"/>
      <w:spacing w:line="312" w:lineRule="atLeast"/>
    </w:pPr>
    <w:rPr>
      <w:rFonts w:ascii="Book Antiqua" w:hAnsi="Book Antiqua"/>
      <w:sz w:val="20"/>
      <w:szCs w:val="20"/>
    </w:rPr>
  </w:style>
  <w:style w:type="character" w:styleId="1043">
    <w:name w:val="日期 Char"/>
    <w:next w:val="1043"/>
    <w:link w:val="1042"/>
    <w:qFormat/>
    <w:rPr>
      <w:rFonts w:ascii="Book Antiqua" w:hAnsi="Book Antiqua" w:eastAsia="宋体" w:cs="Times New Roman"/>
      <w:szCs w:val="20"/>
    </w:rPr>
  </w:style>
  <w:style w:type="paragraph" w:styleId="1044">
    <w:name w:val="正文文本缩进 2"/>
    <w:basedOn w:val="985"/>
    <w:next w:val="1044"/>
    <w:link w:val="1045"/>
    <w:uiPriority w:val="99"/>
    <w:qFormat/>
    <w:pPr>
      <w:ind w:firstLine="525"/>
      <w:spacing w:line="420" w:lineRule="exact"/>
    </w:pPr>
    <w:rPr>
      <w:rFonts w:ascii="宋体"/>
      <w:sz w:val="20"/>
      <w:szCs w:val="20"/>
    </w:rPr>
  </w:style>
  <w:style w:type="character" w:styleId="1045">
    <w:name w:val="正文文本缩进 2 Char"/>
    <w:next w:val="1045"/>
    <w:link w:val="1044"/>
    <w:uiPriority w:val="99"/>
    <w:qFormat/>
    <w:rPr>
      <w:rFonts w:ascii="宋体" w:hAnsi="Times New Roman" w:eastAsia="宋体" w:cs="Times New Roman"/>
      <w:szCs w:val="20"/>
    </w:rPr>
  </w:style>
  <w:style w:type="paragraph" w:styleId="1046">
    <w:name w:val="批注框文本"/>
    <w:basedOn w:val="985"/>
    <w:next w:val="1046"/>
    <w:link w:val="1047"/>
    <w:uiPriority w:val="99"/>
    <w:qFormat/>
    <w:rPr>
      <w:sz w:val="18"/>
      <w:szCs w:val="18"/>
    </w:rPr>
  </w:style>
  <w:style w:type="character" w:styleId="1047">
    <w:name w:val="批注框文本 Char"/>
    <w:next w:val="1047"/>
    <w:link w:val="1046"/>
    <w:uiPriority w:val="99"/>
    <w:qFormat/>
    <w:rPr>
      <w:rFonts w:ascii="Times New Roman" w:hAnsi="Times New Roman" w:eastAsia="宋体" w:cs="Times New Roman"/>
      <w:sz w:val="18"/>
      <w:szCs w:val="18"/>
    </w:rPr>
  </w:style>
  <w:style w:type="paragraph" w:styleId="1048">
    <w:name w:val="页脚"/>
    <w:basedOn w:val="985"/>
    <w:next w:val="1048"/>
    <w:link w:val="1049"/>
    <w:uiPriority w:val="99"/>
    <w:unhideWhenUsed/>
    <w:qFormat/>
    <w:pPr>
      <w:jc w:val="left"/>
      <w:tabs>
        <w:tab w:val="center" w:pos="4153" w:leader="none"/>
        <w:tab w:val="right" w:pos="8306" w:leader="none"/>
      </w:tabs>
    </w:pPr>
    <w:rPr>
      <w:rFonts w:ascii="Calibri" w:hAnsi="Calibri"/>
      <w:sz w:val="18"/>
      <w:szCs w:val="18"/>
    </w:rPr>
  </w:style>
  <w:style w:type="character" w:styleId="1049">
    <w:name w:val="页脚 Char"/>
    <w:next w:val="1049"/>
    <w:link w:val="1048"/>
    <w:uiPriority w:val="99"/>
    <w:qFormat/>
    <w:rPr>
      <w:sz w:val="18"/>
      <w:szCs w:val="18"/>
    </w:rPr>
  </w:style>
  <w:style w:type="paragraph" w:styleId="1050">
    <w:name w:val="页眉"/>
    <w:basedOn w:val="985"/>
    <w:next w:val="1050"/>
    <w:link w:val="1051"/>
    <w:unhideWhenUsed/>
    <w:qFormat/>
    <w:pPr>
      <w:jc w:val="center"/>
      <w:tabs>
        <w:tab w:val="center" w:pos="4153" w:leader="none"/>
        <w:tab w:val="right" w:pos="8306" w:leader="none"/>
      </w:tabs>
    </w:pPr>
    <w:rPr>
      <w:sz w:val="18"/>
      <w:szCs w:val="18"/>
    </w:rPr>
  </w:style>
  <w:style w:type="character" w:styleId="1051">
    <w:name w:val="页眉 Char"/>
    <w:next w:val="1051"/>
    <w:link w:val="1050"/>
    <w:qFormat/>
    <w:rPr>
      <w:rFonts w:ascii="Times New Roman" w:hAnsi="Times New Roman"/>
      <w:sz w:val="18"/>
      <w:szCs w:val="18"/>
    </w:rPr>
  </w:style>
  <w:style w:type="paragraph" w:styleId="1052">
    <w:name w:val="目录 1"/>
    <w:basedOn w:val="1020"/>
    <w:next w:val="985"/>
    <w:link w:val="985"/>
    <w:uiPriority w:val="39"/>
    <w:qFormat/>
    <w:rPr>
      <w:rFonts w:ascii="Arial" w:hAnsi="Arial" w:cs="Arial"/>
      <w:sz w:val="28"/>
    </w:rPr>
  </w:style>
  <w:style w:type="paragraph" w:styleId="1053">
    <w:name w:val="列表接续 4"/>
    <w:basedOn w:val="985"/>
    <w:next w:val="1053"/>
    <w:link w:val="985"/>
    <w:pPr>
      <w:ind w:left="1680"/>
      <w:spacing w:after="120" w:line="360" w:lineRule="auto"/>
    </w:pPr>
    <w:rPr>
      <w:sz w:val="24"/>
      <w:szCs w:val="20"/>
    </w:rPr>
  </w:style>
  <w:style w:type="paragraph" w:styleId="1054">
    <w:name w:val="目录 4"/>
    <w:basedOn w:val="985"/>
    <w:next w:val="985"/>
    <w:link w:val="985"/>
    <w:uiPriority w:val="39"/>
    <w:qFormat/>
    <w:pPr>
      <w:ind w:left="1260"/>
      <w:jc w:val="right"/>
      <w:spacing w:line="360" w:lineRule="auto"/>
      <w:tabs>
        <w:tab w:val="left" w:pos="2160" w:leader="none"/>
        <w:tab w:val="right" w:pos="8296" w:leader="dot"/>
      </w:tabs>
    </w:pPr>
    <w:rPr>
      <w:rFonts w:ascii="宋体" w:hAnsi="宋体"/>
      <w:sz w:val="24"/>
      <w:szCs w:val="30"/>
    </w:rPr>
  </w:style>
  <w:style w:type="paragraph" w:styleId="1055">
    <w:name w:val="索引标题"/>
    <w:basedOn w:val="985"/>
    <w:next w:val="1056"/>
    <w:link w:val="985"/>
    <w:semiHidden/>
    <w:pPr>
      <w:ind w:firstLine="648"/>
      <w:jc w:val="left"/>
      <w:keepNext/>
      <w:spacing w:line="480" w:lineRule="atLeast"/>
      <w:widowControl/>
    </w:pPr>
    <w:rPr>
      <w:rFonts w:ascii="Arial Black" w:hAnsi="Arial Black" w:eastAsia="仿宋体"/>
      <w:spacing w:val="-5"/>
      <w:sz w:val="24"/>
      <w:szCs w:val="20"/>
      <w:lang w:eastAsia="en-US"/>
    </w:rPr>
  </w:style>
  <w:style w:type="paragraph" w:styleId="1056">
    <w:name w:val="索引 1"/>
    <w:basedOn w:val="985"/>
    <w:next w:val="1056"/>
    <w:link w:val="985"/>
    <w:qFormat/>
    <w:pPr>
      <w:ind w:left="360" w:hanging="360"/>
      <w:jc w:val="left"/>
      <w:spacing w:line="240" w:lineRule="atLeast"/>
      <w:widowControl/>
    </w:pPr>
    <w:rPr>
      <w:rFonts w:ascii="Arial" w:hAnsi="Arial" w:eastAsia="仿宋体"/>
      <w:spacing w:val="-5"/>
      <w:sz w:val="18"/>
      <w:szCs w:val="20"/>
      <w:lang w:eastAsia="en-US"/>
    </w:rPr>
  </w:style>
  <w:style w:type="paragraph" w:styleId="1057">
    <w:name w:val="副标题"/>
    <w:basedOn w:val="985"/>
    <w:next w:val="985"/>
    <w:link w:val="1058"/>
    <w:qFormat/>
    <w:pPr>
      <w:jc w:val="center"/>
      <w:spacing w:before="240" w:after="60" w:line="312" w:lineRule="auto"/>
      <w:outlineLvl w:val="1"/>
    </w:pPr>
    <w:rPr>
      <w:rFonts w:ascii="Cambria" w:hAnsi="Cambria"/>
      <w:b/>
      <w:bCs/>
      <w:sz w:val="32"/>
      <w:szCs w:val="32"/>
    </w:rPr>
  </w:style>
  <w:style w:type="character" w:styleId="1058">
    <w:name w:val="副标题 Char"/>
    <w:next w:val="1058"/>
    <w:link w:val="1057"/>
    <w:qFormat/>
    <w:rPr>
      <w:rFonts w:ascii="Cambria" w:hAnsi="Cambria" w:eastAsia="宋体" w:cs="Times New Roman"/>
      <w:b/>
      <w:bCs/>
      <w:sz w:val="32"/>
      <w:szCs w:val="32"/>
    </w:rPr>
  </w:style>
  <w:style w:type="paragraph" w:styleId="1059">
    <w:name w:val="列表"/>
    <w:basedOn w:val="985"/>
    <w:next w:val="1059"/>
    <w:link w:val="985"/>
    <w:pPr>
      <w:ind w:left="200" w:hanging="200"/>
    </w:pPr>
    <w:rPr>
      <w:szCs w:val="20"/>
    </w:rPr>
  </w:style>
  <w:style w:type="paragraph" w:styleId="1060">
    <w:name w:val="脚注文本"/>
    <w:basedOn w:val="985"/>
    <w:next w:val="1060"/>
    <w:link w:val="1061"/>
    <w:pPr>
      <w:spacing w:line="360" w:lineRule="auto"/>
    </w:pPr>
    <w:rPr>
      <w:sz w:val="18"/>
      <w:szCs w:val="20"/>
    </w:rPr>
  </w:style>
  <w:style w:type="character" w:styleId="1061">
    <w:name w:val="脚注文本 Char1"/>
    <w:next w:val="1061"/>
    <w:link w:val="1060"/>
    <w:rPr>
      <w:rFonts w:ascii="Times New Roman" w:hAnsi="Times New Roman"/>
      <w:sz w:val="18"/>
    </w:rPr>
  </w:style>
  <w:style w:type="paragraph" w:styleId="1062">
    <w:name w:val="目录 6"/>
    <w:basedOn w:val="985"/>
    <w:next w:val="985"/>
    <w:link w:val="985"/>
    <w:uiPriority w:val="39"/>
    <w:qFormat/>
    <w:pPr>
      <w:ind w:left="2100"/>
    </w:pPr>
  </w:style>
  <w:style w:type="paragraph" w:styleId="1063">
    <w:name w:val="列表 5"/>
    <w:basedOn w:val="985"/>
    <w:next w:val="1063"/>
    <w:link w:val="985"/>
    <w:pPr>
      <w:ind w:left="100" w:hanging="200"/>
    </w:pPr>
  </w:style>
  <w:style w:type="paragraph" w:styleId="1064">
    <w:name w:val="正文文本缩进 3"/>
    <w:basedOn w:val="985"/>
    <w:next w:val="1064"/>
    <w:link w:val="1065"/>
    <w:unhideWhenUsed/>
    <w:qFormat/>
    <w:pPr>
      <w:ind w:left="420"/>
      <w:spacing w:after="120"/>
    </w:pPr>
    <w:rPr>
      <w:sz w:val="16"/>
      <w:szCs w:val="16"/>
    </w:rPr>
  </w:style>
  <w:style w:type="character" w:styleId="1065">
    <w:name w:val="正文文本缩进 3 Char"/>
    <w:next w:val="1065"/>
    <w:link w:val="1064"/>
    <w:qFormat/>
    <w:rPr>
      <w:rFonts w:ascii="Times New Roman" w:hAnsi="Times New Roman" w:eastAsia="宋体" w:cs="Times New Roman"/>
      <w:sz w:val="16"/>
      <w:szCs w:val="16"/>
    </w:rPr>
  </w:style>
  <w:style w:type="paragraph" w:styleId="1066">
    <w:name w:val="图表目录"/>
    <w:basedOn w:val="985"/>
    <w:next w:val="985"/>
    <w:link w:val="985"/>
    <w:pPr>
      <w:ind w:left="400" w:hanging="400"/>
      <w:spacing w:line="360" w:lineRule="auto"/>
      <w:tabs>
        <w:tab w:val="right" w:pos="8640" w:leader="dot"/>
      </w:tabs>
    </w:pPr>
    <w:rPr>
      <w:sz w:val="24"/>
      <w:szCs w:val="20"/>
    </w:rPr>
  </w:style>
  <w:style w:type="paragraph" w:styleId="1067">
    <w:name w:val="目录 2"/>
    <w:basedOn w:val="985"/>
    <w:next w:val="985"/>
    <w:link w:val="985"/>
    <w:uiPriority w:val="39"/>
    <w:qFormat/>
    <w:pPr>
      <w:ind w:left="420"/>
    </w:pPr>
  </w:style>
  <w:style w:type="paragraph" w:styleId="1068">
    <w:name w:val="目录 9"/>
    <w:basedOn w:val="985"/>
    <w:next w:val="985"/>
    <w:link w:val="985"/>
    <w:uiPriority w:val="39"/>
    <w:qFormat/>
    <w:pPr>
      <w:ind w:left="3360"/>
    </w:pPr>
  </w:style>
  <w:style w:type="paragraph" w:styleId="1069">
    <w:name w:val="正文文本 2"/>
    <w:basedOn w:val="985"/>
    <w:next w:val="1069"/>
    <w:link w:val="1070"/>
    <w:unhideWhenUsed/>
    <w:pPr>
      <w:spacing w:after="120" w:line="480" w:lineRule="auto"/>
    </w:pPr>
    <w:rPr>
      <w:sz w:val="20"/>
    </w:rPr>
  </w:style>
  <w:style w:type="character" w:styleId="1070">
    <w:name w:val="正文文本 2 Char"/>
    <w:next w:val="1070"/>
    <w:link w:val="1069"/>
    <w:rPr>
      <w:rFonts w:ascii="Times New Roman" w:hAnsi="Times New Roman" w:eastAsia="宋体" w:cs="Times New Roman"/>
      <w:szCs w:val="24"/>
    </w:rPr>
  </w:style>
  <w:style w:type="paragraph" w:styleId="1071">
    <w:name w:val="列表 4"/>
    <w:basedOn w:val="985"/>
    <w:next w:val="1071"/>
    <w:link w:val="985"/>
    <w:pPr>
      <w:ind w:left="100" w:hanging="200"/>
      <w:spacing w:line="360" w:lineRule="auto"/>
    </w:pPr>
    <w:rPr>
      <w:sz w:val="24"/>
      <w:szCs w:val="20"/>
    </w:rPr>
  </w:style>
  <w:style w:type="paragraph" w:styleId="1072">
    <w:name w:val="列表接续 2"/>
    <w:basedOn w:val="985"/>
    <w:next w:val="1072"/>
    <w:link w:val="985"/>
    <w:pPr>
      <w:ind w:left="840"/>
      <w:spacing w:after="120" w:line="360" w:lineRule="auto"/>
    </w:pPr>
    <w:rPr>
      <w:sz w:val="24"/>
      <w:szCs w:val="20"/>
    </w:rPr>
  </w:style>
  <w:style w:type="paragraph" w:styleId="1073">
    <w:name w:val="HTML 预设格式"/>
    <w:basedOn w:val="985"/>
    <w:next w:val="1073"/>
    <w:link w:val="1074"/>
    <w:uiPriority w:val="99"/>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alibri" w:hAnsi="Calibri" w:eastAsia="黑体"/>
      <w:sz w:val="18"/>
      <w:szCs w:val="20"/>
    </w:rPr>
  </w:style>
  <w:style w:type="character" w:styleId="1074">
    <w:name w:val="HTML 预设格式 Char"/>
    <w:next w:val="1074"/>
    <w:link w:val="1073"/>
    <w:uiPriority w:val="99"/>
    <w:rPr>
      <w:rFonts w:eastAsia="黑体" w:cs="Times New Roman"/>
      <w:sz w:val="18"/>
      <w:szCs w:val="20"/>
    </w:rPr>
  </w:style>
  <w:style w:type="paragraph" w:styleId="1075">
    <w:name w:val="普通(网站)"/>
    <w:basedOn w:val="985"/>
    <w:next w:val="1075"/>
    <w:link w:val="985"/>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1076">
    <w:name w:val="列表接续 3"/>
    <w:basedOn w:val="985"/>
    <w:next w:val="1076"/>
    <w:link w:val="985"/>
    <w:pPr>
      <w:ind w:left="1260"/>
      <w:spacing w:after="120" w:line="360" w:lineRule="auto"/>
    </w:pPr>
    <w:rPr>
      <w:sz w:val="24"/>
      <w:szCs w:val="20"/>
    </w:rPr>
  </w:style>
  <w:style w:type="paragraph" w:styleId="1077">
    <w:name w:val="索引 2"/>
    <w:basedOn w:val="985"/>
    <w:next w:val="1077"/>
    <w:link w:val="985"/>
    <w:semiHidden/>
    <w:pPr>
      <w:ind w:left="720" w:hanging="360"/>
      <w:jc w:val="left"/>
      <w:widowControl/>
    </w:pPr>
    <w:rPr>
      <w:rFonts w:ascii="仿宋体" w:hAnsi="Abadi MT Condensed Light" w:eastAsia="仿宋体"/>
      <w:spacing w:val="-5"/>
      <w:sz w:val="28"/>
      <w:szCs w:val="20"/>
    </w:rPr>
  </w:style>
  <w:style w:type="paragraph" w:styleId="1078">
    <w:name w:val="标题"/>
    <w:basedOn w:val="985"/>
    <w:next w:val="985"/>
    <w:link w:val="1079"/>
    <w:uiPriority w:val="10"/>
    <w:qFormat/>
    <w:pPr>
      <w:jc w:val="left"/>
      <w:spacing w:line="360" w:lineRule="auto"/>
      <w:outlineLvl w:val="2"/>
    </w:pPr>
    <w:rPr>
      <w:rFonts w:ascii="宋体" w:hAnsi="宋体"/>
      <w:b/>
      <w:bCs/>
      <w:sz w:val="28"/>
      <w:szCs w:val="32"/>
    </w:rPr>
  </w:style>
  <w:style w:type="character" w:styleId="1079">
    <w:name w:val="标题 Char1"/>
    <w:next w:val="1079"/>
    <w:link w:val="1078"/>
    <w:uiPriority w:val="10"/>
    <w:qFormat/>
    <w:rPr>
      <w:rFonts w:ascii="宋体" w:hAnsi="宋体" w:eastAsia="宋体" w:cs="Times New Roman"/>
      <w:b/>
      <w:bCs/>
      <w:sz w:val="28"/>
      <w:szCs w:val="32"/>
    </w:rPr>
  </w:style>
  <w:style w:type="paragraph" w:styleId="1080">
    <w:name w:val="批注主题"/>
    <w:basedOn w:val="1021"/>
    <w:next w:val="1021"/>
    <w:link w:val="1081"/>
    <w:unhideWhenUsed/>
    <w:qFormat/>
    <w:rPr>
      <w:b/>
      <w:bCs/>
    </w:rPr>
  </w:style>
  <w:style w:type="character" w:styleId="1081">
    <w:name w:val="批注主题 Char"/>
    <w:next w:val="1081"/>
    <w:link w:val="1080"/>
    <w:qFormat/>
    <w:rPr>
      <w:rFonts w:ascii="Times New Roman" w:hAnsi="Times New Roman" w:eastAsia="宋体" w:cs="Times New Roman"/>
      <w:b/>
      <w:bCs/>
      <w:szCs w:val="24"/>
    </w:rPr>
  </w:style>
  <w:style w:type="paragraph" w:styleId="1082">
    <w:name w:val="正文首行缩进"/>
    <w:basedOn w:val="1026"/>
    <w:next w:val="1082"/>
    <w:link w:val="1083"/>
    <w:pPr>
      <w:ind w:firstLine="420"/>
      <w:spacing w:after="120"/>
    </w:pPr>
    <w:rPr>
      <w:rFonts w:ascii="Times New Roman"/>
      <w:sz w:val="20"/>
      <w:szCs w:val="24"/>
    </w:rPr>
  </w:style>
  <w:style w:type="character" w:styleId="1083">
    <w:name w:val="正文首行缩进 Char1"/>
    <w:next w:val="1083"/>
    <w:link w:val="1082"/>
    <w:semiHidden/>
    <w:rPr>
      <w:rFonts w:ascii="Times New Roman" w:hAnsi="Times New Roman" w:eastAsia="宋体" w:cs="Times New Roman"/>
      <w:szCs w:val="24"/>
    </w:rPr>
  </w:style>
  <w:style w:type="paragraph" w:styleId="1084">
    <w:name w:val="正文首行缩进 2"/>
    <w:basedOn w:val="1028"/>
    <w:next w:val="985"/>
    <w:link w:val="1085"/>
    <w:unhideWhenUsed/>
    <w:qFormat/>
    <w:pPr>
      <w:ind w:left="420" w:firstLine="200"/>
      <w:spacing w:after="120" w:line="240" w:lineRule="auto"/>
    </w:pPr>
    <w:rPr>
      <w:rFonts w:ascii="Times New Roman"/>
      <w:sz w:val="21"/>
      <w:szCs w:val="24"/>
    </w:rPr>
  </w:style>
  <w:style w:type="character" w:styleId="1085">
    <w:name w:val="正文首行缩进 2 Char"/>
    <w:next w:val="1085"/>
    <w:link w:val="1084"/>
    <w:semiHidden/>
    <w:rPr>
      <w:rFonts w:ascii="Times New Roman" w:hAnsi="Times New Roman" w:eastAsia="宋体" w:cs="Times New Roman"/>
      <w:sz w:val="21"/>
      <w:szCs w:val="24"/>
    </w:rPr>
  </w:style>
  <w:style w:type="table" w:styleId="1086">
    <w:name w:val="网格型"/>
    <w:basedOn w:val="996"/>
    <w:next w:val="1086"/>
    <w:link w:val="985"/>
    <w:uiPriority w:val="99"/>
    <w:unhideWhenUsed/>
    <w:qFormat/>
    <w:tblPr/>
  </w:style>
  <w:style w:type="character" w:styleId="1087">
    <w:name w:val="要点"/>
    <w:next w:val="1087"/>
    <w:link w:val="985"/>
    <w:qFormat/>
    <w:rPr>
      <w:b/>
      <w:bCs/>
    </w:rPr>
  </w:style>
  <w:style w:type="character" w:styleId="1088">
    <w:name w:val="页码"/>
    <w:next w:val="1088"/>
    <w:link w:val="985"/>
    <w:qFormat/>
  </w:style>
  <w:style w:type="character" w:styleId="1089">
    <w:name w:val="已访问的超链接"/>
    <w:next w:val="1089"/>
    <w:link w:val="985"/>
    <w:qFormat/>
    <w:rPr>
      <w:color w:val="800080"/>
      <w:u w:val="single"/>
    </w:rPr>
  </w:style>
  <w:style w:type="character" w:styleId="1090">
    <w:name w:val="强调"/>
    <w:next w:val="1090"/>
    <w:link w:val="985"/>
    <w:qFormat/>
    <w:rPr>
      <w:i/>
    </w:rPr>
  </w:style>
  <w:style w:type="character" w:styleId="1091">
    <w:name w:val="超链接"/>
    <w:next w:val="1091"/>
    <w:link w:val="985"/>
    <w:uiPriority w:val="99"/>
    <w:qFormat/>
    <w:rPr>
      <w:color w:val="0000ff"/>
      <w:u w:val="single"/>
    </w:rPr>
  </w:style>
  <w:style w:type="character" w:styleId="1092">
    <w:name w:val="批注引用"/>
    <w:next w:val="1092"/>
    <w:link w:val="985"/>
    <w:unhideWhenUsed/>
    <w:qFormat/>
    <w:rPr>
      <w:sz w:val="21"/>
      <w:szCs w:val="21"/>
    </w:rPr>
  </w:style>
  <w:style w:type="character" w:styleId="1093">
    <w:name w:val="HTML 引文"/>
    <w:next w:val="1093"/>
    <w:link w:val="985"/>
    <w:qFormat/>
    <w:rPr>
      <w:color w:val="008000"/>
    </w:rPr>
  </w:style>
  <w:style w:type="character" w:styleId="1094">
    <w:name w:val="脚注引用"/>
    <w:next w:val="1094"/>
    <w:link w:val="985"/>
    <w:rPr>
      <w:position w:val="6"/>
      <w:sz w:val="14"/>
      <w:vertAlign w:val="superscript"/>
    </w:rPr>
  </w:style>
  <w:style w:type="character" w:styleId="1095">
    <w:name w:val="列出段落 Char,Bullet List Char,numbered Char,FooterText Char,List Paragraph1 Char,Paragraphe de liste1 Char"/>
    <w:next w:val="1095"/>
    <w:link w:val="1096"/>
    <w:uiPriority w:val="99"/>
    <w:qFormat/>
    <w:rPr>
      <w:rFonts w:ascii="Cambria" w:hAnsi="Cambria" w:eastAsia="｣ﾍ｣ﾓ ﾃｯ"/>
      <w:sz w:val="21"/>
      <w:szCs w:val="22"/>
    </w:rPr>
  </w:style>
  <w:style w:type="paragraph" w:styleId="1096">
    <w:name w:val="列出段落1"/>
    <w:basedOn w:val="985"/>
    <w:next w:val="1096"/>
    <w:link w:val="1095"/>
    <w:uiPriority w:val="99"/>
    <w:qFormat/>
    <w:pPr>
      <w:ind w:firstLine="420"/>
    </w:pPr>
    <w:rPr>
      <w:rFonts w:ascii="Cambria" w:hAnsi="Cambria" w:eastAsia="｣ﾍ｣ﾓ ﾃｯ"/>
      <w:szCs w:val="22"/>
    </w:rPr>
  </w:style>
  <w:style w:type="character" w:styleId="1097">
    <w:name w:val="textcontents"/>
    <w:next w:val="1097"/>
    <w:link w:val="985"/>
    <w:qFormat/>
  </w:style>
  <w:style w:type="character" w:styleId="1098">
    <w:name w:val="unnamed11"/>
    <w:next w:val="1098"/>
    <w:link w:val="985"/>
    <w:rPr>
      <w:color w:val="666666"/>
      <w:sz w:val="18"/>
      <w:szCs w:val="18"/>
    </w:rPr>
  </w:style>
  <w:style w:type="character" w:styleId="1099">
    <w:name w:val="我的正文 Char"/>
    <w:next w:val="1099"/>
    <w:link w:val="1100"/>
    <w:rPr>
      <w:rFonts w:ascii="仿宋_GB2312" w:hAnsi="Arial" w:eastAsia="仿宋_GB2312" w:cs="Times New Roman"/>
      <w:sz w:val="28"/>
      <w:szCs w:val="18"/>
    </w:rPr>
  </w:style>
  <w:style w:type="paragraph" w:styleId="1100">
    <w:name w:val="我的正文"/>
    <w:basedOn w:val="985"/>
    <w:next w:val="1100"/>
    <w:link w:val="1099"/>
    <w:pPr>
      <w:ind w:firstLine="200"/>
      <w:widowControl/>
    </w:pPr>
    <w:rPr>
      <w:rFonts w:ascii="仿宋_GB2312" w:hAnsi="Arial" w:eastAsia="仿宋_GB2312"/>
      <w:sz w:val="28"/>
      <w:szCs w:val="18"/>
    </w:rPr>
  </w:style>
  <w:style w:type="character" w:styleId="1101">
    <w:name w:val="Char Char"/>
    <w:next w:val="1101"/>
    <w:link w:val="985"/>
    <w:rPr>
      <w:rFonts w:ascii="宋体" w:hAnsi="Courier New" w:eastAsia="宋体" w:cs="金山简魏碑"/>
      <w:sz w:val="21"/>
      <w:szCs w:val="21"/>
      <w:lang w:val="en-US" w:eastAsia="zh-CN" w:bidi="ar-SA"/>
    </w:rPr>
  </w:style>
  <w:style w:type="character" w:styleId="1102">
    <w:name w:val="chword"/>
    <w:next w:val="1102"/>
    <w:link w:val="985"/>
  </w:style>
  <w:style w:type="character" w:styleId="1103">
    <w:name w:val="rh Char,RH Char Char"/>
    <w:next w:val="1103"/>
    <w:link w:val="985"/>
    <w:rPr>
      <w:rFonts w:eastAsia="宋体"/>
      <w:sz w:val="18"/>
      <w:szCs w:val="18"/>
      <w:lang w:val="en-US" w:eastAsia="zh-CN" w:bidi="ar-SA"/>
    </w:rPr>
  </w:style>
  <w:style w:type="character" w:styleId="1104">
    <w:name w:val="t1"/>
    <w:next w:val="1104"/>
    <w:link w:val="985"/>
  </w:style>
  <w:style w:type="character" w:styleId="1105">
    <w:name w:val="我的标题4 Char"/>
    <w:next w:val="1105"/>
    <w:link w:val="1106"/>
    <w:rPr>
      <w:rFonts w:ascii="方正楷体_GBK" w:hAnsi="Arial" w:eastAsia="楷体_GB2312"/>
      <w:b/>
      <w:sz w:val="30"/>
      <w:szCs w:val="18"/>
    </w:rPr>
  </w:style>
  <w:style w:type="paragraph" w:styleId="1106">
    <w:name w:val="我的标题4"/>
    <w:basedOn w:val="1100"/>
    <w:next w:val="1100"/>
    <w:link w:val="1105"/>
    <w:pPr>
      <w:ind w:left="1418" w:firstLine="0"/>
      <w:jc w:val="left"/>
      <w:keepLines/>
      <w:keepNext/>
      <w:tabs>
        <w:tab w:val="left" w:pos="1418" w:leader="none"/>
      </w:tabs>
      <w:outlineLvl w:val="3"/>
    </w:pPr>
    <w:rPr>
      <w:rFonts w:ascii="方正楷体_GBK" w:eastAsia="楷体_GB2312"/>
      <w:b/>
      <w:sz w:val="30"/>
    </w:rPr>
  </w:style>
  <w:style w:type="character" w:styleId="1107">
    <w:name w:val="已访问的超链接1"/>
    <w:next w:val="1107"/>
    <w:link w:val="985"/>
    <w:uiPriority w:val="99"/>
    <w:rPr>
      <w:color w:val="800080"/>
      <w:u w:val="single"/>
    </w:rPr>
  </w:style>
  <w:style w:type="character" w:styleId="1108">
    <w:name w:val="txt1"/>
    <w:next w:val="1108"/>
    <w:link w:val="985"/>
  </w:style>
  <w:style w:type="character" w:styleId="1109">
    <w:name w:val="无间隔 Char"/>
    <w:next w:val="1109"/>
    <w:link w:val="1110"/>
    <w:uiPriority w:val="99"/>
    <w:rPr>
      <w:sz w:val="22"/>
      <w:szCs w:val="22"/>
      <w:lang w:val="en-US" w:eastAsia="zh-CN" w:bidi="ar-SA"/>
    </w:rPr>
  </w:style>
  <w:style w:type="paragraph" w:styleId="1110">
    <w:name w:val="无间隔"/>
    <w:next w:val="1110"/>
    <w:link w:val="1109"/>
    <w:uiPriority w:val="99"/>
    <w:qFormat/>
    <w:rPr>
      <w:sz w:val="22"/>
      <w:szCs w:val="22"/>
      <w:lang w:val="en-US" w:eastAsia="zh-CN" w:bidi="ar-SA"/>
    </w:rPr>
  </w:style>
  <w:style w:type="character" w:styleId="1111">
    <w:name w:val="style11"/>
    <w:next w:val="1111"/>
    <w:link w:val="985"/>
    <w:rPr>
      <w:color w:val="000000"/>
    </w:rPr>
  </w:style>
  <w:style w:type="character" w:styleId="1112">
    <w:name w:val="text1"/>
    <w:next w:val="1112"/>
    <w:link w:val="985"/>
    <w:rPr>
      <w:sz w:val="18"/>
      <w:szCs w:val="18"/>
      <w:u w:val="none"/>
    </w:rPr>
  </w:style>
  <w:style w:type="character" w:styleId="1113">
    <w:name w:val="h9 Char,Appendix Char,PIM 9 Char,huh Char,H9 Char,三级标题 Char,Legal Level 1.1.1.1. Char,Legal Level 1.1.1.1.1 Char,Legal Level 1.1.1.1.2 Char,Legal Level 1.1.1.1.3 Char,Legal Level 1.1.1.1.4 Char,Legal Level 1.1.1.1.5 Char,Legal Level 1.1.1.1.6 Char"/>
    <w:next w:val="1113"/>
    <w:link w:val="985"/>
    <w:rPr>
      <w:rFonts w:ascii="Arial" w:hAnsi="Arial" w:eastAsia="黑体"/>
      <w:sz w:val="21"/>
      <w:szCs w:val="21"/>
      <w:lang w:val="en-US" w:eastAsia="zh-CN" w:bidi="ar-SA"/>
    </w:rPr>
  </w:style>
  <w:style w:type="character" w:styleId="1114">
    <w:name w:val="pt101"/>
    <w:next w:val="1114"/>
    <w:link w:val="985"/>
    <w:rPr>
      <w:sz w:val="15"/>
      <w:szCs w:val="15"/>
    </w:rPr>
  </w:style>
  <w:style w:type="character" w:styleId="1115">
    <w:name w:val="H6 Char,h6 Char,Third Subheading Char,PIM 6 Char,L6 Char,第五层条 Char,BOD 4 Char,Subparagraph3 Char,Legal Level 1. Char,Bullet (Single Lines) Char,Bullet list Char Char"/>
    <w:next w:val="1115"/>
    <w:link w:val="985"/>
    <w:rPr>
      <w:rFonts w:ascii="Arial" w:hAnsi="Arial" w:eastAsia="宋体"/>
      <w:bCs/>
      <w:sz w:val="24"/>
      <w:szCs w:val="24"/>
      <w:lang w:val="en-US" w:eastAsia="zh-CN" w:bidi="ar-SA"/>
    </w:rPr>
  </w:style>
  <w:style w:type="character" w:styleId="1116">
    <w:name w:val="样式1 Char"/>
    <w:next w:val="1116"/>
    <w:link w:val="1117"/>
    <w:rPr>
      <w:rFonts w:ascii="宋体" w:hAnsi="宋体" w:eastAsia="宋体" w:cs="Times New Roman"/>
      <w:sz w:val="20"/>
      <w:szCs w:val="21"/>
    </w:rPr>
  </w:style>
  <w:style w:type="paragraph" w:styleId="1117">
    <w:name w:val="样式1"/>
    <w:basedOn w:val="985"/>
    <w:next w:val="989"/>
    <w:link w:val="1116"/>
    <w:pPr>
      <w:ind w:firstLine="420"/>
      <w:spacing w:line="360" w:lineRule="auto"/>
    </w:pPr>
    <w:rPr>
      <w:rFonts w:ascii="宋体" w:hAnsi="宋体"/>
      <w:sz w:val="20"/>
      <w:szCs w:val="21"/>
    </w:rPr>
  </w:style>
  <w:style w:type="character" w:styleId="1118">
    <w:name w:val="H5 Char,h5 Char,Second Subheading Char,口 Char,口1 Char,口2 Char,ITT t5 Char,PA Pico Section Char,H5-Heading 5 Char,l5 Char,heading5 Char,dash Char,ds Char,dd Char,Roman list Char,Heading5 Char,Alt+5 Char,表格标题 Char,第四层条 Char,PIM 5 Char,heading 5 Char"/>
    <w:next w:val="1118"/>
    <w:link w:val="985"/>
    <w:rPr>
      <w:rFonts w:eastAsia="宋体"/>
      <w:b/>
      <w:bCs/>
      <w:sz w:val="28"/>
      <w:szCs w:val="28"/>
      <w:lang w:val="en-US" w:eastAsia="zh-CN" w:bidi="ar-SA"/>
    </w:rPr>
  </w:style>
  <w:style w:type="character" w:styleId="1119">
    <w:name w:val="PIM 7 Char,L7 Char,H7 Char,h7 Char,letter list Char,Legal Level 1.1. Char,1.标题 6 Char Char"/>
    <w:next w:val="1119"/>
    <w:link w:val="985"/>
    <w:rPr>
      <w:rFonts w:eastAsia="宋体"/>
      <w:b/>
      <w:bCs/>
      <w:sz w:val="24"/>
      <w:szCs w:val="24"/>
      <w:lang w:val="en-US" w:eastAsia="zh-CN" w:bidi="ar-SA"/>
    </w:rPr>
  </w:style>
  <w:style w:type="character" w:styleId="1120">
    <w:name w:val="标题 1.1 Char1,H2 Char1,Title2 Char1,h2 Char1,Underrubrik1 Char1,prop2 Char1,标题二 Char1,H21 Char1,Heading 2 Hidden Char1,Heading 2 CCBS Char1,heading 2 Char1,Level 2 Topic Heading Char1,Second Level Topic Char1,- Para Char1,sect 1.2 Char1,sect 1.21 Char1"/>
    <w:next w:val="1120"/>
    <w:link w:val="985"/>
    <w:rPr>
      <w:rFonts w:ascii="Arial" w:hAnsi="Arial" w:eastAsia="黑体"/>
      <w:b/>
      <w:bCs/>
      <w:sz w:val="32"/>
      <w:szCs w:val="32"/>
      <w:lang w:val="en-US" w:eastAsia="zh-CN" w:bidi="ar-SA"/>
    </w:rPr>
  </w:style>
  <w:style w:type="character" w:styleId="1121">
    <w:name w:val="Char Char22"/>
    <w:next w:val="1121"/>
    <w:link w:val="985"/>
    <w:rPr>
      <w:rFonts w:eastAsia="华文中宋"/>
      <w:b/>
      <w:sz w:val="24"/>
      <w:szCs w:val="24"/>
    </w:rPr>
  </w:style>
  <w:style w:type="character" w:styleId="1122">
    <w:name w:val="Table Text Char Char"/>
    <w:next w:val="1122"/>
    <w:link w:val="1123"/>
    <w:rPr>
      <w:rFonts w:ascii="Arial" w:hAnsi="Arial"/>
      <w:sz w:val="18"/>
      <w:szCs w:val="24"/>
      <w:lang w:val="en-US" w:eastAsia="zh-CN" w:bidi="ar-SA"/>
    </w:rPr>
  </w:style>
  <w:style w:type="paragraph" w:styleId="1123">
    <w:name w:val="Table Text Char"/>
    <w:next w:val="1123"/>
    <w:link w:val="1122"/>
    <w:pPr>
      <w:spacing w:before="80" w:after="80"/>
    </w:pPr>
    <w:rPr>
      <w:rFonts w:ascii="Arial" w:hAnsi="Arial"/>
      <w:sz w:val="18"/>
      <w:szCs w:val="24"/>
      <w:lang w:val="en-US" w:eastAsia="zh-CN" w:bidi="ar-SA"/>
    </w:rPr>
  </w:style>
  <w:style w:type="character" w:styleId="1124">
    <w:name w:val="标书正文格式 Char"/>
    <w:next w:val="1124"/>
    <w:link w:val="1125"/>
    <w:rPr>
      <w:rFonts w:eastAsia="楷体_GB2312"/>
      <w:sz w:val="24"/>
      <w:szCs w:val="24"/>
      <w:lang w:val="en-US" w:eastAsia="zh-CN" w:bidi="ar-SA"/>
    </w:rPr>
  </w:style>
  <w:style w:type="paragraph" w:styleId="1125">
    <w:name w:val="标书正文格式"/>
    <w:next w:val="1125"/>
    <w:link w:val="1124"/>
    <w:pPr>
      <w:ind w:firstLine="200"/>
      <w:spacing w:line="360" w:lineRule="auto"/>
    </w:pPr>
    <w:rPr>
      <w:rFonts w:eastAsia="楷体_GB2312"/>
      <w:sz w:val="24"/>
      <w:szCs w:val="24"/>
      <w:lang w:val="en-US" w:eastAsia="zh-CN" w:bidi="ar-SA"/>
    </w:rPr>
  </w:style>
  <w:style w:type="character" w:styleId="1126">
    <w:name w:val="章 Char,H4 Char,sect 1.2.3.4 Char,Ref Heading 1 Char,rh1 Char,sect 1.2.3.41 Char,Ref Heading 11 Char,rh11 Char,sect 1.2.3.42 Char,Ref Heading 12 Char,rh12 Char,sect 1.2.3.411 Char,Ref Heading 111 Char,rh111 Char,sect 1.2.3.43 Char,Ref Heading 13 Char"/>
    <w:next w:val="1126"/>
    <w:link w:val="985"/>
    <w:rPr>
      <w:rFonts w:ascii="Arial" w:hAnsi="Arial" w:eastAsia="黑体"/>
      <w:b/>
      <w:bCs/>
      <w:sz w:val="28"/>
      <w:szCs w:val="28"/>
      <w:lang w:val="en-US" w:eastAsia="zh-CN" w:bidi="ar-SA"/>
    </w:rPr>
  </w:style>
  <w:style w:type="character" w:styleId="1127">
    <w:name w:val="标题 Char"/>
    <w:next w:val="1127"/>
    <w:link w:val="985"/>
    <w:qFormat/>
    <w:rPr>
      <w:rFonts w:ascii="Cambria" w:hAnsi="Cambria" w:eastAsia="宋体" w:cs="Times New Roman"/>
      <w:b/>
      <w:bCs/>
      <w:sz w:val="32"/>
      <w:szCs w:val="32"/>
    </w:rPr>
  </w:style>
  <w:style w:type="character" w:styleId="1128">
    <w:name w:val="section:1 Char,Heading 0 Char,Section Head Char,h1 Char,1st level Char,l1 Char,1 Char,H1 Char,H11 Char,H12 Char,H13 Char,H14 Char,H15 Char,H16 Char,H17 Char,标书1 Char,第*部分 Char,第A章 Char,H111 Char,H112 Char,TITRE1 Char,合同标题 Char,卷标题 Char,项目标题 Char"/>
    <w:next w:val="1128"/>
    <w:link w:val="985"/>
    <w:rPr>
      <w:rFonts w:eastAsia="宋体"/>
      <w:b/>
      <w:bCs/>
      <w:sz w:val="44"/>
      <w:szCs w:val="44"/>
      <w:lang w:val="en-US" w:eastAsia="zh-CN" w:bidi="ar-SA"/>
    </w:rPr>
  </w:style>
  <w:style w:type="character" w:styleId="1129">
    <w:name w:val="hang1"/>
    <w:next w:val="1129"/>
    <w:link w:val="985"/>
  </w:style>
  <w:style w:type="character" w:styleId="1130">
    <w:name w:val="big1"/>
    <w:next w:val="1130"/>
    <w:link w:val="985"/>
    <w:rPr>
      <w:sz w:val="22"/>
      <w:szCs w:val="22"/>
    </w:rPr>
  </w:style>
  <w:style w:type="character" w:styleId="1131">
    <w:name w:val="标书正文 Char"/>
    <w:next w:val="1131"/>
    <w:link w:val="1132"/>
    <w:rPr>
      <w:rFonts w:ascii="仿宋_GB2312" w:eastAsia="仿宋_GB2312" w:cs="Times New Roman"/>
      <w:sz w:val="24"/>
      <w:szCs w:val="20"/>
    </w:rPr>
  </w:style>
  <w:style w:type="paragraph" w:styleId="1132">
    <w:name w:val="标书正文"/>
    <w:basedOn w:val="985"/>
    <w:next w:val="1132"/>
    <w:link w:val="1131"/>
    <w:rPr>
      <w:rFonts w:ascii="仿宋_GB2312" w:hAnsi="Calibri" w:eastAsia="仿宋_GB2312"/>
      <w:sz w:val="24"/>
      <w:szCs w:val="20"/>
    </w:rPr>
  </w:style>
  <w:style w:type="character" w:styleId="1133">
    <w:name w:val="Footer-Even Char Char"/>
    <w:next w:val="1133"/>
    <w:link w:val="985"/>
    <w:rPr>
      <w:rFonts w:eastAsia="宋体"/>
      <w:sz w:val="18"/>
      <w:szCs w:val="18"/>
      <w:lang w:val="en-US" w:eastAsia="zh-CN" w:bidi="ar-SA"/>
    </w:rPr>
  </w:style>
  <w:style w:type="character" w:styleId="1134">
    <w:name w:val="注意框体 Char,h8 Char,H8 Char,Legal Level 1.1.1. Char,Legal Level 1.1.1.1 Char,Legal Level 1.1.1.2 Char,Legal Level 1.1.1.3 Char,Legal Level 1.1.1.4 Char,Legal Level 1.1.1.5 Char,Legal Level 1.1.1.6 Char,Legal Level 1.1.1.7 Char,Legal Level 1.1.1.11 Char"/>
    <w:next w:val="1134"/>
    <w:link w:val="985"/>
    <w:rPr>
      <w:rFonts w:ascii="Arial" w:hAnsi="Arial" w:eastAsia="黑体"/>
      <w:sz w:val="24"/>
      <w:szCs w:val="24"/>
      <w:lang w:val="en-US" w:eastAsia="zh-CN" w:bidi="ar-SA"/>
    </w:rPr>
  </w:style>
  <w:style w:type="character" w:styleId="1135">
    <w:name w:val="itemimage"/>
    <w:next w:val="1135"/>
    <w:link w:val="985"/>
  </w:style>
  <w:style w:type="character" w:styleId="1136">
    <w:name w:val="font"/>
    <w:next w:val="1136"/>
    <w:link w:val="985"/>
  </w:style>
  <w:style w:type="character" w:styleId="1137">
    <w:name w:val="blue1"/>
    <w:next w:val="1137"/>
    <w:link w:val="985"/>
  </w:style>
  <w:style w:type="character" w:styleId="1138">
    <w:name w:val="rvts27"/>
    <w:next w:val="1138"/>
    <w:link w:val="985"/>
    <w:rPr>
      <w:rFonts w:ascii="KNLe" w:hAnsi="KNLe"/>
      <w:color w:val="000000"/>
      <w:u w:val="single"/>
    </w:rPr>
  </w:style>
  <w:style w:type="character" w:styleId="1139">
    <w:name w:val="正文首行缩进 Char"/>
    <w:next w:val="1139"/>
    <w:link w:val="985"/>
    <w:rPr>
      <w:rFonts w:ascii="宋体" w:hAnsi="Times New Roman" w:eastAsia="宋体" w:cs="Times New Roman"/>
      <w:sz w:val="28"/>
      <w:szCs w:val="20"/>
    </w:rPr>
  </w:style>
  <w:style w:type="character" w:styleId="1140">
    <w:name w:val="font-12"/>
    <w:next w:val="1140"/>
    <w:link w:val="985"/>
  </w:style>
  <w:style w:type="character" w:styleId="1141">
    <w:name w:val="正文缩进2字符 Char Char"/>
    <w:next w:val="1141"/>
    <w:link w:val="985"/>
    <w:rPr>
      <w:rFonts w:eastAsia="宋体"/>
      <w:sz w:val="21"/>
      <w:szCs w:val="24"/>
      <w:lang w:val="en-US" w:eastAsia="zh-CN" w:bidi="ar-SA"/>
    </w:rPr>
  </w:style>
  <w:style w:type="character" w:styleId="1142">
    <w:name w:val="我的列表 Char"/>
    <w:next w:val="1142"/>
    <w:link w:val="1143"/>
    <w:rPr>
      <w:rFonts w:ascii="仿宋_GB2312" w:hAnsi="Arial" w:eastAsia="仿宋_GB2312"/>
      <w:sz w:val="28"/>
      <w:szCs w:val="18"/>
    </w:rPr>
  </w:style>
  <w:style w:type="paragraph" w:styleId="1143">
    <w:name w:val="我的列表"/>
    <w:basedOn w:val="1100"/>
    <w:next w:val="1100"/>
    <w:link w:val="1142"/>
    <w:pPr>
      <w:ind w:left="400" w:hanging="200"/>
      <w:tabs>
        <w:tab w:val="left" w:pos="360" w:leader="none"/>
        <w:tab w:val="left" w:pos="420" w:leader="none"/>
        <w:tab w:val="left" w:pos="993" w:leader="none"/>
      </w:tabs>
    </w:pPr>
  </w:style>
  <w:style w:type="character" w:styleId="1144">
    <w:name w:val="正文文本 Char"/>
    <w:next w:val="1144"/>
    <w:link w:val="985"/>
    <w:qFormat/>
    <w:rPr>
      <w:rFonts w:ascii="Times New Roman" w:hAnsi="Times New Roman" w:eastAsia="宋体" w:cs="Times New Roman"/>
      <w:szCs w:val="24"/>
    </w:rPr>
  </w:style>
  <w:style w:type="character" w:styleId="1145">
    <w:name w:val="标题 2 Char"/>
    <w:next w:val="1145"/>
    <w:link w:val="985"/>
    <w:qFormat/>
    <w:rPr>
      <w:rFonts w:ascii="Cambria" w:hAnsi="Cambria" w:eastAsia="宋体" w:cs="Times New Roman"/>
      <w:b/>
      <w:bCs/>
      <w:sz w:val="32"/>
      <w:szCs w:val="32"/>
    </w:rPr>
  </w:style>
  <w:style w:type="character" w:styleId="1146">
    <w:name w:val="章标题1 Char,Heading 3 - old Char,sect1.2.3 Char,Level 3 Head Char,H3 Char,Titre3 Char,heading 3 + Indent: Left 0.25 in Char,h3 Char,3 Char,l3 Char,CT Char,子系统 Char,BOD 0 Char,3rd level Char,Level 3 Topic Heading Char,list 3 Char,Head 3 Char,Bold Head Char"/>
    <w:next w:val="1146"/>
    <w:link w:val="985"/>
    <w:rPr>
      <w:rFonts w:eastAsia="宋体"/>
      <w:b/>
      <w:bCs/>
      <w:sz w:val="32"/>
      <w:szCs w:val="32"/>
      <w:lang w:val="en-US" w:eastAsia="zh-CN" w:bidi="ar-SA"/>
    </w:rPr>
  </w:style>
  <w:style w:type="character" w:styleId="1147">
    <w:name w:val="p12"/>
    <w:next w:val="1147"/>
    <w:link w:val="985"/>
  </w:style>
  <w:style w:type="character" w:styleId="1148">
    <w:name w:val="red"/>
    <w:next w:val="1148"/>
    <w:link w:val="985"/>
  </w:style>
  <w:style w:type="character" w:styleId="1149">
    <w:name w:val="12word1"/>
    <w:next w:val="1149"/>
    <w:link w:val="985"/>
    <w:rPr>
      <w:sz w:val="18"/>
      <w:szCs w:val="18"/>
    </w:rPr>
  </w:style>
  <w:style w:type="character" w:styleId="1150">
    <w:name w:val="style51"/>
    <w:next w:val="1150"/>
    <w:link w:val="985"/>
    <w:rPr>
      <w:rFonts w:ascii="Arial" w:hAnsi="Arial" w:cs="Arial"/>
      <w:b/>
      <w:bCs/>
      <w:color w:val="245d97"/>
      <w:sz w:val="18"/>
      <w:szCs w:val="18"/>
    </w:rPr>
  </w:style>
  <w:style w:type="character" w:styleId="1151">
    <w:name w:val="hangju"/>
    <w:next w:val="1151"/>
    <w:link w:val="985"/>
  </w:style>
  <w:style w:type="character" w:styleId="1152">
    <w:name w:val="标题  4 Char"/>
    <w:next w:val="1152"/>
    <w:link w:val="985"/>
    <w:rPr>
      <w:rFonts w:eastAsia="宋体"/>
      <w:b/>
      <w:sz w:val="28"/>
      <w:lang w:val="en-US" w:eastAsia="zh-CN" w:bidi="ar-SA"/>
    </w:rPr>
  </w:style>
  <w:style w:type="character" w:styleId="1153">
    <w:name w:val="表格 Char"/>
    <w:next w:val="1153"/>
    <w:link w:val="1154"/>
    <w:rPr>
      <w:rFonts w:ascii="华文细黑" w:hAnsi="华文细黑"/>
      <w:sz w:val="21"/>
    </w:rPr>
  </w:style>
  <w:style w:type="paragraph" w:styleId="1154">
    <w:name w:val="表格"/>
    <w:basedOn w:val="985"/>
    <w:next w:val="1154"/>
    <w:link w:val="1153"/>
    <w:qFormat/>
    <w:pPr>
      <w:jc w:val="center"/>
    </w:pPr>
    <w:rPr>
      <w:rFonts w:ascii="华文细黑" w:hAnsi="华文细黑"/>
      <w:szCs w:val="20"/>
    </w:rPr>
  </w:style>
  <w:style w:type="character" w:styleId="1155">
    <w:name w:val="3zw1"/>
    <w:next w:val="1155"/>
    <w:link w:val="985"/>
    <w:rPr>
      <w:color w:val="000000"/>
      <w:sz w:val="21"/>
      <w:szCs w:val="21"/>
    </w:rPr>
  </w:style>
  <w:style w:type="paragraph" w:styleId="1156">
    <w:name w:val="TOC 标题"/>
    <w:basedOn w:val="986"/>
    <w:next w:val="985"/>
    <w:link w:val="985"/>
    <w:uiPriority w:val="39"/>
    <w:qFormat/>
    <w:pPr>
      <w:jc w:val="left"/>
      <w:spacing w:before="480" w:after="0" w:line="276" w:lineRule="auto"/>
      <w:widowControl/>
      <w:outlineLvl w:val="9"/>
    </w:pPr>
    <w:rPr>
      <w:rFonts w:ascii="Cambria" w:hAnsi="Cambria"/>
      <w:color w:val="365f91"/>
      <w:sz w:val="28"/>
      <w:szCs w:val="28"/>
    </w:rPr>
  </w:style>
  <w:style w:type="paragraph" w:styleId="1157">
    <w:name w:val="xl77"/>
    <w:basedOn w:val="985"/>
    <w:next w:val="1157"/>
    <w:link w:val="985"/>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58">
    <w:name w:val="页角公司名称"/>
    <w:basedOn w:val="985"/>
    <w:next w:val="1158"/>
    <w:link w:val="985"/>
    <w:pPr>
      <w:ind w:right="360"/>
      <w:spacing w:line="360" w:lineRule="auto"/>
      <w:tabs>
        <w:tab w:val="right" w:pos="7952" w:leader="none"/>
      </w:tabs>
    </w:pPr>
    <w:rPr>
      <w:sz w:val="24"/>
    </w:rPr>
  </w:style>
  <w:style w:type="paragraph" w:styleId="1159">
    <w:name w:val="xl41"/>
    <w:basedOn w:val="985"/>
    <w:next w:val="1159"/>
    <w:link w:val="985"/>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160">
    <w:name w:val="xl35"/>
    <w:basedOn w:val="985"/>
    <w:next w:val="1160"/>
    <w:link w:val="985"/>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61">
    <w:name w:val="列出段落"/>
    <w:basedOn w:val="985"/>
    <w:next w:val="1161"/>
    <w:link w:val="985"/>
    <w:uiPriority w:val="34"/>
    <w:qFormat/>
    <w:pPr>
      <w:ind w:firstLine="420"/>
    </w:pPr>
  </w:style>
  <w:style w:type="paragraph" w:styleId="1162">
    <w:name w:val="b-b3"/>
    <w:basedOn w:val="988"/>
    <w:next w:val="985"/>
    <w:link w:val="985"/>
    <w:pPr>
      <w:ind w:left="1418" w:hanging="567"/>
      <w:keepLines w:val="0"/>
      <w:keepNext w:val="0"/>
      <w:spacing w:before="80" w:after="80" w:line="440" w:lineRule="atLeast"/>
      <w:tabs>
        <w:tab w:val="left" w:pos="1418" w:leader="none"/>
      </w:tabs>
    </w:pPr>
    <w:rPr>
      <w:rFonts w:hAnsi="宋体" w:eastAsia="黑体"/>
      <w:sz w:val="28"/>
      <w:szCs w:val="20"/>
    </w:rPr>
  </w:style>
  <w:style w:type="paragraph" w:styleId="1163">
    <w:name w:val="EHPT"/>
    <w:basedOn w:val="985"/>
    <w:next w:val="1026"/>
    <w:link w:val="985"/>
    <w:pPr>
      <w:ind w:right="-694"/>
    </w:pPr>
    <w:rPr>
      <w:sz w:val="24"/>
      <w:szCs w:val="20"/>
    </w:rPr>
  </w:style>
  <w:style w:type="paragraph" w:styleId="1164">
    <w:name w:val="1 Char Char Char Char"/>
    <w:basedOn w:val="985"/>
    <w:next w:val="1164"/>
    <w:link w:val="985"/>
    <w:rPr>
      <w:rFonts w:ascii="Tahoma" w:hAnsi="Tahoma"/>
      <w:sz w:val="24"/>
      <w:szCs w:val="20"/>
    </w:rPr>
  </w:style>
  <w:style w:type="paragraph" w:styleId="1165">
    <w:name w:val="xl43"/>
    <w:basedOn w:val="985"/>
    <w:next w:val="1165"/>
    <w:link w:val="985"/>
    <w:pPr>
      <w:jc w:val="center"/>
      <w:spacing w:before="100" w:beforeAutospacing="1" w:after="100" w:afterAutospacing="1"/>
      <w:widowControl/>
    </w:pPr>
    <w:rPr>
      <w:rFonts w:hint="eastAsia" w:ascii="隶书" w:hAnsi="宋体" w:eastAsia="隶书"/>
      <w:sz w:val="36"/>
      <w:szCs w:val="36"/>
    </w:rPr>
  </w:style>
  <w:style w:type="paragraph" w:styleId="1166">
    <w:name w:val="CM6"/>
    <w:basedOn w:val="1167"/>
    <w:next w:val="1167"/>
    <w:link w:val="985"/>
    <w:pPr>
      <w:spacing w:line="331" w:lineRule="atLeast"/>
    </w:pPr>
    <w:rPr>
      <w:rFonts w:ascii="Engravers MT" w:hAnsi="Engravers MT" w:eastAsia="宋体"/>
      <w:sz w:val="24"/>
      <w:szCs w:val="24"/>
    </w:rPr>
  </w:style>
  <w:style w:type="paragraph" w:styleId="1167">
    <w:name w:val="Default"/>
    <w:next w:val="1167"/>
    <w:link w:val="985"/>
    <w:qFormat/>
    <w:pPr>
      <w:widowControl w:val="off"/>
    </w:pPr>
    <w:rPr>
      <w:rFonts w:ascii="黑体" w:hAnsi="Times New Roman" w:eastAsia="黑体"/>
      <w:lang w:val="en-US" w:eastAsia="zh-CN" w:bidi="ar-SA"/>
    </w:rPr>
  </w:style>
  <w:style w:type="paragraph" w:styleId="1168">
    <w:name w:val="xl32"/>
    <w:basedOn w:val="985"/>
    <w:next w:val="1168"/>
    <w:link w:val="985"/>
    <w:pPr>
      <w:jc w:val="center"/>
      <w:spacing w:before="100" w:beforeAutospacing="1" w:after="100" w:afterAutospacing="1"/>
      <w:widowControl/>
      <w:pBdr>
        <w:bottom w:val="single" w:color="000000" w:sz="4" w:space="0"/>
      </w:pBdr>
    </w:pPr>
    <w:rPr>
      <w:rFonts w:ascii="宋体" w:hAnsi="宋体"/>
      <w:sz w:val="24"/>
    </w:rPr>
  </w:style>
  <w:style w:type="paragraph" w:styleId="1169">
    <w:name w:val="四级条标题"/>
    <w:basedOn w:val="985"/>
    <w:next w:val="1170"/>
    <w:link w:val="985"/>
    <w:pPr>
      <w:ind w:left="2940" w:hanging="420"/>
      <w:jc w:val="left"/>
      <w:widowControl/>
      <w:tabs>
        <w:tab w:val="left" w:pos="2940" w:leader="none"/>
        <w:tab w:val="left" w:pos="4320" w:leader="none"/>
      </w:tabs>
      <w:outlineLvl w:val="5"/>
    </w:pPr>
    <w:rPr>
      <w:rFonts w:ascii="黑体" w:eastAsia="黑体"/>
      <w:sz w:val="24"/>
      <w:szCs w:val="20"/>
    </w:rPr>
  </w:style>
  <w:style w:type="paragraph" w:styleId="1170">
    <w:name w:val="段"/>
    <w:next w:val="1170"/>
    <w:link w:val="985"/>
    <w:pPr>
      <w:ind w:firstLine="200"/>
      <w:jc w:val="both"/>
    </w:pPr>
    <w:rPr>
      <w:rFonts w:ascii="宋体" w:hAnsi="Times New Roman"/>
      <w:sz w:val="21"/>
      <w:lang w:val="en-US" w:eastAsia="zh-CN" w:bidi="ar-SA"/>
    </w:rPr>
  </w:style>
  <w:style w:type="paragraph" w:styleId="1171">
    <w:name w:val="xl89"/>
    <w:basedOn w:val="985"/>
    <w:next w:val="1171"/>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72">
    <w:name w:val="表格内文字"/>
    <w:basedOn w:val="985"/>
    <w:next w:val="1172"/>
    <w:link w:val="985"/>
    <w:rPr>
      <w:rFonts w:cs="Arial"/>
      <w:sz w:val="24"/>
      <w:szCs w:val="20"/>
    </w:rPr>
  </w:style>
  <w:style w:type="paragraph" w:styleId="1173">
    <w:name w:val="样式5"/>
    <w:basedOn w:val="993"/>
    <w:next w:val="993"/>
    <w:link w:val="985"/>
    <w:pPr>
      <w:ind w:firstLine="420"/>
      <w:keepLines w:val="0"/>
      <w:keepNext w:val="0"/>
      <w:spacing w:before="0" w:after="0" w:line="360" w:lineRule="auto"/>
      <w:outlineLvl w:val="9"/>
    </w:pPr>
    <w:rPr>
      <w:rFonts w:ascii="宋体" w:hAnsi="宋体"/>
      <w:szCs w:val="21"/>
    </w:rPr>
  </w:style>
  <w:style w:type="paragraph" w:styleId="1174">
    <w:name w:val="块引用"/>
    <w:basedOn w:val="1026"/>
    <w:next w:val="1174"/>
    <w:link w:val="985"/>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eastAsia="仿宋体"/>
      <w:i/>
      <w:sz w:val="24"/>
    </w:rPr>
  </w:style>
  <w:style w:type="paragraph" w:styleId="1175">
    <w:name w:val="子标题"/>
    <w:basedOn w:val="985"/>
    <w:next w:val="1175"/>
    <w:link w:val="985"/>
    <w:pPr>
      <w:jc w:val="center"/>
      <w:keepNext/>
      <w:outlineLvl w:val="6"/>
    </w:pPr>
    <w:rPr>
      <w:rFonts w:ascii="Arial" w:hAnsi="Arial" w:eastAsia="黑体" w:cs="Arial"/>
      <w:iCs/>
      <w:color w:val="000080"/>
      <w:sz w:val="20"/>
      <w:szCs w:val="20"/>
    </w:rPr>
  </w:style>
  <w:style w:type="paragraph" w:styleId="1176">
    <w:name w:val="Char Char Char"/>
    <w:basedOn w:val="985"/>
    <w:next w:val="1176"/>
    <w:link w:val="985"/>
    <w:pPr>
      <w:jc w:val="left"/>
      <w:widowControl/>
    </w:pPr>
    <w:rPr>
      <w:rFonts w:ascii="Tahoma" w:hAnsi="Tahoma" w:cs="宋体"/>
      <w:sz w:val="24"/>
      <w:szCs w:val="20"/>
    </w:rPr>
  </w:style>
  <w:style w:type="paragraph" w:styleId="1177">
    <w:name w:val="text"/>
    <w:basedOn w:val="985"/>
    <w:next w:val="1177"/>
    <w:link w:val="985"/>
    <w:pPr>
      <w:jc w:val="left"/>
      <w:spacing w:before="100" w:beforeAutospacing="1" w:after="100" w:afterAutospacing="1" w:line="336" w:lineRule="auto"/>
      <w:widowControl/>
    </w:pPr>
    <w:rPr>
      <w:rFonts w:ascii="宋体" w:hAnsi="宋体" w:cs="宋体"/>
      <w:color w:val="666666"/>
      <w:sz w:val="18"/>
      <w:szCs w:val="18"/>
    </w:rPr>
  </w:style>
  <w:style w:type="paragraph" w:styleId="1178">
    <w:name w:val="xl31"/>
    <w:basedOn w:val="985"/>
    <w:next w:val="1178"/>
    <w:link w:val="985"/>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79">
    <w:name w:val="af15hichaf0dbchf15cgrid"/>
    <w:next w:val="1179"/>
    <w:link w:val="985"/>
    <w:pPr>
      <w:jc w:val="both"/>
      <w:spacing w:line="315" w:lineRule="atLeast"/>
      <w:widowControl w:val="off"/>
      <w:tabs>
        <w:tab w:val="center" w:pos="4320" w:leader="none"/>
        <w:tab w:val="right" w:pos="8640" w:leader="none"/>
      </w:tabs>
    </w:pPr>
    <w:rPr>
      <w:rFonts w:ascii="宋体" w:hAnsi="Times New Roman"/>
      <w:sz w:val="21"/>
      <w:lang w:val="en-US" w:eastAsia="zh-CN" w:bidi="ar-SA"/>
    </w:rPr>
  </w:style>
  <w:style w:type="paragraph" w:styleId="1180">
    <w:name w:val="特点正文"/>
    <w:basedOn w:val="985"/>
    <w:next w:val="1044"/>
    <w:link w:val="985"/>
    <w:pPr>
      <w:ind w:left="1701" w:hanging="1701"/>
    </w:pPr>
    <w:rPr>
      <w:sz w:val="28"/>
    </w:rPr>
  </w:style>
  <w:style w:type="paragraph" w:styleId="1181">
    <w:name w:val="Char1 Char Char Char Char Char2 Char"/>
    <w:basedOn w:val="985"/>
    <w:next w:val="1181"/>
    <w:link w:val="985"/>
    <w:pPr>
      <w:ind w:left="425" w:hanging="425"/>
      <w:tabs>
        <w:tab w:val="left" w:pos="425" w:leader="none"/>
      </w:tabs>
    </w:pPr>
    <w:rPr>
      <w:sz w:val="24"/>
    </w:rPr>
  </w:style>
  <w:style w:type="paragraph" w:styleId="1182">
    <w:name w:val="font16"/>
    <w:basedOn w:val="985"/>
    <w:next w:val="1182"/>
    <w:link w:val="985"/>
    <w:pPr>
      <w:jc w:val="left"/>
      <w:spacing w:before="100" w:beforeAutospacing="1" w:after="100" w:afterAutospacing="1"/>
      <w:widowControl/>
    </w:pPr>
    <w:rPr>
      <w:rFonts w:ascii="宋体" w:hAnsi="宋体" w:cs="宋体"/>
      <w:sz w:val="24"/>
    </w:rPr>
  </w:style>
  <w:style w:type="paragraph" w:styleId="1183">
    <w:name w:val="font13"/>
    <w:basedOn w:val="985"/>
    <w:next w:val="1183"/>
    <w:link w:val="985"/>
    <w:pPr>
      <w:jc w:val="left"/>
      <w:spacing w:before="100" w:beforeAutospacing="1" w:after="100" w:afterAutospacing="1"/>
      <w:widowControl/>
    </w:pPr>
    <w:rPr>
      <w:rFonts w:ascii="Arial" w:hAnsi="Arial" w:cs="Arial"/>
      <w:color w:val="000000"/>
      <w:sz w:val="24"/>
    </w:rPr>
  </w:style>
  <w:style w:type="paragraph" w:styleId="1184">
    <w:name w:val="正文 New New New New New New New New New New New New New New New New New New New New New New New New New New New New New New New"/>
    <w:next w:val="1184"/>
    <w:link w:val="985"/>
    <w:pPr>
      <w:jc w:val="both"/>
      <w:widowControl w:val="off"/>
    </w:pPr>
    <w:rPr>
      <w:rFonts w:hint="eastAsia"/>
      <w:sz w:val="21"/>
      <w:lang w:val="en-US" w:eastAsia="zh-CN" w:bidi="ar-SA"/>
    </w:rPr>
  </w:style>
  <w:style w:type="paragraph" w:styleId="1185">
    <w:name w:val="Char Char Char Char Char"/>
    <w:basedOn w:val="985"/>
    <w:next w:val="1185"/>
    <w:link w:val="985"/>
    <w:pPr>
      <w:ind w:firstLine="200"/>
      <w:spacing w:line="360" w:lineRule="auto"/>
    </w:pPr>
    <w:rPr>
      <w:rFonts w:ascii="Tahoma" w:hAnsi="Tahoma" w:eastAsia="仿宋_GB2312" w:cs="Tahoma"/>
      <w:sz w:val="24"/>
    </w:rPr>
  </w:style>
  <w:style w:type="paragraph" w:styleId="1186">
    <w:name w:val="文字"/>
    <w:basedOn w:val="985"/>
    <w:next w:val="1186"/>
    <w:link w:val="1187"/>
    <w:pPr>
      <w:ind w:right="-210" w:firstLine="556"/>
      <w:spacing w:line="312" w:lineRule="auto"/>
      <w:tabs>
        <w:tab w:val="left" w:pos="8520" w:leader="none"/>
      </w:tabs>
    </w:pPr>
    <w:rPr>
      <w:rFonts w:ascii="宋体"/>
      <w:sz w:val="28"/>
      <w:szCs w:val="20"/>
    </w:rPr>
  </w:style>
  <w:style w:type="character" w:styleId="1187">
    <w:name w:val="文字 Char"/>
    <w:next w:val="1187"/>
    <w:link w:val="1186"/>
    <w:rPr>
      <w:rFonts w:ascii="宋体" w:hAnsi="Times New Roman"/>
      <w:sz w:val="28"/>
    </w:rPr>
  </w:style>
  <w:style w:type="paragraph" w:styleId="1188">
    <w:name w:val="b-b2"/>
    <w:basedOn w:val="987"/>
    <w:next w:val="985"/>
    <w:link w:val="985"/>
    <w:pPr>
      <w:ind w:left="992" w:hanging="567"/>
      <w:jc w:val="left"/>
      <w:keepLines w:val="0"/>
      <w:keepNext w:val="0"/>
      <w:spacing w:before="0" w:after="0" w:line="480" w:lineRule="atLeast"/>
      <w:tabs>
        <w:tab w:val="left" w:pos="900" w:leader="none"/>
        <w:tab w:val="left" w:pos="992" w:leader="none"/>
      </w:tabs>
    </w:pPr>
    <w:rPr>
      <w:rFonts w:ascii="宋体" w:hAnsi="宋体" w:eastAsia="黑体"/>
      <w:sz w:val="24"/>
      <w:szCs w:val="24"/>
    </w:rPr>
  </w:style>
  <w:style w:type="paragraph" w:styleId="1189">
    <w:name w:val="封面时间"/>
    <w:basedOn w:val="985"/>
    <w:next w:val="1189"/>
    <w:link w:val="985"/>
    <w:pPr>
      <w:jc w:val="center"/>
      <w:spacing w:line="360" w:lineRule="auto"/>
    </w:pPr>
    <w:rPr>
      <w:rFonts w:ascii="黑体" w:eastAsia="黑体"/>
      <w:b/>
      <w:bCs/>
      <w:sz w:val="30"/>
      <w:szCs w:val="26"/>
    </w:rPr>
  </w:style>
  <w:style w:type="paragraph" w:styleId="1190">
    <w:name w:val="样式3"/>
    <w:basedOn w:val="985"/>
    <w:next w:val="1190"/>
    <w:link w:val="985"/>
    <w:pPr>
      <w:spacing w:line="360" w:lineRule="auto"/>
    </w:pPr>
  </w:style>
  <w:style w:type="paragraph" w:styleId="1191">
    <w:name w:val="内文"/>
    <w:next w:val="1191"/>
    <w:link w:val="985"/>
    <w:pPr>
      <w:jc w:val="both"/>
      <w:widowControl w:val="off"/>
    </w:pPr>
    <w:rPr>
      <w:rFonts w:ascii="宋体" w:hAnsi="Times New Roman"/>
      <w:color w:val="000000"/>
      <w:sz w:val="24"/>
      <w:lang w:val="en-US" w:eastAsia="zh-CN" w:bidi="ar-SA"/>
    </w:rPr>
  </w:style>
  <w:style w:type="paragraph" w:styleId="1192">
    <w:name w:val="默认段落字体 Para Char"/>
    <w:basedOn w:val="985"/>
    <w:next w:val="1192"/>
    <w:link w:val="985"/>
    <w:semiHidden/>
    <w:pPr>
      <w:widowControl/>
    </w:pPr>
    <w:rPr>
      <w:rFonts w:ascii="Arial" w:hAnsi="Arial" w:eastAsia="黑体" w:cs="Arial"/>
      <w:szCs w:val="21"/>
    </w:rPr>
  </w:style>
  <w:style w:type="paragraph" w:styleId="1193">
    <w:name w:val="xl78"/>
    <w:basedOn w:val="985"/>
    <w:next w:val="1193"/>
    <w:link w:val="985"/>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94">
    <w:name w:val="xl76"/>
    <w:basedOn w:val="985"/>
    <w:next w:val="1194"/>
    <w:link w:val="985"/>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5">
    <w:name w:val="方案正文"/>
    <w:basedOn w:val="985"/>
    <w:next w:val="1195"/>
    <w:link w:val="985"/>
    <w:pPr>
      <w:spacing w:line="360" w:lineRule="auto"/>
    </w:pPr>
    <w:rPr>
      <w:sz w:val="24"/>
    </w:rPr>
  </w:style>
  <w:style w:type="paragraph" w:styleId="1196">
    <w:name w:val="xl71"/>
    <w:basedOn w:val="985"/>
    <w:next w:val="1196"/>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7">
    <w:name w:val="表项"/>
    <w:next w:val="985"/>
    <w:link w:val="985"/>
    <w:pPr>
      <w:jc w:val="center"/>
      <w:keepNext/>
      <w:spacing w:line="300" w:lineRule="auto"/>
    </w:pPr>
    <w:rPr>
      <w:rFonts w:ascii="Arial" w:hAnsi="Arial" w:eastAsia="黑体"/>
      <w:sz w:val="18"/>
      <w:lang w:val="en-US" w:eastAsia="zh-CN" w:bidi="ar-SA"/>
    </w:rPr>
  </w:style>
  <w:style w:type="paragraph" w:styleId="1198">
    <w:name w:val="xl84"/>
    <w:basedOn w:val="985"/>
    <w:next w:val="1198"/>
    <w:link w:val="9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99">
    <w:name w:val="Char Char Char Char"/>
    <w:basedOn w:val="985"/>
    <w:next w:val="1199"/>
    <w:link w:val="985"/>
    <w:pPr>
      <w:jc w:val="left"/>
      <w:spacing w:after="160" w:line="240" w:lineRule="exact"/>
      <w:widowControl/>
    </w:pPr>
    <w:rPr>
      <w:rFonts w:ascii="Tahoma" w:hAnsi="Tahoma" w:cs="Tahoma"/>
      <w:sz w:val="20"/>
      <w:szCs w:val="20"/>
      <w:lang w:eastAsia="en-US"/>
    </w:rPr>
  </w:style>
  <w:style w:type="paragraph" w:styleId="1200">
    <w:name w:val="样式 正文首行缩进正文首行缩进 1 Char正文首行缩进 Char + 红色 首行缩进:  2 字符"/>
    <w:basedOn w:val="1082"/>
    <w:next w:val="1200"/>
    <w:link w:val="985"/>
    <w:pPr>
      <w:ind w:firstLine="480"/>
      <w:spacing w:after="0" w:line="400" w:lineRule="exact"/>
      <w:tabs>
        <w:tab w:val="left" w:pos="2213" w:leader="none"/>
      </w:tabs>
    </w:pPr>
    <w:rPr>
      <w:rFonts w:hAnsi="宋体"/>
      <w:sz w:val="24"/>
    </w:rPr>
  </w:style>
  <w:style w:type="paragraph" w:styleId="1201">
    <w:name w:val="b-b4"/>
    <w:basedOn w:val="989"/>
    <w:next w:val="985"/>
    <w:link w:val="985"/>
    <w:pPr>
      <w:ind w:left="162" w:hanging="708"/>
      <w:jc w:val="left"/>
      <w:keepLines w:val="0"/>
      <w:keepNext w:val="0"/>
      <w:spacing w:before="60" w:after="60" w:line="400" w:lineRule="exact"/>
      <w:tabs>
        <w:tab w:val="left" w:pos="540" w:leader="none"/>
        <w:tab w:val="left" w:pos="1984" w:leader="none"/>
      </w:tabs>
    </w:pPr>
    <w:rPr>
      <w:rFonts w:ascii="黑体" w:hAnsi="宋体"/>
      <w:b w:val="0"/>
      <w:bCs w:val="0"/>
      <w:sz w:val="24"/>
      <w:szCs w:val="24"/>
    </w:rPr>
  </w:style>
  <w:style w:type="paragraph" w:styleId="1202">
    <w:name w:val="CM13"/>
    <w:basedOn w:val="1167"/>
    <w:next w:val="1167"/>
    <w:link w:val="985"/>
    <w:pPr>
      <w:spacing w:after="130"/>
    </w:pPr>
    <w:rPr>
      <w:rFonts w:ascii="Engravers MT" w:hAnsi="Engravers MT" w:eastAsia="宋体"/>
      <w:sz w:val="24"/>
      <w:szCs w:val="24"/>
    </w:rPr>
  </w:style>
  <w:style w:type="paragraph" w:styleId="1203">
    <w:name w:val="xl87"/>
    <w:basedOn w:val="985"/>
    <w:next w:val="1203"/>
    <w:link w:val="9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4">
    <w:name w:val="xl97"/>
    <w:basedOn w:val="985"/>
    <w:next w:val="1204"/>
    <w:link w:val="985"/>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205">
    <w:name w:val="b-b5"/>
    <w:basedOn w:val="990"/>
    <w:next w:val="985"/>
    <w:link w:val="985"/>
    <w:pPr>
      <w:ind w:left="2551" w:hanging="850"/>
      <w:jc w:val="left"/>
      <w:keepNext w:val="0"/>
      <w:spacing w:before="40" w:after="40" w:line="400" w:lineRule="exact"/>
      <w:tabs>
        <w:tab w:val="left" w:pos="2551" w:leader="none"/>
      </w:tabs>
    </w:pPr>
    <w:rPr>
      <w:rFonts w:ascii="Times New Roman" w:hAnsi="Times New Roman"/>
      <w:b w:val="0"/>
      <w:iCs/>
      <w:spacing w:val="0"/>
      <w:szCs w:val="28"/>
      <w:lang w:val="en-GB"/>
    </w:rPr>
  </w:style>
  <w:style w:type="paragraph" w:styleId="1206">
    <w:name w:val="Item Step"/>
    <w:next w:val="1206"/>
    <w:link w:val="985"/>
    <w:pPr>
      <w:ind w:left="900" w:hanging="420"/>
      <w:jc w:val="both"/>
      <w:spacing w:before="60" w:after="60" w:line="300" w:lineRule="auto"/>
      <w:tabs>
        <w:tab w:val="left" w:pos="900" w:leader="none"/>
      </w:tabs>
    </w:pPr>
    <w:rPr>
      <w:rFonts w:ascii="Arial" w:hAnsi="Arial"/>
      <w:sz w:val="24"/>
      <w:lang w:val="en-US" w:eastAsia="zh-CN" w:bidi="ar-SA"/>
    </w:rPr>
  </w:style>
  <w:style w:type="paragraph" w:styleId="1207">
    <w:name w:val="小标题"/>
    <w:basedOn w:val="985"/>
    <w:next w:val="985"/>
    <w:link w:val="985"/>
    <w:rPr>
      <w:rFonts w:ascii="宋体" w:hAnsi="宋体"/>
      <w:b/>
      <w:bCs/>
    </w:rPr>
  </w:style>
  <w:style w:type="paragraph" w:styleId="1208">
    <w:name w:val="xl88"/>
    <w:basedOn w:val="985"/>
    <w:next w:val="1208"/>
    <w:link w:val="985"/>
    <w:pPr>
      <w:jc w:val="center"/>
      <w:spacing w:before="100" w:beforeAutospacing="1" w:after="100" w:afterAutospacing="1"/>
      <w:widowControl/>
    </w:pPr>
    <w:rPr>
      <w:rFonts w:ascii="宋体" w:hAnsi="宋体" w:cs="宋体"/>
      <w:sz w:val="24"/>
    </w:rPr>
  </w:style>
  <w:style w:type="paragraph" w:styleId="1209">
    <w:name w:val="文档正文"/>
    <w:basedOn w:val="985"/>
    <w:next w:val="1209"/>
    <w:link w:val="985"/>
    <w:qFormat/>
    <w:pPr>
      <w:ind w:firstLine="567"/>
      <w:spacing w:line="480" w:lineRule="atLeast"/>
    </w:pPr>
    <w:rPr>
      <w:rFonts w:ascii="长城仿宋"/>
      <w:sz w:val="24"/>
      <w:szCs w:val="20"/>
    </w:rPr>
  </w:style>
  <w:style w:type="paragraph" w:styleId="1210">
    <w:name w:val="样式 样式 宋体 四号 行距: 最小值 12 磅 首行缩进:  1.92 字符 + 首行缩进:  1.92 字符"/>
    <w:basedOn w:val="985"/>
    <w:next w:val="1210"/>
    <w:link w:val="985"/>
    <w:pPr>
      <w:ind w:firstLine="480"/>
      <w:spacing w:line="360" w:lineRule="auto"/>
    </w:pPr>
    <w:rPr>
      <w:sz w:val="24"/>
    </w:rPr>
  </w:style>
  <w:style w:type="paragraph" w:styleId="1211">
    <w:name w:val="xl67"/>
    <w:basedOn w:val="985"/>
    <w:next w:val="1211"/>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2">
    <w:name w:val="Char11"/>
    <w:basedOn w:val="985"/>
    <w:next w:val="1212"/>
    <w:link w:val="985"/>
    <w:pPr>
      <w:jc w:val="left"/>
    </w:pPr>
    <w:rPr>
      <w:rFonts w:ascii="仿宋_GB2312" w:eastAsia="仿宋_GB2312"/>
      <w:b/>
      <w:sz w:val="32"/>
      <w:szCs w:val="32"/>
    </w:rPr>
  </w:style>
  <w:style w:type="paragraph" w:styleId="1213">
    <w:name w:val="样式2"/>
    <w:basedOn w:val="1214"/>
    <w:next w:val="1213"/>
    <w:link w:val="985"/>
    <w:pPr>
      <w:jc w:val="center"/>
      <w:tabs>
        <w:tab w:val="right" w:pos="7952" w:leader="none"/>
      </w:tabs>
      <w:framePr w:wrap="around" w:vAnchor="text" w:hAnchor="margin" w:xAlign="right" w:y="1"/>
    </w:pPr>
  </w:style>
  <w:style w:type="paragraph" w:styleId="1214">
    <w:name w:val="目录页码"/>
    <w:basedOn w:val="985"/>
    <w:next w:val="1214"/>
    <w:link w:val="985"/>
    <w:pPr>
      <w:ind w:right="360"/>
      <w:spacing w:line="360" w:lineRule="auto"/>
      <w:tabs>
        <w:tab w:val="right" w:pos="7952" w:leader="none"/>
      </w:tabs>
    </w:pPr>
    <w:rPr>
      <w:sz w:val="24"/>
    </w:rPr>
  </w:style>
  <w:style w:type="paragraph" w:styleId="1215">
    <w:name w:val="封面投标编号"/>
    <w:basedOn w:val="985"/>
    <w:next w:val="1215"/>
    <w:link w:val="985"/>
    <w:pPr>
      <w:jc w:val="center"/>
      <w:spacing w:line="360" w:lineRule="auto"/>
    </w:pPr>
    <w:rPr>
      <w:rFonts w:ascii="黑体" w:eastAsia="黑体"/>
      <w:b/>
      <w:bCs/>
      <w:sz w:val="32"/>
      <w:szCs w:val="48"/>
    </w:rPr>
  </w:style>
  <w:style w:type="paragraph" w:styleId="1216">
    <w:name w:val="我的标题3"/>
    <w:basedOn w:val="1100"/>
    <w:next w:val="1100"/>
    <w:link w:val="985"/>
    <w:qFormat/>
    <w:pPr>
      <w:ind w:left="840" w:hanging="420"/>
      <w:jc w:val="left"/>
      <w:keepNext/>
      <w:tabs>
        <w:tab w:val="left" w:pos="840" w:leader="none"/>
        <w:tab w:val="left" w:pos="992" w:leader="none"/>
      </w:tabs>
      <w:outlineLvl w:val="2"/>
    </w:pPr>
    <w:rPr>
      <w:rFonts w:ascii="Arial Unicode MS" w:eastAsia="Arial Unicode MS"/>
      <w:sz w:val="32"/>
    </w:rPr>
  </w:style>
  <w:style w:type="paragraph" w:styleId="1217">
    <w:name w:val="pt14"/>
    <w:basedOn w:val="985"/>
    <w:next w:val="1217"/>
    <w:link w:val="985"/>
    <w:pPr>
      <w:jc w:val="left"/>
      <w:spacing w:before="100" w:beforeAutospacing="1" w:after="100" w:afterAutospacing="1"/>
      <w:widowControl/>
    </w:pPr>
    <w:rPr>
      <w:rFonts w:ascii="宋体" w:hAnsi="宋体" w:cs="宋体"/>
      <w:b/>
      <w:bCs/>
      <w:sz w:val="23"/>
      <w:szCs w:val="23"/>
    </w:rPr>
  </w:style>
  <w:style w:type="paragraph" w:styleId="1218">
    <w:name w:val="xl75"/>
    <w:basedOn w:val="985"/>
    <w:next w:val="1218"/>
    <w:link w:val="985"/>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9">
    <w:name w:val="引文目录标题1"/>
    <w:basedOn w:val="985"/>
    <w:next w:val="985"/>
    <w:link w:val="985"/>
    <w:pPr>
      <w:jc w:val="left"/>
      <w:spacing w:before="120"/>
    </w:pPr>
    <w:rPr>
      <w:rFonts w:ascii="Arial"/>
      <w:sz w:val="24"/>
      <w:szCs w:val="20"/>
    </w:rPr>
  </w:style>
  <w:style w:type="paragraph" w:styleId="1220">
    <w:name w:val="正文1 Char Char Char Char"/>
    <w:basedOn w:val="985"/>
    <w:next w:val="1220"/>
    <w:link w:val="985"/>
    <w:pPr>
      <w:ind w:firstLine="524"/>
      <w:spacing w:before="120" w:after="120" w:line="360" w:lineRule="auto"/>
    </w:pPr>
    <w:rPr>
      <w:rFonts w:ascii="Arial" w:hAnsi="Arial"/>
      <w:spacing w:val="22"/>
      <w:sz w:val="24"/>
    </w:rPr>
  </w:style>
  <w:style w:type="paragraph" w:styleId="1221">
    <w:name w:val="CM4"/>
    <w:basedOn w:val="1167"/>
    <w:next w:val="1167"/>
    <w:link w:val="985"/>
    <w:pPr>
      <w:spacing w:line="248" w:lineRule="atLeast"/>
    </w:pPr>
    <w:rPr>
      <w:rFonts w:ascii="Engravers MT" w:hAnsi="Engravers MT" w:eastAsia="宋体"/>
      <w:sz w:val="24"/>
      <w:szCs w:val="24"/>
    </w:rPr>
  </w:style>
  <w:style w:type="paragraph" w:styleId="1222">
    <w:name w:val="Blockquote"/>
    <w:basedOn w:val="985"/>
    <w:next w:val="1222"/>
    <w:link w:val="985"/>
    <w:qFormat/>
    <w:pPr>
      <w:ind w:left="360" w:right="360"/>
      <w:jc w:val="left"/>
      <w:spacing w:before="100" w:after="100"/>
    </w:pPr>
    <w:rPr>
      <w:sz w:val="24"/>
      <w:szCs w:val="20"/>
    </w:rPr>
  </w:style>
  <w:style w:type="paragraph" w:styleId="1223">
    <w:name w:val="标书---正文 Char Char"/>
    <w:next w:val="1223"/>
    <w:link w:val="985"/>
    <w:pPr>
      <w:ind w:firstLine="200"/>
      <w:spacing w:line="276" w:lineRule="auto"/>
    </w:pPr>
    <w:rPr>
      <w:rFonts w:ascii="宋体" w:hAnsi="Times New Roman"/>
      <w:sz w:val="21"/>
      <w:szCs w:val="21"/>
      <w:lang w:val="en-US" w:eastAsia="zh-CN" w:bidi="ar-SA"/>
    </w:rPr>
  </w:style>
  <w:style w:type="paragraph" w:styleId="1224">
    <w:name w:val="CM15"/>
    <w:basedOn w:val="1167"/>
    <w:next w:val="1167"/>
    <w:link w:val="985"/>
    <w:pPr>
      <w:spacing w:after="70"/>
    </w:pPr>
    <w:rPr>
      <w:rFonts w:ascii="Engravers MT" w:hAnsi="Engravers MT" w:eastAsia="宋体"/>
      <w:sz w:val="24"/>
      <w:szCs w:val="24"/>
    </w:rPr>
  </w:style>
  <w:style w:type="paragraph" w:styleId="1225">
    <w:name w:val="xl81"/>
    <w:basedOn w:val="985"/>
    <w:next w:val="1225"/>
    <w:link w:val="9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26">
    <w:name w:val="xl91"/>
    <w:basedOn w:val="985"/>
    <w:next w:val="1226"/>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7">
    <w:name w:val="xl37"/>
    <w:basedOn w:val="985"/>
    <w:next w:val="1227"/>
    <w:link w:val="985"/>
    <w:pPr>
      <w:jc w:val="center"/>
      <w:spacing w:before="100" w:beforeAutospacing="1" w:after="100" w:afterAutospacing="1"/>
      <w:widowControl/>
      <w:pBdr>
        <w:right w:val="single" w:color="000000" w:sz="4" w:space="0"/>
      </w:pBdr>
    </w:pPr>
    <w:rPr>
      <w:rFonts w:ascii="宋体" w:hAnsi="宋体"/>
      <w:sz w:val="24"/>
    </w:rPr>
  </w:style>
  <w:style w:type="paragraph" w:styleId="1228">
    <w:name w:val="样式 标书正文格式 + 首行缩进:  2 字符"/>
    <w:basedOn w:val="985"/>
    <w:next w:val="1228"/>
    <w:link w:val="985"/>
    <w:pPr>
      <w:ind w:right="-2" w:firstLine="480"/>
      <w:jc w:val="left"/>
      <w:spacing w:line="360" w:lineRule="auto"/>
      <w:widowControl/>
    </w:pPr>
    <w:rPr>
      <w:rFonts w:ascii="楷体_GB2312" w:hAnsi="楷体_GB2312" w:eastAsia="楷体_GB2312" w:cs="宋体"/>
      <w:sz w:val="24"/>
    </w:rPr>
  </w:style>
  <w:style w:type="paragraph" w:styleId="1229">
    <w:name w:val="flType"/>
    <w:basedOn w:val="985"/>
    <w:next w:val="1229"/>
    <w:link w:val="985"/>
    <w:pPr>
      <w:jc w:val="center"/>
      <w:spacing w:after="284" w:line="113" w:lineRule="atLeast"/>
    </w:pPr>
    <w:rPr>
      <w:sz w:val="24"/>
      <w:szCs w:val="20"/>
    </w:rPr>
  </w:style>
  <w:style w:type="paragraph" w:styleId="1230">
    <w:name w:val="项目符号A"/>
    <w:basedOn w:val="985"/>
    <w:next w:val="1230"/>
    <w:link w:val="985"/>
    <w:pPr>
      <w:ind w:firstLine="523"/>
      <w:jc w:val="left"/>
      <w:spacing w:before="50"/>
    </w:pPr>
    <w:rPr>
      <w:rFonts w:ascii="Arial" w:hAnsi="Arial"/>
      <w:sz w:val="24"/>
      <w:szCs w:val="20"/>
    </w:rPr>
  </w:style>
  <w:style w:type="paragraph" w:styleId="1231">
    <w:name w:val="CM14"/>
    <w:basedOn w:val="1167"/>
    <w:next w:val="1167"/>
    <w:link w:val="985"/>
    <w:pPr>
      <w:spacing w:after="140"/>
    </w:pPr>
    <w:rPr>
      <w:rFonts w:ascii="Engravers MT" w:hAnsi="Engravers MT" w:eastAsia="宋体"/>
      <w:sz w:val="24"/>
      <w:szCs w:val="24"/>
    </w:rPr>
  </w:style>
  <w:style w:type="paragraph" w:styleId="1232">
    <w:name w:val="xl92"/>
    <w:basedOn w:val="985"/>
    <w:next w:val="1232"/>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3">
    <w:name w:val="font15"/>
    <w:basedOn w:val="985"/>
    <w:next w:val="1233"/>
    <w:link w:val="985"/>
    <w:pPr>
      <w:jc w:val="left"/>
      <w:spacing w:before="100" w:beforeAutospacing="1" w:after="100" w:afterAutospacing="1"/>
      <w:widowControl/>
    </w:pPr>
    <w:rPr>
      <w:sz w:val="24"/>
    </w:rPr>
  </w:style>
  <w:style w:type="paragraph" w:styleId="1234">
    <w:name w:val="正文缩进 New New"/>
    <w:basedOn w:val="985"/>
    <w:next w:val="1234"/>
    <w:link w:val="985"/>
    <w:pPr>
      <w:ind w:firstLine="420"/>
    </w:pPr>
    <w:rPr>
      <w:rFonts w:hint="eastAsia" w:ascii="Calibri" w:hAnsi="Calibri"/>
      <w:b/>
      <w:sz w:val="24"/>
      <w:szCs w:val="20"/>
    </w:rPr>
  </w:style>
  <w:style w:type="paragraph" w:styleId="1235">
    <w:name w:val="xl85"/>
    <w:basedOn w:val="985"/>
    <w:next w:val="1235"/>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6">
    <w:name w:val="È±Ê¡ÎÄ±¾"/>
    <w:basedOn w:val="985"/>
    <w:next w:val="1236"/>
    <w:link w:val="985"/>
    <w:pPr>
      <w:ind w:firstLine="425"/>
      <w:jc w:val="left"/>
      <w:spacing w:before="80" w:after="80" w:line="300" w:lineRule="auto"/>
      <w:widowControl/>
    </w:pPr>
    <w:rPr>
      <w:rFonts w:ascii="Arial" w:hAnsi="Arial"/>
      <w:sz w:val="24"/>
      <w:szCs w:val="20"/>
    </w:rPr>
  </w:style>
  <w:style w:type="paragraph" w:styleId="1237">
    <w:name w:val="xl68"/>
    <w:basedOn w:val="985"/>
    <w:next w:val="1237"/>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8">
    <w:name w:val="font18"/>
    <w:basedOn w:val="985"/>
    <w:next w:val="1238"/>
    <w:link w:val="985"/>
    <w:pPr>
      <w:jc w:val="left"/>
      <w:spacing w:before="100" w:beforeAutospacing="1" w:after="100" w:afterAutospacing="1"/>
      <w:widowControl/>
    </w:pPr>
    <w:rPr>
      <w:color w:val="000000"/>
      <w:sz w:val="24"/>
    </w:rPr>
  </w:style>
  <w:style w:type="paragraph" w:styleId="1239">
    <w:name w:val="font11"/>
    <w:basedOn w:val="985"/>
    <w:next w:val="1239"/>
    <w:link w:val="985"/>
    <w:pPr>
      <w:jc w:val="left"/>
      <w:spacing w:before="100" w:beforeAutospacing="1" w:after="100" w:afterAutospacing="1"/>
      <w:widowControl/>
    </w:pPr>
    <w:rPr>
      <w:color w:val="000000"/>
      <w:sz w:val="24"/>
    </w:rPr>
  </w:style>
  <w:style w:type="paragraph" w:styleId="1240">
    <w:name w:val="xl39"/>
    <w:basedOn w:val="985"/>
    <w:next w:val="1240"/>
    <w:link w:val="985"/>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41">
    <w:name w:val="font7"/>
    <w:basedOn w:val="985"/>
    <w:next w:val="1241"/>
    <w:link w:val="985"/>
    <w:pPr>
      <w:jc w:val="left"/>
      <w:spacing w:before="100" w:beforeAutospacing="1" w:after="100" w:afterAutospacing="1"/>
      <w:widowControl/>
    </w:pPr>
    <w:rPr>
      <w:rFonts w:hint="eastAsia" w:ascii="宋体" w:hAnsi="宋体"/>
      <w:sz w:val="32"/>
      <w:szCs w:val="32"/>
    </w:rPr>
  </w:style>
  <w:style w:type="paragraph" w:styleId="1242">
    <w:name w:val="Figure Description"/>
    <w:next w:val="985"/>
    <w:link w:val="985"/>
    <w:pPr>
      <w:ind w:firstLine="425"/>
      <w:jc w:val="center"/>
      <w:spacing w:before="80" w:after="320"/>
    </w:pPr>
    <w:rPr>
      <w:rFonts w:ascii="Arial" w:hAnsi="Arial" w:eastAsia="黑体"/>
      <w:sz w:val="24"/>
      <w:lang w:val="en-US" w:eastAsia="zh-CN" w:bidi="ar-SA"/>
    </w:rPr>
  </w:style>
  <w:style w:type="paragraph" w:styleId="1243">
    <w:name w:val="xl80"/>
    <w:basedOn w:val="985"/>
    <w:next w:val="1243"/>
    <w:link w:val="985"/>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44">
    <w:name w:val="xl73"/>
    <w:basedOn w:val="985"/>
    <w:next w:val="1244"/>
    <w:link w:val="985"/>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5">
    <w:name w:val="b-b1"/>
    <w:basedOn w:val="986"/>
    <w:next w:val="985"/>
    <w:link w:val="985"/>
    <w:pPr>
      <w:ind w:left="425" w:hanging="425"/>
      <w:jc w:val="left"/>
      <w:keepLines w:val="0"/>
      <w:keepNext w:val="0"/>
      <w:spacing w:before="160" w:after="160" w:line="400" w:lineRule="exact"/>
      <w:tabs>
        <w:tab w:val="left" w:pos="425" w:leader="none"/>
      </w:tabs>
    </w:pPr>
    <w:rPr>
      <w:rFonts w:ascii="黑体" w:eastAsia="黑体"/>
      <w:b w:val="0"/>
      <w:bCs w:val="0"/>
      <w:color w:val="000000"/>
      <w:sz w:val="28"/>
      <w:szCs w:val="20"/>
    </w:rPr>
  </w:style>
  <w:style w:type="paragraph" w:styleId="1246">
    <w:name w:val="blue"/>
    <w:basedOn w:val="985"/>
    <w:next w:val="1246"/>
    <w:link w:val="985"/>
    <w:pPr>
      <w:jc w:val="left"/>
      <w:spacing w:before="100" w:beforeAutospacing="1" w:after="100" w:afterAutospacing="1"/>
      <w:widowControl/>
    </w:pPr>
    <w:rPr>
      <w:rFonts w:ascii="宋体" w:hAnsi="宋体" w:cs="宋体"/>
      <w:color w:val="000000"/>
      <w:sz w:val="24"/>
    </w:rPr>
  </w:style>
  <w:style w:type="paragraph" w:styleId="1247">
    <w:name w:val="xl25"/>
    <w:basedOn w:val="985"/>
    <w:next w:val="1247"/>
    <w:link w:val="985"/>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248">
    <w:name w:val="xl94"/>
    <w:basedOn w:val="985"/>
    <w:next w:val="1248"/>
    <w:link w:val="985"/>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49">
    <w:name w:val="xl95"/>
    <w:basedOn w:val="985"/>
    <w:next w:val="1249"/>
    <w:link w:val="98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50">
    <w:name w:val="xl23"/>
    <w:basedOn w:val="985"/>
    <w:next w:val="1250"/>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51">
    <w:name w:val="xl42"/>
    <w:basedOn w:val="985"/>
    <w:next w:val="1251"/>
    <w:link w:val="98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52">
    <w:name w:val="font9"/>
    <w:basedOn w:val="985"/>
    <w:next w:val="1252"/>
    <w:link w:val="985"/>
    <w:pPr>
      <w:jc w:val="left"/>
      <w:spacing w:before="100" w:beforeAutospacing="1" w:after="100" w:afterAutospacing="1"/>
      <w:widowControl/>
    </w:pPr>
    <w:rPr>
      <w:rFonts w:ascii="宋体" w:hAnsi="宋体" w:cs="宋体"/>
      <w:b/>
      <w:bCs/>
      <w:color w:val="000000"/>
      <w:sz w:val="24"/>
    </w:rPr>
  </w:style>
  <w:style w:type="paragraph" w:styleId="1253">
    <w:name w:val="目录文字"/>
    <w:basedOn w:val="985"/>
    <w:next w:val="1253"/>
    <w:link w:val="985"/>
    <w:pPr>
      <w:jc w:val="left"/>
      <w:spacing w:line="480" w:lineRule="auto"/>
      <w:widowControl/>
    </w:pPr>
    <w:rPr>
      <w:rFonts w:ascii="宋体" w:hAnsi="宋体"/>
      <w:sz w:val="24"/>
      <w:szCs w:val="20"/>
    </w:rPr>
  </w:style>
  <w:style w:type="paragraph" w:styleId="1254">
    <w:name w:val="font8"/>
    <w:basedOn w:val="985"/>
    <w:next w:val="1254"/>
    <w:link w:val="985"/>
    <w:pPr>
      <w:jc w:val="left"/>
      <w:spacing w:before="100" w:beforeAutospacing="1" w:after="100" w:afterAutospacing="1"/>
      <w:widowControl/>
    </w:pPr>
    <w:rPr>
      <w:sz w:val="32"/>
      <w:szCs w:val="32"/>
    </w:rPr>
  </w:style>
  <w:style w:type="paragraph" w:styleId="1255">
    <w:name w:val="默认段落字体 Para Char Char Char Char Char Char Char Char Char Char"/>
    <w:basedOn w:val="985"/>
    <w:next w:val="1255"/>
    <w:link w:val="985"/>
    <w:rPr>
      <w:rFonts w:ascii="Tahoma" w:hAnsi="Tahoma"/>
      <w:sz w:val="24"/>
      <w:szCs w:val="20"/>
    </w:rPr>
  </w:style>
  <w:style w:type="paragraph" w:styleId="1256">
    <w:name w:val="CM7"/>
    <w:basedOn w:val="1167"/>
    <w:next w:val="1167"/>
    <w:link w:val="985"/>
    <w:pPr>
      <w:spacing w:line="331" w:lineRule="atLeast"/>
    </w:pPr>
    <w:rPr>
      <w:rFonts w:ascii="Engravers MT" w:hAnsi="Engravers MT" w:eastAsia="宋体"/>
      <w:sz w:val="24"/>
      <w:szCs w:val="24"/>
    </w:rPr>
  </w:style>
  <w:style w:type="paragraph" w:styleId="1257">
    <w:name w:val="xl102"/>
    <w:basedOn w:val="985"/>
    <w:next w:val="1257"/>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sz w:val="24"/>
    </w:rPr>
  </w:style>
  <w:style w:type="paragraph" w:styleId="1258">
    <w:name w:val="font6"/>
    <w:basedOn w:val="985"/>
    <w:next w:val="1258"/>
    <w:link w:val="985"/>
    <w:pPr>
      <w:jc w:val="left"/>
      <w:spacing w:before="100" w:beforeAutospacing="1" w:after="100" w:afterAutospacing="1"/>
      <w:widowControl/>
    </w:pPr>
    <w:rPr>
      <w:sz w:val="24"/>
    </w:rPr>
  </w:style>
  <w:style w:type="paragraph" w:styleId="1259">
    <w:name w:val="表格文字"/>
    <w:next w:val="985"/>
    <w:link w:val="1260"/>
    <w:qFormat/>
    <w:rPr>
      <w:rFonts w:ascii="Times New Roman" w:hAnsi="Times New Roman"/>
      <w:sz w:val="21"/>
      <w:lang w:bidi="ar-SA"/>
    </w:rPr>
  </w:style>
  <w:style w:type="character" w:styleId="1260">
    <w:name w:val="表格文字 字符"/>
    <w:next w:val="1260"/>
    <w:link w:val="1259"/>
    <w:qFormat/>
    <w:rPr>
      <w:rFonts w:ascii="Times New Roman" w:hAnsi="Times New Roman"/>
      <w:sz w:val="21"/>
      <w:lang w:bidi="ar-SA"/>
    </w:rPr>
  </w:style>
  <w:style w:type="paragraph" w:styleId="1261">
    <w:name w:val="xiao b"/>
    <w:basedOn w:val="985"/>
    <w:next w:val="1261"/>
    <w:link w:val="985"/>
    <w:pPr>
      <w:jc w:val="center"/>
    </w:pPr>
    <w:rPr>
      <w:rFonts w:eastAsia="黑体"/>
      <w:sz w:val="24"/>
      <w:szCs w:val="20"/>
    </w:rPr>
  </w:style>
  <w:style w:type="paragraph" w:styleId="1262">
    <w:name w:val="并列样式"/>
    <w:basedOn w:val="985"/>
    <w:next w:val="1262"/>
    <w:link w:val="985"/>
    <w:pPr>
      <w:spacing w:before="60" w:after="60"/>
    </w:pPr>
    <w:rPr>
      <w:sz w:val="24"/>
      <w:szCs w:val="20"/>
    </w:rPr>
  </w:style>
  <w:style w:type="paragraph" w:styleId="1263">
    <w:name w:val="xl29"/>
    <w:basedOn w:val="985"/>
    <w:next w:val="1263"/>
    <w:link w:val="985"/>
    <w:pPr>
      <w:jc w:val="center"/>
      <w:spacing w:before="100" w:beforeAutospacing="1" w:after="100" w:afterAutospacing="1"/>
      <w:widowControl/>
      <w:pBdr>
        <w:top w:val="single" w:color="000000" w:sz="4" w:space="0"/>
      </w:pBdr>
    </w:pPr>
    <w:rPr>
      <w:rFonts w:ascii="宋体" w:hAnsi="宋体"/>
      <w:sz w:val="24"/>
    </w:rPr>
  </w:style>
  <w:style w:type="paragraph" w:styleId="1264">
    <w:name w:val="xl70"/>
    <w:basedOn w:val="985"/>
    <w:next w:val="1264"/>
    <w:link w:val="985"/>
    <w:pPr>
      <w:jc w:val="left"/>
      <w:spacing w:before="100" w:beforeAutospacing="1" w:after="100" w:afterAutospacing="1"/>
      <w:widowControl/>
    </w:pPr>
    <w:rPr>
      <w:rFonts w:ascii="宋体" w:hAnsi="宋体" w:cs="宋体"/>
      <w:sz w:val="24"/>
    </w:rPr>
  </w:style>
  <w:style w:type="paragraph" w:styleId="1265">
    <w:name w:val="xl38"/>
    <w:basedOn w:val="985"/>
    <w:next w:val="1265"/>
    <w:link w:val="985"/>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266">
    <w:name w:val="xl79"/>
    <w:basedOn w:val="985"/>
    <w:next w:val="1266"/>
    <w:link w:val="985"/>
    <w:pPr>
      <w:jc w:val="left"/>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67">
    <w:name w:val="正文黑体"/>
    <w:basedOn w:val="985"/>
    <w:next w:val="1267"/>
    <w:link w:val="985"/>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Cs/>
      <w:color w:val="000000"/>
      <w:spacing w:val="-4"/>
      <w:sz w:val="28"/>
      <w:szCs w:val="28"/>
    </w:rPr>
  </w:style>
  <w:style w:type="paragraph" w:styleId="1268">
    <w:name w:val="我的标题2"/>
    <w:basedOn w:val="1100"/>
    <w:next w:val="1100"/>
    <w:link w:val="985"/>
    <w:qFormat/>
    <w:pPr>
      <w:ind w:left="420" w:hanging="420"/>
      <w:jc w:val="left"/>
      <w:keepNext/>
      <w:pageBreakBefore/>
      <w:tabs>
        <w:tab w:val="left" w:pos="420" w:leader="none"/>
      </w:tabs>
      <w:outlineLvl w:val="1"/>
    </w:pPr>
    <w:rPr>
      <w:rFonts w:ascii="Arial Unicode MS" w:eastAsia="Arial Unicode MS"/>
      <w:b/>
      <w:sz w:val="36"/>
    </w:rPr>
  </w:style>
  <w:style w:type="paragraph" w:styleId="1269">
    <w:name w:val="样式 首行缩进:  2 字符2"/>
    <w:basedOn w:val="985"/>
    <w:next w:val="1269"/>
    <w:link w:val="985"/>
    <w:pPr>
      <w:ind w:firstLine="200"/>
      <w:spacing w:line="560" w:lineRule="exact"/>
    </w:pPr>
    <w:rPr>
      <w:rFonts w:eastAsia="仿宋_GB2312" w:cs="宋体"/>
      <w:sz w:val="28"/>
      <w:szCs w:val="20"/>
    </w:rPr>
  </w:style>
  <w:style w:type="paragraph" w:styleId="1270">
    <w:name w:val="xl44"/>
    <w:basedOn w:val="985"/>
    <w:next w:val="1270"/>
    <w:link w:val="985"/>
    <w:pPr>
      <w:jc w:val="center"/>
      <w:spacing w:before="100" w:beforeAutospacing="1" w:after="100" w:afterAutospacing="1"/>
      <w:widowControl/>
    </w:pPr>
    <w:rPr>
      <w:rFonts w:ascii="宋体" w:hAnsi="宋体"/>
      <w:sz w:val="32"/>
      <w:szCs w:val="32"/>
    </w:rPr>
  </w:style>
  <w:style w:type="paragraph" w:styleId="1271">
    <w:name w:val="List 1"/>
    <w:basedOn w:val="985"/>
    <w:next w:val="1271"/>
    <w:link w:val="985"/>
    <w:pPr>
      <w:ind w:left="2520" w:hanging="360"/>
      <w:spacing w:line="360" w:lineRule="auto"/>
      <w:widowControl/>
    </w:pPr>
    <w:rPr>
      <w:rFonts w:ascii="宋体"/>
      <w:sz w:val="24"/>
      <w:szCs w:val="20"/>
    </w:rPr>
  </w:style>
  <w:style w:type="paragraph" w:styleId="1272">
    <w:name w:val="默认段落字体 Para Char Char Char Char Char Char Char"/>
    <w:basedOn w:val="985"/>
    <w:next w:val="1272"/>
    <w:link w:val="985"/>
    <w:rPr>
      <w:rFonts w:ascii="Tahoma" w:hAnsi="Tahoma"/>
      <w:sz w:val="24"/>
      <w:szCs w:val="20"/>
    </w:rPr>
  </w:style>
  <w:style w:type="paragraph" w:styleId="1273">
    <w:name w:val="xl86"/>
    <w:basedOn w:val="985"/>
    <w:next w:val="1273"/>
    <w:link w:val="9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4">
    <w:name w:val="正文段"/>
    <w:basedOn w:val="985"/>
    <w:next w:val="1274"/>
    <w:link w:val="985"/>
    <w:pPr>
      <w:ind w:left="120" w:firstLine="454"/>
      <w:spacing w:after="240" w:line="240" w:lineRule="atLeast"/>
      <w:widowControl/>
    </w:pPr>
    <w:rPr>
      <w:rFonts w:ascii="宋体" w:hAnsi="宋体"/>
      <w:color w:val="ff0000"/>
      <w:sz w:val="24"/>
      <w:szCs w:val="18"/>
    </w:rPr>
  </w:style>
  <w:style w:type="paragraph" w:styleId="1275">
    <w:name w:val="样式 标题 2 + 首行缩进:  2 字符 段前: 1 行 段后: 0.5 行"/>
    <w:basedOn w:val="987"/>
    <w:next w:val="1275"/>
    <w:link w:val="985"/>
    <w:pPr>
      <w:spacing w:line="336" w:lineRule="auto"/>
    </w:pPr>
    <w:rPr>
      <w:rFonts w:ascii="Arial" w:hAnsi="Arial" w:eastAsia="黑体" w:cs="宋体"/>
      <w:sz w:val="28"/>
      <w:szCs w:val="20"/>
    </w:rPr>
  </w:style>
  <w:style w:type="paragraph" w:styleId="1276">
    <w:name w:val="样式 样式 首行缩进:  0.74 厘米 行距: 1.5 倍行距 + 段后: 0.5 行"/>
    <w:basedOn w:val="985"/>
    <w:next w:val="1276"/>
    <w:link w:val="985"/>
    <w:pPr>
      <w:ind w:firstLine="420"/>
      <w:spacing w:line="360" w:lineRule="auto"/>
    </w:pPr>
    <w:rPr>
      <w:rFonts w:ascii="楷体_GB2312" w:eastAsia="楷体_GB2312"/>
      <w:bCs/>
      <w:sz w:val="24"/>
      <w:szCs w:val="20"/>
    </w:rPr>
  </w:style>
  <w:style w:type="paragraph" w:styleId="1277">
    <w:name w:val="MJ正文"/>
    <w:basedOn w:val="985"/>
    <w:next w:val="1277"/>
    <w:link w:val="985"/>
    <w:pPr>
      <w:ind w:firstLine="880"/>
    </w:pPr>
    <w:rPr>
      <w:rFonts w:ascii="Arial" w:hAnsi="Arial" w:eastAsia="微软简老宋" w:cs="Arial"/>
      <w:sz w:val="44"/>
      <w:szCs w:val="44"/>
    </w:rPr>
  </w:style>
  <w:style w:type="paragraph" w:styleId="1278">
    <w:name w:val="CM9"/>
    <w:basedOn w:val="1167"/>
    <w:next w:val="1167"/>
    <w:link w:val="985"/>
    <w:rPr>
      <w:rFonts w:ascii="Engravers MT" w:hAnsi="Engravers MT" w:eastAsia="宋体"/>
      <w:sz w:val="24"/>
      <w:szCs w:val="24"/>
    </w:rPr>
  </w:style>
  <w:style w:type="paragraph" w:styleId="1279">
    <w:name w:val="公司名称"/>
    <w:basedOn w:val="985"/>
    <w:next w:val="1279"/>
    <w:link w:val="985"/>
    <w:pPr>
      <w:jc w:val="center"/>
      <w:spacing w:line="360" w:lineRule="auto"/>
      <w:tabs>
        <w:tab w:val="left" w:pos="540" w:leader="none"/>
      </w:tabs>
    </w:pPr>
    <w:rPr>
      <w:rFonts w:eastAsia="黑体"/>
      <w:b/>
      <w:sz w:val="32"/>
      <w:szCs w:val="48"/>
    </w:rPr>
  </w:style>
  <w:style w:type="paragraph" w:styleId="1280">
    <w:name w:val="xl96"/>
    <w:basedOn w:val="985"/>
    <w:next w:val="1280"/>
    <w:link w:val="9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81">
    <w:name w:val="font5"/>
    <w:basedOn w:val="985"/>
    <w:next w:val="1281"/>
    <w:link w:val="985"/>
    <w:pPr>
      <w:jc w:val="left"/>
      <w:spacing w:before="100" w:beforeAutospacing="1" w:after="100" w:afterAutospacing="1"/>
      <w:widowControl/>
    </w:pPr>
    <w:rPr>
      <w:rFonts w:hint="eastAsia" w:ascii="宋体" w:hAnsi="宋体"/>
      <w:sz w:val="18"/>
      <w:szCs w:val="18"/>
    </w:rPr>
  </w:style>
  <w:style w:type="paragraph" w:styleId="1282">
    <w:name w:val="我的标题6"/>
    <w:basedOn w:val="1143"/>
    <w:next w:val="1100"/>
    <w:link w:val="985"/>
    <w:pPr>
      <w:ind w:left="2100" w:hanging="420"/>
      <w:keepNext/>
      <w:tabs>
        <w:tab w:val="left" w:pos="2100" w:leader="none"/>
        <w:tab w:val="left" w:pos="2551" w:leader="none"/>
      </w:tabs>
      <w:outlineLvl w:val="5"/>
    </w:pPr>
  </w:style>
  <w:style w:type="paragraph" w:styleId="1283">
    <w:name w:val="Char Char Char Char Char Char"/>
    <w:basedOn w:val="985"/>
    <w:next w:val="1283"/>
    <w:link w:val="985"/>
    <w:pPr>
      <w:jc w:val="left"/>
      <w:spacing w:after="160" w:line="240" w:lineRule="exact"/>
      <w:widowControl/>
    </w:pPr>
    <w:rPr>
      <w:rFonts w:ascii="Arial" w:hAnsi="Arial" w:eastAsia="Times New Roman" w:cs="Verdana"/>
      <w:b/>
      <w:szCs w:val="20"/>
      <w:lang w:eastAsia="en-US"/>
    </w:rPr>
  </w:style>
  <w:style w:type="paragraph" w:styleId="1284">
    <w:name w:val="CM17"/>
    <w:basedOn w:val="1167"/>
    <w:next w:val="1167"/>
    <w:link w:val="985"/>
    <w:pPr>
      <w:spacing w:after="75"/>
    </w:pPr>
    <w:rPr>
      <w:rFonts w:ascii="Engravers MT" w:hAnsi="Engravers MT" w:eastAsia="宋体"/>
      <w:sz w:val="24"/>
      <w:szCs w:val="24"/>
    </w:rPr>
  </w:style>
  <w:style w:type="paragraph" w:styleId="1285">
    <w:name w:val="Char Char Char Char Char Char Char"/>
    <w:basedOn w:val="985"/>
    <w:next w:val="1285"/>
    <w:link w:val="985"/>
    <w:qFormat/>
    <w:pPr>
      <w:jc w:val="left"/>
      <w:spacing w:after="160" w:line="240" w:lineRule="exact"/>
      <w:widowControl/>
    </w:pPr>
    <w:rPr>
      <w:rFonts w:ascii="Tahoma" w:hAnsi="Tahoma" w:cs="Tahoma"/>
      <w:sz w:val="20"/>
      <w:szCs w:val="20"/>
      <w:lang w:eastAsia="en-US"/>
    </w:rPr>
  </w:style>
  <w:style w:type="paragraph" w:styleId="1286">
    <w:name w:val="CM5"/>
    <w:basedOn w:val="1167"/>
    <w:next w:val="1167"/>
    <w:link w:val="985"/>
    <w:pPr>
      <w:spacing w:line="271" w:lineRule="atLeast"/>
    </w:pPr>
    <w:rPr>
      <w:rFonts w:ascii="Engravers MT" w:hAnsi="Engravers MT" w:eastAsia="宋体"/>
      <w:sz w:val="24"/>
      <w:szCs w:val="24"/>
    </w:rPr>
  </w:style>
  <w:style w:type="paragraph" w:styleId="1287">
    <w:name w:val="正文--表格内正文"/>
    <w:basedOn w:val="985"/>
    <w:next w:val="1287"/>
    <w:link w:val="985"/>
    <w:pPr>
      <w:jc w:val="center"/>
      <w:spacing w:line="360" w:lineRule="auto"/>
    </w:pPr>
    <w:rPr>
      <w:rFonts w:ascii="宋体" w:hAnsi="宋体"/>
    </w:rPr>
  </w:style>
  <w:style w:type="paragraph" w:styleId="1288">
    <w:name w:val="xl40"/>
    <w:basedOn w:val="985"/>
    <w:next w:val="1288"/>
    <w:link w:val="98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89">
    <w:name w:val="1"/>
    <w:basedOn w:val="985"/>
    <w:next w:val="1039"/>
    <w:link w:val="985"/>
    <w:qFormat/>
    <w:rPr>
      <w:rFonts w:ascii="宋体" w:hAnsi="Courier New" w:cs="金山简魏碑"/>
      <w:szCs w:val="21"/>
    </w:rPr>
  </w:style>
  <w:style w:type="paragraph" w:styleId="1290">
    <w:name w:val="xl98"/>
    <w:basedOn w:val="985"/>
    <w:next w:val="1290"/>
    <w:link w:val="98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291">
    <w:name w:val="tableheading"/>
    <w:basedOn w:val="985"/>
    <w:next w:val="1291"/>
    <w:link w:val="985"/>
    <w:pPr>
      <w:jc w:val="left"/>
      <w:spacing w:before="100" w:beforeAutospacing="1" w:after="100" w:afterAutospacing="1"/>
      <w:widowControl/>
    </w:pPr>
    <w:rPr>
      <w:rFonts w:ascii="宋体" w:hAnsi="宋体" w:cs="宋体"/>
      <w:sz w:val="24"/>
    </w:rPr>
  </w:style>
  <w:style w:type="paragraph" w:styleId="1292">
    <w:name w:val="xl30"/>
    <w:basedOn w:val="985"/>
    <w:next w:val="1292"/>
    <w:link w:val="985"/>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93">
    <w:name w:val="Table Text"/>
    <w:next w:val="1293"/>
    <w:link w:val="985"/>
    <w:pPr>
      <w:spacing w:before="80" w:after="80"/>
    </w:pPr>
    <w:rPr>
      <w:rFonts w:ascii="Arial" w:hAnsi="Arial"/>
      <w:sz w:val="18"/>
      <w:lang w:val="en-US" w:eastAsia="zh-CN" w:bidi="ar-SA"/>
    </w:rPr>
  </w:style>
  <w:style w:type="paragraph" w:styleId="1294">
    <w:name w:val="xl64"/>
    <w:basedOn w:val="985"/>
    <w:next w:val="1294"/>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5">
    <w:name w:val="xl93"/>
    <w:basedOn w:val="985"/>
    <w:next w:val="1295"/>
    <w:link w:val="9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96">
    <w:name w:val="HD正文1"/>
    <w:basedOn w:val="985"/>
    <w:next w:val="1028"/>
    <w:link w:val="985"/>
    <w:pPr>
      <w:ind w:firstLine="540"/>
    </w:pPr>
    <w:rPr>
      <w:szCs w:val="20"/>
    </w:rPr>
  </w:style>
  <w:style w:type="paragraph" w:styleId="1297">
    <w:name w:val="样式 标题 2 + 宋体 四号"/>
    <w:basedOn w:val="987"/>
    <w:next w:val="1297"/>
    <w:link w:val="985"/>
    <w:rPr>
      <w:rFonts w:ascii="宋体" w:hAnsi="宋体"/>
      <w:sz w:val="28"/>
    </w:rPr>
  </w:style>
  <w:style w:type="paragraph" w:styleId="1298">
    <w:name w:val="CM10"/>
    <w:basedOn w:val="1167"/>
    <w:next w:val="1167"/>
    <w:link w:val="985"/>
    <w:pPr>
      <w:spacing w:line="300" w:lineRule="atLeast"/>
    </w:pPr>
    <w:rPr>
      <w:rFonts w:ascii="Engravers MT" w:hAnsi="Engravers MT" w:eastAsia="宋体"/>
      <w:sz w:val="24"/>
      <w:szCs w:val="24"/>
    </w:rPr>
  </w:style>
  <w:style w:type="paragraph" w:styleId="1299">
    <w:name w:val="图形文字"/>
    <w:next w:val="985"/>
    <w:link w:val="985"/>
    <w:pPr>
      <w:jc w:val="center"/>
    </w:pPr>
    <w:rPr>
      <w:rFonts w:ascii="Times New Roman" w:hAnsi="Times New Roman"/>
      <w:color w:val="000000"/>
      <w:sz w:val="24"/>
      <w:lang w:val="en-US" w:eastAsia="zh-CN" w:bidi="ar-SA"/>
    </w:rPr>
  </w:style>
  <w:style w:type="paragraph" w:styleId="1300">
    <w:name w:val="CM1"/>
    <w:basedOn w:val="1167"/>
    <w:next w:val="1167"/>
    <w:link w:val="985"/>
    <w:rPr>
      <w:rFonts w:ascii="Engravers MT" w:hAnsi="Engravers MT" w:eastAsia="宋体"/>
      <w:sz w:val="24"/>
      <w:szCs w:val="24"/>
    </w:rPr>
  </w:style>
  <w:style w:type="paragraph" w:styleId="1301">
    <w:name w:val="CM11"/>
    <w:basedOn w:val="1167"/>
    <w:next w:val="1167"/>
    <w:link w:val="985"/>
    <w:pPr>
      <w:spacing w:after="413"/>
    </w:pPr>
    <w:rPr>
      <w:rFonts w:ascii="Engravers MT" w:hAnsi="Engravers MT" w:eastAsia="宋体"/>
      <w:sz w:val="24"/>
      <w:szCs w:val="24"/>
    </w:rPr>
  </w:style>
  <w:style w:type="paragraph" w:styleId="1302">
    <w:name w:val="Char"/>
    <w:basedOn w:val="985"/>
    <w:next w:val="1302"/>
    <w:link w:val="985"/>
    <w:qFormat/>
    <w:rPr>
      <w:szCs w:val="20"/>
    </w:rPr>
  </w:style>
  <w:style w:type="paragraph" w:styleId="1303">
    <w:name w:val="普通文字小4"/>
    <w:basedOn w:val="985"/>
    <w:next w:val="1303"/>
    <w:link w:val="985"/>
    <w:pPr>
      <w:spacing w:line="400" w:lineRule="exact"/>
    </w:pPr>
    <w:rPr>
      <w:rFonts w:eastAsia="楷体_GB2312"/>
      <w:sz w:val="24"/>
    </w:rPr>
  </w:style>
  <w:style w:type="paragraph" w:styleId="1304">
    <w:name w:val="宏图高科"/>
    <w:basedOn w:val="985"/>
    <w:next w:val="1304"/>
    <w:link w:val="985"/>
    <w:pPr>
      <w:ind w:firstLine="480"/>
      <w:spacing w:line="360" w:lineRule="auto"/>
    </w:pPr>
    <w:rPr>
      <w:rFonts w:eastAsia="楷体_GB2312"/>
      <w:sz w:val="24"/>
      <w:szCs w:val="20"/>
    </w:rPr>
  </w:style>
  <w:style w:type="paragraph" w:styleId="1305">
    <w:name w:val="font12"/>
    <w:basedOn w:val="985"/>
    <w:next w:val="1305"/>
    <w:link w:val="985"/>
    <w:pPr>
      <w:jc w:val="left"/>
      <w:spacing w:before="100" w:beforeAutospacing="1" w:after="100" w:afterAutospacing="1"/>
      <w:widowControl/>
    </w:pPr>
    <w:rPr>
      <w:sz w:val="24"/>
    </w:rPr>
  </w:style>
  <w:style w:type="paragraph" w:styleId="1306">
    <w:name w:val="列表延续 2"/>
    <w:basedOn w:val="985"/>
    <w:next w:val="1306"/>
    <w:link w:val="985"/>
    <w:pPr>
      <w:ind w:left="2040" w:hanging="2040"/>
      <w:jc w:val="center"/>
      <w:spacing w:line="360" w:lineRule="atLeast"/>
    </w:pPr>
    <w:rPr>
      <w:rFonts w:ascii="长城楷体" w:eastAsia="长城楷体"/>
      <w:spacing w:val="5"/>
      <w:sz w:val="24"/>
      <w:szCs w:val="20"/>
    </w:rPr>
  </w:style>
  <w:style w:type="paragraph" w:styleId="1307">
    <w:name w:val="xl65"/>
    <w:basedOn w:val="985"/>
    <w:next w:val="1307"/>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8">
    <w:name w:val="xl74"/>
    <w:basedOn w:val="985"/>
    <w:next w:val="1308"/>
    <w:link w:val="985"/>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9">
    <w:name w:val="表身（中）"/>
    <w:basedOn w:val="985"/>
    <w:next w:val="1309"/>
    <w:link w:val="985"/>
    <w:pPr>
      <w:jc w:val="center"/>
      <w:spacing w:line="300" w:lineRule="auto"/>
      <w:widowControl/>
    </w:pPr>
    <w:rPr>
      <w:sz w:val="18"/>
      <w:szCs w:val="20"/>
    </w:rPr>
  </w:style>
  <w:style w:type="paragraph" w:styleId="1310">
    <w:name w:val="Table Heading"/>
    <w:next w:val="1310"/>
    <w:link w:val="985"/>
    <w:pPr>
      <w:jc w:val="center"/>
    </w:pPr>
    <w:rPr>
      <w:rFonts w:ascii="Arial" w:hAnsi="Arial" w:eastAsia="黑体"/>
      <w:color w:val="ff0000"/>
      <w:sz w:val="21"/>
      <w:lang w:val="en-US" w:eastAsia="zh-CN" w:bidi="ar-SA"/>
    </w:rPr>
  </w:style>
  <w:style w:type="paragraph" w:styleId="1311">
    <w:name w:val="表文1"/>
    <w:basedOn w:val="985"/>
    <w:next w:val="1311"/>
    <w:link w:val="985"/>
    <w:pPr>
      <w:ind w:firstLine="480"/>
      <w:spacing w:line="360" w:lineRule="auto"/>
    </w:pPr>
    <w:rPr>
      <w:rFonts w:ascii="宋体" w:hAnsi="宋体"/>
      <w:sz w:val="24"/>
    </w:rPr>
  </w:style>
  <w:style w:type="paragraph" w:styleId="1312">
    <w:name w:val="xl82"/>
    <w:basedOn w:val="985"/>
    <w:next w:val="1312"/>
    <w:link w:val="9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13">
    <w:name w:val="CM2"/>
    <w:basedOn w:val="1167"/>
    <w:next w:val="1167"/>
    <w:link w:val="985"/>
    <w:rPr>
      <w:rFonts w:ascii="Engravers MT" w:hAnsi="Engravers MT" w:eastAsia="宋体"/>
      <w:sz w:val="24"/>
      <w:szCs w:val="24"/>
    </w:rPr>
  </w:style>
  <w:style w:type="paragraph" w:styleId="1314">
    <w:name w:val="xl24"/>
    <w:basedOn w:val="985"/>
    <w:next w:val="1314"/>
    <w:link w:val="9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315">
    <w:name w:val="我的标题5"/>
    <w:basedOn w:val="1100"/>
    <w:next w:val="1100"/>
    <w:link w:val="985"/>
    <w:pPr>
      <w:ind w:left="1680" w:hanging="420"/>
      <w:keepNext/>
      <w:tabs>
        <w:tab w:val="left" w:pos="1680" w:leader="none"/>
        <w:tab w:val="left" w:pos="1984" w:leader="none"/>
      </w:tabs>
      <w:outlineLvl w:val="4"/>
    </w:pPr>
    <w:rPr>
      <w:rFonts w:ascii="方正楷体_GBK" w:eastAsia="楷体_GB2312"/>
    </w:rPr>
  </w:style>
  <w:style w:type="paragraph" w:styleId="1316">
    <w:name w:val="xl34"/>
    <w:basedOn w:val="985"/>
    <w:next w:val="1316"/>
    <w:link w:val="985"/>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317">
    <w:name w:val="a1"/>
    <w:basedOn w:val="985"/>
    <w:next w:val="1317"/>
    <w:link w:val="985"/>
    <w:pPr>
      <w:jc w:val="left"/>
      <w:spacing w:before="100" w:beforeAutospacing="1" w:after="100" w:afterAutospacing="1"/>
      <w:widowControl/>
    </w:pPr>
    <w:rPr>
      <w:rFonts w:ascii="宋体" w:hAnsi="宋体" w:cs="宋体"/>
      <w:sz w:val="24"/>
    </w:rPr>
  </w:style>
  <w:style w:type="paragraph" w:styleId="1318">
    <w:name w:val="Char1"/>
    <w:basedOn w:val="985"/>
    <w:next w:val="1318"/>
    <w:link w:val="985"/>
    <w:qFormat/>
    <w:pPr>
      <w:jc w:val="left"/>
      <w:spacing w:after="160" w:line="240" w:lineRule="exact"/>
      <w:widowControl/>
    </w:pPr>
    <w:rPr>
      <w:rFonts w:ascii="Verdana" w:hAnsi="Verdana" w:eastAsia="仿宋_GB2312"/>
      <w:sz w:val="24"/>
      <w:szCs w:val="20"/>
      <w:lang w:eastAsia="en-US"/>
    </w:rPr>
  </w:style>
  <w:style w:type="paragraph" w:styleId="1319">
    <w:name w:val="font14"/>
    <w:basedOn w:val="985"/>
    <w:next w:val="1319"/>
    <w:link w:val="985"/>
    <w:pPr>
      <w:jc w:val="left"/>
      <w:spacing w:before="100" w:beforeAutospacing="1" w:after="100" w:afterAutospacing="1"/>
      <w:widowControl/>
    </w:pPr>
    <w:rPr>
      <w:rFonts w:ascii="宋体" w:hAnsi="宋体" w:cs="宋体"/>
      <w:sz w:val="18"/>
      <w:szCs w:val="18"/>
    </w:rPr>
  </w:style>
  <w:style w:type="paragraph" w:styleId="1320">
    <w:name w:val="Char3"/>
    <w:basedOn w:val="985"/>
    <w:next w:val="1320"/>
    <w:link w:val="985"/>
    <w:rPr>
      <w:rFonts w:ascii="仿宋_GB2312" w:eastAsia="仿宋_GB2312"/>
      <w:b/>
      <w:sz w:val="32"/>
      <w:szCs w:val="32"/>
    </w:rPr>
  </w:style>
  <w:style w:type="paragraph" w:styleId="1321">
    <w:name w:val="xl90"/>
    <w:basedOn w:val="985"/>
    <w:next w:val="1321"/>
    <w:link w:val="985"/>
    <w:pPr>
      <w:jc w:val="center"/>
      <w:spacing w:before="100" w:beforeAutospacing="1" w:after="100" w:afterAutospacing="1"/>
      <w:widowControl/>
    </w:pPr>
    <w:rPr>
      <w:rFonts w:ascii="宋体" w:hAnsi="宋体" w:cs="宋体"/>
      <w:b/>
      <w:bCs/>
      <w:sz w:val="24"/>
    </w:rPr>
  </w:style>
  <w:style w:type="paragraph" w:styleId="1322">
    <w:name w:val="2. HEADLINE"/>
    <w:next w:val="985"/>
    <w:link w:val="985"/>
    <w:pPr>
      <w:keepLines/>
      <w:spacing w:line="360" w:lineRule="atLeast"/>
    </w:pPr>
    <w:rPr>
      <w:rFonts w:ascii="Garamond" w:hAnsi="Garamond" w:eastAsia="Times New Roman"/>
      <w:b/>
      <w:sz w:val="24"/>
      <w:lang w:val="en-US" w:eastAsia="en-US" w:bidi="ar-SA"/>
    </w:rPr>
  </w:style>
  <w:style w:type="paragraph" w:styleId="1323">
    <w:name w:val="xl28"/>
    <w:basedOn w:val="985"/>
    <w:next w:val="1323"/>
    <w:link w:val="985"/>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324">
    <w:name w:val="xl69"/>
    <w:basedOn w:val="985"/>
    <w:next w:val="1324"/>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5">
    <w:name w:val="xl66"/>
    <w:basedOn w:val="985"/>
    <w:next w:val="1325"/>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6">
    <w:name w:val="Char2"/>
    <w:basedOn w:val="985"/>
    <w:next w:val="1326"/>
    <w:link w:val="985"/>
    <w:rPr>
      <w:sz w:val="28"/>
      <w:szCs w:val="21"/>
    </w:rPr>
  </w:style>
  <w:style w:type="paragraph" w:styleId="1327">
    <w:name w:val="封面标题"/>
    <w:basedOn w:val="985"/>
    <w:next w:val="1327"/>
    <w:link w:val="985"/>
    <w:pPr>
      <w:jc w:val="center"/>
      <w:spacing w:line="360" w:lineRule="auto"/>
    </w:pPr>
    <w:rPr>
      <w:rFonts w:eastAsia="黑体"/>
      <w:b/>
      <w:bCs/>
      <w:sz w:val="52"/>
      <w:szCs w:val="48"/>
    </w:rPr>
  </w:style>
  <w:style w:type="paragraph" w:styleId="1328">
    <w:name w:val="xl72"/>
    <w:basedOn w:val="985"/>
    <w:next w:val="1328"/>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9">
    <w:name w:val="页头专用"/>
    <w:basedOn w:val="985"/>
    <w:next w:val="985"/>
    <w:link w:val="985"/>
    <w:rPr>
      <w:rFonts w:ascii="宋体" w:hAnsi="宋体"/>
      <w:b/>
      <w:sz w:val="24"/>
      <w:u w:val="single"/>
    </w:rPr>
  </w:style>
  <w:style w:type="paragraph" w:styleId="1330">
    <w:name w:val="Char Char1 Char Char Char Char Char Char Char Char"/>
    <w:basedOn w:val="985"/>
    <w:next w:val="1330"/>
    <w:link w:val="985"/>
    <w:pPr>
      <w:jc w:val="left"/>
      <w:spacing w:after="160" w:line="240" w:lineRule="exact"/>
      <w:widowControl/>
      <w:tabs>
        <w:tab w:val="left" w:pos="1785" w:leader="none"/>
      </w:tabs>
    </w:pPr>
    <w:rPr>
      <w:rFonts w:ascii="Verdana" w:hAnsi="Verdana"/>
      <w:sz w:val="20"/>
      <w:szCs w:val="20"/>
      <w:lang w:eastAsia="en-US"/>
    </w:rPr>
  </w:style>
  <w:style w:type="paragraph" w:styleId="1331">
    <w:name w:val="Item List"/>
    <w:next w:val="1331"/>
    <w:link w:val="985"/>
    <w:pPr>
      <w:ind w:firstLine="425"/>
      <w:jc w:val="both"/>
      <w:spacing w:line="300" w:lineRule="auto"/>
      <w:tabs>
        <w:tab w:val="left" w:pos="425" w:leader="none"/>
      </w:tabs>
    </w:pPr>
    <w:rPr>
      <w:rFonts w:ascii="Arial" w:hAnsi="Arial"/>
      <w:color w:val="000000"/>
      <w:sz w:val="24"/>
      <w:lang w:val="en-US" w:eastAsia="zh-CN" w:bidi="ar-SA"/>
    </w:rPr>
  </w:style>
  <w:style w:type="paragraph" w:styleId="1332">
    <w:name w:val="样式 标题 4Titre4H4PIM 4h4blbbITT t4PA Micro SectionTE Head..."/>
    <w:basedOn w:val="989"/>
    <w:next w:val="1332"/>
    <w:link w:val="985"/>
    <w:pPr>
      <w:ind w:left="6379"/>
      <w:spacing w:after="0" w:line="240" w:lineRule="auto"/>
    </w:pPr>
    <w:rPr>
      <w:rFonts w:ascii="Arial" w:hAnsi="Arial"/>
      <w:bCs w:val="0"/>
      <w:szCs w:val="20"/>
    </w:rPr>
  </w:style>
  <w:style w:type="paragraph" w:styleId="1333">
    <w:name w:val="Char6 Char Char Char"/>
    <w:basedOn w:val="985"/>
    <w:next w:val="1333"/>
    <w:link w:val="985"/>
    <w:pPr>
      <w:jc w:val="left"/>
      <w:spacing w:after="160" w:line="240" w:lineRule="exact"/>
      <w:widowControl/>
    </w:pPr>
    <w:rPr>
      <w:rFonts w:ascii="Verdana" w:hAnsi="Verdana"/>
      <w:sz w:val="20"/>
      <w:szCs w:val="20"/>
      <w:lang w:eastAsia="en-US"/>
    </w:rPr>
  </w:style>
  <w:style w:type="paragraph" w:styleId="1334">
    <w:name w:val="xl36"/>
    <w:basedOn w:val="985"/>
    <w:next w:val="1334"/>
    <w:link w:val="985"/>
    <w:pPr>
      <w:jc w:val="center"/>
      <w:spacing w:before="100" w:beforeAutospacing="1" w:after="100" w:afterAutospacing="1"/>
      <w:widowControl/>
      <w:pBdr>
        <w:left w:val="single" w:color="000000" w:sz="4" w:space="0"/>
      </w:pBdr>
    </w:pPr>
    <w:rPr>
      <w:rFonts w:ascii="宋体" w:hAnsi="宋体"/>
      <w:sz w:val="24"/>
    </w:rPr>
  </w:style>
  <w:style w:type="paragraph" w:styleId="1335">
    <w:name w:val="样式 Arial 行距: 1.5 倍行距"/>
    <w:basedOn w:val="985"/>
    <w:next w:val="1335"/>
    <w:link w:val="985"/>
    <w:pPr>
      <w:ind w:firstLine="480"/>
      <w:spacing w:line="360" w:lineRule="auto"/>
    </w:pPr>
    <w:rPr>
      <w:rFonts w:ascii="Arial" w:hAnsi="Arial" w:eastAsia="仿宋_GB2312"/>
      <w:sz w:val="24"/>
    </w:rPr>
  </w:style>
  <w:style w:type="paragraph" w:styleId="1336">
    <w:name w:val="font17"/>
    <w:basedOn w:val="985"/>
    <w:next w:val="1336"/>
    <w:link w:val="985"/>
    <w:pPr>
      <w:jc w:val="left"/>
      <w:spacing w:before="100" w:beforeAutospacing="1" w:after="100" w:afterAutospacing="1"/>
      <w:widowControl/>
    </w:pPr>
    <w:rPr>
      <w:rFonts w:ascii="宋体" w:hAnsi="宋体" w:cs="宋体"/>
      <w:color w:val="000000"/>
      <w:sz w:val="24"/>
    </w:rPr>
  </w:style>
  <w:style w:type="paragraph" w:styleId="1337">
    <w:name w:val="aaa"/>
    <w:basedOn w:val="985"/>
    <w:next w:val="1337"/>
    <w:link w:val="985"/>
    <w:pPr>
      <w:spacing w:line="0" w:lineRule="atLeast"/>
      <w:outlineLvl w:val="0"/>
    </w:pPr>
    <w:rPr>
      <w:rFonts w:ascii="Arial" w:hAnsi="Arial" w:eastAsia="汉鼎繁粗宋" w:cs="Arial"/>
      <w:b/>
      <w:sz w:val="28"/>
      <w:szCs w:val="20"/>
      <w:u w:val="single"/>
    </w:rPr>
  </w:style>
  <w:style w:type="paragraph" w:styleId="1338">
    <w:name w:val="xl83"/>
    <w:basedOn w:val="985"/>
    <w:next w:val="1338"/>
    <w:link w:val="98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39">
    <w:name w:val="xl27"/>
    <w:basedOn w:val="985"/>
    <w:next w:val="1339"/>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40">
    <w:name w:val="xl33"/>
    <w:basedOn w:val="985"/>
    <w:next w:val="1340"/>
    <w:link w:val="985"/>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41">
    <w:name w:val="正文1"/>
    <w:basedOn w:val="985"/>
    <w:next w:val="1341"/>
    <w:link w:val="985"/>
    <w:qFormat/>
    <w:pPr>
      <w:spacing w:line="312" w:lineRule="atLeast"/>
    </w:pPr>
    <w:rPr>
      <w:rFonts w:ascii="楷体_GB2312" w:eastAsia="楷体_GB2312"/>
      <w:sz w:val="24"/>
      <w:szCs w:val="20"/>
    </w:rPr>
  </w:style>
  <w:style w:type="paragraph" w:styleId="1342">
    <w:name w:val="xl26"/>
    <w:basedOn w:val="985"/>
    <w:next w:val="1342"/>
    <w:link w:val="98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343">
    <w:name w:val="Table Description"/>
    <w:next w:val="985"/>
    <w:link w:val="985"/>
    <w:pPr>
      <w:ind w:firstLine="425"/>
      <w:jc w:val="center"/>
      <w:keepNext/>
      <w:spacing w:before="160" w:after="80"/>
    </w:pPr>
    <w:rPr>
      <w:rFonts w:ascii="Arial" w:hAnsi="Arial" w:eastAsia="黑体"/>
      <w:sz w:val="24"/>
      <w:lang w:val="en-US" w:eastAsia="zh-CN" w:bidi="ar-SA"/>
    </w:rPr>
  </w:style>
  <w:style w:type="paragraph" w:styleId="1344">
    <w:name w:val="Item Step in Table"/>
    <w:next w:val="1344"/>
    <w:link w:val="985"/>
    <w:pPr>
      <w:ind w:left="425" w:hanging="425"/>
      <w:jc w:val="both"/>
      <w:spacing w:before="40" w:after="40"/>
      <w:tabs>
        <w:tab w:val="left" w:pos="397" w:leader="none"/>
        <w:tab w:val="left" w:pos="425" w:leader="none"/>
      </w:tabs>
    </w:pPr>
    <w:rPr>
      <w:rFonts w:ascii="Arial" w:hAnsi="Arial" w:cs="Arial"/>
      <w:sz w:val="18"/>
      <w:szCs w:val="18"/>
      <w:lang w:val="en-US" w:eastAsia="zh-CN" w:bidi="ar-SA"/>
    </w:rPr>
  </w:style>
  <w:style w:type="paragraph" w:styleId="1345">
    <w:name w:val="CM12"/>
    <w:basedOn w:val="1167"/>
    <w:next w:val="1167"/>
    <w:link w:val="985"/>
    <w:pPr>
      <w:spacing w:after="345"/>
    </w:pPr>
    <w:rPr>
      <w:rFonts w:ascii="Engravers MT" w:hAnsi="Engravers MT" w:eastAsia="宋体"/>
      <w:sz w:val="24"/>
      <w:szCs w:val="24"/>
    </w:rPr>
  </w:style>
  <w:style w:type="paragraph" w:styleId="1346">
    <w:name w:val="CM16"/>
    <w:basedOn w:val="1167"/>
    <w:next w:val="1167"/>
    <w:link w:val="985"/>
    <w:pPr>
      <w:spacing w:after="205"/>
    </w:pPr>
    <w:rPr>
      <w:rFonts w:ascii="Engravers MT" w:hAnsi="Engravers MT" w:eastAsia="宋体"/>
      <w:sz w:val="24"/>
      <w:szCs w:val="24"/>
    </w:rPr>
  </w:style>
  <w:style w:type="paragraph" w:styleId="1347">
    <w:name w:val="CM3"/>
    <w:basedOn w:val="1167"/>
    <w:next w:val="1167"/>
    <w:link w:val="985"/>
    <w:rPr>
      <w:rFonts w:ascii="Engravers MT" w:hAnsi="Engravers MT" w:eastAsia="宋体"/>
      <w:sz w:val="24"/>
      <w:szCs w:val="24"/>
    </w:rPr>
  </w:style>
  <w:style w:type="paragraph" w:styleId="1348">
    <w:name w:val="百姓X"/>
    <w:basedOn w:val="985"/>
    <w:next w:val="1348"/>
    <w:link w:val="985"/>
    <w:pPr>
      <w:ind w:firstLine="540"/>
      <w:spacing w:before="120" w:after="120" w:line="360" w:lineRule="auto"/>
    </w:pPr>
    <w:rPr>
      <w:rFonts w:ascii="Arial Narrow" w:hAnsi="Arial Narrow"/>
      <w:sz w:val="24"/>
    </w:rPr>
  </w:style>
  <w:style w:type="paragraph" w:styleId="1349">
    <w:name w:val="样式 Arial 小四 首行缩进:  0.8 厘米 段前: 7.8 磅"/>
    <w:basedOn w:val="985"/>
    <w:next w:val="1349"/>
    <w:link w:val="985"/>
    <w:pPr>
      <w:ind w:firstLine="454"/>
      <w:spacing w:before="156" w:line="360" w:lineRule="auto"/>
    </w:pPr>
    <w:rPr>
      <w:rFonts w:ascii="Arial" w:hAnsi="Arial"/>
      <w:sz w:val="24"/>
      <w:szCs w:val="20"/>
    </w:rPr>
  </w:style>
  <w:style w:type="paragraph" w:styleId="1350">
    <w:name w:val="标题  4"/>
    <w:basedOn w:val="985"/>
    <w:next w:val="1350"/>
    <w:link w:val="985"/>
    <w:pPr>
      <w:ind w:firstLine="420"/>
      <w:spacing w:line="360" w:lineRule="auto"/>
    </w:pPr>
    <w:rPr>
      <w:sz w:val="24"/>
    </w:rPr>
  </w:style>
  <w:style w:type="paragraph" w:styleId="1351">
    <w:name w:val="font10"/>
    <w:basedOn w:val="985"/>
    <w:next w:val="1351"/>
    <w:link w:val="985"/>
    <w:pPr>
      <w:jc w:val="left"/>
      <w:spacing w:before="100" w:beforeAutospacing="1" w:after="100" w:afterAutospacing="1"/>
      <w:widowControl/>
    </w:pPr>
    <w:rPr>
      <w:rFonts w:ascii="Arial" w:hAnsi="Arial" w:cs="Arial"/>
      <w:b/>
      <w:bCs/>
      <w:color w:val="000000"/>
      <w:sz w:val="24"/>
    </w:rPr>
  </w:style>
  <w:style w:type="paragraph" w:styleId="1352">
    <w:name w:val="样式 非加粗 非倾斜 悬挂缩进: 1.47 字符"/>
    <w:basedOn w:val="985"/>
    <w:next w:val="1352"/>
    <w:link w:val="985"/>
    <w:rPr>
      <w:szCs w:val="21"/>
    </w:rPr>
  </w:style>
  <w:style w:type="paragraph" w:styleId="1353">
    <w:name w:val="样式 Arial 小四 段前: 7.8 磅 首行缩进:  2 字符"/>
    <w:basedOn w:val="985"/>
    <w:next w:val="1353"/>
    <w:link w:val="985"/>
    <w:pPr>
      <w:ind w:firstLine="200"/>
      <w:spacing w:before="156" w:line="360" w:lineRule="auto"/>
    </w:pPr>
    <w:rPr>
      <w:rFonts w:ascii="Arial" w:hAnsi="Arial"/>
      <w:sz w:val="24"/>
      <w:szCs w:val="20"/>
    </w:rPr>
  </w:style>
  <w:style w:type="paragraph" w:styleId="1354">
    <w:name w:val="CM8"/>
    <w:basedOn w:val="1167"/>
    <w:next w:val="1167"/>
    <w:link w:val="985"/>
    <w:pPr>
      <w:spacing w:line="300" w:lineRule="atLeast"/>
    </w:pPr>
    <w:rPr>
      <w:rFonts w:ascii="Engravers MT" w:hAnsi="Engravers MT" w:eastAsia="宋体"/>
      <w:sz w:val="24"/>
      <w:szCs w:val="24"/>
    </w:rPr>
  </w:style>
  <w:style w:type="paragraph" w:styleId="1355">
    <w:name w:val="figure"/>
    <w:basedOn w:val="985"/>
    <w:next w:val="1242"/>
    <w:link w:val="985"/>
    <w:pPr>
      <w:ind w:firstLine="425"/>
      <w:jc w:val="center"/>
      <w:keepNext/>
      <w:spacing w:before="80" w:after="80" w:line="300" w:lineRule="auto"/>
      <w:widowControl/>
    </w:pPr>
    <w:rPr>
      <w:rFonts w:ascii="Arial" w:hAnsi="Arial"/>
      <w:sz w:val="24"/>
      <w:szCs w:val="20"/>
    </w:rPr>
  </w:style>
  <w:style w:type="paragraph" w:styleId="1356">
    <w:name w:val="Char Char 字元 字元 字元 Char Char Char Char"/>
    <w:basedOn w:val="985"/>
    <w:next w:val="1356"/>
    <w:link w:val="985"/>
    <w:pPr>
      <w:spacing w:line="360" w:lineRule="auto"/>
    </w:pPr>
    <w:rPr>
      <w:sz w:val="24"/>
      <w:szCs w:val="20"/>
    </w:rPr>
  </w:style>
  <w:style w:type="paragraph" w:styleId="1357">
    <w:name w:val="目录 0"/>
    <w:basedOn w:val="985"/>
    <w:next w:val="985"/>
    <w:link w:val="985"/>
    <w:pPr>
      <w:jc w:val="center"/>
      <w:spacing w:line="360" w:lineRule="auto"/>
      <w:pBdr>
        <w:bottom w:val="single" w:color="000000" w:sz="12" w:space="1"/>
      </w:pBdr>
    </w:pPr>
    <w:rPr>
      <w:rFonts w:eastAsia="黑体"/>
      <w:b/>
      <w:bCs/>
      <w:sz w:val="44"/>
    </w:rPr>
  </w:style>
  <w:style w:type="paragraph" w:styleId="1358">
    <w:name w:val="格式３"/>
    <w:basedOn w:val="985"/>
    <w:next w:val="1358"/>
    <w:link w:val="985"/>
    <w:qFormat/>
    <w:pPr>
      <w:ind w:left="600" w:hanging="600"/>
      <w:spacing w:line="420" w:lineRule="exact"/>
    </w:pPr>
    <w:rPr>
      <w:rFonts w:ascii="宋体" w:hAnsi="宋体"/>
      <w:color w:val="000000"/>
      <w:sz w:val="24"/>
      <w:szCs w:val="20"/>
    </w:rPr>
  </w:style>
  <w:style w:type="paragraph" w:styleId="1359">
    <w:name w:val="修订"/>
    <w:next w:val="1359"/>
    <w:link w:val="985"/>
    <w:unhideWhenUsed/>
    <w:rPr>
      <w:rFonts w:ascii="Times New Roman" w:hAnsi="Times New Roman"/>
      <w:sz w:val="21"/>
      <w:szCs w:val="24"/>
      <w:lang w:val="en-US" w:eastAsia="zh-CN" w:bidi="ar-SA"/>
    </w:rPr>
  </w:style>
  <w:style w:type="character" w:styleId="1360">
    <w:name w:val="v151"/>
    <w:next w:val="1360"/>
    <w:link w:val="985"/>
    <w:rPr>
      <w:sz w:val="18"/>
    </w:rPr>
  </w:style>
  <w:style w:type="character" w:styleId="1361">
    <w:name w:val="crowed11"/>
    <w:next w:val="1361"/>
    <w:link w:val="985"/>
    <w:rPr>
      <w:sz w:val="24"/>
    </w:rPr>
  </w:style>
  <w:style w:type="character" w:styleId="1362">
    <w:name w:val="Char Char7"/>
    <w:next w:val="1362"/>
    <w:link w:val="985"/>
    <w:rPr>
      <w:rFonts w:ascii="宋体" w:hAnsi="宋体" w:eastAsia="宋体"/>
      <w:sz w:val="28"/>
    </w:rPr>
  </w:style>
  <w:style w:type="character" w:styleId="1363">
    <w:name w:val="小 Char,表格文字 Char,普通文字 Char Char1,纯文本 Char1,普通文字 Char Char Char,纯文本 Char Char Char1,纯文本 Char Char2,小 Char1,普通文字 Char1,正 文 1 Char,普通文字1 Char,普通文字2 Char,普通文字3 Char,普通文字4 Char,普通文字5 Char,普通文字6 Char,普通文字11 Char,普通文字21 Char,普通文字31 Char,普通文字41 Char,普通文字7 Char"/>
    <w:next w:val="1363"/>
    <w:link w:val="985"/>
    <w:uiPriority w:val="99"/>
    <w:qFormat/>
    <w:rPr>
      <w:rFonts w:ascii="宋体" w:hAnsi="Courier New" w:eastAsia="宋体"/>
      <w:sz w:val="21"/>
      <w:lang w:val="en-US" w:eastAsia="zh-CN" w:bidi="ar-SA"/>
    </w:rPr>
  </w:style>
  <w:style w:type="character" w:styleId="1364">
    <w:name w:val="Char Char4"/>
    <w:next w:val="1364"/>
    <w:link w:val="985"/>
    <w:rPr>
      <w:rFonts w:eastAsia="宋体"/>
      <w:b/>
      <w:sz w:val="21"/>
      <w:lang w:val="en-US" w:eastAsia="zh-CN"/>
    </w:rPr>
  </w:style>
  <w:style w:type="character" w:styleId="1365">
    <w:name w:val="Char Char2"/>
    <w:next w:val="1365"/>
    <w:link w:val="985"/>
    <w:rPr>
      <w:rFonts w:eastAsia="宋体"/>
      <w:sz w:val="18"/>
      <w:lang w:val="en-US" w:eastAsia="zh-CN"/>
    </w:rPr>
  </w:style>
  <w:style w:type="character" w:styleId="1366">
    <w:name w:val="正文 + 三号 Char,加粗 Char"/>
    <w:next w:val="1366"/>
    <w:link w:val="985"/>
    <w:rPr>
      <w:rFonts w:eastAsia="宋体"/>
      <w:sz w:val="21"/>
      <w:lang w:val="en-US" w:eastAsia="zh-CN"/>
    </w:rPr>
  </w:style>
  <w:style w:type="character" w:styleId="1367">
    <w:name w:val="样式 宋体"/>
    <w:next w:val="1367"/>
    <w:link w:val="985"/>
    <w:rPr>
      <w:rFonts w:ascii="宋体" w:hAnsi="宋体" w:eastAsia="宋体"/>
      <w:sz w:val="28"/>
    </w:rPr>
  </w:style>
  <w:style w:type="character" w:styleId="1368">
    <w:name w:val="content-white1"/>
    <w:next w:val="1368"/>
    <w:link w:val="985"/>
    <w:rPr>
      <w:color w:val="000000"/>
      <w:sz w:val="18"/>
      <w:u w:val="none"/>
    </w:rPr>
  </w:style>
  <w:style w:type="character" w:styleId="1369">
    <w:name w:val="Table Heading Char Char"/>
    <w:next w:val="1369"/>
    <w:link w:val="985"/>
    <w:rPr>
      <w:rFonts w:ascii="Arial" w:hAnsi="Arial" w:eastAsia="黑体"/>
      <w:sz w:val="18"/>
      <w:lang w:val="en-US" w:eastAsia="zh-CN"/>
    </w:rPr>
  </w:style>
  <w:style w:type="character" w:styleId="1370">
    <w:name w:val="未命名11"/>
    <w:next w:val="1370"/>
    <w:link w:val="985"/>
    <w:rPr>
      <w:color w:val="77ffff"/>
      <w:sz w:val="24"/>
    </w:rPr>
  </w:style>
  <w:style w:type="character" w:styleId="1371">
    <w:name w:val="font1"/>
    <w:next w:val="1371"/>
    <w:link w:val="985"/>
    <w:rPr>
      <w:color w:val="000000"/>
      <w:sz w:val="18"/>
    </w:rPr>
  </w:style>
  <w:style w:type="character" w:styleId="1372">
    <w:name w:val="Char Char5"/>
    <w:next w:val="1372"/>
    <w:link w:val="985"/>
    <w:rPr>
      <w:rFonts w:ascii="Arial" w:hAnsi="Arial" w:eastAsia="宋体"/>
      <w:b/>
      <w:smallCaps/>
      <w:sz w:val="36"/>
      <w:lang w:val="en-US" w:eastAsia="en-US"/>
    </w:rPr>
  </w:style>
  <w:style w:type="character" w:styleId="1373">
    <w:name w:val="Table Text Char1 Char"/>
    <w:next w:val="1373"/>
    <w:link w:val="985"/>
    <w:rPr>
      <w:rFonts w:ascii="Arial" w:hAnsi="Arial"/>
      <w:sz w:val="18"/>
      <w:lang w:val="en-US" w:eastAsia="zh-CN" w:bidi="ar-SA"/>
    </w:rPr>
  </w:style>
  <w:style w:type="character" w:styleId="1374">
    <w:name w:val="标书正文:  0.74 厘米 Char1"/>
    <w:next w:val="1374"/>
    <w:link w:val="985"/>
    <w:rPr>
      <w:rFonts w:eastAsia="宋体"/>
      <w:sz w:val="24"/>
      <w:lang w:val="en-US" w:eastAsia="zh-CN"/>
    </w:rPr>
  </w:style>
  <w:style w:type="character" w:styleId="1375">
    <w:name w:val="Char Char6"/>
    <w:next w:val="1375"/>
    <w:link w:val="985"/>
    <w:rPr>
      <w:rFonts w:ascii="仿宋_GB2312" w:eastAsia="仿宋_GB2312"/>
      <w:sz w:val="32"/>
    </w:rPr>
  </w:style>
  <w:style w:type="character" w:styleId="1376">
    <w:name w:val="Table Text Char Char Char Char"/>
    <w:next w:val="1376"/>
    <w:link w:val="985"/>
    <w:rPr>
      <w:rFonts w:ascii="Arial" w:hAnsi="Arial"/>
      <w:sz w:val="18"/>
      <w:lang w:val="en-US" w:eastAsia="zh-CN" w:bidi="ar-SA"/>
    </w:rPr>
  </w:style>
  <w:style w:type="character" w:styleId="1377">
    <w:name w:val="Char Char3"/>
    <w:next w:val="1377"/>
    <w:link w:val="985"/>
    <w:rPr>
      <w:rFonts w:eastAsia="宋体"/>
      <w:sz w:val="18"/>
      <w:lang w:val="en-US" w:eastAsia="zh-CN"/>
    </w:rPr>
  </w:style>
  <w:style w:type="character" w:styleId="1378">
    <w:name w:val="top-det1"/>
    <w:next w:val="1378"/>
    <w:link w:val="985"/>
    <w:rPr>
      <w:b/>
      <w:color w:val="000000"/>
    </w:rPr>
  </w:style>
  <w:style w:type="paragraph" w:styleId="1379">
    <w:name w:val="附录4"/>
    <w:basedOn w:val="985"/>
    <w:next w:val="985"/>
    <w:link w:val="985"/>
    <w:pPr>
      <w:ind w:left="1361" w:hanging="1361"/>
      <w:spacing w:line="300" w:lineRule="auto"/>
      <w:widowControl/>
      <w:tabs>
        <w:tab w:val="left" w:pos="1134" w:leader="none"/>
      </w:tabs>
      <w:outlineLvl w:val="3"/>
    </w:pPr>
    <w:rPr>
      <w:rFonts w:ascii="Arial" w:hAnsi="Arial" w:eastAsia="黑体"/>
      <w:sz w:val="28"/>
      <w:szCs w:val="20"/>
    </w:rPr>
  </w:style>
  <w:style w:type="paragraph" w:styleId="1380">
    <w:name w:val="章标题"/>
    <w:next w:val="985"/>
    <w:link w:val="985"/>
    <w:pPr>
      <w:numPr>
        <w:ilvl w:val="1"/>
        <w:numId w:val="3"/>
      </w:numPr>
      <w:ind w:left="0"/>
      <w:jc w:val="both"/>
      <w:tabs>
        <w:tab w:val="left" w:pos="1275" w:leader="none"/>
      </w:tabs>
      <w:outlineLvl w:val="1"/>
    </w:pPr>
    <w:rPr>
      <w:rFonts w:ascii="黑体" w:hAnsi="Times New Roman" w:eastAsia="黑体"/>
      <w:sz w:val="24"/>
      <w:lang w:val="en-US" w:eastAsia="zh-CN" w:bidi="ar-SA"/>
    </w:rPr>
  </w:style>
  <w:style w:type="paragraph" w:styleId="1381">
    <w:name w:val="文本框样式1"/>
    <w:basedOn w:val="985"/>
    <w:next w:val="1381"/>
    <w:link w:val="985"/>
    <w:pPr>
      <w:jc w:val="center"/>
      <w:spacing w:before="60" w:line="180" w:lineRule="exact"/>
    </w:pPr>
    <w:rPr>
      <w:szCs w:val="20"/>
    </w:rPr>
  </w:style>
  <w:style w:type="paragraph" w:styleId="1382">
    <w:name w:val="正文 + 三号"/>
    <w:basedOn w:val="985"/>
    <w:next w:val="1382"/>
    <w:link w:val="985"/>
    <w:rPr>
      <w:szCs w:val="20"/>
    </w:rPr>
  </w:style>
  <w:style w:type="paragraph" w:styleId="1383">
    <w:name w:val="样式1xz"/>
    <w:basedOn w:val="985"/>
    <w:next w:val="1383"/>
    <w:link w:val="985"/>
    <w:pPr>
      <w:tabs>
        <w:tab w:val="left" w:pos="1050" w:leader="none"/>
        <w:tab w:val="right" w:pos="8296" w:leader="dot"/>
      </w:tabs>
    </w:pPr>
    <w:rPr>
      <w:caps/>
      <w:spacing w:val="20"/>
      <w:sz w:val="24"/>
      <w:szCs w:val="20"/>
    </w:rPr>
  </w:style>
  <w:style w:type="paragraph" w:styleId="1384">
    <w:name w:val="普通正文"/>
    <w:basedOn w:val="985"/>
    <w:next w:val="1384"/>
    <w:link w:val="985"/>
    <w:qFormat/>
    <w:pPr>
      <w:ind w:firstLine="480"/>
      <w:jc w:val="left"/>
      <w:spacing w:before="120" w:after="120" w:line="360" w:lineRule="auto"/>
    </w:pPr>
    <w:rPr>
      <w:rFonts w:ascii="Arial" w:hAnsi="Arial"/>
      <w:sz w:val="24"/>
      <w:szCs w:val="20"/>
    </w:rPr>
  </w:style>
  <w:style w:type="paragraph" w:styleId="1385">
    <w:name w:val="样式 样式 正文首行缩进 2 + 左  0 字符 + 首行缩进:  2.57 字符"/>
    <w:basedOn w:val="985"/>
    <w:next w:val="985"/>
    <w:link w:val="985"/>
    <w:pPr>
      <w:ind w:firstLine="540"/>
      <w:spacing w:after="120"/>
    </w:pPr>
    <w:rPr>
      <w:szCs w:val="20"/>
    </w:rPr>
  </w:style>
  <w:style w:type="paragraph" w:styleId="1386">
    <w:name w:val="首行缩进"/>
    <w:basedOn w:val="985"/>
    <w:next w:val="1386"/>
    <w:link w:val="985"/>
    <w:uiPriority w:val="99"/>
    <w:qFormat/>
    <w:pPr>
      <w:ind w:firstLine="420"/>
      <w:spacing w:line="360" w:lineRule="auto"/>
    </w:pPr>
    <w:rPr>
      <w:szCs w:val="20"/>
    </w:rPr>
  </w:style>
  <w:style w:type="paragraph" w:styleId="1387">
    <w:name w:val="Title - Revision"/>
    <w:basedOn w:val="1078"/>
    <w:next w:val="1387"/>
    <w:link w:val="985"/>
    <w:pPr>
      <w:jc w:val="center"/>
      <w:spacing w:before="720" w:after="240"/>
      <w:widowControl/>
      <w:outlineLvl w:val="9"/>
    </w:pPr>
    <w:rPr>
      <w:rFonts w:ascii="Arial" w:hAnsi="Arial"/>
      <w:bCs w:val="0"/>
      <w:smallCaps/>
      <w:sz w:val="36"/>
      <w:szCs w:val="20"/>
      <w:lang w:eastAsia="en-US"/>
    </w:rPr>
  </w:style>
  <w:style w:type="paragraph" w:styleId="1388">
    <w:name w:val="操作步骤"/>
    <w:basedOn w:val="985"/>
    <w:next w:val="1388"/>
    <w:link w:val="985"/>
    <w:pPr>
      <w:numPr>
        <w:ilvl w:val="0"/>
        <w:numId w:val="4"/>
      </w:numPr>
      <w:spacing w:line="40" w:lineRule="atLeast"/>
      <w:tabs>
        <w:tab w:val="left" w:pos="425" w:leader="none"/>
      </w:tabs>
    </w:pPr>
    <w:rPr>
      <w:rFonts w:ascii="昆仑楷体" w:eastAsia="楷体_GB2312"/>
      <w:szCs w:val="20"/>
    </w:rPr>
  </w:style>
  <w:style w:type="paragraph" w:styleId="1389">
    <w:name w:val="文档正文 Char Char Char Char"/>
    <w:basedOn w:val="985"/>
    <w:next w:val="1389"/>
    <w:link w:val="985"/>
    <w:pPr>
      <w:ind w:firstLine="420"/>
      <w:spacing w:line="440" w:lineRule="exact"/>
    </w:pPr>
    <w:rPr>
      <w:rFonts w:ascii="Arial Narrow" w:hAnsi="Arial Narrow"/>
      <w:sz w:val="24"/>
      <w:szCs w:val="20"/>
    </w:rPr>
  </w:style>
  <w:style w:type="paragraph" w:styleId="1390">
    <w:name w:val="表格文本"/>
    <w:next w:val="1390"/>
    <w:link w:val="985"/>
    <w:pPr>
      <w:tabs>
        <w:tab w:val="decimal" w:pos="0" w:leader="none"/>
      </w:tabs>
    </w:pPr>
    <w:rPr>
      <w:rFonts w:ascii="Arial" w:hAnsi="Arial"/>
      <w:sz w:val="21"/>
      <w:lang w:val="en-US" w:eastAsia="zh-CN" w:bidi="ar-SA"/>
    </w:rPr>
  </w:style>
  <w:style w:type="paragraph" w:styleId="1391">
    <w:name w:val="xl112"/>
    <w:basedOn w:val="985"/>
    <w:next w:val="1391"/>
    <w:link w:val="985"/>
    <w:pPr>
      <w:jc w:val="left"/>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392">
    <w:name w:val="CSS1级正文 Char"/>
    <w:basedOn w:val="1026"/>
    <w:next w:val="1392"/>
    <w:link w:val="985"/>
    <w:pPr>
      <w:ind w:firstLine="480"/>
      <w:spacing w:line="360" w:lineRule="auto"/>
    </w:pPr>
    <w:rPr>
      <w:rFonts w:ascii="Times New Roman"/>
      <w:sz w:val="24"/>
    </w:rPr>
  </w:style>
  <w:style w:type="paragraph" w:styleId="1393">
    <w:name w:val="bt"/>
    <w:basedOn w:val="985"/>
    <w:next w:val="1026"/>
    <w:link w:val="985"/>
    <w:pPr>
      <w:ind w:left="2880" w:hanging="360"/>
      <w:spacing w:before="100" w:after="100" w:line="240" w:lineRule="atLeast"/>
    </w:pPr>
    <w:rPr>
      <w:rFonts w:ascii="宋体"/>
      <w:sz w:val="20"/>
      <w:szCs w:val="20"/>
    </w:rPr>
  </w:style>
  <w:style w:type="paragraph" w:styleId="1394">
    <w:name w:val="样式 正文首行缩进 2 + 首行缩进:  2 字符"/>
    <w:basedOn w:val="985"/>
    <w:next w:val="1394"/>
    <w:link w:val="985"/>
    <w:pPr>
      <w:numPr>
        <w:ilvl w:val="0"/>
        <w:numId w:val="5"/>
      </w:numPr>
      <w:spacing w:line="360" w:lineRule="auto"/>
      <w:tabs>
        <w:tab w:val="left" w:pos="987" w:leader="none"/>
        <w:tab w:val="left" w:pos="1631" w:leader="none"/>
      </w:tabs>
    </w:pPr>
    <w:rPr>
      <w:rFonts w:ascii="Arial" w:hAnsi="Arial"/>
      <w:b/>
      <w:sz w:val="24"/>
      <w:szCs w:val="20"/>
    </w:rPr>
  </w:style>
  <w:style w:type="paragraph" w:styleId="1395">
    <w:name w:val="_Style 406"/>
    <w:basedOn w:val="1028"/>
    <w:next w:val="1084"/>
    <w:link w:val="985"/>
    <w:pPr>
      <w:ind w:left="420" w:firstLine="200"/>
      <w:spacing w:after="120" w:line="240" w:lineRule="auto"/>
    </w:pPr>
    <w:rPr>
      <w:rFonts w:ascii="Times New Roman"/>
      <w:sz w:val="21"/>
    </w:rPr>
  </w:style>
  <w:style w:type="paragraph" w:styleId="1396">
    <w:name w:val="正文（首行不缩进）"/>
    <w:basedOn w:val="985"/>
    <w:next w:val="1396"/>
    <w:link w:val="985"/>
    <w:pPr>
      <w:jc w:val="left"/>
      <w:spacing w:line="360" w:lineRule="auto"/>
    </w:pPr>
    <w:rPr>
      <w:szCs w:val="20"/>
    </w:rPr>
  </w:style>
  <w:style w:type="paragraph" w:styleId="1397">
    <w:name w:val="图标"/>
    <w:basedOn w:val="985"/>
    <w:next w:val="985"/>
    <w:link w:val="985"/>
    <w:pPr>
      <w:ind w:left="420" w:hanging="420"/>
      <w:jc w:val="center"/>
      <w:spacing w:before="120" w:after="120" w:line="320" w:lineRule="atLeast"/>
      <w:tabs>
        <w:tab w:val="left" w:pos="420" w:leader="none"/>
        <w:tab w:val="left" w:pos="567" w:leader="none"/>
        <w:tab w:val="left" w:pos="720" w:leader="none"/>
      </w:tabs>
    </w:pPr>
    <w:rPr>
      <w:rFonts w:eastAsia="仿宋_GB2312"/>
      <w:sz w:val="24"/>
      <w:szCs w:val="20"/>
    </w:rPr>
  </w:style>
  <w:style w:type="paragraph" w:styleId="1398">
    <w:name w:val="内容标题"/>
    <w:basedOn w:val="1018"/>
    <w:next w:val="1398"/>
    <w:link w:val="985"/>
    <w:rPr>
      <w:rFonts w:ascii="Tahoma" w:hAnsi="Tahoma"/>
      <w:sz w:val="24"/>
      <w:szCs w:val="20"/>
    </w:rPr>
  </w:style>
  <w:style w:type="paragraph" w:styleId="1399">
    <w:name w:val="附录2"/>
    <w:basedOn w:val="985"/>
    <w:next w:val="985"/>
    <w:link w:val="985"/>
    <w:pPr>
      <w:ind w:left="420" w:hanging="420"/>
      <w:tabs>
        <w:tab w:val="left" w:pos="420" w:leader="none"/>
        <w:tab w:val="left" w:pos="624" w:leader="none"/>
      </w:tabs>
      <w:outlineLvl w:val="1"/>
    </w:pPr>
    <w:rPr>
      <w:rFonts w:ascii="黑体" w:hAnsi="黑体" w:eastAsia="黑体"/>
      <w:b/>
      <w:sz w:val="32"/>
      <w:szCs w:val="20"/>
    </w:rPr>
  </w:style>
  <w:style w:type="paragraph" w:styleId="1400">
    <w:name w:val="Table Text Char1"/>
    <w:next w:val="1400"/>
    <w:link w:val="985"/>
    <w:pPr>
      <w:spacing w:before="80" w:after="80"/>
    </w:pPr>
    <w:rPr>
      <w:rFonts w:ascii="Arial" w:hAnsi="Arial"/>
      <w:sz w:val="18"/>
      <w:lang w:val="en-US" w:eastAsia="zh-CN" w:bidi="ar-SA"/>
    </w:rPr>
  </w:style>
  <w:style w:type="paragraph" w:styleId="1401">
    <w:name w:val="标题2"/>
    <w:basedOn w:val="987"/>
    <w:next w:val="1401"/>
    <w:link w:val="985"/>
    <w:qFormat/>
    <w:pPr>
      <w:ind w:firstLine="574"/>
      <w:keepLines w:val="0"/>
      <w:keepNext w:val="0"/>
      <w:spacing w:before="0" w:after="0" w:line="360" w:lineRule="auto"/>
      <w:outlineLvl w:val="9"/>
    </w:pPr>
    <w:rPr>
      <w:rFonts w:ascii="宋体" w:hAnsi="宋体"/>
      <w:bCs w:val="0"/>
      <w:spacing w:val="6"/>
      <w:sz w:val="28"/>
      <w:szCs w:val="20"/>
      <w:u w:val="single"/>
    </w:rPr>
  </w:style>
  <w:style w:type="paragraph" w:styleId="1402">
    <w:name w:val="xl101"/>
    <w:basedOn w:val="985"/>
    <w:next w:val="1402"/>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3">
    <w:name w:val="表号"/>
    <w:basedOn w:val="985"/>
    <w:next w:val="1403"/>
    <w:link w:val="985"/>
    <w:pPr>
      <w:numPr>
        <w:ilvl w:val="0"/>
        <w:numId w:val="6"/>
      </w:numPr>
      <w:ind w:left="425" w:hanging="137"/>
      <w:jc w:val="center"/>
      <w:spacing w:before="210" w:after="210"/>
      <w:tabs>
        <w:tab w:val="left" w:pos="648" w:leader="none"/>
        <w:tab w:val="left" w:pos="1200" w:leader="none"/>
      </w:tabs>
    </w:pPr>
    <w:rPr>
      <w:szCs w:val="20"/>
      <w:lang w:eastAsia="en-US"/>
    </w:rPr>
  </w:style>
  <w:style w:type="paragraph" w:styleId="1404">
    <w:name w:val="摘要"/>
    <w:basedOn w:val="985"/>
    <w:next w:val="987"/>
    <w:link w:val="985"/>
    <w:pPr>
      <w:spacing w:line="360" w:lineRule="auto"/>
    </w:pPr>
    <w:rPr>
      <w:rFonts w:eastAsia="黑体"/>
      <w:sz w:val="20"/>
      <w:szCs w:val="20"/>
    </w:rPr>
  </w:style>
  <w:style w:type="paragraph" w:styleId="1405">
    <w:name w:val="Char1 Char Char Char"/>
    <w:basedOn w:val="985"/>
    <w:next w:val="1405"/>
    <w:link w:val="985"/>
    <w:rPr>
      <w:rFonts w:ascii="Tahoma" w:hAnsi="Tahoma"/>
      <w:szCs w:val="20"/>
    </w:rPr>
  </w:style>
  <w:style w:type="paragraph" w:styleId="1406">
    <w:name w:val="样式 标题 6第五层条 + 三号 段前: 0.5 行"/>
    <w:basedOn w:val="991"/>
    <w:next w:val="1406"/>
    <w:link w:val="985"/>
    <w:pPr>
      <w:ind w:left="1152" w:hanging="1152"/>
      <w:jc w:val="left"/>
      <w:keepLines/>
      <w:spacing w:after="64" w:line="317" w:lineRule="auto"/>
      <w:widowControl/>
      <w:tabs>
        <w:tab w:val="left" w:pos="1152" w:leader="none"/>
      </w:tabs>
    </w:pPr>
    <w:rPr>
      <w:rFonts w:eastAsia="黑体"/>
      <w:b/>
      <w:szCs w:val="20"/>
    </w:rPr>
  </w:style>
  <w:style w:type="paragraph" w:styleId="1407">
    <w:name w:val="tabletext"/>
    <w:basedOn w:val="985"/>
    <w:next w:val="1407"/>
    <w:link w:val="985"/>
    <w:pPr>
      <w:jc w:val="left"/>
      <w:spacing w:before="100" w:beforeAutospacing="1" w:after="100" w:afterAutospacing="1"/>
      <w:widowControl/>
    </w:pPr>
    <w:rPr>
      <w:rFonts w:ascii="宋体" w:hAnsi="宋体" w:cs="宋体"/>
      <w:sz w:val="24"/>
    </w:rPr>
  </w:style>
  <w:style w:type="paragraph" w:styleId="1408">
    <w:name w:val="标题3——2"/>
    <w:basedOn w:val="988"/>
    <w:next w:val="1082"/>
    <w:link w:val="985"/>
    <w:pPr>
      <w:ind w:left="851" w:hanging="851"/>
      <w:spacing w:after="0" w:line="240" w:lineRule="auto"/>
      <w:tabs>
        <w:tab w:val="left" w:pos="1280" w:leader="none"/>
        <w:tab w:val="right" w:pos="8777" w:leader="dot"/>
      </w:tabs>
      <w:outlineLvl w:val="9"/>
    </w:pPr>
    <w:rPr>
      <w:rFonts w:ascii="黑体" w:hAnsi="宋体" w:eastAsia="黑体"/>
      <w:bCs w:val="0"/>
      <w:sz w:val="30"/>
      <w:szCs w:val="20"/>
    </w:rPr>
  </w:style>
  <w:style w:type="paragraph" w:styleId="1409">
    <w:name w:val="列表项目"/>
    <w:basedOn w:val="985"/>
    <w:next w:val="1409"/>
    <w:link w:val="985"/>
    <w:pPr>
      <w:numPr>
        <w:ilvl w:val="0"/>
        <w:numId w:val="7"/>
      </w:numPr>
      <w:ind w:left="840" w:hanging="420"/>
      <w:spacing w:line="288" w:lineRule="auto"/>
      <w:tabs>
        <w:tab w:val="left" w:pos="420" w:leader="none"/>
        <w:tab w:val="left" w:pos="780" w:leader="none"/>
      </w:tabs>
    </w:pPr>
    <w:rPr>
      <w:szCs w:val="20"/>
    </w:rPr>
  </w:style>
  <w:style w:type="paragraph" w:styleId="1410">
    <w:name w:val="小标题 1"/>
    <w:basedOn w:val="985"/>
    <w:next w:val="1410"/>
    <w:link w:val="985"/>
    <w:pPr>
      <w:spacing w:line="360" w:lineRule="atLeast"/>
    </w:pPr>
    <w:rPr>
      <w:rFonts w:ascii="文鼎粗黑" w:eastAsia="文鼎粗黑"/>
      <w:sz w:val="22"/>
      <w:szCs w:val="20"/>
    </w:rPr>
  </w:style>
  <w:style w:type="paragraph" w:styleId="1411">
    <w:name w:val="正文表格"/>
    <w:basedOn w:val="985"/>
    <w:next w:val="1411"/>
    <w:link w:val="985"/>
    <w:pPr>
      <w:spacing w:before="40" w:after="40"/>
    </w:pPr>
    <w:rPr>
      <w:sz w:val="24"/>
      <w:szCs w:val="20"/>
    </w:rPr>
  </w:style>
  <w:style w:type="paragraph" w:styleId="1412">
    <w:name w:val="xl53"/>
    <w:basedOn w:val="985"/>
    <w:next w:val="1412"/>
    <w:link w:val="985"/>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413">
    <w:name w:val="缺省文本"/>
    <w:basedOn w:val="985"/>
    <w:next w:val="1413"/>
    <w:link w:val="985"/>
    <w:pPr>
      <w:jc w:val="left"/>
      <w:spacing w:line="360" w:lineRule="auto"/>
      <w:tabs>
        <w:tab w:val="left" w:pos="1260" w:leader="none"/>
      </w:tabs>
    </w:pPr>
    <w:rPr>
      <w:sz w:val="24"/>
      <w:szCs w:val="20"/>
    </w:rPr>
  </w:style>
  <w:style w:type="paragraph" w:styleId="1414">
    <w:name w:val="xl100"/>
    <w:basedOn w:val="985"/>
    <w:next w:val="1414"/>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15">
    <w:name w:val="xl108"/>
    <w:basedOn w:val="985"/>
    <w:next w:val="1415"/>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6">
    <w:name w:val="没有缩进（为图形使用）"/>
    <w:basedOn w:val="985"/>
    <w:next w:val="1416"/>
    <w:link w:val="985"/>
    <w:pPr>
      <w:spacing w:before="120" w:after="120" w:line="360" w:lineRule="auto"/>
    </w:pPr>
    <w:rPr>
      <w:sz w:val="24"/>
      <w:szCs w:val="20"/>
    </w:rPr>
  </w:style>
  <w:style w:type="paragraph" w:styleId="1417">
    <w:name w:val="Char Char1"/>
    <w:basedOn w:val="985"/>
    <w:next w:val="1417"/>
    <w:link w:val="985"/>
    <w:pPr>
      <w:jc w:val="left"/>
      <w:spacing w:after="160" w:line="240" w:lineRule="exact"/>
      <w:widowControl/>
    </w:pPr>
    <w:rPr>
      <w:rFonts w:ascii="Verdana" w:hAnsi="Verdana"/>
      <w:sz w:val="20"/>
      <w:szCs w:val="20"/>
      <w:lang w:eastAsia="en-US"/>
    </w:rPr>
  </w:style>
  <w:style w:type="paragraph" w:styleId="1418">
    <w:name w:val="content"/>
    <w:basedOn w:val="985"/>
    <w:next w:val="1418"/>
    <w:link w:val="985"/>
    <w:pPr>
      <w:ind w:firstLine="375"/>
      <w:jc w:val="left"/>
      <w:spacing w:before="100" w:beforeAutospacing="1" w:after="100" w:afterAutospacing="1" w:line="280" w:lineRule="atLeast"/>
      <w:widowControl/>
    </w:pPr>
    <w:rPr>
      <w:rFonts w:ascii="宋体" w:hAnsi="宋体"/>
      <w:color w:val="000000"/>
      <w:sz w:val="18"/>
      <w:szCs w:val="20"/>
    </w:rPr>
  </w:style>
  <w:style w:type="paragraph" w:styleId="1419">
    <w:name w:val="关键词"/>
    <w:basedOn w:val="985"/>
    <w:next w:val="985"/>
    <w:link w:val="985"/>
    <w:pPr>
      <w:spacing w:line="360" w:lineRule="auto"/>
    </w:pPr>
    <w:rPr>
      <w:rFonts w:eastAsia="黑体"/>
      <w:sz w:val="20"/>
      <w:szCs w:val="20"/>
    </w:rPr>
  </w:style>
  <w:style w:type="paragraph" w:styleId="1420">
    <w:name w:val="xl99"/>
    <w:basedOn w:val="985"/>
    <w:next w:val="1420"/>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21">
    <w:name w:val="Char Char Char Char Char Char Char Char Char Char Char Char Char"/>
    <w:basedOn w:val="985"/>
    <w:next w:val="1421"/>
    <w:link w:val="985"/>
    <w:pPr>
      <w:jc w:val="left"/>
      <w:spacing w:after="160" w:line="240" w:lineRule="exact"/>
      <w:widowControl/>
    </w:pPr>
    <w:rPr>
      <w:rFonts w:ascii="Verdana" w:hAnsi="Verdana" w:eastAsia="仿宋_GB2312"/>
      <w:sz w:val="24"/>
      <w:szCs w:val="20"/>
      <w:lang w:eastAsia="en-US"/>
    </w:rPr>
  </w:style>
  <w:style w:type="paragraph" w:styleId="1422">
    <w:name w:val="_"/>
    <w:basedOn w:val="985"/>
    <w:next w:val="1422"/>
    <w:link w:val="985"/>
    <w:pPr>
      <w:ind w:left="480" w:firstLine="200"/>
      <w:spacing w:line="360" w:lineRule="auto"/>
    </w:pPr>
    <w:rPr>
      <w:sz w:val="24"/>
      <w:szCs w:val="20"/>
    </w:rPr>
  </w:style>
  <w:style w:type="paragraph" w:styleId="1423">
    <w:name w:val="Char1 Char Char Char1"/>
    <w:basedOn w:val="985"/>
    <w:next w:val="1423"/>
    <w:link w:val="985"/>
    <w:rPr>
      <w:rFonts w:ascii="Tahoma" w:hAnsi="Tahoma"/>
      <w:sz w:val="24"/>
      <w:szCs w:val="20"/>
    </w:rPr>
  </w:style>
  <w:style w:type="paragraph" w:styleId="1424">
    <w:name w:val="文档正文 Char Char Char Char Char"/>
    <w:basedOn w:val="985"/>
    <w:next w:val="1424"/>
    <w:link w:val="985"/>
    <w:pPr>
      <w:ind w:firstLine="420"/>
      <w:spacing w:line="440" w:lineRule="exact"/>
    </w:pPr>
    <w:rPr>
      <w:rFonts w:ascii="Arial Narrow" w:hAnsi="Arial Narrow"/>
      <w:sz w:val="24"/>
      <w:szCs w:val="20"/>
    </w:rPr>
  </w:style>
  <w:style w:type="paragraph" w:styleId="1425">
    <w:name w:val="样式 行距: 1.5 倍行距1"/>
    <w:basedOn w:val="985"/>
    <w:next w:val="1425"/>
    <w:link w:val="985"/>
    <w:rPr>
      <w:szCs w:val="20"/>
    </w:rPr>
  </w:style>
  <w:style w:type="paragraph" w:styleId="1426">
    <w:name w:val="xl103"/>
    <w:basedOn w:val="985"/>
    <w:next w:val="1426"/>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27">
    <w:name w:val="IN Feature"/>
    <w:next w:val="1428"/>
    <w:link w:val="985"/>
    <w:pPr>
      <w:keepLines/>
      <w:keepNext/>
      <w:spacing w:before="240" w:after="240"/>
      <w:outlineLvl w:val="7"/>
    </w:pPr>
    <w:rPr>
      <w:rFonts w:ascii="Arial" w:hAnsi="Arial" w:eastAsia="黑体"/>
      <w:sz w:val="21"/>
      <w:lang w:val="en-US" w:eastAsia="zh-CN" w:bidi="ar-SA"/>
    </w:rPr>
  </w:style>
  <w:style w:type="paragraph" w:styleId="1428">
    <w:name w:val="IN Step"/>
    <w:basedOn w:val="985"/>
    <w:next w:val="1428"/>
    <w:link w:val="985"/>
    <w:pPr>
      <w:ind w:left="1134" w:hanging="907"/>
      <w:keepLines/>
      <w:spacing w:before="80" w:after="80" w:line="300" w:lineRule="auto"/>
      <w:widowControl/>
      <w:tabs>
        <w:tab w:val="left" w:pos="1134" w:leader="none"/>
      </w:tabs>
      <w:outlineLvl w:val="8"/>
    </w:pPr>
    <w:rPr>
      <w:rFonts w:ascii="Arial" w:hAnsi="Arial"/>
      <w:szCs w:val="20"/>
    </w:rPr>
  </w:style>
  <w:style w:type="paragraph" w:styleId="1429">
    <w:name w:val="标准正文"/>
    <w:basedOn w:val="1028"/>
    <w:next w:val="1429"/>
    <w:link w:val="985"/>
    <w:pPr>
      <w:ind w:firstLine="482"/>
      <w:spacing w:before="60" w:after="60"/>
    </w:pPr>
    <w:rPr>
      <w:rFonts w:ascii="Arial" w:hAnsi="Arial"/>
    </w:rPr>
  </w:style>
  <w:style w:type="paragraph" w:styleId="1430">
    <w:name w:val="简单回函地址"/>
    <w:basedOn w:val="985"/>
    <w:next w:val="1430"/>
    <w:link w:val="985"/>
    <w:pPr>
      <w:spacing w:line="360" w:lineRule="auto"/>
    </w:pPr>
    <w:rPr>
      <w:sz w:val="24"/>
      <w:szCs w:val="20"/>
    </w:rPr>
  </w:style>
  <w:style w:type="paragraph" w:styleId="1431">
    <w:name w:val="xl117"/>
    <w:basedOn w:val="985"/>
    <w:next w:val="1431"/>
    <w:link w:val="985"/>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432">
    <w:name w:val="xl106"/>
    <w:basedOn w:val="985"/>
    <w:next w:val="1432"/>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3">
    <w:name w:val="样式 标题 1 + 居中 段前: 6 磅 段后: 6 磅 行距: 1.5 倍行距"/>
    <w:basedOn w:val="986"/>
    <w:next w:val="1433"/>
    <w:link w:val="985"/>
    <w:pPr>
      <w:spacing w:before="120" w:line="360" w:lineRule="auto"/>
    </w:pPr>
    <w:rPr>
      <w:bCs w:val="0"/>
      <w:sz w:val="32"/>
      <w:szCs w:val="20"/>
    </w:rPr>
  </w:style>
  <w:style w:type="paragraph" w:styleId="1434">
    <w:name w:val="正文格式 Char"/>
    <w:basedOn w:val="985"/>
    <w:next w:val="1434"/>
    <w:link w:val="985"/>
    <w:pPr>
      <w:ind w:firstLine="510"/>
      <w:spacing w:line="440" w:lineRule="atLeast"/>
      <w:widowControl/>
    </w:pPr>
    <w:rPr>
      <w:sz w:val="24"/>
      <w:szCs w:val="20"/>
    </w:rPr>
  </w:style>
  <w:style w:type="paragraph" w:styleId="1435">
    <w:name w:val="Title - Date"/>
    <w:basedOn w:val="1078"/>
    <w:next w:val="985"/>
    <w:link w:val="985"/>
    <w:pPr>
      <w:jc w:val="center"/>
      <w:spacing w:before="240" w:after="720"/>
      <w:widowControl/>
      <w:outlineLvl w:val="9"/>
    </w:pPr>
    <w:rPr>
      <w:rFonts w:ascii="Arial" w:hAnsi="Arial"/>
      <w:bCs w:val="0"/>
      <w:smallCaps/>
      <w:szCs w:val="20"/>
      <w:lang w:eastAsia="en-US"/>
    </w:rPr>
  </w:style>
  <w:style w:type="paragraph" w:styleId="1436">
    <w:name w:val="1.正文"/>
    <w:basedOn w:val="985"/>
    <w:next w:val="1436"/>
    <w:link w:val="985"/>
    <w:pPr>
      <w:ind w:left="540" w:firstLine="540"/>
      <w:spacing w:line="360" w:lineRule="auto"/>
    </w:pPr>
    <w:rPr>
      <w:sz w:val="24"/>
      <w:szCs w:val="20"/>
    </w:rPr>
  </w:style>
  <w:style w:type="paragraph" w:styleId="1437">
    <w:name w:val="xl116"/>
    <w:basedOn w:val="985"/>
    <w:next w:val="1437"/>
    <w:link w:val="98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38">
    <w:name w:val="Table Contents"/>
    <w:basedOn w:val="1026"/>
    <w:next w:val="1438"/>
    <w:link w:val="985"/>
    <w:pPr>
      <w:jc w:val="left"/>
    </w:pPr>
    <w:rPr>
      <w:rFonts w:ascii="Times New Roman" w:eastAsia="Times New Roman"/>
      <w:sz w:val="24"/>
    </w:rPr>
  </w:style>
  <w:style w:type="paragraph" w:styleId="1439">
    <w:name w:val="AA Numbering"/>
    <w:basedOn w:val="985"/>
    <w:next w:val="1439"/>
    <w:link w:val="985"/>
    <w:pPr>
      <w:jc w:val="left"/>
      <w:spacing w:line="280" w:lineRule="atLeast"/>
      <w:widowControl/>
      <w:tabs>
        <w:tab w:val="left" w:pos="1134" w:leader="none"/>
        <w:tab w:val="left" w:pos="1280" w:leader="none"/>
      </w:tabs>
    </w:pPr>
    <w:rPr>
      <w:rFonts w:eastAsia="PMingLiU"/>
      <w:sz w:val="24"/>
      <w:szCs w:val="20"/>
      <w:lang w:eastAsia="zh-TW"/>
    </w:rPr>
  </w:style>
  <w:style w:type="paragraph" w:styleId="1440">
    <w:name w:val="Char Char1 Char Char Char Char Char Char Char Char Char Char Char Char Char Char"/>
    <w:basedOn w:val="985"/>
    <w:next w:val="1440"/>
    <w:link w:val="985"/>
    <w:pPr>
      <w:jc w:val="left"/>
      <w:spacing w:after="160" w:line="240" w:lineRule="exact"/>
      <w:widowControl/>
    </w:pPr>
    <w:rPr>
      <w:rFonts w:ascii="Verdana" w:hAnsi="Verdana"/>
      <w:sz w:val="20"/>
      <w:szCs w:val="20"/>
      <w:lang w:eastAsia="en-US"/>
    </w:rPr>
  </w:style>
  <w:style w:type="paragraph" w:styleId="1441">
    <w:name w:val="xl121"/>
    <w:basedOn w:val="985"/>
    <w:next w:val="1441"/>
    <w:link w:val="9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42">
    <w:name w:val="表格1"/>
    <w:basedOn w:val="985"/>
    <w:next w:val="985"/>
    <w:link w:val="985"/>
    <w:pPr>
      <w:jc w:val="center"/>
      <w:spacing w:line="288" w:lineRule="auto"/>
    </w:pPr>
    <w:rPr>
      <w:rFonts w:ascii="宋体"/>
      <w:sz w:val="18"/>
      <w:szCs w:val="20"/>
    </w:rPr>
  </w:style>
  <w:style w:type="paragraph" w:styleId="1443">
    <w:name w:val="正文文本缩进 21"/>
    <w:basedOn w:val="985"/>
    <w:next w:val="1443"/>
    <w:link w:val="985"/>
    <w:pPr>
      <w:ind w:firstLine="420"/>
      <w:spacing w:before="120"/>
    </w:pPr>
    <w:rPr>
      <w:sz w:val="24"/>
      <w:szCs w:val="20"/>
    </w:rPr>
  </w:style>
  <w:style w:type="paragraph" w:styleId="1444">
    <w:name w:val="xl107"/>
    <w:basedOn w:val="985"/>
    <w:next w:val="1444"/>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5">
    <w:name w:val="样式 正文缩进正文（首行缩进两字）表正文正文非缩进特点标题4段1 + 首行缩进:  2 字符"/>
    <w:basedOn w:val="1013"/>
    <w:next w:val="1445"/>
    <w:link w:val="985"/>
    <w:pPr>
      <w:ind w:firstLine="480"/>
      <w:spacing w:line="360" w:lineRule="auto"/>
    </w:pPr>
    <w:rPr>
      <w:b w:val="0"/>
    </w:rPr>
  </w:style>
  <w:style w:type="paragraph" w:styleId="1446">
    <w:name w:val="正文文本 21"/>
    <w:basedOn w:val="985"/>
    <w:next w:val="1446"/>
    <w:link w:val="985"/>
    <w:pPr>
      <w:ind w:firstLine="480"/>
      <w:spacing w:before="120" w:line="360" w:lineRule="auto"/>
    </w:pPr>
    <w:rPr>
      <w:sz w:val="24"/>
      <w:szCs w:val="20"/>
    </w:rPr>
  </w:style>
  <w:style w:type="paragraph" w:styleId="1447">
    <w:name w:val="文本1"/>
    <w:basedOn w:val="985"/>
    <w:next w:val="1447"/>
    <w:link w:val="985"/>
    <w:pPr>
      <w:jc w:val="center"/>
      <w:spacing w:line="312" w:lineRule="atLeast"/>
    </w:pPr>
    <w:rPr>
      <w:sz w:val="18"/>
      <w:szCs w:val="20"/>
    </w:rPr>
  </w:style>
  <w:style w:type="paragraph" w:styleId="1448">
    <w:name w:val="样式4"/>
    <w:basedOn w:val="989"/>
    <w:next w:val="1448"/>
    <w:link w:val="985"/>
    <w:pPr>
      <w:spacing w:line="372" w:lineRule="auto"/>
      <w:tabs>
        <w:tab w:val="left" w:pos="720" w:leader="none"/>
      </w:tabs>
    </w:pPr>
    <w:rPr>
      <w:rFonts w:ascii="Arial" w:hAnsi="Arial" w:eastAsia="黑体"/>
      <w:bCs w:val="0"/>
      <w:szCs w:val="20"/>
    </w:rPr>
  </w:style>
  <w:style w:type="paragraph" w:styleId="1449">
    <w:name w:val="Char Char Char Char Char Char Char1"/>
    <w:basedOn w:val="985"/>
    <w:next w:val="1449"/>
    <w:link w:val="985"/>
    <w:pPr>
      <w:jc w:val="left"/>
      <w:spacing w:after="160" w:line="240" w:lineRule="exact"/>
      <w:widowControl/>
    </w:pPr>
    <w:rPr>
      <w:rFonts w:ascii="Verdana" w:hAnsi="Verdana" w:eastAsia="仿宋_GB2312"/>
      <w:sz w:val="24"/>
      <w:szCs w:val="20"/>
      <w:lang w:eastAsia="en-US"/>
    </w:rPr>
  </w:style>
  <w:style w:type="paragraph" w:styleId="1450">
    <w:name w:val="二级目录"/>
    <w:next w:val="985"/>
    <w:link w:val="1451"/>
    <w:uiPriority w:val="99"/>
    <w:qFormat/>
    <w:pPr>
      <w:ind w:left="720" w:hanging="720"/>
      <w:tabs>
        <w:tab w:val="left" w:pos="720" w:leader="none"/>
      </w:tabs>
      <w:outlineLvl w:val="1"/>
    </w:pPr>
    <w:rPr>
      <w:b/>
      <w:sz w:val="30"/>
      <w:szCs w:val="28"/>
      <w:lang w:bidi="ar-SA"/>
    </w:rPr>
  </w:style>
  <w:style w:type="character" w:styleId="1451">
    <w:name w:val="二级目录 Char"/>
    <w:next w:val="1451"/>
    <w:link w:val="1450"/>
    <w:uiPriority w:val="99"/>
    <w:qFormat/>
    <w:rPr>
      <w:b/>
      <w:sz w:val="30"/>
      <w:szCs w:val="28"/>
      <w:lang w:bidi="ar-SA"/>
    </w:rPr>
  </w:style>
  <w:style w:type="paragraph" w:styleId="1452">
    <w:name w:val="图片文字"/>
    <w:basedOn w:val="985"/>
    <w:next w:val="1452"/>
    <w:link w:val="985"/>
    <w:pPr>
      <w:jc w:val="center"/>
      <w:spacing w:line="240" w:lineRule="atLeast"/>
    </w:pPr>
    <w:rPr>
      <w:szCs w:val="20"/>
    </w:rPr>
  </w:style>
  <w:style w:type="paragraph" w:styleId="1453">
    <w:name w:val="标题5"/>
    <w:basedOn w:val="985"/>
    <w:next w:val="1453"/>
    <w:link w:val="1454"/>
    <w:qFormat/>
    <w:pPr>
      <w:spacing w:line="320" w:lineRule="atLeast"/>
      <w:tabs>
        <w:tab w:val="left" w:pos="0" w:leader="none"/>
      </w:tabs>
    </w:pPr>
    <w:rPr>
      <w:rFonts w:ascii="宋体"/>
      <w:szCs w:val="20"/>
    </w:rPr>
  </w:style>
  <w:style w:type="character" w:styleId="1454">
    <w:name w:val="标题5 Char Char"/>
    <w:next w:val="1454"/>
    <w:link w:val="1453"/>
    <w:qFormat/>
    <w:rPr>
      <w:rFonts w:ascii="宋体" w:hAnsi="Times New Roman"/>
      <w:sz w:val="21"/>
    </w:rPr>
  </w:style>
  <w:style w:type="paragraph" w:styleId="1455">
    <w:name w:val="样式 标题 2 + 三号 首行缩进:  0 厘米"/>
    <w:basedOn w:val="985"/>
    <w:next w:val="985"/>
    <w:link w:val="985"/>
    <w:pPr>
      <w:ind w:firstLine="288"/>
      <w:jc w:val="center"/>
    </w:pPr>
    <w:rPr>
      <w:rFonts w:eastAsia="黑体" w:cs="宋体"/>
      <w:b/>
      <w:bCs/>
      <w:sz w:val="32"/>
      <w:szCs w:val="20"/>
    </w:rPr>
  </w:style>
  <w:style w:type="paragraph" w:styleId="1456">
    <w:name w:val="可研正文"/>
    <w:basedOn w:val="1026"/>
    <w:next w:val="1456"/>
    <w:link w:val="985"/>
    <w:pPr>
      <w:ind w:firstLine="567"/>
      <w:spacing w:line="440" w:lineRule="exact"/>
    </w:pPr>
    <w:rPr>
      <w:rFonts w:ascii="仿宋_GB2312" w:eastAsia="仿宋_GB2312"/>
    </w:rPr>
  </w:style>
  <w:style w:type="paragraph" w:styleId="1457">
    <w:name w:val="xl119"/>
    <w:basedOn w:val="985"/>
    <w:next w:val="1457"/>
    <w:link w:val="985"/>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458">
    <w:name w:val="xl118"/>
    <w:basedOn w:val="985"/>
    <w:next w:val="1458"/>
    <w:link w:val="98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59">
    <w:name w:val="段落正文"/>
    <w:basedOn w:val="985"/>
    <w:next w:val="1459"/>
    <w:link w:val="985"/>
    <w:pPr>
      <w:ind w:firstLine="200"/>
      <w:spacing w:line="360" w:lineRule="auto"/>
    </w:pPr>
    <w:rPr>
      <w:spacing w:val="2"/>
      <w:sz w:val="24"/>
      <w:szCs w:val="20"/>
    </w:rPr>
  </w:style>
  <w:style w:type="paragraph" w:styleId="1460">
    <w:name w:val="表头文本"/>
    <w:next w:val="1460"/>
    <w:link w:val="985"/>
    <w:pPr>
      <w:jc w:val="center"/>
    </w:pPr>
    <w:rPr>
      <w:rFonts w:ascii="Arial" w:hAnsi="Arial"/>
      <w:b/>
      <w:sz w:val="21"/>
      <w:lang w:val="en-US" w:eastAsia="zh-CN" w:bidi="ar-SA"/>
    </w:rPr>
  </w:style>
  <w:style w:type="paragraph" w:styleId="1461">
    <w:name w:val="图例"/>
    <w:basedOn w:val="985"/>
    <w:next w:val="1461"/>
    <w:link w:val="985"/>
    <w:qFormat/>
    <w:pPr>
      <w:jc w:val="center"/>
      <w:spacing w:before="120" w:after="120" w:line="360" w:lineRule="auto"/>
    </w:pPr>
    <w:rPr>
      <w:rFonts w:eastAsia="仿宋_GB2312"/>
      <w:b/>
      <w:sz w:val="24"/>
      <w:szCs w:val="20"/>
    </w:rPr>
  </w:style>
  <w:style w:type="paragraph" w:styleId="1462">
    <w:name w:val="文章正文"/>
    <w:basedOn w:val="985"/>
    <w:next w:val="1462"/>
    <w:link w:val="985"/>
    <w:uiPriority w:val="99"/>
    <w:qFormat/>
    <w:pPr>
      <w:ind w:firstLine="560"/>
    </w:pPr>
    <w:rPr>
      <w:rFonts w:ascii="仿宋_GB2312" w:hAnsi="宋体" w:eastAsia="仿宋_GB2312"/>
      <w:color w:val="000000"/>
      <w:sz w:val="28"/>
      <w:szCs w:val="20"/>
    </w:rPr>
  </w:style>
  <w:style w:type="paragraph" w:styleId="1463">
    <w:name w:val="正文字缩2字"/>
    <w:basedOn w:val="985"/>
    <w:next w:val="1463"/>
    <w:link w:val="985"/>
    <w:pPr>
      <w:ind w:left="200" w:firstLine="200"/>
      <w:spacing w:before="60" w:after="60" w:line="360" w:lineRule="auto"/>
    </w:pPr>
    <w:rPr>
      <w:sz w:val="24"/>
      <w:szCs w:val="20"/>
    </w:rPr>
  </w:style>
  <w:style w:type="paragraph" w:styleId="1464">
    <w:name w:val="Char Char1 Char"/>
    <w:basedOn w:val="985"/>
    <w:next w:val="1464"/>
    <w:link w:val="985"/>
    <w:rPr>
      <w:rFonts w:ascii="Tahoma" w:hAnsi="Tahoma"/>
      <w:sz w:val="24"/>
    </w:rPr>
  </w:style>
  <w:style w:type="paragraph" w:styleId="1465">
    <w:name w:val="xl114"/>
    <w:basedOn w:val="985"/>
    <w:next w:val="1465"/>
    <w:link w:val="98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66">
    <w:name w:val="Note"/>
    <w:basedOn w:val="985"/>
    <w:next w:val="1466"/>
    <w:link w:val="985"/>
    <w:pPr>
      <w:spacing w:line="360" w:lineRule="auto"/>
      <w:pBdr>
        <w:top w:val="single" w:color="000000" w:sz="12" w:space="3"/>
        <w:bottom w:val="single" w:color="000000" w:sz="12" w:space="3"/>
      </w:pBdr>
    </w:pPr>
    <w:rPr>
      <w:sz w:val="24"/>
      <w:szCs w:val="20"/>
    </w:rPr>
  </w:style>
  <w:style w:type="paragraph" w:styleId="1467">
    <w:name w:val="样式 样式 首行缩进:  2 字符 + 首行缩进:  2 字符"/>
    <w:basedOn w:val="985"/>
    <w:next w:val="1467"/>
    <w:link w:val="985"/>
    <w:pPr>
      <w:numPr>
        <w:ilvl w:val="0"/>
        <w:numId w:val="8"/>
      </w:numPr>
      <w:ind w:firstLine="480"/>
      <w:spacing w:line="360" w:lineRule="auto"/>
      <w:tabs>
        <w:tab w:val="left" w:pos="425" w:leader="none"/>
        <w:tab w:val="left" w:pos="1230" w:leader="none"/>
      </w:tabs>
    </w:pPr>
    <w:rPr>
      <w:sz w:val="24"/>
      <w:szCs w:val="20"/>
    </w:rPr>
  </w:style>
  <w:style w:type="paragraph" w:styleId="1468">
    <w:name w:val="正文4"/>
    <w:basedOn w:val="985"/>
    <w:next w:val="1468"/>
    <w:link w:val="985"/>
    <w:pPr>
      <w:ind w:left="820" w:hanging="705"/>
      <w:spacing w:before="60" w:after="60" w:line="360" w:lineRule="auto"/>
      <w:tabs>
        <w:tab w:val="left" w:pos="1275" w:leader="none"/>
      </w:tabs>
    </w:pPr>
    <w:rPr>
      <w:sz w:val="24"/>
      <w:szCs w:val="20"/>
    </w:rPr>
  </w:style>
  <w:style w:type="paragraph" w:styleId="1469">
    <w:name w:val="Table Text Char Char Char"/>
    <w:next w:val="1469"/>
    <w:link w:val="985"/>
    <w:pPr>
      <w:spacing w:before="80" w:after="80"/>
    </w:pPr>
    <w:rPr>
      <w:rFonts w:ascii="Arial" w:hAnsi="Arial"/>
      <w:sz w:val="18"/>
      <w:lang w:val="en-US" w:eastAsia="zh-CN" w:bidi="ar-SA"/>
    </w:rPr>
  </w:style>
  <w:style w:type="paragraph" w:styleId="1470">
    <w:name w:val="style1"/>
    <w:basedOn w:val="985"/>
    <w:next w:val="1470"/>
    <w:link w:val="985"/>
    <w:pPr>
      <w:jc w:val="left"/>
      <w:spacing w:before="100" w:beforeAutospacing="1" w:after="100" w:afterAutospacing="1"/>
      <w:widowControl/>
    </w:pPr>
    <w:rPr>
      <w:rFonts w:ascii="宋体" w:hAnsi="宋体"/>
      <w:szCs w:val="20"/>
    </w:rPr>
  </w:style>
  <w:style w:type="paragraph" w:styleId="1471">
    <w:name w:val="Pull Quote"/>
    <w:basedOn w:val="985"/>
    <w:next w:val="1471"/>
    <w:link w:val="985"/>
    <w:pPr>
      <w:ind w:left="144" w:right="144"/>
      <w:jc w:val="center"/>
      <w:spacing w:before="120" w:after="240" w:line="288" w:lineRule="auto"/>
      <w:shd w:val="pct10" w:color="auto" w:fill="auto"/>
      <w:pBdr>
        <w:top w:val="single" w:color="000000" w:sz="18" w:space="12"/>
        <w:left w:val="single" w:color="FFFFFF" w:sz="6" w:space="12"/>
        <w:bottom w:val="single" w:color="000000" w:sz="6" w:space="12"/>
        <w:right w:val="single" w:color="FFFFFF" w:sz="6" w:space="12"/>
      </w:pBdr>
    </w:pPr>
    <w:rPr>
      <w:b/>
      <w:i/>
      <w:sz w:val="24"/>
      <w:szCs w:val="20"/>
    </w:rPr>
  </w:style>
  <w:style w:type="paragraph" w:styleId="1472">
    <w:name w:val="编号正文"/>
    <w:basedOn w:val="1209"/>
    <w:next w:val="1472"/>
    <w:link w:val="985"/>
    <w:pPr>
      <w:ind w:left="1407" w:hanging="1047"/>
      <w:jc w:val="left"/>
      <w:spacing w:line="360" w:lineRule="auto"/>
    </w:pPr>
    <w:rPr>
      <w:rFonts w:ascii="Arial Narrow" w:hAnsi="Arial Narrow" w:eastAsia="仿宋_GB2312"/>
    </w:rPr>
  </w:style>
  <w:style w:type="paragraph" w:styleId="1473">
    <w:name w:val="p"/>
    <w:basedOn w:val="985"/>
    <w:next w:val="1473"/>
    <w:link w:val="985"/>
    <w:pPr>
      <w:jc w:val="left"/>
      <w:spacing w:before="100" w:beforeAutospacing="1" w:after="100" w:afterAutospacing="1"/>
      <w:widowControl/>
    </w:pPr>
    <w:rPr>
      <w:rFonts w:ascii="宋体" w:hAnsi="宋体" w:cs="宋体"/>
      <w:sz w:val="24"/>
    </w:rPr>
  </w:style>
  <w:style w:type="paragraph" w:styleId="1474">
    <w:name w:val="表文字"/>
    <w:next w:val="1474"/>
    <w:link w:val="985"/>
    <w:rPr>
      <w:rFonts w:ascii="宋体" w:hAnsi="Times New Roman"/>
      <w:lang w:val="en-US" w:eastAsia="zh-CN" w:bidi="ar-SA"/>
    </w:rPr>
  </w:style>
  <w:style w:type="paragraph" w:styleId="1475">
    <w:name w:val="附录3"/>
    <w:basedOn w:val="985"/>
    <w:next w:val="985"/>
    <w:link w:val="985"/>
    <w:pPr>
      <w:ind w:left="425" w:hanging="425"/>
      <w:tabs>
        <w:tab w:val="left" w:pos="851" w:leader="none"/>
      </w:tabs>
      <w:outlineLvl w:val="2"/>
    </w:pPr>
    <w:rPr>
      <w:rFonts w:eastAsia="黑体"/>
      <w:b/>
      <w:sz w:val="32"/>
      <w:szCs w:val="20"/>
    </w:rPr>
  </w:style>
  <w:style w:type="paragraph" w:styleId="1476">
    <w:name w:val="标题无"/>
    <w:basedOn w:val="985"/>
    <w:next w:val="1476"/>
    <w:link w:val="985"/>
    <w:pPr>
      <w:spacing w:line="360" w:lineRule="auto"/>
    </w:pPr>
    <w:rPr>
      <w:sz w:val="24"/>
      <w:szCs w:val="20"/>
    </w:rPr>
  </w:style>
  <w:style w:type="paragraph" w:styleId="1477">
    <w:name w:val="xl104"/>
    <w:basedOn w:val="985"/>
    <w:next w:val="1477"/>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78">
    <w:name w:val="Char Char Char Char Char Char1 Char"/>
    <w:basedOn w:val="985"/>
    <w:next w:val="1478"/>
    <w:link w:val="985"/>
    <w:pPr>
      <w:jc w:val="left"/>
      <w:spacing w:after="160" w:line="240" w:lineRule="exact"/>
      <w:widowControl/>
    </w:pPr>
    <w:rPr>
      <w:rFonts w:ascii="Verdana" w:hAnsi="Verdana"/>
      <w:szCs w:val="20"/>
      <w:lang w:eastAsia="en-US"/>
    </w:rPr>
  </w:style>
  <w:style w:type="paragraph" w:styleId="1479">
    <w:name w:val="默认段落字体 Para Char Char Char Char Char Char Char Char Char1 Char Char Char Char"/>
    <w:basedOn w:val="985"/>
    <w:next w:val="1479"/>
    <w:link w:val="985"/>
    <w:rPr>
      <w:rFonts w:ascii="Tahoma" w:hAnsi="Tahoma"/>
      <w:sz w:val="24"/>
      <w:szCs w:val="20"/>
    </w:rPr>
  </w:style>
  <w:style w:type="paragraph" w:styleId="1480">
    <w:name w:val="表头样式"/>
    <w:basedOn w:val="985"/>
    <w:next w:val="1480"/>
    <w:link w:val="985"/>
    <w:pPr>
      <w:jc w:val="left"/>
      <w:spacing w:line="360" w:lineRule="auto"/>
    </w:pPr>
    <w:rPr>
      <w:b/>
      <w:szCs w:val="20"/>
    </w:rPr>
  </w:style>
  <w:style w:type="paragraph" w:styleId="1481">
    <w:name w:val="样式 标题 1章标题Heading 0Section HeadPIM 1H1h11st levell11H1..."/>
    <w:basedOn w:val="986"/>
    <w:next w:val="1481"/>
    <w:link w:val="985"/>
    <w:pPr>
      <w:jc w:val="both"/>
      <w:pageBreakBefore/>
      <w:spacing w:line="578" w:lineRule="atLeast"/>
      <w:tabs>
        <w:tab w:val="left" w:pos="432" w:leader="none"/>
      </w:tabs>
    </w:pPr>
    <w:rPr>
      <w:rFonts w:ascii="宋体" w:hAnsi="宋体" w:eastAsia="黑体"/>
      <w:bCs w:val="0"/>
      <w:sz w:val="36"/>
      <w:szCs w:val="20"/>
    </w:rPr>
  </w:style>
  <w:style w:type="paragraph" w:styleId="1482">
    <w:name w:val="xl115"/>
    <w:basedOn w:val="985"/>
    <w:next w:val="1482"/>
    <w:link w:val="985"/>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483">
    <w:name w:val="xl120"/>
    <w:basedOn w:val="985"/>
    <w:next w:val="1483"/>
    <w:link w:val="9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84">
    <w:name w:val="标书正文:  0.74 厘米"/>
    <w:basedOn w:val="985"/>
    <w:next w:val="1484"/>
    <w:link w:val="985"/>
    <w:pPr>
      <w:ind w:firstLine="420"/>
      <w:spacing w:line="360" w:lineRule="auto"/>
    </w:pPr>
    <w:rPr>
      <w:sz w:val="24"/>
      <w:szCs w:val="20"/>
    </w:rPr>
  </w:style>
  <w:style w:type="paragraph" w:styleId="1485">
    <w:name w:val="xl113"/>
    <w:basedOn w:val="985"/>
    <w:next w:val="1485"/>
    <w:link w:val="98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486">
    <w:name w:val="项目"/>
    <w:basedOn w:val="985"/>
    <w:next w:val="1486"/>
    <w:link w:val="985"/>
    <w:pPr>
      <w:ind w:left="-7" w:firstLine="567"/>
      <w:jc w:val="left"/>
      <w:spacing w:before="120" w:after="120" w:line="360" w:lineRule="auto"/>
      <w:tabs>
        <w:tab w:val="left" w:pos="1280" w:leader="none"/>
      </w:tabs>
    </w:pPr>
    <w:rPr>
      <w:rFonts w:ascii="宋体"/>
      <w:sz w:val="24"/>
      <w:szCs w:val="20"/>
    </w:rPr>
  </w:style>
  <w:style w:type="paragraph" w:styleId="1487">
    <w:name w:val="xl110"/>
    <w:basedOn w:val="985"/>
    <w:next w:val="1487"/>
    <w:link w:val="985"/>
    <w:pPr>
      <w:jc w:val="center"/>
      <w:spacing w:before="100" w:beforeAutospacing="1" w:after="100" w:afterAutospacing="1"/>
      <w:widowControl/>
      <w:pBdr>
        <w:bottom w:val="single" w:color="000000" w:sz="4" w:space="0"/>
      </w:pBdr>
    </w:pPr>
    <w:rPr>
      <w:rFonts w:ascii="宋体" w:hAnsi="宋体" w:cs="宋体"/>
      <w:b/>
      <w:bCs/>
      <w:sz w:val="28"/>
      <w:szCs w:val="28"/>
    </w:rPr>
  </w:style>
  <w:style w:type="paragraph" w:styleId="1488">
    <w:name w:val="样式 首行缩进:  0.74 厘米"/>
    <w:basedOn w:val="985"/>
    <w:next w:val="1488"/>
    <w:link w:val="985"/>
    <w:pPr>
      <w:ind w:firstLine="420"/>
      <w:spacing w:line="360" w:lineRule="auto"/>
    </w:pPr>
    <w:rPr>
      <w:sz w:val="24"/>
      <w:szCs w:val="20"/>
    </w:rPr>
  </w:style>
  <w:style w:type="paragraph" w:styleId="1489">
    <w:name w:val="00"/>
    <w:basedOn w:val="985"/>
    <w:next w:val="1489"/>
    <w:link w:val="985"/>
    <w:pPr>
      <w:jc w:val="left"/>
    </w:pPr>
    <w:rPr>
      <w:rFonts w:ascii="黑体" w:eastAsia="黑体"/>
      <w:b/>
      <w:sz w:val="20"/>
      <w:szCs w:val="20"/>
    </w:rPr>
  </w:style>
  <w:style w:type="paragraph" w:styleId="1490">
    <w:name w:val="xl111"/>
    <w:basedOn w:val="985"/>
    <w:next w:val="1490"/>
    <w:link w:val="9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491">
    <w:name w:val="二级列表"/>
    <w:basedOn w:val="1459"/>
    <w:next w:val="1459"/>
    <w:link w:val="985"/>
    <w:pPr>
      <w:ind w:firstLine="0"/>
      <w:tabs>
        <w:tab w:val="left" w:pos="2120" w:leader="none"/>
      </w:tabs>
    </w:pPr>
    <w:rPr>
      <w:b/>
    </w:rPr>
  </w:style>
  <w:style w:type="paragraph" w:styleId="1492">
    <w:name w:val="样式 宋体 五号 行距: 单倍行距"/>
    <w:basedOn w:val="985"/>
    <w:next w:val="1492"/>
    <w:link w:val="985"/>
    <w:pPr>
      <w:jc w:val="left"/>
    </w:pPr>
    <w:rPr>
      <w:rFonts w:ascii="宋体" w:hAnsi="宋体"/>
      <w:szCs w:val="20"/>
    </w:rPr>
  </w:style>
  <w:style w:type="paragraph" w:styleId="1493">
    <w:name w:val="首行缩进 1"/>
    <w:basedOn w:val="985"/>
    <w:next w:val="1493"/>
    <w:link w:val="985"/>
    <w:pPr>
      <w:ind w:firstLine="200"/>
      <w:spacing w:after="120" w:line="360" w:lineRule="auto"/>
    </w:pPr>
    <w:rPr>
      <w:sz w:val="24"/>
      <w:szCs w:val="20"/>
    </w:rPr>
  </w:style>
  <w:style w:type="paragraph" w:styleId="1494">
    <w:name w:val="xl109"/>
    <w:basedOn w:val="985"/>
    <w:next w:val="1494"/>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95">
    <w:name w:val="附录1"/>
    <w:basedOn w:val="985"/>
    <w:next w:val="985"/>
    <w:link w:val="985"/>
    <w:pPr>
      <w:ind w:left="425" w:hanging="425"/>
      <w:tabs>
        <w:tab w:val="left" w:pos="1304" w:leader="none"/>
      </w:tabs>
      <w:outlineLvl w:val="0"/>
    </w:pPr>
    <w:rPr>
      <w:rFonts w:ascii="黑体" w:hAnsi="黑体" w:eastAsia="黑体"/>
      <w:b/>
      <w:sz w:val="44"/>
      <w:szCs w:val="20"/>
    </w:rPr>
  </w:style>
  <w:style w:type="paragraph" w:styleId="1496">
    <w:name w:val="样式 宋体 五号 两端对齐 行距: 单倍行距"/>
    <w:basedOn w:val="985"/>
    <w:next w:val="1496"/>
    <w:link w:val="985"/>
    <w:rPr>
      <w:rFonts w:ascii="宋体" w:hAnsi="宋体"/>
      <w:szCs w:val="20"/>
    </w:rPr>
  </w:style>
  <w:style w:type="paragraph" w:styleId="1497">
    <w:name w:val="Style Heading 3h3Heading 3 - oldLevel 3 HeadH3level_3PIM 3se..."/>
    <w:basedOn w:val="988"/>
    <w:next w:val="1497"/>
    <w:link w:val="985"/>
    <w:pPr>
      <w:ind w:left="360" w:hanging="360"/>
      <w:spacing w:line="413" w:lineRule="auto"/>
      <w:tabs>
        <w:tab w:val="left" w:pos="360" w:leader="none"/>
        <w:tab w:val="left" w:pos="709" w:leader="none"/>
      </w:tabs>
    </w:pPr>
    <w:rPr>
      <w:bCs w:val="0"/>
      <w:szCs w:val="20"/>
    </w:rPr>
  </w:style>
  <w:style w:type="paragraph" w:styleId="1498">
    <w:name w:val="xl105"/>
    <w:basedOn w:val="985"/>
    <w:next w:val="1498"/>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499">
    <w:name w:val="批注文字 Char1"/>
    <w:next w:val="1499"/>
    <w:link w:val="985"/>
    <w:qFormat/>
    <w:rPr>
      <w:rFonts w:ascii="Times New Roman" w:hAnsi="Times New Roman" w:eastAsia="宋体" w:cs="Times New Roman"/>
      <w:szCs w:val="21"/>
    </w:rPr>
  </w:style>
  <w:style w:type="character" w:styleId="1500">
    <w:name w:val="font5 Char"/>
    <w:next w:val="1500"/>
    <w:link w:val="985"/>
    <w:rPr>
      <w:rFonts w:ascii="宋体" w:hAnsi="宋体" w:eastAsia="宋体"/>
      <w:sz w:val="28"/>
      <w:szCs w:val="28"/>
      <w:lang w:val="en-US" w:eastAsia="zh-CN" w:bidi="ar-SA"/>
    </w:rPr>
  </w:style>
  <w:style w:type="paragraph" w:styleId="1501">
    <w:name w:val="Body Text(ch)"/>
    <w:basedOn w:val="985"/>
    <w:next w:val="1026"/>
    <w:link w:val="985"/>
    <w:pPr>
      <w:spacing w:after="120"/>
    </w:pPr>
    <w:rPr>
      <w:rFonts w:ascii="宋体" w:hAnsi="Arial"/>
      <w:bCs/>
      <w:iCs/>
    </w:rPr>
  </w:style>
  <w:style w:type="paragraph" w:styleId="1502">
    <w:name w:val="table_lines"/>
    <w:basedOn w:val="985"/>
    <w:next w:val="1502"/>
    <w:link w:val="985"/>
    <w:pPr>
      <w:jc w:val="left"/>
      <w:widowControl/>
    </w:pPr>
    <w:rPr>
      <w:sz w:val="20"/>
      <w:szCs w:val="20"/>
      <w:lang w:val="de-DE" w:eastAsia="de-DE"/>
    </w:rPr>
  </w:style>
  <w:style w:type="paragraph" w:styleId="1503">
    <w:name w:val="4"/>
    <w:basedOn w:val="985"/>
    <w:next w:val="1064"/>
    <w:link w:val="985"/>
    <w:pPr>
      <w:ind w:firstLine="420"/>
      <w:spacing w:line="360" w:lineRule="auto"/>
    </w:pPr>
    <w:rPr>
      <w:color w:val="ff0000"/>
      <w:sz w:val="24"/>
    </w:rPr>
  </w:style>
  <w:style w:type="paragraph" w:styleId="1504">
    <w:name w:val="普通 (Web)"/>
    <w:basedOn w:val="985"/>
    <w:next w:val="1504"/>
    <w:link w:val="985"/>
    <w:pPr>
      <w:jc w:val="left"/>
      <w:spacing w:before="100" w:beforeAutospacing="1" w:after="100" w:afterAutospacing="1"/>
      <w:widowControl/>
    </w:pPr>
    <w:rPr>
      <w:rFonts w:ascii="宋体" w:hAnsi="宋体"/>
      <w:sz w:val="24"/>
    </w:rPr>
  </w:style>
  <w:style w:type="paragraph" w:styleId="1505">
    <w:name w:val="Char Char Char Char Char Char Char Char Char Char"/>
    <w:basedOn w:val="985"/>
    <w:next w:val="1505"/>
    <w:link w:val="985"/>
    <w:pPr>
      <w:spacing w:line="360" w:lineRule="auto"/>
    </w:pPr>
    <w:rPr>
      <w:sz w:val="24"/>
      <w:szCs w:val="20"/>
    </w:rPr>
  </w:style>
  <w:style w:type="paragraph" w:styleId="1506">
    <w:name w:val="标题3"/>
    <w:basedOn w:val="985"/>
    <w:next w:val="985"/>
    <w:link w:val="985"/>
    <w:pPr>
      <w:ind w:firstLine="624"/>
      <w:spacing w:line="590" w:lineRule="atLeast"/>
    </w:pPr>
    <w:rPr>
      <w:rFonts w:ascii="方正黑体_GBK" w:eastAsia="方正黑体_GBK"/>
      <w:sz w:val="32"/>
      <w:szCs w:val="32"/>
    </w:rPr>
  </w:style>
  <w:style w:type="paragraph" w:styleId="1507">
    <w:name w:val="Char Char Char Char Char Char Char Char"/>
    <w:basedOn w:val="985"/>
    <w:next w:val="1507"/>
    <w:link w:val="985"/>
    <w:pPr>
      <w:jc w:val="left"/>
      <w:spacing w:after="160" w:line="240" w:lineRule="exact"/>
      <w:widowControl/>
    </w:pPr>
    <w:rPr>
      <w:rFonts w:ascii="Verdana" w:hAnsi="Verdana"/>
      <w:sz w:val="20"/>
      <w:szCs w:val="20"/>
      <w:lang w:eastAsia="en-US"/>
    </w:rPr>
  </w:style>
  <w:style w:type="paragraph" w:styleId="1508">
    <w:name w:val="table_1stline"/>
    <w:basedOn w:val="985"/>
    <w:next w:val="1508"/>
    <w:link w:val="985"/>
    <w:pPr>
      <w:jc w:val="left"/>
      <w:spacing w:before="120"/>
      <w:widowControl/>
    </w:pPr>
    <w:rPr>
      <w:bCs/>
      <w:sz w:val="20"/>
      <w:szCs w:val="20"/>
      <w:lang w:val="de-DE" w:eastAsia="de-DE"/>
    </w:rPr>
  </w:style>
  <w:style w:type="paragraph" w:styleId="1509">
    <w:name w:val="标题1"/>
    <w:basedOn w:val="985"/>
    <w:next w:val="985"/>
    <w:link w:val="985"/>
    <w:pPr>
      <w:jc w:val="center"/>
      <w:spacing w:line="700" w:lineRule="atLeast"/>
      <w:tabs>
        <w:tab w:val="left" w:pos="9193" w:leader="none"/>
        <w:tab w:val="left" w:pos="9827" w:leader="none"/>
      </w:tabs>
    </w:pPr>
    <w:rPr>
      <w:rFonts w:ascii="方正小标宋_GBK" w:eastAsia="方正小标宋_GBK"/>
      <w:sz w:val="44"/>
      <w:szCs w:val="20"/>
    </w:rPr>
  </w:style>
  <w:style w:type="paragraph" w:styleId="1510">
    <w:name w:val="一级目录"/>
    <w:next w:val="985"/>
    <w:link w:val="1511"/>
    <w:uiPriority w:val="99"/>
    <w:qFormat/>
    <w:pPr>
      <w:jc w:val="center"/>
      <w:outlineLvl w:val="0"/>
    </w:pPr>
    <w:rPr>
      <w:rFonts w:ascii="黑体" w:hAnsi="Times New Roman" w:eastAsia="黑体"/>
      <w:b/>
      <w:bCs/>
      <w:sz w:val="44"/>
      <w:szCs w:val="44"/>
      <w:lang w:bidi="ar-SA"/>
    </w:rPr>
  </w:style>
  <w:style w:type="character" w:styleId="1511">
    <w:name w:val="一级目录 Char"/>
    <w:next w:val="1511"/>
    <w:link w:val="1510"/>
    <w:uiPriority w:val="99"/>
    <w:qFormat/>
    <w:rPr>
      <w:rFonts w:ascii="黑体" w:hAnsi="Times New Roman" w:eastAsia="黑体"/>
      <w:b/>
      <w:bCs/>
      <w:sz w:val="44"/>
      <w:szCs w:val="44"/>
      <w:lang w:bidi="ar-SA"/>
    </w:rPr>
  </w:style>
  <w:style w:type="paragraph" w:styleId="1512">
    <w:name w:val="☆ 正文"/>
    <w:basedOn w:val="985"/>
    <w:next w:val="1512"/>
    <w:link w:val="985"/>
    <w:uiPriority w:val="99"/>
    <w:qFormat/>
    <w:rPr>
      <w:rFonts w:ascii="Calibri" w:hAnsi="Calibri" w:cs="Calibri"/>
      <w:szCs w:val="21"/>
    </w:rPr>
  </w:style>
  <w:style w:type="paragraph" w:styleId="1513">
    <w:name w:val="p0"/>
    <w:basedOn w:val="985"/>
    <w:next w:val="1513"/>
    <w:link w:val="985"/>
    <w:qFormat/>
    <w:pPr>
      <w:widowControl/>
    </w:pPr>
    <w:rPr>
      <w:szCs w:val="21"/>
    </w:rPr>
  </w:style>
  <w:style w:type="paragraph" w:styleId="1514">
    <w:name w:val="_Style 5"/>
    <w:basedOn w:val="985"/>
    <w:next w:val="985"/>
    <w:link w:val="985"/>
    <w:uiPriority w:val="99"/>
    <w:qFormat/>
    <w:pPr>
      <w:jc w:val="center"/>
      <w:widowControl/>
      <w:pBdr>
        <w:bottom w:val="single" w:color="000000" w:sz="6" w:space="1"/>
      </w:pBdr>
    </w:pPr>
    <w:rPr>
      <w:rFonts w:ascii="Arial" w:hAnsi="Arial" w:cs="Arial"/>
      <w:vanish/>
      <w:sz w:val="16"/>
      <w:szCs w:val="16"/>
    </w:rPr>
  </w:style>
  <w:style w:type="paragraph" w:styleId="1515">
    <w:name w:val="_Style 8"/>
    <w:basedOn w:val="985"/>
    <w:next w:val="985"/>
    <w:link w:val="985"/>
    <w:uiPriority w:val="99"/>
    <w:qFormat/>
    <w:pPr>
      <w:jc w:val="center"/>
      <w:widowControl/>
      <w:pBdr>
        <w:top w:val="single" w:color="000000" w:sz="6" w:space="1"/>
      </w:pBdr>
    </w:pPr>
    <w:rPr>
      <w:rFonts w:ascii="Arial" w:hAnsi="Arial" w:cs="Arial"/>
      <w:vanish/>
      <w:sz w:val="16"/>
      <w:szCs w:val="16"/>
    </w:rPr>
  </w:style>
  <w:style w:type="paragraph" w:styleId="1516">
    <w:name w:val="_Style 3"/>
    <w:basedOn w:val="985"/>
    <w:next w:val="985"/>
    <w:link w:val="985"/>
    <w:uiPriority w:val="99"/>
    <w:qFormat/>
    <w:pPr>
      <w:jc w:val="center"/>
      <w:widowControl/>
      <w:pBdr>
        <w:bottom w:val="single" w:color="000000" w:sz="6" w:space="1"/>
      </w:pBdr>
    </w:pPr>
    <w:rPr>
      <w:rFonts w:ascii="Arial" w:hAnsi="Arial" w:cs="Arial"/>
      <w:vanish/>
      <w:sz w:val="16"/>
      <w:szCs w:val="16"/>
    </w:rPr>
  </w:style>
  <w:style w:type="character" w:styleId="1517">
    <w:name w:val="项目编号A Char Char"/>
    <w:next w:val="1517"/>
    <w:link w:val="1518"/>
    <w:qFormat/>
    <w:rPr>
      <w:rFonts w:ascii="Arial" w:hAnsi="Arial"/>
      <w:sz w:val="24"/>
      <w:szCs w:val="24"/>
    </w:rPr>
  </w:style>
  <w:style w:type="paragraph" w:styleId="1518">
    <w:name w:val="项目编号A"/>
    <w:basedOn w:val="985"/>
    <w:next w:val="1518"/>
    <w:link w:val="1517"/>
    <w:qFormat/>
    <w:pPr>
      <w:ind w:left="720" w:hanging="720"/>
      <w:spacing w:line="360" w:lineRule="auto"/>
      <w:tabs>
        <w:tab w:val="left" w:pos="634" w:leader="none"/>
        <w:tab w:val="left" w:pos="720" w:leader="none"/>
      </w:tabs>
    </w:pPr>
    <w:rPr>
      <w:rFonts w:ascii="Arial" w:hAnsi="Arial"/>
      <w:sz w:val="24"/>
    </w:rPr>
  </w:style>
  <w:style w:type="character" w:styleId="1519">
    <w:name w:val="方案文档 Char Char"/>
    <w:next w:val="1519"/>
    <w:link w:val="1520"/>
    <w:qFormat/>
    <w:rPr>
      <w:rFonts w:ascii="Arial" w:hAnsi="Arial"/>
      <w:color w:val="ff00ff"/>
      <w:sz w:val="24"/>
      <w:lang w:val="zh-CN"/>
    </w:rPr>
  </w:style>
  <w:style w:type="paragraph" w:styleId="1520">
    <w:name w:val="方案文档"/>
    <w:basedOn w:val="985"/>
    <w:next w:val="1520"/>
    <w:link w:val="1519"/>
    <w:qFormat/>
    <w:pPr>
      <w:ind w:right="32"/>
      <w:spacing w:before="120" w:after="120" w:line="360" w:lineRule="auto"/>
    </w:pPr>
    <w:rPr>
      <w:rFonts w:ascii="Arial" w:hAnsi="Arial"/>
      <w:color w:val="ff00ff"/>
      <w:sz w:val="24"/>
      <w:szCs w:val="20"/>
      <w:lang w:val="zh-CN"/>
    </w:rPr>
  </w:style>
  <w:style w:type="paragraph" w:styleId="1521">
    <w:name w:val="列出段落2"/>
    <w:basedOn w:val="985"/>
    <w:next w:val="1521"/>
    <w:link w:val="985"/>
    <w:uiPriority w:val="99"/>
    <w:qFormat/>
    <w:pPr>
      <w:ind w:firstLine="420"/>
    </w:pPr>
    <w:rPr>
      <w:rFonts w:ascii="Calibri" w:hAnsi="Calibri" w:cs="Calibri"/>
      <w:szCs w:val="21"/>
    </w:rPr>
  </w:style>
  <w:style w:type="character" w:styleId="1522">
    <w:name w:val="标题 3 Char1"/>
    <w:next w:val="1522"/>
    <w:link w:val="985"/>
    <w:uiPriority w:val="99"/>
    <w:qFormat/>
    <w:rPr>
      <w:b/>
      <w:bCs/>
      <w:sz w:val="32"/>
      <w:szCs w:val="32"/>
    </w:rPr>
  </w:style>
  <w:style w:type="paragraph" w:styleId="1523">
    <w:name w:val="列出段落3"/>
    <w:basedOn w:val="985"/>
    <w:next w:val="1523"/>
    <w:link w:val="985"/>
    <w:qFormat/>
    <w:pPr>
      <w:ind w:left="720"/>
      <w:jc w:val="left"/>
      <w:widowControl/>
    </w:pPr>
    <w:rPr>
      <w:rFonts w:ascii="Calibri" w:hAnsi="Calibri" w:cs="Calibri"/>
      <w:sz w:val="24"/>
      <w:lang w:eastAsia="en-US" w:bidi="en-US"/>
    </w:rPr>
  </w:style>
  <w:style w:type="character" w:styleId="1524">
    <w:name w:val="font71"/>
    <w:next w:val="1524"/>
    <w:link w:val="985"/>
    <w:qFormat/>
    <w:rPr>
      <w:rFonts w:hint="eastAsia" w:ascii="微软雅黑" w:hAnsi="微软雅黑" w:eastAsia="微软雅黑" w:cs="微软雅黑"/>
      <w:color w:val="ff0000"/>
      <w:sz w:val="28"/>
      <w:szCs w:val="28"/>
      <w:u w:val="none"/>
    </w:rPr>
  </w:style>
  <w:style w:type="paragraph" w:styleId="1525">
    <w:name w:val="_Style 2"/>
    <w:basedOn w:val="985"/>
    <w:next w:val="1525"/>
    <w:link w:val="985"/>
    <w:uiPriority w:val="34"/>
    <w:qFormat/>
    <w:pPr>
      <w:contextualSpacing/>
      <w:ind w:left="720"/>
      <w:jc w:val="left"/>
      <w:widowControl/>
    </w:pPr>
    <w:rPr>
      <w:rFonts w:ascii="Calibri" w:hAnsi="Calibri" w:cs="Calibri"/>
      <w:sz w:val="24"/>
      <w:lang w:eastAsia="en-US" w:bidi="en-US"/>
    </w:rPr>
  </w:style>
  <w:style w:type="character" w:styleId="1526">
    <w:name w:val="font61"/>
    <w:next w:val="1526"/>
    <w:link w:val="985"/>
    <w:qFormat/>
    <w:rPr>
      <w:rFonts w:hint="eastAsia" w:ascii="宋体" w:hAnsi="宋体" w:eastAsia="宋体" w:cs="宋体"/>
      <w:color w:val="000000"/>
      <w:sz w:val="17"/>
      <w:szCs w:val="17"/>
      <w:u w:val="none"/>
    </w:rPr>
  </w:style>
  <w:style w:type="character" w:styleId="1527">
    <w:name w:val="font81"/>
    <w:next w:val="1527"/>
    <w:link w:val="985"/>
    <w:qFormat/>
    <w:rPr>
      <w:rFonts w:hint="eastAsia" w:ascii="宋体" w:hAnsi="宋体" w:eastAsia="宋体" w:cs="宋体"/>
      <w:color w:val="000000"/>
      <w:sz w:val="17"/>
      <w:szCs w:val="17"/>
      <w:u w:val="none"/>
    </w:rPr>
  </w:style>
  <w:style w:type="paragraph" w:styleId="1528">
    <w:name w:val="表中文字"/>
    <w:basedOn w:val="985"/>
    <w:next w:val="1528"/>
    <w:link w:val="985"/>
    <w:qFormat/>
    <w:rPr>
      <w:sz w:val="24"/>
    </w:rPr>
  </w:style>
  <w:style w:type="paragraph" w:styleId="1529">
    <w:name w:val="列出段落4"/>
    <w:basedOn w:val="985"/>
    <w:next w:val="1529"/>
    <w:link w:val="985"/>
    <w:qFormat/>
    <w:pPr>
      <w:ind w:firstLine="420"/>
    </w:pPr>
    <w:rPr>
      <w:rFonts w:ascii="Calibri" w:hAnsi="Calibri" w:cs="Calibri"/>
      <w:szCs w:val="21"/>
    </w:rPr>
  </w:style>
  <w:style w:type="character" w:styleId="1530">
    <w:name w:val="bsharetext"/>
    <w:next w:val="1530"/>
    <w:link w:val="985"/>
    <w:qFormat/>
  </w:style>
  <w:style w:type="paragraph" w:styleId="1531">
    <w:name w:val="样式 标题 3 + (中文) 黑体 小四 非加粗 段前: 7.8 磅 段后: 0 磅 行距: 固定值 20 磅"/>
    <w:basedOn w:val="988"/>
    <w:next w:val="1531"/>
    <w:link w:val="985"/>
    <w:qFormat/>
    <w:pPr>
      <w:spacing w:before="0" w:after="0" w:line="400" w:lineRule="exact"/>
    </w:pPr>
    <w:rPr>
      <w:rFonts w:ascii="Calibri" w:hAnsi="Calibri" w:eastAsia="黑体" w:cs="宋体"/>
      <w:b w:val="0"/>
      <w:bCs w:val="0"/>
      <w:sz w:val="24"/>
      <w:szCs w:val="20"/>
    </w:rPr>
  </w:style>
  <w:style w:type="character" w:styleId="1532">
    <w:name w:val="脚注文本 Char"/>
    <w:next w:val="1532"/>
    <w:link w:val="985"/>
    <w:rPr>
      <w:sz w:val="18"/>
    </w:rPr>
  </w:style>
  <w:style w:type="character" w:styleId="1533">
    <w:name w:val="批注文字 字符"/>
    <w:next w:val="1533"/>
    <w:link w:val="985"/>
    <w:rPr>
      <w:sz w:val="21"/>
      <w:szCs w:val="21"/>
    </w:rPr>
  </w:style>
  <w:style w:type="paragraph" w:styleId="1534">
    <w:name w:val="paragraph"/>
    <w:basedOn w:val="985"/>
    <w:next w:val="1534"/>
    <w:link w:val="985"/>
    <w:semiHidden/>
    <w:pPr>
      <w:jc w:val="left"/>
      <w:spacing w:before="100" w:beforeAutospacing="1" w:after="100" w:afterAutospacing="1"/>
      <w:widowControl/>
    </w:pPr>
    <w:rPr>
      <w:rFonts w:ascii="等线" w:hAnsi="等线" w:eastAsia="等线"/>
      <w:sz w:val="24"/>
    </w:rPr>
  </w:style>
  <w:style w:type="character" w:styleId="1535">
    <w:name w:val="页脚 字符"/>
    <w:next w:val="1535"/>
    <w:link w:val="985"/>
    <w:uiPriority w:val="99"/>
    <w:rPr>
      <w:rFonts w:eastAsia="仿宋"/>
      <w:sz w:val="28"/>
    </w:rPr>
  </w:style>
  <w:style w:type="character" w:styleId="1536">
    <w:name w:val="明显强调1"/>
    <w:next w:val="1536"/>
    <w:link w:val="985"/>
    <w:qFormat/>
    <w:rPr>
      <w:b/>
      <w:bCs/>
      <w:i/>
      <w:iCs/>
      <w:color w:val="4f81bd"/>
    </w:rPr>
  </w:style>
  <w:style w:type="character" w:styleId="1537">
    <w:name w:val="批注文字 Char2"/>
    <w:next w:val="1537"/>
    <w:link w:val="985"/>
    <w:qFormat/>
    <w:rPr>
      <w:sz w:val="21"/>
    </w:rPr>
  </w:style>
  <w:style w:type="character" w:styleId="1538">
    <w:name w:val="标题 3 Char_0"/>
    <w:next w:val="1538"/>
    <w:link w:val="1539"/>
    <w:qFormat/>
    <w:rPr>
      <w:b/>
      <w:bCs/>
      <w:sz w:val="32"/>
      <w:szCs w:val="32"/>
    </w:rPr>
  </w:style>
  <w:style w:type="paragraph" w:styleId="1539">
    <w:name w:val="标题 3_0"/>
    <w:basedOn w:val="1540"/>
    <w:next w:val="1540"/>
    <w:link w:val="1538"/>
    <w:qFormat/>
    <w:pPr>
      <w:keepLines/>
      <w:keepNext/>
      <w:spacing w:before="260" w:after="260" w:line="416" w:lineRule="auto"/>
      <w:outlineLvl w:val="2"/>
    </w:pPr>
    <w:rPr>
      <w:rFonts w:ascii="Calibri" w:hAnsi="Calibri"/>
      <w:b/>
      <w:bCs/>
      <w:sz w:val="32"/>
      <w:szCs w:val="32"/>
    </w:rPr>
  </w:style>
  <w:style w:type="paragraph" w:styleId="1540">
    <w:name w:val="正文_0"/>
    <w:next w:val="1540"/>
    <w:link w:val="985"/>
    <w:qFormat/>
    <w:pPr>
      <w:jc w:val="both"/>
      <w:widowControl w:val="off"/>
    </w:pPr>
    <w:rPr>
      <w:rFonts w:ascii="Times New Roman" w:hAnsi="Times New Roman"/>
      <w:sz w:val="21"/>
      <w:szCs w:val="24"/>
      <w:lang w:val="en-US" w:eastAsia="zh-CN" w:bidi="ar-SA"/>
    </w:rPr>
  </w:style>
  <w:style w:type="character" w:styleId="1541">
    <w:name w:val="正文文本 Char2"/>
    <w:next w:val="1541"/>
    <w:link w:val="985"/>
    <w:uiPriority w:val="99"/>
    <w:semiHidden/>
    <w:qFormat/>
    <w:rPr>
      <w:rFonts w:ascii="Calibri" w:hAnsi="Calibri" w:eastAsia="宋体" w:cs="Times New Roman"/>
    </w:rPr>
  </w:style>
  <w:style w:type="character" w:styleId="1542">
    <w:name w:val="页脚 Char1"/>
    <w:next w:val="1542"/>
    <w:link w:val="985"/>
    <w:uiPriority w:val="99"/>
    <w:semiHidden/>
    <w:qFormat/>
    <w:rPr>
      <w:rFonts w:ascii="Calibri" w:hAnsi="Calibri" w:eastAsia="宋体" w:cs="Times New Roman"/>
      <w:sz w:val="18"/>
      <w:szCs w:val="18"/>
    </w:rPr>
  </w:style>
  <w:style w:type="character" w:styleId="1543">
    <w:name w:val="明显引用 Char2"/>
    <w:next w:val="1543"/>
    <w:link w:val="985"/>
    <w:uiPriority w:val="99"/>
    <w:qFormat/>
    <w:rPr>
      <w:b/>
      <w:bCs/>
      <w:i/>
      <w:iCs/>
      <w:color w:val="4f81bd"/>
      <w:sz w:val="21"/>
      <w:szCs w:val="24"/>
    </w:rPr>
  </w:style>
  <w:style w:type="character" w:styleId="1544">
    <w:name w:val="引用 Char"/>
    <w:next w:val="1544"/>
    <w:link w:val="1545"/>
    <w:qFormat/>
    <w:rPr>
      <w:i/>
      <w:iCs/>
      <w:color w:val="000000"/>
    </w:rPr>
  </w:style>
  <w:style w:type="paragraph" w:styleId="1545">
    <w:name w:val="引用1"/>
    <w:basedOn w:val="985"/>
    <w:next w:val="985"/>
    <w:link w:val="1544"/>
    <w:qFormat/>
    <w:rPr>
      <w:rFonts w:ascii="Calibri" w:hAnsi="Calibri"/>
      <w:i/>
      <w:iCs/>
      <w:color w:val="000000"/>
      <w:sz w:val="20"/>
      <w:szCs w:val="20"/>
    </w:rPr>
  </w:style>
  <w:style w:type="character" w:styleId="1546">
    <w:name w:val="标题 1 Char_0"/>
    <w:next w:val="1546"/>
    <w:link w:val="1547"/>
    <w:qFormat/>
    <w:rPr>
      <w:b/>
      <w:bCs/>
      <w:sz w:val="44"/>
      <w:szCs w:val="44"/>
    </w:rPr>
  </w:style>
  <w:style w:type="paragraph" w:styleId="1547">
    <w:name w:val="标题 1_0"/>
    <w:basedOn w:val="1540"/>
    <w:next w:val="1540"/>
    <w:link w:val="1546"/>
    <w:qFormat/>
    <w:pPr>
      <w:keepLines/>
      <w:keepNext/>
      <w:spacing w:before="340" w:after="330" w:line="578" w:lineRule="auto"/>
      <w:outlineLvl w:val="0"/>
    </w:pPr>
    <w:rPr>
      <w:rFonts w:ascii="Calibri" w:hAnsi="Calibri"/>
      <w:b/>
      <w:bCs/>
      <w:sz w:val="44"/>
      <w:szCs w:val="44"/>
    </w:rPr>
  </w:style>
  <w:style w:type="character" w:styleId="1548">
    <w:name w:val="正文文本缩进 3 Char1"/>
    <w:next w:val="1548"/>
    <w:link w:val="985"/>
    <w:uiPriority w:val="99"/>
    <w:semiHidden/>
    <w:qFormat/>
    <w:rPr>
      <w:sz w:val="16"/>
      <w:szCs w:val="16"/>
    </w:rPr>
  </w:style>
  <w:style w:type="character" w:styleId="1549">
    <w:name w:val="引用 Char1"/>
    <w:next w:val="1549"/>
    <w:link w:val="985"/>
    <w:uiPriority w:val="29"/>
    <w:qFormat/>
    <w:rPr>
      <w:i/>
      <w:iCs/>
      <w:color w:val="000000"/>
      <w:sz w:val="21"/>
    </w:rPr>
  </w:style>
  <w:style w:type="character" w:styleId="1550">
    <w:name w:val="font161"/>
    <w:next w:val="1550"/>
    <w:link w:val="985"/>
    <w:qFormat/>
    <w:rPr>
      <w:b/>
      <w:sz w:val="32"/>
    </w:rPr>
  </w:style>
  <w:style w:type="character" w:styleId="1551">
    <w:name w:val="标题 4 Char_0"/>
    <w:next w:val="1551"/>
    <w:link w:val="1552"/>
    <w:qFormat/>
    <w:rPr>
      <w:rFonts w:ascii="Arial" w:hAnsi="Arial" w:eastAsia="黑体"/>
      <w:b/>
      <w:bCs/>
      <w:sz w:val="28"/>
      <w:szCs w:val="28"/>
    </w:rPr>
  </w:style>
  <w:style w:type="paragraph" w:styleId="1552">
    <w:name w:val="标题 4_0"/>
    <w:basedOn w:val="1540"/>
    <w:next w:val="1540"/>
    <w:link w:val="1551"/>
    <w:qFormat/>
    <w:pPr>
      <w:keepLines/>
      <w:keepNext/>
      <w:spacing w:before="280" w:after="290" w:line="376" w:lineRule="auto"/>
      <w:outlineLvl w:val="3"/>
    </w:pPr>
    <w:rPr>
      <w:rFonts w:ascii="Arial" w:hAnsi="Arial" w:eastAsia="黑体"/>
      <w:b/>
      <w:bCs/>
      <w:sz w:val="28"/>
      <w:szCs w:val="28"/>
    </w:rPr>
  </w:style>
  <w:style w:type="character" w:styleId="1553">
    <w:name w:val="引用 Char2"/>
    <w:next w:val="1553"/>
    <w:link w:val="985"/>
    <w:uiPriority w:val="99"/>
    <w:qFormat/>
    <w:rPr>
      <w:i/>
      <w:iCs/>
      <w:color w:val="000000"/>
      <w:sz w:val="21"/>
      <w:szCs w:val="24"/>
    </w:rPr>
  </w:style>
  <w:style w:type="character" w:styleId="1554">
    <w:name w:val="rvts11"/>
    <w:next w:val="1554"/>
    <w:link w:val="985"/>
    <w:qFormat/>
    <w:rPr>
      <w:rFonts w:ascii="KNLe" w:hAnsi="KNLe"/>
      <w:sz w:val="24"/>
      <w:szCs w:val="24"/>
      <w:u w:val="single"/>
    </w:rPr>
  </w:style>
  <w:style w:type="character" w:styleId="1555">
    <w:name w:val="副标题 Char2"/>
    <w:next w:val="1555"/>
    <w:link w:val="985"/>
    <w:uiPriority w:val="11"/>
    <w:qFormat/>
    <w:rPr>
      <w:rFonts w:ascii="Cambria" w:hAnsi="Cambria" w:cs="Times New Roman"/>
      <w:b/>
      <w:bCs/>
      <w:sz w:val="32"/>
      <w:szCs w:val="32"/>
    </w:rPr>
  </w:style>
  <w:style w:type="character" w:styleId="1556">
    <w:name w:val="批注主题 Char1"/>
    <w:next w:val="1556"/>
    <w:link w:val="985"/>
    <w:qFormat/>
    <w:rPr>
      <w:b/>
      <w:bCs/>
      <w:sz w:val="21"/>
      <w:szCs w:val="22"/>
    </w:rPr>
  </w:style>
  <w:style w:type="character" w:styleId="1557">
    <w:name w:val="font31"/>
    <w:next w:val="1557"/>
    <w:link w:val="985"/>
    <w:qFormat/>
    <w:rPr>
      <w:rFonts w:hint="eastAsia" w:ascii="宋体" w:hAnsi="宋体" w:eastAsia="宋体" w:cs="宋体"/>
      <w:color w:val="000000"/>
      <w:sz w:val="20"/>
      <w:szCs w:val="20"/>
      <w:u w:val="none"/>
    </w:rPr>
  </w:style>
  <w:style w:type="character" w:styleId="1558">
    <w:name w:val="明显引用 Char"/>
    <w:next w:val="1558"/>
    <w:link w:val="1559"/>
    <w:qFormat/>
    <w:rPr>
      <w:b/>
      <w:bCs/>
      <w:i/>
      <w:iCs/>
      <w:color w:val="4f81bd"/>
    </w:rPr>
  </w:style>
  <w:style w:type="paragraph" w:styleId="1559">
    <w:name w:val="明显引用1"/>
    <w:basedOn w:val="985"/>
    <w:next w:val="985"/>
    <w:link w:val="1558"/>
    <w:qFormat/>
    <w:pPr>
      <w:ind w:left="936" w:right="936"/>
      <w:spacing w:before="200" w:after="280"/>
      <w:pBdr>
        <w:bottom w:val="single" w:color="4F81BD" w:sz="4" w:space="4"/>
      </w:pBdr>
    </w:pPr>
    <w:rPr>
      <w:rFonts w:ascii="Calibri" w:hAnsi="Calibri"/>
      <w:b/>
      <w:bCs/>
      <w:i/>
      <w:iCs/>
      <w:color w:val="4f81bd"/>
      <w:sz w:val="20"/>
      <w:szCs w:val="20"/>
    </w:rPr>
  </w:style>
  <w:style w:type="character" w:styleId="1560">
    <w:name w:val="日期 Char1"/>
    <w:next w:val="1560"/>
    <w:link w:val="985"/>
    <w:qFormat/>
    <w:rPr>
      <w:rFonts w:ascii="Calibri" w:hAnsi="Calibri" w:eastAsia="宋体" w:cs="Times New Roman"/>
    </w:rPr>
  </w:style>
  <w:style w:type="character" w:styleId="1561">
    <w:name w:val="批注框文本 Char1"/>
    <w:next w:val="1561"/>
    <w:link w:val="985"/>
    <w:qFormat/>
    <w:rPr>
      <w:sz w:val="18"/>
      <w:szCs w:val="18"/>
    </w:rPr>
  </w:style>
  <w:style w:type="character" w:styleId="1562">
    <w:name w:val="不明显参考1"/>
    <w:next w:val="1562"/>
    <w:link w:val="985"/>
    <w:qFormat/>
    <w:rPr>
      <w:smallCaps/>
      <w:color w:val="c0504d"/>
      <w:u w:val="single"/>
    </w:rPr>
  </w:style>
  <w:style w:type="character" w:styleId="1563">
    <w:name w:val="标题 Char2"/>
    <w:next w:val="1563"/>
    <w:link w:val="985"/>
    <w:uiPriority w:val="10"/>
    <w:qFormat/>
    <w:rPr>
      <w:rFonts w:ascii="Cambria" w:hAnsi="Cambria" w:cs="Times New Roman"/>
      <w:b/>
      <w:bCs/>
      <w:sz w:val="32"/>
      <w:szCs w:val="32"/>
    </w:rPr>
  </w:style>
  <w:style w:type="character" w:styleId="1564">
    <w:name w:val="正文文本 3 Char1"/>
    <w:next w:val="1564"/>
    <w:link w:val="985"/>
    <w:uiPriority w:val="99"/>
    <w:semiHidden/>
    <w:qFormat/>
    <w:rPr>
      <w:sz w:val="16"/>
      <w:szCs w:val="16"/>
    </w:rPr>
  </w:style>
  <w:style w:type="character" w:styleId="1565">
    <w:name w:val="批注主题 Char2"/>
    <w:next w:val="1565"/>
    <w:link w:val="985"/>
    <w:qFormat/>
    <w:rPr>
      <w:b/>
      <w:bCs/>
      <w:sz w:val="21"/>
    </w:rPr>
  </w:style>
  <w:style w:type="character" w:styleId="1566">
    <w:name w:val="正文文本 Char_0"/>
    <w:next w:val="1566"/>
    <w:link w:val="1567"/>
    <w:qFormat/>
    <w:rPr>
      <w:szCs w:val="24"/>
    </w:rPr>
  </w:style>
  <w:style w:type="paragraph" w:styleId="1567">
    <w:name w:val="正文文本_0"/>
    <w:basedOn w:val="1540"/>
    <w:next w:val="1567"/>
    <w:link w:val="1566"/>
    <w:qFormat/>
    <w:pPr>
      <w:spacing w:after="120"/>
    </w:pPr>
    <w:rPr>
      <w:rFonts w:ascii="Calibri" w:hAnsi="Calibri"/>
      <w:sz w:val="20"/>
    </w:rPr>
  </w:style>
  <w:style w:type="character" w:styleId="1568">
    <w:name w:val="bookmark"/>
    <w:basedOn w:val="995"/>
    <w:next w:val="1568"/>
    <w:link w:val="985"/>
    <w:qFormat/>
  </w:style>
  <w:style w:type="character" w:styleId="1569">
    <w:name w:val="标题 5 Char_0"/>
    <w:next w:val="1569"/>
    <w:link w:val="1570"/>
    <w:qFormat/>
    <w:rPr>
      <w:b/>
      <w:bCs/>
      <w:sz w:val="28"/>
      <w:szCs w:val="28"/>
    </w:rPr>
  </w:style>
  <w:style w:type="paragraph" w:styleId="1570">
    <w:name w:val="标题 5_0"/>
    <w:basedOn w:val="1540"/>
    <w:next w:val="1540"/>
    <w:link w:val="1569"/>
    <w:qFormat/>
    <w:pPr>
      <w:keepLines/>
      <w:keepNext/>
      <w:spacing w:before="280" w:after="290" w:line="372" w:lineRule="auto"/>
      <w:outlineLvl w:val="4"/>
    </w:pPr>
    <w:rPr>
      <w:rFonts w:ascii="Calibri" w:hAnsi="Calibri"/>
      <w:b/>
      <w:bCs/>
      <w:sz w:val="28"/>
      <w:szCs w:val="28"/>
    </w:rPr>
  </w:style>
  <w:style w:type="character" w:styleId="1571">
    <w:name w:val="明显参考1"/>
    <w:next w:val="1571"/>
    <w:link w:val="985"/>
    <w:qFormat/>
    <w:rPr>
      <w:b/>
      <w:bCs/>
      <w:smallCaps/>
      <w:color w:val="c0504d"/>
      <w:spacing w:val="5"/>
      <w:u w:val="single"/>
    </w:rPr>
  </w:style>
  <w:style w:type="character" w:styleId="1572">
    <w:name w:val="超链接_0"/>
    <w:next w:val="1572"/>
    <w:link w:val="985"/>
    <w:uiPriority w:val="99"/>
    <w:qFormat/>
    <w:rPr>
      <w:rFonts w:ascii="Calibri" w:hAnsi="Calibri"/>
      <w:color w:val="0000ff"/>
      <w:u w:val="single"/>
    </w:rPr>
  </w:style>
  <w:style w:type="character" w:styleId="1573">
    <w:name w:val="文档结构图 Char2"/>
    <w:next w:val="1573"/>
    <w:link w:val="985"/>
    <w:uiPriority w:val="99"/>
    <w:semiHidden/>
    <w:qFormat/>
    <w:rPr>
      <w:rFonts w:ascii="宋体" w:hAnsi="Calibri" w:eastAsia="宋体" w:cs="Times New Roman"/>
      <w:sz w:val="18"/>
      <w:szCs w:val="18"/>
    </w:rPr>
  </w:style>
  <w:style w:type="character" w:styleId="1574">
    <w:name w:val="副标题 Char1"/>
    <w:next w:val="1574"/>
    <w:link w:val="985"/>
    <w:uiPriority w:val="11"/>
    <w:qFormat/>
    <w:rPr>
      <w:rFonts w:ascii="Cambria" w:hAnsi="Cambria" w:cs="Times New Roman"/>
      <w:b/>
      <w:bCs/>
      <w:sz w:val="32"/>
      <w:szCs w:val="32"/>
    </w:rPr>
  </w:style>
  <w:style w:type="character" w:styleId="1575">
    <w:name w:val="书籍标题1"/>
    <w:next w:val="1575"/>
    <w:link w:val="985"/>
    <w:qFormat/>
    <w:rPr>
      <w:b/>
      <w:bCs/>
      <w:smallCaps/>
      <w:spacing w:val="5"/>
    </w:rPr>
  </w:style>
  <w:style w:type="character" w:styleId="1576">
    <w:name w:val="标题4 Char Char"/>
    <w:next w:val="1576"/>
    <w:link w:val="1577"/>
    <w:qFormat/>
    <w:rPr>
      <w:rFonts w:ascii="Arial" w:hAnsi="Arial"/>
      <w:b/>
      <w:bCs/>
      <w:sz w:val="24"/>
      <w:szCs w:val="32"/>
    </w:rPr>
  </w:style>
  <w:style w:type="paragraph" w:styleId="1577">
    <w:name w:val="标题4"/>
    <w:basedOn w:val="987"/>
    <w:next w:val="1036"/>
    <w:link w:val="1576"/>
    <w:qFormat/>
    <w:pPr>
      <w:spacing w:line="413" w:lineRule="auto"/>
    </w:pPr>
    <w:rPr>
      <w:rFonts w:ascii="Arial" w:hAnsi="Arial"/>
      <w:sz w:val="24"/>
    </w:rPr>
  </w:style>
  <w:style w:type="character" w:styleId="1578">
    <w:name w:val="明显引用 Char1"/>
    <w:next w:val="1578"/>
    <w:link w:val="985"/>
    <w:uiPriority w:val="30"/>
    <w:qFormat/>
    <w:rPr>
      <w:b/>
      <w:bCs/>
      <w:i/>
      <w:iCs/>
      <w:color w:val="4f81bd"/>
      <w:sz w:val="21"/>
    </w:rPr>
  </w:style>
  <w:style w:type="character" w:styleId="1579">
    <w:name w:val="页眉 Char1"/>
    <w:next w:val="1579"/>
    <w:link w:val="985"/>
    <w:uiPriority w:val="99"/>
    <w:semiHidden/>
    <w:qFormat/>
    <w:rPr>
      <w:rFonts w:ascii="Calibri" w:hAnsi="Calibri" w:eastAsia="宋体" w:cs="Times New Roman"/>
      <w:sz w:val="18"/>
      <w:szCs w:val="18"/>
    </w:rPr>
  </w:style>
  <w:style w:type="character" w:styleId="1580">
    <w:name w:val="不明显强调1"/>
    <w:next w:val="1580"/>
    <w:link w:val="985"/>
    <w:qFormat/>
    <w:rPr>
      <w:i/>
      <w:iCs/>
      <w:color w:val="808080"/>
    </w:rPr>
  </w:style>
  <w:style w:type="character" w:styleId="1581">
    <w:name w:val="font21"/>
    <w:next w:val="1581"/>
    <w:link w:val="985"/>
    <w:qFormat/>
    <w:rPr>
      <w:rFonts w:hint="eastAsia" w:ascii="宋体" w:hAnsi="宋体" w:eastAsia="宋体" w:cs="宋体"/>
      <w:color w:val="000000"/>
      <w:sz w:val="20"/>
      <w:szCs w:val="20"/>
      <w:u w:val="none"/>
    </w:rPr>
  </w:style>
  <w:style w:type="character" w:styleId="1582">
    <w:name w:val="标题 1 Char1"/>
    <w:next w:val="1582"/>
    <w:link w:val="985"/>
    <w:qFormat/>
    <w:rPr>
      <w:rFonts w:ascii="Times New Roman" w:hAnsi="Times New Roman" w:eastAsia="宋体" w:cs="Times New Roman"/>
      <w:b/>
      <w:bCs/>
      <w:sz w:val="32"/>
      <w:szCs w:val="44"/>
    </w:rPr>
  </w:style>
  <w:style w:type="character" w:styleId="1583">
    <w:name w:val="文档结构图 Char1"/>
    <w:next w:val="1583"/>
    <w:link w:val="985"/>
    <w:qFormat/>
    <w:rPr>
      <w:rFonts w:ascii="宋体" w:hAnsi="Calibri" w:eastAsia="宋体" w:cs="Times New Roman"/>
      <w:sz w:val="18"/>
      <w:szCs w:val="18"/>
    </w:rPr>
  </w:style>
  <w:style w:type="character" w:styleId="1584">
    <w:name w:val="标题 2 Char_0"/>
    <w:next w:val="1584"/>
    <w:link w:val="1585"/>
    <w:qFormat/>
    <w:rPr>
      <w:rFonts w:ascii="Cambria" w:hAnsi="Cambria"/>
      <w:b/>
      <w:bCs/>
      <w:sz w:val="32"/>
      <w:szCs w:val="32"/>
    </w:rPr>
  </w:style>
  <w:style w:type="paragraph" w:styleId="1585">
    <w:name w:val="标题 2_0"/>
    <w:basedOn w:val="1540"/>
    <w:next w:val="1540"/>
    <w:link w:val="1584"/>
    <w:unhideWhenUsed/>
    <w:qFormat/>
    <w:pPr>
      <w:keepLines/>
      <w:keepNext/>
      <w:spacing w:before="260" w:after="260" w:line="416" w:lineRule="auto"/>
      <w:outlineLvl w:val="1"/>
    </w:pPr>
    <w:rPr>
      <w:rFonts w:ascii="Cambria" w:hAnsi="Cambria"/>
      <w:b/>
      <w:bCs/>
      <w:sz w:val="32"/>
      <w:szCs w:val="32"/>
    </w:rPr>
  </w:style>
  <w:style w:type="character" w:styleId="1586">
    <w:name w:val="日期 Char2"/>
    <w:next w:val="1586"/>
    <w:link w:val="985"/>
    <w:uiPriority w:val="99"/>
    <w:semiHidden/>
    <w:qFormat/>
    <w:rPr>
      <w:rFonts w:ascii="Calibri" w:hAnsi="Calibri" w:eastAsia="宋体" w:cs="Times New Roman"/>
    </w:rPr>
  </w:style>
  <w:style w:type="character" w:styleId="1587">
    <w:name w:val="批注框文本 Char2"/>
    <w:next w:val="1587"/>
    <w:link w:val="985"/>
    <w:uiPriority w:val="99"/>
    <w:semiHidden/>
    <w:qFormat/>
    <w:rPr>
      <w:rFonts w:ascii="Calibri" w:hAnsi="Calibri" w:eastAsia="宋体" w:cs="Times New Roman"/>
      <w:sz w:val="18"/>
      <w:szCs w:val="18"/>
    </w:rPr>
  </w:style>
  <w:style w:type="paragraph" w:styleId="1588">
    <w:name w:val="List Paragraph1"/>
    <w:basedOn w:val="985"/>
    <w:next w:val="1588"/>
    <w:link w:val="985"/>
    <w:uiPriority w:val="99"/>
    <w:qFormat/>
    <w:pPr>
      <w:ind w:firstLine="420"/>
    </w:pPr>
    <w:rPr>
      <w:rFonts w:ascii="Calibri" w:hAnsi="Calibri" w:eastAsia="宋体" w:cs="Times New Roman"/>
    </w:rPr>
  </w:style>
  <w:style w:type="paragraph" w:styleId="1589">
    <w:name w:val="_Style 34"/>
    <w:next w:val="985"/>
    <w:link w:val="985"/>
    <w:qFormat/>
    <w:pPr>
      <w:jc w:val="both"/>
      <w:widowControl w:val="off"/>
    </w:pPr>
    <w:rPr>
      <w:rFonts w:ascii="Times New Roman" w:hAnsi="Times New Roman"/>
      <w:sz w:val="21"/>
      <w:lang w:val="en-US" w:eastAsia="zh-CN" w:bidi="ar-SA"/>
    </w:rPr>
  </w:style>
  <w:style w:type="paragraph" w:styleId="1590">
    <w:name w:val="正文_3"/>
    <w:next w:val="1590"/>
    <w:link w:val="985"/>
    <w:qFormat/>
    <w:pPr>
      <w:jc w:val="both"/>
      <w:widowControl w:val="off"/>
    </w:pPr>
    <w:rPr>
      <w:rFonts w:ascii="Times New Roman" w:hAnsi="Times New Roman"/>
      <w:sz w:val="21"/>
      <w:szCs w:val="22"/>
      <w:lang w:val="en-US" w:eastAsia="zh-CN" w:bidi="ar-SA"/>
    </w:rPr>
  </w:style>
  <w:style w:type="paragraph" w:styleId="1591">
    <w:name w:val="_Style 36"/>
    <w:next w:val="985"/>
    <w:link w:val="985"/>
    <w:qFormat/>
    <w:pPr>
      <w:jc w:val="both"/>
      <w:widowControl w:val="off"/>
    </w:pPr>
    <w:rPr>
      <w:rFonts w:ascii="Times New Roman" w:hAnsi="Times New Roman"/>
      <w:sz w:val="21"/>
      <w:lang w:val="en-US" w:eastAsia="zh-CN" w:bidi="ar-SA"/>
    </w:rPr>
  </w:style>
  <w:style w:type="paragraph" w:styleId="1592">
    <w:name w:val="空半行"/>
    <w:basedOn w:val="985"/>
    <w:next w:val="1592"/>
    <w:link w:val="985"/>
    <w:qFormat/>
    <w:pPr>
      <w:spacing w:line="120" w:lineRule="exact"/>
    </w:pPr>
    <w:rPr>
      <w:rFonts w:ascii="Calibri" w:hAnsi="Calibri" w:eastAsia="仿宋_GB2312"/>
      <w:color w:val="ffffff"/>
      <w:sz w:val="30"/>
      <w:szCs w:val="22"/>
    </w:rPr>
  </w:style>
  <w:style w:type="paragraph" w:styleId="1593">
    <w:name w:val="1方案格式1"/>
    <w:basedOn w:val="986"/>
    <w:next w:val="1593"/>
    <w:link w:val="985"/>
    <w:qFormat/>
    <w:pPr>
      <w:numPr>
        <w:ilvl w:val="0"/>
        <w:numId w:val="9"/>
      </w:numPr>
      <w:ind w:left="0" w:firstLine="0"/>
      <w:spacing w:line="360" w:lineRule="auto"/>
      <w:tabs>
        <w:tab w:val="left" w:pos="360" w:leader="none"/>
      </w:tabs>
    </w:pPr>
    <w:rPr>
      <w:rFonts w:eastAsia="微软雅黑"/>
      <w:bCs w:val="0"/>
      <w:sz w:val="48"/>
      <w:lang w:val="en-US" w:eastAsia="zh-CN"/>
    </w:rPr>
  </w:style>
  <w:style w:type="paragraph" w:styleId="1594">
    <w:name w:val="正文空2字"/>
    <w:basedOn w:val="985"/>
    <w:next w:val="1594"/>
    <w:link w:val="985"/>
    <w:qFormat/>
    <w:pPr>
      <w:ind w:firstLine="200"/>
      <w:spacing w:line="360" w:lineRule="auto"/>
    </w:pPr>
    <w:rPr>
      <w:sz w:val="24"/>
      <w:lang w:bidi="en-US"/>
    </w:rPr>
  </w:style>
  <w:style w:type="paragraph" w:styleId="1595">
    <w:name w:val="正文_0_0_0"/>
    <w:next w:val="1595"/>
    <w:link w:val="985"/>
    <w:qFormat/>
    <w:pPr>
      <w:jc w:val="both"/>
      <w:widowControl w:val="off"/>
    </w:pPr>
    <w:rPr>
      <w:rFonts w:ascii="Times New Roman" w:hAnsi="Times New Roman"/>
      <w:lang w:val="en-US" w:eastAsia="zh-CN" w:bidi="ar-SA"/>
    </w:rPr>
  </w:style>
  <w:style w:type="paragraph" w:styleId="1596">
    <w:name w:val="目录 5_0"/>
    <w:basedOn w:val="1540"/>
    <w:next w:val="1540"/>
    <w:link w:val="985"/>
    <w:uiPriority w:val="39"/>
    <w:qFormat/>
    <w:pPr>
      <w:ind w:left="1680"/>
    </w:pPr>
    <w:rPr>
      <w:rFonts w:ascii="Calibri" w:hAnsi="Calibri"/>
    </w:rPr>
  </w:style>
  <w:style w:type="paragraph" w:styleId="1597">
    <w:name w:val="修订1"/>
    <w:next w:val="1597"/>
    <w:link w:val="985"/>
    <w:qFormat/>
    <w:rPr>
      <w:rFonts w:ascii="Times New Roman" w:hAnsi="Times New Roman"/>
      <w:sz w:val="21"/>
      <w:szCs w:val="24"/>
      <w:lang w:val="en-US" w:eastAsia="zh-CN" w:bidi="ar-SA"/>
    </w:rPr>
  </w:style>
  <w:style w:type="paragraph" w:styleId="1598">
    <w:name w:val="标题 11"/>
    <w:basedOn w:val="1341"/>
    <w:next w:val="1341"/>
    <w:link w:val="985"/>
    <w:qFormat/>
    <w:pPr>
      <w:keepLines/>
      <w:keepNext/>
      <w:spacing w:before="340" w:after="330" w:line="576" w:lineRule="auto"/>
      <w:outlineLvl w:val="0"/>
    </w:pPr>
    <w:rPr>
      <w:rFonts w:ascii="Times New Roman" w:eastAsia="Times New Roman"/>
      <w:b/>
      <w:sz w:val="44"/>
      <w:lang w:val="zh-CN"/>
    </w:rPr>
  </w:style>
  <w:style w:type="paragraph" w:styleId="1599">
    <w:name w:val="正文 + 行距: 固定值 20 磅"/>
    <w:basedOn w:val="985"/>
    <w:next w:val="1599"/>
    <w:link w:val="985"/>
    <w:qFormat/>
    <w:pPr>
      <w:ind w:firstLine="716"/>
      <w:spacing w:line="400" w:lineRule="exact"/>
    </w:pPr>
    <w:rPr>
      <w:rFonts w:ascii="Calibri" w:hAnsi="Calibri"/>
      <w:szCs w:val="22"/>
    </w:rPr>
  </w:style>
  <w:style w:type="paragraph" w:styleId="1600">
    <w:name w:val="TOC 标题1"/>
    <w:basedOn w:val="986"/>
    <w:next w:val="985"/>
    <w:link w:val="985"/>
    <w:qFormat/>
    <w:pPr>
      <w:jc w:val="left"/>
      <w:spacing w:before="480" w:after="0" w:line="276" w:lineRule="auto"/>
      <w:widowControl/>
      <w:outlineLvl w:val="9"/>
    </w:pPr>
    <w:rPr>
      <w:rFonts w:ascii="Cambria" w:hAnsi="Cambria"/>
      <w:color w:val="365f91"/>
      <w:sz w:val="28"/>
      <w:szCs w:val="28"/>
      <w:lang w:val="en-US" w:eastAsia="zh-CN"/>
    </w:rPr>
  </w:style>
  <w:style w:type="paragraph" w:styleId="1601">
    <w:name w:val="flNote"/>
    <w:basedOn w:val="985"/>
    <w:next w:val="1601"/>
    <w:link w:val="985"/>
    <w:qFormat/>
    <w:pPr>
      <w:jc w:val="center"/>
      <w:spacing w:before="320" w:after="160" w:line="360" w:lineRule="atLeast"/>
    </w:pPr>
    <w:rPr>
      <w:rFonts w:ascii="Arial" w:hAnsi="Calibri" w:eastAsia="黑体"/>
      <w:sz w:val="30"/>
      <w:szCs w:val="22"/>
    </w:rPr>
  </w:style>
  <w:style w:type="paragraph" w:styleId="1602">
    <w:name w:val="6'"/>
    <w:basedOn w:val="985"/>
    <w:next w:val="1602"/>
    <w:link w:val="985"/>
    <w:qFormat/>
    <w:pPr>
      <w:jc w:val="center"/>
      <w:spacing w:line="320" w:lineRule="exact"/>
    </w:pPr>
    <w:rPr>
      <w:rFonts w:ascii="Calibri" w:hAnsi="Calibri"/>
      <w:spacing w:val="20"/>
      <w:szCs w:val="22"/>
    </w:rPr>
  </w:style>
  <w:style w:type="paragraph" w:styleId="1603">
    <w:name w:val="2方案格式2"/>
    <w:basedOn w:val="1593"/>
    <w:next w:val="1603"/>
    <w:link w:val="985"/>
    <w:qFormat/>
    <w:pPr>
      <w:numPr>
        <w:ilvl w:val="1"/>
        <w:numId w:val="9"/>
      </w:numPr>
      <w:spacing w:before="50" w:after="50" w:line="240" w:lineRule="auto"/>
      <w:tabs>
        <w:tab w:val="left" w:pos="360" w:leader="none"/>
      </w:tabs>
      <w:outlineLvl w:val="1"/>
    </w:pPr>
    <w:rPr>
      <w:sz w:val="44"/>
    </w:rPr>
  </w:style>
  <w:style w:type="paragraph" w:styleId="1604">
    <w:name w:val="无间隔1"/>
    <w:next w:val="1604"/>
    <w:link w:val="985"/>
    <w:qFormat/>
    <w:pPr>
      <w:jc w:val="both"/>
      <w:widowControl w:val="off"/>
    </w:pPr>
    <w:rPr>
      <w:sz w:val="21"/>
      <w:szCs w:val="22"/>
      <w:lang w:val="en-US" w:eastAsia="zh-CN" w:bidi="ar-SA"/>
    </w:rPr>
  </w:style>
  <w:style w:type="paragraph" w:styleId="1605">
    <w:name w:val="txt"/>
    <w:basedOn w:val="985"/>
    <w:next w:val="1605"/>
    <w:link w:val="985"/>
    <w:qFormat/>
    <w:pPr>
      <w:jc w:val="left"/>
      <w:spacing w:before="100" w:beforeAutospacing="1" w:after="100" w:afterAutospacing="1"/>
      <w:widowControl/>
    </w:pPr>
    <w:rPr>
      <w:rFonts w:ascii="宋体" w:hAnsi="宋体" w:cs="宋体"/>
      <w:sz w:val="24"/>
    </w:rPr>
  </w:style>
  <w:style w:type="paragraph" w:styleId="1606">
    <w:name w:val="目录 4_0"/>
    <w:basedOn w:val="1540"/>
    <w:next w:val="1540"/>
    <w:link w:val="985"/>
    <w:uiPriority w:val="39"/>
    <w:qFormat/>
    <w:pPr>
      <w:ind w:left="1260"/>
    </w:pPr>
    <w:rPr>
      <w:rFonts w:ascii="Calibri" w:hAnsi="Calibri"/>
    </w:rPr>
  </w:style>
  <w:style w:type="paragraph" w:styleId="1607">
    <w:name w:val="目录 3_0"/>
    <w:basedOn w:val="1540"/>
    <w:next w:val="1540"/>
    <w:link w:val="985"/>
    <w:uiPriority w:val="39"/>
    <w:qFormat/>
    <w:pPr>
      <w:ind w:left="840"/>
    </w:pPr>
    <w:rPr>
      <w:rFonts w:ascii="Calibri" w:hAnsi="Calibri"/>
    </w:rPr>
  </w:style>
  <w:style w:type="paragraph" w:styleId="1608">
    <w:name w:val="样式 标题 1 + 黑体 三号 非加粗 居中 段前: 6 磅 段后: 6 磅 行距: 固定值 20 磅"/>
    <w:basedOn w:val="986"/>
    <w:next w:val="1608"/>
    <w:link w:val="985"/>
    <w:qFormat/>
    <w:pPr>
      <w:spacing w:before="120" w:after="120" w:line="400" w:lineRule="exact"/>
    </w:pPr>
    <w:rPr>
      <w:rFonts w:ascii="黑体" w:hAnsi="黑体" w:eastAsia="黑体"/>
      <w:b w:val="0"/>
      <w:bCs w:val="0"/>
      <w:sz w:val="32"/>
      <w:szCs w:val="20"/>
      <w:lang w:val="en-US" w:eastAsia="zh-CN"/>
    </w:rPr>
  </w:style>
  <w:style w:type="paragraph" w:styleId="1609">
    <w:name w:val="Blockquote_0"/>
    <w:basedOn w:val="1540"/>
    <w:next w:val="1609"/>
    <w:link w:val="985"/>
    <w:qFormat/>
    <w:pPr>
      <w:ind w:left="360" w:right="360"/>
      <w:jc w:val="left"/>
      <w:spacing w:before="100" w:after="100"/>
    </w:pPr>
    <w:rPr>
      <w:rFonts w:ascii="Calibri" w:hAnsi="Calibri" w:eastAsia="Times New Roman"/>
      <w:sz w:val="24"/>
      <w:szCs w:val="20"/>
    </w:rPr>
  </w:style>
  <w:style w:type="paragraph" w:styleId="1610">
    <w:name w:val="列出段落11"/>
    <w:basedOn w:val="985"/>
    <w:next w:val="1610"/>
    <w:link w:val="985"/>
    <w:qFormat/>
    <w:pPr>
      <w:contextualSpacing/>
      <w:ind w:left="720"/>
      <w:jc w:val="left"/>
      <w:widowControl/>
    </w:pPr>
    <w:rPr>
      <w:rFonts w:ascii="Arial" w:hAnsi="Arial" w:eastAsia="黑体"/>
      <w:sz w:val="24"/>
      <w:lang w:eastAsia="en-US"/>
    </w:rPr>
  </w:style>
  <w:style w:type="paragraph" w:styleId="1611">
    <w:name w:val="样式 标题 2 + Times New Roman 四号 非加粗 段前: 5 磅 段后: 0 磅 行距: 固定值 20..._0"/>
    <w:basedOn w:val="985"/>
    <w:next w:val="1611"/>
    <w:link w:val="985"/>
    <w:qFormat/>
    <w:pPr>
      <w:keepLines/>
      <w:keepNext/>
      <w:spacing w:before="100" w:line="360" w:lineRule="auto"/>
      <w:outlineLvl w:val="1"/>
    </w:pPr>
    <w:rPr>
      <w:rFonts w:eastAsia="Times New Roman" w:cs="宋体"/>
      <w:sz w:val="28"/>
      <w:szCs w:val="20"/>
    </w:rPr>
  </w:style>
  <w:style w:type="paragraph" w:styleId="1612">
    <w:name w:val="op_mapdots_left"/>
    <w:basedOn w:val="985"/>
    <w:next w:val="1612"/>
    <w:link w:val="985"/>
    <w:qFormat/>
    <w:pPr>
      <w:jc w:val="left"/>
      <w:spacing w:before="100" w:beforeAutospacing="1" w:after="100" w:afterAutospacing="1"/>
      <w:widowControl/>
    </w:pPr>
    <w:rPr>
      <w:rFonts w:ascii="宋体" w:hAnsi="宋体" w:cs="宋体"/>
      <w:sz w:val="24"/>
    </w:rPr>
  </w:style>
  <w:style w:type="paragraph" w:styleId="1613">
    <w:name w:val="3方案格式3"/>
    <w:basedOn w:val="1603"/>
    <w:next w:val="1613"/>
    <w:link w:val="985"/>
    <w:qFormat/>
    <w:pPr>
      <w:numPr>
        <w:ilvl w:val="2"/>
        <w:numId w:val="9"/>
      </w:numPr>
      <w:tabs>
        <w:tab w:val="left" w:pos="360" w:leader="none"/>
      </w:tabs>
      <w:outlineLvl w:val="2"/>
    </w:pPr>
    <w:rPr>
      <w:sz w:val="32"/>
    </w:rPr>
  </w:style>
  <w:style w:type="paragraph" w:styleId="1614">
    <w:name w:val="样式 标题 2 + Times New Roman 四号 非加粗 段前: 5 磅 段后: 0 磅 行距: 固定值 20..."/>
    <w:basedOn w:val="987"/>
    <w:next w:val="1614"/>
    <w:link w:val="985"/>
    <w:qFormat/>
    <w:pPr>
      <w:spacing w:before="100" w:after="0" w:line="400" w:lineRule="exact"/>
    </w:pPr>
    <w:rPr>
      <w:rFonts w:ascii="Times New Roman" w:hAnsi="Times New Roman" w:eastAsia="黑体"/>
      <w:b w:val="0"/>
      <w:bCs w:val="0"/>
      <w:sz w:val="28"/>
      <w:szCs w:val="20"/>
      <w:lang w:val="en-US" w:eastAsia="zh-CN"/>
    </w:rPr>
  </w:style>
  <w:style w:type="paragraph" w:styleId="1615">
    <w:name w:val="正文11"/>
    <w:next w:val="1615"/>
    <w:link w:val="985"/>
    <w:qFormat/>
    <w:rPr>
      <w:rFonts w:cs="Calibri"/>
      <w:sz w:val="24"/>
      <w:szCs w:val="24"/>
      <w:lang w:val="en-US" w:eastAsia="zh-CN" w:bidi="ar-SA"/>
    </w:rPr>
  </w:style>
  <w:style w:type="paragraph" w:styleId="1616">
    <w:name w:val="正文2"/>
    <w:next w:val="1616"/>
    <w:link w:val="985"/>
    <w:qFormat/>
    <w:rPr>
      <w:rFonts w:ascii="Times New Roman" w:hAnsi="Times New Roman" w:eastAsia="微软雅黑"/>
      <w:sz w:val="24"/>
      <w:szCs w:val="24"/>
      <w:lang w:val="en-US" w:eastAsia="zh-CN" w:bidi="ar-SA"/>
    </w:rPr>
  </w:style>
  <w:style w:type="paragraph" w:styleId="1617">
    <w:name w:val="纯文本2"/>
    <w:basedOn w:val="985"/>
    <w:next w:val="1617"/>
    <w:link w:val="985"/>
    <w:qFormat/>
    <w:pPr>
      <w:jc w:val="left"/>
    </w:pPr>
    <w:rPr>
      <w:rFonts w:hint="eastAsia" w:ascii="宋体" w:hAnsi="宋体" w:cs="Courier New"/>
      <w:sz w:val="24"/>
      <w:szCs w:val="20"/>
      <w:lang w:bidi="hi-IN"/>
    </w:rPr>
  </w:style>
  <w:style w:type="paragraph" w:styleId="1618">
    <w:name w:val="trs_editor"/>
    <w:basedOn w:val="985"/>
    <w:next w:val="1618"/>
    <w:link w:val="985"/>
    <w:qFormat/>
    <w:pPr>
      <w:jc w:val="left"/>
      <w:spacing w:before="100" w:beforeAutospacing="1" w:after="100" w:afterAutospacing="1"/>
      <w:widowControl/>
    </w:pPr>
    <w:rPr>
      <w:rFonts w:ascii="宋体" w:hAnsi="宋体" w:cs="宋体"/>
      <w:sz w:val="24"/>
    </w:rPr>
  </w:style>
  <w:style w:type="paragraph" w:styleId="1619">
    <w:name w:val="修订2"/>
    <w:next w:val="1619"/>
    <w:link w:val="985"/>
    <w:uiPriority w:val="99"/>
    <w:semiHidden/>
    <w:qFormat/>
    <w:rPr>
      <w:rFonts w:ascii="Times New Roman" w:hAnsi="Times New Roman"/>
      <w:sz w:val="21"/>
      <w:szCs w:val="24"/>
      <w:lang w:val="en-US" w:eastAsia="zh-CN" w:bidi="ar-SA"/>
    </w:rPr>
  </w:style>
  <w:style w:type="character" w:styleId="1620">
    <w:name w:val="grame"/>
    <w:basedOn w:val="995"/>
    <w:next w:val="1620"/>
    <w:link w:val="985"/>
    <w:qFormat/>
  </w:style>
  <w:style w:type="paragraph" w:styleId="1621">
    <w:name w:val="修订3"/>
    <w:next w:val="1621"/>
    <w:link w:val="985"/>
    <w:uiPriority w:val="99"/>
    <w:semiHidden/>
    <w:qFormat/>
    <w:rPr>
      <w:rFonts w:ascii="Times New Roman" w:hAnsi="Times New Roman"/>
      <w:sz w:val="21"/>
      <w:szCs w:val="24"/>
      <w:lang w:val="en-US" w:eastAsia="zh-CN" w:bidi="ar-SA"/>
    </w:rPr>
  </w:style>
  <w:style w:type="character" w:styleId="1622">
    <w:name w:val="纯文本 Char3"/>
    <w:next w:val="1622"/>
    <w:link w:val="985"/>
    <w:qFormat/>
    <w:rPr>
      <w:rFonts w:ascii="宋体" w:hAnsi="Calibri" w:eastAsia="宋体" w:cs="Courier New"/>
      <w:sz w:val="24"/>
      <w:szCs w:val="21"/>
    </w:rPr>
  </w:style>
  <w:style w:type="paragraph" w:styleId="1623">
    <w:name w:val="标题 21"/>
    <w:basedOn w:val="985"/>
    <w:next w:val="985"/>
    <w:link w:val="985"/>
    <w:qFormat/>
    <w:pPr>
      <w:jc w:val="center"/>
      <w:keepLines/>
      <w:keepNext/>
      <w:spacing w:before="260" w:after="260" w:line="416" w:lineRule="auto"/>
      <w:outlineLvl w:val="1"/>
    </w:pPr>
    <w:rPr>
      <w:rFonts w:ascii="Arial" w:hAnsi="Arial" w:eastAsia="幼圆"/>
      <w:b/>
      <w:bCs/>
      <w:sz w:val="44"/>
      <w:szCs w:val="44"/>
    </w:rPr>
  </w:style>
  <w:style w:type="paragraph" w:styleId="1624">
    <w:name w:val="msolistparagraph"/>
    <w:basedOn w:val="985"/>
    <w:next w:val="1624"/>
    <w:link w:val="985"/>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character" w:styleId="1625" w:default="1">
    <w:name w:val="Default Paragraph Font"/>
    <w:uiPriority w:val="1"/>
    <w:semiHidden/>
    <w:unhideWhenUsed/>
  </w:style>
  <w:style w:type="numbering" w:styleId="1626" w:default="1">
    <w:name w:val="No List"/>
    <w:uiPriority w:val="99"/>
    <w:semiHidden/>
    <w:unhideWhenUsed/>
  </w:style>
  <w:style w:type="table" w:styleId="16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江苏省交通</dc:title>
  <dc:creator>qi</dc:creator>
  <cp:lastModifiedBy>陆腾蛟</cp:lastModifiedBy>
  <cp:revision>10</cp:revision>
  <dcterms:created xsi:type="dcterms:W3CDTF">2024-05-22T00:53:00Z</dcterms:created>
  <dcterms:modified xsi:type="dcterms:W3CDTF">2026-05-22T01:20:09Z</dcterms:modified>
</cp:coreProperties>
</file>