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招标文件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项目名称：扬中市人民医院洗涤服务采购项目</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JSZC-321182-HXZC-G2026-0032</w:t>
      </w:r>
      <w:r>
        <w:rPr>
          <w:rFonts w:ascii="Arial" w:hAnsi="Arial"/>
          <w:b/>
          <w:bCs/>
          <w:sz w:val="32"/>
          <w:szCs w:val="24"/>
        </w:rPr>
        <w:t xml:space="preserve"> </w:t>
      </w:r>
      <w:r/>
    </w:p>
    <w:p>
      <w:pPr>
        <w:jc w:val="center"/>
        <w:spacing w:before="120" w:after="120" w:line="360" w:lineRule="auto"/>
        <w:rPr>
          <w:rFonts w:ascii="Times New Roman" w:hAnsi="Times New Roman"/>
          <w:b/>
          <w:sz w:val="30"/>
          <w:szCs w:val="30"/>
        </w:rPr>
      </w:pPr>
      <w:r>
        <w:rPr>
          <w:rFonts w:hint="eastAsia" w:ascii="Arial" w:hAnsi="Arial"/>
          <w:b/>
          <w:bCs/>
          <w:sz w:val="32"/>
          <w:szCs w:val="24"/>
        </w:rPr>
        <w:t xml:space="preserve">（全流程电子化，适用苏采云系统）</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采购代理机构：江苏省华厦工程项目管理有限公司</w:t>
      </w:r>
      <w:r>
        <w:rPr>
          <w:rFonts w:ascii="Arial" w:hAnsi="Arial"/>
          <w:b/>
          <w:bCs/>
          <w:sz w:val="32"/>
          <w:szCs w:val="24"/>
        </w:rPr>
        <w:t xml:space="preserve"> </w:t>
      </w:r>
      <w:r/>
    </w:p>
    <w:p>
      <w:pPr>
        <w:jc w:val="center"/>
        <w:spacing w:before="120" w:after="120" w:line="360" w:lineRule="auto"/>
        <w:rPr>
          <w:rFonts w:ascii="Arial" w:hAnsi="Arial"/>
          <w:b/>
          <w:bCs/>
          <w:sz w:val="32"/>
          <w:szCs w:val="24"/>
        </w:rPr>
      </w:pPr>
      <w:r>
        <w:rPr>
          <w:rFonts w:ascii="Arial" w:hAnsi="Arial"/>
          <w:b/>
          <w:bCs/>
          <w:sz w:val="32"/>
          <w:szCs w:val="24"/>
        </w:rPr>
        <w:t xml:space="preserve">202</w:t>
      </w:r>
      <w:r>
        <w:rPr>
          <w:rFonts w:hint="eastAsia" w:ascii="Arial" w:hAnsi="Arial"/>
          <w:b/>
          <w:bCs/>
          <w:sz w:val="32"/>
          <w:szCs w:val="24"/>
        </w:rPr>
        <w:t xml:space="preserve">6年</w:t>
      </w:r>
      <w:r>
        <w:rPr>
          <w:rFonts w:hint="eastAsia" w:ascii="Arial" w:hAnsi="Arial"/>
          <w:b/>
          <w:bCs/>
          <w:sz w:val="32"/>
          <w:szCs w:val="24"/>
          <w:lang w:val="en-US" w:eastAsia="zh-CN"/>
        </w:rPr>
        <w:t xml:space="preserve">6</w:t>
      </w:r>
      <w:r>
        <w:rPr>
          <w:rFonts w:hint="eastAsia" w:ascii="Arial" w:hAnsi="Arial"/>
          <w:b/>
          <w:bCs/>
          <w:sz w:val="32"/>
          <w:szCs w:val="24"/>
        </w:rPr>
        <w:t xml:space="preserve">月</w:t>
      </w:r>
      <w:r>
        <w:rPr>
          <w:rFonts w:hint="eastAsia" w:ascii="Arial" w:hAnsi="Arial"/>
          <w:b/>
          <w:bCs/>
          <w:sz w:val="32"/>
          <w:szCs w:val="24"/>
          <w:lang w:val="en-US" w:eastAsia="zh-CN"/>
        </w:rPr>
        <w:t xml:space="preserve">25</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color w:val="000000" w:themeColor="text1"/>
          <w:sz w:val="44"/>
          <w:szCs w:val="21"/>
          <w:highlight w:val="white"/>
          <w14:textFill>
            <w14:solidFill>
              <w14:schemeClr w14:val="tx1"/>
            </w14:solidFill>
          </w14:textFill>
        </w:rPr>
        <w:outlineLvl w:val="0"/>
      </w:pPr>
      <w:r/>
      <w:bookmarkStart w:id="0" w:name="_Toc169020792"/>
      <w:r/>
      <w:bookmarkStart w:id="1" w:name="_Toc120614210"/>
      <w:r/>
      <w:bookmarkStart w:id="2" w:name="_Toc20823272"/>
      <w:r/>
      <w:bookmarkStart w:id="3" w:name="_Toc16938516"/>
      <w:r/>
      <w:bookmarkStart w:id="4" w:name="_Toc523127445"/>
      <w:r/>
      <w:bookmarkStart w:id="5" w:name="_Toc479757206"/>
      <w:r/>
      <w:bookmarkStart w:id="6" w:name="_Toc513029200"/>
      <w:r>
        <w:rPr>
          <w:rFonts w:hint="eastAsia" w:ascii="黑体" w:hAnsi="Arial" w:eastAsia="黑体"/>
          <w:b/>
          <w:color w:val="000000" w:themeColor="text1"/>
          <w:sz w:val="44"/>
          <w:szCs w:val="21"/>
          <w:highlight w:val="white"/>
          <w14:textFill>
            <w14:solidFill>
              <w14:schemeClr w14:val="tx1"/>
            </w14:solidFill>
          </w14:textFill>
        </w:rPr>
        <w:br w:type="page" w:clear="all"/>
      </w:r>
      <w:r>
        <w:rPr>
          <w:rFonts w:hint="eastAsia" w:ascii="黑体" w:hAnsi="Arial" w:eastAsia="黑体"/>
          <w:b/>
          <w:color w:val="000000" w:themeColor="text1"/>
          <w:sz w:val="44"/>
          <w:szCs w:val="21"/>
          <w:highlight w:val="white"/>
          <w14:textFill>
            <w14:solidFill>
              <w14:schemeClr w14:val="tx1"/>
            </w14:solidFill>
          </w14:textFill>
        </w:rPr>
        <w:t xml:space="preserve">总  目  录</w:t>
      </w:r>
      <w:bookmarkEnd w:id="0"/>
      <w:r/>
      <w:r/>
    </w:p>
    <w:p>
      <w:r/>
      <w:r/>
    </w:p>
    <w:p>
      <w:pPr>
        <w:pStyle w:val="737"/>
        <w:rPr>
          <w:rFonts w:ascii="等线" w:hAnsi="等线" w:eastAsia="等线"/>
          <w:caps w:val="0"/>
          <w:sz w:val="21"/>
          <w:szCs w:val="22"/>
        </w:rPr>
      </w:pPr>
      <w:r>
        <w:fldChar w:fldCharType="begin"/>
      </w:r>
      <w:r>
        <w:instrText xml:space="preserve"> TOC \o "1-3" \h \z \u </w:instrText>
      </w:r>
      <w:r>
        <w:fldChar w:fldCharType="separate"/>
      </w:r>
      <w:r/>
    </w:p>
    <w:p>
      <w:pPr>
        <w:pStyle w:val="737"/>
        <w:spacing w:before="0" w:after="0" w:line="480" w:lineRule="auto"/>
        <w:rPr>
          <w:rFonts w:ascii="黑体" w:hAnsi="黑体" w:eastAsia="黑体"/>
          <w:caps w:val="0"/>
          <w:sz w:val="36"/>
          <w:szCs w:val="36"/>
        </w:rPr>
      </w:pPr>
      <w:r>
        <w:fldChar w:fldCharType="begin"/>
      </w:r>
      <w:r>
        <w:instrText xml:space="preserve"> HYPERLINK \l "_Toc169020799" </w:instrText>
      </w:r>
      <w:r>
        <w:fldChar w:fldCharType="separate"/>
      </w:r>
      <w:r>
        <w:rPr>
          <w:rStyle w:val="991"/>
          <w:rFonts w:ascii="黑体" w:hAnsi="黑体" w:eastAsia="黑体"/>
          <w:sz w:val="36"/>
          <w:szCs w:val="36"/>
        </w:rPr>
        <w:t xml:space="preserve">第一章 </w:t>
      </w:r>
      <w:r>
        <w:rPr>
          <w:rStyle w:val="991"/>
          <w:rFonts w:hint="eastAsia" w:ascii="黑体" w:hAnsi="黑体" w:eastAsia="黑体"/>
          <w:sz w:val="36"/>
          <w:szCs w:val="36"/>
        </w:rPr>
        <w:t xml:space="preserve">投标</w:t>
      </w:r>
      <w:r>
        <w:rPr>
          <w:rStyle w:val="991"/>
          <w:rFonts w:ascii="黑体" w:hAnsi="黑体" w:eastAsia="黑体"/>
          <w:sz w:val="36"/>
          <w:szCs w:val="36"/>
        </w:rPr>
        <w:t xml:space="preserve">邀请</w:t>
      </w:r>
      <w:r>
        <w:rPr>
          <w:rFonts w:ascii="黑体" w:hAnsi="黑体" w:eastAsia="黑体"/>
          <w:sz w:val="36"/>
          <w:szCs w:val="36"/>
        </w:rPr>
        <w:tab/>
      </w:r>
      <w:r>
        <w:rPr>
          <w:rFonts w:hint="eastAsia" w:ascii="黑体" w:hAnsi="黑体" w:eastAsia="黑体"/>
          <w:sz w:val="36"/>
          <w:szCs w:val="36"/>
        </w:rPr>
        <w:t xml:space="preserve">3</w:t>
      </w:r>
      <w:r>
        <w:rPr>
          <w:rFonts w:hint="eastAsia" w:ascii="黑体" w:hAnsi="黑体" w:eastAsia="黑体"/>
          <w:sz w:val="36"/>
          <w:szCs w:val="36"/>
        </w:rPr>
        <w:fldChar w:fldCharType="end"/>
      </w:r>
      <w:r/>
    </w:p>
    <w:p>
      <w:pPr>
        <w:pStyle w:val="737"/>
        <w:spacing w:before="0" w:after="0" w:line="480" w:lineRule="auto"/>
        <w:rPr>
          <w:rFonts w:ascii="黑体" w:hAnsi="黑体" w:eastAsia="黑体"/>
          <w:caps w:val="0"/>
          <w:sz w:val="36"/>
          <w:szCs w:val="36"/>
        </w:rPr>
      </w:pPr>
      <w:r>
        <w:fldChar w:fldCharType="begin"/>
      </w:r>
      <w:r>
        <w:instrText xml:space="preserve"> HYPERLINK \l "_Toc169020812" </w:instrText>
      </w:r>
      <w:r>
        <w:fldChar w:fldCharType="separate"/>
      </w:r>
      <w:r>
        <w:rPr>
          <w:rStyle w:val="991"/>
          <w:rFonts w:ascii="黑体" w:hAnsi="黑体" w:eastAsia="黑体" w:cs="Arial"/>
          <w:sz w:val="36"/>
          <w:szCs w:val="36"/>
        </w:rPr>
        <w:t xml:space="preserve">第二章</w:t>
      </w:r>
      <w:r>
        <w:rPr>
          <w:rStyle w:val="991"/>
          <w:rFonts w:ascii="黑体" w:hAnsi="黑体" w:eastAsia="黑体"/>
          <w:sz w:val="36"/>
          <w:szCs w:val="36"/>
        </w:rPr>
        <w:t xml:space="preserve"> </w:t>
      </w:r>
      <w:r>
        <w:rPr>
          <w:rStyle w:val="991"/>
          <w:rFonts w:hint="eastAsia" w:ascii="黑体" w:hAnsi="黑体" w:eastAsia="黑体"/>
          <w:sz w:val="36"/>
          <w:szCs w:val="36"/>
        </w:rPr>
        <w:t xml:space="preserve">投标人</w:t>
      </w:r>
      <w:r>
        <w:rPr>
          <w:rStyle w:val="991"/>
          <w:rFonts w:ascii="黑体" w:hAnsi="黑体" w:eastAsia="黑体"/>
          <w:sz w:val="36"/>
          <w:szCs w:val="36"/>
        </w:rPr>
        <w:t xml:space="preserve">须知</w:t>
      </w:r>
      <w:r>
        <w:rPr>
          <w:rFonts w:ascii="黑体" w:hAnsi="黑体" w:eastAsia="黑体"/>
          <w:sz w:val="36"/>
          <w:szCs w:val="36"/>
        </w:rPr>
        <w:tab/>
      </w:r>
      <w:r>
        <w:rPr>
          <w:rFonts w:hint="eastAsia" w:ascii="黑体" w:hAnsi="黑体" w:eastAsia="黑体"/>
          <w:sz w:val="36"/>
          <w:szCs w:val="36"/>
        </w:rPr>
        <w:t xml:space="preserve">8</w:t>
      </w:r>
      <w:r>
        <w:rPr>
          <w:rFonts w:hint="eastAsia" w:ascii="黑体" w:hAnsi="黑体" w:eastAsia="黑体"/>
          <w:sz w:val="36"/>
          <w:szCs w:val="36"/>
        </w:rPr>
        <w:fldChar w:fldCharType="end"/>
      </w:r>
      <w:r/>
    </w:p>
    <w:p>
      <w:pPr>
        <w:pStyle w:val="737"/>
        <w:spacing w:before="0" w:after="0" w:line="480" w:lineRule="auto"/>
        <w:rPr>
          <w:rFonts w:ascii="黑体" w:hAnsi="黑体" w:eastAsia="黑体"/>
          <w:caps w:val="0"/>
          <w:sz w:val="36"/>
          <w:szCs w:val="36"/>
        </w:rPr>
      </w:pPr>
      <w:r>
        <w:fldChar w:fldCharType="begin"/>
      </w:r>
      <w:r>
        <w:instrText xml:space="preserve"> HYPERLINK \l "_Toc169020820" </w:instrText>
      </w:r>
      <w:r>
        <w:fldChar w:fldCharType="separate"/>
      </w:r>
      <w:r>
        <w:rPr>
          <w:rStyle w:val="991"/>
          <w:rFonts w:ascii="黑体" w:hAnsi="黑体" w:eastAsia="黑体"/>
          <w:sz w:val="36"/>
          <w:szCs w:val="36"/>
        </w:rPr>
        <w:t xml:space="preserve">第三章 合同文本</w:t>
      </w:r>
      <w:r>
        <w:rPr>
          <w:rFonts w:ascii="黑体" w:hAnsi="黑体" w:eastAsia="黑体"/>
          <w:sz w:val="36"/>
          <w:szCs w:val="36"/>
        </w:rPr>
        <w:tab/>
      </w:r>
      <w:r>
        <w:rPr>
          <w:rFonts w:hint="eastAsia" w:ascii="黑体" w:hAnsi="黑体" w:eastAsia="黑体"/>
          <w:sz w:val="36"/>
          <w:szCs w:val="36"/>
        </w:rPr>
        <w:t xml:space="preserve">2</w:t>
      </w:r>
      <w:r>
        <w:rPr>
          <w:rFonts w:hint="eastAsia" w:ascii="黑体" w:hAnsi="黑体" w:eastAsia="黑体"/>
          <w:sz w:val="36"/>
          <w:szCs w:val="36"/>
          <w:lang w:val="en-US" w:eastAsia="zh-CN"/>
        </w:rPr>
        <w:t xml:space="preserve">3</w:t>
      </w:r>
      <w:r>
        <w:rPr>
          <w:rFonts w:hint="eastAsia" w:ascii="黑体" w:hAnsi="黑体" w:eastAsia="黑体"/>
          <w:sz w:val="36"/>
          <w:szCs w:val="36"/>
        </w:rPr>
        <w:fldChar w:fldCharType="end"/>
      </w:r>
      <w:r/>
    </w:p>
    <w:p>
      <w:pPr>
        <w:pStyle w:val="737"/>
        <w:spacing w:before="0" w:after="0" w:line="480" w:lineRule="auto"/>
        <w:rPr>
          <w:rFonts w:ascii="黑体" w:hAnsi="黑体" w:eastAsia="黑体"/>
          <w:caps w:val="0"/>
          <w:sz w:val="36"/>
          <w:szCs w:val="36"/>
        </w:rPr>
      </w:pPr>
      <w:r>
        <w:fldChar w:fldCharType="begin"/>
      </w:r>
      <w:r>
        <w:instrText xml:space="preserve"> HYPERLINK \l "_Toc169020821" </w:instrText>
      </w:r>
      <w:r>
        <w:fldChar w:fldCharType="separate"/>
      </w:r>
      <w:r>
        <w:rPr>
          <w:rStyle w:val="991"/>
          <w:rFonts w:ascii="黑体" w:hAnsi="黑体" w:eastAsia="黑体"/>
          <w:sz w:val="36"/>
          <w:szCs w:val="36"/>
        </w:rPr>
        <w:t xml:space="preserve">第四章 采购需求</w:t>
      </w:r>
      <w:r>
        <w:rPr>
          <w:rFonts w:ascii="黑体" w:hAnsi="黑体" w:eastAsia="黑体"/>
          <w:sz w:val="36"/>
          <w:szCs w:val="36"/>
        </w:rPr>
        <w:tab/>
      </w:r>
      <w:r>
        <w:rPr>
          <w:rFonts w:ascii="黑体" w:hAnsi="黑体" w:eastAsia="黑体"/>
          <w:sz w:val="36"/>
          <w:szCs w:val="36"/>
        </w:rPr>
        <w:fldChar w:fldCharType="begin"/>
      </w:r>
      <w:r>
        <w:rPr>
          <w:rFonts w:ascii="黑体" w:hAnsi="黑体" w:eastAsia="黑体"/>
          <w:sz w:val="36"/>
          <w:szCs w:val="36"/>
        </w:rPr>
        <w:instrText xml:space="preserve"> PAGEREF _Toc169020821 \h </w:instrText>
      </w:r>
      <w:r>
        <w:rPr>
          <w:rFonts w:ascii="黑体" w:hAnsi="黑体" w:eastAsia="黑体"/>
          <w:sz w:val="36"/>
          <w:szCs w:val="36"/>
        </w:rPr>
        <w:fldChar w:fldCharType="separate"/>
      </w:r>
      <w:r>
        <w:rPr>
          <w:rFonts w:ascii="黑体" w:hAnsi="黑体" w:eastAsia="黑体"/>
          <w:sz w:val="36"/>
          <w:szCs w:val="36"/>
        </w:rPr>
        <w:t xml:space="preserve">33</w:t>
      </w:r>
      <w:r>
        <w:rPr>
          <w:rFonts w:ascii="黑体" w:hAnsi="黑体" w:eastAsia="黑体"/>
          <w:sz w:val="36"/>
          <w:szCs w:val="36"/>
        </w:rPr>
        <w:fldChar w:fldCharType="end"/>
      </w:r>
      <w:r>
        <w:rPr>
          <w:rFonts w:ascii="黑体" w:hAnsi="黑体" w:eastAsia="黑体"/>
          <w:sz w:val="36"/>
          <w:szCs w:val="36"/>
        </w:rPr>
        <w:fldChar w:fldCharType="end"/>
      </w:r>
      <w:r/>
    </w:p>
    <w:p>
      <w:pPr>
        <w:pStyle w:val="737"/>
        <w:spacing w:before="0" w:after="0" w:line="480" w:lineRule="auto"/>
        <w:rPr>
          <w:rFonts w:ascii="黑体" w:hAnsi="黑体" w:eastAsia="黑体"/>
          <w:caps w:val="0"/>
          <w:sz w:val="36"/>
          <w:szCs w:val="36"/>
        </w:rPr>
      </w:pPr>
      <w:r>
        <w:fldChar w:fldCharType="begin"/>
      </w:r>
      <w:r>
        <w:instrText xml:space="preserve"> HYPERLINK \l "_Toc169020822" </w:instrText>
      </w:r>
      <w:r>
        <w:fldChar w:fldCharType="separate"/>
      </w:r>
      <w:r>
        <w:rPr>
          <w:rStyle w:val="991"/>
          <w:rFonts w:ascii="黑体" w:hAnsi="黑体" w:eastAsia="黑体"/>
          <w:sz w:val="36"/>
          <w:szCs w:val="36"/>
        </w:rPr>
        <w:t xml:space="preserve">第五章 评</w:t>
      </w:r>
      <w:r>
        <w:rPr>
          <w:rStyle w:val="991"/>
          <w:rFonts w:hint="eastAsia" w:ascii="黑体" w:hAnsi="黑体" w:eastAsia="黑体"/>
          <w:sz w:val="36"/>
          <w:szCs w:val="36"/>
          <w:lang w:val="en-US" w:eastAsia="zh-CN"/>
        </w:rPr>
        <w:t xml:space="preserve">标</w:t>
      </w:r>
      <w:r>
        <w:rPr>
          <w:rStyle w:val="991"/>
          <w:rFonts w:ascii="黑体" w:hAnsi="黑体" w:eastAsia="黑体"/>
          <w:sz w:val="36"/>
          <w:szCs w:val="36"/>
        </w:rPr>
        <w:t xml:space="preserve">方法与评</w:t>
      </w:r>
      <w:r>
        <w:rPr>
          <w:rStyle w:val="991"/>
          <w:rFonts w:hint="eastAsia" w:ascii="黑体" w:hAnsi="黑体" w:eastAsia="黑体"/>
          <w:sz w:val="36"/>
          <w:szCs w:val="36"/>
          <w:lang w:val="en-US" w:eastAsia="zh-CN"/>
        </w:rPr>
        <w:t xml:space="preserve">标</w:t>
      </w:r>
      <w:r>
        <w:rPr>
          <w:rStyle w:val="991"/>
          <w:rFonts w:ascii="黑体" w:hAnsi="黑体" w:eastAsia="黑体"/>
          <w:sz w:val="36"/>
          <w:szCs w:val="36"/>
        </w:rPr>
        <w:t xml:space="preserve">标准</w:t>
      </w:r>
      <w:r>
        <w:rPr>
          <w:rFonts w:ascii="黑体" w:hAnsi="黑体" w:eastAsia="黑体"/>
          <w:sz w:val="36"/>
          <w:szCs w:val="36"/>
        </w:rPr>
        <w:tab/>
      </w:r>
      <w:r>
        <w:rPr>
          <w:rFonts w:hint="eastAsia" w:ascii="黑体" w:hAnsi="黑体" w:eastAsia="黑体"/>
          <w:sz w:val="36"/>
          <w:szCs w:val="36"/>
          <w:lang w:val="en-US" w:eastAsia="zh-CN"/>
        </w:rPr>
        <w:t xml:space="preserve">4</w:t>
      </w:r>
      <w:r>
        <w:rPr>
          <w:rFonts w:hint="eastAsia" w:ascii="黑体" w:hAnsi="黑体" w:eastAsia="黑体"/>
          <w:sz w:val="36"/>
          <w:szCs w:val="36"/>
        </w:rPr>
        <w:fldChar w:fldCharType="end"/>
      </w:r>
      <w:r>
        <w:rPr>
          <w:rFonts w:hint="eastAsia" w:ascii="黑体" w:hAnsi="黑体" w:eastAsia="黑体"/>
          <w:sz w:val="36"/>
          <w:szCs w:val="36"/>
          <w:lang w:val="en-US" w:eastAsia="zh-CN"/>
        </w:rPr>
        <w:t xml:space="preserve">0</w:t>
      </w:r>
      <w:r/>
    </w:p>
    <w:p>
      <w:pPr>
        <w:pStyle w:val="737"/>
        <w:spacing w:before="0" w:after="0" w:line="480" w:lineRule="auto"/>
        <w:rPr>
          <w:rFonts w:hint="eastAsia" w:ascii="黑体" w:hAnsi="黑体" w:eastAsia="黑体"/>
          <w:caps w:val="0"/>
          <w:sz w:val="36"/>
          <w:szCs w:val="36"/>
          <w:lang w:eastAsia="zh-CN"/>
        </w:rPr>
      </w:pPr>
      <w:r>
        <w:fldChar w:fldCharType="begin"/>
      </w:r>
      <w:r>
        <w:instrText xml:space="preserve"> HYPERLINK \l "_Toc169020823" </w:instrText>
      </w:r>
      <w:r>
        <w:fldChar w:fldCharType="separate"/>
      </w:r>
      <w:r>
        <w:rPr>
          <w:rStyle w:val="991"/>
          <w:rFonts w:ascii="黑体" w:hAnsi="黑体" w:eastAsia="黑体"/>
          <w:sz w:val="36"/>
          <w:szCs w:val="36"/>
        </w:rPr>
        <w:t xml:space="preserve">第六章 </w:t>
      </w:r>
      <w:r>
        <w:rPr>
          <w:rStyle w:val="991"/>
          <w:rFonts w:hint="eastAsia" w:ascii="黑体" w:hAnsi="黑体" w:eastAsia="黑体"/>
          <w:sz w:val="36"/>
          <w:szCs w:val="36"/>
        </w:rPr>
        <w:t xml:space="preserve">投标文件</w:t>
      </w:r>
      <w:r>
        <w:rPr>
          <w:rStyle w:val="991"/>
          <w:rFonts w:ascii="黑体" w:hAnsi="黑体" w:eastAsia="黑体"/>
          <w:sz w:val="36"/>
          <w:szCs w:val="36"/>
        </w:rPr>
        <w:t xml:space="preserve">格式</w:t>
      </w:r>
      <w:r>
        <w:rPr>
          <w:rFonts w:ascii="黑体" w:hAnsi="黑体" w:eastAsia="黑体"/>
          <w:sz w:val="36"/>
          <w:szCs w:val="36"/>
        </w:rPr>
        <w:tab/>
      </w:r>
      <w:r>
        <w:rPr>
          <w:rFonts w:hint="eastAsia" w:ascii="黑体" w:hAnsi="黑体" w:eastAsia="黑体"/>
          <w:sz w:val="36"/>
          <w:szCs w:val="36"/>
        </w:rPr>
        <w:t xml:space="preserve">4</w:t>
      </w:r>
      <w:r>
        <w:rPr>
          <w:rFonts w:hint="eastAsia" w:ascii="黑体" w:hAnsi="黑体" w:eastAsia="黑体"/>
          <w:sz w:val="36"/>
          <w:szCs w:val="36"/>
        </w:rPr>
        <w:fldChar w:fldCharType="end"/>
      </w:r>
      <w:r>
        <w:rPr>
          <w:rFonts w:hint="eastAsia" w:ascii="黑体" w:hAnsi="黑体" w:eastAsia="黑体"/>
          <w:sz w:val="36"/>
          <w:szCs w:val="36"/>
          <w:lang w:val="en-US" w:eastAsia="zh-CN"/>
        </w:rPr>
        <w:t xml:space="preserve">4</w:t>
      </w:r>
      <w:r/>
    </w:p>
    <w:p>
      <w:r>
        <w:rPr>
          <w:b/>
          <w:bCs/>
          <w:lang w:val="zh-CN"/>
        </w:rPr>
        <w:fldChar w:fldCharType="end"/>
      </w:r>
      <w:r/>
    </w:p>
    <w:p>
      <w:r/>
      <w:r/>
    </w:p>
    <w:p>
      <w:r/>
      <w:r/>
    </w:p>
    <w:p>
      <w:r/>
      <w:r/>
    </w:p>
    <w:p>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numPr>
          <w:ilvl w:val="0"/>
          <w:numId w:val="4"/>
        </w:numPr>
        <w:jc w:val="center"/>
        <w:keepNext/>
        <w:spacing w:line="440" w:lineRule="exact"/>
        <w:rPr>
          <w:rFonts w:ascii="黑体" w:hAnsi="Times New Roman" w:eastAsia="黑体"/>
          <w:sz w:val="32"/>
          <w:szCs w:val="32"/>
        </w:rPr>
        <w:outlineLvl w:val="0"/>
      </w:pPr>
      <w:r>
        <w:rPr>
          <w:rFonts w:hint="eastAsia" w:ascii="黑体" w:hAnsi="Times New Roman" w:eastAsia="黑体"/>
          <w:sz w:val="32"/>
          <w:szCs w:val="32"/>
        </w:rPr>
        <w:br w:type="page" w:clear="all"/>
      </w:r>
      <w:r>
        <w:rPr>
          <w:rFonts w:hint="eastAsia" w:ascii="黑体" w:hAnsi="Times New Roman" w:eastAsia="黑体"/>
          <w:sz w:val="32"/>
          <w:szCs w:val="32"/>
        </w:rPr>
        <w:t xml:space="preserve"> </w:t>
      </w:r>
      <w:bookmarkEnd w:id="1"/>
      <w:r/>
      <w:bookmarkStart w:id="7" w:name="_Toc169020799"/>
      <w:r>
        <w:rPr>
          <w:rFonts w:hint="eastAsia" w:ascii="黑体" w:hAnsi="Times New Roman" w:eastAsia="黑体"/>
          <w:sz w:val="32"/>
          <w:szCs w:val="32"/>
        </w:rPr>
        <w:t xml:space="preserve">投标邀请</w:t>
      </w:r>
      <w:bookmarkEnd w:id="7"/>
      <w:r/>
      <w:r/>
    </w:p>
    <w:p>
      <w:pPr>
        <w:ind w:firstLine="640"/>
        <w:spacing w:line="440" w:lineRule="exact"/>
        <w:rPr>
          <w:rFonts w:ascii="黑体" w:hAnsi="Times New Roman" w:eastAsia="黑体"/>
          <w:sz w:val="32"/>
          <w:szCs w:val="32"/>
        </w:rPr>
      </w:pPr>
      <w:r>
        <w:rPr>
          <w:rFonts w:ascii="黑体" w:hAnsi="Times New Roman" w:eastAsia="黑体"/>
          <w:sz w:val="32"/>
          <w:szCs w:val="32"/>
        </w:rPr>
      </w:r>
      <w:r/>
    </w:p>
    <w:p>
      <w:pPr>
        <w:ind w:firstLine="480"/>
        <w:spacing w:line="44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u w:val="single"/>
        </w:rPr>
        <w:t xml:space="preserve">扬中市人民医院</w:t>
      </w:r>
      <w:r>
        <w:rPr>
          <w:rFonts w:hint="eastAsia" w:ascii="宋体" w:hAnsi="宋体"/>
          <w:sz w:val="24"/>
          <w:szCs w:val="24"/>
        </w:rPr>
        <w:t xml:space="preserve">]的委托，就[</w:t>
      </w:r>
      <w:r>
        <w:rPr>
          <w:rFonts w:hint="eastAsia" w:ascii="宋体" w:hAnsi="宋体"/>
          <w:sz w:val="24"/>
          <w:szCs w:val="24"/>
          <w:u w:val="single"/>
        </w:rPr>
        <w:t xml:space="preserve">扬中市人民医院洗涤服务采购项目</w:t>
      </w:r>
      <w:r>
        <w:rPr>
          <w:rFonts w:hint="eastAsia" w:ascii="宋体" w:hAnsi="宋体"/>
          <w:sz w:val="24"/>
          <w:szCs w:val="24"/>
        </w:rPr>
        <w:t xml:space="preserve">]([</w:t>
      </w:r>
      <w:r>
        <w:rPr>
          <w:rFonts w:hint="eastAsia" w:ascii="宋体" w:hAnsi="宋体"/>
          <w:sz w:val="24"/>
          <w:szCs w:val="24"/>
          <w:u w:val="single"/>
          <w:lang w:eastAsia="zh-CN"/>
        </w:rPr>
        <w:t xml:space="preserve">JSZC-321182-HXZC-G2026-0032</w:t>
      </w:r>
      <w:r>
        <w:rPr>
          <w:rFonts w:hint="eastAsia" w:ascii="宋体" w:hAnsi="宋体"/>
          <w:sz w:val="24"/>
          <w:szCs w:val="24"/>
          <w:u w:val="single"/>
        </w:rPr>
        <w:t xml:space="preserve"> </w:t>
      </w:r>
      <w:r>
        <w:rPr>
          <w:rFonts w:hint="eastAsia" w:ascii="宋体" w:hAnsi="宋体"/>
          <w:sz w:val="24"/>
          <w:szCs w:val="24"/>
        </w:rPr>
        <w:t xml:space="preserve">])项目进行公开招标采购，欢迎符合条件的供应商参加投标。</w:t>
      </w:r>
      <w:r/>
    </w:p>
    <w:p>
      <w:pPr>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40" w:lineRule="exact"/>
        <w:rPr>
          <w:rFonts w:ascii="Times New Roman" w:hAnsi="Times New Roman"/>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(扬中市人民医院洗涤服务采购项目</w:t>
      </w:r>
      <w:r>
        <w:rPr>
          <w:rFonts w:ascii="宋体" w:hAnsi="宋体"/>
          <w:sz w:val="24"/>
          <w:szCs w:val="24"/>
          <w:u w:val="single"/>
        </w:rPr>
        <w:t xml:space="preserve">)</w:t>
      </w:r>
      <w:r>
        <w:rPr>
          <w:rFonts w:hint="eastAsia" w:ascii="宋体" w:hAnsi="宋体"/>
          <w:sz w:val="24"/>
          <w:szCs w:val="24"/>
        </w:rPr>
        <w:t xml:space="preserve">投标项目的潜在投标人可在“江苏政府采购网”</w:t>
      </w:r>
      <w:r>
        <w:rPr>
          <w:rFonts w:hint="eastAsia" w:ascii="仿宋" w:hAnsi="仿宋" w:eastAsia="仿宋" w:cs="仿宋"/>
          <w:sz w:val="24"/>
          <w:szCs w:val="24"/>
          <w:u w:val="single"/>
        </w:rPr>
        <w:t xml:space="preserve"> http://jszfcg.jscz.gov.cn/jszc/login</w:t>
      </w:r>
      <w:r>
        <w:rPr>
          <w:rFonts w:hint="eastAsia" w:ascii="宋体" w:hAnsi="宋体"/>
          <w:sz w:val="24"/>
          <w:szCs w:val="24"/>
          <w:u w:val="single"/>
        </w:rPr>
        <w:t xml:space="preserve">自行免费下载</w:t>
      </w:r>
      <w:r>
        <w:rPr>
          <w:rFonts w:hint="eastAsia" w:ascii="宋体" w:hAnsi="宋体"/>
          <w:sz w:val="24"/>
          <w:szCs w:val="24"/>
        </w:rPr>
        <w:t xml:space="preserve">招标文件，并于</w:t>
      </w:r>
      <w:r>
        <w:rPr>
          <w:rFonts w:ascii="宋体" w:hAnsi="宋体"/>
          <w:sz w:val="24"/>
          <w:szCs w:val="24"/>
          <w:u w:val="single"/>
        </w:rPr>
        <w:t xml:space="preserve">202</w:t>
      </w:r>
      <w:r>
        <w:rPr>
          <w:rFonts w:hint="eastAsia" w:ascii="宋体" w:hAnsi="宋体"/>
          <w:sz w:val="24"/>
          <w:szCs w:val="24"/>
          <w:u w:val="single"/>
        </w:rPr>
        <w:t xml:space="preserve">6年</w:t>
      </w:r>
      <w:r>
        <w:rPr>
          <w:rFonts w:hint="eastAsia" w:ascii="宋体" w:hAnsi="宋体"/>
          <w:sz w:val="24"/>
          <w:szCs w:val="24"/>
          <w:u w:val="single"/>
          <w:lang w:val="en-US" w:eastAsia="zh-CN"/>
        </w:rPr>
        <w:t xml:space="preserve">7</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16</w:t>
      </w:r>
      <w:r>
        <w:rPr>
          <w:rFonts w:hint="eastAsia" w:ascii="宋体" w:hAnsi="宋体"/>
          <w:sz w:val="24"/>
          <w:szCs w:val="24"/>
          <w:u w:val="single"/>
        </w:rPr>
        <w:t xml:space="preserve">日</w:t>
      </w:r>
      <w:r>
        <w:rPr>
          <w:rFonts w:hint="eastAsia" w:ascii="宋体" w:hAnsi="宋体"/>
          <w:sz w:val="24"/>
          <w:szCs w:val="24"/>
          <w:u w:val="single"/>
          <w:lang w:val="en-US" w:eastAsia="zh-CN"/>
        </w:rPr>
        <w:t xml:space="preserve">14</w:t>
      </w:r>
      <w:r>
        <w:rPr>
          <w:rFonts w:hint="eastAsia" w:ascii="宋体" w:hAnsi="宋体"/>
          <w:sz w:val="24"/>
          <w:szCs w:val="24"/>
          <w:u w:val="single"/>
        </w:rPr>
        <w:t xml:space="preserve">点</w:t>
      </w:r>
      <w:r>
        <w:rPr>
          <w:rFonts w:ascii="宋体" w:hAnsi="宋体"/>
          <w:sz w:val="24"/>
          <w:szCs w:val="24"/>
          <w:u w:val="single"/>
        </w:rPr>
        <w:t xml:space="preserve">30</w:t>
      </w:r>
      <w:r>
        <w:rPr>
          <w:rFonts w:hint="eastAsia" w:ascii="宋体" w:hAnsi="宋体"/>
          <w:sz w:val="24"/>
          <w:szCs w:val="24"/>
          <w:u w:val="single"/>
        </w:rPr>
        <w:t xml:space="preserve">分</w:t>
      </w:r>
      <w:r>
        <w:rPr>
          <w:rFonts w:hint="eastAsia" w:ascii="宋体" w:hAnsi="宋体"/>
          <w:sz w:val="24"/>
          <w:szCs w:val="24"/>
        </w:rPr>
        <w:t xml:space="preserve">（</w:t>
      </w:r>
      <w:r>
        <w:rPr>
          <w:rFonts w:hint="eastAsia" w:ascii="宋体" w:hAnsi="宋体"/>
          <w:bCs/>
          <w:sz w:val="24"/>
          <w:szCs w:val="24"/>
        </w:rPr>
        <w:t xml:space="preserve">北京时间）前递交投标文件</w:t>
      </w:r>
      <w:r>
        <w:rPr>
          <w:rFonts w:hint="eastAsia" w:ascii="宋体" w:hAnsi="宋体"/>
          <w:sz w:val="24"/>
          <w:szCs w:val="24"/>
        </w:rPr>
        <w:t xml:space="preserve">。</w:t>
      </w:r>
      <w:bookmarkStart w:id="8" w:name="_Toc35393621"/>
      <w:r/>
      <w:bookmarkStart w:id="9" w:name="_Toc28359079"/>
      <w:r/>
      <w:bookmarkStart w:id="10" w:name="_Toc28359002"/>
      <w:r/>
      <w:bookmarkStart w:id="11" w:name="_Toc38985263"/>
      <w:r/>
      <w:bookmarkStart w:id="12" w:name="_Toc35393790"/>
      <w:r/>
      <w:bookmarkStart w:id="13" w:name="_Hlk24379207"/>
      <w:r/>
      <w:r/>
    </w:p>
    <w:p>
      <w:pPr>
        <w:ind w:firstLine="373"/>
        <w:keepLines/>
        <w:keepNext/>
        <w:spacing w:before="145" w:after="145" w:line="440" w:lineRule="exact"/>
        <w:rPr>
          <w:rFonts w:ascii="Times New Roman" w:hAnsi="Times New Roman"/>
          <w:b/>
          <w:bCs/>
          <w:sz w:val="24"/>
          <w:szCs w:val="24"/>
        </w:rPr>
        <w:outlineLvl w:val="2"/>
      </w:pPr>
      <w:r/>
      <w:bookmarkStart w:id="14" w:name="_Toc169020800"/>
      <w:r>
        <w:rPr>
          <w:rFonts w:hint="eastAsia" w:ascii="Times New Roman" w:hAnsi="Times New Roman"/>
          <w:b/>
          <w:bCs/>
          <w:sz w:val="24"/>
          <w:szCs w:val="24"/>
        </w:rPr>
        <w:t xml:space="preserve">一、项目基本情况</w:t>
      </w:r>
      <w:bookmarkEnd w:id="8"/>
      <w:r/>
      <w:bookmarkEnd w:id="9"/>
      <w:r/>
      <w:bookmarkEnd w:id="10"/>
      <w:r/>
      <w:bookmarkEnd w:id="11"/>
      <w:r/>
      <w:bookmarkEnd w:id="12"/>
      <w:r/>
      <w:bookmarkEnd w:id="14"/>
      <w:r/>
      <w:r/>
    </w:p>
    <w:p>
      <w:pPr>
        <w:ind w:firstLine="480"/>
        <w:spacing w:line="44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lang w:eastAsia="zh-CN"/>
        </w:rPr>
        <w:t xml:space="preserve">JSZC-321182-HXZC-G2026-0032</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扬中市人民医院洗涤服务采购项目</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3.预算金额：135万元/年，三年共计405万元</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4.最高限价：三年共计400万元</w:t>
      </w:r>
      <w:r/>
    </w:p>
    <w:p>
      <w:pPr>
        <w:ind w:firstLine="480"/>
        <w:spacing w:line="440" w:lineRule="exact"/>
        <w:rPr>
          <w:rFonts w:ascii="宋体" w:hAnsi="宋体"/>
          <w:sz w:val="24"/>
          <w:szCs w:val="24"/>
        </w:rPr>
      </w:pPr>
      <w:r>
        <w:rPr>
          <w:rFonts w:hint="eastAsia" w:ascii="宋体" w:hAnsi="宋体"/>
          <w:sz w:val="24"/>
          <w:szCs w:val="24"/>
        </w:rPr>
        <w:t xml:space="preserve">5.采购需求（简介）：扬中市人民医院洗涤服务采购项目。（详细内容见招标文件第四章）</w:t>
      </w:r>
      <w:r/>
    </w:p>
    <w:p>
      <w:pPr>
        <w:ind w:firstLine="480"/>
        <w:spacing w:line="440" w:lineRule="exact"/>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三年</w:t>
      </w:r>
      <w:r>
        <w:rPr>
          <w:rFonts w:hint="eastAsia" w:ascii="宋体" w:hAnsi="宋体"/>
          <w:sz w:val="24"/>
          <w:szCs w:val="24"/>
        </w:rPr>
        <w:t xml:space="preserve">。</w:t>
      </w:r>
      <w:r/>
    </w:p>
    <w:p>
      <w:pPr>
        <w:ind w:firstLine="480"/>
        <w:spacing w:line="440" w:lineRule="exact"/>
        <w:rPr>
          <w:rFonts w:hint="eastAsia" w:ascii="Times New Roman" w:hAnsi="Times New Roman" w:eastAsia="宋体"/>
          <w:b/>
          <w:bCs/>
          <w:sz w:val="24"/>
          <w:szCs w:val="24"/>
          <w:highlight w:val="yellow"/>
          <w:lang w:eastAsia="zh-CN"/>
        </w:rPr>
      </w:pPr>
      <w:r>
        <w:rPr>
          <w:rFonts w:hint="eastAsia" w:ascii="宋体" w:hAnsi="宋体"/>
          <w:sz w:val="24"/>
          <w:szCs w:val="24"/>
        </w:rPr>
        <w:t xml:space="preserve">7.本项目是否仅面向中小微企业采购：是</w:t>
      </w:r>
      <w:bookmarkStart w:id="235" w:name="_GoBack"/>
      <w:r/>
      <w:bookmarkEnd w:id="235"/>
      <w:r>
        <w:rPr>
          <w:rFonts w:hint="eastAsia" w:ascii="宋体" w:hAnsi="宋体"/>
          <w:sz w:val="24"/>
          <w:szCs w:val="24"/>
          <w:lang w:eastAsia="zh-CN"/>
        </w:rPr>
        <w:t xml:space="preserve">☑</w:t>
      </w:r>
      <w:r>
        <w:rPr>
          <w:rFonts w:hint="eastAsia" w:ascii="宋体" w:hAnsi="宋体"/>
          <w:sz w:val="24"/>
          <w:szCs w:val="24"/>
        </w:rPr>
        <w:t xml:space="preserve">  否</w:t>
      </w:r>
      <w:bookmarkStart w:id="15" w:name="_Toc28359080"/>
      <w:r/>
      <w:bookmarkStart w:id="16" w:name="_Toc35393791"/>
      <w:r/>
      <w:bookmarkStart w:id="17" w:name="_Toc35393622"/>
      <w:r/>
      <w:bookmarkStart w:id="18" w:name="_Toc38985264"/>
      <w:r/>
      <w:bookmarkStart w:id="19" w:name="_Toc28359003"/>
      <w:r>
        <w:rPr>
          <w:rFonts w:hint="eastAsia" w:ascii="宋体" w:hAnsi="宋体"/>
          <w:sz w:val="24"/>
          <w:szCs w:val="24"/>
          <w:lang w:eastAsia="zh-CN"/>
        </w:rPr>
        <w:t xml:space="preserve">□</w:t>
      </w:r>
      <w:r/>
    </w:p>
    <w:p>
      <w:pPr>
        <w:ind w:firstLine="373"/>
        <w:keepLines/>
        <w:keepNext/>
        <w:spacing w:before="145" w:after="145" w:line="440" w:lineRule="exact"/>
        <w:rPr>
          <w:rFonts w:ascii="Times New Roman" w:hAnsi="Times New Roman"/>
          <w:b/>
          <w:bCs/>
          <w:sz w:val="24"/>
          <w:szCs w:val="24"/>
        </w:rPr>
        <w:outlineLvl w:val="2"/>
      </w:pPr>
      <w:r/>
      <w:bookmarkStart w:id="20" w:name="_Toc169020801"/>
      <w:r>
        <w:rPr>
          <w:rFonts w:hint="eastAsia" w:ascii="Times New Roman" w:hAnsi="Times New Roman"/>
          <w:b/>
          <w:bCs/>
          <w:sz w:val="24"/>
          <w:szCs w:val="24"/>
        </w:rPr>
        <w:t xml:space="preserve">二、申请人的资格要求：</w:t>
      </w:r>
      <w:bookmarkEnd w:id="15"/>
      <w:r/>
      <w:bookmarkEnd w:id="16"/>
      <w:r/>
      <w:bookmarkEnd w:id="17"/>
      <w:r/>
      <w:bookmarkEnd w:id="18"/>
      <w:r/>
      <w:bookmarkEnd w:id="19"/>
      <w:r/>
      <w:bookmarkEnd w:id="20"/>
      <w:r/>
      <w:r/>
    </w:p>
    <w:p>
      <w:pPr>
        <w:ind w:firstLine="480"/>
        <w:spacing w:line="440" w:lineRule="exact"/>
        <w:rPr>
          <w:rFonts w:ascii="宋体" w:hAnsi="宋体"/>
          <w:sz w:val="24"/>
          <w:szCs w:val="24"/>
        </w:rPr>
      </w:pPr>
      <w:r/>
      <w:bookmarkStart w:id="21" w:name="_Toc35393792"/>
      <w:r/>
      <w:bookmarkStart w:id="22" w:name="_Toc35393623"/>
      <w:r/>
      <w:bookmarkStart w:id="23" w:name="_Toc28359081"/>
      <w:r/>
      <w:bookmarkStart w:id="24" w:name="_Toc38985265"/>
      <w:r/>
      <w:bookmarkStart w:id="25"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sz w:val="24"/>
          <w:szCs w:val="24"/>
        </w:rPr>
      </w:pPr>
      <w:r>
        <w:rPr>
          <w:rFonts w:hint="eastAsia" w:ascii="宋体" w:hAnsi="宋体"/>
          <w:sz w:val="24"/>
          <w:szCs w:val="24"/>
        </w:rPr>
        <w:t xml:space="preserve">A.具有独立承担民事责任的能力（</w:t>
      </w: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B.具有良好的商业信誉和健全的财务会计制度</w:t>
      </w: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w:t>
      </w:r>
      <w:r>
        <w:rPr>
          <w:rFonts w:hint="eastAsia" w:ascii="宋体" w:hAnsi="宋体"/>
          <w:sz w:val="24"/>
          <w:szCs w:val="24"/>
          <w:highlight w:val="white"/>
          <w:lang w:val="en-US" w:eastAsia="zh-CN"/>
        </w:rPr>
        <w:t xml:space="preserve">投标</w:t>
      </w:r>
      <w:r>
        <w:rPr>
          <w:rFonts w:hint="eastAsia" w:ascii="宋体" w:hAnsi="宋体"/>
          <w:sz w:val="24"/>
          <w:szCs w:val="24"/>
          <w:highlight w:val="white"/>
        </w:rPr>
        <w:t xml:space="preserve">担保函】</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C.具有履行合同所必需的设备和专业技术能力(提供投标单位相关信息一览表（见投标文件格式）；</w:t>
      </w:r>
      <w:r/>
    </w:p>
    <w:p>
      <w:pPr>
        <w:ind w:firstLine="480"/>
        <w:spacing w:line="440" w:lineRule="exact"/>
        <w:rPr>
          <w:rFonts w:ascii="宋体" w:hAnsi="宋体"/>
          <w:sz w:val="24"/>
          <w:szCs w:val="24"/>
        </w:rPr>
      </w:pPr>
      <w:r>
        <w:rPr>
          <w:rFonts w:hint="eastAsia" w:ascii="宋体" w:hAnsi="宋体"/>
          <w:sz w:val="24"/>
          <w:szCs w:val="24"/>
        </w:rPr>
        <w:t xml:space="preserve">D.提供参加本次政府采购活动前三年内，在经营活动中没有重大违法记录的承诺函（见投标函第7条）；</w:t>
      </w:r>
      <w:r/>
    </w:p>
    <w:p>
      <w:pPr>
        <w:ind w:firstLine="480"/>
        <w:spacing w:line="440" w:lineRule="exact"/>
        <w:rPr>
          <w:rFonts w:ascii="宋体" w:hAnsi="宋体"/>
          <w:sz w:val="24"/>
          <w:szCs w:val="24"/>
        </w:rPr>
      </w:pPr>
      <w:r>
        <w:rPr>
          <w:rFonts w:hint="eastAsia" w:ascii="宋体" w:hAnsi="宋体"/>
          <w:sz w:val="24"/>
          <w:szCs w:val="24"/>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sz w:val="24"/>
          <w:szCs w:val="24"/>
        </w:rPr>
      </w:pPr>
      <w:r>
        <w:rPr>
          <w:rFonts w:hint="eastAsia" w:ascii="宋体" w:hAnsi="宋体"/>
          <w:sz w:val="24"/>
          <w:szCs w:val="24"/>
        </w:rPr>
        <w:t xml:space="preserve">注：①按</w:t>
      </w:r>
      <w:r>
        <w:rPr>
          <w:rFonts w:ascii="宋体" w:hAnsi="宋体"/>
          <w:sz w:val="24"/>
          <w:szCs w:val="24"/>
        </w:rPr>
        <w:t xml:space="preserve">扬财购〔</w:t>
      </w:r>
      <w:r>
        <w:rPr>
          <w:rFonts w:hint="eastAsia" w:ascii="宋体" w:hAnsi="宋体"/>
          <w:sz w:val="24"/>
          <w:szCs w:val="24"/>
        </w:rPr>
        <w:t xml:space="preserve">2022</w:t>
      </w:r>
      <w:r>
        <w:rPr>
          <w:rFonts w:ascii="宋体" w:hAnsi="宋体"/>
          <w:sz w:val="24"/>
          <w:szCs w:val="24"/>
        </w:rPr>
        <w:t xml:space="preserve">〕1</w:t>
      </w:r>
      <w:r>
        <w:rPr>
          <w:rFonts w:hint="eastAsia" w:ascii="宋体" w:hAnsi="宋体"/>
          <w:sz w:val="24"/>
          <w:szCs w:val="24"/>
        </w:rPr>
        <w:t xml:space="preserve">7</w:t>
      </w:r>
      <w:r>
        <w:rPr>
          <w:rFonts w:ascii="宋体" w:hAnsi="宋体"/>
          <w:sz w:val="24"/>
          <w:szCs w:val="24"/>
        </w:rPr>
        <w:t xml:space="preserve">号《关于进一步降低政府采购活动成本减轻政府采购供应商负担的通知》</w:t>
      </w:r>
      <w:r>
        <w:rPr>
          <w:rFonts w:hint="eastAsia" w:ascii="宋体" w:hAnsi="宋体"/>
          <w:sz w:val="24"/>
          <w:szCs w:val="24"/>
        </w:rPr>
        <w:t xml:space="preserve">本项目</w:t>
      </w:r>
      <w:r>
        <w:rPr>
          <w:rFonts w:ascii="宋体" w:hAnsi="宋体"/>
          <w:sz w:val="24"/>
          <w:szCs w:val="24"/>
        </w:rPr>
        <w:t xml:space="preserve">申请人的资格条件采取</w:t>
      </w:r>
      <w:r>
        <w:rPr>
          <w:rFonts w:hint="eastAsia" w:ascii="宋体" w:hAnsi="宋体"/>
          <w:sz w:val="24"/>
          <w:szCs w:val="24"/>
        </w:rPr>
        <w:t xml:space="preserve">“</w:t>
      </w:r>
      <w:r>
        <w:rPr>
          <w:rFonts w:ascii="宋体" w:hAnsi="宋体"/>
          <w:sz w:val="24"/>
          <w:szCs w:val="24"/>
        </w:rPr>
        <w:t xml:space="preserve">信用承诺制</w:t>
      </w:r>
      <w:r>
        <w:rPr>
          <w:rFonts w:hint="eastAsia" w:ascii="宋体" w:hAnsi="宋体"/>
          <w:sz w:val="24"/>
          <w:szCs w:val="24"/>
        </w:rPr>
        <w:t xml:space="preserve">”，资格要求</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，供应商可选择提供资格承诺函</w:t>
      </w:r>
      <w:r>
        <w:rPr>
          <w:rFonts w:hint="eastAsia" w:ascii="宋体" w:hAnsi="宋体"/>
          <w:sz w:val="24"/>
          <w:szCs w:val="24"/>
        </w:rPr>
        <w:t xml:space="preserve">（见投标文件格式）</w:t>
      </w:r>
      <w:r>
        <w:rPr>
          <w:rFonts w:ascii="宋体" w:hAnsi="宋体"/>
          <w:sz w:val="24"/>
          <w:szCs w:val="24"/>
        </w:rPr>
        <w:t xml:space="preserve">，在</w:t>
      </w:r>
      <w:r>
        <w:rPr>
          <w:rFonts w:hint="eastAsia" w:ascii="宋体" w:hAnsi="宋体"/>
          <w:sz w:val="24"/>
          <w:szCs w:val="24"/>
        </w:rPr>
        <w:t xml:space="preserve">投标文件</w:t>
      </w:r>
      <w:r>
        <w:rPr>
          <w:rFonts w:ascii="宋体" w:hAnsi="宋体"/>
          <w:sz w:val="24"/>
          <w:szCs w:val="24"/>
        </w:rPr>
        <w:t xml:space="preserve">中无需再提供与上述</w:t>
      </w:r>
      <w:r>
        <w:rPr>
          <w:rFonts w:ascii="宋体" w:hAnsi="宋体"/>
          <w:b/>
          <w:bCs/>
          <w:sz w:val="24"/>
          <w:szCs w:val="24"/>
        </w:rPr>
        <w:t xml:space="preserve">第</w:t>
      </w:r>
      <w:r>
        <w:rPr>
          <w:rFonts w:hint="eastAsia" w:ascii="宋体" w:hAnsi="宋体"/>
          <w:b/>
          <w:bCs/>
          <w:sz w:val="24"/>
          <w:szCs w:val="24"/>
        </w:rPr>
        <w:t xml:space="preserve">B</w:t>
      </w:r>
      <w:r>
        <w:rPr>
          <w:rFonts w:ascii="宋体" w:hAnsi="宋体"/>
          <w:b/>
          <w:bCs/>
          <w:sz w:val="24"/>
          <w:szCs w:val="24"/>
        </w:rPr>
        <w:t xml:space="preserve">至第</w:t>
      </w:r>
      <w:r>
        <w:rPr>
          <w:rFonts w:hint="eastAsia" w:ascii="宋体" w:hAnsi="宋体"/>
          <w:b/>
          <w:bCs/>
          <w:sz w:val="24"/>
          <w:szCs w:val="24"/>
        </w:rPr>
        <w:t xml:space="preserve">E</w:t>
      </w:r>
      <w:r>
        <w:rPr>
          <w:rFonts w:ascii="宋体" w:hAnsi="宋体"/>
          <w:b/>
          <w:bCs/>
          <w:sz w:val="24"/>
          <w:szCs w:val="24"/>
        </w:rPr>
        <w:t xml:space="preserve">项</w:t>
      </w:r>
      <w:r>
        <w:rPr>
          <w:rFonts w:ascii="宋体" w:hAnsi="宋体"/>
          <w:sz w:val="24"/>
          <w:szCs w:val="24"/>
        </w:rPr>
        <w:t xml:space="preserve">相关的证明材料即可参加采购活动。</w:t>
      </w:r>
      <w:r/>
    </w:p>
    <w:p>
      <w:pPr>
        <w:ind w:firstLine="480"/>
        <w:spacing w:line="440" w:lineRule="exact"/>
        <w:rPr>
          <w:rFonts w:ascii="宋体" w:hAnsi="宋体"/>
          <w:sz w:val="24"/>
          <w:szCs w:val="24"/>
        </w:rPr>
      </w:pPr>
      <w:r>
        <w:rPr>
          <w:rFonts w:hint="eastAsia" w:ascii="宋体" w:hAnsi="宋体"/>
          <w:sz w:val="24"/>
          <w:szCs w:val="24"/>
        </w:rPr>
        <w:t xml:space="preserve">②供应商可自行选择是否提供承诺函，若不提供承诺函的，应按招标文件要求提供相应的证明材料。</w:t>
      </w:r>
      <w:r/>
    </w:p>
    <w:p>
      <w:pPr>
        <w:ind w:firstLine="480"/>
        <w:spacing w:line="440" w:lineRule="exact"/>
        <w:rPr>
          <w:rFonts w:ascii="宋体" w:hAnsi="宋体"/>
          <w:sz w:val="24"/>
          <w:szCs w:val="24"/>
        </w:rPr>
      </w:pPr>
      <w:r>
        <w:rPr>
          <w:rFonts w:hint="eastAsia" w:ascii="宋体" w:hAnsi="宋体"/>
          <w:sz w:val="24"/>
          <w:szCs w:val="24"/>
        </w:rPr>
        <w:t xml:space="preserve">③</w:t>
      </w:r>
      <w:r>
        <w:rPr>
          <w:rFonts w:ascii="宋体" w:hAnsi="宋体"/>
          <w:sz w:val="24"/>
          <w:szCs w:val="24"/>
        </w:rPr>
        <w:t xml:space="preserve">供应商应当</w:t>
      </w:r>
      <w:r>
        <w:rPr>
          <w:rFonts w:hint="eastAsia" w:ascii="宋体" w:hAnsi="宋体"/>
          <w:sz w:val="24"/>
          <w:szCs w:val="24"/>
        </w:rPr>
        <w:t xml:space="preserve">遵循诚实</w:t>
      </w:r>
      <w:r>
        <w:rPr>
          <w:rFonts w:ascii="宋体" w:hAnsi="宋体"/>
          <w:sz w:val="24"/>
          <w:szCs w:val="24"/>
        </w:rPr>
        <w:t xml:space="preserve">信用原则，不得作虚假承诺。供应商承诺不实的，属于提供虚假材料谋取中标、成交，应承担相应的法律责任。</w:t>
      </w:r>
      <w:r/>
    </w:p>
    <w:p>
      <w:pPr>
        <w:ind w:firstLine="480"/>
        <w:spacing w:line="440" w:lineRule="exact"/>
        <w:rPr>
          <w:rFonts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sz w:val="24"/>
          <w:szCs w:val="24"/>
        </w:rPr>
      </w:pPr>
      <w:r>
        <w:rPr>
          <w:rFonts w:hint="eastAsia" w:ascii="宋体" w:hAnsi="宋体"/>
          <w:sz w:val="24"/>
          <w:szCs w:val="24"/>
        </w:rPr>
        <w:t xml:space="preserve">3.落实政府采购政策需满足的资格要求：本项目为专门面向中小微型企业采购项目，投标人需提供中小企业声明函；</w:t>
      </w:r>
      <w:r>
        <w:rPr>
          <w:rFonts w:hint="eastAsia" w:ascii="宋体" w:hAnsi="宋体" w:cs="宋体"/>
          <w:color w:val="000000"/>
          <w:sz w:val="24"/>
          <w:szCs w:val="24"/>
        </w:rPr>
        <w:t xml:space="preserve">依据工业和信息化部等四部委制定的《中小企业划型标准规定》，本项目对应的中小企业划分标准所属行业为</w:t>
      </w:r>
      <w:r>
        <w:rPr>
          <w:rFonts w:hint="eastAsia" w:ascii="宋体" w:hAnsi="宋体"/>
          <w:b/>
          <w:bCs/>
          <w:sz w:val="24"/>
          <w:szCs w:val="24"/>
          <w:u w:val="single"/>
        </w:rPr>
        <w:t xml:space="preserve">租赁和商务服务业</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4.本项目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p>
    <w:p>
      <w:pPr>
        <w:ind w:firstLine="480"/>
        <w:spacing w:line="440" w:lineRule="exact"/>
        <w:rPr>
          <w:rFonts w:ascii="宋体" w:hAnsi="宋体"/>
          <w:color w:val="ff0000"/>
          <w:sz w:val="24"/>
          <w:szCs w:val="24"/>
        </w:rPr>
      </w:pPr>
      <w:r>
        <w:rPr>
          <w:rFonts w:hint="eastAsia" w:ascii="宋体" w:hAnsi="宋体"/>
          <w:sz w:val="24"/>
          <w:szCs w:val="24"/>
        </w:rPr>
        <w:t xml:space="preserve">（二）本项目的特定资格要求：无。</w:t>
      </w:r>
      <w:r/>
    </w:p>
    <w:p>
      <w:pPr>
        <w:ind w:firstLine="373"/>
        <w:keepLines/>
        <w:keepNext/>
        <w:spacing w:before="145" w:after="145" w:line="440" w:lineRule="exact"/>
        <w:rPr>
          <w:rFonts w:ascii="Times New Roman" w:hAnsi="Times New Roman"/>
          <w:b/>
          <w:bCs/>
          <w:sz w:val="24"/>
          <w:szCs w:val="24"/>
        </w:rPr>
        <w:outlineLvl w:val="2"/>
      </w:pPr>
      <w:r/>
      <w:bookmarkStart w:id="26" w:name="_Toc169020802"/>
      <w:r>
        <w:rPr>
          <w:rFonts w:hint="eastAsia" w:ascii="Times New Roman" w:hAnsi="Times New Roman"/>
          <w:b/>
          <w:bCs/>
          <w:sz w:val="24"/>
          <w:szCs w:val="24"/>
        </w:rPr>
        <w:t xml:space="preserve">三、</w:t>
      </w:r>
      <w:bookmarkEnd w:id="21"/>
      <w:r/>
      <w:bookmarkEnd w:id="22"/>
      <w:r/>
      <w:bookmarkEnd w:id="23"/>
      <w:r/>
      <w:bookmarkEnd w:id="24"/>
      <w:r/>
      <w:bookmarkEnd w:id="25"/>
      <w:r/>
      <w:bookmarkEnd w:id="26"/>
      <w:r>
        <w:rPr>
          <w:rFonts w:hint="eastAsia" w:ascii="Times New Roman" w:hAnsi="Times New Roman"/>
          <w:b/>
          <w:bCs/>
          <w:sz w:val="24"/>
          <w:szCs w:val="24"/>
        </w:rPr>
        <w:t xml:space="preserve">获取招标文件</w:t>
      </w:r>
      <w:r/>
    </w:p>
    <w:p>
      <w:pPr>
        <w:ind w:firstLine="480"/>
        <w:spacing w:line="440" w:lineRule="exact"/>
        <w:rPr>
          <w:rFonts w:ascii="宋体" w:hAnsi="宋体" w:cs="宋体"/>
          <w:b/>
          <w:sz w:val="24"/>
          <w:szCs w:val="24"/>
        </w:rPr>
      </w:pPr>
      <w:r/>
      <w:bookmarkStart w:id="27" w:name="_Toc28359082"/>
      <w:r/>
      <w:bookmarkStart w:id="28" w:name="_Toc28359005"/>
      <w:r/>
      <w:bookmarkStart w:id="29" w:name="_Toc35393624"/>
      <w:r/>
      <w:bookmarkStart w:id="30" w:name="_Toc38985266"/>
      <w:r/>
      <w:bookmarkStart w:id="31" w:name="_Toc35393793"/>
      <w:r>
        <w:rPr>
          <w:rFonts w:hint="eastAsia" w:ascii="宋体" w:hAnsi="宋体" w:cs="宋体"/>
          <w:sz w:val="24"/>
          <w:szCs w:val="24"/>
        </w:rPr>
        <w:t xml:space="preserve">1.时间：自招标文件公告发布之日起至提交投标文件截止之日止。</w:t>
      </w:r>
      <w:r/>
    </w:p>
    <w:p>
      <w:pPr>
        <w:ind w:firstLine="48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440" w:lineRule="exact"/>
        <w:rPr>
          <w:rFonts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ind w:firstLine="480"/>
        <w:spacing w:line="440" w:lineRule="exact"/>
        <w:rPr>
          <w:rFonts w:ascii="宋体" w:hAnsi="宋体" w:cs="宋体"/>
          <w:b/>
          <w:bCs/>
          <w:sz w:val="24"/>
          <w:szCs w:val="24"/>
        </w:rPr>
      </w:pPr>
      <w:r>
        <w:rPr>
          <w:rFonts w:hint="eastAsia" w:ascii="宋体" w:hAnsi="宋体" w:cs="宋体"/>
          <w:sz w:val="24"/>
          <w:szCs w:val="24"/>
        </w:rPr>
        <w:t xml:space="preserve">（2）“苏采云”系统用户注册--获取“CA数字证书”--CA绑定与登录--网上报名--下载招标文件(后缀名为.kedt”)。</w:t>
      </w:r>
      <w:r/>
    </w:p>
    <w:p>
      <w:pPr>
        <w:ind w:firstLine="560"/>
        <w:spacing w:line="440" w:lineRule="exact"/>
        <w:rPr>
          <w:rFonts w:ascii="宋体" w:hAnsi="宋体" w:cs="宋体"/>
          <w:b/>
          <w:bCs/>
          <w:sz w:val="24"/>
          <w:szCs w:val="24"/>
        </w:rPr>
      </w:pPr>
      <w:r/>
      <w:bookmarkStart w:id="32" w:name="_Toc169020803"/>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ind w:firstLine="480"/>
        <w:spacing w:line="440" w:lineRule="exact"/>
        <w:rPr>
          <w:rFonts w:ascii="宋体" w:hAnsi="宋体" w:cs="宋体"/>
          <w:sz w:val="24"/>
          <w:szCs w:val="24"/>
        </w:rPr>
      </w:pPr>
      <w:r>
        <w:rPr>
          <w:rFonts w:hint="eastAsia" w:ascii="宋体" w:hAnsi="宋体" w:cs="宋体"/>
          <w:sz w:val="24"/>
          <w:szCs w:val="24"/>
        </w:rPr>
        <w:t xml:space="preserve">3.“CA数字证书”的获取</w:t>
      </w:r>
      <w:bookmarkEnd w:id="32"/>
      <w:r/>
      <w:r/>
    </w:p>
    <w:p>
      <w:pPr>
        <w:ind w:firstLine="48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p>
    <w:p>
      <w:pPr>
        <w:ind w:firstLine="480"/>
        <w:spacing w:line="440" w:lineRule="exact"/>
        <w:rPr>
          <w:rFonts w:ascii="宋体" w:hAnsi="宋体" w:cs="宋体"/>
          <w:sz w:val="24"/>
          <w:szCs w:val="24"/>
        </w:rPr>
      </w:pPr>
      <w:r>
        <w:rPr>
          <w:rFonts w:hint="eastAsia" w:ascii="宋体" w:hAnsi="宋体" w:cs="宋体"/>
          <w:sz w:val="24"/>
          <w:szCs w:val="24"/>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480"/>
        <w:spacing w:line="440" w:lineRule="exact"/>
        <w:rPr>
          <w:rFonts w:ascii="宋体" w:hAnsi="宋体" w:cs="宋体"/>
          <w:sz w:val="24"/>
          <w:szCs w:val="24"/>
        </w:rPr>
      </w:pPr>
      <w:r>
        <w:rPr>
          <w:rFonts w:hint="eastAsia" w:ascii="宋体" w:hAnsi="宋体" w:cs="宋体"/>
          <w:sz w:val="24"/>
          <w:szCs w:val="24"/>
        </w:rPr>
        <w:t xml:space="preserve">5.采购代理机构将数据电文形式的招标文件加载至电子招标响应交易平台，供潜在供应商下载或者查阅，各供应商应在规定的时间内完成招标文件的下载，逾期可能会造成招标文件无法下载以及招标文件无法上传的情形，由此导致的后果由各供应商自行承担。</w:t>
      </w:r>
      <w:r/>
    </w:p>
    <w:p>
      <w:pPr>
        <w:ind w:firstLine="48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p>
    <w:p>
      <w:pPr>
        <w:ind w:firstLine="373"/>
        <w:keepLines/>
        <w:keepNext/>
        <w:spacing w:before="145" w:after="145" w:line="440" w:lineRule="exact"/>
        <w:rPr>
          <w:rFonts w:ascii="Times New Roman" w:hAnsi="Times New Roman"/>
          <w:b/>
          <w:bCs/>
          <w:sz w:val="24"/>
          <w:szCs w:val="24"/>
        </w:rPr>
        <w:outlineLvl w:val="2"/>
      </w:pPr>
      <w:r/>
      <w:bookmarkStart w:id="33" w:name="_Toc169020804"/>
      <w:r>
        <w:rPr>
          <w:rFonts w:hint="eastAsia" w:ascii="Times New Roman" w:hAnsi="Times New Roman"/>
          <w:b/>
          <w:bCs/>
          <w:sz w:val="24"/>
          <w:szCs w:val="24"/>
        </w:rPr>
        <w:t xml:space="preserve">四、提交</w:t>
      </w:r>
      <w:bookmarkEnd w:id="27"/>
      <w:r/>
      <w:bookmarkEnd w:id="28"/>
      <w:r>
        <w:rPr>
          <w:rFonts w:hint="eastAsia" w:ascii="Times New Roman" w:hAnsi="Times New Roman"/>
          <w:b/>
          <w:bCs/>
          <w:sz w:val="24"/>
          <w:szCs w:val="24"/>
        </w:rPr>
        <w:t xml:space="preserve">投标文件截止时间</w:t>
      </w:r>
      <w:bookmarkEnd w:id="29"/>
      <w:r/>
      <w:bookmarkEnd w:id="30"/>
      <w:r/>
      <w:bookmarkEnd w:id="31"/>
      <w:r>
        <w:rPr>
          <w:rFonts w:hint="eastAsia" w:ascii="Times New Roman" w:hAnsi="Times New Roman"/>
          <w:b/>
          <w:bCs/>
          <w:sz w:val="24"/>
          <w:szCs w:val="24"/>
        </w:rPr>
        <w:t xml:space="preserve">、开启时间</w:t>
      </w:r>
      <w:bookmarkEnd w:id="33"/>
      <w:r/>
      <w:r/>
    </w:p>
    <w:p>
      <w:pPr>
        <w:ind w:firstLine="480"/>
        <w:spacing w:line="44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202</w:t>
      </w:r>
      <w:r>
        <w:rPr>
          <w:rFonts w:hint="eastAsia" w:ascii="宋体" w:hAnsi="宋体" w:cs="宋体"/>
          <w:sz w:val="24"/>
          <w:szCs w:val="24"/>
        </w:rPr>
        <w:t xml:space="preserve">6年</w:t>
      </w:r>
      <w:r>
        <w:rPr>
          <w:rFonts w:hint="eastAsia" w:ascii="宋体" w:hAnsi="宋体" w:cs="宋体"/>
          <w:sz w:val="24"/>
          <w:szCs w:val="24"/>
          <w:u w:val="single"/>
          <w:lang w:val="en-US" w:eastAsia="zh-CN"/>
        </w:rPr>
        <w:t xml:space="preserve">7</w:t>
      </w:r>
      <w:r>
        <w:rPr>
          <w:rFonts w:hint="eastAsia" w:ascii="宋体" w:hAnsi="宋体" w:cs="宋体"/>
          <w:sz w:val="24"/>
          <w:szCs w:val="24"/>
        </w:rPr>
        <w:t xml:space="preserve">月</w:t>
      </w:r>
      <w:r>
        <w:rPr>
          <w:rFonts w:hint="eastAsia" w:ascii="宋体" w:hAnsi="宋体" w:cs="宋体"/>
          <w:sz w:val="24"/>
          <w:szCs w:val="24"/>
          <w:u w:val="single"/>
          <w:lang w:val="en-US" w:eastAsia="zh-CN"/>
        </w:rPr>
        <w:t xml:space="preserve">16</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ascii="宋体" w:hAnsi="宋体" w:cs="宋体"/>
          <w:sz w:val="24"/>
          <w:szCs w:val="24"/>
        </w:rPr>
        <w:t xml:space="preserve">30</w:t>
      </w:r>
      <w:r>
        <w:rPr>
          <w:rFonts w:hint="eastAsia" w:ascii="宋体" w:hAnsi="宋体" w:cs="宋体"/>
          <w:sz w:val="24"/>
          <w:szCs w:val="24"/>
        </w:rPr>
        <w:t xml:space="preserve">分（北京时间）。</w:t>
      </w:r>
      <w:r/>
    </w:p>
    <w:p>
      <w:pPr>
        <w:ind w:firstLine="480"/>
        <w:spacing w:line="44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440" w:lineRule="exact"/>
        <w:rPr>
          <w:rFonts w:ascii="宋体" w:hAnsi="宋体" w:cs="宋体"/>
          <w:sz w:val="24"/>
          <w:szCs w:val="24"/>
        </w:rPr>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ascii="宋体" w:hAnsi="宋体" w:cs="宋体"/>
          <w:sz w:val="24"/>
          <w:szCs w:val="24"/>
        </w:rPr>
      </w:pPr>
      <w:r/>
      <w:bookmarkStart w:id="34" w:name="_Toc169020805"/>
      <w:r>
        <w:rPr>
          <w:rFonts w:hint="eastAsia" w:ascii="宋体" w:hAnsi="宋体" w:cs="宋体"/>
          <w:sz w:val="24"/>
          <w:szCs w:val="24"/>
        </w:rPr>
        <w:t xml:space="preserve">4.不见面交易相关要求和说明如下：</w:t>
      </w:r>
      <w:bookmarkEnd w:id="34"/>
      <w:r/>
      <w:r/>
    </w:p>
    <w:p>
      <w:pPr>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480"/>
        <w:spacing w:line="440" w:lineRule="exact"/>
        <w:rPr>
          <w:rFonts w:ascii="宋体" w:hAnsi="宋体" w:cs="宋体"/>
          <w:sz w:val="24"/>
          <w:szCs w:val="24"/>
        </w:rPr>
      </w:pPr>
      <w:r>
        <w:rPr>
          <w:rFonts w:hint="eastAsia" w:ascii="宋体" w:hAnsi="宋体" w:cs="宋体"/>
          <w:sz w:val="24"/>
          <w:szCs w:val="24"/>
        </w:rPr>
        <w:t xml:space="preserve">（2）开标当日，投标人不必抵达开标现场，仅需在任意地点通过“苏采云”系统（网址：</w:t>
      </w:r>
      <w:r>
        <w:fldChar w:fldCharType="begin"/>
      </w:r>
      <w:r>
        <w:instrText xml:space="preserve"> HYPERLINK "http://jszfcg.jsczt.cn/）" </w:instrText>
      </w:r>
      <w: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p>
    <w:p>
      <w:pPr>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440" w:lineRule="exact"/>
        <w:rPr>
          <w:rFonts w:ascii="宋体" w:hAnsi="宋体" w:cs="宋体"/>
          <w:sz w:val="24"/>
          <w:szCs w:val="24"/>
        </w:rPr>
      </w:pPr>
      <w:r>
        <w:rPr>
          <w:rFonts w:hint="eastAsia" w:ascii="宋体" w:hAnsi="宋体" w:cs="宋体"/>
          <w:sz w:val="24"/>
          <w:szCs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p>
    <w:p>
      <w:pPr>
        <w:ind w:firstLine="480"/>
        <w:spacing w:line="440" w:lineRule="exact"/>
        <w:rPr>
          <w:rFonts w:ascii="宋体" w:hAnsi="宋体" w:cs="宋体"/>
          <w:sz w:val="24"/>
          <w:szCs w:val="24"/>
        </w:rPr>
      </w:pPr>
      <w:r>
        <w:rPr>
          <w:rFonts w:hint="eastAsia" w:ascii="宋体" w:hAnsi="宋体" w:cs="宋体"/>
          <w:sz w:val="24"/>
          <w:szCs w:val="24"/>
        </w:rPr>
        <w:t xml:space="preserve">（5）因投标人自身软硬件配备不齐全或发生故障等问题而导致在交互过程中出现不稳定或中断等情况的，由投标人自身承担一切后果。</w:t>
      </w:r>
      <w:r/>
    </w:p>
    <w:p>
      <w:pPr>
        <w:ind w:firstLine="373"/>
        <w:keepLines/>
        <w:keepNext/>
        <w:spacing w:before="145" w:after="145" w:line="440" w:lineRule="exact"/>
        <w:rPr>
          <w:rFonts w:ascii="Times New Roman" w:hAnsi="Times New Roman"/>
          <w:b/>
          <w:bCs/>
          <w:sz w:val="24"/>
          <w:szCs w:val="24"/>
        </w:rPr>
        <w:outlineLvl w:val="2"/>
      </w:pPr>
      <w:r/>
      <w:bookmarkStart w:id="35" w:name="_Toc28359084"/>
      <w:r/>
      <w:bookmarkStart w:id="36" w:name="_Toc35393794"/>
      <w:r/>
      <w:bookmarkStart w:id="37" w:name="_Toc28359007"/>
      <w:r/>
      <w:bookmarkStart w:id="38" w:name="_Toc35393625"/>
      <w:r/>
      <w:bookmarkStart w:id="39" w:name="_Toc38985267"/>
      <w:r/>
      <w:bookmarkStart w:id="40" w:name="_Toc169020806"/>
      <w:r>
        <w:rPr>
          <w:rFonts w:hint="eastAsia" w:ascii="Times New Roman" w:hAnsi="Times New Roman"/>
          <w:b/>
          <w:bCs/>
          <w:sz w:val="24"/>
          <w:szCs w:val="24"/>
        </w:rPr>
        <w:t xml:space="preserve">五、公告期限</w:t>
      </w:r>
      <w:bookmarkEnd w:id="35"/>
      <w:r/>
      <w:bookmarkEnd w:id="36"/>
      <w:r/>
      <w:bookmarkEnd w:id="37"/>
      <w:r/>
      <w:bookmarkEnd w:id="38"/>
      <w:r/>
      <w:bookmarkEnd w:id="39"/>
      <w:r/>
      <w:bookmarkEnd w:id="40"/>
      <w:r/>
      <w:r/>
    </w:p>
    <w:p>
      <w:pPr>
        <w:ind w:firstLine="373"/>
        <w:keepLines/>
        <w:keepNext/>
        <w:spacing w:before="145" w:after="145" w:line="440" w:lineRule="exact"/>
        <w:rPr>
          <w:rFonts w:ascii="宋体" w:hAnsi="宋体" w:cs="宋体"/>
          <w:sz w:val="24"/>
          <w:szCs w:val="24"/>
        </w:rPr>
        <w:outlineLvl w:val="2"/>
      </w:pPr>
      <w:r/>
      <w:bookmarkStart w:id="41" w:name="_Toc169020807"/>
      <w:r/>
      <w:bookmarkStart w:id="42" w:name="_Toc38985268"/>
      <w:r/>
      <w:bookmarkStart w:id="43" w:name="_Toc35393795"/>
      <w:r/>
      <w:bookmarkStart w:id="44" w:name="_Toc35393626"/>
      <w:r>
        <w:rPr>
          <w:rFonts w:hint="eastAsia" w:ascii="宋体" w:hAnsi="宋体" w:cs="宋体"/>
          <w:sz w:val="24"/>
          <w:szCs w:val="24"/>
        </w:rPr>
        <w:t xml:space="preserve">招标公告及招标文件公告期限为自本公告发布之日起5个工作日。</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六、其他补充事宜</w:t>
      </w:r>
      <w:bookmarkEnd w:id="41"/>
      <w:r/>
      <w:bookmarkEnd w:id="42"/>
      <w:r/>
      <w:bookmarkEnd w:id="43"/>
      <w:r/>
      <w:bookmarkEnd w:id="44"/>
      <w:r/>
      <w:r/>
    </w:p>
    <w:p>
      <w:pPr>
        <w:ind w:firstLine="480"/>
        <w:spacing w:line="440" w:lineRule="exact"/>
        <w:rPr>
          <w:rFonts w:ascii="宋体" w:hAnsi="宋体" w:cs="宋体"/>
          <w:sz w:val="24"/>
          <w:szCs w:val="24"/>
        </w:rPr>
      </w:pPr>
      <w:r/>
      <w:bookmarkStart w:id="45" w:name="_Toc169020808"/>
      <w:r/>
      <w:bookmarkStart w:id="46" w:name="_Toc35393627"/>
      <w:r/>
      <w:bookmarkStart w:id="47" w:name="_Toc28359008"/>
      <w:r/>
      <w:bookmarkStart w:id="48" w:name="_Toc28359085"/>
      <w:r/>
      <w:bookmarkStart w:id="49" w:name="_Toc35393796"/>
      <w:r/>
      <w:bookmarkStart w:id="50" w:name="_Toc38985269"/>
      <w:r>
        <w:rPr>
          <w:rFonts w:hint="eastAsia" w:ascii="宋体" w:hAnsi="宋体" w:cs="宋体"/>
          <w:sz w:val="24"/>
          <w:szCs w:val="24"/>
        </w:rPr>
        <w:t xml:space="preserve">1、现场勘察：</w:t>
      </w:r>
      <w:r/>
    </w:p>
    <w:p>
      <w:pPr>
        <w:ind w:firstLine="48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（1）采购人不组织现场踏勘，供应商可自行组织对现场及其周围环境进行踏勘，以便供应商自行查明或核实有关编制投标文件和签订合同所必需的资料。</w:t>
      </w:r>
      <w:r/>
    </w:p>
    <w:p>
      <w:pPr>
        <w:ind w:firstLine="48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p>
    <w:p>
      <w:pPr>
        <w:ind w:firstLine="480"/>
        <w:spacing w:line="440" w:lineRule="exact"/>
        <w:rPr>
          <w:rFonts w:ascii="宋体" w:hAnsi="宋体" w:cs="宋体"/>
          <w:sz w:val="24"/>
          <w:szCs w:val="24"/>
        </w:rPr>
      </w:pPr>
      <w:r>
        <w:rPr>
          <w:rFonts w:hint="eastAsia" w:ascii="宋体" w:hAnsi="宋体" w:cs="宋体"/>
          <w:sz w:val="24"/>
          <w:szCs w:val="24"/>
        </w:rPr>
        <w:t xml:space="preserve">2.本项目需要落实的政府采购政策：</w:t>
      </w:r>
      <w:r>
        <w:rPr>
          <w:rFonts w:hint="eastAsia" w:ascii="宋体" w:hAnsi="宋体" w:cs="宋体"/>
          <w:sz w:val="24"/>
          <w:szCs w:val="24"/>
          <w:lang w:val="zh-CN"/>
        </w:rPr>
        <w:t xml:space="preserve">财政部、工业和信息化部关于印发《政府采购促进中小企业发展管理办法》的通知（财库〔2020〕46号</w:t>
      </w:r>
      <w:r>
        <w:rPr>
          <w:rFonts w:hint="eastAsia" w:ascii="宋体" w:hAnsi="宋体" w:cs="宋体"/>
          <w:sz w:val="24"/>
          <w:szCs w:val="24"/>
        </w:rPr>
        <w:t xml:space="preserve">)、《关于进一步加大政府采购支持中小企业力度的通知》（</w:t>
      </w:r>
      <w:r>
        <w:rPr>
          <w:rFonts w:hint="eastAsia" w:ascii="宋体" w:hAnsi="宋体" w:cs="宋体"/>
          <w:sz w:val="24"/>
          <w:szCs w:val="24"/>
          <w:lang w:val="zh-CN"/>
        </w:rPr>
        <w:t xml:space="preserve">财库【</w:t>
      </w:r>
      <w:r>
        <w:rPr>
          <w:rFonts w:hint="eastAsia" w:ascii="宋体" w:hAnsi="宋体" w:cs="宋体"/>
          <w:sz w:val="24"/>
          <w:szCs w:val="24"/>
        </w:rPr>
        <w:t xml:space="preserve">2023</w:t>
      </w:r>
      <w:r>
        <w:rPr>
          <w:rFonts w:hint="eastAsia" w:ascii="宋体" w:hAnsi="宋体" w:cs="宋体"/>
          <w:sz w:val="24"/>
          <w:szCs w:val="24"/>
          <w:lang w:val="zh-CN"/>
        </w:rPr>
        <w:t xml:space="preserve">】</w:t>
      </w:r>
      <w:r>
        <w:rPr>
          <w:rFonts w:hint="eastAsia" w:ascii="宋体" w:hAnsi="宋体" w:cs="宋体"/>
          <w:sz w:val="24"/>
          <w:szCs w:val="24"/>
        </w:rPr>
        <w:t xml:space="preserve">19号）、残疾人福利性单位政策、监狱企业发展政策（具体表述详见文件）。</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七、本次招标联系方式</w:t>
      </w:r>
      <w:bookmarkEnd w:id="45"/>
      <w:r/>
      <w:bookmarkEnd w:id="46"/>
      <w:r/>
      <w:bookmarkEnd w:id="47"/>
      <w:r/>
      <w:bookmarkEnd w:id="48"/>
      <w:r/>
      <w:bookmarkEnd w:id="49"/>
      <w:r/>
      <w:bookmarkEnd w:id="50"/>
      <w:r/>
      <w:r/>
    </w:p>
    <w:p>
      <w:pPr>
        <w:ind w:firstLine="480"/>
        <w:spacing w:line="440" w:lineRule="exact"/>
        <w:rPr>
          <w:rFonts w:ascii="宋体" w:hAnsi="宋体" w:cs="宋体"/>
          <w:sz w:val="24"/>
          <w:szCs w:val="24"/>
        </w:rPr>
      </w:pPr>
      <w:r>
        <w:rPr>
          <w:rFonts w:hint="eastAsia" w:ascii="宋体" w:hAnsi="宋体" w:cs="宋体"/>
          <w:sz w:val="24"/>
          <w:szCs w:val="24"/>
        </w:rPr>
        <w:t xml:space="preserve">1.采购人信息</w:t>
      </w:r>
      <w:r/>
    </w:p>
    <w:p>
      <w:pPr>
        <w:ind w:left="1079" w:hanging="300"/>
        <w:jc w:val="left"/>
        <w:spacing w:line="440" w:lineRule="exact"/>
        <w:rPr>
          <w:rFonts w:ascii="宋体" w:hAnsi="宋体"/>
          <w:sz w:val="24"/>
          <w:szCs w:val="24"/>
        </w:rPr>
      </w:pPr>
      <w:r>
        <w:rPr>
          <w:rFonts w:hint="eastAsia" w:ascii="宋体" w:hAnsi="宋体"/>
          <w:sz w:val="24"/>
          <w:szCs w:val="24"/>
        </w:rPr>
        <w:t xml:space="preserve">名称：扬中市人民医院</w:t>
      </w:r>
      <w:r/>
    </w:p>
    <w:p>
      <w:pPr>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highlight w:val="white"/>
        </w:rPr>
        <w:t xml:space="preserve">扬中市扬子中路235号</w:t>
      </w:r>
      <w:r/>
    </w:p>
    <w:p>
      <w:pPr>
        <w:ind w:left="1079" w:hanging="300"/>
        <w:jc w:val="left"/>
        <w:spacing w:line="440" w:lineRule="exact"/>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严敏</w:t>
      </w:r>
      <w:r/>
    </w:p>
    <w:p>
      <w:pPr>
        <w:ind w:left="1079" w:hanging="300"/>
        <w:jc w:val="left"/>
        <w:spacing w:line="440" w:lineRule="exact"/>
        <w:rPr>
          <w:rFonts w:ascii="宋体" w:hAnsi="宋体"/>
          <w:sz w:val="24"/>
          <w:szCs w:val="24"/>
        </w:rPr>
      </w:pPr>
      <w:r>
        <w:rPr>
          <w:rFonts w:hint="eastAsia" w:ascii="宋体" w:hAnsi="宋体"/>
          <w:sz w:val="24"/>
          <w:szCs w:val="24"/>
        </w:rPr>
        <w:t xml:space="preserve">联系方式：15152912226</w:t>
      </w:r>
      <w:r/>
    </w:p>
    <w:p>
      <w:pPr>
        <w:ind w:firstLine="480"/>
        <w:spacing w:line="440" w:lineRule="exact"/>
        <w:rPr>
          <w:rFonts w:ascii="宋体" w:hAnsi="宋体" w:cs="宋体"/>
          <w:sz w:val="24"/>
          <w:szCs w:val="24"/>
        </w:rPr>
      </w:pPr>
      <w:r/>
      <w:bookmarkStart w:id="51" w:name="_Toc169020809"/>
      <w:r>
        <w:rPr>
          <w:rFonts w:hint="eastAsia" w:ascii="宋体" w:hAnsi="宋体" w:cs="宋体"/>
          <w:sz w:val="24"/>
          <w:szCs w:val="24"/>
        </w:rPr>
        <w:t xml:space="preserve">2.采购代理机构信息</w:t>
      </w:r>
      <w:bookmarkEnd w:id="51"/>
      <w:r/>
      <w:r/>
    </w:p>
    <w:p>
      <w:pPr>
        <w:ind w:left="1079" w:hanging="300"/>
        <w:jc w:val="left"/>
        <w:spacing w:line="440" w:lineRule="exact"/>
        <w:rPr>
          <w:rFonts w:ascii="宋体" w:hAnsi="宋体"/>
          <w:sz w:val="24"/>
          <w:szCs w:val="24"/>
        </w:rPr>
      </w:pPr>
      <w:r/>
      <w:bookmarkStart w:id="52" w:name="_Toc169020811"/>
      <w:r>
        <w:rPr>
          <w:rFonts w:hint="eastAsia" w:ascii="宋体" w:hAnsi="宋体"/>
          <w:sz w:val="24"/>
          <w:szCs w:val="24"/>
        </w:rPr>
        <w:t xml:space="preserve">名称：江苏省华厦工程项目管理有限公司 </w:t>
      </w:r>
      <w:r/>
    </w:p>
    <w:p>
      <w:pPr>
        <w:ind w:left="1079" w:hanging="300"/>
        <w:jc w:val="left"/>
        <w:spacing w:line="440" w:lineRule="exact"/>
        <w:rPr>
          <w:rFonts w:ascii="宋体" w:hAnsi="宋体"/>
          <w:sz w:val="24"/>
          <w:szCs w:val="24"/>
        </w:rPr>
      </w:pPr>
      <w:r>
        <w:rPr>
          <w:rFonts w:hint="eastAsia" w:ascii="宋体" w:hAnsi="宋体"/>
          <w:sz w:val="24"/>
          <w:szCs w:val="24"/>
        </w:rPr>
        <w:t xml:space="preserve">地址：扬中市宏扬路47号</w:t>
      </w:r>
      <w:r/>
    </w:p>
    <w:p>
      <w:pPr>
        <w:ind w:left="1079" w:hanging="300"/>
        <w:jc w:val="left"/>
        <w:spacing w:line="440" w:lineRule="exact"/>
        <w:rPr>
          <w:rFonts w:hint="eastAsia"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赵东阳</w:t>
      </w:r>
      <w:r/>
    </w:p>
    <w:p>
      <w:pPr>
        <w:ind w:left="1079" w:hanging="300"/>
        <w:jc w:val="left"/>
        <w:spacing w:line="440" w:lineRule="exact"/>
        <w:rPr>
          <w:rFonts w:hint="default" w:ascii="宋体" w:hAnsi="宋体" w:eastAsia="宋体"/>
          <w:sz w:val="24"/>
          <w:szCs w:val="24"/>
          <w:lang w:val="en-US" w:eastAsia="zh-CN"/>
        </w:rPr>
      </w:pPr>
      <w:r>
        <w:rPr>
          <w:rFonts w:hint="eastAsia" w:ascii="宋体" w:hAnsi="宋体"/>
          <w:sz w:val="24"/>
          <w:szCs w:val="24"/>
        </w:rPr>
        <w:t xml:space="preserve">联系方式</w:t>
      </w:r>
      <w:bookmarkStart w:id="53" w:name="_Toc28359010"/>
      <w:r/>
      <w:bookmarkStart w:id="54" w:name="_Toc28359087"/>
      <w:r>
        <w:rPr>
          <w:rFonts w:hint="eastAsia" w:ascii="宋体" w:hAnsi="宋体"/>
          <w:sz w:val="24"/>
          <w:szCs w:val="24"/>
        </w:rPr>
        <w:t xml:space="preserve">：</w:t>
      </w:r>
      <w:bookmarkEnd w:id="53"/>
      <w:r/>
      <w:bookmarkEnd w:id="54"/>
      <w:r>
        <w:rPr>
          <w:rFonts w:hint="eastAsia" w:ascii="宋体" w:hAnsi="宋体"/>
          <w:sz w:val="24"/>
          <w:szCs w:val="24"/>
          <w:lang w:val="en-US" w:eastAsia="zh-CN"/>
        </w:rPr>
        <w:t xml:space="preserve">18262559626</w:t>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八、其他</w:t>
      </w:r>
      <w:bookmarkEnd w:id="52"/>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1.有关本次招标的事项若存在变动或修改，敬请及时关注“江苏政府采购网”、“扬中政府采购网”发布的更正公告。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numPr>
          <w:ilvl w:val="0"/>
          <w:numId w:val="4"/>
        </w:numPr>
        <w:jc w:val="center"/>
        <w:keepNext/>
        <w:spacing w:line="440" w:lineRule="exact"/>
        <w:rPr>
          <w:rFonts w:ascii="黑体" w:hAnsi="Arial" w:eastAsia="黑体" w:cs="Arial"/>
          <w:sz w:val="32"/>
          <w:szCs w:val="32"/>
        </w:rPr>
        <w:outlineLvl w:val="0"/>
      </w:pPr>
      <w:r/>
      <w:bookmarkStart w:id="55" w:name="_Toc120614211"/>
      <w:r>
        <w:rPr>
          <w:rFonts w:hint="eastAsia" w:ascii="黑体" w:hAnsi="Arial" w:eastAsia="黑体" w:cs="Arial"/>
          <w:b/>
          <w:bCs/>
          <w:sz w:val="32"/>
          <w:szCs w:val="32"/>
        </w:rPr>
        <w:br w:type="page" w:clear="all"/>
      </w:r>
      <w:r>
        <w:rPr>
          <w:rFonts w:hint="eastAsia" w:ascii="黑体" w:hAnsi="Times New Roman" w:eastAsia="黑体"/>
          <w:sz w:val="32"/>
          <w:szCs w:val="32"/>
        </w:rPr>
        <w:t xml:space="preserve"> </w:t>
      </w:r>
      <w:bookmarkEnd w:id="2"/>
      <w:r/>
      <w:bookmarkEnd w:id="3"/>
      <w:r/>
      <w:bookmarkEnd w:id="4"/>
      <w:r/>
      <w:bookmarkEnd w:id="5"/>
      <w:r/>
      <w:bookmarkEnd w:id="6"/>
      <w:r/>
      <w:bookmarkEnd w:id="55"/>
      <w:r/>
      <w:bookmarkStart w:id="56" w:name="_Toc169020812"/>
      <w:r>
        <w:rPr>
          <w:rFonts w:hint="eastAsia" w:ascii="黑体" w:hAnsi="Times New Roman" w:eastAsia="黑体"/>
          <w:sz w:val="32"/>
          <w:szCs w:val="32"/>
        </w:rPr>
        <w:t xml:space="preserve">投标人须知</w:t>
      </w:r>
      <w:bookmarkEnd w:id="56"/>
      <w:r/>
      <w:r/>
    </w:p>
    <w:p>
      <w:pPr>
        <w:ind w:firstLine="373"/>
        <w:keepLines/>
        <w:keepNext/>
        <w:spacing w:before="145" w:after="145" w:line="440" w:lineRule="exact"/>
        <w:rPr>
          <w:rFonts w:ascii="Times New Roman" w:hAnsi="Times New Roman"/>
          <w:b/>
          <w:bCs/>
          <w:sz w:val="24"/>
          <w:szCs w:val="24"/>
        </w:rPr>
        <w:outlineLvl w:val="2"/>
      </w:pPr>
      <w:r/>
      <w:bookmarkStart w:id="57" w:name="_Toc513029203"/>
      <w:r/>
      <w:bookmarkStart w:id="58" w:name="_Toc169020813"/>
      <w:r/>
      <w:bookmarkStart w:id="59" w:name="_Toc16938519"/>
      <w:r/>
      <w:bookmarkStart w:id="60" w:name="_Toc120614214"/>
      <w:r/>
      <w:bookmarkStart w:id="61" w:name="_Toc20823275"/>
      <w:r>
        <w:rPr>
          <w:rFonts w:hint="eastAsia" w:ascii="Times New Roman" w:hAnsi="Times New Roman"/>
          <w:b/>
          <w:bCs/>
          <w:sz w:val="24"/>
          <w:szCs w:val="24"/>
        </w:rPr>
        <w:t xml:space="preserve">一、总则</w:t>
      </w:r>
      <w:bookmarkEnd w:id="57"/>
      <w:r/>
      <w:bookmarkEnd w:id="58"/>
      <w:r/>
      <w:bookmarkEnd w:id="59"/>
      <w:r/>
      <w:bookmarkEnd w:id="60"/>
      <w:r/>
      <w:bookmarkEnd w:id="61"/>
      <w:r/>
      <w:r/>
    </w:p>
    <w:p>
      <w:pPr>
        <w:ind w:firstLine="360"/>
        <w:keepLines/>
        <w:keepNext/>
        <w:spacing w:line="440" w:lineRule="exact"/>
        <w:rPr>
          <w:rFonts w:ascii="Arial" w:hAnsi="Arial" w:eastAsia="黑体" w:cs="Arial"/>
          <w:sz w:val="24"/>
          <w:szCs w:val="24"/>
        </w:rPr>
        <w:outlineLvl w:val="3"/>
      </w:pPr>
      <w:r/>
      <w:bookmarkStart w:id="62" w:name="_Hlt16619475"/>
      <w:r/>
      <w:bookmarkEnd w:id="62"/>
      <w:r/>
      <w:bookmarkStart w:id="63" w:name="_Toc458694821"/>
      <w:r/>
      <w:bookmarkStart w:id="64" w:name="_Toc16938520"/>
      <w:r/>
      <w:bookmarkStart w:id="65" w:name="_Toc20823276"/>
      <w:r/>
      <w:bookmarkStart w:id="66" w:name="_Toc513029204"/>
      <w:r>
        <w:rPr>
          <w:rFonts w:hint="eastAsia" w:ascii="Arial" w:hAnsi="Arial" w:eastAsia="黑体" w:cs="Arial"/>
          <w:sz w:val="24"/>
          <w:szCs w:val="24"/>
        </w:rPr>
        <w:t xml:space="preserve">1</w:t>
      </w:r>
      <w:bookmarkEnd w:id="63"/>
      <w:r>
        <w:rPr>
          <w:rFonts w:hint="eastAsia" w:ascii="Arial" w:hAnsi="Arial" w:eastAsia="黑体" w:cs="Arial"/>
          <w:sz w:val="24"/>
          <w:szCs w:val="24"/>
        </w:rPr>
        <w:t xml:space="preserve">、招标方式</w:t>
      </w:r>
      <w:bookmarkEnd w:id="64"/>
      <w:r/>
      <w:bookmarkEnd w:id="65"/>
      <w:r/>
      <w:bookmarkEnd w:id="66"/>
      <w:r/>
      <w:r/>
    </w:p>
    <w:p>
      <w:pPr>
        <w:ind w:firstLine="480"/>
        <w:spacing w:line="44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40" w:lineRule="exact"/>
        <w:rPr>
          <w:rFonts w:ascii="Arial" w:hAnsi="Arial" w:eastAsia="黑体" w:cs="Arial"/>
          <w:sz w:val="24"/>
          <w:szCs w:val="24"/>
        </w:rPr>
        <w:outlineLvl w:val="3"/>
      </w:pPr>
      <w:r/>
      <w:bookmarkStart w:id="67" w:name="_Toc16938521"/>
      <w:r/>
      <w:bookmarkStart w:id="68" w:name="_Toc513029205"/>
      <w:r/>
      <w:bookmarkStart w:id="69" w:name="_Toc20823277"/>
      <w:r>
        <w:rPr>
          <w:rFonts w:hint="eastAsia" w:ascii="Arial" w:hAnsi="Arial" w:eastAsia="黑体" w:cs="Arial"/>
          <w:sz w:val="24"/>
          <w:szCs w:val="24"/>
        </w:rPr>
        <w:t xml:space="preserve">2、合格的</w:t>
      </w:r>
      <w:bookmarkEnd w:id="67"/>
      <w:r/>
      <w:bookmarkEnd w:id="68"/>
      <w:r/>
      <w:bookmarkEnd w:id="69"/>
      <w:r>
        <w:rPr>
          <w:rFonts w:hint="eastAsia" w:ascii="Arial" w:hAnsi="Arial" w:eastAsia="黑体" w:cs="Arial"/>
          <w:sz w:val="24"/>
          <w:szCs w:val="24"/>
        </w:rPr>
        <w:t xml:space="preserve">投标人</w:t>
      </w:r>
      <w:r/>
    </w:p>
    <w:p>
      <w:pPr>
        <w:ind w:firstLine="480"/>
        <w:spacing w:line="44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360"/>
        <w:keepLines/>
        <w:keepNext/>
        <w:spacing w:line="440" w:lineRule="exact"/>
        <w:rPr>
          <w:rFonts w:ascii="Arial" w:hAnsi="Arial" w:eastAsia="黑体" w:cs="Arial"/>
          <w:sz w:val="24"/>
          <w:szCs w:val="24"/>
        </w:rPr>
        <w:outlineLvl w:val="3"/>
      </w:pPr>
      <w:r/>
      <w:bookmarkStart w:id="70" w:name="_Toc513029206"/>
      <w:r/>
      <w:bookmarkStart w:id="71" w:name="_Toc20823278"/>
      <w:r/>
      <w:bookmarkStart w:id="72" w:name="_Toc16938522"/>
      <w:r>
        <w:rPr>
          <w:rFonts w:hint="eastAsia" w:ascii="Arial" w:hAnsi="Arial" w:eastAsia="黑体" w:cs="Arial"/>
          <w:sz w:val="24"/>
          <w:szCs w:val="24"/>
        </w:rPr>
        <w:t xml:space="preserve">3、适用法律</w:t>
      </w:r>
      <w:bookmarkEnd w:id="70"/>
      <w:r/>
      <w:bookmarkEnd w:id="71"/>
      <w:r/>
      <w:bookmarkEnd w:id="72"/>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73" w:name="_Toc513029207"/>
      <w:r/>
      <w:bookmarkStart w:id="74" w:name="_Toc462564067"/>
      <w:r/>
      <w:bookmarkStart w:id="75" w:name="_Toc20823279"/>
      <w:r/>
      <w:bookmarkStart w:id="76" w:name="_Toc16938523"/>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0"/>
        <w:spacing w:line="440" w:lineRule="exact"/>
        <w:rPr>
          <w:rFonts w:ascii="宋体" w:hAnsi="宋体"/>
          <w:sz w:val="24"/>
        </w:rPr>
      </w:pPr>
      <w:r>
        <w:rPr>
          <w:rFonts w:hint="eastAsia" w:ascii="宋体" w:hAnsi="宋体"/>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在货物采购项目中，供应商提供的货物既有中小企业制造货物，也有大型企业制造货物的，不享受中小企业扶持政策。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b/>
          <w:bCs/>
          <w:sz w:val="24"/>
        </w:rPr>
      </w:pPr>
      <w:r>
        <w:rPr>
          <w:rFonts w:hint="eastAsia" w:ascii="宋体" w:hAnsi="宋体"/>
          <w:sz w:val="24"/>
        </w:rPr>
        <w:t xml:space="preserve">3.1.3</w:t>
      </w:r>
      <w:r>
        <w:rPr>
          <w:rFonts w:hint="eastAsia" w:ascii="宋体" w:hAnsi="宋体"/>
          <w:b/>
          <w:bCs/>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根据《政府采购促进中小企业发展管理办法》要求，对于未预留份额专门面向中小企业的政府采购货物或服务项目，以及预留份额政府采购货物或服务项目中的非预留部分标项，对小型和微型企业的响应报价给予</w:t>
      </w:r>
      <w:bookmarkStart w:id="77" w:name="_Hlk132637972"/>
      <w:r>
        <w:rPr>
          <w:rFonts w:hint="eastAsia" w:ascii="宋体" w:hAnsi="宋体"/>
          <w:b/>
          <w:bCs/>
          <w:sz w:val="24"/>
        </w:rPr>
        <w:t xml:space="preserve">10%-20%</w:t>
      </w:r>
      <w:bookmarkEnd w:id="77"/>
      <w:r>
        <w:rPr>
          <w:rFonts w:hint="eastAsia" w:ascii="宋体" w:hAnsi="宋体"/>
          <w:b/>
          <w:bCs/>
          <w:sz w:val="24"/>
        </w:rPr>
        <w:t xml:space="preserve">的扣除，</w:t>
      </w:r>
      <w:bookmarkStart w:id="78" w:name="_Hlk132637893"/>
      <w:r>
        <w:rPr>
          <w:rFonts w:hint="eastAsia" w:ascii="宋体" w:hAnsi="宋体"/>
          <w:b/>
          <w:bCs/>
          <w:sz w:val="24"/>
        </w:rPr>
        <w:t xml:space="preserve">用扣除后的价格参与评审</w:t>
      </w:r>
      <w:bookmarkEnd w:id="78"/>
      <w:r>
        <w:rPr>
          <w:rFonts w:hint="eastAsia" w:ascii="宋体" w:hAnsi="宋体"/>
          <w:b/>
          <w:bCs/>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b/>
          <w:bCs/>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79" w:name="_Hlk132634610"/>
      <w:r>
        <w:rPr>
          <w:rFonts w:hint="eastAsia" w:ascii="宋体" w:hAnsi="宋体"/>
          <w:sz w:val="24"/>
        </w:rPr>
        <w:t xml:space="preserve">（财办库〔2020〕123号）</w:t>
      </w:r>
      <w:bookmarkEnd w:id="79"/>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hint="default" w:ascii="宋体" w:hAnsi="宋体"/>
          <w:sz w:val="24"/>
          <w:lang w:val="en-US" w:eastAsia="zh-CN"/>
        </w:rPr>
      </w:pPr>
      <w:r>
        <w:rPr>
          <w:rFonts w:hint="eastAsia" w:ascii="宋体" w:hAnsi="宋体"/>
          <w:sz w:val="24"/>
          <w:lang w:val="en-US" w:eastAsia="zh-CN"/>
        </w:rPr>
        <w:t xml:space="preserve">3.7</w:t>
      </w:r>
      <w:r>
        <w:rPr>
          <w:rFonts w:hint="eastAsia" w:ascii="宋体" w:hAnsi="宋体"/>
          <w:sz w:val="24"/>
        </w:rPr>
        <w:t xml:space="preserve">实施本国产品标准及相关政策</w:t>
      </w:r>
      <w:r>
        <w:rPr>
          <w:rFonts w:hint="eastAsia" w:ascii="宋体" w:hAnsi="宋体"/>
          <w:sz w:val="24"/>
          <w:lang w:eastAsia="zh-CN"/>
        </w:rPr>
        <w:t xml:space="preserve">【</w:t>
      </w:r>
      <w:r>
        <w:rPr>
          <w:rFonts w:hint="eastAsia" w:ascii="宋体" w:hAnsi="宋体"/>
          <w:sz w:val="24"/>
          <w:lang w:val="en-US" w:eastAsia="zh-CN"/>
        </w:rPr>
        <w:t xml:space="preserve">本项目不适用</w:t>
      </w:r>
      <w:r>
        <w:rPr>
          <w:rFonts w:hint="eastAsia" w:ascii="宋体" w:hAnsi="宋体"/>
          <w:sz w:val="24"/>
          <w:lang w:eastAsia="zh-CN"/>
        </w:rPr>
        <w:t xml:space="preserve">】</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.1认定标准</w:t>
      </w:r>
      <w:r/>
    </w:p>
    <w:p>
      <w:pPr>
        <w:ind w:firstLine="420"/>
        <w:spacing w:line="440" w:lineRule="exact"/>
        <w:rPr>
          <w:rFonts w:hint="eastAsia" w:ascii="宋体" w:hAnsi="宋体"/>
          <w:sz w:val="24"/>
        </w:rPr>
      </w:pPr>
      <w:r>
        <w:rPr>
          <w:rFonts w:hint="eastAsia" w:ascii="宋体" w:hAnsi="宋体"/>
          <w:sz w:val="24"/>
        </w:rPr>
        <w:t xml:space="preserve">本国产品应当符合以下条件：</w:t>
      </w:r>
      <w:r/>
    </w:p>
    <w:p>
      <w:pPr>
        <w:ind w:firstLine="420"/>
        <w:spacing w:line="440" w:lineRule="exact"/>
        <w:rPr>
          <w:rFonts w:hint="eastAsia" w:ascii="宋体" w:hAnsi="宋体"/>
          <w:sz w:val="24"/>
        </w:rPr>
      </w:pPr>
      <w:r>
        <w:rPr>
          <w:rFonts w:hint="eastAsia" w:ascii="宋体" w:hAnsi="宋体"/>
          <w:sz w:val="24"/>
        </w:rPr>
        <w:t xml:space="preserve">（一）在中国境内生产</w:t>
      </w:r>
      <w:r/>
    </w:p>
    <w:p>
      <w:pPr>
        <w:ind w:firstLine="420"/>
        <w:spacing w:line="440" w:lineRule="exact"/>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20"/>
        <w:spacing w:line="440" w:lineRule="exact"/>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hint="eastAsia" w:ascii="宋体" w:hAnsi="宋体"/>
          <w:sz w:val="24"/>
        </w:rPr>
      </w:pPr>
      <w:r>
        <w:rPr>
          <w:rFonts w:hint="eastAsia" w:ascii="宋体" w:hAnsi="宋体"/>
          <w:sz w:val="24"/>
        </w:rPr>
        <w:t xml:space="preserve">1.为确保产品在运输或者储存期间保持某种状态而进行的操作；</w:t>
      </w:r>
      <w:r/>
    </w:p>
    <w:p>
      <w:pPr>
        <w:ind w:firstLine="420"/>
        <w:spacing w:line="440" w:lineRule="exact"/>
        <w:rPr>
          <w:rFonts w:hint="eastAsia" w:ascii="宋体" w:hAnsi="宋体"/>
          <w:sz w:val="24"/>
        </w:rPr>
      </w:pPr>
      <w:r>
        <w:rPr>
          <w:rFonts w:hint="eastAsia" w:ascii="宋体" w:hAnsi="宋体"/>
          <w:sz w:val="24"/>
        </w:rPr>
        <w:t xml:space="preserve">2.为产品运输或者销售进行的包装或者展示；</w:t>
      </w:r>
      <w:r/>
    </w:p>
    <w:p>
      <w:pPr>
        <w:ind w:firstLine="420"/>
        <w:spacing w:line="440" w:lineRule="exact"/>
        <w:rPr>
          <w:rFonts w:hint="eastAsia" w:ascii="宋体" w:hAnsi="宋体"/>
          <w:sz w:val="24"/>
        </w:rPr>
      </w:pPr>
      <w:r>
        <w:rPr>
          <w:rFonts w:hint="eastAsia" w:ascii="宋体" w:hAnsi="宋体"/>
          <w:sz w:val="24"/>
        </w:rPr>
        <w:t xml:space="preserve">3.在产品或者其包装上粘贴或者印刷品牌、标志、标识以及其他用于区别的标记；</w:t>
      </w:r>
      <w:r/>
    </w:p>
    <w:p>
      <w:pPr>
        <w:ind w:firstLine="420"/>
        <w:spacing w:line="440" w:lineRule="exact"/>
        <w:rPr>
          <w:rFonts w:hint="eastAsia" w:ascii="宋体" w:hAnsi="宋体"/>
          <w:sz w:val="24"/>
        </w:rPr>
      </w:pPr>
      <w:r>
        <w:rPr>
          <w:rFonts w:hint="eastAsia" w:ascii="宋体" w:hAnsi="宋体"/>
          <w:sz w:val="24"/>
        </w:rPr>
        <w:t xml:space="preserve">4.简单的上漆、磨光和分装；</w:t>
      </w:r>
      <w:r/>
    </w:p>
    <w:p>
      <w:pPr>
        <w:ind w:firstLine="420"/>
        <w:spacing w:line="440" w:lineRule="exact"/>
        <w:rPr>
          <w:rFonts w:hint="eastAsia" w:ascii="宋体" w:hAnsi="宋体"/>
          <w:sz w:val="24"/>
        </w:rPr>
      </w:pPr>
      <w:r>
        <w:rPr>
          <w:rFonts w:hint="eastAsia" w:ascii="宋体" w:hAnsi="宋体"/>
          <w:sz w:val="24"/>
        </w:rPr>
        <w:t xml:space="preserve">5.其他不属于属性改变的情形。</w:t>
      </w:r>
      <w:r/>
    </w:p>
    <w:p>
      <w:pPr>
        <w:ind w:firstLine="420"/>
        <w:spacing w:line="440" w:lineRule="exact"/>
        <w:rPr>
          <w:rFonts w:hint="eastAsia" w:ascii="宋体" w:hAnsi="宋体"/>
          <w:sz w:val="24"/>
        </w:rPr>
      </w:pPr>
      <w:r>
        <w:rPr>
          <w:rFonts w:hint="eastAsia" w:ascii="宋体" w:hAnsi="宋体"/>
          <w:sz w:val="24"/>
        </w:rPr>
        <w:t xml:space="preserve">（二）在中国境内生产的组件成本占比达到规定比例</w:t>
      </w:r>
      <w:r/>
    </w:p>
    <w:p>
      <w:pPr>
        <w:ind w:firstLine="420"/>
        <w:spacing w:line="440" w:lineRule="exact"/>
        <w:rPr>
          <w:rFonts w:hint="eastAsia" w:ascii="宋体" w:hAnsi="宋体"/>
          <w:sz w:val="24"/>
        </w:rPr>
      </w:pPr>
      <w:r>
        <w:rPr>
          <w:rFonts w:hint="eastAsia" w:ascii="宋体" w:hAnsi="宋体"/>
          <w:sz w:val="24"/>
        </w:rPr>
        <w:t xml:space="preserve">产品在中国境内生产的组件成本占比应当达到规定比例，计算公式为：</w:t>
      </w:r>
      <w:r/>
    </w:p>
    <w:p>
      <w:pPr>
        <w:ind w:firstLine="420"/>
        <w:spacing w:line="440" w:lineRule="exac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w:r>
      <w:r/>
    </w:p>
    <w:p>
      <w:pPr>
        <w:ind w:firstLine="420"/>
        <w:spacing w:line="440" w:lineRule="exac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266700</wp:posOffset>
                </wp:positionH>
                <wp:positionV relativeFrom="paragraph">
                  <wp:posOffset>-538480</wp:posOffset>
                </wp:positionV>
                <wp:extent cx="4829175" cy="762000"/>
                <wp:effectExtent l="0" t="0" r="9525" b="0"/>
                <wp:wrapSquare wrapText="bothSides"/>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strokeweight="0.75pt">
                <v:path textboxrect="0,0,0,0"/>
                <w10:wrap type="square"/>
                <v:imagedata r:id="rId13" o:title=""/>
              </v:shape>
            </w:pict>
          </mc:Fallback>
        </mc:AlternateContent>
      </w:r>
      <w:r/>
    </w:p>
    <w:p>
      <w:pPr>
        <w:ind w:firstLine="420"/>
        <w:spacing w:line="440" w:lineRule="exact"/>
        <w:rPr>
          <w:rFonts w:hint="eastAsia"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ind w:firstLine="420"/>
        <w:spacing w:line="440" w:lineRule="exact"/>
        <w:rPr>
          <w:rFonts w:hint="eastAsia" w:ascii="宋体" w:hAnsi="宋体"/>
          <w:sz w:val="24"/>
        </w:rPr>
      </w:pPr>
      <w:r>
        <w:rPr>
          <w:rFonts w:hint="eastAsia" w:ascii="宋体" w:hAnsi="宋体"/>
          <w:sz w:val="24"/>
        </w:rPr>
        <w:t xml:space="preserve">（三）特定产品的关键组件、关键工序符合相关要求</w:t>
      </w:r>
      <w:r/>
    </w:p>
    <w:p>
      <w:pPr>
        <w:ind w:firstLine="420"/>
        <w:spacing w:line="440" w:lineRule="exact"/>
        <w:rPr>
          <w:rFonts w:hint="eastAsia"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p>
    <w:p>
      <w:pPr>
        <w:ind w:firstLine="420"/>
        <w:spacing w:line="440" w:lineRule="exact"/>
        <w:rPr>
          <w:rFonts w:hint="eastAsia"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.2适用范围</w:t>
      </w:r>
      <w:r/>
    </w:p>
    <w:p>
      <w:pPr>
        <w:ind w:firstLine="420"/>
        <w:spacing w:line="440" w:lineRule="exact"/>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sz w:val="24"/>
        </w:rPr>
      </w:pPr>
      <w:r>
        <w:rPr>
          <w:rFonts w:hint="eastAsia" w:ascii="宋体" w:hAnsi="宋体" w:eastAsia="宋体" w:cs="宋体"/>
          <w:color w:val="000000" w:themeColor="text1"/>
          <w:sz w:val="24"/>
          <w:szCs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.3对本国产品的支持政策</w:t>
      </w:r>
      <w:r/>
    </w:p>
    <w:p>
      <w:pPr>
        <w:ind w:firstLine="420"/>
        <w:spacing w:line="44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.4书面澄清、说明或者补正</w:t>
      </w:r>
      <w:r/>
    </w:p>
    <w:p>
      <w:pPr>
        <w:ind w:firstLine="420"/>
        <w:spacing w:line="440" w:lineRule="exact"/>
        <w:rPr>
          <w:rFonts w:hint="eastAsia" w:ascii="宋体" w:hAnsi="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themeColor="text1"/>
          <w:sz w:val="24"/>
          <w:szCs w:val="24"/>
          <w:lang w:eastAsia="zh-CN"/>
          <w14:textFill>
            <w14:solidFill>
              <w14:schemeClr w14:val="tx1"/>
            </w14:solidFill>
          </w14:textFill>
        </w:rPr>
        <w:t xml:space="preserve">。</w:t>
      </w:r>
      <w:r/>
    </w:p>
    <w:p>
      <w:pPr>
        <w:ind w:firstLine="420"/>
        <w:spacing w:line="440" w:lineRule="exact"/>
        <w:rPr>
          <w:rFonts w:hint="eastAsia"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eastAsia="宋体" w:cs="宋体"/>
          <w:color w:val="auto"/>
          <w:sz w:val="24"/>
          <w:szCs w:val="24"/>
          <w:highlight w:val="none"/>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4、投标费用</w:t>
      </w:r>
      <w:bookmarkEnd w:id="73"/>
      <w:r/>
      <w:bookmarkEnd w:id="74"/>
      <w:r/>
      <w:bookmarkEnd w:id="75"/>
      <w:r/>
      <w:bookmarkEnd w:id="76"/>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供应商应自行承担所有与参加本次投标有关的费用，无论投标过程中的做法和结果如何，江苏省华厦工程项目管理有限公司在任何情况下均无义务和责任承担这些费用。</w:t>
      </w:r>
      <w:r/>
    </w:p>
    <w:p>
      <w:pPr>
        <w:ind w:firstLine="480"/>
        <w:spacing w:line="440" w:lineRule="exact"/>
        <w:rPr>
          <w:rFonts w:ascii="宋体" w:hAnsi="宋体"/>
          <w:sz w:val="24"/>
          <w:szCs w:val="24"/>
        </w:rPr>
      </w:pPr>
      <w:r>
        <w:rPr>
          <w:rFonts w:hint="eastAsia" w:ascii="宋体" w:hAnsi="宋体"/>
          <w:sz w:val="24"/>
          <w:szCs w:val="24"/>
        </w:rPr>
        <w:t xml:space="preserve">4.2本次招标不收取标书工本费。</w:t>
      </w:r>
      <w:r/>
    </w:p>
    <w:p>
      <w:pPr>
        <w:ind w:firstLine="480"/>
        <w:spacing w:line="440" w:lineRule="exact"/>
        <w:rPr>
          <w:rFonts w:ascii="宋体" w:hAnsi="宋体"/>
          <w:color w:val="auto"/>
          <w:sz w:val="24"/>
          <w:szCs w:val="24"/>
        </w:rPr>
      </w:pPr>
      <w:r>
        <w:rPr>
          <w:rFonts w:hint="eastAsia" w:ascii="宋体" w:hAnsi="宋体"/>
          <w:sz w:val="24"/>
          <w:szCs w:val="24"/>
        </w:rPr>
        <w:t xml:space="preserve">4.3招标代理费收费标准：经采购人及招标代理双方协商确定招标代理服务费为</w:t>
      </w:r>
      <w:r>
        <w:rPr>
          <w:rFonts w:hint="eastAsia" w:ascii="宋体" w:hAnsi="宋体"/>
          <w:b/>
          <w:bCs/>
          <w:sz w:val="24"/>
          <w:szCs w:val="24"/>
          <w:u w:val="single"/>
        </w:rPr>
        <w:t xml:space="preserve"> </w:t>
      </w:r>
      <w:r>
        <w:rPr>
          <w:rFonts w:hint="eastAsia" w:ascii="宋体" w:hAnsi="宋体"/>
          <w:color w:val="auto"/>
          <w:sz w:val="24"/>
          <w:szCs w:val="24"/>
        </w:rPr>
        <w:t xml:space="preserve">人民币</w:t>
      </w:r>
      <w:r>
        <w:rPr>
          <w:rFonts w:hint="eastAsia" w:ascii="宋体" w:hAnsi="宋体"/>
          <w:b/>
          <w:bCs/>
          <w:color w:val="auto"/>
          <w:sz w:val="24"/>
          <w:szCs w:val="24"/>
          <w:u w:val="single"/>
          <w:lang w:val="en-US" w:eastAsia="zh-CN"/>
        </w:rPr>
        <w:t xml:space="preserve">壹万</w:t>
      </w:r>
      <w:r>
        <w:rPr>
          <w:rFonts w:hint="eastAsia" w:ascii="宋体" w:hAnsi="宋体"/>
          <w:b/>
          <w:bCs/>
          <w:color w:val="auto"/>
          <w:sz w:val="24"/>
          <w:szCs w:val="24"/>
          <w:u w:val="single"/>
        </w:rPr>
        <w:t xml:space="preserve">元整</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10000</w:t>
      </w:r>
      <w:r>
        <w:rPr>
          <w:rFonts w:hint="eastAsia" w:ascii="宋体" w:hAnsi="宋体"/>
          <w:color w:val="auto"/>
          <w:sz w:val="24"/>
          <w:szCs w:val="24"/>
        </w:rPr>
        <w:t xml:space="preserve">元）。</w:t>
      </w:r>
      <w:r/>
    </w:p>
    <w:p>
      <w:pPr>
        <w:ind w:firstLine="480"/>
        <w:spacing w:line="440" w:lineRule="exact"/>
        <w:rPr>
          <w:rFonts w:ascii="宋体" w:hAnsi="宋体"/>
          <w:bCs/>
          <w:sz w:val="24"/>
          <w:szCs w:val="24"/>
        </w:rPr>
      </w:pPr>
      <w:r>
        <w:rPr>
          <w:rFonts w:hint="eastAsia" w:ascii="宋体" w:hAnsi="宋体"/>
          <w:bCs/>
          <w:color w:val="auto"/>
          <w:sz w:val="24"/>
          <w:szCs w:val="24"/>
        </w:rPr>
        <w:t xml:space="preserve">4.</w:t>
      </w:r>
      <w:r>
        <w:rPr>
          <w:rFonts w:ascii="宋体" w:hAnsi="宋体"/>
          <w:bCs/>
          <w:color w:val="auto"/>
          <w:sz w:val="24"/>
          <w:szCs w:val="24"/>
        </w:rPr>
        <w:t xml:space="preserve">4</w:t>
      </w:r>
      <w:r>
        <w:rPr>
          <w:rFonts w:hint="eastAsia" w:ascii="宋体" w:hAnsi="宋体"/>
          <w:bCs/>
          <w:color w:val="auto"/>
          <w:sz w:val="24"/>
          <w:szCs w:val="24"/>
        </w:rPr>
        <w:t xml:space="preserve">招标代理费收取方式：由中标单位支付，请投标报价综合考虑。</w:t>
      </w:r>
      <w:r>
        <w:rPr>
          <w:rFonts w:hint="eastAsia" w:ascii="宋体" w:hAnsi="宋体"/>
          <w:bCs/>
          <w:sz w:val="24"/>
          <w:szCs w:val="24"/>
        </w:rPr>
        <w:t xml:space="preserve">中标人在领取成交通知书时一次性付清；中标人如果未按规定缴纳上述费用，采购人或采购代理机构保留诉讼的权利。中标人需要开代理费发票的，需由中标人缴纳费用后，代理机构将发票开具给中标人。</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5、招标文件的约束力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373"/>
        <w:keepLines/>
        <w:keepNext/>
        <w:spacing w:before="145" w:after="145" w:line="440" w:lineRule="exact"/>
        <w:rPr>
          <w:rFonts w:ascii="Times New Roman" w:hAnsi="Times New Roman"/>
          <w:b/>
          <w:bCs/>
          <w:sz w:val="24"/>
          <w:szCs w:val="24"/>
        </w:rPr>
        <w:outlineLvl w:val="2"/>
      </w:pPr>
      <w:r/>
      <w:bookmarkStart w:id="80" w:name="_Toc120614215"/>
      <w:r/>
      <w:bookmarkStart w:id="81" w:name="_Toc16938525"/>
      <w:r/>
      <w:bookmarkStart w:id="82" w:name="_Toc513029209"/>
      <w:r/>
      <w:bookmarkStart w:id="83" w:name="_Toc20823281"/>
      <w:r/>
      <w:bookmarkStart w:id="84" w:name="_Toc169020814"/>
      <w:r>
        <w:rPr>
          <w:rFonts w:hint="eastAsia" w:ascii="Times New Roman" w:hAnsi="Times New Roman"/>
          <w:b/>
          <w:bCs/>
          <w:sz w:val="24"/>
          <w:szCs w:val="24"/>
        </w:rPr>
        <w:t xml:space="preserve">二、</w:t>
      </w:r>
      <w:bookmarkEnd w:id="80"/>
      <w:r/>
      <w:bookmarkEnd w:id="81"/>
      <w:r/>
      <w:bookmarkEnd w:id="82"/>
      <w:r/>
      <w:bookmarkEnd w:id="83"/>
      <w:r/>
      <w:bookmarkEnd w:id="84"/>
      <w:r>
        <w:rPr>
          <w:rFonts w:hint="eastAsia" w:ascii="Times New Roman" w:hAnsi="Times New Roman"/>
          <w:b/>
          <w:bCs/>
          <w:sz w:val="24"/>
          <w:szCs w:val="24"/>
        </w:rPr>
        <w:t xml:space="preserve">招标文件</w:t>
      </w:r>
      <w:r/>
    </w:p>
    <w:p>
      <w:pPr>
        <w:ind w:firstLine="360"/>
        <w:keepLines/>
        <w:keepNext/>
        <w:spacing w:line="440" w:lineRule="exact"/>
        <w:rPr>
          <w:rFonts w:ascii="Arial" w:hAnsi="Arial" w:eastAsia="黑体" w:cs="Arial"/>
          <w:sz w:val="24"/>
          <w:szCs w:val="24"/>
        </w:rPr>
        <w:outlineLvl w:val="3"/>
      </w:pPr>
      <w:r/>
      <w:bookmarkStart w:id="85" w:name="_Toc20823282"/>
      <w:r/>
      <w:bookmarkStart w:id="86" w:name="_Toc16938526"/>
      <w:r/>
      <w:bookmarkStart w:id="87" w:name="_Toc513029210"/>
      <w:r>
        <w:rPr>
          <w:rFonts w:hint="eastAsia" w:ascii="Arial" w:hAnsi="Arial" w:eastAsia="黑体" w:cs="Arial"/>
          <w:sz w:val="24"/>
          <w:szCs w:val="24"/>
        </w:rPr>
        <w:t xml:space="preserve">6、招标文件构成</w:t>
      </w:r>
      <w:bookmarkEnd w:id="85"/>
      <w:r/>
      <w:bookmarkEnd w:id="86"/>
      <w:r/>
      <w:bookmarkEnd w:id="87"/>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（2）投标人须知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评标方法与评</w:t>
      </w:r>
      <w:r>
        <w:rPr>
          <w:rFonts w:hint="eastAsia" w:ascii="Times New Roman" w:hAnsi="宋体"/>
          <w:sz w:val="24"/>
          <w:szCs w:val="24"/>
          <w:lang w:val="en-US" w:eastAsia="zh-CN"/>
        </w:rPr>
        <w:t xml:space="preserve">标</w:t>
      </w:r>
      <w:r>
        <w:rPr>
          <w:rFonts w:hint="eastAsia" w:ascii="Times New Roman" w:hAnsi="宋体"/>
          <w:sz w:val="24"/>
          <w:szCs w:val="24"/>
        </w:rPr>
        <w:t xml:space="preserve">标准</w:t>
      </w:r>
      <w:r/>
    </w:p>
    <w:p>
      <w:pPr>
        <w:ind w:firstLine="360"/>
        <w:spacing w:line="440" w:lineRule="exact"/>
        <w:rPr>
          <w:rFonts w:ascii="宋体" w:hAnsi="宋体"/>
          <w:sz w:val="24"/>
          <w:szCs w:val="24"/>
        </w:rPr>
      </w:pPr>
      <w:r>
        <w:rPr>
          <w:rFonts w:hint="eastAsia" w:ascii="宋体" w:hAnsi="宋体"/>
          <w:sz w:val="24"/>
          <w:szCs w:val="24"/>
        </w:rPr>
        <w:t xml:space="preserve">（6）投标文件格式</w:t>
      </w:r>
      <w:r/>
    </w:p>
    <w:p>
      <w:pPr>
        <w:ind w:firstLine="360"/>
        <w:spacing w:line="440" w:lineRule="exact"/>
        <w:rPr>
          <w:rFonts w:ascii="宋体" w:hAnsi="宋体"/>
          <w:sz w:val="24"/>
          <w:szCs w:val="24"/>
        </w:rPr>
      </w:pPr>
      <w:r>
        <w:rPr>
          <w:rFonts w:hint="eastAsia" w:ascii="宋体" w:hAnsi="宋体"/>
          <w:sz w:val="24"/>
          <w:szCs w:val="24"/>
        </w:rPr>
        <w:t xml:space="preserve">请仔细检查招标文件是否齐全，如有缺漏请立即与采购代理机构联系解决。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40" w:lineRule="exact"/>
        <w:rPr>
          <w:rFonts w:ascii="Arial" w:hAnsi="Arial" w:eastAsia="黑体" w:cs="Arial"/>
          <w:sz w:val="24"/>
          <w:szCs w:val="24"/>
        </w:rPr>
        <w:outlineLvl w:val="3"/>
      </w:pPr>
      <w:r/>
      <w:bookmarkStart w:id="88" w:name="_Toc462564070"/>
      <w:r/>
      <w:bookmarkStart w:id="89" w:name="_Toc20823283"/>
      <w:r/>
      <w:bookmarkStart w:id="90" w:name="_Toc16938527"/>
      <w:r/>
      <w:bookmarkStart w:id="91" w:name="_Toc513029211"/>
      <w:r>
        <w:rPr>
          <w:rFonts w:hint="eastAsia" w:ascii="Arial" w:hAnsi="Arial" w:eastAsia="黑体" w:cs="Arial"/>
          <w:sz w:val="24"/>
          <w:szCs w:val="24"/>
        </w:rPr>
        <w:t xml:space="preserve">7、招标文件的澄清</w:t>
      </w:r>
      <w:bookmarkEnd w:id="88"/>
      <w:r/>
      <w:bookmarkEnd w:id="89"/>
      <w:r/>
      <w:bookmarkEnd w:id="90"/>
      <w:r/>
      <w:bookmarkEnd w:id="91"/>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任何要求对招标文件进行澄清的投标人，应在投标截止期十日</w:t>
      </w:r>
      <w:r>
        <w:rPr>
          <w:rFonts w:hint="eastAsia" w:ascii="仿宋_GB2312" w:hAnsi="仿宋_GB2312"/>
          <w:sz w:val="24"/>
          <w:szCs w:val="24"/>
        </w:rPr>
        <w:t xml:space="preserve">前</w:t>
      </w:r>
      <w:r>
        <w:rPr>
          <w:rFonts w:hint="eastAsia" w:ascii="宋体" w:hAnsi="宋体"/>
          <w:sz w:val="24"/>
          <w:szCs w:val="24"/>
        </w:rPr>
        <w:t xml:space="preserve">按招标公告中的通讯地址，以书面形式通知采购人或采购代理机构。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92" w:name="_Toc20823284"/>
      <w:r/>
      <w:bookmarkStart w:id="93" w:name="_Toc462564071"/>
      <w:r/>
      <w:bookmarkStart w:id="94" w:name="_Toc513029212"/>
      <w:r/>
      <w:bookmarkStart w:id="95" w:name="_Toc16938528"/>
      <w:r>
        <w:rPr>
          <w:rFonts w:hint="eastAsia" w:ascii="Arial" w:hAnsi="Arial" w:eastAsia="黑体" w:cs="Arial"/>
          <w:sz w:val="24"/>
          <w:szCs w:val="24"/>
        </w:rPr>
        <w:t xml:space="preserve">8、招标文件的澄清和修改</w:t>
      </w:r>
      <w:bookmarkEnd w:id="92"/>
      <w:r/>
      <w:bookmarkEnd w:id="93"/>
      <w:r/>
      <w:bookmarkEnd w:id="94"/>
      <w:r/>
      <w:bookmarkEnd w:id="95"/>
      <w:r/>
      <w:r/>
    </w:p>
    <w:p>
      <w:pPr>
        <w:ind w:firstLine="539"/>
        <w:spacing w:line="440" w:lineRule="exact"/>
        <w:rPr>
          <w:rFonts w:ascii="宋体" w:hAnsi="宋体"/>
          <w:sz w:val="24"/>
          <w:szCs w:val="24"/>
        </w:rPr>
      </w:pPr>
      <w:r>
        <w:rPr>
          <w:rFonts w:hint="eastAsia" w:ascii="宋体" w:hAnsi="宋体"/>
          <w:sz w:val="24"/>
          <w:szCs w:val="24"/>
        </w:rPr>
        <w:t xml:space="preserve">8.1任何要求对招标文件进行澄清的潜在投标人，应及时联系项目联系人。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8.2按照权责相一致原则，投标人提出的对于招标文件主要商务、技术指标的相关澄清、修改要求，由采购人负责答复并视情况作出澄清或修改的决定。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书的组成部分。</w:t>
      </w:r>
      <w:r/>
    </w:p>
    <w:p>
      <w:pPr>
        <w:ind w:firstLine="539"/>
        <w:spacing w:line="440" w:lineRule="exact"/>
        <w:rPr>
          <w:rFonts w:ascii="宋体" w:hAnsi="宋体"/>
          <w:sz w:val="24"/>
          <w:szCs w:val="24"/>
        </w:rPr>
      </w:pPr>
      <w:r>
        <w:rPr>
          <w:rFonts w:hint="eastAsia" w:ascii="宋体" w:hAnsi="宋体"/>
          <w:sz w:val="24"/>
          <w:szCs w:val="24"/>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8.5如澄清或修改公告有重新发布招标文件的，投标人应下载最新发布的招标文件制作投标文件。因投标人自身原因未能及时获取的，一切后果由投标人自行承担。</w:t>
      </w:r>
      <w:r/>
    </w:p>
    <w:p>
      <w:pPr>
        <w:ind w:firstLine="373"/>
        <w:keepLines/>
        <w:keepNext/>
        <w:spacing w:before="145" w:after="145" w:line="440" w:lineRule="exact"/>
        <w:rPr>
          <w:rFonts w:ascii="Times New Roman" w:hAnsi="Times New Roman"/>
          <w:b/>
          <w:bCs/>
          <w:sz w:val="24"/>
          <w:szCs w:val="24"/>
        </w:rPr>
        <w:outlineLvl w:val="2"/>
      </w:pPr>
      <w:r/>
      <w:bookmarkStart w:id="96" w:name="_Toc20823285"/>
      <w:r/>
      <w:bookmarkStart w:id="97" w:name="_Toc120614216"/>
      <w:r/>
      <w:bookmarkStart w:id="98" w:name="_Toc169020815"/>
      <w:r/>
      <w:bookmarkStart w:id="99" w:name="_Toc513029213"/>
      <w:r/>
      <w:bookmarkStart w:id="100" w:name="_Toc16938529"/>
      <w:r/>
      <w:bookmarkStart w:id="101" w:name="_Toc462564072"/>
      <w:r>
        <w:rPr>
          <w:rFonts w:hint="eastAsia" w:ascii="Times New Roman" w:hAnsi="Times New Roman"/>
          <w:b/>
          <w:bCs/>
          <w:sz w:val="24"/>
          <w:szCs w:val="24"/>
        </w:rPr>
        <w:t xml:space="preserve">三、投标文件的编制</w:t>
      </w:r>
      <w:bookmarkEnd w:id="96"/>
      <w:r/>
      <w:bookmarkEnd w:id="97"/>
      <w:r/>
      <w:bookmarkEnd w:id="98"/>
      <w:r/>
      <w:bookmarkEnd w:id="99"/>
      <w:r/>
      <w:bookmarkEnd w:id="100"/>
      <w:r/>
      <w:bookmarkEnd w:id="101"/>
      <w:r/>
      <w:r/>
    </w:p>
    <w:p>
      <w:pPr>
        <w:ind w:firstLine="480"/>
        <w:keepLines/>
        <w:keepNext/>
        <w:spacing w:line="440" w:lineRule="exact"/>
        <w:rPr>
          <w:rFonts w:ascii="Arial" w:hAnsi="Arial" w:eastAsia="黑体" w:cs="Arial"/>
          <w:b/>
          <w:sz w:val="24"/>
          <w:szCs w:val="24"/>
        </w:rPr>
        <w:outlineLvl w:val="3"/>
      </w:pPr>
      <w:r/>
      <w:bookmarkStart w:id="102" w:name="_Toc16938530"/>
      <w:r/>
      <w:bookmarkStart w:id="103" w:name="_Toc513029214"/>
      <w:r/>
      <w:bookmarkStart w:id="104" w:name="_Toc462564073"/>
      <w:r/>
      <w:bookmarkStart w:id="105" w:name="_Toc20823286"/>
      <w:r>
        <w:rPr>
          <w:rFonts w:hint="eastAsia" w:ascii="Arial" w:hAnsi="Arial" w:eastAsia="黑体" w:cs="Arial"/>
          <w:sz w:val="24"/>
          <w:szCs w:val="24"/>
        </w:rPr>
        <w:t xml:space="preserve">9、投标文件的语言及度量衡单位</w:t>
      </w:r>
      <w:bookmarkEnd w:id="102"/>
      <w:r/>
      <w:bookmarkEnd w:id="103"/>
      <w:r/>
      <w:bookmarkEnd w:id="104"/>
      <w:r/>
      <w:bookmarkEnd w:id="105"/>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投标人提交的投标文件以及供应商与采购人或采购代理机构就有关投标的所有来往通知、函件和文件均应使用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06" w:name="_Toc513029215"/>
      <w:r/>
      <w:bookmarkStart w:id="107" w:name="_Toc462564074"/>
      <w:r/>
      <w:bookmarkStart w:id="108" w:name="_Toc16938531"/>
      <w:r/>
      <w:bookmarkStart w:id="109" w:name="_Toc20823287"/>
      <w:r>
        <w:rPr>
          <w:rFonts w:hint="eastAsia" w:ascii="Arial" w:hAnsi="Arial" w:eastAsia="黑体" w:cs="Arial"/>
          <w:sz w:val="24"/>
          <w:szCs w:val="24"/>
        </w:rPr>
        <w:t xml:space="preserve">10、投标文件构成</w:t>
      </w:r>
      <w:bookmarkEnd w:id="106"/>
      <w:r/>
      <w:bookmarkEnd w:id="107"/>
      <w:r/>
      <w:bookmarkEnd w:id="108"/>
      <w:r/>
      <w:bookmarkEnd w:id="109"/>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szCs w:val="24"/>
        </w:rPr>
      </w:pPr>
      <w:r>
        <w:rPr>
          <w:rFonts w:hint="eastAsia" w:ascii="宋体" w:hAnsi="宋体"/>
          <w:sz w:val="24"/>
          <w:szCs w:val="24"/>
        </w:rPr>
        <w:t xml:space="preserve">10.2如标书制作工具中格式和内容与“江苏政府采购网”、“扬中政府采购网”上发布的招标文件不一致，请以“江苏政府采购网”、“扬中政府采购网”上发布的招标文件为准。</w:t>
      </w:r>
      <w:r/>
    </w:p>
    <w:p>
      <w:pPr>
        <w:ind w:firstLine="360"/>
        <w:keepLines/>
        <w:keepNext/>
        <w:spacing w:line="440" w:lineRule="exact"/>
        <w:rPr>
          <w:rFonts w:ascii="Arial" w:hAnsi="Arial" w:eastAsia="黑体" w:cs="Arial"/>
          <w:sz w:val="24"/>
          <w:szCs w:val="24"/>
        </w:rPr>
        <w:outlineLvl w:val="3"/>
      </w:pPr>
      <w:r/>
      <w:bookmarkStart w:id="110" w:name="_Hlt26670360"/>
      <w:r/>
      <w:bookmarkEnd w:id="110"/>
      <w:r/>
      <w:bookmarkStart w:id="111" w:name="_Hlt26668975"/>
      <w:r/>
      <w:bookmarkEnd w:id="111"/>
      <w:r/>
      <w:bookmarkStart w:id="112" w:name="_Hlt26954838"/>
      <w:r/>
      <w:bookmarkEnd w:id="112"/>
      <w:r/>
      <w:bookmarkStart w:id="113" w:name="_Toc14577357"/>
      <w:r/>
      <w:bookmarkStart w:id="114" w:name="_Toc49090509"/>
      <w:r/>
      <w:bookmarkStart w:id="115" w:name="_Toc49090507"/>
      <w:r/>
      <w:bookmarkStart w:id="116" w:name="_Toc513029216"/>
      <w:r/>
      <w:bookmarkStart w:id="117" w:name="_Toc14577354"/>
      <w:r/>
      <w:bookmarkStart w:id="118" w:name="_Toc513029219"/>
      <w:r/>
      <w:bookmarkStart w:id="119" w:name="_Toc14577355"/>
      <w:r/>
      <w:bookmarkStart w:id="120" w:name="_Toc49090508"/>
      <w:r>
        <w:rPr>
          <w:rFonts w:hint="eastAsia" w:ascii="Arial" w:hAnsi="Arial" w:eastAsia="黑体" w:cs="Arial"/>
          <w:sz w:val="24"/>
          <w:szCs w:val="24"/>
        </w:rPr>
        <w:t xml:space="preserve">11、</w:t>
      </w:r>
      <w:bookmarkEnd w:id="113"/>
      <w:r/>
      <w:bookmarkEnd w:id="114"/>
      <w:r/>
      <w:bookmarkEnd w:id="115"/>
      <w:r/>
      <w:bookmarkEnd w:id="116"/>
      <w:r/>
      <w:bookmarkEnd w:id="117"/>
      <w:r/>
      <w:bookmarkEnd w:id="118"/>
      <w:r>
        <w:rPr>
          <w:rFonts w:hint="eastAsia" w:ascii="Arial" w:hAnsi="Arial" w:eastAsia="黑体" w:cs="Arial"/>
          <w:sz w:val="24"/>
          <w:szCs w:val="24"/>
        </w:rPr>
        <w:t xml:space="preserve">证明投标人及投标标的符合招标文件规定的文件</w:t>
      </w:r>
      <w:bookmarkEnd w:id="119"/>
      <w:r/>
      <w:bookmarkEnd w:id="120"/>
      <w:r/>
      <w:r/>
    </w:p>
    <w:p>
      <w:pPr>
        <w:ind w:firstLine="480"/>
        <w:spacing w:line="44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12、投标分项报价表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供应商应按照招标文件规定格式填报分项报价表。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投标货币。投标文件中的单价和总价无特殊规定的采用人民币报价，以元为单位标注。招标文件中另有规定的按规定执行。</w:t>
      </w:r>
      <w:r/>
    </w:p>
    <w:p>
      <w:pPr>
        <w:ind w:firstLine="360"/>
        <w:keepLines/>
        <w:keepNext/>
        <w:spacing w:line="440" w:lineRule="exact"/>
        <w:rPr>
          <w:rFonts w:ascii="Arial" w:hAnsi="Arial" w:eastAsia="黑体" w:cs="Arial"/>
          <w:sz w:val="24"/>
          <w:szCs w:val="24"/>
        </w:rPr>
        <w:outlineLvl w:val="3"/>
      </w:pPr>
      <w:r/>
      <w:bookmarkStart w:id="121" w:name="_Hlt26670482"/>
      <w:r/>
      <w:bookmarkEnd w:id="121"/>
      <w:r/>
      <w:bookmarkStart w:id="122" w:name="_Hlt26954846"/>
      <w:r/>
      <w:bookmarkEnd w:id="122"/>
      <w:r/>
      <w:bookmarkStart w:id="123" w:name="_Hlt26954731"/>
      <w:r/>
      <w:bookmarkEnd w:id="123"/>
      <w:r/>
      <w:bookmarkStart w:id="124" w:name="_Hlt26670486"/>
      <w:r/>
      <w:bookmarkEnd w:id="124"/>
      <w:r/>
      <w:bookmarkStart w:id="125" w:name="_Hlt26954848"/>
      <w:r/>
      <w:bookmarkEnd w:id="125"/>
      <w:r>
        <w:rPr>
          <w:rFonts w:hint="eastAsia" w:ascii="Arial" w:hAnsi="Arial" w:eastAsia="黑体" w:cs="Arial"/>
          <w:sz w:val="24"/>
          <w:szCs w:val="24"/>
        </w:rPr>
        <w:t xml:space="preserve">13、技术要求响应及偏离表、商务要求响应及偏离表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 投标人可在投标文件中提供认为需要的其他技术文件或说明。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14、投标函和开标一览表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14.1 投标人应按照招标文件中提供的格式完整、正确填写投标函、开标一览表。</w:t>
      </w:r>
      <w:r/>
    </w:p>
    <w:p>
      <w:pPr>
        <w:ind w:firstLine="480"/>
        <w:spacing w:line="440" w:lineRule="exact"/>
        <w:rPr>
          <w:rFonts w:ascii="宋体" w:hAnsi="Arial" w:cs="宋体"/>
          <w:bCs/>
          <w:sz w:val="24"/>
          <w:szCs w:val="24"/>
          <w:lang w:val="zh-CN"/>
        </w:rPr>
      </w:pPr>
      <w:r>
        <w:rPr>
          <w:rFonts w:hint="eastAsia" w:ascii="宋体" w:hAnsi="Arial" w:cs="宋体"/>
          <w:bCs/>
          <w:sz w:val="24"/>
          <w:szCs w:val="24"/>
          <w:lang w:val="zh-CN"/>
        </w:rPr>
        <w:t xml:space="preserve">14.2 对于采用货币报价的项目，开标一览表中的投标总报价应与投标分项报价表中的投标总报价一致，如不一致，不作为无效投标处理，但评标时按开标一览表中价格为准。</w:t>
      </w:r>
      <w:r/>
    </w:p>
    <w:p>
      <w:pPr>
        <w:ind w:firstLine="360"/>
        <w:keepLines/>
        <w:keepNext/>
        <w:spacing w:line="440" w:lineRule="exact"/>
        <w:rPr>
          <w:rFonts w:ascii="Arial" w:hAnsi="Arial" w:eastAsia="黑体" w:cs="Arial"/>
          <w:sz w:val="24"/>
          <w:szCs w:val="24"/>
        </w:rPr>
        <w:outlineLvl w:val="3"/>
      </w:pPr>
      <w:r/>
      <w:bookmarkStart w:id="126" w:name="_Toc14577359"/>
      <w:r/>
      <w:bookmarkStart w:id="127" w:name="_Toc49090510"/>
      <w:r>
        <w:rPr>
          <w:rFonts w:hint="eastAsia" w:ascii="Arial" w:hAnsi="Arial" w:eastAsia="黑体" w:cs="Arial"/>
          <w:sz w:val="24"/>
          <w:szCs w:val="24"/>
        </w:rPr>
        <w:t xml:space="preserve">15、投标有效期</w:t>
      </w:r>
      <w:r/>
    </w:p>
    <w:p>
      <w:pPr>
        <w:ind w:firstLine="480"/>
        <w:spacing w:line="440" w:lineRule="exact"/>
        <w:rPr>
          <w:rFonts w:ascii="宋体" w:hAnsi="宋体"/>
          <w:sz w:val="24"/>
          <w:szCs w:val="24"/>
        </w:rPr>
      </w:pPr>
      <w:r>
        <w:rPr>
          <w:rFonts w:hint="eastAsia" w:ascii="宋体" w:hAnsi="宋体"/>
          <w:bCs/>
          <w:sz w:val="24"/>
          <w:szCs w:val="24"/>
        </w:rPr>
        <w:t xml:space="preserve">15.1</w:t>
      </w:r>
      <w:bookmarkEnd w:id="126"/>
      <w:r/>
      <w:bookmarkEnd w:id="127"/>
      <w:r>
        <w:rPr>
          <w:rFonts w:hint="eastAsia" w:ascii="宋体" w:hAnsi="宋体"/>
          <w:sz w:val="24"/>
          <w:szCs w:val="24"/>
        </w:rPr>
        <w:t xml:space="preserve">投标有效期为采购人或采购代理机构规定的开标之日后六十（60）天。投标有效期比规定短的将被视为未实质性响应招标文件而予以拒绝。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16、投标有效期的延长</w:t>
      </w:r>
      <w:r/>
    </w:p>
    <w:p>
      <w:pPr>
        <w:ind w:firstLine="480"/>
        <w:spacing w:line="440" w:lineRule="exact"/>
        <w:rPr>
          <w:rFonts w:ascii="宋体" w:hAnsi="宋体"/>
          <w:bCs/>
          <w:sz w:val="24"/>
          <w:szCs w:val="24"/>
        </w:rPr>
      </w:pPr>
      <w:r>
        <w:rPr>
          <w:rFonts w:hint="eastAsia" w:ascii="宋体" w:hAnsi="宋体"/>
          <w:bCs/>
          <w:sz w:val="24"/>
          <w:szCs w:val="24"/>
        </w:rPr>
        <w:t xml:space="preserve">16.1 在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373"/>
        <w:keepLines/>
        <w:keepNext/>
        <w:spacing w:before="145" w:after="145" w:line="440" w:lineRule="exact"/>
        <w:rPr>
          <w:rFonts w:ascii="Times New Roman" w:hAnsi="Times New Roman"/>
          <w:b/>
          <w:bCs/>
          <w:sz w:val="24"/>
          <w:szCs w:val="24"/>
        </w:rPr>
        <w:outlineLvl w:val="2"/>
      </w:pPr>
      <w:r/>
      <w:bookmarkStart w:id="128" w:name="_Hlt26954852"/>
      <w:r/>
      <w:bookmarkEnd w:id="128"/>
      <w:r/>
      <w:bookmarkStart w:id="129" w:name="_Hlt26954739"/>
      <w:r/>
      <w:bookmarkEnd w:id="129"/>
      <w:r/>
      <w:bookmarkStart w:id="130" w:name="_Toc120614217"/>
      <w:r/>
      <w:bookmarkStart w:id="131" w:name="_Toc169020816"/>
      <w:r/>
      <w:bookmarkStart w:id="132" w:name="_Toc513029224"/>
      <w:r/>
      <w:bookmarkStart w:id="133" w:name="_Toc20823296"/>
      <w:r/>
      <w:bookmarkStart w:id="134" w:name="_Toc16938540"/>
      <w:r>
        <w:rPr>
          <w:rFonts w:hint="eastAsia" w:ascii="Times New Roman" w:hAnsi="Times New Roman"/>
          <w:b/>
          <w:bCs/>
          <w:sz w:val="24"/>
          <w:szCs w:val="24"/>
        </w:rPr>
        <w:t xml:space="preserve">四、投标文件的递交</w:t>
      </w:r>
      <w:bookmarkEnd w:id="130"/>
      <w:r/>
      <w:bookmarkEnd w:id="131"/>
      <w:r/>
      <w:bookmarkEnd w:id="132"/>
      <w:r/>
      <w:bookmarkEnd w:id="133"/>
      <w:r/>
      <w:bookmarkEnd w:id="134"/>
      <w:r/>
      <w:r/>
    </w:p>
    <w:p>
      <w:pPr>
        <w:ind w:firstLine="480"/>
        <w:keepLines/>
        <w:keepNext/>
        <w:spacing w:line="440" w:lineRule="exact"/>
        <w:rPr>
          <w:rFonts w:ascii="黑体" w:hAnsi="Arial" w:eastAsia="黑体" w:cs="Arial"/>
          <w:sz w:val="24"/>
          <w:szCs w:val="24"/>
        </w:rPr>
        <w:outlineLvl w:val="3"/>
      </w:pPr>
      <w:r/>
      <w:bookmarkStart w:id="135" w:name="_Toc462564084"/>
      <w:r/>
      <w:bookmarkStart w:id="136" w:name="_Toc16938541"/>
      <w:r/>
      <w:bookmarkStart w:id="137" w:name="_Toc513029225"/>
      <w:r/>
      <w:bookmarkStart w:id="138" w:name="_Toc20823297"/>
      <w:r>
        <w:rPr>
          <w:rFonts w:hint="eastAsia" w:ascii="Arial" w:hAnsi="Arial" w:eastAsia="黑体" w:cs="Arial"/>
          <w:sz w:val="24"/>
          <w:szCs w:val="24"/>
        </w:rPr>
        <w:t xml:space="preserve">17、</w:t>
      </w:r>
      <w:bookmarkEnd w:id="135"/>
      <w:r/>
      <w:bookmarkEnd w:id="136"/>
      <w:r/>
      <w:bookmarkEnd w:id="137"/>
      <w:r/>
      <w:bookmarkEnd w:id="138"/>
      <w:r>
        <w:rPr>
          <w:rFonts w:hint="eastAsia" w:ascii="黑体" w:hAnsi="Arial" w:eastAsia="黑体" w:cs="Arial"/>
          <w:sz w:val="24"/>
          <w:szCs w:val="24"/>
        </w:rPr>
        <w:t xml:space="preserve">投标文件的递交</w:t>
      </w:r>
      <w:r/>
    </w:p>
    <w:p>
      <w:pPr>
        <w:ind w:firstLine="600"/>
        <w:spacing w:line="440" w:lineRule="exact"/>
        <w:rPr>
          <w:rFonts w:ascii="宋体" w:hAnsi="宋体"/>
          <w:bCs/>
          <w:sz w:val="24"/>
          <w:szCs w:val="24"/>
        </w:rPr>
      </w:pPr>
      <w:r/>
      <w:bookmarkStart w:id="139" w:name="_Toc513029226"/>
      <w:r/>
      <w:bookmarkStart w:id="140" w:name="_Toc16938542"/>
      <w:r/>
      <w:bookmarkStart w:id="141" w:name="_Toc20823298"/>
      <w:r>
        <w:rPr>
          <w:rFonts w:hint="eastAsia" w:ascii="宋体" w:hAnsi="宋体"/>
          <w:bCs/>
          <w:sz w:val="24"/>
          <w:szCs w:val="24"/>
        </w:rPr>
        <w:t xml:space="preserve">17.1 电子投标文件的递交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投标人应当按照《操作手册》规定，在投标截止时间前制作并上传电子投标文件。</w:t>
      </w:r>
      <w:bookmarkEnd w:id="139"/>
      <w:r/>
      <w:bookmarkEnd w:id="140"/>
      <w:r/>
      <w:bookmarkEnd w:id="141"/>
      <w:r/>
      <w:r/>
    </w:p>
    <w:p>
      <w:pPr>
        <w:ind w:firstLine="360"/>
        <w:keepLines/>
        <w:keepNext/>
        <w:spacing w:line="440" w:lineRule="exact"/>
        <w:rPr>
          <w:rFonts w:ascii="Arial" w:hAnsi="Arial" w:eastAsia="黑体"/>
          <w:bCs/>
          <w:sz w:val="24"/>
          <w:szCs w:val="24"/>
        </w:rPr>
        <w:outlineLvl w:val="3"/>
      </w:pPr>
      <w:r>
        <w:rPr>
          <w:rFonts w:hint="eastAsia" w:ascii="Arial" w:hAnsi="Arial" w:eastAsia="黑体"/>
          <w:bCs/>
          <w:sz w:val="24"/>
          <w:szCs w:val="24"/>
        </w:rPr>
        <w:t xml:space="preserve">18、投标截止时间</w:t>
      </w:r>
      <w:r/>
    </w:p>
    <w:p>
      <w:pPr>
        <w:ind w:firstLine="480"/>
        <w:spacing w:line="440" w:lineRule="exact"/>
        <w:rPr>
          <w:rFonts w:ascii="宋体" w:hAnsi="宋体"/>
          <w:bCs/>
          <w:i/>
          <w:sz w:val="24"/>
          <w:szCs w:val="24"/>
          <w:u w:val="single"/>
        </w:rPr>
      </w:pPr>
      <w:r>
        <w:rPr>
          <w:rFonts w:hint="eastAsia" w:ascii="宋体" w:hAnsi="宋体"/>
          <w:i/>
          <w:sz w:val="24"/>
          <w:szCs w:val="24"/>
          <w:u w:val="single"/>
        </w:rPr>
        <w:t xml:space="preserve">18.1</w:t>
      </w:r>
      <w:r>
        <w:rPr>
          <w:rFonts w:hint="eastAsia" w:ascii="宋体" w:hAnsi="宋体"/>
          <w:bCs/>
          <w:i/>
          <w:sz w:val="24"/>
          <w:szCs w:val="24"/>
          <w:u w:val="single"/>
        </w:rPr>
        <w:t xml:space="preserve"> 投标人上传电子投标文件的时间不得迟于招标公告中规定的投标截止时间。</w:t>
      </w:r>
      <w:r/>
    </w:p>
    <w:p>
      <w:pPr>
        <w:ind w:firstLine="480"/>
        <w:spacing w:line="440" w:lineRule="exact"/>
        <w:rPr>
          <w:rFonts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360"/>
        <w:keepLines/>
        <w:keepNext/>
        <w:spacing w:line="440" w:lineRule="exact"/>
        <w:rPr>
          <w:rFonts w:ascii="Arial" w:hAnsi="Arial" w:eastAsia="黑体"/>
          <w:sz w:val="24"/>
          <w:szCs w:val="24"/>
        </w:rPr>
        <w:outlineLvl w:val="3"/>
      </w:pPr>
      <w:r/>
      <w:bookmarkStart w:id="142" w:name="_Toc513029227"/>
      <w:r/>
      <w:bookmarkStart w:id="143" w:name="_Toc20823299"/>
      <w:r/>
      <w:bookmarkStart w:id="144" w:name="_Toc16938543"/>
      <w:r>
        <w:rPr>
          <w:rFonts w:hint="eastAsia" w:ascii="Arial" w:hAnsi="Arial" w:eastAsia="黑体"/>
          <w:sz w:val="24"/>
          <w:szCs w:val="24"/>
        </w:rPr>
        <w:t xml:space="preserve">19、投标文件</w:t>
      </w:r>
      <w:bookmarkEnd w:id="142"/>
      <w:r/>
      <w:bookmarkEnd w:id="143"/>
      <w:r/>
      <w:bookmarkEnd w:id="144"/>
      <w:r>
        <w:rPr>
          <w:rFonts w:hint="eastAsia" w:ascii="Arial" w:hAnsi="Arial" w:eastAsia="黑体"/>
          <w:sz w:val="24"/>
          <w:szCs w:val="24"/>
        </w:rPr>
        <w:t xml:space="preserve">的拒收</w:t>
      </w:r>
      <w:r/>
    </w:p>
    <w:p>
      <w:pPr>
        <w:ind w:firstLine="480"/>
        <w:spacing w:line="440" w:lineRule="exact"/>
        <w:rPr>
          <w:rFonts w:ascii="宋体" w:hAnsi="宋体"/>
          <w:bCs/>
          <w:sz w:val="24"/>
          <w:szCs w:val="24"/>
        </w:rPr>
      </w:pPr>
      <w:r>
        <w:rPr>
          <w:rFonts w:hint="eastAsia" w:ascii="宋体" w:hAnsi="宋体"/>
          <w:sz w:val="24"/>
          <w:szCs w:val="24"/>
        </w:rPr>
        <w:t xml:space="preserve">19.1采购人或采购代理机构</w:t>
      </w:r>
      <w:r>
        <w:rPr>
          <w:rFonts w:hint="eastAsia" w:ascii="宋体" w:hAnsi="宋体"/>
          <w:bCs/>
          <w:sz w:val="24"/>
          <w:szCs w:val="24"/>
        </w:rPr>
        <w:t xml:space="preserve">拒绝接收在其规定的投标截止时间后上传的任何投标文件。</w:t>
      </w:r>
      <w:r/>
    </w:p>
    <w:p>
      <w:pPr>
        <w:ind w:firstLine="360"/>
        <w:keepLines/>
        <w:keepNext/>
        <w:spacing w:line="440" w:lineRule="exact"/>
        <w:rPr>
          <w:rFonts w:ascii="Arial" w:hAnsi="Arial" w:eastAsia="黑体" w:cs="Arial"/>
          <w:sz w:val="24"/>
          <w:szCs w:val="24"/>
        </w:rPr>
        <w:outlineLvl w:val="3"/>
      </w:pPr>
      <w:r/>
      <w:bookmarkStart w:id="145" w:name="_Toc513029228"/>
      <w:r/>
      <w:bookmarkStart w:id="146" w:name="_Toc20823300"/>
      <w:r/>
      <w:bookmarkStart w:id="147" w:name="_Toc16938544"/>
      <w:r>
        <w:rPr>
          <w:rFonts w:hint="eastAsia" w:ascii="Arial" w:hAnsi="Arial" w:eastAsia="黑体" w:cs="Arial"/>
          <w:sz w:val="24"/>
          <w:szCs w:val="24"/>
        </w:rPr>
        <w:t xml:space="preserve">20、投标文件的撤回和修改</w:t>
      </w:r>
      <w:bookmarkEnd w:id="145"/>
      <w:r/>
      <w:bookmarkEnd w:id="146"/>
      <w:r/>
      <w:bookmarkEnd w:id="147"/>
      <w:r/>
      <w:r/>
    </w:p>
    <w:p>
      <w:pPr>
        <w:ind w:firstLine="480"/>
        <w:spacing w:line="440" w:lineRule="exact"/>
        <w:rPr>
          <w:rFonts w:ascii="宋体" w:hAnsi="宋体"/>
          <w:sz w:val="24"/>
          <w:szCs w:val="24"/>
        </w:rPr>
      </w:pPr>
      <w:r>
        <w:rPr>
          <w:rFonts w:hint="eastAsia" w:ascii="宋体" w:hAnsi="宋体"/>
          <w:sz w:val="24"/>
          <w:szCs w:val="24"/>
        </w:rPr>
        <w:t xml:space="preserve">20.1投标文件的撤回</w:t>
      </w:r>
      <w:r/>
    </w:p>
    <w:p>
      <w:pPr>
        <w:ind w:firstLine="480"/>
        <w:spacing w:line="440" w:lineRule="exact"/>
        <w:rPr>
          <w:rFonts w:ascii="宋体" w:hAnsi="宋体"/>
          <w:sz w:val="24"/>
          <w:szCs w:val="24"/>
        </w:rPr>
      </w:pPr>
      <w:r>
        <w:rPr>
          <w:rFonts w:hint="eastAsia" w:ascii="宋体" w:hAnsi="宋体"/>
          <w:sz w:val="24"/>
          <w:szCs w:val="24"/>
        </w:rPr>
        <w:t xml:space="preserve">20.1.1 电子投标文件的撤回</w:t>
      </w:r>
      <w:r/>
    </w:p>
    <w:p>
      <w:pPr>
        <w:ind w:firstLine="480"/>
        <w:spacing w:line="44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440" w:lineRule="exact"/>
        <w:rPr>
          <w:rFonts w:ascii="宋体" w:hAnsi="宋体"/>
          <w:sz w:val="24"/>
          <w:szCs w:val="24"/>
        </w:rPr>
      </w:pPr>
      <w:r>
        <w:rPr>
          <w:rFonts w:hint="eastAsia" w:ascii="宋体" w:hAnsi="宋体"/>
          <w:sz w:val="24"/>
          <w:szCs w:val="24"/>
        </w:rPr>
        <w:t xml:space="preserve">20.2投标文件的修改</w:t>
      </w:r>
      <w:r/>
    </w:p>
    <w:p>
      <w:pPr>
        <w:ind w:firstLine="480"/>
        <w:spacing w:line="44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20.2.2 在投标截止时间之后，投标人不得对其电子投标文件作任何修改。</w:t>
      </w:r>
      <w:r/>
    </w:p>
    <w:p>
      <w:pPr>
        <w:ind w:firstLine="480"/>
        <w:spacing w:line="44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bookmarkStart w:id="148" w:name="_Toc16938545"/>
      <w:r/>
      <w:bookmarkStart w:id="149" w:name="_Toc513029229"/>
      <w:r/>
      <w:bookmarkStart w:id="150" w:name="_Toc20823301"/>
      <w:r/>
      <w:bookmarkStart w:id="151" w:name="_Toc120614218"/>
      <w:r/>
      <w:bookmarkStart w:id="152" w:name="_Toc169020817"/>
      <w:r/>
      <w:r/>
    </w:p>
    <w:p>
      <w:pPr>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五、</w:t>
      </w:r>
      <w:bookmarkEnd w:id="148"/>
      <w:r/>
      <w:bookmarkEnd w:id="149"/>
      <w:r/>
      <w:bookmarkEnd w:id="150"/>
      <w:r/>
      <w:bookmarkEnd w:id="151"/>
      <w:r/>
      <w:bookmarkEnd w:id="152"/>
      <w:r>
        <w:rPr>
          <w:rFonts w:hint="eastAsia" w:ascii="Times New Roman" w:hAnsi="Times New Roman"/>
          <w:b/>
          <w:bCs/>
          <w:sz w:val="24"/>
          <w:szCs w:val="24"/>
        </w:rPr>
        <w:t xml:space="preserve">开标与评标</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3" w:name="_Toc513029230"/>
      <w:r/>
      <w:bookmarkStart w:id="154" w:name="_Toc20823302"/>
      <w:r/>
      <w:bookmarkStart w:id="155" w:name="_Toc16938546"/>
      <w:r>
        <w:rPr>
          <w:rFonts w:hint="eastAsia"/>
          <w:b w:val="0"/>
          <w:bCs w:val="0"/>
          <w:color w:val="000000" w:themeColor="text1"/>
          <w:sz w:val="24"/>
          <w:szCs w:val="24"/>
          <w14:textFill>
            <w14:solidFill>
              <w14:schemeClr w14:val="tx1"/>
            </w14:solidFill>
          </w14:textFill>
        </w:rPr>
        <w:t xml:space="preserve">21、开标</w:t>
      </w:r>
      <w:bookmarkEnd w:id="153"/>
      <w:r/>
      <w:bookmarkEnd w:id="154"/>
      <w:r/>
      <w:bookmarkEnd w:id="155"/>
      <w:r/>
      <w:r/>
    </w:p>
    <w:p>
      <w:pPr>
        <w:ind w:firstLine="36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和在苏采云系统规定的时间内对投标文件进行解密。</w:t>
      </w:r>
      <w:r/>
    </w:p>
    <w:p>
      <w:pPr>
        <w:ind w:firstLine="480"/>
        <w:spacing w:line="440" w:lineRule="exact"/>
        <w:rPr>
          <w:rFonts w:hint="eastAsia" w:ascii="宋体" w:hAnsi="宋体" w:eastAsia="宋体"/>
          <w:color w:val="0000ff"/>
          <w:sz w:val="24"/>
          <w:szCs w:val="24"/>
          <w:lang w:eastAsia="zh-CN"/>
        </w:rPr>
      </w:pPr>
      <w:r>
        <w:rPr>
          <w:rFonts w:hint="eastAsia" w:ascii="宋体" w:hAnsi="宋体"/>
          <w:bCs/>
          <w:color w:val="000000" w:themeColor="text1"/>
          <w:sz w:val="24"/>
          <w:szCs w:val="24"/>
          <w14:textFill>
            <w14:solidFill>
              <w14:schemeClr w14:val="tx1"/>
            </w14:solidFill>
          </w14:textFill>
        </w:rPr>
        <w:t xml:space="preserve">21.2</w:t>
      </w:r>
      <w:r>
        <w:rPr>
          <w:rFonts w:hint="eastAsia" w:ascii="宋体" w:hAnsi="宋体"/>
          <w:color w:val="000000" w:themeColor="text1"/>
          <w:sz w:val="24"/>
          <w:szCs w:val="24"/>
          <w14:textFill>
            <w14:solidFill>
              <w14:schemeClr w14:val="tx1"/>
            </w14:solidFill>
          </w14:textFill>
        </w:rPr>
        <w:t xml:space="preserve">开标仪式由采购代理机构组织。苏采云系统将自动对</w:t>
      </w:r>
      <w:r>
        <w:rPr>
          <w:rFonts w:ascii="宋体" w:hAnsi="宋体"/>
          <w:color w:val="000000" w:themeColor="text1"/>
          <w:sz w:val="24"/>
          <w:szCs w:val="24"/>
          <w14:textFill>
            <w14:solidFill>
              <w14:schemeClr w14:val="tx1"/>
            </w14:solidFill>
          </w14:textFill>
        </w:rPr>
        <w:t xml:space="preserve">项目进行开标，</w:t>
      </w:r>
      <w:r>
        <w:rPr>
          <w:rFonts w:ascii="宋体" w:hAnsi="宋体"/>
          <w:color w:val="000000"/>
          <w:sz w:val="24"/>
          <w:szCs w:val="24"/>
          <w:highlight w:val="none"/>
        </w:rPr>
        <w:t xml:space="preserve">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lang w:eastAsia="zh-CN"/>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21.3投标人在开标过程中涉及到的投标文件解密、开标结果确认等工作，应按照《操作手册》规定执行。</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6" w:name="_Toc513029231"/>
      <w:r/>
      <w:bookmarkStart w:id="157" w:name="_Toc20823303"/>
      <w:r/>
      <w:bookmarkStart w:id="158" w:name="_Toc16938547"/>
      <w:r>
        <w:rPr>
          <w:rFonts w:hint="eastAsia"/>
          <w:b w:val="0"/>
          <w:bCs w:val="0"/>
          <w:color w:val="000000" w:themeColor="text1"/>
          <w:sz w:val="24"/>
          <w:szCs w:val="24"/>
          <w14:textFill>
            <w14:solidFill>
              <w14:schemeClr w14:val="tx1"/>
            </w14:solidFill>
          </w14:textFill>
        </w:rPr>
        <w:t xml:space="preserve">22、评标委员会</w:t>
      </w:r>
      <w:r/>
    </w:p>
    <w:p>
      <w:pPr>
        <w:spacing w:line="44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22.1</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开标后，采购代理机构将立即组织评标委员会（以下简称评委会）进行评标。</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22.3评委会独立工作，负责评审所有投标文件并确定中标侯选人。</w:t>
      </w:r>
      <w:r/>
    </w:p>
    <w:p>
      <w:pPr>
        <w:pStyle w:val="928"/>
        <w:ind w:firstLine="360"/>
        <w:spacing w:before="0" w:after="0" w:line="440" w:lineRule="exact"/>
        <w:rPr>
          <w:rFonts w:ascii="黑体"/>
          <w:b w:val="0"/>
          <w:bCs w:val="0"/>
          <w:color w:val="000000" w:themeColor="text1"/>
          <w:sz w:val="24"/>
          <w:szCs w:val="24"/>
          <w14:textFill>
            <w14:solidFill>
              <w14:schemeClr w14:val="tx1"/>
            </w14:solidFill>
          </w14:textFill>
        </w:rPr>
      </w:pPr>
      <w:r>
        <w:rPr>
          <w:rFonts w:hint="eastAsia" w:ascii="黑体"/>
          <w:b w:val="0"/>
          <w:bCs w:val="0"/>
          <w:color w:val="000000" w:themeColor="text1"/>
          <w:sz w:val="24"/>
          <w:szCs w:val="24"/>
          <w14:textFill>
            <w14:solidFill>
              <w14:schemeClr w14:val="tx1"/>
            </w14:solidFill>
          </w14:textFill>
        </w:rPr>
        <w:t xml:space="preserve">23、评标过程的保密与公正</w:t>
      </w:r>
      <w:bookmarkEnd w:id="156"/>
      <w:r/>
      <w:bookmarkEnd w:id="157"/>
      <w:r/>
      <w:bookmarkEnd w:id="158"/>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23.1</w:t>
      </w:r>
      <w:r>
        <w:rPr>
          <w:rFonts w:hint="eastAsia" w:ascii="宋体" w:hAnsi="宋体"/>
          <w:bCs/>
          <w:color w:val="000000" w:themeColor="text1"/>
          <w:sz w:val="24"/>
          <w:szCs w:val="24"/>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4"/>
          <w:szCs w:val="24"/>
          <w14:textFill>
            <w14:solidFill>
              <w14:schemeClr w14:val="tx1"/>
            </w14:solidFill>
          </w14:textFill>
        </w:rPr>
        <w:t xml:space="preserve">采购代理机构</w:t>
      </w:r>
      <w:r>
        <w:rPr>
          <w:rFonts w:hint="eastAsia" w:ascii="宋体" w:hAnsi="宋体"/>
          <w:bCs/>
          <w:color w:val="000000" w:themeColor="text1"/>
          <w:sz w:val="24"/>
          <w:szCs w:val="24"/>
          <w14:textFill>
            <w14:solidFill>
              <w14:schemeClr w14:val="tx1"/>
            </w14:solidFill>
          </w14:textFill>
        </w:rPr>
        <w:t xml:space="preserve">均不得向投标人或与评标无关的其他人员透露。</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23.2在评标过程中，投标人不得以任何行为影响评标过程，否则其投标文件将被作为无效投标文件。</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采购代理机构和评标委员会不向未中标的投标人解释未中标原因，也不公布评标过程中的相关细节。</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59" w:name="_Toc20823304"/>
      <w:r/>
      <w:bookmarkStart w:id="160" w:name="_Toc513029232"/>
      <w:r/>
      <w:bookmarkStart w:id="161" w:name="_Toc16938548"/>
      <w:r>
        <w:rPr>
          <w:rFonts w:hint="eastAsia"/>
          <w:b w:val="0"/>
          <w:bCs w:val="0"/>
          <w:color w:val="000000" w:themeColor="text1"/>
          <w:sz w:val="24"/>
          <w:szCs w:val="24"/>
          <w14:textFill>
            <w14:solidFill>
              <w14:schemeClr w14:val="tx1"/>
            </w14:solidFill>
          </w14:textFill>
        </w:rPr>
        <w:t xml:space="preserve">24、投标文件的澄清</w:t>
      </w:r>
      <w:bookmarkEnd w:id="159"/>
      <w:r/>
      <w:bookmarkEnd w:id="160"/>
      <w:r/>
      <w:bookmarkEnd w:id="161"/>
      <w:r/>
      <w:r/>
    </w:p>
    <w:p>
      <w:pPr>
        <w:ind w:firstLine="480"/>
        <w:spacing w:line="44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，有权要求投标人作出必要的澄清、说明或者补正。</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r/>
    </w:p>
    <w:p>
      <w:pPr>
        <w:pStyle w:val="928"/>
        <w:ind w:firstLine="360"/>
        <w:spacing w:before="0" w:after="0" w:line="440" w:lineRule="exact"/>
        <w:rPr>
          <w:b w:val="0"/>
          <w:bCs w:val="0"/>
          <w:color w:val="000000" w:themeColor="text1"/>
          <w:sz w:val="24"/>
          <w:szCs w:val="24"/>
          <w14:textFill>
            <w14:solidFill>
              <w14:schemeClr w14:val="tx1"/>
            </w14:solidFill>
          </w14:textFill>
        </w:rPr>
      </w:pPr>
      <w:r/>
      <w:bookmarkStart w:id="162" w:name="_Toc16938549"/>
      <w:r/>
      <w:bookmarkStart w:id="163" w:name="_Toc20823305"/>
      <w:r/>
      <w:bookmarkStart w:id="164" w:name="_Toc513029233"/>
      <w:r>
        <w:rPr>
          <w:rFonts w:hint="eastAsia"/>
          <w:b w:val="0"/>
          <w:bCs w:val="0"/>
          <w:color w:val="000000" w:themeColor="text1"/>
          <w:sz w:val="24"/>
          <w:szCs w:val="24"/>
          <w14:textFill>
            <w14:solidFill>
              <w14:schemeClr w14:val="tx1"/>
            </w14:solidFill>
          </w14:textFill>
        </w:rPr>
        <w:t xml:space="preserve">25、对投标文件的初审</w:t>
      </w:r>
      <w:bookmarkEnd w:id="162"/>
      <w:r/>
      <w:bookmarkEnd w:id="163"/>
      <w:r/>
      <w:bookmarkEnd w:id="164"/>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25.1</w:t>
      </w:r>
      <w:r>
        <w:rPr>
          <w:rFonts w:hint="eastAsia" w:ascii="宋体" w:hAnsi="宋体"/>
          <w:bCs/>
          <w:color w:val="000000" w:themeColor="text1"/>
          <w:sz w:val="24"/>
          <w:szCs w:val="24"/>
          <w14:textFill>
            <w14:solidFill>
              <w14:schemeClr w14:val="tx1"/>
            </w14:solidFill>
          </w14:textFill>
        </w:rPr>
        <w:t xml:space="preserve">投标文件初审分为资格审查和符合性审查。</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bCs/>
          <w:color w:val="0000ff"/>
          <w:sz w:val="24"/>
          <w:szCs w:val="24"/>
        </w:rPr>
      </w:pPr>
      <w:r>
        <w:rPr>
          <w:rFonts w:hint="eastAsia" w:ascii="宋体" w:hAnsi="宋体"/>
          <w:bCs/>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25.</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3 未通过资格审查或符合性审查的投标人，采购代理机构将在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中告知未通过资格审查或符合性审查的原因，</w:t>
      </w:r>
      <w:r>
        <w:rPr>
          <w:rFonts w:ascii="宋体" w:hAnsi="宋体"/>
          <w:bCs/>
          <w:color w:val="000000" w:themeColor="text1"/>
          <w:sz w:val="24"/>
          <w:szCs w:val="24"/>
          <w14:textFill>
            <w14:solidFill>
              <w14:schemeClr w14:val="tx1"/>
            </w14:solidFill>
          </w14:textFill>
        </w:rPr>
        <w:t xml:space="preserve">评标结束后，</w:t>
      </w:r>
      <w:r>
        <w:rPr>
          <w:rFonts w:hint="eastAsia" w:ascii="宋体" w:hAnsi="宋体"/>
          <w:bCs/>
          <w:color w:val="000000" w:themeColor="text1"/>
          <w:sz w:val="24"/>
          <w:szCs w:val="24"/>
          <w14:textFill>
            <w14:solidFill>
              <w14:schemeClr w14:val="tx1"/>
            </w14:solidFill>
          </w14:textFill>
        </w:rPr>
        <w:t xml:space="preserve">采购代理机构</w:t>
      </w:r>
      <w:r>
        <w:rPr>
          <w:rFonts w:ascii="宋体" w:hAnsi="宋体"/>
          <w:bCs/>
          <w:color w:val="000000" w:themeColor="text1"/>
          <w:sz w:val="24"/>
          <w:szCs w:val="24"/>
          <w14:textFill>
            <w14:solidFill>
              <w14:schemeClr w14:val="tx1"/>
            </w14:solidFill>
          </w14:textFill>
        </w:rPr>
        <w:t xml:space="preserve">将不再告知未通过资格审查和</w:t>
      </w:r>
      <w:r>
        <w:rPr>
          <w:rFonts w:hint="eastAsia" w:ascii="宋体" w:hAnsi="宋体"/>
          <w:bCs/>
          <w:color w:val="000000" w:themeColor="text1"/>
          <w:sz w:val="24"/>
          <w:szCs w:val="24"/>
          <w14:textFill>
            <w14:solidFill>
              <w14:schemeClr w14:val="tx1"/>
            </w14:solidFill>
          </w14:textFill>
        </w:rPr>
        <w:t xml:space="preserve">符合性</w:t>
      </w:r>
      <w:r>
        <w:rPr>
          <w:rFonts w:ascii="宋体" w:hAnsi="宋体"/>
          <w:bCs/>
          <w:color w:val="000000" w:themeColor="text1"/>
          <w:sz w:val="24"/>
          <w:szCs w:val="24"/>
          <w14:textFill>
            <w14:solidFill>
              <w14:schemeClr w14:val="tx1"/>
            </w14:solidFill>
          </w14:textFill>
        </w:rPr>
        <w:t xml:space="preserve">审查的原因。</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（2）大写金额和小写金额不一致的，以大写金额为准。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同时出现两种以上错误的，按照前款规定的顺序修正。</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4"/>
          <w14:textFill>
            <w14:solidFill>
              <w14:schemeClr w14:val="tx1"/>
            </w14:solidFill>
          </w14:textFill>
        </w:rPr>
        <w:t xml:space="preserve">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告知</w:t>
      </w:r>
      <w:r>
        <w:rPr>
          <w:rFonts w:ascii="宋体" w:hAnsi="宋体"/>
          <w:bCs/>
          <w:color w:val="000000" w:themeColor="text1"/>
          <w:sz w:val="24"/>
          <w:szCs w:val="24"/>
          <w14:textFill>
            <w14:solidFill>
              <w14:schemeClr w14:val="tx1"/>
            </w14:solidFill>
          </w14:textFill>
        </w:rPr>
        <w:t xml:space="preserve">投标人，</w:t>
      </w:r>
      <w:r>
        <w:rPr>
          <w:rFonts w:hint="eastAsia" w:ascii="宋体" w:hAnsi="宋体"/>
          <w:bCs/>
          <w:color w:val="000000" w:themeColor="text1"/>
          <w:sz w:val="24"/>
          <w:szCs w:val="24"/>
          <w14:textFill>
            <w14:solidFill>
              <w14:schemeClr w14:val="tx1"/>
            </w14:solidFill>
          </w14:textFill>
        </w:rPr>
        <w:t xml:space="preserve">调整后的价格应对投标人具有约束力。如果投标人不接受修正后的价格，则其投标将被拒绝。</w:t>
      </w:r>
      <w:r/>
    </w:p>
    <w:p>
      <w:pPr>
        <w:ind w:firstLine="420"/>
        <w:spacing w:line="440" w:lineRule="exact"/>
        <w:rPr>
          <w:rFonts w:ascii="宋体" w:hAnsi="宋体"/>
          <w:b/>
          <w:bCs/>
          <w:color w:val="000000" w:themeColor="text1"/>
          <w:sz w:val="24"/>
          <w:szCs w:val="24"/>
          <w14:textFill>
            <w14:solidFill>
              <w14:schemeClr w14:val="tx1"/>
            </w14:solidFill>
          </w14:textFill>
        </w:rPr>
      </w:pPr>
      <w:r/>
      <w:bookmarkStart w:id="165" w:name="_Toc20823306"/>
      <w:r/>
      <w:bookmarkStart w:id="166" w:name="_Toc16938550"/>
      <w:r/>
      <w:bookmarkStart w:id="167" w:name="_Toc513029234"/>
      <w:r>
        <w:rPr>
          <w:rFonts w:hint="eastAsia" w:ascii="宋体" w:hAnsi="宋体"/>
          <w:b/>
          <w:bCs/>
          <w:color w:val="000000" w:themeColor="text1"/>
          <w:sz w:val="24"/>
          <w:szCs w:val="24"/>
          <w14:textFill>
            <w14:solidFill>
              <w14:schemeClr w14:val="tx1"/>
            </w14:solidFill>
          </w14:textFill>
        </w:rPr>
        <w:t xml:space="preserve">25.6投标人在开、评标全过程中应保持通讯畅通，及时登录苏采云系统查阅</w:t>
      </w:r>
      <w:r>
        <w:rPr>
          <w:rFonts w:ascii="宋体" w:hAnsi="宋体"/>
          <w:b/>
          <w:bCs/>
          <w:color w:val="000000" w:themeColor="text1"/>
          <w:sz w:val="24"/>
          <w:szCs w:val="24"/>
          <w14:textFill>
            <w14:solidFill>
              <w14:schemeClr w14:val="tx1"/>
            </w14:solidFill>
          </w14:textFill>
        </w:rPr>
        <w:t xml:space="preserve">、答复相关</w:t>
      </w:r>
      <w:r>
        <w:rPr>
          <w:rFonts w:hint="eastAsia" w:ascii="宋体" w:hAnsi="宋体"/>
          <w:b/>
          <w:bCs/>
          <w:color w:val="000000" w:themeColor="text1"/>
          <w:sz w:val="24"/>
          <w:szCs w:val="24"/>
          <w14:textFill>
            <w14:solidFill>
              <w14:schemeClr w14:val="tx1"/>
            </w14:solidFill>
          </w14:textFill>
        </w:rPr>
        <w:t xml:space="preserve">信息</w:t>
      </w:r>
      <w:r>
        <w:rPr>
          <w:rFonts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并安排专人与采购代理机构及评标委员会联系。</w:t>
      </w:r>
      <w:r/>
    </w:p>
    <w:p>
      <w:pPr>
        <w:pStyle w:val="928"/>
        <w:ind w:firstLine="360"/>
        <w:spacing w:before="0" w:after="0" w:line="440" w:lineRule="exact"/>
        <w:rPr>
          <w:b w:val="0"/>
          <w:bCs w:val="0"/>
          <w:color w:val="000000" w:themeColor="text1"/>
          <w:sz w:val="24"/>
          <w:szCs w:val="24"/>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26、</w:t>
      </w:r>
      <w:bookmarkEnd w:id="165"/>
      <w:r/>
      <w:bookmarkEnd w:id="166"/>
      <w:r/>
      <w:bookmarkEnd w:id="167"/>
      <w:r>
        <w:rPr>
          <w:rFonts w:hint="eastAsia"/>
          <w:b w:val="0"/>
          <w:bCs w:val="0"/>
          <w:color w:val="000000" w:themeColor="text1"/>
          <w:sz w:val="24"/>
          <w:szCs w:val="24"/>
          <w14:textFill>
            <w14:solidFill>
              <w14:schemeClr w14:val="tx1"/>
            </w14:solidFill>
          </w14:textFill>
        </w:rPr>
        <w:t xml:space="preserve">无效投标条款和废标条款</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26.1无效投标条款</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 投标人在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规定的时间内未成功解密电子投标文件的。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 投标人未按照招标文件要求上传电子投标文件的。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26.1.3同一投标人提交两个（含两个）以上不同的投标报价的。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26.1.4投标人不具备招标文件中规定资格要求的。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26.1.5投标人的报价超过了采购预算或最高限价的。</w:t>
      </w:r>
      <w:r/>
    </w:p>
    <w:p>
      <w:pPr>
        <w:ind w:firstLine="480"/>
        <w:spacing w:line="44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26.1.6未通过符合性审查的。</w:t>
      </w:r>
      <w:r/>
    </w:p>
    <w:p>
      <w:pPr>
        <w:ind w:firstLine="360"/>
        <w:spacing w:line="44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26.1.7不符合招标文件中规定的实质性要求和条件的（</w:t>
      </w:r>
      <w:r>
        <w:rPr>
          <w:rFonts w:hint="eastAsia" w:ascii="宋体" w:hAnsi="宋体"/>
          <w:bCs/>
          <w:i/>
          <w:color w:val="000000" w:themeColor="text1"/>
          <w:sz w:val="24"/>
          <w:szCs w:val="24"/>
          <w:u w:val="single"/>
          <w14:textFill>
            <w14:solidFill>
              <w14:schemeClr w14:val="tx1"/>
            </w14:solidFill>
          </w14:textFill>
        </w:rPr>
        <w:t xml:space="preserve">本招标文件中斜体且有下划线部分为实质性要求和条件）。</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 投标文件含有采购人不能接受的附加条件的。</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评标委员会认为投标人的报价明显低于其他通过符合性审查投标人的报价，有可能影响服务质量或者不能诚信履约的，应当要求其在评审现场合理的时间内提供书面说明，必要时提交相关证明材料。投标人不能证明其报价合理性的，评标委员会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(一)评审过程中出现下列情形之一的，评标委员会应当启动异常低价投标审查程序:</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auto"/>
          <w:sz w:val="24"/>
          <w:szCs w:val="24"/>
          <w:u w:val="single"/>
        </w:rPr>
      </w:pPr>
      <w:r>
        <w:rPr>
          <w:rFonts w:hint="eastAsia" w:ascii="宋体" w:hAnsi="宋体"/>
          <w:color w:val="auto"/>
          <w:sz w:val="24"/>
          <w:szCs w:val="24"/>
          <w:u w:val="single"/>
        </w:rPr>
        <w:t xml:space="preserve">4.评审委员会基于专业判断，认为供应商报价过低，有可能影响产品质量或者不能诚信履约的其他情形。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 投标文件未按照招标文件要求加盖CA</w:t>
      </w:r>
      <w:r>
        <w:rPr>
          <w:rFonts w:ascii="宋体" w:hAnsi="宋体"/>
          <w:bCs/>
          <w:color w:val="000000" w:themeColor="text1"/>
          <w:sz w:val="24"/>
          <w:szCs w:val="24"/>
          <w14:textFill>
            <w14:solidFill>
              <w14:schemeClr w14:val="tx1"/>
            </w14:solidFill>
          </w14:textFill>
        </w:rPr>
        <w:t xml:space="preserve">电子公章的</w:t>
      </w:r>
      <w:r>
        <w:rPr>
          <w:rFonts w:hint="eastAsia" w:ascii="宋体" w:hAnsi="宋体"/>
          <w:bCs/>
          <w:color w:val="000000" w:themeColor="text1"/>
          <w:sz w:val="24"/>
          <w:szCs w:val="24"/>
          <w14:textFill>
            <w14:solidFill>
              <w14:schemeClr w14:val="tx1"/>
            </w14:solidFill>
          </w14:textFill>
        </w:rPr>
        <w:t xml:space="preserve">。</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26.1.12其他法律、法规及本招标文件规定的属无效投标的情形。</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26.2废标条款</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26.2.3因重大变故，采购任务取消的。</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26.2.4评标委员会认定招标文件存在歧义、重大缺陷导致评审工作无法进行。</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26.2.5 因</w:t>
      </w:r>
      <w:r>
        <w:rPr>
          <w:rFonts w:hint="eastAsia" w:ascii="宋体" w:hAnsi="宋体"/>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系统故障原因造成开标不成功</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w:t>
      </w:r>
      <w:r/>
    </w:p>
    <w:p>
      <w:pPr>
        <w:ind w:left="479"/>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26.3 投标截止时间结束后参加投标的投标人不足三家的处理：</w:t>
      </w:r>
      <w:r/>
    </w:p>
    <w:p>
      <w:pPr>
        <w:ind w:firstLine="480"/>
        <w:spacing w:line="440" w:lineRule="exact"/>
        <w:tabs>
          <w:tab w:val="left" w:pos="900" w:leader="none"/>
        </w:tabs>
        <w:rPr>
          <w:rFonts w:ascii="宋体" w:hAnsi="宋体" w:cs="宋体"/>
          <w:sz w:val="24"/>
          <w:szCs w:val="24"/>
        </w:rPr>
      </w:pPr>
      <w:r>
        <w:rPr>
          <w:rFonts w:hint="eastAsia" w:ascii="宋体" w:hAnsi="宋体"/>
          <w:bCs/>
          <w:color w:val="000000" w:themeColor="text1"/>
          <w:sz w:val="24"/>
          <w:szCs w:val="24"/>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ind w:firstLine="373"/>
        <w:keepLines/>
        <w:keepNext/>
        <w:spacing w:before="145" w:after="145" w:line="440" w:lineRule="exact"/>
        <w:rPr>
          <w:rFonts w:ascii="Times New Roman" w:hAnsi="Times New Roman"/>
          <w:b/>
          <w:bCs/>
          <w:sz w:val="24"/>
          <w:szCs w:val="24"/>
        </w:rPr>
        <w:outlineLvl w:val="2"/>
      </w:pPr>
      <w:r/>
      <w:bookmarkStart w:id="168" w:name="_Toc20823307"/>
      <w:r/>
      <w:bookmarkStart w:id="169" w:name="_Toc169020818"/>
      <w:r/>
      <w:bookmarkStart w:id="170" w:name="_Toc513029235"/>
      <w:r/>
      <w:bookmarkStart w:id="171" w:name="_Toc16938551"/>
      <w:r/>
      <w:bookmarkStart w:id="172" w:name="_Toc120614219"/>
      <w:r>
        <w:rPr>
          <w:rFonts w:hint="eastAsia" w:ascii="Times New Roman" w:hAnsi="Times New Roman"/>
          <w:b/>
          <w:bCs/>
          <w:sz w:val="24"/>
          <w:szCs w:val="24"/>
        </w:rPr>
        <w:t xml:space="preserve">六、</w:t>
      </w:r>
      <w:bookmarkEnd w:id="168"/>
      <w:r/>
      <w:bookmarkEnd w:id="169"/>
      <w:r/>
      <w:bookmarkEnd w:id="170"/>
      <w:r/>
      <w:bookmarkEnd w:id="171"/>
      <w:r/>
      <w:bookmarkEnd w:id="172"/>
      <w:r>
        <w:rPr>
          <w:rFonts w:hint="eastAsia" w:ascii="Times New Roman" w:hAnsi="Times New Roman"/>
          <w:b/>
          <w:bCs/>
          <w:sz w:val="24"/>
          <w:szCs w:val="24"/>
        </w:rPr>
        <w:t xml:space="preserve">定标</w:t>
      </w:r>
      <w:r/>
    </w:p>
    <w:p>
      <w:pPr>
        <w:ind w:firstLine="480"/>
        <w:keepLines/>
        <w:keepNext/>
        <w:spacing w:line="440" w:lineRule="exact"/>
        <w:rPr>
          <w:rFonts w:ascii="黑体" w:hAnsi="宋体" w:eastAsia="黑体"/>
          <w:bCs/>
          <w:sz w:val="24"/>
          <w:szCs w:val="24"/>
        </w:rPr>
        <w:outlineLvl w:val="3"/>
      </w:pPr>
      <w:r/>
      <w:bookmarkStart w:id="173" w:name="_Toc513029238"/>
      <w:r/>
      <w:bookmarkStart w:id="174" w:name="_Toc16938554"/>
      <w:r/>
      <w:bookmarkStart w:id="175" w:name="_Toc20823310"/>
      <w:r>
        <w:rPr>
          <w:rFonts w:hint="eastAsia" w:ascii="黑体" w:hAnsi="宋体" w:eastAsia="黑体"/>
          <w:bCs/>
          <w:sz w:val="24"/>
          <w:szCs w:val="24"/>
        </w:rPr>
        <w:t xml:space="preserve">27、</w:t>
      </w:r>
      <w:bookmarkEnd w:id="173"/>
      <w:r>
        <w:rPr>
          <w:rFonts w:hint="eastAsia" w:ascii="黑体" w:hAnsi="宋体" w:eastAsia="黑体"/>
          <w:bCs/>
          <w:sz w:val="24"/>
          <w:szCs w:val="24"/>
        </w:rPr>
        <w:t xml:space="preserve">确定</w:t>
      </w:r>
      <w:bookmarkEnd w:id="174"/>
      <w:r/>
      <w:bookmarkEnd w:id="175"/>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40" w:lineRule="exact"/>
        <w:rPr>
          <w:rFonts w:ascii="宋体" w:hAnsi="宋体"/>
          <w:bCs/>
          <w:sz w:val="24"/>
          <w:szCs w:val="24"/>
        </w:rPr>
      </w:pPr>
      <w:r>
        <w:rPr>
          <w:rFonts w:hint="eastAsia" w:ascii="宋体" w:hAnsi="宋体"/>
          <w:bCs/>
          <w:sz w:val="24"/>
          <w:szCs w:val="24"/>
        </w:rPr>
        <w:t xml:space="preserve">27.2 </w:t>
      </w:r>
      <w:r>
        <w:rPr>
          <w:rFonts w:hint="eastAsia" w:ascii="宋体" w:hAnsi="宋体"/>
          <w:bCs/>
          <w:sz w:val="24"/>
          <w:szCs w:val="24"/>
          <w:lang w:eastAsia="zh-CN"/>
        </w:rPr>
        <w:t xml:space="preserve">采购人</w:t>
      </w:r>
      <w:r>
        <w:rPr>
          <w:rFonts w:hint="eastAsia" w:ascii="宋体" w:hAnsi="宋体"/>
          <w:bCs/>
          <w:sz w:val="24"/>
          <w:szCs w:val="24"/>
        </w:rPr>
        <w:t xml:space="preserve">应根据评委会推荐的中标候选人确定中标人。</w:t>
      </w:r>
      <w:r/>
    </w:p>
    <w:p>
      <w:pPr>
        <w:ind w:firstLine="480"/>
        <w:spacing w:line="440" w:lineRule="exact"/>
        <w:rPr>
          <w:rFonts w:ascii="宋体" w:hAnsi="宋体"/>
          <w:bCs/>
          <w:sz w:val="24"/>
          <w:szCs w:val="24"/>
        </w:rPr>
      </w:pPr>
      <w:r>
        <w:rPr>
          <w:rFonts w:hint="eastAsia" w:ascii="宋体" w:hAnsi="宋体"/>
          <w:bCs/>
          <w:sz w:val="24"/>
          <w:szCs w:val="24"/>
        </w:rPr>
        <w:t xml:space="preserve">27.3 采购代理机构将在“江苏政府采购网”、“扬中政府采购网”发布中标公告，公告期限为1个工作日。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27.4  若有充分证据证明，中标人出现下列情况之一的，一经查实，将被取消中标资格：</w:t>
      </w:r>
      <w:r/>
    </w:p>
    <w:p>
      <w:pPr>
        <w:ind w:firstLine="480"/>
        <w:spacing w:line="440" w:lineRule="exact"/>
        <w:rPr>
          <w:rFonts w:ascii="宋体" w:hAnsi="宋体"/>
          <w:bCs/>
          <w:sz w:val="24"/>
          <w:szCs w:val="24"/>
        </w:rPr>
      </w:pPr>
      <w:r>
        <w:rPr>
          <w:rFonts w:hint="eastAsia" w:ascii="宋体" w:hAnsi="宋体"/>
          <w:bCs/>
          <w:sz w:val="24"/>
          <w:szCs w:val="24"/>
        </w:rPr>
        <w:t xml:space="preserve">27.4.1提供虚假材料谋取中标的。</w:t>
      </w:r>
      <w:r/>
    </w:p>
    <w:p>
      <w:pPr>
        <w:ind w:firstLine="480"/>
        <w:spacing w:line="440" w:lineRule="exact"/>
        <w:rPr>
          <w:rFonts w:ascii="宋体" w:hAnsi="宋体"/>
          <w:bCs/>
          <w:sz w:val="24"/>
          <w:szCs w:val="24"/>
        </w:rPr>
      </w:pPr>
      <w:r>
        <w:rPr>
          <w:rFonts w:hint="eastAsia" w:ascii="宋体" w:hAnsi="宋体"/>
          <w:bCs/>
          <w:sz w:val="24"/>
          <w:szCs w:val="24"/>
        </w:rPr>
        <w:t xml:space="preserve">27.4.2向</w:t>
      </w:r>
      <w:r>
        <w:rPr>
          <w:rFonts w:hint="eastAsia" w:ascii="宋体" w:hAnsi="宋体"/>
          <w:bCs/>
          <w:sz w:val="24"/>
          <w:szCs w:val="24"/>
          <w:lang w:eastAsia="zh-CN"/>
        </w:rPr>
        <w:t xml:space="preserve">采购人</w:t>
      </w:r>
      <w:r>
        <w:rPr>
          <w:rFonts w:hint="eastAsia" w:ascii="宋体" w:hAnsi="宋体"/>
          <w:bCs/>
          <w:sz w:val="24"/>
          <w:szCs w:val="24"/>
        </w:rPr>
        <w:t xml:space="preserve">、采购代理机构行贿或者提供其他不正当利益的。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27.4.3属于本文件规定的无效条件，但在评标过程中又未被评委会发现的。</w:t>
      </w:r>
      <w:r/>
    </w:p>
    <w:p>
      <w:pPr>
        <w:ind w:firstLine="480"/>
        <w:spacing w:line="440" w:lineRule="exact"/>
        <w:rPr>
          <w:rFonts w:ascii="宋体" w:hAnsi="宋体"/>
          <w:bCs/>
          <w:sz w:val="24"/>
          <w:szCs w:val="24"/>
        </w:rPr>
      </w:pPr>
      <w:r>
        <w:rPr>
          <w:rFonts w:hint="eastAsia" w:ascii="宋体" w:hAnsi="宋体"/>
          <w:bCs/>
          <w:sz w:val="24"/>
          <w:szCs w:val="24"/>
        </w:rPr>
        <w:t xml:space="preserve">27.4.4与</w:t>
      </w:r>
      <w:r>
        <w:rPr>
          <w:rFonts w:hint="eastAsia" w:ascii="宋体" w:hAnsi="宋体"/>
          <w:bCs/>
          <w:sz w:val="24"/>
          <w:szCs w:val="24"/>
          <w:lang w:eastAsia="zh-CN"/>
        </w:rPr>
        <w:t xml:space="preserve">采购人</w:t>
      </w:r>
      <w:r>
        <w:rPr>
          <w:rFonts w:hint="eastAsia" w:ascii="宋体" w:hAnsi="宋体"/>
          <w:bCs/>
          <w:sz w:val="24"/>
          <w:szCs w:val="24"/>
        </w:rPr>
        <w:t xml:space="preserve">或者其他投标人恶意串通的。</w:t>
      </w:r>
      <w:r/>
    </w:p>
    <w:p>
      <w:pPr>
        <w:ind w:firstLine="480"/>
        <w:spacing w:line="440" w:lineRule="exact"/>
        <w:rPr>
          <w:rFonts w:ascii="宋体" w:hAnsi="宋体"/>
          <w:bCs/>
          <w:sz w:val="24"/>
          <w:szCs w:val="24"/>
        </w:rPr>
      </w:pPr>
      <w:r>
        <w:rPr>
          <w:rFonts w:hint="eastAsia" w:ascii="宋体" w:hAnsi="宋体"/>
          <w:bCs/>
          <w:sz w:val="24"/>
          <w:szCs w:val="24"/>
        </w:rPr>
        <w:t xml:space="preserve">27.4.5采取不正当手段诋毁、排挤其他投标人的。</w:t>
      </w:r>
      <w:r/>
    </w:p>
    <w:p>
      <w:pPr>
        <w:ind w:firstLine="480"/>
        <w:spacing w:line="440" w:lineRule="exact"/>
        <w:rPr>
          <w:rFonts w:ascii="宋体" w:hAnsi="宋体"/>
          <w:bCs/>
          <w:sz w:val="24"/>
          <w:szCs w:val="24"/>
        </w:rPr>
      </w:pPr>
      <w:r>
        <w:rPr>
          <w:rFonts w:hint="eastAsia" w:ascii="宋体" w:hAnsi="宋体"/>
          <w:bCs/>
          <w:sz w:val="24"/>
          <w:szCs w:val="24"/>
        </w:rPr>
        <w:t xml:space="preserve">27.5 有下列情形之一的，视为投标人串通投标，投标无效：</w:t>
      </w:r>
      <w:r/>
    </w:p>
    <w:p>
      <w:pPr>
        <w:ind w:firstLine="480"/>
        <w:spacing w:line="440" w:lineRule="exact"/>
        <w:rPr>
          <w:rFonts w:ascii="宋体" w:hAnsi="宋体"/>
          <w:bCs/>
          <w:sz w:val="24"/>
          <w:szCs w:val="24"/>
        </w:rPr>
      </w:pPr>
      <w:r>
        <w:rPr>
          <w:rFonts w:hint="eastAsia" w:ascii="宋体" w:hAnsi="宋体"/>
          <w:bCs/>
          <w:sz w:val="24"/>
          <w:szCs w:val="24"/>
        </w:rPr>
        <w:t xml:space="preserve">27.5.1不同投标人的投标文件由同一单位或者个人编制。</w:t>
      </w:r>
      <w:r/>
    </w:p>
    <w:p>
      <w:pPr>
        <w:ind w:firstLine="480"/>
        <w:spacing w:line="440" w:lineRule="exact"/>
        <w:rPr>
          <w:rFonts w:ascii="宋体" w:hAnsi="宋体"/>
          <w:bCs/>
          <w:sz w:val="24"/>
          <w:szCs w:val="24"/>
        </w:rPr>
      </w:pPr>
      <w:r>
        <w:rPr>
          <w:rFonts w:hint="eastAsia" w:ascii="宋体" w:hAnsi="宋体"/>
          <w:bCs/>
          <w:sz w:val="24"/>
          <w:szCs w:val="24"/>
        </w:rPr>
        <w:t xml:space="preserve">27.5.2不同投标人委托同一单位或者个人办理投标事宜。</w:t>
      </w:r>
      <w:r/>
    </w:p>
    <w:p>
      <w:pPr>
        <w:ind w:firstLine="480"/>
        <w:spacing w:line="440" w:lineRule="exact"/>
        <w:rPr>
          <w:rFonts w:ascii="宋体" w:hAnsi="宋体"/>
          <w:bCs/>
          <w:sz w:val="24"/>
          <w:szCs w:val="24"/>
        </w:rPr>
      </w:pPr>
      <w:r>
        <w:rPr>
          <w:rFonts w:hint="eastAsia" w:ascii="宋体" w:hAnsi="宋体"/>
          <w:bCs/>
          <w:sz w:val="24"/>
          <w:szCs w:val="24"/>
        </w:rPr>
        <w:t xml:space="preserve">27.5.3 不同投标人的投标文件载明的项目管理成员或者联系人员为同一人。</w:t>
      </w:r>
      <w:r/>
    </w:p>
    <w:p>
      <w:pPr>
        <w:ind w:firstLine="480"/>
        <w:spacing w:line="440" w:lineRule="exact"/>
        <w:rPr>
          <w:rFonts w:ascii="宋体" w:hAnsi="宋体"/>
          <w:bCs/>
          <w:sz w:val="24"/>
          <w:szCs w:val="24"/>
        </w:rPr>
      </w:pPr>
      <w:r>
        <w:rPr>
          <w:rFonts w:hint="eastAsia" w:ascii="宋体" w:hAnsi="宋体"/>
          <w:bCs/>
          <w:sz w:val="24"/>
          <w:szCs w:val="24"/>
        </w:rPr>
        <w:t xml:space="preserve">27.5.4不同投标人的投标文件异常一致或者投标报价呈规律性差异。</w:t>
      </w:r>
      <w:r/>
    </w:p>
    <w:p>
      <w:pPr>
        <w:ind w:firstLine="480"/>
        <w:keepLines/>
        <w:keepNext/>
        <w:spacing w:line="440" w:lineRule="exact"/>
        <w:rPr>
          <w:rFonts w:ascii="黑体" w:hAnsi="宋体" w:eastAsia="黑体"/>
          <w:bCs/>
          <w:sz w:val="24"/>
          <w:szCs w:val="24"/>
        </w:rPr>
        <w:outlineLvl w:val="3"/>
      </w:pPr>
      <w:r/>
      <w:bookmarkStart w:id="176" w:name="_Toc200451960"/>
      <w:r>
        <w:rPr>
          <w:rFonts w:hint="eastAsia" w:ascii="黑体" w:hAnsi="宋体" w:eastAsia="黑体"/>
          <w:bCs/>
          <w:sz w:val="24"/>
          <w:szCs w:val="24"/>
        </w:rPr>
        <w:t xml:space="preserve">28、质疑处理</w:t>
      </w:r>
      <w:bookmarkEnd w:id="176"/>
      <w:r/>
      <w:r/>
    </w:p>
    <w:p>
      <w:pPr>
        <w:ind w:firstLine="480"/>
        <w:spacing w:line="440" w:lineRule="exact"/>
        <w:rPr>
          <w:rFonts w:ascii="宋体" w:hAnsi="宋体"/>
          <w:sz w:val="24"/>
          <w:szCs w:val="24"/>
        </w:rPr>
      </w:pPr>
      <w:r>
        <w:rPr>
          <w:rFonts w:hint="eastAsia" w:ascii="宋体" w:hAns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40" w:lineRule="exact"/>
        <w:rPr>
          <w:rFonts w:ascii="宋体" w:hAnsi="宋体"/>
          <w:sz w:val="24"/>
          <w:szCs w:val="24"/>
        </w:rPr>
      </w:pPr>
      <w:r>
        <w:rPr>
          <w:rFonts w:hint="eastAsia" w:ascii="宋体" w:hAnsi="宋体"/>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w:t>
      </w:r>
      <w:r>
        <w:rPr>
          <w:rFonts w:hint="eastAsia" w:ascii="宋体" w:hAnsi="宋体"/>
          <w:sz w:val="24"/>
          <w:szCs w:val="24"/>
          <w:lang w:eastAsia="zh-CN"/>
        </w:rPr>
        <w:t xml:space="preserve">采购人</w:t>
      </w:r>
      <w:r>
        <w:rPr>
          <w:rFonts w:hint="eastAsia" w:ascii="宋体" w:hAnsi="宋体"/>
          <w:sz w:val="24"/>
          <w:szCs w:val="24"/>
        </w:rPr>
        <w:t xml:space="preserve">提出质疑。上述应知其权益受到损害之日，是指：</w:t>
      </w:r>
      <w:r/>
    </w:p>
    <w:p>
      <w:pPr>
        <w:ind w:firstLine="480"/>
        <w:spacing w:line="44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4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4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40" w:lineRule="exact"/>
        <w:rPr>
          <w:rFonts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4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rPr>
      </w:pPr>
      <w:r>
        <w:rPr>
          <w:rFonts w:hint="eastAsia" w:ascii="宋体" w:hAnsi="宋体"/>
          <w:sz w:val="24"/>
          <w:szCs w:val="24"/>
        </w:rPr>
        <w:t xml:space="preserve">28.4</w:t>
      </w:r>
      <w:r>
        <w:rPr>
          <w:rFonts w:hint="eastAsia" w:ascii="宋体" w:hAnsi="宋体"/>
          <w:color w:val="000000"/>
          <w:sz w:val="24"/>
          <w:szCs w:val="24"/>
        </w:rPr>
        <w:t xml:space="preserve">投标人</w:t>
      </w:r>
      <w:r>
        <w:rPr>
          <w:rFonts w:hint="eastAsia" w:ascii="宋体" w:hAnsi="宋体"/>
          <w:sz w:val="24"/>
          <w:szCs w:val="24"/>
        </w:rPr>
        <w:t xml:space="preserve">（含潜在投标人）对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w:t>
      </w:r>
      <w:r>
        <w:rPr>
          <w:rFonts w:hint="eastAsia" w:ascii="宋体" w:hAnsi="宋体"/>
          <w:sz w:val="24"/>
          <w:szCs w:val="24"/>
          <w:lang w:eastAsia="zh-CN"/>
        </w:rPr>
        <w:t xml:space="preserve">采购人</w:t>
      </w:r>
      <w:r>
        <w:rPr>
          <w:rFonts w:ascii="宋体" w:hAnsi="宋体"/>
          <w:sz w:val="24"/>
          <w:szCs w:val="24"/>
        </w:rPr>
        <w:t xml:space="preserve">提出，由</w:t>
      </w:r>
      <w:r>
        <w:rPr>
          <w:rFonts w:hint="eastAsia" w:ascii="宋体" w:hAnsi="宋体"/>
          <w:sz w:val="24"/>
          <w:szCs w:val="24"/>
          <w:lang w:eastAsia="zh-CN"/>
        </w:rPr>
        <w:t xml:space="preserve">采购人</w:t>
      </w:r>
      <w:r>
        <w:rPr>
          <w:rFonts w:ascii="宋体" w:hAnsi="宋体"/>
          <w:sz w:val="24"/>
          <w:szCs w:val="24"/>
        </w:rPr>
        <w:t xml:space="preserve">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采购代理机构及</w:t>
      </w:r>
      <w:r>
        <w:rPr>
          <w:rFonts w:hint="eastAsia" w:ascii="宋体" w:hAnsi="宋体"/>
          <w:sz w:val="24"/>
          <w:szCs w:val="24"/>
          <w:lang w:eastAsia="zh-CN"/>
        </w:rPr>
        <w:t xml:space="preserve">采购人</w:t>
      </w:r>
      <w:r>
        <w:rPr>
          <w:rFonts w:hint="eastAsia" w:ascii="宋体" w:hAnsi="宋体"/>
          <w:sz w:val="24"/>
          <w:szCs w:val="24"/>
        </w:rPr>
        <w:t xml:space="preserve">只接收以纸质原件形式送达的质疑,建议投标人尽量通过邮寄方式提交质疑（中标人和采购代理机构不接受未填写快递运单的快件）。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lang w:eastAsia="zh-CN"/>
        </w:rPr>
        <w:t xml:space="preserve">采购人</w:t>
      </w:r>
      <w:r>
        <w:rPr>
          <w:rFonts w:hint="eastAsia" w:ascii="宋体" w:hAnsi="宋体"/>
          <w:sz w:val="24"/>
          <w:szCs w:val="24"/>
        </w:rPr>
        <w:t xml:space="preserve">质疑接收人及联系方式见招标文件第一章。</w:t>
      </w:r>
      <w:r/>
    </w:p>
    <w:p>
      <w:pPr>
        <w:ind w:firstLine="480"/>
        <w:spacing w:line="44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4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4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4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40" w:lineRule="exact"/>
        <w:rPr>
          <w:rFonts w:ascii="宋体" w:hAnsi="宋体"/>
          <w:sz w:val="24"/>
          <w:szCs w:val="24"/>
        </w:rPr>
      </w:pPr>
      <w:r>
        <w:rPr>
          <w:rFonts w:hint="eastAsia" w:ascii="宋体" w:hAnsi="宋体"/>
          <w:sz w:val="24"/>
          <w:szCs w:val="24"/>
        </w:rPr>
        <w:t xml:space="preserve">28.5.4 未参加投标活动的投标人或在投标活动中自身权益未受到损害的投标人所提出的质疑。</w:t>
      </w:r>
      <w:r/>
    </w:p>
    <w:p>
      <w:pPr>
        <w:ind w:firstLine="480"/>
        <w:spacing w:line="440" w:lineRule="exact"/>
        <w:rPr>
          <w:rFonts w:ascii="宋体" w:hAnsi="宋体"/>
          <w:sz w:val="24"/>
          <w:szCs w:val="24"/>
        </w:rPr>
      </w:pPr>
      <w:r>
        <w:rPr>
          <w:rFonts w:hint="eastAsia" w:ascii="宋体" w:hAnsi="宋体"/>
          <w:sz w:val="24"/>
          <w:szCs w:val="24"/>
        </w:rPr>
        <w:t xml:space="preserve">28.5.5投标人组成联合体参加投标，联合体中任何一方或多方未按要求签字、盖章、加盖公章的质疑。</w:t>
      </w:r>
      <w:r/>
    </w:p>
    <w:p>
      <w:pPr>
        <w:ind w:firstLine="468"/>
        <w:spacing w:line="440" w:lineRule="exact"/>
        <w:rPr>
          <w:rFonts w:ascii="宋体" w:hAnsi="宋体"/>
          <w:sz w:val="24"/>
          <w:szCs w:val="24"/>
        </w:rPr>
      </w:pPr>
      <w:r>
        <w:rPr>
          <w:rFonts w:hint="eastAsia" w:ascii="宋体" w:hAnsi="宋体"/>
          <w:sz w:val="24"/>
          <w:szCs w:val="24"/>
        </w:rPr>
        <w:t xml:space="preserve">28.6 投标人提出书面质疑必须有理、有据，不得捏造事实、提供虚假材料进行恶意质疑。否则，一经查实，</w:t>
      </w:r>
      <w:r>
        <w:rPr>
          <w:rFonts w:hint="eastAsia" w:ascii="宋体" w:hAnsi="宋体"/>
          <w:sz w:val="24"/>
          <w:szCs w:val="24"/>
          <w:lang w:eastAsia="zh-CN"/>
        </w:rPr>
        <w:t xml:space="preserve">采购人</w:t>
      </w:r>
      <w:r>
        <w:rPr>
          <w:rFonts w:hint="eastAsia" w:ascii="宋体" w:hAnsi="宋体"/>
          <w:sz w:val="24"/>
          <w:szCs w:val="24"/>
        </w:rPr>
        <w:t xml:space="preserve">或采购代理机构有权依据政府采购的有关规定，报请政府采购监管部门对该投标人进行相应的行政处罚和记录该投标人的失信信息。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29、中标通知书</w:t>
      </w:r>
      <w:r/>
    </w:p>
    <w:p>
      <w:pPr>
        <w:ind w:firstLine="480"/>
        <w:spacing w:line="440" w:lineRule="exact"/>
        <w:rPr>
          <w:rFonts w:ascii="宋体" w:hAnsi="宋体"/>
          <w:sz w:val="24"/>
          <w:szCs w:val="24"/>
        </w:rPr>
      </w:pPr>
      <w:r>
        <w:rPr>
          <w:rFonts w:hint="eastAsia" w:ascii="宋体" w:hAnsi="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sz w:val="24"/>
          <w:szCs w:val="24"/>
        </w:rPr>
      </w:pPr>
      <w:r>
        <w:rPr>
          <w:rFonts w:hint="eastAsia" w:ascii="宋体" w:hAns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373"/>
        <w:keepLines/>
        <w:keepNext/>
        <w:spacing w:before="145" w:after="145" w:line="440" w:lineRule="exact"/>
        <w:rPr>
          <w:rFonts w:ascii="Times New Roman" w:hAnsi="Times New Roman"/>
          <w:b/>
          <w:bCs/>
          <w:sz w:val="24"/>
          <w:szCs w:val="24"/>
        </w:rPr>
        <w:outlineLvl w:val="2"/>
      </w:pPr>
      <w:r/>
      <w:bookmarkStart w:id="177" w:name="_Toc513029236"/>
      <w:r/>
      <w:bookmarkStart w:id="178" w:name="_Toc120614220"/>
      <w:r/>
      <w:bookmarkStart w:id="179" w:name="_Toc20823308"/>
      <w:r/>
      <w:bookmarkStart w:id="180" w:name="_Toc16938552"/>
      <w:r/>
      <w:bookmarkStart w:id="181" w:name="_Toc169020819"/>
      <w:r>
        <w:rPr>
          <w:rFonts w:hint="eastAsia" w:ascii="Times New Roman" w:hAnsi="Times New Roman"/>
          <w:b/>
          <w:bCs/>
          <w:sz w:val="24"/>
          <w:szCs w:val="24"/>
        </w:rPr>
        <w:t xml:space="preserve">七、授予合同</w:t>
      </w:r>
      <w:bookmarkEnd w:id="177"/>
      <w:r/>
      <w:bookmarkEnd w:id="178"/>
      <w:r/>
      <w:bookmarkEnd w:id="179"/>
      <w:r/>
      <w:bookmarkEnd w:id="180"/>
      <w:r/>
      <w:bookmarkEnd w:id="181"/>
      <w:r/>
      <w:r/>
    </w:p>
    <w:p>
      <w:pPr>
        <w:ind w:firstLine="480"/>
        <w:keepLines/>
        <w:keepNext/>
        <w:spacing w:line="440" w:lineRule="exact"/>
        <w:rPr>
          <w:rFonts w:ascii="黑体" w:hAnsi="宋体" w:eastAsia="黑体"/>
          <w:bCs/>
          <w:sz w:val="24"/>
          <w:szCs w:val="24"/>
        </w:rPr>
        <w:outlineLvl w:val="3"/>
      </w:pPr>
      <w:r/>
      <w:bookmarkStart w:id="182" w:name="_Toc16938553"/>
      <w:r/>
      <w:bookmarkStart w:id="183" w:name="_Toc20823309"/>
      <w:r/>
      <w:bookmarkStart w:id="184" w:name="_Toc513029237"/>
      <w:r>
        <w:rPr>
          <w:rFonts w:hint="eastAsia" w:ascii="黑体" w:hAnsi="宋体" w:eastAsia="黑体"/>
          <w:bCs/>
          <w:sz w:val="24"/>
          <w:szCs w:val="24"/>
        </w:rPr>
        <w:t xml:space="preserve">30. 签订合同</w:t>
      </w:r>
      <w:r/>
    </w:p>
    <w:p>
      <w:pPr>
        <w:ind w:firstLine="480"/>
        <w:spacing w:line="440" w:lineRule="exact"/>
        <w:rPr>
          <w:rFonts w:ascii="宋体" w:hAnsi="宋体"/>
          <w:bCs/>
          <w:sz w:val="24"/>
          <w:szCs w:val="24"/>
        </w:rPr>
      </w:pPr>
      <w:r>
        <w:rPr>
          <w:rFonts w:hint="eastAsia" w:ascii="宋体" w:hAnsi="宋体"/>
          <w:bCs/>
          <w:sz w:val="24"/>
          <w:szCs w:val="24"/>
        </w:rPr>
        <w:t xml:space="preserve">30.l中标人应当在中标通知书发出之日起十五日内，按照招标文件确定的事项与采购人签订政府采购合同。</w:t>
      </w:r>
      <w:r/>
    </w:p>
    <w:p>
      <w:pPr>
        <w:ind w:firstLine="480"/>
        <w:spacing w:line="440" w:lineRule="exact"/>
        <w:rPr>
          <w:rFonts w:ascii="宋体" w:hAnsi="宋体"/>
          <w:bCs/>
          <w:sz w:val="24"/>
          <w:szCs w:val="24"/>
        </w:rPr>
      </w:pPr>
      <w:r>
        <w:rPr>
          <w:rFonts w:hint="eastAsia" w:ascii="宋体" w:hAnsi="宋体"/>
          <w:bCs/>
          <w:sz w:val="24"/>
          <w:szCs w:val="24"/>
        </w:rPr>
        <w:t xml:space="preserve">30.2 招标文件、中标人的投标文件及招标过程中有关澄清、承诺文件均应作为合同附件。</w:t>
      </w:r>
      <w:r/>
    </w:p>
    <w:p>
      <w:pPr>
        <w:ind w:firstLine="480"/>
        <w:spacing w:line="440" w:lineRule="exact"/>
        <w:rPr>
          <w:rFonts w:ascii="宋体" w:hAnsi="宋体"/>
          <w:sz w:val="24"/>
          <w:szCs w:val="24"/>
        </w:rPr>
      </w:pPr>
      <w:r>
        <w:rPr>
          <w:rFonts w:hint="eastAsia" w:ascii="宋体" w:hAnsi="宋体"/>
          <w:bCs/>
          <w:sz w:val="24"/>
          <w:szCs w:val="24"/>
        </w:rPr>
        <w:t xml:space="preserve">30.3 签订合同后，</w:t>
      </w:r>
      <w:r>
        <w:rPr>
          <w:rFonts w:hint="eastAsia" w:ascii="宋体" w:hAnsi="宋体"/>
          <w:bCs/>
          <w:i/>
          <w:iCs/>
          <w:sz w:val="24"/>
          <w:szCs w:val="24"/>
          <w:u w:val="single"/>
        </w:rPr>
        <w:t xml:space="preserve">中标人不得将合同标的进行转包</w:t>
      </w:r>
      <w:r>
        <w:rPr>
          <w:rFonts w:hint="eastAsia" w:ascii="宋体" w:hAnsi="宋体"/>
          <w:bCs/>
          <w:sz w:val="24"/>
          <w:szCs w:val="24"/>
        </w:rPr>
        <w:t xml:space="preserve">。未经</w:t>
      </w:r>
      <w:r>
        <w:rPr>
          <w:rFonts w:hint="eastAsia" w:ascii="宋体" w:hAnsi="宋体"/>
          <w:bCs/>
          <w:sz w:val="24"/>
          <w:szCs w:val="24"/>
          <w:lang w:eastAsia="zh-CN"/>
        </w:rPr>
        <w:t xml:space="preserve">采购人</w:t>
      </w:r>
      <w:r>
        <w:rPr>
          <w:rFonts w:hint="eastAsia" w:ascii="宋体" w:hAnsi="宋体"/>
          <w:bCs/>
          <w:sz w:val="24"/>
          <w:szCs w:val="24"/>
        </w:rPr>
        <w:t xml:space="preserve">同意，中标人也不得采用分包的形式履行合同，否则</w:t>
      </w:r>
      <w:r>
        <w:rPr>
          <w:rFonts w:hint="eastAsia" w:ascii="宋体" w:hAnsi="宋体"/>
          <w:bCs/>
          <w:sz w:val="24"/>
          <w:szCs w:val="24"/>
          <w:lang w:eastAsia="zh-CN"/>
        </w:rPr>
        <w:t xml:space="preserve">采购人</w:t>
      </w:r>
      <w:r>
        <w:rPr>
          <w:rFonts w:hint="eastAsia" w:ascii="宋体" w:hAnsi="宋体"/>
          <w:bCs/>
          <w:sz w:val="24"/>
          <w:szCs w:val="24"/>
        </w:rPr>
        <w:t xml:space="preserve">有权终止合同。转包或分包造成</w:t>
      </w:r>
      <w:r>
        <w:rPr>
          <w:rFonts w:hint="eastAsia" w:ascii="宋体" w:hAnsi="宋体"/>
          <w:bCs/>
          <w:sz w:val="24"/>
          <w:szCs w:val="24"/>
          <w:lang w:eastAsia="zh-CN"/>
        </w:rPr>
        <w:t xml:space="preserve">采购人</w:t>
      </w:r>
      <w:r>
        <w:rPr>
          <w:rFonts w:hint="eastAsia" w:ascii="宋体" w:hAnsi="宋体"/>
          <w:bCs/>
          <w:sz w:val="24"/>
          <w:szCs w:val="24"/>
        </w:rPr>
        <w:t xml:space="preserve">损失的，中标人应承担相应赔偿责任。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31、服务（包含与服务相关的货物）的追加</w:t>
      </w:r>
      <w:bookmarkEnd w:id="182"/>
      <w:r/>
      <w:bookmarkEnd w:id="183"/>
      <w:r/>
      <w:bookmarkEnd w:id="184"/>
      <w:r/>
      <w:r/>
    </w:p>
    <w:p>
      <w:pPr>
        <w:ind w:firstLine="480"/>
        <w:spacing w:line="440" w:lineRule="exact"/>
        <w:rPr>
          <w:rFonts w:ascii="宋体" w:hAnsi="宋体"/>
          <w:sz w:val="24"/>
          <w:szCs w:val="24"/>
        </w:rPr>
      </w:pPr>
      <w:r>
        <w:rPr>
          <w:rFonts w:hint="eastAsia" w:ascii="宋体" w:hAnsi="宋体"/>
          <w:sz w:val="24"/>
          <w:szCs w:val="24"/>
        </w:rPr>
        <w:t xml:space="preserve">31.1政府采购合同履行中，</w:t>
      </w:r>
      <w:r>
        <w:rPr>
          <w:rFonts w:hint="eastAsia" w:ascii="宋体" w:hAnsi="宋体"/>
          <w:sz w:val="24"/>
          <w:szCs w:val="24"/>
          <w:lang w:eastAsia="zh-CN"/>
        </w:rPr>
        <w:t xml:space="preserve">采购人</w:t>
      </w:r>
      <w:r>
        <w:rPr>
          <w:rFonts w:hint="eastAsia" w:ascii="宋体" w:hAnsi="宋体"/>
          <w:sz w:val="24"/>
          <w:szCs w:val="24"/>
        </w:rPr>
        <w:t xml:space="preserve">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185" w:name="_Toc479757207"/>
      <w:r/>
      <w:bookmarkStart w:id="186" w:name="_Toc20823314"/>
      <w:r/>
      <w:bookmarkStart w:id="187" w:name="_Toc120614221"/>
      <w:r/>
      <w:bookmarkStart w:id="188" w:name="_Toc513029242"/>
      <w:r/>
      <w:bookmarkStart w:id="189" w:name="_Toc16938558"/>
      <w:r>
        <w:rPr>
          <w:rFonts w:hint="eastAsia" w:ascii="黑体" w:hAnsi="宋体" w:eastAsia="黑体"/>
          <w:bCs/>
          <w:sz w:val="24"/>
          <w:szCs w:val="24"/>
        </w:rPr>
        <w:t xml:space="preserve">32、政府采购履约资金扶持政策</w:t>
      </w:r>
      <w:r/>
    </w:p>
    <w:p>
      <w:pPr>
        <w:ind w:firstLine="420"/>
        <w:spacing w:line="440" w:lineRule="exact"/>
        <w:rPr>
          <w:sz w:val="24"/>
          <w:szCs w:val="24"/>
        </w:rPr>
      </w:pPr>
      <w:r>
        <w:rPr>
          <w:rFonts w:hint="eastAsia" w:ascii="宋体" w:hAnsi="宋体"/>
          <w:bCs/>
          <w:sz w:val="24"/>
          <w:szCs w:val="24"/>
        </w:rPr>
        <w:t xml:space="preserve">中标人可凭政府采购合同办理融资贷款，详情请查阅江苏政府采购网站“政采贷”栏目。</w:t>
      </w:r>
      <w:r/>
    </w:p>
    <w:p>
      <w:pPr>
        <w:ind w:firstLine="420"/>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宋体" w:hAnsi="宋体"/>
          <w:bCs/>
          <w:sz w:val="24"/>
          <w:szCs w:val="24"/>
        </w:rPr>
      </w:pPr>
      <w:r>
        <w:rPr>
          <w:rFonts w:ascii="宋体" w:hAnsi="宋体"/>
          <w:bCs/>
          <w:sz w:val="24"/>
          <w:szCs w:val="24"/>
        </w:rPr>
      </w:r>
      <w:r/>
    </w:p>
    <w:p>
      <w:pPr>
        <w:numPr>
          <w:ilvl w:val="0"/>
          <w:numId w:val="4"/>
        </w:numPr>
        <w:jc w:val="center"/>
        <w:keepNext/>
        <w:spacing w:line="440" w:lineRule="exact"/>
        <w:rPr>
          <w:rFonts w:ascii="黑体" w:hAnsi="Times New Roman" w:eastAsia="黑体"/>
          <w:sz w:val="32"/>
          <w:szCs w:val="32"/>
        </w:rPr>
        <w:outlineLvl w:val="0"/>
      </w:pPr>
      <w:r>
        <w:rPr>
          <w:rFonts w:ascii="宋体" w:hAnsi="宋体"/>
          <w:bCs/>
          <w:sz w:val="24"/>
          <w:szCs w:val="24"/>
        </w:rPr>
        <w:br w:type="page" w:clear="all"/>
      </w:r>
      <w:r>
        <w:rPr>
          <w:rFonts w:hint="eastAsia" w:ascii="黑体" w:hAnsi="Times New Roman" w:eastAsia="黑体"/>
          <w:sz w:val="32"/>
          <w:szCs w:val="32"/>
        </w:rPr>
        <w:t xml:space="preserve"> </w:t>
      </w:r>
      <w:bookmarkStart w:id="190" w:name="_Toc169020820"/>
      <w:r>
        <w:rPr>
          <w:rFonts w:hint="eastAsia" w:ascii="黑体" w:hAnsi="Times New Roman" w:eastAsia="黑体"/>
          <w:sz w:val="32"/>
          <w:szCs w:val="32"/>
        </w:rPr>
        <w:t xml:space="preserve">合同</w:t>
      </w:r>
      <w:bookmarkEnd w:id="185"/>
      <w:r/>
      <w:bookmarkEnd w:id="186"/>
      <w:r/>
      <w:bookmarkEnd w:id="187"/>
      <w:r/>
      <w:bookmarkEnd w:id="188"/>
      <w:r/>
      <w:bookmarkEnd w:id="189"/>
      <w:r>
        <w:rPr>
          <w:rFonts w:hint="eastAsia" w:ascii="黑体" w:hAnsi="Times New Roman" w:eastAsia="黑体"/>
          <w:sz w:val="32"/>
          <w:szCs w:val="32"/>
        </w:rPr>
        <w:t xml:space="preserve">文本</w:t>
      </w:r>
      <w:bookmarkEnd w:id="190"/>
      <w:r/>
      <w:r/>
    </w:p>
    <w:p>
      <w:pPr>
        <w:spacing w:line="440" w:lineRule="exact"/>
        <w:rPr>
          <w:rFonts w:ascii="黑体" w:hAnsi="Times New Roman" w:eastAsia="黑体"/>
          <w:bCs/>
          <w:sz w:val="32"/>
          <w:szCs w:val="32"/>
        </w:rPr>
      </w:pPr>
      <w:r>
        <w:rPr>
          <w:rFonts w:ascii="黑体" w:hAnsi="Times New Roman" w:eastAsia="黑体"/>
          <w:bCs/>
          <w:sz w:val="32"/>
          <w:szCs w:val="32"/>
        </w:rPr>
      </w:r>
      <w:r/>
    </w:p>
    <w:p>
      <w:pPr>
        <w:ind w:firstLine="480"/>
        <w:spacing w:line="440" w:lineRule="exact"/>
        <w:rPr>
          <w:rFonts w:ascii="宋体" w:hAnsi="宋体"/>
          <w:bCs/>
          <w:sz w:val="24"/>
          <w:szCs w:val="24"/>
        </w:rPr>
      </w:pPr>
      <w:r/>
      <w:bookmarkStart w:id="191" w:name="_Toc20823315"/>
      <w:r/>
      <w:bookmarkStart w:id="192" w:name="_Toc16938559"/>
      <w:r/>
      <w:bookmarkStart w:id="193" w:name="_Toc513029243"/>
      <w:r>
        <w:rPr>
          <w:rFonts w:hint="eastAsia" w:ascii="宋体" w:hAnsi="宋体"/>
          <w:bCs/>
          <w:sz w:val="24"/>
          <w:szCs w:val="24"/>
        </w:rPr>
        <w:t xml:space="preserve">以下为成交后签定本项目合同的通用条款，成交供应商不得提出实质性的修改。</w:t>
      </w:r>
      <w:r/>
    </w:p>
    <w:p>
      <w:pPr>
        <w:pStyle w:val="1029"/>
        <w:jc w:val="both"/>
        <w:spacing w:before="0" w:beforeAutospacing="0" w:after="0" w:afterAutospacing="0"/>
        <w:widowControl w:val="off"/>
        <w:rPr>
          <w:rFonts w:ascii="仿宋_GB2312" w:eastAsia="宋体" w:cs="仿宋_GB2312"/>
          <w:b/>
          <w:bCs/>
          <w:position w:val="1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3642360</wp:posOffset>
                </wp:positionH>
                <wp:positionV relativeFrom="paragraph">
                  <wp:posOffset>-13335</wp:posOffset>
                </wp:positionV>
                <wp:extent cx="1952625" cy="6477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29"/>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029"/>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29"/>
                        <w:jc w:val="center"/>
                        <w:spacing w:before="0" w:beforeAutospacing="0" w:after="0" w:afterAutospacing="0"/>
                        <w:widowControl w:val="off"/>
                        <w:rPr>
                          <w:rFonts w:ascii="仿宋_GB2312" w:hAnsi="Cambria" w:eastAsia="仿宋_GB2312" w:cs="仿宋_GB2312"/>
                        </w:rPr>
                      </w:pPr>
                      <w:r>
                        <w:rPr>
                          <w:rFonts w:hint="eastAsia" w:ascii="仿宋_GB2312" w:hAnsi="Cambria" w:eastAsia="仿宋_GB2312" w:cs="仿宋_GB2312"/>
                          <w:lang w:bidi="ar"/>
                        </w:rPr>
                        <w:t xml:space="preserve">合同备案章</w:t>
                      </w:r>
                      <w:r/>
                    </w:p>
                    <w:p>
                      <w:pPr>
                        <w:pStyle w:val="1029"/>
                        <w:jc w:val="center"/>
                        <w:spacing w:before="0" w:beforeAutospacing="0" w:after="0" w:afterAutospacing="0"/>
                        <w:widowControl w:val="off"/>
                        <w:rPr>
                          <w:rFonts w:ascii="仿宋_GB2312" w:hAnsi="Cambria" w:eastAsia="仿宋_GB2312" w:cs="仿宋_GB2312"/>
                        </w:rPr>
                      </w:pPr>
                      <w:r>
                        <w:rPr>
                          <w:rFonts w:ascii="仿宋_GB2312" w:hAnsi="Cambria" w:eastAsia="仿宋_GB2312" w:cs="仿宋_GB2312"/>
                        </w:rPr>
                      </w:r>
                      <w:r/>
                    </w:p>
                    <w:p>
                      <w:r/>
                      <w:r/>
                    </w:p>
                  </w:txbxContent>
                </v:textbox>
              </v:shape>
            </w:pict>
          </mc:Fallback>
        </mc:AlternateContent>
      </w:r>
      <w:r>
        <w:rPr>
          <w:rFonts w:hint="eastAsia" w:ascii="仿宋_GB2312" w:eastAsia="仿宋_GB2312" w:cs="仿宋_GB2312"/>
          <w:b/>
          <w:bCs/>
          <w:position w:val="120"/>
        </w:rPr>
        <w:t xml:space="preserve">合同编号：</w:t>
      </w:r>
      <w:r>
        <w:rPr>
          <w:rFonts w:ascii="仿宋_GB2312" w:eastAsia="仿宋_GB2312" w:cs="仿宋_GB2312"/>
          <w:b/>
          <w:bCs/>
          <w:position w:val="120"/>
        </w:rPr>
        <w:t xml:space="preserve">YZZCH</w:t>
      </w:r>
      <w:r>
        <w:rPr>
          <w:rFonts w:hint="eastAsia" w:ascii="仿宋_GB2312" w:eastAsia="仿宋_GB2312" w:cs="仿宋_GB2312"/>
          <w:b/>
          <w:bCs/>
          <w:position w:val="120"/>
        </w:rPr>
        <w:t xml:space="preserve">X</w:t>
      </w:r>
      <w:r>
        <w:rPr>
          <w:rFonts w:ascii="仿宋_GB2312" w:eastAsia="仿宋_GB2312" w:cs="仿宋_GB2312"/>
          <w:b/>
          <w:bCs/>
          <w:position w:val="120"/>
        </w:rPr>
        <w:t xml:space="preserve">202</w:t>
      </w:r>
      <w:r>
        <w:rPr>
          <w:rFonts w:hint="eastAsia" w:ascii="仿宋_GB2312" w:eastAsia="仿宋_GB2312" w:cs="仿宋_GB2312"/>
          <w:b/>
          <w:bCs/>
          <w:position w:val="120"/>
        </w:rPr>
        <w:t xml:space="preserve">6</w:t>
      </w:r>
      <w:r>
        <w:rPr>
          <w:rFonts w:ascii="仿宋_GB2312" w:eastAsia="仿宋_GB2312" w:cs="仿宋_GB2312"/>
          <w:b/>
          <w:bCs/>
          <w:position w:val="120"/>
        </w:rPr>
        <w:t xml:space="preserve">-</w:t>
      </w:r>
      <w:r>
        <w:rPr>
          <w:rFonts w:hint="eastAsia" w:ascii="仿宋_GB2312" w:eastAsia="仿宋_GB2312" w:cs="仿宋_GB2312"/>
          <w:b/>
          <w:bCs/>
          <w:position w:val="120"/>
          <w:u w:val="single"/>
        </w:rPr>
        <w:t xml:space="preserve">XX</w:t>
      </w:r>
      <w:r/>
    </w:p>
    <w:p>
      <w:pPr>
        <w:pStyle w:val="1029"/>
        <w:jc w:val="center"/>
        <w:spacing w:before="725" w:beforeAutospacing="0" w:after="145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29"/>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029"/>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中标单位：</w:t>
      </w:r>
      <w:r>
        <w:rPr>
          <w:rFonts w:hint="eastAsia" w:ascii="黑体" w:eastAsia="黑体" w:cs="黑体"/>
          <w:sz w:val="32"/>
          <w:szCs w:val="32"/>
          <w:u w:val="single"/>
          <w:lang w:bidi="ar"/>
        </w:rPr>
        <w:t xml:space="preserve">                                    </w:t>
      </w:r>
      <w:r/>
    </w:p>
    <w:p>
      <w:pPr>
        <w:pStyle w:val="1029"/>
        <w:jc w:val="center"/>
        <w:spacing w:before="0" w:beforeAutospacing="0" w:after="0" w:afterAutospacing="0" w:line="360" w:lineRule="auto"/>
        <w:widowControl w:val="off"/>
        <w:rPr>
          <w:rFonts w:ascii="黑体" w:eastAsia="黑体" w:cs="黑体"/>
          <w:sz w:val="32"/>
          <w:szCs w:val="32"/>
          <w:lang w:bidi="ar"/>
        </w:rPr>
      </w:pPr>
      <w:r>
        <w:rPr>
          <w:rFonts w:ascii="黑体" w:eastAsia="黑体" w:cs="黑体"/>
          <w:sz w:val="32"/>
          <w:szCs w:val="32"/>
          <w:lang w:bidi="ar"/>
        </w:rPr>
      </w:r>
      <w:r/>
    </w:p>
    <w:p>
      <w:pPr>
        <w:pStyle w:val="1029"/>
        <w:jc w:val="center"/>
        <w:spacing w:before="0" w:beforeAutospacing="0" w:after="0" w:afterAutospacing="0" w:line="360" w:lineRule="auto"/>
        <w:widowControl w:val="off"/>
        <w:rPr>
          <w:rFonts w:ascii="黑体" w:eastAsia="黑体" w:cs="黑体"/>
          <w:sz w:val="32"/>
          <w:szCs w:val="32"/>
          <w:lang w:bidi="ar"/>
        </w:rPr>
      </w:pPr>
      <w:r>
        <w:rPr>
          <w:rFonts w:hint="eastAsia" w:ascii="黑体" w:eastAsia="黑体" w:cs="黑体"/>
          <w:sz w:val="32"/>
          <w:szCs w:val="32"/>
          <w:lang w:bidi="ar"/>
        </w:rPr>
        <w:t xml:space="preserve">江苏省华厦工程项目管理有限公司</w:t>
      </w:r>
      <w:r>
        <w:rPr>
          <w:rFonts w:ascii="黑体" w:eastAsia="黑体" w:cs="黑体"/>
          <w:sz w:val="32"/>
          <w:szCs w:val="32"/>
          <w:lang w:bidi="ar"/>
        </w:rPr>
        <w:t xml:space="preserve"> </w:t>
      </w:r>
      <w:r/>
    </w:p>
    <w:p>
      <w:pPr>
        <w:pStyle w:val="1029"/>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p>
    <w:p>
      <w:pPr>
        <w:jc w:val="center"/>
        <w:spacing w:line="440" w:lineRule="exact"/>
        <w:rPr>
          <w:rFonts w:ascii="宋体" w:hAnsi="宋体" w:cs="Courier New"/>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cs="Courier New"/>
          <w:sz w:val="24"/>
          <w:szCs w:val="24"/>
          <w:u w:val="single"/>
        </w:rPr>
        <w:t xml:space="preserve">扬中市人民医院洗涤服务采购项目</w:t>
      </w:r>
      <w:r>
        <w:rPr>
          <w:rFonts w:hint="eastAsia" w:ascii="宋体" w:hAnsi="宋体" w:cs="Courier New"/>
          <w:sz w:val="24"/>
          <w:szCs w:val="24"/>
        </w:rPr>
        <w:t xml:space="preserve">采购合同</w:t>
      </w:r>
      <w:r/>
    </w:p>
    <w:p>
      <w:pPr>
        <w:jc w:val="center"/>
        <w:spacing w:line="440" w:lineRule="exact"/>
        <w:rPr>
          <w:rFonts w:ascii="宋体" w:hAnsi="宋体" w:cs="Courier New"/>
          <w:sz w:val="24"/>
          <w:szCs w:val="24"/>
        </w:rPr>
      </w:pPr>
      <w:r>
        <w:rPr>
          <w:rFonts w:ascii="宋体" w:hAnsi="宋体" w:cs="Courier New"/>
          <w:sz w:val="24"/>
          <w:szCs w:val="24"/>
        </w:rPr>
        <w:t xml:space="preserve">项目编号：</w:t>
      </w:r>
      <w:r/>
    </w:p>
    <w:p>
      <w:pPr>
        <w:spacing w:line="440" w:lineRule="exact"/>
        <w:rPr>
          <w:rFonts w:ascii="宋体" w:hAnsi="宋体" w:cs="Courier New"/>
          <w:sz w:val="24"/>
          <w:szCs w:val="24"/>
        </w:rPr>
      </w:pPr>
      <w:r>
        <w:rPr>
          <w:rFonts w:ascii="宋体" w:hAnsi="宋体" w:cs="Courier New"/>
          <w:sz w:val="24"/>
          <w:szCs w:val="24"/>
        </w:rPr>
        <w:t xml:space="preserve">甲方：（买方）_________</w:t>
      </w:r>
      <w:r/>
    </w:p>
    <w:p>
      <w:pPr>
        <w:spacing w:line="440" w:lineRule="exact"/>
        <w:rPr>
          <w:rFonts w:ascii="宋体" w:hAnsi="宋体" w:cs="Courier New"/>
          <w:sz w:val="24"/>
          <w:szCs w:val="24"/>
        </w:rPr>
      </w:pPr>
      <w:r>
        <w:rPr>
          <w:rFonts w:ascii="宋体" w:hAnsi="宋体" w:cs="Courier New"/>
          <w:sz w:val="24"/>
          <w:szCs w:val="24"/>
        </w:rPr>
        <w:t xml:space="preserve">乙方：（卖方）_________</w:t>
      </w:r>
      <w:r/>
    </w:p>
    <w:p>
      <w:pPr>
        <w:ind w:firstLine="480"/>
        <w:spacing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扬中市人民医院洗涤服务采购项目</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）公开招标</w:t>
      </w:r>
      <w:r>
        <w:rPr>
          <w:rFonts w:ascii="宋体" w:hAnsi="宋体" w:cs="Courier New"/>
          <w:sz w:val="24"/>
          <w:szCs w:val="24"/>
        </w:rPr>
        <w:t xml:space="preserve">的结果，签署本合同。</w:t>
      </w:r>
      <w:r/>
    </w:p>
    <w:p>
      <w:pPr>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rPr>
        <w:t xml:space="preserve">扬中市人民医院洗涤服务采购项目；</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 </w:t>
      </w:r>
      <w:r>
        <w:rPr>
          <w:rFonts w:hint="eastAsia" w:ascii="宋体" w:hAnsi="宋体" w:cs="Courier New"/>
          <w:sz w:val="24"/>
          <w:szCs w:val="24"/>
        </w:rPr>
        <w:t xml:space="preserve">标的质量：合格；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5</w:t>
      </w:r>
      <w:r>
        <w:rPr>
          <w:rFonts w:hint="eastAsia" w:ascii="宋体" w:hAnsi="宋体" w:cs="Courier New"/>
          <w:sz w:val="24"/>
          <w:szCs w:val="24"/>
        </w:rPr>
        <w:t xml:space="preserve"> 标的数量（规模）：扬中市人民医院洗涤服务采购项目，具体详见需求；</w:t>
      </w:r>
      <w:r/>
    </w:p>
    <w:p>
      <w:pPr>
        <w:ind w:firstLine="480"/>
        <w:spacing w:line="440" w:lineRule="exact"/>
        <w:rPr>
          <w:rFonts w:ascii="宋体" w:hAnsi="宋体" w:cs="Courier New"/>
          <w:sz w:val="24"/>
          <w:szCs w:val="24"/>
        </w:rPr>
      </w:pPr>
      <w:r>
        <w:rPr>
          <w:rFonts w:ascii="宋体" w:hAnsi="宋体" w:cs="Courier New"/>
          <w:sz w:val="24"/>
          <w:szCs w:val="24"/>
        </w:rPr>
        <w:t xml:space="preserve">1.6 </w:t>
      </w:r>
      <w:r>
        <w:rPr>
          <w:rFonts w:hint="eastAsia" w:ascii="宋体" w:hAnsi="宋体" w:cs="Courier New"/>
          <w:sz w:val="24"/>
          <w:szCs w:val="24"/>
        </w:rPr>
        <w:t xml:space="preserve">履行时间（期限）：3年；</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7</w:t>
      </w:r>
      <w:r>
        <w:rPr>
          <w:rFonts w:hint="eastAsia" w:ascii="宋体" w:hAnsi="宋体" w:cs="Courier New"/>
          <w:sz w:val="24"/>
          <w:szCs w:val="24"/>
        </w:rPr>
        <w:t xml:space="preserve"> 履行地点：扬中市人民医院；</w:t>
      </w:r>
      <w:r/>
    </w:p>
    <w:p>
      <w:pPr>
        <w:ind w:firstLine="480"/>
        <w:spacing w:line="440" w:lineRule="exact"/>
        <w:rPr>
          <w:rFonts w:ascii="宋体" w:hAnsi="宋体" w:cs="Courier New"/>
          <w:sz w:val="24"/>
          <w:szCs w:val="24"/>
        </w:rPr>
      </w:pPr>
      <w:r>
        <w:rPr>
          <w:rFonts w:ascii="宋体" w:hAnsi="宋体" w:cs="Courier New"/>
          <w:sz w:val="24"/>
          <w:szCs w:val="24"/>
        </w:rPr>
        <w:t xml:space="preserve">1.8 </w:t>
      </w:r>
      <w:r>
        <w:rPr>
          <w:rFonts w:hint="eastAsia" w:ascii="宋体" w:hAnsi="宋体" w:cs="Courier New"/>
          <w:sz w:val="24"/>
          <w:szCs w:val="24"/>
        </w:rPr>
        <w:t xml:space="preserve">履行方式：详见合同、招标文件、投标文件等。</w:t>
      </w:r>
      <w:r/>
    </w:p>
    <w:p>
      <w:pPr>
        <w:spacing w:before="145" w:after="145" w:line="440" w:lineRule="exact"/>
        <w:rPr>
          <w:rFonts w:ascii="宋体" w:hAnsi="宋体" w:cs="Courier New"/>
          <w:b/>
          <w:sz w:val="24"/>
          <w:szCs w:val="24"/>
        </w:rPr>
      </w:pPr>
      <w:r>
        <w:rPr>
          <w:rFonts w:ascii="宋体" w:hAnsi="宋体" w:cs="Courier New"/>
          <w:b/>
          <w:sz w:val="24"/>
          <w:szCs w:val="24"/>
        </w:rPr>
        <w:t xml:space="preserve">二、合同金额</w:t>
      </w:r>
      <w:r/>
    </w:p>
    <w:p>
      <w:pPr>
        <w:ind w:firstLine="480"/>
        <w:spacing w:line="440" w:lineRule="exact"/>
        <w:rPr>
          <w:rFonts w:ascii="宋体" w:hAnsi="宋体" w:cs="Courier New"/>
          <w:sz w:val="24"/>
          <w:szCs w:val="24"/>
        </w:rPr>
      </w:pPr>
      <w:r>
        <w:rPr>
          <w:rFonts w:ascii="宋体" w:hAnsi="宋体" w:cs="Courier New"/>
          <w:sz w:val="24"/>
          <w:szCs w:val="24"/>
        </w:rPr>
        <w:t xml:space="preserve">2.1 本合同金额为（大写）：__________________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w:t>
      </w:r>
      <w:r>
        <w:rPr>
          <w:rFonts w:ascii="宋体" w:hAnsi="宋体" w:cs="Courier New"/>
          <w:sz w:val="24"/>
          <w:szCs w:val="24"/>
        </w:rPr>
        <w:t xml:space="preserve">.2</w:t>
      </w:r>
      <w:r>
        <w:rPr>
          <w:rFonts w:hint="eastAsia" w:ascii="宋体" w:hAnsi="宋体" w:cs="Courier New"/>
          <w:sz w:val="24"/>
          <w:szCs w:val="24"/>
        </w:rPr>
        <w:t xml:space="preserve">本合同金额包括完成该项目工作所需的一切费用，包含但不限各类临床布草及手术敷料洗涤、高温消毒、清点交接、运输、</w:t>
      </w:r>
      <w:r>
        <w:rPr>
          <w:rFonts w:hint="eastAsia" w:ascii="宋体" w:hAnsi="宋体" w:cs="Courier New"/>
          <w:color w:val="auto"/>
          <w:sz w:val="24"/>
          <w:szCs w:val="24"/>
        </w:rPr>
        <w:t xml:space="preserve">缝补的服务费（含辅材）</w:t>
      </w:r>
      <w:r>
        <w:rPr>
          <w:rFonts w:hint="eastAsia" w:ascii="宋体" w:hAnsi="宋体" w:cs="Courier New"/>
          <w:sz w:val="24"/>
          <w:szCs w:val="24"/>
        </w:rPr>
        <w:t xml:space="preserve">、管理费、完成洗涤服务所需的材料费、机械费、运输费，各项人员费用、税金、利润、政策性文件规定及合同包含的所有风险、责任等各项费用。</w:t>
      </w:r>
      <w:r/>
    </w:p>
    <w:p>
      <w:pPr>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w:t>
      </w:r>
      <w:r>
        <w:rPr>
          <w:rFonts w:ascii="宋体" w:hAnsi="宋体" w:cs="Courier New"/>
          <w:sz w:val="24"/>
          <w:szCs w:val="24"/>
        </w:rPr>
        <w:t xml:space="preserve">.1</w:t>
      </w:r>
      <w:r>
        <w:rPr>
          <w:rFonts w:hint="eastAsia" w:ascii="宋体" w:hAnsi="宋体" w:cs="Courier New"/>
          <w:sz w:val="24"/>
          <w:szCs w:val="24"/>
        </w:rPr>
        <w:t xml:space="preserve">乙方应按招标文件规定的时间向甲方提供服务（包含与服务相关的货物）的有关技术资料。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地形或资料提供给与履行本合同无关的任何其他人。即使向履行本合同有关的人员提供，也应注意保密并限于履行合同的必需范围。</w:t>
      </w:r>
      <w:r/>
    </w:p>
    <w:p>
      <w:pPr>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before="145" w:after="145" w:line="440" w:lineRule="exact"/>
      </w:pPr>
      <w:r>
        <w:rPr>
          <w:rFonts w:ascii="宋体" w:hAnsi="宋体" w:cs="Courier New"/>
          <w:b/>
          <w:sz w:val="24"/>
          <w:szCs w:val="24"/>
        </w:rPr>
        <w:t xml:space="preserve">五、产权担保</w:t>
      </w:r>
      <w:r/>
    </w:p>
    <w:p>
      <w:pPr>
        <w:ind w:firstLine="480"/>
        <w:spacing w:line="440" w:lineRule="exact"/>
        <w:rPr>
          <w:rFonts w:ascii="宋体" w:hAnsi="宋体" w:cs="Courier New"/>
          <w:sz w:val="24"/>
          <w:szCs w:val="24"/>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服务（包含与服务相关的货物）</w:t>
      </w:r>
      <w:r>
        <w:rPr>
          <w:rFonts w:ascii="宋体" w:hAnsi="宋体" w:cs="Courier New"/>
          <w:sz w:val="24"/>
          <w:szCs w:val="24"/>
        </w:rPr>
        <w:t xml:space="preserve">的所有权完全属于乙方且无任何抵押、查封等产权瑕疵。</w:t>
      </w:r>
      <w:r/>
    </w:p>
    <w:p>
      <w:pPr>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40" w:lineRule="exact"/>
        <w:rPr>
          <w:rFonts w:ascii="宋体" w:hAnsi="宋体" w:cs="Courier New"/>
          <w:sz w:val="24"/>
          <w:szCs w:val="24"/>
        </w:rPr>
      </w:pPr>
      <w:r>
        <w:rPr>
          <w:rFonts w:ascii="Segoe UI Symbol" w:hAnsi="Segoe UI Symbol" w:cs="Segoe UI Symbol"/>
          <w:sz w:val="24"/>
          <w:szCs w:val="24"/>
        </w:rPr>
        <w:t xml:space="preserve">☑</w:t>
      </w:r>
      <w:r>
        <w:rPr>
          <w:rFonts w:hint="eastAsia" w:ascii="宋体" w:hAnsi="宋体" w:cs="Courier New"/>
          <w:sz w:val="24"/>
          <w:szCs w:val="24"/>
        </w:rPr>
        <w:t xml:space="preserve">本项目不收取履约保证金。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本项目成交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7.2乙方不得将合同标的分包给他人履行。</w:t>
      </w:r>
      <w:r/>
    </w:p>
    <w:p>
      <w:pPr>
        <w:spacing w:before="145" w:after="145" w:line="440" w:lineRule="exact"/>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line="440" w:lineRule="exact"/>
        <w:rPr>
          <w:rFonts w:ascii="宋体" w:hAnsi="宋体" w:cs="Courier New"/>
          <w:sz w:val="24"/>
          <w:szCs w:val="24"/>
        </w:rPr>
      </w:pPr>
      <w:r>
        <w:rPr>
          <w:rFonts w:hint="eastAsia" w:ascii="宋体" w:hAnsi="宋体" w:cs="Courier New"/>
          <w:sz w:val="24"/>
          <w:szCs w:val="24"/>
        </w:rPr>
        <w:t xml:space="preserve">8</w:t>
      </w:r>
      <w:r>
        <w:rPr>
          <w:rFonts w:ascii="宋体" w:hAnsi="宋体" w:cs="Courier New"/>
          <w:sz w:val="24"/>
          <w:szCs w:val="24"/>
        </w:rPr>
        <w:t xml:space="preserve">.1</w:t>
      </w:r>
      <w:r>
        <w:rPr>
          <w:rFonts w:hint="eastAsia" w:ascii="宋体" w:hAnsi="宋体" w:cs="Courier New"/>
          <w:sz w:val="24"/>
          <w:szCs w:val="24"/>
        </w:rPr>
        <w:t xml:space="preserve">合同款项的支付方式及进度安排</w:t>
      </w:r>
      <w:r/>
    </w:p>
    <w:p>
      <w:pPr>
        <w:ind w:firstLine="480"/>
        <w:spacing w:line="440" w:lineRule="exact"/>
        <w:rPr>
          <w:rFonts w:ascii="宋体" w:hAnsi="宋体" w:cs="Courier New"/>
          <w:sz w:val="24"/>
          <w:szCs w:val="24"/>
        </w:rPr>
      </w:pPr>
      <w:r>
        <w:rPr>
          <w:rFonts w:hint="eastAsia" w:ascii="宋体" w:hAnsi="宋体" w:cs="Courier New"/>
          <w:sz w:val="24"/>
          <w:szCs w:val="24"/>
        </w:rPr>
        <w:t xml:space="preserve">预付款支付：乙方（需要/不需要）甲方支付预付款。</w:t>
      </w:r>
      <w:r/>
    </w:p>
    <w:p>
      <w:pPr>
        <w:ind w:firstLine="480"/>
        <w:spacing w:line="440" w:lineRule="exact"/>
        <w:rPr>
          <w:rFonts w:ascii="宋体" w:hAnsi="宋体" w:cs="Courier New"/>
          <w:color w:val="auto"/>
          <w:sz w:val="24"/>
          <w:szCs w:val="24"/>
        </w:rPr>
      </w:pPr>
      <w:r>
        <w:rPr>
          <w:rFonts w:hint="eastAsia" w:ascii="宋体" w:hAnsi="宋体" w:cs="Courier New"/>
          <w:b/>
          <w:bCs/>
          <w:color w:val="auto"/>
          <w:sz w:val="24"/>
          <w:szCs w:val="24"/>
        </w:rPr>
        <w:t xml:space="preserve">若需要预付款的，则支付预付款比例：合同金额的30%；资金支付金额：________元；资金支付方式：________ ；资金支付时间：________。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备注：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p>
    <w:p>
      <w:pPr>
        <w:ind w:firstLine="420"/>
        <w:spacing w:line="360" w:lineRule="auto"/>
        <w:shd w:val="clear" w:color="auto" w:fill="ffffff"/>
        <w:widowControl/>
        <w:rPr>
          <w:rFonts w:ascii="宋体" w:hAnsi="宋体" w:cs="Courier New"/>
          <w:sz w:val="24"/>
          <w:szCs w:val="24"/>
        </w:rPr>
      </w:pPr>
      <w:r>
        <w:rPr>
          <w:rFonts w:hint="eastAsia" w:ascii="宋体" w:hAnsi="宋体" w:cs="Courier New"/>
          <w:sz w:val="24"/>
          <w:szCs w:val="24"/>
        </w:rPr>
        <w:t xml:space="preserve">进度款支付：</w:t>
      </w:r>
      <w:r/>
    </w:p>
    <w:p>
      <w:pPr>
        <w:ind w:firstLine="480"/>
        <w:keepLines w:val="0"/>
        <w:keepNext w:val="0"/>
        <w:pageBreakBefore w:val="0"/>
        <w:spacing w:line="360" w:lineRule="auto"/>
        <w:shd w:val="clear" w:color="auto" w:fill="ffffff"/>
        <w:widowControl/>
        <w:rPr>
          <w:rFonts w:ascii="宋体" w:hAnsi="宋体" w:cs="Courier New"/>
          <w:color w:val="auto"/>
          <w:sz w:val="24"/>
          <w:szCs w:val="24"/>
        </w:rPr>
      </w:pPr>
      <w:r>
        <w:rPr>
          <w:rFonts w:hint="eastAsia" w:ascii="宋体" w:hAnsi="宋体" w:cs="Courier New"/>
          <w:color w:val="auto"/>
          <w:sz w:val="24"/>
          <w:szCs w:val="24"/>
        </w:rPr>
        <w:t xml:space="preserve">（</w:t>
      </w:r>
      <w:r>
        <w:rPr>
          <w:rFonts w:hint="eastAsia" w:ascii="宋体" w:hAnsi="宋体" w:cs="Courier New"/>
          <w:color w:val="auto"/>
          <w:sz w:val="24"/>
          <w:szCs w:val="24"/>
          <w:lang w:val="en-US" w:eastAsia="zh-CN"/>
        </w:rPr>
        <w:t xml:space="preserve">1</w:t>
      </w:r>
      <w:r>
        <w:rPr>
          <w:rFonts w:hint="eastAsia" w:ascii="宋体" w:hAnsi="宋体" w:cs="Courier New"/>
          <w:color w:val="auto"/>
          <w:sz w:val="24"/>
          <w:szCs w:val="24"/>
        </w:rPr>
        <w:t xml:space="preserve">）洗涤费根据乙方每月实际洗涤</w:t>
      </w:r>
      <w:r>
        <w:rPr>
          <w:rFonts w:hint="eastAsia" w:ascii="宋体" w:hAnsi="宋体" w:cs="Courier New"/>
          <w:color w:val="auto"/>
          <w:sz w:val="24"/>
          <w:szCs w:val="24"/>
          <w:lang w:val="en-US" w:eastAsia="zh-CN"/>
        </w:rPr>
        <w:t xml:space="preserve">件数</w:t>
      </w:r>
      <w:r>
        <w:rPr>
          <w:rFonts w:hint="eastAsia" w:ascii="宋体" w:hAnsi="宋体" w:cs="Courier New"/>
          <w:color w:val="auto"/>
          <w:sz w:val="24"/>
          <w:szCs w:val="24"/>
        </w:rPr>
        <w:t xml:space="preserve">，按照中标单价计</w:t>
      </w:r>
      <w:r>
        <w:rPr>
          <w:rFonts w:hint="eastAsia" w:ascii="宋体" w:hAnsi="宋体" w:cs="Courier New"/>
          <w:color w:val="auto"/>
          <w:sz w:val="24"/>
          <w:szCs w:val="24"/>
          <w:lang w:val="en-US" w:eastAsia="zh-CN"/>
        </w:rPr>
        <w:t xml:space="preserve">价</w:t>
      </w:r>
      <w:r>
        <w:rPr>
          <w:rFonts w:hint="eastAsia" w:ascii="宋体" w:hAnsi="宋体" w:cs="Courier New"/>
          <w:color w:val="auto"/>
          <w:sz w:val="24"/>
          <w:szCs w:val="24"/>
        </w:rPr>
        <w:t xml:space="preserve">后进行结算，甲乙双方按交接单对账，核对无误后打印结算表经双方签字确认，并开出发票，甲方自收到发票之日起15日内付款，甲方办理审批手续后将款项汇入乙方账户；</w:t>
      </w:r>
      <w:r/>
    </w:p>
    <w:p>
      <w:pPr>
        <w:ind w:firstLine="420"/>
        <w:spacing w:line="360" w:lineRule="auto"/>
        <w:shd w:val="clear" w:color="auto" w:fill="ffffff"/>
        <w:widowControl/>
        <w:rPr>
          <w:rFonts w:ascii="宋体" w:hAnsi="宋体" w:cs="Courier New"/>
          <w:color w:val="auto"/>
          <w:sz w:val="24"/>
          <w:szCs w:val="24"/>
        </w:rPr>
      </w:pPr>
      <w:r>
        <w:rPr>
          <w:rFonts w:hint="eastAsia" w:ascii="宋体" w:hAnsi="宋体" w:cs="Courier New"/>
          <w:color w:val="auto"/>
          <w:sz w:val="24"/>
          <w:szCs w:val="24"/>
        </w:rPr>
        <w:t xml:space="preserve">（2）乙方需与甲方项目负责人确定好开具发票时间，并在发票开具后第一时间送达至甲方项目负责人手中。</w:t>
      </w:r>
      <w:r/>
    </w:p>
    <w:p>
      <w:pPr>
        <w:spacing w:line="440" w:lineRule="exact"/>
        <w:rPr>
          <w:rFonts w:ascii="宋体" w:hAnsi="宋体" w:cs="Courier New"/>
          <w:sz w:val="24"/>
          <w:szCs w:val="24"/>
        </w:rPr>
      </w:pPr>
      <w:r>
        <w:rPr>
          <w:rFonts w:hint="eastAsia" w:ascii="宋体" w:hAnsi="宋体" w:cs="Courier New"/>
          <w:sz w:val="24"/>
          <w:szCs w:val="24"/>
        </w:rPr>
        <w:t xml:space="preserve">甲方开票信息：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名称：</w:t>
      </w:r>
      <w:r/>
    </w:p>
    <w:p>
      <w:pPr>
        <w:ind w:firstLine="480"/>
        <w:spacing w:line="440" w:lineRule="exact"/>
        <w:rPr>
          <w:rFonts w:ascii="宋体" w:hAnsi="宋体" w:cs="Courier New"/>
          <w:sz w:val="24"/>
          <w:szCs w:val="24"/>
        </w:rPr>
      </w:pPr>
      <w:r>
        <w:rPr>
          <w:rFonts w:hint="eastAsia" w:ascii="宋体" w:hAnsi="宋体" w:cs="Courier New"/>
          <w:sz w:val="24"/>
          <w:szCs w:val="24"/>
        </w:rPr>
        <w:t xml:space="preserve">纳税号：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单位银行账号户名：</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开户行：</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账号：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单位地址：</w:t>
      </w:r>
      <w:r/>
    </w:p>
    <w:p>
      <w:pPr>
        <w:ind w:firstLine="480"/>
        <w:spacing w:line="440" w:lineRule="exact"/>
        <w:rPr>
          <w:rFonts w:ascii="宋体" w:hAnsi="宋体" w:cs="Courier New"/>
          <w:sz w:val="24"/>
          <w:szCs w:val="24"/>
        </w:rPr>
      </w:pPr>
      <w:r>
        <w:rPr>
          <w:rFonts w:hint="eastAsia" w:ascii="宋体" w:hAnsi="宋体" w:cs="Courier New"/>
          <w:sz w:val="24"/>
          <w:szCs w:val="24"/>
        </w:rPr>
        <w:t xml:space="preserve">项目负责联系人：</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联系电话：</w:t>
      </w:r>
      <w:r/>
    </w:p>
    <w:p>
      <w:pPr>
        <w:spacing w:line="440" w:lineRule="exact"/>
        <w:rPr>
          <w:rFonts w:ascii="宋体" w:hAnsi="宋体" w:cs="Courier New"/>
          <w:sz w:val="24"/>
          <w:szCs w:val="24"/>
        </w:rPr>
      </w:pPr>
      <w:r>
        <w:rPr>
          <w:rFonts w:hint="eastAsia" w:ascii="宋体" w:hAnsi="宋体" w:cs="Courier New"/>
          <w:sz w:val="24"/>
          <w:szCs w:val="24"/>
        </w:rPr>
        <w:t xml:space="preserve">乙方开票信息：</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名称：</w:t>
      </w:r>
      <w:r/>
    </w:p>
    <w:p>
      <w:pPr>
        <w:ind w:firstLine="480"/>
        <w:spacing w:line="440" w:lineRule="exact"/>
        <w:rPr>
          <w:rFonts w:ascii="宋体" w:hAnsi="宋体" w:cs="Courier New"/>
          <w:sz w:val="24"/>
          <w:szCs w:val="24"/>
        </w:rPr>
      </w:pPr>
      <w:r>
        <w:rPr>
          <w:rFonts w:hint="eastAsia" w:ascii="宋体" w:hAnsi="宋体" w:cs="Courier New"/>
          <w:sz w:val="24"/>
          <w:szCs w:val="24"/>
        </w:rPr>
        <w:t xml:space="preserve">纳税号：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单位银行账号户名：</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开户行：</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账号：</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单位地址：</w:t>
      </w:r>
      <w:r/>
    </w:p>
    <w:p>
      <w:pPr>
        <w:ind w:firstLine="480"/>
        <w:spacing w:line="440" w:lineRule="exact"/>
        <w:rPr>
          <w:rFonts w:ascii="宋体" w:hAnsi="宋体" w:cs="Courier New"/>
          <w:sz w:val="24"/>
          <w:szCs w:val="24"/>
        </w:rPr>
      </w:pPr>
      <w:r>
        <w:rPr>
          <w:rFonts w:hint="eastAsia" w:ascii="宋体" w:hAnsi="宋体" w:cs="Courier New"/>
          <w:sz w:val="24"/>
          <w:szCs w:val="24"/>
        </w:rPr>
        <w:t xml:space="preserve">联系电话：</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九、双方权利和义务</w:t>
      </w:r>
      <w:r/>
    </w:p>
    <w:p>
      <w:pPr>
        <w:ind w:firstLine="480"/>
        <w:spacing w:line="440" w:lineRule="exact"/>
        <w:rPr>
          <w:rFonts w:ascii="宋体" w:hAnsi="宋体" w:cs="Courier New"/>
          <w:color w:val="auto"/>
          <w:sz w:val="24"/>
          <w:szCs w:val="24"/>
        </w:rPr>
      </w:pPr>
      <w:r>
        <w:rPr>
          <w:rFonts w:ascii="宋体" w:hAnsi="宋体" w:cs="Courier New"/>
          <w:color w:val="auto"/>
          <w:sz w:val="24"/>
          <w:szCs w:val="24"/>
        </w:rPr>
        <w:t xml:space="preserve">9.1</w:t>
      </w:r>
      <w:r>
        <w:rPr>
          <w:rFonts w:hint="eastAsia" w:ascii="宋体" w:hAnsi="宋体" w:cs="Courier New"/>
          <w:color w:val="auto"/>
          <w:sz w:val="24"/>
          <w:szCs w:val="24"/>
        </w:rPr>
        <w:t xml:space="preserve">甲方的权利和义务</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（1）甲方审定乙方拟定的管理制度，并根据实际情况提出合理化修改意见，乙方应予遵守；</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（2）甲方检查监督乙方管理工作的实施及制度的执行情况。</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（3）甲方监督乙方做好洗涤服务管理工作，指定专人作为甲方联系人予以协调工作，加强与乙方沟通，交流情况，互通信息。</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4）甲方对乙方管理实施监督检查。有权要求乙方对违反服务承诺的事项进行限期整改；有权对乙方不称职的人员提出撤换的建议。因乙方原因，造成重大经济损失或重大管理失误，甲方有权要求乙方承担赔偿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（5）甲方有权要求乙方按双方约定的洗涤服务标准提供相关报告等材料。</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（6）甲方有权对乙方服务工作质量进行监督检查和考核考评，对达不到招标文件的服务要求和标准的项目，有权按本合同有关奖惩条款进行处罚，并提出限时整改意见。详见附件1。</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（7）甲方负责提供两间本委托项目工作人员的办公用房及仓库，产权归甲方所有，并免费提供所需的用水和用电。</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（8）甲方应保证送洗被服的完好，如布草因使用过久无法修复，由甲方负责及时报废和替换。</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（9）向乙方提供本院各科室应洗的物品。</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（10）甲方如有传染性洗涤物，必须单独处理后密封交与乙方，交付时告知乙方，乙方按照规范流程和要求进行洗涤。</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甲方有权监督检查乙方的洗涤过程和洗涤效果。</w:t>
      </w:r>
      <w:r/>
    </w:p>
    <w:p>
      <w:pPr>
        <w:ind w:firstLine="480"/>
        <w:spacing w:line="440" w:lineRule="exact"/>
        <w:rPr>
          <w:rFonts w:ascii="宋体" w:hAnsi="宋体" w:cs="Courier New"/>
          <w:color w:val="auto"/>
          <w:sz w:val="24"/>
          <w:szCs w:val="24"/>
        </w:rPr>
      </w:pPr>
      <w:r>
        <w:rPr>
          <w:rFonts w:ascii="宋体" w:hAnsi="宋体" w:cs="Courier New"/>
          <w:color w:val="auto"/>
          <w:sz w:val="24"/>
          <w:szCs w:val="24"/>
        </w:rPr>
        <w:t xml:space="preserve">9.2</w:t>
      </w:r>
      <w:r>
        <w:rPr>
          <w:rFonts w:hint="eastAsia" w:ascii="宋体" w:hAnsi="宋体" w:cs="Courier New"/>
          <w:color w:val="auto"/>
          <w:sz w:val="24"/>
          <w:szCs w:val="24"/>
        </w:rPr>
        <w:t xml:space="preserve">乙方的权利和义务</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（1）根据有关的法律法规和甲方的意见，制定洗涤的质量和洗涤程序，并要求进行作业；</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（2）按照医院洗涤的程序和标准，控制洗涤质量，洗涤场所符合环保疾控要求，做好消毒布草的运输； </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（3）接受甲方的检查和监督，及时落实并限期完成甲方要求整改的意见；</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（4）乙方应根据甲方的运行情况安排充足的工作人员，制定合理的上班时间，以满足各科室的被服需求，不影响甲方的正常医疗工作。乙方派专人在甲方指定的时间及工作场所与甲方人员进行现场交接。</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5）乙方选派现场管理人员具体安排、全面督导每日、每周、每月的洗涤服务工作，巡检（分自检和参与甲方联检）现场服务质量情况，及时做好工作记录，及时处理有关投诉，并做好与甲方主管负责人的日常工作联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6）乙方需无条件执行和遵守甲方的规章制度和质量要求，并要求乙方员工严格遵守，保持甲方良好的环境和秩序（尤其不能在甲方提供的工作间里堆放任何拉圾和使用大功率的电器），爱护本项目财物，注意言行举止以维护甲方良好的形象，如发现有违法乱纪，并经查实确属乙方人员所为时，甲方将严肃处理有关人员；造成损失的，乙方应承担相应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（7）乙方根据有关法律、法规政策及本合同规定，制定各项管理办法、规章制度、实施细则，自主开展各项管理活动，但不得损害甲方的合法权益，也不得获取除洗涤服务费外的利益。  </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8）乙方维护本项目各类设施、设备的完好，如因乙方员工责任造成甲方物品损坏、丢失或由此造成甲方经营损失，乙方应承担全部责任，并作相应赔偿。杜绝挪用及偷窃行为。严守有关安全作业规定。乙方在工作中所发生的一切安全事故，均由乙方承担全部责任，与甲方无关。</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（9）乙方制定和执行有关应急预案，遇有紧急情况及突发事件时（如交通受阻、停水、停电、设备故障等），乙方所派工作人员有责任在最短的时间内处理好现场，并应无条件听从甲方现场工作人员调遣。</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（10）乙方提供本项目所需的设施必须符合国家相关规定，如因设施使用不当，对甲方或任何第三人所造成的一切损失由乙方负全部责任。</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（11）乙方要求协助工作或提出工作建议，甲方认为合理的，应予全力支持和配合。</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（12）若乙方洗涤发现破损的，符合采购需求中破损标准的，送至甲方采购中心物资库以旧换新。</w:t>
      </w:r>
      <w:r/>
    </w:p>
    <w:p>
      <w:pPr>
        <w:ind w:firstLine="480"/>
        <w:spacing w:line="440" w:lineRule="exact"/>
        <w:rPr>
          <w:rFonts w:ascii="宋体" w:hAnsi="宋体" w:cs="Courier New"/>
          <w:color w:val="auto"/>
          <w:sz w:val="24"/>
          <w:szCs w:val="24"/>
        </w:rPr>
      </w:pPr>
      <w:r>
        <w:rPr>
          <w:rFonts w:hint="eastAsia" w:ascii="宋体" w:hAnsi="宋体" w:cs="Courier New"/>
          <w:color w:val="auto"/>
          <w:sz w:val="24"/>
          <w:szCs w:val="24"/>
        </w:rPr>
        <w:t xml:space="preserve">（13）要求乙方每日收货量与送货量大致相当。</w:t>
      </w:r>
      <w:r/>
    </w:p>
    <w:p>
      <w:pPr>
        <w:ind w:firstLine="480"/>
        <w:spacing w:line="440" w:lineRule="exact"/>
        <w:rPr>
          <w:rFonts w:ascii="宋体" w:hAnsi="宋体" w:cs="Courier New"/>
          <w:sz w:val="24"/>
          <w:szCs w:val="24"/>
        </w:rPr>
      </w:pPr>
      <w:r>
        <w:rPr>
          <w:rFonts w:hint="eastAsia" w:ascii="宋体" w:hAnsi="宋体" w:cs="Courier New"/>
          <w:color w:val="auto"/>
          <w:sz w:val="24"/>
          <w:szCs w:val="24"/>
        </w:rPr>
        <w:t xml:space="preserve">（14）乙方负责派驻本项目服务人员的教育、培训和管理。</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十、伴随服务</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10.1每日洗涤公司按甲方规定时间下送清洁布草（根据前1日的清点单与科室进行清点交接，且需甲方签字确认）。如果乙方送至病区布草数量与清点不符，次日中午前必须补齐，否则按成本价从当月洗涤费中扣除。</w:t>
      </w:r>
      <w:r/>
    </w:p>
    <w:p>
      <w:pPr>
        <w:ind w:firstLine="482"/>
        <w:spacing w:line="440" w:lineRule="exact"/>
        <w:rPr>
          <w:rFonts w:hint="eastAsia" w:ascii="宋体" w:hAnsi="宋体" w:cs="Courier New"/>
          <w:color w:val="auto"/>
          <w:sz w:val="24"/>
          <w:szCs w:val="24"/>
        </w:rPr>
      </w:pPr>
      <w:r>
        <w:rPr>
          <w:rFonts w:hint="eastAsia" w:ascii="宋体" w:hAnsi="宋体" w:cs="Courier New"/>
          <w:color w:val="auto"/>
          <w:sz w:val="24"/>
          <w:szCs w:val="24"/>
        </w:rPr>
        <w:t xml:space="preserve">10.2每日洗涤公司到病区收集污布草，病区</w:t>
      </w:r>
      <w:r>
        <w:rPr>
          <w:rFonts w:hint="eastAsia" w:ascii="宋体" w:hAnsi="宋体" w:cs="Courier New"/>
          <w:color w:val="auto"/>
          <w:sz w:val="24"/>
          <w:szCs w:val="24"/>
          <w:lang w:val="en-US" w:eastAsia="zh-CN"/>
        </w:rPr>
        <w:t xml:space="preserve">核实</w:t>
      </w:r>
      <w:r>
        <w:rPr>
          <w:rFonts w:hint="eastAsia" w:ascii="宋体" w:hAnsi="宋体" w:cs="Courier New"/>
          <w:color w:val="auto"/>
          <w:sz w:val="24"/>
          <w:szCs w:val="24"/>
        </w:rPr>
        <w:t xml:space="preserve">布草数量，后勤保障部</w:t>
      </w:r>
      <w:r>
        <w:rPr>
          <w:rFonts w:hint="eastAsia" w:ascii="宋体" w:hAnsi="宋体" w:cs="Courier New"/>
          <w:color w:val="auto"/>
          <w:sz w:val="24"/>
          <w:szCs w:val="24"/>
          <w:lang w:val="en-US" w:eastAsia="zh-CN"/>
        </w:rPr>
        <w:t xml:space="preserve">不定期</w:t>
      </w:r>
      <w:r>
        <w:rPr>
          <w:rFonts w:hint="eastAsia" w:ascii="宋体" w:hAnsi="宋体" w:cs="Courier New"/>
          <w:color w:val="auto"/>
          <w:sz w:val="24"/>
          <w:szCs w:val="24"/>
        </w:rPr>
        <w:t xml:space="preserve">抽查各病区污布草数量，发现数量不符，对</w:t>
      </w:r>
      <w:r>
        <w:rPr>
          <w:rFonts w:hint="eastAsia" w:ascii="宋体" w:hAnsi="宋体" w:cs="Courier New"/>
          <w:color w:val="auto"/>
          <w:sz w:val="24"/>
          <w:szCs w:val="24"/>
          <w:lang w:val="en-US" w:eastAsia="zh-CN"/>
        </w:rPr>
        <w:t xml:space="preserve">责任方</w:t>
      </w:r>
      <w:r>
        <w:rPr>
          <w:rFonts w:hint="eastAsia" w:ascii="宋体" w:hAnsi="宋体" w:cs="Courier New"/>
          <w:color w:val="auto"/>
          <w:sz w:val="24"/>
          <w:szCs w:val="24"/>
        </w:rPr>
        <w:t xml:space="preserve">进行处罚。</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lang w:val="en-US" w:eastAsia="zh-CN"/>
        </w:rPr>
        <w:t xml:space="preserve">10.3</w:t>
      </w:r>
      <w:r>
        <w:rPr>
          <w:rFonts w:hint="eastAsia" w:ascii="宋体" w:hAnsi="宋体" w:cs="Courier New"/>
          <w:color w:val="auto"/>
          <w:sz w:val="24"/>
          <w:szCs w:val="24"/>
        </w:rPr>
        <w:t xml:space="preserve">放射介入科、心导管室、内镜中心</w:t>
      </w:r>
      <w:r>
        <w:rPr>
          <w:rFonts w:hint="eastAsia" w:ascii="宋体" w:hAnsi="宋体" w:cs="Courier New"/>
          <w:color w:val="auto"/>
          <w:sz w:val="24"/>
          <w:szCs w:val="24"/>
          <w:lang w:val="en-US" w:eastAsia="zh-CN"/>
        </w:rPr>
        <w:t xml:space="preserve">等污染性布草洗涤后</w:t>
      </w:r>
      <w:r>
        <w:rPr>
          <w:rFonts w:hint="eastAsia" w:ascii="宋体" w:hAnsi="宋体" w:cs="Courier New"/>
          <w:color w:val="auto"/>
          <w:sz w:val="24"/>
          <w:szCs w:val="24"/>
        </w:rPr>
        <w:t xml:space="preserve">应</w:t>
      </w:r>
      <w:r>
        <w:rPr>
          <w:rFonts w:hint="eastAsia" w:ascii="宋体" w:hAnsi="宋体" w:cs="Courier New"/>
          <w:color w:val="auto"/>
          <w:sz w:val="24"/>
          <w:szCs w:val="24"/>
          <w:lang w:val="en-US" w:eastAsia="zh-CN"/>
        </w:rPr>
        <w:t xml:space="preserve">返还</w:t>
      </w:r>
      <w:r>
        <w:rPr>
          <w:rFonts w:hint="eastAsia" w:ascii="宋体" w:hAnsi="宋体" w:cs="Courier New"/>
          <w:color w:val="auto"/>
          <w:sz w:val="24"/>
          <w:szCs w:val="24"/>
        </w:rPr>
        <w:t xml:space="preserve">科室</w:t>
      </w:r>
      <w:r>
        <w:rPr>
          <w:rFonts w:hint="eastAsia" w:ascii="宋体" w:hAnsi="宋体" w:cs="Courier New"/>
          <w:color w:val="auto"/>
          <w:sz w:val="24"/>
          <w:szCs w:val="24"/>
          <w:lang w:eastAsia="zh-CN"/>
        </w:rPr>
        <w:t xml:space="preserve">，</w:t>
      </w:r>
      <w:r>
        <w:rPr>
          <w:rFonts w:hint="eastAsia" w:ascii="宋体" w:hAnsi="宋体" w:cs="Courier New"/>
          <w:color w:val="auto"/>
          <w:sz w:val="24"/>
          <w:szCs w:val="24"/>
        </w:rPr>
        <w:t xml:space="preserve">当面清</w:t>
      </w:r>
      <w:r>
        <w:rPr>
          <w:rFonts w:hint="eastAsia" w:ascii="宋体" w:hAnsi="宋体" w:cs="Courier New"/>
          <w:color w:val="auto"/>
          <w:sz w:val="24"/>
          <w:szCs w:val="24"/>
          <w:lang w:val="en-US" w:eastAsia="zh-CN"/>
        </w:rPr>
        <w:t xml:space="preserve">交</w:t>
      </w:r>
      <w:r>
        <w:rPr>
          <w:rFonts w:hint="eastAsia" w:ascii="宋体" w:hAnsi="宋体" w:cs="Courier New"/>
          <w:color w:val="auto"/>
          <w:sz w:val="24"/>
          <w:szCs w:val="24"/>
        </w:rPr>
        <w:t xml:space="preserve">，一式三联填写交接记录，清洁敷料</w:t>
      </w:r>
      <w:r>
        <w:rPr>
          <w:rFonts w:hint="eastAsia" w:ascii="宋体" w:hAnsi="宋体" w:cs="Courier New"/>
          <w:color w:val="auto"/>
          <w:sz w:val="24"/>
          <w:szCs w:val="24"/>
          <w:lang w:val="en-US" w:eastAsia="zh-CN"/>
        </w:rPr>
        <w:t xml:space="preserve">由使用科室</w:t>
      </w:r>
      <w:r>
        <w:rPr>
          <w:rFonts w:hint="eastAsia" w:ascii="宋体" w:hAnsi="宋体" w:cs="Courier New"/>
          <w:color w:val="auto"/>
          <w:sz w:val="24"/>
          <w:szCs w:val="24"/>
        </w:rPr>
        <w:t xml:space="preserve">送供应室</w:t>
      </w:r>
      <w:r>
        <w:rPr>
          <w:rFonts w:hint="eastAsia" w:ascii="宋体" w:hAnsi="宋体" w:cs="Courier New"/>
          <w:color w:val="auto"/>
          <w:sz w:val="24"/>
          <w:szCs w:val="24"/>
          <w:lang w:val="en-US" w:eastAsia="zh-CN"/>
        </w:rPr>
        <w:t xml:space="preserve">消毒</w:t>
      </w:r>
      <w:r>
        <w:rPr>
          <w:rFonts w:hint="eastAsia" w:ascii="宋体" w:hAnsi="宋体" w:cs="Courier New"/>
          <w:color w:val="auto"/>
          <w:sz w:val="24"/>
          <w:szCs w:val="24"/>
        </w:rPr>
        <w:t xml:space="preserve">。</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4</w:t>
      </w:r>
      <w:r>
        <w:rPr>
          <w:rFonts w:hint="eastAsia" w:ascii="宋体" w:hAnsi="宋体" w:cs="Courier New"/>
          <w:color w:val="auto"/>
          <w:sz w:val="24"/>
          <w:szCs w:val="24"/>
        </w:rPr>
        <w:t xml:space="preserve">节假日期间送洗布草，隔天一次或与甲方沟通，确保节假日的更换需要（节假日指春节（年三十、初一、初二），其余时间必须正常收送）。</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5</w:t>
      </w:r>
      <w:r>
        <w:rPr>
          <w:rFonts w:hint="eastAsia" w:ascii="宋体" w:hAnsi="宋体" w:cs="Courier New"/>
          <w:color w:val="auto"/>
          <w:sz w:val="24"/>
          <w:szCs w:val="24"/>
        </w:rPr>
        <w:t xml:space="preserve">供应室敷料折叠方法按照供应室具体要求，且符合科室使用要求。</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6</w:t>
      </w:r>
      <w:r>
        <w:rPr>
          <w:rFonts w:hint="eastAsia" w:ascii="宋体" w:hAnsi="宋体" w:cs="Courier New"/>
          <w:color w:val="auto"/>
          <w:sz w:val="24"/>
          <w:szCs w:val="24"/>
        </w:rPr>
        <w:t xml:space="preserve">洗涤后布草必须符合医疗用品安全指标，消毒洗涤后的布草做到洁净、平整、无破、无异味，残留菌落数符合国家标准要求，每一件医疗被服等布类用品送回后即能投入使用。</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7</w:t>
      </w:r>
      <w:r>
        <w:rPr>
          <w:rFonts w:hint="eastAsia" w:ascii="宋体" w:hAnsi="宋体" w:cs="Courier New"/>
          <w:color w:val="auto"/>
          <w:sz w:val="24"/>
          <w:szCs w:val="24"/>
        </w:rPr>
        <w:t xml:space="preserve">乙方按甲方具体科室、种类及数量进行对比，便于清点数量。</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8</w:t>
      </w:r>
      <w:r>
        <w:rPr>
          <w:rFonts w:hint="eastAsia" w:ascii="宋体" w:hAnsi="宋体" w:cs="Courier New"/>
          <w:color w:val="auto"/>
          <w:sz w:val="24"/>
          <w:szCs w:val="24"/>
        </w:rPr>
        <w:t xml:space="preserve">由于乙方原因造成布草丢失或洗涤不当造成局部染色、局部霉烂、严重脱色等使科室不能正常使用，应由洗涤公司作相应赔偿，并及时补充到位。</w:t>
      </w:r>
      <w:r/>
    </w:p>
    <w:p>
      <w:pPr>
        <w:ind w:firstLine="482"/>
        <w:spacing w:line="440" w:lineRule="exact"/>
        <w:rPr>
          <w:rFonts w:ascii="宋体" w:hAnsi="宋体" w:cs="Courier New"/>
          <w:color w:val="auto"/>
          <w:sz w:val="24"/>
          <w:szCs w:val="24"/>
        </w:rPr>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9</w:t>
      </w:r>
      <w:r>
        <w:rPr>
          <w:rFonts w:hint="eastAsia" w:ascii="宋体" w:hAnsi="宋体" w:cs="Courier New"/>
          <w:color w:val="auto"/>
          <w:sz w:val="24"/>
          <w:szCs w:val="24"/>
        </w:rPr>
        <w:t xml:space="preserve">乙方随时接受卫生</w:t>
      </w:r>
      <w:r>
        <w:rPr>
          <w:rFonts w:hint="eastAsia" w:ascii="宋体" w:hAnsi="宋体" w:cs="Courier New"/>
          <w:color w:val="auto"/>
          <w:sz w:val="24"/>
          <w:szCs w:val="24"/>
          <w:lang w:val="en-US" w:eastAsia="zh-CN"/>
        </w:rPr>
        <w:t xml:space="preserve">健康行政</w:t>
      </w:r>
      <w:r>
        <w:rPr>
          <w:rFonts w:hint="eastAsia" w:ascii="宋体" w:hAnsi="宋体" w:cs="Courier New"/>
          <w:color w:val="auto"/>
          <w:sz w:val="24"/>
          <w:szCs w:val="24"/>
        </w:rPr>
        <w:t xml:space="preserve">部门和甲方院感控部门的检查、监督、指导。甲方将不定期对乙方洗涤程序及洗涤质量进行抽查，发现不达标，乙方必须及时整改并重新免费洗涤。连续抽查发现三次以上（含三次）不合格，甲方有权终止合同。在新洗涤公司接管前，原乙方应履行原合同；如原乙方故意不履行合同，导致甲方另行聘请其它洗涤公司洗涤，则由此产生的洗涤费用（以聘请的洗涤公司提供的清单为准）由原乙方承担。另外乙方应赔偿相应的经济损失。</w:t>
      </w:r>
      <w:r/>
    </w:p>
    <w:p>
      <w:pPr>
        <w:ind w:firstLine="482"/>
        <w:spacing w:line="440" w:lineRule="exact"/>
      </w:pPr>
      <w:r>
        <w:rPr>
          <w:rFonts w:hint="eastAsia" w:ascii="宋体" w:hAnsi="宋体" w:cs="Courier New"/>
          <w:color w:val="auto"/>
          <w:sz w:val="24"/>
          <w:szCs w:val="24"/>
        </w:rPr>
        <w:t xml:space="preserve">10.</w:t>
      </w:r>
      <w:r>
        <w:rPr>
          <w:rFonts w:hint="eastAsia" w:ascii="宋体" w:hAnsi="宋体" w:cs="Courier New"/>
          <w:color w:val="auto"/>
          <w:sz w:val="24"/>
          <w:szCs w:val="24"/>
          <w:lang w:val="en-US" w:eastAsia="zh-CN"/>
        </w:rPr>
        <w:t xml:space="preserve">10</w:t>
      </w:r>
      <w:r>
        <w:rPr>
          <w:rFonts w:hint="eastAsia" w:ascii="宋体" w:hAnsi="宋体" w:cs="Courier New"/>
          <w:color w:val="auto"/>
          <w:sz w:val="24"/>
          <w:szCs w:val="24"/>
        </w:rPr>
        <w:t xml:space="preserve">报废、报损须经甲方确认，报废和报损的补充由甲方负责。</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十一、安全</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11.1乙方服务活动不得影响甲方单位的正常工作。</w:t>
      </w:r>
      <w:r/>
    </w:p>
    <w:p>
      <w:pPr>
        <w:ind w:firstLine="482"/>
        <w:spacing w:line="440" w:lineRule="exact"/>
        <w:rPr>
          <w:rFonts w:ascii="宋体" w:hAnsi="宋体" w:cs="Courier New"/>
          <w:sz w:val="24"/>
          <w:szCs w:val="24"/>
        </w:rPr>
      </w:pPr>
      <w:r>
        <w:rPr>
          <w:rFonts w:hint="eastAsia" w:ascii="宋体" w:hAnsi="宋体" w:cs="Courier New"/>
          <w:sz w:val="24"/>
          <w:szCs w:val="24"/>
        </w:rPr>
        <w:t xml:space="preserve">11.2因乙方人为因素或管理不善而造成人身、设备等事故的一切损失、费用由乙方自行承担。甲方对发生重大人身、设备事故的乙方有权终止合同。</w:t>
      </w:r>
      <w:r/>
    </w:p>
    <w:p>
      <w:pPr>
        <w:ind w:firstLine="482"/>
        <w:spacing w:line="440" w:lineRule="exact"/>
        <w:rPr>
          <w:rFonts w:hint="eastAsia" w:ascii="宋体" w:hAnsi="宋体" w:cs="Courier New"/>
          <w:sz w:val="24"/>
          <w:szCs w:val="24"/>
        </w:rPr>
      </w:pPr>
      <w:r>
        <w:rPr>
          <w:rFonts w:hint="eastAsia" w:ascii="宋体" w:hAnsi="宋体" w:cs="Courier New"/>
          <w:sz w:val="24"/>
          <w:szCs w:val="24"/>
        </w:rPr>
        <w:t xml:space="preserve">11.3</w:t>
      </w:r>
      <w:r>
        <w:rPr>
          <w:rFonts w:hint="eastAsia" w:ascii="宋体" w:hAnsi="宋体" w:cs="Courier New"/>
          <w:sz w:val="24"/>
          <w:szCs w:val="24"/>
          <w:lang w:val="en-US" w:eastAsia="zh-CN"/>
        </w:rPr>
        <w:t xml:space="preserve">安全生产</w:t>
      </w:r>
      <w:r>
        <w:rPr>
          <w:rFonts w:hint="eastAsia" w:ascii="宋体" w:hAnsi="宋体" w:cs="Courier New"/>
          <w:sz w:val="24"/>
          <w:szCs w:val="24"/>
        </w:rPr>
        <w:t xml:space="preserve">：乙方重视</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消防管理，严格遵守</w:t>
      </w:r>
      <w:r>
        <w:rPr>
          <w:rFonts w:hint="eastAsia" w:ascii="宋体" w:hAnsi="宋体" w:cs="Courier New"/>
          <w:sz w:val="24"/>
          <w:szCs w:val="24"/>
          <w:lang w:val="en-US" w:eastAsia="zh-CN"/>
        </w:rPr>
        <w:t xml:space="preserve">安全生产法、消防法等</w:t>
      </w:r>
      <w:r>
        <w:rPr>
          <w:rFonts w:hint="eastAsia" w:ascii="宋体" w:hAnsi="宋体" w:cs="Courier New"/>
          <w:sz w:val="24"/>
          <w:szCs w:val="24"/>
        </w:rPr>
        <w:t xml:space="preserve">法律法规和制度要求，重视员工</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消防知识培训与规范操作，因乙方人</w:t>
      </w:r>
      <w:r>
        <w:rPr>
          <w:rFonts w:hint="eastAsia" w:ascii="宋体" w:hAnsi="宋体" w:cs="Courier New"/>
          <w:sz w:val="24"/>
          <w:szCs w:val="24"/>
          <w:lang w:val="en-US" w:eastAsia="zh-CN"/>
        </w:rPr>
        <w:t xml:space="preserve">为</w:t>
      </w:r>
      <w:r>
        <w:rPr>
          <w:rFonts w:hint="eastAsia" w:ascii="宋体" w:hAnsi="宋体" w:cs="Courier New"/>
          <w:sz w:val="24"/>
          <w:szCs w:val="24"/>
        </w:rPr>
        <w:t xml:space="preserve">因素或管理不善造成</w:t>
      </w:r>
      <w:r>
        <w:rPr>
          <w:rFonts w:hint="eastAsia" w:ascii="宋体" w:hAnsi="宋体" w:cs="Courier New"/>
          <w:sz w:val="24"/>
          <w:szCs w:val="24"/>
          <w:lang w:val="en-US" w:eastAsia="zh-CN"/>
        </w:rPr>
        <w:t xml:space="preserve">安全生产和</w:t>
      </w:r>
      <w:r>
        <w:rPr>
          <w:rFonts w:hint="eastAsia" w:ascii="宋体" w:hAnsi="宋体" w:cs="Courier New"/>
          <w:sz w:val="24"/>
          <w:szCs w:val="24"/>
        </w:rPr>
        <w:t xml:space="preserve">消防事故，所产生的一切责任和损失由乙方自行承担。</w:t>
      </w:r>
      <w:r/>
    </w:p>
    <w:p>
      <w:pPr>
        <w:ind w:firstLine="482"/>
        <w:spacing w:line="440" w:lineRule="exact"/>
        <w:rPr>
          <w:rFonts w:hint="default" w:ascii="宋体" w:hAnsi="宋体" w:cs="Courier New"/>
          <w:sz w:val="24"/>
          <w:szCs w:val="24"/>
          <w:lang w:val="en-US" w:eastAsia="zh-CN"/>
        </w:rPr>
      </w:pPr>
      <w:r>
        <w:rPr>
          <w:rFonts w:hint="eastAsia" w:ascii="宋体" w:hAnsi="宋体" w:cs="Courier New"/>
          <w:sz w:val="24"/>
          <w:szCs w:val="24"/>
          <w:lang w:val="en-US" w:eastAsia="zh-CN"/>
        </w:rPr>
        <w:t xml:space="preserve">11.4院感安全：因乙方洗涤管理和操作不当引起的甲方院内感染事件所产生的一切费用和损失由乙方承担。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十二、税费</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w:t>
      </w:r>
      <w:r>
        <w:rPr>
          <w:rFonts w:hint="eastAsia" w:ascii="宋体" w:hAnsi="宋体" w:cs="Courier New"/>
          <w:sz w:val="24"/>
          <w:szCs w:val="24"/>
        </w:rPr>
        <w:t xml:space="preserve">本合同执行中相关的一切税费均由乙方负担。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十三、项目验收</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13.1甲方依法组织履约验收工作。</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w:t>
      </w:r>
      <w:r>
        <w:rPr>
          <w:rFonts w:ascii="宋体" w:hAnsi="宋体" w:cs="Courier New"/>
          <w:sz w:val="24"/>
          <w:szCs w:val="24"/>
        </w:rPr>
        <w:t xml:space="preserve">.</w:t>
      </w:r>
      <w:r>
        <w:rPr>
          <w:rFonts w:hint="eastAsia" w:ascii="宋体" w:hAnsi="宋体" w:cs="Courier New"/>
          <w:sz w:val="24"/>
          <w:szCs w:val="24"/>
        </w:rPr>
        <w:t xml:space="preserve">3对于实际使用人和甲方分离的项目，甲方邀请实际使用人参与验收。</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4如有必要，甲方邀请参加本项目的其他供应商或第三方专业机构及专家参与验收，相关意见将作为验收书的参考资料。</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w:t>
      </w:r>
      <w:r>
        <w:rPr>
          <w:rFonts w:hint="eastAsia" w:ascii="宋体" w:hAnsi="宋体" w:cs="Courier New"/>
          <w:sz w:val="24"/>
          <w:szCs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十四、违约责任</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拒绝接受乙方提供的合同标的的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rPr>
        <w:t xml:space="preserve">1‰</w:t>
      </w:r>
      <w:r>
        <w:rPr>
          <w:rFonts w:ascii="宋体" w:hAnsi="宋体" w:cs="Courier New"/>
          <w:sz w:val="24"/>
          <w:szCs w:val="24"/>
        </w:rPr>
        <w:t xml:space="preserve">的违约金。</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rPr>
        <w:t xml:space="preserve">1‰    </w:t>
      </w:r>
      <w:r>
        <w:rPr>
          <w:rFonts w:ascii="宋体" w:hAnsi="宋体" w:cs="Courier New"/>
          <w:sz w:val="24"/>
          <w:szCs w:val="24"/>
        </w:rPr>
        <w:t xml:space="preserve">每日向乙方支付违约金。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14</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10%的违约金，如造成甲方损失超过违约金的，超出部分由乙方继续承担赔偿责任。 </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4 </w:t>
      </w:r>
      <w:r>
        <w:rPr>
          <w:rFonts w:ascii="宋体" w:hAnsi="宋体" w:cs="Courier New"/>
          <w:sz w:val="24"/>
          <w:szCs w:val="24"/>
        </w:rPr>
        <w:t xml:space="preserve">乙方</w:t>
      </w:r>
      <w:r>
        <w:rPr>
          <w:rFonts w:hint="eastAsia" w:ascii="宋体" w:hAnsi="宋体" w:cs="Courier New"/>
          <w:sz w:val="24"/>
          <w:szCs w:val="24"/>
        </w:rPr>
        <w:t xml:space="preserve">交付合同标的的标准</w:t>
      </w:r>
      <w:r>
        <w:rPr>
          <w:rFonts w:ascii="宋体" w:hAnsi="宋体" w:cs="Courier New"/>
          <w:sz w:val="24"/>
          <w:szCs w:val="24"/>
        </w:rPr>
        <w:t xml:space="preserve">不符合</w:t>
      </w:r>
      <w:r>
        <w:rPr>
          <w:rFonts w:hint="eastAsia" w:ascii="宋体" w:hAnsi="宋体" w:cs="Courier New"/>
          <w:sz w:val="24"/>
          <w:szCs w:val="24"/>
        </w:rPr>
        <w:t xml:space="preserve">法律法规、</w:t>
      </w:r>
      <w:r>
        <w:rPr>
          <w:rFonts w:ascii="宋体" w:hAnsi="宋体" w:cs="Courier New"/>
          <w:sz w:val="24"/>
          <w:szCs w:val="24"/>
        </w:rPr>
        <w:t xml:space="preserve">合同规定及</w:t>
      </w:r>
      <w:r>
        <w:rPr>
          <w:rFonts w:hint="eastAsia" w:ascii="宋体" w:hAnsi="宋体" w:cs="Courier New"/>
          <w:sz w:val="24"/>
          <w:szCs w:val="24"/>
        </w:rPr>
        <w:t xml:space="preserve">招标文件</w:t>
      </w:r>
      <w:r>
        <w:rPr>
          <w:rFonts w:ascii="宋体" w:hAnsi="宋体" w:cs="Courier New"/>
          <w:sz w:val="24"/>
          <w:szCs w:val="24"/>
        </w:rPr>
        <w:t xml:space="preserve">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十五、不可抗力事件处理</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 不可抗力事件发生后，应立即通知对方，并寄送有关权威机构出具的证明。</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.3 不可抗力事件延续120天以上，双方应通过友好协商，确定是否继续履行合同。</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十六、解决争议的方法</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16.1甲乙双方在合同履行过程中发生争议，应通过友好协商方式解决，如协商不能达成协议，可向项目实施地所在法院提起诉讼，</w:t>
      </w:r>
      <w:r>
        <w:rPr>
          <w:rFonts w:hint="eastAsia" w:ascii="宋体" w:hAnsi="宋体" w:cs="Courier New"/>
          <w:sz w:val="24"/>
          <w:szCs w:val="24"/>
          <w:lang w:val="en-US" w:eastAsia="zh-CN"/>
        </w:rPr>
        <w:t xml:space="preserve">包括但不仅限于</w:t>
      </w:r>
      <w:r>
        <w:rPr>
          <w:rFonts w:hint="eastAsia" w:ascii="宋体" w:hAnsi="宋体" w:cs="Courier New"/>
          <w:sz w:val="24"/>
          <w:szCs w:val="24"/>
        </w:rPr>
        <w:t xml:space="preserve">诉讼费</w:t>
      </w:r>
      <w:r>
        <w:rPr>
          <w:rFonts w:hint="eastAsia" w:ascii="宋体" w:hAnsi="宋体" w:cs="Courier New"/>
          <w:sz w:val="24"/>
          <w:szCs w:val="24"/>
          <w:lang w:eastAsia="zh-CN"/>
        </w:rPr>
        <w:t xml:space="preserve">、</w:t>
      </w:r>
      <w:r>
        <w:rPr>
          <w:rFonts w:hint="eastAsia" w:ascii="宋体" w:hAnsi="宋体" w:cs="Courier New"/>
          <w:sz w:val="24"/>
          <w:szCs w:val="24"/>
          <w:lang w:val="en-US" w:eastAsia="zh-CN"/>
        </w:rPr>
        <w:t xml:space="preserve">律师费、交通费等一切费用</w:t>
      </w:r>
      <w:r>
        <w:rPr>
          <w:rFonts w:hint="eastAsia" w:ascii="宋体" w:hAnsi="宋体" w:cs="Courier New"/>
          <w:sz w:val="24"/>
          <w:szCs w:val="24"/>
        </w:rPr>
        <w:t xml:space="preserve">由败诉方承担。</w:t>
      </w:r>
      <w:r/>
    </w:p>
    <w:p>
      <w:pPr>
        <w:spacing w:before="145" w:after="145" w:line="440" w:lineRule="exact"/>
        <w:rPr>
          <w:rFonts w:ascii="宋体" w:hAnsi="宋体" w:cs="Courier New"/>
          <w:b/>
          <w:sz w:val="24"/>
          <w:szCs w:val="24"/>
        </w:rPr>
      </w:pPr>
      <w:r>
        <w:rPr>
          <w:rFonts w:hint="eastAsia" w:ascii="宋体" w:hAnsi="宋体" w:cs="Courier New"/>
          <w:b/>
          <w:sz w:val="24"/>
          <w:szCs w:val="24"/>
        </w:rPr>
        <w:t xml:space="preserve">十七、合同生效及其它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17.1乙方自行承担自身的费用、责任和风险。如果发生人身伤亡、财物或其他损失，除国家法律法规有规定的之外，甲方均不负责。</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2由于非乙方的原因导致合同期延长，甲、乙双方应按约定签定补充协议。</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3若实际成交量或合同期因故发生重大变化，双方均可提出合同变更请求并应签订补充协议，但所有补充协议总金额不得超过原合同总金额的10%。</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4甲方招标文件、乙方投标文件、会议记录均为本合同的组成部分，具有同等法律效力。</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w:t>
      </w:r>
      <w:r>
        <w:rPr>
          <w:rFonts w:ascii="宋体" w:hAnsi="宋体" w:cs="Courier New"/>
          <w:sz w:val="24"/>
          <w:szCs w:val="24"/>
        </w:rPr>
        <w:t xml:space="preserve">.</w:t>
      </w:r>
      <w:r>
        <w:rPr>
          <w:rFonts w:hint="eastAsia" w:ascii="宋体" w:hAnsi="宋体" w:cs="Courier New"/>
          <w:sz w:val="24"/>
          <w:szCs w:val="24"/>
        </w:rPr>
        <w:t xml:space="preserve">5本合同经各方签字盖章即生效，并自签订之日起七个工作日内，政府采购代理机构须将合同报政府采购监督管理部门备案，加盖“扬中市政府采购备案章”。</w:t>
      </w:r>
      <w:r/>
    </w:p>
    <w:p>
      <w:pPr>
        <w:ind w:firstLine="480"/>
        <w:spacing w:line="440" w:lineRule="exact"/>
      </w:pPr>
      <w:r>
        <w:rPr>
          <w:rFonts w:ascii="宋体" w:hAnsi="宋体" w:cs="Courier New"/>
          <w:sz w:val="24"/>
          <w:szCs w:val="24"/>
        </w:rPr>
        <w:t xml:space="preserve">15.7</w:t>
      </w:r>
      <w:r>
        <w:rPr>
          <w:rFonts w:hint="eastAsia" w:ascii="宋体" w:hAnsi="宋体" w:cs="Courier New"/>
          <w:sz w:val="24"/>
          <w:szCs w:val="24"/>
        </w:rPr>
        <w:t xml:space="preserve">本合同一式四份，甲方、乙方、政府采购代理机构、政府采购监督管理部门各执一份。</w:t>
      </w:r>
      <w:bookmarkEnd w:id="191"/>
      <w:r/>
      <w:bookmarkEnd w:id="192"/>
      <w:r/>
      <w:bookmarkEnd w:id="193"/>
      <w:r/>
      <w:r/>
    </w:p>
    <w:p>
      <w:pPr>
        <w:ind w:firstLine="338"/>
        <w:spacing w:line="440" w:lineRule="exact"/>
        <w:rPr>
          <w:rFonts w:ascii="宋体" w:hAnsi="宋体" w:cs="Courier New"/>
          <w:sz w:val="24"/>
          <w:szCs w:val="24"/>
        </w:rPr>
      </w:pPr>
      <w:r/>
      <w:bookmarkStart w:id="194" w:name="_Hlt16619350"/>
      <w:r/>
      <w:bookmarkStart w:id="195" w:name="_Toc16938590"/>
      <w:r/>
      <w:bookmarkStart w:id="196" w:name="_Toc20823346"/>
      <w:r/>
      <w:bookmarkStart w:id="197" w:name="_Toc120614244"/>
      <w:r/>
      <w:bookmarkStart w:id="198" w:name="_Toc479757211"/>
      <w:r/>
      <w:bookmarkStart w:id="199" w:name="_Toc462564139"/>
      <w:r>
        <w:rPr>
          <w:rFonts w:hint="eastAsia" w:ascii="宋体" w:hAnsi="宋体" w:cs="Courier New"/>
          <w:sz w:val="24"/>
          <w:szCs w:val="24"/>
        </w:rPr>
        <w:t xml:space="preserve">甲方：（盖章）　　　　   　　     </w:t>
      </w:r>
      <w:r>
        <w:rPr>
          <w:rFonts w:ascii="宋体" w:hAnsi="宋体" w:cs="Courier New"/>
          <w:sz w:val="24"/>
          <w:szCs w:val="24"/>
        </w:rPr>
        <w:t xml:space="preserve">   </w:t>
      </w:r>
      <w:r>
        <w:rPr>
          <w:rFonts w:hint="eastAsia" w:ascii="宋体" w:hAnsi="宋体" w:cs="Courier New"/>
          <w:sz w:val="24"/>
          <w:szCs w:val="24"/>
        </w:rPr>
        <w:t xml:space="preserve">  乙方：（盖章）</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t xml:space="preserve">   </w:t>
      </w:r>
      <w:r>
        <w:rPr>
          <w:rFonts w:hint="eastAsia" w:ascii="宋体" w:hAnsi="宋体" w:cs="Courier New"/>
          <w:sz w:val="24"/>
          <w:szCs w:val="24"/>
        </w:rPr>
        <w:t xml:space="preserve"> 代表：（签字）</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t xml:space="preserve">   </w:t>
      </w:r>
      <w:r>
        <w:rPr>
          <w:rFonts w:hint="eastAsia" w:ascii="宋体" w:hAnsi="宋体" w:cs="Courier New"/>
          <w:sz w:val="24"/>
          <w:szCs w:val="24"/>
        </w:rPr>
        <w:t xml:space="preserve">   地址：</w:t>
      </w:r>
      <w:r/>
    </w:p>
    <w:p>
      <w:pPr>
        <w:ind w:firstLine="980"/>
        <w:spacing w:line="440" w:lineRule="exact"/>
        <w:rPr>
          <w:rFonts w:ascii="宋体" w:hAnsi="宋体" w:cs="Courier New"/>
          <w:sz w:val="24"/>
          <w:szCs w:val="24"/>
        </w:rPr>
      </w:pPr>
      <w:r>
        <w:rPr>
          <w:rFonts w:ascii="宋体" w:hAnsi="宋体" w:cs="Courier New"/>
          <w:sz w:val="24"/>
          <w:szCs w:val="24"/>
        </w:rPr>
      </w:r>
      <w:r/>
    </w:p>
    <w:p>
      <w:pPr>
        <w:ind w:left="338"/>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338"/>
        <w:spacing w:line="440" w:lineRule="exact"/>
        <w:rPr>
          <w:rFonts w:ascii="宋体" w:hAnsi="宋体" w:cs="Courier New"/>
          <w:sz w:val="24"/>
          <w:szCs w:val="24"/>
        </w:rPr>
      </w:pPr>
      <w:r>
        <w:rPr>
          <w:rFonts w:hint="eastAsia" w:ascii="宋体" w:hAnsi="宋体" w:cs="Courier New"/>
          <w:sz w:val="24"/>
          <w:szCs w:val="24"/>
        </w:rPr>
        <w:t xml:space="preserve">地址：            </w:t>
      </w:r>
      <w:r/>
    </w:p>
    <w:p>
      <w:pPr>
        <w:jc w:val="right"/>
        <w:spacing w:line="440" w:lineRule="exact"/>
        <w:rPr>
          <w:rFonts w:ascii="宋体" w:hAnsi="宋体" w:cs="Courier New"/>
          <w:sz w:val="24"/>
          <w:szCs w:val="24"/>
        </w:rPr>
      </w:pPr>
      <w:r>
        <w:rPr>
          <w:rFonts w:hint="eastAsia" w:ascii="宋体" w:hAnsi="宋体" w:cs="Courier New"/>
          <w:sz w:val="24"/>
          <w:szCs w:val="24"/>
        </w:rPr>
        <w:t xml:space="preserve">                  签约日期：</w:t>
      </w:r>
      <w:r>
        <w:rPr>
          <w:rFonts w:ascii="宋体" w:hAnsi="宋体" w:cs="Courier New"/>
          <w:sz w:val="24"/>
          <w:szCs w:val="24"/>
        </w:rPr>
        <w:t xml:space="preserve">   </w:t>
      </w:r>
      <w:r>
        <w:rPr>
          <w:rFonts w:hint="eastAsia" w:ascii="宋体" w:hAnsi="宋体" w:cs="Courier New"/>
          <w:sz w:val="24"/>
          <w:szCs w:val="24"/>
        </w:rPr>
        <w:t xml:space="preserve">年</w:t>
      </w:r>
      <w:r>
        <w:rPr>
          <w:rFonts w:ascii="宋体" w:hAnsi="宋体" w:cs="Courier New"/>
          <w:sz w:val="24"/>
          <w:szCs w:val="24"/>
        </w:rPr>
        <w:t xml:space="preserve">   </w:t>
      </w:r>
      <w:r>
        <w:rPr>
          <w:rFonts w:hint="eastAsia" w:ascii="宋体" w:hAnsi="宋体" w:cs="Courier New"/>
          <w:sz w:val="24"/>
          <w:szCs w:val="24"/>
        </w:rPr>
        <w:t xml:space="preserve">月</w:t>
      </w:r>
      <w:r>
        <w:rPr>
          <w:rFonts w:ascii="宋体" w:hAnsi="宋体" w:cs="Courier New"/>
          <w:sz w:val="24"/>
          <w:szCs w:val="24"/>
        </w:rPr>
        <w:t xml:space="preserve">   </w:t>
      </w:r>
      <w:r>
        <w:rPr>
          <w:rFonts w:hint="eastAsia" w:ascii="宋体" w:hAnsi="宋体" w:cs="Courier New"/>
          <w:sz w:val="24"/>
          <w:szCs w:val="24"/>
        </w:rPr>
        <w:t xml:space="preserve">日</w:t>
      </w:r>
      <w:bookmarkEnd w:id="194"/>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jc w:val="right"/>
        <w:spacing w:line="440" w:lineRule="exact"/>
        <w:rPr>
          <w:rFonts w:ascii="宋体" w:hAnsi="宋体" w:cs="Courier New"/>
          <w:sz w:val="24"/>
          <w:szCs w:val="24"/>
        </w:rPr>
      </w:pPr>
      <w:r>
        <w:rPr>
          <w:rFonts w:ascii="宋体" w:hAnsi="宋体" w:cs="Courier New"/>
          <w:sz w:val="24"/>
          <w:szCs w:val="24"/>
        </w:rPr>
      </w:r>
      <w:r/>
    </w:p>
    <w:p>
      <w:pPr>
        <w:pStyle w:val="715"/>
        <w:rPr>
          <w:rFonts w:eastAsia="宋体"/>
          <w:b/>
          <w:bCs/>
        </w:rPr>
      </w:pPr>
      <w:r>
        <w:rPr>
          <w:rFonts w:hint="eastAsia" w:eastAsia="宋体"/>
          <w:b/>
          <w:bCs/>
          <w:sz w:val="24"/>
          <w:szCs w:val="24"/>
        </w:rPr>
        <w:br w:type="page" w:clear="all"/>
      </w:r>
      <w:r>
        <w:rPr>
          <w:rFonts w:hint="eastAsia" w:eastAsia="宋体"/>
          <w:b/>
          <w:bCs/>
          <w:sz w:val="24"/>
          <w:szCs w:val="24"/>
        </w:rPr>
        <w:t xml:space="preserve">附件1：</w:t>
      </w:r>
      <w:r/>
    </w:p>
    <w:p>
      <w:pPr>
        <w:rPr>
          <w:b/>
          <w:bCs/>
        </w:rPr>
      </w:pPr>
      <w:r>
        <w:rPr>
          <w:b/>
          <w:bCs/>
        </w:rPr>
      </w:r>
      <w:r/>
    </w:p>
    <w:tbl>
      <w:tblPr>
        <w:tblStyle w:val="724"/>
        <w:tblW w:w="8880" w:type="dxa"/>
        <w:tblInd w:w="93" w:type="dxa"/>
        <w:tblBorders>
          <w:top w:val="none" w:color="auto" w:sz="4" w:space="0"/>
          <w:left w:val="none" w:color="auto" w:sz="4" w:space="0"/>
          <w:bottom w:val="none" w:color="auto" w:sz="0" w:space="0"/>
          <w:right w:val="non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trHeight w:val="624"/>
        </w:trPr>
        <w:tc>
          <w:tcPr>
            <w:tcBorders>
              <w:top w:val="none" w:color="000000" w:sz="4" w:space="0"/>
              <w:left w:val="none" w:color="000000" w:sz="4" w:space="0"/>
              <w:bottom w:val="none" w:color="000000" w:sz="4" w:space="0"/>
              <w:right w:val="none" w:color="000000" w:sz="4" w:space="0"/>
            </w:tcBorders>
            <w:tcW w:w="8880" w:type="dxa"/>
            <w:vAlign w:val="center"/>
            <w:vMerge w:val="restart"/>
            <w:textDirection w:val="lrTb"/>
            <w:noWrap w:val="false"/>
          </w:tcPr>
          <w:p>
            <w:pPr>
              <w:jc w:val="center"/>
              <w:spacing w:line="44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洗涤服务满意度考核调查表</w:t>
            </w:r>
            <w:r/>
          </w:p>
        </w:tc>
      </w:tr>
      <w:tr>
        <w:trPr>
          <w:trHeight w:val="440"/>
        </w:trPr>
        <w:tc>
          <w:tcPr>
            <w:tcBorders>
              <w:top w:val="none" w:color="000000" w:sz="4" w:space="0"/>
              <w:left w:val="none" w:color="000000" w:sz="4" w:space="0"/>
              <w:right w:val="none" w:color="000000" w:sz="4" w:space="0"/>
            </w:tcBorders>
            <w:tcW w:w="8880" w:type="dxa"/>
            <w:vAlign w:val="center"/>
            <w:textDirection w:val="lrTb"/>
            <w:noWrap w:val="false"/>
          </w:tcPr>
          <w:p>
            <w:pPr>
              <w:ind w:firstLine="560"/>
              <w:rPr>
                <w:rFonts w:ascii="仿宋" w:hAnsi="仿宋" w:eastAsia="仿宋" w:cs="仿宋"/>
                <w:bCs/>
                <w:color w:val="000000"/>
                <w:sz w:val="28"/>
                <w:szCs w:val="28"/>
              </w:rPr>
            </w:pPr>
            <w:r>
              <w:rPr>
                <w:rFonts w:hint="eastAsia" w:ascii="仿宋" w:hAnsi="仿宋" w:eastAsia="仿宋" w:cs="仿宋"/>
                <w:bCs/>
                <w:color w:val="000000"/>
                <w:sz w:val="28"/>
                <w:szCs w:val="28"/>
              </w:rPr>
              <w:t xml:space="preserve">本次满意度调查随机发放调查表  份，实收  份，调查满意率为  %，具体如下：</w:t>
            </w:r>
            <w:r/>
          </w:p>
          <w:tbl>
            <w:tblPr>
              <w:tblStyle w:val="724"/>
              <w:tblpPr w:horzAnchor="page" w:tblpX="-751" w:vertAnchor="text" w:tblpY="129" w:leftFromText="180" w:topFromText="0" w:rightFromText="180" w:bottomFromText="0"/>
              <w:tblW w:w="85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831"/>
              <w:gridCol w:w="881"/>
              <w:gridCol w:w="990"/>
              <w:gridCol w:w="1009"/>
            </w:tblGrid>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序号</w:t>
                  </w:r>
                  <w:r/>
                </w:p>
              </w:tc>
              <w:tc>
                <w:tcPr>
                  <w:tcW w:w="483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内容</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满意</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不满意</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满意率</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1</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您对洗衣房的下收下送时间的评价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2</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您对下收下送人员的服务态度的评价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3</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您对洗涤物品的清洁度和干燥度的评价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4</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您对洗涤物品破损缝补和牛筋更换的评价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0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5</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您对交接清点的账物的准确性的评价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11"/>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6</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您对收送人员执行院感操作规范和个人防护的评价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68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7</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你对清洁布草归类叠放，使用清洁车运送的评价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380"/>
              </w:trPr>
              <w:tc>
                <w:tcPr>
                  <w:tcW w:w="85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8</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您对布草供应是否及时的评价</w:t>
                  </w:r>
                  <w:r/>
                </w:p>
              </w:tc>
              <w:tc>
                <w:tcPr>
                  <w:tcW w:w="8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990"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c>
                <w:tcPr>
                  <w:tcW w:w="1009"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　</w:t>
                  </w:r>
                  <w:r/>
                </w:p>
              </w:tc>
            </w:tr>
            <w:tr>
              <w:trPr>
                <w:trHeight w:val="425"/>
              </w:trPr>
              <w:tc>
                <w:tcPr>
                  <w:gridSpan w:val="2"/>
                  <w:tcW w:w="5681" w:type="dxa"/>
                  <w:vAlign w:val="center"/>
                  <w:textDirection w:val="lrTb"/>
                  <w:noWrap w:val="false"/>
                </w:tcPr>
                <w:p>
                  <w:pPr>
                    <w:jc w:val="center"/>
                    <w:rPr>
                      <w:rFonts w:ascii="仿宋" w:hAnsi="仿宋" w:eastAsia="仿宋" w:cs="仿宋"/>
                      <w:bCs/>
                      <w:sz w:val="28"/>
                      <w:szCs w:val="28"/>
                    </w:rPr>
                  </w:pPr>
                  <w:r>
                    <w:rPr>
                      <w:rFonts w:hint="eastAsia" w:ascii="仿宋" w:hAnsi="仿宋" w:eastAsia="仿宋" w:cs="仿宋"/>
                      <w:bCs/>
                      <w:sz w:val="28"/>
                      <w:szCs w:val="28"/>
                    </w:rPr>
                    <w:t xml:space="preserve">平均满意率</w:t>
                  </w:r>
                  <w:r/>
                </w:p>
              </w:tc>
              <w:tc>
                <w:tcPr>
                  <w:gridSpan w:val="3"/>
                  <w:tcW w:w="2880" w:type="dxa"/>
                  <w:vAlign w:val="center"/>
                  <w:textDirection w:val="lrTb"/>
                  <w:noWrap w:val="false"/>
                </w:tcPr>
                <w:p>
                  <w:pPr>
                    <w:jc w:val="center"/>
                    <w:rPr>
                      <w:rFonts w:ascii="仿宋" w:hAnsi="仿宋" w:eastAsia="仿宋" w:cs="仿宋"/>
                      <w:bCs/>
                      <w:sz w:val="28"/>
                      <w:szCs w:val="28"/>
                    </w:rPr>
                  </w:pPr>
                  <w:r>
                    <w:rPr>
                      <w:rFonts w:ascii="仿宋" w:hAnsi="仿宋" w:eastAsia="仿宋" w:cs="仿宋"/>
                      <w:bCs/>
                      <w:sz w:val="28"/>
                      <w:szCs w:val="28"/>
                    </w:rPr>
                  </w:r>
                  <w:r/>
                </w:p>
              </w:tc>
            </w:tr>
            <w:tr>
              <w:trPr>
                <w:trHeight w:val="402"/>
              </w:trPr>
              <w:tc>
                <w:tcPr>
                  <w:tcW w:w="850"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汇总人：</w:t>
                  </w:r>
                  <w:r/>
                </w:p>
              </w:tc>
              <w:tc>
                <w:tcPr>
                  <w:tcW w:w="4831" w:type="dxa"/>
                  <w:vAlign w:val="center"/>
                  <w:textDirection w:val="lrTb"/>
                  <w:noWrap w:val="false"/>
                </w:tcPr>
                <w:p>
                  <w:pPr>
                    <w:rPr>
                      <w:rFonts w:ascii="仿宋" w:hAnsi="仿宋" w:eastAsia="仿宋" w:cs="仿宋"/>
                      <w:bCs/>
                      <w:sz w:val="28"/>
                      <w:szCs w:val="28"/>
                    </w:rPr>
                  </w:pPr>
                  <w:r>
                    <w:rPr>
                      <w:rFonts w:hint="eastAsia" w:ascii="仿宋" w:hAnsi="仿宋" w:eastAsia="仿宋" w:cs="仿宋"/>
                      <w:bCs/>
                      <w:sz w:val="28"/>
                      <w:szCs w:val="28"/>
                    </w:rPr>
                    <w:t xml:space="preserve">　</w:t>
                  </w:r>
                  <w:r/>
                </w:p>
              </w:tc>
              <w:tc>
                <w:tcPr>
                  <w:gridSpan w:val="3"/>
                  <w:tcW w:w="2880" w:type="dxa"/>
                  <w:vAlign w:val="center"/>
                  <w:textDirection w:val="lrTb"/>
                  <w:noWrap w:val="false"/>
                </w:tcPr>
                <w:p>
                  <w:pPr>
                    <w:jc w:val="center"/>
                    <w:rPr>
                      <w:rFonts w:ascii="仿宋" w:hAnsi="仿宋" w:eastAsia="仿宋" w:cs="仿宋"/>
                      <w:bCs/>
                      <w:sz w:val="28"/>
                      <w:szCs w:val="28"/>
                    </w:rPr>
                  </w:pPr>
                  <w:r>
                    <w:rPr>
                      <w:rFonts w:ascii="仿宋" w:hAnsi="仿宋" w:eastAsia="仿宋" w:cs="仿宋"/>
                      <w:bCs/>
                      <w:sz w:val="28"/>
                      <w:szCs w:val="28"/>
                    </w:rPr>
                  </w:r>
                  <w:r/>
                </w:p>
              </w:tc>
            </w:tr>
          </w:tbl>
          <w:p>
            <w:pPr>
              <w:rPr>
                <w:rFonts w:ascii="仿宋" w:hAnsi="仿宋" w:eastAsia="仿宋" w:cs="仿宋"/>
                <w:bCs/>
                <w:sz w:val="28"/>
                <w:szCs w:val="28"/>
              </w:rPr>
            </w:pPr>
            <w:r>
              <w:rPr>
                <w:rFonts w:ascii="仿宋" w:hAnsi="仿宋" w:eastAsia="仿宋" w:cs="仿宋"/>
                <w:bCs/>
                <w:sz w:val="28"/>
                <w:szCs w:val="28"/>
              </w:rPr>
            </w:r>
            <w:r/>
          </w:p>
          <w:p>
            <w:pPr>
              <w:rPr>
                <w:rFonts w:ascii="仿宋" w:hAnsi="仿宋" w:eastAsia="仿宋" w:cs="仿宋"/>
                <w:bCs/>
                <w:sz w:val="28"/>
                <w:szCs w:val="28"/>
              </w:rPr>
            </w:pPr>
            <w:r>
              <w:rPr>
                <w:rFonts w:hint="eastAsia" w:ascii="仿宋" w:hAnsi="仿宋" w:eastAsia="仿宋" w:cs="仿宋"/>
                <w:bCs/>
                <w:sz w:val="28"/>
                <w:szCs w:val="28"/>
              </w:rPr>
              <w:t xml:space="preserve">考核办法：甲方每月由专人对洗涤的质量及服务采取满意度调查等方式进行考核。</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月考核平均满意率低于85%（包括85%），甲方扣罚乙方当月服务费总额1000元；</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连续2个月（包括2个月以上）月度考核平均满意率低于85%（包括85%），扣罚当月服务费2000元；</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月度考核平均满意率在70%以下，甲方有权拒付当月服务费。</w:t>
            </w:r>
            <w:r/>
          </w:p>
          <w:p>
            <w:pPr>
              <w:numPr>
                <w:ilvl w:val="0"/>
                <w:numId w:val="5"/>
              </w:numPr>
              <w:ind w:firstLine="560"/>
              <w:rPr>
                <w:rFonts w:ascii="仿宋" w:hAnsi="仿宋" w:eastAsia="仿宋" w:cs="仿宋"/>
                <w:bCs/>
                <w:sz w:val="28"/>
                <w:szCs w:val="28"/>
              </w:rPr>
            </w:pPr>
            <w:r>
              <w:rPr>
                <w:rFonts w:hint="eastAsia" w:ascii="仿宋" w:hAnsi="仿宋" w:eastAsia="仿宋" w:cs="仿宋"/>
                <w:bCs/>
                <w:sz w:val="28"/>
                <w:szCs w:val="28"/>
              </w:rPr>
              <w:t xml:space="preserve">两个月考核平均满意率在70%以下，甲方有权终止承包合同。</w:t>
            </w:r>
            <w:r/>
          </w:p>
        </w:tc>
      </w:tr>
    </w:tbl>
    <w:p>
      <w:pPr>
        <w:spacing w:line="440" w:lineRule="exact"/>
        <w:rPr>
          <w:rFonts w:ascii="宋体" w:hAnsi="宋体" w:cs="Courier New"/>
          <w:sz w:val="24"/>
          <w:szCs w:val="24"/>
        </w:rPr>
      </w:pPr>
      <w:r>
        <w:rPr>
          <w:rFonts w:hint="eastAsia" w:ascii="宋体" w:hAnsi="宋体" w:cs="Courier New"/>
          <w:sz w:val="24"/>
          <w:szCs w:val="24"/>
        </w:rPr>
        <w:br w:type="page" w:clear="all"/>
      </w:r>
      <w:r/>
    </w:p>
    <w:p>
      <w:pPr>
        <w:numPr>
          <w:ilvl w:val="0"/>
          <w:numId w:val="4"/>
        </w:numPr>
        <w:jc w:val="center"/>
        <w:keepNext/>
        <w:spacing w:line="440" w:lineRule="exact"/>
        <w:rPr>
          <w:rFonts w:ascii="黑体" w:hAnsi="Times New Roman" w:eastAsia="黑体"/>
          <w:sz w:val="32"/>
          <w:szCs w:val="32"/>
        </w:rPr>
        <w:outlineLvl w:val="0"/>
      </w:pPr>
      <w:r/>
      <w:bookmarkStart w:id="200" w:name="_Toc169020821"/>
      <w:r>
        <w:rPr>
          <w:rFonts w:hint="eastAsia" w:ascii="黑体" w:hAnsi="Times New Roman" w:eastAsia="黑体"/>
          <w:sz w:val="32"/>
          <w:szCs w:val="32"/>
        </w:rPr>
        <w:t xml:space="preserve"> 采购需求</w:t>
      </w:r>
      <w:bookmarkEnd w:id="195"/>
      <w:r/>
      <w:bookmarkEnd w:id="196"/>
      <w:r/>
      <w:bookmarkEnd w:id="197"/>
      <w:r/>
      <w:bookmarkEnd w:id="200"/>
      <w:r/>
      <w:bookmarkStart w:id="201" w:name="_Toc49090575"/>
      <w:r/>
      <w:bookmarkStart w:id="202" w:name="_Toc26554093"/>
      <w:r/>
      <w:r/>
    </w:p>
    <w:p>
      <w:pPr>
        <w:spacing w:line="460" w:lineRule="exact"/>
        <w:rPr>
          <w:rFonts w:ascii="宋体" w:hAnsi="Courier New" w:cs="Courier New"/>
          <w:color w:val="0000ff"/>
          <w:sz w:val="24"/>
          <w:szCs w:val="24"/>
        </w:rPr>
      </w:pPr>
      <w:r>
        <w:rPr>
          <w:rFonts w:hint="eastAsia" w:ascii="宋体" w:hAnsi="Courier New" w:cs="Courier New"/>
          <w:sz w:val="24"/>
          <w:szCs w:val="24"/>
        </w:rPr>
        <w:t xml:space="preserve">项目属性：服务类项目</w:t>
      </w:r>
      <w:r/>
    </w:p>
    <w:p>
      <w:pPr>
        <w:numPr>
          <w:ilvl w:val="0"/>
          <w:numId w:val="6"/>
        </w:numPr>
        <w:spacing w:line="360" w:lineRule="auto"/>
        <w:rPr>
          <w:rFonts w:ascii="Times New Roman" w:hAnsi="Times New Roman"/>
          <w:b/>
          <w:bCs/>
          <w:sz w:val="28"/>
          <w:szCs w:val="28"/>
        </w:rPr>
      </w:pPr>
      <w:r/>
      <w:bookmarkStart w:id="203" w:name="_Toc120614281"/>
      <w:r>
        <w:rPr>
          <w:rFonts w:hint="eastAsia" w:ascii="Times New Roman" w:hAnsi="Times New Roman"/>
          <w:b/>
          <w:bCs/>
          <w:sz w:val="28"/>
          <w:szCs w:val="28"/>
        </w:rPr>
        <w:t xml:space="preserve">洗涤物品采购需求</w:t>
      </w:r>
      <w:r/>
    </w:p>
    <w:tbl>
      <w:tblPr>
        <w:tblStyle w:val="724"/>
        <w:tblW w:w="9423"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2475"/>
        <w:gridCol w:w="2580"/>
        <w:gridCol w:w="1967"/>
        <w:gridCol w:w="1605"/>
      </w:tblGrid>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ind w:left="0" w:firstLine="0"/>
              <w:jc w:val="both"/>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名称</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布料</w:t>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规格/尺寸</w:t>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三年预计洗涤数量</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大被套</w:t>
            </w:r>
            <w:r/>
          </w:p>
        </w:tc>
        <w:tc>
          <w:tcPr>
            <w:tcBorders>
              <w:top w:val="none" w:color="000000" w:sz="4" w:space="0"/>
              <w:left w:val="none" w:color="000000" w:sz="4" w:space="0"/>
              <w:right w:val="single" w:color="auto" w:sz="4" w:space="0"/>
            </w:tcBorders>
            <w:tcW w:w="2580" w:type="dxa"/>
            <w:vMerge w:val="restart"/>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p>
            <w:pPr>
              <w:jc w:val="center"/>
            </w:pPr>
            <w:r>
              <w:rPr>
                <w:rFonts w:hint="eastAsia"/>
                <w:sz w:val="24"/>
                <w:szCs w:val="24"/>
              </w:rPr>
              <w:t xml:space="preserve">棉50%，聚酯纤维50%，纱支：30*30，密度：133*76，白缎条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160*250cm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237700</w:t>
            </w:r>
            <w:r/>
          </w:p>
        </w:tc>
      </w:tr>
      <w:tr>
        <w:trPr>
          <w:jc w:val="center"/>
          <w:trHeight w:val="405"/>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小被套</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枕套</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50*80cm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133700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大单</w:t>
            </w:r>
            <w:r/>
          </w:p>
        </w:tc>
        <w:tc>
          <w:tcPr>
            <w:tcBorders>
              <w:left w:val="none" w:color="000000" w:sz="4" w:space="0"/>
              <w:bottom w:val="single" w:color="auto"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160*290cm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324400</w:t>
            </w:r>
            <w:r/>
          </w:p>
        </w:tc>
      </w:tr>
      <w:tr>
        <w:trPr>
          <w:jc w:val="center"/>
          <w:trHeight w:val="229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长工作服</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pStyle w:val="926"/>
              <w:jc w:val="center"/>
              <w:rPr>
                <w:rFonts w:ascii="Calibri" w:hAnsi="Calibri" w:eastAsia="宋体"/>
                <w:sz w:val="24"/>
              </w:rPr>
            </w:pPr>
            <w:r>
              <w:rPr>
                <w:rFonts w:hint="eastAsia" w:ascii="Calibri" w:hAnsi="Calibri" w:eastAsia="宋体"/>
                <w:sz w:val="24"/>
              </w:rPr>
              <w:t xml:space="preserve">夏季：150D*150D/2,</w:t>
            </w:r>
            <w:r/>
          </w:p>
          <w:p>
            <w:pPr>
              <w:pStyle w:val="926"/>
              <w:jc w:val="center"/>
              <w:rPr>
                <w:rFonts w:ascii="Calibri" w:hAnsi="Calibri" w:eastAsia="宋体"/>
                <w:sz w:val="24"/>
              </w:rPr>
            </w:pPr>
            <w:r>
              <w:rPr>
                <w:rFonts w:hint="eastAsia" w:ascii="Calibri" w:hAnsi="Calibri" w:eastAsia="宋体"/>
                <w:sz w:val="24"/>
              </w:rPr>
              <w:t xml:space="preserve">密130*76，聚酯纤维100%，克重178gsm</w:t>
            </w:r>
            <w:r/>
          </w:p>
          <w:p>
            <w:pPr>
              <w:pStyle w:val="926"/>
              <w:jc w:val="center"/>
              <w:rPr>
                <w:rFonts w:ascii="仿宋" w:hAnsi="仿宋" w:eastAsia="仿宋" w:cs="仿宋"/>
                <w:sz w:val="28"/>
                <w:szCs w:val="28"/>
              </w:rPr>
            </w:pPr>
            <w:r>
              <w:rPr>
                <w:rFonts w:hint="eastAsia" w:ascii="Calibri" w:hAnsi="Calibri" w:eastAsia="宋体"/>
                <w:sz w:val="24"/>
              </w:rPr>
              <w:t xml:space="preserve">冬季：全精梳涤卡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长度95-115cm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105500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手术衣</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hint="eastAsia" w:ascii="Calibri" w:hAnsi="Calibri" w:eastAsia="宋体"/>
                <w:sz w:val="24"/>
              </w:rPr>
              <w:t xml:space="preserve">墨绿棉纱卡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包裹式长150cm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91500 </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手术裤</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Calibri" w:hAnsi="Calibri" w:eastAsia="宋体"/>
                <w:sz w:val="24"/>
              </w:rPr>
            </w:pPr>
            <w:r>
              <w:rPr>
                <w:rFonts w:hint="eastAsia" w:ascii="Calibri" w:hAnsi="Calibri" w:eastAsia="宋体"/>
                <w:sz w:val="24"/>
              </w:rPr>
              <w:t xml:space="preserve">T40/C60 21*21</w:t>
            </w:r>
            <w:r/>
          </w:p>
          <w:p>
            <w:pPr>
              <w:pStyle w:val="926"/>
              <w:jc w:val="center"/>
              <w:rPr>
                <w:rFonts w:ascii="仿宋" w:hAnsi="仿宋" w:eastAsia="仿宋" w:cs="仿宋"/>
                <w:sz w:val="28"/>
                <w:szCs w:val="28"/>
              </w:rPr>
            </w:pPr>
            <w:r>
              <w:rPr>
                <w:rFonts w:hint="eastAsia" w:ascii="Calibri" w:hAnsi="Calibri" w:eastAsia="宋体"/>
                <w:sz w:val="24"/>
              </w:rPr>
              <w:t xml:space="preserve"> 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60棉40涤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150700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小单</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ind w:firstLine="0"/>
              <w:jc w:val="center"/>
              <w:rPr>
                <w:rFonts w:ascii="仿宋" w:hAnsi="仿宋" w:eastAsia="仿宋" w:cs="仿宋"/>
                <w:sz w:val="28"/>
                <w:szCs w:val="28"/>
              </w:rPr>
            </w:pPr>
            <w:r>
              <w:rPr>
                <w:rFonts w:hint="eastAsia" w:ascii="Calibri" w:hAnsi="Calibri" w:eastAsia="宋体"/>
                <w:sz w:val="24"/>
              </w:rPr>
              <w:t xml:space="preserve">C20*20 100*52平纹坯布</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267*110cm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大剖腹单</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ind w:firstLine="0"/>
              <w:jc w:val="center"/>
              <w:tabs>
                <w:tab w:val="left" w:pos="777" w:leader="none"/>
              </w:tabs>
              <w:rPr>
                <w:rFonts w:ascii="Calibri" w:hAnsi="Calibri" w:eastAsia="宋体"/>
                <w:sz w:val="24"/>
              </w:rPr>
            </w:pPr>
            <w:r>
              <w:rPr>
                <w:rFonts w:hint="eastAsia" w:ascii="Calibri" w:hAnsi="Calibri" w:eastAsia="宋体"/>
                <w:sz w:val="24"/>
              </w:rPr>
              <w:t xml:space="preserve">T40/C60 21*21</w:t>
            </w:r>
            <w:r/>
          </w:p>
          <w:p>
            <w:pPr>
              <w:pStyle w:val="926"/>
              <w:ind w:firstLine="0"/>
              <w:jc w:val="center"/>
              <w:tabs>
                <w:tab w:val="left" w:pos="777" w:leader="none"/>
              </w:tabs>
              <w:rPr>
                <w:rFonts w:ascii="仿宋" w:hAnsi="仿宋" w:eastAsia="仿宋" w:cs="仿宋"/>
                <w:sz w:val="28"/>
                <w:szCs w:val="28"/>
              </w:rPr>
            </w:pPr>
            <w:r>
              <w:rPr>
                <w:rFonts w:hint="eastAsia" w:ascii="Calibri" w:hAnsi="Calibri" w:eastAsia="宋体"/>
                <w:sz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330*160cm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12100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手术中单</w:t>
            </w:r>
            <w:r/>
          </w:p>
        </w:tc>
        <w:tc>
          <w:tcPr>
            <w:shd w:val="clear" w:color="auto" w:fill="auto"/>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C21*21 108*58墨绿纱卡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100*200cm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48900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大洞巾</w:t>
            </w:r>
            <w:r/>
          </w:p>
        </w:tc>
        <w:tc>
          <w:tcPr>
            <w:tcBorders>
              <w:top w:val="none" w:color="000000" w:sz="4" w:space="0"/>
              <w:left w:val="none" w:color="000000" w:sz="4" w:space="0"/>
              <w:right w:val="single" w:color="auto" w:sz="4" w:space="0"/>
            </w:tcBorders>
            <w:tcW w:w="2580" w:type="dxa"/>
            <w:vAlign w:val="center"/>
            <w:vMerge w:val="restart"/>
            <w:textDirection w:val="lrTb"/>
            <w:noWrap w:val="false"/>
          </w:tcPr>
          <w:p>
            <w:pPr>
              <w:jc w:val="center"/>
              <w:widowControl/>
              <w:rPr>
                <w:sz w:val="24"/>
                <w:szCs w:val="24"/>
              </w:rPr>
            </w:pPr>
            <w:r>
              <w:rPr>
                <w:rFonts w:hint="eastAsia"/>
                <w:sz w:val="24"/>
                <w:szCs w:val="24"/>
              </w:rPr>
              <w:t xml:space="preserve">T40/C60 21*21 </w:t>
            </w:r>
            <w:r/>
          </w:p>
          <w:p>
            <w:pPr>
              <w:jc w:val="center"/>
              <w:widowControl/>
              <w:rPr>
                <w:sz w:val="24"/>
                <w:szCs w:val="24"/>
              </w:rPr>
            </w:pPr>
            <w:r>
              <w:rPr>
                <w:rFonts w:hint="eastAsia"/>
                <w:sz w:val="24"/>
                <w:szCs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150*90cm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4700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小洞巾</w:t>
            </w:r>
            <w:r/>
          </w:p>
        </w:tc>
        <w:tc>
          <w:tcPr>
            <w:tcBorders>
              <w:left w:val="none" w:color="000000" w:sz="4" w:space="0"/>
              <w:bottom w:val="single" w:color="auto" w:sz="4" w:space="0"/>
              <w:right w:val="single" w:color="auto" w:sz="4" w:space="0"/>
            </w:tcBorders>
            <w:tcW w:w="2580" w:type="dxa"/>
            <w:vAlign w:val="center"/>
            <w:vMerge w:val="continue"/>
            <w:textDirection w:val="lrTb"/>
            <w:noWrap w:val="false"/>
          </w:tcPr>
          <w:p>
            <w:pPr>
              <w:pStyle w:val="926"/>
              <w:ind w:firstLine="0"/>
              <w:jc w:val="center"/>
              <w:tabs>
                <w:tab w:val="left" w:pos="777" w:leader="none"/>
              </w:tabs>
              <w:rPr>
                <w:rFonts w:ascii="Calibri" w:hAnsi="Calibri" w:eastAsia="宋体"/>
                <w:sz w:val="24"/>
              </w:rPr>
            </w:pPr>
            <w:r>
              <w:rPr>
                <w:rFonts w:ascii="Calibri" w:hAnsi="Calibri" w:eastAsia="宋体"/>
                <w:sz w:val="24"/>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17700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大包布</w:t>
            </w:r>
            <w:r/>
          </w:p>
        </w:tc>
        <w:tc>
          <w:tcPr>
            <w:tcBorders>
              <w:top w:val="none" w:color="000000" w:sz="4" w:space="0"/>
              <w:left w:val="none" w:color="000000" w:sz="4" w:space="0"/>
              <w:right w:val="single" w:color="auto" w:sz="4" w:space="0"/>
            </w:tcBorders>
            <w:tcW w:w="2580" w:type="dxa"/>
            <w:vAlign w:val="center"/>
            <w:vMerge w:val="restart"/>
            <w:textDirection w:val="lrTb"/>
            <w:noWrap w:val="false"/>
          </w:tcPr>
          <w:p>
            <w:pPr>
              <w:jc w:val="center"/>
              <w:widowControl/>
              <w:rPr>
                <w:sz w:val="24"/>
                <w:szCs w:val="24"/>
              </w:rPr>
            </w:pPr>
            <w:r>
              <w:rPr>
                <w:rFonts w:hint="eastAsia"/>
                <w:sz w:val="24"/>
                <w:szCs w:val="24"/>
              </w:rPr>
              <w:t xml:space="preserve">C21*21 108*58</w:t>
            </w:r>
            <w:r/>
          </w:p>
          <w:p>
            <w:pPr>
              <w:jc w:val="center"/>
              <w:widowControl/>
              <w:rPr>
                <w:sz w:val="24"/>
                <w:szCs w:val="24"/>
              </w:rPr>
            </w:pPr>
            <w:r>
              <w:rPr>
                <w:rFonts w:hint="eastAsia"/>
                <w:sz w:val="24"/>
                <w:szCs w:val="24"/>
              </w:rPr>
              <w:t xml:space="preserve">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150*150CM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93400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中包布</w:t>
            </w:r>
            <w:r/>
          </w:p>
        </w:tc>
        <w:tc>
          <w:tcPr>
            <w:tcBorders>
              <w:left w:val="none" w:color="000000"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80*80CM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95300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小包布</w:t>
            </w:r>
            <w:r/>
          </w:p>
        </w:tc>
        <w:tc>
          <w:tcPr>
            <w:tcBorders>
              <w:left w:val="none" w:color="000000" w:sz="4" w:space="0"/>
              <w:bottom w:val="single" w:color="auto" w:sz="4" w:space="0"/>
              <w:right w:val="single" w:color="auto" w:sz="4" w:space="0"/>
            </w:tcBorders>
            <w:tcW w:w="2580" w:type="dxa"/>
            <w:vMerge w:val="continue"/>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60*60CM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85400 </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T40/C60 21*21 </w:t>
            </w:r>
            <w:r/>
          </w:p>
          <w:p>
            <w:pPr>
              <w:jc w:val="center"/>
              <w:widowControl/>
              <w:rPr>
                <w:sz w:val="24"/>
                <w:szCs w:val="24"/>
              </w:rPr>
            </w:pPr>
            <w:r>
              <w:rPr>
                <w:rFonts w:hint="eastAsia"/>
                <w:sz w:val="24"/>
                <w:szCs w:val="24"/>
              </w:rPr>
              <w:t xml:space="preserve">108*58墨绿纱卡</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80*60cm双层</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173300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小毛巾</w:t>
            </w:r>
            <w:r/>
          </w:p>
        </w:tc>
        <w:tc>
          <w:tcPr>
            <w:tcBorders>
              <w:top w:val="none" w:color="000000"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30*30cm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11800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洗手衣</w:t>
            </w:r>
            <w:r/>
          </w:p>
        </w:tc>
        <w:tc>
          <w:tcPr>
            <w:tcBorders>
              <w:top w:val="none" w:color="000000" w:sz="4" w:space="0"/>
              <w:left w:val="none" w:color="000000" w:sz="4" w:space="0"/>
              <w:bottom w:val="single" w:color="auto" w:sz="4" w:space="0"/>
              <w:right w:val="single" w:color="auto" w:sz="4" w:space="0"/>
            </w:tcBorders>
            <w:tcW w:w="2580" w:type="dxa"/>
            <w:vAlign w:val="bottom"/>
            <w:textDirection w:val="lrTb"/>
            <w:noWrap w:val="false"/>
          </w:tcPr>
          <w:p>
            <w:pPr>
              <w:jc w:val="center"/>
              <w:widowControl/>
              <w:rPr>
                <w:sz w:val="24"/>
                <w:szCs w:val="24"/>
              </w:rPr>
            </w:pPr>
            <w:r>
              <w:rPr>
                <w:rFonts w:hint="eastAsia"/>
                <w:sz w:val="24"/>
                <w:szCs w:val="24"/>
              </w:rPr>
              <w:t xml:space="preserve">T40/C60 21*21 108*58</w:t>
            </w:r>
            <w:r/>
          </w:p>
          <w:p>
            <w:pPr>
              <w:jc w:val="center"/>
              <w:widowControl/>
              <w:rPr>
                <w:sz w:val="24"/>
                <w:szCs w:val="24"/>
              </w:rPr>
            </w:pPr>
            <w:r>
              <w:rPr>
                <w:rFonts w:hint="eastAsia"/>
                <w:sz w:val="24"/>
                <w:szCs w:val="24"/>
              </w:rPr>
              <w:t xml:space="preserve">墨绿纱卡60棉40涤</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101800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浴巾</w:t>
            </w:r>
            <w:r/>
          </w:p>
        </w:tc>
        <w:tc>
          <w:tcPr>
            <w:tcBorders>
              <w:top w:val="none" w:color="000000" w:sz="4" w:space="0"/>
              <w:left w:val="none" w:color="000000" w:sz="4" w:space="0"/>
              <w:bottom w:val="single" w:color="auto" w:sz="4" w:space="0"/>
              <w:right w:val="single" w:color="auto" w:sz="4" w:space="0"/>
            </w:tcBorders>
            <w:tcW w:w="2580" w:type="dxa"/>
            <w:vAlign w:val="bottom"/>
            <w:textDirection w:val="lrTb"/>
            <w:noWrap w:val="false"/>
          </w:tcPr>
          <w:p>
            <w:pPr>
              <w:jc w:val="center"/>
              <w:widowControl/>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120*60cm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3100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脚套</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白棉布夹棉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长度75cm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sz w:val="24"/>
                <w:szCs w:val="24"/>
                <w:lang w:val="en-US"/>
              </w:rPr>
            </w:pPr>
            <w:r>
              <w:rPr>
                <w:rFonts w:hint="eastAsia"/>
                <w:color w:val="auto"/>
                <w:sz w:val="24"/>
                <w:szCs w:val="24"/>
                <w:lang w:val="en-US" w:eastAsia="zh-CN"/>
              </w:rPr>
              <w:t xml:space="preserve">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空调被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面子：100%聚酯纤维，克重80g，填充整张水洗棉，350g/m2</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1.5斤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60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100%聚酯纤维</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90*200cm，1CM厚度</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3600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踏花被</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面子：100%聚酯纤维，克重80g，填充整张水洗棉，600g/m2</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4.5斤</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1950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病员服</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C20*20 86*58兰黑条色织布</w:t>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93400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花套</w:t>
            </w:r>
            <w:r/>
          </w:p>
          <w:p>
            <w:pPr>
              <w:pStyle w:val="926"/>
              <w:jc w:val="center"/>
              <w:rPr>
                <w:rFonts w:ascii="仿宋" w:hAnsi="仿宋" w:eastAsia="仿宋" w:cs="仿宋"/>
                <w:sz w:val="28"/>
                <w:szCs w:val="28"/>
              </w:rPr>
            </w:pPr>
            <w:r>
              <w:rPr>
                <w:rFonts w:hint="eastAsia" w:ascii="仿宋" w:hAnsi="仿宋" w:eastAsia="仿宋" w:cs="仿宋"/>
                <w:sz w:val="28"/>
                <w:szCs w:val="28"/>
              </w:rPr>
              <w:t xml:space="preserve">（尿布）</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全棉</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50*50cm</w:t>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660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腹带</w:t>
            </w:r>
            <w:r/>
          </w:p>
        </w:tc>
        <w:tc>
          <w:tcPr>
            <w:tcBorders>
              <w:top w:val="single" w:color="auto" w:sz="4" w:space="0"/>
              <w:left w:val="single" w:color="auto"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白坯布</w:t>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110*25cm</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300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247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蓝色套子</w:t>
            </w:r>
            <w:r/>
          </w:p>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（诊查床）</w:t>
            </w:r>
            <w:r/>
          </w:p>
        </w:tc>
        <w:tc>
          <w:tcPr>
            <w:tcBorders>
              <w:top w:val="single" w:color="auto" w:sz="4" w:space="0"/>
              <w:left w:val="none" w:color="000000"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none" w:color="000000"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195*65cm</w:t>
            </w:r>
            <w:r/>
          </w:p>
        </w:tc>
        <w:tc>
          <w:tcPr>
            <w:tcBorders>
              <w:top w:val="single" w:color="auto" w:sz="4" w:space="0"/>
              <w:left w:val="none" w:color="000000" w:sz="4" w:space="0"/>
              <w:bottom w:val="single" w:color="auto" w:sz="4" w:space="0"/>
              <w:right w:val="single" w:color="auto" w:sz="4" w:space="0"/>
            </w:tcBorders>
            <w:tcW w:w="1605" w:type="dxa"/>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200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蚊帐</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蚊帐100*190cm</w:t>
            </w:r>
            <w:r/>
          </w:p>
        </w:tc>
        <w:tc>
          <w:tcPr>
            <w:tcBorders>
              <w:top w:val="none" w:color="000000" w:sz="4" w:space="0"/>
              <w:left w:val="none" w:color="000000" w:sz="4" w:space="0"/>
              <w:bottom w:val="single" w:color="auto" w:sz="4" w:space="0"/>
              <w:right w:val="single" w:color="auto" w:sz="4" w:space="0"/>
            </w:tcBorders>
            <w:tcW w:w="1967"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140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棉背心</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240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棉衣</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320</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毛衣</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sz w:val="24"/>
                <w:szCs w:val="24"/>
              </w:rPr>
            </w:pPr>
            <w:r>
              <w:rPr>
                <w:rFonts w:hint="eastAsia"/>
                <w:sz w:val="24"/>
                <w:szCs w:val="24"/>
              </w:rPr>
              <w:t xml:space="preserve">腈纶</w:t>
            </w:r>
            <w:r/>
          </w:p>
        </w:tc>
        <w:tc>
          <w:tcPr>
            <w:tcBorders>
              <w:top w:val="none" w:color="000000" w:sz="4" w:space="0"/>
              <w:left w:val="none" w:color="000000"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none" w:color="000000" w:sz="4" w:space="0"/>
              <w:left w:val="none" w:color="000000" w:sz="4" w:space="0"/>
              <w:bottom w:val="single" w:color="auto" w:sz="4" w:space="0"/>
              <w:right w:val="single" w:color="auto" w:sz="4" w:space="0"/>
            </w:tcBorders>
            <w:tcW w:w="1605" w:type="dxa"/>
            <w:vAlign w:val="center"/>
            <w:textDirection w:val="lrTb"/>
            <w:noWrap w:val="false"/>
          </w:tcPr>
          <w:p>
            <w:pPr>
              <w:jc w:val="center"/>
              <w:rPr>
                <w:sz w:val="24"/>
                <w:szCs w:val="24"/>
              </w:rPr>
            </w:pPr>
            <w:r>
              <w:rPr>
                <w:rFonts w:hint="eastAsia"/>
                <w:sz w:val="24"/>
                <w:szCs w:val="24"/>
              </w:rPr>
              <w:t xml:space="preserve">850</w:t>
            </w:r>
            <w:r/>
          </w:p>
        </w:tc>
      </w:tr>
      <w:tr>
        <w:trPr>
          <w:jc w:val="center"/>
          <w:trHeight w:val="55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窗帘/围帘</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sz w:val="24"/>
                <w:szCs w:val="24"/>
              </w:rPr>
            </w:pPr>
            <w:r>
              <w:rPr>
                <w:rFonts w:hint="eastAsia"/>
                <w:sz w:val="24"/>
                <w:szCs w:val="24"/>
              </w:rPr>
              <w:t xml:space="preserve">围帘3*2.7米</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default" w:eastAsia="宋体"/>
                <w:color w:val="auto"/>
                <w:sz w:val="24"/>
                <w:szCs w:val="24"/>
                <w:lang w:val="en-US" w:eastAsia="zh-CN"/>
              </w:rPr>
            </w:pPr>
            <w:r>
              <w:rPr>
                <w:rFonts w:hint="eastAsia"/>
                <w:color w:val="auto"/>
                <w:sz w:val="24"/>
                <w:szCs w:val="24"/>
                <w:lang w:val="en-US" w:eastAsia="zh-CN"/>
              </w:rPr>
              <w:t xml:space="preserve">2000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沙发套</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default" w:eastAsia="宋体"/>
                <w:color w:val="auto"/>
                <w:sz w:val="24"/>
                <w:szCs w:val="24"/>
                <w:lang w:val="en-US" w:eastAsia="zh-CN"/>
              </w:rPr>
            </w:pPr>
            <w:r>
              <w:rPr>
                <w:rFonts w:hint="eastAsia"/>
                <w:color w:val="auto"/>
                <w:sz w:val="24"/>
                <w:szCs w:val="24"/>
              </w:rPr>
              <w:t xml:space="preserve">2</w:t>
            </w:r>
            <w:r>
              <w:rPr>
                <w:rFonts w:hint="eastAsia"/>
                <w:color w:val="auto"/>
                <w:sz w:val="24"/>
                <w:szCs w:val="24"/>
                <w:lang w:val="en-US" w:eastAsia="zh-CN"/>
              </w:rPr>
              <w:t xml:space="preserve">40</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926"/>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6"/>
              <w:ind w:left="0" w:firstLine="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辅材</w:t>
            </w:r>
            <w:r/>
          </w:p>
          <w:p>
            <w:pPr>
              <w:pStyle w:val="926"/>
              <w:ind w:left="0" w:firstLine="0"/>
              <w:jc w:val="both"/>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（纽扣、牛筋等）</w:t>
            </w:r>
            <w:r/>
          </w:p>
        </w:tc>
        <w:tc>
          <w:tcPr>
            <w:tcBorders>
              <w:top w:val="single" w:color="auto" w:sz="4" w:space="0"/>
              <w:left w:val="single" w:color="auto" w:sz="4" w:space="0"/>
              <w:bottom w:val="single" w:color="auto" w:sz="4" w:space="0"/>
              <w:right w:val="single" w:color="auto" w:sz="4" w:space="0"/>
            </w:tcBorders>
            <w:tcW w:w="2580"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67" w:type="dxa"/>
            <w:vAlign w:val="bottom"/>
            <w:textDirection w:val="lrTb"/>
            <w:noWrap w:val="false"/>
          </w:tcPr>
          <w:p>
            <w:pPr>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eastAsia" w:eastAsia="宋体"/>
                <w:sz w:val="24"/>
                <w:szCs w:val="24"/>
                <w:lang w:val="en-US" w:eastAsia="zh-CN"/>
              </w:rPr>
            </w:pPr>
            <w:r>
              <w:rPr>
                <w:rFonts w:hint="eastAsia"/>
                <w:sz w:val="24"/>
                <w:szCs w:val="24"/>
                <w:lang w:val="en-US" w:eastAsia="zh-CN"/>
              </w:rPr>
              <w:t xml:space="preserve">若干</w:t>
            </w:r>
            <w:r/>
          </w:p>
        </w:tc>
      </w:tr>
    </w:tbl>
    <w:p>
      <w:pPr>
        <w:pStyle w:val="1038"/>
      </w:pPr>
      <w:r/>
      <w:r/>
    </w:p>
    <w:p>
      <w:pPr>
        <w:ind w:firstLine="420"/>
        <w:spacing w:line="360" w:lineRule="auto"/>
        <w:shd w:val="clear" w:color="auto" w:fill="ffffff"/>
        <w:widowControl/>
        <w:rPr>
          <w:rFonts w:ascii="宋体" w:hAnsi="宋体" w:cs="宋体"/>
          <w:b/>
          <w:bCs/>
          <w:sz w:val="24"/>
          <w:szCs w:val="24"/>
        </w:rPr>
      </w:pPr>
      <w:r>
        <w:rPr>
          <w:rFonts w:hint="eastAsia" w:ascii="宋体" w:hAnsi="宋体" w:cs="宋体"/>
          <w:b/>
          <w:bCs/>
          <w:sz w:val="28"/>
          <w:szCs w:val="28"/>
        </w:rPr>
        <w:t xml:space="preserve">注：以上洗涤物品的年洗涤数量仅供参考，最终结算按实际洗涤件数进行结算。</w:t>
      </w:r>
      <w:r/>
    </w:p>
    <w:p>
      <w:pPr>
        <w:spacing w:line="360" w:lineRule="auto"/>
        <w:shd w:val="clear" w:color="auto" w:fill="ffffff"/>
        <w:widowControl/>
        <w:rPr>
          <w:rFonts w:ascii="宋体" w:hAnsi="宋体" w:cs="宋体"/>
          <w:b/>
          <w:bCs/>
          <w:sz w:val="24"/>
          <w:szCs w:val="24"/>
        </w:rPr>
      </w:pPr>
      <w:r>
        <w:rPr>
          <w:rFonts w:ascii="宋体" w:hAnsi="宋体" w:cs="宋体"/>
          <w:b/>
          <w:bCs/>
          <w:sz w:val="24"/>
          <w:szCs w:val="24"/>
        </w:rPr>
      </w:r>
      <w:r/>
    </w:p>
    <w:p>
      <w:pPr>
        <w:numPr>
          <w:ilvl w:val="0"/>
          <w:numId w:val="6"/>
        </w:numPr>
        <w:spacing w:line="360" w:lineRule="auto"/>
        <w:rPr>
          <w:rFonts w:ascii="Times New Roman" w:hAnsi="Times New Roman"/>
          <w:b/>
          <w:bCs/>
          <w:sz w:val="28"/>
          <w:szCs w:val="28"/>
        </w:rPr>
      </w:pPr>
      <w:r>
        <w:rPr>
          <w:rFonts w:hint="eastAsia" w:ascii="Times New Roman" w:hAnsi="Times New Roman"/>
          <w:b/>
          <w:bCs/>
          <w:sz w:val="28"/>
          <w:szCs w:val="28"/>
        </w:rPr>
        <w:t xml:space="preserve">服务标准</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1、要认真做到满足临床各科室的需求，要有应急预案，确保在任何情况下保障供给。</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2、严格执行医院各项规章制度，热情主动，服务规范。</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3、按照医院感染管理要求，严格执行操作规程和分类洗涤制度，做好消毒工作，防止交叉感染。</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4、清点污物时污物不落地，禁止将污大单铺在走廊地面上。</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5、清点物品时当面点清，做到帐物相符，无差错，损坏或遗失物品要赔偿；被服的遗失率不得超过年洗涤量的0.1%，超过遗失率需进行赔偿；衣物、被服的损坏率不得超过年洗涤量的3%（服务首月不计），超过损坏率需进行赔偿。</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6、收回的污染物品，要先分检，再分洗，（包括消毒、洗涤、干燥、烫平、折叠）。</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7、物品清洗达标（无肉眼可见污渍和血迹、无退色、无布屑、无线头、无胶带、无胶布）做到零退洗。</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8、物品规范达标，干燥、平整、完好，无破损、无皱折、无裂缝、带子及钮扣齐全，做到零退换。</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9、以临床工作为中心，做到下收下送及时到位，保证供应，配送工作零投诉。 </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10、洗涤配送车辆达标，要求车辆轻便</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封闭运输</w:t>
      </w:r>
      <w:r>
        <w:rPr>
          <w:rFonts w:hint="eastAsia" w:ascii="宋体" w:hAnsi="宋体" w:cs="宋体"/>
          <w:sz w:val="24"/>
          <w:szCs w:val="24"/>
        </w:rPr>
        <w:t xml:space="preserve">，配送物品时保持静音。配送车辆要及时清洁、消毒和保养，清洁车与污染车分开，车辆标志清楚，分室放置，每天都应用消毒液擦试，每周彻底清洁、消毒、保养一次，保持工作环境清洁卫生，做好防火、防盗工作，确保安全。</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11、对手术室、供应室敷料洗涤要求       </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（1）棉质包布初次使用前，需经高温洗涤去色、脱脂去浆处理。</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（2）送洗要求：洗涤公司每日需按医院回收污织物的数量，如数进行分类、洗涤、检查、整理、烫平并且分类折叠。对破损的或有污渍等须去除，分拣出来单独摆放，交给</w:t>
      </w:r>
      <w:r>
        <w:rPr>
          <w:rFonts w:hint="eastAsia" w:ascii="宋体" w:hAnsi="宋体" w:cs="宋体"/>
          <w:sz w:val="24"/>
          <w:szCs w:val="24"/>
          <w:lang w:eastAsia="zh-CN"/>
        </w:rPr>
        <w:t xml:space="preserve">采购人</w:t>
      </w:r>
      <w:r>
        <w:rPr>
          <w:rFonts w:hint="eastAsia" w:ascii="宋体" w:hAnsi="宋体" w:cs="宋体"/>
          <w:sz w:val="24"/>
          <w:szCs w:val="24"/>
        </w:rPr>
        <w:t xml:space="preserve">，特殊情况无条件服从</w:t>
      </w:r>
      <w:r>
        <w:rPr>
          <w:rFonts w:hint="eastAsia" w:ascii="宋体" w:hAnsi="宋体" w:cs="宋体"/>
          <w:sz w:val="24"/>
          <w:szCs w:val="24"/>
          <w:lang w:eastAsia="zh-CN"/>
        </w:rPr>
        <w:t xml:space="preserve">采购人</w:t>
      </w:r>
      <w:r>
        <w:rPr>
          <w:rFonts w:hint="eastAsia" w:ascii="宋体" w:hAnsi="宋体" w:cs="宋体"/>
          <w:sz w:val="24"/>
          <w:szCs w:val="24"/>
        </w:rPr>
        <w:t xml:space="preserve">要求。</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（3）所有洗涤织物的质量和数量必须满足医院临床需要，同时满足医院应急需要并保证供应。</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12、洗涤物品登记交接单必须一式3联，字迹清晰，分单位、部门留存。</w:t>
      </w:r>
      <w:r/>
    </w:p>
    <w:p>
      <w:pPr>
        <w:ind w:firstLine="420"/>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13、工作服洗涤完成后，需交还给</w:t>
      </w:r>
      <w:r>
        <w:rPr>
          <w:rFonts w:hint="eastAsia" w:ascii="宋体" w:hAnsi="宋体" w:cs="宋体"/>
          <w:sz w:val="24"/>
          <w:szCs w:val="24"/>
          <w:lang w:val="en-US" w:eastAsia="zh-CN"/>
        </w:rPr>
        <w:t xml:space="preserve">科室或本人</w:t>
      </w:r>
      <w:r>
        <w:rPr>
          <w:rFonts w:hint="eastAsia" w:ascii="宋体" w:hAnsi="宋体" w:cs="宋体"/>
          <w:sz w:val="24"/>
          <w:szCs w:val="24"/>
        </w:rPr>
        <w:t xml:space="preserve">，不能</w:t>
      </w:r>
      <w:r>
        <w:rPr>
          <w:rFonts w:hint="eastAsia" w:ascii="宋体" w:hAnsi="宋体" w:cs="宋体"/>
          <w:sz w:val="24"/>
          <w:szCs w:val="24"/>
          <w:lang w:val="en-US" w:eastAsia="zh-CN"/>
        </w:rPr>
        <w:t xml:space="preserve">出借、</w:t>
      </w:r>
      <w:r>
        <w:rPr>
          <w:rFonts w:hint="eastAsia" w:ascii="宋体" w:hAnsi="宋体" w:cs="宋体"/>
          <w:sz w:val="24"/>
          <w:szCs w:val="24"/>
        </w:rPr>
        <w:t xml:space="preserve">错发、丢失。</w:t>
      </w:r>
      <w:r/>
    </w:p>
    <w:p>
      <w:pPr>
        <w:numPr>
          <w:ilvl w:val="0"/>
          <w:numId w:val="6"/>
        </w:numPr>
        <w:spacing w:line="360" w:lineRule="auto"/>
        <w:rPr>
          <w:rFonts w:ascii="Times New Roman" w:hAnsi="Times New Roman"/>
          <w:b/>
          <w:bCs/>
          <w:sz w:val="28"/>
          <w:szCs w:val="28"/>
        </w:rPr>
      </w:pPr>
      <w:r>
        <w:rPr>
          <w:rFonts w:hint="eastAsia" w:ascii="Times New Roman" w:hAnsi="Times New Roman"/>
          <w:b/>
          <w:bCs/>
          <w:sz w:val="28"/>
          <w:szCs w:val="28"/>
        </w:rPr>
        <w:t xml:space="preserve">缝补和报损要求</w:t>
      </w:r>
      <w:r/>
    </w:p>
    <w:p>
      <w:pPr>
        <w:ind w:firstLine="480"/>
        <w:spacing w:line="460" w:lineRule="exact"/>
        <w:rPr>
          <w:rFonts w:ascii="宋体" w:hAnsi="宋体" w:cs="宋体"/>
          <w:color w:val="00b0f0"/>
          <w:sz w:val="24"/>
          <w:szCs w:val="24"/>
        </w:rPr>
      </w:pPr>
      <w:r>
        <w:rPr>
          <w:rFonts w:hint="eastAsia" w:ascii="宋体" w:hAnsi="宋体" w:cs="宋体"/>
          <w:sz w:val="24"/>
          <w:szCs w:val="24"/>
        </w:rPr>
        <w:t xml:space="preserve">3.1供应商应对采购人委托洗涤物的轻度破损被服（缺钮扣、少带子、脱线缝、撕裂……），将由供应商</w:t>
      </w:r>
      <w:r>
        <w:rPr>
          <w:rFonts w:hint="eastAsia" w:ascii="宋体" w:hAnsi="宋体" w:cs="宋体"/>
          <w:color w:val="auto"/>
          <w:sz w:val="24"/>
          <w:szCs w:val="24"/>
        </w:rPr>
        <w:t xml:space="preserve">进行缝补,缝补完好后方能发出。</w:t>
      </w:r>
      <w:r/>
    </w:p>
    <w:p>
      <w:pPr>
        <w:ind w:firstLine="480"/>
        <w:spacing w:line="460" w:lineRule="exact"/>
        <w:rPr>
          <w:rFonts w:ascii="宋体" w:hAnsi="宋体" w:cs="宋体"/>
          <w:sz w:val="24"/>
          <w:szCs w:val="24"/>
        </w:rPr>
      </w:pPr>
      <w:r>
        <w:rPr>
          <w:rFonts w:hint="eastAsia" w:ascii="宋体" w:hAnsi="宋体" w:cs="宋体"/>
          <w:sz w:val="24"/>
          <w:szCs w:val="24"/>
        </w:rPr>
        <w:t xml:space="preserve">3.2床上用品洗涤破损更换标准如下，达到标准，供应商负责报损和更换，更换费用由供应商承担,更换的床单元布草须和医院的材质一致。</w:t>
      </w:r>
      <w:r/>
    </w:p>
    <w:p>
      <w:pPr>
        <w:ind w:firstLine="480"/>
        <w:spacing w:line="460" w:lineRule="exact"/>
        <w:rPr>
          <w:rFonts w:ascii="宋体" w:hAnsi="宋体" w:cs="宋体"/>
          <w:sz w:val="24"/>
          <w:szCs w:val="24"/>
        </w:rPr>
      </w:pPr>
      <w:r>
        <w:rPr>
          <w:rFonts w:hint="eastAsia" w:ascii="宋体" w:hAnsi="宋体" w:cs="宋体"/>
          <w:sz w:val="24"/>
          <w:szCs w:val="24"/>
        </w:rPr>
        <w:t xml:space="preserve">3.2.1更换的常规标准</w:t>
      </w:r>
      <w:r/>
    </w:p>
    <w:tbl>
      <w:tblPr>
        <w:tblStyle w:val="1037"/>
        <w:tblW w:w="8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94"/>
        <w:gridCol w:w="1942"/>
        <w:gridCol w:w="1508"/>
        <w:gridCol w:w="1770"/>
        <w:gridCol w:w="1793"/>
      </w:tblGrid>
      <w:tr>
        <w:trPr>
          <w:jc w:val="center"/>
          <w:trHeight w:val="266"/>
        </w:trPr>
        <w:tc>
          <w:tcPr>
            <w:tcBorders>
              <w:bottom w:val="none" w:color="000000" w:sz="4" w:space="0"/>
            </w:tcBorders>
            <w:tcW w:w="1094" w:type="dxa"/>
            <w:vAlign w:val="center"/>
            <w:vMerge w:val="restart"/>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分类</w:t>
            </w:r>
            <w:r/>
          </w:p>
        </w:tc>
        <w:tc>
          <w:tcPr>
            <w:gridSpan w:val="4"/>
            <w:tcW w:w="7013"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更换标准</w:t>
            </w:r>
            <w:r/>
          </w:p>
        </w:tc>
      </w:tr>
      <w:tr>
        <w:trPr>
          <w:jc w:val="center"/>
          <w:trHeight w:val="520"/>
        </w:trPr>
        <w:tc>
          <w:tcPr>
            <w:tcBorders>
              <w:top w:val="none" w:color="000000" w:sz="4" w:space="0"/>
            </w:tcBorders>
            <w:tcW w:w="1094"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942"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破损程度</w:t>
            </w:r>
            <w:r/>
          </w:p>
        </w:tc>
        <w:tc>
          <w:tcPr>
            <w:tcW w:w="1508" w:type="dxa"/>
            <w:vAlign w:val="center"/>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污迹斑块</w:t>
            </w:r>
            <w:r/>
          </w:p>
        </w:tc>
        <w:tc>
          <w:tcPr>
            <w:tcW w:w="1770" w:type="dxa"/>
            <w:vAlign w:val="center"/>
            <w:textDirection w:val="lrTb"/>
            <w:noWrap w:val="false"/>
          </w:tcPr>
          <w:p>
            <w:pPr>
              <w:pStyle w:val="926"/>
              <w:ind w:firstLine="0"/>
              <w:jc w:val="both"/>
              <w:spacing w:line="0" w:lineRule="atLeast"/>
              <w:rPr>
                <w:rFonts w:ascii="仿宋" w:hAnsi="仿宋" w:eastAsia="仿宋" w:cs="仿宋"/>
                <w:sz w:val="24"/>
              </w:rPr>
            </w:pPr>
            <w:r>
              <w:rPr>
                <w:rFonts w:hint="eastAsia" w:ascii="仿宋" w:hAnsi="仿宋" w:eastAsia="仿宋" w:cs="仿宋"/>
                <w:sz w:val="24"/>
              </w:rPr>
              <w:t xml:space="preserve">反复洗涤后状况</w:t>
            </w:r>
            <w:r/>
          </w:p>
        </w:tc>
        <w:tc>
          <w:tcPr>
            <w:tcW w:w="1793" w:type="dxa"/>
            <w:vAlign w:val="center"/>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传染病患者使后</w:t>
            </w:r>
            <w:r/>
          </w:p>
        </w:tc>
      </w:tr>
      <w:tr>
        <w:trPr>
          <w:jc w:val="center"/>
          <w:trHeight w:val="1536"/>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床单</w:t>
            </w:r>
            <w:r/>
          </w:p>
        </w:tc>
        <w:tc>
          <w:tcPr>
            <w:tcW w:w="1942"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1、床单、被套、枕套中心有破损，有洞 面积未达到2cm</w:t>
            </w:r>
            <w:r>
              <w:rPr>
                <w:rFonts w:hint="eastAsia" w:ascii="仿宋" w:hAnsi="仿宋" w:eastAsia="仿宋" w:cs="仿宋"/>
                <w:sz w:val="24"/>
                <w:vertAlign w:val="superscript"/>
              </w:rPr>
              <w:t xml:space="preserve">2</w:t>
            </w:r>
            <w:r>
              <w:rPr>
                <w:rFonts w:hint="eastAsia" w:ascii="仿宋" w:hAnsi="仿宋" w:eastAsia="仿宋" w:cs="仿宋"/>
                <w:sz w:val="24"/>
              </w:rPr>
              <w:t xml:space="preserve">进行修补，超过2cm</w:t>
            </w:r>
            <w:r>
              <w:rPr>
                <w:rFonts w:hint="eastAsia" w:ascii="仿宋" w:hAnsi="仿宋" w:eastAsia="仿宋" w:cs="仿宋"/>
                <w:sz w:val="24"/>
                <w:vertAlign w:val="superscript"/>
              </w:rPr>
              <w:t xml:space="preserve">2</w:t>
            </w:r>
            <w:r>
              <w:rPr>
                <w:rFonts w:hint="eastAsia" w:ascii="仿宋" w:hAnsi="仿宋" w:eastAsia="仿宋" w:cs="仿宋"/>
                <w:sz w:val="24"/>
              </w:rPr>
              <w:t xml:space="preserve">以上进行更换有破损并存在不同颜色补丁；</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2、有破洞、刮伤或划痕≥3处，每处≥3 cm</w:t>
            </w:r>
            <w:r>
              <w:rPr>
                <w:rFonts w:hint="eastAsia" w:ascii="仿宋" w:hAnsi="仿宋" w:eastAsia="仿宋" w:cs="仿宋"/>
                <w:sz w:val="24"/>
                <w:vertAlign w:val="superscript"/>
              </w:rPr>
              <w:t xml:space="preserve">2</w:t>
            </w:r>
            <w:r/>
          </w:p>
        </w:tc>
        <w:tc>
          <w:tcPr>
            <w:tcW w:w="1508"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直径≥2cm、有色斑 块1个，≤2cm的斑块2个或以上；</w:t>
            </w:r>
            <w:r/>
          </w:p>
          <w:p>
            <w:pPr>
              <w:pStyle w:val="926"/>
              <w:ind w:firstLine="0"/>
              <w:jc w:val="center"/>
              <w:spacing w:line="0" w:lineRule="atLeast"/>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rPr>
              <w:t xml:space="preserve">有较多污迹；</w:t>
            </w:r>
            <w:r/>
          </w:p>
          <w:p>
            <w:pPr>
              <w:pStyle w:val="926"/>
              <w:ind w:firstLine="0"/>
              <w:jc w:val="center"/>
              <w:spacing w:line="0" w:lineRule="atLeast"/>
              <w:rPr>
                <w:rFonts w:ascii="仿宋" w:hAnsi="仿宋" w:eastAsia="仿宋" w:cs="仿宋"/>
                <w:sz w:val="24"/>
              </w:rPr>
            </w:pPr>
            <w:r>
              <w:rPr>
                <w:rFonts w:ascii="仿宋" w:hAnsi="仿宋" w:eastAsia="仿宋" w:cs="仿宋"/>
                <w:sz w:val="24"/>
              </w:rPr>
              <w:t xml:space="preserve">3、</w:t>
            </w:r>
            <w:r>
              <w:rPr>
                <w:rFonts w:hint="eastAsia" w:ascii="仿宋" w:hAnsi="仿宋" w:eastAsia="仿宋" w:cs="仿宋"/>
                <w:sz w:val="24"/>
              </w:rPr>
              <w:t xml:space="preserve">头枕部位有黄色油斑</w:t>
            </w:r>
            <w:r/>
          </w:p>
        </w:tc>
        <w:tc>
          <w:tcPr>
            <w:tcW w:w="1770"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1、薄且闷/洗涤后致密度松散；2、棉布变薄，铺上后能印出棉布下的字迹、颜色或其他物体等；</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3、思乐扣不粘</w:t>
            </w:r>
            <w:r/>
          </w:p>
        </w:tc>
        <w:tc>
          <w:tcPr>
            <w:tcW w:w="1793" w:type="dxa"/>
            <w:vAlign w:val="center"/>
            <w:vMerge w:val="restart"/>
            <w:textDirection w:val="lrTb"/>
            <w:noWrap w:val="false"/>
          </w:tcPr>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1、甲类传染病；</w:t>
            </w:r>
            <w:r/>
          </w:p>
          <w:p>
            <w:pPr>
              <w:pStyle w:val="926"/>
              <w:ind w:firstLine="0"/>
              <w:jc w:val="center"/>
              <w:spacing w:line="0" w:lineRule="atLeast"/>
              <w:rPr>
                <w:rFonts w:ascii="仿宋" w:hAnsi="仿宋" w:eastAsia="仿宋" w:cs="仿宋"/>
                <w:sz w:val="24"/>
              </w:rPr>
            </w:pPr>
            <w:r>
              <w:rPr>
                <w:rFonts w:hint="eastAsia" w:ascii="仿宋" w:hAnsi="仿宋" w:eastAsia="仿宋" w:cs="仿宋"/>
                <w:sz w:val="24"/>
              </w:rPr>
              <w:t xml:space="preserve">2、乙类传染病中的传染性非典型肺炎、人感染高致病性禽流感及甲型HINI患者使用过的床单</w:t>
            </w:r>
            <w:r/>
          </w:p>
        </w:tc>
      </w:tr>
      <w:tr>
        <w:trPr>
          <w:jc w:val="center"/>
          <w:trHeight w:val="1547"/>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ascii="仿宋" w:hAnsi="仿宋" w:eastAsia="仿宋" w:cs="仿宋"/>
                <w:sz w:val="24"/>
              </w:rPr>
            </w:r>
            <w:r/>
          </w:p>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被套</w:t>
            </w:r>
            <w:r/>
          </w:p>
        </w:tc>
        <w:tc>
          <w:tcPr>
            <w:tcW w:w="1942"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508"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70"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93"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r>
      <w:tr>
        <w:trPr>
          <w:jc w:val="center"/>
          <w:trHeight w:val="831"/>
        </w:trPr>
        <w:tc>
          <w:tcPr>
            <w:tcW w:w="1094" w:type="dxa"/>
            <w:vAlign w:val="center"/>
            <w:textDirection w:val="lrTb"/>
            <w:noWrap w:val="false"/>
          </w:tcPr>
          <w:p>
            <w:pPr>
              <w:pStyle w:val="926"/>
              <w:ind w:firstLine="480"/>
              <w:spacing w:line="0" w:lineRule="atLeast"/>
              <w:rPr>
                <w:rFonts w:ascii="仿宋" w:hAnsi="仿宋" w:eastAsia="仿宋" w:cs="仿宋"/>
                <w:sz w:val="24"/>
              </w:rPr>
            </w:pPr>
            <w:r>
              <w:rPr>
                <w:rFonts w:hint="eastAsia" w:ascii="仿宋" w:hAnsi="仿宋" w:eastAsia="仿宋" w:cs="仿宋"/>
                <w:sz w:val="24"/>
              </w:rPr>
              <w:t xml:space="preserve">枕套</w:t>
            </w:r>
            <w:r/>
          </w:p>
        </w:tc>
        <w:tc>
          <w:tcPr>
            <w:tcW w:w="1942"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508"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70"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c>
          <w:tcPr>
            <w:tcW w:w="1793" w:type="dxa"/>
            <w:vAlign w:val="center"/>
            <w:vMerge w:val="continue"/>
            <w:textDirection w:val="lrTb"/>
            <w:noWrap w:val="false"/>
          </w:tcPr>
          <w:p>
            <w:pPr>
              <w:pStyle w:val="926"/>
              <w:ind w:firstLine="480"/>
              <w:spacing w:line="0" w:lineRule="atLeast"/>
              <w:rPr>
                <w:rFonts w:ascii="仿宋" w:hAnsi="仿宋" w:eastAsia="仿宋" w:cs="仿宋"/>
                <w:sz w:val="24"/>
              </w:rPr>
            </w:pPr>
            <w:r>
              <w:rPr>
                <w:rFonts w:ascii="仿宋" w:hAnsi="仿宋" w:eastAsia="仿宋" w:cs="仿宋"/>
                <w:sz w:val="24"/>
              </w:rPr>
            </w:r>
            <w:r/>
          </w:p>
        </w:tc>
      </w:tr>
    </w:tbl>
    <w:p>
      <w:pPr>
        <w:ind w:firstLine="482"/>
        <w:spacing w:line="460" w:lineRule="exact"/>
        <w:rPr>
          <w:rFonts w:ascii="宋体" w:hAnsi="宋体" w:cs="宋体"/>
          <w:sz w:val="24"/>
          <w:szCs w:val="24"/>
        </w:rPr>
      </w:pPr>
      <w:r>
        <w:rPr>
          <w:rFonts w:ascii="宋体" w:hAnsi="宋体" w:cs="宋体"/>
          <w:sz w:val="24"/>
          <w:szCs w:val="24"/>
        </w:rPr>
      </w:r>
      <w:r/>
    </w:p>
    <w:p>
      <w:pPr>
        <w:ind w:firstLine="482"/>
        <w:spacing w:line="460" w:lineRule="exact"/>
        <w:rPr>
          <w:rFonts w:ascii="宋体" w:hAnsi="宋体" w:cs="宋体"/>
          <w:sz w:val="24"/>
          <w:szCs w:val="24"/>
        </w:rPr>
      </w:pPr>
      <w:r>
        <w:rPr>
          <w:rFonts w:hint="eastAsia" w:ascii="宋体" w:hAnsi="宋体" w:cs="宋体"/>
          <w:sz w:val="24"/>
          <w:szCs w:val="24"/>
        </w:rPr>
        <w:t xml:space="preserve">3.2.2手术室敷料淘汰补充更新标准：手术敷料材质须医院使用的一致。</w:t>
      </w:r>
      <w:r/>
    </w:p>
    <w:p>
      <w:pPr>
        <w:ind w:firstLine="482"/>
        <w:spacing w:line="460" w:lineRule="exact"/>
        <w:rPr>
          <w:rFonts w:ascii="宋体" w:hAnsi="宋体" w:cs="宋体"/>
          <w:sz w:val="24"/>
          <w:szCs w:val="24"/>
        </w:rPr>
      </w:pPr>
      <w:r>
        <w:rPr>
          <w:rFonts w:hint="eastAsia" w:ascii="宋体" w:hAnsi="宋体" w:cs="宋体"/>
          <w:sz w:val="24"/>
          <w:szCs w:val="24"/>
        </w:rPr>
        <w:t xml:space="preserve">①有不可去除的污渍，如血迹、胶痕等；</w:t>
      </w:r>
      <w:r/>
    </w:p>
    <w:p>
      <w:pPr>
        <w:ind w:firstLine="482"/>
        <w:spacing w:line="460" w:lineRule="exact"/>
        <w:rPr>
          <w:rFonts w:ascii="宋体" w:hAnsi="宋体" w:cs="宋体"/>
          <w:sz w:val="24"/>
          <w:szCs w:val="24"/>
        </w:rPr>
      </w:pPr>
      <w:r>
        <w:rPr>
          <w:rFonts w:hint="eastAsia" w:ascii="宋体" w:hAnsi="宋体" w:cs="宋体"/>
          <w:sz w:val="24"/>
          <w:szCs w:val="24"/>
        </w:rPr>
        <w:t xml:space="preserve">②有肉眼可见的破损。</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质量要求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 洗涤服务需依据现行的卫生行业标准（WS/T 508-2025《医疗机构医用织物洗涤消毒技术标准》）。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4.1.1 洁污分区与物理隔离：洗涤服务机构的场所必须严格划分污染区和清洁区，两区之间设置全封闭式、实质性隔断（即完全隔离屏障），工作流程应由污到洁，不交叉、不逆行。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 4.1.2专机专用与分类洗涤要求：工作人员织物与患者织物分机洗涤；新生儿、婴儿衣被专机洗涤、消毒；手术室医用织物（手术衣、手术铺单等）单独洗涤；特殊感染性织物（被朊病毒、气性坏疽、突发不明原因传染病原体污染，以及多重耐药菌感染或定植患者使用后的织物）应先消毒后洗涤，专机专用；感染性织物必须具备独立封闭空间洗涤条件。</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4.1.3运输、收集与存储要求：脏污织物须分类存放于密封专用容器，做好防渗漏、防污染处理，同步登记织物种类、数量。运送使用后医用织物和清洁织物的运输工具须洁污分开、专用密闭车辆运输；清洁织物存储环境应符合要求，严防二次污染，有明确存放时间限制；特殊感染织物包装：感染性织物收集袋有明显标识；专用运输工具、运送车辆和容器应一用一清洗消毒，消毒方法参照 WS/T 367 执行。</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4.2供应商应认真做好洗涤质量监测，根据医院的反馈意见和要求及时改进洗涤质量。确保洗涤质量合格率大于97%，被服洗涤供应临床综合满意度不低于90%，以上两项考核每降低一个百分点则分别扣除当月洗涤费的1%，被服洗涤供应临床满意度连续3个月低于90%，采购人有权利提前解约。</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4.3如洗涤或熨烫质量不佳，采购人有权退回，要求供应商重洗，重洗费用由供应商自负。</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4.4供应商定期接受当地卫生监督部门的专家进行布草消毒检验，以确保布草的安全卫生，每三月向采购人提供一份卫生监督部门提供的检测报告（市疾病预防控制中心）符合WS/T 508-2025《医疗机构医用织物洗涤消毒技术标准》，检测微生物指标达标，每年向采购人提供一份国家认可的第三方检测机构出具的检验报告，检测标准为GB15982-2012《医院消毒卫生标准》。</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4.5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10000元，并强令整改，并且供应商应当承担造成损害程度的相应法律责任，在一年内累计三次发现消毒不达标的现象，对供应商处以罚款当月应付洗涤费用总额，并有权终止合约，并且供应商应承担造成损害程度的相应法律责任。</w:t>
      </w:r>
      <w:r/>
    </w:p>
    <w:p>
      <w:pPr>
        <w:ind w:firstLine="480"/>
        <w:spacing w:line="460" w:lineRule="exact"/>
        <w:rPr>
          <w:rFonts w:ascii="宋体" w:hAnsi="宋体" w:cs="宋体"/>
          <w:sz w:val="24"/>
          <w:szCs w:val="24"/>
        </w:rPr>
      </w:pPr>
      <w:r>
        <w:rPr>
          <w:rFonts w:hint="eastAsia" w:ascii="宋体" w:hAnsi="宋体" w:cs="宋体"/>
          <w:sz w:val="24"/>
          <w:szCs w:val="24"/>
        </w:rPr>
        <w:t xml:space="preserve">4.6每发生一次不及时送达，影响医院工作正常运行，服务公司按月洗涤费用总额的1%向采购方支付违约金；严重影响医院正常运行时，采购方有权终止合同。</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院内织物收送频率要求</w:t>
      </w:r>
      <w:r/>
    </w:p>
    <w:p>
      <w:pPr>
        <w:ind w:firstLine="480"/>
        <w:spacing w:line="460" w:lineRule="exact"/>
        <w:rPr>
          <w:rFonts w:ascii="宋体" w:hAnsi="Courier New" w:cs="Courier New"/>
          <w:sz w:val="24"/>
          <w:szCs w:val="24"/>
          <w:vertAlign w:val="baseline"/>
        </w:rPr>
      </w:pPr>
      <w:r>
        <w:rPr>
          <w:rFonts w:hint="eastAsia" w:ascii="宋体" w:hAnsi="Courier New" w:cs="Courier New"/>
          <w:sz w:val="24"/>
          <w:szCs w:val="24"/>
        </w:rPr>
        <w:t xml:space="preserve">5.1病患织物</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3"/>
        <w:gridCol w:w="1451"/>
        <w:gridCol w:w="1396"/>
        <w:gridCol w:w="1451"/>
        <w:gridCol w:w="1404"/>
      </w:tblGrid>
      <w:tr>
        <w:trPr>
          <w:jc w:val="center"/>
        </w:trPr>
        <w:tc>
          <w:tcPr>
            <w:tcW w:w="3233" w:type="dxa"/>
            <w:textDirection w:val="lrTb"/>
            <w:noWrap w:val="false"/>
          </w:tcPr>
          <w:p>
            <w:pPr>
              <w:jc w:val="center"/>
              <w:spacing w:line="460" w:lineRule="exact"/>
              <w:rPr>
                <w:rFonts w:hint="default" w:ascii="宋体" w:hAnsi="Courier New"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收集部位</w:t>
            </w:r>
            <w:r/>
          </w:p>
        </w:tc>
        <w:tc>
          <w:tcPr>
            <w:tcW w:w="1451"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收集时间</w:t>
            </w:r>
            <w:r/>
          </w:p>
        </w:tc>
        <w:tc>
          <w:tcPr>
            <w:tcW w:w="1396"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收集频率</w:t>
            </w:r>
            <w:r/>
          </w:p>
        </w:tc>
        <w:tc>
          <w:tcPr>
            <w:tcW w:w="1451"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送发时间</w:t>
            </w:r>
            <w:r/>
          </w:p>
        </w:tc>
        <w:tc>
          <w:tcPr>
            <w:tcW w:w="1404" w:type="dxa"/>
            <w:textDirection w:val="lrTb"/>
            <w:noWrap w:val="false"/>
          </w:tcPr>
          <w:p>
            <w:pPr>
              <w:jc w:val="center"/>
              <w:spacing w:line="460" w:lineRule="exact"/>
              <w:rPr>
                <w:rFonts w:hint="default" w:ascii="宋体" w:hAnsi="Courier New" w:eastAsia="宋体" w:cs="Courier New"/>
                <w:b/>
                <w:bCs/>
                <w:sz w:val="24"/>
                <w:szCs w:val="24"/>
                <w:vertAlign w:val="baseline"/>
                <w:lang w:val="en-US" w:eastAsia="zh-CN"/>
              </w:rPr>
            </w:pPr>
            <w:r>
              <w:rPr>
                <w:rFonts w:hint="eastAsia" w:ascii="宋体" w:hAnsi="Courier New" w:cs="Courier New"/>
                <w:b/>
                <w:bCs/>
                <w:sz w:val="24"/>
                <w:szCs w:val="24"/>
                <w:vertAlign w:val="baseline"/>
                <w:lang w:val="en-US" w:eastAsia="zh-CN"/>
              </w:rPr>
              <w:t xml:space="preserve">送发频率</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1号门诊楼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1号门诊楼（妇产科）</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1号急诊楼/ICU</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每日二次</w:t>
            </w:r>
            <w:r/>
          </w:p>
        </w:tc>
      </w:tr>
      <w:tr>
        <w:trPr>
          <w:jc w:val="center"/>
        </w:trPr>
        <w:tc>
          <w:tcPr>
            <w:tcW w:w="3233"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3号住院楼</w:t>
            </w:r>
            <w:r/>
          </w:p>
        </w:tc>
        <w:tc>
          <w:tcPr>
            <w:tcW w:w="1451"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8：00</w:t>
            </w:r>
            <w:r/>
          </w:p>
        </w:tc>
        <w:tc>
          <w:tcPr>
            <w:tcW w:w="1396" w:type="dxa"/>
            <w:textDirection w:val="lrTb"/>
            <w:noWrap w:val="false"/>
          </w:tcPr>
          <w:p>
            <w:pPr>
              <w:jc w:val="center"/>
              <w:spacing w:line="460" w:lineRule="exact"/>
              <w:rPr>
                <w:rFonts w:hint="default" w:ascii="宋体" w:hAnsi="Courier New" w:eastAsia="宋体"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4号医技楼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5号住院楼</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5号住院楼（手术室/产房/新生儿病区）</w:t>
            </w:r>
            <w:r/>
          </w:p>
        </w:tc>
        <w:tc>
          <w:tcPr>
            <w:tcW w:w="1451"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tcW w:w="1396" w:type="dxa"/>
            <w:vAlign w:val="center"/>
            <w:textDirection w:val="lrTb"/>
            <w:noWrap w:val="false"/>
          </w:tcPr>
          <w:p>
            <w:pPr>
              <w:jc w:val="center"/>
              <w:spacing w:line="460" w:lineRule="exact"/>
              <w:rPr>
                <w:rFonts w:hint="eastAsia"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每日二次</w:t>
            </w:r>
            <w:r/>
          </w:p>
        </w:tc>
        <w:tc>
          <w:tcPr>
            <w:tcW w:w="1451" w:type="dxa"/>
            <w:vAlign w:val="center"/>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tcW w:w="1404" w:type="dxa"/>
            <w:vAlign w:val="center"/>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6号楼（内镜中心）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4/6号楼（血透中心）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rPr>
              <w:t xml:space="preserve">7:00</w:t>
            </w:r>
            <w:r>
              <w:rPr>
                <w:rFonts w:hint="eastAsia" w:ascii="宋体" w:hAnsi="Courier New" w:cs="Courier New"/>
                <w:sz w:val="24"/>
                <w:szCs w:val="24"/>
                <w:lang w:val="en-US" w:eastAsia="zh-CN"/>
              </w:rPr>
              <w:t xml:space="preserve">/</w:t>
            </w:r>
            <w:r>
              <w:rPr>
                <w:rFonts w:hint="eastAsia" w:ascii="宋体" w:hAnsi="Courier New" w:cs="Courier New"/>
                <w:sz w:val="24"/>
                <w:szCs w:val="24"/>
              </w:rPr>
              <w:t xml:space="preserve">13:30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lang w:val="en-US" w:eastAsia="zh-CN"/>
              </w:rPr>
              <w:t xml:space="preserve">8</w:t>
            </w:r>
            <w:r>
              <w:rPr>
                <w:rFonts w:hint="eastAsia" w:ascii="宋体" w:hAnsi="Courier New" w:cs="Courier New"/>
                <w:sz w:val="24"/>
                <w:szCs w:val="24"/>
              </w:rPr>
              <w:t xml:space="preserve">:00</w:t>
            </w:r>
            <w:r>
              <w:rPr>
                <w:rFonts w:hint="eastAsia" w:ascii="宋体" w:hAnsi="Courier New" w:cs="Courier New"/>
                <w:sz w:val="24"/>
                <w:szCs w:val="24"/>
                <w:lang w:val="en-US" w:eastAsia="zh-CN"/>
              </w:rPr>
              <w:t xml:space="preserve">/14</w:t>
            </w:r>
            <w:r>
              <w:rPr>
                <w:rFonts w:hint="eastAsia" w:ascii="宋体" w:hAnsi="Courier New" w:cs="Courier New"/>
                <w:sz w:val="24"/>
                <w:szCs w:val="24"/>
              </w:rPr>
              <w:t xml:space="preserve">:30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每日二次</w:t>
            </w:r>
            <w:r/>
          </w:p>
        </w:tc>
      </w:tr>
      <w:tr>
        <w:trPr>
          <w:jc w:val="center"/>
        </w:trPr>
        <w:tc>
          <w:tcPr>
            <w:shd w:val="clear" w:color="auto" w:fill="auto"/>
            <w:tcW w:w="3233"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7号住院楼</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396"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c>
          <w:tcPr>
            <w:shd w:val="clear" w:color="auto" w:fill="auto"/>
            <w:tcW w:w="1451"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8：00</w:t>
            </w:r>
            <w:r/>
          </w:p>
        </w:tc>
        <w:tc>
          <w:tcPr>
            <w:shd w:val="clear" w:color="auto" w:fill="auto"/>
            <w:tcW w:w="1404" w:type="dxa"/>
            <w:vAlign w:val="top"/>
            <w:textDirection w:val="lrTb"/>
            <w:noWrap w:val="false"/>
          </w:tcPr>
          <w:p>
            <w:pPr>
              <w:jc w:val="center"/>
              <w:spacing w:line="460" w:lineRule="exact"/>
              <w:rPr>
                <w:rFonts w:hint="eastAsia" w:ascii="宋体" w:hAnsi="Courier New" w:eastAsia="宋体" w:cs="Courier New"/>
                <w:sz w:val="24"/>
                <w:szCs w:val="24"/>
                <w:vertAlign w:val="baseline"/>
                <w:lang w:val="en-US" w:eastAsia="zh-CN" w:bidi="ar-SA"/>
              </w:rPr>
            </w:pPr>
            <w:r>
              <w:rPr>
                <w:rFonts w:hint="eastAsia" w:ascii="宋体" w:hAnsi="Courier New" w:cs="Courier New"/>
                <w:sz w:val="24"/>
                <w:szCs w:val="24"/>
                <w:vertAlign w:val="baseline"/>
                <w:lang w:val="en-US" w:eastAsia="zh-CN"/>
              </w:rPr>
              <w:t xml:space="preserve">每日一次</w:t>
            </w:r>
            <w:r/>
          </w:p>
        </w:tc>
      </w:tr>
      <w:tr>
        <w:trPr>
          <w:jc w:val="center"/>
        </w:trPr>
        <w:tc>
          <w:tcPr>
            <w:tcW w:w="3233" w:type="dxa"/>
            <w:textDirection w:val="lrTb"/>
            <w:noWrap w:val="false"/>
          </w:tcPr>
          <w:p>
            <w:pPr>
              <w:jc w:val="center"/>
              <w:spacing w:line="460" w:lineRule="exact"/>
              <w:rPr>
                <w:rFonts w:hint="default" w:ascii="宋体" w:hAnsi="Courier New" w:cs="Courier New"/>
                <w:sz w:val="24"/>
                <w:szCs w:val="24"/>
                <w:vertAlign w:val="baseline"/>
                <w:lang w:val="en-US" w:eastAsia="zh-CN"/>
              </w:rPr>
            </w:pPr>
            <w:r>
              <w:rPr>
                <w:rFonts w:hint="eastAsia" w:ascii="宋体" w:hAnsi="Courier New" w:cs="Courier New"/>
                <w:sz w:val="24"/>
                <w:szCs w:val="24"/>
                <w:vertAlign w:val="baseline"/>
                <w:lang w:val="en-US" w:eastAsia="zh-CN"/>
              </w:rPr>
              <w:t xml:space="preserve">西院区（健康管理中心）</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396"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c>
          <w:tcPr>
            <w:tcW w:w="1451"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8：00</w:t>
            </w:r>
            <w:r/>
          </w:p>
        </w:tc>
        <w:tc>
          <w:tcPr>
            <w:tcW w:w="1404" w:type="dxa"/>
            <w:vAlign w:val="top"/>
            <w:textDirection w:val="lrTb"/>
            <w:noWrap w:val="false"/>
          </w:tcPr>
          <w:p>
            <w:pPr>
              <w:jc w:val="center"/>
              <w:spacing w:line="460" w:lineRule="exact"/>
              <w:rPr>
                <w:rFonts w:ascii="宋体" w:hAnsi="Courier New" w:cs="Courier New"/>
                <w:sz w:val="24"/>
                <w:szCs w:val="24"/>
                <w:vertAlign w:val="baseline"/>
              </w:rPr>
            </w:pPr>
            <w:r>
              <w:rPr>
                <w:rFonts w:hint="eastAsia" w:ascii="宋体" w:hAnsi="Courier New" w:cs="Courier New"/>
                <w:sz w:val="24"/>
                <w:szCs w:val="24"/>
                <w:vertAlign w:val="baseline"/>
                <w:lang w:val="en-US" w:eastAsia="zh-CN"/>
              </w:rPr>
              <w:t xml:space="preserve">每日一次</w:t>
            </w:r>
            <w:r/>
          </w:p>
        </w:tc>
      </w:tr>
    </w:tbl>
    <w:p>
      <w:pPr>
        <w:ind w:firstLine="480"/>
        <w:spacing w:line="460" w:lineRule="exact"/>
        <w:rPr>
          <w:rFonts w:hint="eastAsia" w:ascii="宋体" w:hAnsi="Courier New" w:cs="Courier New"/>
          <w:sz w:val="24"/>
          <w:szCs w:val="24"/>
        </w:rPr>
      </w:pPr>
      <w:r>
        <w:rPr>
          <w:rFonts w:hint="eastAsia" w:ascii="宋体" w:hAnsi="Courier New" w:cs="Courier New"/>
          <w:sz w:val="24"/>
          <w:szCs w:val="24"/>
        </w:rPr>
        <w:t xml:space="preserve">5.2手术室敷料收送要求:</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136"/>
        <w:gridCol w:w="1528"/>
        <w:gridCol w:w="1528"/>
        <w:gridCol w:w="1528"/>
      </w:tblGrid>
      <w:tr>
        <w:trPr>
          <w:jc w:val="center"/>
        </w:trPr>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收集部位</w:t>
            </w:r>
            <w:r/>
          </w:p>
        </w:tc>
        <w:tc>
          <w:tcPr>
            <w:shd w:val="clear" w:color="auto" w:fill="auto"/>
            <w:tcW w:w="2136"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收集频率</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送发频率</w:t>
            </w:r>
            <w:r/>
          </w:p>
        </w:tc>
      </w:tr>
      <w:tr>
        <w:trPr>
          <w:jc w:val="center"/>
        </w:trPr>
        <w:tc>
          <w:tcPr>
            <w:tcW w:w="1528" w:type="dxa"/>
            <w:textDirection w:val="lrTb"/>
            <w:noWrap w:val="false"/>
          </w:tcPr>
          <w:p>
            <w:pPr>
              <w:pStyle w:val="715"/>
              <w:jc w:val="center"/>
              <w:rPr>
                <w:rFonts w:hint="eastAsia" w:eastAsia="宋体"/>
                <w:vertAlign w:val="baseline"/>
                <w:lang w:val="en-US" w:eastAsia="zh-CN"/>
              </w:rPr>
            </w:pPr>
            <w:r>
              <w:rPr>
                <w:rFonts w:hint="eastAsia" w:ascii="宋体" w:hAnsi="Courier New" w:eastAsia="Arial" w:cs="Courier New"/>
                <w:sz w:val="24"/>
                <w:szCs w:val="24"/>
                <w:lang w:val="en-US" w:eastAsia="zh-CN"/>
              </w:rPr>
              <w:t xml:space="preserve">手术室</w:t>
            </w:r>
            <w:r/>
          </w:p>
        </w:tc>
        <w:tc>
          <w:tcPr>
            <w:tcW w:w="2136" w:type="dxa"/>
            <w:textDirection w:val="lrTb"/>
            <w:noWrap w:val="false"/>
          </w:tcPr>
          <w:p>
            <w:pPr>
              <w:pStyle w:val="715"/>
              <w:jc w:val="center"/>
              <w:rPr>
                <w:rFonts w:hint="eastAsia" w:eastAsia="宋体"/>
                <w:vertAlign w:val="baseline"/>
                <w:lang w:val="en-US" w:eastAsia="zh-CN"/>
              </w:rPr>
            </w:pPr>
            <w:r>
              <w:rPr>
                <w:rFonts w:hint="eastAsia" w:ascii="宋体" w:hAnsi="Courier New" w:cs="Courier New"/>
                <w:sz w:val="24"/>
                <w:szCs w:val="24"/>
              </w:rPr>
              <w:t xml:space="preserve">7:00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11:30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16:00</w:t>
            </w:r>
            <w:r/>
          </w:p>
        </w:tc>
        <w:tc>
          <w:tcPr>
            <w:tcW w:w="1528" w:type="dxa"/>
            <w:textDirection w:val="lrTb"/>
            <w:noWrap w:val="false"/>
          </w:tcPr>
          <w:p>
            <w:pPr>
              <w:pStyle w:val="715"/>
              <w:jc w:val="center"/>
              <w:rPr>
                <w:vertAlign w:val="baseline"/>
              </w:rPr>
            </w:pPr>
            <w:r>
              <w:rPr>
                <w:rFonts w:hint="eastAsia" w:ascii="宋体" w:hAnsi="Courier New" w:cs="Courier New"/>
                <w:sz w:val="24"/>
                <w:szCs w:val="24"/>
              </w:rPr>
              <w:t xml:space="preserve">每日三次</w:t>
            </w:r>
            <w:r/>
          </w:p>
        </w:tc>
        <w:tc>
          <w:tcPr>
            <w:tcW w:w="1528" w:type="dxa"/>
            <w:textDirection w:val="lrTb"/>
            <w:noWrap w:val="false"/>
          </w:tcPr>
          <w:p>
            <w:pPr>
              <w:pStyle w:val="715"/>
              <w:jc w:val="center"/>
              <w:rPr>
                <w:vertAlign w:val="baseline"/>
              </w:rPr>
            </w:pPr>
            <w:r>
              <w:rPr>
                <w:rFonts w:hint="eastAsia" w:ascii="宋体" w:hAnsi="Courier New" w:cs="Courier New"/>
                <w:sz w:val="24"/>
                <w:szCs w:val="24"/>
              </w:rPr>
              <w:t xml:space="preserve">7:30</w:t>
            </w:r>
            <w:r>
              <w:rPr>
                <w:rFonts w:hint="eastAsia" w:ascii="宋体" w:hAnsi="Courier New" w:eastAsia="宋体" w:cs="Courier New"/>
                <w:sz w:val="24"/>
                <w:szCs w:val="24"/>
                <w:lang w:val="en-US" w:eastAsia="zh-CN"/>
              </w:rPr>
              <w:t xml:space="preserve">/</w:t>
            </w:r>
            <w:r>
              <w:rPr>
                <w:rFonts w:hint="eastAsia" w:ascii="宋体" w:hAnsi="Courier New" w:cs="Courier New"/>
                <w:sz w:val="24"/>
                <w:szCs w:val="24"/>
              </w:rPr>
              <w:t xml:space="preserve">14:00</w:t>
            </w:r>
            <w:r/>
          </w:p>
        </w:tc>
        <w:tc>
          <w:tcPr>
            <w:tcW w:w="1528" w:type="dxa"/>
            <w:textDirection w:val="lrTb"/>
            <w:noWrap w:val="false"/>
          </w:tcPr>
          <w:p>
            <w:pPr>
              <w:pStyle w:val="715"/>
              <w:jc w:val="center"/>
              <w:rPr>
                <w:rFonts w:hint="default" w:eastAsia="宋体"/>
                <w:vertAlign w:val="baseline"/>
                <w:lang w:val="en-US" w:eastAsia="zh-CN"/>
              </w:rPr>
            </w:pPr>
            <w:r>
              <w:rPr>
                <w:rFonts w:hint="eastAsia" w:ascii="宋体" w:hAnsi="Courier New" w:eastAsia="Arial" w:cs="Courier New"/>
                <w:sz w:val="24"/>
                <w:szCs w:val="24"/>
                <w:lang w:val="en-US" w:eastAsia="zh-CN"/>
              </w:rPr>
              <w:t xml:space="preserve">不少于两次</w:t>
            </w:r>
            <w:r/>
          </w:p>
        </w:tc>
      </w:tr>
      <w:tr>
        <w:trPr>
          <w:jc w:val="center"/>
        </w:trPr>
        <w:tc>
          <w:tcPr>
            <w:gridSpan w:val="5"/>
            <w:tcW w:w="8248" w:type="dxa"/>
            <w:textDirection w:val="lrTb"/>
            <w:noWrap w:val="false"/>
          </w:tcPr>
          <w:p>
            <w:pPr>
              <w:pStyle w:val="715"/>
              <w:keepLines/>
              <w:keepNext/>
              <w:pageBreakBefore w:val="0"/>
              <w:spacing w:before="0" w:after="0"/>
              <w:widowControl w:val="off"/>
              <w:rPr>
                <w:rFonts w:hint="eastAsia" w:ascii="宋体" w:hAnsi="Courier New" w:cs="Courier New"/>
                <w:sz w:val="24"/>
                <w:szCs w:val="24"/>
              </w:rPr>
            </w:pPr>
            <w:r>
              <w:rPr>
                <w:rFonts w:hint="eastAsia" w:ascii="宋体" w:hAnsi="Courier New" w:eastAsia="Arial" w:cs="Courier New"/>
                <w:sz w:val="24"/>
                <w:szCs w:val="24"/>
                <w:lang w:val="en-US" w:eastAsia="zh-CN"/>
              </w:rPr>
              <w:t xml:space="preserve">备注：1、</w:t>
            </w:r>
            <w:r>
              <w:rPr>
                <w:rFonts w:hint="eastAsia" w:ascii="宋体" w:hAnsi="Courier New" w:cs="Courier New"/>
                <w:sz w:val="24"/>
                <w:szCs w:val="24"/>
              </w:rPr>
              <w:t xml:space="preserve">每天到手术室脏污织物集中点进行收运，收集过程如有手术器械须第一时间与手术室工作人员联系处理。</w:t>
            </w:r>
            <w:r/>
          </w:p>
          <w:p>
            <w:pPr>
              <w:pStyle w:val="715"/>
              <w:keepLines/>
              <w:keepNext/>
              <w:pageBreakBefore w:val="0"/>
              <w:spacing w:before="0" w:after="0"/>
              <w:widowControl w:val="off"/>
              <w:rPr>
                <w:rFonts w:hint="default"/>
                <w:lang w:val="en-US" w:eastAsia="zh-CN"/>
              </w:rPr>
            </w:pPr>
            <w:r>
              <w:rPr>
                <w:rFonts w:hint="eastAsia" w:ascii="宋体" w:hAnsi="Courier New" w:eastAsia="Arial" w:cs="Courier New"/>
                <w:sz w:val="24"/>
                <w:szCs w:val="24"/>
                <w:lang w:val="en-US" w:eastAsia="zh-CN"/>
              </w:rPr>
              <w:t xml:space="preserve">2、</w:t>
            </w:r>
            <w:r>
              <w:rPr>
                <w:rFonts w:hint="eastAsia" w:ascii="宋体" w:hAnsi="Courier New" w:eastAsia="Arial" w:cs="Courier New"/>
                <w:sz w:val="24"/>
                <w:szCs w:val="24"/>
              </w:rPr>
              <w:t xml:space="preserve">每日正常上班时间不少于两次送回至消毒供应室，以确保供应室打包消毒工作的顺利进行，高峰期或其他特殊情况须合理增加送回频率。</w:t>
            </w:r>
            <w:r/>
          </w:p>
        </w:tc>
      </w:tr>
    </w:tbl>
    <w:p>
      <w:pPr>
        <w:ind w:firstLine="480"/>
        <w:keepLines w:val="0"/>
        <w:keepNext w:val="0"/>
        <w:pageBreakBefore w:val="0"/>
        <w:spacing w:line="460" w:lineRule="exact"/>
        <w:widowControl w:val="off"/>
        <w:rPr>
          <w:rFonts w:hint="eastAsia" w:ascii="宋体" w:hAnsi="Courier New" w:cs="Courier New"/>
          <w:sz w:val="24"/>
          <w:szCs w:val="24"/>
          <w:lang w:val="en-US" w:eastAsia="zh-CN"/>
        </w:rPr>
      </w:pPr>
      <w:r>
        <w:rPr>
          <w:rFonts w:hint="eastAsia" w:ascii="宋体" w:hAnsi="Courier New" w:cs="Courier New"/>
          <w:sz w:val="24"/>
          <w:szCs w:val="24"/>
          <w:lang w:val="en-US" w:eastAsia="zh-CN"/>
        </w:rPr>
        <w:t xml:space="preserve">5.3医务人员工作被服收送要求：</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136"/>
        <w:gridCol w:w="1528"/>
        <w:gridCol w:w="1528"/>
        <w:gridCol w:w="1528"/>
      </w:tblGrid>
      <w:tr>
        <w:trPr>
          <w:jc w:val="center"/>
        </w:trPr>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收集部位</w:t>
            </w:r>
            <w:r/>
          </w:p>
        </w:tc>
        <w:tc>
          <w:tcPr>
            <w:shd w:val="clear" w:color="auto" w:fill="auto"/>
            <w:tcW w:w="2136"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收集频率</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送发时间</w:t>
            </w:r>
            <w:r/>
          </w:p>
        </w:tc>
        <w:tc>
          <w:tcPr>
            <w:shd w:val="clear" w:color="auto" w:fill="auto"/>
            <w:tcW w:w="1528" w:type="dxa"/>
            <w:vAlign w:val="top"/>
            <w:textDirection w:val="lrTb"/>
            <w:noWrap w:val="false"/>
          </w:tcPr>
          <w:p>
            <w:pPr>
              <w:jc w:val="center"/>
              <w:spacing w:line="460" w:lineRule="exact"/>
              <w:rPr>
                <w:rFonts w:hint="default" w:ascii="宋体" w:hAnsi="Courier New" w:eastAsia="宋体" w:cs="Courier New"/>
                <w:b/>
                <w:bCs/>
                <w:sz w:val="24"/>
                <w:szCs w:val="24"/>
                <w:vertAlign w:val="baseline"/>
                <w:lang w:val="en-US" w:eastAsia="zh-CN" w:bidi="ar-SA"/>
              </w:rPr>
            </w:pPr>
            <w:r>
              <w:rPr>
                <w:rFonts w:hint="eastAsia" w:ascii="宋体" w:hAnsi="Courier New" w:cs="Courier New"/>
                <w:b/>
                <w:bCs/>
                <w:sz w:val="24"/>
                <w:szCs w:val="24"/>
                <w:vertAlign w:val="baseline"/>
                <w:lang w:val="en-US" w:eastAsia="zh-CN"/>
              </w:rPr>
              <w:t xml:space="preserve">送发频率</w:t>
            </w:r>
            <w:r/>
          </w:p>
        </w:tc>
      </w:tr>
      <w:tr>
        <w:trPr>
          <w:jc w:val="center"/>
        </w:trPr>
        <w:tc>
          <w:tcPr>
            <w:tcW w:w="1528" w:type="dxa"/>
            <w:textDirection w:val="lrTb"/>
            <w:noWrap w:val="false"/>
          </w:tcPr>
          <w:p>
            <w:pPr>
              <w:pStyle w:val="715"/>
              <w:jc w:val="center"/>
              <w:rPr>
                <w:rFonts w:hint="default" w:eastAsia="宋体"/>
                <w:vertAlign w:val="baseline"/>
                <w:lang w:val="en-US" w:eastAsia="zh-CN"/>
              </w:rPr>
            </w:pPr>
            <w:r>
              <w:rPr>
                <w:rFonts w:hint="eastAsia" w:ascii="宋体" w:hAnsi="Courier New" w:eastAsia="Arial" w:cs="Courier New"/>
                <w:sz w:val="24"/>
                <w:szCs w:val="24"/>
                <w:lang w:val="en-US" w:eastAsia="zh-CN"/>
              </w:rPr>
              <w:t xml:space="preserve">各科室</w:t>
            </w:r>
            <w:r/>
          </w:p>
        </w:tc>
        <w:tc>
          <w:tcPr>
            <w:tcW w:w="2136" w:type="dxa"/>
            <w:textDirection w:val="lrTb"/>
            <w:noWrap w:val="false"/>
          </w:tcPr>
          <w:p>
            <w:pPr>
              <w:pStyle w:val="71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每周一、二</w:t>
            </w:r>
            <w:r/>
          </w:p>
        </w:tc>
        <w:tc>
          <w:tcPr>
            <w:tcW w:w="1528" w:type="dxa"/>
            <w:textDirection w:val="lrTb"/>
            <w:noWrap w:val="false"/>
          </w:tcPr>
          <w:p>
            <w:pPr>
              <w:pStyle w:val="71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每周一次</w:t>
            </w:r>
            <w:r/>
          </w:p>
        </w:tc>
        <w:tc>
          <w:tcPr>
            <w:tcW w:w="1528" w:type="dxa"/>
            <w:textDirection w:val="lrTb"/>
            <w:noWrap w:val="false"/>
          </w:tcPr>
          <w:p>
            <w:pPr>
              <w:pStyle w:val="715"/>
              <w:jc w:val="center"/>
              <w:rPr>
                <w:rFonts w:hint="eastAsia" w:eastAsia="宋体"/>
                <w:vertAlign w:val="baseline"/>
                <w:lang w:val="en-US" w:eastAsia="zh-CN"/>
              </w:rPr>
            </w:pPr>
            <w:r>
              <w:rPr>
                <w:rFonts w:hint="eastAsia" w:ascii="宋体" w:hAnsi="Courier New" w:cs="Courier New"/>
                <w:sz w:val="24"/>
                <w:szCs w:val="24"/>
              </w:rPr>
              <w:t xml:space="preserve">每周</w:t>
            </w:r>
            <w:r>
              <w:rPr>
                <w:rFonts w:hint="eastAsia" w:ascii="宋体" w:hAnsi="Courier New" w:eastAsia="宋体" w:cs="Courier New"/>
                <w:sz w:val="24"/>
                <w:szCs w:val="24"/>
                <w:lang w:val="en-US" w:eastAsia="zh-CN"/>
              </w:rPr>
              <w:t xml:space="preserve">五</w:t>
            </w:r>
            <w:r/>
          </w:p>
        </w:tc>
        <w:tc>
          <w:tcPr>
            <w:tcW w:w="1528" w:type="dxa"/>
            <w:textDirection w:val="lrTb"/>
            <w:noWrap w:val="false"/>
          </w:tcPr>
          <w:p>
            <w:pPr>
              <w:pStyle w:val="715"/>
              <w:jc w:val="center"/>
              <w:rPr>
                <w:rFonts w:hint="default" w:eastAsia="宋体"/>
                <w:vertAlign w:val="baseline"/>
                <w:lang w:val="en-US" w:eastAsia="zh-CN"/>
              </w:rPr>
            </w:pPr>
            <w:r>
              <w:rPr>
                <w:rFonts w:hint="eastAsia" w:ascii="宋体" w:hAnsi="Courier New" w:eastAsia="宋体" w:cs="Courier New"/>
                <w:sz w:val="24"/>
                <w:szCs w:val="24"/>
                <w:lang w:val="en-US" w:eastAsia="zh-CN"/>
              </w:rPr>
              <w:t xml:space="preserve">每周一次</w:t>
            </w:r>
            <w:r/>
          </w:p>
        </w:tc>
      </w:tr>
      <w:tr>
        <w:trPr>
          <w:jc w:val="center"/>
        </w:trPr>
        <w:tc>
          <w:tcPr>
            <w:gridSpan w:val="5"/>
            <w:tcW w:w="8248" w:type="dxa"/>
            <w:textDirection w:val="lrTb"/>
            <w:noWrap w:val="false"/>
          </w:tcPr>
          <w:p>
            <w:pPr>
              <w:pStyle w:val="715"/>
              <w:keepLines/>
              <w:keepNext/>
              <w:pageBreakBefore w:val="0"/>
              <w:spacing w:before="0" w:after="0"/>
              <w:widowControl w:val="off"/>
              <w:rPr>
                <w:rFonts w:hint="default" w:eastAsia="宋体"/>
                <w:lang w:val="en-US" w:eastAsia="zh-CN"/>
              </w:rPr>
            </w:pPr>
            <w:r>
              <w:rPr>
                <w:rFonts w:hint="eastAsia" w:ascii="宋体" w:hAnsi="Courier New" w:eastAsia="Arial" w:cs="Courier New"/>
                <w:sz w:val="24"/>
                <w:szCs w:val="24"/>
                <w:lang w:val="en-US" w:eastAsia="zh-CN"/>
              </w:rPr>
              <w:t xml:space="preserve">备注：1、</w:t>
            </w:r>
            <w:r>
              <w:rPr>
                <w:rFonts w:hint="eastAsia" w:ascii="宋体" w:hAnsi="Courier New" w:eastAsia="宋体" w:cs="Courier New"/>
                <w:sz w:val="24"/>
                <w:szCs w:val="24"/>
                <w:lang w:val="en-US" w:eastAsia="zh-CN"/>
              </w:rPr>
              <w:t xml:space="preserve">具体时间自主调节</w:t>
            </w:r>
            <w:r/>
          </w:p>
        </w:tc>
      </w:tr>
    </w:tbl>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其他要求</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6.1制订服务方案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投标人应制订服务方案（包含服务流程、服务方案、及项目管理细则），服务方案应科学合理、具备针对性，并指定专门的对接服务人员，确保服务期能够及时响应并解决问题。</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6.2制订车辆及洗衣厂房设备配备方案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运输车辆及洗衣厂房设备设施配备情况（包含洗涤、烘干、熨烫、折叠等设备）及生产流水线和洗涤设备的新旧及专业程度化情况方案。方案应科学合理、具备针对性。</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6.3制订项目的人员配备方案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项目人员配备方案（包括现场服务人员的数量、专业素养、工作经验等）。人员配备方案要科学合理，具有可行性，服从采购人管理要求，确保在规定的时限内保质保量完成。</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6.4应急措施及处理方案</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投标人应根据招标文件要求及本项目特点，制订项目应急措施及处理方案（包含应急洗涤、配送预案等），方案内容应全面充分、可行性强。</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6.5洗涤流程及消毒制度</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投标人应根据招标文件要求及本项目特点，制订相应的洗涤流程及消毒制度：整个洗涤流程消毒制度需完善，消毒环节清晰，流程图清晰合理。</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6.6中标人在履行合同过程中，一切事故的责任由中标单位自行承担。</w:t>
      </w:r>
      <w:r/>
    </w:p>
    <w:p>
      <w:pPr>
        <w:numPr>
          <w:ilvl w:val="0"/>
          <w:numId w:val="6"/>
        </w:numPr>
        <w:spacing w:line="460" w:lineRule="exact"/>
        <w:rPr>
          <w:rFonts w:ascii="Times New Roman" w:hAnsi="Times New Roman"/>
          <w:b/>
          <w:bCs/>
          <w:sz w:val="28"/>
          <w:szCs w:val="28"/>
        </w:rPr>
      </w:pPr>
      <w:r>
        <w:rPr>
          <w:rFonts w:hint="eastAsia" w:ascii="Times New Roman" w:hAnsi="Times New Roman"/>
          <w:b/>
          <w:bCs/>
          <w:sz w:val="28"/>
          <w:szCs w:val="28"/>
        </w:rPr>
        <w:t xml:space="preserve">洗涤质量标准</w:t>
      </w:r>
      <w:r/>
    </w:p>
    <w:p>
      <w:pPr>
        <w:ind w:firstLine="480"/>
        <w:spacing w:line="460" w:lineRule="exact"/>
        <w:rPr>
          <w:rFonts w:hint="eastAsia" w:ascii="宋体" w:hAnsi="Courier New" w:cs="Courier New"/>
          <w:color w:val="auto"/>
          <w:sz w:val="24"/>
          <w:szCs w:val="24"/>
        </w:rPr>
      </w:pPr>
      <w:r>
        <w:rPr>
          <w:rFonts w:hint="eastAsia" w:ascii="宋体" w:hAnsi="Courier New" w:cs="Courier New"/>
          <w:sz w:val="24"/>
          <w:szCs w:val="24"/>
        </w:rPr>
        <w:t xml:space="preserve">7.1强制要求：</w:t>
      </w:r>
      <w:r>
        <w:rPr>
          <w:rFonts w:hint="eastAsia" w:ascii="宋体" w:hAnsi="Courier New" w:cs="Courier New"/>
          <w:color w:val="auto"/>
          <w:sz w:val="24"/>
          <w:szCs w:val="24"/>
        </w:rPr>
        <w:t xml:space="preserve">为避免交叉感染，承担疾控的社会责任</w:t>
      </w:r>
      <w:r>
        <w:rPr>
          <w:rFonts w:hint="eastAsia" w:ascii="宋体" w:hAnsi="Courier New" w:cs="Courier New"/>
          <w:color w:val="auto"/>
          <w:sz w:val="24"/>
          <w:szCs w:val="24"/>
          <w:lang w:eastAsia="zh-CN"/>
        </w:rPr>
        <w:t xml:space="preserve">，</w:t>
      </w:r>
      <w:r>
        <w:rPr>
          <w:rFonts w:hint="eastAsia" w:ascii="宋体" w:hAnsi="Courier New" w:cs="Courier New"/>
          <w:color w:val="auto"/>
          <w:sz w:val="24"/>
          <w:szCs w:val="24"/>
        </w:rPr>
        <w:t xml:space="preserve">供应商必须遵守中华人民共和国卫生行业标准WS/T 508-2025《医疗机构医用织物洗涤消毒技术标准》</w:t>
      </w:r>
      <w:r>
        <w:rPr>
          <w:rFonts w:hint="eastAsia" w:ascii="宋体" w:hAnsi="Courier New" w:cs="Courier New"/>
          <w:color w:val="auto"/>
          <w:sz w:val="24"/>
          <w:szCs w:val="24"/>
          <w:lang w:eastAsia="zh-CN"/>
        </w:rPr>
        <w:t xml:space="preserve">。</w:t>
      </w:r>
      <w:r>
        <w:rPr>
          <w:rFonts w:hint="eastAsia" w:ascii="宋体" w:hAnsi="Courier New" w:cs="Courier New"/>
          <w:color w:val="auto"/>
          <w:sz w:val="24"/>
          <w:szCs w:val="24"/>
        </w:rPr>
        <w:t xml:space="preserve">依据该规范第4.3.1.3条规定，同时开展医用织物与公共场所纺织品洗涤（消毒）服务的机构，其工作区域、洗涤消毒设备及工具应分别独立设置、分开使用。为此，供应商须承诺：（1）不会将其用于医用织物洗涤的设备、环境及人员，与非医疗用公共纺织品（如宾馆、饭店的洗涤物）进行混用或混洗；（2）针对源于传染病医院（或传染病病区）的洗涤物，将严格实行专机洗涤消毒，确保不会与采购方的普通医用织物在同一洗衣设备内消毒洗涤，实行专机洗涤。</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7.2服务要求：洗涤清洁、熨烫平整、折叠整齐，收发及时准确，作业场所严格按照规定洁污分开，流程符合感控要求。</w:t>
      </w:r>
      <w:r/>
    </w:p>
    <w:p>
      <w:pPr>
        <w:ind w:firstLine="480"/>
        <w:spacing w:line="460" w:lineRule="exact"/>
        <w:rPr>
          <w:rFonts w:ascii="宋体" w:hAnsi="Courier New" w:cs="Courier New"/>
          <w:sz w:val="24"/>
          <w:szCs w:val="24"/>
        </w:rPr>
      </w:pPr>
      <w:r>
        <w:rPr>
          <w:rFonts w:hint="eastAsia" w:ascii="宋体" w:hAnsi="Courier New" w:cs="Courier New"/>
          <w:sz w:val="24"/>
          <w:szCs w:val="24"/>
        </w:rPr>
        <w:t xml:space="preserve">7.3消毒洗涤后的衣物被服标准：洗涤后的衣物被服应外观整洁、干燥、无污渍、无异味、无异物、无破损。对有熨烫要求的物品必须熨烫到位；对破损物品（缺钮扣、少带子、脱线缝、撕裂……）必须缝补完好后方能发出。</w:t>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pPr>
        <w:ind w:firstLine="480"/>
        <w:spacing w:line="460" w:lineRule="exact"/>
        <w:rPr>
          <w:rFonts w:ascii="宋体" w:hAnsi="Courier New" w:cs="Courier New"/>
          <w:sz w:val="24"/>
          <w:szCs w:val="24"/>
        </w:rPr>
      </w:pPr>
      <w:r>
        <w:rPr>
          <w:rFonts w:ascii="宋体" w:hAnsi="Courier New" w:cs="Courier New"/>
          <w:sz w:val="24"/>
          <w:szCs w:val="24"/>
        </w:rPr>
      </w:r>
      <w:r/>
    </w:p>
    <w:p>
      <w:r/>
      <w:r/>
    </w:p>
    <w:p>
      <w:pPr>
        <w:numPr>
          <w:ilvl w:val="0"/>
          <w:numId w:val="4"/>
        </w:numPr>
        <w:jc w:val="center"/>
        <w:keepNext/>
        <w:spacing w:line="440" w:lineRule="exact"/>
        <w:rPr>
          <w:rFonts w:ascii="黑体" w:hAnsi="Times New Roman" w:eastAsia="黑体"/>
          <w:sz w:val="32"/>
          <w:szCs w:val="32"/>
        </w:rPr>
        <w:outlineLvl w:val="0"/>
      </w:pPr>
      <w:r/>
      <w:bookmarkStart w:id="204" w:name="_Toc169020822"/>
      <w:r>
        <w:rPr>
          <w:rFonts w:hint="eastAsia" w:ascii="黑体" w:hAnsi="Times New Roman" w:eastAsia="黑体"/>
          <w:sz w:val="32"/>
          <w:szCs w:val="32"/>
        </w:rPr>
        <w:t xml:space="preserve"> </w:t>
      </w:r>
      <w:bookmarkEnd w:id="204"/>
      <w:r>
        <w:rPr>
          <w:rFonts w:hint="eastAsia" w:ascii="黑体" w:hAnsi="Times New Roman" w:eastAsia="黑体"/>
          <w:sz w:val="32"/>
          <w:szCs w:val="32"/>
        </w:rPr>
        <w:t xml:space="preserve">评标方法与评标标准</w:t>
      </w:r>
      <w:r/>
    </w:p>
    <w:p>
      <w:r/>
      <w:r/>
    </w:p>
    <w:p>
      <w:pPr>
        <w:ind w:firstLine="441"/>
        <w:jc w:val="left"/>
        <w:spacing w:line="440" w:lineRule="exact"/>
        <w:rPr>
          <w:rFonts w:ascii="宋体" w:hAnsi="宋体"/>
          <w:b/>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firstLine="36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w:t>
      </w:r>
      <w:r>
        <w:rPr>
          <w:rFonts w:hint="eastAsia" w:ascii="宋体" w:hAnsi="宋体"/>
          <w:sz w:val="24"/>
          <w:szCs w:val="24"/>
        </w:rPr>
        <w:t xml:space="preserve">的扣除价格，用扣除后的价格参与评审。</w:t>
      </w:r>
      <w:r/>
    </w:p>
    <w:p>
      <w:pPr>
        <w:ind w:firstLine="360"/>
        <w:jc w:val="left"/>
        <w:spacing w:line="440" w:lineRule="exact"/>
        <w:rPr>
          <w:rFonts w:ascii="宋体" w:hAnsi="宋体"/>
          <w:sz w:val="24"/>
          <w:szCs w:val="24"/>
        </w:rPr>
      </w:pPr>
      <w:r>
        <w:rPr>
          <w:rFonts w:hint="eastAsia" w:ascii="宋体" w:hAnsi="宋体"/>
          <w:sz w:val="24"/>
          <w:szCs w:val="24"/>
        </w:rPr>
        <w:t xml:space="preserve">（2）投标人需按照采购文件的要求提供相应的《中小企业声明函》。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（2）残疾人福利单位需按照招标文件的要求提供《残疾人福利性单位声明函》。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w:t>
      </w:r>
      <w:r>
        <w:rPr>
          <w:rFonts w:hint="eastAsia" w:ascii="宋体" w:hAnsi="宋体"/>
          <w:sz w:val="24"/>
          <w:szCs w:val="24"/>
        </w:rPr>
        <w:t xml:space="preserve">价格扣除，用扣除后的价格参与评审。</w:t>
      </w:r>
      <w:r/>
    </w:p>
    <w:p>
      <w:pPr>
        <w:spacing w:line="440" w:lineRule="exact"/>
      </w:pPr>
      <w:r>
        <w:rPr>
          <w:rFonts w:hint="eastAsia" w:ascii="宋体" w:hAnsi="宋体"/>
          <w:b/>
          <w:bCs/>
          <w:color w:val="000000" w:themeColor="text1"/>
          <w:sz w:val="24"/>
          <w:szCs w:val="24"/>
          <w14:textFill>
            <w14:solidFill>
              <w14:schemeClr w14:val="tx1"/>
            </w14:solidFill>
          </w14:textFill>
        </w:rPr>
        <w:t xml:space="preserve">注：因本项目专门面向中小微企业采购，故不享受价格扣除优惠政策。</w:t>
      </w:r>
      <w:r/>
    </w:p>
    <w:p>
      <w:pPr>
        <w:ind w:firstLine="482"/>
        <w:jc w:val="left"/>
        <w:spacing w:line="600" w:lineRule="exact"/>
        <w:rPr>
          <w:rFonts w:ascii="宋体" w:hAnsi="宋体"/>
          <w:b/>
          <w:bCs/>
          <w:sz w:val="24"/>
          <w:szCs w:val="24"/>
        </w:rPr>
      </w:pPr>
      <w:r>
        <w:rPr>
          <w:rFonts w:hint="eastAsia" w:ascii="宋体" w:hAnsi="宋体"/>
          <w:b/>
          <w:bCs/>
          <w:sz w:val="24"/>
          <w:szCs w:val="24"/>
        </w:rPr>
        <w:t xml:space="preserve">评审方法与评审标准</w:t>
      </w:r>
      <w:r/>
    </w:p>
    <w:p>
      <w:pPr>
        <w:spacing w:line="440" w:lineRule="exact"/>
        <w:rPr>
          <w:color w:val="000000"/>
          <w:sz w:val="24"/>
          <w:szCs w:val="24"/>
        </w:rPr>
      </w:pPr>
      <w:r>
        <w:rPr>
          <w:rFonts w:hint="eastAsia"/>
          <w:color w:val="000000"/>
          <w:sz w:val="24"/>
          <w:szCs w:val="24"/>
        </w:rPr>
        <w:t xml:space="preserve">一、综合评分各因素所占分值为：</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一</w:t>
      </w:r>
      <w:r>
        <w:rPr>
          <w:rFonts w:hint="eastAsia"/>
          <w:sz w:val="24"/>
          <w:szCs w:val="24"/>
          <w:lang w:val="zh-CN"/>
        </w:rPr>
        <w:t xml:space="preserve">）</w:t>
      </w:r>
      <w:r>
        <w:rPr>
          <w:rFonts w:hint="eastAsia"/>
          <w:sz w:val="24"/>
          <w:szCs w:val="24"/>
        </w:rPr>
        <w:t xml:space="preserve">投标</w:t>
      </w:r>
      <w:r>
        <w:rPr>
          <w:rFonts w:hint="eastAsia"/>
          <w:sz w:val="24"/>
          <w:szCs w:val="24"/>
          <w:lang w:val="zh-CN"/>
        </w:rPr>
        <w:t xml:space="preserve">报价                     </w:t>
      </w:r>
      <w:r>
        <w:rPr>
          <w:rFonts w:hint="eastAsia"/>
          <w:sz w:val="24"/>
          <w:szCs w:val="24"/>
        </w:rPr>
        <w:t xml:space="preserve">55</w:t>
      </w:r>
      <w:r>
        <w:rPr>
          <w:rFonts w:hint="eastAsia"/>
          <w:sz w:val="24"/>
          <w:szCs w:val="24"/>
          <w:lang w:val="zh-CN"/>
        </w:rPr>
        <w:t xml:space="preserve">分</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二</w:t>
      </w:r>
      <w:r>
        <w:rPr>
          <w:rFonts w:hint="eastAsia"/>
          <w:sz w:val="24"/>
          <w:szCs w:val="24"/>
          <w:lang w:val="zh-CN"/>
        </w:rPr>
        <w:t xml:space="preserve">）技术部分  </w:t>
      </w:r>
      <w:r>
        <w:rPr>
          <w:rFonts w:hint="eastAsia"/>
          <w:sz w:val="24"/>
          <w:szCs w:val="24"/>
        </w:rPr>
        <w:t xml:space="preserve">                  </w:t>
      </w:r>
      <w:r>
        <w:rPr>
          <w:rFonts w:hint="eastAsia"/>
          <w:sz w:val="24"/>
          <w:szCs w:val="24"/>
          <w:lang w:val="zh-CN"/>
        </w:rPr>
        <w:t xml:space="preserve"> </w:t>
      </w:r>
      <w:r>
        <w:rPr>
          <w:rFonts w:hint="eastAsia"/>
          <w:sz w:val="24"/>
          <w:szCs w:val="24"/>
          <w:lang w:val="en-US" w:eastAsia="zh-CN"/>
        </w:rPr>
        <w:t xml:space="preserve">28</w:t>
      </w:r>
      <w:r>
        <w:rPr>
          <w:rFonts w:hint="eastAsia"/>
          <w:sz w:val="24"/>
          <w:szCs w:val="24"/>
          <w:lang w:val="zh-CN"/>
        </w:rPr>
        <w:t xml:space="preserve">分</w:t>
      </w:r>
      <w:r/>
    </w:p>
    <w:p>
      <w:pPr>
        <w:ind w:firstLine="480"/>
        <w:spacing w:line="440" w:lineRule="exact"/>
        <w:rPr>
          <w:sz w:val="24"/>
          <w:szCs w:val="24"/>
          <w:lang w:val="zh-CN"/>
        </w:rPr>
      </w:pPr>
      <w:r>
        <w:rPr>
          <w:rFonts w:hint="eastAsia"/>
          <w:sz w:val="24"/>
          <w:szCs w:val="24"/>
          <w:lang w:val="zh-CN"/>
        </w:rPr>
        <w:t xml:space="preserve">（</w:t>
      </w:r>
      <w:r>
        <w:rPr>
          <w:rFonts w:hint="eastAsia"/>
          <w:sz w:val="24"/>
          <w:szCs w:val="24"/>
        </w:rPr>
        <w:t xml:space="preserve">三</w:t>
      </w:r>
      <w:r>
        <w:rPr>
          <w:rFonts w:hint="eastAsia"/>
          <w:sz w:val="24"/>
          <w:szCs w:val="24"/>
          <w:lang w:val="zh-CN"/>
        </w:rPr>
        <w:t xml:space="preserve">）</w:t>
      </w:r>
      <w:r>
        <w:rPr>
          <w:rFonts w:hint="eastAsia"/>
          <w:sz w:val="24"/>
          <w:szCs w:val="24"/>
        </w:rPr>
        <w:t xml:space="preserve">商务</w:t>
      </w:r>
      <w:r>
        <w:rPr>
          <w:rFonts w:hint="eastAsia"/>
          <w:sz w:val="24"/>
          <w:szCs w:val="24"/>
          <w:lang w:val="zh-CN"/>
        </w:rPr>
        <w:t xml:space="preserve">部分    </w:t>
      </w:r>
      <w:r>
        <w:rPr>
          <w:rFonts w:hint="eastAsia"/>
          <w:sz w:val="24"/>
          <w:szCs w:val="24"/>
        </w:rPr>
        <w:t xml:space="preserve">                 </w:t>
      </w:r>
      <w:r>
        <w:rPr>
          <w:rFonts w:hint="eastAsia"/>
          <w:sz w:val="24"/>
          <w:szCs w:val="24"/>
          <w:lang w:val="en-US" w:eastAsia="zh-CN"/>
        </w:rPr>
        <w:t xml:space="preserve">17</w:t>
      </w:r>
      <w:r>
        <w:rPr>
          <w:rFonts w:hint="eastAsia"/>
          <w:sz w:val="24"/>
          <w:szCs w:val="24"/>
          <w:lang w:val="zh-CN"/>
        </w:rPr>
        <w:t xml:space="preserve">分</w:t>
      </w:r>
      <w:r/>
    </w:p>
    <w:p>
      <w:pPr>
        <w:jc w:val="left"/>
        <w:spacing w:line="440" w:lineRule="exact"/>
        <w:rPr>
          <w:rFonts w:ascii="宋体" w:hAnsi="宋体"/>
          <w:sz w:val="24"/>
          <w:szCs w:val="24"/>
        </w:rPr>
      </w:pPr>
      <w:r>
        <w:rPr>
          <w:rFonts w:hint="eastAsia" w:ascii="宋体" w:hAnsi="宋体"/>
          <w:sz w:val="24"/>
          <w:szCs w:val="24"/>
        </w:rPr>
        <w:t xml:space="preserve">二、评分办法</w:t>
      </w:r>
      <w:r/>
    </w:p>
    <w:p>
      <w:pPr>
        <w:rPr>
          <w:color w:val="0000ff"/>
          <w:highlight w:val="yellow"/>
        </w:rPr>
      </w:pPr>
      <w:r>
        <w:rPr>
          <w:color w:val="0000ff"/>
          <w:highlight w:val="yellow"/>
        </w:rPr>
      </w:r>
      <w:r/>
    </w:p>
    <w:tbl>
      <w:tblPr>
        <w:tblStyle w:val="1037"/>
        <w:tblW w:w="52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3"/>
        <w:gridCol w:w="1084"/>
        <w:gridCol w:w="6103"/>
        <w:gridCol w:w="1091"/>
      </w:tblGrid>
      <w:tr>
        <w:trPr>
          <w:jc w:val="center"/>
          <w:trHeight w:val="90"/>
          <w:tblHeader/>
        </w:trPr>
        <w:tc>
          <w:tcPr>
            <w:gridSpan w:val="2"/>
            <w:tcW w:w="1177" w:type="pct"/>
            <w:vAlign w:val="center"/>
            <w:textDirection w:val="lrTb"/>
            <w:noWrap w:val="false"/>
          </w:tcPr>
          <w:p>
            <w:pPr>
              <w:pStyle w:val="1036"/>
              <w:jc w:val="center"/>
              <w:spacing w:before="271" w:line="220" w:lineRule="auto"/>
              <w:rPr>
                <w:sz w:val="28"/>
                <w:szCs w:val="28"/>
              </w:rPr>
            </w:pPr>
            <w:r>
              <w:rPr>
                <w:rFonts w:hint="eastAsia"/>
                <w:b/>
                <w:bCs/>
                <w:spacing w:val="16"/>
                <w:sz w:val="28"/>
                <w:szCs w:val="28"/>
              </w:rPr>
              <w:t xml:space="preserve">评标</w:t>
            </w:r>
            <w:r>
              <w:rPr>
                <w:b/>
                <w:bCs/>
                <w:spacing w:val="16"/>
                <w:sz w:val="28"/>
                <w:szCs w:val="28"/>
              </w:rPr>
              <w:t xml:space="preserve">项目</w:t>
            </w:r>
            <w:r/>
          </w:p>
        </w:tc>
        <w:tc>
          <w:tcPr>
            <w:tcW w:w="3242" w:type="pct"/>
            <w:vAlign w:val="center"/>
            <w:textDirection w:val="lrTb"/>
            <w:noWrap w:val="false"/>
          </w:tcPr>
          <w:p>
            <w:pPr>
              <w:pStyle w:val="1036"/>
              <w:jc w:val="center"/>
              <w:spacing w:before="269" w:line="218" w:lineRule="auto"/>
              <w:rPr>
                <w:sz w:val="28"/>
                <w:szCs w:val="28"/>
              </w:rPr>
            </w:pPr>
            <w:r>
              <w:rPr>
                <w:rFonts w:hint="eastAsia"/>
                <w:b/>
                <w:bCs/>
                <w:spacing w:val="1"/>
                <w:sz w:val="28"/>
                <w:szCs w:val="28"/>
              </w:rPr>
              <w:t xml:space="preserve">评分要求</w:t>
            </w:r>
            <w:r/>
          </w:p>
        </w:tc>
        <w:tc>
          <w:tcPr>
            <w:tcW w:w="579" w:type="pct"/>
            <w:vAlign w:val="center"/>
            <w:textDirection w:val="lrTb"/>
            <w:noWrap w:val="false"/>
          </w:tcPr>
          <w:p>
            <w:pPr>
              <w:pStyle w:val="1036"/>
              <w:jc w:val="center"/>
              <w:spacing w:before="269" w:line="218" w:lineRule="auto"/>
              <w:rPr>
                <w:b/>
                <w:bCs/>
                <w:spacing w:val="1"/>
                <w:sz w:val="28"/>
                <w:szCs w:val="28"/>
              </w:rPr>
            </w:pPr>
            <w:r>
              <w:rPr>
                <w:rFonts w:hint="eastAsia"/>
                <w:b/>
                <w:bCs/>
                <w:spacing w:val="1"/>
                <w:sz w:val="28"/>
                <w:szCs w:val="28"/>
              </w:rPr>
              <w:t xml:space="preserve">分值</w:t>
            </w:r>
            <w:r/>
          </w:p>
        </w:tc>
      </w:tr>
      <w:tr>
        <w:trPr>
          <w:jc w:val="center"/>
          <w:trHeight w:val="1846"/>
        </w:trPr>
        <w:tc>
          <w:tcPr>
            <w:gridSpan w:val="2"/>
            <w:tcW w:w="1177"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投标报价</w:t>
            </w:r>
            <w:r/>
          </w:p>
          <w:p>
            <w:pPr>
              <w:pStyle w:val="1036"/>
              <w:jc w:val="center"/>
              <w:spacing w:before="75" w:line="218" w:lineRule="auto"/>
              <w:rPr>
                <w:sz w:val="24"/>
                <w:szCs w:val="24"/>
              </w:rPr>
            </w:pPr>
            <w:r>
              <w:rPr>
                <w:b/>
                <w:bCs/>
                <w:spacing w:val="3"/>
                <w:sz w:val="24"/>
                <w:szCs w:val="24"/>
              </w:rPr>
              <w:t xml:space="preserve">(</w:t>
            </w:r>
            <w:r>
              <w:rPr>
                <w:rFonts w:hint="eastAsia"/>
                <w:b/>
                <w:bCs/>
                <w:spacing w:val="3"/>
                <w:sz w:val="24"/>
                <w:szCs w:val="24"/>
              </w:rPr>
              <w:t xml:space="preserve">55</w:t>
            </w:r>
            <w:r>
              <w:rPr>
                <w:b/>
                <w:bCs/>
                <w:spacing w:val="3"/>
                <w:sz w:val="24"/>
                <w:szCs w:val="24"/>
              </w:rPr>
              <w:t xml:space="preserve">分)</w:t>
            </w:r>
            <w:r/>
          </w:p>
        </w:tc>
        <w:tc>
          <w:tcPr>
            <w:tcW w:w="3242" w:type="pct"/>
            <w:vAlign w:val="center"/>
            <w:textDirection w:val="lrTb"/>
            <w:noWrap w:val="false"/>
          </w:tcPr>
          <w:p>
            <w:pPr>
              <w:ind w:firstLine="480"/>
              <w:rPr>
                <w:sz w:val="24"/>
                <w:szCs w:val="24"/>
              </w:rPr>
            </w:pPr>
            <w:r>
              <w:rPr>
                <w:rFonts w:hint="eastAsia"/>
                <w:sz w:val="24"/>
                <w:szCs w:val="24"/>
              </w:rPr>
              <w:t xml:space="preserve">综合评分法中的价格分采用低价优先法计算，即满足招标文件要求且投标价格最低的投标报价为评标基准价，其价格分为满分55分。其他投标人的价格分统一按照下列公式计算：</w:t>
            </w:r>
            <w:r/>
          </w:p>
          <w:p>
            <w:pPr>
              <w:ind w:firstLine="480"/>
              <w:rPr>
                <w:spacing w:val="8"/>
                <w:sz w:val="24"/>
                <w:szCs w:val="24"/>
              </w:rPr>
            </w:pPr>
            <w:r>
              <w:rPr>
                <w:rFonts w:hint="eastAsia"/>
                <w:sz w:val="24"/>
                <w:szCs w:val="24"/>
              </w:rPr>
              <w:t xml:space="preserve">投标报价得分=(评标基准价／投标报价)×55</w:t>
            </w:r>
            <w:r/>
          </w:p>
        </w:tc>
        <w:tc>
          <w:tcPr>
            <w:tcW w:w="579" w:type="pct"/>
            <w:vAlign w:val="center"/>
            <w:textDirection w:val="lrTb"/>
            <w:noWrap w:val="false"/>
          </w:tcPr>
          <w:p>
            <w:pPr>
              <w:jc w:val="center"/>
              <w:rPr>
                <w:sz w:val="24"/>
                <w:szCs w:val="24"/>
              </w:rPr>
            </w:pPr>
            <w:r>
              <w:rPr>
                <w:rFonts w:hint="eastAsia"/>
                <w:sz w:val="24"/>
                <w:szCs w:val="24"/>
              </w:rPr>
              <w:t xml:space="preserve">55分</w:t>
            </w:r>
            <w:r/>
          </w:p>
        </w:tc>
      </w:tr>
      <w:tr>
        <w:trPr>
          <w:jc w:val="center"/>
          <w:trHeight w:val="3817"/>
        </w:trPr>
        <w:tc>
          <w:tcPr>
            <w:tcW w:w="601" w:type="pct"/>
            <w:vAlign w:val="center"/>
            <w:vMerge w:val="restart"/>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技术</w:t>
            </w:r>
            <w:r/>
          </w:p>
          <w:p>
            <w:pPr>
              <w:pStyle w:val="1036"/>
              <w:jc w:val="center"/>
              <w:spacing w:before="75" w:line="218" w:lineRule="auto"/>
              <w:rPr>
                <w:b/>
                <w:bCs/>
                <w:spacing w:val="3"/>
                <w:sz w:val="24"/>
                <w:szCs w:val="24"/>
              </w:rPr>
            </w:pPr>
            <w:r>
              <w:rPr>
                <w:rFonts w:hint="eastAsia"/>
                <w:b/>
                <w:bCs/>
                <w:spacing w:val="3"/>
                <w:sz w:val="24"/>
                <w:szCs w:val="24"/>
              </w:rPr>
              <w:t xml:space="preserve">部分</w:t>
            </w:r>
            <w:r/>
          </w:p>
          <w:p>
            <w:pPr>
              <w:pStyle w:val="1036"/>
              <w:jc w:val="center"/>
              <w:spacing w:before="75" w:line="218" w:lineRule="auto"/>
              <w:rPr>
                <w:rFonts w:hint="eastAsia"/>
                <w:b/>
                <w:bCs/>
                <w:spacing w:val="3"/>
                <w:sz w:val="24"/>
                <w:szCs w:val="24"/>
              </w:rPr>
            </w:pPr>
            <w:r>
              <w:rPr>
                <w:rFonts w:hint="eastAsia"/>
                <w:b/>
                <w:bCs/>
                <w:spacing w:val="3"/>
                <w:sz w:val="24"/>
                <w:szCs w:val="24"/>
              </w:rPr>
              <w:t xml:space="preserve">(2</w:t>
            </w:r>
            <w:r>
              <w:rPr>
                <w:rFonts w:hint="eastAsia"/>
                <w:b/>
                <w:bCs/>
                <w:spacing w:val="3"/>
                <w:sz w:val="24"/>
                <w:szCs w:val="24"/>
                <w:lang w:val="en-US" w:eastAsia="zh-CN"/>
              </w:rPr>
              <w:t xml:space="preserve">8</w:t>
            </w:r>
            <w:r>
              <w:rPr>
                <w:rFonts w:hint="eastAsia"/>
                <w:b/>
                <w:bCs/>
                <w:spacing w:val="3"/>
                <w:sz w:val="24"/>
                <w:szCs w:val="24"/>
              </w:rPr>
              <w:t xml:space="preserve">分)</w:t>
            </w:r>
            <w:r/>
          </w:p>
          <w:p>
            <w:pPr>
              <w:pStyle w:val="1036"/>
              <w:jc w:val="center"/>
              <w:spacing w:before="75" w:line="218" w:lineRule="auto"/>
              <w:rPr>
                <w:rFonts w:ascii="宋体" w:hAnsi="宋体" w:eastAsia="宋体" w:cs="宋体"/>
                <w:sz w:val="23"/>
                <w:szCs w:val="23"/>
                <w:lang w:val="en-US" w:eastAsia="zh-CN" w:bidi="ar-SA"/>
              </w:rPr>
            </w:pPr>
            <w:r>
              <w:rPr>
                <w:rFonts w:ascii="宋体" w:hAnsi="宋体" w:eastAsia="宋体" w:cs="宋体"/>
                <w:sz w:val="23"/>
                <w:szCs w:val="23"/>
                <w:lang w:val="en-US" w:eastAsia="zh-CN" w:bidi="ar-SA"/>
              </w:rPr>
            </w:r>
            <w:r/>
          </w:p>
          <w:p>
            <w:r/>
            <w:r/>
          </w:p>
        </w:tc>
        <w:tc>
          <w:tcPr>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lang w:val="zh-CN"/>
              </w:rPr>
              <w:t xml:space="preserve">服务场地</w:t>
            </w:r>
            <w:r>
              <w:rPr>
                <w:rFonts w:hint="eastAsia"/>
                <w:b/>
                <w:bCs/>
                <w:spacing w:val="3"/>
                <w:sz w:val="24"/>
                <w:szCs w:val="24"/>
              </w:rPr>
              <w:t xml:space="preserve">及拟投入设备设施方案</w:t>
            </w:r>
            <w:r/>
          </w:p>
          <w:p>
            <w:pPr>
              <w:pStyle w:val="1036"/>
              <w:jc w:val="center"/>
              <w:spacing w:before="75" w:line="218" w:lineRule="auto"/>
              <w:rPr>
                <w:b/>
                <w:bCs/>
                <w:spacing w:val="3"/>
                <w:sz w:val="24"/>
                <w:szCs w:val="24"/>
              </w:rPr>
            </w:pPr>
            <w:r>
              <w:rPr>
                <w:b/>
                <w:bCs/>
                <w:spacing w:val="3"/>
                <w:sz w:val="24"/>
                <w:szCs w:val="24"/>
              </w:rPr>
            </w:r>
            <w:r/>
          </w:p>
          <w:p>
            <w:pPr>
              <w:pStyle w:val="1036"/>
              <w:ind w:left="623" w:right="133" w:hanging="499"/>
              <w:spacing w:before="81" w:line="233" w:lineRule="auto"/>
            </w:pPr>
            <w:r/>
            <w:r/>
          </w:p>
        </w:tc>
        <w:tc>
          <w:tcPr>
            <w:tcW w:w="3242" w:type="pct"/>
            <w:vAlign w:val="center"/>
            <w:textDirection w:val="lrTb"/>
            <w:noWrap w:val="false"/>
          </w:tcPr>
          <w:p>
            <w:pPr>
              <w:ind w:firstLine="480"/>
              <w:rPr>
                <w:sz w:val="24"/>
                <w:szCs w:val="24"/>
              </w:rPr>
            </w:pPr>
            <w:r>
              <w:rPr>
                <w:rFonts w:hint="eastAsia"/>
                <w:sz w:val="24"/>
                <w:szCs w:val="24"/>
              </w:rPr>
              <w:t xml:space="preserve">评标委员会根据投标单位提供的运输车辆及洗衣厂房设备设施配备完善情况（包括但不限于洗涤、烘干、熨烫、折叠等设备）及生产流水线和洗涤设备的新旧及专业程度化综合评定，配备完善、洗涤设备干净整洁、专业程度高的</w:t>
            </w:r>
            <w:r>
              <w:rPr>
                <w:rFonts w:hint="eastAsia"/>
                <w:sz w:val="24"/>
                <w:szCs w:val="24"/>
                <w:lang w:eastAsia="zh-CN"/>
              </w:rPr>
              <w:t xml:space="preserve">，</w:t>
            </w:r>
            <w:r>
              <w:rPr>
                <w:rFonts w:hint="eastAsia"/>
                <w:sz w:val="24"/>
                <w:szCs w:val="24"/>
              </w:rPr>
              <w:t xml:space="preserve">得6分，配备较完善、洗涤设备稍干净整洁、专业程度较高的</w:t>
            </w:r>
            <w:r>
              <w:rPr>
                <w:rFonts w:hint="eastAsia"/>
                <w:sz w:val="24"/>
                <w:szCs w:val="24"/>
                <w:lang w:eastAsia="zh-CN"/>
              </w:rPr>
              <w:t xml:space="preserve">，</w:t>
            </w:r>
            <w:r>
              <w:rPr>
                <w:rFonts w:hint="eastAsia"/>
                <w:sz w:val="24"/>
                <w:szCs w:val="24"/>
              </w:rPr>
              <w:t xml:space="preserve">得4分，配备一般、洗涤设备杂乱、专业程度一般的</w:t>
            </w:r>
            <w:r>
              <w:rPr>
                <w:rFonts w:hint="eastAsia"/>
                <w:sz w:val="24"/>
                <w:szCs w:val="24"/>
                <w:lang w:eastAsia="zh-CN"/>
              </w:rPr>
              <w:t xml:space="preserve">，</w:t>
            </w:r>
            <w:r>
              <w:rPr>
                <w:rFonts w:hint="eastAsia"/>
                <w:sz w:val="24"/>
                <w:szCs w:val="24"/>
              </w:rPr>
              <w:t xml:space="preserve">得2分，未提供的不得分。</w:t>
            </w:r>
            <w:r/>
          </w:p>
          <w:p>
            <w:pPr>
              <w:ind w:firstLine="482"/>
              <w:rPr>
                <w:spacing w:val="-1"/>
              </w:rPr>
            </w:pPr>
            <w:r>
              <w:rPr>
                <w:rFonts w:hint="eastAsia"/>
                <w:b/>
                <w:bCs/>
                <w:sz w:val="24"/>
                <w:szCs w:val="24"/>
              </w:rPr>
              <w:t xml:space="preserve">注：需提供设备的名称、购买合同或购置发票、照片、生产流水线的照片等原件扫描件。</w:t>
            </w:r>
            <w:r/>
          </w:p>
        </w:tc>
        <w:tc>
          <w:tcPr>
            <w:tcW w:w="579" w:type="pct"/>
            <w:vAlign w:val="center"/>
            <w:textDirection w:val="lrTb"/>
            <w:noWrap w:val="false"/>
          </w:tcPr>
          <w:p>
            <w:pPr>
              <w:jc w:val="center"/>
            </w:pPr>
            <w:r>
              <w:rPr>
                <w:rFonts w:hint="eastAsia"/>
                <w:sz w:val="24"/>
                <w:szCs w:val="24"/>
              </w:rPr>
              <w:t xml:space="preserve">6分</w:t>
            </w:r>
            <w:r/>
          </w:p>
        </w:tc>
      </w:tr>
      <w:tr>
        <w:trPr>
          <w:jc w:val="center"/>
          <w:trHeight w:val="3057"/>
        </w:trPr>
        <w:tc>
          <w:tcPr>
            <w:tcW w:w="601" w:type="pct"/>
            <w:vAlign w:val="center"/>
            <w:vMerge w:val="continue"/>
            <w:textDirection w:val="lrTb"/>
            <w:noWrap w:val="false"/>
          </w:tcPr>
          <w:p>
            <w:pPr>
              <w:pStyle w:val="1036"/>
              <w:jc w:val="center"/>
              <w:spacing w:before="75" w:line="218" w:lineRule="auto"/>
              <w:rPr>
                <w:rFonts w:hint="eastAsia"/>
                <w:b/>
                <w:bCs/>
                <w:spacing w:val="3"/>
                <w:sz w:val="24"/>
                <w:szCs w:val="24"/>
              </w:rPr>
            </w:pPr>
            <w:r>
              <w:rPr>
                <w:rFonts w:hint="eastAsia"/>
                <w:b/>
                <w:bCs/>
                <w:spacing w:val="3"/>
                <w:sz w:val="24"/>
                <w:szCs w:val="24"/>
              </w:rPr>
            </w:r>
            <w:r/>
          </w:p>
        </w:tc>
        <w:tc>
          <w:tcPr>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lang w:val="en-US" w:eastAsia="zh-CN"/>
              </w:rPr>
              <w:t xml:space="preserve">院内感染控制</w:t>
            </w:r>
            <w:r>
              <w:rPr>
                <w:rFonts w:hint="eastAsia"/>
                <w:b/>
                <w:bCs/>
                <w:spacing w:val="3"/>
                <w:sz w:val="24"/>
                <w:szCs w:val="24"/>
              </w:rPr>
              <w:t xml:space="preserve">方案</w:t>
            </w:r>
            <w:r/>
          </w:p>
          <w:p>
            <w:pPr>
              <w:pStyle w:val="1036"/>
              <w:ind w:left="623" w:right="133" w:hanging="499"/>
              <w:spacing w:before="81" w:line="233" w:lineRule="auto"/>
              <w:rPr>
                <w:rFonts w:hint="default" w:eastAsia="宋体"/>
                <w:lang w:val="en-US" w:eastAsia="zh-CN"/>
              </w:rPr>
            </w:pPr>
            <w:r>
              <w:rPr>
                <w:rFonts w:hint="default" w:eastAsia="宋体"/>
                <w:lang w:val="en-US" w:eastAsia="zh-CN"/>
              </w:rPr>
            </w:r>
            <w:r/>
          </w:p>
        </w:tc>
        <w:tc>
          <w:tcPr>
            <w:tcW w:w="3242" w:type="pct"/>
            <w:vAlign w:val="center"/>
            <w:textDirection w:val="lrTb"/>
            <w:noWrap w:val="false"/>
          </w:tcPr>
          <w:p>
            <w:pPr>
              <w:ind w:firstLine="480"/>
              <w:rPr>
                <w:rFonts w:hint="default" w:eastAsia="宋体"/>
                <w:b/>
                <w:bCs/>
                <w:sz w:val="24"/>
                <w:szCs w:val="24"/>
                <w:lang w:val="en-US" w:eastAsia="zh-CN"/>
              </w:rPr>
            </w:pPr>
            <w:r>
              <w:rPr>
                <w:rFonts w:hint="eastAsia"/>
                <w:sz w:val="24"/>
                <w:szCs w:val="24"/>
                <w:lang w:val="en-US" w:eastAsia="zh-CN"/>
              </w:rPr>
              <w:t xml:space="preserve">供应商需根据医院实际情况，制定与洗涤相关的院内感染控制方案，内容包括防止交叉感染措施、消毒隔离措施等。方案内容描述全面合理符合采购需求的，得3分；</w:t>
            </w:r>
            <w:r>
              <w:rPr>
                <w:rFonts w:hint="eastAsia"/>
                <w:sz w:val="24"/>
                <w:szCs w:val="24"/>
              </w:rPr>
              <w:t xml:space="preserve">方案内容描述较全面、措施基本合理，</w:t>
            </w:r>
            <w:r>
              <w:rPr>
                <w:rFonts w:hint="eastAsia"/>
                <w:sz w:val="24"/>
                <w:szCs w:val="24"/>
                <w:lang w:val="en-US" w:eastAsia="zh-CN"/>
              </w:rPr>
              <w:t xml:space="preserve">基本</w:t>
            </w:r>
            <w:r>
              <w:rPr>
                <w:rFonts w:hint="eastAsia"/>
                <w:sz w:val="24"/>
                <w:szCs w:val="24"/>
              </w:rPr>
              <w:t xml:space="preserve">符合采购需求的</w:t>
            </w:r>
            <w:r>
              <w:rPr>
                <w:rFonts w:hint="eastAsia"/>
                <w:sz w:val="24"/>
                <w:szCs w:val="24"/>
                <w:lang w:eastAsia="zh-CN"/>
              </w:rPr>
              <w:t xml:space="preserve">，</w:t>
            </w:r>
            <w:r>
              <w:rPr>
                <w:rFonts w:hint="eastAsia"/>
                <w:sz w:val="24"/>
                <w:szCs w:val="24"/>
              </w:rPr>
              <w:t xml:space="preserve">得2分</w:t>
            </w:r>
            <w:r>
              <w:rPr>
                <w:rFonts w:hint="eastAsia"/>
                <w:sz w:val="24"/>
                <w:szCs w:val="24"/>
                <w:lang w:val="en-US" w:eastAsia="zh-CN"/>
              </w:rPr>
              <w:t xml:space="preserve">；</w:t>
            </w:r>
            <w:r>
              <w:rPr>
                <w:rFonts w:hint="eastAsia"/>
                <w:sz w:val="24"/>
                <w:szCs w:val="24"/>
              </w:rPr>
              <w:t xml:space="preserve">方案内容描述不够完整，部分措施存在缺陷或不够具体</w:t>
            </w:r>
            <w:r>
              <w:rPr>
                <w:rFonts w:hint="eastAsia"/>
                <w:sz w:val="24"/>
                <w:szCs w:val="24"/>
                <w:lang w:val="en-US" w:eastAsia="zh-CN"/>
              </w:rPr>
              <w:t xml:space="preserve">的</w:t>
            </w:r>
            <w:r>
              <w:rPr>
                <w:rFonts w:hint="eastAsia"/>
                <w:sz w:val="24"/>
                <w:szCs w:val="24"/>
                <w:lang w:eastAsia="zh-CN"/>
              </w:rPr>
              <w:t xml:space="preserve">，</w:t>
            </w:r>
            <w:r>
              <w:rPr>
                <w:rFonts w:hint="eastAsia"/>
                <w:sz w:val="24"/>
                <w:szCs w:val="24"/>
              </w:rPr>
              <w:t xml:space="preserve">得1分</w:t>
            </w:r>
            <w:r>
              <w:rPr>
                <w:rFonts w:hint="eastAsia"/>
                <w:sz w:val="24"/>
                <w:szCs w:val="24"/>
                <w:lang w:val="en-US" w:eastAsia="zh-CN"/>
              </w:rPr>
              <w:t xml:space="preserve">。</w:t>
            </w:r>
            <w:r/>
          </w:p>
        </w:tc>
        <w:tc>
          <w:tcPr>
            <w:tcW w:w="579" w:type="pct"/>
            <w:vAlign w:val="center"/>
            <w:textDirection w:val="lrTb"/>
            <w:noWrap w:val="false"/>
          </w:tcPr>
          <w:p>
            <w:pPr>
              <w:jc w:val="center"/>
              <w:rPr>
                <w:rFonts w:hint="default" w:eastAsia="宋体"/>
                <w:sz w:val="24"/>
                <w:szCs w:val="24"/>
                <w:lang w:val="en-US" w:eastAsia="zh-CN"/>
              </w:rPr>
            </w:pPr>
            <w:r>
              <w:rPr>
                <w:rFonts w:hint="eastAsia"/>
                <w:sz w:val="24"/>
                <w:szCs w:val="24"/>
                <w:lang w:val="en-US" w:eastAsia="zh-CN"/>
              </w:rPr>
              <w:t xml:space="preserve">3分</w:t>
            </w:r>
            <w:r/>
          </w:p>
        </w:tc>
      </w:tr>
      <w:tr>
        <w:trPr>
          <w:jc w:val="center"/>
          <w:trHeight w:val="2079"/>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pPr>
            <w:r>
              <w:rPr>
                <w:rFonts w:hint="eastAsia"/>
                <w:b/>
                <w:bCs/>
                <w:spacing w:val="3"/>
                <w:sz w:val="24"/>
                <w:szCs w:val="24"/>
                <w:lang w:val="zh-CN"/>
              </w:rPr>
              <w:t xml:space="preserve">洗涤流程及消毒制度方案</w:t>
            </w:r>
            <w:r/>
          </w:p>
        </w:tc>
        <w:tc>
          <w:tcPr>
            <w:tcBorders>
              <w:bottom w:val="single" w:color="auto" w:sz="4" w:space="0"/>
            </w:tcBorders>
            <w:tcW w:w="3242" w:type="pct"/>
            <w:vAlign w:val="center"/>
            <w:textDirection w:val="lrTb"/>
            <w:noWrap w:val="false"/>
          </w:tcPr>
          <w:p>
            <w:pPr>
              <w:ind w:firstLine="480"/>
              <w:rPr>
                <w:spacing w:val="-5"/>
              </w:rPr>
            </w:pPr>
            <w:r>
              <w:rPr>
                <w:rFonts w:hint="eastAsia"/>
                <w:sz w:val="24"/>
                <w:szCs w:val="24"/>
              </w:rPr>
              <w:t xml:space="preserve">评标委员会根据投标文件中提供的回收、交接、洗涤、消毒等操作流程和质控标准进行评分，方案流程考虑周全，概述特别详细，总体安排科学的</w:t>
            </w:r>
            <w:r>
              <w:rPr>
                <w:rFonts w:hint="eastAsia"/>
                <w:sz w:val="24"/>
                <w:szCs w:val="24"/>
                <w:lang w:eastAsia="zh-CN"/>
              </w:rPr>
              <w:t xml:space="preserve">，</w:t>
            </w:r>
            <w:r>
              <w:rPr>
                <w:rFonts w:hint="eastAsia"/>
                <w:sz w:val="24"/>
                <w:szCs w:val="24"/>
              </w:rPr>
              <w:t xml:space="preserve">得3分；方案考虑一般细致，能基本满足项目实施需要的</w:t>
            </w:r>
            <w:r>
              <w:rPr>
                <w:rFonts w:hint="eastAsia"/>
                <w:sz w:val="24"/>
                <w:szCs w:val="24"/>
                <w:lang w:eastAsia="zh-CN"/>
              </w:rPr>
              <w:t xml:space="preserve">，</w:t>
            </w:r>
            <w:r>
              <w:rPr>
                <w:rFonts w:hint="eastAsia"/>
                <w:sz w:val="24"/>
                <w:szCs w:val="24"/>
              </w:rPr>
              <w:t xml:space="preserve">得2分；概述方案过于简单，对于项目实施、部署不周全的</w:t>
            </w:r>
            <w:r>
              <w:rPr>
                <w:rFonts w:hint="eastAsia"/>
                <w:sz w:val="24"/>
                <w:szCs w:val="24"/>
                <w:lang w:eastAsia="zh-CN"/>
              </w:rPr>
              <w:t xml:space="preserve">，</w:t>
            </w:r>
            <w:r>
              <w:rPr>
                <w:rFonts w:hint="eastAsia"/>
                <w:sz w:val="24"/>
                <w:szCs w:val="24"/>
              </w:rPr>
              <w:t xml:space="preserve">得1分。</w:t>
            </w:r>
            <w:r/>
          </w:p>
        </w:tc>
        <w:tc>
          <w:tcPr>
            <w:tcBorders>
              <w:bottom w:val="single" w:color="auto" w:sz="4" w:space="0"/>
            </w:tcBorders>
            <w:tcW w:w="579" w:type="pct"/>
            <w:vAlign w:val="center"/>
            <w:textDirection w:val="lrTb"/>
            <w:noWrap w:val="false"/>
          </w:tcPr>
          <w:p>
            <w:pPr>
              <w:jc w:val="center"/>
            </w:pPr>
            <w:r>
              <w:rPr>
                <w:rFonts w:hint="eastAsia"/>
                <w:sz w:val="24"/>
                <w:szCs w:val="24"/>
              </w:rPr>
              <w:t xml:space="preserve">3分</w:t>
            </w:r>
            <w:r/>
          </w:p>
        </w:tc>
      </w:tr>
      <w:tr>
        <w:trPr>
          <w:jc w:val="center"/>
          <w:trHeight w:val="2910"/>
        </w:trPr>
        <w:tc>
          <w:tcPr>
            <w:shd w:val="clear" w:color="auto" w:fill="auto"/>
            <w:tcW w:w="601" w:type="pct"/>
            <w:vAlign w:val="center"/>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应急措施及处理方案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评标委员会根据投标文件中提供的应急措施及处理方案，包括但不限于应急洗涤、应急配送（如交通受阻、停水、停电、设备故障等）和突发公共卫生事件防控工作方案等进行评分：方案特别详细，总体安排科学周全，有针对性强的合理化建议，得3分；方案一般详细，总体安排可行，有一定针对性，能基本满足项目实施需要的，得2分；方案过于简单，对于项目实施、部署不周全的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443"/>
        </w:trPr>
        <w:tc>
          <w:tcPr>
            <w:shd w:val="clear" w:color="auto" w:fill="auto"/>
            <w:tcW w:w="601" w:type="pct"/>
            <w:vAlign w:val="center"/>
            <w:vMerge w:val="continue"/>
            <w:textDirection w:val="lrTb"/>
            <w:noWrap w:val="false"/>
          </w:tcPr>
          <w:p>
            <w:pPr>
              <w:pStyle w:val="1036"/>
              <w:jc w:val="center"/>
              <w:spacing w:before="75" w:line="218" w:lineRule="auto"/>
              <w:rPr>
                <w:rFonts w:ascii="宋体" w:hAnsi="宋体" w:eastAsia="宋体" w:cs="宋体"/>
                <w:b/>
                <w:bCs/>
                <w:spacing w:val="3"/>
                <w:sz w:val="24"/>
                <w:szCs w:val="24"/>
                <w:lang w:val="zh-CN" w:eastAsia="zh-CN" w:bidi="ar-SA"/>
              </w:rPr>
            </w:pPr>
            <w:r>
              <w:rPr>
                <w:rFonts w:ascii="宋体" w:hAnsi="宋体" w:eastAsia="宋体" w:cs="宋体"/>
                <w:b/>
                <w:bCs/>
                <w:spacing w:val="3"/>
                <w:sz w:val="24"/>
                <w:szCs w:val="24"/>
                <w:lang w:val="zh-CN" w:eastAsia="zh-CN" w:bidi="ar-SA"/>
              </w:rPr>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售后服务方案</w:t>
            </w:r>
            <w:r/>
          </w:p>
        </w:tc>
        <w:tc>
          <w:tcPr>
            <w:tcBorders>
              <w:bottom w:val="single" w:color="auto" w:sz="4" w:space="0"/>
            </w:tcBorders>
            <w:tcW w:w="3242" w:type="pct"/>
            <w:vAlign w:val="center"/>
            <w:textDirection w:val="lrTb"/>
            <w:noWrap w:val="false"/>
          </w:tcPr>
          <w:p>
            <w:pPr>
              <w:pStyle w:val="1036"/>
              <w:ind w:firstLine="480"/>
              <w:jc w:val="left"/>
              <w:spacing w:before="75"/>
              <w:rPr>
                <w:rFonts w:ascii="Calibri" w:hAnsi="Calibri" w:cs="Times New Roman"/>
                <w:sz w:val="24"/>
                <w:szCs w:val="24"/>
                <w:lang w:val="zh-CN"/>
              </w:rPr>
            </w:pPr>
            <w:r>
              <w:rPr>
                <w:rFonts w:hint="eastAsia" w:ascii="Calibri" w:hAnsi="Calibri" w:cs="Times New Roman"/>
                <w:sz w:val="24"/>
                <w:szCs w:val="24"/>
              </w:rPr>
              <w:t xml:space="preserve">评标委员会根据投标文件中提供的售后服务方案，包括但不限于服务流程、服务方案及项目管理细则等进行评分：方案特别详细，总体安排科学，方案考虑周全，有合理化建议，得3分；方案一般详细，总体安排可行，方案考虑一般细致，能基本满足项目实施需要的，得2分；方案过于简单，对于项目实施、部署不周全的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997"/>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项目人员投入方案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评标委员会根据各投标文件中提供的本项目专项服务人员的岗位设置、人员配备、从业经验、人员录用、解聘、培训及考核方案培训方案等进行评分：人员配置完整合理、人员资历与岗位匹配度高，有同类项目经验、培训方案系统全面、可操作性强的</w:t>
            </w:r>
            <w:r>
              <w:rPr>
                <w:rFonts w:hint="eastAsia"/>
                <w:sz w:val="24"/>
                <w:szCs w:val="24"/>
                <w:lang w:eastAsia="zh-CN"/>
              </w:rPr>
              <w:t xml:space="preserve">，</w:t>
            </w:r>
            <w:r>
              <w:rPr>
                <w:rFonts w:hint="eastAsia"/>
                <w:sz w:val="24"/>
                <w:szCs w:val="24"/>
              </w:rPr>
              <w:t xml:space="preserve">得4分，人员配备基本完整、岗位资历与要求基本匹配、培训方案基本可行但合理性较欠缺的</w:t>
            </w:r>
            <w:r>
              <w:rPr>
                <w:rFonts w:hint="eastAsia"/>
                <w:sz w:val="24"/>
                <w:szCs w:val="24"/>
                <w:lang w:eastAsia="zh-CN"/>
              </w:rPr>
              <w:t xml:space="preserve">，</w:t>
            </w:r>
            <w:r>
              <w:rPr>
                <w:rFonts w:hint="eastAsia"/>
                <w:sz w:val="24"/>
                <w:szCs w:val="24"/>
              </w:rPr>
              <w:t xml:space="preserve">得2分，岗位设置缺项、人员配备不足、培训方案简单或缺失、无相关经验或资历不符的</w:t>
            </w:r>
            <w:r>
              <w:rPr>
                <w:rFonts w:hint="eastAsia"/>
                <w:sz w:val="24"/>
                <w:szCs w:val="24"/>
                <w:lang w:eastAsia="zh-CN"/>
              </w:rPr>
              <w:t xml:space="preserve">，</w:t>
            </w:r>
            <w:r>
              <w:rPr>
                <w:rFonts w:hint="eastAsia"/>
                <w:sz w:val="24"/>
                <w:szCs w:val="24"/>
              </w:rPr>
              <w:t xml:space="preserve">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4分</w:t>
            </w:r>
            <w:r/>
          </w:p>
        </w:tc>
      </w:tr>
      <w:tr>
        <w:trPr>
          <w:jc w:val="center"/>
          <w:trHeight w:val="1644"/>
        </w:trPr>
        <w:tc>
          <w:tcPr>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增值服务及保证措施方案</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提供本项目服务内容以外的其他增值服务的，制定服务方案及相关能力体现，方案贴切性、合理性、创新性、可行性、能力体现强的得3分，方案稍有欠缺的得2分，方案一般得1分。</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3820"/>
        </w:trPr>
        <w:tc>
          <w:tcPr>
            <w:tcBorders>
              <w:bottom w:val="single" w:color="auto" w:sz="4" w:space="0"/>
            </w:tcBorders>
            <w:tcW w:w="601" w:type="pct"/>
            <w:vMerge w:val="continue"/>
            <w:textDirection w:val="lrTb"/>
            <w:noWrap w:val="false"/>
          </w:tcPr>
          <w:p>
            <w:r/>
            <w:r/>
          </w:p>
        </w:tc>
        <w:tc>
          <w:tcPr>
            <w:tcBorders>
              <w:bottom w:val="single" w:color="auto" w:sz="4" w:space="0"/>
            </w:tcBorders>
            <w:tcW w:w="575" w:type="pct"/>
            <w:vAlign w:val="center"/>
            <w:textDirection w:val="lrTb"/>
            <w:noWrap w:val="false"/>
          </w:tcPr>
          <w:p>
            <w:pPr>
              <w:pStyle w:val="1036"/>
              <w:jc w:val="center"/>
              <w:spacing w:before="75" w:line="218" w:lineRule="auto"/>
              <w:rPr>
                <w:b/>
                <w:bCs/>
                <w:spacing w:val="3"/>
                <w:sz w:val="24"/>
                <w:szCs w:val="24"/>
                <w:lang w:val="zh-CN"/>
              </w:rPr>
            </w:pPr>
            <w:r>
              <w:rPr>
                <w:rFonts w:hint="eastAsia"/>
                <w:b/>
                <w:bCs/>
                <w:spacing w:val="3"/>
                <w:sz w:val="24"/>
                <w:szCs w:val="24"/>
                <w:lang w:val="zh-CN"/>
              </w:rPr>
              <w:t xml:space="preserve">服务响应承诺</w:t>
            </w:r>
            <w:r/>
          </w:p>
        </w:tc>
        <w:tc>
          <w:tcPr>
            <w:tcBorders>
              <w:bottom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投标人针对本项目的采购需求及服务要求提供服务响应等提供相关承诺，评标小组根据投标人提供的承诺综合评定，①洗涤厂区的设置便利性高，便于采购人的工作开展，承诺响应时间在40分钟以内到达现场的</w:t>
            </w:r>
            <w:r>
              <w:rPr>
                <w:rFonts w:hint="eastAsia"/>
                <w:sz w:val="24"/>
                <w:szCs w:val="24"/>
                <w:lang w:eastAsia="zh-CN"/>
              </w:rPr>
              <w:t xml:space="preserve">，</w:t>
            </w:r>
            <w:r>
              <w:rPr>
                <w:rFonts w:hint="eastAsia"/>
                <w:sz w:val="24"/>
                <w:szCs w:val="24"/>
              </w:rPr>
              <w:t xml:space="preserve">得3分;②洗涤区的设置便利性较高，基本满足采购人的工作开展承诺响应时间且能在50分钟以内到达现场的</w:t>
            </w:r>
            <w:r>
              <w:rPr>
                <w:rFonts w:hint="eastAsia"/>
                <w:sz w:val="24"/>
                <w:szCs w:val="24"/>
                <w:lang w:eastAsia="zh-CN"/>
              </w:rPr>
              <w:t xml:space="preserve">，</w:t>
            </w:r>
            <w:r>
              <w:rPr>
                <w:rFonts w:hint="eastAsia"/>
                <w:sz w:val="24"/>
                <w:szCs w:val="24"/>
              </w:rPr>
              <w:t xml:space="preserve">得2分;③洗涤厂区的设置便利性一般，不便于工作开展，承诺响应时间超过50分钟到达现场的</w:t>
            </w:r>
            <w:r>
              <w:rPr>
                <w:rFonts w:hint="eastAsia"/>
                <w:sz w:val="24"/>
                <w:szCs w:val="24"/>
                <w:lang w:eastAsia="zh-CN"/>
              </w:rPr>
              <w:t xml:space="preserve">，</w:t>
            </w:r>
            <w:r>
              <w:rPr>
                <w:rFonts w:hint="eastAsia"/>
                <w:sz w:val="24"/>
                <w:szCs w:val="24"/>
              </w:rPr>
              <w:t xml:space="preserve">得1分，未提供承诺书的则本项不得分。</w:t>
            </w:r>
            <w:r/>
          </w:p>
          <w:p>
            <w:pPr>
              <w:ind w:firstLine="482"/>
              <w:rPr>
                <w:sz w:val="24"/>
                <w:szCs w:val="24"/>
              </w:rPr>
            </w:pPr>
            <w:r>
              <w:rPr>
                <w:rFonts w:hint="eastAsia"/>
                <w:b/>
                <w:bCs/>
                <w:sz w:val="24"/>
                <w:szCs w:val="24"/>
              </w:rPr>
              <w:t xml:space="preserve">注：提供承诺书（格式自拟）。</w:t>
            </w:r>
            <w:r/>
          </w:p>
        </w:tc>
        <w:tc>
          <w:tcPr>
            <w:tcBorders>
              <w:bottom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352"/>
        </w:trPr>
        <w:tc>
          <w:tcPr>
            <w:tcBorders>
              <w:top w:val="single" w:color="auto" w:sz="4" w:space="0"/>
              <w:left w:val="single" w:color="auto" w:sz="4" w:space="0"/>
              <w:bottom w:val="single" w:color="auto" w:sz="4" w:space="0"/>
            </w:tcBorders>
            <w:tcW w:w="601" w:type="pct"/>
            <w:vAlign w:val="center"/>
            <w:vMerge w:val="restart"/>
            <w:textDirection w:val="lrTb"/>
            <w:noWrap w:val="false"/>
          </w:tcPr>
          <w:p>
            <w:pPr>
              <w:pStyle w:val="1036"/>
              <w:jc w:val="center"/>
              <w:spacing w:before="75" w:line="218" w:lineRule="auto"/>
              <w:rPr>
                <w:b/>
                <w:bCs/>
                <w:spacing w:val="3"/>
                <w:sz w:val="24"/>
                <w:szCs w:val="24"/>
              </w:rPr>
            </w:pPr>
            <w:r>
              <w:rPr>
                <w:rFonts w:hint="eastAsia"/>
                <w:b/>
                <w:bCs/>
                <w:spacing w:val="3"/>
                <w:sz w:val="24"/>
                <w:szCs w:val="24"/>
              </w:rPr>
              <w:t xml:space="preserve">商务</w:t>
            </w:r>
            <w:r/>
          </w:p>
          <w:p>
            <w:pPr>
              <w:pStyle w:val="1036"/>
              <w:jc w:val="center"/>
              <w:spacing w:before="75" w:line="218" w:lineRule="auto"/>
              <w:rPr>
                <w:b/>
                <w:bCs/>
                <w:spacing w:val="3"/>
                <w:sz w:val="24"/>
                <w:szCs w:val="24"/>
              </w:rPr>
            </w:pPr>
            <w:r>
              <w:rPr>
                <w:rFonts w:hint="eastAsia"/>
                <w:b/>
                <w:bCs/>
                <w:spacing w:val="3"/>
                <w:sz w:val="24"/>
                <w:szCs w:val="24"/>
              </w:rPr>
              <w:t xml:space="preserve">部分</w:t>
            </w:r>
            <w:r/>
          </w:p>
          <w:p>
            <w:pPr>
              <w:pStyle w:val="1036"/>
              <w:spacing w:before="75" w:line="218" w:lineRule="auto"/>
              <w:rPr>
                <w:sz w:val="21"/>
              </w:rPr>
            </w:pPr>
            <w:r>
              <w:rPr>
                <w:rFonts w:hint="eastAsia"/>
                <w:b/>
                <w:bCs/>
                <w:spacing w:val="3"/>
                <w:sz w:val="24"/>
                <w:szCs w:val="24"/>
              </w:rPr>
              <w:t xml:space="preserve">（</w:t>
            </w:r>
            <w:r>
              <w:rPr>
                <w:rFonts w:hint="eastAsia"/>
                <w:b/>
                <w:bCs/>
                <w:spacing w:val="3"/>
                <w:sz w:val="24"/>
                <w:szCs w:val="24"/>
                <w:lang w:val="en-US" w:eastAsia="zh-CN"/>
              </w:rPr>
              <w:t xml:space="preserve">17</w:t>
            </w:r>
            <w:r>
              <w:rPr>
                <w:rFonts w:hint="eastAsia"/>
                <w:b/>
                <w:bCs/>
                <w:spacing w:val="3"/>
                <w:sz w:val="24"/>
                <w:szCs w:val="24"/>
              </w:rPr>
              <w:t xml:space="preserve">分）</w:t>
            </w:r>
            <w:r/>
          </w:p>
        </w:tc>
        <w:tc>
          <w:tcPr>
            <w:tcBorders>
              <w:top w:val="single" w:color="auto" w:sz="4" w:space="0"/>
              <w:bottom w:val="single" w:color="auto" w:sz="4" w:space="0"/>
            </w:tcBorders>
            <w:tcW w:w="575" w:type="pct"/>
            <w:vAlign w:val="center"/>
            <w:textDirection w:val="lrTb"/>
            <w:noWrap w:val="false"/>
          </w:tcPr>
          <w:p>
            <w:pPr>
              <w:pStyle w:val="1036"/>
              <w:jc w:val="center"/>
              <w:spacing w:before="219" w:line="220" w:lineRule="auto"/>
              <w:rPr>
                <w:b/>
                <w:bCs/>
                <w:spacing w:val="6"/>
                <w:sz w:val="25"/>
                <w:szCs w:val="25"/>
              </w:rPr>
            </w:pPr>
            <w:r>
              <w:rPr>
                <w:rFonts w:hint="eastAsia"/>
                <w:b/>
                <w:bCs/>
                <w:spacing w:val="6"/>
                <w:sz w:val="25"/>
                <w:szCs w:val="25"/>
              </w:rPr>
              <w:t xml:space="preserve">认证证书</w:t>
            </w:r>
            <w:r/>
          </w:p>
        </w:tc>
        <w:tc>
          <w:tcPr>
            <w:tcBorders>
              <w:top w:val="single" w:color="auto" w:sz="4" w:space="0"/>
              <w:bottom w:val="single" w:color="auto" w:sz="4" w:space="0"/>
              <w:right w:val="single" w:color="auto" w:sz="4" w:space="0"/>
            </w:tcBorders>
            <w:tcW w:w="3242" w:type="pct"/>
            <w:vAlign w:val="center"/>
            <w:textDirection w:val="lrTb"/>
            <w:noWrap w:val="false"/>
          </w:tcPr>
          <w:p>
            <w:pPr>
              <w:ind w:firstLine="480"/>
              <w:rPr>
                <w:sz w:val="24"/>
                <w:szCs w:val="24"/>
              </w:rPr>
            </w:pPr>
            <w:r>
              <w:rPr>
                <w:rFonts w:hint="eastAsia"/>
                <w:sz w:val="24"/>
                <w:szCs w:val="24"/>
              </w:rPr>
              <w:t xml:space="preserve">投标人具备有效期内具有质量管理体系认证证书、环境管理体系认证证书、职业健康安全管理体系认证证书，每有1个得2分，本项最高得6分；</w:t>
            </w:r>
            <w:r/>
          </w:p>
          <w:p>
            <w:pPr>
              <w:ind w:firstLine="482"/>
              <w:rPr>
                <w:sz w:val="24"/>
                <w:szCs w:val="24"/>
              </w:rPr>
            </w:pPr>
            <w:r>
              <w:rPr>
                <w:rFonts w:hint="eastAsia"/>
                <w:b/>
                <w:bCs/>
                <w:sz w:val="24"/>
                <w:szCs w:val="24"/>
              </w:rPr>
              <w:t xml:space="preserve">注：提供相关证书原件扫描件及在“全国认证认可信息公共服务平台”中查询状态为“有效”的网站截图。</w:t>
            </w:r>
            <w:r/>
          </w:p>
        </w:tc>
        <w:tc>
          <w:tcPr>
            <w:tcBorders>
              <w:top w:val="single" w:color="auto" w:sz="4" w:space="0"/>
              <w:bottom w:val="single" w:color="auto" w:sz="4" w:space="0"/>
              <w:right w:val="single" w:color="auto" w:sz="4" w:space="0"/>
            </w:tcBorders>
            <w:tcW w:w="579" w:type="pct"/>
            <w:vAlign w:val="center"/>
            <w:textDirection w:val="lrTb"/>
            <w:noWrap w:val="false"/>
          </w:tcPr>
          <w:p>
            <w:pPr>
              <w:jc w:val="center"/>
            </w:pPr>
            <w:r>
              <w:rPr>
                <w:rFonts w:hint="eastAsia"/>
                <w:sz w:val="24"/>
                <w:szCs w:val="24"/>
              </w:rPr>
              <w:t xml:space="preserve">6分</w:t>
            </w:r>
            <w:r/>
          </w:p>
        </w:tc>
      </w:tr>
      <w:tr>
        <w:trPr>
          <w:jc w:val="center"/>
          <w:trHeight w:val="3181"/>
        </w:trPr>
        <w:tc>
          <w:tcPr>
            <w:tcBorders>
              <w:left w:val="single" w:color="auto" w:sz="4" w:space="0"/>
            </w:tcBorders>
            <w:tcW w:w="601" w:type="pct"/>
            <w:vAlign w:val="center"/>
            <w:vMerge w:val="continue"/>
            <w:textDirection w:val="lrTb"/>
            <w:noWrap w:val="false"/>
          </w:tcPr>
          <w:p>
            <w:pPr>
              <w:pStyle w:val="1036"/>
              <w:spacing w:before="75" w:line="218" w:lineRule="auto"/>
              <w:rPr>
                <w:b/>
                <w:bCs/>
                <w:spacing w:val="3"/>
                <w:sz w:val="24"/>
                <w:szCs w:val="24"/>
              </w:rPr>
            </w:pPr>
            <w:r>
              <w:rPr>
                <w:b/>
                <w:bCs/>
                <w:spacing w:val="3"/>
                <w:sz w:val="24"/>
                <w:szCs w:val="24"/>
              </w:rPr>
            </w:r>
            <w:r/>
          </w:p>
        </w:tc>
        <w:tc>
          <w:tcPr>
            <w:tcBorders>
              <w:top w:val="single" w:color="auto" w:sz="4" w:space="0"/>
              <w:bottom w:val="single" w:color="auto" w:sz="4" w:space="0"/>
            </w:tcBorders>
            <w:tcW w:w="575" w:type="pct"/>
            <w:vAlign w:val="center"/>
            <w:textDirection w:val="lrTb"/>
            <w:noWrap w:val="false"/>
          </w:tcPr>
          <w:p>
            <w:pPr>
              <w:pStyle w:val="1036"/>
              <w:jc w:val="center"/>
              <w:spacing w:before="219" w:line="220" w:lineRule="auto"/>
              <w:rPr>
                <w:rFonts w:hint="eastAsia" w:eastAsia="宋体"/>
                <w:b/>
                <w:bCs/>
                <w:spacing w:val="6"/>
                <w:sz w:val="25"/>
                <w:szCs w:val="25"/>
                <w:lang w:val="en-US" w:eastAsia="zh-CN"/>
              </w:rPr>
            </w:pPr>
            <w:r>
              <w:rPr>
                <w:rFonts w:hint="eastAsia"/>
                <w:b/>
                <w:bCs/>
                <w:spacing w:val="6"/>
                <w:sz w:val="25"/>
                <w:szCs w:val="25"/>
              </w:rPr>
              <w:t xml:space="preserve">往期案例</w:t>
            </w:r>
            <w:r>
              <w:rPr>
                <w:rFonts w:hint="eastAsia"/>
                <w:b/>
                <w:bCs/>
                <w:spacing w:val="6"/>
                <w:sz w:val="25"/>
                <w:szCs w:val="25"/>
                <w:lang w:val="en-US" w:eastAsia="zh-CN"/>
              </w:rPr>
              <w:t xml:space="preserve">分析</w:t>
            </w:r>
            <w:r/>
          </w:p>
        </w:tc>
        <w:tc>
          <w:tcPr>
            <w:tcBorders>
              <w:top w:val="single" w:color="auto" w:sz="4" w:space="0"/>
              <w:bottom w:val="single" w:color="auto" w:sz="4" w:space="0"/>
              <w:right w:val="single" w:color="auto" w:sz="4" w:space="0"/>
            </w:tcBorders>
            <w:tcW w:w="3242" w:type="pct"/>
            <w:vAlign w:val="center"/>
            <w:textDirection w:val="lrTb"/>
            <w:noWrap w:val="false"/>
          </w:tcPr>
          <w:p>
            <w:pPr>
              <w:ind w:firstLine="480"/>
              <w:jc w:val="left"/>
              <w:keepLines w:val="0"/>
              <w:keepNext w:val="0"/>
              <w:pageBreakBefore w:val="0"/>
              <w:widowControl/>
              <w:rPr>
                <w:b/>
                <w:bCs/>
                <w:sz w:val="24"/>
                <w:szCs w:val="24"/>
              </w:rPr>
            </w:pPr>
            <w:r>
              <w:rPr>
                <w:rFonts w:hint="eastAsia"/>
                <w:sz w:val="24"/>
                <w:szCs w:val="24"/>
              </w:rPr>
              <w:t xml:space="preserve">评标委员会根据投标人提供的类似洗涤服务类案例进行综合评价</w:t>
            </w:r>
            <w:r>
              <w:rPr>
                <w:rFonts w:hint="eastAsia"/>
                <w:sz w:val="24"/>
                <w:szCs w:val="24"/>
                <w:lang w:eastAsia="zh-CN"/>
              </w:rPr>
              <w:t xml:space="preserve">。</w:t>
            </w:r>
            <w:r>
              <w:rPr>
                <w:rFonts w:hint="eastAsia"/>
                <w:sz w:val="24"/>
                <w:szCs w:val="24"/>
              </w:rPr>
              <w:t xml:space="preserve">对往期多个案例分析有针对性、分析详尽的，且有与本项目服务内容相关的、规模相当的证明材料支撑的得5分；对往期个别案例进行简单分析的得3分；往期未做过洗涤服务相关案例，但针对本项目有服务经验分析的得1.5分；未提供任何案例及分析的不得分。</w:t>
            </w:r>
            <w:r>
              <w:rPr>
                <w:rFonts w:hint="default"/>
                <w:sz w:val="24"/>
                <w:szCs w:val="24"/>
              </w:rPr>
              <w:br/>
            </w:r>
            <w:r>
              <w:rPr>
                <w:rFonts w:hint="default" w:ascii="Segoe UI" w:hAnsi="Segoe UI" w:eastAsia="Segoe UI" w:cs="Segoe UI"/>
                <w:b/>
                <w:bCs/>
                <w:i w:val="0"/>
                <w:iCs w:val="0"/>
                <w:caps w:val="0"/>
                <w:color w:val="0f1115"/>
                <w:spacing w:val="0"/>
                <w:sz w:val="24"/>
                <w:szCs w:val="24"/>
                <w:shd w:val="clear" w:color="auto" w:fill="ffffff"/>
              </w:rPr>
              <w:t xml:space="preserve">注：</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以上需提供相应的证明材料，</w:t>
            </w:r>
            <w:r>
              <w:rPr>
                <w:rFonts w:hint="default" w:ascii="Segoe UI" w:hAnsi="Segoe UI" w:eastAsia="Segoe UI" w:cs="Segoe UI"/>
                <w:b/>
                <w:bCs/>
                <w:i w:val="0"/>
                <w:iCs w:val="0"/>
                <w:caps w:val="0"/>
                <w:color w:val="0f1115"/>
                <w:spacing w:val="0"/>
                <w:sz w:val="24"/>
                <w:szCs w:val="24"/>
                <w:shd w:val="clear" w:color="auto" w:fill="ffffff"/>
              </w:rPr>
              <w:t xml:space="preserve">往期案例证明材料为合同扫描件并加盖公章。</w:t>
            </w:r>
            <w:r/>
          </w:p>
        </w:tc>
        <w:tc>
          <w:tcPr>
            <w:tcBorders>
              <w:top w:val="single" w:color="auto" w:sz="4" w:space="0"/>
              <w:bottom w:val="single" w:color="auto" w:sz="4" w:space="0"/>
              <w:right w:val="single" w:color="auto" w:sz="4" w:space="0"/>
            </w:tcBorders>
            <w:tcW w:w="579" w:type="pct"/>
            <w:vAlign w:val="center"/>
            <w:textDirection w:val="lrTb"/>
            <w:noWrap w:val="false"/>
          </w:tcPr>
          <w:p>
            <w:pPr>
              <w:jc w:val="center"/>
              <w:rPr>
                <w:sz w:val="24"/>
                <w:szCs w:val="24"/>
              </w:rPr>
            </w:pPr>
            <w:r>
              <w:rPr>
                <w:rFonts w:hint="eastAsia"/>
                <w:sz w:val="24"/>
                <w:szCs w:val="24"/>
                <w:lang w:val="en-US" w:eastAsia="zh-CN"/>
              </w:rPr>
              <w:t xml:space="preserve">5</w:t>
            </w:r>
            <w:r>
              <w:rPr>
                <w:rFonts w:hint="eastAsia"/>
                <w:sz w:val="24"/>
                <w:szCs w:val="24"/>
              </w:rPr>
              <w:t xml:space="preserve">分</w:t>
            </w:r>
            <w:r/>
          </w:p>
        </w:tc>
      </w:tr>
      <w:tr>
        <w:trPr>
          <w:jc w:val="center"/>
          <w:trHeight w:val="2007"/>
        </w:trPr>
        <w:tc>
          <w:tcPr>
            <w:tcBorders>
              <w:top w:val="single" w:color="auto" w:sz="4" w:space="0"/>
              <w:left w:val="single" w:color="auto" w:sz="4" w:space="0"/>
            </w:tcBorders>
            <w:tcW w:w="601" w:type="pct"/>
            <w:vAlign w:val="center"/>
            <w:vMerge w:val="continue"/>
            <w:textDirection w:val="lrTb"/>
            <w:noWrap w:val="false"/>
          </w:tcPr>
          <w:p>
            <w:pPr>
              <w:pStyle w:val="1036"/>
              <w:jc w:val="center"/>
              <w:spacing w:before="74" w:line="219" w:lineRule="auto"/>
              <w:rPr>
                <w:sz w:val="21"/>
              </w:rPr>
            </w:pPr>
            <w:r>
              <w:rPr>
                <w:sz w:val="21"/>
              </w:rPr>
            </w:r>
            <w:r/>
          </w:p>
        </w:tc>
        <w:tc>
          <w:tcPr>
            <w:tcBorders>
              <w:top w:val="single" w:color="auto" w:sz="4" w:space="0"/>
            </w:tcBorders>
            <w:tcW w:w="575" w:type="pct"/>
            <w:vAlign w:val="center"/>
            <w:textDirection w:val="lrTb"/>
            <w:noWrap w:val="false"/>
          </w:tcPr>
          <w:p>
            <w:pPr>
              <w:pStyle w:val="1036"/>
              <w:jc w:val="center"/>
              <w:spacing w:before="219" w:line="220" w:lineRule="auto"/>
              <w:rPr>
                <w:rFonts w:hint="default" w:eastAsia="宋体"/>
                <w:sz w:val="25"/>
                <w:szCs w:val="25"/>
                <w:lang w:val="en-US" w:eastAsia="zh-CN"/>
              </w:rPr>
            </w:pPr>
            <w:r>
              <w:rPr>
                <w:rFonts w:hint="eastAsia"/>
                <w:b/>
                <w:bCs/>
                <w:spacing w:val="6"/>
                <w:sz w:val="25"/>
                <w:szCs w:val="25"/>
                <w:lang w:val="en-US" w:eastAsia="zh-CN"/>
              </w:rPr>
              <w:t xml:space="preserve">企业实力</w:t>
            </w:r>
            <w:r/>
          </w:p>
        </w:tc>
        <w:tc>
          <w:tcPr>
            <w:tcBorders>
              <w:top w:val="single" w:color="auto" w:sz="4" w:space="0"/>
            </w:tcBorders>
            <w:tcW w:w="3242" w:type="pct"/>
            <w:vAlign w:val="center"/>
            <w:textDirection w:val="lrTb"/>
            <w:noWrap w:val="false"/>
          </w:tcPr>
          <w:p>
            <w:pPr>
              <w:ind w:firstLine="480"/>
              <w:rPr>
                <w:rFonts w:hint="eastAsia"/>
                <w:sz w:val="24"/>
                <w:szCs w:val="24"/>
              </w:rPr>
            </w:pPr>
            <w:r>
              <w:rPr>
                <w:rFonts w:hint="eastAsia"/>
                <w:sz w:val="24"/>
                <w:szCs w:val="24"/>
              </w:rPr>
              <w:t xml:space="preserve">投标人同时具有企业所在地环保部门颁发的《项目环境影响报告批复表》、《项目环保验收意见》的得3分，其他不得分。</w:t>
            </w:r>
            <w:r/>
          </w:p>
          <w:p>
            <w:pPr>
              <w:ind w:firstLine="482"/>
            </w:pPr>
            <w:r>
              <w:rPr>
                <w:rFonts w:hint="eastAsia"/>
                <w:b/>
                <w:bCs/>
                <w:sz w:val="24"/>
                <w:szCs w:val="24"/>
              </w:rPr>
              <w:t xml:space="preserve">注：提供检测报告原件扫描件。</w:t>
            </w:r>
            <w:r/>
          </w:p>
        </w:tc>
        <w:tc>
          <w:tcPr>
            <w:tcBorders>
              <w:top w:val="single" w:color="auto" w:sz="4" w:space="0"/>
            </w:tcBorders>
            <w:tcW w:w="579" w:type="pct"/>
            <w:vAlign w:val="center"/>
            <w:textDirection w:val="lrTb"/>
            <w:noWrap w:val="false"/>
          </w:tcPr>
          <w:p>
            <w:pPr>
              <w:jc w:val="center"/>
              <w:rPr>
                <w:sz w:val="24"/>
                <w:szCs w:val="24"/>
              </w:rPr>
            </w:pPr>
            <w:r>
              <w:rPr>
                <w:rFonts w:hint="eastAsia"/>
                <w:sz w:val="24"/>
                <w:szCs w:val="24"/>
              </w:rPr>
              <w:t xml:space="preserve">3分</w:t>
            </w:r>
            <w:r/>
          </w:p>
        </w:tc>
      </w:tr>
      <w:tr>
        <w:trPr>
          <w:jc w:val="center"/>
          <w:trHeight w:val="2131"/>
        </w:trPr>
        <w:tc>
          <w:tcPr>
            <w:tcBorders>
              <w:left w:val="single" w:color="auto" w:sz="4" w:space="0"/>
            </w:tcBorders>
            <w:tcW w:w="601" w:type="pct"/>
            <w:vMerge w:val="continue"/>
            <w:textDirection w:val="lrTb"/>
            <w:noWrap w:val="false"/>
          </w:tcPr>
          <w:p>
            <w:r/>
            <w:r/>
          </w:p>
        </w:tc>
        <w:tc>
          <w:tcPr>
            <w:tcW w:w="575" w:type="pct"/>
            <w:vAlign w:val="center"/>
            <w:textDirection w:val="lrTb"/>
            <w:noWrap w:val="false"/>
          </w:tcPr>
          <w:p>
            <w:pPr>
              <w:pStyle w:val="1036"/>
              <w:jc w:val="center"/>
              <w:spacing w:line="220" w:lineRule="auto"/>
              <w:rPr>
                <w:sz w:val="25"/>
                <w:szCs w:val="25"/>
              </w:rPr>
            </w:pPr>
            <w:r>
              <w:rPr>
                <w:rFonts w:hint="eastAsia"/>
                <w:b/>
                <w:bCs/>
                <w:spacing w:val="-5"/>
                <w:sz w:val="25"/>
                <w:szCs w:val="25"/>
              </w:rPr>
              <w:t xml:space="preserve">专业人员</w:t>
            </w:r>
            <w:r/>
          </w:p>
        </w:tc>
        <w:tc>
          <w:tcPr>
            <w:tcW w:w="3242" w:type="pct"/>
            <w:vAlign w:val="center"/>
            <w:textDirection w:val="lrTb"/>
            <w:noWrap w:val="false"/>
          </w:tcPr>
          <w:p>
            <w:pPr>
              <w:ind w:firstLine="480"/>
              <w:rPr>
                <w:sz w:val="24"/>
                <w:szCs w:val="24"/>
              </w:rPr>
            </w:pPr>
            <w:r>
              <w:rPr>
                <w:rFonts w:hint="eastAsia"/>
                <w:sz w:val="24"/>
                <w:szCs w:val="24"/>
              </w:rPr>
              <w:t xml:space="preserve">投标单位投入本项目</w:t>
            </w:r>
            <w:r>
              <w:rPr>
                <w:rFonts w:hint="eastAsia"/>
                <w:sz w:val="24"/>
                <w:szCs w:val="24"/>
                <w:lang w:val="en-US" w:eastAsia="zh-CN"/>
              </w:rPr>
              <w:t xml:space="preserve">的</w:t>
            </w:r>
            <w:r>
              <w:rPr>
                <w:rFonts w:hint="eastAsia"/>
                <w:sz w:val="24"/>
                <w:szCs w:val="24"/>
              </w:rPr>
              <w:t xml:space="preserve">人员中</w:t>
            </w:r>
            <w:r>
              <w:rPr>
                <w:rFonts w:hint="eastAsia"/>
                <w:sz w:val="24"/>
                <w:szCs w:val="24"/>
                <w:lang w:eastAsia="zh-CN"/>
              </w:rPr>
              <w:t xml:space="preserve">，</w:t>
            </w:r>
            <w:r>
              <w:rPr>
                <w:rFonts w:hint="eastAsia"/>
                <w:sz w:val="24"/>
                <w:szCs w:val="24"/>
                <w:lang w:val="en-US" w:eastAsia="zh-CN"/>
              </w:rPr>
              <w:t xml:space="preserve">持有有效的洗衣师或清洁师或消毒员</w:t>
            </w:r>
            <w:r>
              <w:rPr>
                <w:rFonts w:hint="eastAsia"/>
                <w:sz w:val="24"/>
                <w:szCs w:val="24"/>
              </w:rPr>
              <w:t xml:space="preserve">职业</w:t>
            </w:r>
            <w:r>
              <w:rPr>
                <w:rFonts w:hint="eastAsia"/>
                <w:sz w:val="24"/>
                <w:szCs w:val="24"/>
                <w:lang w:val="en-US" w:eastAsia="zh-CN"/>
              </w:rPr>
              <w:t xml:space="preserve">技能等级</w:t>
            </w:r>
            <w:r>
              <w:rPr>
                <w:rFonts w:hint="eastAsia"/>
                <w:sz w:val="24"/>
                <w:szCs w:val="24"/>
              </w:rPr>
              <w:t xml:space="preserve">证书的，每有1个得1分，</w:t>
            </w:r>
            <w:r>
              <w:rPr>
                <w:rFonts w:ascii="Segoe UI" w:hAnsi="Segoe UI" w:eastAsia="Segoe UI" w:cs="Segoe UI"/>
                <w:i w:val="0"/>
                <w:iCs w:val="0"/>
                <w:caps w:val="0"/>
                <w:color w:val="0f1115"/>
                <w:spacing w:val="0"/>
                <w:sz w:val="24"/>
                <w:szCs w:val="24"/>
                <w:shd w:val="clear" w:color="auto" w:fill="ffffff"/>
              </w:rPr>
              <w:t xml:space="preserve">同一人员持有多证的不重复计分</w:t>
            </w:r>
            <w:r>
              <w:rPr>
                <w:rFonts w:hint="eastAsia" w:ascii="Segoe UI" w:hAnsi="Segoe UI" w:cs="Segoe UI"/>
                <w:i w:val="0"/>
                <w:iCs w:val="0"/>
                <w:caps w:val="0"/>
                <w:color w:val="0f1115"/>
                <w:spacing w:val="0"/>
                <w:sz w:val="24"/>
                <w:szCs w:val="24"/>
                <w:shd w:val="clear" w:color="auto" w:fill="ffffff"/>
                <w:lang w:eastAsia="zh-CN"/>
              </w:rPr>
              <w:t xml:space="preserve">，</w:t>
            </w:r>
            <w:r>
              <w:rPr>
                <w:rFonts w:hint="eastAsia"/>
                <w:sz w:val="24"/>
                <w:szCs w:val="24"/>
              </w:rPr>
              <w:t xml:space="preserve">本项最高得3分。</w:t>
            </w:r>
            <w:r/>
          </w:p>
          <w:p>
            <w:pPr>
              <w:ind w:firstLine="482"/>
              <w:rPr>
                <w:sz w:val="24"/>
                <w:szCs w:val="24"/>
              </w:rPr>
            </w:pPr>
            <w:r>
              <w:rPr>
                <w:rFonts w:hint="eastAsia"/>
                <w:b/>
                <w:bCs/>
                <w:sz w:val="24"/>
                <w:szCs w:val="24"/>
              </w:rPr>
              <w:t xml:space="preserve">注：提供人员名单、证书扫描件，且须提供本单位为其缴纳的近六个月内任意一个月的社保证明扫描件。</w:t>
            </w:r>
            <w:r/>
          </w:p>
          <w:p>
            <w:r/>
            <w:r/>
          </w:p>
        </w:tc>
        <w:tc>
          <w:tcPr>
            <w:tcW w:w="579" w:type="pct"/>
            <w:vAlign w:val="center"/>
            <w:textDirection w:val="lrTb"/>
            <w:noWrap w:val="false"/>
          </w:tcPr>
          <w:p>
            <w:pPr>
              <w:jc w:val="center"/>
              <w:rPr>
                <w:sz w:val="24"/>
                <w:szCs w:val="24"/>
              </w:rPr>
            </w:pPr>
            <w:r>
              <w:rPr>
                <w:rFonts w:hint="eastAsia"/>
                <w:sz w:val="24"/>
                <w:szCs w:val="24"/>
              </w:rPr>
              <w:t xml:space="preserve">3分</w:t>
            </w:r>
            <w:bookmarkEnd w:id="201"/>
            <w:r/>
            <w:bookmarkEnd w:id="202"/>
            <w:r/>
            <w:bookmarkEnd w:id="203"/>
            <w:r/>
            <w:r/>
          </w:p>
        </w:tc>
      </w:tr>
    </w:tbl>
    <w:p>
      <w:pPr>
        <w:numPr>
          <w:ilvl w:val="0"/>
          <w:numId w:val="4"/>
        </w:numPr>
        <w:jc w:val="center"/>
        <w:keepNext/>
        <w:spacing w:line="440" w:lineRule="exact"/>
        <w:rPr>
          <w:rFonts w:ascii="黑体" w:hAnsi="Times New Roman" w:eastAsia="黑体"/>
          <w:sz w:val="32"/>
          <w:szCs w:val="32"/>
        </w:rPr>
        <w:outlineLvl w:val="0"/>
      </w:pPr>
      <w:r/>
      <w:bookmarkStart w:id="205" w:name="_Toc169020823"/>
      <w:r>
        <w:rPr>
          <w:rFonts w:hint="eastAsia" w:ascii="黑体" w:hAnsi="Times New Roman" w:eastAsia="黑体"/>
          <w:sz w:val="32"/>
          <w:szCs w:val="32"/>
        </w:rPr>
        <w:t xml:space="preserve"> 投标文件格式</w:t>
      </w:r>
      <w:bookmarkEnd w:id="205"/>
      <w:r/>
      <w:r/>
    </w:p>
    <w:p>
      <w:pPr>
        <w:jc w:val="center"/>
        <w:rPr>
          <w:rFonts w:ascii="宋体" w:hAnsi="宋体"/>
          <w:b/>
          <w:sz w:val="24"/>
          <w:szCs w:val="24"/>
        </w:rPr>
      </w:pPr>
      <w:r/>
      <w:bookmarkStart w:id="206" w:name="_Hlt26955039"/>
      <w:r/>
      <w:bookmarkEnd w:id="206"/>
      <w:r/>
      <w:bookmarkStart w:id="207" w:name="_Hlt26671244"/>
      <w:r/>
      <w:bookmarkEnd w:id="207"/>
      <w:r/>
      <w:bookmarkStart w:id="208" w:name="_Toc120614282"/>
      <w:r/>
      <w:bookmarkStart w:id="209" w:name="_Toc26554094"/>
      <w:r/>
      <w:bookmarkStart w:id="210" w:name="_Toc49090576"/>
      <w:r/>
      <w:r/>
    </w:p>
    <w:p>
      <w:pPr>
        <w:jc w:val="center"/>
        <w:rPr>
          <w:rFonts w:ascii="宋体" w:hAnsi="宋体"/>
          <w:b/>
          <w:sz w:val="72"/>
          <w:szCs w:val="72"/>
        </w:rPr>
      </w:pPr>
      <w:r>
        <w:rPr>
          <w:rFonts w:hint="eastAsia" w:ascii="宋体" w:hAnsi="宋体"/>
          <w:b/>
          <w:color w:val="000000"/>
          <w:sz w:val="72"/>
          <w:szCs w:val="72"/>
        </w:rPr>
        <w:t xml:space="preserve">投  标</w:t>
      </w:r>
      <w:r>
        <w:rPr>
          <w:rFonts w:hint="eastAsia" w:ascii="宋体" w:hAnsi="宋体"/>
          <w:b/>
          <w:sz w:val="72"/>
          <w:szCs w:val="72"/>
        </w:rPr>
        <w:t xml:space="preserve">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p>
    <w:p>
      <w:pPr>
        <w:ind w:firstLine="1606"/>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p>
    <w:p>
      <w:pPr>
        <w:rPr>
          <w:rFonts w:ascii="宋体" w:hAnsi="宋体"/>
          <w:b/>
          <w:sz w:val="32"/>
          <w:szCs w:val="32"/>
          <w:u w:val="single"/>
        </w:rPr>
      </w:pPr>
      <w:r>
        <w:rPr>
          <w:rFonts w:hint="eastAsia" w:ascii="宋体" w:hAnsi="宋体"/>
          <w:b/>
          <w:sz w:val="32"/>
          <w:szCs w:val="32"/>
        </w:rPr>
        <w:t xml:space="preserve">          投标人名称 ：</w:t>
      </w:r>
      <w:r>
        <w:rPr>
          <w:rFonts w:hint="eastAsia" w:ascii="宋体" w:hAnsi="宋体"/>
          <w:b/>
          <w:sz w:val="32"/>
          <w:szCs w:val="32"/>
          <w:u w:val="single"/>
        </w:rPr>
        <w:t xml:space="preserve">（加盖CA电子公章）</w:t>
      </w:r>
      <w:r/>
    </w:p>
    <w:p>
      <w:pPr>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投标文件目录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i/>
          <w:sz w:val="24"/>
          <w:szCs w:val="24"/>
          <w:u w:val="single"/>
        </w:rPr>
      </w:pPr>
      <w:r>
        <w:rPr>
          <w:rFonts w:hint="eastAsia" w:ascii="宋体" w:hAnsi="宋体"/>
          <w:i/>
          <w:sz w:val="24"/>
          <w:szCs w:val="24"/>
          <w:u w:val="single"/>
        </w:rPr>
        <w:t xml:space="preserve">一、具有独立承担民事责任的能力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ind w:left="480"/>
        <w:spacing w:line="440" w:lineRule="exact"/>
        <w:rPr>
          <w:rFonts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ind w:left="480"/>
        <w:spacing w:line="440" w:lineRule="exact"/>
        <w:rPr>
          <w:rFonts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ind w:left="480"/>
        <w:spacing w:line="440" w:lineRule="exact"/>
        <w:rPr>
          <w:rFonts w:ascii="宋体" w:hAnsi="宋体"/>
          <w:i/>
          <w:sz w:val="24"/>
          <w:szCs w:val="24"/>
          <w:u w:val="single"/>
        </w:rPr>
      </w:pPr>
      <w:r>
        <w:rPr>
          <w:rFonts w:hint="eastAsia" w:ascii="宋体" w:hAnsi="宋体"/>
          <w:i/>
          <w:sz w:val="24"/>
          <w:szCs w:val="24"/>
          <w:u w:val="single"/>
        </w:rPr>
        <w:t xml:space="preserve">五、依法缴纳税收和社会保障资金的相关材料</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六、特定资格要求的证明文件（如果本项目设置特定资格要求，则需要提供）</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七、法人授权书</w:t>
      </w:r>
      <w:r/>
    </w:p>
    <w:p>
      <w:pPr>
        <w:ind w:firstLine="480"/>
        <w:spacing w:line="440" w:lineRule="exact"/>
        <w:rPr>
          <w:rFonts w:ascii="宋体" w:hAnsi="宋体"/>
          <w:i/>
          <w:sz w:val="24"/>
          <w:szCs w:val="24"/>
          <w:u w:val="single"/>
        </w:rPr>
      </w:pPr>
      <w:r>
        <w:rPr>
          <w:rFonts w:hint="eastAsia" w:ascii="宋体" w:hAnsi="宋体"/>
          <w:i/>
          <w:sz w:val="24"/>
          <w:szCs w:val="24"/>
          <w:u w:val="single"/>
        </w:rPr>
        <w:t xml:space="preserve">八、投标函</w:t>
      </w:r>
      <w:r/>
    </w:p>
    <w:p>
      <w:pPr>
        <w:ind w:firstLine="480"/>
        <w:spacing w:line="440" w:lineRule="exact"/>
        <w:rPr>
          <w:rFonts w:ascii="宋体" w:hAnsi="宋体"/>
          <w:iCs/>
          <w:sz w:val="24"/>
        </w:rPr>
      </w:pPr>
      <w:r>
        <w:rPr>
          <w:rFonts w:hint="eastAsia" w:ascii="宋体" w:hAnsi="宋体"/>
          <w:iCs/>
          <w:sz w:val="24"/>
        </w:rPr>
        <w:t xml:space="preserve">九、中小企业声明函</w:t>
      </w:r>
      <w:r/>
    </w:p>
    <w:p>
      <w:pPr>
        <w:ind w:firstLine="480"/>
        <w:spacing w:line="440" w:lineRule="exact"/>
        <w:rPr>
          <w:rFonts w:ascii="宋体" w:hAnsi="宋体"/>
          <w:iCs/>
          <w:sz w:val="24"/>
        </w:rPr>
      </w:pPr>
      <w:r>
        <w:rPr>
          <w:rFonts w:hint="eastAsia" w:ascii="宋体" w:hAnsi="宋体"/>
          <w:iCs/>
          <w:sz w:val="24"/>
        </w:rPr>
        <w:t xml:space="preserve">十、残疾人福利性单位声明函</w:t>
      </w:r>
      <w:r/>
    </w:p>
    <w:p>
      <w:pPr>
        <w:ind w:firstLine="480"/>
        <w:spacing w:line="440" w:lineRule="exact"/>
        <w:rPr>
          <w:rFonts w:ascii="宋体" w:hAnsi="宋体"/>
          <w:iCs/>
          <w:sz w:val="24"/>
        </w:rPr>
      </w:pPr>
      <w:r>
        <w:rPr>
          <w:rFonts w:hint="eastAsia" w:ascii="宋体" w:hAnsi="宋体"/>
          <w:iCs/>
          <w:sz w:val="24"/>
        </w:rPr>
        <w:t xml:space="preserve">十一、投标分项报价表</w:t>
      </w:r>
      <w:r/>
    </w:p>
    <w:p>
      <w:pPr>
        <w:ind w:firstLine="480"/>
        <w:spacing w:line="440" w:lineRule="exact"/>
        <w:rPr>
          <w:rFonts w:ascii="宋体" w:hAnsi="宋体"/>
          <w:iCs/>
          <w:sz w:val="24"/>
        </w:rPr>
      </w:pPr>
      <w:r>
        <w:rPr>
          <w:rFonts w:hint="eastAsia" w:ascii="宋体" w:hAnsi="宋体"/>
          <w:iCs/>
          <w:sz w:val="24"/>
        </w:rPr>
        <w:t xml:space="preserve">十二、技术要求响应及偏离表</w:t>
      </w:r>
      <w:r/>
    </w:p>
    <w:p>
      <w:pPr>
        <w:ind w:firstLine="480"/>
        <w:spacing w:line="440" w:lineRule="exact"/>
        <w:rPr>
          <w:rFonts w:ascii="宋体" w:hAnsi="宋体"/>
          <w:iCs/>
          <w:sz w:val="24"/>
        </w:rPr>
      </w:pPr>
      <w:r>
        <w:rPr>
          <w:rFonts w:hint="eastAsia" w:ascii="宋体" w:hAnsi="宋体"/>
          <w:iCs/>
          <w:sz w:val="24"/>
        </w:rPr>
        <w:t xml:space="preserve">十三、商务要求响应及偏离表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十四、开标一览表</w:t>
      </w:r>
      <w:r/>
    </w:p>
    <w:p>
      <w:pPr>
        <w:ind w:firstLine="480"/>
        <w:spacing w:line="440" w:lineRule="exact"/>
        <w:rPr>
          <w:rFonts w:ascii="宋体" w:hAnsi="宋体"/>
          <w:iCs/>
          <w:sz w:val="24"/>
        </w:rPr>
      </w:pPr>
      <w:r>
        <w:rPr>
          <w:rFonts w:hint="eastAsia" w:ascii="宋体" w:hAnsi="宋体"/>
          <w:iCs/>
          <w:sz w:val="24"/>
        </w:rPr>
        <w:t xml:space="preserve">十五、资格承诺函</w:t>
      </w:r>
      <w:r/>
    </w:p>
    <w:p>
      <w:pPr>
        <w:ind w:firstLine="480"/>
        <w:spacing w:line="440" w:lineRule="exact"/>
        <w:rPr>
          <w:rFonts w:ascii="宋体" w:hAnsi="宋体"/>
          <w:sz w:val="24"/>
          <w:szCs w:val="24"/>
        </w:rPr>
      </w:pPr>
      <w:r>
        <w:rPr>
          <w:rFonts w:hint="eastAsia" w:ascii="宋体" w:hAnsi="宋体"/>
          <w:iCs/>
          <w:sz w:val="24"/>
        </w:rPr>
        <w:t xml:space="preserve">十</w:t>
      </w:r>
      <w:r>
        <w:rPr>
          <w:rFonts w:hint="eastAsia" w:ascii="宋体" w:hAnsi="宋体"/>
          <w:iCs/>
          <w:sz w:val="24"/>
          <w:lang w:val="en-US" w:eastAsia="zh-CN"/>
        </w:rPr>
        <w:t xml:space="preserve">六</w:t>
      </w:r>
      <w:r>
        <w:rPr>
          <w:rFonts w:hint="eastAsia" w:ascii="宋体" w:hAnsi="宋体"/>
          <w:iCs/>
          <w:sz w:val="24"/>
        </w:rPr>
        <w:t xml:space="preserve">、关于符合本国产品标准的声明函</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br w:type="page" w:clear="all"/>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具有独立承担民事责任的能力</w:t>
      </w:r>
      <w:r/>
    </w:p>
    <w:p>
      <w:pPr>
        <w:ind w:firstLine="480"/>
        <w:spacing w:line="440" w:lineRule="exact"/>
        <w:rPr>
          <w:rFonts w:ascii="宋体" w:hAnsi="宋体"/>
          <w:sz w:val="24"/>
          <w:szCs w:val="24"/>
        </w:rPr>
      </w:pPr>
      <w:r>
        <w:rPr>
          <w:rFonts w:ascii="宋体" w:hAnsi="宋体"/>
          <w:sz w:val="24"/>
          <w:szCs w:val="24"/>
        </w:rPr>
        <w:t xml:space="preserve">提供法人或者其他组织的营业执照等证明文件，自然人的身份证明；如</w:t>
      </w:r>
      <w:r>
        <w:rPr>
          <w:rFonts w:hint="eastAsia" w:ascii="宋体" w:hAnsi="宋体"/>
          <w:sz w:val="24"/>
          <w:szCs w:val="24"/>
        </w:rPr>
        <w:t xml:space="preserve">投标人</w:t>
      </w:r>
      <w:r>
        <w:rPr>
          <w:rFonts w:ascii="宋体" w:hAnsi="宋体"/>
          <w:sz w:val="24"/>
          <w:szCs w:val="24"/>
        </w:rPr>
        <w:t xml:space="preserve">为事业单位，请提供事业单位法人证书</w:t>
      </w:r>
      <w:r>
        <w:rPr>
          <w:rFonts w:hint="eastAsia" w:ascii="宋体" w:hAnsi="宋体"/>
          <w:sz w:val="24"/>
          <w:szCs w:val="24"/>
        </w:rPr>
        <w:t xml:space="preserve">。</w:t>
      </w:r>
      <w:r/>
    </w:p>
    <w:p>
      <w:pPr>
        <w:numPr>
          <w:ilvl w:val="0"/>
          <w:numId w:val="7"/>
        </w:numPr>
        <w:ind w:firstLine="560"/>
        <w:spacing w:line="440" w:lineRule="exact"/>
        <w:rPr>
          <w:rFonts w:ascii="宋体" w:hAnsi="宋体"/>
          <w:sz w:val="24"/>
          <w:szCs w:val="24"/>
          <w:highlight w:val="white"/>
        </w:rPr>
      </w:pPr>
      <w:r>
        <w:rPr>
          <w:rFonts w:hint="eastAsia" w:ascii="宋体" w:hAnsi="宋体"/>
          <w:sz w:val="24"/>
          <w:szCs w:val="24"/>
        </w:rPr>
        <w:t xml:space="preserve">具有良好的商业信誉和健全的财务会计制度</w:t>
      </w:r>
      <w:r/>
    </w:p>
    <w:p>
      <w:pPr>
        <w:ind w:firstLine="480"/>
        <w:spacing w:line="440" w:lineRule="exact"/>
        <w:rPr>
          <w:rFonts w:ascii="宋体" w:hAnsi="宋体"/>
          <w:sz w:val="24"/>
          <w:szCs w:val="24"/>
        </w:rPr>
      </w:pPr>
      <w:r>
        <w:rPr>
          <w:rFonts w:hint="eastAsia" w:ascii="宋体" w:hAnsi="宋体"/>
          <w:sz w:val="24"/>
          <w:szCs w:val="24"/>
          <w:highlight w:val="white"/>
        </w:rPr>
        <w:t xml:space="preserve">提供2025年度财务报告（成立不满一年的提供至少一个月财务报告），或银行出具的资信证明，或财政部门认可的政府采购专业担保机构出具的响应担保函。</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具有履行合同所必需的设备和专业技术能力</w:t>
      </w:r>
      <w:r/>
    </w:p>
    <w:p>
      <w:pPr>
        <w:ind w:firstLine="480"/>
        <w:spacing w:line="440" w:lineRule="exact"/>
        <w:rPr>
          <w:rFonts w:ascii="宋体" w:hAnsi="宋体"/>
          <w:sz w:val="24"/>
          <w:szCs w:val="24"/>
        </w:rPr>
      </w:pPr>
      <w:r>
        <w:rPr>
          <w:rFonts w:hint="eastAsia" w:ascii="宋体" w:hAnsi="宋体"/>
          <w:sz w:val="24"/>
          <w:szCs w:val="24"/>
        </w:rPr>
        <w:t xml:space="preserve">投标单位相关信息一览表（见投标文件格式）。</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提供参加本次政府采购活动前三年内，在经营活动中没有重大违法记录的承诺函。</w:t>
      </w:r>
      <w:r/>
    </w:p>
    <w:p>
      <w:pPr>
        <w:ind w:firstLine="480"/>
        <w:spacing w:line="440" w:lineRule="exact"/>
        <w:rPr>
          <w:rFonts w:ascii="宋体" w:hAnsi="宋体"/>
          <w:sz w:val="24"/>
          <w:szCs w:val="24"/>
        </w:rPr>
      </w:pPr>
      <w:r>
        <w:rPr>
          <w:rFonts w:hint="eastAsia" w:ascii="宋体" w:hAnsi="宋体"/>
          <w:sz w:val="24"/>
          <w:szCs w:val="24"/>
        </w:rPr>
        <w:t xml:space="preserve">见投标函第7条。</w:t>
      </w:r>
      <w:r/>
    </w:p>
    <w:p>
      <w:pPr>
        <w:numPr>
          <w:ilvl w:val="0"/>
          <w:numId w:val="7"/>
        </w:numPr>
        <w:ind w:firstLine="560"/>
        <w:spacing w:line="440" w:lineRule="exact"/>
        <w:rPr>
          <w:rFonts w:ascii="宋体" w:hAnsi="宋体"/>
          <w:sz w:val="24"/>
          <w:szCs w:val="24"/>
        </w:rPr>
      </w:pPr>
      <w:r>
        <w:rPr>
          <w:rFonts w:hint="eastAsia" w:ascii="宋体" w:hAnsi="宋体"/>
          <w:sz w:val="24"/>
          <w:szCs w:val="24"/>
        </w:rPr>
        <w:t xml:space="preserve">依法缴纳税收和社会保障资金的相关材料</w:t>
      </w:r>
      <w:r/>
    </w:p>
    <w:p>
      <w:pPr>
        <w:ind w:firstLine="480"/>
        <w:spacing w:line="440" w:lineRule="exact"/>
        <w:rPr>
          <w:rFonts w:ascii="宋体" w:hAnsi="宋体"/>
          <w:sz w:val="24"/>
          <w:szCs w:val="24"/>
        </w:rPr>
      </w:pPr>
      <w:r>
        <w:rPr>
          <w:rFonts w:hint="eastAsia" w:ascii="宋体" w:hAnsi="宋体"/>
          <w:sz w:val="24"/>
          <w:szCs w:val="24"/>
        </w:rPr>
        <w:t xml:space="preserve">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ascii="宋体" w:hAnsi="宋体"/>
          <w:bCs/>
          <w:sz w:val="24"/>
          <w:szCs w:val="24"/>
        </w:rPr>
      </w:pPr>
      <w:r>
        <w:rPr>
          <w:rFonts w:ascii="宋体" w:hAnsi="宋体"/>
          <w:bCs/>
          <w:sz w:val="24"/>
          <w:szCs w:val="24"/>
        </w:rPr>
        <w:t xml:space="preserve">注：</w:t>
      </w:r>
      <w:r>
        <w:rPr>
          <w:rFonts w:hint="eastAsia" w:ascii="宋体" w:hAnsi="宋体"/>
          <w:bCs/>
          <w:sz w:val="24"/>
          <w:szCs w:val="24"/>
        </w:rPr>
        <w:t xml:space="preserve">①按扬财购〔2022〕17号《关于进一步降低政府活动成本减轻政府投标人负担的通知》本项目申请人的资格条件采取“信用承诺制”，上述第二至第五项，投标人可选择提供资格承诺函（见投标文件格式），在投标文件中无需再提供与上述第二至第五项相关的证明材料即可参加活动。</w:t>
      </w:r>
      <w:r/>
    </w:p>
    <w:p>
      <w:pPr>
        <w:ind w:firstLine="480"/>
        <w:spacing w:line="440" w:lineRule="exact"/>
        <w:rPr>
          <w:rFonts w:ascii="宋体" w:hAnsi="宋体"/>
          <w:bCs/>
          <w:sz w:val="24"/>
          <w:szCs w:val="24"/>
        </w:rPr>
      </w:pPr>
      <w:r>
        <w:rPr>
          <w:rFonts w:hint="eastAsia" w:ascii="宋体" w:hAnsi="宋体"/>
          <w:bCs/>
          <w:sz w:val="24"/>
          <w:szCs w:val="24"/>
        </w:rPr>
        <w:t xml:space="preserve">②投标人可自行选择是否提供承诺函，若不提供承诺函的，应按招标文件要求提供相应的证明材料。</w:t>
      </w:r>
      <w:r/>
    </w:p>
    <w:p>
      <w:pPr>
        <w:ind w:firstLine="480"/>
        <w:spacing w:line="440" w:lineRule="exact"/>
        <w:rPr>
          <w:rFonts w:ascii="宋体" w:hAnsi="宋体"/>
          <w:bCs/>
          <w:sz w:val="24"/>
          <w:szCs w:val="24"/>
        </w:rPr>
      </w:pPr>
      <w:r>
        <w:rPr>
          <w:rFonts w:hint="eastAsia" w:ascii="宋体" w:hAnsi="宋体"/>
          <w:bCs/>
          <w:sz w:val="24"/>
          <w:szCs w:val="24"/>
        </w:rPr>
        <w:t xml:space="preserve">③投标人应当遵循诚实信用原则，不得做虚假承诺。投标人承诺不实的，属于提供虚假材料谋取中标、成交，应承担相应的法律责任。</w:t>
      </w:r>
      <w:r/>
    </w:p>
    <w:p>
      <w:pPr>
        <w:numPr>
          <w:ilvl w:val="0"/>
          <w:numId w:val="7"/>
        </w:numPr>
        <w:ind w:firstLine="560"/>
        <w:spacing w:line="440" w:lineRule="exact"/>
      </w:pPr>
      <w:r>
        <w:rPr>
          <w:rFonts w:hint="eastAsia" w:ascii="宋体" w:hAnsi="宋体"/>
          <w:sz w:val="24"/>
          <w:szCs w:val="24"/>
        </w:rPr>
        <w:t xml:space="preserve">特定资格要求：</w:t>
      </w:r>
      <w:bookmarkEnd w:id="208"/>
      <w:r/>
      <w:bookmarkEnd w:id="209"/>
      <w:r/>
      <w:bookmarkEnd w:id="210"/>
      <w:r>
        <w:rPr>
          <w:rFonts w:hint="eastAsia" w:ascii="宋体" w:hAnsi="宋体"/>
          <w:sz w:val="24"/>
          <w:szCs w:val="24"/>
        </w:rPr>
        <w:t xml:space="preserve">无。</w:t>
      </w:r>
      <w:r/>
    </w:p>
    <w:p>
      <w:pPr>
        <w:jc w:val="center"/>
        <w:spacing w:line="440" w:lineRule="exact"/>
        <w:rPr>
          <w:rFonts w:ascii="黑体" w:hAnsi="黑体" w:eastAsia="黑体"/>
          <w:i/>
          <w:sz w:val="24"/>
          <w:szCs w:val="24"/>
          <w:u w:val="single"/>
        </w:rPr>
      </w:pPr>
      <w:r/>
      <w:bookmarkStart w:id="211" w:name="_Toc120614284"/>
      <w:r/>
      <w:r/>
    </w:p>
    <w:p>
      <w:pPr>
        <w:numPr>
          <w:ilvl w:val="0"/>
          <w:numId w:val="7"/>
        </w:numPr>
        <w:ind w:firstLine="560"/>
        <w:jc w:val="center"/>
        <w:spacing w:line="440" w:lineRule="exact"/>
        <w:rPr>
          <w:rFonts w:ascii="黑体" w:hAnsi="黑体" w:eastAsia="黑体"/>
          <w:i/>
          <w:sz w:val="32"/>
          <w:szCs w:val="32"/>
          <w:u w:val="single"/>
        </w:rPr>
      </w:pPr>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pStyle w:val="1001"/>
        <w:ind w:firstLine="480"/>
        <w:spacing w:line="440" w:lineRule="exact"/>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1"/>
        <w:ind w:firstLine="480"/>
        <w:spacing w:line="440" w:lineRule="exact"/>
        <w:rPr>
          <w:sz w:val="24"/>
          <w:szCs w:val="24"/>
        </w:rPr>
      </w:pPr>
      <w:r>
        <w:rPr>
          <w:rFonts w:hint="eastAsia"/>
          <w:sz w:val="24"/>
          <w:szCs w:val="24"/>
        </w:rPr>
        <w:t xml:space="preserve">本授权书于______年____月____日起生效，特此声明。</w:t>
      </w:r>
      <w:r/>
    </w:p>
    <w:p>
      <w:pPr>
        <w:pStyle w:val="1001"/>
        <w:ind w:firstLine="0"/>
        <w:spacing w:line="440" w:lineRule="exact"/>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1"/>
        <w:ind w:firstLine="0"/>
        <w:spacing w:line="440" w:lineRule="exact"/>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1"/>
        <w:ind w:firstLine="1200"/>
        <w:spacing w:line="440" w:lineRule="exact"/>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1"/>
        <w:ind w:firstLine="480"/>
        <w:spacing w:line="440" w:lineRule="exact"/>
        <w:rPr>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40" w:lineRule="exact"/>
        <w:tabs>
          <w:tab w:val="left" w:pos="360" w:leader="none"/>
        </w:tabs>
        <w:rPr>
          <w:rFonts w:ascii="Times New Roman" w:hAnsi="Times New Roman"/>
          <w:sz w:val="24"/>
          <w:szCs w:val="24"/>
          <w:u w:val="single"/>
        </w:rPr>
      </w:pPr>
      <w:r>
        <w:rPr>
          <w:rFonts w:hint="eastAsia"/>
          <w:sz w:val="24"/>
          <w:szCs w:val="24"/>
        </w:rPr>
        <w:t xml:space="preserve">      日期：</w:t>
      </w:r>
      <w:bookmarkStart w:id="212" w:name="_格式3__银行出具的资信证明"/>
      <w:r/>
      <w:bookmarkEnd w:id="212"/>
      <w:r/>
      <w:bookmarkStart w:id="213" w:name="_Hlt26671380"/>
      <w:r/>
      <w:bookmarkEnd w:id="213"/>
      <w:r/>
      <w:bookmarkStart w:id="214" w:name="_Hlt26955070"/>
      <w:r/>
      <w:bookmarkEnd w:id="214"/>
      <w:r>
        <w:rPr>
          <w:rFonts w:hint="eastAsia"/>
          <w:sz w:val="24"/>
          <w:szCs w:val="24"/>
          <w:u w:val="single"/>
        </w:rPr>
        <w:t xml:space="preserve">                                         </w:t>
      </w:r>
      <w:r/>
    </w:p>
    <w:p>
      <w:pPr>
        <w:rPr>
          <w:rFonts w:ascii="Times New Roman" w:hAnsi="Times New Roman"/>
          <w:sz w:val="24"/>
          <w:szCs w:val="24"/>
        </w:rPr>
      </w:pPr>
      <w:r>
        <w:rPr>
          <w:rFonts w:ascii="Times New Roman" w:hAnsi="Times New Roman"/>
          <w:sz w:val="24"/>
          <w:szCs w:val="24"/>
        </w:rPr>
      </w:r>
      <w:r/>
    </w:p>
    <w:p>
      <w:pPr>
        <w:numPr>
          <w:ilvl w:val="0"/>
          <w:numId w:val="7"/>
        </w:numPr>
        <w:ind w:firstLine="560"/>
        <w:jc w:val="center"/>
        <w:spacing w:line="440" w:lineRule="exact"/>
        <w:rPr>
          <w:rFonts w:ascii="黑体" w:hAnsi="黑体" w:eastAsia="黑体"/>
          <w:b/>
          <w:bCs/>
          <w:i/>
          <w:sz w:val="32"/>
          <w:szCs w:val="32"/>
          <w:u w:val="single"/>
        </w:rPr>
      </w:pPr>
      <w:r>
        <w:rPr>
          <w:rFonts w:ascii="宋体" w:hAnsi="宋体" w:eastAsia="幼圆" w:cs="Arial"/>
          <w:b/>
          <w:sz w:val="24"/>
          <w:szCs w:val="24"/>
        </w:rPr>
        <w:br w:type="page" w:clear="all"/>
      </w:r>
      <w:bookmarkStart w:id="215" w:name="_Toc169020824"/>
      <w:r>
        <w:rPr>
          <w:rFonts w:hint="eastAsia" w:ascii="黑体" w:hAnsi="黑体" w:eastAsia="黑体"/>
          <w:b/>
          <w:bCs/>
          <w:i/>
          <w:sz w:val="32"/>
          <w:szCs w:val="32"/>
          <w:u w:val="single"/>
        </w:rPr>
        <w:t xml:space="preserve">投标函</w:t>
      </w:r>
      <w:bookmarkEnd w:id="215"/>
      <w:r/>
      <w:r/>
    </w:p>
    <w:p>
      <w:pPr>
        <w:jc w:val="left"/>
        <w:spacing w:line="440" w:lineRule="exact"/>
        <w:rPr>
          <w:rFonts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ascii="宋体" w:hAnsi="宋体"/>
          <w:sz w:val="24"/>
          <w:szCs w:val="24"/>
        </w:rPr>
      </w:pPr>
      <w:r>
        <w:rPr>
          <w:rFonts w:hint="eastAsia" w:ascii="宋体" w:hAnsi="宋体"/>
          <w:sz w:val="24"/>
          <w:szCs w:val="24"/>
        </w:rPr>
        <w:t xml:space="preserve">根据贵方的___________号招标文件，正式授权下述签字人______(姓名)代表我方____（投标人的名称），全权处理本次项目投标的有关事宜。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1.按招标文件规定的各项要求，向买方提供所需服务（包含与服务相关的货物）。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2.我们完全理解贵方不一定将合同授予最低报价的投标人。</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4.我们同意从规定的开标日期起遵循本投标文件，并在规定的投标有效期期满之前均具有约束力。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.一旦我方中标,我方将根据招标文件的规定，严格履行合同的责任和义务,并保证在招标文件规定的时间完成项目，交付买方验收、使用。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firstLine="480"/>
        <w:jc w:val="left"/>
        <w:spacing w:line="440" w:lineRule="exact"/>
        <w:rPr>
          <w:rFonts w:ascii="宋体" w:hAnsi="宋体"/>
          <w:sz w:val="24"/>
          <w:szCs w:val="24"/>
        </w:rPr>
      </w:pPr>
      <w:r>
        <w:rPr>
          <w:rFonts w:hint="eastAsia" w:ascii="宋体" w:hAnsi="宋体"/>
          <w:sz w:val="24"/>
          <w:szCs w:val="24"/>
        </w:rPr>
        <w:t xml:space="preserve">8.与本投标有关的正式通讯地址为：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投标人开户行：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黑体" w:hAnsi="黑体" w:eastAsia="黑体"/>
          <w:b/>
          <w:sz w:val="24"/>
          <w:szCs w:val="24"/>
        </w:rPr>
      </w:pPr>
      <w:r>
        <w:rPr>
          <w:rFonts w:ascii="黑体" w:hAnsi="黑体" w:eastAsia="黑体"/>
          <w:b/>
          <w:sz w:val="24"/>
          <w:szCs w:val="24"/>
        </w:rPr>
      </w:r>
      <w:r/>
    </w:p>
    <w:p>
      <w:pPr>
        <w:numPr>
          <w:ilvl w:val="0"/>
          <w:numId w:val="7"/>
        </w:numPr>
        <w:ind w:firstLine="560"/>
        <w:jc w:val="center"/>
        <w:spacing w:line="440" w:lineRule="exact"/>
        <w:rPr>
          <w:rFonts w:ascii="黑体" w:hAnsi="黑体" w:eastAsia="黑体"/>
          <w:b/>
          <w:iCs/>
          <w:sz w:val="32"/>
          <w:szCs w:val="32"/>
        </w:rPr>
      </w:pPr>
      <w:r>
        <w:rPr>
          <w:rFonts w:hint="eastAsia" w:ascii="黑体" w:hAnsi="黑体" w:eastAsia="黑体"/>
          <w:b/>
          <w:sz w:val="24"/>
          <w:szCs w:val="24"/>
        </w:rPr>
        <w:br w:type="page" w:clear="all"/>
      </w:r>
      <w:r>
        <w:rPr>
          <w:rFonts w:hint="eastAsia" w:ascii="黑体" w:hAnsi="黑体" w:eastAsia="黑体"/>
          <w:b/>
          <w:bCs/>
          <w:iCs/>
          <w:sz w:val="32"/>
          <w:szCs w:val="32"/>
        </w:rPr>
        <w:t xml:space="preserve">中小企业声明函（服务）</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36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本公司（联合体）郑重声明，根据《政府采购促进中小企业发展管理办法》(财库[2020]46号)的规定，本公司（联合体）参加江苏省华厦工程项目管理有限公司代理机构组织的</w:t>
      </w:r>
      <w:r>
        <w:rPr>
          <w:rFonts w:hint="eastAsia" w:ascii="宋体" w:hAnsi="宋体"/>
          <w:sz w:val="24"/>
          <w:szCs w:val="24"/>
          <w:u w:val="single"/>
        </w:rPr>
        <w:t xml:space="preserve">扬中市人民医院</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备注2：投标人如不提供此声明函，价格将不做相应扣除。</w:t>
      </w:r>
      <w:r/>
    </w:p>
    <w:p>
      <w:pPr>
        <w:numPr>
          <w:ilvl w:val="0"/>
          <w:numId w:val="7"/>
        </w:numPr>
        <w:ind w:firstLine="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（备注：1、投标人如不提供此声明函，价格将不做相应扣除。2、中标人为残疾人福利单位的，此声明函将随成交结果同时公告，接受社会监督）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投标人全称（加盖CA电子公章）：</w:t>
      </w:r>
      <w:r/>
    </w:p>
    <w:p>
      <w:pPr>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spacing w:line="440" w:lineRule="exact"/>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投标分项报价表</w:t>
      </w:r>
      <w:r/>
    </w:p>
    <w:p>
      <w:pPr>
        <w:ind w:left="560"/>
        <w:spacing w:line="440" w:lineRule="exact"/>
        <w:rPr>
          <w:rFonts w:ascii="黑体" w:hAnsi="黑体" w:eastAsia="黑体"/>
          <w:b/>
          <w:sz w:val="32"/>
          <w:szCs w:val="32"/>
        </w:rPr>
      </w:pPr>
      <w:r>
        <w:rPr>
          <w:rFonts w:ascii="黑体" w:hAnsi="黑体" w:eastAsia="黑体"/>
          <w:b/>
          <w:sz w:val="32"/>
          <w:szCs w:val="32"/>
        </w:rPr>
      </w:r>
      <w:r/>
    </w:p>
    <w:tbl>
      <w:tblPr>
        <w:tblStyle w:val="724"/>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w:t>
            </w:r>
            <w:r/>
          </w:p>
          <w:p>
            <w:pPr>
              <w:jc w:val="center"/>
              <w:spacing w:line="440" w:lineRule="exac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分项</w:t>
            </w:r>
            <w:r/>
          </w:p>
          <w:p>
            <w:pPr>
              <w:jc w:val="center"/>
              <w:spacing w:line="440" w:lineRule="exac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备注：</w:t>
      </w:r>
      <w:r>
        <w:rPr>
          <w:rFonts w:hint="eastAsia" w:ascii="宋体" w:hAnsi="宋体"/>
          <w:color w:val="000000" w:themeColor="text1"/>
          <w:sz w:val="24"/>
          <w:szCs w:val="24"/>
          <w14:textFill>
            <w14:solidFill>
              <w14:schemeClr w14:val="tx1"/>
            </w14:solidFill>
          </w14:textFill>
        </w:rPr>
        <w:t xml:space="preserve">1.投标报价采用总承包方式，“投标总报价”应包括采购人需求的服务（包含与服务相关的货物）已支付或将支付的所有费用。</w:t>
      </w:r>
      <w:r/>
    </w:p>
    <w:p>
      <w:pPr>
        <w:ind w:firstLine="480"/>
        <w:spacing w:line="440" w:lineRule="exact"/>
        <w:rPr>
          <w:rFonts w:ascii="宋体" w:hAnsi="Courier New" w:cs="Courier New"/>
          <w:sz w:val="24"/>
          <w:szCs w:val="24"/>
        </w:rPr>
      </w:pPr>
      <w:r>
        <w:rPr>
          <w:rFonts w:hint="eastAsia" w:ascii="宋体" w:hAnsi="宋体"/>
          <w:color w:val="000000" w:themeColor="text1"/>
          <w:sz w:val="24"/>
          <w:szCs w:val="24"/>
          <w14:textFill>
            <w14:solidFill>
              <w14:schemeClr w14:val="tx1"/>
            </w14:solidFill>
          </w14:textFill>
        </w:rPr>
        <w:t xml:space="preserve">2. “投标分项报价表”中“投标总报价”数额应当与“开标一览表”中“投标总报价”数额一致。</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技术要求响应及偏离表</w:t>
      </w:r>
      <w:r/>
    </w:p>
    <w:p>
      <w:pPr>
        <w:ind w:left="560"/>
        <w:spacing w:line="440" w:lineRule="exact"/>
        <w:rPr>
          <w:rFonts w:ascii="黑体" w:hAnsi="黑体" w:eastAsia="黑体"/>
          <w:b/>
          <w:sz w:val="32"/>
          <w:szCs w:val="32"/>
        </w:rPr>
      </w:pPr>
      <w:r>
        <w:rPr>
          <w:rFonts w:ascii="黑体" w:hAnsi="黑体" w:eastAsia="黑体"/>
          <w:b/>
          <w:sz w:val="32"/>
          <w:szCs w:val="32"/>
        </w:rPr>
      </w:r>
      <w:r/>
    </w:p>
    <w:tbl>
      <w:tblPr>
        <w:tblStyle w:val="7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证明</w:t>
            </w:r>
            <w:r/>
          </w:p>
          <w:p>
            <w:pPr>
              <w:jc w:val="center"/>
              <w:spacing w:line="440" w:lineRule="exact"/>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3291"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w:t>
            </w:r>
            <w:r/>
          </w:p>
        </w:tc>
        <w:tc>
          <w:tcPr>
            <w:tcW w:w="285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308"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173"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spacing w:line="440" w:lineRule="exact"/>
        <w:rPr>
          <w:rFonts w:ascii="宋体" w:hAnsi="宋体"/>
          <w:color w:val="000000"/>
          <w:sz w:val="24"/>
          <w:szCs w:val="24"/>
        </w:rPr>
      </w:pPr>
      <w:r>
        <w:rPr>
          <w:rFonts w:hint="eastAsia" w:ascii="宋体" w:hAnsi="宋体"/>
          <w:color w:val="000000"/>
          <w:sz w:val="24"/>
          <w:szCs w:val="24"/>
        </w:rPr>
        <w:t xml:space="preserve">注：行数不够，可自行添加。</w:t>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bookmarkEnd w:id="211"/>
      <w:r/>
      <w:bookmarkStart w:id="216" w:name="_Hlt26955054"/>
      <w:r/>
      <w:bookmarkEnd w:id="216"/>
      <w:r>
        <w:rPr>
          <w:rFonts w:hint="eastAsia" w:ascii="黑体" w:hAnsi="黑体" w:eastAsia="黑体"/>
          <w:b/>
          <w:sz w:val="32"/>
          <w:szCs w:val="32"/>
        </w:rPr>
        <w:t xml:space="preserve">商务要求响应及偏离表</w:t>
      </w:r>
      <w:bookmarkEnd w:id="198"/>
      <w:r/>
      <w:bookmarkEnd w:id="199"/>
      <w:r/>
      <w:r/>
    </w:p>
    <w:p>
      <w:pPr>
        <w:spacing w:line="440" w:lineRule="exact"/>
        <w:rPr>
          <w:rFonts w:ascii="仿宋_GB2312" w:hAnsi="Arial"/>
          <w:sz w:val="24"/>
          <w:szCs w:val="24"/>
        </w:rPr>
      </w:pPr>
      <w:r>
        <w:rPr>
          <w:rFonts w:ascii="仿宋_GB2312" w:hAnsi="Arial"/>
          <w:sz w:val="24"/>
          <w:szCs w:val="24"/>
        </w:rPr>
      </w:r>
      <w:r/>
    </w:p>
    <w:tbl>
      <w:tblPr>
        <w:tblStyle w:val="724"/>
        <w:tblpPr w:horzAnchor="page" w:tblpX="1271" w:vertAnchor="text" w:tblpYSpec="bottom"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spacing w:line="440" w:lineRule="exact"/>
              <w:rPr>
                <w:rFonts w:ascii="宋体" w:hAnsi="宋体"/>
                <w:color w:val="000000"/>
                <w:sz w:val="24"/>
                <w:szCs w:val="24"/>
              </w:rPr>
            </w:pPr>
            <w:r/>
            <w:bookmarkStart w:id="217" w:name="_Hlt26671374"/>
            <w:r/>
            <w:bookmarkEnd w:id="217"/>
            <w:r/>
            <w:bookmarkStart w:id="218" w:name="_Hlt26609389"/>
            <w:r/>
            <w:bookmarkEnd w:id="218"/>
            <w:r/>
            <w:bookmarkStart w:id="219" w:name="_Hlt26955066"/>
            <w:r/>
            <w:bookmarkEnd w:id="219"/>
            <w:r/>
            <w:bookmarkStart w:id="220" w:name="_Toc462564146"/>
            <w:r/>
            <w:bookmarkEnd w:id="220"/>
            <w:r>
              <w:rPr>
                <w:rFonts w:hint="eastAsia" w:ascii="宋体" w:hAnsi="宋体"/>
                <w:color w:val="000000"/>
                <w:sz w:val="24"/>
                <w:szCs w:val="24"/>
              </w:rPr>
              <w:t xml:space="preserve">序号</w:t>
            </w:r>
            <w:r/>
          </w:p>
        </w:tc>
        <w:tc>
          <w:tcPr>
            <w:tcW w:w="2688"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招标文件要求</w:t>
            </w:r>
            <w:r/>
          </w:p>
        </w:tc>
        <w:tc>
          <w:tcPr>
            <w:tcW w:w="2883"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302"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超出、符合或偏离</w:t>
            </w:r>
            <w:r/>
          </w:p>
        </w:tc>
        <w:tc>
          <w:tcPr>
            <w:tcW w:w="1614" w:type="dxa"/>
            <w:vAlign w:val="center"/>
            <w:textDirection w:val="lrTb"/>
            <w:noWrap w:val="false"/>
          </w:tcPr>
          <w:p>
            <w:pPr>
              <w:jc w:val="center"/>
              <w:spacing w:line="440" w:lineRule="exact"/>
              <w:rPr>
                <w:rFonts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r>
        <w:trPr>
          <w:cantSplit/>
          <w:trHeight w:val="640"/>
        </w:trPr>
        <w:tc>
          <w:tcPr>
            <w:tcW w:w="68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688"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2883"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302"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c>
          <w:tcPr>
            <w:tcW w:w="1614" w:type="dxa"/>
            <w:textDirection w:val="lrTb"/>
            <w:noWrap w:val="false"/>
          </w:tcPr>
          <w:p>
            <w:pPr>
              <w:jc w:val="center"/>
              <w:spacing w:line="440" w:lineRule="exact"/>
              <w:rPr>
                <w:rFonts w:ascii="宋体" w:hAnsi="宋体"/>
                <w:color w:val="000000"/>
                <w:sz w:val="24"/>
                <w:szCs w:val="24"/>
              </w:rPr>
            </w:pPr>
            <w:r>
              <w:rPr>
                <w:rFonts w:ascii="宋体" w:hAnsi="宋体"/>
                <w:color w:val="000000"/>
                <w:sz w:val="24"/>
                <w:szCs w:val="24"/>
              </w:rPr>
            </w:r>
            <w:r/>
          </w:p>
        </w:tc>
      </w:tr>
    </w:tbl>
    <w:p>
      <w:pPr>
        <w:spacing w:line="440" w:lineRule="exact"/>
        <w:rPr>
          <w:rFonts w:ascii="宋体" w:hAnsi="宋体"/>
          <w:color w:val="000000" w:themeColor="text1"/>
          <w:sz w:val="24"/>
          <w:szCs w:val="24"/>
          <w14:textFill>
            <w14:solidFill>
              <w14:schemeClr w14:val="tx1"/>
            </w14:solidFill>
          </w14:textFill>
        </w:rPr>
      </w:pPr>
      <w:r/>
      <w:bookmarkStart w:id="221" w:name="_格式2__法定代表人授权书"/>
      <w:r/>
      <w:bookmarkEnd w:id="221"/>
      <w:r>
        <w:rPr>
          <w:rFonts w:hint="eastAsia" w:ascii="宋体" w:hAnsi="宋体"/>
          <w:color w:val="000000" w:themeColor="text1"/>
          <w:sz w:val="24"/>
          <w:szCs w:val="24"/>
          <w14:textFill>
            <w14:solidFill>
              <w14:schemeClr w14:val="tx1"/>
            </w14:solidFill>
          </w14:textFill>
        </w:rPr>
        <w:t xml:space="preserve">注： 行数不够，可自行添加。</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开标一览表</w:t>
      </w:r>
      <w:r/>
    </w:p>
    <w:p>
      <w:pPr>
        <w:ind w:firstLine="480"/>
        <w:spacing w:line="440" w:lineRule="exact"/>
        <w:rPr>
          <w:rFonts w:ascii="宋体" w:hAnsi="宋体"/>
          <w:sz w:val="24"/>
          <w:szCs w:val="24"/>
        </w:rPr>
      </w:pPr>
      <w:r>
        <w:rPr>
          <w:rFonts w:hint="eastAsia" w:ascii="宋体" w:hAnsi="宋体"/>
          <w:sz w:val="24"/>
          <w:szCs w:val="24"/>
        </w:rPr>
        <w:t xml:space="preserve">投标人全称（加盖CA电子签章）：</w:t>
      </w:r>
      <w:r/>
    </w:p>
    <w:p>
      <w:pPr>
        <w:ind w:firstLine="480"/>
        <w:spacing w:line="440" w:lineRule="exact"/>
        <w:rPr>
          <w:sz w:val="24"/>
          <w:szCs w:val="24"/>
        </w:rPr>
      </w:pPr>
      <w:r>
        <w:rPr>
          <w:rFonts w:hint="eastAsia" w:ascii="宋体" w:hAnsi="宋体"/>
          <w:sz w:val="24"/>
          <w:szCs w:val="24"/>
        </w:rPr>
        <w:t xml:space="preserve">项目名称：</w:t>
      </w:r>
      <w:r/>
    </w:p>
    <w:p>
      <w:pPr>
        <w:ind w:firstLine="480"/>
        <w:spacing w:line="440" w:lineRule="exact"/>
        <w:rPr>
          <w:rFonts w:ascii="宋体" w:hAnsi="宋体"/>
          <w:sz w:val="24"/>
          <w:szCs w:val="24"/>
        </w:rPr>
      </w:pPr>
      <w:r>
        <w:rPr>
          <w:rFonts w:hint="eastAsia" w:ascii="宋体" w:hAnsi="宋体"/>
          <w:sz w:val="24"/>
          <w:szCs w:val="24"/>
        </w:rPr>
        <w:t xml:space="preserve">招标编号：                                   分包号：</w:t>
      </w:r>
      <w:r/>
    </w:p>
    <w:tbl>
      <w:tblPr>
        <w:tblStyle w:val="7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440" w:lineRule="exact"/>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3"/>
              <w:ind w:firstLine="0"/>
              <w:jc w:val="both"/>
              <w:spacing w:before="0" w:after="0" w:line="440" w:lineRule="exact"/>
              <w:rPr>
                <w:rFonts w:ascii="宋体" w:hAnsi="宋体" w:cs="宋体"/>
              </w:rPr>
            </w:pPr>
            <w:r>
              <w:rPr>
                <w:rFonts w:hint="eastAsia" w:ascii="宋体" w:hAnsi="宋体" w:cs="宋体"/>
              </w:rPr>
              <w:t xml:space="preserve">小写：                             （人民币：元）（3年报价）</w:t>
            </w:r>
            <w:r/>
          </w:p>
        </w:tc>
      </w:tr>
    </w:tbl>
    <w:p>
      <w:pPr>
        <w:spacing w:line="440" w:lineRule="exact"/>
        <w:rPr>
          <w:rFonts w:ascii="宋体" w:hAnsi="宋体"/>
          <w:sz w:val="24"/>
          <w:szCs w:val="24"/>
        </w:rPr>
      </w:pPr>
      <w:r>
        <w:rPr>
          <w:rFonts w:ascii="宋体" w:hAnsi="宋体"/>
          <w:sz w:val="24"/>
          <w:szCs w:val="24"/>
        </w:rPr>
      </w:r>
      <w:r/>
    </w:p>
    <w:p>
      <w:pPr>
        <w:ind w:left="560"/>
        <w:spacing w:line="440" w:lineRule="exact"/>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eastAsia="宋体"/>
        </w:rPr>
      </w:pPr>
      <w:r>
        <w:rPr>
          <w:rFonts w:hint="eastAsia" w:ascii="黑体" w:hAnsi="黑体" w:eastAsia="黑体" w:cs="黑体"/>
          <w:b/>
          <w:bCs/>
          <w:sz w:val="32"/>
          <w:szCs w:val="32"/>
        </w:rPr>
        <w:t xml:space="preserve">报价明细表</w:t>
      </w:r>
      <w:r/>
    </w:p>
    <w:tbl>
      <w:tblPr>
        <w:tblStyle w:val="724"/>
        <w:tblW w:w="9254" w:type="dxa"/>
        <w:jc w:val="center"/>
        <w:tblLayout w:type="fixed"/>
        <w:tblCellMar>
          <w:left w:w="108" w:type="dxa"/>
          <w:top w:w="0" w:type="dxa"/>
          <w:right w:w="108" w:type="dxa"/>
          <w:bottom w:w="0" w:type="dxa"/>
        </w:tblCellMar>
        <w:tblLook w:val="04A0" w:firstRow="1" w:lastRow="0" w:firstColumn="1" w:lastColumn="0" w:noHBand="0" w:noVBand="1"/>
      </w:tblPr>
      <w:tblGrid>
        <w:gridCol w:w="907"/>
        <w:gridCol w:w="2055"/>
        <w:gridCol w:w="2550"/>
        <w:gridCol w:w="1871"/>
        <w:gridCol w:w="1871"/>
      </w:tblGrid>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ind w:left="0" w:firstLine="0"/>
              <w:jc w:val="center"/>
              <w:rPr>
                <w:rFonts w:ascii="仿宋" w:hAnsi="仿宋" w:eastAsia="仿宋" w:cs="仿宋"/>
                <w:sz w:val="28"/>
                <w:szCs w:val="28"/>
              </w:rPr>
            </w:pPr>
            <w:r>
              <w:rPr>
                <w:rFonts w:hint="eastAsia" w:ascii="仿宋" w:hAnsi="仿宋" w:eastAsia="仿宋" w:cs="仿宋"/>
                <w:sz w:val="28"/>
                <w:szCs w:val="2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名称</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三年预计洗涤数量</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单价（元）</w:t>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总价（元）</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大被套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237700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小被套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枕套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133700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324400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长工作服</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105500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91500 </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手术裤</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150700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大剖腹单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12100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手术中单</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48900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大洞巾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4700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小洞巾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17700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大包布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93400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中包布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95300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小包布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85400 </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双层治疗巾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173300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小毛巾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11800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洗手衣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101800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浴巾</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3100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脚套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lang w:val="en-US" w:eastAsia="zh-CN"/>
              </w:rPr>
              <w:t xml:space="preserve">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空调被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3600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踏花被</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1950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病员服</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93400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花套</w:t>
            </w:r>
            <w:r/>
          </w:p>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（尿布）</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660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腹带</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蓝色套子</w:t>
            </w:r>
            <w:r/>
          </w:p>
          <w:p>
            <w:pPr>
              <w:pStyle w:val="926"/>
              <w:ind w:firstLine="0"/>
              <w:jc w:val="center"/>
              <w:rPr>
                <w:rFonts w:ascii="仿宋" w:hAnsi="仿宋" w:eastAsia="仿宋" w:cs="仿宋"/>
                <w:sz w:val="28"/>
                <w:szCs w:val="28"/>
              </w:rPr>
            </w:pPr>
            <w:r>
              <w:rPr>
                <w:rFonts w:hint="eastAsia" w:ascii="仿宋" w:hAnsi="仿宋" w:eastAsia="仿宋" w:cs="仿宋"/>
                <w:sz w:val="28"/>
                <w:szCs w:val="28"/>
              </w:rPr>
              <w:t xml:space="preserve">（诊查床）</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200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蚊帐</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140</w:t>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棉背心</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240</w:t>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棉衣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320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毛衣</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rPr>
              <w:t xml:space="preserve">850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窗帘/围帘</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lang w:val="en-US" w:eastAsia="zh-CN"/>
              </w:rPr>
              <w:t xml:space="preserve">2000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pStyle w:val="926"/>
              <w:ind w:firstLine="200"/>
              <w:jc w:val="center"/>
              <w:rPr>
                <w:rFonts w:ascii="仿宋" w:hAnsi="仿宋" w:eastAsia="仿宋" w:cs="仿宋"/>
                <w:sz w:val="28"/>
                <w:szCs w:val="28"/>
              </w:rPr>
            </w:pPr>
            <w:r>
              <w:rPr>
                <w:rFonts w:hint="eastAsia" w:ascii="仿宋" w:hAnsi="仿宋" w:eastAsia="仿宋" w:cs="仿宋"/>
                <w:sz w:val="28"/>
                <w:szCs w:val="28"/>
              </w:rPr>
              <w:t xml:space="preserve">沙发套</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color w:val="auto"/>
                <w:sz w:val="24"/>
                <w:szCs w:val="24"/>
              </w:rPr>
              <w:t xml:space="preserve">2</w:t>
            </w:r>
            <w:r>
              <w:rPr>
                <w:rFonts w:hint="eastAsia"/>
                <w:color w:val="auto"/>
                <w:sz w:val="24"/>
                <w:szCs w:val="24"/>
                <w:lang w:val="en-US" w:eastAsia="zh-CN"/>
              </w:rPr>
              <w:t xml:space="preserve">40</w:t>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none" w:color="000000" w:sz="4" w:space="0"/>
              <w:left w:val="none" w:color="000000"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907" w:type="dxa"/>
            <w:vAlign w:val="center"/>
            <w:textDirection w:val="lrTb"/>
            <w:noWrap w:val="false"/>
          </w:tcPr>
          <w:p>
            <w:pPr>
              <w:pStyle w:val="926"/>
              <w:jc w:val="center"/>
              <w:rPr>
                <w:rFonts w:ascii="仿宋" w:hAnsi="仿宋" w:eastAsia="仿宋" w:cs="仿宋"/>
                <w:sz w:val="28"/>
                <w:szCs w:val="28"/>
              </w:rPr>
            </w:pPr>
            <w:r>
              <w:rPr>
                <w:rFonts w:hint="eastAsia" w:ascii="仿宋" w:hAnsi="仿宋" w:eastAsia="仿宋" w:cs="仿宋"/>
                <w:sz w:val="28"/>
                <w:szCs w:val="28"/>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pStyle w:val="926"/>
              <w:ind w:left="0" w:firstLine="0"/>
              <w:jc w:val="center"/>
              <w:rPr>
                <w:rFonts w:ascii="仿宋" w:hAnsi="仿宋" w:eastAsia="仿宋" w:cs="仿宋"/>
                <w:sz w:val="28"/>
                <w:szCs w:val="28"/>
              </w:rPr>
            </w:pPr>
            <w:r>
              <w:rPr>
                <w:rFonts w:hint="eastAsia" w:ascii="仿宋" w:hAnsi="仿宋" w:eastAsia="仿宋" w:cs="仿宋"/>
                <w:sz w:val="28"/>
                <w:szCs w:val="28"/>
                <w:lang w:val="en-US" w:eastAsia="zh-CN"/>
              </w:rPr>
              <w:t xml:space="preserve">辅材（纽扣、牛筋等）</w:t>
            </w:r>
            <w:r/>
          </w:p>
        </w:tc>
        <w:tc>
          <w:tcPr>
            <w:tcBorders>
              <w:top w:val="single" w:color="auto" w:sz="4" w:space="0"/>
              <w:left w:val="single" w:color="auto" w:sz="4" w:space="0"/>
              <w:bottom w:val="single" w:color="auto" w:sz="4" w:space="0"/>
              <w:right w:val="single" w:color="auto" w:sz="4" w:space="0"/>
            </w:tcBorders>
            <w:tcW w:w="2550" w:type="dxa"/>
            <w:vAlign w:val="center"/>
            <w:textDirection w:val="lrTb"/>
            <w:noWrap w:val="false"/>
          </w:tcPr>
          <w:p>
            <w:pPr>
              <w:jc w:val="center"/>
              <w:rPr>
                <w:rFonts w:ascii="仿宋" w:hAnsi="仿宋" w:eastAsia="仿宋" w:cs="仿宋"/>
                <w:sz w:val="28"/>
                <w:szCs w:val="28"/>
              </w:rPr>
            </w:pPr>
            <w:r>
              <w:rPr>
                <w:rFonts w:hint="eastAsia"/>
                <w:sz w:val="24"/>
                <w:szCs w:val="24"/>
                <w:lang w:val="en-US" w:eastAsia="zh-CN"/>
              </w:rPr>
              <w:t xml:space="preserve">若干</w:t>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871" w:type="dxa"/>
            <w:textDirection w:val="lrTb"/>
            <w:noWrap w:val="false"/>
          </w:tcPr>
          <w:p>
            <w:pPr>
              <w:pStyle w:val="926"/>
              <w:jc w:val="center"/>
              <w:rPr>
                <w:rFonts w:ascii="仿宋" w:hAnsi="仿宋" w:eastAsia="仿宋" w:cs="仿宋"/>
                <w:sz w:val="28"/>
                <w:szCs w:val="28"/>
              </w:rPr>
            </w:pPr>
            <w:r>
              <w:rPr>
                <w:rFonts w:ascii="仿宋" w:hAnsi="仿宋" w:eastAsia="仿宋" w:cs="仿宋"/>
                <w:sz w:val="28"/>
                <w:szCs w:val="28"/>
              </w:rPr>
            </w:r>
            <w:r/>
          </w:p>
        </w:tc>
      </w:tr>
    </w:tbl>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pStyle w:val="715"/>
      </w:pPr>
      <w:r/>
      <w:r/>
    </w:p>
    <w:p>
      <w:pPr>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rPr>
          <w:rFonts w:ascii="宋体" w:hAnsi="宋体"/>
          <w:sz w:val="24"/>
          <w:szCs w:val="24"/>
        </w:rPr>
      </w:r>
      <w:r/>
    </w:p>
    <w:p>
      <w:pPr>
        <w:pStyle w:val="715"/>
        <w:rPr>
          <w:rFonts w:ascii="宋体" w:hAnsi="宋体"/>
          <w:sz w:val="24"/>
          <w:szCs w:val="24"/>
        </w:rPr>
      </w:pPr>
      <w:r>
        <w:rPr>
          <w:rFonts w:ascii="宋体" w:hAnsi="宋体"/>
          <w:sz w:val="24"/>
          <w:szCs w:val="24"/>
        </w:rPr>
      </w:r>
      <w:r/>
    </w:p>
    <w:p>
      <w:r/>
      <w:r/>
    </w:p>
    <w:p>
      <w:pPr>
        <w:rPr>
          <w:rFonts w:ascii="宋体" w:hAnsi="宋体"/>
          <w:sz w:val="24"/>
          <w:szCs w:val="24"/>
        </w:rPr>
      </w:pPr>
      <w:r>
        <w:rPr>
          <w:rFonts w:ascii="宋体" w:hAnsi="宋体"/>
          <w:sz w:val="24"/>
          <w:szCs w:val="24"/>
        </w:rPr>
      </w:r>
      <w:r/>
    </w:p>
    <w:p>
      <w:pPr>
        <w:numPr>
          <w:ilvl w:val="0"/>
          <w:numId w:val="7"/>
        </w:numPr>
        <w:ind w:firstLine="560"/>
        <w:jc w:val="center"/>
        <w:spacing w:line="440" w:lineRule="exact"/>
        <w:rPr>
          <w:rFonts w:ascii="黑体" w:hAnsi="黑体" w:eastAsia="黑体"/>
          <w:b/>
          <w:sz w:val="32"/>
          <w:szCs w:val="32"/>
        </w:rPr>
      </w:pPr>
      <w:r>
        <w:rPr>
          <w:rFonts w:hint="eastAsia" w:ascii="黑体" w:hAnsi="黑体" w:eastAsia="黑体"/>
          <w:b/>
          <w:sz w:val="32"/>
          <w:szCs w:val="32"/>
        </w:rPr>
        <w:t xml:space="preserve">资格承诺函</w:t>
      </w:r>
      <w:r/>
    </w:p>
    <w:p>
      <w:pPr>
        <w:spacing w:line="440" w:lineRule="exact"/>
        <w:rPr>
          <w:rFonts w:ascii="宋体" w:hAnsi="宋体"/>
          <w:sz w:val="24"/>
          <w:szCs w:val="24"/>
        </w:rPr>
      </w:pPr>
      <w:r/>
      <w:bookmarkStart w:id="222" w:name="_Toc169020825"/>
      <w:r>
        <w:rPr>
          <w:rFonts w:ascii="宋体" w:hAnsi="宋体"/>
          <w:sz w:val="24"/>
          <w:szCs w:val="24"/>
        </w:rPr>
        <w:t xml:space="preserve">致：（采购人、采购代理机构）</w:t>
      </w:r>
      <w:bookmarkEnd w:id="222"/>
      <w:r>
        <w:rPr>
          <w:rFonts w:ascii="宋体" w:hAnsi="宋体"/>
          <w:sz w:val="24"/>
          <w:szCs w:val="24"/>
        </w:rPr>
        <w:t xml:space="preserve">   </w:t>
      </w:r>
      <w:r/>
    </w:p>
    <w:p>
      <w:pPr>
        <w:ind w:firstLine="480"/>
        <w:spacing w:line="440" w:lineRule="exact"/>
        <w:rPr>
          <w:rFonts w:ascii="宋体" w:hAnsi="宋体"/>
          <w:sz w:val="24"/>
          <w:szCs w:val="24"/>
        </w:rPr>
      </w:pPr>
      <w:r/>
      <w:bookmarkStart w:id="223" w:name="_Toc169020826"/>
      <w:r>
        <w:rPr>
          <w:rFonts w:ascii="宋体" w:hAnsi="宋体"/>
          <w:sz w:val="24"/>
          <w:szCs w:val="24"/>
        </w:rPr>
        <w:t xml:space="preserve">我单位参与</w:t>
      </w:r>
      <w:r>
        <w:rPr>
          <w:rFonts w:ascii="宋体" w:hAnsi="宋体"/>
          <w:sz w:val="24"/>
          <w:szCs w:val="24"/>
          <w:u w:val="single"/>
        </w:rPr>
        <w:t xml:space="preserve"> （项目名称）  （项目编号：）   </w:t>
      </w:r>
      <w:r>
        <w:rPr>
          <w:rFonts w:ascii="宋体" w:hAnsi="宋体"/>
          <w:sz w:val="24"/>
          <w:szCs w:val="24"/>
        </w:rPr>
        <w:t xml:space="preserve">项目的</w:t>
      </w:r>
      <w:bookmarkEnd w:id="223"/>
      <w:r/>
      <w:bookmarkStart w:id="224" w:name="_Toc169020827"/>
      <w:r>
        <w:rPr>
          <w:rFonts w:ascii="宋体" w:hAnsi="宋体"/>
          <w:sz w:val="24"/>
          <w:szCs w:val="24"/>
        </w:rPr>
        <w:t xml:space="preserve">政府采购活动，现承诺如下：</w:t>
      </w:r>
      <w:bookmarkEnd w:id="224"/>
      <w:r/>
      <w:r/>
    </w:p>
    <w:p>
      <w:pPr>
        <w:ind w:firstLine="480"/>
        <w:spacing w:line="440" w:lineRule="exact"/>
        <w:rPr>
          <w:rFonts w:ascii="宋体" w:hAnsi="宋体"/>
          <w:sz w:val="24"/>
          <w:szCs w:val="24"/>
        </w:rPr>
      </w:pPr>
      <w:r/>
      <w:bookmarkStart w:id="225" w:name="_Toc169020828"/>
      <w:r>
        <w:rPr>
          <w:rFonts w:ascii="宋体" w:hAnsi="宋体"/>
          <w:sz w:val="24"/>
          <w:szCs w:val="24"/>
        </w:rPr>
        <w:t xml:space="preserve">1.我方具有良好的商业信誉和健全的财务会计制度。</w:t>
      </w:r>
      <w:bookmarkEnd w:id="225"/>
      <w:r/>
      <w:r/>
    </w:p>
    <w:p>
      <w:pPr>
        <w:ind w:firstLine="480"/>
        <w:spacing w:line="440" w:lineRule="exact"/>
        <w:rPr>
          <w:rFonts w:ascii="宋体" w:hAnsi="宋体"/>
          <w:sz w:val="24"/>
          <w:szCs w:val="24"/>
        </w:rPr>
      </w:pPr>
      <w:r/>
      <w:bookmarkStart w:id="226" w:name="_Toc169020829"/>
      <w:r>
        <w:rPr>
          <w:rFonts w:ascii="宋体" w:hAnsi="宋体"/>
          <w:sz w:val="24"/>
          <w:szCs w:val="24"/>
        </w:rPr>
        <w:t xml:space="preserve">2.我方具有履行合同所必需的设备和专业技术能力。</w:t>
      </w:r>
      <w:bookmarkEnd w:id="226"/>
      <w:r/>
      <w:r/>
    </w:p>
    <w:p>
      <w:pPr>
        <w:ind w:firstLine="480"/>
        <w:spacing w:line="440" w:lineRule="exact"/>
        <w:rPr>
          <w:rFonts w:ascii="宋体" w:hAnsi="宋体"/>
          <w:sz w:val="24"/>
          <w:szCs w:val="24"/>
        </w:rPr>
      </w:pPr>
      <w:r/>
      <w:bookmarkStart w:id="227" w:name="_Toc169020830"/>
      <w:r>
        <w:rPr>
          <w:rFonts w:ascii="宋体" w:hAnsi="宋体"/>
          <w:sz w:val="24"/>
          <w:szCs w:val="24"/>
        </w:rPr>
        <w:t xml:space="preserve">3.我方具有依法缴纳税收和社会保障资金的良好记录。</w:t>
      </w:r>
      <w:bookmarkEnd w:id="227"/>
      <w:r/>
      <w:r/>
    </w:p>
    <w:p>
      <w:pPr>
        <w:ind w:firstLine="480"/>
        <w:spacing w:line="440" w:lineRule="exact"/>
        <w:rPr>
          <w:rFonts w:ascii="宋体" w:hAnsi="宋体"/>
          <w:sz w:val="24"/>
          <w:szCs w:val="24"/>
        </w:rPr>
      </w:pPr>
      <w:r/>
      <w:bookmarkStart w:id="228" w:name="_Toc169020831"/>
      <w:r>
        <w:rPr>
          <w:rFonts w:ascii="宋体" w:hAnsi="宋体"/>
          <w:sz w:val="24"/>
          <w:szCs w:val="24"/>
        </w:rPr>
        <w:t xml:space="preserve">4.我方参加本项目采购活动前三年内，在经营活动中没有重大违法记录。</w:t>
      </w:r>
      <w:bookmarkEnd w:id="228"/>
      <w:r/>
      <w:r/>
    </w:p>
    <w:p>
      <w:r/>
      <w:r/>
    </w:p>
    <w:p>
      <w:pPr>
        <w:ind w:firstLine="480"/>
        <w:spacing w:line="440" w:lineRule="exact"/>
        <w:rPr>
          <w:rFonts w:ascii="宋体" w:hAnsi="宋体"/>
          <w:sz w:val="24"/>
          <w:szCs w:val="24"/>
        </w:rPr>
      </w:pPr>
      <w:r/>
      <w:bookmarkStart w:id="229" w:name="_Toc169020832"/>
      <w:r>
        <w:rPr>
          <w:rFonts w:ascii="宋体" w:hAnsi="宋体"/>
          <w:sz w:val="24"/>
          <w:szCs w:val="24"/>
        </w:rPr>
        <w:t xml:space="preserve">若我单位承诺不实，自愿承担提供虚假材料谋取中标、成交的法律责任。</w:t>
      </w:r>
      <w:bookmarkEnd w:id="229"/>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bookmarkStart w:id="230" w:name="_Toc169020833"/>
      <w:r>
        <w:rPr>
          <w:rFonts w:hint="eastAsia" w:ascii="宋体" w:hAnsi="宋体"/>
          <w:sz w:val="24"/>
          <w:szCs w:val="24"/>
        </w:rPr>
        <w:t xml:space="preserve">投标</w:t>
      </w:r>
      <w:r>
        <w:rPr>
          <w:rFonts w:ascii="宋体" w:hAnsi="宋体"/>
          <w:sz w:val="24"/>
          <w:szCs w:val="24"/>
        </w:rPr>
        <w:t xml:space="preserve">（响应）供应商（全称并盖章）：</w:t>
      </w:r>
      <w:bookmarkEnd w:id="230"/>
      <w:r/>
      <w:r/>
    </w:p>
    <w:p>
      <w:pPr>
        <w:spacing w:line="440" w:lineRule="exact"/>
        <w:rPr>
          <w:rFonts w:ascii="宋体" w:hAnsi="宋体"/>
          <w:sz w:val="24"/>
          <w:szCs w:val="24"/>
        </w:rPr>
      </w:pPr>
      <w:r/>
      <w:bookmarkStart w:id="231" w:name="_Toc169020834"/>
      <w:r>
        <w:rPr>
          <w:rFonts w:ascii="宋体" w:hAnsi="宋体"/>
          <w:sz w:val="24"/>
          <w:szCs w:val="24"/>
        </w:rPr>
        <w:t xml:space="preserve">供应商法定代表人或授权代表（签字或签章）：</w:t>
      </w:r>
      <w:bookmarkEnd w:id="231"/>
      <w:r/>
      <w:r/>
    </w:p>
    <w:p>
      <w:pPr>
        <w:spacing w:line="440" w:lineRule="exact"/>
        <w:rPr>
          <w:rFonts w:ascii="宋体" w:hAnsi="宋体"/>
          <w:sz w:val="24"/>
          <w:szCs w:val="24"/>
        </w:rPr>
      </w:pPr>
      <w:r/>
      <w:bookmarkStart w:id="232" w:name="_Toc169020835"/>
      <w:r>
        <w:rPr>
          <w:rFonts w:ascii="宋体" w:hAnsi="宋体"/>
          <w:sz w:val="24"/>
          <w:szCs w:val="24"/>
        </w:rPr>
        <w:t xml:space="preserve">日期：</w:t>
      </w:r>
      <w:bookmarkEnd w:id="232"/>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bookmarkStart w:id="233" w:name="_Toc169020836"/>
      <w:r>
        <w:rPr>
          <w:rFonts w:ascii="宋体" w:hAnsi="宋体"/>
          <w:sz w:val="24"/>
          <w:szCs w:val="24"/>
        </w:rPr>
        <w:t xml:space="preserve">说明：1.供应商可自行选择是否提供本承诺函，若不提供本承诺函的，应按采购文件要求提供相应的证明材料。</w:t>
      </w:r>
      <w:bookmarkEnd w:id="233"/>
      <w:r/>
      <w:r/>
    </w:p>
    <w:p>
      <w:pPr>
        <w:spacing w:line="440" w:lineRule="exact"/>
        <w:rPr>
          <w:rFonts w:ascii="宋体" w:hAnsi="宋体"/>
          <w:sz w:val="24"/>
          <w:szCs w:val="24"/>
        </w:rPr>
      </w:pPr>
      <w:r/>
      <w:bookmarkStart w:id="234" w:name="_Toc169020837"/>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bookmarkEnd w:id="234"/>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jc w:val="center"/>
        <w:spacing w:line="440" w:lineRule="exact"/>
        <w:rPr>
          <w:rFonts w:hint="eastAsia" w:ascii="黑体" w:hAnsi="黑体" w:eastAsia="黑体"/>
          <w:b/>
          <w:sz w:val="32"/>
          <w:szCs w:val="32"/>
        </w:rPr>
      </w:pPr>
      <w:r>
        <w:rPr>
          <w:rFonts w:hint="eastAsia" w:ascii="黑体" w:hAnsi="黑体" w:eastAsia="黑体"/>
          <w:b/>
          <w:sz w:val="32"/>
          <w:szCs w:val="32"/>
        </w:rPr>
      </w:r>
      <w:r/>
    </w:p>
    <w:p>
      <w:pPr>
        <w:numPr>
          <w:ilvl w:val="0"/>
          <w:numId w:val="7"/>
        </w:numPr>
        <w:ind w:firstLine="560"/>
        <w:jc w:val="center"/>
        <w:spacing w:line="440" w:lineRule="exact"/>
        <w:rPr>
          <w:rFonts w:hint="eastAsia" w:ascii="黑体" w:hAnsi="黑体" w:eastAsia="黑体"/>
          <w:b/>
          <w:sz w:val="32"/>
          <w:szCs w:val="32"/>
        </w:rPr>
      </w:pPr>
      <w:r>
        <w:rPr>
          <w:rFonts w:hint="eastAsia" w:ascii="黑体" w:hAnsi="黑体" w:eastAsia="黑体"/>
          <w:b/>
          <w:sz w:val="32"/>
          <w:szCs w:val="32"/>
        </w:rPr>
        <w:t xml:space="preserve">关于符合本国产品标准的声明函</w:t>
      </w:r>
      <w:r/>
    </w:p>
    <w:p>
      <w:pPr>
        <w:pStyle w:val="979"/>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，生产厂为</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（供应商名称）</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，厂址为</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（供应商地址）</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的中国境内生产的组件成本占比≥</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规定比例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Theme="minorEastAsia" w:hAnsiTheme="minorEastAsia" w:eastAsiaTheme="minorEastAsia"/>
          <w:color w:val="auto"/>
          <w:highlight w:val="none"/>
          <w:u w:val="single"/>
          <w:shd w:val="clear" w:color="auto" w:fill="ffffff"/>
        </w:rPr>
        <w:t xml:space="preserve">关键组件</w:t>
      </w:r>
      <w:r>
        <w:rPr>
          <w:rFonts w:hint="eastAsia" w:asciiTheme="minorEastAsia" w:hAnsiTheme="minorEastAsia" w:eastAsiaTheme="minorEastAsia"/>
          <w:color w:val="auto"/>
          <w:highlight w:val="none"/>
          <w:u w:val="single"/>
          <w:shd w:val="clear" w:color="auto" w:fill="ffffff"/>
          <w:lang w:val="en-US" w:eastAsia="zh-CN"/>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在中国境内生产。</w:t>
      </w:r>
      <w:r>
        <w:rPr>
          <w:rFonts w:hint="eastAsia" w:ascii="宋体" w:hAnsi="宋体" w:eastAsia="宋体" w:cs="Times New Roman"/>
          <w:color w:val="000000" w:themeColor="text1"/>
          <w:sz w:val="24"/>
          <w:szCs w:val="24"/>
          <w:u w:val="single"/>
          <w:lang w:val="en-US" w:eastAsia="zh-CN" w:bidi="ar-SA"/>
          <w14:textFill>
            <w14:solidFill>
              <w14:schemeClr w14:val="tx1"/>
            </w14:solidFill>
          </w14:textFill>
        </w:rPr>
        <w:t xml:space="preserve"> 产品名称</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的</w:t>
      </w:r>
      <w:r>
        <w:rPr>
          <w:rFonts w:hint="eastAsia" w:cs="Times New Roman"/>
          <w:color w:val="000000" w:themeColor="text1"/>
          <w:sz w:val="24"/>
          <w:szCs w:val="24"/>
          <w:u w:val="single"/>
          <w:lang w:val="en-US" w:eastAsia="zh-CN" w:bidi="ar-SA"/>
          <w14:textFill>
            <w14:solidFill>
              <w14:schemeClr w14:val="tx1"/>
            </w14:solidFill>
          </w14:textFill>
        </w:rPr>
        <w:t xml:space="preserve"> </w:t>
      </w:r>
      <w:r>
        <w:rPr>
          <w:rFonts w:hint="eastAsia" w:asciiTheme="minorEastAsia" w:hAnsiTheme="minorEastAsia" w:eastAsiaTheme="minorEastAsia"/>
          <w:color w:val="auto"/>
          <w:highlight w:val="none"/>
          <w:u w:val="single"/>
          <w:shd w:val="clear" w:color="auto" w:fill="ffffff"/>
        </w:rPr>
        <w:t xml:space="preserve">关键组件</w:t>
      </w:r>
      <w:r>
        <w:rPr>
          <w:rFonts w:hint="eastAsia" w:asciiTheme="minorEastAsia" w:hAnsiTheme="minorEastAsia" w:eastAsiaTheme="minorEastAsia"/>
          <w:color w:val="auto"/>
          <w:highlight w:val="none"/>
          <w:u w:val="single"/>
          <w:shd w:val="clear" w:color="auto" w:fill="ffffff"/>
          <w:lang w:val="en-US" w:eastAsia="zh-CN"/>
        </w:rPr>
        <w:t xml:space="preserve"> </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在中国境内完成。</w:t>
      </w:r>
      <w:r/>
    </w:p>
    <w:p>
      <w:pPr>
        <w:pStyle w:val="979"/>
        <w:ind w:firstLine="420"/>
        <w:spacing w:before="0" w:beforeAutospacing="0" w:after="0" w:afterAutospacing="0"/>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本公司（单位）对上述声明内容的真实性负责。如有虚假，愿承担相应法律责任。</w:t>
      </w:r>
      <w:r/>
    </w:p>
    <w:p>
      <w:pPr>
        <w:pStyle w:val="979"/>
        <w:spacing w:before="30" w:beforeAutospacing="0" w:after="30" w:afterAutospacing="0"/>
        <w:shd w:val="clear" w:color="auto" w:fill="ffffff"/>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w:t>
      </w:r>
      <w:r/>
    </w:p>
    <w:p>
      <w:pPr>
        <w:pStyle w:val="979"/>
        <w:jc w:val="right"/>
        <w:spacing w:before="30" w:beforeAutospacing="0" w:after="30" w:afterAutospacing="0"/>
        <w:shd w:val="clear" w:color="auto" w:fill="ffffff"/>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公司（单位）名称（加盖CA电子公章）：         </w:t>
      </w:r>
      <w:r/>
    </w:p>
    <w:p>
      <w:pPr>
        <w:pStyle w:val="979"/>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          日期：      年   月   日</w:t>
      </w:r>
      <w:r>
        <w:rPr>
          <w:rFonts w:hint="eastAsia"/>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79"/>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79"/>
        <w:spacing w:before="30" w:beforeAutospacing="0" w:after="30" w:afterAutospacing="0"/>
        <w:shd w:val="clear" w:color="auto" w:fill="ffffff"/>
        <w:rPr>
          <w:rFonts w:hint="eastAsia" w:asciiTheme="minorEastAsia" w:hAnsiTheme="minorEastAsia" w:eastAsiaTheme="minorEastAsia"/>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79"/>
        <w:spacing w:before="30" w:beforeAutospacing="0" w:after="30" w:afterAutospacing="0"/>
        <w:shd w:val="clear" w:color="auto" w:fill="ffffff"/>
        <w:rPr>
          <w:rFonts w:ascii="宋体" w:hAnsi="宋体" w:cs="仿宋"/>
          <w:b/>
          <w:bCs/>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rPr>
          <w:rFonts w:hint="eastAsia" w:ascii="黑体" w:hAnsi="黑体" w:eastAsia="黑体"/>
          <w:b/>
          <w:sz w:val="32"/>
          <w:szCs w:val="32"/>
        </w:rPr>
        <w:br w:type="page" w:clear="all"/>
      </w:r>
      <w:r>
        <w:rPr>
          <w:rFonts w:hint="eastAsia" w:ascii="宋体" w:hAnsi="宋体"/>
          <w:sz w:val="32"/>
          <w:szCs w:val="32"/>
        </w:rPr>
        <w:t xml:space="preserve">投标单位相关信息一览表</w:t>
      </w:r>
      <w:r/>
    </w:p>
    <w:tbl>
      <w:tblPr>
        <w:tblStyle w:val="72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341"/>
        <w:gridCol w:w="1493"/>
        <w:gridCol w:w="401"/>
        <w:gridCol w:w="372"/>
        <w:gridCol w:w="766"/>
        <w:gridCol w:w="1068"/>
        <w:gridCol w:w="277"/>
        <w:gridCol w:w="924"/>
        <w:gridCol w:w="1400"/>
      </w:tblGrid>
      <w:tr>
        <w:trPr>
          <w:trHeight w:val="506"/>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2" w:type="pct"/>
            <w:vAlign w:val="center"/>
            <w:textDirection w:val="lrTb"/>
            <w:noWrap w:val="false"/>
          </w:tcPr>
          <w:p>
            <w:pPr>
              <w:pStyle w:val="1031"/>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000000" w:sz="4" w:space="0"/>
            </w:tcBorders>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Borders>
              <w:bottom w:val="single" w:color="000000" w:sz="4" w:space="0"/>
            </w:tcBorders>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Borders>
              <w:bottom w:val="single" w:color="000000" w:sz="4" w:space="0"/>
            </w:tcBorders>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000000" w:sz="4" w:space="0"/>
            </w:tcBorders>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Borders>
              <w:bottom w:val="single" w:color="000000" w:sz="4" w:space="0"/>
            </w:tcBorders>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Borders>
              <w:bottom w:val="single" w:color="000000" w:sz="4" w:space="0"/>
            </w:tcBorders>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w:t>
            </w:r>
            <w:r>
              <w:rPr>
                <w:rFonts w:hint="eastAsia" w:ascii="宋体" w:hAnsi="宋体"/>
                <w:b/>
                <w:color w:val="000000"/>
                <w:sz w:val="24"/>
                <w:szCs w:val="24"/>
              </w:rPr>
              <w:t xml:space="preserve">年度财务状况</w:t>
            </w:r>
            <w:r/>
          </w:p>
        </w:tc>
      </w:tr>
      <w:tr>
        <w:trPr>
          <w:trHeight w:val="682"/>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81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c>
          <w:tcPr>
            <w:gridSpan w:val="2"/>
            <w:tcW w:w="42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115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1263"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投标人其他信息</w:t>
            </w:r>
            <w:r/>
          </w:p>
        </w:tc>
      </w:tr>
      <w:tr>
        <w:trPr>
          <w:trHeight w:val="1015"/>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1"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732" w:type="pct"/>
            <w:vAlign w:val="center"/>
            <w:textDirection w:val="lrTb"/>
            <w:noWrap w:val="false"/>
          </w:tcPr>
          <w:p>
            <w:pPr>
              <w:pStyle w:val="1031"/>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3655" w:type="pct"/>
            <w:vAlign w:val="center"/>
            <w:textDirection w:val="lrTb"/>
            <w:noWrap w:val="false"/>
          </w:tcPr>
          <w:p>
            <w:pPr>
              <w:pStyle w:val="1031"/>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000000" w:sz="4" w:space="0"/>
            </w:tcBorders>
            <w:tcW w:w="61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1766"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21"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583"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55"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76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1"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4388" w:type="pct"/>
            <w:vAlign w:val="center"/>
            <w:textDirection w:val="lrTb"/>
            <w:noWrap w:val="false"/>
          </w:tcPr>
          <w:p>
            <w:pPr>
              <w:pStyle w:val="1031"/>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1031"/>
              <w:jc w:val="center"/>
              <w:spacing w:line="440" w:lineRule="exact"/>
              <w:rPr>
                <w:rFonts w:ascii="宋体" w:hAnsi="宋体"/>
                <w:b/>
                <w:color w:val="000000"/>
                <w:sz w:val="24"/>
                <w:szCs w:val="24"/>
              </w:rPr>
            </w:pPr>
            <w:r>
              <w:rPr>
                <w:rFonts w:ascii="宋体" w:hAnsi="宋体"/>
                <w:b/>
                <w:color w:val="000000"/>
                <w:sz w:val="24"/>
                <w:szCs w:val="24"/>
              </w:rPr>
            </w:r>
            <w:r/>
          </w:p>
        </w:tc>
      </w:tr>
    </w:tbl>
    <w:p>
      <w:pPr>
        <w:pStyle w:val="1031"/>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31"/>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Times New Roman" w:hAnsi="Times New Roman"/>
          <w:szCs w:val="21"/>
        </w:rPr>
      </w:pPr>
      <w:r>
        <w:rPr>
          <w:rFonts w:ascii="Times New Roman" w:hAnsi="Times New Roman"/>
          <w:szCs w:val="21"/>
        </w:rPr>
      </w:r>
      <w:r/>
    </w:p>
    <w:p>
      <w:pPr>
        <w:ind w:firstLine="420"/>
        <w:spacing w:line="440" w:lineRule="exact"/>
        <w:rPr>
          <w:rFonts w:ascii="Times New Roman" w:hAnsi="Times New Roman"/>
          <w:szCs w:val="21"/>
        </w:rPr>
      </w:pPr>
      <w:r>
        <w:rPr>
          <w:rFonts w:ascii="Times New Roman" w:hAnsi="Times New Roman"/>
          <w:szCs w:val="21"/>
        </w:rPr>
      </w:r>
      <w:r/>
    </w:p>
    <w:sectPr>
      <w:headerReference w:type="default" r:id="rId9"/>
      <w:footerReference w:type="default" r:id="rId10"/>
      <w:footnotePr/>
      <w:endnotePr/>
      <w:type w:val="nextPage"/>
      <w:pgSz w:w="11906" w:h="16838" w:orient="portrait"/>
      <w:pgMar w:top="1418" w:right="1588" w:bottom="1134"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Cambria">
    <w:panose1 w:val="02040503050406030204"/>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黑体_GBK">
    <w:panose1 w:val="020B0503020202020204"/>
  </w:font>
  <w:font w:name="Tahoma">
    <w:panose1 w:val="020B0604030504040204"/>
  </w:font>
  <w:font w:name="Courier New">
    <w:panose1 w:val="02070309020205020404"/>
  </w:font>
  <w:font w:name="楷体">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511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5110" cy="1828800"/>
                      </a:xfrm>
                      <a:prstGeom prst="rect">
                        <a:avLst/>
                      </a:prstGeom>
                      <a:noFill/>
                      <a:ln>
                        <a:noFill/>
                      </a:ln>
                    </wps:spPr>
                    <wps:txbx>
                      <w:txbxContent>
                        <w:p>
                          <w:pPr>
                            <w:pStyle w:val="969"/>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36</w:t>
                          </w:r>
                          <w:r>
                            <w:rPr>
                              <w:rFonts w:ascii="宋体" w:hAnsi="宋体"/>
                            </w:rP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9.3pt;height:144.0pt;mso-wrap-distance-left:9.0pt;mso-wrap-distance-top:0.0pt;mso-wrap-distance-right:9.0pt;mso-wrap-distance-bottom:0.0pt;visibility:visible;" filled="f" stroked="f">
              <v:textbox inset="0,0,0,0">
                <w:txbxContent>
                  <w:p>
                    <w:pPr>
                      <w:pStyle w:val="969"/>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36</w:t>
                    </w:r>
                    <w:r>
                      <w:rPr>
                        <w:rFonts w:ascii="宋体" w:hAnsi="宋体"/>
                      </w:rP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2"/>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4"/>
      <w:isLgl w:val="false"/>
      <w:suff w:val="nothing"/>
      <w:lvlText w:val=""/>
      <w:lvlJc w:val="left"/>
      <w:pPr>
        <w:ind w:left="0" w:firstLine="0"/>
      </w:pPr>
      <w:rPr>
        <w:rFonts w:hint="eastAsia"/>
      </w:rPr>
    </w:lvl>
    <w:lvl w:ilvl="8">
      <w:start w:val="1"/>
      <w:numFmt w:val="decimal"/>
      <w:pStyle w:val="935"/>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6"/>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3">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2">
    <w:name w:val="TOC Heading"/>
    <w:uiPriority w:val="39"/>
    <w:unhideWhenUsed/>
  </w:style>
  <w:style w:type="paragraph" w:styleId="71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14">
    <w:name w:val="Heading 1"/>
    <w:basedOn w:val="713"/>
    <w:next w:val="713"/>
    <w:link w:val="795"/>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96"/>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97"/>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25"/>
    <w:link w:val="798"/>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99"/>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800"/>
    <w:uiPriority w:val="9"/>
    <w:unhideWhenUsed/>
    <w:qFormat/>
    <w:pPr>
      <w:keepLines/>
      <w:keepNext/>
      <w:spacing w:before="320" w:after="200"/>
      <w:outlineLvl w:val="5"/>
    </w:pPr>
    <w:rPr>
      <w:rFonts w:ascii="Arial" w:hAnsi="Arial" w:eastAsia="Arial" w:cs="Arial"/>
      <w:b/>
      <w:bCs/>
      <w:sz w:val="22"/>
    </w:rPr>
  </w:style>
  <w:style w:type="paragraph" w:styleId="720">
    <w:name w:val="Heading 7"/>
    <w:basedOn w:val="713"/>
    <w:next w:val="713"/>
    <w:link w:val="801"/>
    <w:uiPriority w:val="9"/>
    <w:unhideWhenUsed/>
    <w:qFormat/>
    <w:pPr>
      <w:keepLines/>
      <w:keepNext/>
      <w:spacing w:before="320" w:after="200"/>
      <w:outlineLvl w:val="6"/>
    </w:pPr>
    <w:rPr>
      <w:rFonts w:ascii="Arial" w:hAnsi="Arial" w:eastAsia="Arial" w:cs="Arial"/>
      <w:b/>
      <w:bCs/>
      <w:i/>
      <w:iCs/>
      <w:sz w:val="22"/>
    </w:rPr>
  </w:style>
  <w:style w:type="paragraph" w:styleId="721">
    <w:name w:val="Heading 8"/>
    <w:basedOn w:val="713"/>
    <w:next w:val="713"/>
    <w:link w:val="802"/>
    <w:uiPriority w:val="9"/>
    <w:unhideWhenUsed/>
    <w:qFormat/>
    <w:pPr>
      <w:keepLines/>
      <w:keepNext/>
      <w:spacing w:before="320" w:after="200"/>
      <w:outlineLvl w:val="7"/>
    </w:pPr>
    <w:rPr>
      <w:rFonts w:ascii="Arial" w:hAnsi="Arial" w:eastAsia="Arial" w:cs="Arial"/>
      <w:i/>
      <w:iCs/>
      <w:sz w:val="22"/>
    </w:rPr>
  </w:style>
  <w:style w:type="paragraph" w:styleId="722">
    <w:name w:val="Heading 9"/>
    <w:basedOn w:val="713"/>
    <w:next w:val="713"/>
    <w:link w:val="803"/>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Normal Indent"/>
    <w:uiPriority w:val="0"/>
    <w:qFormat/>
    <w:pPr>
      <w:ind w:firstLine="420"/>
      <w:jc w:val="both"/>
      <w:widowControl w:val="off"/>
    </w:pPr>
    <w:rPr>
      <w:rFonts w:ascii="Times New Roman" w:hAnsi="Times New Roman" w:eastAsia="宋体" w:cs="Times New Roman"/>
      <w:szCs w:val="21"/>
      <w:lang w:val="en-US" w:eastAsia="zh-CN" w:bidi="ar-SA"/>
    </w:rPr>
  </w:style>
  <w:style w:type="paragraph" w:styleId="726">
    <w:name w:val="toc 7"/>
    <w:basedOn w:val="713"/>
    <w:next w:val="713"/>
    <w:uiPriority w:val="0"/>
    <w:semiHidden/>
    <w:qFormat/>
    <w:pPr>
      <w:ind w:left="1260"/>
      <w:jc w:val="left"/>
    </w:pPr>
    <w:rPr>
      <w:rFonts w:ascii="Times New Roman" w:hAnsi="Times New Roman"/>
      <w:szCs w:val="21"/>
    </w:rPr>
  </w:style>
  <w:style w:type="paragraph" w:styleId="727">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Body Text"/>
    <w:basedOn w:val="713"/>
    <w:uiPriority w:val="0"/>
    <w:qFormat/>
    <w:rPr>
      <w:rFonts w:ascii="楷体_GB2312" w:hAnsi="Arial" w:eastAsia="楷体_GB2312"/>
      <w:sz w:val="28"/>
      <w:szCs w:val="20"/>
    </w:rPr>
  </w:style>
  <w:style w:type="paragraph" w:styleId="729">
    <w:name w:val="Body Text Indent"/>
    <w:basedOn w:val="713"/>
    <w:next w:val="730"/>
    <w:uiPriority w:val="99"/>
    <w:qFormat/>
    <w:pPr>
      <w:ind w:left="420"/>
      <w:spacing w:after="120"/>
    </w:pPr>
  </w:style>
  <w:style w:type="paragraph" w:styleId="730">
    <w:name w:val="envelope return"/>
    <w:basedOn w:val="713"/>
    <w:uiPriority w:val="0"/>
    <w:qFormat/>
    <w:rPr>
      <w:rFonts w:ascii="Arial" w:hAnsi="Arial"/>
    </w:rPr>
  </w:style>
  <w:style w:type="paragraph" w:styleId="731">
    <w:name w:val="toc 5"/>
    <w:basedOn w:val="713"/>
    <w:next w:val="713"/>
    <w:uiPriority w:val="0"/>
    <w:semiHidden/>
    <w:qFormat/>
    <w:pPr>
      <w:ind w:left="840"/>
      <w:jc w:val="left"/>
    </w:pPr>
    <w:rPr>
      <w:rFonts w:ascii="Times New Roman" w:hAnsi="Times New Roman"/>
      <w:szCs w:val="21"/>
    </w:rPr>
  </w:style>
  <w:style w:type="paragraph" w:styleId="732">
    <w:name w:val="toc 3"/>
    <w:basedOn w:val="713"/>
    <w:next w:val="713"/>
    <w:uiPriority w:val="39"/>
    <w:qFormat/>
    <w:pPr>
      <w:ind w:left="420"/>
      <w:jc w:val="left"/>
    </w:pPr>
    <w:rPr>
      <w:rFonts w:ascii="Times New Roman" w:hAnsi="Times New Roman"/>
      <w:i/>
      <w:iCs/>
      <w:szCs w:val="24"/>
    </w:rPr>
  </w:style>
  <w:style w:type="paragraph" w:styleId="733">
    <w:name w:val="toc 8"/>
    <w:basedOn w:val="713"/>
    <w:next w:val="713"/>
    <w:uiPriority w:val="0"/>
    <w:semiHidden/>
    <w:qFormat/>
    <w:pPr>
      <w:ind w:left="1470"/>
      <w:jc w:val="left"/>
    </w:pPr>
    <w:rPr>
      <w:rFonts w:ascii="Times New Roman" w:hAnsi="Times New Roman"/>
      <w:szCs w:val="21"/>
    </w:rPr>
  </w:style>
  <w:style w:type="paragraph" w:styleId="734">
    <w:name w:val="endnote text"/>
    <w:basedOn w:val="713"/>
    <w:link w:val="922"/>
    <w:uiPriority w:val="99"/>
    <w:semiHidden/>
    <w:unhideWhenUsed/>
    <w:qFormat/>
    <w:rPr>
      <w:sz w:val="20"/>
    </w:rPr>
  </w:style>
  <w:style w:type="paragraph" w:styleId="735">
    <w:name w:val="Footer"/>
    <w:basedOn w:val="713"/>
    <w:link w:val="814"/>
    <w:uiPriority w:val="99"/>
    <w:unhideWhenUsed/>
    <w:qFormat/>
    <w:pPr>
      <w:tabs>
        <w:tab w:val="center" w:pos="7143" w:leader="none"/>
        <w:tab w:val="right" w:pos="14287" w:leader="none"/>
      </w:tabs>
    </w:pPr>
  </w:style>
  <w:style w:type="paragraph" w:styleId="736">
    <w:name w:val="Header"/>
    <w:basedOn w:val="713"/>
    <w:link w:val="812"/>
    <w:uiPriority w:val="99"/>
    <w:unhideWhenUsed/>
    <w:qFormat/>
    <w:pPr>
      <w:tabs>
        <w:tab w:val="center" w:pos="7143" w:leader="none"/>
        <w:tab w:val="right" w:pos="14287" w:leader="none"/>
      </w:tabs>
    </w:pPr>
  </w:style>
  <w:style w:type="paragraph" w:styleId="737">
    <w:name w:val="toc 1"/>
    <w:basedOn w:val="713"/>
    <w:next w:val="713"/>
    <w:uiPriority w:val="39"/>
    <w:qFormat/>
    <w:pPr>
      <w:jc w:val="left"/>
      <w:spacing w:before="120" w:after="120" w:line="400" w:lineRule="exact"/>
      <w:tabs>
        <w:tab w:val="right" w:pos="8720" w:leader="dot"/>
      </w:tabs>
    </w:pPr>
    <w:rPr>
      <w:rFonts w:ascii="宋体" w:hAnsi="宋体"/>
      <w:caps/>
      <w:sz w:val="24"/>
      <w:szCs w:val="24"/>
    </w:rPr>
  </w:style>
  <w:style w:type="paragraph" w:styleId="738">
    <w:name w:val="toc 4"/>
    <w:basedOn w:val="713"/>
    <w:next w:val="713"/>
    <w:uiPriority w:val="0"/>
    <w:semiHidden/>
    <w:qFormat/>
    <w:pPr>
      <w:ind w:left="630"/>
      <w:jc w:val="left"/>
    </w:pPr>
    <w:rPr>
      <w:rFonts w:ascii="Times New Roman" w:hAnsi="Times New Roman"/>
      <w:szCs w:val="21"/>
    </w:rPr>
  </w:style>
  <w:style w:type="paragraph" w:styleId="739">
    <w:name w:val="Subtitle"/>
    <w:basedOn w:val="713"/>
    <w:next w:val="713"/>
    <w:link w:val="807"/>
    <w:uiPriority w:val="11"/>
    <w:qFormat/>
    <w:pPr>
      <w:spacing w:before="200" w:after="200"/>
    </w:pPr>
    <w:rPr>
      <w:sz w:val="24"/>
      <w:szCs w:val="24"/>
    </w:rPr>
  </w:style>
  <w:style w:type="paragraph" w:styleId="740">
    <w:name w:val="footnote text"/>
    <w:basedOn w:val="713"/>
    <w:link w:val="921"/>
    <w:uiPriority w:val="99"/>
    <w:semiHidden/>
    <w:unhideWhenUsed/>
    <w:qFormat/>
    <w:pPr>
      <w:spacing w:after="40"/>
    </w:pPr>
    <w:rPr>
      <w:sz w:val="18"/>
    </w:rPr>
  </w:style>
  <w:style w:type="paragraph" w:styleId="741">
    <w:name w:val="toc 6"/>
    <w:basedOn w:val="713"/>
    <w:next w:val="713"/>
    <w:uiPriority w:val="0"/>
    <w:semiHidden/>
    <w:qFormat/>
    <w:pPr>
      <w:ind w:left="1050"/>
      <w:jc w:val="left"/>
    </w:pPr>
    <w:rPr>
      <w:rFonts w:ascii="Times New Roman" w:hAnsi="Times New Roman"/>
      <w:szCs w:val="21"/>
    </w:rPr>
  </w:style>
  <w:style w:type="paragraph" w:styleId="742">
    <w:name w:val="table of figures"/>
    <w:basedOn w:val="713"/>
    <w:next w:val="713"/>
    <w:uiPriority w:val="99"/>
    <w:unhideWhenUsed/>
    <w:qFormat/>
  </w:style>
  <w:style w:type="paragraph" w:styleId="743">
    <w:name w:val="toc 2"/>
    <w:basedOn w:val="713"/>
    <w:next w:val="713"/>
    <w:uiPriority w:val="39"/>
    <w:qFormat/>
    <w:pPr>
      <w:ind w:left="210"/>
      <w:jc w:val="left"/>
    </w:pPr>
    <w:rPr>
      <w:rFonts w:ascii="Times New Roman" w:hAnsi="Times New Roman"/>
      <w:smallCaps/>
      <w:szCs w:val="24"/>
    </w:rPr>
  </w:style>
  <w:style w:type="paragraph" w:styleId="744">
    <w:name w:val="toc 9"/>
    <w:basedOn w:val="713"/>
    <w:next w:val="713"/>
    <w:uiPriority w:val="0"/>
    <w:semiHidden/>
    <w:qFormat/>
    <w:pPr>
      <w:ind w:left="1680"/>
      <w:jc w:val="left"/>
    </w:pPr>
    <w:rPr>
      <w:rFonts w:ascii="Times New Roman" w:hAnsi="Times New Roman"/>
      <w:szCs w:val="21"/>
    </w:rPr>
  </w:style>
  <w:style w:type="paragraph" w:styleId="745">
    <w:name w:val="Title"/>
    <w:basedOn w:val="713"/>
    <w:next w:val="713"/>
    <w:link w:val="806"/>
    <w:uiPriority w:val="10"/>
    <w:qFormat/>
    <w:pPr>
      <w:contextualSpacing/>
      <w:spacing w:before="300" w:after="200"/>
    </w:pPr>
    <w:rPr>
      <w:sz w:val="48"/>
      <w:szCs w:val="48"/>
    </w:rPr>
  </w:style>
  <w:style w:type="paragraph" w:styleId="746">
    <w:name w:val="Body Text First Indent 2"/>
    <w:basedOn w:val="729"/>
    <w:next w:val="747"/>
    <w:uiPriority w:val="0"/>
    <w:qFormat/>
    <w:pPr>
      <w:ind w:firstLine="420"/>
      <w:spacing w:line="360" w:lineRule="auto"/>
    </w:pPr>
    <w:rPr>
      <w:rFonts w:ascii="宋体" w:hAnsi="宋体"/>
      <w:szCs w:val="20"/>
    </w:rPr>
  </w:style>
  <w:style w:type="paragraph" w:styleId="747" w:customStyle="1">
    <w:name w:val="样式 标题 3 + (中文) 黑体 小四 非加粗 段前: 7.8 磅 段后: 0 磅 行距: 固定值 20 磅_0"/>
    <w:basedOn w:val="748"/>
    <w:uiPriority w:val="0"/>
    <w:qFormat/>
    <w:pPr>
      <w:spacing w:before="0" w:after="0" w:line="400" w:lineRule="exact"/>
    </w:pPr>
    <w:rPr>
      <w:rFonts w:eastAsia="黑体" w:cs="宋体"/>
      <w:b w:val="0"/>
      <w:bCs w:val="0"/>
      <w:sz w:val="21"/>
      <w:szCs w:val="20"/>
    </w:rPr>
  </w:style>
  <w:style w:type="paragraph" w:styleId="748" w:customStyle="1">
    <w:name w:val="标题 3_0"/>
    <w:basedOn w:val="749"/>
    <w:next w:val="750"/>
    <w:uiPriority w:val="0"/>
    <w:qFormat/>
    <w:pPr>
      <w:keepLines/>
      <w:keepNext/>
      <w:spacing w:before="260" w:after="260" w:line="416" w:lineRule="auto"/>
      <w:outlineLvl w:val="2"/>
    </w:pPr>
    <w:rPr>
      <w:b/>
      <w:bCs/>
      <w:sz w:val="32"/>
      <w:szCs w:val="32"/>
    </w:rPr>
  </w:style>
  <w:style w:type="paragraph" w:styleId="749" w:customStyle="1">
    <w:name w:val="正文_0"/>
    <w:next w:val="746"/>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_1"/>
    <w:next w:val="746"/>
    <w:uiPriority w:val="0"/>
    <w:qFormat/>
    <w:pPr>
      <w:jc w:val="both"/>
      <w:widowControl w:val="off"/>
    </w:pPr>
    <w:rPr>
      <w:rFonts w:ascii="Times New Roman" w:hAnsi="Times New Roman" w:eastAsia="宋体" w:cs="Times New Roman"/>
      <w:sz w:val="21"/>
      <w:szCs w:val="22"/>
      <w:lang w:val="en-US" w:eastAsia="zh-CN" w:bidi="ar-SA"/>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Emphasis"/>
    <w:basedOn w:val="723"/>
    <w:uiPriority w:val="20"/>
    <w:qFormat/>
    <w:rPr>
      <w:i/>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Heading 1 Char"/>
    <w:basedOn w:val="723"/>
    <w:uiPriority w:val="9"/>
    <w:qFormat/>
    <w:rPr>
      <w:rFonts w:ascii="Arial" w:hAnsi="Arial" w:eastAsia="Arial" w:cs="Arial"/>
      <w:sz w:val="40"/>
      <w:szCs w:val="40"/>
    </w:rPr>
  </w:style>
  <w:style w:type="character" w:styleId="757" w:customStyle="1">
    <w:name w:val="Heading 2 Char"/>
    <w:basedOn w:val="723"/>
    <w:uiPriority w:val="9"/>
    <w:qFormat/>
    <w:rPr>
      <w:rFonts w:ascii="Arial" w:hAnsi="Arial" w:eastAsia="Arial" w:cs="Arial"/>
      <w:sz w:val="34"/>
    </w:rPr>
  </w:style>
  <w:style w:type="character" w:styleId="758" w:customStyle="1">
    <w:name w:val="Heading 3 Char"/>
    <w:basedOn w:val="723"/>
    <w:uiPriority w:val="9"/>
    <w:qFormat/>
    <w:rPr>
      <w:rFonts w:ascii="Arial" w:hAnsi="Arial" w:eastAsia="Arial" w:cs="Arial"/>
      <w:sz w:val="30"/>
      <w:szCs w:val="30"/>
    </w:rPr>
  </w:style>
  <w:style w:type="character" w:styleId="759" w:customStyle="1">
    <w:name w:val="Heading 4 Char"/>
    <w:basedOn w:val="723"/>
    <w:uiPriority w:val="9"/>
    <w:qFormat/>
    <w:rPr>
      <w:rFonts w:ascii="Arial" w:hAnsi="Arial" w:eastAsia="Arial" w:cs="Arial"/>
      <w:b/>
      <w:bCs/>
      <w:sz w:val="26"/>
      <w:szCs w:val="26"/>
    </w:rPr>
  </w:style>
  <w:style w:type="character" w:styleId="760" w:customStyle="1">
    <w:name w:val="Heading 5 Char"/>
    <w:basedOn w:val="723"/>
    <w:uiPriority w:val="9"/>
    <w:qFormat/>
    <w:rPr>
      <w:rFonts w:ascii="Arial" w:hAnsi="Arial" w:eastAsia="Arial" w:cs="Arial"/>
      <w:b/>
      <w:bCs/>
      <w:sz w:val="24"/>
      <w:szCs w:val="24"/>
    </w:rPr>
  </w:style>
  <w:style w:type="character" w:styleId="761" w:customStyle="1">
    <w:name w:val="Heading 6 Char"/>
    <w:basedOn w:val="723"/>
    <w:uiPriority w:val="9"/>
    <w:qFormat/>
    <w:rPr>
      <w:rFonts w:ascii="Arial" w:hAnsi="Arial" w:eastAsia="Arial" w:cs="Arial"/>
      <w:b/>
      <w:bCs/>
      <w:sz w:val="22"/>
      <w:szCs w:val="22"/>
    </w:rPr>
  </w:style>
  <w:style w:type="character" w:styleId="762" w:customStyle="1">
    <w:name w:val="Heading 7 Char"/>
    <w:basedOn w:val="723"/>
    <w:uiPriority w:val="9"/>
    <w:qFormat/>
    <w:rPr>
      <w:rFonts w:ascii="Arial" w:hAnsi="Arial" w:eastAsia="Arial" w:cs="Arial"/>
      <w:b/>
      <w:bCs/>
      <w:i/>
      <w:iCs/>
      <w:sz w:val="22"/>
      <w:szCs w:val="22"/>
    </w:rPr>
  </w:style>
  <w:style w:type="character" w:styleId="763" w:customStyle="1">
    <w:name w:val="Heading 8 Char"/>
    <w:basedOn w:val="723"/>
    <w:uiPriority w:val="9"/>
    <w:qFormat/>
    <w:rPr>
      <w:rFonts w:ascii="Arial" w:hAnsi="Arial" w:eastAsia="Arial" w:cs="Arial"/>
      <w:i/>
      <w:iCs/>
      <w:sz w:val="22"/>
      <w:szCs w:val="22"/>
    </w:rPr>
  </w:style>
  <w:style w:type="character" w:styleId="764" w:customStyle="1">
    <w:name w:val="Heading 9 Char"/>
    <w:basedOn w:val="723"/>
    <w:uiPriority w:val="9"/>
    <w:qFormat/>
    <w:rPr>
      <w:rFonts w:ascii="Arial" w:hAnsi="Arial" w:eastAsia="Arial" w:cs="Arial"/>
      <w:i/>
      <w:iCs/>
      <w:sz w:val="21"/>
      <w:szCs w:val="21"/>
    </w:rPr>
  </w:style>
  <w:style w:type="character" w:styleId="765" w:customStyle="1">
    <w:name w:val="Title Char"/>
    <w:basedOn w:val="723"/>
    <w:uiPriority w:val="10"/>
    <w:qFormat/>
    <w:rPr>
      <w:sz w:val="48"/>
      <w:szCs w:val="48"/>
    </w:rPr>
  </w:style>
  <w:style w:type="character" w:styleId="766" w:customStyle="1">
    <w:name w:val="Subtitle Char"/>
    <w:basedOn w:val="723"/>
    <w:uiPriority w:val="11"/>
    <w:qFormat/>
    <w:rPr>
      <w:sz w:val="24"/>
      <w:szCs w:val="24"/>
    </w:rPr>
  </w:style>
  <w:style w:type="character" w:styleId="767" w:customStyle="1">
    <w:name w:val="Quote Char"/>
    <w:uiPriority w:val="29"/>
    <w:qFormat/>
    <w:rPr>
      <w:i/>
    </w:rPr>
  </w:style>
  <w:style w:type="character" w:styleId="768" w:customStyle="1">
    <w:name w:val="Intense Quote Char"/>
    <w:uiPriority w:val="30"/>
    <w:qFormat/>
    <w:rPr>
      <w:i/>
    </w:rPr>
  </w:style>
  <w:style w:type="character" w:styleId="769" w:customStyle="1">
    <w:name w:val="Header Char"/>
    <w:basedOn w:val="723"/>
    <w:uiPriority w:val="99"/>
    <w:qFormat/>
  </w:style>
  <w:style w:type="character" w:styleId="770" w:customStyle="1">
    <w:name w:val="Caption Char"/>
    <w:uiPriority w:val="99"/>
    <w:qFormat/>
  </w:style>
  <w:style w:type="table" w:styleId="771" w:customStyle="1">
    <w:name w:val="无格式表格 11"/>
    <w:basedOn w:val="7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2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网格表 7 彩色1"/>
    <w:basedOn w:val="7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2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清单表 3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72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清单表 7 彩色1"/>
    <w:basedOn w:val="72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标题1"/>
    <w:uiPriority w:val="39"/>
    <w:unhideWhenUsed/>
    <w:qFormat/>
    <w:rPr>
      <w:rFonts w:ascii="Calibri" w:hAnsi="Calibri" w:eastAsia="宋体" w:cs="Times New Roman"/>
      <w:lang w:val="en-US" w:eastAsia="zh-CN" w:bidi="ar-SA"/>
    </w:rPr>
  </w:style>
  <w:style w:type="paragraph" w:styleId="793" w:customStyle="1">
    <w:name w:val="标题 21"/>
    <w:basedOn w:val="713"/>
    <w:next w:val="713"/>
    <w:link w:val="938"/>
    <w:uiPriority w:val="0"/>
    <w:qFormat/>
    <w:pPr>
      <w:jc w:val="center"/>
      <w:keepLines/>
      <w:keepNext/>
      <w:spacing w:before="260" w:after="260" w:line="416" w:lineRule="auto"/>
      <w:outlineLvl w:val="1"/>
    </w:pPr>
    <w:rPr>
      <w:rFonts w:ascii="Arial" w:hAnsi="Arial" w:eastAsia="幼圆"/>
      <w:b/>
      <w:bCs/>
      <w:sz w:val="44"/>
      <w:szCs w:val="44"/>
    </w:rPr>
  </w:style>
  <w:style w:type="paragraph" w:styleId="794" w:customStyle="1">
    <w:name w:val="目录 11"/>
    <w:basedOn w:val="713"/>
    <w:next w:val="713"/>
    <w:uiPriority w:val="0"/>
    <w:semiHidden/>
    <w:qFormat/>
    <w:pPr>
      <w:jc w:val="left"/>
      <w:spacing w:before="120" w:after="120" w:line="400" w:lineRule="exact"/>
      <w:tabs>
        <w:tab w:val="right" w:pos="8720" w:leader="dot"/>
      </w:tabs>
    </w:pPr>
    <w:rPr>
      <w:rFonts w:ascii="宋体" w:hAnsi="宋体"/>
      <w:caps/>
      <w:sz w:val="24"/>
      <w:szCs w:val="24"/>
    </w:rPr>
  </w:style>
  <w:style w:type="character" w:styleId="795" w:customStyle="1">
    <w:name w:val="标题 1 字符1"/>
    <w:link w:val="714"/>
    <w:uiPriority w:val="9"/>
    <w:qFormat/>
    <w:rPr>
      <w:rFonts w:ascii="Arial" w:hAnsi="Arial" w:eastAsia="Arial" w:cs="Arial"/>
      <w:sz w:val="40"/>
      <w:szCs w:val="40"/>
    </w:rPr>
  </w:style>
  <w:style w:type="character" w:styleId="796" w:customStyle="1">
    <w:name w:val="标题 2 字符1"/>
    <w:link w:val="715"/>
    <w:uiPriority w:val="9"/>
    <w:qFormat/>
    <w:rPr>
      <w:rFonts w:ascii="Arial" w:hAnsi="Arial" w:eastAsia="Arial" w:cs="Arial"/>
      <w:sz w:val="34"/>
    </w:rPr>
  </w:style>
  <w:style w:type="character" w:styleId="797" w:customStyle="1">
    <w:name w:val="标题 3 字符1"/>
    <w:link w:val="716"/>
    <w:uiPriority w:val="9"/>
    <w:qFormat/>
    <w:rPr>
      <w:rFonts w:ascii="Arial" w:hAnsi="Arial" w:eastAsia="Arial" w:cs="Arial"/>
      <w:sz w:val="30"/>
      <w:szCs w:val="30"/>
    </w:rPr>
  </w:style>
  <w:style w:type="character" w:styleId="798" w:customStyle="1">
    <w:name w:val="标题 4 字符1"/>
    <w:link w:val="717"/>
    <w:uiPriority w:val="9"/>
    <w:qFormat/>
    <w:rPr>
      <w:rFonts w:ascii="Arial" w:hAnsi="Arial" w:eastAsia="Arial" w:cs="Arial"/>
      <w:b/>
      <w:bCs/>
      <w:sz w:val="26"/>
      <w:szCs w:val="26"/>
    </w:rPr>
  </w:style>
  <w:style w:type="character" w:styleId="799" w:customStyle="1">
    <w:name w:val="标题 5 字符1"/>
    <w:link w:val="718"/>
    <w:uiPriority w:val="9"/>
    <w:qFormat/>
    <w:rPr>
      <w:rFonts w:ascii="Arial" w:hAnsi="Arial" w:eastAsia="Arial" w:cs="Arial"/>
      <w:b/>
      <w:bCs/>
      <w:sz w:val="24"/>
      <w:szCs w:val="24"/>
    </w:rPr>
  </w:style>
  <w:style w:type="character" w:styleId="800" w:customStyle="1">
    <w:name w:val="标题 6 字符1"/>
    <w:link w:val="719"/>
    <w:uiPriority w:val="9"/>
    <w:qFormat/>
    <w:rPr>
      <w:rFonts w:ascii="Arial" w:hAnsi="Arial" w:eastAsia="Arial" w:cs="Arial"/>
      <w:b/>
      <w:bCs/>
      <w:sz w:val="22"/>
      <w:szCs w:val="22"/>
    </w:rPr>
  </w:style>
  <w:style w:type="character" w:styleId="801" w:customStyle="1">
    <w:name w:val="标题 7 字符1"/>
    <w:link w:val="720"/>
    <w:uiPriority w:val="9"/>
    <w:qFormat/>
    <w:rPr>
      <w:rFonts w:ascii="Arial" w:hAnsi="Arial" w:eastAsia="Arial" w:cs="Arial"/>
      <w:b/>
      <w:bCs/>
      <w:i/>
      <w:iCs/>
      <w:sz w:val="22"/>
      <w:szCs w:val="22"/>
    </w:rPr>
  </w:style>
  <w:style w:type="character" w:styleId="802" w:customStyle="1">
    <w:name w:val="标题 8 字符1"/>
    <w:link w:val="721"/>
    <w:uiPriority w:val="9"/>
    <w:qFormat/>
    <w:rPr>
      <w:rFonts w:ascii="Arial" w:hAnsi="Arial" w:eastAsia="Arial" w:cs="Arial"/>
      <w:i/>
      <w:iCs/>
      <w:sz w:val="22"/>
      <w:szCs w:val="22"/>
    </w:rPr>
  </w:style>
  <w:style w:type="character" w:styleId="803" w:customStyle="1">
    <w:name w:val="标题 9 字符1"/>
    <w:link w:val="722"/>
    <w:uiPriority w:val="9"/>
    <w:qFormat/>
    <w:rPr>
      <w:rFonts w:ascii="Arial" w:hAnsi="Arial" w:eastAsia="Arial" w:cs="Arial"/>
      <w:i/>
      <w:iCs/>
      <w:sz w:val="21"/>
      <w:szCs w:val="21"/>
    </w:rPr>
  </w:style>
  <w:style w:type="paragraph" w:styleId="804">
    <w:name w:val="List Paragraph"/>
    <w:basedOn w:val="713"/>
    <w:uiPriority w:val="34"/>
    <w:qFormat/>
    <w:pPr>
      <w:contextualSpacing/>
      <w:ind w:left="720"/>
    </w:pPr>
  </w:style>
  <w:style w:type="paragraph" w:styleId="805">
    <w:name w:val="No Spacing"/>
    <w:uiPriority w:val="1"/>
    <w:qFormat/>
    <w:rPr>
      <w:rFonts w:ascii="Calibri" w:hAnsi="Calibri" w:eastAsia="宋体" w:cs="Times New Roman"/>
      <w:lang w:val="en-US" w:eastAsia="zh-CN" w:bidi="ar-SA"/>
    </w:rPr>
  </w:style>
  <w:style w:type="character" w:styleId="806" w:customStyle="1">
    <w:name w:val="标题 字符"/>
    <w:link w:val="745"/>
    <w:uiPriority w:val="10"/>
    <w:qFormat/>
    <w:rPr>
      <w:sz w:val="48"/>
      <w:szCs w:val="48"/>
    </w:rPr>
  </w:style>
  <w:style w:type="character" w:styleId="807" w:customStyle="1">
    <w:name w:val="副标题 字符"/>
    <w:link w:val="739"/>
    <w:uiPriority w:val="11"/>
    <w:qFormat/>
    <w:rPr>
      <w:sz w:val="24"/>
      <w:szCs w:val="24"/>
    </w:rPr>
  </w:style>
  <w:style w:type="paragraph" w:styleId="808">
    <w:name w:val="Quote"/>
    <w:basedOn w:val="713"/>
    <w:next w:val="713"/>
    <w:link w:val="809"/>
    <w:uiPriority w:val="29"/>
    <w:qFormat/>
    <w:pPr>
      <w:ind w:left="720" w:right="720"/>
    </w:pPr>
    <w:rPr>
      <w:i/>
    </w:rPr>
  </w:style>
  <w:style w:type="character" w:styleId="809" w:customStyle="1">
    <w:name w:val="引用 字符"/>
    <w:link w:val="808"/>
    <w:uiPriority w:val="29"/>
    <w:qFormat/>
    <w:rPr>
      <w:i/>
    </w:rPr>
  </w:style>
  <w:style w:type="paragraph" w:styleId="810">
    <w:name w:val="Intense Quote"/>
    <w:basedOn w:val="713"/>
    <w:next w:val="713"/>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字符"/>
    <w:link w:val="810"/>
    <w:uiPriority w:val="30"/>
    <w:qFormat/>
    <w:rPr>
      <w:i/>
    </w:rPr>
  </w:style>
  <w:style w:type="character" w:styleId="812" w:customStyle="1">
    <w:name w:val="页眉 字符1"/>
    <w:link w:val="736"/>
    <w:uiPriority w:val="99"/>
    <w:qFormat/>
  </w:style>
  <w:style w:type="character" w:styleId="813" w:customStyle="1">
    <w:name w:val="Footer Char"/>
    <w:uiPriority w:val="99"/>
    <w:qFormat/>
  </w:style>
  <w:style w:type="character" w:styleId="814" w:customStyle="1">
    <w:name w:val="页脚 字符1"/>
    <w:link w:val="735"/>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40"/>
    <w:uiPriority w:val="99"/>
    <w:qFormat/>
    <w:rPr>
      <w:sz w:val="18"/>
    </w:rPr>
  </w:style>
  <w:style w:type="character" w:styleId="922" w:customStyle="1">
    <w:name w:val="尾注文本 字符"/>
    <w:link w:val="734"/>
    <w:uiPriority w:val="99"/>
    <w:qFormat/>
    <w:rPr>
      <w:sz w:val="20"/>
    </w:rPr>
  </w:style>
  <w:style w:type="paragraph" w:styleId="923" w:customStyle="1">
    <w:name w:val="TOC 标题11"/>
    <w:uiPriority w:val="39"/>
    <w:unhideWhenUsed/>
    <w:qFormat/>
    <w:rPr>
      <w:rFonts w:ascii="Calibri" w:hAnsi="Calibri" w:eastAsia="宋体" w:cs="Times New Roman"/>
      <w:lang w:val="en-US" w:eastAsia="zh-CN" w:bidi="ar-SA"/>
    </w:rPr>
  </w:style>
  <w:style w:type="paragraph" w:styleId="924" w:customStyle="1">
    <w:name w:val="标题 11"/>
    <w:basedOn w:val="713"/>
    <w:next w:val="925"/>
    <w:link w:val="939"/>
    <w:uiPriority w:val="0"/>
    <w:qFormat/>
    <w:pPr>
      <w:jc w:val="center"/>
      <w:keepNext/>
      <w:outlineLvl w:val="0"/>
    </w:pPr>
    <w:rPr>
      <w:rFonts w:ascii="楷体_GB2312" w:hAnsi="Times New Roman" w:eastAsia="楷体_GB2312"/>
      <w:sz w:val="28"/>
      <w:szCs w:val="28"/>
    </w:rPr>
  </w:style>
  <w:style w:type="paragraph" w:styleId="925" w:customStyle="1">
    <w:name w:val="正文11"/>
    <w:next w:val="926"/>
    <w:uiPriority w:val="0"/>
    <w:qFormat/>
    <w:pPr>
      <w:ind w:firstLine="200"/>
      <w:jc w:val="both"/>
      <w:spacing w:line="460" w:lineRule="exact"/>
      <w:widowControl w:val="off"/>
    </w:pPr>
    <w:rPr>
      <w:rFonts w:ascii="楷体" w:hAnsi="Calibri" w:eastAsia="楷体" w:cs="Times New Roman"/>
      <w:sz w:val="24"/>
      <w:szCs w:val="24"/>
      <w:lang w:val="en-US" w:eastAsia="zh-CN" w:bidi="ar-SA"/>
    </w:rPr>
  </w:style>
  <w:style w:type="paragraph" w:styleId="926" w:customStyle="1">
    <w:name w:val="footer1"/>
    <w:basedOn w:val="927"/>
    <w:uiPriority w:val="0"/>
    <w:qFormat/>
    <w:pPr>
      <w:ind w:firstLine="200"/>
      <w:jc w:val="left"/>
      <w:spacing w:line="500" w:lineRule="exact"/>
      <w:tabs>
        <w:tab w:val="center" w:pos="4153" w:leader="none"/>
        <w:tab w:val="right" w:pos="8306" w:leader="none"/>
      </w:tabs>
    </w:pPr>
    <w:rPr>
      <w:rFonts w:eastAsia="仿宋_GB2312"/>
      <w:sz w:val="18"/>
      <w:szCs w:val="24"/>
    </w:rPr>
  </w:style>
  <w:style w:type="paragraph" w:styleId="927" w:customStyle="1">
    <w:name w:val="正文111"/>
    <w:next w:val="928"/>
    <w:uiPriority w:val="0"/>
    <w:qFormat/>
    <w:pPr>
      <w:jc w:val="both"/>
      <w:widowControl w:val="off"/>
    </w:pPr>
    <w:rPr>
      <w:rFonts w:ascii="Times New Roman" w:hAnsi="Times New Roman" w:eastAsia="宋体" w:cs="Times New Roman"/>
      <w:sz w:val="21"/>
      <w:szCs w:val="22"/>
      <w:lang w:val="en-US" w:eastAsia="zh-CN" w:bidi="ar-SA"/>
    </w:rPr>
  </w:style>
  <w:style w:type="paragraph" w:styleId="928" w:customStyle="1">
    <w:name w:val="标题 41"/>
    <w:basedOn w:val="925"/>
    <w:next w:val="927"/>
    <w:link w:val="942"/>
    <w:uiPriority w:val="0"/>
    <w:qFormat/>
    <w:pPr>
      <w:keepLines/>
      <w:keepNext/>
      <w:spacing w:before="280" w:after="290" w:line="376" w:lineRule="auto"/>
      <w:outlineLvl w:val="3"/>
    </w:pPr>
    <w:rPr>
      <w:rFonts w:ascii="Arial" w:hAnsi="Arial" w:eastAsia="黑体"/>
      <w:b/>
      <w:bCs/>
      <w:sz w:val="28"/>
      <w:szCs w:val="28"/>
    </w:rPr>
  </w:style>
  <w:style w:type="paragraph" w:styleId="929" w:customStyle="1">
    <w:name w:val="标题 31"/>
    <w:basedOn w:val="713"/>
    <w:next w:val="930"/>
    <w:link w:val="940"/>
    <w:uiPriority w:val="0"/>
    <w:qFormat/>
    <w:pPr>
      <w:keepLines/>
      <w:keepNext/>
      <w:spacing w:before="260" w:after="260" w:line="416" w:lineRule="auto"/>
      <w:outlineLvl w:val="2"/>
    </w:pPr>
    <w:rPr>
      <w:rFonts w:ascii="Times New Roman" w:hAnsi="Times New Roman"/>
      <w:b/>
      <w:bCs/>
      <w:sz w:val="32"/>
      <w:szCs w:val="32"/>
    </w:rPr>
  </w:style>
  <w:style w:type="paragraph" w:styleId="930" w:customStyle="1">
    <w:name w:val="正文缩进1"/>
    <w:basedOn w:val="713"/>
    <w:link w:val="941"/>
    <w:uiPriority w:val="0"/>
    <w:qFormat/>
    <w:pPr>
      <w:ind w:firstLine="420"/>
    </w:pPr>
    <w:rPr>
      <w:sz w:val="20"/>
      <w:szCs w:val="21"/>
    </w:rPr>
  </w:style>
  <w:style w:type="paragraph" w:styleId="931" w:customStyle="1">
    <w:name w:val="标题 51"/>
    <w:basedOn w:val="713"/>
    <w:next w:val="930"/>
    <w:link w:val="943"/>
    <w:uiPriority w:val="0"/>
    <w:qFormat/>
    <w:pPr>
      <w:keepNext/>
      <w:outlineLvl w:val="4"/>
    </w:pPr>
    <w:rPr>
      <w:rFonts w:ascii="宋体" w:hAnsi="Times New Roman"/>
      <w:color w:val="000000"/>
      <w:sz w:val="28"/>
      <w:szCs w:val="28"/>
    </w:rPr>
  </w:style>
  <w:style w:type="paragraph" w:styleId="932" w:customStyle="1">
    <w:name w:val="标题 61"/>
    <w:basedOn w:val="713"/>
    <w:next w:val="713"/>
    <w:link w:val="94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customStyle="1">
    <w:name w:val="标题 71"/>
    <w:basedOn w:val="713"/>
    <w:next w:val="713"/>
    <w:link w:val="94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4" w:customStyle="1">
    <w:name w:val="标题 81"/>
    <w:basedOn w:val="713"/>
    <w:next w:val="713"/>
    <w:link w:val="9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5" w:customStyle="1">
    <w:name w:val="标题 91"/>
    <w:basedOn w:val="713"/>
    <w:next w:val="713"/>
    <w:link w:val="94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36" w:customStyle="1">
    <w:name w:val="默认段落字体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character" w:styleId="938" w:customStyle="1">
    <w:name w:val="标题 2 字符"/>
    <w:link w:val="793"/>
    <w:uiPriority w:val="0"/>
    <w:qFormat/>
    <w:rPr>
      <w:rFonts w:ascii="Arial" w:hAnsi="Arial" w:eastAsia="幼圆" w:cs="Arial"/>
      <w:b/>
      <w:bCs/>
      <w:sz w:val="44"/>
      <w:szCs w:val="44"/>
    </w:rPr>
  </w:style>
  <w:style w:type="character" w:styleId="939" w:customStyle="1">
    <w:name w:val="标题 1 字符"/>
    <w:link w:val="924"/>
    <w:uiPriority w:val="0"/>
    <w:qFormat/>
    <w:rPr>
      <w:rFonts w:ascii="楷体_GB2312" w:hAnsi="Times New Roman" w:eastAsia="楷体_GB2312" w:cs="Times New Roman"/>
      <w:sz w:val="28"/>
      <w:szCs w:val="28"/>
    </w:rPr>
  </w:style>
  <w:style w:type="character" w:styleId="940" w:customStyle="1">
    <w:name w:val="标题 3 字符"/>
    <w:link w:val="929"/>
    <w:uiPriority w:val="0"/>
    <w:qFormat/>
    <w:rPr>
      <w:rFonts w:ascii="Times New Roman" w:hAnsi="Times New Roman" w:eastAsia="宋体" w:cs="Times New Roman"/>
      <w:b/>
      <w:bCs/>
      <w:sz w:val="32"/>
      <w:szCs w:val="32"/>
    </w:rPr>
  </w:style>
  <w:style w:type="character" w:styleId="941" w:customStyle="1">
    <w:name w:val="正文缩进 字符"/>
    <w:link w:val="930"/>
    <w:uiPriority w:val="0"/>
    <w:qFormat/>
    <w:rPr>
      <w:szCs w:val="21"/>
    </w:rPr>
  </w:style>
  <w:style w:type="character" w:styleId="942" w:customStyle="1">
    <w:name w:val="标题 4 字符"/>
    <w:link w:val="928"/>
    <w:uiPriority w:val="0"/>
    <w:qFormat/>
    <w:rPr>
      <w:rFonts w:ascii="Arial" w:hAnsi="Arial" w:eastAsia="黑体" w:cs="Arial"/>
      <w:b/>
      <w:bCs/>
      <w:sz w:val="28"/>
      <w:szCs w:val="28"/>
    </w:rPr>
  </w:style>
  <w:style w:type="character" w:styleId="943" w:customStyle="1">
    <w:name w:val="标题 5 字符"/>
    <w:link w:val="931"/>
    <w:uiPriority w:val="0"/>
    <w:qFormat/>
    <w:rPr>
      <w:rFonts w:ascii="宋体" w:hAnsi="Times New Roman" w:eastAsia="宋体" w:cs="Times New Roman"/>
      <w:color w:val="000000"/>
      <w:sz w:val="28"/>
      <w:szCs w:val="28"/>
    </w:rPr>
  </w:style>
  <w:style w:type="character" w:styleId="944" w:customStyle="1">
    <w:name w:val="标题 6 字符"/>
    <w:link w:val="932"/>
    <w:uiPriority w:val="0"/>
    <w:qFormat/>
    <w:rPr>
      <w:rFonts w:ascii="Arial" w:hAnsi="Arial" w:eastAsia="黑体" w:cs="Times New Roman"/>
      <w:b/>
      <w:bCs/>
      <w:sz w:val="24"/>
      <w:szCs w:val="24"/>
    </w:rPr>
  </w:style>
  <w:style w:type="character" w:styleId="945" w:customStyle="1">
    <w:name w:val="标题 7 字符"/>
    <w:link w:val="933"/>
    <w:uiPriority w:val="0"/>
    <w:qFormat/>
    <w:rPr>
      <w:rFonts w:ascii="Times New Roman" w:hAnsi="Times New Roman" w:eastAsia="宋体" w:cs="Times New Roman"/>
      <w:b/>
      <w:bCs/>
      <w:sz w:val="24"/>
      <w:szCs w:val="24"/>
    </w:rPr>
  </w:style>
  <w:style w:type="character" w:styleId="946" w:customStyle="1">
    <w:name w:val="标题 8 字符"/>
    <w:link w:val="934"/>
    <w:uiPriority w:val="0"/>
    <w:qFormat/>
    <w:rPr>
      <w:rFonts w:ascii="Arial" w:hAnsi="Arial" w:eastAsia="黑体" w:cs="Times New Roman"/>
      <w:sz w:val="24"/>
      <w:szCs w:val="24"/>
    </w:rPr>
  </w:style>
  <w:style w:type="character" w:styleId="947" w:customStyle="1">
    <w:name w:val="标题 9 字符"/>
    <w:link w:val="935"/>
    <w:uiPriority w:val="0"/>
    <w:qFormat/>
    <w:rPr>
      <w:rFonts w:ascii="Arial" w:hAnsi="Arial" w:eastAsia="黑体" w:cs="Times New Roman"/>
      <w:szCs w:val="21"/>
    </w:rPr>
  </w:style>
  <w:style w:type="paragraph" w:styleId="948" w:customStyle="1">
    <w:name w:val="列表 31"/>
    <w:basedOn w:val="713"/>
    <w:uiPriority w:val="0"/>
    <w:qFormat/>
    <w:pPr>
      <w:ind w:left="100" w:hanging="200"/>
    </w:pPr>
    <w:rPr>
      <w:rFonts w:ascii="Times New Roman" w:hAnsi="Times New Roman"/>
      <w:szCs w:val="21"/>
    </w:rPr>
  </w:style>
  <w:style w:type="paragraph" w:styleId="949" w:customStyle="1">
    <w:name w:val="文档结构图1"/>
    <w:basedOn w:val="713"/>
    <w:link w:val="950"/>
    <w:uiPriority w:val="0"/>
    <w:semiHidden/>
    <w:qFormat/>
    <w:pPr>
      <w:shd w:val="clear" w:color="auto" w:fill="000080"/>
    </w:pPr>
    <w:rPr>
      <w:rFonts w:ascii="Times New Roman" w:hAnsi="Times New Roman"/>
      <w:sz w:val="20"/>
      <w:szCs w:val="21"/>
    </w:rPr>
  </w:style>
  <w:style w:type="character" w:styleId="950" w:customStyle="1">
    <w:name w:val="文档结构图 字符"/>
    <w:link w:val="949"/>
    <w:uiPriority w:val="0"/>
    <w:semiHidden/>
    <w:qFormat/>
    <w:rPr>
      <w:rFonts w:ascii="Times New Roman" w:hAnsi="Times New Roman" w:eastAsia="宋体" w:cs="Times New Roman"/>
      <w:szCs w:val="21"/>
      <w:shd w:val="clear" w:color="auto" w:fill="000080"/>
    </w:rPr>
  </w:style>
  <w:style w:type="paragraph" w:styleId="951" w:customStyle="1">
    <w:name w:val="批注文字1"/>
    <w:basedOn w:val="713"/>
    <w:link w:val="952"/>
    <w:uiPriority w:val="0"/>
    <w:unhideWhenUsed/>
    <w:qFormat/>
    <w:pPr>
      <w:jc w:val="left"/>
    </w:pPr>
  </w:style>
  <w:style w:type="character" w:styleId="952" w:customStyle="1">
    <w:name w:val="批注文字 字符"/>
    <w:link w:val="951"/>
    <w:uiPriority w:val="99"/>
    <w:semiHidden/>
    <w:qFormat/>
  </w:style>
  <w:style w:type="paragraph" w:styleId="953" w:customStyle="1">
    <w:name w:val="正文文本 31"/>
    <w:basedOn w:val="713"/>
    <w:link w:val="954"/>
    <w:uiPriority w:val="0"/>
    <w:qFormat/>
    <w:rPr>
      <w:rFonts w:ascii="仿宋_GB2312" w:hAnsi="Arial" w:eastAsia="仿宋_GB2312"/>
      <w:sz w:val="32"/>
      <w:szCs w:val="32"/>
    </w:rPr>
  </w:style>
  <w:style w:type="character" w:styleId="954" w:customStyle="1">
    <w:name w:val="正文文本 3 字符"/>
    <w:link w:val="953"/>
    <w:uiPriority w:val="0"/>
    <w:qFormat/>
    <w:rPr>
      <w:rFonts w:ascii="仿宋_GB2312" w:hAnsi="Arial" w:eastAsia="仿宋_GB2312" w:cs="Times New Roman"/>
      <w:sz w:val="32"/>
      <w:szCs w:val="32"/>
    </w:rPr>
  </w:style>
  <w:style w:type="paragraph" w:styleId="955" w:customStyle="1">
    <w:name w:val="正文文本1"/>
    <w:basedOn w:val="713"/>
    <w:next w:val="956"/>
    <w:link w:val="957"/>
    <w:uiPriority w:val="0"/>
    <w:qFormat/>
    <w:rPr>
      <w:rFonts w:ascii="楷体_GB2312" w:hAnsi="Arial" w:eastAsia="楷体_GB2312"/>
      <w:sz w:val="28"/>
      <w:szCs w:val="28"/>
    </w:rPr>
  </w:style>
  <w:style w:type="paragraph" w:styleId="956" w:customStyle="1">
    <w:name w:val="目录 21"/>
    <w:basedOn w:val="713"/>
    <w:next w:val="713"/>
    <w:uiPriority w:val="0"/>
    <w:semiHidden/>
    <w:qFormat/>
    <w:pPr>
      <w:ind w:left="210"/>
      <w:jc w:val="left"/>
    </w:pPr>
    <w:rPr>
      <w:rFonts w:ascii="Times New Roman" w:hAnsi="Times New Roman"/>
      <w:smallCaps/>
      <w:szCs w:val="24"/>
    </w:rPr>
  </w:style>
  <w:style w:type="character" w:styleId="957" w:customStyle="1">
    <w:name w:val="正文文本 字符"/>
    <w:link w:val="955"/>
    <w:uiPriority w:val="0"/>
    <w:qFormat/>
    <w:rPr>
      <w:rFonts w:ascii="楷体_GB2312" w:hAnsi="Arial" w:eastAsia="楷体_GB2312" w:cs="Times New Roman"/>
      <w:sz w:val="28"/>
      <w:szCs w:val="28"/>
    </w:rPr>
  </w:style>
  <w:style w:type="paragraph" w:styleId="958" w:customStyle="1">
    <w:name w:val="正文文本缩进1"/>
    <w:basedOn w:val="713"/>
    <w:link w:val="959"/>
    <w:uiPriority w:val="0"/>
    <w:unhideWhenUsed/>
    <w:qFormat/>
    <w:pPr>
      <w:ind w:left="420"/>
      <w:spacing w:after="120"/>
    </w:pPr>
  </w:style>
  <w:style w:type="character" w:styleId="959" w:customStyle="1">
    <w:name w:val="正文文本缩进 字符"/>
    <w:link w:val="958"/>
    <w:uiPriority w:val="99"/>
    <w:semiHidden/>
    <w:qFormat/>
  </w:style>
  <w:style w:type="paragraph" w:styleId="960" w:customStyle="1">
    <w:name w:val="列表 21"/>
    <w:basedOn w:val="713"/>
    <w:uiPriority w:val="0"/>
    <w:qFormat/>
    <w:pPr>
      <w:ind w:left="100" w:hanging="200"/>
    </w:pPr>
    <w:rPr>
      <w:rFonts w:ascii="Times New Roman" w:hAnsi="Times New Roman"/>
      <w:szCs w:val="21"/>
    </w:rPr>
  </w:style>
  <w:style w:type="paragraph" w:styleId="961" w:customStyle="1">
    <w:name w:val="纯文本1"/>
    <w:basedOn w:val="713"/>
    <w:link w:val="962"/>
    <w:uiPriority w:val="99"/>
    <w:qFormat/>
    <w:rPr>
      <w:rFonts w:ascii="宋体" w:hAnsi="Courier New"/>
      <w:sz w:val="20"/>
      <w:szCs w:val="21"/>
    </w:rPr>
  </w:style>
  <w:style w:type="character" w:styleId="962" w:customStyle="1">
    <w:name w:val="纯文本 字符"/>
    <w:link w:val="961"/>
    <w:uiPriority w:val="99"/>
    <w:qFormat/>
    <w:rPr>
      <w:rFonts w:ascii="宋体" w:hAnsi="Courier New" w:eastAsia="宋体" w:cs="Courier New"/>
      <w:szCs w:val="21"/>
    </w:rPr>
  </w:style>
  <w:style w:type="paragraph" w:styleId="963" w:customStyle="1">
    <w:name w:val="日期1"/>
    <w:basedOn w:val="713"/>
    <w:next w:val="713"/>
    <w:link w:val="964"/>
    <w:uiPriority w:val="0"/>
    <w:qFormat/>
    <w:rPr>
      <w:rFonts w:ascii="Times New Roman" w:hAnsi="Times New Roman"/>
      <w:sz w:val="24"/>
      <w:szCs w:val="24"/>
    </w:rPr>
  </w:style>
  <w:style w:type="character" w:styleId="964" w:customStyle="1">
    <w:name w:val="日期 字符"/>
    <w:link w:val="963"/>
    <w:uiPriority w:val="0"/>
    <w:qFormat/>
    <w:rPr>
      <w:rFonts w:ascii="Times New Roman" w:hAnsi="Times New Roman" w:eastAsia="宋体" w:cs="Times New Roman"/>
      <w:sz w:val="24"/>
      <w:szCs w:val="24"/>
    </w:rPr>
  </w:style>
  <w:style w:type="paragraph" w:styleId="965" w:customStyle="1">
    <w:name w:val="正文文本缩进 21"/>
    <w:basedOn w:val="713"/>
    <w:link w:val="966"/>
    <w:uiPriority w:val="0"/>
    <w:qFormat/>
    <w:pPr>
      <w:ind w:left="630" w:firstLine="645"/>
    </w:pPr>
    <w:rPr>
      <w:rFonts w:ascii="Arial" w:hAnsi="Arial" w:eastAsia="仿宋_GB2312"/>
      <w:sz w:val="32"/>
      <w:szCs w:val="32"/>
    </w:rPr>
  </w:style>
  <w:style w:type="character" w:styleId="966" w:customStyle="1">
    <w:name w:val="正文文本缩进 2 字符"/>
    <w:link w:val="965"/>
    <w:uiPriority w:val="0"/>
    <w:qFormat/>
    <w:rPr>
      <w:rFonts w:ascii="Arial" w:hAnsi="Arial" w:eastAsia="仿宋_GB2312" w:cs="Arial"/>
      <w:sz w:val="32"/>
      <w:szCs w:val="32"/>
    </w:rPr>
  </w:style>
  <w:style w:type="paragraph" w:styleId="967" w:customStyle="1">
    <w:name w:val="批注框文本1"/>
    <w:basedOn w:val="713"/>
    <w:link w:val="968"/>
    <w:uiPriority w:val="0"/>
    <w:semiHidden/>
    <w:qFormat/>
    <w:rPr>
      <w:rFonts w:ascii="Times New Roman" w:hAnsi="Times New Roman"/>
      <w:sz w:val="18"/>
      <w:szCs w:val="18"/>
    </w:rPr>
  </w:style>
  <w:style w:type="character" w:styleId="968" w:customStyle="1">
    <w:name w:val="批注框文本 字符"/>
    <w:link w:val="967"/>
    <w:uiPriority w:val="0"/>
    <w:semiHidden/>
    <w:qFormat/>
    <w:rPr>
      <w:rFonts w:ascii="Times New Roman" w:hAnsi="Times New Roman" w:eastAsia="宋体" w:cs="Times New Roman"/>
      <w:sz w:val="18"/>
      <w:szCs w:val="18"/>
    </w:rPr>
  </w:style>
  <w:style w:type="paragraph" w:styleId="969" w:customStyle="1">
    <w:name w:val="页脚1"/>
    <w:basedOn w:val="713"/>
    <w:link w:val="970"/>
    <w:uiPriority w:val="0"/>
    <w:qFormat/>
    <w:pPr>
      <w:jc w:val="left"/>
      <w:tabs>
        <w:tab w:val="center" w:pos="4153" w:leader="none"/>
        <w:tab w:val="right" w:pos="8306" w:leader="none"/>
      </w:tabs>
    </w:pPr>
    <w:rPr>
      <w:rFonts w:ascii="Times New Roman" w:hAnsi="Times New Roman"/>
      <w:sz w:val="18"/>
      <w:szCs w:val="18"/>
    </w:rPr>
  </w:style>
  <w:style w:type="character" w:styleId="970" w:customStyle="1">
    <w:name w:val="页脚 字符"/>
    <w:link w:val="969"/>
    <w:uiPriority w:val="0"/>
    <w:qFormat/>
    <w:rPr>
      <w:rFonts w:ascii="Times New Roman" w:hAnsi="Times New Roman" w:eastAsia="宋体" w:cs="Times New Roman"/>
      <w:sz w:val="18"/>
      <w:szCs w:val="18"/>
    </w:rPr>
  </w:style>
  <w:style w:type="paragraph" w:styleId="971" w:customStyle="1">
    <w:name w:val="页眉1"/>
    <w:basedOn w:val="713"/>
    <w:next w:val="955"/>
    <w:link w:val="97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2" w:customStyle="1">
    <w:name w:val="页眉 字符"/>
    <w:link w:val="971"/>
    <w:uiPriority w:val="0"/>
    <w:qFormat/>
    <w:rPr>
      <w:rFonts w:ascii="Times New Roman" w:hAnsi="Times New Roman" w:eastAsia="宋体" w:cs="Times New Roman"/>
      <w:sz w:val="18"/>
      <w:szCs w:val="18"/>
    </w:rPr>
  </w:style>
  <w:style w:type="paragraph" w:styleId="973" w:customStyle="1">
    <w:name w:val="列表1"/>
    <w:basedOn w:val="713"/>
    <w:uiPriority w:val="0"/>
    <w:qFormat/>
    <w:pPr>
      <w:ind w:left="200" w:hanging="200"/>
    </w:pPr>
    <w:rPr>
      <w:rFonts w:ascii="Times New Roman" w:hAnsi="Times New Roman"/>
      <w:szCs w:val="21"/>
    </w:rPr>
  </w:style>
  <w:style w:type="paragraph" w:styleId="974" w:customStyle="1">
    <w:name w:val="正文文本缩进 31"/>
    <w:basedOn w:val="713"/>
    <w:link w:val="975"/>
    <w:uiPriority w:val="0"/>
    <w:qFormat/>
    <w:pPr>
      <w:ind w:left="645" w:firstLine="645"/>
    </w:pPr>
    <w:rPr>
      <w:rFonts w:ascii="Arial" w:hAnsi="Arial" w:eastAsia="仿宋_GB2312"/>
      <w:color w:val="ffff00"/>
      <w:sz w:val="32"/>
      <w:szCs w:val="32"/>
    </w:rPr>
  </w:style>
  <w:style w:type="character" w:styleId="975" w:customStyle="1">
    <w:name w:val="正文文本缩进 3 字符"/>
    <w:link w:val="974"/>
    <w:uiPriority w:val="0"/>
    <w:qFormat/>
    <w:rPr>
      <w:rFonts w:ascii="Arial" w:hAnsi="Arial" w:eastAsia="仿宋_GB2312" w:cs="Arial"/>
      <w:color w:val="ffff00"/>
      <w:sz w:val="32"/>
      <w:szCs w:val="32"/>
    </w:rPr>
  </w:style>
  <w:style w:type="paragraph" w:styleId="976" w:customStyle="1">
    <w:name w:val="图表目录1"/>
    <w:basedOn w:val="713"/>
    <w:next w:val="713"/>
    <w:uiPriority w:val="0"/>
    <w:semiHidden/>
    <w:qFormat/>
    <w:pPr>
      <w:ind w:left="840" w:hanging="420"/>
    </w:pPr>
    <w:rPr>
      <w:rFonts w:ascii="Times New Roman" w:hAnsi="Times New Roman"/>
      <w:szCs w:val="21"/>
    </w:rPr>
  </w:style>
  <w:style w:type="paragraph" w:styleId="977" w:customStyle="1">
    <w:name w:val="正文文本 21"/>
    <w:basedOn w:val="713"/>
    <w:link w:val="978"/>
    <w:uiPriority w:val="0"/>
    <w:qFormat/>
    <w:pPr>
      <w:jc w:val="center"/>
      <w:widowControl/>
    </w:pPr>
    <w:rPr>
      <w:rFonts w:ascii="楷体_GB2312" w:hAnsi="Times New Roman" w:eastAsia="楷体_GB2312"/>
      <w:sz w:val="28"/>
      <w:szCs w:val="28"/>
    </w:rPr>
  </w:style>
  <w:style w:type="character" w:styleId="978" w:customStyle="1">
    <w:name w:val="正文文本 2 字符"/>
    <w:link w:val="977"/>
    <w:uiPriority w:val="0"/>
    <w:qFormat/>
    <w:rPr>
      <w:rFonts w:ascii="楷体_GB2312" w:hAnsi="Times New Roman" w:eastAsia="楷体_GB2312" w:cs="Times New Roman"/>
      <w:sz w:val="28"/>
      <w:szCs w:val="28"/>
    </w:rPr>
  </w:style>
  <w:style w:type="paragraph" w:styleId="979" w:customStyle="1">
    <w:name w:val="普通(网站)1"/>
    <w:basedOn w:val="713"/>
    <w:uiPriority w:val="0"/>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13"/>
    <w:next w:val="713"/>
    <w:uiPriority w:val="0"/>
    <w:semiHidden/>
    <w:qFormat/>
    <w:pPr>
      <w:spacing w:line="240" w:lineRule="atLeast"/>
    </w:pPr>
    <w:rPr>
      <w:rFonts w:ascii="Times New Roman" w:hAnsi="Times New Roman"/>
      <w:b/>
      <w:bCs/>
      <w:szCs w:val="21"/>
    </w:rPr>
  </w:style>
  <w:style w:type="paragraph" w:styleId="981" w:customStyle="1">
    <w:name w:val="批注主题1"/>
    <w:basedOn w:val="951"/>
    <w:next w:val="951"/>
    <w:link w:val="982"/>
    <w:uiPriority w:val="0"/>
    <w:semiHidden/>
    <w:qFormat/>
    <w:rPr>
      <w:rFonts w:ascii="Times New Roman" w:hAnsi="Times New Roman"/>
      <w:b/>
      <w:bCs/>
      <w:sz w:val="20"/>
      <w:szCs w:val="21"/>
    </w:rPr>
  </w:style>
  <w:style w:type="character" w:styleId="982" w:customStyle="1">
    <w:name w:val="批注主题 字符"/>
    <w:link w:val="981"/>
    <w:uiPriority w:val="0"/>
    <w:semiHidden/>
    <w:qFormat/>
    <w:rPr>
      <w:rFonts w:ascii="Times New Roman" w:hAnsi="Times New Roman" w:eastAsia="宋体" w:cs="Times New Roman"/>
      <w:b/>
      <w:bCs/>
      <w:szCs w:val="21"/>
    </w:rPr>
  </w:style>
  <w:style w:type="paragraph" w:styleId="983" w:customStyle="1">
    <w:name w:val="正文文本首行缩进1"/>
    <w:basedOn w:val="713"/>
    <w:link w:val="984"/>
    <w:uiPriority w:val="0"/>
    <w:qFormat/>
    <w:pPr>
      <w:ind w:firstLine="200"/>
      <w:spacing w:line="360" w:lineRule="auto"/>
    </w:pPr>
    <w:rPr>
      <w:rFonts w:ascii="仿宋_GB2312" w:hAnsi="Times New Roman" w:eastAsia="仿宋_GB2312"/>
      <w:sz w:val="30"/>
      <w:szCs w:val="30"/>
    </w:rPr>
  </w:style>
  <w:style w:type="character" w:styleId="984" w:customStyle="1">
    <w:name w:val="正文文本首行缩进 字符"/>
    <w:link w:val="983"/>
    <w:uiPriority w:val="0"/>
    <w:qFormat/>
    <w:rPr>
      <w:rFonts w:ascii="仿宋_GB2312" w:hAnsi="Times New Roman" w:eastAsia="仿宋_GB2312" w:cs="Times New Roman"/>
      <w:sz w:val="30"/>
      <w:szCs w:val="30"/>
    </w:rPr>
  </w:style>
  <w:style w:type="paragraph" w:styleId="985" w:customStyle="1">
    <w:name w:val="正文文本首行缩进 21"/>
    <w:basedOn w:val="958"/>
    <w:link w:val="986"/>
    <w:uiPriority w:val="0"/>
    <w:qFormat/>
    <w:pPr>
      <w:ind w:left="0" w:firstLine="420"/>
      <w:spacing w:after="0" w:line="360" w:lineRule="auto"/>
    </w:pPr>
    <w:rPr>
      <w:rFonts w:ascii="宋体" w:hAnsi="宋体"/>
      <w:sz w:val="20"/>
      <w:szCs w:val="20"/>
    </w:rPr>
  </w:style>
  <w:style w:type="character" w:styleId="986" w:customStyle="1">
    <w:name w:val="正文文本首行缩进 2 字符"/>
    <w:link w:val="985"/>
    <w:uiPriority w:val="0"/>
    <w:qFormat/>
    <w:rPr>
      <w:rFonts w:ascii="宋体" w:hAnsi="宋体" w:eastAsia="宋体" w:cs="Times New Roman"/>
      <w:szCs w:val="20"/>
    </w:rPr>
  </w:style>
  <w:style w:type="table" w:styleId="987" w:customStyle="1">
    <w:name w:val="网格型1"/>
    <w:basedOn w:val="937"/>
    <w:uiPriority w:val="0"/>
    <w:qFormat/>
    <w:pPr>
      <w:jc w:val="both"/>
      <w:widowControl w:val="off"/>
    </w:pPr>
    <w:tblPr/>
  </w:style>
  <w:style w:type="character" w:styleId="988" w:customStyle="1">
    <w:name w:val="要点1"/>
    <w:uiPriority w:val="0"/>
    <w:qFormat/>
    <w:rPr>
      <w:b/>
      <w:bCs/>
    </w:rPr>
  </w:style>
  <w:style w:type="character" w:styleId="989" w:customStyle="1">
    <w:name w:val="页码1"/>
    <w:uiPriority w:val="0"/>
    <w:qFormat/>
  </w:style>
  <w:style w:type="character" w:styleId="990" w:customStyle="1">
    <w:name w:val="访问过的超链接1"/>
    <w:uiPriority w:val="0"/>
    <w:qFormat/>
    <w:rPr>
      <w:color w:val="800080"/>
      <w:u w:val="single"/>
    </w:rPr>
  </w:style>
  <w:style w:type="character" w:styleId="991" w:customStyle="1">
    <w:name w:val="超链接1"/>
    <w:uiPriority w:val="99"/>
    <w:qFormat/>
    <w:rPr>
      <w:color w:val="0000ff"/>
      <w:u w:val="single"/>
    </w:rPr>
  </w:style>
  <w:style w:type="character" w:styleId="992" w:customStyle="1">
    <w:name w:val="批注引用1"/>
    <w:uiPriority w:val="0"/>
    <w:semiHidden/>
    <w:qFormat/>
    <w:rPr>
      <w:sz w:val="21"/>
      <w:szCs w:val="21"/>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二级目录 Char"/>
    <w:link w:val="995"/>
    <w:uiPriority w:val="0"/>
    <w:qFormat/>
    <w:rPr>
      <w:b/>
      <w:sz w:val="30"/>
      <w:szCs w:val="28"/>
    </w:rPr>
  </w:style>
  <w:style w:type="paragraph" w:styleId="995" w:customStyle="1">
    <w:name w:val="二级目录"/>
    <w:next w:val="713"/>
    <w:link w:val="99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6" w:customStyle="1">
    <w:name w:val="列出段落 Char"/>
    <w:link w:val="997"/>
    <w:uiPriority w:val="0"/>
    <w:qFormat/>
    <w:rPr>
      <w:rFonts w:ascii="Calibri" w:hAnsi="Calibri"/>
      <w:sz w:val="24"/>
      <w:szCs w:val="24"/>
      <w:lang w:eastAsia="en-US" w:bidi="en-US"/>
    </w:rPr>
  </w:style>
  <w:style w:type="paragraph" w:styleId="997" w:customStyle="1">
    <w:name w:val="列出段落1"/>
    <w:basedOn w:val="713"/>
    <w:link w:val="996"/>
    <w:uiPriority w:val="0"/>
    <w:qFormat/>
    <w:pPr>
      <w:contextualSpacing/>
      <w:ind w:left="720"/>
      <w:jc w:val="left"/>
      <w:widowControl/>
    </w:pPr>
    <w:rPr>
      <w:sz w:val="24"/>
      <w:szCs w:val="24"/>
      <w:lang w:eastAsia="en-US" w:bidi="en-US"/>
    </w:rPr>
  </w:style>
  <w:style w:type="paragraph" w:styleId="998" w:customStyle="1">
    <w:name w:val="Body Text(ch)"/>
    <w:basedOn w:val="713"/>
    <w:next w:val="955"/>
    <w:uiPriority w:val="0"/>
    <w:qFormat/>
    <w:pPr>
      <w:spacing w:after="120"/>
    </w:pPr>
    <w:rPr>
      <w:rFonts w:ascii="宋体" w:hAnsi="Arial"/>
      <w:bCs/>
      <w:iCs/>
      <w:szCs w:val="24"/>
    </w:rPr>
  </w:style>
  <w:style w:type="paragraph" w:styleId="999" w:customStyle="1">
    <w:name w:val="xl27"/>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w:basedOn w:val="713"/>
    <w:uiPriority w:val="0"/>
    <w:qFormat/>
    <w:pPr>
      <w:ind w:firstLine="200"/>
      <w:tabs>
        <w:tab w:val="left" w:pos="360" w:leader="none"/>
      </w:tabs>
    </w:pPr>
    <w:rPr>
      <w:rFonts w:ascii="Times New Roman" w:hAnsi="Times New Roman"/>
      <w:sz w:val="28"/>
      <w:szCs w:val="30"/>
    </w:rPr>
  </w:style>
  <w:style w:type="paragraph" w:styleId="1002" w:customStyle="1">
    <w:name w:val="Char1"/>
    <w:basedOn w:val="949"/>
    <w:uiPriority w:val="0"/>
    <w:qFormat/>
    <w:rPr>
      <w:rFonts w:ascii="Tahoma" w:hAnsi="Tahoma"/>
      <w:sz w:val="24"/>
      <w:szCs w:val="24"/>
    </w:rPr>
  </w:style>
  <w:style w:type="paragraph" w:styleId="1003" w:customStyle="1">
    <w:name w:val="普通正文"/>
    <w:basedOn w:val="713"/>
    <w:uiPriority w:val="0"/>
    <w:qFormat/>
    <w:pPr>
      <w:ind w:firstLine="480"/>
      <w:jc w:val="left"/>
      <w:spacing w:before="120" w:after="120" w:line="360" w:lineRule="auto"/>
    </w:pPr>
    <w:rPr>
      <w:rFonts w:ascii="Arial" w:hAnsi="Arial"/>
      <w:sz w:val="24"/>
      <w:szCs w:val="24"/>
    </w:rPr>
  </w:style>
  <w:style w:type="paragraph" w:styleId="1004" w:customStyle="1">
    <w:name w:val="table_lines"/>
    <w:basedOn w:val="713"/>
    <w:uiPriority w:val="0"/>
    <w:qFormat/>
    <w:pPr>
      <w:jc w:val="left"/>
      <w:widowControl/>
    </w:pPr>
    <w:rPr>
      <w:rFonts w:ascii="Times New Roman" w:hAnsi="Times New Roman"/>
      <w:sz w:val="20"/>
      <w:szCs w:val="20"/>
      <w:lang w:val="de-DE" w:eastAsia="de-DE"/>
    </w:rPr>
  </w:style>
  <w:style w:type="paragraph" w:styleId="100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6" w:customStyle="1">
    <w:name w:val="font7"/>
    <w:basedOn w:val="713"/>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
    <w:basedOn w:val="949"/>
    <w:uiPriority w:val="0"/>
    <w:qFormat/>
    <w:pPr>
      <w:spacing w:line="360" w:lineRule="auto"/>
    </w:pPr>
    <w:rPr>
      <w:rFonts w:ascii="Tahoma" w:hAnsi="Tahoma"/>
      <w:sz w:val="24"/>
      <w:szCs w:val="24"/>
    </w:rPr>
  </w:style>
  <w:style w:type="paragraph" w:styleId="1008" w:customStyle="1">
    <w:name w:val="列表段落1"/>
    <w:basedOn w:val="713"/>
    <w:uiPriority w:val="0"/>
    <w:qFormat/>
    <w:pPr>
      <w:contextualSpacing/>
      <w:ind w:left="720"/>
      <w:jc w:val="left"/>
      <w:widowControl/>
    </w:pPr>
    <w:rPr>
      <w:sz w:val="24"/>
      <w:szCs w:val="24"/>
      <w:lang w:eastAsia="en-US" w:bidi="en-US"/>
    </w:rPr>
  </w:style>
  <w:style w:type="paragraph" w:styleId="1009" w:customStyle="1">
    <w:name w:val="4"/>
    <w:basedOn w:val="713"/>
    <w:next w:val="974"/>
    <w:uiPriority w:val="0"/>
    <w:qFormat/>
    <w:pPr>
      <w:ind w:firstLine="420"/>
      <w:spacing w:line="360" w:lineRule="auto"/>
    </w:pPr>
    <w:rPr>
      <w:rFonts w:ascii="Times New Roman" w:hAnsi="Times New Roman"/>
      <w:color w:val="ff0000"/>
      <w:sz w:val="24"/>
      <w:szCs w:val="24"/>
    </w:rPr>
  </w:style>
  <w:style w:type="paragraph" w:styleId="1010" w:customStyle="1">
    <w:name w:val="普通 (Web)"/>
    <w:basedOn w:val="713"/>
    <w:uiPriority w:val="0"/>
    <w:qFormat/>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713"/>
    <w:uiPriority w:val="0"/>
    <w:qFormat/>
    <w:pPr>
      <w:spacing w:line="360" w:lineRule="auto"/>
    </w:pPr>
    <w:rPr>
      <w:rFonts w:ascii="Times New Roman" w:hAnsi="Times New Roman"/>
      <w:sz w:val="24"/>
      <w:szCs w:val="20"/>
    </w:rPr>
  </w:style>
  <w:style w:type="paragraph" w:styleId="1012" w:customStyle="1">
    <w:name w:val="样式1"/>
    <w:basedOn w:val="713"/>
    <w:uiPriority w:val="0"/>
    <w:qFormat/>
    <w:pPr>
      <w:numPr>
        <w:ilvl w:val="0"/>
        <w:numId w:val="3"/>
      </w:numPr>
    </w:pPr>
    <w:rPr>
      <w:rFonts w:ascii="宋体" w:hAnsi="宋体"/>
      <w:szCs w:val="21"/>
    </w:rPr>
  </w:style>
  <w:style w:type="paragraph" w:styleId="1013" w:customStyle="1">
    <w:name w:val="font6"/>
    <w:basedOn w:val="713"/>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customStyle="1">
    <w:name w:val="标题3"/>
    <w:basedOn w:val="713"/>
    <w:next w:val="713"/>
    <w:uiPriority w:val="0"/>
    <w:qFormat/>
    <w:pPr>
      <w:ind w:firstLine="624"/>
      <w:spacing w:line="590" w:lineRule="atLeast"/>
    </w:pPr>
    <w:rPr>
      <w:rFonts w:ascii="方正黑体_GBK" w:hAnsi="Times New Roman" w:eastAsia="方正黑体_GBK"/>
      <w:sz w:val="32"/>
      <w:szCs w:val="32"/>
    </w:rPr>
  </w:style>
  <w:style w:type="paragraph" w:styleId="1017" w:customStyle="1">
    <w:name w:val="xl24"/>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1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020" w:customStyle="1">
    <w:name w:val="xl28"/>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1"/>
    <w:basedOn w:val="713"/>
    <w:uiPriority w:val="0"/>
    <w:qFormat/>
    <w:pPr>
      <w:jc w:val="left"/>
      <w:spacing w:after="160" w:line="240" w:lineRule="exact"/>
      <w:widowControl/>
    </w:pPr>
    <w:rPr>
      <w:rFonts w:ascii="Verdana" w:hAnsi="Verdana"/>
      <w:sz w:val="20"/>
      <w:szCs w:val="20"/>
      <w:lang w:eastAsia="en-US"/>
    </w:rPr>
  </w:style>
  <w:style w:type="paragraph" w:styleId="1022" w:customStyle="1">
    <w:name w:val="xl30"/>
    <w:basedOn w:val="713"/>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1"/>
    <w:basedOn w:val="949"/>
    <w:uiPriority w:val="0"/>
    <w:qFormat/>
    <w:pPr>
      <w:spacing w:line="360" w:lineRule="auto"/>
    </w:pPr>
    <w:rPr>
      <w:rFonts w:ascii="Tahoma" w:hAnsi="Tahoma"/>
      <w:sz w:val="24"/>
      <w:szCs w:val="24"/>
    </w:rPr>
  </w:style>
  <w:style w:type="paragraph" w:styleId="1024" w:customStyle="1">
    <w:name w:val="table_1stline"/>
    <w:basedOn w:val="713"/>
    <w:uiPriority w:val="0"/>
    <w:qFormat/>
    <w:pPr>
      <w:jc w:val="left"/>
      <w:spacing w:before="120"/>
      <w:widowControl/>
    </w:pPr>
    <w:rPr>
      <w:rFonts w:ascii="Times New Roman" w:hAnsi="Times New Roman"/>
      <w:bCs/>
      <w:sz w:val="20"/>
      <w:szCs w:val="20"/>
      <w:lang w:val="de-DE" w:eastAsia="de-DE"/>
    </w:rPr>
  </w:style>
  <w:style w:type="paragraph" w:styleId="1025" w:customStyle="1">
    <w:name w:val="font5"/>
    <w:basedOn w:val="713"/>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7" w:customStyle="1">
    <w:name w:val="修订1"/>
    <w:uiPriority w:val="99"/>
    <w:semiHidden/>
    <w:qFormat/>
    <w:rPr>
      <w:rFonts w:ascii="Times New Roman" w:hAnsi="Times New Roman" w:eastAsia="宋体" w:cs="Times New Roman"/>
      <w:sz w:val="21"/>
      <w:szCs w:val="21"/>
      <w:lang w:val="en-US" w:eastAsia="zh-CN" w:bidi="ar-SA"/>
    </w:rPr>
  </w:style>
  <w:style w:type="paragraph" w:styleId="102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9" w:customStyle="1">
    <w:name w:val="普通(网站)_0"/>
    <w:basedOn w:val="749"/>
    <w:uiPriority w:val="0"/>
    <w:qFormat/>
    <w:pPr>
      <w:jc w:val="left"/>
      <w:spacing w:before="100" w:beforeAutospacing="1" w:after="100" w:afterAutospacing="1"/>
      <w:widowControl/>
    </w:pPr>
    <w:rPr>
      <w:rFonts w:ascii="宋体" w:hAnsi="宋体" w:eastAsia="等线" w:cs="宋体"/>
      <w:color w:val="000000"/>
      <w:sz w:val="24"/>
    </w:rPr>
  </w:style>
  <w:style w:type="paragraph" w:styleId="1030" w:customStyle="1">
    <w:name w:val="标题 2_0"/>
    <w:basedOn w:val="749"/>
    <w:next w:val="749"/>
    <w:uiPriority w:val="0"/>
    <w:qFormat/>
    <w:pPr>
      <w:jc w:val="center"/>
      <w:keepLines/>
      <w:keepNext/>
      <w:spacing w:before="260" w:after="260" w:line="416" w:lineRule="auto"/>
      <w:outlineLvl w:val="1"/>
    </w:pPr>
    <w:rPr>
      <w:rFonts w:ascii="幼圆" w:hAnsi="Arial" w:eastAsia="楷体_GB2312"/>
      <w:b/>
      <w:sz w:val="44"/>
      <w:szCs w:val="20"/>
    </w:rPr>
  </w:style>
  <w:style w:type="paragraph" w:styleId="1031"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TOC 标题2"/>
    <w:basedOn w:val="924"/>
    <w:next w:val="713"/>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033" w:customStyle="1">
    <w:name w:val="black1"/>
    <w:basedOn w:val="713"/>
    <w:uiPriority w:val="0"/>
    <w:qFormat/>
    <w:pPr>
      <w:jc w:val="left"/>
      <w:spacing w:before="100" w:beforeAutospacing="1" w:after="100" w:afterAutospacing="1"/>
      <w:widowControl/>
    </w:pPr>
    <w:rPr>
      <w:rFonts w:ascii="宋体" w:hAnsi="宋体"/>
      <w:sz w:val="24"/>
      <w:szCs w:val="24"/>
    </w:rPr>
  </w:style>
  <w:style w:type="paragraph" w:styleId="1034" w:customStyle="1">
    <w:name w:val="文档正文"/>
    <w:basedOn w:val="713"/>
    <w:uiPriority w:val="99"/>
    <w:qFormat/>
    <w:pPr>
      <w:ind w:firstLine="567"/>
      <w:spacing w:line="312" w:lineRule="atLeast"/>
    </w:pPr>
    <w:rPr>
      <w:rFonts w:ascii="长城仿宋" w:eastAsia="长城仿宋"/>
      <w:sz w:val="28"/>
      <w:szCs w:val="20"/>
    </w:rPr>
  </w:style>
  <w:style w:type="paragraph" w:styleId="103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36" w:customStyle="1">
    <w:name w:val="Table Text"/>
    <w:basedOn w:val="713"/>
    <w:uiPriority w:val="0"/>
    <w:semiHidden/>
    <w:qFormat/>
    <w:rPr>
      <w:rFonts w:ascii="宋体" w:hAnsi="宋体" w:cs="宋体"/>
      <w:sz w:val="23"/>
      <w:szCs w:val="23"/>
    </w:rPr>
  </w:style>
  <w:style w:type="table" w:styleId="1037" w:customStyle="1">
    <w:name w:val="Table Normal"/>
    <w:uiPriority w:val="0"/>
    <w:semiHidden/>
    <w:unhideWhenUsed/>
    <w:qFormat/>
    <w:tblPr>
      <w:tblCellMar>
        <w:left w:w="0" w:type="dxa"/>
        <w:top w:w="0" w:type="dxa"/>
        <w:right w:w="0" w:type="dxa"/>
        <w:bottom w:w="0" w:type="dxa"/>
      </w:tblCellMar>
    </w:tblPr>
  </w:style>
  <w:style w:type="paragraph" w:styleId="1038" w:customStyle="1">
    <w:name w:val="正文1"/>
    <w:uiPriority w:val="0"/>
    <w:qFormat/>
    <w:pPr>
      <w:ind w:firstLine="480"/>
      <w:spacing w:line="360" w:lineRule="auto"/>
      <w:widowControl w:val="off"/>
    </w:pPr>
    <w:rPr>
      <w:rFonts w:ascii="Times New Roman" w:hAnsi="Times New Roman" w:eastAsia="宋体" w:cs="Times New Roman"/>
      <w:sz w:val="24"/>
      <w:szCs w:val="24"/>
      <w:lang w:val="en-US" w:eastAsia="zh-CN" w:bidi="ar-SA"/>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9B7B838-2320-470B-9E3B-9C21B4F4E0E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顾萍</cp:lastModifiedBy>
  <cp:revision>7</cp:revision>
  <dcterms:created xsi:type="dcterms:W3CDTF">2026-06-08T01:20:00Z</dcterms:created>
  <dcterms:modified xsi:type="dcterms:W3CDTF">2026-06-25T07:49:06Z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6B02CE0BC24543C7A5C7248A2CC1C29C_13</vt:lpwstr>
  </property>
  <property fmtid="{D5CDD505-2E9C-101B-9397-08002B2CF9AE}" pid="4" name="KSOTemplateDocerSaveRecord">
    <vt:lpwstr>eyJoZGlkIjoiYzc1N2EzZmQ1MTRiN2U0YjkwYTY0NWFmMWJlMzhiMDMiLCJ1c2VySWQiOiI0NTg2MDE2ODYifQ==</vt:lpwstr>
  </property>
</Properties>
</file>