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ind w:firstLine="723"/>
        <w:jc w:val="center"/>
        <w:spacing w:line="360" w:lineRule="auto"/>
        <w:rPr>
          <w:rFonts w:ascii="宋体" w:hAnsi="宋体" w:cs="宋体"/>
          <w:b/>
          <w:sz w:val="72"/>
        </w:rPr>
      </w:pPr>
      <w:r>
        <w:rPr>
          <w:rFonts w:ascii="宋体" w:hAnsi="宋体" w:cs="宋体"/>
          <w:b/>
          <w:sz w:val="72"/>
        </w:rPr>
      </w:r>
      <w:r/>
    </w:p>
    <w:p>
      <w:pPr>
        <w:pStyle w:val="772"/>
        <w:ind w:firstLine="1446"/>
        <w:spacing w:line="360" w:lineRule="auto"/>
        <w:rPr>
          <w:rFonts w:ascii="宋体" w:hAnsi="宋体" w:cs="宋体"/>
          <w:b/>
          <w:sz w:val="72"/>
        </w:rPr>
      </w:pPr>
      <w:r>
        <w:rPr>
          <w:rFonts w:hint="eastAsia" w:ascii="宋体" w:hAnsi="宋体" w:cs="宋体"/>
          <w:b/>
          <w:sz w:val="72"/>
        </w:rPr>
        <w:t xml:space="preserve">苏州市吴江区政府采购</w:t>
      </w:r>
      <w:r>
        <w:rPr>
          <w:rFonts w:ascii="宋体" w:hAnsi="宋体" w:cs="宋体"/>
          <w:b/>
          <w:sz w:val="72"/>
        </w:rPr>
      </w:r>
      <w:r/>
    </w:p>
    <w:p>
      <w:pPr>
        <w:pStyle w:val="772"/>
        <w:ind w:firstLine="1778"/>
        <w:spacing w:line="360" w:lineRule="auto"/>
        <w:rPr>
          <w:rFonts w:ascii="宋体" w:hAnsi="宋体" w:cs="宋体"/>
          <w:b/>
          <w:sz w:val="72"/>
        </w:rPr>
      </w:pPr>
      <w:r>
        <w:rPr>
          <w:rFonts w:hint="eastAsia" w:ascii="宋体" w:hAnsi="宋体" w:cs="宋体"/>
          <w:b/>
          <w:sz w:val="72"/>
        </w:rPr>
        <w:t xml:space="preserve">竞争性磋商采购文件</w:t>
      </w:r>
      <w:r>
        <w:rPr>
          <w:rFonts w:ascii="宋体" w:hAnsi="宋体" w:cs="宋体"/>
          <w:b/>
          <w:sz w:val="72"/>
        </w:rPr>
      </w:r>
      <w:r/>
    </w:p>
    <w:p>
      <w:pPr>
        <w:pStyle w:val="772"/>
        <w:spacing w:line="360" w:lineRule="auto"/>
        <w:rPr>
          <w:rFonts w:ascii="宋体" w:hAnsi="宋体" w:cs="宋体"/>
          <w:sz w:val="24"/>
        </w:rPr>
      </w:pPr>
      <w:r>
        <w:rPr>
          <w:rFonts w:ascii="宋体" w:hAnsi="宋体" w:cs="宋体"/>
          <w:sz w:val="24"/>
        </w:rPr>
      </w:r>
      <w:r/>
    </w:p>
    <w:p>
      <w:pPr>
        <w:pStyle w:val="772"/>
        <w:spacing w:line="360" w:lineRule="auto"/>
        <w:rPr>
          <w:rFonts w:ascii="宋体" w:hAnsi="宋体" w:cs="宋体"/>
          <w:sz w:val="24"/>
        </w:rPr>
      </w:pPr>
      <w:r>
        <w:rPr>
          <w:rFonts w:ascii="宋体" w:hAnsi="宋体" w:cs="宋体"/>
          <w:sz w:val="24"/>
        </w:rPr>
      </w:r>
      <w:r/>
    </w:p>
    <w:p>
      <w:pPr>
        <w:pStyle w:val="772"/>
        <w:spacing w:line="360" w:lineRule="auto"/>
        <w:rPr>
          <w:rFonts w:ascii="宋体" w:hAnsi="宋体" w:cs="宋体"/>
          <w:sz w:val="24"/>
        </w:rPr>
      </w:pPr>
      <w:r>
        <w:rPr>
          <w:rFonts w:ascii="宋体" w:hAnsi="宋体" w:cs="宋体"/>
          <w:sz w:val="24"/>
        </w:rPr>
      </w:r>
      <w:r/>
    </w:p>
    <w:p>
      <w:pPr>
        <w:pStyle w:val="772"/>
        <w:ind w:firstLine="1138"/>
        <w:spacing w:line="360" w:lineRule="auto"/>
        <w:rPr>
          <w:rFonts w:ascii="宋体" w:hAnsi="宋体" w:cs="宋体"/>
          <w:b/>
          <w:bCs/>
          <w:sz w:val="28"/>
        </w:rPr>
      </w:pPr>
      <w:r>
        <w:rPr>
          <w:rFonts w:hint="eastAsia" w:ascii="宋体" w:hAnsi="宋体" w:cs="宋体"/>
          <w:b/>
          <w:bCs/>
          <w:sz w:val="28"/>
        </w:rPr>
        <w:t xml:space="preserve">采购编号：</w:t>
      </w:r>
      <w:r>
        <w:rPr>
          <w:rFonts w:ascii="宋体" w:hAnsi="宋体" w:cs="宋体"/>
          <w:b/>
          <w:bCs/>
          <w:sz w:val="28"/>
        </w:rPr>
        <w:t xml:space="preserve">JSZC-320509-SZXC-C2026-0003</w:t>
      </w:r>
      <w:r>
        <w:rPr>
          <w:rFonts w:hint="eastAsia" w:ascii="宋体" w:hAnsi="宋体" w:cs="宋体"/>
          <w:b/>
          <w:bCs/>
          <w:sz w:val="28"/>
        </w:rPr>
        <w:t xml:space="preserve">号</w:t>
      </w:r>
      <w:r>
        <w:rPr>
          <w:rFonts w:ascii="宋体" w:hAnsi="宋体" w:cs="宋体"/>
          <w:b/>
          <w:bCs/>
          <w:sz w:val="28"/>
        </w:rPr>
      </w:r>
      <w:r/>
    </w:p>
    <w:p>
      <w:pPr>
        <w:pStyle w:val="772"/>
        <w:ind w:left="2241" w:hanging="1124"/>
        <w:spacing w:line="360" w:lineRule="auto"/>
        <w:rPr>
          <w:rFonts w:ascii="宋体" w:hAnsi="宋体" w:cs="宋体"/>
          <w:b/>
          <w:bCs/>
          <w:sz w:val="28"/>
        </w:rPr>
      </w:pPr>
      <w:r>
        <w:rPr>
          <w:rFonts w:hint="eastAsia" w:ascii="宋体" w:hAnsi="宋体" w:cs="宋体"/>
          <w:b/>
          <w:bCs/>
          <w:sz w:val="28"/>
        </w:rPr>
        <w:t xml:space="preserve">采购项目：横扇街道食堂外包服务项目</w:t>
      </w:r>
      <w:r>
        <w:rPr>
          <w:rFonts w:ascii="宋体" w:hAnsi="宋体" w:cs="宋体"/>
          <w:b/>
          <w:bCs/>
          <w:sz w:val="28"/>
        </w:rPr>
      </w:r>
      <w:r/>
    </w:p>
    <w:p>
      <w:pPr>
        <w:pStyle w:val="772"/>
        <w:ind w:firstLine="1138"/>
        <w:spacing w:line="360" w:lineRule="auto"/>
        <w:rPr>
          <w:rFonts w:ascii="宋体" w:hAnsi="宋体" w:cs="宋体"/>
          <w:b/>
          <w:bCs/>
          <w:sz w:val="28"/>
        </w:rPr>
      </w:pPr>
      <w:r>
        <w:rPr>
          <w:rFonts w:hint="eastAsia" w:ascii="宋体" w:hAnsi="宋体" w:cs="宋体"/>
          <w:b/>
          <w:bCs/>
          <w:sz w:val="28"/>
        </w:rPr>
        <w:t xml:space="preserve">项目类别：服务类</w:t>
      </w:r>
      <w:r>
        <w:rPr>
          <w:rFonts w:ascii="宋体" w:hAnsi="宋体" w:cs="宋体"/>
          <w:b/>
          <w:bCs/>
          <w:sz w:val="28"/>
        </w:rPr>
      </w:r>
      <w:r/>
    </w:p>
    <w:p>
      <w:pPr>
        <w:pStyle w:val="772"/>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采购单位：苏州市吴江区人民政府横扇街道办事处</w:t>
      </w:r>
      <w:r>
        <w:rPr>
          <w:rFonts w:ascii="宋体" w:hAnsi="宋体" w:cs="宋体"/>
          <w:b/>
          <w:bCs/>
          <w:sz w:val="28"/>
        </w:rPr>
      </w:r>
      <w:r/>
    </w:p>
    <w:p>
      <w:pPr>
        <w:pStyle w:val="772"/>
        <w:spacing w:line="360" w:lineRule="auto"/>
        <w:rPr>
          <w:rFonts w:ascii="宋体" w:hAnsi="宋体" w:cs="宋体"/>
          <w:spacing w:val="-14"/>
          <w:sz w:val="30"/>
        </w:rPr>
      </w:pPr>
      <w:r>
        <w:rPr>
          <w:rFonts w:ascii="宋体" w:hAnsi="宋体" w:cs="宋体"/>
          <w:spacing w:val="-14"/>
          <w:sz w:val="30"/>
        </w:rPr>
      </w:r>
      <w:r/>
    </w:p>
    <w:p>
      <w:pPr>
        <w:pStyle w:val="772"/>
        <w:ind w:firstLine="2448"/>
        <w:spacing w:line="360" w:lineRule="auto"/>
        <w:rPr>
          <w:rFonts w:ascii="宋体" w:hAnsi="宋体" w:cs="宋体"/>
          <w:spacing w:val="-14"/>
          <w:sz w:val="30"/>
        </w:rPr>
      </w:pPr>
      <w:r>
        <w:rPr>
          <w:rFonts w:ascii="宋体" w:hAnsi="宋体" w:cs="宋体"/>
          <w:spacing w:val="-14"/>
          <w:sz w:val="30"/>
        </w:rPr>
      </w:r>
      <w:r/>
    </w:p>
    <w:p>
      <w:pPr>
        <w:pStyle w:val="772"/>
        <w:ind w:firstLine="157"/>
        <w:jc w:val="center"/>
        <w:rPr>
          <w:rFonts w:ascii="宋体" w:hAnsi="宋体"/>
          <w:b/>
          <w:sz w:val="32"/>
          <w:szCs w:val="28"/>
        </w:rPr>
      </w:pPr>
      <w:r>
        <w:rPr>
          <w:rFonts w:ascii="宋体" w:hAnsi="宋体"/>
          <w:b/>
          <w:sz w:val="32"/>
          <w:szCs w:val="28"/>
        </w:rPr>
        <mc:AlternateContent>
          <mc:Choice Requires="wpg">
            <w:drawing>
              <wp:inline xmlns:wp="http://schemas.openxmlformats.org/drawingml/2006/wordprocessingDrawing" distT="0" distB="0" distL="0" distR="0">
                <wp:extent cx="1193109" cy="10205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93109" cy="1020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9pt;height:80.4pt;mso-wrap-distance-left:0.0pt;mso-wrap-distance-top:0.0pt;mso-wrap-distance-right:0.0pt;mso-wrap-distance-bottom:0.0pt;" stroked="f">
                <v:path textboxrect="0,0,0,0"/>
                <v:imagedata r:id="rId13" o:title=""/>
              </v:shape>
            </w:pict>
          </mc:Fallback>
        </mc:AlternateContent>
      </w:r>
      <w:r>
        <w:rPr>
          <w:rFonts w:ascii="宋体" w:hAnsi="宋体"/>
          <w:b/>
          <w:sz w:val="32"/>
          <w:szCs w:val="28"/>
        </w:rPr>
      </w:r>
      <w:r/>
    </w:p>
    <w:p>
      <w:pPr>
        <w:pStyle w:val="772"/>
        <w:ind w:firstLine="157"/>
        <w:jc w:val="center"/>
        <w:spacing w:line="360" w:lineRule="auto"/>
        <w:rPr>
          <w:rFonts w:ascii="宋体" w:hAnsi="宋体"/>
          <w:b/>
          <w:sz w:val="32"/>
          <w:szCs w:val="28"/>
        </w:rPr>
      </w:pPr>
      <w:r>
        <w:rPr>
          <w:rFonts w:hint="eastAsia" w:ascii="宋体" w:hAnsi="宋体"/>
          <w:b/>
          <w:sz w:val="32"/>
          <w:szCs w:val="28"/>
        </w:rPr>
        <w:t xml:space="preserve">苏州市吴江区星辰技术咨询服务有限公司</w:t>
      </w:r>
      <w:r>
        <w:rPr>
          <w:rFonts w:ascii="宋体" w:hAnsi="宋体"/>
          <w:b/>
          <w:sz w:val="32"/>
          <w:szCs w:val="28"/>
        </w:rPr>
      </w:r>
      <w:r/>
    </w:p>
    <w:p>
      <w:pPr>
        <w:pStyle w:val="772"/>
        <w:ind w:firstLine="4247"/>
        <w:spacing w:line="360" w:lineRule="auto"/>
        <w:rPr>
          <w:rFonts w:ascii="宋体" w:hAnsi="宋体"/>
          <w:b/>
          <w:sz w:val="28"/>
          <w:szCs w:val="28"/>
        </w:rPr>
      </w:pPr>
      <w:r>
        <w:rPr>
          <w:rFonts w:hint="eastAsia" w:ascii="宋体" w:hAnsi="宋体"/>
          <w:b/>
          <w:sz w:val="28"/>
          <w:szCs w:val="28"/>
        </w:rPr>
        <w:t xml:space="preserve">2026年 0</w:t>
      </w:r>
      <w:r>
        <w:rPr>
          <w:rFonts w:hint="eastAsia" w:ascii="宋体" w:hAnsi="宋体"/>
          <w:b/>
          <w:sz w:val="28"/>
          <w:szCs w:val="28"/>
        </w:rPr>
        <w:t xml:space="preserve">6</w:t>
      </w:r>
      <w:r>
        <w:rPr>
          <w:rFonts w:hint="eastAsia" w:ascii="宋体" w:hAnsi="宋体"/>
          <w:b/>
          <w:sz w:val="28"/>
          <w:szCs w:val="28"/>
        </w:rPr>
        <w:t xml:space="preserve">月</w:t>
      </w:r>
      <w:r>
        <w:rPr>
          <w:rFonts w:ascii="宋体" w:hAnsi="宋体"/>
          <w:b/>
          <w:sz w:val="28"/>
          <w:szCs w:val="28"/>
        </w:rPr>
      </w:r>
      <w:r/>
    </w:p>
    <w:p>
      <w:pPr>
        <w:pStyle w:val="772"/>
        <w:jc w:val="center"/>
        <w:spacing w:line="480" w:lineRule="auto"/>
        <w:rPr>
          <w:rFonts w:ascii="宋体" w:hAnsi="宋体" w:cs="宋体"/>
          <w:b/>
          <w:sz w:val="36"/>
        </w:rPr>
      </w:pPr>
      <w:r>
        <w:rPr>
          <w:rFonts w:ascii="宋体" w:hAnsi="宋体" w:cs="宋体"/>
          <w:b/>
          <w:sz w:val="36"/>
        </w:rPr>
      </w:r>
      <w:r/>
    </w:p>
    <w:p>
      <w:pPr>
        <w:pStyle w:val="1021"/>
        <w:rPr>
          <w:rFonts w:hAnsi="宋体" w:cs="宋体"/>
          <w:b/>
          <w:sz w:val="36"/>
        </w:rPr>
      </w:pPr>
      <w:r>
        <w:rPr>
          <w:rFonts w:hAnsi="宋体" w:cs="宋体"/>
          <w:b/>
          <w:sz w:val="36"/>
        </w:rPr>
      </w:r>
      <w:r/>
    </w:p>
    <w:p>
      <w:pPr>
        <w:pStyle w:val="772"/>
        <w:rPr>
          <w:rFonts w:ascii="宋体" w:hAnsi="宋体" w:cs="宋体"/>
        </w:rPr>
      </w:pPr>
      <w:r>
        <w:rPr>
          <w:rFonts w:ascii="宋体" w:hAnsi="宋体" w:cs="宋体"/>
        </w:rPr>
      </w:r>
      <w:r/>
    </w:p>
    <w:p>
      <w:pPr>
        <w:pStyle w:val="795"/>
      </w:pPr>
      <w:r/>
      <w:r/>
    </w:p>
    <w:p>
      <w:pPr>
        <w:pStyle w:val="772"/>
        <w:jc w:val="center"/>
        <w:spacing w:line="480" w:lineRule="auto"/>
        <w:rPr>
          <w:rFonts w:ascii="宋体" w:hAnsi="宋体" w:cs="宋体"/>
          <w:b/>
          <w:sz w:val="36"/>
          <w:szCs w:val="36"/>
        </w:rPr>
      </w:pPr>
      <w:r>
        <w:rPr>
          <w:rFonts w:hint="eastAsia" w:ascii="宋体" w:hAnsi="宋体" w:cs="宋体"/>
          <w:b/>
          <w:sz w:val="36"/>
          <w:szCs w:val="36"/>
        </w:rPr>
        <w:t xml:space="preserve">前 附 表</w:t>
      </w:r>
      <w:r>
        <w:rPr>
          <w:rFonts w:ascii="宋体" w:hAnsi="宋体" w:cs="宋体"/>
          <w:b/>
          <w:sz w:val="36"/>
          <w:szCs w:val="36"/>
        </w:rPr>
      </w:r>
      <w:r/>
    </w:p>
    <w:p>
      <w:pPr>
        <w:pStyle w:val="1020"/>
        <w:rPr>
          <w:rFonts w:cs="宋体"/>
          <w:szCs w:val="21"/>
        </w:rPr>
      </w:pPr>
      <w:r>
        <w:rPr>
          <w:rFonts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b/>
                <w:szCs w:val="21"/>
              </w:rPr>
            </w:pPr>
            <w:r>
              <w:rPr>
                <w:rFonts w:hint="eastAsia" w:ascii="宋体" w:hAnsi="宋体" w:cs="宋体"/>
                <w:bCs/>
                <w:szCs w:val="21"/>
              </w:rPr>
              <w:t xml:space="preserve">序号</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项   目</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内     容</w:t>
            </w:r>
            <w:r>
              <w:rPr>
                <w:rFonts w:ascii="宋体" w:hAnsi="宋体" w:cs="宋体"/>
                <w:bCs/>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横扇街道食堂外包服务项目</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采购预算（元）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人民币贰佰贰拾捌万元整（￥2280000.00元）</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联合体投标</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不接受</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现场勘察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本项目不组织统一踏勘，由供应商自行踏勘现场。</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答疑会</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网上答疑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响应文件份数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网上响应文件</w:t>
            </w:r>
            <w:r>
              <w:rPr>
                <w:rFonts w:hint="eastAsia" w:ascii="宋体" w:hAnsi="宋体" w:cs="宋体"/>
                <w:bCs/>
                <w:szCs w:val="21"/>
                <w:u w:val="single"/>
              </w:rPr>
              <w:t xml:space="preserve"> 壹 </w:t>
            </w:r>
            <w:r>
              <w:rPr>
                <w:rFonts w:hint="eastAsia" w:ascii="宋体" w:hAnsi="宋体" w:cs="宋体"/>
                <w:bCs/>
                <w:szCs w:val="21"/>
              </w:rPr>
              <w:t xml:space="preserve">份</w:t>
            </w:r>
            <w:r>
              <w:rPr>
                <w:rFonts w:ascii="宋体" w:hAnsi="宋体" w:cs="宋体"/>
                <w:bCs/>
                <w:szCs w:val="21"/>
              </w:rPr>
            </w:r>
            <w:r/>
          </w:p>
        </w:tc>
      </w:tr>
      <w:tr>
        <w:trPr>
          <w:trHeight w:val="680"/>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响应货币</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人民币</w:t>
            </w:r>
            <w:r>
              <w:rPr>
                <w:rFonts w:ascii="宋体" w:hAnsi="宋体" w:cs="宋体"/>
                <w:szCs w:val="21"/>
              </w:rPr>
            </w:r>
            <w:r/>
          </w:p>
        </w:tc>
      </w:tr>
      <w:tr>
        <w:trPr>
          <w:trHeight w:val="637"/>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响应文件有效期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u w:val="single"/>
              </w:rPr>
              <w:t xml:space="preserve">90天</w:t>
            </w:r>
            <w:r>
              <w:rPr>
                <w:rFonts w:hint="eastAsia" w:ascii="宋体" w:hAnsi="宋体" w:cs="宋体"/>
                <w:szCs w:val="21"/>
              </w:rPr>
              <w:t xml:space="preserve">（从响应截止之日算起）</w:t>
            </w:r>
            <w:r>
              <w:rPr>
                <w:rFonts w:ascii="宋体" w:hAnsi="宋体" w:cs="宋体"/>
                <w:szCs w:val="21"/>
              </w:rPr>
            </w:r>
            <w:r/>
          </w:p>
        </w:tc>
      </w:tr>
      <w:tr>
        <w:trPr>
          <w:cantSplit/>
          <w:trHeight w:val="680"/>
        </w:trPr>
        <w:tc>
          <w:tcPr>
            <w:tcBorders>
              <w:top w:val="single" w:color="000000" w:sz="4" w:space="0"/>
              <w:left w:val="single" w:color="000000" w:sz="4" w:space="0"/>
              <w:right w:val="single" w:color="000000" w:sz="4" w:space="0"/>
            </w:tcBorders>
            <w:tcW w:w="639" w:type="dxa"/>
            <w:vAlign w:val="center"/>
            <w:vMerge w:val="restart"/>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响应文件接收开始时间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1293"/>
              <w:jc w:val="center"/>
              <w:spacing w:line="360" w:lineRule="auto"/>
              <w:rPr>
                <w:rFonts w:hAnsi="宋体" w:cs="宋体"/>
                <w:szCs w:val="21"/>
              </w:rPr>
            </w:pPr>
            <w:r>
              <w:rPr>
                <w:rFonts w:hint="eastAsia" w:hAnsi="宋体" w:cs="宋体"/>
                <w:szCs w:val="21"/>
              </w:rPr>
              <w:t xml:space="preserve">时间：</w:t>
            </w:r>
            <w:r>
              <w:rPr>
                <w:rFonts w:hint="eastAsia" w:hAnsi="宋体" w:cs="宋体"/>
                <w:color w:val="0000ff"/>
                <w:szCs w:val="21"/>
              </w:rPr>
              <w:t xml:space="preserve">2026年06月23日13：00</w:t>
            </w:r>
            <w:r>
              <w:rPr>
                <w:rFonts w:hint="eastAsia" w:hAnsi="宋体" w:cs="宋体"/>
                <w:szCs w:val="21"/>
              </w:rPr>
              <w:t xml:space="preserve">（北京时间）</w:t>
            </w:r>
            <w:r>
              <w:rPr>
                <w:rFonts w:hAnsi="宋体" w:cs="宋体"/>
                <w:szCs w:val="21"/>
              </w:rPr>
            </w:r>
            <w:r/>
          </w:p>
        </w:tc>
      </w:tr>
      <w:tr>
        <w:trPr>
          <w:cantSplit/>
          <w:trHeight w:val="680"/>
        </w:trPr>
        <w:tc>
          <w:tcPr>
            <w:tcBorders>
              <w:left w:val="single" w:color="000000" w:sz="4" w:space="0"/>
              <w:right w:val="single" w:color="000000" w:sz="4" w:space="0"/>
            </w:tcBorders>
            <w:tcW w:w="639" w:type="dxa"/>
            <w:vAlign w:val="center"/>
            <w:vMerge w:val="continue"/>
            <w:textDirection w:val="lrTb"/>
            <w:noWrap/>
          </w:tcPr>
          <w:p>
            <w:pPr>
              <w:pStyle w:val="1020"/>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响应文件接收截止时间</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12" w:lineRule="auto"/>
              <w:rPr>
                <w:rFonts w:ascii="宋体" w:hAnsi="宋体" w:cs="宋体"/>
                <w:color w:val="000000"/>
                <w:szCs w:val="21"/>
              </w:rPr>
            </w:pPr>
            <w:r>
              <w:rPr>
                <w:rFonts w:hint="eastAsia" w:hAnsi="宋体" w:cs="宋体"/>
                <w:szCs w:val="21"/>
              </w:rPr>
              <w:t xml:space="preserve">时间：</w:t>
            </w:r>
            <w:r>
              <w:rPr>
                <w:rFonts w:hint="eastAsia" w:ascii="宋体" w:hAnsi="宋体" w:cs="宋体"/>
                <w:color w:val="0000ff"/>
                <w:szCs w:val="21"/>
              </w:rPr>
              <w:t xml:space="preserve">2026年06月23日13:30</w:t>
            </w:r>
            <w:r>
              <w:rPr>
                <w:rFonts w:hint="eastAsia" w:ascii="宋体" w:hAnsi="宋体" w:cs="宋体"/>
                <w:color w:val="000000"/>
                <w:szCs w:val="21"/>
              </w:rPr>
              <w:t xml:space="preserve">（北京时间）</w:t>
            </w:r>
            <w:r>
              <w:rPr>
                <w:rFonts w:ascii="宋体" w:hAnsi="宋体" w:cs="宋体"/>
                <w:color w:val="000000"/>
                <w:szCs w:val="21"/>
              </w:rPr>
            </w:r>
            <w:r/>
          </w:p>
          <w:p>
            <w:pPr>
              <w:pStyle w:val="772"/>
              <w:jc w:val="left"/>
              <w:spacing w:line="312" w:lineRule="auto"/>
              <w:rPr>
                <w:rFonts w:ascii="宋体" w:hAnsi="宋体" w:cs="宋体"/>
                <w:color w:val="000000"/>
                <w:szCs w:val="21"/>
              </w:rPr>
            </w:pPr>
            <w:r>
              <w:rPr>
                <w:rFonts w:hint="eastAsia" w:ascii="宋体" w:hAnsi="宋体" w:cs="宋体"/>
                <w:color w:val="000000"/>
                <w:szCs w:val="21"/>
              </w:rPr>
              <w:t xml:space="preserve">“苏采云”系统（网址：</w:t>
            </w:r>
            <w:r>
              <w:fldChar w:fldCharType="begin"/>
            </w:r>
            <w:r>
              <w:instrText xml:space="preserve">HYPERLINK "http://jszfcg.jsczt.cn/" \o "http://jszfcg.jsczt.cn/"</w:instrText>
            </w:r>
            <w:r>
              <w:fldChar w:fldCharType="separate"/>
            </w:r>
            <w:r>
              <w:rPr>
                <w:rFonts w:hint="eastAsia" w:ascii="宋体" w:hAnsi="宋体" w:cs="宋体"/>
                <w:color w:val="000000"/>
                <w:szCs w:val="21"/>
              </w:rPr>
              <w:t xml:space="preserve">http://jszfcg.jsczt.cn/</w:t>
            </w:r>
            <w:r>
              <w:fldChar w:fldCharType="end"/>
            </w:r>
            <w:r>
              <w:rPr>
                <w:rFonts w:hint="eastAsia" w:ascii="宋体" w:hAnsi="宋体" w:cs="宋体"/>
                <w:color w:val="000000"/>
                <w:szCs w:val="21"/>
              </w:rPr>
              <w:t xml:space="preserve">）</w:t>
            </w:r>
            <w:r>
              <w:rPr>
                <w:rFonts w:ascii="宋体" w:hAnsi="宋体" w:cs="宋体"/>
                <w:color w:val="000000"/>
                <w:szCs w:val="21"/>
              </w:rPr>
            </w:r>
            <w:r/>
          </w:p>
          <w:p>
            <w:pPr>
              <w:pStyle w:val="772"/>
              <w:jc w:val="left"/>
              <w:spacing w:line="360" w:lineRule="auto"/>
              <w:rPr>
                <w:rFonts w:ascii="宋体" w:hAnsi="宋体" w:cs="宋体"/>
                <w:szCs w:val="21"/>
              </w:rPr>
            </w:pPr>
            <w:r>
              <w:rPr>
                <w:rFonts w:hint="eastAsia" w:hAnsi="宋体" w:cs="宋体"/>
                <w:b/>
                <w:color w:val="000000"/>
                <w:szCs w:val="21"/>
              </w:rPr>
              <w:t xml:space="preserve">本项目为不见面磋商项目，开启阶段供应商在【供应商解密】环节必须使用 CA证书解密电子响应文件，如在系统规定的解密时间内未能完成解密的视为放弃参与本项目。</w:t>
            </w:r>
            <w:r>
              <w:rPr>
                <w:rFonts w:ascii="宋体" w:hAnsi="宋体" w:cs="宋体"/>
                <w:szCs w:val="21"/>
              </w:rPr>
            </w:r>
            <w:r/>
          </w:p>
        </w:tc>
      </w:tr>
      <w:tr>
        <w:trPr>
          <w:cantSplit/>
          <w:trHeight w:val="714"/>
        </w:trPr>
        <w:tc>
          <w:tcPr>
            <w:tcBorders>
              <w:left w:val="single" w:color="000000" w:sz="4" w:space="0"/>
              <w:bottom w:val="single" w:color="000000" w:sz="4" w:space="0"/>
              <w:right w:val="single" w:color="000000" w:sz="4" w:space="0"/>
            </w:tcBorders>
            <w:tcW w:w="639" w:type="dxa"/>
            <w:vAlign w:val="center"/>
            <w:vMerge w:val="continue"/>
            <w:textDirection w:val="lrTb"/>
            <w:noWrap/>
          </w:tcPr>
          <w:p>
            <w:pPr>
              <w:pStyle w:val="1020"/>
              <w:jc w:val="center"/>
              <w:rPr>
                <w:rFonts w:cs="宋体"/>
                <w:szCs w:val="21"/>
              </w:rPr>
            </w:pPr>
            <w:r>
              <w:rPr>
                <w:rFonts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响应文件接收地点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地点：苏州市吴江区开平路998号行政服务大楼三楼开标室</w:t>
            </w:r>
            <w:r>
              <w:rPr>
                <w:rFonts w:ascii="宋体" w:hAnsi="宋体" w:cs="宋体"/>
                <w:szCs w:val="21"/>
              </w:rPr>
            </w:r>
            <w:r/>
          </w:p>
        </w:tc>
      </w:tr>
      <w:tr>
        <w:trPr>
          <w:trHeight w:val="1294"/>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磋商时间和地点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877" w:type="dxa"/>
            <w:vAlign w:val="center"/>
            <w:textDirection w:val="lrTb"/>
            <w:noWrap/>
          </w:tcPr>
          <w:p>
            <w:pPr>
              <w:pStyle w:val="772"/>
              <w:jc w:val="center"/>
              <w:spacing w:line="360" w:lineRule="auto"/>
              <w:rPr>
                <w:rFonts w:ascii="宋体" w:hAnsi="宋体" w:cs="宋体"/>
                <w:b/>
                <w:szCs w:val="21"/>
              </w:rPr>
            </w:pPr>
            <w:r>
              <w:rPr>
                <w:rFonts w:hint="eastAsia" w:ascii="宋体" w:hAnsi="宋体" w:cs="宋体"/>
                <w:szCs w:val="21"/>
              </w:rPr>
              <w:t xml:space="preserve">时间：</w:t>
            </w:r>
            <w:r>
              <w:rPr>
                <w:rFonts w:hint="eastAsia" w:ascii="宋体" w:hAnsi="宋体" w:cs="宋体"/>
                <w:color w:val="0000ff"/>
                <w:szCs w:val="21"/>
              </w:rPr>
              <w:t xml:space="preserve">2026年06月23日13：30</w:t>
            </w:r>
            <w:r>
              <w:rPr>
                <w:rFonts w:hint="eastAsia" w:ascii="宋体" w:hAnsi="宋体" w:cs="宋体"/>
                <w:szCs w:val="21"/>
              </w:rPr>
              <w:t xml:space="preserve">（北京时间）</w:t>
            </w:r>
            <w:r>
              <w:rPr>
                <w:rFonts w:ascii="宋体" w:hAnsi="宋体" w:cs="宋体"/>
                <w:b/>
                <w:szCs w:val="21"/>
              </w:rPr>
            </w:r>
            <w:r/>
          </w:p>
          <w:p>
            <w:pPr>
              <w:pStyle w:val="772"/>
              <w:jc w:val="left"/>
              <w:spacing w:line="360" w:lineRule="auto"/>
              <w:rPr>
                <w:rFonts w:ascii="宋体" w:hAnsi="宋体" w:cs="宋体"/>
                <w:bCs/>
                <w:color w:val="000000"/>
                <w:szCs w:val="21"/>
              </w:rPr>
            </w:pPr>
            <w:r>
              <w:rPr>
                <w:rFonts w:hint="eastAsia" w:ascii="宋体" w:hAnsi="宋体" w:cs="宋体"/>
                <w:szCs w:val="21"/>
              </w:rPr>
              <w:t xml:space="preserve">地点：</w:t>
            </w:r>
            <w:r>
              <w:rPr>
                <w:rFonts w:hint="eastAsia" w:ascii="宋体" w:hAnsi="宋体" w:cs="宋体"/>
                <w:bCs/>
                <w:color w:val="000000"/>
                <w:szCs w:val="21"/>
              </w:rPr>
              <w:t xml:space="preserve">苏州市公共资源交易中心吴江分中心开标室</w:t>
            </w:r>
            <w:r>
              <w:rPr>
                <w:rFonts w:ascii="宋体" w:hAnsi="宋体" w:cs="宋体"/>
                <w:bCs/>
                <w:color w:val="000000"/>
                <w:szCs w:val="21"/>
              </w:rPr>
            </w:r>
            <w:r/>
          </w:p>
          <w:p>
            <w:pPr>
              <w:pStyle w:val="772"/>
              <w:jc w:val="left"/>
              <w:spacing w:line="360" w:lineRule="auto"/>
              <w:rPr>
                <w:rFonts w:ascii="宋体" w:hAnsi="宋体" w:cs="宋体"/>
                <w:szCs w:val="21"/>
              </w:rPr>
            </w:pPr>
            <w:r>
              <w:rPr>
                <w:rFonts w:hint="eastAsia" w:ascii="宋体" w:hAnsi="宋体" w:cs="宋体"/>
                <w:szCs w:val="21"/>
              </w:rPr>
              <w:t xml:space="preserve">(苏州市吴江区开平路998号行政服务大楼三楼开标室)</w:t>
            </w:r>
            <w:r>
              <w:rPr>
                <w:rFonts w:ascii="宋体" w:hAnsi="宋体" w:cs="宋体"/>
                <w:szCs w:val="21"/>
              </w:rPr>
            </w:r>
            <w:r/>
          </w:p>
        </w:tc>
      </w:tr>
    </w:tbl>
    <w:p>
      <w:pPr>
        <w:pStyle w:val="772"/>
        <w:jc w:val="center"/>
        <w:spacing w:line="360" w:lineRule="auto"/>
        <w:rPr>
          <w:rFonts w:hint="eastAsia" w:ascii="宋体" w:hAnsi="宋体" w:cs="宋体"/>
          <w:b/>
          <w:szCs w:val="21"/>
        </w:rPr>
      </w:pPr>
      <w:r>
        <w:rPr>
          <w:rFonts w:hint="eastAsia" w:ascii="宋体" w:hAnsi="宋体" w:cs="宋体"/>
          <w:b/>
          <w:szCs w:val="21"/>
        </w:rPr>
      </w:r>
      <w:r/>
    </w:p>
    <w:p>
      <w:pPr>
        <w:pStyle w:val="772"/>
        <w:jc w:val="center"/>
        <w:spacing w:line="360" w:lineRule="auto"/>
        <w:rPr>
          <w:rFonts w:ascii="宋体" w:hAnsi="宋体" w:cs="宋体"/>
          <w:b/>
          <w:szCs w:val="21"/>
        </w:rPr>
      </w:pPr>
      <w:r>
        <w:rPr>
          <w:rFonts w:ascii="宋体" w:hAnsi="宋体" w:cs="宋体"/>
          <w:b/>
          <w:szCs w:val="21"/>
        </w:rPr>
      </w:r>
      <w:r/>
    </w:p>
    <w:p>
      <w:pPr>
        <w:pStyle w:val="795"/>
      </w:pPr>
      <w:r/>
      <w:r/>
    </w:p>
    <w:p>
      <w:pPr>
        <w:pStyle w:val="772"/>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rPr>
          <w:rFonts w:ascii="宋体" w:hAnsi="宋体" w:cs="宋体"/>
          <w:b/>
          <w:sz w:val="48"/>
        </w:rPr>
      </w:r>
      <w:r/>
    </w:p>
    <w:p>
      <w:pPr>
        <w:pStyle w:val="82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fldChar w:fldCharType="begin"/>
      </w:r>
      <w:r>
        <w:instrText xml:space="preserve">HYPERLINK \l "_Toc26893" \o "#_Toc26893"</w:instrText>
      </w:r>
      <w:r>
        <w:fldChar w:fldCharType="separate"/>
      </w:r>
      <w:r>
        <w:rPr>
          <w:rFonts w:hint="eastAsia" w:ascii="宋体" w:hAnsi="宋体" w:cs="宋体"/>
          <w:bCs/>
          <w:szCs w:val="32"/>
        </w:rPr>
        <w:t xml:space="preserve">一、 竞争性磋商公告</w:t>
      </w:r>
      <w:r>
        <w:tab/>
      </w:r>
      <w:r>
        <w:fldChar w:fldCharType="begin"/>
      </w:r>
      <w:r>
        <w:instrText xml:space="preserve"> PAGEREF _Toc26893 </w:instrText>
      </w:r>
      <w:r>
        <w:fldChar w:fldCharType="separate"/>
      </w:r>
      <w:r>
        <w:t xml:space="preserve">4</w:t>
      </w:r>
      <w:r>
        <w:fldChar w:fldCharType="end"/>
        <w:fldChar w:fldCharType="end"/>
      </w:r>
      <w:r/>
    </w:p>
    <w:p>
      <w:pPr>
        <w:pStyle w:val="822"/>
        <w:tabs>
          <w:tab w:val="right" w:pos="9638" w:leader="dot"/>
        </w:tabs>
      </w:pPr>
      <w:r>
        <w:fldChar w:fldCharType="begin"/>
      </w:r>
      <w:r>
        <w:instrText xml:space="preserve">HYPERLINK \l "_Toc7179" \o "#_Toc7179"</w:instrText>
      </w:r>
      <w:r>
        <w:fldChar w:fldCharType="separate"/>
      </w:r>
      <w:r>
        <w:rPr>
          <w:rFonts w:hint="eastAsia" w:ascii="宋体" w:hAnsi="宋体" w:cs="宋体"/>
          <w:bCs/>
          <w:szCs w:val="32"/>
        </w:rPr>
        <w:t xml:space="preserve">二、 磋商供应商须知</w:t>
      </w:r>
      <w:r>
        <w:tab/>
      </w:r>
      <w:r>
        <w:rPr>
          <w:rFonts w:hint="eastAsia"/>
        </w:rPr>
        <w:t xml:space="preserve">8</w:t>
      </w:r>
      <w:r>
        <w:fldChar w:fldCharType="end"/>
      </w:r>
      <w:r/>
    </w:p>
    <w:p>
      <w:pPr>
        <w:pStyle w:val="822"/>
        <w:tabs>
          <w:tab w:val="right" w:pos="9638" w:leader="dot"/>
        </w:tabs>
      </w:pPr>
      <w:r>
        <w:fldChar w:fldCharType="begin"/>
      </w:r>
      <w:r>
        <w:instrText xml:space="preserve">HYPERLINK \l "_Toc25391" \o "#_Toc25391"</w:instrText>
      </w:r>
      <w:r>
        <w:fldChar w:fldCharType="separate"/>
      </w:r>
      <w:r>
        <w:rPr>
          <w:rFonts w:hint="eastAsia" w:ascii="宋体" w:hAnsi="宋体" w:cs="宋体"/>
          <w:bCs/>
          <w:szCs w:val="32"/>
        </w:rPr>
        <w:t xml:space="preserve">三、 采购需求</w:t>
      </w:r>
      <w:r>
        <w:tab/>
      </w:r>
      <w:r>
        <w:rPr>
          <w:rFonts w:hint="eastAsia"/>
        </w:rPr>
        <w:t xml:space="preserve">20</w:t>
      </w:r>
      <w:r>
        <w:fldChar w:fldCharType="end"/>
      </w:r>
      <w:r/>
    </w:p>
    <w:p>
      <w:pPr>
        <w:pStyle w:val="822"/>
        <w:tabs>
          <w:tab w:val="right" w:pos="9638" w:leader="dot"/>
        </w:tabs>
      </w:pPr>
      <w:r>
        <w:fldChar w:fldCharType="begin"/>
      </w:r>
      <w:r>
        <w:instrText xml:space="preserve">HYPERLINK \l "_Toc24604" \o "#_Toc24604"</w:instrText>
      </w:r>
      <w:r>
        <w:fldChar w:fldCharType="separate"/>
      </w:r>
      <w:r>
        <w:rPr>
          <w:rFonts w:hint="eastAsia" w:ascii="宋体" w:hAnsi="宋体" w:cs="宋体"/>
          <w:bCs/>
          <w:szCs w:val="32"/>
        </w:rPr>
        <w:t xml:space="preserve">四、 评审办法及评分标准</w:t>
      </w:r>
      <w:r>
        <w:tab/>
      </w:r>
      <w:r>
        <w:rPr>
          <w:rFonts w:hint="eastAsia"/>
        </w:rPr>
        <w:t xml:space="preserve">2</w:t>
      </w:r>
      <w:r>
        <w:fldChar w:fldCharType="end"/>
      </w:r>
      <w:r>
        <w:rPr>
          <w:rFonts w:hint="eastAsia"/>
        </w:rPr>
        <w:t xml:space="preserve">7</w:t>
      </w:r>
      <w:r/>
    </w:p>
    <w:p>
      <w:pPr>
        <w:pStyle w:val="822"/>
        <w:tabs>
          <w:tab w:val="right" w:pos="9638" w:leader="dot"/>
        </w:tabs>
      </w:pPr>
      <w:r>
        <w:fldChar w:fldCharType="begin"/>
      </w:r>
      <w:r>
        <w:instrText xml:space="preserve">HYPERLINK \l "_Toc23096" \o "#_Toc23096"</w:instrText>
      </w:r>
      <w:r>
        <w:fldChar w:fldCharType="separate"/>
      </w:r>
      <w:r>
        <w:rPr>
          <w:rFonts w:hint="eastAsia" w:ascii="宋体" w:hAnsi="宋体" w:cs="宋体"/>
          <w:bCs/>
          <w:szCs w:val="32"/>
        </w:rPr>
        <w:t xml:space="preserve">五、 合同主要条款</w:t>
      </w:r>
      <w:r>
        <w:tab/>
      </w:r>
      <w:r>
        <w:rPr>
          <w:rFonts w:hint="eastAsia"/>
        </w:rPr>
        <w:t xml:space="preserve">31</w:t>
      </w:r>
      <w:r>
        <w:fldChar w:fldCharType="end"/>
      </w:r>
      <w:r/>
    </w:p>
    <w:p>
      <w:pPr>
        <w:pStyle w:val="822"/>
        <w:tabs>
          <w:tab w:val="right" w:pos="9638" w:leader="dot"/>
        </w:tabs>
      </w:pPr>
      <w:r>
        <w:fldChar w:fldCharType="begin"/>
      </w:r>
      <w:r>
        <w:instrText xml:space="preserve">HYPERLINK \l "_Toc8552" \o "#_Toc8552"</w:instrText>
      </w:r>
      <w:r>
        <w:fldChar w:fldCharType="separate"/>
      </w:r>
      <w:r>
        <w:rPr>
          <w:rFonts w:hint="eastAsia" w:ascii="宋体" w:hAnsi="宋体" w:cs="宋体"/>
          <w:bCs/>
          <w:szCs w:val="32"/>
        </w:rPr>
        <w:t xml:space="preserve">六、 附件格式</w:t>
      </w:r>
      <w:r>
        <w:tab/>
      </w:r>
      <w:r>
        <w:rPr>
          <w:rFonts w:hint="eastAsia"/>
        </w:rPr>
        <w:t xml:space="preserve">40</w:t>
      </w:r>
      <w:r>
        <w:fldChar w:fldCharType="end"/>
      </w:r>
      <w:r/>
    </w:p>
    <w:p>
      <w:pPr>
        <w:pStyle w:val="797"/>
        <w:rPr>
          <w:rFonts w:ascii="宋体" w:hAnsi="宋体" w:cs="宋体"/>
        </w:rPr>
      </w:pPr>
      <w:r>
        <w:rPr>
          <w:rFonts w:hint="eastAsia" w:ascii="宋体" w:hAnsi="宋体" w:cs="宋体"/>
        </w:rPr>
        <w:fldChar w:fldCharType="end"/>
      </w:r>
      <w:r>
        <w:rPr>
          <w:rFonts w:ascii="宋体" w:hAnsi="宋体" w:cs="宋体"/>
        </w:rPr>
      </w:r>
      <w:r/>
    </w:p>
    <w:p>
      <w:pPr>
        <w:pStyle w:val="772"/>
        <w:spacing w:line="360" w:lineRule="auto"/>
        <w:rPr>
          <w:rFonts w:ascii="宋体" w:hAnsi="宋体" w:cs="宋体"/>
          <w:b/>
          <w:sz w:val="36"/>
        </w:rPr>
      </w:pPr>
      <w:r>
        <w:rPr>
          <w:rFonts w:ascii="宋体" w:hAnsi="宋体" w:cs="宋体"/>
          <w:b/>
          <w:sz w:val="36"/>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772"/>
        <w:ind w:firstLine="480"/>
        <w:jc w:val="center"/>
        <w:spacing w:line="360" w:lineRule="auto"/>
        <w:rPr>
          <w:rFonts w:ascii="宋体" w:hAnsi="宋体" w:cs="宋体"/>
          <w:b/>
          <w:sz w:val="24"/>
        </w:rPr>
      </w:pPr>
      <w:r>
        <w:rPr>
          <w:rFonts w:ascii="宋体" w:hAnsi="宋体" w:cs="宋体"/>
          <w:b/>
          <w:sz w:val="24"/>
        </w:rPr>
      </w:r>
      <w:r/>
    </w:p>
    <w:p>
      <w:pPr>
        <w:pStyle w:val="1233"/>
        <w:numPr>
          <w:ilvl w:val="0"/>
          <w:numId w:val="12"/>
        </w:numPr>
        <w:spacing w:before="0" w:after="0" w:line="360" w:lineRule="auto"/>
        <w:rPr>
          <w:rFonts w:cs="宋体"/>
          <w:b/>
          <w:bCs/>
          <w:color w:val="000000"/>
          <w:sz w:val="32"/>
          <w:szCs w:val="32"/>
        </w:rPr>
      </w:pPr>
      <w:r/>
      <w:bookmarkStart w:id="0" w:name="_Toc29130"/>
      <w:r/>
      <w:bookmarkStart w:id="1" w:name="_Toc14686"/>
      <w:r/>
      <w:bookmarkStart w:id="2" w:name="_Toc26893"/>
      <w:r/>
      <w:bookmarkStart w:id="3" w:name="_Toc32237"/>
      <w:r/>
      <w:bookmarkStart w:id="4" w:name="_Toc17807"/>
      <w:r/>
      <w:bookmarkStart w:id="5" w:name="_Toc8579"/>
      <w:r>
        <w:rPr>
          <w:rFonts w:hint="eastAsia" w:cs="宋体"/>
          <w:b/>
          <w:bCs/>
          <w:color w:val="000000"/>
          <w:sz w:val="32"/>
          <w:szCs w:val="32"/>
        </w:rPr>
        <w:t xml:space="preserve">竞争性磋商公告</w:t>
      </w:r>
      <w:bookmarkEnd w:id="0"/>
      <w:r/>
      <w:bookmarkEnd w:id="1"/>
      <w:r/>
      <w:bookmarkEnd w:id="2"/>
      <w:r/>
      <w:bookmarkEnd w:id="3"/>
      <w:r/>
      <w:bookmarkEnd w:id="4"/>
      <w:r/>
      <w:bookmarkEnd w:id="5"/>
      <w:r>
        <w:rPr>
          <w:rFonts w:cs="宋体"/>
          <w:b/>
          <w:bCs/>
          <w:color w:val="000000"/>
          <w:sz w:val="32"/>
          <w:szCs w:val="32"/>
        </w:rPr>
      </w:r>
      <w:r/>
    </w:p>
    <w:p>
      <w:pPr>
        <w:pStyle w:val="772"/>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772"/>
        <w:ind w:firstLine="420"/>
        <w:jc w:val="left"/>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ascii="Segoe UI" w:hAnsi="Segoe UI" w:cs="Segoe UI"/>
          <w:szCs w:val="21"/>
          <w:shd w:val="clear" w:color="auto" w:fill="fafafa"/>
        </w:rPr>
        <w:t xml:space="preserve">苏州市吴江区人民政府横扇街道办事处</w:t>
      </w:r>
      <w:r>
        <w:rPr>
          <w:rFonts w:hint="eastAsia" w:ascii="宋体" w:hAnsi="宋体" w:cs="宋体"/>
          <w:szCs w:val="21"/>
        </w:rPr>
        <w:t xml:space="preserve">的横扇街道食堂外包服务项目</w:t>
      </w:r>
      <w:r>
        <w:rPr>
          <w:rFonts w:hint="eastAsia" w:ascii="宋体" w:hAnsi="宋体" w:cs="宋体"/>
          <w:szCs w:val="21"/>
          <w:lang w:val="zh-CN"/>
        </w:rPr>
        <w:t xml:space="preserve">的潜在投标人应在</w:t>
      </w:r>
      <w:r>
        <w:rPr>
          <w:rFonts w:ascii="宋体" w:hAnsi="宋体" w:cs="宋体"/>
          <w:color w:val="000000"/>
          <w:szCs w:val="21"/>
        </w:rPr>
        <w:t xml:space="preserve">“</w:t>
      </w:r>
      <w:r>
        <w:rPr>
          <w:rFonts w:ascii="宋体" w:hAnsi="宋体" w:cs="宋体"/>
          <w:color w:val="000000"/>
          <w:szCs w:val="21"/>
          <w:highlight w:val="white"/>
        </w:rPr>
        <w:t xml:space="preserve">苏采云</w:t>
      </w:r>
      <w:r>
        <w:rPr>
          <w:rFonts w:ascii="宋体" w:hAnsi="宋体" w:cs="宋体"/>
          <w:color w:val="000000"/>
          <w:szCs w:val="21"/>
        </w:rPr>
        <w:t xml:space="preserve">”</w:t>
      </w:r>
      <w:r>
        <w:rPr>
          <w:rFonts w:ascii="宋体" w:hAnsi="宋体" w:cs="宋体"/>
          <w:color w:val="000000"/>
          <w:szCs w:val="21"/>
          <w:highlight w:val="white"/>
        </w:rPr>
        <w:t xml:space="preserve">系统中</w:t>
      </w:r>
      <w:r>
        <w:rPr>
          <w:rFonts w:ascii="宋体" w:hAnsi="宋体" w:cs="宋体"/>
          <w:color w:val="000000"/>
          <w:szCs w:val="21"/>
        </w:rPr>
        <w:t xml:space="preserve">获取</w:t>
      </w:r>
      <w:r>
        <w:rPr>
          <w:rFonts w:hint="eastAsia" w:ascii="宋体" w:hAnsi="宋体" w:cs="宋体"/>
          <w:color w:val="000000"/>
          <w:szCs w:val="21"/>
        </w:rPr>
        <w:t xml:space="preserve">招标</w:t>
      </w:r>
      <w:r>
        <w:rPr>
          <w:rFonts w:ascii="宋体" w:hAnsi="宋体" w:cs="宋体"/>
          <w:color w:val="000000"/>
          <w:szCs w:val="21"/>
        </w:rPr>
        <w:t xml:space="preserve">采购文件</w:t>
      </w:r>
      <w:r>
        <w:rPr>
          <w:rFonts w:hint="eastAsia" w:ascii="宋体" w:hAnsi="宋体" w:cs="宋体"/>
          <w:szCs w:val="21"/>
          <w:lang w:val="zh-CN"/>
        </w:rPr>
        <w:t xml:space="preserve">，</w:t>
      </w:r>
      <w:r>
        <w:rPr>
          <w:rFonts w:hint="eastAsia" w:ascii="宋体" w:hAnsi="宋体" w:cs="宋体"/>
          <w:color w:val="ff0000"/>
          <w:szCs w:val="21"/>
          <w:lang w:val="zh-CN"/>
        </w:rPr>
        <w:t xml:space="preserve">并于2026年</w:t>
      </w:r>
      <w:r>
        <w:rPr>
          <w:rFonts w:hint="eastAsia" w:ascii="宋体" w:hAnsi="宋体" w:cs="宋体"/>
          <w:color w:val="ff0000"/>
          <w:szCs w:val="21"/>
        </w:rPr>
        <w:t xml:space="preserve">06月23日13</w:t>
      </w:r>
      <w:r>
        <w:rPr>
          <w:rFonts w:hint="eastAsia" w:ascii="宋体" w:hAnsi="宋体" w:cs="宋体"/>
          <w:color w:val="ff0000"/>
          <w:szCs w:val="21"/>
          <w:lang w:val="zh-CN"/>
        </w:rPr>
        <w:t xml:space="preserve">时30分（</w:t>
      </w:r>
      <w:r>
        <w:rPr>
          <w:rFonts w:hint="eastAsia" w:ascii="宋体" w:hAnsi="宋体" w:cs="宋体"/>
          <w:szCs w:val="21"/>
          <w:lang w:val="zh-CN"/>
        </w:rPr>
        <w:t xml:space="preserve">北京时间）前递交投标文件。</w:t>
      </w:r>
      <w:r>
        <w:rPr>
          <w:rFonts w:ascii="宋体" w:hAnsi="宋体" w:cs="宋体"/>
          <w:szCs w:val="21"/>
        </w:rPr>
      </w:r>
      <w:r/>
    </w:p>
    <w:p>
      <w:pPr>
        <w:pStyle w:val="1005"/>
        <w:ind w:firstLine="422"/>
        <w:spacing w:before="0" w:after="0" w:line="360" w:lineRule="auto"/>
        <w:rPr>
          <w:rFonts w:ascii="宋体" w:hAnsi="宋体" w:eastAsia="宋体" w:cs="宋体"/>
          <w:bCs/>
          <w:sz w:val="21"/>
          <w:szCs w:val="21"/>
        </w:rPr>
      </w:pPr>
      <w:r/>
      <w:bookmarkStart w:id="6" w:name="_Toc35393629"/>
      <w:r/>
      <w:bookmarkStart w:id="7" w:name="_Toc28359089"/>
      <w:r/>
      <w:bookmarkStart w:id="8" w:name="_Toc28359012"/>
      <w:r/>
      <w:bookmarkStart w:id="9" w:name="_Toc35393798"/>
      <w:r>
        <w:rPr>
          <w:rFonts w:hint="eastAsia" w:ascii="宋体" w:hAnsi="宋体" w:eastAsia="宋体" w:cs="宋体"/>
          <w:bCs/>
          <w:sz w:val="21"/>
          <w:szCs w:val="21"/>
        </w:rPr>
        <w:t xml:space="preserve">一、项目基本情况</w:t>
      </w:r>
      <w:bookmarkEnd w:id="6"/>
      <w:r/>
      <w:bookmarkEnd w:id="7"/>
      <w:r/>
      <w:bookmarkEnd w:id="8"/>
      <w:r/>
      <w:bookmarkEnd w:id="9"/>
      <w:r>
        <w:rPr>
          <w:rFonts w:ascii="宋体" w:hAnsi="宋体" w:eastAsia="宋体" w:cs="宋体"/>
          <w:bCs/>
          <w:sz w:val="21"/>
          <w:szCs w:val="21"/>
        </w:rPr>
      </w:r>
      <w:r/>
    </w:p>
    <w:p>
      <w:pPr>
        <w:pStyle w:val="772"/>
        <w:ind w:firstLine="420"/>
        <w:spacing w:line="360" w:lineRule="auto"/>
        <w:rPr>
          <w:rFonts w:ascii="宋体" w:hAnsi="宋体" w:cs="宋体"/>
          <w:szCs w:val="21"/>
        </w:rPr>
      </w:pPr>
      <w:r>
        <w:rPr>
          <w:rFonts w:hint="eastAsia" w:ascii="宋体" w:hAnsi="宋体" w:cs="宋体"/>
          <w:szCs w:val="21"/>
        </w:rPr>
        <w:t xml:space="preserve">项目编号：JSZC-320509-SZXC-C2026-0003号</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项目名称：横扇街道食堂外包服务项目</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采购方式：竞争性磋商（服务类）</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预算金额：人民币贰佰贰拾捌万元整（￥2280000.00）</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最高限价：人民币贰佰贰拾捌万元整（￥2280000.00）</w:t>
      </w:r>
      <w:r>
        <w:rPr>
          <w:rFonts w:ascii="宋体" w:hAnsi="宋体" w:cs="宋体"/>
          <w:szCs w:val="21"/>
        </w:rPr>
      </w:r>
      <w:r/>
    </w:p>
    <w:p>
      <w:pPr>
        <w:pStyle w:val="772"/>
        <w:ind w:firstLine="420"/>
        <w:spacing w:line="360" w:lineRule="auto"/>
        <w:widowControl/>
        <w:rPr>
          <w:rFonts w:ascii="宋体" w:hAnsi="宋体" w:cs="宋体"/>
          <w:szCs w:val="21"/>
        </w:rPr>
      </w:pPr>
      <w:r>
        <w:rPr>
          <w:rFonts w:hint="eastAsia" w:ascii="宋体" w:hAnsi="宋体" w:cs="宋体"/>
          <w:szCs w:val="21"/>
        </w:rPr>
        <w:t xml:space="preserve">采购需求：</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本项目服务内容主要包括满足工作人员就餐要求，食堂区域的清洁和管理，会议接待及卫生等服务。由采购方提供经营场所及水电气、餐饮设备。餐饮设备的日常保养由中标人负责，非中标人责任造成的维修费用由采购人承担。</w:t>
      </w:r>
      <w:r>
        <w:rPr>
          <w:rFonts w:ascii="宋体" w:hAnsi="宋体" w:cs="宋体"/>
          <w:szCs w:val="21"/>
        </w:rPr>
      </w:r>
      <w:r/>
    </w:p>
    <w:p>
      <w:pPr>
        <w:pStyle w:val="772"/>
        <w:ind w:firstLine="420"/>
        <w:spacing w:line="360" w:lineRule="auto"/>
        <w:widowControl/>
        <w:rPr>
          <w:rFonts w:ascii="宋体" w:hAnsi="宋体" w:cs="宋体"/>
          <w:szCs w:val="21"/>
        </w:rPr>
      </w:pPr>
      <w:r>
        <w:rPr>
          <w:rFonts w:hint="eastAsia" w:ascii="宋体" w:hAnsi="宋体" w:cs="宋体"/>
          <w:szCs w:val="21"/>
        </w:rPr>
        <w:t xml:space="preserve">（2）服务范围：本次服务范围为横扇街道食堂内部区域。具体工作人员安排，按采购方实际情况调配。</w:t>
      </w:r>
      <w:r>
        <w:rPr>
          <w:rFonts w:ascii="宋体" w:hAnsi="宋体" w:cs="宋体"/>
          <w:szCs w:val="21"/>
        </w:rPr>
      </w:r>
      <w:r/>
    </w:p>
    <w:p>
      <w:pPr>
        <w:pStyle w:val="772"/>
        <w:ind w:firstLine="420"/>
        <w:jc w:val="left"/>
        <w:spacing w:line="360" w:lineRule="auto"/>
        <w:widowControl/>
        <w:rPr>
          <w:rFonts w:ascii="宋体" w:hAnsi="宋体" w:cs="宋体"/>
          <w:szCs w:val="21"/>
        </w:rPr>
      </w:pPr>
      <w:r>
        <w:rPr>
          <w:rFonts w:hint="eastAsia" w:ascii="宋体" w:hAnsi="宋体" w:cs="宋体"/>
          <w:szCs w:val="21"/>
        </w:rPr>
        <w:t xml:space="preserve">验收标准：</w:t>
      </w:r>
      <w:bookmarkStart w:id="10" w:name="OLE_LINK5"/>
      <w:r/>
      <w:bookmarkStart w:id="11" w:name="OLE_LINK6"/>
      <w:r>
        <w:rPr>
          <w:rFonts w:hint="eastAsia" w:ascii="宋体" w:hAnsi="宋体" w:cs="宋体"/>
          <w:szCs w:val="21"/>
        </w:rPr>
        <w:t xml:space="preserve">根据采购文件、国家、行业相关标准由采购人验收。</w:t>
      </w:r>
      <w:bookmarkEnd w:id="10"/>
      <w:r/>
      <w:bookmarkEnd w:id="11"/>
      <w:r>
        <w:rPr>
          <w:rFonts w:ascii="宋体" w:hAnsi="宋体" w:cs="宋体"/>
          <w:szCs w:val="21"/>
        </w:rPr>
      </w:r>
      <w:r/>
    </w:p>
    <w:p>
      <w:pPr>
        <w:pStyle w:val="772"/>
        <w:ind w:firstLine="420"/>
        <w:jc w:val="left"/>
        <w:spacing w:line="360" w:lineRule="auto"/>
        <w:widowControl/>
        <w:rPr>
          <w:rFonts w:ascii="宋体" w:hAnsi="宋体" w:cs="宋体"/>
          <w:szCs w:val="21"/>
        </w:rPr>
      </w:pPr>
      <w:r>
        <w:rPr>
          <w:rFonts w:hint="eastAsia" w:ascii="宋体" w:hAnsi="宋体" w:cs="宋体"/>
          <w:szCs w:val="21"/>
        </w:rPr>
        <w:t xml:space="preserve">合同履行期限：</w:t>
      </w:r>
      <w:r>
        <w:rPr>
          <w:rFonts w:hint="eastAsia" w:ascii="宋体" w:hAnsi="宋体" w:cs="宋体"/>
          <w:b/>
          <w:szCs w:val="21"/>
          <w:lang w:val="zh-CN"/>
        </w:rPr>
        <w:t xml:space="preserve">签订合同后叁年</w:t>
      </w:r>
      <w:r>
        <w:rPr>
          <w:rFonts w:hint="eastAsia" w:ascii="宋体" w:hAnsi="宋体" w:cs="宋体"/>
          <w:szCs w:val="21"/>
          <w:lang w:val="zh-CN"/>
        </w:rPr>
        <w:t xml:space="preserve">(具体进场时间按采购单位要求为准）。</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本项目不接受联合体投标；不允许转包、分包。</w:t>
      </w:r>
      <w:r>
        <w:rPr>
          <w:rFonts w:ascii="宋体" w:hAnsi="宋体" w:cs="宋体"/>
          <w:szCs w:val="21"/>
        </w:rPr>
      </w:r>
      <w:r/>
    </w:p>
    <w:p>
      <w:pPr>
        <w:pStyle w:val="1005"/>
        <w:ind w:firstLine="422"/>
        <w:spacing w:before="0" w:after="0" w:line="360" w:lineRule="auto"/>
        <w:rPr>
          <w:rFonts w:ascii="宋体" w:hAnsi="宋体" w:eastAsia="宋体" w:cs="宋体"/>
          <w:bCs/>
          <w:sz w:val="21"/>
          <w:szCs w:val="21"/>
        </w:rPr>
      </w:pPr>
      <w:r/>
      <w:bookmarkStart w:id="12" w:name="_Toc35393799"/>
      <w:r/>
      <w:bookmarkStart w:id="13" w:name="_Toc35393630"/>
      <w:r/>
      <w:bookmarkStart w:id="14" w:name="_Toc28359090"/>
      <w:r/>
      <w:bookmarkStart w:id="15" w:name="_Toc28359013"/>
      <w:r>
        <w:rPr>
          <w:rFonts w:hint="eastAsia" w:ascii="宋体" w:hAnsi="宋体" w:eastAsia="宋体" w:cs="宋体"/>
          <w:bCs/>
          <w:sz w:val="21"/>
          <w:szCs w:val="21"/>
        </w:rPr>
        <w:t xml:space="preserve">二、</w:t>
      </w:r>
      <w:r>
        <w:rPr>
          <w:rFonts w:hint="eastAsia" w:ascii="宋体" w:hAnsi="宋体" w:cs="宋体"/>
          <w:sz w:val="21"/>
          <w:szCs w:val="21"/>
          <w:lang w:val="zh-CN"/>
        </w:rPr>
        <w:t xml:space="preserve">★</w:t>
      </w:r>
      <w:r>
        <w:rPr>
          <w:rFonts w:hint="eastAsia" w:ascii="宋体" w:hAnsi="宋体" w:eastAsia="宋体" w:cs="宋体"/>
          <w:bCs/>
          <w:sz w:val="21"/>
          <w:szCs w:val="21"/>
        </w:rPr>
        <w:t xml:space="preserve">申请人的资格要求：</w:t>
      </w:r>
      <w:bookmarkEnd w:id="12"/>
      <w:r/>
      <w:bookmarkEnd w:id="13"/>
      <w:r/>
      <w:bookmarkEnd w:id="14"/>
      <w:r/>
      <w:bookmarkEnd w:id="15"/>
      <w:r>
        <w:rPr>
          <w:rFonts w:ascii="宋体" w:hAnsi="宋体" w:eastAsia="宋体" w:cs="宋体"/>
          <w:bCs/>
          <w:sz w:val="21"/>
          <w:szCs w:val="21"/>
        </w:rPr>
      </w:r>
      <w:r/>
    </w:p>
    <w:p>
      <w:pPr>
        <w:pStyle w:val="772"/>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（1）具有独立承担民事责任的能力；提供包括法人或者其他组织的营业执照等证明文件，自然人的身份证明。</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lang w:val="zh-CN"/>
        </w:rPr>
        <w:t xml:space="preserve">提供包括但不限于最近一期经审计的财务报告或最近一期财务报表，其他组织、自然人及成立未满一年的法人应提供银行出具的资信证明</w:t>
      </w:r>
      <w:r>
        <w:rPr>
          <w:rFonts w:hint="eastAsia" w:ascii="宋体" w:hAnsi="宋体" w:cs="宋体"/>
          <w:szCs w:val="21"/>
        </w:rPr>
        <w:t xml:space="preserve">。 </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（3）具有履行合同所必需的设备和专业技术能力；提供证明材料或承诺。 </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cs="宋体"/>
          <w:szCs w:val="21"/>
        </w:rPr>
        <w:t xml:space="preserve">。 </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（5）参加政府采购活动前三年内，在经营活动中没有重大违法记录；提供书面声明函。</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（6）法律、行政法规规定的其他条件。 </w:t>
      </w:r>
      <w:r>
        <w:rPr>
          <w:rFonts w:ascii="宋体" w:hAnsi="宋体" w:cs="宋体"/>
          <w:szCs w:val="21"/>
        </w:rPr>
      </w:r>
      <w:r/>
    </w:p>
    <w:p>
      <w:pPr>
        <w:pStyle w:val="772"/>
        <w:ind w:firstLine="420"/>
        <w:spacing w:line="360" w:lineRule="auto"/>
        <w:rPr>
          <w:rFonts w:ascii="宋体" w:hAnsi="宋体" w:cs="宋体"/>
          <w:szCs w:val="21"/>
          <w:lang w:val="zh-CN"/>
        </w:rPr>
      </w:pPr>
      <w:r/>
      <w:bookmarkStart w:id="16" w:name="_Toc28359014"/>
      <w:r/>
      <w:bookmarkStart w:id="17" w:name="_Toc28359091"/>
      <w:r>
        <w:rPr>
          <w:rFonts w:hint="eastAsia" w:ascii="宋体" w:hAnsi="宋体" w:cs="宋体"/>
          <w:szCs w:val="21"/>
        </w:rPr>
        <w:t xml:space="preserve">2.落实政府采购政策需满足的资格要求：本项目专门面向中小企业</w:t>
      </w:r>
      <w:r>
        <w:rPr>
          <w:rFonts w:hint="eastAsia" w:ascii="宋体" w:hAnsi="宋体" w:cs="宋体"/>
          <w:bCs/>
          <w:szCs w:val="21"/>
        </w:rPr>
        <w:t xml:space="preserve">采购（供应商应为中小微企业或监狱企业或残疾人福利性单位）</w:t>
      </w:r>
      <w:r>
        <w:rPr>
          <w:rFonts w:hint="eastAsia" w:ascii="宋体" w:hAnsi="宋体" w:cs="宋体"/>
          <w:szCs w:val="21"/>
        </w:rPr>
        <w:t xml:space="preserve">，根据《政府采购促进中小企业发展管理办法》（财库〔2020〕46号）及《中小企业划型标准规定》（工信部联企业〔2011〕300号），本采购标的对应的中小企业划分标准所属行业为：餐饮业。</w:t>
      </w:r>
      <w:r>
        <w:rPr>
          <w:rFonts w:ascii="宋体" w:hAnsi="宋体" w:cs="宋体"/>
          <w:szCs w:val="21"/>
          <w:lang w:val="zh-CN"/>
        </w:rPr>
      </w:r>
      <w:r/>
    </w:p>
    <w:p>
      <w:pPr>
        <w:pStyle w:val="772"/>
        <w:ind w:firstLine="420"/>
        <w:spacing w:line="360" w:lineRule="auto"/>
        <w:rPr>
          <w:rFonts w:ascii="宋体" w:hAnsi="宋体" w:cs="宋体"/>
          <w:szCs w:val="21"/>
          <w:u w:val="single"/>
        </w:rPr>
      </w:pPr>
      <w:r>
        <w:rPr>
          <w:rFonts w:hint="eastAsia" w:ascii="宋体" w:hAnsi="宋体" w:cs="宋体"/>
          <w:szCs w:val="21"/>
        </w:rPr>
        <w:t xml:space="preserve">3.本项目的特定资格要求：</w:t>
      </w:r>
      <w:r>
        <w:rPr>
          <w:rFonts w:ascii="宋体" w:hAnsi="宋体" w:cs="宋体"/>
          <w:szCs w:val="21"/>
          <w:u w:val="single"/>
        </w:rPr>
      </w:r>
      <w:r/>
    </w:p>
    <w:p>
      <w:pPr>
        <w:pStyle w:val="77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szCs w:val="21"/>
        </w:rPr>
        <w:t xml:space="preserve">具有有效期内《食品经营许可证》</w:t>
      </w:r>
      <w:r>
        <w:rPr>
          <w:rFonts w:hint="eastAsia" w:ascii="宋体" w:hAnsi="宋体" w:cs="宋体"/>
          <w:szCs w:val="21"/>
        </w:rPr>
        <w:t xml:space="preserve">；</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772"/>
        <w:ind w:firstLine="422"/>
        <w:spacing w:line="360" w:lineRule="auto"/>
        <w:rPr>
          <w:rFonts w:ascii="宋体" w:hAnsi="宋体" w:cs="宋体"/>
          <w:szCs w:val="21"/>
        </w:rPr>
      </w:pPr>
      <w:r/>
      <w:bookmarkStart w:id="18" w:name="_Toc35393631"/>
      <w:r/>
      <w:bookmarkStart w:id="19" w:name="_Toc35393800"/>
      <w:r>
        <w:rPr>
          <w:rFonts w:hint="eastAsia" w:ascii="宋体" w:hAnsi="宋体" w:cs="宋体"/>
          <w:b/>
          <w:bCs/>
          <w:szCs w:val="21"/>
        </w:rPr>
        <w:t xml:space="preserve">三、获取采购文件</w:t>
      </w:r>
      <w:bookmarkEnd w:id="16"/>
      <w:r/>
      <w:bookmarkEnd w:id="17"/>
      <w:r/>
      <w:bookmarkEnd w:id="18"/>
      <w:r/>
      <w:bookmarkEnd w:id="19"/>
      <w:r>
        <w:rPr>
          <w:rFonts w:ascii="宋体" w:hAnsi="宋体" w:cs="宋体"/>
          <w:szCs w:val="21"/>
        </w:rPr>
      </w:r>
      <w:r/>
    </w:p>
    <w:p>
      <w:pPr>
        <w:pStyle w:val="772"/>
        <w:ind w:firstLine="422"/>
        <w:jc w:val="left"/>
        <w:spacing w:line="360" w:lineRule="auto"/>
        <w:widowControl/>
        <w:rPr>
          <w:rFonts w:ascii="宋体" w:hAnsi="宋体" w:cs="宋体"/>
          <w:color w:val="000000"/>
          <w:szCs w:val="21"/>
          <w:u w:val="single"/>
        </w:rPr>
      </w:pPr>
      <w:r/>
      <w:bookmarkStart w:id="20" w:name="_Toc35393632"/>
      <w:r/>
      <w:bookmarkStart w:id="21" w:name="_Toc28359092"/>
      <w:r/>
      <w:bookmarkStart w:id="22" w:name="_Toc28359015"/>
      <w:r/>
      <w:bookmarkStart w:id="23" w:name="_Toc35393801"/>
      <w:r>
        <w:rPr>
          <w:rFonts w:hint="eastAsia" w:ascii="宋体" w:hAnsi="宋体" w:cs="宋体"/>
          <w:b/>
          <w:color w:val="000000"/>
          <w:szCs w:val="21"/>
        </w:rPr>
        <w:t xml:space="preserve">1.</w:t>
      </w:r>
      <w:r>
        <w:rPr>
          <w:rFonts w:hint="eastAsia" w:ascii="宋体" w:hAnsi="宋体" w:cs="宋体"/>
          <w:color w:val="000000"/>
          <w:szCs w:val="21"/>
        </w:rPr>
        <w:t xml:space="preserve">本项目实行供应商网上报名</w:t>
      </w:r>
      <w:r>
        <w:rPr>
          <w:rFonts w:hint="eastAsia" w:ascii="宋体" w:hAnsi="宋体" w:cs="宋体"/>
          <w:color w:val="000000"/>
        </w:rPr>
        <w:t xml:space="preserve">：</w:t>
      </w:r>
      <w:r>
        <w:rPr>
          <w:rFonts w:hint="eastAsia" w:ascii="宋体" w:hAnsi="宋体" w:cs="宋体"/>
          <w:color w:val="0000ff"/>
        </w:rPr>
        <w:t xml:space="preserve">2026年06月11日00:00至06月19日23:59</w:t>
      </w:r>
      <w:r>
        <w:rPr>
          <w:rFonts w:hint="eastAsia" w:ascii="宋体" w:hAnsi="宋体" w:cs="宋体"/>
          <w:color w:val="000000"/>
        </w:rPr>
        <w:t xml:space="preserve">，每天上午00:00-12:00，下午12:00-23:59（北京时间，法定节假日除外）</w:t>
      </w:r>
      <w:r>
        <w:rPr>
          <w:rFonts w:ascii="宋体" w:hAnsi="宋体" w:cs="宋体"/>
          <w:color w:val="000000"/>
          <w:szCs w:val="21"/>
          <w:u w:val="single"/>
        </w:rPr>
      </w:r>
      <w:r/>
    </w:p>
    <w:p>
      <w:pPr>
        <w:pStyle w:val="772"/>
        <w:ind w:firstLine="422"/>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2.报名流程： </w:t>
      </w:r>
      <w:r>
        <w:rPr>
          <w:rFonts w:ascii="宋体" w:hAnsi="宋体" w:cs="宋体"/>
          <w:b/>
          <w:bCs/>
          <w:color w:val="000000"/>
          <w:szCs w:val="21"/>
        </w:rPr>
      </w:r>
      <w:r/>
    </w:p>
    <w:p>
      <w:pPr>
        <w:pStyle w:val="772"/>
        <w:ind w:firstLine="422"/>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（1）CA证书办理 </w:t>
      </w:r>
      <w:r>
        <w:rPr>
          <w:rFonts w:ascii="宋体" w:hAnsi="宋体" w:cs="宋体"/>
          <w:b/>
          <w:bCs/>
          <w:color w:val="000000"/>
          <w:szCs w:val="21"/>
        </w:rPr>
      </w:r>
      <w:r/>
    </w:p>
    <w:p>
      <w:pPr>
        <w:pStyle w:val="772"/>
        <w:ind w:firstLine="420"/>
        <w:jc w:val="left"/>
        <w:spacing w:line="360" w:lineRule="auto"/>
        <w:widowControl/>
        <w:rPr>
          <w:rFonts w:ascii="宋体" w:hAnsi="宋体" w:cs="宋体"/>
          <w:color w:val="000000"/>
          <w:szCs w:val="21"/>
        </w:rPr>
      </w:pPr>
      <w:r>
        <w:rPr>
          <w:rFonts w:hint="eastAsia" w:ascii="宋体" w:hAnsi="宋体" w:cs="宋体"/>
          <w:szCs w:val="21"/>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cs="宋体"/>
          <w:color w:val="000000"/>
          <w:szCs w:val="21"/>
        </w:rPr>
        <w:t xml:space="preserve"> </w:t>
      </w:r>
      <w:r>
        <w:rPr>
          <w:rFonts w:ascii="宋体" w:hAnsi="宋体" w:cs="宋体"/>
          <w:color w:val="000000"/>
          <w:szCs w:val="21"/>
        </w:rPr>
      </w:r>
      <w:r/>
    </w:p>
    <w:p>
      <w:pPr>
        <w:pStyle w:val="772"/>
        <w:ind w:firstLine="422"/>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（2）参与采购活动 </w:t>
      </w:r>
      <w:r>
        <w:rPr>
          <w:rFonts w:ascii="宋体" w:hAnsi="宋体" w:cs="宋体"/>
          <w:b/>
          <w:bCs/>
          <w:color w:val="000000"/>
          <w:szCs w:val="21"/>
        </w:rPr>
      </w:r>
      <w:r/>
    </w:p>
    <w:p>
      <w:pPr>
        <w:pStyle w:val="772"/>
        <w:ind w:firstLine="420"/>
        <w:spacing w:line="360" w:lineRule="auto"/>
        <w:rPr>
          <w:rFonts w:ascii="宋体" w:hAnsi="宋体" w:cs="宋体"/>
          <w:color w:val="000000"/>
          <w:szCs w:val="21"/>
        </w:rPr>
      </w:pPr>
      <w:r>
        <w:rPr>
          <w:rFonts w:hint="eastAsia" w:ascii="宋体" w:hAnsi="宋体" w:cs="宋体"/>
          <w:szCs w:val="21"/>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ascii="宋体" w:hAnsi="宋体" w:cs="宋体"/>
          <w:color w:val="000000"/>
          <w:szCs w:val="21"/>
        </w:rPr>
      </w:r>
      <w:r/>
    </w:p>
    <w:p>
      <w:pPr>
        <w:pStyle w:val="772"/>
        <w:ind w:firstLine="422"/>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（3）电子投标准备 </w:t>
      </w:r>
      <w:r>
        <w:rPr>
          <w:rFonts w:ascii="宋体" w:hAnsi="宋体" w:cs="宋体"/>
          <w:b/>
          <w:bCs/>
          <w:color w:val="000000"/>
          <w:szCs w:val="21"/>
        </w:rPr>
      </w:r>
      <w:r/>
    </w:p>
    <w:p>
      <w:pPr>
        <w:pStyle w:val="772"/>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ascii="宋体" w:hAnsi="宋体" w:cs="宋体"/>
          <w:color w:val="000000"/>
          <w:szCs w:val="21"/>
        </w:rPr>
      </w:r>
      <w:r/>
    </w:p>
    <w:p>
      <w:pPr>
        <w:pStyle w:val="772"/>
        <w:ind w:firstLine="422"/>
        <w:jc w:val="left"/>
        <w:spacing w:line="360" w:lineRule="auto"/>
        <w:widowControl/>
        <w:rPr>
          <w:rFonts w:ascii="宋体" w:hAnsi="宋体" w:cs="宋体"/>
          <w:color w:val="000000"/>
          <w:szCs w:val="21"/>
        </w:rPr>
      </w:pPr>
      <w:r>
        <w:rPr>
          <w:rFonts w:hint="eastAsia" w:ascii="宋体" w:hAnsi="宋体" w:cs="宋体"/>
          <w:b/>
          <w:bCs/>
          <w:color w:val="000000"/>
          <w:szCs w:val="21"/>
        </w:rPr>
        <w:t xml:space="preserve">（4）补充通知</w:t>
      </w:r>
      <w:r>
        <w:rPr>
          <w:rFonts w:hint="eastAsia" w:ascii="宋体" w:hAnsi="宋体" w:cs="宋体"/>
          <w:color w:val="000000"/>
          <w:szCs w:val="21"/>
        </w:rPr>
        <w:t xml:space="preserve">（如有）。成功获取磋商文件的供应商通过“苏州市政府采购网”或“苏采云”系统自行查看所报项目的补充通知。</w:t>
      </w:r>
      <w:r>
        <w:rPr>
          <w:rFonts w:ascii="宋体" w:hAnsi="宋体" w:cs="宋体"/>
          <w:color w:val="000000"/>
          <w:szCs w:val="21"/>
        </w:rPr>
      </w:r>
      <w:r/>
    </w:p>
    <w:p>
      <w:pPr>
        <w:pStyle w:val="772"/>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3.在网上报名和磋商过程中如有疑问，请按以下方式联系：</w:t>
      </w:r>
      <w:r>
        <w:rPr>
          <w:rFonts w:ascii="宋体" w:hAnsi="宋体" w:cs="宋体"/>
          <w:color w:val="000000"/>
          <w:szCs w:val="21"/>
        </w:rPr>
      </w:r>
      <w:r/>
    </w:p>
    <w:p>
      <w:pPr>
        <w:pStyle w:val="772"/>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注册咨询：18261002950； </w:t>
      </w:r>
      <w:r>
        <w:rPr>
          <w:rFonts w:ascii="宋体" w:hAnsi="宋体" w:cs="宋体"/>
          <w:color w:val="000000"/>
          <w:szCs w:val="21"/>
        </w:rPr>
      </w:r>
      <w:r/>
    </w:p>
    <w:p>
      <w:pPr>
        <w:pStyle w:val="772"/>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CA技术咨询电话：400-608-6099； </w:t>
      </w:r>
      <w:r>
        <w:rPr>
          <w:rFonts w:ascii="宋体" w:hAnsi="宋体" w:cs="宋体"/>
          <w:color w:val="000000"/>
          <w:szCs w:val="21"/>
        </w:rPr>
      </w:r>
      <w:r/>
    </w:p>
    <w:p>
      <w:pPr>
        <w:pStyle w:val="772"/>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签章使用问题：025-83633811、025-83633812、15380932027、15371015030； </w:t>
      </w:r>
      <w:r>
        <w:rPr>
          <w:rFonts w:ascii="宋体" w:hAnsi="宋体" w:cs="宋体"/>
          <w:color w:val="000000"/>
          <w:szCs w:val="21"/>
        </w:rPr>
      </w:r>
      <w:r/>
    </w:p>
    <w:p>
      <w:pPr>
        <w:pStyle w:val="772"/>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rPr>
          <w:rFonts w:ascii="宋体" w:hAnsi="宋体" w:cs="宋体"/>
          <w:color w:val="000000"/>
          <w:szCs w:val="21"/>
        </w:rPr>
      </w:r>
      <w:r/>
    </w:p>
    <w:p>
      <w:pPr>
        <w:pStyle w:val="1021"/>
        <w:ind w:firstLine="508"/>
        <w:spacing w:line="360" w:lineRule="auto"/>
        <w:rPr>
          <w:rFonts w:hAnsi="宋体" w:cs="宋体"/>
        </w:rPr>
      </w:pPr>
      <w:r>
        <w:rPr>
          <w:rFonts w:hint="eastAsia" w:hAnsi="宋体" w:cs="宋体"/>
          <w:color w:val="000000"/>
          <w:szCs w:val="21"/>
        </w:rPr>
        <w:t xml:space="preserve">4.售价：免费</w:t>
      </w:r>
      <w:r>
        <w:rPr>
          <w:rFonts w:hAnsi="宋体" w:cs="宋体"/>
        </w:rPr>
      </w:r>
      <w:r/>
    </w:p>
    <w:p>
      <w:pPr>
        <w:pStyle w:val="1093"/>
        <w:ind w:firstLine="422"/>
        <w:rPr>
          <w:rFonts w:ascii="宋体" w:hAnsi="宋体" w:cs="宋体"/>
          <w:b/>
          <w:sz w:val="21"/>
          <w:szCs w:val="21"/>
        </w:rPr>
      </w:pPr>
      <w:r/>
      <w:bookmarkEnd w:id="20"/>
      <w:r/>
      <w:bookmarkEnd w:id="21"/>
      <w:r/>
      <w:bookmarkEnd w:id="22"/>
      <w:r/>
      <w:bookmarkEnd w:id="23"/>
      <w:r/>
      <w:bookmarkStart w:id="24" w:name="_Toc35393804"/>
      <w:r/>
      <w:bookmarkStart w:id="25" w:name="_Toc35393635"/>
      <w:r>
        <w:rPr>
          <w:rFonts w:hint="eastAsia" w:ascii="宋体" w:hAnsi="宋体" w:cs="宋体"/>
          <w:b/>
          <w:sz w:val="21"/>
          <w:szCs w:val="21"/>
        </w:rPr>
        <w:t xml:space="preserve">四、响应文件提交</w:t>
      </w:r>
      <w:r>
        <w:rPr>
          <w:rFonts w:ascii="宋体" w:hAnsi="宋体" w:cs="宋体"/>
          <w:b/>
          <w:sz w:val="21"/>
          <w:szCs w:val="21"/>
        </w:rPr>
      </w:r>
      <w:r/>
    </w:p>
    <w:p>
      <w:pPr>
        <w:pStyle w:val="1093"/>
        <w:ind w:firstLine="420"/>
        <w:rPr>
          <w:rFonts w:ascii="宋体" w:hAnsi="宋体" w:cs="宋体"/>
          <w:color w:val="000000"/>
          <w:sz w:val="21"/>
          <w:szCs w:val="21"/>
        </w:rPr>
      </w:pPr>
      <w:r>
        <w:rPr>
          <w:rFonts w:hint="eastAsia" w:ascii="宋体" w:hAnsi="宋体" w:cs="宋体"/>
          <w:sz w:val="21"/>
          <w:szCs w:val="21"/>
        </w:rPr>
        <w:t xml:space="preserve">1、</w:t>
      </w:r>
      <w:r>
        <w:rPr>
          <w:rFonts w:hint="eastAsia" w:ascii="宋体" w:hAnsi="宋体" w:cs="宋体"/>
          <w:bCs/>
          <w:color w:val="000000"/>
          <w:sz w:val="21"/>
          <w:szCs w:val="21"/>
        </w:rPr>
        <w:t xml:space="preserve">截止时间：</w:t>
      </w:r>
      <w:r>
        <w:rPr>
          <w:rFonts w:hint="eastAsia" w:ascii="宋体" w:hAnsi="宋体" w:cs="宋体"/>
          <w:bCs/>
          <w:color w:val="0000ff"/>
          <w:sz w:val="21"/>
          <w:szCs w:val="21"/>
        </w:rPr>
        <w:t xml:space="preserve">2026年06月23日13:30</w:t>
      </w:r>
      <w:r>
        <w:rPr>
          <w:rFonts w:hint="eastAsia" w:ascii="宋体" w:hAnsi="宋体" w:cs="宋体"/>
          <w:bCs/>
          <w:color w:val="000000"/>
          <w:sz w:val="21"/>
          <w:szCs w:val="21"/>
        </w:rPr>
        <w:t xml:space="preserve">（北京时间）</w:t>
      </w:r>
      <w:r>
        <w:rPr>
          <w:rFonts w:ascii="宋体" w:hAnsi="宋体" w:cs="宋体"/>
          <w:color w:val="000000"/>
          <w:sz w:val="21"/>
          <w:szCs w:val="21"/>
        </w:rPr>
      </w:r>
      <w:r/>
    </w:p>
    <w:p>
      <w:pPr>
        <w:pStyle w:val="1093"/>
        <w:ind w:firstLine="420"/>
        <w:rPr>
          <w:rFonts w:ascii="宋体" w:hAnsi="宋体" w:cs="宋体"/>
          <w:color w:val="000000"/>
          <w:sz w:val="21"/>
          <w:szCs w:val="21"/>
        </w:rPr>
      </w:pPr>
      <w:r>
        <w:rPr>
          <w:rFonts w:hint="eastAsia" w:ascii="宋体" w:hAnsi="宋体" w:cs="宋体"/>
          <w:sz w:val="21"/>
          <w:szCs w:val="21"/>
        </w:rPr>
        <w:t xml:space="preserve">2、地点：苏采云政府采购一体化平台开标大厅（网上不见面开标） </w:t>
      </w:r>
      <w:r>
        <w:rPr>
          <w:rFonts w:ascii="宋体" w:hAnsi="宋体" w:cs="宋体"/>
          <w:color w:val="000000"/>
          <w:sz w:val="21"/>
          <w:szCs w:val="21"/>
        </w:rPr>
      </w:r>
      <w:r/>
    </w:p>
    <w:p>
      <w:pPr>
        <w:pStyle w:val="784"/>
        <w:spacing w:line="360" w:lineRule="auto"/>
        <w:rPr>
          <w:rFonts w:ascii="宋体" w:hAnsi="宋体" w:eastAsia="宋体" w:cs="宋体"/>
          <w:b/>
          <w:bCs/>
          <w:color w:val="000000"/>
          <w:sz w:val="21"/>
          <w:szCs w:val="21"/>
        </w:rPr>
      </w:pPr>
      <w:r>
        <w:rPr>
          <w:rFonts w:hint="eastAsia" w:ascii="宋体" w:hAnsi="宋体" w:eastAsia="宋体" w:cs="宋体"/>
          <w:bCs/>
          <w:color w:val="000000"/>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color w:val="000000"/>
          <w:sz w:val="21"/>
          <w:szCs w:val="21"/>
        </w:rPr>
      </w:r>
      <w:r/>
    </w:p>
    <w:p>
      <w:pPr>
        <w:pStyle w:val="1093"/>
        <w:ind w:firstLine="422"/>
        <w:rPr>
          <w:rFonts w:ascii="宋体" w:hAnsi="宋体" w:cs="宋体"/>
          <w:b/>
          <w:sz w:val="21"/>
          <w:szCs w:val="21"/>
        </w:rPr>
      </w:pPr>
      <w:r>
        <w:rPr>
          <w:rFonts w:hint="eastAsia" w:ascii="宋体" w:hAnsi="宋体" w:cs="宋体"/>
          <w:b/>
          <w:sz w:val="21"/>
          <w:szCs w:val="21"/>
        </w:rPr>
        <w:t xml:space="preserve">五、开启</w:t>
      </w:r>
      <w:r>
        <w:rPr>
          <w:rFonts w:ascii="宋体" w:hAnsi="宋体" w:cs="宋体"/>
          <w:b/>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1、时间：</w:t>
      </w:r>
      <w:r>
        <w:rPr>
          <w:rFonts w:hint="eastAsia" w:ascii="宋体" w:hAnsi="宋体" w:eastAsia="宋体" w:cs="宋体"/>
          <w:bCs/>
          <w:color w:val="0000ff"/>
          <w:sz w:val="21"/>
          <w:szCs w:val="21"/>
        </w:rPr>
        <w:t xml:space="preserve">2026年06月23日13:30（北京时间）</w:t>
      </w:r>
      <w:r>
        <w:rPr>
          <w:rFonts w:hint="eastAsia" w:ascii="宋体" w:hAnsi="宋体" w:eastAsia="宋体" w:cs="宋体"/>
          <w:bCs/>
          <w:color w:val="000000"/>
          <w:sz w:val="21"/>
          <w:szCs w:val="21"/>
        </w:rPr>
        <w:t xml:space="preserve">；</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2、地点：“苏采云”系统（网址：http://jszfcg.jsczt.cn/）</w:t>
      </w:r>
      <w:r>
        <w:rPr>
          <w:rFonts w:ascii="宋体" w:hAnsi="宋体" w:eastAsia="宋体" w:cs="宋体"/>
          <w:bCs/>
          <w:color w:val="000000"/>
          <w:sz w:val="21"/>
          <w:szCs w:val="21"/>
        </w:rPr>
      </w:r>
      <w:r/>
    </w:p>
    <w:p>
      <w:pPr>
        <w:pStyle w:val="784"/>
        <w:spacing w:line="360" w:lineRule="auto"/>
        <w:rPr>
          <w:rFonts w:ascii="宋体" w:hAnsi="宋体" w:eastAsia="宋体" w:cs="宋体"/>
          <w:b/>
          <w:color w:val="000000"/>
          <w:sz w:val="21"/>
          <w:szCs w:val="21"/>
        </w:rPr>
      </w:pPr>
      <w:r>
        <w:rPr>
          <w:rFonts w:hint="eastAsia" w:ascii="宋体" w:hAnsi="宋体" w:eastAsia="宋体" w:cs="宋体"/>
          <w:bCs/>
          <w:color w:val="000000"/>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rPr>
        <w:t xml:space="preserve">本项目为不见面磋商项目，</w:t>
      </w:r>
      <w:r>
        <w:rPr>
          <w:rFonts w:hint="eastAsia" w:ascii="宋体" w:hAnsi="宋体" w:eastAsia="宋体" w:cs="宋体"/>
          <w:b/>
          <w:color w:val="000000"/>
          <w:sz w:val="21"/>
          <w:szCs w:val="21"/>
        </w:rPr>
        <w:t xml:space="preserve">开启阶段供应商在【供应商解密】环节必须使用 CA证书解密电子响应文件，如在系统规定的解密时间内未能完成解密的视为放弃参与本项目。</w:t>
      </w:r>
      <w:r>
        <w:rPr>
          <w:rFonts w:ascii="宋体" w:hAnsi="宋体" w:eastAsia="宋体" w:cs="宋体"/>
          <w:b/>
          <w:color w:val="000000"/>
          <w:sz w:val="21"/>
          <w:szCs w:val="21"/>
        </w:rPr>
      </w:r>
      <w:r/>
    </w:p>
    <w:p>
      <w:pPr>
        <w:pStyle w:val="784"/>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请供应商确保电脑、系统及其他设备（视频输入输出设备等）无误，且开启直至项目结束始终保持系统在线状态。</w:t>
      </w:r>
      <w:r>
        <w:rPr>
          <w:rFonts w:ascii="宋体" w:hAnsi="宋体" w:eastAsia="宋体" w:cs="宋体"/>
          <w:b/>
          <w:bCs/>
          <w:color w:val="000000"/>
          <w:sz w:val="21"/>
          <w:szCs w:val="21"/>
        </w:rPr>
      </w:r>
      <w:r/>
    </w:p>
    <w:p>
      <w:pPr>
        <w:pStyle w:val="772"/>
        <w:ind w:firstLine="422"/>
        <w:jc w:val="left"/>
        <w:spacing w:line="360" w:lineRule="auto"/>
        <w:tabs>
          <w:tab w:val="left" w:pos="540" w:leader="none"/>
          <w:tab w:val="left" w:pos="993" w:leader="none"/>
        </w:tabs>
        <w:rPr>
          <w:rFonts w:ascii="宋体" w:hAnsi="宋体" w:cs="宋体"/>
          <w:b/>
          <w:color w:val="000000"/>
          <w:szCs w:val="21"/>
        </w:rPr>
      </w:pPr>
      <w:r/>
      <w:bookmarkEnd w:id="24"/>
      <w:r/>
      <w:bookmarkEnd w:id="25"/>
      <w:r/>
      <w:bookmarkStart w:id="26" w:name="_Toc28359018"/>
      <w:r/>
      <w:bookmarkStart w:id="27" w:name="_Toc35393805"/>
      <w:r/>
      <w:bookmarkStart w:id="28" w:name="_Toc35393636"/>
      <w:r/>
      <w:bookmarkStart w:id="29" w:name="_Toc28359095"/>
      <w:r>
        <w:rPr>
          <w:rFonts w:hint="eastAsia" w:ascii="宋体" w:hAnsi="宋体" w:cs="宋体"/>
          <w:b/>
          <w:bCs/>
          <w:color w:val="000000"/>
          <w:szCs w:val="21"/>
        </w:rPr>
        <w:t xml:space="preserve">六、</w:t>
      </w:r>
      <w:r>
        <w:rPr>
          <w:rFonts w:hint="eastAsia" w:ascii="宋体" w:hAnsi="宋体" w:cs="宋体"/>
          <w:b/>
          <w:color w:val="000000"/>
          <w:szCs w:val="21"/>
          <w:lang w:val="zh-CN"/>
        </w:rPr>
        <w:t xml:space="preserve">成交服务费</w:t>
      </w:r>
      <w:r>
        <w:rPr>
          <w:rFonts w:ascii="宋体" w:hAnsi="宋体" w:cs="宋体"/>
          <w:b/>
          <w:color w:val="000000"/>
          <w:szCs w:val="21"/>
        </w:rPr>
      </w:r>
      <w:r/>
    </w:p>
    <w:p>
      <w:pPr>
        <w:pStyle w:val="772"/>
        <w:ind w:firstLine="420"/>
        <w:spacing w:line="360" w:lineRule="auto"/>
        <w:rPr>
          <w:rFonts w:ascii="宋体" w:hAnsi="宋体" w:cs="宋体"/>
        </w:rPr>
      </w:pPr>
      <w:r>
        <w:rPr>
          <w:rFonts w:hint="eastAsia" w:ascii="宋体" w:hAnsi="宋体" w:cs="宋体"/>
          <w:szCs w:val="21"/>
        </w:rPr>
        <w:t xml:space="preserve">根据招标采购委托代理协议，本次采购代理服务费由成交单位支付，</w:t>
      </w:r>
      <w:r>
        <w:rPr>
          <w:rFonts w:hint="eastAsia" w:ascii="宋体" w:hAnsi="宋体" w:cs="宋体"/>
          <w:color w:val="000000"/>
          <w:szCs w:val="21"/>
          <w:lang w:val="zh-CN"/>
        </w:rPr>
        <w:t xml:space="preserve">领取成交通知书时成交供应商向采购代理机构支付</w:t>
      </w:r>
      <w:r>
        <w:rPr>
          <w:rFonts w:hint="eastAsia" w:ascii="宋体" w:hAnsi="宋体" w:cs="宋体"/>
          <w:szCs w:val="21"/>
        </w:rPr>
        <w:t xml:space="preserve">代理</w:t>
      </w:r>
      <w:r>
        <w:rPr>
          <w:rFonts w:hint="eastAsia" w:ascii="宋体" w:hAnsi="宋体" w:cs="宋体"/>
          <w:color w:val="000000"/>
          <w:szCs w:val="21"/>
          <w:lang w:val="zh-CN"/>
        </w:rPr>
        <w:t xml:space="preserve">服务费。其收取标准按</w:t>
      </w:r>
      <w:bookmarkStart w:id="30" w:name="OLE_LINK4"/>
      <w:r/>
      <w:bookmarkStart w:id="31" w:name="OLE_LINK3"/>
      <w:r/>
      <w:bookmarkStart w:id="32" w:name="OLE_LINK7"/>
      <w:r>
        <w:rPr>
          <w:rFonts w:hint="eastAsia" w:ascii="宋体" w:hAnsi="宋体" w:cs="宋体"/>
          <w:color w:val="000000"/>
          <w:szCs w:val="21"/>
          <w:lang w:val="zh-CN"/>
        </w:rPr>
        <w:t xml:space="preserve">江苏政务服务吴江区人民政府网站上的吴江区中介超市最低限价竞价选取为准，代理服务费中选价格按</w:t>
      </w:r>
      <w:r>
        <w:rPr>
          <w:rFonts w:hint="eastAsia" w:ascii="宋体" w:hAnsi="宋体" w:cs="宋体"/>
          <w:color w:val="000000"/>
          <w:szCs w:val="21"/>
        </w:rPr>
        <w:t xml:space="preserve">2300</w:t>
      </w:r>
      <w:r>
        <w:rPr>
          <w:rFonts w:hint="eastAsia" w:ascii="宋体" w:hAnsi="宋体" w:cs="宋体"/>
          <w:color w:val="000000"/>
          <w:szCs w:val="21"/>
          <w:lang w:val="zh-CN"/>
        </w:rPr>
        <w:t xml:space="preserve">0元的最低限价计取</w:t>
      </w:r>
      <w:bookmarkEnd w:id="30"/>
      <w:r/>
      <w:bookmarkEnd w:id="31"/>
      <w:r/>
      <w:bookmarkEnd w:id="32"/>
      <w:r>
        <w:rPr>
          <w:rFonts w:hint="eastAsia" w:ascii="宋体" w:hAnsi="宋体" w:cs="宋体"/>
          <w:szCs w:val="21"/>
        </w:rPr>
        <w:t xml:space="preserve">，请各供应商在报价时予以综合考虑。</w:t>
      </w:r>
      <w:r>
        <w:rPr>
          <w:rFonts w:ascii="宋体" w:hAnsi="宋体" w:cs="宋体"/>
        </w:rPr>
      </w:r>
      <w:r/>
    </w:p>
    <w:p>
      <w:pPr>
        <w:pStyle w:val="1093"/>
        <w:ind w:firstLine="422"/>
        <w:rPr>
          <w:rFonts w:ascii="宋体" w:hAnsi="宋体" w:cs="宋体"/>
          <w:b/>
          <w:sz w:val="21"/>
          <w:szCs w:val="21"/>
        </w:rPr>
      </w:pPr>
      <w:r>
        <w:rPr>
          <w:rFonts w:hint="eastAsia" w:ascii="宋体" w:hAnsi="宋体" w:cs="宋体"/>
          <w:b/>
          <w:sz w:val="21"/>
          <w:szCs w:val="21"/>
        </w:rPr>
        <w:t xml:space="preserve">七、公告期限</w:t>
      </w:r>
      <w:r>
        <w:rPr>
          <w:rFonts w:ascii="宋体" w:hAnsi="宋体" w:cs="宋体"/>
          <w:b/>
          <w:sz w:val="21"/>
          <w:szCs w:val="21"/>
        </w:rPr>
      </w:r>
      <w:r/>
    </w:p>
    <w:p>
      <w:pPr>
        <w:pStyle w:val="1093"/>
        <w:ind w:firstLine="420"/>
        <w:rPr>
          <w:rFonts w:ascii="宋体" w:hAnsi="宋体" w:cs="宋体"/>
          <w:sz w:val="21"/>
          <w:szCs w:val="21"/>
        </w:rPr>
      </w:pPr>
      <w:r>
        <w:rPr>
          <w:rFonts w:hint="eastAsia" w:ascii="宋体" w:hAnsi="宋体" w:cs="宋体"/>
          <w:sz w:val="21"/>
          <w:szCs w:val="21"/>
        </w:rPr>
        <w:t xml:space="preserve">自本公告发布之日起5个工作日。</w:t>
      </w:r>
      <w:r>
        <w:rPr>
          <w:rFonts w:ascii="宋体" w:hAnsi="宋体" w:cs="宋体"/>
          <w:sz w:val="21"/>
          <w:szCs w:val="21"/>
        </w:rPr>
      </w:r>
      <w:r/>
    </w:p>
    <w:p>
      <w:pPr>
        <w:pStyle w:val="1093"/>
        <w:ind w:firstLine="422"/>
        <w:rPr>
          <w:rFonts w:ascii="宋体" w:hAnsi="宋体" w:cs="宋体"/>
          <w:b/>
          <w:sz w:val="21"/>
          <w:szCs w:val="21"/>
        </w:rPr>
      </w:pPr>
      <w:r>
        <w:rPr>
          <w:rFonts w:hint="eastAsia" w:ascii="宋体" w:hAnsi="宋体" w:cs="宋体"/>
          <w:b/>
          <w:sz w:val="21"/>
          <w:szCs w:val="21"/>
        </w:rPr>
        <w:t xml:space="preserve">八、其他补充事宜</w:t>
      </w:r>
      <w:r>
        <w:rPr>
          <w:rFonts w:ascii="宋体" w:hAnsi="宋体" w:cs="宋体"/>
          <w:b/>
          <w:sz w:val="21"/>
          <w:szCs w:val="21"/>
        </w:rPr>
      </w:r>
      <w:r/>
    </w:p>
    <w:p>
      <w:pPr>
        <w:pStyle w:val="1093"/>
        <w:ind w:firstLine="420"/>
        <w:rPr>
          <w:rFonts w:ascii="宋体" w:hAnsi="宋体" w:cs="宋体"/>
          <w:sz w:val="21"/>
          <w:szCs w:val="21"/>
        </w:rPr>
      </w:pPr>
      <w:r>
        <w:rPr>
          <w:rFonts w:hint="eastAsia" w:ascii="宋体" w:hAnsi="宋体" w:cs="宋体"/>
          <w:sz w:val="21"/>
          <w:szCs w:val="21"/>
        </w:rPr>
        <w:t xml:space="preserve">1.本次采购的公告媒体苏州市政府采购网、江苏政府采购网、中国政府采购网。</w:t>
      </w:r>
      <w:r>
        <w:rPr>
          <w:rFonts w:ascii="宋体" w:hAnsi="宋体" w:cs="宋体"/>
          <w:sz w:val="21"/>
          <w:szCs w:val="21"/>
        </w:rPr>
      </w:r>
      <w:r/>
    </w:p>
    <w:p>
      <w:pPr>
        <w:pStyle w:val="1093"/>
        <w:ind w:firstLine="420"/>
        <w:rPr>
          <w:rFonts w:ascii="宋体" w:hAnsi="宋体" w:cs="宋体"/>
          <w:sz w:val="21"/>
          <w:szCs w:val="21"/>
        </w:rPr>
      </w:pPr>
      <w:r>
        <w:rPr>
          <w:rFonts w:hint="eastAsia" w:ascii="宋体" w:hAnsi="宋体" w:cs="宋体"/>
          <w:sz w:val="21"/>
          <w:szCs w:val="21"/>
        </w:rPr>
        <w:t xml:space="preserve">2.有关该采购项目的澄清、修正及成交等信息亦在以上网站发布，敬请留意。</w:t>
      </w:r>
      <w:r>
        <w:rPr>
          <w:rFonts w:ascii="宋体" w:hAnsi="宋体" w:cs="宋体"/>
          <w:sz w:val="21"/>
          <w:szCs w:val="21"/>
        </w:rPr>
      </w:r>
      <w:r/>
    </w:p>
    <w:p>
      <w:pPr>
        <w:pStyle w:val="1093"/>
        <w:ind w:firstLine="420"/>
        <w:rPr>
          <w:rFonts w:ascii="宋体" w:hAnsi="宋体" w:cs="宋体"/>
          <w:sz w:val="21"/>
          <w:szCs w:val="21"/>
        </w:rPr>
      </w:pPr>
      <w:r>
        <w:rPr>
          <w:rFonts w:hint="eastAsia" w:ascii="宋体" w:hAnsi="宋体" w:cs="宋体"/>
          <w:sz w:val="21"/>
          <w:szCs w:val="21"/>
        </w:rPr>
        <w:t xml:space="preserve">3.请响应单位报名领取本次采购文件后，认真阅读各项内容，并按采购文件的要求详细制作响应文件，并按以上确定的时间准时参加磋商会议。</w:t>
      </w:r>
      <w:r>
        <w:rPr>
          <w:rFonts w:ascii="宋体" w:hAnsi="宋体" w:cs="宋体"/>
          <w:sz w:val="21"/>
          <w:szCs w:val="21"/>
        </w:rPr>
      </w:r>
      <w:r/>
    </w:p>
    <w:p>
      <w:pPr>
        <w:pStyle w:val="1093"/>
        <w:ind w:firstLine="420"/>
        <w:rPr>
          <w:rFonts w:ascii="宋体" w:hAnsi="宋体" w:cs="宋体"/>
          <w:sz w:val="21"/>
          <w:szCs w:val="21"/>
        </w:rPr>
      </w:pPr>
      <w:r>
        <w:rPr>
          <w:rFonts w:hint="eastAsia" w:ascii="宋体" w:hAnsi="宋体" w:cs="宋体"/>
          <w:sz w:val="21"/>
          <w:szCs w:val="21"/>
        </w:rPr>
        <w:t xml:space="preserve">4.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ascii="宋体" w:hAnsi="宋体" w:cs="宋体"/>
          <w:sz w:val="21"/>
          <w:szCs w:val="21"/>
        </w:rPr>
      </w:r>
      <w:r/>
    </w:p>
    <w:p>
      <w:pPr>
        <w:pStyle w:val="1093"/>
        <w:ind w:firstLine="420"/>
        <w:rPr>
          <w:rFonts w:ascii="宋体" w:hAnsi="宋体" w:cs="宋体"/>
          <w:sz w:val="21"/>
          <w:szCs w:val="21"/>
        </w:rPr>
      </w:pPr>
      <w:r>
        <w:rPr>
          <w:rFonts w:hint="eastAsia" w:ascii="宋体" w:hAnsi="宋体" w:cs="宋体"/>
          <w:sz w:val="21"/>
          <w:szCs w:val="21"/>
        </w:rPr>
        <w:t xml:space="preserve">5.如不同供应商使用同一台电脑制作的电子响应文件的，双方“文件制作机器码”一致的，则其响应文件将被认定为无效响应。</w:t>
      </w:r>
      <w:r>
        <w:rPr>
          <w:rFonts w:ascii="宋体" w:hAnsi="宋体" w:cs="宋体"/>
          <w:sz w:val="21"/>
          <w:szCs w:val="21"/>
        </w:rPr>
      </w:r>
      <w:r/>
    </w:p>
    <w:p>
      <w:pPr>
        <w:pStyle w:val="1093"/>
        <w:ind w:firstLine="420"/>
        <w:rPr>
          <w:rFonts w:ascii="宋体" w:hAnsi="宋体" w:cs="宋体"/>
          <w:sz w:val="21"/>
          <w:szCs w:val="21"/>
        </w:rPr>
      </w:pPr>
      <w:r>
        <w:rPr>
          <w:rFonts w:hint="eastAsia" w:ascii="宋体" w:hAnsi="宋体" w:cs="宋体"/>
          <w:sz w:val="21"/>
          <w:szCs w:val="21"/>
        </w:rPr>
        <w:t xml:space="preserve">6.本项目获取采购文件截止日期之后仍可以下载采购文件，但截止日期之后下载的采购文件，视为非有效方式且不作为供应商权益受到损害的证明材料和依据。</w:t>
      </w:r>
      <w:r>
        <w:rPr>
          <w:rFonts w:ascii="宋体" w:hAnsi="宋体" w:cs="宋体"/>
          <w:sz w:val="21"/>
          <w:szCs w:val="21"/>
        </w:rPr>
      </w:r>
      <w:r/>
    </w:p>
    <w:p>
      <w:pPr>
        <w:pStyle w:val="772"/>
        <w:ind w:firstLine="420"/>
        <w:spacing w:line="360" w:lineRule="auto"/>
        <w:rPr>
          <w:rFonts w:ascii="宋体" w:hAnsi="宋体" w:cs="宋体"/>
          <w:color w:val="000000"/>
          <w:szCs w:val="21"/>
        </w:rPr>
      </w:pPr>
      <w:r>
        <w:rPr>
          <w:rFonts w:ascii="宋体" w:hAnsi="宋体" w:cs="宋体"/>
          <w:color w:val="000000"/>
          <w:szCs w:val="21"/>
        </w:rPr>
      </w:r>
      <w:r/>
    </w:p>
    <w:p>
      <w:pPr>
        <w:pStyle w:val="1277"/>
        <w:ind w:left="420" w:firstLine="0"/>
        <w:spacing w:line="360" w:lineRule="auto"/>
        <w:rPr>
          <w:rFonts w:ascii="宋体" w:hAnsi="宋体" w:cs="宋体"/>
          <w:szCs w:val="21"/>
        </w:rPr>
        <w:outlineLvl w:val="0"/>
      </w:pPr>
      <w:r/>
      <w:bookmarkEnd w:id="26"/>
      <w:r/>
      <w:bookmarkEnd w:id="27"/>
      <w:r/>
      <w:bookmarkEnd w:id="28"/>
      <w:r/>
      <w:bookmarkEnd w:id="29"/>
      <w:r/>
      <w:bookmarkStart w:id="33" w:name="_Toc7179"/>
      <w:r/>
      <w:bookmarkStart w:id="34" w:name="_Toc23541"/>
      <w:r/>
      <w:bookmarkStart w:id="35" w:name="_Toc25272"/>
      <w:r/>
      <w:bookmarkStart w:id="36" w:name="_Toc6289"/>
      <w:r/>
      <w:bookmarkStart w:id="37" w:name="_Toc11937"/>
      <w:r/>
      <w:bookmarkStart w:id="38" w:name="_Toc19638"/>
      <w:r/>
      <w:bookmarkStart w:id="39" w:name="_Toc212609680"/>
      <w:r>
        <w:rPr>
          <w:rFonts w:hint="eastAsia" w:ascii="宋体" w:hAnsi="宋体" w:cs="宋体"/>
          <w:b/>
          <w:bCs/>
          <w:szCs w:val="21"/>
        </w:rPr>
        <w:t xml:space="preserve">九、凡对本次磋商提出询问，请按以下方式联系：</w:t>
      </w:r>
      <w:r>
        <w:rPr>
          <w:rFonts w:ascii="宋体" w:hAnsi="宋体" w:cs="宋体"/>
          <w:szCs w:val="21"/>
        </w:rPr>
      </w:r>
      <w:r/>
    </w:p>
    <w:p>
      <w:pPr>
        <w:pStyle w:val="772"/>
        <w:ind w:firstLine="420"/>
        <w:spacing w:line="360" w:lineRule="auto"/>
        <w:rPr>
          <w:rFonts w:ascii="宋体" w:hAnsi="宋体" w:cs="宋体"/>
          <w:szCs w:val="21"/>
          <w:lang w:val="zh-CN"/>
        </w:rPr>
        <w:outlineLvl w:val="1"/>
      </w:pPr>
      <w:r>
        <w:rPr>
          <w:rFonts w:hint="eastAsia" w:ascii="宋体" w:hAnsi="宋体" w:cs="宋体"/>
          <w:szCs w:val="21"/>
          <w:lang w:val="zh-CN"/>
        </w:rPr>
        <w:t xml:space="preserve">1、采购人信息</w:t>
      </w:r>
      <w:r>
        <w:rPr>
          <w:rFonts w:ascii="宋体" w:hAnsi="宋体" w:cs="宋体"/>
          <w:szCs w:val="21"/>
          <w:lang w:val="zh-CN"/>
        </w:rPr>
      </w:r>
      <w:r/>
    </w:p>
    <w:p>
      <w:pPr>
        <w:pStyle w:val="772"/>
        <w:ind w:firstLine="420"/>
        <w:spacing w:line="360" w:lineRule="auto"/>
        <w:rPr>
          <w:rFonts w:ascii="宋体" w:hAnsi="宋体" w:cs="宋体"/>
          <w:szCs w:val="21"/>
          <w:lang w:val="zh-CN"/>
        </w:rPr>
        <w:outlineLvl w:val="1"/>
      </w:pPr>
      <w:r>
        <w:rPr>
          <w:rFonts w:hint="eastAsia" w:ascii="宋体" w:hAnsi="宋体" w:cs="宋体"/>
          <w:szCs w:val="21"/>
          <w:lang w:val="zh-CN"/>
        </w:rPr>
        <w:t xml:space="preserve">名    称：</w:t>
      </w:r>
      <w:r>
        <w:rPr>
          <w:rFonts w:ascii="Segoe UI" w:hAnsi="Segoe UI" w:cs="Segoe UI"/>
          <w:szCs w:val="21"/>
          <w:shd w:val="clear" w:color="auto" w:fill="fafafa"/>
        </w:rPr>
        <w:t xml:space="preserve">苏州市吴江区人民政府横扇街道办事处</w:t>
      </w:r>
      <w:r>
        <w:rPr>
          <w:rFonts w:ascii="宋体" w:hAnsi="宋体" w:cs="宋体"/>
          <w:szCs w:val="21"/>
          <w:lang w:val="zh-CN"/>
        </w:rPr>
      </w:r>
      <w:r/>
    </w:p>
    <w:p>
      <w:pPr>
        <w:pStyle w:val="772"/>
        <w:ind w:firstLine="420"/>
        <w:spacing w:line="360" w:lineRule="auto"/>
        <w:rPr>
          <w:rFonts w:ascii="宋体" w:hAnsi="宋体" w:cs="宋体"/>
          <w:szCs w:val="21"/>
          <w:lang w:val="zh-CN"/>
        </w:rPr>
        <w:outlineLvl w:val="1"/>
      </w:pPr>
      <w:r>
        <w:rPr>
          <w:rFonts w:hint="eastAsia" w:ascii="宋体" w:hAnsi="宋体" w:cs="宋体"/>
          <w:szCs w:val="21"/>
          <w:lang w:val="zh-CN"/>
        </w:rPr>
        <w:t xml:space="preserve">地    址：苏州市吴江区北举路228号</w:t>
      </w:r>
      <w:r>
        <w:rPr>
          <w:rFonts w:ascii="宋体" w:hAnsi="宋体" w:cs="宋体"/>
          <w:szCs w:val="21"/>
          <w:lang w:val="zh-CN"/>
        </w:rPr>
      </w:r>
      <w:r/>
    </w:p>
    <w:p>
      <w:pPr>
        <w:pStyle w:val="772"/>
        <w:ind w:firstLine="420"/>
        <w:spacing w:line="360" w:lineRule="auto"/>
        <w:rPr>
          <w:rFonts w:ascii="宋体" w:hAnsi="宋体" w:cs="宋体"/>
          <w:szCs w:val="21"/>
          <w:lang w:val="zh-CN"/>
        </w:rPr>
        <w:outlineLvl w:val="1"/>
      </w:pPr>
      <w:r>
        <w:rPr>
          <w:rFonts w:hint="eastAsia" w:ascii="宋体" w:hAnsi="宋体" w:cs="宋体"/>
          <w:szCs w:val="21"/>
          <w:lang w:val="zh-CN"/>
        </w:rPr>
        <w:t xml:space="preserve">联 系 人：陆海萍</w:t>
      </w:r>
      <w:r>
        <w:rPr>
          <w:rFonts w:ascii="宋体" w:hAnsi="宋体" w:cs="宋体"/>
          <w:szCs w:val="21"/>
          <w:lang w:val="zh-CN"/>
        </w:rPr>
      </w:r>
      <w:r/>
    </w:p>
    <w:p>
      <w:pPr>
        <w:pStyle w:val="772"/>
        <w:ind w:firstLine="420"/>
        <w:spacing w:line="360" w:lineRule="auto"/>
        <w:rPr>
          <w:rFonts w:ascii="宋体" w:hAnsi="宋体" w:cs="宋体"/>
          <w:szCs w:val="21"/>
          <w:lang w:val="zh-CN"/>
        </w:rPr>
        <w:outlineLvl w:val="1"/>
      </w:pPr>
      <w:r>
        <w:rPr>
          <w:rFonts w:hint="eastAsia" w:ascii="宋体" w:hAnsi="宋体" w:cs="宋体"/>
          <w:szCs w:val="21"/>
          <w:lang w:val="zh-CN"/>
        </w:rPr>
        <w:t xml:space="preserve">联系方式：0512-63310322　　</w:t>
      </w:r>
      <w:r>
        <w:rPr>
          <w:rFonts w:ascii="宋体" w:hAnsi="宋体" w:cs="宋体"/>
          <w:szCs w:val="21"/>
          <w:lang w:val="zh-CN"/>
        </w:rPr>
      </w:r>
      <w:r/>
    </w:p>
    <w:p>
      <w:pPr>
        <w:pStyle w:val="772"/>
        <w:ind w:firstLine="420"/>
        <w:spacing w:line="360" w:lineRule="auto"/>
        <w:rPr>
          <w:rFonts w:ascii="宋体" w:hAnsi="宋体" w:cs="宋体"/>
          <w:szCs w:val="21"/>
          <w:lang w:val="zh-CN"/>
        </w:rPr>
        <w:outlineLvl w:val="1"/>
      </w:pPr>
      <w:r>
        <w:rPr>
          <w:rFonts w:hint="eastAsia" w:ascii="宋体" w:hAnsi="宋体" w:cs="宋体"/>
          <w:szCs w:val="21"/>
          <w:lang w:val="zh-CN"/>
        </w:rPr>
        <w:t xml:space="preserve">2、采购代理机构信息</w:t>
      </w:r>
      <w:r>
        <w:rPr>
          <w:rFonts w:ascii="宋体" w:hAnsi="宋体" w:cs="宋体"/>
          <w:szCs w:val="21"/>
          <w:lang w:val="zh-CN"/>
        </w:rPr>
      </w:r>
      <w:r/>
    </w:p>
    <w:p>
      <w:pPr>
        <w:pStyle w:val="772"/>
        <w:ind w:firstLine="420"/>
        <w:spacing w:line="360" w:lineRule="auto"/>
        <w:rPr>
          <w:rFonts w:ascii="宋体" w:hAnsi="宋体" w:cs="宋体"/>
          <w:szCs w:val="21"/>
          <w:lang w:val="zh-CN"/>
        </w:rPr>
        <w:outlineLvl w:val="2"/>
      </w:pPr>
      <w:r>
        <w:rPr>
          <w:rFonts w:hint="eastAsia" w:ascii="宋体" w:hAnsi="宋体" w:cs="宋体"/>
          <w:szCs w:val="21"/>
          <w:lang w:val="zh-CN"/>
        </w:rPr>
        <w:t xml:space="preserve">名 称：苏州市吴江区星辰技术咨询服务有限公司</w:t>
      </w:r>
      <w:r>
        <w:rPr>
          <w:rFonts w:ascii="宋体" w:hAnsi="宋体" w:cs="宋体"/>
          <w:szCs w:val="21"/>
          <w:lang w:val="zh-CN"/>
        </w:rPr>
      </w:r>
      <w:r/>
    </w:p>
    <w:p>
      <w:pPr>
        <w:pStyle w:val="772"/>
        <w:ind w:firstLine="420"/>
        <w:spacing w:line="360" w:lineRule="auto"/>
        <w:rPr>
          <w:rFonts w:ascii="宋体" w:hAnsi="宋体" w:cs="宋体"/>
          <w:szCs w:val="21"/>
          <w:lang w:val="zh-CN"/>
        </w:rPr>
        <w:outlineLvl w:val="2"/>
      </w:pPr>
      <w:r>
        <w:rPr>
          <w:rFonts w:hint="eastAsia" w:ascii="宋体" w:hAnsi="宋体" w:cs="宋体"/>
          <w:szCs w:val="21"/>
          <w:lang w:val="zh-CN"/>
        </w:rPr>
        <w:t xml:space="preserve">地　址：</w:t>
      </w:r>
      <w:r>
        <w:rPr>
          <w:rFonts w:hint="eastAsia" w:ascii="宋体" w:hAnsi="宋体" w:cs="宋体"/>
          <w:szCs w:val="21"/>
        </w:rPr>
        <w:t xml:space="preserve">苏州市吴江区东太湖大道11666号开平商务中心A幢1515室</w:t>
      </w:r>
      <w:r>
        <w:rPr>
          <w:rFonts w:ascii="宋体" w:hAnsi="宋体" w:cs="宋体"/>
          <w:szCs w:val="21"/>
          <w:lang w:val="zh-CN"/>
        </w:rPr>
      </w:r>
      <w:r/>
    </w:p>
    <w:p>
      <w:pPr>
        <w:pStyle w:val="772"/>
        <w:ind w:firstLine="420"/>
        <w:spacing w:line="360" w:lineRule="auto"/>
        <w:rPr>
          <w:rFonts w:ascii="宋体" w:hAnsi="宋体" w:cs="宋体"/>
          <w:szCs w:val="21"/>
          <w:lang w:val="zh-CN"/>
        </w:rPr>
        <w:outlineLvl w:val="0"/>
      </w:pPr>
      <w:r>
        <w:rPr>
          <w:rFonts w:hint="eastAsia" w:ascii="宋体" w:hAnsi="宋体" w:cs="宋体"/>
          <w:szCs w:val="21"/>
          <w:lang w:val="zh-CN"/>
        </w:rPr>
        <w:t xml:space="preserve">联系方式：0512-81550501</w:t>
      </w:r>
      <w:r>
        <w:rPr>
          <w:rFonts w:ascii="宋体" w:hAnsi="宋体" w:cs="宋体"/>
          <w:szCs w:val="21"/>
          <w:lang w:val="zh-CN"/>
        </w:rPr>
      </w:r>
      <w:r/>
    </w:p>
    <w:p>
      <w:pPr>
        <w:pStyle w:val="772"/>
        <w:ind w:firstLine="420"/>
        <w:spacing w:line="360" w:lineRule="auto"/>
        <w:rPr>
          <w:rFonts w:ascii="宋体" w:hAnsi="宋体" w:cs="宋体"/>
          <w:szCs w:val="21"/>
          <w:lang w:val="zh-CN"/>
        </w:rPr>
        <w:outlineLvl w:val="1"/>
      </w:pPr>
      <w:r>
        <w:rPr>
          <w:rFonts w:hint="eastAsia" w:ascii="宋体" w:hAnsi="宋体" w:cs="宋体"/>
          <w:szCs w:val="21"/>
          <w:lang w:val="zh-CN"/>
        </w:rPr>
        <w:t xml:space="preserve">3、项目联系方式</w:t>
      </w:r>
      <w:r>
        <w:rPr>
          <w:rFonts w:ascii="宋体" w:hAnsi="宋体" w:cs="宋体"/>
          <w:szCs w:val="21"/>
          <w:lang w:val="zh-CN"/>
        </w:rPr>
      </w:r>
      <w:r/>
    </w:p>
    <w:p>
      <w:pPr>
        <w:pStyle w:val="772"/>
        <w:ind w:firstLine="420"/>
        <w:spacing w:line="360" w:lineRule="auto"/>
        <w:rPr>
          <w:rFonts w:ascii="宋体" w:hAnsi="宋体" w:cs="宋体"/>
          <w:szCs w:val="21"/>
        </w:rPr>
        <w:outlineLvl w:val="0"/>
      </w:pPr>
      <w:r>
        <w:rPr>
          <w:rFonts w:hint="eastAsia" w:ascii="宋体" w:hAnsi="宋体" w:cs="宋体"/>
          <w:szCs w:val="21"/>
          <w:lang w:val="zh-CN"/>
        </w:rPr>
        <w:t xml:space="preserve">项目联系人：</w:t>
      </w:r>
      <w:r>
        <w:rPr>
          <w:rFonts w:hint="eastAsia" w:ascii="宋体" w:hAnsi="宋体" w:cs="宋体"/>
          <w:szCs w:val="21"/>
        </w:rPr>
        <w:t xml:space="preserve">屠超超、杨晓红</w:t>
      </w:r>
      <w:r>
        <w:rPr>
          <w:rFonts w:ascii="宋体" w:hAnsi="宋体" w:cs="宋体"/>
          <w:szCs w:val="21"/>
        </w:rPr>
      </w:r>
      <w:r/>
    </w:p>
    <w:p>
      <w:pPr>
        <w:pStyle w:val="772"/>
        <w:ind w:firstLine="420"/>
        <w:spacing w:line="360" w:lineRule="auto"/>
        <w:rPr>
          <w:rFonts w:ascii="宋体" w:hAnsi="宋体" w:cs="宋体"/>
          <w:szCs w:val="21"/>
          <w:lang w:val="zh-CN"/>
        </w:rPr>
        <w:outlineLvl w:val="0"/>
      </w:pPr>
      <w:r>
        <w:rPr>
          <w:rFonts w:hint="eastAsia" w:ascii="宋体" w:hAnsi="宋体" w:cs="宋体"/>
          <w:szCs w:val="21"/>
          <w:lang w:val="zh-CN"/>
        </w:rPr>
        <w:t xml:space="preserve">电　话：0512-81550501</w:t>
      </w:r>
      <w:r>
        <w:rPr>
          <w:rFonts w:ascii="宋体" w:hAnsi="宋体" w:cs="宋体"/>
          <w:szCs w:val="21"/>
          <w:lang w:val="zh-CN"/>
        </w:rPr>
      </w:r>
      <w:r/>
    </w:p>
    <w:p>
      <w:pPr>
        <w:pStyle w:val="772"/>
        <w:ind w:firstLine="413"/>
        <w:spacing w:line="360" w:lineRule="auto"/>
        <w:rPr>
          <w:rFonts w:ascii="宋体" w:hAnsi="宋体" w:cs="宋体"/>
          <w:szCs w:val="21"/>
        </w:rPr>
        <w:outlineLvl w:val="0"/>
      </w:pPr>
      <w:r>
        <w:rPr>
          <w:rFonts w:hint="eastAsia" w:ascii="宋体" w:hAnsi="宋体" w:cs="宋体"/>
          <w:b/>
          <w:bCs/>
          <w:szCs w:val="21"/>
        </w:rPr>
        <w:t xml:space="preserve">十、本次采购的有关信息将在江苏省政府采购网、苏州市政府采购网等媒体上发布，敬请留意！</w:t>
      </w:r>
      <w:r>
        <w:rPr>
          <w:rFonts w:hint="eastAsia" w:ascii="宋体" w:hAnsi="宋体" w:cs="宋体"/>
          <w:szCs w:val="21"/>
        </w:rPr>
        <w:t xml:space="preserve">请各单位获取本次采购文件后，认真阅读各项内容，进行必要准备工作，按文件的要求详细填写和编制响应文件，并按以上确定的时间、地点准时参加磋商。</w:t>
      </w:r>
      <w:r>
        <w:rPr>
          <w:rFonts w:ascii="宋体" w:hAnsi="宋体" w:cs="宋体"/>
          <w:szCs w:val="21"/>
        </w:rPr>
      </w:r>
      <w:r/>
    </w:p>
    <w:p>
      <w:pPr>
        <w:pStyle w:val="772"/>
        <w:ind w:firstLine="412"/>
        <w:spacing w:line="360" w:lineRule="auto"/>
        <w:rPr>
          <w:rFonts w:ascii="宋体" w:hAnsi="宋体" w:cs="宋体"/>
          <w:szCs w:val="21"/>
        </w:rPr>
        <w:outlineLvl w:val="0"/>
      </w:pPr>
      <w:r>
        <w:rPr>
          <w:rFonts w:ascii="宋体" w:hAnsi="宋体" w:cs="宋体"/>
          <w:szCs w:val="21"/>
        </w:rPr>
      </w:r>
      <w:r/>
    </w:p>
    <w:p>
      <w:pPr>
        <w:pStyle w:val="1277"/>
        <w:ind w:left="420" w:right="105" w:firstLine="0"/>
        <w:jc w:val="righ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苏州市吴江区星辰技术咨询服务有限公司</w:t>
      </w:r>
      <w:r>
        <w:rPr>
          <w:rFonts w:ascii="宋体" w:hAnsi="宋体" w:cs="宋体"/>
          <w:szCs w:val="21"/>
          <w:shd w:val="clear" w:color="auto" w:fill="ffffff"/>
        </w:rPr>
      </w:r>
      <w:r/>
    </w:p>
    <w:p>
      <w:pPr>
        <w:pStyle w:val="1277"/>
        <w:ind w:left="420" w:right="525" w:firstLine="0"/>
        <w:jc w:val="center"/>
        <w:spacing w:line="360" w:lineRule="auto"/>
        <w:rPr>
          <w:rFonts w:ascii="宋体" w:hAnsi="宋体" w:cs="宋体"/>
          <w:szCs w:val="21"/>
          <w:shd w:val="clear" w:color="auto" w:fill="ffffff"/>
        </w:rPr>
      </w:pPr>
      <w:r>
        <w:rPr>
          <w:rFonts w:hint="eastAsia" w:ascii="宋体" w:hAnsi="宋体" w:cs="宋体"/>
          <w:color w:val="0000ff"/>
          <w:szCs w:val="21"/>
          <w:shd w:val="clear" w:color="auto" w:fill="ffffff"/>
        </w:rPr>
        <w:t xml:space="preserve">                                               2026年06月11日</w:t>
      </w:r>
      <w:r>
        <w:rPr>
          <w:rFonts w:ascii="宋体" w:hAnsi="宋体" w:cs="宋体"/>
          <w:szCs w:val="21"/>
          <w:shd w:val="clear" w:color="auto" w:fill="ffffff"/>
        </w:rPr>
      </w:r>
      <w:r/>
    </w:p>
    <w:p>
      <w:pPr>
        <w:pStyle w:val="1233"/>
        <w:numPr>
          <w:ilvl w:val="0"/>
          <w:numId w:val="12"/>
        </w:numPr>
        <w:spacing w:before="0" w:after="0" w:line="360" w:lineRule="auto"/>
        <w:rPr>
          <w:rFonts w:cs="宋体"/>
          <w:b/>
          <w:bCs/>
          <w:color w:val="000000"/>
          <w:sz w:val="32"/>
          <w:szCs w:val="32"/>
        </w:rPr>
      </w:pPr>
      <w:r>
        <w:rPr>
          <w:rFonts w:hint="eastAsia" w:cs="宋体"/>
          <w:b/>
          <w:bCs/>
          <w:color w:val="000000"/>
          <w:sz w:val="32"/>
          <w:szCs w:val="32"/>
        </w:rPr>
        <w:t xml:space="preserve">磋商供应商须知</w:t>
      </w:r>
      <w:bookmarkEnd w:id="33"/>
      <w:r/>
      <w:bookmarkEnd w:id="34"/>
      <w:r/>
      <w:bookmarkEnd w:id="35"/>
      <w:r/>
      <w:bookmarkEnd w:id="36"/>
      <w:r/>
      <w:bookmarkEnd w:id="37"/>
      <w:r/>
      <w:bookmarkEnd w:id="38"/>
      <w:r>
        <w:rPr>
          <w:rFonts w:cs="宋体"/>
          <w:b/>
          <w:bCs/>
          <w:color w:val="000000"/>
          <w:sz w:val="32"/>
          <w:szCs w:val="32"/>
        </w:rPr>
      </w:r>
      <w:r/>
    </w:p>
    <w:p>
      <w:pPr>
        <w:pStyle w:val="772"/>
        <w:ind w:firstLine="422"/>
        <w:spacing w:line="400" w:lineRule="exact"/>
        <w:rPr>
          <w:rFonts w:ascii="宋体" w:hAnsi="宋体" w:cs="宋体"/>
          <w:b/>
          <w:szCs w:val="21"/>
        </w:rPr>
      </w:pPr>
      <w:r>
        <w:rPr>
          <w:rFonts w:hint="eastAsia" w:ascii="宋体" w:hAnsi="宋体" w:cs="宋体"/>
          <w:b/>
          <w:szCs w:val="21"/>
        </w:rPr>
        <w:t xml:space="preserve">1.★合格磋商供应商的资格条件</w:t>
      </w:r>
      <w:r>
        <w:rPr>
          <w:rFonts w:ascii="宋体" w:hAnsi="宋体" w:cs="宋体"/>
          <w:b/>
          <w:szCs w:val="21"/>
        </w:rPr>
      </w:r>
      <w:r/>
    </w:p>
    <w:p>
      <w:pPr>
        <w:pStyle w:val="1020"/>
        <w:ind w:firstLine="420"/>
        <w:spacing w:line="400" w:lineRule="exact"/>
        <w:rPr>
          <w:rFonts w:cs="宋体"/>
          <w:sz w:val="21"/>
          <w:szCs w:val="21"/>
        </w:rPr>
      </w:pPr>
      <w:r>
        <w:rPr>
          <w:rFonts w:hint="eastAsia" w:cs="宋体"/>
          <w:sz w:val="21"/>
          <w:szCs w:val="21"/>
        </w:rPr>
        <w:t xml:space="preserve">1.1.《中华人民共和国政府采购法》第二十二条规定。</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1.2.本项目的特定资格要求：具有有效期内《食品经营许可证》。</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1.3.对列入失信被执行人、重大税收违法案件当事人名单、政府采购严重违法失信行为记录名单的供应商，拒绝其参与政府采购活动。</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（1）查询截止时点：响应文件递交截止时间。</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（2）查询渠道：</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（3）查询证据留存方式：</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（4）信用记录使用规则：</w:t>
      </w:r>
      <w:r>
        <w:rPr>
          <w:rFonts w:cs="宋体"/>
          <w:sz w:val="21"/>
          <w:szCs w:val="21"/>
        </w:rPr>
      </w:r>
      <w:r/>
    </w:p>
    <w:p>
      <w:pPr>
        <w:pStyle w:val="1020"/>
        <w:ind w:firstLine="420"/>
        <w:spacing w:line="400" w:lineRule="exact"/>
        <w:rPr>
          <w:rFonts w:cs="宋体"/>
          <w:sz w:val="21"/>
          <w:szCs w:val="21"/>
          <w:lang w:val="zh-CN"/>
        </w:rPr>
      </w:pPr>
      <w:r>
        <w:rPr>
          <w:rFonts w:hint="eastAsia" w:cs="宋体"/>
          <w:sz w:val="21"/>
          <w:szCs w:val="21"/>
        </w:rPr>
        <w:t xml:space="preserve">在对供应商进行资格性审查时，应根据查询结果对供应商的不良信用记录逐项甄别确认。</w:t>
      </w:r>
      <w:r>
        <w:rPr>
          <w:rFonts w:hint="eastAsia" w:cs="宋体"/>
          <w:sz w:val="21"/>
          <w:szCs w:val="21"/>
          <w:lang w:val="zh-CN"/>
        </w:rPr>
        <w:t xml:space="preserve">按照《中华人民共和国政府采购法》第二十二条规定，下列信用记录属于应依法拒绝供应商参加政府采购的失信信息：</w:t>
      </w:r>
      <w:r>
        <w:rPr>
          <w:rFonts w:cs="宋体"/>
          <w:sz w:val="21"/>
          <w:szCs w:val="21"/>
          <w:lang w:val="zh-CN"/>
        </w:rPr>
      </w:r>
      <w:r/>
    </w:p>
    <w:p>
      <w:pPr>
        <w:pStyle w:val="1020"/>
        <w:ind w:firstLine="420"/>
        <w:spacing w:line="400" w:lineRule="exact"/>
        <w:rPr>
          <w:rFonts w:cs="宋体"/>
          <w:sz w:val="21"/>
          <w:szCs w:val="21"/>
        </w:rPr>
      </w:pPr>
      <w:r>
        <w:rPr>
          <w:rFonts w:hint="eastAsia" w:cs="宋体"/>
          <w:sz w:val="21"/>
          <w:szCs w:val="21"/>
          <w:lang w:val="zh-CN"/>
        </w:rPr>
        <w:t xml:space="preserve">（一）政府采购严重违法记录，即供应商被全国各级财政部门列入“政府采购严重违法失信行</w:t>
      </w:r>
      <w:r>
        <w:rPr>
          <w:rFonts w:hint="eastAsia" w:cs="宋体"/>
          <w:sz w:val="21"/>
          <w:szCs w:val="21"/>
        </w:rPr>
        <w:t xml:space="preserve">为记录名单”，且在处罚有效期内的。</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（二）财政部门与法院、工商、税务等部门联合惩戒的失信信息，包括：</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（1）被列入失信被执行人名单；</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（2）被列入重大税收违法案件当事人名单；</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1.4.单位负责人为同一人或者存在直接控股、管理关系的不同供应商（包含法定代表人为同一个人的两个及两个以上法人，母公司、全资子公司及其控股公司），不得参加同一合同项下的政府采购活动。</w:t>
      </w:r>
      <w:r>
        <w:rPr>
          <w:rFonts w:cs="宋体"/>
          <w:sz w:val="21"/>
          <w:szCs w:val="21"/>
        </w:rPr>
      </w:r>
      <w:r/>
    </w:p>
    <w:p>
      <w:pPr>
        <w:pStyle w:val="1020"/>
        <w:ind w:firstLine="422"/>
        <w:spacing w:line="400" w:lineRule="exact"/>
        <w:rPr>
          <w:rFonts w:cs="宋体"/>
          <w:b/>
          <w:bCs/>
          <w:sz w:val="21"/>
          <w:szCs w:val="21"/>
        </w:rPr>
      </w:pPr>
      <w:r>
        <w:rPr>
          <w:rFonts w:hint="eastAsia" w:cs="宋体"/>
          <w:b/>
          <w:bCs/>
          <w:sz w:val="21"/>
          <w:szCs w:val="21"/>
        </w:rPr>
        <w:t xml:space="preserve">2.采购政策</w:t>
      </w:r>
      <w:r>
        <w:rPr>
          <w:rFonts w:cs="宋体"/>
          <w:b/>
          <w:bCs/>
          <w:sz w:val="21"/>
          <w:szCs w:val="21"/>
        </w:rPr>
      </w:r>
      <w:r/>
    </w:p>
    <w:p>
      <w:pPr>
        <w:pStyle w:val="1020"/>
        <w:ind w:firstLine="420"/>
        <w:spacing w:line="400" w:lineRule="exact"/>
        <w:rPr>
          <w:rFonts w:cs="宋体"/>
          <w:sz w:val="21"/>
          <w:szCs w:val="21"/>
        </w:rPr>
      </w:pPr>
      <w:r>
        <w:rPr>
          <w:rFonts w:hint="eastAsia" w:cs="宋体"/>
          <w:sz w:val="21"/>
          <w:szCs w:val="21"/>
        </w:rPr>
        <w:t xml:space="preserve">2.1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2.2提供的产品属于政府强制采购节能产品的，供应商应当选择经过认证的节能产品投标，并提供有效的节能产品认证证书复印件。</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2.3提供的产品属于环境标志产品的,供应商应当选择经过认证的环境标志产品投标,并提供有效的环境标志产品认证证书复印件。</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2.4如采购货物涉及协议供货相关产品的，执行协议供货相关政策。</w:t>
      </w:r>
      <w:r>
        <w:rPr>
          <w:rFonts w:cs="宋体"/>
          <w:sz w:val="21"/>
          <w:szCs w:val="21"/>
        </w:rPr>
      </w:r>
      <w:r/>
    </w:p>
    <w:p>
      <w:pPr>
        <w:pStyle w:val="772"/>
        <w:ind w:firstLine="422"/>
        <w:spacing w:line="400" w:lineRule="exact"/>
        <w:rPr>
          <w:rFonts w:ascii="宋体" w:hAnsi="宋体" w:cs="宋体"/>
          <w:bCs/>
          <w:szCs w:val="21"/>
        </w:rPr>
      </w:pPr>
      <w:r>
        <w:rPr>
          <w:rFonts w:hint="eastAsia" w:ascii="宋体" w:hAnsi="宋体" w:cs="宋体"/>
          <w:b/>
          <w:szCs w:val="21"/>
        </w:rPr>
        <w:t xml:space="preserve">3.★联合体响应：</w:t>
      </w:r>
      <w:r>
        <w:rPr>
          <w:rFonts w:hint="eastAsia" w:ascii="宋体" w:hAnsi="宋体" w:cs="宋体"/>
          <w:bCs/>
          <w:szCs w:val="21"/>
        </w:rPr>
        <w:t xml:space="preserve">不接受。</w:t>
      </w:r>
      <w:r>
        <w:rPr>
          <w:rFonts w:ascii="宋体" w:hAnsi="宋体" w:cs="宋体"/>
          <w:bCs/>
          <w:szCs w:val="21"/>
        </w:rPr>
      </w:r>
      <w:r/>
    </w:p>
    <w:p>
      <w:pPr>
        <w:pStyle w:val="1020"/>
        <w:ind w:firstLine="420"/>
        <w:spacing w:line="400" w:lineRule="exact"/>
        <w:rPr>
          <w:rFonts w:cs="宋体"/>
          <w:sz w:val="21"/>
          <w:szCs w:val="21"/>
        </w:rPr>
      </w:pPr>
      <w:r>
        <w:rPr>
          <w:rFonts w:hint="eastAsia" w:cs="宋体"/>
          <w:sz w:val="21"/>
          <w:szCs w:val="21"/>
        </w:rPr>
        <w:t xml:space="preserve">3.1.两个以上的自然人、法人或者其他组织可以组成一个联合体，以一个供应商的身份共同参加政府采购。</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3.2.鼓励大中型企业和其他自然人、法人或者其他组织与小型、微型企业组成联合体共同参加非专门面向中小企业的政府采购活动。（该条不适用，本项目为专门面向中小企业采购）</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3.3.以联合体形式参加</w:t>
      </w:r>
      <w:r>
        <w:rPr>
          <w:rFonts w:hint="eastAsia" w:cs="宋体"/>
          <w:sz w:val="21"/>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3.4. 联合体各方之间应当签订联合体协议，明确约定联合体各方承担的工作和相应的责任，并将联合体协议连同响应文件一并提交。</w:t>
      </w:r>
      <w:r>
        <w:rPr>
          <w:rFonts w:cs="宋体"/>
          <w:sz w:val="21"/>
          <w:szCs w:val="21"/>
        </w:rPr>
      </w:r>
      <w:r/>
    </w:p>
    <w:p>
      <w:pPr>
        <w:pStyle w:val="1020"/>
        <w:ind w:firstLine="420"/>
        <w:spacing w:line="400" w:lineRule="exact"/>
        <w:rPr>
          <w:rFonts w:cs="宋体"/>
          <w:sz w:val="21"/>
          <w:szCs w:val="21"/>
        </w:rPr>
      </w:pPr>
      <w:r>
        <w:rPr>
          <w:rFonts w:hint="eastAsia" w:cs="宋体"/>
          <w:sz w:val="21"/>
          <w:szCs w:val="21"/>
        </w:rPr>
        <w:t xml:space="preserve">3.5. 以联合体形式参加政府采购活动的，联合体各方不得再单独参加或者与其他供应商另外组成联合体参加同一合同项下的政府采购活动</w:t>
      </w:r>
      <w:r>
        <w:rPr>
          <w:rFonts w:cs="宋体"/>
          <w:sz w:val="21"/>
          <w:szCs w:val="21"/>
        </w:rPr>
      </w:r>
      <w:r/>
    </w:p>
    <w:p>
      <w:pPr>
        <w:pStyle w:val="772"/>
        <w:ind w:firstLine="422"/>
        <w:spacing w:line="400" w:lineRule="exact"/>
        <w:rPr>
          <w:rFonts w:ascii="宋体" w:hAnsi="宋体" w:cs="宋体"/>
          <w:bCs/>
          <w:szCs w:val="21"/>
        </w:rPr>
      </w:pPr>
      <w:r>
        <w:rPr>
          <w:rFonts w:hint="eastAsia" w:ascii="宋体" w:hAnsi="宋体" w:cs="宋体"/>
          <w:b/>
          <w:bCs/>
          <w:szCs w:val="21"/>
        </w:rPr>
        <w:t xml:space="preserve">4.★转包与分包与</w:t>
      </w:r>
      <w:r>
        <w:rPr>
          <w:rFonts w:hint="eastAsia" w:ascii="宋体" w:hAnsi="宋体" w:cs="宋体"/>
          <w:b/>
          <w:szCs w:val="21"/>
        </w:rPr>
        <w:t xml:space="preserve">磋商费用</w:t>
      </w:r>
      <w:r>
        <w:rPr>
          <w:rFonts w:ascii="宋体" w:hAnsi="宋体" w:cs="宋体"/>
          <w:bCs/>
          <w:szCs w:val="21"/>
        </w:rPr>
      </w:r>
      <w:r/>
    </w:p>
    <w:p>
      <w:pPr>
        <w:pStyle w:val="1277"/>
        <w:spacing w:line="400" w:lineRule="exact"/>
        <w:rPr>
          <w:rFonts w:ascii="宋体" w:hAnsi="宋体" w:cs="宋体"/>
          <w:color w:val="000000"/>
          <w:szCs w:val="21"/>
        </w:rPr>
      </w:pPr>
      <w:r>
        <w:rPr>
          <w:rFonts w:hint="eastAsia" w:ascii="宋体" w:hAnsi="宋体" w:cs="宋体"/>
          <w:color w:val="000000"/>
          <w:szCs w:val="21"/>
        </w:rPr>
        <w:t xml:space="preserve">4.1.本项目不允许转包或分包。</w:t>
      </w:r>
      <w:r>
        <w:rPr>
          <w:rFonts w:ascii="宋体" w:hAnsi="宋体" w:cs="宋体"/>
          <w:color w:val="000000"/>
          <w:szCs w:val="21"/>
        </w:rPr>
      </w:r>
      <w:r/>
    </w:p>
    <w:p>
      <w:pPr>
        <w:pStyle w:val="784"/>
        <w:jc w:val="both"/>
        <w:spacing w:line="400" w:lineRule="exact"/>
        <w:rPr>
          <w:rFonts w:ascii="宋体" w:hAnsi="宋体" w:eastAsia="宋体" w:cs="宋体"/>
          <w:sz w:val="21"/>
          <w:szCs w:val="21"/>
        </w:rPr>
      </w:pPr>
      <w:r>
        <w:rPr>
          <w:rFonts w:hint="eastAsia" w:ascii="宋体" w:hAnsi="宋体" w:eastAsia="宋体" w:cs="宋体"/>
          <w:sz w:val="21"/>
          <w:szCs w:val="21"/>
        </w:rPr>
        <w:t xml:space="preserve">4.2.无论磋商过程中的做法和结果如何，磋商供应商自行承担所有与参加磋商有关的全部费用。</w:t>
      </w:r>
      <w:r>
        <w:rPr>
          <w:rFonts w:ascii="宋体" w:hAnsi="宋体" w:eastAsia="宋体" w:cs="宋体"/>
          <w:sz w:val="21"/>
          <w:szCs w:val="21"/>
        </w:rPr>
      </w:r>
      <w:r/>
    </w:p>
    <w:p>
      <w:pPr>
        <w:pStyle w:val="772"/>
        <w:ind w:firstLine="422"/>
        <w:spacing w:line="400" w:lineRule="exact"/>
        <w:rPr>
          <w:rFonts w:ascii="宋体" w:hAnsi="宋体" w:cs="宋体"/>
          <w:b/>
          <w:szCs w:val="21"/>
        </w:rPr>
      </w:pPr>
      <w:r>
        <w:rPr>
          <w:rFonts w:hint="eastAsia" w:ascii="宋体" w:hAnsi="宋体" w:cs="宋体"/>
          <w:b/>
          <w:szCs w:val="21"/>
        </w:rPr>
        <w:t xml:space="preserve">5.磋商文件及磋商文件的澄清和修改</w:t>
      </w:r>
      <w:r>
        <w:rPr>
          <w:rFonts w:ascii="宋体" w:hAnsi="宋体" w:cs="宋体"/>
          <w:b/>
          <w:szCs w:val="21"/>
        </w:rPr>
      </w:r>
      <w:r/>
    </w:p>
    <w:p>
      <w:pPr>
        <w:pStyle w:val="784"/>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eastAsia="宋体" w:cs="宋体"/>
          <w:color w:val="000000"/>
          <w:sz w:val="21"/>
          <w:szCs w:val="21"/>
        </w:rPr>
      </w:r>
      <w:r/>
    </w:p>
    <w:p>
      <w:pPr>
        <w:pStyle w:val="784"/>
        <w:jc w:val="both"/>
        <w:spacing w:line="360" w:lineRule="auto"/>
        <w:rPr>
          <w:rFonts w:ascii="宋体" w:hAnsi="宋体" w:eastAsia="宋体" w:cs="宋体"/>
          <w:sz w:val="21"/>
          <w:szCs w:val="21"/>
        </w:rPr>
      </w:pPr>
      <w:r>
        <w:rPr>
          <w:rFonts w:hint="eastAsia" w:ascii="宋体" w:hAnsi="宋体" w:eastAsia="宋体" w:cs="宋体"/>
          <w:sz w:val="21"/>
          <w:szCs w:val="21"/>
        </w:rPr>
        <w:t xml:space="preserve">5.1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eastAsia="宋体" w:cs="宋体"/>
          <w:sz w:val="21"/>
          <w:szCs w:val="21"/>
        </w:rPr>
      </w:r>
      <w:r/>
    </w:p>
    <w:p>
      <w:pPr>
        <w:pStyle w:val="784"/>
        <w:jc w:val="both"/>
        <w:spacing w:line="400" w:lineRule="exact"/>
        <w:rPr>
          <w:rFonts w:ascii="宋体" w:hAnsi="宋体" w:eastAsia="宋体" w:cs="宋体"/>
          <w:sz w:val="21"/>
          <w:szCs w:val="21"/>
        </w:rPr>
      </w:pPr>
      <w:r>
        <w:rPr>
          <w:rFonts w:hint="eastAsia" w:ascii="宋体" w:hAnsi="宋体" w:eastAsia="宋体" w:cs="宋体"/>
          <w:sz w:val="21"/>
          <w:szCs w:val="21"/>
        </w:rPr>
        <w:t xml:space="preserve">5.2.磋商文件的澄清、修改等内容与竞争性磋商文件在同一内容的表述上不一致时，以发出日期最接近磋商时间的公告为准。</w:t>
      </w:r>
      <w:r>
        <w:rPr>
          <w:rFonts w:ascii="宋体" w:hAnsi="宋体" w:eastAsia="宋体" w:cs="宋体"/>
          <w:sz w:val="21"/>
          <w:szCs w:val="21"/>
        </w:rPr>
      </w:r>
      <w:r/>
    </w:p>
    <w:p>
      <w:pPr>
        <w:pStyle w:val="784"/>
        <w:jc w:val="both"/>
        <w:spacing w:line="400" w:lineRule="exact"/>
        <w:rPr>
          <w:rFonts w:ascii="宋体" w:hAnsi="宋体" w:eastAsia="宋体" w:cs="宋体"/>
          <w:sz w:val="21"/>
          <w:szCs w:val="21"/>
        </w:rPr>
      </w:pPr>
      <w:r>
        <w:rPr>
          <w:rFonts w:hint="eastAsia" w:ascii="宋体" w:hAnsi="宋体" w:eastAsia="宋体" w:cs="宋体"/>
          <w:sz w:val="21"/>
          <w:szCs w:val="21"/>
        </w:rPr>
        <w:t xml:space="preserve">5.3.磋商文件的澄清、修改等内容均将在财政部门指定的政府采购信息发布媒体上发布，作为磋商文件的组成部分，对供应商起约束作用。</w:t>
      </w:r>
      <w:r>
        <w:rPr>
          <w:rFonts w:ascii="宋体" w:hAnsi="宋体" w:eastAsia="宋体" w:cs="宋体"/>
          <w:sz w:val="21"/>
          <w:szCs w:val="21"/>
        </w:rPr>
      </w:r>
      <w:r/>
    </w:p>
    <w:p>
      <w:pPr>
        <w:pStyle w:val="772"/>
        <w:ind w:firstLine="422"/>
        <w:spacing w:line="400" w:lineRule="exact"/>
        <w:rPr>
          <w:rFonts w:ascii="宋体" w:hAnsi="宋体" w:cs="宋体"/>
          <w:b/>
          <w:szCs w:val="21"/>
        </w:rPr>
      </w:pPr>
      <w:r>
        <w:rPr>
          <w:rFonts w:hint="eastAsia" w:ascii="宋体" w:hAnsi="宋体" w:cs="宋体"/>
          <w:b/>
          <w:szCs w:val="21"/>
        </w:rPr>
        <w:t xml:space="preserve">6.★响应文件计量单位和使用文字</w:t>
      </w:r>
      <w:r>
        <w:rPr>
          <w:rFonts w:ascii="宋体" w:hAnsi="宋体" w:cs="宋体"/>
          <w:b/>
          <w:szCs w:val="21"/>
        </w:rPr>
      </w:r>
      <w:r/>
    </w:p>
    <w:p>
      <w:pPr>
        <w:pStyle w:val="784"/>
        <w:jc w:val="both"/>
        <w:spacing w:line="400" w:lineRule="exact"/>
        <w:rPr>
          <w:rFonts w:ascii="宋体" w:hAnsi="宋体" w:eastAsia="宋体" w:cs="宋体"/>
          <w:sz w:val="21"/>
          <w:szCs w:val="21"/>
        </w:rPr>
      </w:pPr>
      <w:r>
        <w:rPr>
          <w:rFonts w:hint="eastAsia" w:ascii="宋体" w:hAnsi="宋体" w:eastAsia="宋体" w:cs="宋体"/>
          <w:sz w:val="21"/>
          <w:szCs w:val="21"/>
        </w:rPr>
        <w:t xml:space="preserve">6.1.响应文件中所使用的计量单位，除竞争性磋商文件中有特殊要求外，均应使用中华人民共和国法定计量单位。</w:t>
      </w:r>
      <w:r>
        <w:rPr>
          <w:rFonts w:ascii="宋体" w:hAnsi="宋体" w:eastAsia="宋体" w:cs="宋体"/>
          <w:sz w:val="21"/>
          <w:szCs w:val="21"/>
        </w:rPr>
      </w:r>
      <w:r/>
    </w:p>
    <w:p>
      <w:pPr>
        <w:pStyle w:val="784"/>
        <w:spacing w:line="360" w:lineRule="auto"/>
        <w:rPr>
          <w:rFonts w:ascii="宋体" w:hAnsi="宋体" w:eastAsia="宋体" w:cs="宋体"/>
          <w:sz w:val="21"/>
          <w:szCs w:val="21"/>
        </w:rPr>
      </w:pPr>
      <w:r>
        <w:rPr>
          <w:rFonts w:hint="eastAsia" w:ascii="宋体" w:hAnsi="宋体" w:eastAsia="宋体" w:cs="宋体"/>
          <w:sz w:val="21"/>
          <w:szCs w:val="21"/>
        </w:rPr>
        <w:t xml:space="preserve">6.2.响应文件应使用中文编制，响应文件中使用其他文字的，必须附有中文译本，且以中文译本为准。对于未附有中文译本和中文译本不准确的响应文件可能引起的对供应商不利的后果，磋商采购单位概不负责。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cs="宋体"/>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7.响应文件的组成及要求</w:t>
      </w:r>
      <w:r>
        <w:rPr>
          <w:rFonts w:ascii="宋体" w:hAnsi="宋体" w:eastAsia="宋体" w:cs="宋体"/>
          <w:b/>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7.1目录</w:t>
      </w:r>
      <w:r>
        <w:rPr>
          <w:rFonts w:ascii="宋体" w:hAnsi="宋体" w:eastAsia="宋体" w:cs="宋体"/>
          <w:b/>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7.2</w:t>
      </w:r>
      <w:r>
        <w:rPr>
          <w:rFonts w:hint="eastAsia" w:ascii="宋体" w:hAnsi="宋体" w:eastAsia="宋体" w:cs="宋体"/>
          <w:b/>
          <w:sz w:val="21"/>
          <w:szCs w:val="21"/>
        </w:rPr>
        <w:t xml:space="preserve">开标一览表（磋商报价表）及磋商报价分析表</w:t>
      </w:r>
      <w:r>
        <w:rPr>
          <w:rFonts w:ascii="宋体" w:hAnsi="宋体" w:eastAsia="宋体" w:cs="宋体"/>
          <w:b/>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7.3资格审查响应文件</w:t>
      </w:r>
      <w:r>
        <w:rPr>
          <w:rFonts w:ascii="宋体" w:hAnsi="宋体" w:eastAsia="宋体" w:cs="宋体"/>
          <w:b/>
          <w:color w:val="000000"/>
          <w:sz w:val="21"/>
          <w:szCs w:val="21"/>
        </w:rPr>
      </w:r>
      <w:r/>
    </w:p>
    <w:p>
      <w:pPr>
        <w:pStyle w:val="772"/>
        <w:ind w:firstLine="422"/>
        <w:spacing w:line="360" w:lineRule="auto"/>
        <w:rPr>
          <w:rFonts w:ascii="宋体" w:hAnsi="宋体" w:cs="宋体"/>
          <w:bCs/>
          <w:szCs w:val="21"/>
        </w:rPr>
      </w:pPr>
      <w:r>
        <w:rPr>
          <w:rFonts w:hint="eastAsia" w:ascii="宋体" w:hAnsi="宋体" w:cs="宋体"/>
          <w:bCs/>
          <w:szCs w:val="21"/>
        </w:rPr>
        <w:t xml:space="preserve">7.3.1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rPr>
          <w:rFonts w:ascii="宋体" w:hAnsi="宋体" w:cs="宋体"/>
          <w:bCs/>
          <w:szCs w:val="21"/>
        </w:rPr>
      </w:r>
      <w:r/>
    </w:p>
    <w:p>
      <w:pPr>
        <w:pStyle w:val="772"/>
        <w:ind w:firstLine="422"/>
        <w:spacing w:line="360" w:lineRule="auto"/>
        <w:rPr>
          <w:rFonts w:ascii="宋体" w:hAnsi="宋体" w:cs="宋体"/>
          <w:bCs/>
          <w:szCs w:val="21"/>
        </w:rPr>
      </w:pPr>
      <w:r>
        <w:rPr>
          <w:rFonts w:hint="eastAsia" w:ascii="宋体" w:hAnsi="宋体" w:cs="宋体"/>
          <w:bCs/>
          <w:szCs w:val="21"/>
        </w:rPr>
        <w:t xml:space="preserve">7.3.2具有良好的商业信誉和健全的财务会计制度。包括法人应提供包括但不限于最近一期（2024年度或2025年度）经会计师事务所审计的财务报告或最近一期（2026年1月以来任意一期）财务报表（至少包括资产负债表、利润表），其他组织、自然人及成立未满一年的法人应提供银行出具的资信证明（加盖公章）；</w:t>
      </w:r>
      <w:r>
        <w:rPr>
          <w:rFonts w:ascii="宋体" w:hAnsi="宋体" w:cs="宋体"/>
          <w:bCs/>
          <w:szCs w:val="21"/>
        </w:rPr>
      </w:r>
      <w:r/>
    </w:p>
    <w:p>
      <w:pPr>
        <w:pStyle w:val="772"/>
        <w:ind w:firstLine="422"/>
        <w:spacing w:line="360" w:lineRule="auto"/>
        <w:rPr>
          <w:rFonts w:ascii="宋体" w:hAnsi="宋体" w:cs="宋体"/>
          <w:bCs/>
          <w:szCs w:val="21"/>
        </w:rPr>
      </w:pPr>
      <w:r>
        <w:rPr>
          <w:rFonts w:hint="eastAsia" w:ascii="宋体" w:hAnsi="宋体" w:cs="宋体"/>
          <w:bCs/>
          <w:szCs w:val="21"/>
        </w:rPr>
        <w:t xml:space="preserve">7.3.3有依法缴纳税收和社会保障资金的良好记录。提供参加本次采购活动前半年内至少一个月依法缴纳税收的凭据和依法缴纳社会保险的凭据（专用收据或社会保险缴纳清单），依法免税或不需要缴纳社会保险的供应商，应提供对应证明文件复印件（加盖公章）；</w:t>
      </w:r>
      <w:r>
        <w:rPr>
          <w:rFonts w:ascii="宋体" w:hAnsi="宋体" w:cs="宋体"/>
          <w:bCs/>
          <w:szCs w:val="21"/>
        </w:rPr>
      </w:r>
      <w:r/>
    </w:p>
    <w:p>
      <w:pPr>
        <w:pStyle w:val="772"/>
        <w:ind w:firstLine="422"/>
        <w:spacing w:line="360" w:lineRule="auto"/>
        <w:rPr>
          <w:rFonts w:ascii="宋体" w:hAnsi="宋体" w:cs="宋体"/>
          <w:bCs/>
          <w:szCs w:val="21"/>
        </w:rPr>
      </w:pPr>
      <w:r>
        <w:rPr>
          <w:rFonts w:hint="eastAsia" w:ascii="宋体" w:hAnsi="宋体" w:cs="宋体"/>
          <w:bCs/>
          <w:szCs w:val="21"/>
        </w:rPr>
        <w:t xml:space="preserve">7.3.4具备履行合同所必需的设备和专业技术能力的证明材料或承诺；</w:t>
      </w:r>
      <w:r>
        <w:rPr>
          <w:rFonts w:ascii="宋体" w:hAnsi="宋体" w:cs="宋体"/>
          <w:bCs/>
          <w:szCs w:val="21"/>
        </w:rPr>
      </w:r>
      <w:r/>
    </w:p>
    <w:p>
      <w:pPr>
        <w:pStyle w:val="772"/>
        <w:ind w:firstLine="422"/>
        <w:spacing w:line="360" w:lineRule="auto"/>
        <w:rPr>
          <w:rFonts w:ascii="宋体" w:hAnsi="宋体" w:cs="宋体"/>
          <w:bCs/>
          <w:szCs w:val="21"/>
        </w:rPr>
      </w:pPr>
      <w:r>
        <w:rPr>
          <w:rFonts w:hint="eastAsia" w:ascii="宋体" w:hAnsi="宋体" w:cs="宋体"/>
          <w:bCs/>
          <w:szCs w:val="21"/>
        </w:rPr>
        <w:t xml:space="preserve">7.3.5参加政府采购活动前三年内在经营活动中没有重大违法记录的书面声明；</w:t>
      </w:r>
      <w:r>
        <w:rPr>
          <w:rFonts w:ascii="宋体" w:hAnsi="宋体" w:cs="宋体"/>
          <w:bCs/>
          <w:szCs w:val="21"/>
        </w:rPr>
      </w:r>
      <w:r/>
    </w:p>
    <w:p>
      <w:pPr>
        <w:pStyle w:val="772"/>
        <w:ind w:firstLine="422"/>
        <w:spacing w:line="360" w:lineRule="auto"/>
        <w:rPr>
          <w:rFonts w:ascii="宋体" w:hAnsi="宋体" w:cs="宋体"/>
          <w:bCs/>
          <w:szCs w:val="21"/>
        </w:rPr>
      </w:pPr>
      <w:r>
        <w:rPr>
          <w:rFonts w:hint="eastAsia" w:ascii="宋体" w:hAnsi="宋体" w:cs="宋体"/>
          <w:bCs/>
          <w:szCs w:val="21"/>
        </w:rPr>
        <w:t xml:space="preserve">7.3.6法律、行政法规规定的其他条件；</w:t>
      </w:r>
      <w:r>
        <w:rPr>
          <w:rFonts w:ascii="宋体" w:hAnsi="宋体" w:cs="宋体"/>
          <w:bCs/>
          <w:szCs w:val="21"/>
        </w:rPr>
      </w:r>
      <w:r/>
    </w:p>
    <w:p>
      <w:pPr>
        <w:pStyle w:val="772"/>
        <w:ind w:firstLine="422"/>
        <w:spacing w:line="360" w:lineRule="auto"/>
        <w:rPr>
          <w:rFonts w:hint="eastAsia" w:ascii="宋体" w:hAnsi="宋体" w:cs="宋体"/>
          <w:bCs/>
          <w:szCs w:val="21"/>
        </w:rPr>
      </w:pPr>
      <w:r>
        <w:rPr>
          <w:rFonts w:hint="eastAsia" w:ascii="宋体" w:hAnsi="宋体" w:cs="宋体"/>
          <w:bCs/>
          <w:szCs w:val="21"/>
        </w:rPr>
        <w:t xml:space="preserve">7.3.7特定资格要求的证明材料</w:t>
      </w:r>
      <w:r>
        <w:rPr>
          <w:rFonts w:hint="eastAsia" w:ascii="宋体" w:hAnsi="宋体" w:cs="宋体"/>
          <w:bCs/>
          <w:szCs w:val="21"/>
        </w:rPr>
        <w:t xml:space="preserve">：</w:t>
      </w:r>
      <w:r>
        <w:rPr>
          <w:rFonts w:hint="eastAsia" w:ascii="宋体" w:hAnsi="宋体" w:cs="宋体"/>
          <w:bCs/>
          <w:szCs w:val="21"/>
        </w:rPr>
        <w:t xml:space="preserve">须提供行业主管部门颁发的</w:t>
      </w:r>
      <w:r>
        <w:rPr>
          <w:rFonts w:hint="eastAsia" w:ascii="宋体" w:hAnsi="宋体" w:cs="宋体"/>
          <w:bCs/>
          <w:szCs w:val="21"/>
        </w:rPr>
        <w:t xml:space="preserve">具有有效期内的</w:t>
      </w:r>
      <w:r>
        <w:rPr>
          <w:rFonts w:hint="eastAsia" w:ascii="宋体" w:hAnsi="宋体" w:cs="宋体"/>
          <w:bCs/>
          <w:szCs w:val="21"/>
        </w:rPr>
        <w:t xml:space="preserve">《食品经营许可证》</w:t>
      </w:r>
      <w:r>
        <w:rPr>
          <w:rFonts w:hint="eastAsia" w:ascii="宋体" w:hAnsi="宋体" w:cs="宋体"/>
          <w:bCs/>
          <w:szCs w:val="21"/>
        </w:rPr>
        <w:t xml:space="preserve">；</w:t>
      </w:r>
      <w:r/>
    </w:p>
    <w:p>
      <w:pPr>
        <w:pStyle w:val="772"/>
        <w:ind w:firstLine="422"/>
        <w:spacing w:line="360" w:lineRule="auto"/>
        <w:rPr>
          <w:rFonts w:ascii="宋体" w:hAnsi="宋体" w:cs="宋体"/>
          <w:b/>
          <w:szCs w:val="21"/>
        </w:rPr>
      </w:pPr>
      <w:r>
        <w:rPr>
          <w:rFonts w:hint="eastAsia" w:ascii="宋体" w:hAnsi="宋体" w:cs="宋体"/>
          <w:bCs/>
          <w:szCs w:val="21"/>
        </w:rPr>
        <w:t xml:space="preserve">7.3.8《中小企业声明函》或《残疾人福利性单位声明函》或由省级以上监狱管理局、戒毒管理局（含新疆生产建设兵团）出具的属于监狱企业的证明文件。</w:t>
      </w:r>
      <w:r>
        <w:rPr>
          <w:rFonts w:ascii="宋体" w:hAnsi="宋体" w:cs="宋体"/>
          <w:b/>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7.4符合性审查响应文件</w:t>
      </w:r>
      <w:r>
        <w:rPr>
          <w:rFonts w:ascii="宋体" w:hAnsi="宋体" w:eastAsia="宋体" w:cs="宋体"/>
          <w:b/>
          <w:color w:val="000000"/>
          <w:sz w:val="21"/>
          <w:szCs w:val="21"/>
        </w:rPr>
      </w:r>
      <w:r/>
    </w:p>
    <w:p>
      <w:pPr>
        <w:pStyle w:val="772"/>
        <w:ind w:firstLine="420"/>
        <w:spacing w:line="360" w:lineRule="auto"/>
        <w:rPr>
          <w:rFonts w:ascii="宋体" w:hAnsi="宋体" w:cs="宋体"/>
          <w:szCs w:val="21"/>
        </w:rPr>
      </w:pPr>
      <w:r>
        <w:rPr>
          <w:rFonts w:hint="eastAsia" w:ascii="宋体" w:hAnsi="宋体" w:cs="宋体"/>
          <w:szCs w:val="21"/>
        </w:rPr>
        <w:t xml:space="preserve">7.4.1关于资格文件的声明函；</w:t>
      </w:r>
      <w:r>
        <w:rPr>
          <w:rFonts w:ascii="宋体" w:hAnsi="宋体" w:cs="宋体"/>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7.4.</w:t>
      </w:r>
      <w:r>
        <w:rPr>
          <w:rFonts w:hint="eastAsia" w:ascii="宋体" w:hAnsi="宋体" w:eastAsia="宋体" w:cs="宋体"/>
          <w:bCs/>
          <w:color w:val="000000"/>
          <w:sz w:val="21"/>
          <w:szCs w:val="21"/>
        </w:rPr>
        <w:t xml:space="preserve">2</w:t>
      </w:r>
      <w:r>
        <w:rPr>
          <w:rFonts w:hint="eastAsia" w:ascii="宋体" w:hAnsi="宋体" w:eastAsia="宋体" w:cs="宋体"/>
          <w:color w:val="000000"/>
          <w:sz w:val="21"/>
          <w:szCs w:val="21"/>
        </w:rPr>
        <w:t xml:space="preserve">磋商响应函（格式见第六章）；</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7.4.</w:t>
      </w: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rPr>
        <w:t xml:space="preserve">响应单位法定代表人身份证复印件</w:t>
      </w:r>
      <w:r>
        <w:rPr>
          <w:rFonts w:hint="eastAsia" w:ascii="宋体" w:hAnsi="宋体" w:eastAsia="宋体" w:cs="宋体"/>
          <w:color w:val="000000"/>
          <w:sz w:val="21"/>
          <w:szCs w:val="21"/>
        </w:rPr>
        <w:t xml:space="preserve">；</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7.4.</w:t>
      </w: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rPr>
        <w:t xml:space="preserve">法定代表人授权委托书（如有授权，格式见第</w:t>
      </w:r>
      <w:r>
        <w:rPr>
          <w:rFonts w:hint="eastAsia" w:ascii="宋体" w:hAnsi="宋体" w:eastAsia="宋体" w:cs="宋体"/>
          <w:color w:val="000000"/>
          <w:sz w:val="21"/>
          <w:szCs w:val="21"/>
        </w:rPr>
        <w:t xml:space="preserve">六</w:t>
      </w:r>
      <w:r>
        <w:rPr>
          <w:rFonts w:hint="eastAsia" w:ascii="宋体" w:hAnsi="宋体" w:eastAsia="宋体" w:cs="宋体"/>
          <w:bCs/>
          <w:color w:val="000000"/>
          <w:sz w:val="21"/>
          <w:szCs w:val="21"/>
        </w:rPr>
        <w:t xml:space="preserve">章）；</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7.4.</w:t>
      </w: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rPr>
        <w:t xml:space="preserve">响应单位授权代理人身份证复印件（如有授权）；</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7.4.</w:t>
      </w:r>
      <w:r>
        <w:rPr>
          <w:rFonts w:hint="eastAsia" w:ascii="宋体" w:hAnsi="宋体" w:eastAsia="宋体" w:cs="宋体"/>
          <w:bCs/>
          <w:color w:val="000000"/>
          <w:sz w:val="21"/>
          <w:szCs w:val="21"/>
        </w:rPr>
        <w:t xml:space="preserve">6</w:t>
      </w:r>
      <w:r>
        <w:rPr>
          <w:rFonts w:hint="eastAsia" w:ascii="宋体" w:hAnsi="宋体" w:eastAsia="宋体" w:cs="宋体"/>
          <w:bCs/>
          <w:color w:val="000000"/>
          <w:sz w:val="21"/>
          <w:szCs w:val="21"/>
        </w:rPr>
        <w:t xml:space="preserve">投标（响应）保证承诺书（必须提供，不提供为无效响应）；</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7.</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7</w:t>
      </w:r>
      <w:r>
        <w:rPr>
          <w:rFonts w:hint="eastAsia" w:ascii="宋体" w:hAnsi="宋体" w:eastAsia="宋体" w:cs="宋体"/>
          <w:bCs/>
          <w:color w:val="000000"/>
          <w:sz w:val="21"/>
          <w:szCs w:val="21"/>
        </w:rPr>
        <w:t xml:space="preserve">响应单位基本情况表（格式见第</w:t>
      </w:r>
      <w:r>
        <w:rPr>
          <w:rFonts w:hint="eastAsia" w:ascii="宋体" w:hAnsi="宋体" w:eastAsia="宋体" w:cs="宋体"/>
          <w:color w:val="000000"/>
          <w:sz w:val="21"/>
          <w:szCs w:val="21"/>
        </w:rPr>
        <w:t xml:space="preserve">六</w:t>
      </w:r>
      <w:r>
        <w:rPr>
          <w:rFonts w:hint="eastAsia" w:ascii="宋体" w:hAnsi="宋体" w:eastAsia="宋体" w:cs="宋体"/>
          <w:bCs/>
          <w:color w:val="000000"/>
          <w:sz w:val="21"/>
          <w:szCs w:val="21"/>
        </w:rPr>
        <w:t xml:space="preserve">章）；</w:t>
      </w:r>
      <w:r>
        <w:rPr>
          <w:rFonts w:ascii="宋体" w:hAnsi="宋体" w:eastAsia="宋体" w:cs="宋体"/>
          <w:bCs/>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7.</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t xml:space="preserve">偏离表（</w:t>
      </w:r>
      <w:r>
        <w:rPr>
          <w:rFonts w:hint="eastAsia" w:ascii="宋体" w:hAnsi="宋体" w:eastAsia="宋体" w:cs="宋体"/>
          <w:color w:val="000000"/>
          <w:sz w:val="21"/>
          <w:szCs w:val="21"/>
        </w:rPr>
        <w:t xml:space="preserve">商务条款偏离表、服务条款偏离表</w:t>
      </w:r>
      <w:r>
        <w:rPr>
          <w:rFonts w:hint="eastAsia" w:ascii="宋体" w:hAnsi="宋体" w:eastAsia="宋体" w:cs="宋体"/>
          <w:color w:val="000000"/>
          <w:sz w:val="21"/>
          <w:szCs w:val="21"/>
        </w:rPr>
        <w:t xml:space="preserve">）</w:t>
      </w:r>
      <w:r>
        <w:rPr>
          <w:rFonts w:hint="eastAsia" w:ascii="宋体" w:hAnsi="宋体" w:eastAsia="宋体" w:cs="宋体"/>
          <w:bCs/>
          <w:color w:val="000000"/>
          <w:sz w:val="21"/>
          <w:szCs w:val="21"/>
        </w:rPr>
        <w:t xml:space="preserve">；</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7.</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t xml:space="preserve">实质性条款（承诺函）；</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7.</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t xml:space="preserve">其他有关符合性证明的文件（如有）。</w:t>
      </w:r>
      <w:r>
        <w:rPr>
          <w:rFonts w:ascii="宋体" w:hAnsi="宋体" w:eastAsia="宋体" w:cs="宋体"/>
          <w:color w:val="000000"/>
          <w:sz w:val="21"/>
          <w:szCs w:val="21"/>
        </w:rPr>
      </w:r>
      <w:r/>
    </w:p>
    <w:p>
      <w:pPr>
        <w:pStyle w:val="784"/>
        <w:ind w:firstLine="422"/>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7.5综合评审响应文件</w:t>
      </w:r>
      <w:r>
        <w:rPr>
          <w:rFonts w:ascii="宋体" w:hAnsi="宋体" w:eastAsia="宋体" w:cs="宋体"/>
          <w:color w:val="000000"/>
          <w:sz w:val="21"/>
          <w:szCs w:val="21"/>
        </w:rPr>
      </w:r>
      <w:r/>
    </w:p>
    <w:p>
      <w:pPr>
        <w:pStyle w:val="772"/>
        <w:ind w:firstLine="420"/>
        <w:spacing w:line="360" w:lineRule="auto"/>
        <w:rPr>
          <w:rFonts w:ascii="宋体" w:hAnsi="宋体" w:cs="宋体"/>
          <w:color w:val="000000"/>
          <w:szCs w:val="21"/>
        </w:rPr>
      </w:pPr>
      <w:r>
        <w:rPr>
          <w:rFonts w:hint="eastAsia" w:ascii="宋体" w:hAnsi="宋体" w:cs="宋体"/>
          <w:bCs/>
          <w:color w:val="000000"/>
          <w:szCs w:val="21"/>
        </w:rPr>
        <w:t xml:space="preserve">7.</w:t>
      </w:r>
      <w:r>
        <w:rPr>
          <w:rFonts w:hint="eastAsia" w:ascii="宋体" w:hAnsi="宋体" w:cs="宋体"/>
          <w:color w:val="000000"/>
          <w:szCs w:val="21"/>
        </w:rPr>
        <w:t xml:space="preserve">5</w:t>
      </w:r>
      <w:r>
        <w:rPr>
          <w:rFonts w:hint="eastAsia" w:ascii="宋体" w:hAnsi="宋体" w:cs="宋体"/>
          <w:color w:val="000000"/>
          <w:szCs w:val="21"/>
          <w:lang w:val="zh-CN"/>
        </w:rPr>
        <w:t xml:space="preserve">.1</w:t>
      </w:r>
      <w:r>
        <w:rPr>
          <w:rFonts w:hint="eastAsia" w:ascii="宋体" w:hAnsi="宋体" w:cs="宋体"/>
          <w:bCs/>
          <w:color w:val="000000"/>
          <w:szCs w:val="21"/>
        </w:rPr>
        <w:t xml:space="preserve">项目实施方案比较；</w:t>
      </w:r>
      <w:r>
        <w:rPr>
          <w:rFonts w:ascii="宋体" w:hAnsi="宋体" w:cs="宋体"/>
          <w:color w:val="000000"/>
          <w:szCs w:val="21"/>
        </w:rPr>
      </w:r>
      <w:r/>
    </w:p>
    <w:p>
      <w:pPr>
        <w:pStyle w:val="772"/>
        <w:ind w:firstLine="420"/>
        <w:spacing w:line="360" w:lineRule="auto"/>
        <w:rPr>
          <w:rFonts w:ascii="宋体" w:hAnsi="宋体" w:cs="宋体"/>
          <w:color w:val="000000"/>
          <w:szCs w:val="21"/>
        </w:rPr>
      </w:pPr>
      <w:r>
        <w:rPr>
          <w:rFonts w:hint="eastAsia" w:ascii="宋体" w:hAnsi="宋体" w:cs="宋体"/>
          <w:bCs/>
          <w:color w:val="000000"/>
          <w:szCs w:val="21"/>
        </w:rPr>
        <w:t xml:space="preserve">7.</w:t>
      </w: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color w:val="000000"/>
          <w:szCs w:val="21"/>
        </w:rPr>
        <w:t xml:space="preserve">2项目团队人员构成；</w:t>
      </w:r>
      <w:r>
        <w:rPr>
          <w:rFonts w:ascii="宋体" w:hAnsi="宋体" w:cs="宋体"/>
          <w:color w:val="000000"/>
          <w:szCs w:val="21"/>
        </w:rPr>
      </w:r>
      <w:r/>
    </w:p>
    <w:p>
      <w:pPr>
        <w:pStyle w:val="772"/>
        <w:ind w:firstLine="420"/>
        <w:spacing w:line="360" w:lineRule="auto"/>
        <w:rPr>
          <w:rFonts w:ascii="宋体" w:hAnsi="宋体" w:cs="宋体"/>
          <w:color w:val="000000"/>
          <w:szCs w:val="21"/>
        </w:rPr>
      </w:pPr>
      <w:r>
        <w:rPr>
          <w:rFonts w:hint="eastAsia" w:ascii="宋体" w:hAnsi="宋体" w:cs="宋体"/>
          <w:color w:val="000000"/>
          <w:szCs w:val="21"/>
        </w:rPr>
        <w:t xml:space="preserve">7.5.3</w:t>
      </w:r>
      <w:r>
        <w:rPr>
          <w:rFonts w:hint="eastAsia" w:ascii="宋体" w:hAnsi="宋体" w:cs="宋体"/>
          <w:bCs/>
          <w:color w:val="000000"/>
          <w:szCs w:val="21"/>
        </w:rPr>
        <w:t xml:space="preserve">响应单位综合能力；</w:t>
      </w:r>
      <w:r>
        <w:rPr>
          <w:rFonts w:ascii="宋体" w:hAnsi="宋体" w:cs="宋体"/>
          <w:color w:val="000000"/>
          <w:szCs w:val="21"/>
        </w:rPr>
      </w:r>
      <w:r/>
    </w:p>
    <w:p>
      <w:pPr>
        <w:pStyle w:val="772"/>
        <w:ind w:firstLine="420"/>
        <w:spacing w:line="360" w:lineRule="auto"/>
        <w:rPr>
          <w:rFonts w:ascii="宋体" w:hAnsi="宋体" w:cs="宋体"/>
          <w:color w:val="000000"/>
          <w:szCs w:val="21"/>
        </w:rPr>
      </w:pPr>
      <w:r>
        <w:rPr>
          <w:rFonts w:hint="eastAsia" w:ascii="宋体" w:hAnsi="宋体" w:cs="宋体"/>
          <w:color w:val="000000"/>
          <w:szCs w:val="21"/>
        </w:rPr>
        <w:t xml:space="preserve">7.5.4其他可以证明响应单位资质、服务质量的证书、文件等相关资料。</w:t>
      </w:r>
      <w:r>
        <w:rPr>
          <w:rFonts w:ascii="宋体" w:hAnsi="宋体" w:cs="宋体"/>
          <w:color w:val="000000"/>
          <w:szCs w:val="21"/>
        </w:rPr>
      </w:r>
      <w:r/>
    </w:p>
    <w:p>
      <w:pPr>
        <w:pStyle w:val="772"/>
        <w:ind w:firstLine="422"/>
        <w:spacing w:line="360" w:lineRule="auto"/>
        <w:rPr>
          <w:rFonts w:ascii="宋体" w:hAnsi="宋体" w:cs="宋体"/>
          <w:b/>
          <w:szCs w:val="21"/>
        </w:rPr>
      </w:pPr>
      <w:r>
        <w:rPr>
          <w:rFonts w:hint="eastAsia" w:ascii="宋体" w:hAnsi="宋体" w:cs="宋体"/>
          <w:b/>
          <w:szCs w:val="21"/>
        </w:rPr>
        <w:t xml:space="preserve">7.6、价格折扣响应文件（本项目专门面向中小企业采购，不再执行价格评审优惠的扶持政策）</w:t>
      </w:r>
      <w:r>
        <w:rPr>
          <w:rFonts w:ascii="宋体" w:hAnsi="宋体" w:cs="宋体"/>
          <w:b/>
          <w:szCs w:val="21"/>
        </w:rPr>
      </w:r>
      <w:r/>
    </w:p>
    <w:p>
      <w:pPr>
        <w:pStyle w:val="772"/>
        <w:ind w:firstLine="422"/>
        <w:spacing w:line="360" w:lineRule="auto"/>
        <w:rPr>
          <w:rFonts w:ascii="宋体" w:hAnsi="宋体" w:cs="宋体"/>
          <w:b/>
          <w:szCs w:val="21"/>
          <w:lang w:val="zh-CN"/>
        </w:rPr>
      </w:pPr>
      <w:r>
        <w:rPr>
          <w:rFonts w:hint="eastAsia" w:ascii="宋体" w:hAnsi="宋体" w:cs="宋体"/>
          <w:b/>
          <w:szCs w:val="21"/>
        </w:rPr>
        <w:t xml:space="preserve">7.6.1</w:t>
      </w:r>
      <w:r>
        <w:rPr>
          <w:rFonts w:hint="eastAsia" w:ascii="宋体" w:hAnsi="宋体" w:cs="宋体"/>
          <w:b/>
          <w:szCs w:val="21"/>
          <w:lang w:val="zh-CN"/>
        </w:rPr>
        <w:t xml:space="preserve">★中小企业声明函/残疾人福利性单位声明函/监狱企业的证明文件；（本项目专门面向中小企业采购，须提供中小企业声明函，否则视为不实质性响应）。</w:t>
      </w:r>
      <w:r>
        <w:rPr>
          <w:rFonts w:ascii="宋体" w:hAnsi="宋体" w:cs="宋体"/>
          <w:b/>
          <w:szCs w:val="21"/>
          <w:lang w:val="zh-CN"/>
        </w:rPr>
      </w:r>
      <w:r/>
    </w:p>
    <w:p>
      <w:pPr>
        <w:pStyle w:val="784"/>
        <w:ind w:firstLine="422"/>
        <w:spacing w:line="360" w:lineRule="auto"/>
        <w:rPr>
          <w:rFonts w:ascii="宋体" w:hAnsi="宋体" w:eastAsia="宋体" w:cs="宋体"/>
          <w:b/>
          <w:bCs/>
          <w:color w:val="000000"/>
          <w:sz w:val="21"/>
          <w:szCs w:val="21"/>
        </w:rPr>
      </w:pPr>
      <w:r>
        <w:rPr>
          <w:rFonts w:hint="eastAsia" w:ascii="宋体" w:hAnsi="宋体" w:eastAsia="宋体" w:cs="宋体"/>
          <w:b/>
          <w:color w:val="000000"/>
          <w:sz w:val="21"/>
          <w:szCs w:val="21"/>
        </w:rPr>
        <w:t xml:space="preserve">注：</w:t>
      </w:r>
      <w:r>
        <w:rPr>
          <w:rFonts w:hint="eastAsia" w:ascii="宋体" w:hAnsi="宋体" w:eastAsia="宋体" w:cs="宋体"/>
          <w:b/>
          <w:bCs/>
          <w:color w:val="000000"/>
          <w:sz w:val="21"/>
          <w:szCs w:val="21"/>
        </w:rPr>
        <w:t xml:space="preserve">（1）以上7.3.1-7.3.</w:t>
      </w:r>
      <w:r>
        <w:rPr>
          <w:rFonts w:hint="eastAsia" w:ascii="宋体" w:hAnsi="宋体" w:eastAsia="宋体" w:cs="宋体"/>
          <w:b/>
          <w:bCs/>
          <w:color w:val="000000"/>
          <w:sz w:val="21"/>
          <w:szCs w:val="21"/>
        </w:rPr>
        <w:t xml:space="preserve">8</w:t>
      </w:r>
      <w:r>
        <w:rPr>
          <w:rFonts w:hint="eastAsia" w:ascii="宋体" w:hAnsi="宋体" w:eastAsia="宋体" w:cs="宋体"/>
          <w:b/>
          <w:bCs/>
          <w:color w:val="000000"/>
          <w:sz w:val="21"/>
          <w:szCs w:val="21"/>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color w:val="000000"/>
          <w:sz w:val="21"/>
          <w:szCs w:val="21"/>
        </w:rPr>
      </w:r>
      <w:r/>
    </w:p>
    <w:p>
      <w:pPr>
        <w:pStyle w:val="784"/>
        <w:numPr>
          <w:ilvl w:val="0"/>
          <w:numId w:val="13"/>
        </w:num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以上7.4.1-7.4.</w:t>
      </w:r>
      <w:r>
        <w:rPr>
          <w:rFonts w:hint="eastAsia" w:ascii="宋体" w:hAnsi="宋体" w:eastAsia="宋体" w:cs="宋体"/>
          <w:b/>
          <w:bCs/>
          <w:color w:val="000000"/>
          <w:sz w:val="21"/>
          <w:szCs w:val="21"/>
        </w:rPr>
        <w:t xml:space="preserve">10</w:t>
      </w:r>
      <w:r>
        <w:rPr>
          <w:rFonts w:hint="eastAsia" w:ascii="宋体" w:hAnsi="宋体" w:eastAsia="宋体" w:cs="宋体"/>
          <w:b/>
          <w:bCs/>
          <w:color w:val="000000"/>
          <w:sz w:val="21"/>
          <w:szCs w:val="21"/>
        </w:rPr>
        <w:t xml:space="preserve">为符合性审查须提供的资料，响应供应商必须提供并加盖电子公章。否则，磋商响应文件将被认定为未实质性响应。</w:t>
      </w:r>
      <w:r>
        <w:rPr>
          <w:rFonts w:ascii="宋体" w:hAnsi="宋体" w:eastAsia="宋体" w:cs="宋体"/>
          <w:b/>
          <w:bCs/>
          <w:color w:val="000000"/>
          <w:sz w:val="21"/>
          <w:szCs w:val="21"/>
        </w:rPr>
      </w:r>
      <w:r/>
    </w:p>
    <w:p>
      <w:pPr>
        <w:pStyle w:val="784"/>
        <w:numPr>
          <w:ilvl w:val="0"/>
          <w:numId w:val="13"/>
        </w:numPr>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制作电子响应文件时必须与投标文件制作软件目录一一对应，将相关资料上传至相应模块。</w:t>
      </w:r>
      <w:r>
        <w:rPr>
          <w:rFonts w:ascii="宋体" w:hAnsi="宋体" w:eastAsia="宋体" w:cs="宋体"/>
          <w:b/>
          <w:bCs/>
          <w:color w:val="000000"/>
          <w:sz w:val="21"/>
          <w:szCs w:val="21"/>
        </w:rPr>
      </w:r>
      <w:r/>
    </w:p>
    <w:p>
      <w:pPr>
        <w:pStyle w:val="784"/>
        <w:ind w:firstLine="422"/>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（4）磋商响应文件编制要求：</w:t>
      </w:r>
      <w:r>
        <w:rPr>
          <w:rFonts w:hint="eastAsia" w:ascii="宋体" w:hAnsi="宋体" w:eastAsia="宋体" w:cs="宋体"/>
          <w:bCs/>
          <w:color w:val="000000"/>
          <w:sz w:val="21"/>
          <w:szCs w:val="21"/>
        </w:rPr>
        <w:t xml:space="preserve">本项目采用电子招投标形式，请供应商按照《苏采云系统供应商操作手册》进行制作、上传电子响应文件。</w:t>
      </w:r>
      <w:r>
        <w:rPr>
          <w:rFonts w:hint="eastAsia" w:ascii="宋体" w:hAnsi="宋体" w:eastAsia="宋体" w:cs="宋体"/>
          <w:b/>
          <w:bCs/>
          <w:color w:val="000000"/>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1"/>
          <w:szCs w:val="21"/>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1"/>
          <w:szCs w:val="21"/>
        </w:rPr>
        <w:t xml:space="preserve">注：具体投标文件编制教程查看苏采云系统中的客户端使用说明和供应商《操作手册》。</w:t>
      </w:r>
      <w:r>
        <w:rPr>
          <w:rFonts w:ascii="宋体" w:hAnsi="宋体" w:eastAsia="宋体" w:cs="宋体"/>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rPr>
          <w:rFonts w:ascii="宋体" w:hAnsi="宋体" w:eastAsia="宋体" w:cs="宋体"/>
          <w:b/>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8.响应文件的解密与评审</w:t>
      </w:r>
      <w:r>
        <w:rPr>
          <w:rFonts w:ascii="宋体" w:hAnsi="宋体" w:eastAsia="宋体" w:cs="宋体"/>
          <w:b/>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8.1采购代理机构按本须知规定的时间、地点主持磋商采购活动。</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8.2供应商通过“苏采云”系统在线参与磋商活动。供应商应当按照《苏采云系统供应商操作手册》规定在 “苏采云”系统规定的时间内对响应文件进行解密。</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8.3在磋商响应文件网上递交截止时间止成功解密的磋商供应商少于三家，则本次采购失败。</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8.4由磋商小组审查供应商解密的响应文件。</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磋商小组并非对每个供应商都作澄清要求。</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8.6磋商小组要求供应商澄清、说明或者更正响应文件应当以书面形式做出。供应商的澄清、说明或者更正应当由其单位加盖电子公章。</w:t>
      </w:r>
      <w:r>
        <w:rPr>
          <w:rFonts w:ascii="宋体" w:hAnsi="宋体" w:eastAsia="宋体" w:cs="宋体"/>
          <w:bCs/>
          <w:color w:val="000000"/>
          <w:sz w:val="21"/>
          <w:szCs w:val="21"/>
        </w:rPr>
      </w:r>
      <w:r/>
    </w:p>
    <w:p>
      <w:pPr>
        <w:pStyle w:val="784"/>
        <w:ind w:firstLine="422"/>
        <w:spacing w:line="360" w:lineRule="auto"/>
        <w:rPr>
          <w:rFonts w:ascii="宋体" w:hAnsi="宋体" w:eastAsia="宋体" w:cs="宋体"/>
          <w:bCs/>
          <w:color w:val="000000"/>
          <w:sz w:val="21"/>
          <w:szCs w:val="21"/>
        </w:rPr>
      </w:pPr>
      <w:r>
        <w:rPr>
          <w:rFonts w:hint="eastAsia" w:ascii="宋体" w:hAnsi="宋体" w:eastAsia="宋体" w:cs="宋体"/>
          <w:b/>
          <w:color w:val="000000"/>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8.7对响应文件的审查</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8.7.1响应文件审查分为资格审查和符合性审查。</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8.7.1.1 资格审查：由磋商小组依据法律法规和磋商文件的规定，对响应文件中的资格证明文件进行审查，以确定供应商是否具备参加磋商的资格。</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磋商小组在进行资格审查的同时，将在“信用中国”网站（www.creditchina.gov.cn）查询供应商的信用记录，以确定供应商是否具备磋商资格，查询结果留存并归档。</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8.7.1.2 符合性审查：依据磋商文件的规定，由磋商小组从响应文件的有效性、完整性和对磋商文件的响应程度进行审查，以确定是否对磋商文件的实质性要求作出响应。</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8.7.1.3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8.7.2在详细评审之前，磋商小组将首先审查每份响应文件是否实质性响应了磋商文件的要求。实质性响应的响应文件应该是与磋商文件要求的条款、条件和规格相符，没有重大偏离或保留。</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1"/>
          <w:szCs w:val="21"/>
        </w:rPr>
        <w:t xml:space="preserve">磋商小组通过“苏采云”系统向供应商发布“磋商函”，供应商应当按照要求在“苏采云”系统提交“磋商响应函”并加盖CA电子公章。</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color w:val="000000"/>
          <w:sz w:val="21"/>
          <w:szCs w:val="21"/>
        </w:rPr>
      </w:r>
      <w:r/>
    </w:p>
    <w:p>
      <w:pPr>
        <w:pStyle w:val="784"/>
        <w:ind w:firstLine="422"/>
        <w:spacing w:line="360" w:lineRule="auto"/>
        <w:rPr>
          <w:rFonts w:ascii="宋体" w:hAnsi="宋体" w:eastAsia="宋体" w:cs="宋体"/>
          <w:bCs/>
          <w:color w:val="000000"/>
          <w:sz w:val="21"/>
          <w:szCs w:val="21"/>
        </w:rPr>
      </w:pPr>
      <w:r>
        <w:rPr>
          <w:rFonts w:hint="eastAsia" w:ascii="宋体" w:hAnsi="宋体" w:eastAsia="宋体" w:cs="宋体"/>
          <w:b/>
          <w:color w:val="000000"/>
          <w:sz w:val="21"/>
          <w:szCs w:val="21"/>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eastAsia="宋体" w:cs="宋体"/>
          <w:bCs/>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8.11经磋商确定最终采购需求和提交最后报价的供应商后，由磋商小组采用综合评分法对提交最后报价的供应商的响应文件和最后报价进行综合评分。</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8.12磋商小组根据磋商成交原则确定成交供应商，并将结果通知所有参加磋商的供应商。</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8.13评审过程的保密与公正</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8.13.1磋商小组、采购人和代理公司工作人员、相关监督人员等与评审工作有关的人员，对评审情况以及在评审过程中获悉的国家秘密、商业秘密负有保密责任。</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8.13.2在评审过程中，供应商不得以任何行为影响磋商评审过程，否则其响应文件将被作为无效响应文件。</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8.13.3在项目评审期间，代理公司将设专门人员与供应商联系。</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8.13.4 代理公司和磋商小组不向未成交的供应商解释未成交原因，也不公布评审过程中的相关细节。</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8.14如磋商过程中出现本采购文件未尽事宜，由磋商小组根据政府采购有关法律、法规讨论决定。</w:t>
      </w:r>
      <w:r>
        <w:rPr>
          <w:rFonts w:ascii="宋体" w:hAnsi="宋体" w:eastAsia="宋体" w:cs="宋体"/>
          <w:bCs/>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9.未实质性响应磋商文件的情形</w:t>
      </w:r>
      <w:r>
        <w:rPr>
          <w:rFonts w:ascii="宋体" w:hAnsi="宋体" w:eastAsia="宋体" w:cs="宋体"/>
          <w:b/>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9.1供应商在苏采云系统规定的时间内未成功解密电子响应文件的。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9.2供应商未按照磋商文件要求上传电子响应文件的。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9.3同一供应商提交两个（含两个）以上不同的响应文件或者最后报价的。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9.4供应商不具备磋商文件中规定资格要求的。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9.5供应商的报价超过了采购预算或最高限价。</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9.6不符合磋商文件中规定的实质性要求和条件的。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9.8响应文件含有采购人不能接受的附加条件的。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9.10响应文件未按照磋商文件要求加盖CA电子公章或签署的。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9.11法律、法规和招标文件规定的其他无效情形。</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9.12未实质性响应磋商文件的响应文件按无效响应处理。</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注：</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①如果响应文件实质上没有响应磋商文件的要求，磋商小组将予以拒绝，供应商不得通过修改或撤销不合要求的偏离或保留而使其成为实质性响应的文件。</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②供应商在项目评审全过程中应保持通讯畅通，并安排专人与代理公司及磋商小组联系。</w:t>
      </w:r>
      <w:r>
        <w:rPr>
          <w:rFonts w:ascii="宋体" w:hAnsi="宋体" w:eastAsia="宋体" w:cs="宋体"/>
          <w:bCs/>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10.项目的终止</w:t>
      </w:r>
      <w:r>
        <w:rPr>
          <w:rFonts w:ascii="宋体" w:hAnsi="宋体" w:eastAsia="宋体" w:cs="宋体"/>
          <w:b/>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10.1出现下列情形之一的，本次竞争性磋商采购活动将被终止：</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10.1.1因情况变化，不再符合规定的竞争性磋商采购方式适用情形的。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10.1.2出现影响采购公正的违法、违规行为的。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10.1.4在苏采云系统规定时间内成功解密电子响应文件的供应商不足3家的。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10.1.5供应商的报价均超过了采购预算，采购人不能支付的； </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10.1.6因重大变故，采购任务取消的。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10.2供应商应当遵循公平竞争的原则，不得恶意串通，不得妨碍其他供应商的竞争行为，不得损害采购人或者其他供应商的合法权益。</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10.3在评审过程中发现供应商有下述情形的，磋商小组应当认定其响应无效，并书面报告本级财政部门。</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10.4有下列情形之一的，视为供应商串通投标，其响应无效：</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10.4.1不同供应商的响应文件由同一单位或者个人编制；</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10.4.2不同供应商委托同一单位或者个人办理投标事宜；</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10.4.3不同供应商的响应文件载明的项目管理成员或者联系人员为同一人；</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10.4.4不同供应商的响应文件异常一致或者报价呈规律性差异；</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10.4.5不同供应商的响应文件相互混装。</w:t>
      </w:r>
      <w:r>
        <w:rPr>
          <w:rFonts w:ascii="宋体" w:hAnsi="宋体" w:eastAsia="宋体" w:cs="宋体"/>
          <w:bCs/>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11.成交</w:t>
      </w:r>
      <w:r>
        <w:rPr>
          <w:rFonts w:ascii="宋体" w:hAnsi="宋体" w:eastAsia="宋体" w:cs="宋体"/>
          <w:b/>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11.1确定成交单位</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11.1.1磋商小组根据磋商成交原则确定成交供应商，并将结果通知所有参加磋商的供应商。</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11.2若有充分证据证明，成交供应商出现下列情况之一的，一经查实，将被取消成交资格：</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11.2.1提供虚假材料谋取成交的。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11.2.2与评审专家、采购人、其他供应商或者代理公司工作人员恶意串通的。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11.2.3向评审专家、采购人或代理公司工作人员行贿或者提供其他不正当利益的。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11.2.4恶意竞争，最后报价明显低于其自身合理成本且又无法提供证明的。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11.2.5不满足本磋商文件规定的实质性要求，但在评审过程中又未被磋商小组发现的。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11.2.6成交后无正当理由拒不与采购人签订政府采购合同或者未按照磋商文件确定的事项签订政府采购合同的。</w:t>
      </w:r>
      <w:r>
        <w:rPr>
          <w:rFonts w:ascii="宋体" w:hAnsi="宋体" w:eastAsia="宋体" w:cs="宋体"/>
          <w:bCs/>
          <w:color w:val="000000"/>
          <w:sz w:val="21"/>
          <w:szCs w:val="21"/>
        </w:rPr>
      </w:r>
      <w:r/>
    </w:p>
    <w:p>
      <w:pPr>
        <w:pStyle w:val="784"/>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11.2.7将政府采购合同转包的。</w:t>
      </w:r>
      <w:r>
        <w:rPr>
          <w:rFonts w:ascii="宋体" w:hAnsi="宋体" w:eastAsia="宋体" w:cs="宋体"/>
          <w:bCs/>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12.质疑处理</w:t>
      </w:r>
      <w:r>
        <w:rPr>
          <w:rFonts w:ascii="宋体" w:hAnsi="宋体" w:eastAsia="宋体" w:cs="宋体"/>
          <w:b/>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12.2本次采购文件要求供应商在法定质疑期内一次性提出针对同一采购程序环节的质疑，否则不予受理。</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12.3供应商提出质疑应当提交质疑函和必要的证明材料，质疑函应当包括下列内容：</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12.3.1供应商的姓名或者名称（以提供的营业执照副本复印件为准）、地址、邮编、联系人及联系电话；</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12.3.2质疑项目的名称、编号；</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12.3.3具体、明确的质疑事项和与质疑事项相关的请求；</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12.3.4事实依据；</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12.3.5必要的法律依据；</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12.3.6提出质疑的日期。</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1"/>
          <w:szCs w:val="21"/>
        </w:rPr>
        <w:t xml:space="preserve">授权委托书</w:t>
      </w:r>
      <w:r>
        <w:rPr>
          <w:rFonts w:hint="eastAsia" w:ascii="宋体" w:hAnsi="宋体" w:eastAsia="宋体" w:cs="宋体"/>
          <w:color w:val="000000"/>
          <w:sz w:val="21"/>
          <w:szCs w:val="21"/>
        </w:rPr>
        <w:t xml:space="preserve">上应当载明代理人的姓名或者名称、代理事项、具体权限、期限和相关事项。</w:t>
      </w:r>
      <w:r>
        <w:rPr>
          <w:rFonts w:ascii="宋体" w:hAnsi="宋体" w:eastAsia="宋体" w:cs="宋体"/>
          <w:color w:val="000000"/>
          <w:sz w:val="21"/>
          <w:szCs w:val="21"/>
        </w:rPr>
      </w:r>
      <w:r/>
    </w:p>
    <w:p>
      <w:pPr>
        <w:pStyle w:val="784"/>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1"/>
          <w:szCs w:val="21"/>
        </w:rPr>
        <w:t xml:space="preserve">。</w:t>
      </w:r>
      <w:r>
        <w:rPr>
          <w:rFonts w:ascii="宋体" w:hAnsi="宋体" w:eastAsia="宋体" w:cs="宋体"/>
          <w:b/>
          <w:color w:val="000000"/>
          <w:sz w:val="21"/>
          <w:szCs w:val="21"/>
        </w:rPr>
      </w:r>
      <w:r/>
    </w:p>
    <w:p>
      <w:pPr>
        <w:pStyle w:val="784"/>
        <w:spacing w:line="360" w:lineRule="auto"/>
        <w:rPr>
          <w:rFonts w:ascii="宋体" w:hAnsi="宋体" w:eastAsia="宋体" w:cs="宋体"/>
          <w:b/>
          <w:color w:val="000000"/>
          <w:sz w:val="21"/>
          <w:szCs w:val="21"/>
        </w:rPr>
      </w:pPr>
      <w:r>
        <w:rPr>
          <w:rFonts w:hint="eastAsia" w:ascii="宋体" w:hAnsi="宋体" w:eastAsia="宋体" w:cs="宋体"/>
          <w:color w:val="000000"/>
          <w:sz w:val="21"/>
          <w:szCs w:val="21"/>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sz w:val="21"/>
          <w:szCs w:val="21"/>
        </w:rPr>
        <w:t xml:space="preserve">《投标供应商确认函》</w:t>
      </w:r>
      <w:r>
        <w:rPr>
          <w:rFonts w:hint="eastAsia" w:ascii="宋体" w:hAnsi="宋体" w:eastAsia="宋体" w:cs="宋体"/>
          <w:color w:val="000000"/>
          <w:sz w:val="21"/>
          <w:szCs w:val="21"/>
        </w:rPr>
        <w:t xml:space="preserve">）与质疑函一起递交，否则不予受理。</w:t>
      </w:r>
      <w:r>
        <w:rPr>
          <w:rFonts w:ascii="宋体" w:hAnsi="宋体" w:eastAsia="宋体" w:cs="宋体"/>
          <w:b/>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12.5接收质疑函的方式：书面形式（当场送达或邮寄方式）</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质疑联系人：屠超超、杨晓红</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联系电话：0512-81550501</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现场递交地址：</w:t>
      </w:r>
      <w:r>
        <w:rPr>
          <w:rFonts w:hint="eastAsia" w:ascii="宋体" w:hAnsi="宋体" w:eastAsia="宋体" w:cs="宋体"/>
          <w:sz w:val="21"/>
          <w:szCs w:val="21"/>
        </w:rPr>
        <w:t xml:space="preserve">苏州市吴江区东太湖大道11666号开平商务中心A幢1515室</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邮寄收取地址：</w:t>
      </w:r>
      <w:r>
        <w:rPr>
          <w:rFonts w:hint="eastAsia" w:ascii="宋体" w:hAnsi="宋体" w:eastAsia="宋体" w:cs="宋体"/>
          <w:sz w:val="21"/>
          <w:szCs w:val="21"/>
        </w:rPr>
        <w:t xml:space="preserve">苏州市吴江区东太湖大道11666号开平商务中心A幢1515室</w:t>
      </w:r>
      <w:r>
        <w:rPr>
          <w:rFonts w:ascii="宋体" w:hAnsi="宋体" w:eastAsia="宋体" w:cs="宋体"/>
          <w:color w:val="000000"/>
          <w:sz w:val="21"/>
          <w:szCs w:val="21"/>
        </w:rPr>
      </w:r>
      <w:r/>
    </w:p>
    <w:p>
      <w:pPr>
        <w:pStyle w:val="784"/>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13.响应无效和终止磋商活动条款</w:t>
      </w:r>
      <w:r>
        <w:rPr>
          <w:rFonts w:ascii="宋体" w:hAnsi="宋体" w:eastAsia="宋体" w:cs="宋体"/>
          <w:b/>
          <w:bCs/>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13.1响应人存在下列情况之一的，响应无效:</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13.1.1未按照竞争性磋商文件规定要求签署、盖章的；</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13.1.2供应商不具备竞争性磋商文件中规定资格条件的；</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13.1.3报价超过磋商文件中规定的预算金额或者最高限价的；</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13.1.4响应文件含有采购人不能接受的附加条件；</w:t>
      </w:r>
      <w:r>
        <w:rPr>
          <w:rFonts w:ascii="宋体" w:hAnsi="宋体" w:eastAsia="宋体" w:cs="宋体"/>
          <w:color w:val="000000"/>
          <w:sz w:val="21"/>
          <w:szCs w:val="21"/>
        </w:rPr>
      </w:r>
      <w:r/>
    </w:p>
    <w:p>
      <w:pPr>
        <w:pStyle w:val="784"/>
        <w:spacing w:line="360" w:lineRule="auto"/>
        <w:rPr>
          <w:rFonts w:ascii="宋体" w:hAnsi="宋体" w:cs="宋体"/>
          <w:color w:val="000000"/>
          <w:sz w:val="21"/>
          <w:szCs w:val="21"/>
        </w:rPr>
      </w:pPr>
      <w:r>
        <w:rPr>
          <w:rFonts w:hint="eastAsia" w:ascii="宋体" w:hAnsi="宋体" w:cs="宋体"/>
          <w:color w:val="000000"/>
          <w:sz w:val="21"/>
          <w:szCs w:val="21"/>
        </w:rPr>
        <w:t xml:space="preserve">13.1</w:t>
      </w:r>
      <w:r>
        <w:rPr>
          <w:rFonts w:hint="eastAsia" w:ascii="宋体" w:hAnsi="宋体" w:eastAsia="宋体" w:cs="宋体"/>
          <w:color w:val="000000"/>
          <w:sz w:val="21"/>
          <w:szCs w:val="21"/>
        </w:rPr>
        <w:t xml:space="preserve">.5因磋商响应单位自身原因导致网上磋商响应文件无法递交的其他情况；</w:t>
      </w:r>
      <w:r>
        <w:rPr>
          <w:rFonts w:ascii="宋体" w:hAnsi="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13.1.6不符合法律、法规和竞争性磋商文件中规定的其他实质性要求的；</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13.1.7法律、法规及本竞争性磋商文件规定的其他无效的情形。</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13.2响应人应当遵循公平竞争的原则，不得恶意串通，不得妨碍其他响应人的竞争行为，不得损害采购人或者其他响应人的合法权益。</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磋商在过程中发现响应人有上述情形的，磋商小组应当认定其响应无效，并书面报告本级财政部门。</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13.3有下列情形之一的，视为响应人恶意串通，其响应无效：</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13.3.1不同响应人的响应文件由同一单位或者个人编制；</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13.3.2不同响应人委托同一单位或者个人办理磋商事宜；</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13.3.3不同响应人的响应文件载明的项目管理成员或者联系人员为同一人；</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13.3.4不同响应人的响应文件异常一致或者报价呈规律性差异；</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13.3.5不同响应人的响应文件相互混装；</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13.4终止竞争性磋商采购活动的条款</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出现下列情形之一的，采购代理机构将终止竞争性磋商采购活动，发布项目终止公告并说明原因，重新开展采购活动：</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13.4.1因情况变化，不再符合规定的竞争性磋商采购方式适用情形的；</w:t>
      </w:r>
      <w:r>
        <w:rPr>
          <w:rFonts w:ascii="宋体" w:hAnsi="宋体" w:eastAsia="宋体" w:cs="宋体"/>
          <w:color w:val="000000"/>
          <w:sz w:val="21"/>
          <w:szCs w:val="21"/>
        </w:rPr>
      </w:r>
      <w:r/>
    </w:p>
    <w:p>
      <w:pPr>
        <w:pStyle w:val="784"/>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13.4.2出现影响采购公正的违法、违规行为的；</w:t>
      </w:r>
      <w:r>
        <w:rPr>
          <w:rFonts w:ascii="宋体" w:hAnsi="宋体" w:eastAsia="宋体" w:cs="宋体"/>
          <w:color w:val="000000"/>
          <w:sz w:val="21"/>
          <w:szCs w:val="21"/>
        </w:rPr>
      </w:r>
      <w:r/>
    </w:p>
    <w:p>
      <w:pPr>
        <w:pStyle w:val="784"/>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13.4.3在采购过程中符合要求的供应商或者报价未超过采购预算的供应商不足3家的。</w:t>
      </w:r>
      <w:r>
        <w:rPr>
          <w:rFonts w:ascii="宋体" w:hAnsi="宋体" w:eastAsia="宋体" w:cs="宋体"/>
          <w:color w:val="000000"/>
          <w:sz w:val="21"/>
          <w:szCs w:val="21"/>
        </w:rPr>
      </w:r>
      <w:r/>
    </w:p>
    <w:p>
      <w:pPr>
        <w:pStyle w:val="772"/>
        <w:ind w:firstLine="422"/>
        <w:spacing w:line="360" w:lineRule="auto"/>
        <w:tabs>
          <w:tab w:val="left" w:pos="420" w:leader="none"/>
        </w:tabs>
        <w:rPr>
          <w:rFonts w:ascii="宋体" w:hAnsi="宋体" w:cs="宋体"/>
          <w:b/>
          <w:bCs/>
          <w:color w:val="000000"/>
          <w:szCs w:val="21"/>
        </w:rPr>
      </w:pPr>
      <w:r>
        <w:rPr>
          <w:rFonts w:hint="eastAsia" w:ascii="宋体" w:hAnsi="宋体" w:cs="宋体"/>
          <w:b/>
          <w:bCs/>
          <w:color w:val="000000"/>
          <w:szCs w:val="21"/>
        </w:rPr>
        <w:t xml:space="preserve">14.政府采购政策</w:t>
      </w:r>
      <w:r>
        <w:rPr>
          <w:rFonts w:hint="eastAsia" w:ascii="宋体" w:hAnsi="宋体" w:cs="宋体"/>
          <w:b/>
          <w:bCs/>
          <w:color w:val="000000"/>
          <w:szCs w:val="21"/>
        </w:rPr>
        <w:t xml:space="preserve">（如涉及）</w:t>
      </w:r>
      <w:r>
        <w:rPr>
          <w:rFonts w:ascii="宋体" w:hAnsi="宋体" w:cs="宋体"/>
          <w:b/>
          <w:bCs/>
          <w:color w:val="000000"/>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14.1、若供货产品涉及政府采购协议供货目录内的产品则必须按政府采购协议供货要求执行。采购的标的物中若有苏州市政府协议供货目录中产品的，供应商磋商时须在最新一期苏州市政府采购共享江苏省协议供货成交结果中选择相应的品牌型号进行报价，且报价不得超过江苏省协议供货最高限价。同时须在响应文件中提供相应产品相应的协议供货成交结果的网页打印页，否则为无效响应；采购配置清单、单价最高限价可在苏州市政府采购网协议供货栏查询。</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14.2、本次采购不接受进口设备，进口产品的定义为：指通过中国海关报关验收进入中国境内且产自境外的产品，具体按照苏财购〔2008〕14号江苏省财政厅转发财政部办公厅关于政府采购进口产品管理有关问题的通知的规定。</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14.3、关于节能环保产品政府采购按《关于调整优化节能产品、环境标志产品政府采购执行机制的通知》（财库〔2019〕9号）、苏财购〔2019〕10号规定执行。</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供应商在响应文件中提供强制采购产品具有国家确定的认证机构出具的、处于有效期之内的认证证书扫描件或相关截图等证明材料。强制采购产品认证证书扫描件未提供或提供不全的将视为未实质性响应采购要求。</w:t>
      </w:r>
      <w:r>
        <w:rPr>
          <w:rFonts w:ascii="宋体" w:hAnsi="宋体" w:cs="宋体"/>
          <w:szCs w:val="21"/>
        </w:rPr>
      </w:r>
      <w:r/>
    </w:p>
    <w:p>
      <w:pPr>
        <w:pStyle w:val="772"/>
        <w:ind w:firstLine="420"/>
        <w:jc w:val="left"/>
        <w:spacing w:line="360" w:lineRule="auto"/>
        <w:rPr>
          <w:rFonts w:ascii="宋体" w:hAnsi="宋体" w:cs="宋体"/>
          <w:szCs w:val="21"/>
          <w:lang w:val="zh-TW" w:eastAsia="zh-TW"/>
        </w:rPr>
        <w:outlineLvl w:val="1"/>
      </w:pPr>
      <w:r>
        <w:rPr>
          <w:rFonts w:hint="eastAsia" w:ascii="宋体" w:hAnsi="宋体" w:cs="宋体"/>
          <w:szCs w:val="21"/>
          <w:lang w:val="zh-TW"/>
        </w:rPr>
        <w:t xml:space="preserve">14.</w:t>
      </w:r>
      <w:r>
        <w:rPr>
          <w:rFonts w:hint="eastAsia" w:ascii="宋体" w:hAnsi="宋体" w:cs="宋体"/>
          <w:szCs w:val="21"/>
          <w:lang w:val="zh-TW" w:eastAsia="zh-TW"/>
        </w:rPr>
        <w:t xml:space="preserve">4、根</w:t>
      </w:r>
      <w:r>
        <w:rPr>
          <w:rFonts w:hint="eastAsia" w:ascii="宋体" w:hAnsi="宋体" w:cs="宋体"/>
          <w:szCs w:val="21"/>
          <w:lang w:val="zh-TW" w:eastAsia="zh-TW"/>
        </w:rPr>
        <w:t xml:space="preserve">据《关于推动解决政府采购异常低价问题相关工作的通知》（苏财购〔2025〕62号）、《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hAnsi="宋体" w:cs="宋体"/>
          <w:szCs w:val="21"/>
          <w:lang w:val="zh-TW" w:eastAsia="zh-TW"/>
        </w:rPr>
      </w:r>
      <w:r/>
    </w:p>
    <w:p>
      <w:pPr>
        <w:pStyle w:val="772"/>
        <w:ind w:firstLine="420"/>
        <w:jc w:val="left"/>
        <w:spacing w:line="360" w:lineRule="auto"/>
        <w:rPr>
          <w:rFonts w:ascii="宋体" w:hAnsi="宋体" w:cs="宋体"/>
          <w:szCs w:val="21"/>
          <w:lang w:val="zh-TW" w:eastAsia="zh-TW"/>
        </w:rPr>
        <w:outlineLvl w:val="1"/>
      </w:pPr>
      <w:r>
        <w:rPr>
          <w:rFonts w:hint="eastAsia" w:ascii="宋体" w:hAnsi="宋体" w:cs="宋体"/>
          <w:szCs w:val="21"/>
        </w:rPr>
        <w:t xml:space="preserve">14.5</w:t>
      </w:r>
      <w:r>
        <w:rPr>
          <w:rFonts w:hint="eastAsia" w:ascii="宋体" w:hAnsi="宋体" w:cs="宋体"/>
          <w:szCs w:val="21"/>
          <w:lang w:val="zh-TW" w:eastAsia="zh-TW"/>
        </w:rPr>
        <w:t xml:space="preserve">、进一步明确政府采购促进残疾人就业政策</w:t>
      </w:r>
      <w:r>
        <w:rPr>
          <w:rFonts w:ascii="宋体" w:hAnsi="宋体" w:cs="宋体"/>
          <w:szCs w:val="21"/>
          <w:lang w:val="zh-TW" w:eastAsia="zh-TW"/>
        </w:rPr>
      </w:r>
      <w:r/>
    </w:p>
    <w:p>
      <w:pPr>
        <w:pStyle w:val="772"/>
        <w:ind w:firstLine="420"/>
        <w:jc w:val="left"/>
        <w:spacing w:line="360" w:lineRule="auto"/>
        <w:rPr>
          <w:rFonts w:ascii="宋体" w:hAnsi="宋体" w:cs="宋体"/>
          <w:szCs w:val="21"/>
          <w:lang w:val="zh-TW" w:eastAsia="zh-TW"/>
        </w:rPr>
        <w:outlineLvl w:val="1"/>
      </w:pPr>
      <w:r>
        <w:rPr>
          <w:rFonts w:hint="eastAsia" w:ascii="宋体" w:hAnsi="宋体" w:cs="宋体"/>
          <w:szCs w:val="21"/>
          <w:lang w:val="zh-TW" w:eastAsia="zh-TW"/>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cs="宋体"/>
          <w:szCs w:val="21"/>
          <w:lang w:val="zh-TW" w:eastAsia="zh-TW"/>
        </w:rPr>
      </w:r>
      <w:r/>
    </w:p>
    <w:p>
      <w:pPr>
        <w:pStyle w:val="772"/>
        <w:ind w:firstLine="420"/>
        <w:jc w:val="left"/>
        <w:spacing w:line="360" w:lineRule="auto"/>
        <w:rPr>
          <w:rFonts w:ascii="宋体" w:hAnsi="宋体" w:cs="宋体"/>
          <w:szCs w:val="21"/>
          <w:lang w:val="zh-TW" w:eastAsia="zh-TW"/>
        </w:rPr>
        <w:outlineLvl w:val="1"/>
      </w:pPr>
      <w:r>
        <w:rPr>
          <w:rFonts w:hint="eastAsia" w:ascii="宋体" w:hAnsi="宋体" w:cs="宋体"/>
          <w:szCs w:val="21"/>
          <w:lang w:val="zh-TW" w:eastAsia="zh-TW"/>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szCs w:val="21"/>
          <w:lang w:val="zh-TW"/>
        </w:rPr>
        <w:t xml:space="preserve">中华人民共和国政府采购法</w:t>
      </w:r>
      <w:r>
        <w:rPr>
          <w:rFonts w:hint="eastAsia" w:ascii="宋体" w:hAnsi="宋体" w:cs="宋体"/>
          <w:szCs w:val="21"/>
          <w:lang w:val="zh-TW" w:eastAsia="zh-TW"/>
        </w:rPr>
        <w:t xml:space="preserve">》第七十七条第一款的规定追究法律责任。</w:t>
      </w:r>
      <w:r>
        <w:rPr>
          <w:rFonts w:ascii="宋体" w:hAnsi="宋体" w:cs="宋体"/>
          <w:szCs w:val="21"/>
          <w:lang w:val="zh-TW" w:eastAsia="zh-TW"/>
        </w:rPr>
      </w:r>
      <w:r/>
    </w:p>
    <w:p>
      <w:pPr>
        <w:pStyle w:val="772"/>
        <w:ind w:firstLine="420"/>
        <w:jc w:val="left"/>
        <w:spacing w:line="360" w:lineRule="auto"/>
        <w:rPr>
          <w:rFonts w:ascii="宋体" w:hAnsi="宋体" w:cs="宋体"/>
          <w:szCs w:val="21"/>
          <w:lang w:val="zh-TW" w:eastAsia="zh-TW"/>
        </w:rPr>
        <w:outlineLvl w:val="1"/>
      </w:pPr>
      <w:r>
        <w:rPr>
          <w:rFonts w:hint="eastAsia" w:ascii="宋体" w:hAnsi="宋体" w:cs="宋体"/>
          <w:szCs w:val="21"/>
        </w:rPr>
        <w:t xml:space="preserve">14.6</w:t>
      </w:r>
      <w:r>
        <w:rPr>
          <w:rFonts w:hint="eastAsia" w:ascii="宋体" w:hAnsi="宋体" w:cs="宋体"/>
          <w:szCs w:val="21"/>
          <w:lang w:val="zh-TW" w:eastAsia="zh-TW"/>
        </w:rPr>
        <w:t xml:space="preserve">、进一步明确政府采购支持监狱企业发展政策</w:t>
      </w:r>
      <w:r>
        <w:rPr>
          <w:rFonts w:ascii="宋体" w:hAnsi="宋体" w:cs="宋体"/>
          <w:szCs w:val="21"/>
          <w:lang w:val="zh-TW" w:eastAsia="zh-TW"/>
        </w:rPr>
      </w:r>
      <w:r/>
    </w:p>
    <w:p>
      <w:pPr>
        <w:pStyle w:val="772"/>
        <w:ind w:firstLine="420"/>
        <w:jc w:val="left"/>
        <w:spacing w:line="360" w:lineRule="auto"/>
        <w:rPr>
          <w:rFonts w:ascii="宋体" w:hAnsi="宋体" w:cs="宋体"/>
          <w:szCs w:val="21"/>
          <w:lang w:val="zh-TW" w:eastAsia="zh-TW"/>
        </w:rPr>
        <w:outlineLvl w:val="1"/>
      </w:pPr>
      <w:r>
        <w:rPr>
          <w:rFonts w:hint="eastAsia" w:ascii="宋体" w:hAnsi="宋体" w:cs="宋体"/>
          <w:szCs w:val="21"/>
          <w:lang w:val="zh-TW" w:eastAsia="zh-TW"/>
        </w:rPr>
        <w:t xml:space="preserve">1）在政府采购活动中，监狱企业视同小型、微型企业，享受评审中价格扣除等政府采购促进中小企业发展的政府采购政策。向监狱企业采购的金额，计入面向中小企业采购的统计数据。</w:t>
      </w:r>
      <w:r>
        <w:rPr>
          <w:rFonts w:ascii="宋体" w:hAnsi="宋体" w:cs="宋体"/>
          <w:szCs w:val="21"/>
          <w:lang w:val="zh-TW" w:eastAsia="zh-TW"/>
        </w:rPr>
      </w:r>
      <w:r/>
    </w:p>
    <w:p>
      <w:pPr>
        <w:pStyle w:val="772"/>
        <w:ind w:firstLine="420"/>
        <w:spacing w:line="360" w:lineRule="auto"/>
        <w:tabs>
          <w:tab w:val="left" w:pos="567" w:leader="none"/>
        </w:tabs>
        <w:rPr>
          <w:rFonts w:hint="eastAsia" w:ascii="宋体" w:hAnsi="宋体" w:cs="宋体"/>
          <w:szCs w:val="21"/>
          <w:lang w:val="zh-TW"/>
        </w:rPr>
      </w:pPr>
      <w:r>
        <w:rPr>
          <w:rFonts w:hint="eastAsia" w:ascii="宋体" w:hAnsi="宋体" w:cs="宋体"/>
          <w:szCs w:val="21"/>
          <w:lang w:val="zh-TW" w:eastAsia="zh-TW"/>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Cs w:val="21"/>
          <w:lang w:val="zh-TW"/>
        </w:rPr>
      </w:r>
      <w:r/>
    </w:p>
    <w:p>
      <w:pPr>
        <w:pStyle w:val="772"/>
        <w:ind w:firstLine="420"/>
        <w:spacing w:line="360" w:lineRule="auto"/>
        <w:tabs>
          <w:tab w:val="left" w:pos="567" w:leader="none"/>
        </w:tabs>
        <w:rPr>
          <w:rFonts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t xml:space="preserve">7</w:t>
      </w:r>
      <w:r>
        <w:rPr>
          <w:rFonts w:hint="eastAsia" w:ascii="宋体" w:hAnsi="宋体" w:cs="宋体"/>
          <w:color w:val="000000"/>
          <w:szCs w:val="21"/>
        </w:rPr>
        <w:t xml:space="preserve">小、微企业</w:t>
      </w:r>
      <w:r>
        <w:rPr>
          <w:rFonts w:ascii="宋体" w:hAnsi="宋体" w:cs="宋体"/>
          <w:color w:val="000000"/>
          <w:szCs w:val="21"/>
        </w:rPr>
      </w:r>
      <w:r/>
    </w:p>
    <w:p>
      <w:pPr>
        <w:pStyle w:val="772"/>
        <w:ind w:firstLine="420"/>
        <w:spacing w:line="360" w:lineRule="auto"/>
        <w:tabs>
          <w:tab w:val="left" w:pos="567" w:leader="none"/>
        </w:tabs>
        <w:rPr>
          <w:rFonts w:ascii="宋体" w:hAnsi="宋体" w:cs="宋体"/>
          <w:color w:val="000000"/>
          <w:szCs w:val="21"/>
        </w:rPr>
      </w:pPr>
      <w:r>
        <w:rPr>
          <w:rFonts w:hint="eastAsia" w:ascii="宋体" w:hAnsi="宋体" w:cs="宋体"/>
          <w:color w:val="000000"/>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color w:val="000000"/>
          <w:szCs w:val="21"/>
        </w:rPr>
      </w:r>
      <w:r/>
    </w:p>
    <w:p>
      <w:pPr>
        <w:pStyle w:val="772"/>
        <w:ind w:firstLine="422"/>
        <w:spacing w:line="360" w:lineRule="auto"/>
        <w:tabs>
          <w:tab w:val="left" w:pos="420" w:leader="none"/>
        </w:tabs>
        <w:rPr>
          <w:rFonts w:ascii="宋体" w:hAnsi="宋体" w:cs="宋体"/>
          <w:b/>
          <w:bCs/>
          <w:color w:val="000000"/>
          <w:szCs w:val="21"/>
        </w:rPr>
      </w:pPr>
      <w:r>
        <w:rPr>
          <w:rFonts w:hint="eastAsia" w:ascii="宋体" w:hAnsi="宋体" w:cs="宋体"/>
          <w:b/>
          <w:bCs/>
          <w:color w:val="000000"/>
          <w:szCs w:val="21"/>
        </w:rPr>
        <w:t xml:space="preserve">15.关于对参与供应商信用记录的政府采购要求</w:t>
      </w:r>
      <w:r>
        <w:rPr>
          <w:rFonts w:ascii="宋体" w:hAnsi="宋体" w:cs="宋体"/>
          <w:b/>
          <w:bCs/>
          <w:color w:val="000000"/>
          <w:szCs w:val="21"/>
        </w:rPr>
      </w:r>
      <w:r/>
    </w:p>
    <w:p>
      <w:pPr>
        <w:pStyle w:val="772"/>
        <w:ind w:firstLine="420"/>
        <w:spacing w:line="360" w:lineRule="auto"/>
        <w:tabs>
          <w:tab w:val="left" w:pos="420" w:leader="none"/>
        </w:tabs>
        <w:rPr>
          <w:rFonts w:ascii="宋体" w:hAnsi="宋体" w:cs="宋体"/>
          <w:color w:val="000000"/>
          <w:szCs w:val="21"/>
        </w:rPr>
      </w:pPr>
      <w:r>
        <w:rPr>
          <w:rFonts w:hint="eastAsia" w:ascii="宋体" w:hAnsi="宋体" w:cs="宋体"/>
          <w:color w:val="000000"/>
          <w:szCs w:val="21"/>
        </w:rPr>
        <w:t xml:space="preserve">15.1采购代理机构会在接收响应文件截止时间后，实时查询“信用中国”相关主体信用记录，并将查询结果递交评审小组并留档。</w:t>
      </w:r>
      <w:r>
        <w:rPr>
          <w:rFonts w:ascii="宋体" w:hAnsi="宋体" w:cs="宋体"/>
          <w:color w:val="000000"/>
          <w:szCs w:val="21"/>
        </w:rPr>
      </w:r>
      <w:r/>
    </w:p>
    <w:p>
      <w:pPr>
        <w:pStyle w:val="772"/>
        <w:ind w:firstLine="420"/>
        <w:spacing w:line="360" w:lineRule="auto"/>
        <w:tabs>
          <w:tab w:val="left" w:pos="567" w:leader="none"/>
        </w:tabs>
        <w:rPr>
          <w:rFonts w:ascii="宋体" w:hAnsi="宋体" w:cs="宋体"/>
          <w:color w:val="000000"/>
          <w:szCs w:val="21"/>
        </w:rPr>
      </w:pPr>
      <w:r>
        <w:rPr>
          <w:rFonts w:hint="eastAsia" w:ascii="宋体" w:hAnsi="宋体" w:cs="宋体"/>
          <w:color w:val="000000"/>
          <w:szCs w:val="21"/>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Cs w:val="21"/>
        </w:rPr>
      </w:r>
      <w:r/>
    </w:p>
    <w:p>
      <w:pPr>
        <w:pStyle w:val="772"/>
        <w:ind w:firstLine="420"/>
        <w:spacing w:line="360" w:lineRule="auto"/>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color w:val="000000"/>
          <w:szCs w:val="21"/>
        </w:rPr>
      </w:r>
      <w:r/>
    </w:p>
    <w:p>
      <w:pPr>
        <w:pStyle w:val="772"/>
        <w:ind w:firstLine="420"/>
        <w:spacing w:line="360" w:lineRule="auto"/>
        <w:tabs>
          <w:tab w:val="left" w:pos="567" w:leader="none"/>
        </w:tabs>
        <w:rPr>
          <w:rFonts w:ascii="宋体" w:hAnsi="宋体" w:cs="宋体"/>
          <w:color w:val="000000"/>
          <w:szCs w:val="21"/>
        </w:rPr>
      </w:pPr>
      <w:r>
        <w:rPr>
          <w:rFonts w:hint="eastAsia" w:ascii="宋体" w:hAnsi="宋体" w:cs="宋体"/>
          <w:color w:val="000000"/>
          <w:szCs w:val="21"/>
        </w:rPr>
        <w:t xml:space="preserve">15.3供应商若在经营活动中受到罚款的，请携带相关地方、部门对较大数额认定标准的证明材料，与响应文件一并提交。若无法提供，则可能承担响应无效等相应不利后果。</w:t>
      </w:r>
      <w:r>
        <w:rPr>
          <w:rFonts w:ascii="宋体" w:hAnsi="宋体" w:cs="宋体"/>
          <w:color w:val="000000"/>
          <w:szCs w:val="21"/>
        </w:rPr>
      </w:r>
      <w:r/>
    </w:p>
    <w:p>
      <w:pPr>
        <w:pStyle w:val="772"/>
        <w:ind w:firstLine="420"/>
        <w:spacing w:line="360" w:lineRule="auto"/>
        <w:tabs>
          <w:tab w:val="left" w:pos="420" w:leader="none"/>
        </w:tabs>
        <w:rPr>
          <w:rFonts w:ascii="宋体" w:hAnsi="宋体" w:cs="宋体"/>
          <w:color w:val="000000"/>
          <w:szCs w:val="21"/>
        </w:rPr>
      </w:pPr>
      <w:r>
        <w:rPr>
          <w:rFonts w:hint="eastAsia" w:ascii="宋体" w:hAnsi="宋体" w:cs="宋体"/>
          <w:color w:val="000000"/>
          <w:szCs w:val="21"/>
        </w:rPr>
        <w:t xml:space="preserve">15.4对存在失信信息的供应商，由失信供应商进行确认。同时，采购代理机构工作人员应根据评审小组确认的失信信息，登陆到相关来源网站页面进行复核并打印，作为证据留存。</w:t>
      </w:r>
      <w:r>
        <w:rPr>
          <w:rFonts w:ascii="宋体" w:hAnsi="宋体" w:cs="宋体"/>
          <w:color w:val="000000"/>
          <w:szCs w:val="21"/>
        </w:rPr>
      </w:r>
      <w:r/>
    </w:p>
    <w:p>
      <w:pPr>
        <w:pStyle w:val="772"/>
        <w:ind w:firstLine="422"/>
        <w:spacing w:line="360" w:lineRule="auto"/>
        <w:rPr>
          <w:rFonts w:ascii="宋体" w:hAnsi="宋体" w:cs="宋体"/>
          <w:b/>
          <w:color w:val="000000"/>
          <w:szCs w:val="21"/>
        </w:rPr>
      </w:pPr>
      <w:r>
        <w:rPr>
          <w:rFonts w:hint="eastAsia" w:ascii="宋体" w:hAnsi="宋体" w:cs="宋体"/>
          <w:b/>
          <w:color w:val="000000"/>
          <w:szCs w:val="21"/>
        </w:rPr>
        <w:t xml:space="preserve">16.合同的签订</w:t>
      </w:r>
      <w:r>
        <w:rPr>
          <w:rFonts w:ascii="宋体" w:hAnsi="宋体" w:cs="宋体"/>
          <w:b/>
          <w:color w:val="000000"/>
          <w:szCs w:val="21"/>
        </w:rPr>
      </w:r>
      <w:r/>
    </w:p>
    <w:p>
      <w:pPr>
        <w:pStyle w:val="1418"/>
        <w:ind w:firstLine="420"/>
        <w:jc w:val="both"/>
        <w:spacing w:before="0" w:beforeAutospacing="0" w:after="0" w:afterAutospacing="0" w:line="360" w:lineRule="auto"/>
        <w:widowControl w:val="off"/>
        <w:rPr>
          <w:color w:val="000000"/>
          <w:sz w:val="21"/>
          <w:szCs w:val="21"/>
        </w:rPr>
      </w:pPr>
      <w:r>
        <w:rPr>
          <w:rFonts w:hint="eastAsia"/>
          <w:color w:val="000000"/>
          <w:sz w:val="21"/>
          <w:szCs w:val="21"/>
        </w:rPr>
        <w:t xml:space="preserve">16.1.成交供应商应按成交通知书中规定的时间和地点，与采购人签订合同。</w:t>
      </w:r>
      <w:r>
        <w:rPr>
          <w:color w:val="000000"/>
          <w:sz w:val="21"/>
          <w:szCs w:val="21"/>
        </w:rPr>
      </w:r>
      <w:r/>
    </w:p>
    <w:p>
      <w:pPr>
        <w:pStyle w:val="1418"/>
        <w:ind w:firstLine="420"/>
        <w:jc w:val="both"/>
        <w:spacing w:before="0" w:beforeAutospacing="0" w:after="0" w:afterAutospacing="0" w:line="360" w:lineRule="auto"/>
        <w:widowControl w:val="off"/>
        <w:rPr>
          <w:color w:val="000000"/>
          <w:sz w:val="21"/>
          <w:szCs w:val="21"/>
        </w:rPr>
      </w:pPr>
      <w:r>
        <w:rPr>
          <w:rFonts w:hint="eastAsia"/>
          <w:color w:val="000000"/>
          <w:sz w:val="21"/>
          <w:szCs w:val="21"/>
        </w:rPr>
        <w:t xml:space="preserve">16.2.签订合同及合同条款应以磋商文件和成交供应商的磋商响应文件及其澄清承诺文件为依据。</w:t>
      </w:r>
      <w:r>
        <w:rPr>
          <w:color w:val="000000"/>
          <w:sz w:val="21"/>
          <w:szCs w:val="21"/>
        </w:rPr>
      </w:r>
      <w:r/>
    </w:p>
    <w:p>
      <w:pPr>
        <w:pStyle w:val="772"/>
        <w:ind w:firstLine="420"/>
        <w:spacing w:line="360" w:lineRule="auto"/>
        <w:rPr>
          <w:rFonts w:ascii="宋体" w:hAnsi="宋体" w:cs="宋体"/>
          <w:bCs/>
          <w:color w:val="000000"/>
          <w:szCs w:val="21"/>
        </w:rPr>
      </w:pPr>
      <w:r>
        <w:rPr>
          <w:rFonts w:hint="eastAsia" w:ascii="宋体" w:hAnsi="宋体" w:cs="宋体"/>
          <w:color w:val="000000"/>
          <w:szCs w:val="21"/>
        </w:rPr>
        <w:t xml:space="preserve">16.3.《政府采购促进中小企业发展管理办法》规定享受扶持政策获得政府采购合同的，小微企业不得将合同分包给大中型企业，中型企业不得将合同分包给大型企业。</w:t>
      </w:r>
      <w:r>
        <w:rPr>
          <w:rFonts w:ascii="宋体" w:hAnsi="宋体" w:cs="宋体"/>
          <w:bCs/>
          <w:color w:val="000000"/>
          <w:szCs w:val="21"/>
        </w:rPr>
      </w:r>
      <w:r/>
    </w:p>
    <w:p>
      <w:pPr>
        <w:pStyle w:val="1418"/>
        <w:ind w:firstLine="420"/>
        <w:jc w:val="both"/>
        <w:spacing w:before="0" w:beforeAutospacing="0" w:after="0" w:afterAutospacing="0" w:line="360" w:lineRule="auto"/>
        <w:rPr>
          <w:bCs/>
          <w:color w:val="000000"/>
          <w:sz w:val="21"/>
          <w:szCs w:val="21"/>
        </w:rPr>
      </w:pPr>
      <w:r>
        <w:rPr>
          <w:rFonts w:hint="eastAsia"/>
          <w:color w:val="000000"/>
          <w:sz w:val="21"/>
          <w:szCs w:val="21"/>
        </w:rPr>
        <w:t xml:space="preserve">17.磋商保证金：</w:t>
      </w:r>
      <w:r>
        <w:rPr>
          <w:rFonts w:hint="eastAsia"/>
          <w:bCs/>
          <w:color w:val="000000"/>
          <w:sz w:val="21"/>
          <w:szCs w:val="21"/>
        </w:rPr>
        <w:t xml:space="preserve">本项目不收取保证金，但需在响应文件中提供《</w:t>
      </w:r>
      <w:r>
        <w:rPr>
          <w:rFonts w:hint="eastAsia"/>
          <w:bCs/>
          <w:color w:val="000000"/>
          <w:sz w:val="21"/>
          <w:szCs w:val="21"/>
          <w:lang w:val="zh-CN"/>
        </w:rPr>
        <w:t xml:space="preserve">投标（响应）保证承诺书》。</w:t>
      </w:r>
      <w:r>
        <w:rPr>
          <w:bCs/>
          <w:color w:val="000000"/>
          <w:sz w:val="21"/>
          <w:szCs w:val="21"/>
        </w:rPr>
      </w:r>
      <w:r/>
    </w:p>
    <w:p>
      <w:pPr>
        <w:pStyle w:val="772"/>
        <w:ind w:firstLine="420"/>
        <w:spacing w:line="360" w:lineRule="auto"/>
        <w:rPr>
          <w:rFonts w:ascii="宋体" w:hAnsi="宋体" w:cs="宋体"/>
          <w:color w:val="000000"/>
          <w:szCs w:val="21"/>
        </w:rPr>
      </w:pPr>
      <w:r>
        <w:rPr>
          <w:rFonts w:hint="eastAsia" w:ascii="宋体" w:hAnsi="宋体" w:cs="宋体"/>
          <w:color w:val="000000"/>
          <w:szCs w:val="21"/>
        </w:rPr>
        <w:t xml:space="preserve">18.代理服务费：</w:t>
      </w:r>
      <w:r>
        <w:rPr>
          <w:rFonts w:hint="eastAsia" w:ascii="宋体" w:hAnsi="宋体" w:cs="宋体"/>
          <w:color w:val="000000"/>
          <w:szCs w:val="21"/>
          <w:lang w:val="zh-CN"/>
        </w:rPr>
        <w:t xml:space="preserve">按差额定率累进法计算收取，</w:t>
      </w:r>
      <w:r>
        <w:rPr>
          <w:rFonts w:hint="eastAsia" w:ascii="宋体" w:hAnsi="宋体" w:cs="宋体"/>
          <w:color w:val="000000"/>
          <w:szCs w:val="21"/>
        </w:rPr>
        <w:t xml:space="preserve">成交</w:t>
      </w:r>
      <w:r>
        <w:rPr>
          <w:rFonts w:hint="eastAsia" w:ascii="宋体" w:hAnsi="宋体" w:cs="宋体"/>
          <w:color w:val="000000"/>
          <w:szCs w:val="21"/>
          <w:lang w:val="zh-CN"/>
        </w:rPr>
        <w:t xml:space="preserve">单位在领取</w:t>
      </w:r>
      <w:r>
        <w:rPr>
          <w:rFonts w:hint="eastAsia" w:ascii="宋体" w:hAnsi="宋体" w:cs="宋体"/>
          <w:color w:val="000000"/>
          <w:szCs w:val="21"/>
        </w:rPr>
        <w:t xml:space="preserve">成交</w:t>
      </w:r>
      <w:r>
        <w:rPr>
          <w:rFonts w:hint="eastAsia" w:ascii="宋体" w:hAnsi="宋体" w:cs="宋体"/>
          <w:color w:val="000000"/>
          <w:szCs w:val="21"/>
          <w:lang w:val="zh-CN"/>
        </w:rPr>
        <w:t xml:space="preserve">通知书时向采购代理机构一次性付清。预算金额100万以下费率为预算金额的1.5%；预算金额100万（含）-500万费率为预算金额的1.1%；预算金额500万（含）-1000万费率为预算金额的0.8%。</w:t>
      </w:r>
      <w:r>
        <w:rPr>
          <w:rFonts w:ascii="宋体" w:hAnsi="宋体" w:cs="宋体"/>
          <w:color w:val="000000"/>
          <w:szCs w:val="21"/>
        </w:rPr>
      </w:r>
      <w:r/>
    </w:p>
    <w:p>
      <w:pPr>
        <w:pStyle w:val="772"/>
        <w:ind w:firstLine="420"/>
        <w:jc w:val="left"/>
        <w:spacing w:line="360" w:lineRule="auto"/>
        <w:widowControl/>
        <w:rPr>
          <w:rFonts w:ascii="宋体" w:hAnsi="宋体" w:cs="宋体"/>
          <w:szCs w:val="21"/>
          <w:lang w:val="zh-TW"/>
        </w:rPr>
      </w:pPr>
      <w:r>
        <w:rPr>
          <w:rFonts w:hint="eastAsia" w:ascii="宋体" w:hAnsi="宋体" w:cs="宋体"/>
          <w:szCs w:val="21"/>
        </w:rPr>
        <w:t xml:space="preserve">本次项目成交服务收费标准按吴江区中介超市最低限价中选价格</w:t>
      </w:r>
      <w:r>
        <w:rPr>
          <w:rFonts w:hint="eastAsia" w:ascii="宋体" w:hAnsi="宋体" w:cs="宋体"/>
          <w:szCs w:val="21"/>
          <w:u w:val="single"/>
        </w:rPr>
        <w:t xml:space="preserve">23000</w:t>
      </w:r>
      <w:r>
        <w:rPr>
          <w:rFonts w:hint="eastAsia" w:ascii="宋体" w:hAnsi="宋体" w:cs="宋体"/>
          <w:szCs w:val="21"/>
        </w:rPr>
        <w:t xml:space="preserve">元收取。</w:t>
      </w:r>
      <w:r>
        <w:rPr>
          <w:rFonts w:hint="eastAsia" w:ascii="宋体" w:hAnsi="宋体" w:cs="宋体"/>
          <w:szCs w:val="21"/>
          <w:lang w:val="zh-TW"/>
        </w:rPr>
        <w:t xml:space="preserve">领取成交通知时成交供应商向</w:t>
      </w:r>
      <w:r>
        <w:rPr>
          <w:rFonts w:hint="eastAsia" w:ascii="宋体" w:hAnsi="宋体" w:cs="宋体"/>
          <w:szCs w:val="21"/>
        </w:rPr>
        <w:t xml:space="preserve">采购</w:t>
      </w:r>
      <w:r>
        <w:rPr>
          <w:rFonts w:hint="eastAsia" w:ascii="宋体" w:hAnsi="宋体" w:cs="宋体"/>
          <w:szCs w:val="21"/>
          <w:lang w:val="zh-TW"/>
        </w:rPr>
        <w:t xml:space="preserve">代理机构支付服务费。</w:t>
      </w:r>
      <w:r>
        <w:rPr>
          <w:rFonts w:ascii="宋体" w:hAnsi="宋体" w:cs="宋体"/>
          <w:szCs w:val="21"/>
          <w:lang w:val="zh-TW"/>
        </w:rPr>
      </w:r>
      <w:r/>
    </w:p>
    <w:p>
      <w:pPr>
        <w:pStyle w:val="772"/>
        <w:ind w:firstLine="420"/>
        <w:jc w:val="left"/>
        <w:spacing w:line="360" w:lineRule="auto"/>
        <w:widowControl/>
        <w:rPr>
          <w:rFonts w:ascii="宋体" w:hAnsi="宋体" w:cs="宋体"/>
          <w:szCs w:val="21"/>
          <w:lang w:val="zh-TW" w:eastAsia="zh-TW"/>
        </w:rPr>
      </w:pPr>
      <w:r>
        <w:rPr>
          <w:rFonts w:hint="eastAsia" w:ascii="宋体" w:hAnsi="宋体" w:cs="宋体"/>
          <w:szCs w:val="21"/>
          <w:lang w:val="zh-TW" w:eastAsia="zh-TW"/>
        </w:rPr>
        <w:t xml:space="preserve">服务费交纳</w:t>
      </w:r>
      <w:r>
        <w:rPr>
          <w:rFonts w:hint="eastAsia" w:ascii="宋体" w:hAnsi="宋体" w:cs="宋体"/>
          <w:szCs w:val="21"/>
          <w:lang w:val="zh-TW"/>
        </w:rPr>
        <w:t xml:space="preserve">账户</w:t>
      </w:r>
      <w:r>
        <w:rPr>
          <w:rFonts w:hint="eastAsia" w:ascii="宋体" w:hAnsi="宋体" w:cs="宋体"/>
          <w:szCs w:val="21"/>
          <w:lang w:val="zh-TW" w:eastAsia="zh-TW"/>
        </w:rPr>
        <w:t xml:space="preserve">：</w:t>
      </w:r>
      <w:r>
        <w:rPr>
          <w:rFonts w:hint="eastAsia" w:ascii="宋体" w:hAnsi="宋体" w:cs="宋体"/>
          <w:szCs w:val="21"/>
        </w:rPr>
        <w:t xml:space="preserve">苏州市吴江区星辰技术咨询服务有限公司</w:t>
      </w:r>
      <w:r>
        <w:rPr>
          <w:rFonts w:ascii="宋体" w:hAnsi="宋体" w:cs="宋体"/>
          <w:szCs w:val="21"/>
          <w:lang w:val="zh-TW" w:eastAsia="zh-TW"/>
        </w:rPr>
      </w:r>
      <w:r/>
    </w:p>
    <w:p>
      <w:pPr>
        <w:pStyle w:val="772"/>
        <w:ind w:firstLine="420"/>
        <w:jc w:val="left"/>
        <w:spacing w:line="360" w:lineRule="auto"/>
        <w:widowControl/>
        <w:rPr>
          <w:rFonts w:ascii="宋体" w:hAnsi="宋体" w:cs="宋体"/>
          <w:szCs w:val="21"/>
          <w:lang w:val="zh-TW" w:eastAsia="zh-TW"/>
        </w:rPr>
      </w:pPr>
      <w:r>
        <w:rPr>
          <w:rFonts w:hint="eastAsia" w:ascii="宋体" w:hAnsi="宋体" w:cs="宋体"/>
          <w:szCs w:val="21"/>
          <w:lang w:val="zh-TW"/>
        </w:rPr>
        <w:t xml:space="preserve">账号</w:t>
      </w:r>
      <w:r>
        <w:rPr>
          <w:rFonts w:hint="eastAsia" w:ascii="宋体" w:hAnsi="宋体" w:cs="宋体"/>
          <w:szCs w:val="21"/>
          <w:lang w:val="zh-TW" w:eastAsia="zh-TW"/>
        </w:rPr>
        <w:t xml:space="preserve">：</w:t>
      </w:r>
      <w:r>
        <w:rPr>
          <w:rFonts w:hint="eastAsia" w:ascii="宋体" w:hAnsi="宋体" w:cs="宋体"/>
          <w:szCs w:val="21"/>
        </w:rPr>
        <w:t xml:space="preserve">32250199763600006382</w:t>
      </w:r>
      <w:r>
        <w:rPr>
          <w:rFonts w:ascii="宋体" w:hAnsi="宋体" w:cs="宋体"/>
          <w:szCs w:val="21"/>
          <w:lang w:val="zh-TW" w:eastAsia="zh-TW"/>
        </w:rPr>
      </w:r>
      <w:r/>
    </w:p>
    <w:p>
      <w:pPr>
        <w:pStyle w:val="772"/>
        <w:ind w:firstLine="420"/>
        <w:jc w:val="left"/>
        <w:spacing w:line="360" w:lineRule="auto"/>
        <w:widowControl/>
        <w:rPr>
          <w:rFonts w:ascii="宋体" w:hAnsi="宋体" w:cs="宋体"/>
          <w:szCs w:val="21"/>
          <w:lang w:val="zh-TW" w:eastAsia="zh-TW"/>
        </w:rPr>
      </w:pPr>
      <w:r>
        <w:rPr>
          <w:rFonts w:hint="eastAsia" w:ascii="宋体" w:hAnsi="宋体" w:cs="宋体"/>
          <w:szCs w:val="21"/>
          <w:lang w:val="zh-TW" w:eastAsia="zh-TW"/>
        </w:rPr>
        <w:t xml:space="preserve">开户银行：</w:t>
      </w:r>
      <w:r>
        <w:rPr>
          <w:rFonts w:hint="eastAsia" w:ascii="宋体" w:hAnsi="宋体" w:cs="宋体"/>
          <w:szCs w:val="21"/>
        </w:rPr>
        <w:t xml:space="preserve">中国建设银行股份有限公司苏州长三角一体化示范区分行</w:t>
      </w:r>
      <w:r>
        <w:rPr>
          <w:rFonts w:ascii="宋体" w:hAnsi="宋体" w:cs="宋体"/>
          <w:szCs w:val="21"/>
          <w:lang w:val="zh-TW" w:eastAsia="zh-TW"/>
        </w:rPr>
      </w:r>
      <w:r/>
    </w:p>
    <w:p>
      <w:pPr>
        <w:pStyle w:val="772"/>
        <w:ind w:firstLine="420"/>
        <w:spacing w:line="360" w:lineRule="auto"/>
        <w:rPr>
          <w:rFonts w:ascii="宋体" w:hAnsi="宋体" w:cs="宋体"/>
          <w:color w:val="000000"/>
          <w:szCs w:val="21"/>
        </w:rPr>
      </w:pPr>
      <w:r>
        <w:rPr>
          <w:rFonts w:hint="eastAsia" w:ascii="宋体" w:hAnsi="宋体" w:cs="宋体"/>
          <w:color w:val="000000"/>
          <w:szCs w:val="21"/>
        </w:rPr>
        <w:t xml:space="preserve">19.磋商说明：</w:t>
      </w:r>
      <w:r>
        <w:rPr>
          <w:rFonts w:ascii="宋体" w:hAnsi="宋体" w:cs="宋体"/>
          <w:color w:val="000000"/>
          <w:szCs w:val="21"/>
        </w:rPr>
      </w:r>
      <w:r/>
    </w:p>
    <w:p>
      <w:pPr>
        <w:pStyle w:val="772"/>
        <w:ind w:firstLine="420"/>
        <w:spacing w:line="360" w:lineRule="auto"/>
        <w:rPr>
          <w:rFonts w:ascii="宋体" w:hAnsi="宋体" w:cs="宋体"/>
          <w:bCs/>
          <w:color w:val="000000"/>
          <w:szCs w:val="21"/>
        </w:rPr>
      </w:pPr>
      <w:r>
        <w:rPr>
          <w:rFonts w:hint="eastAsia" w:ascii="宋体" w:hAnsi="宋体" w:cs="宋体"/>
          <w:bCs/>
          <w:color w:val="000000"/>
          <w:szCs w:val="21"/>
        </w:rPr>
        <w:t xml:space="preserve">19.1不符合供应商资格要求的响应文件将被拒绝；</w:t>
      </w:r>
      <w:r>
        <w:rPr>
          <w:rFonts w:ascii="宋体" w:hAnsi="宋体" w:cs="宋体"/>
          <w:bCs/>
          <w:color w:val="000000"/>
          <w:szCs w:val="21"/>
        </w:rPr>
      </w:r>
      <w:r/>
    </w:p>
    <w:p>
      <w:pPr>
        <w:pStyle w:val="772"/>
        <w:ind w:firstLine="420"/>
        <w:spacing w:line="360" w:lineRule="auto"/>
        <w:rPr>
          <w:rFonts w:ascii="宋体" w:hAnsi="宋体" w:cs="宋体"/>
          <w:bCs/>
          <w:color w:val="000000"/>
          <w:szCs w:val="21"/>
        </w:rPr>
      </w:pPr>
      <w:r>
        <w:rPr>
          <w:rFonts w:hint="eastAsia" w:ascii="宋体" w:hAnsi="宋体" w:cs="宋体"/>
          <w:bCs/>
          <w:color w:val="000000"/>
          <w:szCs w:val="21"/>
        </w:rPr>
        <w:t xml:space="preserve">19.2参加磋商的供应商必须</w:t>
      </w:r>
      <w:r>
        <w:rPr>
          <w:rFonts w:hint="eastAsia" w:ascii="宋体" w:hAnsi="宋体" w:cs="宋体"/>
          <w:color w:val="000000"/>
          <w:szCs w:val="21"/>
        </w:rPr>
        <w:t xml:space="preserve">法定代表人或授权委托人</w:t>
      </w:r>
      <w:r>
        <w:rPr>
          <w:rFonts w:hint="eastAsia" w:ascii="宋体" w:hAnsi="宋体" w:cs="宋体"/>
          <w:bCs/>
          <w:color w:val="000000"/>
          <w:szCs w:val="21"/>
        </w:rPr>
        <w:t xml:space="preserve">；</w:t>
      </w:r>
      <w:r>
        <w:rPr>
          <w:rFonts w:ascii="宋体" w:hAnsi="宋体" w:cs="宋体"/>
          <w:bCs/>
          <w:color w:val="000000"/>
          <w:szCs w:val="21"/>
        </w:rPr>
      </w:r>
      <w:r/>
    </w:p>
    <w:p>
      <w:pPr>
        <w:pStyle w:val="772"/>
        <w:ind w:firstLine="420"/>
        <w:spacing w:line="360" w:lineRule="auto"/>
        <w:rPr>
          <w:rFonts w:ascii="宋体" w:hAnsi="宋体" w:cs="宋体"/>
          <w:bCs/>
          <w:color w:val="000000"/>
          <w:szCs w:val="21"/>
        </w:rPr>
      </w:pPr>
      <w:r>
        <w:rPr>
          <w:rFonts w:hint="eastAsia" w:ascii="宋体" w:hAnsi="宋体" w:cs="宋体"/>
          <w:bCs/>
          <w:color w:val="000000"/>
          <w:szCs w:val="21"/>
        </w:rPr>
        <w:t xml:space="preserve">19.3响应文件签署不符合要求的，响应文件将被拒绝；</w:t>
      </w:r>
      <w:r>
        <w:rPr>
          <w:rFonts w:ascii="宋体" w:hAnsi="宋体" w:cs="宋体"/>
          <w:bCs/>
          <w:color w:val="000000"/>
          <w:szCs w:val="21"/>
        </w:rPr>
      </w:r>
      <w:r/>
    </w:p>
    <w:p>
      <w:pPr>
        <w:pStyle w:val="772"/>
        <w:ind w:firstLine="420"/>
        <w:spacing w:line="360" w:lineRule="auto"/>
        <w:rPr>
          <w:rFonts w:ascii="宋体" w:hAnsi="宋体" w:cs="宋体"/>
          <w:bCs/>
          <w:color w:val="000000"/>
          <w:szCs w:val="21"/>
        </w:rPr>
      </w:pPr>
      <w:r>
        <w:rPr>
          <w:rFonts w:hint="eastAsia" w:ascii="宋体" w:hAnsi="宋体" w:cs="宋体"/>
          <w:bCs/>
          <w:color w:val="000000"/>
          <w:szCs w:val="21"/>
        </w:rPr>
        <w:t xml:space="preserve">19.4最终报价超过采购预算的，不能成交；</w:t>
      </w:r>
      <w:r>
        <w:rPr>
          <w:rFonts w:ascii="宋体" w:hAnsi="宋体" w:cs="宋体"/>
          <w:bCs/>
          <w:color w:val="000000"/>
          <w:szCs w:val="21"/>
        </w:rPr>
      </w:r>
      <w:r/>
    </w:p>
    <w:p>
      <w:pPr>
        <w:pStyle w:val="772"/>
        <w:ind w:firstLine="420"/>
        <w:spacing w:line="360" w:lineRule="auto"/>
        <w:rPr>
          <w:rFonts w:ascii="宋体" w:hAnsi="宋体" w:cs="宋体"/>
          <w:bCs/>
          <w:color w:val="000000"/>
          <w:szCs w:val="21"/>
        </w:rPr>
      </w:pPr>
      <w:r>
        <w:rPr>
          <w:rFonts w:hint="eastAsia" w:ascii="宋体" w:hAnsi="宋体" w:cs="宋体"/>
          <w:bCs/>
          <w:color w:val="000000"/>
          <w:szCs w:val="21"/>
        </w:rPr>
        <w:t xml:space="preserve">19.5不实质性响应磋商文件的不能成交；</w:t>
      </w:r>
      <w:r>
        <w:rPr>
          <w:rFonts w:ascii="宋体" w:hAnsi="宋体" w:cs="宋体"/>
          <w:bCs/>
          <w:color w:val="000000"/>
          <w:szCs w:val="21"/>
        </w:rPr>
      </w:r>
      <w:r/>
    </w:p>
    <w:p>
      <w:pPr>
        <w:pStyle w:val="772"/>
        <w:ind w:firstLine="420"/>
        <w:spacing w:line="360" w:lineRule="auto"/>
        <w:rPr>
          <w:rFonts w:ascii="宋体" w:hAnsi="宋体" w:cs="宋体"/>
          <w:bCs/>
          <w:color w:val="000000"/>
          <w:szCs w:val="21"/>
        </w:rPr>
      </w:pPr>
      <w:r>
        <w:rPr>
          <w:rFonts w:hint="eastAsia" w:ascii="宋体" w:hAnsi="宋体" w:cs="宋体"/>
          <w:bCs/>
          <w:color w:val="000000"/>
          <w:szCs w:val="21"/>
        </w:rPr>
        <w:t xml:space="preserve">19.6各标段实质性响应磋商文件不满三家或进入二次报价的不满三家或二次报价在采购预算内不满三家的，磋商采购失败。</w:t>
      </w:r>
      <w:r>
        <w:rPr>
          <w:rFonts w:ascii="宋体" w:hAnsi="宋体" w:cs="宋体"/>
          <w:bCs/>
          <w:color w:val="000000"/>
          <w:szCs w:val="21"/>
        </w:rPr>
      </w:r>
      <w:r/>
    </w:p>
    <w:p>
      <w:pPr>
        <w:pStyle w:val="772"/>
        <w:ind w:firstLine="422"/>
        <w:spacing w:line="360" w:lineRule="auto"/>
        <w:rPr>
          <w:rFonts w:ascii="宋体" w:hAnsi="宋体" w:cs="宋体"/>
          <w:b/>
          <w:color w:val="000000"/>
          <w:szCs w:val="21"/>
        </w:rPr>
      </w:pPr>
      <w:r>
        <w:rPr>
          <w:rFonts w:hint="eastAsia" w:ascii="宋体" w:hAnsi="宋体" w:cs="宋体"/>
          <w:b/>
          <w:color w:val="000000"/>
          <w:szCs w:val="21"/>
        </w:rPr>
        <w:t xml:space="preserve">20.履约保证金：无。</w:t>
      </w:r>
      <w:r>
        <w:rPr>
          <w:rFonts w:ascii="宋体" w:hAnsi="宋体" w:cs="宋体"/>
          <w:b/>
          <w:color w:val="000000"/>
          <w:szCs w:val="21"/>
        </w:rPr>
      </w:r>
      <w:r/>
    </w:p>
    <w:p>
      <w:pPr>
        <w:pStyle w:val="772"/>
        <w:ind w:firstLine="422"/>
        <w:spacing w:line="360" w:lineRule="auto"/>
        <w:rPr>
          <w:rFonts w:ascii="宋体" w:hAnsi="宋体" w:cs="宋体"/>
          <w:color w:val="000000"/>
          <w:szCs w:val="21"/>
        </w:rPr>
      </w:pPr>
      <w:r>
        <w:rPr>
          <w:rFonts w:hint="eastAsia" w:ascii="宋体" w:hAnsi="宋体" w:cs="宋体"/>
          <w:b/>
          <w:color w:val="000000"/>
          <w:szCs w:val="21"/>
        </w:rPr>
        <w:t xml:space="preserve">21.未尽事宜：</w:t>
      </w:r>
      <w:r>
        <w:rPr>
          <w:rFonts w:hint="eastAsia" w:ascii="宋体" w:hAnsi="宋体" w:cs="宋体"/>
          <w:color w:val="000000"/>
          <w:szCs w:val="21"/>
        </w:rPr>
        <w:t xml:space="preserve">按《中华人民共和国政府采购法》及其他有关的法律法规的规定执行。</w:t>
      </w:r>
      <w:r>
        <w:rPr>
          <w:rFonts w:ascii="宋体" w:hAnsi="宋体" w:cs="宋体"/>
          <w:color w:val="000000"/>
          <w:szCs w:val="21"/>
        </w:rPr>
      </w:r>
      <w:r/>
    </w:p>
    <w:p>
      <w:pPr>
        <w:pStyle w:val="772"/>
        <w:ind w:firstLine="422"/>
        <w:spacing w:line="360" w:lineRule="auto"/>
        <w:tabs>
          <w:tab w:val="left" w:pos="420" w:leader="none"/>
        </w:tabs>
        <w:rPr>
          <w:rFonts w:ascii="宋体" w:hAnsi="宋体" w:cs="宋体"/>
          <w:b/>
          <w:bCs/>
          <w:szCs w:val="21"/>
        </w:rPr>
      </w:pPr>
      <w:r>
        <w:rPr>
          <w:rFonts w:hint="eastAsia" w:ascii="宋体" w:hAnsi="宋体" w:cs="宋体"/>
          <w:b/>
          <w:bCs/>
          <w:szCs w:val="21"/>
        </w:rPr>
        <w:t xml:space="preserve">22.对供应商的机器码检查</w:t>
      </w:r>
      <w:r>
        <w:rPr>
          <w:rFonts w:ascii="宋体" w:hAnsi="宋体" w:cs="宋体"/>
          <w:b/>
          <w:bCs/>
          <w:szCs w:val="21"/>
        </w:rPr>
      </w:r>
      <w:r/>
    </w:p>
    <w:p>
      <w:pPr>
        <w:pStyle w:val="772"/>
        <w:ind w:firstLine="422"/>
        <w:spacing w:line="360" w:lineRule="auto"/>
        <w:tabs>
          <w:tab w:val="left" w:pos="420" w:leader="none"/>
        </w:tabs>
        <w:rPr>
          <w:rFonts w:ascii="宋体" w:hAnsi="宋体" w:cs="宋体"/>
          <w:b/>
          <w:bCs/>
          <w:szCs w:val="21"/>
        </w:rPr>
      </w:pPr>
      <w:r>
        <w:rPr>
          <w:rFonts w:hint="eastAsia" w:ascii="宋体" w:hAnsi="宋体" w:cs="宋体"/>
          <w:b/>
          <w:bCs/>
          <w:szCs w:val="21"/>
        </w:rPr>
        <w:t xml:space="preserve">机器码检查中，出现不同供应商响应文件机器码一致情形的，响应文件将被认定为无效响应；</w:t>
      </w:r>
      <w:r>
        <w:rPr>
          <w:rFonts w:ascii="宋体" w:hAnsi="宋体" w:cs="宋体"/>
          <w:b/>
          <w:bCs/>
          <w:szCs w:val="21"/>
        </w:rPr>
      </w:r>
      <w:r/>
    </w:p>
    <w:p>
      <w:pPr>
        <w:pStyle w:val="772"/>
        <w:ind w:firstLine="422"/>
        <w:spacing w:line="360" w:lineRule="auto"/>
        <w:rPr>
          <w:rFonts w:ascii="宋体" w:hAnsi="宋体" w:cs="宋体"/>
          <w:color w:val="000000"/>
          <w:szCs w:val="21"/>
        </w:rPr>
      </w:pPr>
      <w:r>
        <w:rPr>
          <w:rFonts w:hint="eastAsia" w:ascii="宋体" w:hAnsi="宋体" w:cs="宋体"/>
          <w:b/>
          <w:bCs/>
          <w:color w:val="000000"/>
          <w:szCs w:val="21"/>
        </w:rPr>
        <w:t xml:space="preserve">23.备注：本文件打“</w:t>
      </w:r>
      <w:r>
        <w:rPr>
          <w:rFonts w:hint="eastAsia" w:ascii="宋体" w:hAnsi="宋体" w:cs="宋体"/>
          <w:szCs w:val="21"/>
          <w:lang w:val="zh-CN"/>
        </w:rPr>
        <w:t xml:space="preserve">★</w:t>
      </w:r>
      <w:r>
        <w:rPr>
          <w:rFonts w:hint="eastAsia" w:ascii="宋体" w:hAnsi="宋体" w:cs="宋体"/>
          <w:b/>
          <w:bCs/>
          <w:color w:val="000000"/>
          <w:szCs w:val="21"/>
        </w:rPr>
        <w:t xml:space="preserve">”为实质性条款，需投标单位出具加盖公章的承诺书，如未提供则视为响应文件无效。</w:t>
      </w:r>
      <w:r>
        <w:rPr>
          <w:rFonts w:ascii="宋体" w:hAnsi="宋体" w:cs="宋体"/>
          <w:color w:val="000000"/>
          <w:szCs w:val="21"/>
        </w:rPr>
      </w:r>
      <w:r/>
    </w:p>
    <w:p>
      <w:pPr>
        <w:pStyle w:val="784"/>
        <w:jc w:val="both"/>
        <w:spacing w:line="400" w:lineRule="exact"/>
        <w:rPr>
          <w:rFonts w:ascii="宋体" w:hAnsi="宋体" w:eastAsia="宋体" w:cs="宋体"/>
          <w:sz w:val="21"/>
          <w:szCs w:val="21"/>
        </w:rPr>
      </w:pPr>
      <w:r>
        <w:rPr>
          <w:rFonts w:ascii="宋体" w:hAnsi="宋体" w:eastAsia="宋体" w:cs="宋体"/>
          <w:sz w:val="21"/>
          <w:szCs w:val="21"/>
        </w:rPr>
      </w:r>
      <w:r/>
    </w:p>
    <w:p>
      <w:pPr>
        <w:pStyle w:val="1233"/>
        <w:numPr>
          <w:ilvl w:val="0"/>
          <w:numId w:val="12"/>
        </w:numPr>
        <w:spacing w:before="0" w:after="0" w:line="360" w:lineRule="auto"/>
        <w:rPr>
          <w:rFonts w:cs="宋体"/>
          <w:b/>
          <w:bCs/>
          <w:color w:val="000000"/>
          <w:sz w:val="32"/>
          <w:szCs w:val="32"/>
        </w:rPr>
      </w:pPr>
      <w:r/>
      <w:bookmarkStart w:id="40" w:name="_Toc15880"/>
      <w:r/>
      <w:bookmarkStart w:id="41" w:name="_Toc9042"/>
      <w:r/>
      <w:bookmarkStart w:id="42" w:name="_Toc14397"/>
      <w:r/>
      <w:bookmarkStart w:id="43" w:name="_Toc25391"/>
      <w:r/>
      <w:bookmarkStart w:id="44" w:name="_Toc7046"/>
      <w:r/>
      <w:bookmarkStart w:id="45" w:name="_Toc22970"/>
      <w:r>
        <w:rPr>
          <w:rFonts w:hint="eastAsia" w:cs="宋体"/>
          <w:b/>
          <w:bCs/>
          <w:color w:val="000000"/>
          <w:sz w:val="32"/>
          <w:szCs w:val="32"/>
        </w:rPr>
        <w:t xml:space="preserve">采购需求</w:t>
      </w:r>
      <w:bookmarkEnd w:id="39"/>
      <w:r/>
      <w:bookmarkEnd w:id="40"/>
      <w:r/>
      <w:bookmarkEnd w:id="41"/>
      <w:r/>
      <w:bookmarkEnd w:id="42"/>
      <w:r/>
      <w:bookmarkEnd w:id="43"/>
      <w:r/>
      <w:bookmarkEnd w:id="44"/>
      <w:r/>
      <w:bookmarkEnd w:id="45"/>
      <w:r>
        <w:rPr>
          <w:rFonts w:cs="宋体"/>
          <w:b/>
          <w:bCs/>
          <w:color w:val="000000"/>
          <w:sz w:val="32"/>
          <w:szCs w:val="32"/>
        </w:rPr>
      </w:r>
      <w:r/>
    </w:p>
    <w:p>
      <w:pPr>
        <w:pStyle w:val="772"/>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受苏州市吴江区人民政府横扇街道办事处的委托，苏州市吴江区星辰技术咨询服务有限公司作为招标代理机构，就其委托的横扇街道食堂外包服务项目 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rPr>
          <w:rFonts w:ascii="宋体" w:hAnsi="宋体" w:cs="宋体"/>
          <w:szCs w:val="21"/>
          <w:lang w:val="zh-CN"/>
        </w:rPr>
      </w:r>
      <w:r/>
    </w:p>
    <w:p>
      <w:pPr>
        <w:pStyle w:val="772"/>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JSZC-320509-SZXC-C2026-0003号</w:t>
      </w:r>
      <w:r>
        <w:rPr>
          <w:rFonts w:ascii="宋体" w:hAnsi="宋体" w:cs="宋体"/>
          <w:b/>
          <w:szCs w:val="22"/>
        </w:rPr>
      </w:r>
      <w:r/>
    </w:p>
    <w:p>
      <w:pPr>
        <w:pStyle w:val="772"/>
        <w:spacing w:line="360" w:lineRule="auto"/>
        <w:tabs>
          <w:tab w:val="left" w:pos="5250" w:leader="none"/>
        </w:tabs>
        <w:rPr>
          <w:rFonts w:ascii="宋体" w:hAnsi="宋体" w:cs="宋体"/>
          <w:bCs/>
          <w:szCs w:val="22"/>
        </w:rPr>
      </w:pPr>
      <w:r>
        <w:rPr>
          <w:rFonts w:hint="eastAsia" w:ascii="宋体" w:hAnsi="宋体" w:cs="宋体"/>
          <w:b/>
          <w:szCs w:val="22"/>
        </w:rPr>
        <w:t xml:space="preserve">二、采购内容：</w:t>
      </w:r>
      <w:r>
        <w:rPr>
          <w:rFonts w:hint="eastAsia" w:ascii="宋体" w:hAnsi="宋体" w:cs="宋体"/>
          <w:bCs/>
          <w:szCs w:val="22"/>
        </w:rPr>
        <w:t xml:space="preserve">横扇街道食堂外包服务项目</w:t>
      </w:r>
      <w:r>
        <w:rPr>
          <w:rFonts w:ascii="宋体" w:hAnsi="宋体" w:cs="宋体"/>
          <w:bCs/>
          <w:szCs w:val="22"/>
        </w:rPr>
      </w:r>
      <w:r/>
    </w:p>
    <w:p>
      <w:pPr>
        <w:pStyle w:val="772"/>
        <w:ind w:firstLine="422"/>
        <w:spacing w:line="360" w:lineRule="auto"/>
        <w:tabs>
          <w:tab w:val="left" w:pos="5250" w:leader="none"/>
        </w:tabs>
        <w:rPr>
          <w:rFonts w:ascii="宋体" w:hAnsi="宋体" w:cs="宋体"/>
          <w:bCs/>
          <w:szCs w:val="22"/>
        </w:rPr>
      </w:pPr>
      <w:r>
        <w:rPr>
          <w:rFonts w:hint="eastAsia" w:ascii="宋体" w:hAnsi="宋体" w:cs="宋体"/>
          <w:b/>
          <w:szCs w:val="22"/>
        </w:rPr>
        <w:t xml:space="preserve">采购方式：</w:t>
      </w:r>
      <w:r>
        <w:rPr>
          <w:rFonts w:hint="eastAsia" w:ascii="宋体" w:hAnsi="宋体" w:cs="宋体"/>
          <w:bCs/>
          <w:szCs w:val="22"/>
        </w:rPr>
        <w:t xml:space="preserve">竞争性磋商采购</w:t>
      </w:r>
      <w:r>
        <w:rPr>
          <w:rFonts w:ascii="宋体" w:hAnsi="宋体" w:cs="宋体"/>
          <w:bCs/>
          <w:szCs w:val="22"/>
        </w:rPr>
      </w:r>
      <w:r/>
    </w:p>
    <w:p>
      <w:pPr>
        <w:pStyle w:val="772"/>
        <w:ind w:firstLine="422"/>
        <w:spacing w:line="360" w:lineRule="auto"/>
        <w:rPr>
          <w:rFonts w:ascii="宋体" w:hAnsi="宋体" w:cs="宋体"/>
          <w:szCs w:val="21"/>
        </w:rPr>
      </w:pPr>
      <w:r>
        <w:rPr>
          <w:rFonts w:hint="eastAsia" w:ascii="宋体" w:hAnsi="宋体" w:cs="宋体"/>
          <w:b/>
          <w:bCs/>
          <w:szCs w:val="22"/>
        </w:rPr>
        <w:t xml:space="preserve">采购项目预算：</w:t>
      </w:r>
      <w:r>
        <w:rPr>
          <w:rFonts w:hint="eastAsia" w:ascii="宋体" w:hAnsi="宋体" w:cs="宋体"/>
          <w:szCs w:val="21"/>
        </w:rPr>
        <w:t xml:space="preserve">人民币贰佰贰拾捌万元整（￥2280000.00）</w:t>
      </w:r>
      <w:r>
        <w:rPr>
          <w:rFonts w:ascii="宋体" w:hAnsi="宋体" w:cs="宋体"/>
          <w:szCs w:val="21"/>
        </w:rPr>
      </w:r>
      <w:r/>
    </w:p>
    <w:p>
      <w:pPr>
        <w:pStyle w:val="1093"/>
        <w:ind w:firstLine="0"/>
        <w:rPr>
          <w:rFonts w:ascii="宋体" w:hAnsi="宋体" w:cs="宋体"/>
          <w:b/>
          <w:sz w:val="21"/>
          <w:szCs w:val="21"/>
        </w:rPr>
      </w:pPr>
      <w:r>
        <w:rPr>
          <w:rFonts w:hint="eastAsia" w:ascii="宋体" w:hAnsi="宋体" w:cs="宋体"/>
          <w:b/>
          <w:sz w:val="21"/>
          <w:szCs w:val="21"/>
          <w:lang w:val="zh-CN"/>
        </w:rPr>
        <w:t xml:space="preserve">三、</w:t>
      </w:r>
      <w:r>
        <w:rPr>
          <w:rFonts w:hint="eastAsia" w:ascii="宋体" w:hAnsi="宋体" w:cs="宋体"/>
          <w:b/>
          <w:sz w:val="21"/>
          <w:szCs w:val="21"/>
        </w:rPr>
        <w:t xml:space="preserve">服务期限：</w:t>
      </w:r>
      <w:r>
        <w:rPr>
          <w:rFonts w:hint="eastAsia" w:ascii="宋体" w:hAnsi="宋体" w:cs="宋体"/>
          <w:b/>
          <w:sz w:val="21"/>
          <w:szCs w:val="21"/>
          <w:lang w:val="zh-CN"/>
        </w:rPr>
        <w:t xml:space="preserve">签订合同后叁年</w:t>
      </w:r>
      <w:r>
        <w:rPr>
          <w:rFonts w:hint="eastAsia" w:ascii="宋体" w:hAnsi="宋体" w:cs="宋体"/>
          <w:sz w:val="21"/>
          <w:szCs w:val="21"/>
          <w:lang w:val="zh-CN"/>
        </w:rPr>
        <w:t xml:space="preserve">(具体进场时间按采购单位要求为准）。</w:t>
      </w:r>
      <w:r>
        <w:rPr>
          <w:rFonts w:ascii="宋体" w:hAnsi="宋体" w:cs="宋体"/>
          <w:b/>
          <w:sz w:val="21"/>
          <w:szCs w:val="21"/>
        </w:rPr>
      </w:r>
      <w:r/>
    </w:p>
    <w:p>
      <w:pPr>
        <w:pStyle w:val="1093"/>
        <w:ind w:firstLine="0"/>
        <w:rPr>
          <w:rFonts w:ascii="宋体" w:hAnsi="宋体" w:cs="宋体"/>
          <w:b/>
          <w:sz w:val="21"/>
          <w:szCs w:val="21"/>
          <w:lang w:val="zh-CN"/>
        </w:rPr>
      </w:pPr>
      <w:r>
        <w:rPr>
          <w:rFonts w:hint="eastAsia" w:ascii="宋体" w:hAnsi="宋体" w:cs="宋体"/>
          <w:b/>
          <w:sz w:val="21"/>
          <w:szCs w:val="21"/>
        </w:rPr>
        <w:t xml:space="preserve">四、</w:t>
      </w:r>
      <w:r>
        <w:rPr>
          <w:rFonts w:hint="eastAsia" w:ascii="宋体" w:hAnsi="宋体" w:cs="宋体"/>
          <w:b/>
          <w:sz w:val="21"/>
          <w:szCs w:val="21"/>
          <w:lang w:val="zh-CN"/>
        </w:rPr>
        <w:t xml:space="preserve">采购需求：</w:t>
      </w:r>
      <w:r>
        <w:rPr>
          <w:rFonts w:ascii="宋体" w:hAnsi="宋体" w:cs="宋体"/>
          <w:b/>
          <w:sz w:val="21"/>
          <w:szCs w:val="21"/>
          <w:lang w:val="zh-CN"/>
        </w:rPr>
      </w:r>
      <w:r/>
    </w:p>
    <w:p>
      <w:pPr>
        <w:pStyle w:val="772"/>
        <w:ind w:left="420"/>
        <w:spacing w:line="360" w:lineRule="auto"/>
        <w:rPr>
          <w:rFonts w:ascii="宋体" w:hAnsi="宋体" w:cs="宋体"/>
          <w:szCs w:val="21"/>
          <w:lang w:val="zh-CN"/>
        </w:rPr>
      </w:pPr>
      <w:r>
        <w:rPr>
          <w:rFonts w:hint="eastAsia" w:ascii="宋体" w:hAnsi="宋体" w:cs="宋体"/>
          <w:szCs w:val="21"/>
        </w:rPr>
        <w:t xml:space="preserve">（一）服务地点：</w:t>
      </w:r>
      <w:r>
        <w:rPr>
          <w:rFonts w:hint="eastAsia" w:ascii="宋体" w:hAnsi="宋体" w:cs="宋体"/>
          <w:szCs w:val="21"/>
          <w:lang w:val="zh-CN"/>
        </w:rPr>
        <w:t xml:space="preserve">苏州市吴江区人民政府横扇街道办事处职工食堂。</w:t>
      </w:r>
      <w:r>
        <w:rPr>
          <w:rFonts w:ascii="宋体" w:hAnsi="宋体" w:cs="宋体"/>
          <w:szCs w:val="21"/>
          <w:lang w:val="zh-CN"/>
        </w:rPr>
      </w:r>
      <w:r/>
    </w:p>
    <w:p>
      <w:pPr>
        <w:pStyle w:val="772"/>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（二）</w:t>
      </w:r>
      <w:r>
        <w:rPr>
          <w:rFonts w:hint="eastAsia" w:ascii="宋体" w:hAnsi="宋体" w:cs="宋体"/>
          <w:szCs w:val="21"/>
        </w:rPr>
        <w:t xml:space="preserve">本项目服务内容主要包括满足工作人员就餐要求，食堂区域的清洁和管理，会议接待及卫生等服务。食堂满足250人左右就餐，负责早餐、中餐、晚餐</w:t>
      </w:r>
      <w:r>
        <w:rPr>
          <w:rFonts w:hint="eastAsia" w:ascii="宋体" w:hAnsi="宋体" w:cs="宋体"/>
          <w:szCs w:val="21"/>
          <w:lang w:val="zh-CN"/>
        </w:rPr>
        <w:t xml:space="preserve">。食堂第三方运营工作人员餐由采购方免费提供。采购方提供厨房、餐厅及基础设施、全套厨房设施，并负责水、电、气（费用由采购方直接结算）。添置、更换、维修食堂相关设备设施，由第三方运营商提出，经采购方同意后由采购方负责购买。各类物资的采购由采购方负责。</w:t>
      </w:r>
      <w:r>
        <w:rPr>
          <w:rFonts w:ascii="宋体" w:hAnsi="宋体" w:cs="宋体"/>
          <w:szCs w:val="21"/>
          <w:lang w:val="zh-CN"/>
        </w:rPr>
      </w:r>
      <w:r/>
    </w:p>
    <w:p>
      <w:pPr>
        <w:pStyle w:val="1417"/>
        <w:ind w:left="420"/>
        <w:spacing w:line="360" w:lineRule="auto"/>
        <w:rPr>
          <w:rFonts w:hAnsi="宋体" w:eastAsia="宋体" w:cs="宋体"/>
          <w:sz w:val="21"/>
          <w:szCs w:val="21"/>
        </w:rPr>
      </w:pPr>
      <w:r>
        <w:rPr>
          <w:rFonts w:hint="eastAsia" w:hAnsi="宋体" w:eastAsia="宋体" w:cs="宋体"/>
          <w:sz w:val="21"/>
          <w:szCs w:val="21"/>
        </w:rPr>
        <w:t xml:space="preserve">（三）人员配备要求：</w:t>
      </w:r>
      <w:r>
        <w:rPr>
          <w:rFonts w:hAnsi="宋体" w:eastAsia="宋体" w:cs="宋体"/>
          <w:sz w:val="21"/>
          <w:szCs w:val="21"/>
        </w:rPr>
      </w:r>
      <w:r/>
    </w:p>
    <w:p>
      <w:pPr>
        <w:pStyle w:val="795"/>
        <w:ind w:left="420"/>
      </w:pPr>
      <w:r>
        <w:rPr>
          <w:rFonts w:hint="eastAsia" w:ascii="宋体" w:hAnsi="宋体" w:cs="宋体"/>
          <w:sz w:val="21"/>
          <w:szCs w:val="21"/>
        </w:rPr>
        <w:t xml:space="preserve">响应</w:t>
      </w:r>
      <w:r>
        <w:rPr>
          <w:rFonts w:hint="eastAsia" w:ascii="宋体" w:hAnsi="宋体" w:cs="宋体"/>
          <w:sz w:val="21"/>
          <w:szCs w:val="21"/>
          <w:lang w:val="zh-CN"/>
        </w:rPr>
        <w:t xml:space="preserve">单位需根据</w:t>
      </w:r>
      <w:r>
        <w:rPr>
          <w:rFonts w:hint="eastAsia" w:ascii="宋体" w:hAnsi="宋体" w:cs="宋体"/>
          <w:sz w:val="21"/>
          <w:szCs w:val="21"/>
        </w:rPr>
        <w:t xml:space="preserve">以下要求调配服务人员，具体人员费用按实结算。</w:t>
      </w:r>
      <w:r/>
    </w:p>
    <w:tbl>
      <w:tblPr>
        <w:tblW w:w="952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64"/>
        <w:gridCol w:w="1134"/>
        <w:gridCol w:w="1889"/>
        <w:gridCol w:w="850"/>
        <w:gridCol w:w="2223"/>
        <w:gridCol w:w="2665"/>
      </w:tblGrid>
      <w:tr>
        <w:trPr>
          <w:trHeight w:val="289"/>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岗位</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年龄要求</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人数下限</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基本要求</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备注</w:t>
            </w:r>
            <w:r>
              <w:rPr>
                <w:rFonts w:hAnsi="宋体" w:eastAsia="宋体" w:cs="宋体"/>
                <w:sz w:val="21"/>
                <w:szCs w:val="2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项目经理（管理负责人）</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50周岁以内</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身体健康，从事相关餐饮管理工作五年以上</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具有健康证。</w:t>
            </w:r>
            <w:r>
              <w:rPr>
                <w:rFonts w:hAnsi="宋体" w:eastAsia="宋体" w:cs="宋体"/>
                <w:sz w:val="21"/>
                <w:szCs w:val="21"/>
              </w:rPr>
            </w:r>
            <w:r/>
          </w:p>
        </w:tc>
      </w:tr>
      <w:tr>
        <w:trPr>
          <w:trHeight w:val="906"/>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厨师（含1名主厨）</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男60周岁以内；女50周岁以内</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身体健康,中式烹调师资格</w:t>
            </w:r>
            <w:r>
              <w:rPr>
                <w:rFonts w:hAnsi="宋体" w:eastAsia="宋体" w:cs="宋体"/>
                <w:sz w:val="21"/>
                <w:szCs w:val="21"/>
              </w:rPr>
            </w:r>
            <w:r/>
          </w:p>
        </w:tc>
        <w:tc>
          <w:tcPr>
            <w:tcBorders>
              <w:top w:val="single" w:color="000000" w:sz="4" w:space="0"/>
              <w:left w:val="single" w:color="000000" w:sz="4" w:space="0"/>
              <w:right w:val="single" w:color="000000" w:sz="4" w:space="0"/>
            </w:tcBorders>
            <w:tcW w:w="2665"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具有健康证。要求每半年人员更换一次,具体以甲方要求为准。</w:t>
            </w:r>
            <w:r>
              <w:rPr>
                <w:rFonts w:hAnsi="宋体" w:eastAsia="宋体" w:cs="宋体"/>
                <w:sz w:val="21"/>
                <w:szCs w:val="21"/>
              </w:rPr>
            </w:r>
            <w:r/>
          </w:p>
        </w:tc>
      </w:tr>
      <w:tr>
        <w:trPr>
          <w:trHeight w:val="73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点心师</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男60周岁以内；女50周岁以内</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身体健康，面点师资格</w:t>
            </w:r>
            <w:r>
              <w:rPr>
                <w:rFonts w:hAnsi="宋体" w:eastAsia="宋体" w:cs="宋体"/>
                <w:sz w:val="21"/>
                <w:szCs w:val="21"/>
              </w:rPr>
            </w:r>
            <w:r/>
          </w:p>
        </w:tc>
        <w:tc>
          <w:tcPr>
            <w:tcBorders>
              <w:left w:val="single" w:color="000000" w:sz="4" w:space="0"/>
              <w:bottom w:val="single" w:color="000000" w:sz="4" w:space="0"/>
              <w:right w:val="single" w:color="000000" w:sz="4" w:space="0"/>
            </w:tcBorders>
            <w:tcW w:w="2665"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要求每半年人员更换一次,具体以甲方要求为准。</w:t>
            </w:r>
            <w:r>
              <w:rPr>
                <w:rFonts w:hAnsi="宋体" w:eastAsia="宋体" w:cs="宋体"/>
                <w:sz w:val="21"/>
                <w:szCs w:val="21"/>
              </w:rPr>
            </w:r>
            <w:r/>
          </w:p>
        </w:tc>
      </w:tr>
      <w:tr>
        <w:trPr>
          <w:trHeight w:val="738"/>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帮厨</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男60周岁以内；女50周岁以内</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身体健康，五官端正，有餐饮行业工作经验</w:t>
            </w:r>
            <w:r>
              <w:rPr>
                <w:rFonts w:hAnsi="宋体" w:eastAsia="宋体" w:cs="宋体"/>
                <w:sz w:val="21"/>
                <w:szCs w:val="21"/>
              </w:rPr>
            </w:r>
            <w:r/>
          </w:p>
        </w:tc>
        <w:tc>
          <w:tcPr>
            <w:tcBorders>
              <w:left w:val="single" w:color="000000" w:sz="4" w:space="0"/>
              <w:bottom w:val="single" w:color="000000" w:sz="4" w:space="0"/>
              <w:right w:val="single" w:color="000000" w:sz="4" w:space="0"/>
            </w:tcBorders>
            <w:tcW w:w="2665"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具有健康证。</w:t>
            </w:r>
            <w:r>
              <w:rPr>
                <w:rFonts w:hAnsi="宋体" w:eastAsia="宋体"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勤杂工</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男60周岁以内；女50周岁以内</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体检合格</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具有健康证。</w:t>
            </w:r>
            <w:r>
              <w:rPr>
                <w:rFonts w:hAnsi="宋体" w:eastAsia="宋体" w:cs="宋体"/>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6</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服务员</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25~40周岁</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1417"/>
              <w:jc w:val="center"/>
              <w:spacing w:line="360" w:lineRule="auto"/>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体检合格</w:t>
            </w:r>
            <w:r>
              <w:rPr>
                <w:rFonts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pStyle w:val="1417"/>
              <w:spacing w:line="360" w:lineRule="auto"/>
              <w:rPr>
                <w:rFonts w:hAnsi="宋体" w:eastAsia="宋体" w:cs="宋体"/>
                <w:sz w:val="21"/>
                <w:szCs w:val="21"/>
              </w:rPr>
            </w:pPr>
            <w:r>
              <w:rPr>
                <w:rFonts w:hint="eastAsia" w:hAnsi="宋体" w:eastAsia="宋体" w:cs="宋体"/>
                <w:sz w:val="21"/>
                <w:szCs w:val="21"/>
              </w:rPr>
              <w:t xml:space="preserve">具有健康证。</w:t>
            </w:r>
            <w:r>
              <w:rPr>
                <w:rFonts w:hAnsi="宋体" w:eastAsia="宋体" w:cs="宋体"/>
                <w:sz w:val="21"/>
                <w:szCs w:val="21"/>
              </w:rPr>
            </w:r>
            <w:r/>
          </w:p>
        </w:tc>
      </w:tr>
    </w:tbl>
    <w:p>
      <w:pPr>
        <w:pStyle w:val="772"/>
        <w:spacing w:line="360" w:lineRule="auto"/>
        <w:rPr>
          <w:rFonts w:ascii="宋体" w:hAnsi="宋体" w:cs="宋体"/>
          <w:szCs w:val="21"/>
          <w:lang w:val="zh-CN"/>
        </w:rPr>
      </w:pPr>
      <w:r>
        <w:rPr>
          <w:rFonts w:hint="eastAsia" w:ascii="宋体" w:hAnsi="宋体" w:cs="宋体"/>
          <w:szCs w:val="21"/>
        </w:rPr>
        <w:t xml:space="preserve">注：1、</w:t>
      </w:r>
      <w:r>
        <w:rPr>
          <w:rFonts w:hint="eastAsia" w:ascii="宋体" w:hAnsi="宋体" w:cs="宋体"/>
          <w:b/>
          <w:szCs w:val="21"/>
        </w:rPr>
        <w:t xml:space="preserve">成交单位必须与上述人员签订劳动合同，必须给上述人员按照国家及苏州市吴江区的有关规定支付工资和交纳正常的社会保险等。</w:t>
      </w:r>
      <w:r>
        <w:rPr>
          <w:rFonts w:hint="eastAsia" w:ascii="宋体" w:hAnsi="宋体" w:cs="宋体"/>
          <w:b/>
          <w:szCs w:val="21"/>
          <w:lang w:val="zh-CN"/>
        </w:rPr>
        <w:t xml:space="preserve">低于国家和地方工资标准及社保政策的，视为非实质性响应</w:t>
      </w:r>
      <w:r>
        <w:rPr>
          <w:rFonts w:hint="eastAsia" w:ascii="宋体" w:hAnsi="宋体" w:cs="宋体"/>
          <w:szCs w:val="21"/>
          <w:lang w:val="zh-CN"/>
        </w:rPr>
        <w:t xml:space="preserve">。</w:t>
      </w:r>
      <w:r>
        <w:rPr>
          <w:rFonts w:ascii="宋体" w:hAnsi="宋体" w:cs="宋体"/>
          <w:szCs w:val="21"/>
          <w:lang w:val="zh-CN"/>
        </w:rPr>
      </w:r>
      <w:r/>
    </w:p>
    <w:p>
      <w:pPr>
        <w:pStyle w:val="772"/>
        <w:ind w:firstLine="315"/>
        <w:spacing w:line="360" w:lineRule="auto"/>
        <w:rPr>
          <w:rFonts w:ascii="宋体" w:hAnsi="宋体" w:cs="宋体"/>
          <w:szCs w:val="21"/>
        </w:rPr>
      </w:pPr>
      <w:r>
        <w:rPr>
          <w:rFonts w:hint="eastAsia" w:ascii="宋体" w:hAnsi="宋体" w:cs="宋体"/>
          <w:szCs w:val="21"/>
        </w:rPr>
        <w:t xml:space="preserve">2、如上述人员无法满足采购单位服务要求，采购单位有权要求成交单位调整人员配置，</w:t>
      </w:r>
      <w:r>
        <w:rPr>
          <w:rFonts w:ascii="宋体" w:hAnsi="宋体" w:cs="宋体"/>
          <w:szCs w:val="21"/>
        </w:rPr>
        <w:t xml:space="preserve">并在一个月内调整到位</w:t>
      </w:r>
      <w:r>
        <w:rPr>
          <w:rFonts w:hint="eastAsia" w:ascii="宋体" w:hAnsi="宋体" w:cs="宋体"/>
          <w:szCs w:val="21"/>
        </w:rPr>
        <w:t xml:space="preserve">。（人员配备说明：总人数不得少于9人服务于食堂）。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（四）服务工作要求：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1、以实惠、卫生、可口为目的，科学配餐，营养配餐，提高膳食质量。预防为主，确保饮食安全。遵守各项法律、法规和规章制度，按国家《食品卫生法》严格执行操作规程。</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2、岗前对所有人员进行体检，然后按有关规定，定期体检（每半年），并将体检报告报采购单位报备，不符合要求的人员立即调整。</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3、项目经理（管理负责人）要求：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1）全面主持餐厅的日常工作，负责管理厨房的一切工作。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2）负责并管理厨房工作，协调并检查各班组间工作任务的落实情况及存在的问题，向上级领导汇报并提出改进意见，使厨房各环节的工作正常运行。</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3）虚心听取用餐人员的意见和要求，不断提高饭菜的质量，满足甲方的需求。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4）每天检查各班组的卫生情况和员工的仪容仪表、出勤情况及遵守规章制度情况。</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5）根据当天厨房任务的情况，合理安排员工工作，团结协作、圆满完成各项任务。</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6）沟通协调各班组工作，加强团结协作，做到人尽其才各尽所能。</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4、厨师要求：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1）根据市场、季节、营养等综合因素制定下周食谱及菜单（每周不复制、每天不重复），交项目经理审核后，报采购单位后勤主管，待确认后不得擅自无故更改。</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2）根据餐厅的情况及当天的用餐情况，填写采购单和领料单，验收货品质量和数量，并将其发放到各个班组以保证及时、圆满地完成菜肴的供应任务。</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3）检查食品质量，变质食品不下锅、不蒸煮、不烘烤。</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4）根据用餐人数有计划的烧饭菜。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5）工作结束物品加盖，工具、用具、炉灶、地面清扫干净。</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6）全面建成菜肴、点心的质量，减少并杜绝不符合规格、质量要求的成品和半成品。</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7）虚心听取用餐人员的意见和要求，不断提高饭菜的质量，满足甲方的需求。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8）对新进人员进行业务指导，组织并实施技术培训。</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9）验收食品做好质量、数量、发霉变质食品处理等记录。</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10）检查所购食品有无合格证和检疫证明。</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11）腐败变质、发霉、生虫、有毒、有害、掺杂掺假食品不签收。</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12）验收后向厨房有关人员分门别类交代清楚。</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13）验收记录妥善保存以备检查。</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点心师</w:t>
      </w:r>
      <w:r>
        <w:rPr>
          <w:rFonts w:hint="eastAsia" w:ascii="宋体" w:hAnsi="宋体" w:cs="宋体"/>
          <w:szCs w:val="21"/>
        </w:rPr>
        <w:t xml:space="preserve">要求</w:t>
      </w:r>
      <w:r>
        <w:rPr>
          <w:rFonts w:ascii="宋体" w:hAnsi="宋体" w:cs="宋体"/>
          <w:szCs w:val="21"/>
        </w:rPr>
        <w:t xml:space="preserve">：</w:t>
      </w:r>
      <w:r/>
    </w:p>
    <w:p>
      <w:pPr>
        <w:pStyle w:val="772"/>
        <w:ind w:firstLine="315"/>
        <w:spacing w:line="360" w:lineRule="auto"/>
        <w:rPr>
          <w:rFonts w:ascii="宋体" w:hAnsi="宋体" w:cs="宋体"/>
          <w:szCs w:val="21"/>
        </w:rPr>
      </w:pPr>
      <w:r>
        <w:rPr>
          <w:rFonts w:hint="eastAsia" w:ascii="宋体" w:hAnsi="宋体" w:cs="宋体"/>
          <w:szCs w:val="21"/>
        </w:rPr>
        <w:t xml:space="preserve">1）负责</w:t>
      </w:r>
      <w:r>
        <w:rPr>
          <w:rFonts w:ascii="宋体" w:hAnsi="宋体" w:cs="宋体"/>
          <w:szCs w:val="21"/>
        </w:rPr>
        <w:t xml:space="preserve">制作及供应餐厅面包类</w:t>
      </w:r>
      <w:r>
        <w:rPr>
          <w:rFonts w:hint="eastAsia" w:ascii="宋体" w:hAnsi="宋体" w:cs="宋体"/>
          <w:szCs w:val="21"/>
        </w:rPr>
        <w:t xml:space="preserve">。</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2）按采购单位需要负责制作</w:t>
      </w:r>
      <w:r>
        <w:rPr>
          <w:rFonts w:ascii="宋体" w:hAnsi="宋体" w:cs="宋体"/>
          <w:szCs w:val="21"/>
        </w:rPr>
        <w:t xml:space="preserve">及供应餐厅</w:t>
      </w:r>
      <w:r>
        <w:rPr>
          <w:rFonts w:hint="eastAsia" w:ascii="宋体" w:hAnsi="宋体" w:cs="宋体"/>
          <w:szCs w:val="21"/>
        </w:rPr>
        <w:t xml:space="preserve">早餐</w:t>
      </w:r>
      <w:r>
        <w:rPr>
          <w:rFonts w:ascii="宋体" w:hAnsi="宋体" w:cs="宋体"/>
          <w:szCs w:val="21"/>
        </w:rPr>
        <w:t xml:space="preserve">及其他要求的饭菜</w:t>
      </w:r>
      <w:r>
        <w:rPr>
          <w:rFonts w:hint="eastAsia" w:ascii="宋体" w:hAnsi="宋体" w:cs="宋体"/>
          <w:szCs w:val="21"/>
        </w:rPr>
        <w:t xml:space="preserve">。</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3）申请所需</w:t>
      </w:r>
      <w:r>
        <w:rPr>
          <w:rFonts w:ascii="宋体" w:hAnsi="宋体" w:cs="宋体"/>
          <w:szCs w:val="21"/>
        </w:rPr>
        <w:t xml:space="preserve">物品及制作原料的购买和</w:t>
      </w:r>
      <w:r>
        <w:rPr>
          <w:rFonts w:hint="eastAsia" w:ascii="宋体" w:hAnsi="宋体" w:cs="宋体"/>
          <w:szCs w:val="21"/>
        </w:rPr>
        <w:t xml:space="preserve">领用。</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4）配合领导</w:t>
      </w:r>
      <w:r>
        <w:rPr>
          <w:rFonts w:ascii="宋体" w:hAnsi="宋体" w:cs="宋体"/>
          <w:szCs w:val="21"/>
        </w:rPr>
        <w:t xml:space="preserve">和同事做好其他工作</w:t>
      </w:r>
      <w:r>
        <w:rPr>
          <w:rFonts w:hint="eastAsia" w:ascii="宋体" w:hAnsi="宋体" w:cs="宋体"/>
          <w:szCs w:val="21"/>
        </w:rPr>
        <w:t xml:space="preserve">。</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t xml:space="preserve">帮厨要求：</w:t>
      </w:r>
      <w:r/>
    </w:p>
    <w:p>
      <w:pPr>
        <w:pStyle w:val="772"/>
        <w:ind w:firstLine="315"/>
        <w:spacing w:line="360" w:lineRule="auto"/>
        <w:rPr>
          <w:rFonts w:ascii="宋体" w:hAnsi="宋体" w:cs="宋体"/>
          <w:szCs w:val="21"/>
        </w:rPr>
      </w:pPr>
      <w:r>
        <w:rPr>
          <w:rFonts w:hint="eastAsia" w:ascii="宋体" w:hAnsi="宋体" w:cs="宋体"/>
          <w:szCs w:val="21"/>
        </w:rPr>
        <w:t xml:space="preserve">1）负责厨房</w:t>
      </w:r>
      <w:r>
        <w:rPr>
          <w:rFonts w:ascii="宋体" w:hAnsi="宋体" w:cs="宋体"/>
          <w:szCs w:val="21"/>
        </w:rPr>
        <w:t xml:space="preserve">餐厅搬运清理工作。</w:t>
      </w:r>
      <w:r/>
    </w:p>
    <w:p>
      <w:pPr>
        <w:pStyle w:val="772"/>
        <w:ind w:firstLine="315"/>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）负责饭菜准备</w:t>
      </w:r>
      <w:r>
        <w:rPr>
          <w:rFonts w:ascii="宋体" w:hAnsi="宋体" w:cs="宋体"/>
          <w:szCs w:val="21"/>
        </w:rPr>
        <w:t xml:space="preserve">及递送工作</w:t>
      </w:r>
      <w:r>
        <w:rPr>
          <w:rFonts w:hint="eastAsia" w:ascii="宋体" w:hAnsi="宋体" w:cs="宋体"/>
          <w:szCs w:val="21"/>
        </w:rPr>
        <w:t xml:space="preserve">。</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收拾剩余品及</w:t>
      </w:r>
      <w:r>
        <w:rPr>
          <w:rFonts w:hint="eastAsia" w:ascii="宋体" w:hAnsi="宋体" w:cs="宋体"/>
          <w:szCs w:val="21"/>
        </w:rPr>
        <w:t xml:space="preserve">整理</w:t>
      </w:r>
      <w:r>
        <w:rPr>
          <w:rFonts w:ascii="宋体" w:hAnsi="宋体" w:cs="宋体"/>
          <w:szCs w:val="21"/>
        </w:rPr>
        <w:t xml:space="preserve">工作。</w:t>
      </w:r>
      <w:r/>
    </w:p>
    <w:p>
      <w:pPr>
        <w:pStyle w:val="772"/>
        <w:ind w:firstLine="315"/>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协助点心师做好早餐。</w:t>
      </w:r>
      <w:r/>
    </w:p>
    <w:p>
      <w:pPr>
        <w:pStyle w:val="772"/>
        <w:ind w:firstLine="315"/>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配合领导和同事做好其他</w:t>
      </w:r>
      <w:r>
        <w:rPr>
          <w:rFonts w:hint="eastAsia" w:ascii="宋体" w:hAnsi="宋体" w:cs="宋体"/>
          <w:szCs w:val="21"/>
        </w:rPr>
        <w:t xml:space="preserve">相关</w:t>
      </w:r>
      <w:r>
        <w:rPr>
          <w:rFonts w:ascii="宋体" w:hAnsi="宋体" w:cs="宋体"/>
          <w:szCs w:val="21"/>
        </w:rPr>
        <w:t xml:space="preserve">工作。</w:t>
      </w:r>
      <w:r/>
    </w:p>
    <w:p>
      <w:pPr>
        <w:pStyle w:val="772"/>
        <w:ind w:firstLine="315"/>
        <w:spacing w:line="360" w:lineRule="auto"/>
        <w:rPr>
          <w:rFonts w:ascii="宋体" w:hAnsi="宋体" w:cs="宋体"/>
          <w:szCs w:val="21"/>
        </w:rPr>
      </w:pPr>
      <w:r>
        <w:rPr>
          <w:rFonts w:hint="eastAsia" w:ascii="宋体" w:hAnsi="宋体" w:cs="宋体"/>
          <w:szCs w:val="21"/>
        </w:rPr>
        <w:t xml:space="preserve">7、勤杂工要求：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1）配合餐厅、</w:t>
      </w:r>
      <w:r>
        <w:rPr>
          <w:rFonts w:ascii="宋体" w:hAnsi="宋体" w:cs="宋体"/>
          <w:szCs w:val="21"/>
        </w:rPr>
        <w:t xml:space="preserve">厨房及后勤</w:t>
      </w:r>
      <w:r>
        <w:rPr>
          <w:rFonts w:hint="eastAsia" w:ascii="宋体" w:hAnsi="宋体" w:cs="宋体"/>
          <w:szCs w:val="21"/>
        </w:rPr>
        <w:t xml:space="preserve">勤杂工作。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2）搞好砧墩、案板、地面的卫生和刀砧洁净与保养工作。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3）本区域的灭蝇防蝇工作，管理好餐饮设备和设施。</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4）积极服从和努力完成交办的其他工作。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8、餐厅服务员要求：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1）服装穿戴整齐，男不留长发，女发不过肩，化妆淡雅大方。</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2）做好台面调料、牙签、餐巾、茶水等清洁卫生工作。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3）禁止直接用手拿取食物及相关物品。</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4）用餐前餐具要集中摆放整齐，保持清洁，用洁净白布盖好，防止蝇叮，餐具内外保持干净、干燥。</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5）工作结束后做好台面、桌椅及地面的清扫、整理工作。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9、厨师实行轮岗制度，每半年换一次（不得低于投标时厨师的承诺和标准），提高烹饪技术，扎实做好餐饮服务工作。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10、进驻采购单位的服务人员，应根据不同的工种配发工</w:t>
      </w:r>
      <w:r>
        <w:rPr>
          <w:rFonts w:hint="eastAsia" w:ascii="宋体" w:hAnsi="宋体" w:cs="宋体"/>
          <w:szCs w:val="21"/>
        </w:rPr>
        <w:t xml:space="preserve">服和工号牌（服装费由成交单位自理），仪容仪表要符合规定标准，发型要统一，参加服务的所有工作人员应向招标单位提供本人身份证原件（查验），复印件（备案）。男员工不准留胡须、蓄长发；女员工不准浓妆艳抹或佩夸张的饰物，头发染色不能过艳。所有员工白天工作时间不能着大衣和背心或畅胸、露怀工作，不准带朋友或亲戚进入工作场所，不准在采购单位院内和大楼内抽烟或吃零食、闲谈等不良习惯，使用语言要文明，举止要大方，年龄要适中，各工种之间年龄差距不能过大，要具有一定的工作经验，厨师和食堂工作人员需持有本市卫生部门颁发的卫生健康证。</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（五）服务内容和要求：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1、食堂基本要求：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（1）食堂实行“一日三餐制”，早餐7:45-08:45，午</w:t>
      </w:r>
      <w:r>
        <w:rPr>
          <w:rFonts w:hint="eastAsia" w:ascii="宋体" w:hAnsi="宋体" w:cs="宋体"/>
          <w:szCs w:val="21"/>
        </w:rPr>
        <w:t xml:space="preserve">餐11:30-12:30，晚餐17：00-18:00根据实际需求按排就餐，具体按采购人要求。所有就餐按时供应，不得拖延。食堂运行时间（食堂工作人员上班时间），从上午6：00开始至中午14：00左右结束（提前准备工作时间由中标人自行掌握）；晚餐17：00开始至18：00左右结束。员工作息时间由服务方负责，上班时间采用弹性工作制，忙时集中人力、集中精力、相互协同完成任务，闲时人员分散。周六、周日和节假日，如遇采购单位有批量人员加班或其他用餐，中标人应配合做好餐饮服务（采购单位应至少提前12小时通知中标方准备）。</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（2）餐厅用餐标准</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要求菜式丰富、营养均衡，搭配合理，提倡节约。早点提供各式汤面及炒菜浇头、粥酱菜、包子馒头等品种；午餐品种根据采购方用餐标准，包括：大荤、小荤、素菜、汤、其它食物、杂粮若干、米饭或炒饭等，夏天可提供冰镇绿豆汤等饮品；晚餐时品种可适量简单营养即可，包括：大荤、小荤、素菜、汤。有特别情况时会提前1天通知。实际供应品种按甲方要求。</w:t>
      </w:r>
      <w:r>
        <w:rPr>
          <w:rFonts w:ascii="宋体" w:hAnsi="宋体" w:cs="宋体"/>
          <w:szCs w:val="21"/>
        </w:rPr>
      </w:r>
      <w:r/>
    </w:p>
    <w:p>
      <w:pPr>
        <w:pStyle w:val="772"/>
        <w:ind w:firstLine="315"/>
        <w:spacing w:line="360" w:lineRule="auto"/>
        <w:rPr>
          <w:rFonts w:ascii="宋体" w:hAnsi="宋体" w:cs="宋体"/>
          <w:szCs w:val="21"/>
          <w:lang w:val="zh-CN"/>
        </w:rPr>
      </w:pPr>
      <w:r>
        <w:rPr>
          <w:rFonts w:hint="eastAsia" w:ascii="宋体" w:hAnsi="宋体" w:cs="宋体"/>
          <w:szCs w:val="21"/>
        </w:rPr>
        <w:t xml:space="preserve">（3）工作时间：每周五天，节假日正常休息。所配</w:t>
      </w:r>
      <w:r>
        <w:rPr>
          <w:rFonts w:hint="eastAsia" w:ascii="宋体" w:hAnsi="宋体" w:cs="宋体"/>
          <w:szCs w:val="21"/>
          <w:lang w:val="zh-CN"/>
        </w:rPr>
        <w:t xml:space="preserve">服务人员，如遇招标单位有特殊情况和任务，必须服从安排。</w:t>
      </w:r>
      <w:r>
        <w:rPr>
          <w:rFonts w:ascii="宋体" w:hAnsi="宋体" w:cs="宋体"/>
          <w:szCs w:val="21"/>
          <w:lang w:val="zh-CN"/>
        </w:rPr>
      </w:r>
      <w:r/>
    </w:p>
    <w:p>
      <w:pPr>
        <w:pStyle w:val="772"/>
        <w:ind w:firstLine="315"/>
        <w:spacing w:line="360" w:lineRule="auto"/>
        <w:rPr>
          <w:rFonts w:ascii="宋体" w:hAnsi="宋体" w:cs="宋体"/>
          <w:szCs w:val="21"/>
        </w:rPr>
      </w:pPr>
      <w:r>
        <w:rPr>
          <w:rFonts w:hint="eastAsia" w:ascii="宋体" w:hAnsi="宋体" w:cs="宋体"/>
          <w:szCs w:val="21"/>
        </w:rPr>
        <w:t xml:space="preserve">（4）每周五上午公布下周菜单。</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（5）食堂代购业务。</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（6）与食堂相配套的所有台账及报表。</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（7）根据招标单位要求，提供标准用餐服务，满足使用要求。</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（8）接受采购单位因食堂管理而需要的其他工作。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2、其他：</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（1）食品卫生合格率必须达到100%。</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（2）严格控制物品损耗率并按规定程序报损。</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（3）厨房要保持设备整齐划一。工作台、餐具、炊具、地面、墙面按时消毒，干净无异物。冰箱保持干净卫生，分档分类存放食物(生熟分开、肉类、鱼类、海鲜类等分档分类保存)。</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（4）餐厅内粗加工间、更衣间、仓库、面点间等功能区域划分明确。</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（5）餐具严格洗、消、冲、保洁，利用消毒柜对餐具进行严格消毒。</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（6）餐厅员工衣帽统一、穿戴整齐，保持整洁，上岗期间必须戴口罩，着工作服、工作帽、一次性手套，每个员工有冬、夏工作服各两套。</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（7）餐厅内有健全的防鼠、防蝇、防尘“三防措施”（特别是分菜间、加工间、餐厅等场所的门窗）。</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8）搞好餐厅内外环境卫生，做到熟食、生料加工分开，杜绝生、熟食混放，每餐对食品留样。制定餐厅卫生管理制度，建立餐厅卫生工作自查记录。餐厅内所有垃圾倒在指定地点，定期对就餐场所、就餐桌椅、板凳进行打扫消毒。</w:t>
      </w:r>
      <w:r>
        <w:rPr>
          <w:rFonts w:ascii="宋体" w:hAnsi="宋体" w:cs="宋体"/>
          <w:szCs w:val="21"/>
        </w:rPr>
      </w:r>
      <w:r/>
    </w:p>
    <w:p>
      <w:pPr>
        <w:pStyle w:val="772"/>
        <w:ind w:firstLine="315"/>
        <w:spacing w:line="360" w:lineRule="auto"/>
      </w:pPr>
      <w:r>
        <w:rPr>
          <w:rFonts w:hint="eastAsia" w:ascii="宋体" w:hAnsi="宋体" w:cs="宋体"/>
          <w:szCs w:val="21"/>
        </w:rPr>
        <w:t xml:space="preserve">（9）确保餐厅操作的安全卫生，杜绝各类设施设备的安全卫生事故。全体工作人员都应熟练掌握消防安全常规常识，严格执行消防安全标准，确保不出问题。做到人走灯灭，人走水停。</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（10）在餐厅管理中，不使用腐烂变质的主副食品，包括各类辅料，不供应变质饭菜，保证饭菜卫生质量。注意荤素、营养的搭配，花色品种不断翻新，做到饭热、菜香、价廉物美。</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(11)每天的菜品要留样并建立台账，以备抽检。</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（12）服务期间，如发生食品安全责任事故，一切责任均由成交单位承担。</w:t>
      </w:r>
      <w:r>
        <w:rPr>
          <w:rFonts w:ascii="宋体" w:hAnsi="宋体" w:cs="宋体"/>
          <w:szCs w:val="21"/>
        </w:rPr>
      </w:r>
      <w:r/>
    </w:p>
    <w:p>
      <w:pPr>
        <w:pStyle w:val="772"/>
        <w:ind w:firstLine="316"/>
        <w:spacing w:line="360" w:lineRule="auto"/>
        <w:rPr>
          <w:rFonts w:ascii="宋体" w:hAnsi="宋体" w:cs="宋体"/>
          <w:b/>
          <w:szCs w:val="21"/>
        </w:rPr>
      </w:pPr>
      <w:r>
        <w:rPr>
          <w:rFonts w:hint="eastAsia" w:ascii="宋体" w:hAnsi="宋体" w:cs="宋体"/>
          <w:b/>
          <w:szCs w:val="21"/>
        </w:rPr>
        <w:t xml:space="preserve">五、报价说明：</w:t>
      </w:r>
      <w:r>
        <w:rPr>
          <w:rFonts w:ascii="宋体" w:hAnsi="宋体" w:cs="宋体"/>
          <w:b/>
          <w:szCs w:val="21"/>
        </w:rPr>
      </w:r>
      <w:r/>
    </w:p>
    <w:p>
      <w:pPr>
        <w:pStyle w:val="772"/>
        <w:ind w:firstLine="315"/>
        <w:spacing w:line="360" w:lineRule="auto"/>
        <w:rPr>
          <w:rFonts w:ascii="宋体" w:hAnsi="宋体" w:cs="宋体"/>
          <w:szCs w:val="21"/>
        </w:rPr>
      </w:pPr>
      <w:r>
        <w:rPr>
          <w:rFonts w:hint="eastAsia" w:ascii="宋体" w:hAnsi="宋体" w:cs="宋体"/>
          <w:szCs w:val="21"/>
        </w:rPr>
        <w:t xml:space="preserve">1、响应单位报价应包含以下各项费用：</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（1）人工费(包括人员工资及按规定缴纳的社会保险金等一切人工费用)、培训、保险、利润、管理费</w:t>
      </w:r>
      <w:r>
        <w:rPr>
          <w:rFonts w:ascii="宋体" w:hAnsi="宋体" w:cs="宋体"/>
          <w:szCs w:val="21"/>
        </w:rPr>
        <w:t xml:space="preserve">、</w:t>
      </w:r>
      <w:r>
        <w:rPr>
          <w:rFonts w:hint="eastAsia" w:ascii="宋体" w:hAnsi="宋体" w:cs="宋体"/>
          <w:szCs w:val="21"/>
        </w:rPr>
        <w:t xml:space="preserve">税金、安全、专业统一服装、胸卡、政策性文件规定及合同包含的所有风险、责任等各项应有费用；</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（2）其它为采购单位提供服务所产生的一切费用，本项目实行一次包干，无论是否计列，采购单位将一律视为总报价已包括该项费用。</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2、下列费用由采购单位承担：</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（1）食材</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（2）厨具等设备</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（3）食堂易耗品等</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（4）所有维修设备、设备配件的购置费</w:t>
      </w:r>
      <w:r>
        <w:rPr>
          <w:rFonts w:ascii="宋体" w:hAnsi="宋体" w:cs="宋体"/>
          <w:szCs w:val="21"/>
        </w:rPr>
      </w:r>
      <w:r/>
    </w:p>
    <w:p>
      <w:pPr>
        <w:pStyle w:val="772"/>
        <w:ind w:firstLine="315"/>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、报价的编制依据：</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（1）本项目报价，按照采购单位</w:t>
      </w:r>
      <w:r>
        <w:rPr>
          <w:rFonts w:ascii="宋体" w:hAnsi="宋体" w:cs="宋体"/>
          <w:szCs w:val="21"/>
        </w:rPr>
        <w:t xml:space="preserve">要求</w:t>
      </w:r>
      <w:r>
        <w:rPr>
          <w:rFonts w:hint="eastAsia" w:ascii="宋体" w:hAnsi="宋体" w:cs="宋体"/>
          <w:szCs w:val="21"/>
        </w:rPr>
        <w:t xml:space="preserve">的配置人员，参照市场价格和行业习惯的取费标准，结合本单位的具体情况和实力进行报价。</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（2）所有报价书必须说明不同工种、不同级别、不同人员及管理等费用进行不同的报价，并附相应明细表。明细表中的人员数量、价格必须如实正确，采购单位保留对所有报价项目单价和数量进行核实的权利。</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（3）报价严格按照招标方提供的服务要求进行。报价项目如果有遗漏，视同投标方完全响应招标文件，如果该投标方中标，则其中标价不能调整，即漏项部分的价格需该投标方自行承担。 响应单位应对所投项目的全部内容进行报价，只投其中部分内容者，其标书将被拒绝。</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（4）承担所有采购单位所要求的总承包责任。</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（5）响应单位到采购单位进行工作的人员食宿费用由响应单位负责，在报价中应加以考虑。</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（6）若采购单位有需要招标文件以外的物品，成交单位应无条件代办，具体可另行协商。</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（7）</w:t>
      </w:r>
      <w:r>
        <w:rPr>
          <w:rFonts w:hint="eastAsia" w:ascii="宋体" w:hAnsi="宋体"/>
          <w:szCs w:val="21"/>
        </w:rPr>
        <w:t xml:space="preserve">结算按照考核结果按</w:t>
      </w:r>
      <w:r>
        <w:rPr>
          <w:rFonts w:hint="eastAsia" w:ascii="宋体" w:hAnsi="宋体"/>
          <w:szCs w:val="21"/>
        </w:rPr>
        <w:t xml:space="preserve">季度</w:t>
      </w:r>
      <w:r>
        <w:rPr>
          <w:rFonts w:hint="eastAsia" w:ascii="宋体" w:hAnsi="宋体"/>
          <w:szCs w:val="21"/>
        </w:rPr>
        <w:t xml:space="preserve">结算</w:t>
      </w:r>
      <w:r>
        <w:rPr>
          <w:rFonts w:hint="eastAsia" w:ascii="宋体" w:hAnsi="宋体" w:cs="宋体"/>
          <w:szCs w:val="21"/>
        </w:rPr>
        <w:t xml:space="preserve">。</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（8）市场风险：响应单位在投标时应充分考虑服务期内的市场因素和成本变化状况的风险，一旦成交，所报的投标报价，即为合同单价一次性包干。</w:t>
      </w:r>
      <w:r>
        <w:rPr>
          <w:rFonts w:ascii="宋体" w:hAnsi="宋体" w:cs="宋体"/>
          <w:szCs w:val="21"/>
        </w:rPr>
      </w:r>
      <w:r/>
    </w:p>
    <w:p>
      <w:pPr>
        <w:pStyle w:val="772"/>
        <w:ind w:firstLine="315"/>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、报价的编制说明：</w:t>
      </w:r>
      <w:r>
        <w:rPr>
          <w:rFonts w:ascii="宋体" w:hAnsi="宋体" w:cs="宋体"/>
          <w:szCs w:val="21"/>
        </w:rPr>
      </w:r>
      <w:r/>
    </w:p>
    <w:p>
      <w:pPr>
        <w:pStyle w:val="772"/>
        <w:ind w:firstLine="316"/>
        <w:spacing w:line="360" w:lineRule="auto"/>
        <w:rPr>
          <w:rFonts w:ascii="宋体" w:hAnsi="宋体" w:cs="宋体"/>
          <w:b/>
          <w:szCs w:val="21"/>
        </w:rPr>
      </w:pPr>
      <w:r>
        <w:rPr>
          <w:rFonts w:hint="eastAsia" w:ascii="宋体" w:hAnsi="宋体" w:cs="宋体"/>
          <w:b/>
          <w:szCs w:val="21"/>
        </w:rPr>
        <w:t xml:space="preserve">（1）人员基本工资每月每人不低于苏州市吴江区最低工资标准，并按规定正常缴纳社保。</w:t>
      </w:r>
      <w:r>
        <w:rPr>
          <w:rFonts w:ascii="宋体" w:hAnsi="宋体" w:cs="宋体"/>
          <w:b/>
          <w:szCs w:val="21"/>
        </w:rPr>
      </w:r>
      <w:r/>
    </w:p>
    <w:p>
      <w:pPr>
        <w:pStyle w:val="772"/>
        <w:ind w:firstLine="316"/>
        <w:spacing w:line="360" w:lineRule="auto"/>
        <w:rPr>
          <w:rFonts w:ascii="宋体" w:hAnsi="宋体" w:cs="宋体"/>
          <w:b/>
          <w:szCs w:val="21"/>
        </w:rPr>
      </w:pPr>
      <w:r>
        <w:rPr>
          <w:rFonts w:hint="eastAsia" w:ascii="宋体" w:hAnsi="宋体" w:cs="宋体"/>
          <w:b/>
          <w:szCs w:val="21"/>
        </w:rPr>
        <w:t xml:space="preserve">（2）双休日及国假日加班工资按劳动法规定执行。</w:t>
      </w:r>
      <w:r>
        <w:rPr>
          <w:rFonts w:ascii="宋体" w:hAnsi="宋体" w:cs="宋体"/>
          <w:b/>
          <w:szCs w:val="21"/>
        </w:rPr>
      </w:r>
      <w:r/>
    </w:p>
    <w:p>
      <w:pPr>
        <w:pStyle w:val="772"/>
        <w:ind w:firstLine="316"/>
        <w:spacing w:line="360" w:lineRule="auto"/>
        <w:rPr>
          <w:rFonts w:ascii="宋体" w:hAnsi="宋体" w:cs="宋体"/>
          <w:b/>
          <w:szCs w:val="21"/>
        </w:rPr>
      </w:pPr>
      <w:r>
        <w:rPr>
          <w:rFonts w:hint="eastAsia" w:ascii="宋体" w:hAnsi="宋体" w:cs="宋体"/>
          <w:b/>
          <w:szCs w:val="21"/>
        </w:rPr>
        <w:t xml:space="preserve">（3）高温费每人不低于12</w:t>
      </w:r>
      <w:r>
        <w:rPr>
          <w:rFonts w:ascii="宋体" w:hAnsi="宋体" w:cs="宋体"/>
          <w:b/>
          <w:szCs w:val="21"/>
        </w:rPr>
        <w:t xml:space="preserve">00</w:t>
      </w:r>
      <w:r>
        <w:rPr>
          <w:rFonts w:hint="eastAsia" w:ascii="宋体" w:hAnsi="宋体" w:cs="宋体"/>
          <w:b/>
          <w:szCs w:val="21"/>
        </w:rPr>
        <w:t xml:space="preserve">元</w:t>
      </w:r>
      <w:r>
        <w:rPr>
          <w:rFonts w:ascii="宋体" w:hAnsi="宋体" w:cs="宋体"/>
          <w:b/>
          <w:szCs w:val="21"/>
        </w:rPr>
        <w:t xml:space="preserve">/</w:t>
      </w:r>
      <w:r>
        <w:rPr>
          <w:rFonts w:hint="eastAsia" w:ascii="宋体" w:hAnsi="宋体" w:cs="宋体"/>
          <w:b/>
          <w:szCs w:val="21"/>
        </w:rPr>
        <w:t xml:space="preserve">年。</w:t>
      </w:r>
      <w:r>
        <w:rPr>
          <w:rFonts w:ascii="宋体" w:hAnsi="宋体" w:cs="宋体"/>
          <w:b/>
          <w:szCs w:val="21"/>
        </w:rPr>
      </w:r>
      <w:r/>
    </w:p>
    <w:p>
      <w:pPr>
        <w:pStyle w:val="772"/>
        <w:ind w:firstLine="316"/>
        <w:spacing w:line="360" w:lineRule="auto"/>
        <w:rPr>
          <w:rFonts w:ascii="宋体" w:hAnsi="宋体" w:cs="宋体"/>
          <w:szCs w:val="21"/>
        </w:rPr>
      </w:pPr>
      <w:r>
        <w:rPr>
          <w:rFonts w:hint="eastAsia" w:ascii="宋体" w:hAnsi="宋体" w:cs="宋体"/>
          <w:b/>
          <w:szCs w:val="21"/>
        </w:rPr>
        <w:t xml:space="preserve">（4）根据第87号令 《政府采购货物和服务招标投标管理办法》“第六十条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Cs w:val="21"/>
        </w:rPr>
      </w:r>
      <w:r/>
    </w:p>
    <w:p>
      <w:pPr>
        <w:pStyle w:val="772"/>
        <w:ind w:firstLine="316"/>
        <w:spacing w:line="360" w:lineRule="auto"/>
        <w:rPr>
          <w:rFonts w:ascii="宋体" w:hAnsi="宋体" w:cs="宋体"/>
          <w:b/>
          <w:szCs w:val="21"/>
        </w:rPr>
      </w:pPr>
      <w:r>
        <w:rPr>
          <w:rFonts w:hint="eastAsia" w:ascii="宋体" w:hAnsi="宋体" w:cs="宋体"/>
          <w:b/>
          <w:szCs w:val="21"/>
        </w:rPr>
        <w:t xml:space="preserve">六、违约责任：</w:t>
      </w:r>
      <w:r>
        <w:rPr>
          <w:rFonts w:ascii="宋体" w:hAnsi="宋体" w:cs="宋体"/>
          <w:b/>
          <w:szCs w:val="21"/>
        </w:rPr>
      </w:r>
      <w:r/>
    </w:p>
    <w:p>
      <w:pPr>
        <w:pStyle w:val="772"/>
        <w:ind w:firstLine="315"/>
        <w:spacing w:line="360" w:lineRule="auto"/>
        <w:rPr>
          <w:rFonts w:ascii="宋体" w:hAnsi="宋体" w:cs="宋体"/>
          <w:szCs w:val="21"/>
        </w:rPr>
      </w:pPr>
      <w:r>
        <w:rPr>
          <w:rFonts w:hint="eastAsia" w:ascii="宋体" w:hAnsi="宋体" w:cs="宋体"/>
          <w:szCs w:val="21"/>
        </w:rPr>
        <w:t xml:space="preserve">若成交单位在服务期间，出现下列情形之一的，采购单位有权终止或解除合同。</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1、未经采购单位许可，将成交的服务全部或部分转包他人；</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2、严重违反《考核办法》（见采购文件附件）的有关规定或招标方的有关规定；</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3、采购单位组织的对成交单位月度考核不合格的；</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4、派驻采购单位的所有食堂服务人员年龄不符合采购文件的年龄要求，采购单位要求更换拒不更换的；</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5、成交单位服务期间有人员不到位，实际到岗人数（岗位）未达采购文件规定的人数，影响服务管理质量的，经采购单位要求成交单位及时改正，成交单位仍拒不改正的，采购单位有权终止或解除合同。</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6、厨师未按规定半年更换一次，采购单位要求成交单位及时改正，成交单位仍拒不改正的；</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7、成交单位派驻的服务人员有健康状况不达标、无法提供健康证明或体检合格证的，采购单位要求成交单位及时改正，成交单位仍拒不改正的，采购单位有权终止或解除合同。</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8、出现食品安全或事故问题，包括但不限于因成交单位管理出现严重失误，导致就餐人员出现食物中毒等生命财产安全重大事故的，采购单位有权终止或解除合同。成交单位对采购单位造成的经济损失负有赔偿责任。</w:t>
      </w:r>
      <w:r>
        <w:rPr>
          <w:rFonts w:ascii="宋体" w:hAnsi="宋体" w:cs="宋体"/>
          <w:szCs w:val="21"/>
        </w:rPr>
      </w:r>
      <w:r/>
    </w:p>
    <w:p>
      <w:pPr>
        <w:pStyle w:val="772"/>
        <w:ind w:firstLine="316"/>
        <w:spacing w:line="360" w:lineRule="auto"/>
        <w:rPr>
          <w:rFonts w:ascii="宋体" w:hAnsi="宋体" w:cs="宋体"/>
          <w:b/>
          <w:szCs w:val="21"/>
        </w:rPr>
      </w:pPr>
      <w:r>
        <w:rPr>
          <w:rFonts w:hint="eastAsia" w:ascii="宋体" w:hAnsi="宋体" w:cs="宋体"/>
          <w:b/>
          <w:szCs w:val="21"/>
        </w:rPr>
        <w:t xml:space="preserve">七、绩效管理</w:t>
      </w:r>
      <w:r>
        <w:rPr>
          <w:rFonts w:ascii="宋体" w:hAnsi="宋体" w:cs="宋体"/>
          <w:b/>
          <w:szCs w:val="21"/>
        </w:rPr>
      </w:r>
      <w:r/>
    </w:p>
    <w:p>
      <w:pPr>
        <w:pStyle w:val="772"/>
        <w:ind w:firstLine="315"/>
        <w:spacing w:line="360" w:lineRule="auto"/>
        <w:rPr>
          <w:rFonts w:ascii="宋体" w:hAnsi="宋体" w:cs="宋体"/>
          <w:color w:val="000000"/>
          <w:szCs w:val="21"/>
        </w:rPr>
      </w:pPr>
      <w:r>
        <w:rPr>
          <w:rFonts w:hint="eastAsia" w:ascii="宋体" w:hAnsi="宋体" w:cs="宋体"/>
          <w:szCs w:val="21"/>
        </w:rPr>
        <w:t xml:space="preserve">1、甲方根据每月考核结果支付服务费</w:t>
      </w:r>
      <w:r>
        <w:rPr>
          <w:rFonts w:hint="eastAsia" w:ascii="宋体" w:hAnsi="宋体" w:cs="宋体"/>
          <w:szCs w:val="21"/>
        </w:rPr>
        <w:t xml:space="preserve">，每季度汇总考核情况发放</w:t>
      </w:r>
      <w:r>
        <w:rPr>
          <w:rFonts w:hint="eastAsia" w:ascii="宋体" w:hAnsi="宋体" w:cs="宋体"/>
          <w:szCs w:val="21"/>
        </w:rPr>
        <w:t xml:space="preserve">。每月综合考核得分高于95分及以上为优秀，全额支付当月服务费用；低于95分，按考核得分（保留二位小数）进行扣款，从95分（不含95分）起扣，每少1分扣人民币1000元，不足1分的用差值法计算，直接在当月服务款支付中扣除。如在服务期内考核中，月度考核累计二次低于95分以下，或单次考核得分60分以下，招标单位有权终止或解除合同。</w:t>
      </w:r>
      <w:r>
        <w:rPr>
          <w:rFonts w:hint="eastAsia" w:ascii="宋体" w:hAnsi="宋体" w:cs="宋体"/>
          <w:color w:val="000000"/>
          <w:szCs w:val="21"/>
        </w:rPr>
        <w:t xml:space="preserve">（详见附件1</w:t>
      </w:r>
      <w:r>
        <w:rPr>
          <w:rFonts w:hint="eastAsia" w:ascii="宋体" w:hAnsi="宋体" w:cs="宋体"/>
          <w:szCs w:val="21"/>
        </w:rPr>
        <w:t xml:space="preserve">考核办法</w:t>
      </w:r>
      <w:r>
        <w:rPr>
          <w:rFonts w:hint="eastAsia" w:ascii="宋体" w:hAnsi="宋体" w:cs="宋体"/>
          <w:color w:val="000000"/>
          <w:szCs w:val="21"/>
        </w:rPr>
        <w:t xml:space="preserve">）</w:t>
      </w:r>
      <w:r>
        <w:rPr>
          <w:rFonts w:ascii="宋体" w:hAnsi="宋体" w:cs="宋体"/>
          <w:color w:val="000000"/>
          <w:szCs w:val="21"/>
        </w:rPr>
      </w:r>
      <w:r/>
    </w:p>
    <w:p>
      <w:pPr>
        <w:pStyle w:val="772"/>
        <w:ind w:firstLine="315"/>
        <w:spacing w:line="360" w:lineRule="auto"/>
        <w:rPr>
          <w:rFonts w:ascii="宋体" w:hAnsi="宋体" w:cs="宋体"/>
          <w:szCs w:val="21"/>
        </w:rPr>
      </w:pPr>
      <w:r>
        <w:rPr>
          <w:rFonts w:hint="eastAsia" w:ascii="宋体" w:hAnsi="宋体" w:cs="宋体"/>
          <w:color w:val="000000"/>
          <w:szCs w:val="21"/>
        </w:rPr>
        <w:t xml:space="preserve">如出现食品安全卫生问题的，情节轻微的按每起1000元承担违约责任，并扣3分；3人出现食品中毒食品安全卫生问题的按0.3-1万元的标准承担违约责任，并扣除5-10分；一年内出现严重食品安全卫生问题1次或食品中毒5人以上招标单位有权无条件解除与成交单位所签订的服务合同。（上述承担违约责任的费用招标单位直接从每月服务费中扣除）</w:t>
      </w:r>
      <w:r>
        <w:rPr>
          <w:rFonts w:hint="eastAsia" w:ascii="宋体" w:hAnsi="宋体" w:cs="宋体"/>
          <w:color w:val="000000"/>
          <w:szCs w:val="21"/>
        </w:rPr>
        <w:t xml:space="preserve">。</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2、招标单位每月不定期进行满意度抽查，抽查结果计入月度考核。</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3、成交单位在服务期间应认真履职，服务期间由于成交单位管理不善或失误，除了按考核细则要求扣除当月的服务费之外，对造成的损失要进行全额赔偿。</w:t>
      </w:r>
      <w:r>
        <w:rPr>
          <w:rFonts w:ascii="宋体" w:hAnsi="宋体" w:cs="宋体"/>
          <w:szCs w:val="21"/>
        </w:rPr>
      </w:r>
      <w:r/>
    </w:p>
    <w:p>
      <w:pPr>
        <w:pStyle w:val="772"/>
        <w:ind w:firstLine="315"/>
        <w:spacing w:line="360" w:lineRule="auto"/>
        <w:rPr>
          <w:rFonts w:ascii="宋体" w:hAnsi="宋体" w:cs="宋体"/>
          <w:b/>
          <w:szCs w:val="21"/>
        </w:rPr>
      </w:pPr>
      <w:r>
        <w:rPr>
          <w:rFonts w:hint="eastAsia" w:ascii="宋体" w:hAnsi="宋体" w:cs="宋体"/>
          <w:szCs w:val="21"/>
        </w:rPr>
        <w:t xml:space="preserve">八、成交单位在被确定后有一个月试用期，在试用期间该单位所提供的服务应能达到招标文件规定的标准和其承诺，在此期间若成交单位所提供的服务未能达到招标文件规定的标准或其投标承诺，则招标单位将有权取消其中标资格。</w:t>
      </w:r>
      <w:r>
        <w:rPr>
          <w:rFonts w:ascii="宋体" w:hAnsi="宋体" w:cs="宋体"/>
          <w:b/>
          <w:szCs w:val="21"/>
        </w:rPr>
      </w:r>
      <w:r/>
    </w:p>
    <w:p>
      <w:pPr>
        <w:pStyle w:val="772"/>
        <w:ind w:firstLine="316"/>
        <w:spacing w:line="360" w:lineRule="auto"/>
        <w:rPr>
          <w:rFonts w:ascii="宋体" w:hAnsi="宋体" w:cs="宋体"/>
          <w:b/>
          <w:szCs w:val="21"/>
        </w:rPr>
      </w:pPr>
      <w:r>
        <w:rPr>
          <w:rFonts w:hint="eastAsia" w:ascii="宋体" w:hAnsi="宋体" w:cs="宋体"/>
          <w:b/>
          <w:szCs w:val="21"/>
        </w:rPr>
        <w:t xml:space="preserve">九、综合说明及其它要求：</w:t>
      </w:r>
      <w:r>
        <w:rPr>
          <w:rFonts w:ascii="宋体" w:hAnsi="宋体" w:cs="宋体"/>
          <w:b/>
          <w:szCs w:val="21"/>
        </w:rPr>
      </w:r>
      <w:r/>
    </w:p>
    <w:p>
      <w:pPr>
        <w:pStyle w:val="772"/>
        <w:ind w:firstLine="315"/>
        <w:spacing w:line="360" w:lineRule="auto"/>
        <w:rPr>
          <w:rFonts w:ascii="宋体" w:hAnsi="宋体" w:cs="宋体"/>
          <w:szCs w:val="21"/>
        </w:rPr>
      </w:pPr>
      <w:r>
        <w:rPr>
          <w:rFonts w:hint="eastAsia" w:ascii="宋体" w:hAnsi="宋体" w:cs="宋体"/>
          <w:szCs w:val="21"/>
        </w:rPr>
        <w:t xml:space="preserve">1、成交单位在进驻招标单位时要提供所有服务人员基本信息（身份证复印件、劳动合同复印件、体检报告原件等）。</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2、因成交单位管理不善，造成工作范围内的设施、设备等损坏的，由直接负责人赔偿，若直接负责人因故无法赔偿的，采购单位有权要求成交单位负责赔偿损失，情节严重的可终止合同甚至诉诸法律。</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3、成交单位须为员工配置统一的工作服、胸卡等。</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4、针对本项目采购人将为成交单位提供公用设备如：办公用房、办公桌椅等必要的办公用具。</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5、成交单位工作人员在岗履行职责期间（包括上下班途中），发生自身的人身伤害、伤亡，均由成交单位负责处理并承担经济和道义上的责任，招标单位不承担任何责任。</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所有现在工作人员必须具备一年内有效的体检证明（个人健康证）。</w:t>
      </w:r>
      <w:r>
        <w:rPr>
          <w:rFonts w:ascii="宋体" w:hAnsi="宋体" w:cs="宋体"/>
          <w:szCs w:val="21"/>
        </w:rPr>
      </w:r>
      <w:r/>
    </w:p>
    <w:p>
      <w:pPr>
        <w:pStyle w:val="772"/>
        <w:ind w:firstLine="315"/>
        <w:spacing w:line="360" w:lineRule="auto"/>
        <w:rPr>
          <w:rFonts w:ascii="宋体" w:hAnsi="宋体" w:cs="宋体"/>
          <w:bCs/>
          <w:szCs w:val="21"/>
        </w:rPr>
      </w:pPr>
      <w:r>
        <w:rPr>
          <w:rFonts w:hint="eastAsia" w:ascii="宋体" w:hAnsi="宋体" w:cs="宋体"/>
          <w:bCs/>
          <w:szCs w:val="21"/>
        </w:rPr>
        <w:t xml:space="preserve">6、成交单位所委派至采购单位工作的所有劳动者，均应与成交单位签订书面劳动合同，支付不低于当地最低工资水平的薪酬，并由成交单位为派驻员工缴纳社保等所有法定保险；若成交单位委派至招标单位工作的劳动者，因任何理由通过劳动仲裁、法院诉讼等任何途径向招标单位主张任何劳动者权益，若受诉机关判令招标单位向该劳动者承担任何责任后，则招标单位依法代偿后，有权向成交单位全额追偿，成交单位不得以任何理由予以推脱。</w:t>
      </w:r>
      <w:r>
        <w:rPr>
          <w:rFonts w:ascii="宋体" w:hAnsi="宋体" w:cs="宋体"/>
          <w:bCs/>
          <w:szCs w:val="21"/>
        </w:rPr>
      </w:r>
      <w:r/>
    </w:p>
    <w:p>
      <w:pPr>
        <w:pStyle w:val="772"/>
        <w:ind w:firstLine="315"/>
        <w:spacing w:line="360" w:lineRule="auto"/>
        <w:rPr>
          <w:rFonts w:ascii="宋体" w:hAnsi="宋体" w:cs="宋体"/>
          <w:bCs/>
          <w:szCs w:val="21"/>
        </w:rPr>
      </w:pPr>
      <w:r>
        <w:rPr>
          <w:rFonts w:hint="eastAsia" w:ascii="宋体" w:hAnsi="宋体" w:cs="宋体"/>
          <w:bCs/>
          <w:szCs w:val="21"/>
        </w:rPr>
        <w:t xml:space="preserve">7、成交单位派驻招标单位的所有劳动者在招标单位工作期间，成交单位应为派驻的所有员工购置相关意外保险及为本项目购置食品安全责任险、公众责任险等。</w:t>
      </w:r>
      <w:r>
        <w:rPr>
          <w:rFonts w:ascii="宋体" w:hAnsi="宋体" w:cs="宋体"/>
          <w:bCs/>
          <w:szCs w:val="21"/>
        </w:rPr>
      </w:r>
      <w:r/>
    </w:p>
    <w:p>
      <w:pPr>
        <w:pStyle w:val="772"/>
        <w:ind w:firstLine="315"/>
        <w:spacing w:line="360" w:lineRule="auto"/>
        <w:rPr>
          <w:rFonts w:ascii="宋体" w:hAnsi="宋体" w:cs="宋体"/>
          <w:szCs w:val="21"/>
          <w:highlight w:val="yellow"/>
        </w:rPr>
      </w:pPr>
      <w:r>
        <w:rPr>
          <w:rFonts w:hint="eastAsia" w:ascii="宋体" w:hAnsi="宋体" w:cs="宋体"/>
          <w:szCs w:val="21"/>
        </w:rPr>
        <w:t xml:space="preserve">8、凡涉及招标文件的补充说明和修改，均以招标代理机构书面通知为准。</w:t>
      </w:r>
      <w:r>
        <w:rPr>
          <w:rFonts w:ascii="宋体" w:hAnsi="宋体" w:cs="宋体"/>
          <w:szCs w:val="21"/>
          <w:highlight w:val="yellow"/>
        </w:rPr>
      </w:r>
      <w:r/>
    </w:p>
    <w:p>
      <w:pPr>
        <w:pStyle w:val="1233"/>
        <w:numPr>
          <w:ilvl w:val="0"/>
          <w:numId w:val="12"/>
        </w:numPr>
        <w:spacing w:before="0" w:after="0" w:line="360" w:lineRule="auto"/>
        <w:rPr>
          <w:rFonts w:cs="宋体"/>
          <w:b/>
          <w:bCs/>
          <w:color w:val="000000"/>
          <w:sz w:val="32"/>
          <w:szCs w:val="32"/>
        </w:rPr>
      </w:pPr>
      <w:r/>
      <w:bookmarkStart w:id="46" w:name="_Toc27811"/>
      <w:r/>
      <w:bookmarkStart w:id="47" w:name="_Toc8308"/>
      <w:r/>
      <w:bookmarkStart w:id="48" w:name="_Toc6837"/>
      <w:r/>
      <w:bookmarkStart w:id="49" w:name="_Toc24604"/>
      <w:r/>
      <w:bookmarkStart w:id="50" w:name="_Toc29842"/>
      <w:r/>
      <w:bookmarkStart w:id="51" w:name="_Toc13256"/>
      <w:r>
        <w:rPr>
          <w:rFonts w:hint="eastAsia" w:cs="宋体"/>
          <w:b/>
          <w:bCs/>
          <w:color w:val="000000"/>
          <w:sz w:val="32"/>
          <w:szCs w:val="32"/>
        </w:rPr>
        <w:t xml:space="preserve">评审办法及评分标准</w:t>
      </w:r>
      <w:bookmarkEnd w:id="46"/>
      <w:r/>
      <w:bookmarkEnd w:id="47"/>
      <w:r/>
      <w:bookmarkEnd w:id="48"/>
      <w:r/>
      <w:bookmarkEnd w:id="49"/>
      <w:r/>
      <w:bookmarkEnd w:id="50"/>
      <w:r/>
      <w:bookmarkEnd w:id="51"/>
      <w:r>
        <w:rPr>
          <w:rFonts w:cs="宋体"/>
          <w:b/>
          <w:bCs/>
          <w:color w:val="000000"/>
          <w:sz w:val="32"/>
          <w:szCs w:val="32"/>
        </w:rPr>
      </w:r>
      <w:r/>
    </w:p>
    <w:p>
      <w:pPr>
        <w:pStyle w:val="1277"/>
        <w:ind w:left="420" w:firstLine="0"/>
        <w:spacing w:line="360" w:lineRule="auto"/>
        <w:tabs>
          <w:tab w:val="left" w:pos="2870" w:leader="none"/>
        </w:tabs>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1.本次磋商评标采用综合评分法，综合评分法是指投标文件满足投标文件全部实质性要求，且按照评审因素的量化指标评审得分最高的响应单位为中标成交单位的评标方法。采购单位书面授权磋商小组直接确定成交单位。</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采用综合评分法的，评标结果按评审后得分由高到低顺序排列。得分相同的，按投标报价由低到高顺序排列，以实际投标报价较低的优先作为中标人；得分且实际投标报价相同的，则由采购人以抽签方式确定中标人。</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4.如供应商存在“苏财购字（2017）11号”文件中所列的失信或不良行为，按照文件规定执行。</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5.针对中小型企业、残疾人福利企业和监狱企业的评审：</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bCs/>
          <w:szCs w:val="21"/>
        </w:rPr>
        <w:t xml:space="preserve">10%</w:t>
      </w:r>
      <w:r>
        <w:rPr>
          <w:rFonts w:hint="eastAsia" w:ascii="宋体" w:hAnsi="宋体" w:cs="宋体"/>
          <w:szCs w:val="21"/>
        </w:rPr>
        <w:t xml:space="preserve">的扣除，用扣除后的价格参与评审，如扣除后的价格为最低价的，则作为评审基准价，成交金额则以实际响应报价为准。残疾人福利性单位属于小型、微型企业的，不重复享受政策。</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szCs w:val="21"/>
        </w:rPr>
      </w:r>
      <w:r/>
    </w:p>
    <w:p>
      <w:pPr>
        <w:pStyle w:val="1277"/>
        <w:ind w:left="420" w:firstLine="0"/>
        <w:spacing w:line="360" w:lineRule="auto"/>
        <w:tabs>
          <w:tab w:val="left" w:pos="2870" w:leader="none"/>
        </w:tabs>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rPr>
          <w:rFonts w:ascii="宋体" w:hAnsi="宋体" w:cs="宋体"/>
          <w:szCs w:val="21"/>
        </w:rPr>
      </w:r>
      <w:r/>
    </w:p>
    <w:p>
      <w:pPr>
        <w:pStyle w:val="772"/>
        <w:ind w:firstLine="420"/>
        <w:spacing w:line="360" w:lineRule="auto"/>
        <w:tabs>
          <w:tab w:val="left" w:pos="2870" w:leader="none"/>
        </w:tabs>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rPr>
          <w:rFonts w:ascii="宋体" w:hAnsi="宋体" w:cs="宋体"/>
          <w:szCs w:val="21"/>
        </w:rPr>
      </w:r>
      <w:r/>
    </w:p>
    <w:p>
      <w:pPr>
        <w:pStyle w:val="772"/>
        <w:ind w:firstLine="413"/>
        <w:spacing w:line="360" w:lineRule="auto"/>
        <w:tabs>
          <w:tab w:val="left" w:pos="2870" w:leader="none"/>
        </w:tabs>
        <w:rPr>
          <w:rFonts w:ascii="宋体" w:hAnsi="宋体" w:cs="宋体"/>
          <w:b/>
          <w:bCs/>
          <w:szCs w:val="21"/>
        </w:rPr>
      </w:pPr>
      <w:r>
        <w:rPr>
          <w:rFonts w:hint="eastAsia" w:ascii="宋体" w:hAnsi="宋体" w:cs="宋体"/>
          <w:b/>
          <w:bCs/>
          <w:szCs w:val="21"/>
        </w:rPr>
        <w:t xml:space="preserve">③本项目专门面向中小企业采购的项目或者采购包，所以不再执行价格评审优惠的扶持政策。</w:t>
      </w:r>
      <w:r>
        <w:rPr>
          <w:rFonts w:ascii="宋体" w:hAnsi="宋体" w:cs="宋体"/>
          <w:b/>
          <w:bCs/>
          <w:szCs w:val="21"/>
        </w:rPr>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6、为深化采购制度改革，促进采购领域公平竞争，持续优化采购营商环境，实现优质优价采购目标，评审过程中出现下列情形之一的，磋商小组应当启动异常低价投标（响应）审查程序：</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spacing w:line="360" w:lineRule="auto"/>
        <w:rPr>
          <w:rFonts w:ascii="宋体" w:hAnsi="宋体" w:cs="宋体"/>
          <w:b/>
          <w:bCs/>
        </w:rPr>
      </w:pPr>
      <w:r>
        <w:rPr>
          <w:rFonts w:ascii="SimSun" w:hAnsi="SimSun" w:eastAsia="SimSun" w:cs="SimSun"/>
          <w:color w:val="000000"/>
          <w:sz w:val="21"/>
        </w:rPr>
        <w:t xml:space="preserve">    （4）评审委员会（磋商小组）基于专业判断，认为供应商报价过低，有可能影响产品质量或者不能诚信履约的其他情形。</w:t>
      </w:r>
      <w:r>
        <w:rPr>
          <w:rFonts w:hint="eastAsia" w:ascii="宋体" w:hAnsi="宋体" w:cs="宋体"/>
          <w:b/>
          <w:bCs/>
          <w:highlight w:val="none"/>
        </w:rPr>
      </w:r>
      <w:r/>
    </w:p>
    <w:p>
      <w:pPr>
        <w:pStyle w:val="772"/>
        <w:spacing w:line="360" w:lineRule="auto"/>
        <w:rPr>
          <w:rFonts w:hint="eastAsia" w:ascii="宋体" w:hAnsi="宋体" w:cs="宋体"/>
          <w:b/>
          <w:bCs/>
          <w:highlight w:val="none"/>
        </w:rPr>
      </w:pPr>
      <w:r>
        <w:rPr>
          <w:rFonts w:hint="eastAsia" w:ascii="宋体" w:hAnsi="宋体" w:cs="宋体"/>
          <w:b/>
          <w:bCs/>
        </w:rPr>
        <w:t xml:space="preserve">二、评分标准</w:t>
      </w:r>
      <w:r>
        <w:rPr>
          <w:rFonts w:ascii="宋体" w:hAnsi="宋体" w:cs="宋体"/>
          <w:b/>
          <w:bCs/>
        </w:rPr>
      </w:r>
      <w:r/>
    </w:p>
    <w:p>
      <w:pPr>
        <w:pStyle w:val="772"/>
        <w:ind w:firstLine="422"/>
        <w:jc w:val="left"/>
        <w:spacing w:line="360" w:lineRule="auto"/>
        <w:rPr>
          <w:rFonts w:ascii="宋体" w:hAnsi="宋体" w:cs="宋体"/>
          <w:b/>
          <w:bCs/>
          <w:szCs w:val="21"/>
        </w:rPr>
      </w:pPr>
      <w:r/>
      <w:bookmarkStart w:id="52" w:name="_Toc31309"/>
      <w:r/>
      <w:bookmarkStart w:id="53" w:name="_Toc10380"/>
      <w:r>
        <w:rPr>
          <w:rFonts w:hint="eastAsia" w:ascii="宋体" w:hAnsi="宋体" w:cs="宋体"/>
          <w:b/>
        </w:rPr>
        <w:t xml:space="preserve">（一）</w:t>
      </w:r>
      <w:bookmarkEnd w:id="52"/>
      <w:r/>
      <w:bookmarkEnd w:id="53"/>
      <w:r>
        <w:rPr>
          <w:rFonts w:hint="eastAsia" w:ascii="宋体" w:hAnsi="宋体" w:cs="宋体"/>
          <w:b/>
          <w:bCs/>
          <w:szCs w:val="21"/>
        </w:rPr>
        <w:t xml:space="preserve">价格分（20分）</w:t>
      </w:r>
      <w:r>
        <w:rPr>
          <w:rFonts w:ascii="宋体" w:hAnsi="宋体" w:cs="宋体"/>
          <w:b/>
          <w:bCs/>
          <w:szCs w:val="21"/>
        </w:rPr>
      </w:r>
      <w:r/>
    </w:p>
    <w:p>
      <w:pPr>
        <w:pStyle w:val="772"/>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第一步：磋商总报价低于或等于财政预算价格的，为有效投标报价。超财政预算的投标报价为无效投标报价。无效投标报价的投标文件不得中标。</w:t>
      </w:r>
      <w:r>
        <w:rPr>
          <w:rFonts w:ascii="宋体" w:hAnsi="宋体" w:cs="宋体"/>
          <w:bCs/>
          <w:szCs w:val="21"/>
          <w:lang w:val="zh-CN"/>
        </w:rPr>
      </w:r>
      <w:r/>
    </w:p>
    <w:p>
      <w:pPr>
        <w:pStyle w:val="772"/>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第二步：价格分采用低价优先法计算，即满足采购文件要求且磋商价格最低的磋商报价为评标基准价，其价格分为满分。其他磋商供应商的价格分统一按照下列公式计算（计算结果四舍五入保留两位小数）：</w:t>
      </w:r>
      <w:r>
        <w:rPr>
          <w:rFonts w:ascii="宋体" w:hAnsi="宋体" w:cs="宋体"/>
          <w:bCs/>
          <w:szCs w:val="21"/>
          <w:lang w:val="zh-CN"/>
        </w:rPr>
      </w:r>
      <w:r/>
    </w:p>
    <w:p>
      <w:pPr>
        <w:pStyle w:val="772"/>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第三步：将所有有效磋商报价与基准报价相比较：等于基准报价的得</w:t>
      </w:r>
      <w:r>
        <w:rPr>
          <w:rFonts w:hint="eastAsia" w:ascii="宋体" w:hAnsi="宋体" w:cs="宋体"/>
          <w:bCs/>
          <w:szCs w:val="21"/>
        </w:rPr>
        <w:t xml:space="preserve">20</w:t>
      </w:r>
      <w:r>
        <w:rPr>
          <w:rFonts w:hint="eastAsia" w:ascii="宋体" w:hAnsi="宋体" w:cs="宋体"/>
          <w:bCs/>
          <w:szCs w:val="21"/>
          <w:lang w:val="zh-CN"/>
        </w:rPr>
        <w:t xml:space="preserve">分，其他投标人的价格分按照下列公式计算（计算结果四舍五入保留两位小数）：</w:t>
      </w:r>
      <w:r>
        <w:rPr>
          <w:rFonts w:ascii="宋体" w:hAnsi="宋体" w:cs="宋体"/>
          <w:bCs/>
          <w:szCs w:val="21"/>
          <w:lang w:val="zh-CN"/>
        </w:rPr>
      </w:r>
      <w:r/>
    </w:p>
    <w:p>
      <w:pPr>
        <w:pStyle w:val="772"/>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磋商报价得分＝（评标基准价/磋商报价）×</w:t>
      </w:r>
      <w:r>
        <w:rPr>
          <w:rFonts w:hint="eastAsia" w:ascii="宋体" w:hAnsi="宋体" w:cs="宋体"/>
          <w:bCs/>
          <w:szCs w:val="21"/>
        </w:rPr>
        <w:t xml:space="preserve">20</w:t>
      </w:r>
      <w:r>
        <w:rPr>
          <w:rFonts w:hint="eastAsia" w:ascii="宋体" w:hAnsi="宋体" w:cs="宋体"/>
          <w:bCs/>
          <w:szCs w:val="21"/>
          <w:lang w:val="zh-CN"/>
        </w:rPr>
        <w:t xml:space="preserve">％×100</w:t>
      </w:r>
      <w:r>
        <w:rPr>
          <w:rFonts w:ascii="宋体" w:hAnsi="宋体" w:cs="宋体"/>
          <w:bCs/>
          <w:szCs w:val="21"/>
          <w:lang w:val="zh-CN"/>
        </w:rPr>
      </w:r>
      <w:r/>
    </w:p>
    <w:p>
      <w:pPr>
        <w:pStyle w:val="772"/>
        <w:spacing w:line="440" w:lineRule="exact"/>
        <w:rPr>
          <w:rFonts w:ascii="宋体" w:hAnsi="宋体" w:cs="宋体"/>
          <w:b/>
          <w:bCs/>
          <w:szCs w:val="21"/>
        </w:rPr>
      </w:pPr>
      <w:r>
        <w:rPr>
          <w:rFonts w:hint="eastAsia" w:ascii="宋体" w:hAnsi="宋体" w:cs="宋体"/>
          <w:b/>
          <w:bCs/>
          <w:szCs w:val="21"/>
        </w:rPr>
        <w:t xml:space="preserve">（二）服务方案（52分）</w:t>
      </w:r>
      <w:r>
        <w:rPr>
          <w:rFonts w:ascii="宋体" w:hAnsi="宋体" w:cs="宋体"/>
          <w:b/>
          <w:bCs/>
          <w:szCs w:val="21"/>
        </w:rPr>
      </w:r>
      <w:r/>
    </w:p>
    <w:p>
      <w:pPr>
        <w:pStyle w:val="772"/>
        <w:spacing w:line="440" w:lineRule="exact"/>
        <w:rPr>
          <w:rFonts w:ascii="宋体" w:hAnsi="宋体" w:cs="宋体"/>
          <w:szCs w:val="21"/>
        </w:rPr>
      </w:pPr>
      <w:r>
        <w:rPr>
          <w:rFonts w:hint="eastAsia" w:ascii="宋体" w:hAnsi="宋体" w:cs="宋体"/>
          <w:szCs w:val="21"/>
        </w:rPr>
        <w:t xml:space="preserve">1、针对本项目特点的总体计划和具体服务方案 ：28分</w:t>
      </w:r>
      <w:r>
        <w:rPr>
          <w:rFonts w:ascii="宋体" w:hAnsi="宋体" w:cs="宋体"/>
          <w:szCs w:val="21"/>
        </w:rPr>
      </w:r>
      <w:r/>
    </w:p>
    <w:p>
      <w:pPr>
        <w:pStyle w:val="772"/>
        <w:spacing w:line="480" w:lineRule="exact"/>
        <w:rPr>
          <w:rFonts w:ascii="宋体" w:hAnsi="宋体" w:cs="宋体"/>
          <w:szCs w:val="21"/>
        </w:rPr>
      </w:pPr>
      <w:r>
        <w:rPr>
          <w:rFonts w:hint="eastAsia" w:ascii="宋体" w:hAnsi="宋体" w:cs="宋体"/>
          <w:szCs w:val="21"/>
        </w:rPr>
        <w:t xml:space="preserve">1.1食堂现场管理计划和目标方案评价（4分）</w:t>
      </w:r>
      <w:r>
        <w:rPr>
          <w:rFonts w:ascii="宋体" w:hAnsi="宋体" w:cs="宋体"/>
          <w:szCs w:val="21"/>
        </w:rPr>
      </w:r>
      <w:r/>
    </w:p>
    <w:p>
      <w:pPr>
        <w:pStyle w:val="772"/>
        <w:ind w:firstLine="420"/>
        <w:spacing w:line="480" w:lineRule="exact"/>
        <w:rPr>
          <w:rFonts w:ascii="宋体" w:hAnsi="宋体" w:cs="宋体"/>
          <w:szCs w:val="21"/>
        </w:rPr>
      </w:pPr>
      <w:r>
        <w:rPr>
          <w:rFonts w:hint="eastAsia" w:ascii="宋体" w:hAnsi="宋体" w:cs="宋体"/>
          <w:szCs w:val="21"/>
        </w:rPr>
        <w:t xml:space="preserve">举措完善，程序规范，有完善的食堂现场管理计划、目标方  案全面的得4分；举措完善，程序规范，有完善的食堂现场管理计划、目标方案较全面的得3分；举措完善，程序规范，有完善的食堂现场管理计划、目标方案不全面的得2分；未提供方案的不得分。</w:t>
      </w:r>
      <w:r>
        <w:rPr>
          <w:rFonts w:ascii="宋体" w:hAnsi="宋体" w:cs="宋体"/>
          <w:szCs w:val="21"/>
        </w:rPr>
      </w:r>
      <w:r/>
    </w:p>
    <w:p>
      <w:pPr>
        <w:pStyle w:val="772"/>
        <w:spacing w:line="480" w:lineRule="exact"/>
        <w:rPr>
          <w:rFonts w:ascii="宋体" w:hAnsi="宋体" w:cs="宋体"/>
          <w:szCs w:val="21"/>
        </w:rPr>
      </w:pPr>
      <w:r>
        <w:rPr>
          <w:rFonts w:hint="eastAsia" w:ascii="宋体" w:hAnsi="宋体" w:cs="宋体"/>
          <w:szCs w:val="21"/>
        </w:rPr>
        <w:t xml:space="preserve">1.2项目经营理念和现场布局方案评价（4分）</w:t>
      </w:r>
      <w:r>
        <w:rPr>
          <w:rFonts w:ascii="宋体" w:hAnsi="宋体" w:cs="宋体"/>
          <w:szCs w:val="21"/>
        </w:rPr>
      </w:r>
      <w:r/>
    </w:p>
    <w:p>
      <w:pPr>
        <w:pStyle w:val="772"/>
        <w:ind w:firstLine="420"/>
        <w:spacing w:line="480" w:lineRule="exact"/>
        <w:rPr>
          <w:rFonts w:ascii="宋体" w:hAnsi="宋体" w:cs="宋体"/>
          <w:szCs w:val="21"/>
        </w:rPr>
      </w:pPr>
      <w:r>
        <w:rPr>
          <w:rFonts w:hint="eastAsia" w:ascii="宋体" w:hAnsi="宋体" w:cs="宋体"/>
          <w:szCs w:val="21"/>
        </w:rPr>
        <w:t xml:space="preserve">项目经营理念科学合理、现场布局方案合理可行的得4分；项目经营理念较科学合理、现场布局方案较合理可行的得3分；项目经营理念科学合理一般、现场布局方案合理可行一般的得2分；未提供方案的不得分。   </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1.3磋商响应单位提供的菜色品种方案（4分）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菜色品种丰富、荤、素搭配科学合理、质量标准高的得4分；菜色品种较丰富、荤、素搭配较合理、质量标准较高的得3分；菜色品种较简单、荤、素搭配一般、质量标准一般的得2分；未提供此项方案的不得分。本项最高4分</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1.4磋商响应单位伙食成本、毛利率控制方案（4分）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伙食成本、毛利率控制成本控制科学合理、方案针对性强，实施可行性强的得4分；控制成本较合理、方案实施性较强的得3分；成本控制基本合理、实施性一般的得2分；未提供此项方案的不得分。本项最高4分     </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1.5食堂节能节约计划和管理方案（4分）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节能节约计划针对性强、内容全面、管理方案切实可行的得4分；节能节约计划针对性较强、内容较全面、管理方案可行的得3分；节能节约计划、管理方案简略的得2分；未提供此项方案的不得分。本项最高4分     </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1.6食堂资产管理方案（4分）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资产管理措施明确、管理方案针对性强，实施可行性强的得4分；资产管理措施较明确、管理方案实施可行性较强的得3分；资产管理措施、管理方案简略的得2分；未提供此项方案的不得分。本项最高4分     </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1.7食堂安全承诺书（4分）                          </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安全承诺书内容明确、针对性强、实施可行性强的得4分；安全承诺书内容较明确、实施可行性较强的得3分；安全承诺书简略的得2分；未提供此项方案的不得分。本项最高4分     </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2、磋商响应单位内部管理制度的完整性方案比较。                          12分</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2.1针对本项目的质量管理制度和卫生管理制度（4分）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质量管理制度和卫生管理制度完善、针对性强，实施可行性强的得4分；制度较完善、实施可行性较强的得3分；制度简略，可行性一般的得2分；未提供此项方案的不得分。本项最高4分  </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2.2磋商响应单位的内部员工奖惩激励机制（4分）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奖惩激励机制切实可行、针对性强的得4分；机制较可行的得3分；机制一般的得2分；未提供此项方案的不得分。本项最高4分 </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2.3与各方的交接、协调沟通方案（4分）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与各方交接、沟通协调方案内容全面完善、针对性强、科学可行的得4分；方案较全面、针对性较强、较可行的得3分；沟通协调方案一般的得2分；未提供方案的此项不得分。本项最高4分</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3、针对本项目紧急情况制定的应急预案等，评审小组对投标单位制定的食物中毒应急、投诉处理，消防事故处理等预案进行评价。                                                6分</w:t>
      </w:r>
      <w:r>
        <w:rPr>
          <w:rFonts w:ascii="宋体" w:hAnsi="宋体" w:cs="宋体"/>
          <w:szCs w:val="21"/>
        </w:rPr>
      </w:r>
      <w:r/>
    </w:p>
    <w:p>
      <w:pPr>
        <w:pStyle w:val="772"/>
        <w:ind w:firstLine="367"/>
        <w:spacing w:line="440" w:lineRule="exact"/>
        <w:rPr>
          <w:rFonts w:ascii="宋体" w:hAnsi="宋体" w:cs="宋体"/>
          <w:szCs w:val="21"/>
        </w:rPr>
      </w:pPr>
      <w:r>
        <w:rPr>
          <w:rFonts w:hint="eastAsia" w:ascii="宋体" w:hAnsi="宋体" w:cs="宋体"/>
          <w:szCs w:val="21"/>
        </w:rPr>
        <w:t xml:space="preserve">方案针对性强，实施可行性强的得6分；具备各类应急预案，方案较为完整，总体安排可行的得4分；具有应急预案，方案描述较为简单，可行性一般的得2分；未提供方案的此项不得分。</w:t>
      </w:r>
      <w:r>
        <w:rPr>
          <w:rFonts w:ascii="宋体" w:hAnsi="宋体" w:cs="宋体"/>
          <w:szCs w:val="21"/>
        </w:rPr>
      </w:r>
      <w:r/>
    </w:p>
    <w:p>
      <w:pPr>
        <w:pStyle w:val="772"/>
        <w:spacing w:line="44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服务保障承诺                                                          6分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包括服务质量承诺、对发生各类安全事故的善后处理承诺、依法规范用工承诺及应对履约期内各类风险承诺全面完善、可靠性高的得6分，承诺较完善、可靠性较高的得4分；承诺简略的得2分；未提供方案的此项不得分。</w:t>
      </w:r>
      <w:r>
        <w:rPr>
          <w:rFonts w:ascii="宋体" w:hAnsi="宋体" w:cs="宋体"/>
          <w:szCs w:val="21"/>
        </w:rPr>
      </w:r>
      <w:r/>
    </w:p>
    <w:p>
      <w:pPr>
        <w:pStyle w:val="772"/>
        <w:ind w:firstLine="422"/>
        <w:spacing w:line="440" w:lineRule="exact"/>
        <w:rPr>
          <w:rFonts w:ascii="宋体" w:hAnsi="宋体" w:cs="宋体"/>
          <w:b/>
          <w:szCs w:val="21"/>
        </w:rPr>
      </w:pPr>
      <w:r>
        <w:rPr>
          <w:rFonts w:hint="eastAsia" w:ascii="宋体" w:hAnsi="宋体" w:cs="宋体"/>
          <w:b/>
          <w:szCs w:val="21"/>
        </w:rPr>
        <w:t xml:space="preserve">（三）人员服务综合素质比较（12分）</w:t>
      </w:r>
      <w:r>
        <w:rPr>
          <w:rFonts w:ascii="宋体" w:hAnsi="宋体" w:cs="宋体"/>
          <w:b/>
          <w:szCs w:val="21"/>
        </w:rPr>
      </w:r>
      <w:r/>
    </w:p>
    <w:p>
      <w:pPr>
        <w:pStyle w:val="772"/>
        <w:ind w:firstLine="420"/>
        <w:spacing w:line="440" w:lineRule="exact"/>
        <w:rPr>
          <w:rFonts w:ascii="宋体" w:hAnsi="宋体" w:cs="宋体"/>
          <w:szCs w:val="21"/>
        </w:rPr>
      </w:pPr>
      <w:r>
        <w:rPr>
          <w:rFonts w:hint="eastAsia" w:ascii="宋体" w:hAnsi="宋体" w:cs="宋体"/>
          <w:szCs w:val="21"/>
        </w:rPr>
        <w:t xml:space="preserve">由评委根据各响应单位所提供的服务人员情况进行比较打分。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（1）项目经理（管理负责人）具有餐饮职业经理人证书的得2分。最高得2分。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（2）项目主厨具有中式烹调师一级/高级技师及以上职业资格证书的得3分，最高3分。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（3）项目组配备的厨师（非项目经理及主厨）具有中式烹调师三级/高级工以上职业资格证书、面点师具有三级/高级工以上职业资格证书的有一个得2分，最高得4分。 </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（4）服务团队中有专职食品安全员证书的得1分，有专职营养配餐员证书的得1分，有营养师三级/高级工及以上证书的得1分，最高得3分。</w:t>
      </w:r>
      <w:r>
        <w:rPr>
          <w:rFonts w:ascii="宋体" w:hAnsi="宋体" w:cs="宋体"/>
          <w:szCs w:val="21"/>
        </w:rPr>
      </w:r>
      <w:r/>
    </w:p>
    <w:p>
      <w:pPr>
        <w:pStyle w:val="772"/>
        <w:ind w:firstLine="420"/>
        <w:spacing w:line="440" w:lineRule="exact"/>
        <w:rPr>
          <w:rFonts w:ascii="宋体" w:hAnsi="宋体" w:cs="宋体"/>
          <w:szCs w:val="21"/>
        </w:rPr>
      </w:pPr>
      <w:r>
        <w:rPr>
          <w:rFonts w:hint="eastAsia" w:ascii="宋体" w:hAnsi="宋体" w:cs="宋体"/>
          <w:szCs w:val="21"/>
        </w:rPr>
        <w:t xml:space="preserve">（以上（1）-（4）项证明材料需在投标文件中提供证书扫描件及响应单位为其员工缴纳的社保资料，资料不全不得分；）</w:t>
      </w:r>
      <w:r>
        <w:rPr>
          <w:rFonts w:ascii="宋体" w:hAnsi="宋体" w:cs="宋体"/>
          <w:szCs w:val="21"/>
        </w:rPr>
      </w:r>
      <w:r/>
    </w:p>
    <w:p>
      <w:pPr>
        <w:pStyle w:val="772"/>
        <w:ind w:firstLine="420"/>
        <w:jc w:val="left"/>
        <w:spacing w:line="360" w:lineRule="auto"/>
        <w:tabs>
          <w:tab w:val="left" w:pos="2870" w:leader="none"/>
        </w:tabs>
        <w:rPr>
          <w:rFonts w:ascii="宋体" w:hAnsi="宋体" w:cs="宋体"/>
          <w:b/>
          <w:szCs w:val="21"/>
        </w:rPr>
      </w:pPr>
      <w:r>
        <w:rPr>
          <w:rFonts w:hint="eastAsia" w:ascii="宋体" w:hAnsi="宋体" w:cs="宋体"/>
          <w:b/>
          <w:szCs w:val="21"/>
        </w:rPr>
        <w:t xml:space="preserve">（四）响应单位综合实力比较（16分）</w:t>
      </w:r>
      <w:r>
        <w:rPr>
          <w:rFonts w:ascii="宋体" w:hAnsi="宋体" w:cs="宋体"/>
          <w:b/>
          <w:szCs w:val="21"/>
        </w:rPr>
      </w:r>
      <w:r/>
    </w:p>
    <w:p>
      <w:pPr>
        <w:pStyle w:val="772"/>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1、响应单位管理体系资质证书比较，须在认证期有效内（4分）：具有</w:t>
      </w:r>
      <w:r>
        <w:rPr>
          <w:rFonts w:hint="eastAsia"/>
          <w:szCs w:val="21"/>
        </w:rPr>
        <w:t xml:space="preserve">食品安全管理体系认证、环境管理体系认证、质量管理体系认证、职业健康安全管理体系</w:t>
      </w:r>
      <w:r>
        <w:rPr>
          <w:rFonts w:hint="eastAsia" w:ascii="宋体" w:hAnsi="宋体" w:cs="宋体"/>
          <w:szCs w:val="21"/>
        </w:rPr>
        <w:t xml:space="preserve">认证证书，有一个得1分，最高4分。（投标文件中提供证书复印件及该证书在网站查询的页面截图，资料不全不得分；）</w:t>
      </w:r>
      <w:r>
        <w:rPr>
          <w:rFonts w:ascii="宋体" w:hAnsi="宋体" w:cs="宋体"/>
          <w:szCs w:val="21"/>
        </w:rPr>
      </w:r>
      <w:r/>
    </w:p>
    <w:p>
      <w:pPr>
        <w:pStyle w:val="844"/>
        <w:ind w:firstLine="420"/>
        <w:spacing w:before="0" w:beforeAutospacing="0" w:after="0" w:afterAutospacing="0" w:line="360" w:lineRule="auto"/>
        <w:rPr>
          <w:sz w:val="21"/>
          <w:szCs w:val="21"/>
        </w:rPr>
      </w:pPr>
      <w:r>
        <w:rPr>
          <w:rFonts w:hint="eastAsia" w:cs="宋体"/>
          <w:sz w:val="21"/>
          <w:szCs w:val="21"/>
        </w:rPr>
        <w:t xml:space="preserve">2、</w:t>
      </w:r>
      <w:r>
        <w:rPr>
          <w:rFonts w:hint="eastAsia"/>
          <w:sz w:val="21"/>
          <w:szCs w:val="21"/>
        </w:rPr>
        <w:t xml:space="preserve">购买保险情况（2分）</w:t>
      </w:r>
      <w:r>
        <w:rPr>
          <w:sz w:val="21"/>
          <w:szCs w:val="21"/>
        </w:rPr>
      </w:r>
      <w:r/>
    </w:p>
    <w:p>
      <w:pPr>
        <w:pStyle w:val="844"/>
        <w:ind w:firstLine="420"/>
        <w:spacing w:before="0" w:beforeAutospacing="0" w:after="0" w:afterAutospacing="0" w:line="360" w:lineRule="auto"/>
        <w:rPr>
          <w:sz w:val="21"/>
          <w:szCs w:val="21"/>
        </w:rPr>
      </w:pPr>
      <w:r>
        <w:rPr>
          <w:rFonts w:hint="eastAsia"/>
          <w:sz w:val="21"/>
          <w:szCs w:val="21"/>
        </w:rPr>
        <w:t xml:space="preserve">响应单位为以往服务项目购买食品安全责任险的得1分，为以往服务项目购买公众责任险</w:t>
      </w:r>
      <w:bookmarkStart w:id="54" w:name="_GoBack"/>
      <w:r/>
      <w:bookmarkEnd w:id="54"/>
      <w:r>
        <w:rPr>
          <w:rFonts w:hint="eastAsia"/>
          <w:sz w:val="21"/>
          <w:szCs w:val="21"/>
        </w:rPr>
        <w:t xml:space="preserve">的得1分，最高2分。（响应文件中需提供保险保单扫描件，否则不得分）</w:t>
      </w:r>
      <w:r>
        <w:rPr>
          <w:sz w:val="21"/>
          <w:szCs w:val="21"/>
        </w:rPr>
      </w:r>
      <w:r/>
    </w:p>
    <w:p>
      <w:pPr>
        <w:pStyle w:val="772"/>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3、类似项目管理工作经验（10分）</w:t>
      </w:r>
      <w:r>
        <w:rPr>
          <w:rFonts w:ascii="宋体" w:hAnsi="宋体" w:cs="宋体"/>
          <w:szCs w:val="21"/>
        </w:rPr>
      </w:r>
      <w:r/>
    </w:p>
    <w:p>
      <w:pPr>
        <w:pStyle w:val="772"/>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2023年1月1日以来（以合同签订时间为准）与本项目类似的</w:t>
      </w:r>
      <w:r>
        <w:rPr>
          <w:rFonts w:hint="eastAsia" w:ascii="宋体" w:hAnsi="宋体" w:cs="宋体"/>
          <w:szCs w:val="21"/>
        </w:rPr>
        <w:t xml:space="preserve">食堂管理服务团餐项目</w:t>
      </w:r>
      <w:r>
        <w:rPr>
          <w:rFonts w:hint="eastAsia" w:ascii="宋体" w:hAnsi="宋体" w:cs="宋体"/>
          <w:szCs w:val="21"/>
        </w:rPr>
        <w:t xml:space="preserve">，有一份得2分，最高10分。（响应文件中需提供服务合同（或协议）、对应服务期间任意一期发票或收款凭据的资料，二者不全者不得分。）</w:t>
      </w:r>
      <w:r>
        <w:rPr>
          <w:rFonts w:ascii="宋体" w:hAnsi="宋体" w:cs="宋体"/>
          <w:szCs w:val="21"/>
        </w:rPr>
      </w:r>
      <w:r/>
    </w:p>
    <w:p>
      <w:pPr>
        <w:pStyle w:val="772"/>
        <w:spacing w:line="360" w:lineRule="auto"/>
        <w:rPr>
          <w:rFonts w:ascii="宋体" w:hAnsi="宋体"/>
          <w:szCs w:val="21"/>
        </w:rPr>
      </w:pPr>
      <w:r>
        <w:rPr>
          <w:rFonts w:ascii="宋体" w:hAnsi="宋体"/>
          <w:szCs w:val="21"/>
        </w:rPr>
      </w:r>
      <w:r/>
    </w:p>
    <w:p>
      <w:pPr>
        <w:pStyle w:val="772"/>
        <w:spacing w:line="360" w:lineRule="auto"/>
        <w:rPr>
          <w:rFonts w:ascii="宋体" w:hAnsi="宋体"/>
          <w:szCs w:val="21"/>
        </w:rPr>
      </w:pPr>
      <w:r>
        <w:rPr>
          <w:rFonts w:hint="eastAsia" w:ascii="宋体" w:hAnsi="宋体"/>
          <w:szCs w:val="21"/>
        </w:rPr>
        <w:t xml:space="preserve">备注：</w:t>
      </w:r>
      <w:r>
        <w:rPr>
          <w:rFonts w:ascii="宋体" w:hAnsi="宋体"/>
          <w:szCs w:val="21"/>
        </w:rPr>
      </w:r>
      <w:r/>
    </w:p>
    <w:p>
      <w:pPr>
        <w:pStyle w:val="772"/>
        <w:spacing w:line="360" w:lineRule="auto"/>
        <w:rPr>
          <w:rFonts w:ascii="宋体" w:hAnsi="宋体" w:cs="宋体"/>
          <w:szCs w:val="21"/>
        </w:rPr>
      </w:pPr>
      <w:r>
        <w:rPr>
          <w:rFonts w:hint="eastAsia" w:ascii="宋体" w:hAnsi="宋体" w:cs="宋体"/>
          <w:szCs w:val="21"/>
        </w:rPr>
        <w:t xml:space="preserve">1、付款步骤、项目服务期限要求如有负偏离的不得成交。 </w:t>
      </w:r>
      <w:r>
        <w:rPr>
          <w:rFonts w:ascii="宋体" w:hAnsi="宋体" w:cs="宋体"/>
          <w:szCs w:val="21"/>
        </w:rPr>
      </w:r>
      <w:r/>
    </w:p>
    <w:p>
      <w:pPr>
        <w:pStyle w:val="772"/>
        <w:spacing w:line="360" w:lineRule="auto"/>
        <w:rPr>
          <w:rFonts w:ascii="宋体" w:hAnsi="宋体" w:cs="宋体"/>
          <w:szCs w:val="21"/>
        </w:rPr>
      </w:pPr>
      <w:r>
        <w:rPr>
          <w:rFonts w:hint="eastAsia" w:ascii="宋体" w:hAnsi="宋体" w:cs="宋体"/>
          <w:szCs w:val="21"/>
        </w:rPr>
        <w:t xml:space="preserve">2、针对评分标准中评分的每一条，响应单位均应提供相关资料并作出相应说明供评委评判，不提供相关资料或所提供资料无法证明的视为不具备该项得分的条件。</w:t>
      </w:r>
      <w:r>
        <w:rPr>
          <w:rFonts w:ascii="宋体" w:hAnsi="宋体" w:cs="宋体"/>
          <w:szCs w:val="21"/>
        </w:rPr>
      </w:r>
      <w:r/>
    </w:p>
    <w:p>
      <w:pPr>
        <w:pStyle w:val="772"/>
        <w:spacing w:line="360" w:lineRule="auto"/>
        <w:rPr>
          <w:rFonts w:ascii="宋体" w:hAnsi="宋体" w:cs="宋体"/>
          <w:szCs w:val="21"/>
        </w:rPr>
      </w:pPr>
      <w:r>
        <w:rPr>
          <w:rFonts w:hint="eastAsia" w:ascii="宋体" w:hAnsi="宋体" w:cs="宋体"/>
          <w:szCs w:val="21"/>
        </w:rPr>
        <w:t xml:space="preserve">3、投标文件中复印件可用扫描件代替。</w:t>
      </w:r>
      <w:r>
        <w:rPr>
          <w:rFonts w:ascii="宋体" w:hAnsi="宋体" w:cs="宋体"/>
          <w:szCs w:val="21"/>
        </w:rPr>
      </w:r>
      <w:r/>
    </w:p>
    <w:p>
      <w:pPr>
        <w:pStyle w:val="784"/>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4、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rPr>
          <w:rFonts w:ascii="宋体" w:hAnsi="宋体" w:eastAsia="宋体" w:cs="宋体"/>
          <w:b/>
          <w:sz w:val="21"/>
          <w:szCs w:val="21"/>
        </w:rPr>
      </w:r>
      <w:r/>
    </w:p>
    <w:p>
      <w:pPr>
        <w:pStyle w:val="1233"/>
        <w:numPr>
          <w:ilvl w:val="0"/>
          <w:numId w:val="12"/>
        </w:numPr>
        <w:spacing w:before="0" w:after="0" w:line="360" w:lineRule="auto"/>
        <w:rPr>
          <w:rFonts w:cs="宋体"/>
          <w:b/>
          <w:bCs/>
          <w:color w:val="000000"/>
          <w:sz w:val="32"/>
          <w:szCs w:val="32"/>
        </w:rPr>
      </w:pPr>
      <w:r/>
      <w:bookmarkStart w:id="55" w:name="_Toc31824"/>
      <w:r/>
      <w:bookmarkStart w:id="56" w:name="_Toc15554"/>
      <w:r/>
      <w:bookmarkStart w:id="57" w:name="_Toc23096"/>
      <w:r/>
      <w:bookmarkStart w:id="58" w:name="_Toc13405"/>
      <w:r/>
      <w:bookmarkStart w:id="59" w:name="_Toc24619"/>
      <w:r/>
      <w:bookmarkStart w:id="60" w:name="_Toc10271"/>
      <w:r>
        <w:rPr>
          <w:rFonts w:hint="eastAsia" w:cs="宋体"/>
          <w:b/>
          <w:bCs/>
          <w:color w:val="000000"/>
          <w:sz w:val="32"/>
          <w:szCs w:val="32"/>
        </w:rPr>
        <w:t xml:space="preserve">合同主要条款</w:t>
      </w:r>
      <w:bookmarkEnd w:id="55"/>
      <w:r/>
      <w:bookmarkEnd w:id="56"/>
      <w:r/>
      <w:bookmarkEnd w:id="57"/>
      <w:r/>
      <w:bookmarkEnd w:id="58"/>
      <w:r/>
      <w:bookmarkEnd w:id="59"/>
      <w:r/>
      <w:bookmarkEnd w:id="60"/>
      <w:r>
        <w:rPr>
          <w:rFonts w:cs="宋体"/>
          <w:b/>
          <w:bCs/>
          <w:color w:val="000000"/>
          <w:sz w:val="32"/>
          <w:szCs w:val="32"/>
        </w:rPr>
      </w:r>
      <w:r/>
    </w:p>
    <w:p>
      <w:pPr>
        <w:pStyle w:val="772"/>
        <w:ind w:firstLine="422"/>
        <w:spacing w:line="360" w:lineRule="auto"/>
        <w:rPr>
          <w:rFonts w:ascii="宋体" w:hAnsi="宋体" w:cs="宋体"/>
          <w:b/>
          <w:bCs/>
          <w:szCs w:val="21"/>
        </w:rPr>
      </w:pPr>
      <w:r>
        <w:rPr>
          <w:rFonts w:hint="eastAsia" w:ascii="宋体" w:hAnsi="宋体" w:cs="宋体"/>
          <w:b/>
          <w:bCs/>
          <w:szCs w:val="21"/>
        </w:rPr>
        <w:t xml:space="preserve">甲方（采购单位）： </w:t>
      </w:r>
      <w:r>
        <w:rPr>
          <w:rFonts w:ascii="宋体" w:hAnsi="宋体" w:cs="宋体"/>
          <w:b/>
          <w:bCs/>
          <w:szCs w:val="21"/>
        </w:rPr>
      </w:r>
      <w:r/>
    </w:p>
    <w:p>
      <w:pPr>
        <w:pStyle w:val="772"/>
        <w:ind w:firstLine="422"/>
        <w:spacing w:line="360" w:lineRule="auto"/>
        <w:rPr>
          <w:rFonts w:ascii="宋体" w:hAnsi="宋体" w:cs="宋体"/>
          <w:b/>
          <w:bCs/>
          <w:szCs w:val="21"/>
        </w:rPr>
      </w:pPr>
      <w:r>
        <w:rPr>
          <w:rFonts w:hint="eastAsia" w:ascii="宋体" w:hAnsi="宋体" w:cs="宋体"/>
          <w:b/>
          <w:bCs/>
          <w:szCs w:val="21"/>
        </w:rPr>
        <w:t xml:space="preserve">联系人：                 </w:t>
      </w:r>
      <w:r>
        <w:rPr>
          <w:rFonts w:ascii="宋体" w:hAnsi="宋体" w:cs="宋体"/>
          <w:b/>
          <w:bCs/>
          <w:szCs w:val="21"/>
        </w:rPr>
      </w:r>
      <w:r/>
    </w:p>
    <w:p>
      <w:pPr>
        <w:pStyle w:val="772"/>
        <w:ind w:firstLine="422"/>
        <w:spacing w:line="360" w:lineRule="auto"/>
        <w:rPr>
          <w:rFonts w:ascii="宋体" w:hAnsi="宋体" w:cs="宋体"/>
          <w:b/>
          <w:bCs/>
          <w:szCs w:val="21"/>
        </w:rPr>
      </w:pPr>
      <w:r>
        <w:rPr>
          <w:rFonts w:hint="eastAsia" w:ascii="宋体" w:hAnsi="宋体" w:cs="宋体"/>
          <w:b/>
          <w:bCs/>
          <w:szCs w:val="21"/>
        </w:rPr>
        <w:t xml:space="preserve">联系电话：                                </w:t>
      </w:r>
      <w:r>
        <w:rPr>
          <w:rFonts w:ascii="宋体" w:hAnsi="宋体" w:cs="宋体"/>
          <w:b/>
          <w:bCs/>
          <w:szCs w:val="21"/>
        </w:rPr>
      </w:r>
      <w:r/>
    </w:p>
    <w:p>
      <w:pPr>
        <w:pStyle w:val="772"/>
        <w:ind w:firstLine="422"/>
        <w:spacing w:line="360" w:lineRule="auto"/>
        <w:rPr>
          <w:rFonts w:ascii="宋体" w:hAnsi="宋体" w:cs="宋体"/>
          <w:b/>
          <w:bCs/>
          <w:szCs w:val="21"/>
        </w:rPr>
      </w:pPr>
      <w:r>
        <w:rPr>
          <w:rFonts w:ascii="宋体" w:hAnsi="宋体" w:cs="宋体"/>
          <w:b/>
          <w:bCs/>
          <w:szCs w:val="21"/>
        </w:rPr>
      </w:r>
      <w:r/>
    </w:p>
    <w:p>
      <w:pPr>
        <w:pStyle w:val="772"/>
        <w:ind w:firstLine="422"/>
        <w:spacing w:line="360" w:lineRule="auto"/>
        <w:rPr>
          <w:rFonts w:ascii="宋体" w:hAnsi="宋体" w:cs="宋体"/>
          <w:b/>
          <w:bCs/>
          <w:szCs w:val="21"/>
        </w:rPr>
      </w:pPr>
      <w:r>
        <w:rPr>
          <w:rFonts w:hint="eastAsia" w:ascii="宋体" w:hAnsi="宋体" w:cs="宋体"/>
          <w:b/>
          <w:bCs/>
          <w:szCs w:val="21"/>
        </w:rPr>
        <w:t xml:space="preserve">乙方（成交单位）：   </w:t>
      </w:r>
      <w:r>
        <w:rPr>
          <w:rFonts w:ascii="宋体" w:hAnsi="宋体" w:cs="宋体"/>
          <w:b/>
          <w:bCs/>
          <w:szCs w:val="21"/>
        </w:rPr>
      </w:r>
      <w:r/>
    </w:p>
    <w:p>
      <w:pPr>
        <w:pStyle w:val="772"/>
        <w:ind w:firstLine="422"/>
        <w:spacing w:line="360" w:lineRule="auto"/>
        <w:rPr>
          <w:rFonts w:ascii="宋体" w:hAnsi="宋体" w:cs="宋体"/>
          <w:b/>
          <w:bCs/>
          <w:szCs w:val="21"/>
        </w:rPr>
      </w:pPr>
      <w:r>
        <w:rPr>
          <w:rFonts w:hint="eastAsia" w:ascii="宋体" w:hAnsi="宋体" w:cs="宋体"/>
          <w:b/>
          <w:bCs/>
          <w:szCs w:val="21"/>
        </w:rPr>
        <w:t xml:space="preserve">联系人：                 </w:t>
      </w:r>
      <w:r>
        <w:rPr>
          <w:rFonts w:ascii="宋体" w:hAnsi="宋体" w:cs="宋体"/>
          <w:b/>
          <w:bCs/>
          <w:szCs w:val="21"/>
        </w:rPr>
      </w:r>
      <w:r/>
    </w:p>
    <w:p>
      <w:pPr>
        <w:pStyle w:val="772"/>
        <w:ind w:firstLine="422"/>
        <w:spacing w:line="360" w:lineRule="auto"/>
        <w:rPr>
          <w:rFonts w:ascii="宋体" w:hAnsi="宋体" w:cs="宋体"/>
          <w:szCs w:val="21"/>
        </w:rPr>
      </w:pPr>
      <w:r>
        <w:rPr>
          <w:rFonts w:hint="eastAsia" w:ascii="宋体" w:hAnsi="宋体" w:cs="宋体"/>
          <w:b/>
          <w:bCs/>
          <w:szCs w:val="21"/>
        </w:rPr>
        <w:t xml:space="preserve">联系电话：  </w:t>
      </w:r>
      <w:r>
        <w:rPr>
          <w:rFonts w:ascii="宋体" w:hAnsi="宋体" w:cs="宋体"/>
          <w:szCs w:val="21"/>
        </w:rPr>
      </w:r>
      <w:r/>
    </w:p>
    <w:p>
      <w:pPr>
        <w:pStyle w:val="772"/>
        <w:ind w:firstLine="420"/>
        <w:spacing w:line="360" w:lineRule="auto"/>
        <w:rPr>
          <w:szCs w:val="21"/>
        </w:rPr>
      </w:pPr>
      <w:r/>
      <w:bookmarkStart w:id="61" w:name="_Toc31964"/>
      <w:r/>
      <w:bookmarkStart w:id="62" w:name="_Toc11075"/>
      <w:r>
        <w:rPr>
          <w:rFonts w:hint="eastAsia" w:ascii="Times New Roman" w:hAnsi="Times New Roman" w:cs="仿宋_GB2312"/>
          <w:szCs w:val="21"/>
        </w:rPr>
        <w:t xml:space="preserve">根据甲方申请并经</w:t>
      </w:r>
      <w:r>
        <w:rPr>
          <w:rFonts w:hint="eastAsia" w:ascii="Times New Roman" w:hAnsi="Times New Roman" w:cs="仿宋_GB2312"/>
          <w:szCs w:val="21"/>
          <w:u w:val="single"/>
        </w:rPr>
        <w:t xml:space="preserve">苏州市吴江区财政局</w:t>
      </w:r>
      <w:r>
        <w:rPr>
          <w:rFonts w:hint="eastAsia" w:ascii="Times New Roman" w:hAnsi="Times New Roman" w:cs="仿宋_GB2312"/>
          <w:szCs w:val="21"/>
        </w:rPr>
        <w:t xml:space="preserve">核准</w:t>
      </w:r>
      <w:r>
        <w:rPr>
          <w:rFonts w:hint="eastAsia" w:ascii="Times New Roman" w:hAnsi="Times New Roman" w:cs="仿宋_GB2312"/>
          <w:szCs w:val="21"/>
          <w:u w:val="single"/>
        </w:rPr>
        <w:t xml:space="preserve">横扇街道食堂外包服务项目</w:t>
      </w:r>
      <w:r>
        <w:rPr>
          <w:rFonts w:hint="eastAsia" w:ascii="Times New Roman" w:hAnsi="Times New Roman" w:cs="仿宋_GB2312"/>
          <w:szCs w:val="21"/>
        </w:rPr>
        <w:t xml:space="preserve">政府采购计划，依据甲方委托</w:t>
      </w:r>
      <w:r>
        <w:rPr>
          <w:rFonts w:hint="eastAsia" w:ascii="Times New Roman" w:hAnsi="Times New Roman" w:cs="仿宋_GB2312"/>
          <w:szCs w:val="21"/>
          <w:u w:val="single"/>
        </w:rPr>
        <w:t xml:space="preserve">苏州市吴江区星辰技术咨询服务有限公司</w:t>
      </w:r>
      <w:r>
        <w:rPr>
          <w:rFonts w:hint="eastAsia" w:ascii="Times New Roman" w:hAnsi="Times New Roman" w:cs="仿宋_GB2312"/>
          <w:szCs w:val="21"/>
        </w:rPr>
        <w:t xml:space="preserve">进行本项目政府采购</w:t>
      </w:r>
      <w:r>
        <w:rPr>
          <w:rFonts w:hint="eastAsia" w:ascii="Times New Roman" w:hAnsi="Times New Roman" w:cs="仿宋_GB2312"/>
          <w:szCs w:val="21"/>
          <w:u w:val="single"/>
        </w:rPr>
        <w:t xml:space="preserve">JSZC-320509-SZXC-C2026-0003</w:t>
      </w:r>
      <w:r>
        <w:rPr>
          <w:rFonts w:hint="eastAsia" w:ascii="Times New Roman" w:hAnsi="Times New Roman" w:cs="仿宋_GB2312"/>
          <w:szCs w:val="21"/>
        </w:rPr>
        <w:t xml:space="preserve">的招标结果，确定乙方为本次中标供应商，现依照招标文件、乙方的投标文件及相关文件的内容，签订本合同书。</w:t>
      </w:r>
      <w:r>
        <w:rPr>
          <w:szCs w:val="21"/>
        </w:rPr>
      </w:r>
      <w:r/>
    </w:p>
    <w:p>
      <w:pPr>
        <w:pStyle w:val="772"/>
        <w:spacing w:line="360" w:lineRule="auto"/>
        <w:rPr>
          <w:rFonts w:ascii="宋体" w:hAnsi="宋体" w:cs="宋体"/>
          <w:b/>
          <w:szCs w:val="21"/>
        </w:rPr>
      </w:pPr>
      <w:r>
        <w:rPr>
          <w:rFonts w:hint="eastAsia"/>
          <w:bCs/>
        </w:rPr>
        <w:t xml:space="preserve">一、</w:t>
      </w:r>
      <w:r>
        <w:rPr>
          <w:rFonts w:hint="eastAsia" w:ascii="宋体" w:hAnsi="宋体" w:cs="宋体"/>
          <w:b/>
          <w:szCs w:val="21"/>
        </w:rPr>
        <w:t xml:space="preserve">下列文件为本合同不可分割部分：</w:t>
      </w:r>
      <w:r>
        <w:rPr>
          <w:rFonts w:ascii="宋体" w:hAnsi="宋体" w:cs="宋体"/>
          <w:b/>
          <w:szCs w:val="21"/>
        </w:rPr>
      </w:r>
      <w:r/>
    </w:p>
    <w:p>
      <w:pPr>
        <w:pStyle w:val="772"/>
        <w:ind w:firstLine="210"/>
        <w:spacing w:line="360" w:lineRule="auto"/>
        <w:rPr>
          <w:rFonts w:ascii="宋体" w:hAnsi="宋体" w:cs="宋体"/>
          <w:szCs w:val="21"/>
        </w:rPr>
      </w:pPr>
      <w:r>
        <w:rPr>
          <w:rFonts w:hint="eastAsia" w:ascii="宋体" w:hAnsi="宋体" w:cs="宋体"/>
          <w:szCs w:val="21"/>
        </w:rPr>
        <w:t xml:space="preserve">①中标成交通知书；</w:t>
      </w:r>
      <w:r>
        <w:rPr>
          <w:rFonts w:ascii="宋体" w:hAnsi="宋体" w:cs="宋体"/>
          <w:szCs w:val="21"/>
        </w:rPr>
      </w:r>
      <w:r/>
    </w:p>
    <w:p>
      <w:pPr>
        <w:pStyle w:val="772"/>
        <w:ind w:firstLine="210"/>
        <w:spacing w:line="360" w:lineRule="auto"/>
        <w:rPr>
          <w:rFonts w:ascii="宋体" w:hAnsi="宋体" w:cs="宋体"/>
          <w:szCs w:val="21"/>
        </w:rPr>
      </w:pPr>
      <w:r>
        <w:rPr>
          <w:rFonts w:hint="eastAsia" w:ascii="宋体" w:hAnsi="宋体" w:cs="宋体"/>
          <w:szCs w:val="21"/>
        </w:rPr>
        <w:t xml:space="preserve">②磋商采购文件； </w:t>
      </w:r>
      <w:r>
        <w:rPr>
          <w:rFonts w:ascii="宋体" w:hAnsi="宋体" w:cs="宋体"/>
          <w:szCs w:val="21"/>
        </w:rPr>
      </w:r>
      <w:r/>
    </w:p>
    <w:p>
      <w:pPr>
        <w:pStyle w:val="772"/>
        <w:ind w:firstLine="210"/>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乙方中标的投标文件；</w:t>
      </w:r>
      <w:r>
        <w:rPr>
          <w:rFonts w:ascii="宋体" w:hAnsi="宋体" w:cs="宋体"/>
          <w:szCs w:val="21"/>
        </w:rPr>
      </w:r>
      <w:r/>
    </w:p>
    <w:p>
      <w:pPr>
        <w:pStyle w:val="772"/>
        <w:ind w:firstLine="210"/>
        <w:spacing w:line="360" w:lineRule="auto"/>
        <w:rPr>
          <w:rFonts w:ascii="宋体" w:hAnsi="宋体" w:cs="宋体"/>
          <w:szCs w:val="21"/>
        </w:rPr>
      </w:pPr>
      <w:r>
        <w:rPr>
          <w:rFonts w:hint="eastAsia" w:ascii="宋体" w:hAnsi="宋体" w:cs="宋体"/>
          <w:szCs w:val="21"/>
        </w:rPr>
        <w:t xml:space="preserve">④乙方在招投标过程中所作的其它承诺、声明、书面澄清等。</w:t>
      </w:r>
      <w:r>
        <w:rPr>
          <w:rFonts w:ascii="宋体" w:hAnsi="宋体" w:cs="宋体"/>
          <w:szCs w:val="21"/>
        </w:rPr>
      </w:r>
      <w:r/>
    </w:p>
    <w:p>
      <w:pPr>
        <w:pStyle w:val="772"/>
        <w:spacing w:line="360" w:lineRule="auto"/>
        <w:rPr>
          <w:rFonts w:ascii="宋体" w:hAnsi="宋体" w:cs="宋体"/>
          <w:b/>
          <w:szCs w:val="21"/>
        </w:rPr>
      </w:pPr>
      <w:r>
        <w:rPr>
          <w:rFonts w:hint="eastAsia" w:ascii="宋体" w:hAnsi="宋体" w:cs="宋体"/>
          <w:b/>
          <w:szCs w:val="21"/>
        </w:rPr>
        <w:t xml:space="preserve">二、合同内容：</w:t>
      </w:r>
      <w:r>
        <w:rPr>
          <w:rFonts w:ascii="宋体" w:hAnsi="宋体" w:cs="宋体"/>
          <w:b/>
          <w:szCs w:val="21"/>
        </w:rPr>
      </w:r>
      <w:r/>
    </w:p>
    <w:p>
      <w:pPr>
        <w:pStyle w:val="806"/>
        <w:ind w:firstLine="420"/>
        <w:spacing w:line="360" w:lineRule="auto"/>
        <w:rPr>
          <w:rFonts w:hAnsi="宋体" w:eastAsia="宋体" w:cs="宋体"/>
          <w:sz w:val="21"/>
          <w:szCs w:val="21"/>
        </w:rPr>
      </w:pPr>
      <w:r>
        <w:rPr>
          <w:rFonts w:hint="eastAsia" w:hAnsi="宋体" w:eastAsia="宋体" w:cs="宋体"/>
          <w:sz w:val="21"/>
          <w:szCs w:val="21"/>
        </w:rPr>
        <w:t xml:space="preserve">乙方负责提供甲方所需的服务，详见采购文件。</w:t>
      </w:r>
      <w:r>
        <w:rPr>
          <w:rFonts w:hAnsi="宋体" w:eastAsia="宋体" w:cs="宋体"/>
          <w:sz w:val="21"/>
          <w:szCs w:val="21"/>
        </w:rPr>
      </w:r>
      <w:r/>
    </w:p>
    <w:p>
      <w:pPr>
        <w:pStyle w:val="772"/>
        <w:spacing w:line="360" w:lineRule="auto"/>
        <w:rPr>
          <w:rFonts w:ascii="宋体" w:hAnsi="宋体" w:cs="宋体"/>
          <w:b/>
          <w:szCs w:val="21"/>
        </w:rPr>
      </w:pPr>
      <w:r>
        <w:rPr>
          <w:rFonts w:hint="eastAsia" w:ascii="宋体" w:hAnsi="宋体" w:cs="宋体"/>
          <w:b/>
          <w:szCs w:val="21"/>
        </w:rPr>
        <w:t xml:space="preserve">三、合同总价范围：</w:t>
      </w:r>
      <w:r>
        <w:rPr>
          <w:rFonts w:ascii="宋体" w:hAnsi="宋体" w:cs="宋体"/>
          <w:b/>
          <w:szCs w:val="21"/>
        </w:rPr>
      </w:r>
      <w:r/>
    </w:p>
    <w:p>
      <w:pPr>
        <w:pStyle w:val="772"/>
        <w:ind w:left="420"/>
        <w:spacing w:line="360" w:lineRule="auto"/>
        <w:rPr>
          <w:rFonts w:ascii="宋体" w:hAnsi="宋体" w:cs="宋体"/>
          <w:bCs/>
          <w:szCs w:val="21"/>
        </w:rPr>
      </w:pPr>
      <w:r>
        <w:rPr>
          <w:rFonts w:hint="eastAsia" w:ascii="宋体" w:hAnsi="宋体" w:cs="宋体"/>
          <w:bCs/>
          <w:szCs w:val="21"/>
        </w:rPr>
        <w:t xml:space="preserve">1、本次招标采购项目的报价以人民币报价；</w:t>
      </w:r>
      <w:r>
        <w:rPr>
          <w:rFonts w:ascii="宋体" w:hAnsi="宋体" w:cs="宋体"/>
          <w:bCs/>
          <w:szCs w:val="21"/>
        </w:rPr>
      </w:r>
      <w:r/>
    </w:p>
    <w:p>
      <w:pPr>
        <w:pStyle w:val="772"/>
        <w:ind w:firstLine="420"/>
        <w:spacing w:line="360" w:lineRule="auto"/>
        <w:rPr>
          <w:rFonts w:ascii="宋体" w:hAnsi="宋体" w:cs="宋体"/>
          <w:szCs w:val="21"/>
        </w:rPr>
      </w:pPr>
      <w:r>
        <w:rPr>
          <w:rFonts w:hint="eastAsia" w:ascii="宋体" w:hAnsi="宋体" w:cs="宋体"/>
          <w:bCs/>
          <w:szCs w:val="21"/>
        </w:rPr>
        <w:t xml:space="preserve">2、合同价格按此次成交价格执行，本合同总价款为：</w:t>
      </w:r>
      <w:r>
        <w:rPr>
          <w:rFonts w:hint="eastAsia" w:ascii="宋体" w:hAnsi="宋体" w:cs="宋体"/>
          <w:b/>
          <w:bCs/>
          <w:szCs w:val="21"/>
          <w:u w:val="single"/>
        </w:rPr>
        <w:t xml:space="preserve">大写：   元整，小写：  元  </w:t>
      </w:r>
      <w:r>
        <w:rPr>
          <w:rFonts w:hint="eastAsia" w:ascii="宋体" w:hAnsi="宋体" w:cs="宋体"/>
          <w:bCs/>
          <w:szCs w:val="21"/>
        </w:rPr>
        <w:t xml:space="preserve">。合同总价包括在叁年服务期内完成本次项目全部工作内容需要的人员工资（包含社保、</w:t>
      </w:r>
      <w:r>
        <w:rPr>
          <w:rFonts w:hint="eastAsia" w:ascii="宋体" w:hAnsi="宋体" w:cs="宋体"/>
          <w:szCs w:val="21"/>
        </w:rPr>
        <w:t xml:space="preserve">高温费、</w:t>
      </w:r>
      <w:r>
        <w:rPr>
          <w:rFonts w:hint="eastAsia" w:ascii="宋体" w:hAnsi="宋体" w:cs="宋体"/>
          <w:bCs/>
          <w:szCs w:val="21"/>
        </w:rPr>
        <w:t xml:space="preserve">所有发生的加班费、员工考核奖励费</w:t>
      </w:r>
      <w:r>
        <w:rPr>
          <w:rFonts w:hint="eastAsia" w:ascii="宋体" w:hAnsi="宋体" w:cs="宋体"/>
          <w:szCs w:val="21"/>
        </w:rPr>
        <w:t xml:space="preserve">）</w:t>
      </w:r>
      <w:r>
        <w:rPr>
          <w:rFonts w:hint="eastAsia" w:ascii="宋体" w:hAnsi="宋体" w:cs="宋体"/>
          <w:bCs/>
          <w:szCs w:val="21"/>
        </w:rPr>
        <w:t xml:space="preserve">、交通费、通讯费、服装</w:t>
      </w:r>
      <w:r>
        <w:rPr>
          <w:rFonts w:hint="eastAsia" w:ascii="宋体" w:hAnsi="宋体" w:cs="宋体"/>
          <w:szCs w:val="21"/>
        </w:rPr>
        <w:t xml:space="preserve">费、</w:t>
      </w:r>
      <w:r>
        <w:rPr>
          <w:rFonts w:hint="eastAsia" w:ascii="宋体" w:hAnsi="宋体" w:cs="宋体"/>
          <w:bCs/>
          <w:szCs w:val="21"/>
        </w:rPr>
        <w:t xml:space="preserve">清洗</w:t>
      </w:r>
      <w:r>
        <w:rPr>
          <w:rFonts w:hint="eastAsia" w:ascii="宋体" w:hAnsi="宋体" w:cs="宋体"/>
          <w:szCs w:val="21"/>
        </w:rPr>
        <w:t xml:space="preserve">费、管理费、各种税费、保险、利润、成交服务费、政策性文件规定等及合同包含的所有风险、责任等各项应有费用。</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乙方投标报价为最终报价，除非因特殊原因并经甲乙双方协商同意，响应单位不得再要求追加任何费用。同时，除非合同条款中另有规定，否则，响应单位所报价格在合同实施期间不因市场变化因素而变动。</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3、中国政府根据现行税法征收的与本合同有关的一切税费</w:t>
      </w:r>
      <w:r>
        <w:rPr>
          <w:rFonts w:ascii="宋体" w:hAnsi="宋体" w:cs="宋体"/>
          <w:szCs w:val="21"/>
        </w:rPr>
      </w:r>
      <w:r/>
    </w:p>
    <w:p>
      <w:pPr>
        <w:pStyle w:val="772"/>
        <w:spacing w:line="360" w:lineRule="auto"/>
        <w:rPr>
          <w:rFonts w:ascii="宋体" w:hAnsi="宋体" w:cs="宋体"/>
          <w:b/>
          <w:szCs w:val="21"/>
        </w:rPr>
      </w:pPr>
      <w:r>
        <w:rPr>
          <w:rFonts w:hint="eastAsia" w:ascii="宋体" w:hAnsi="宋体" w:cs="宋体"/>
          <w:b/>
          <w:szCs w:val="21"/>
        </w:rPr>
        <w:t xml:space="preserve">四、服务期限：</w:t>
      </w:r>
      <w:r>
        <w:rPr>
          <w:rFonts w:ascii="宋体" w:hAnsi="宋体" w:cs="宋体"/>
          <w:b/>
          <w:szCs w:val="21"/>
        </w:rPr>
      </w:r>
      <w:r/>
    </w:p>
    <w:p>
      <w:pPr>
        <w:pStyle w:val="772"/>
        <w:ind w:firstLine="412"/>
        <w:spacing w:line="360" w:lineRule="auto"/>
        <w:rPr>
          <w:rFonts w:ascii="宋体" w:hAnsi="宋体" w:cs="宋体"/>
          <w:szCs w:val="21"/>
        </w:rPr>
      </w:pPr>
      <w:r>
        <w:rPr>
          <w:rFonts w:hint="eastAsia" w:ascii="宋体" w:hAnsi="宋体" w:cs="宋体"/>
          <w:szCs w:val="21"/>
        </w:rPr>
        <w:t xml:space="preserve">服务期限为叁年（  年  月  日至   年  月  日）；合同每年签定；成交单位若合同期限内能够达到甲方规定的续签条件才可以续签下一年的合同；否则甲方有权不再续签合同。（注：达月度考核累计2次低于95分或单次月度考核得分60分以下，甲方有权不再于乙方续签合同。）</w:t>
      </w:r>
      <w:r>
        <w:rPr>
          <w:rFonts w:ascii="宋体" w:hAnsi="宋体" w:cs="宋体"/>
          <w:szCs w:val="21"/>
        </w:rPr>
      </w:r>
      <w:r/>
    </w:p>
    <w:p>
      <w:pPr>
        <w:pStyle w:val="772"/>
        <w:spacing w:line="360" w:lineRule="auto"/>
        <w:rPr>
          <w:rFonts w:ascii="宋体" w:hAnsi="宋体" w:cs="宋体"/>
          <w:szCs w:val="21"/>
          <w:highlight w:val="white"/>
        </w:rPr>
      </w:pPr>
      <w:r>
        <w:rPr>
          <w:rFonts w:hint="eastAsia" w:ascii="宋体" w:hAnsi="宋体" w:cs="宋体"/>
          <w:b/>
          <w:szCs w:val="21"/>
          <w:highlight w:val="white"/>
        </w:rPr>
        <w:t xml:space="preserve">五、付款方式：</w:t>
      </w:r>
      <w:r>
        <w:rPr>
          <w:rFonts w:hint="eastAsia" w:ascii="宋体" w:hAnsi="宋体" w:cs="宋体"/>
          <w:color w:val="000000"/>
          <w:szCs w:val="21"/>
          <w:highlight w:val="white"/>
        </w:rPr>
        <w:t xml:space="preserve">每季度支付合同价款=中标价/服务期限（按36个月）*3 -3个月累计考核扣款，付款方式为次</w:t>
      </w:r>
      <w:r>
        <w:rPr>
          <w:rFonts w:hint="eastAsia" w:ascii="宋体" w:hAnsi="宋体" w:cs="宋体"/>
          <w:szCs w:val="21"/>
          <w:highlight w:val="white"/>
        </w:rPr>
        <w:t xml:space="preserve">季度支付上一季度的费用。</w:t>
      </w:r>
      <w:r>
        <w:rPr>
          <w:highlight w:val="white"/>
        </w:rPr>
      </w:r>
      <w:r/>
    </w:p>
    <w:p>
      <w:pPr>
        <w:pStyle w:val="772"/>
        <w:ind w:firstLine="420"/>
        <w:spacing w:line="360" w:lineRule="auto"/>
        <w:rPr>
          <w:rFonts w:ascii="宋体" w:hAnsi="宋体" w:cs="宋体"/>
          <w:szCs w:val="21"/>
          <w:highlight w:val="white"/>
        </w:rPr>
      </w:pPr>
      <w:r>
        <w:rPr>
          <w:rFonts w:hint="eastAsia" w:ascii="宋体" w:hAnsi="宋体" w:cs="宋体"/>
          <w:szCs w:val="21"/>
          <w:highlight w:val="white"/>
          <w:lang w:val="zh-CN"/>
        </w:rPr>
        <w:t xml:space="preserve">付款方式：</w:t>
      </w:r>
      <w:r>
        <w:rPr>
          <w:rFonts w:hint="eastAsia" w:ascii="宋体" w:hAnsi="宋体" w:cs="宋体"/>
          <w:szCs w:val="21"/>
          <w:highlight w:val="white"/>
        </w:rPr>
        <w:t xml:space="preserve">甲方每季度到期后</w:t>
      </w:r>
      <w:r>
        <w:rPr>
          <w:rFonts w:hint="eastAsia" w:ascii="宋体" w:hAnsi="宋体" w:cs="宋体"/>
          <w:szCs w:val="21"/>
          <w:highlight w:val="white"/>
          <w:lang w:val="zh-CN"/>
        </w:rPr>
        <w:t xml:space="preserve">以转帐方式直接转入中标人的账户。付款前乙方必须向甲方提交以下完整资料，缺一不予付款，逾期责任由乙方承担： 1.合法有效增值税发票（税率 6%，服务类）； 2.季度服务验收合格单（甲方盖章确认）； 3.月度考核表（甲方签字确认，含扣款明细）。甲方审核无误后 转账支付；资料不全、验收不合格、考核不合格，甲方有权暂缓付款，不承担逾期付款责任。</w:t>
      </w:r>
      <w:r>
        <w:rPr>
          <w:highlight w:val="white"/>
        </w:rPr>
      </w:r>
      <w:r/>
    </w:p>
    <w:p>
      <w:pPr>
        <w:pStyle w:val="772"/>
        <w:spacing w:line="360" w:lineRule="auto"/>
        <w:tabs>
          <w:tab w:val="left" w:pos="360" w:leader="none"/>
        </w:tabs>
        <w:rPr>
          <w:rFonts w:ascii="宋体" w:hAnsi="宋体" w:cs="宋体"/>
          <w:b/>
          <w:szCs w:val="21"/>
          <w:highlight w:val="white"/>
        </w:rPr>
      </w:pPr>
      <w:r>
        <w:rPr>
          <w:rFonts w:hint="eastAsia" w:ascii="宋体" w:hAnsi="宋体" w:cs="宋体"/>
          <w:b/>
          <w:szCs w:val="21"/>
          <w:highlight w:val="white"/>
        </w:rPr>
        <w:t xml:space="preserve">六、服务质量与考核</w:t>
      </w:r>
      <w:r>
        <w:rPr>
          <w:highlight w:val="white"/>
        </w:rPr>
      </w:r>
      <w:r/>
    </w:p>
    <w:p>
      <w:pPr>
        <w:pStyle w:val="790"/>
        <w:ind w:firstLine="420"/>
        <w:spacing w:line="360" w:lineRule="auto"/>
        <w:rPr>
          <w:rFonts w:ascii="宋体" w:hAnsi="宋体" w:cs="宋体"/>
          <w:color w:val="000000"/>
          <w:szCs w:val="21"/>
        </w:rPr>
      </w:pPr>
      <w:r>
        <w:rPr>
          <w:rFonts w:hint="eastAsia" w:ascii="宋体" w:hAnsi="宋体" w:cs="宋体"/>
          <w:szCs w:val="21"/>
        </w:rPr>
        <w:t xml:space="preserve">乙方应严格按照采购磋商文件的有关规定提供服务，满足采购磋商文件中所列全部要求和乙方承诺的其</w:t>
      </w:r>
      <w:r>
        <w:rPr>
          <w:rFonts w:hint="eastAsia" w:ascii="宋体" w:hAnsi="宋体" w:cs="宋体"/>
          <w:color w:val="000000"/>
          <w:szCs w:val="21"/>
        </w:rPr>
        <w:t xml:space="preserve">它指标，并由甲方按照具体项目要求进行考核。对未按规定提供服务或者部分服务不合格的，视具体情况按附表扣分 。</w:t>
      </w:r>
      <w:r>
        <w:rPr>
          <w:rFonts w:hint="eastAsia" w:ascii="宋体" w:hAnsi="宋体" w:cs="宋体"/>
          <w:szCs w:val="21"/>
        </w:rPr>
        <w:t xml:space="preserve">甲方根据每月考核结果支付服务费，按考核情况发放。每月综合考核得分高于95分及以上为优秀，全额支付当月服务费用；低于95分，按考核得分（保留二位小数）进行扣款，从95分（不含95分）起扣，每少1分扣人民币1000元，不足1分的用差值法计算，直接在当月服务款支付中扣除。如在服务期内考核中，月度考核累计</w:t>
      </w:r>
      <w:r>
        <w:rPr>
          <w:rFonts w:hint="eastAsia" w:ascii="宋体" w:hAnsi="宋体" w:cs="宋体"/>
          <w:szCs w:val="21"/>
          <w:lang w:eastAsia="zh-CN"/>
        </w:rPr>
        <w:t xml:space="preserve">二</w:t>
      </w:r>
      <w:r>
        <w:rPr>
          <w:rFonts w:hint="eastAsia" w:ascii="宋体" w:hAnsi="宋体" w:cs="宋体"/>
          <w:szCs w:val="21"/>
        </w:rPr>
        <w:t xml:space="preserve">次低于</w:t>
      </w:r>
      <w:r>
        <w:rPr>
          <w:rFonts w:hint="eastAsia" w:ascii="宋体" w:hAnsi="宋体" w:cs="宋体"/>
          <w:szCs w:val="21"/>
          <w:lang w:eastAsia="zh-CN"/>
        </w:rPr>
        <w:t xml:space="preserve">9</w:t>
      </w:r>
      <w:r>
        <w:rPr>
          <w:rFonts w:hint="eastAsia" w:ascii="宋体" w:hAnsi="宋体" w:cs="宋体"/>
          <w:szCs w:val="21"/>
        </w:rPr>
        <w:t xml:space="preserve">5分以下，或单次考核得分60分以下，甲方有权终止或解除合同。</w:t>
      </w:r>
      <w:r>
        <w:rPr>
          <w:rFonts w:hint="eastAsia" w:ascii="宋体" w:hAnsi="宋体" w:cs="宋体"/>
          <w:color w:val="000000"/>
          <w:szCs w:val="21"/>
        </w:rPr>
        <w:t xml:space="preserve">（详见合同附件1考核标准）</w:t>
      </w:r>
      <w:r>
        <w:rPr>
          <w:rFonts w:ascii="宋体" w:hAnsi="宋体" w:cs="宋体"/>
          <w:color w:val="000000"/>
          <w:szCs w:val="21"/>
        </w:rPr>
      </w:r>
      <w:r/>
    </w:p>
    <w:p>
      <w:pPr>
        <w:pStyle w:val="772"/>
        <w:ind w:firstLine="420"/>
        <w:spacing w:line="360" w:lineRule="auto"/>
        <w:rPr>
          <w:rFonts w:ascii="宋体" w:hAnsi="宋体" w:cs="宋体"/>
          <w:szCs w:val="21"/>
        </w:rPr>
      </w:pPr>
      <w:r>
        <w:rPr>
          <w:rFonts w:hint="eastAsia" w:ascii="宋体" w:hAnsi="宋体" w:cs="宋体"/>
          <w:color w:val="000000"/>
          <w:szCs w:val="21"/>
        </w:rPr>
        <w:t xml:space="preserve">如出现食品安全卫生问题的，情节轻微的按每起1000元承担违约责任，并扣3分；3人出现食品中毒食品安全卫生问题的按0.3-1万元的标准承担违约责任，并扣除5-10分；一年内出现食品安全卫生问题1次或食品中毒5人以上甲方有权无条件解除与乙方所签订的服务合同。（上述承担违约责任的费用甲方直接从每月服务费中扣除）。</w:t>
      </w:r>
      <w:r>
        <w:rPr>
          <w:rFonts w:ascii="宋体" w:hAnsi="宋体" w:cs="宋体"/>
          <w:szCs w:val="21"/>
        </w:rPr>
      </w:r>
      <w:r/>
    </w:p>
    <w:p>
      <w:pPr>
        <w:pStyle w:val="772"/>
        <w:spacing w:line="360" w:lineRule="auto"/>
        <w:tabs>
          <w:tab w:val="left" w:pos="360" w:leader="none"/>
        </w:tabs>
        <w:rPr>
          <w:rFonts w:ascii="宋体" w:hAnsi="宋体" w:cs="宋体"/>
          <w:b/>
          <w:color w:val="000000"/>
          <w:szCs w:val="21"/>
        </w:rPr>
      </w:pPr>
      <w:r>
        <w:rPr>
          <w:rFonts w:hint="eastAsia" w:ascii="宋体" w:hAnsi="宋体" w:cs="宋体"/>
          <w:b/>
          <w:color w:val="000000"/>
          <w:szCs w:val="21"/>
        </w:rPr>
        <w:t xml:space="preserve">七、双方权利义务</w:t>
      </w:r>
      <w:r>
        <w:rPr>
          <w:rFonts w:ascii="宋体" w:hAnsi="宋体" w:cs="宋体"/>
          <w:b/>
          <w:color w:val="000000"/>
          <w:szCs w:val="21"/>
        </w:rPr>
      </w:r>
      <w:r/>
    </w:p>
    <w:p>
      <w:pPr>
        <w:pStyle w:val="772"/>
        <w:ind w:firstLine="315"/>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（一）甲方的权利和义务</w:t>
      </w:r>
      <w:r>
        <w:rPr>
          <w:rFonts w:ascii="宋体" w:hAnsi="宋体" w:cs="宋体"/>
          <w:color w:val="000000"/>
          <w:szCs w:val="21"/>
        </w:rPr>
      </w:r>
      <w:r/>
    </w:p>
    <w:p>
      <w:pPr>
        <w:pStyle w:val="772"/>
        <w:ind w:firstLine="420"/>
        <w:spacing w:line="360" w:lineRule="auto"/>
        <w:rPr>
          <w:rFonts w:ascii="宋体" w:hAnsi="宋体" w:cs="宋体"/>
          <w:szCs w:val="21"/>
        </w:rPr>
      </w:pPr>
      <w:r>
        <w:rPr>
          <w:rFonts w:hint="eastAsia" w:ascii="宋体" w:hAnsi="宋体" w:cs="宋体"/>
          <w:szCs w:val="21"/>
        </w:rPr>
        <w:t xml:space="preserve">1、甲方对食堂进行管理并指派一名代表兼任日常（现场）负责人，该代表除负责日常与乙方沟通管理工作外，另负责乙方根据时令按甲方要求开具菜单的确认。</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2、甲方提供厨房、餐厅及基础设施、全套厨房设备，并负责水、电、气（费用由甲方直接结算）。</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3、添置、更换、维修食堂相关设备设施，由乙方提出，经甲方同意后由甲方负责购买。</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4、甲方负责各类物资的采购。</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5、甲方代表有权监督乙方代表核定餐厅菜式定价工作。</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6、甲方为乙方工作人员免费提供工作餐。</w:t>
      </w:r>
      <w:r>
        <w:rPr>
          <w:rFonts w:ascii="宋体" w:hAnsi="宋体" w:cs="宋体"/>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7、审定乙方拟定的工作方案、管理制度。</w:t>
      </w:r>
      <w:r>
        <w:rPr>
          <w:rFonts w:ascii="宋体" w:hAnsi="宋体" w:cs="宋体"/>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8、检查监督乙方工作的实施及制度的执行情况，有权对乙方违规、失职、服务不达标行为当场制止、责令整改、扣分罚款，拒不整改的直接解除合同。</w:t>
      </w:r>
      <w:r>
        <w:rPr>
          <w:rFonts w:ascii="宋体" w:hAnsi="宋体" w:cs="宋体"/>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9、在项目实施过程中，如发现乙方提供虚假资料或信息，甲方有权立即停止本项目并追回已付项目经费、项目荣誉和奖励，同时在媒体通告。</w:t>
      </w:r>
      <w:r>
        <w:rPr>
          <w:rFonts w:ascii="宋体" w:hAnsi="宋体" w:cs="宋体"/>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（二）乙方的权利和义务</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1、乙方指派一名代表（管理人员），负责食堂日常管理工作，服从甲方管理并对完成任务负总责。</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2、乙方负责厨房、餐厅及基础设施、全套厨房设备的日常卫生及保洁，若财产发生人为损坏，乙方需照价赔偿。</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3、乙方负责安排的食堂员工，均应持有有效健康证件，乙方所派员工劳动人事关系均由乙方负责，并负责所派食堂员工的工资福利及安全。</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4、乙方负责提供甲方员工就餐服务，并负责会同甲方代表做好菜式的定价工作。</w:t>
      </w:r>
      <w:r>
        <w:rPr>
          <w:rFonts w:ascii="宋体" w:hAnsi="宋体" w:cs="宋体"/>
          <w:szCs w:val="21"/>
        </w:rPr>
      </w:r>
      <w:r/>
    </w:p>
    <w:p>
      <w:pPr>
        <w:pStyle w:val="772"/>
        <w:ind w:firstLine="420"/>
        <w:spacing w:line="360" w:lineRule="auto"/>
        <w:tabs>
          <w:tab w:val="left" w:pos="5260" w:leader="none"/>
        </w:tabs>
        <w:rPr>
          <w:rFonts w:ascii="宋体" w:hAnsi="宋体" w:cs="宋体"/>
          <w:color w:val="000000"/>
          <w:szCs w:val="21"/>
        </w:rPr>
      </w:pPr>
      <w:r>
        <w:rPr>
          <w:rFonts w:hint="eastAsia" w:ascii="宋体" w:hAnsi="宋体" w:cs="宋体"/>
          <w:color w:val="000000"/>
          <w:szCs w:val="21"/>
        </w:rPr>
        <w:t xml:space="preserve">5、乙方负责提供餐厅工作日的每日早餐、午餐及晚餐。周六、周日和节假日，如遇招标单位有批量人员加班或其他用餐，乙方应配合做好餐饮服务（甲方应至少提前12小时通知乙方准备）。</w:t>
      </w:r>
      <w:r>
        <w:rPr>
          <w:rFonts w:ascii="宋体" w:hAnsi="宋体" w:cs="宋体"/>
          <w:color w:val="000000"/>
          <w:szCs w:val="21"/>
        </w:rPr>
      </w:r>
      <w:r/>
    </w:p>
    <w:p>
      <w:pPr>
        <w:pStyle w:val="772"/>
        <w:ind w:firstLine="420"/>
        <w:spacing w:line="360" w:lineRule="auto"/>
        <w:rPr>
          <w:rFonts w:ascii="宋体" w:hAnsi="宋体" w:cs="宋体"/>
          <w:szCs w:val="21"/>
        </w:rPr>
      </w:pPr>
      <w:r>
        <w:rPr>
          <w:rFonts w:hint="eastAsia" w:ascii="宋体" w:hAnsi="宋体" w:cs="宋体"/>
          <w:szCs w:val="21"/>
        </w:rPr>
        <w:t xml:space="preserve">6、乙方负责协助甲方做好成本核算、成本控制和财产保全工作。</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7、乙方需遵守相关制度，一切因违反制度引起的后果由乙方负责。</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8．为保证菜品的质量，乙方配合甲方每天对所进菜品进行验收，对不合格及变质材料予以退换货，查验采购的食品原料并作好台帐记录。</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9、乙方应建立健全食品卫生安全制度，食品加工操作规程和日常管理制度。严格执行食品、食品原料、食品添加剂和食品相关产品的采购查验、索证索票和台帐登记制度，未经采购查验、索证索票和台帐登记的食品、食品原料、食品添加剂和食品相关产品一律不得进入食堂。</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10、指派专人留样，每个品种应留足100g，在专用的冰箱内低温（2－8℃）保存48小时；留样的器具应清洗消毒后使用，留样盒上应标明留样品种的名称、留样时间、倒掉时间等信息，每个留样品种应单独加盖，留样冰箱应加锁，专人管理；留样记录应详细记载早、中、晚的品种名称，并有留样人和检查人的签名。乙方对食品安全卫生负责。</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11、食堂提供的饭菜应保质、保量、保安全，做好合理膳食配搭，确保营养丰富，食堂应做好供餐计划安排，剩余饭菜一律不得隔夜再供应。</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12、餐厨垃圾和生活垃圾分开盛放在专用的垃圾桶里，用餐结束后，推至专用的餐厨垃圾房统一等环卫部门回收处理。</w:t>
      </w:r>
      <w:r>
        <w:rPr>
          <w:rFonts w:ascii="宋体" w:hAnsi="宋体" w:cs="宋体"/>
          <w:szCs w:val="21"/>
        </w:rPr>
      </w:r>
      <w:r/>
    </w:p>
    <w:p>
      <w:pPr>
        <w:pStyle w:val="772"/>
        <w:ind w:firstLine="420"/>
        <w:spacing w:line="360" w:lineRule="auto"/>
        <w:rPr>
          <w:rFonts w:ascii="宋体" w:hAnsi="宋体" w:cs="宋体"/>
          <w:szCs w:val="21"/>
        </w:rPr>
      </w:pPr>
      <w:r>
        <w:rPr>
          <w:rFonts w:hint="eastAsia" w:ascii="宋体" w:hAnsi="宋体" w:cs="宋体"/>
          <w:szCs w:val="21"/>
        </w:rPr>
        <w:t xml:space="preserve">13、将应急预案和就餐安全须知在食堂就餐大厅公示，加强信息公开，设立意见箱和投诉电话，定期不定期问卷收集干群意见，不断改进就餐服务工作。</w:t>
      </w:r>
      <w:r>
        <w:rPr>
          <w:rFonts w:ascii="宋体" w:hAnsi="宋体" w:cs="宋体"/>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14、按合同约定，对使用人违反管理制度的行为进行处置，对违反国家法规、规章的行为，提请有关部门处理。</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15、乙方应主动接受并配合甲方及财政、审计等部门对本项目的检查、指导和监督。</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16、乙方在实施项目中的人身安全及工伤或意外事故全部由乙方承担，并应对其履行本合同开展的管理或培训或其他任何活动中因乙方过错造成他人人身、财产安全负相应法律责任。</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17、完成招标文件“服务工作要求”中的其他事项。</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18、本合同终止时，乙方必须向甲方移交全部档案资料。</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19、乙方应对实施项目获知的管理、培训或活动对象的隐私或其他人身、财产信息保密，除为本项目实施之目的，不得向任何无关第三人披露，否则应当对被侵权对象承担相应法律责任。</w:t>
      </w:r>
      <w:r>
        <w:rPr>
          <w:rFonts w:ascii="宋体" w:hAnsi="宋体" w:cs="宋体"/>
          <w:color w:val="000000"/>
          <w:szCs w:val="21"/>
        </w:rPr>
      </w:r>
      <w:r/>
    </w:p>
    <w:p>
      <w:pPr>
        <w:pStyle w:val="772"/>
        <w:ind w:firstLine="422"/>
        <w:spacing w:line="360" w:lineRule="auto"/>
        <w:tabs>
          <w:tab w:val="left" w:pos="360" w:leader="none"/>
        </w:tabs>
        <w:rPr>
          <w:rFonts w:ascii="宋体" w:hAnsi="宋体" w:cs="宋体"/>
          <w:b/>
          <w:szCs w:val="21"/>
        </w:rPr>
      </w:pPr>
      <w:r>
        <w:rPr>
          <w:rFonts w:hint="eastAsia" w:ascii="宋体" w:hAnsi="宋体" w:cs="宋体"/>
          <w:b/>
          <w:szCs w:val="21"/>
        </w:rPr>
        <w:t xml:space="preserve">八、违约责任</w:t>
      </w:r>
      <w:r>
        <w:rPr>
          <w:rFonts w:ascii="宋体" w:hAnsi="宋体" w:cs="宋体"/>
          <w:b/>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rPr>
          <w:rFonts w:ascii="宋体" w:hAnsi="宋体" w:cs="宋体"/>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（一）甲方违约责任</w:t>
      </w:r>
      <w:r>
        <w:rPr>
          <w:rFonts w:ascii="宋体" w:hAnsi="宋体" w:cs="宋体"/>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color w:val="000000"/>
          <w:szCs w:val="21"/>
        </w:rPr>
        <w:t xml:space="preserve">在合同生效后，甲方无故要求解除合同的，应向乙方偿付合同总价款5%的违约金，违约金不</w:t>
      </w:r>
      <w:r>
        <w:rPr>
          <w:rFonts w:hint="eastAsia" w:ascii="宋体" w:hAnsi="宋体" w:cs="宋体"/>
          <w:szCs w:val="21"/>
        </w:rPr>
        <w:t xml:space="preserve">足以补偿损失的，乙方有权要求甲方补足。</w:t>
      </w:r>
      <w:r>
        <w:rPr>
          <w:rFonts w:ascii="宋体" w:hAnsi="宋体" w:cs="宋体"/>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（二）乙方违约责任</w:t>
      </w:r>
      <w:r>
        <w:rPr>
          <w:rFonts w:ascii="宋体" w:hAnsi="宋体" w:cs="宋体"/>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1、乙方不能履行合同或者逾期履行合同，甲方有权解除合同，并视实际损失情况向有权乙方追索损失。</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2、项目结束后，乙方未能按照招标文件及合同书的要求按时完成所有服务内容，甲方终期评估验收结果为不合格时，甲方有权要求乙方补偿甲方损失。</w:t>
      </w:r>
      <w:r>
        <w:rPr>
          <w:rFonts w:ascii="宋体" w:hAnsi="宋体" w:cs="宋体"/>
          <w:color w:val="000000"/>
          <w:szCs w:val="21"/>
        </w:rPr>
      </w:r>
      <w:r/>
    </w:p>
    <w:p>
      <w:pPr>
        <w:pStyle w:val="772"/>
        <w:ind w:firstLine="422"/>
        <w:spacing w:line="360" w:lineRule="auto"/>
        <w:tabs>
          <w:tab w:val="left" w:pos="360" w:leader="none"/>
        </w:tabs>
        <w:rPr>
          <w:rFonts w:ascii="宋体" w:hAnsi="宋体" w:cs="宋体"/>
          <w:b/>
          <w:color w:val="000000"/>
          <w:szCs w:val="21"/>
        </w:rPr>
      </w:pPr>
      <w:r>
        <w:rPr>
          <w:rFonts w:hint="eastAsia" w:ascii="宋体" w:hAnsi="宋体" w:cs="宋体"/>
          <w:b/>
          <w:color w:val="000000"/>
          <w:szCs w:val="21"/>
        </w:rPr>
        <w:t xml:space="preserve">九、不可抗力</w:t>
      </w:r>
      <w:r>
        <w:rPr>
          <w:rFonts w:ascii="宋体" w:hAnsi="宋体" w:cs="宋体"/>
          <w:b/>
          <w:color w:val="000000"/>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（一）因不可抗力不能履行合同的，根据不可抗力的影响，部分或者全部免除责任。但合同一方迟延履行后发生不可抗力的，不能免除责任。</w:t>
      </w:r>
      <w:r>
        <w:rPr>
          <w:rFonts w:ascii="宋体" w:hAnsi="宋体" w:cs="宋体"/>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（二）合同一方因不可抗力不能履行合同的，应当及时通知对方，以减轻可能给对方造成的损失，并应当在合理期限内提供证明。</w:t>
      </w:r>
      <w:r>
        <w:rPr>
          <w:rFonts w:ascii="宋体" w:hAnsi="宋体" w:cs="宋体"/>
          <w:szCs w:val="21"/>
        </w:rPr>
      </w:r>
      <w:r/>
    </w:p>
    <w:p>
      <w:pPr>
        <w:pStyle w:val="772"/>
        <w:ind w:firstLine="422"/>
        <w:spacing w:line="360" w:lineRule="auto"/>
        <w:tabs>
          <w:tab w:val="left" w:pos="360" w:leader="none"/>
        </w:tabs>
        <w:rPr>
          <w:rFonts w:ascii="宋体" w:hAnsi="宋体" w:cs="宋体"/>
          <w:b/>
          <w:szCs w:val="21"/>
        </w:rPr>
      </w:pPr>
      <w:r>
        <w:rPr>
          <w:rFonts w:hint="eastAsia" w:ascii="宋体" w:hAnsi="宋体" w:cs="宋体"/>
          <w:b/>
          <w:szCs w:val="21"/>
        </w:rPr>
        <w:t xml:space="preserve">十、合同的解除和转让</w:t>
      </w:r>
      <w:r>
        <w:rPr>
          <w:rFonts w:ascii="宋体" w:hAnsi="宋体" w:cs="宋体"/>
          <w:b/>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（一）合同的解除</w:t>
      </w:r>
      <w:r>
        <w:rPr>
          <w:rFonts w:ascii="宋体" w:hAnsi="宋体" w:cs="宋体"/>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1、有下列情形之一，合同一方可以解除合同：</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（1）因不可抗力致使不能实现合同目的，未受不可抗力影响的一方有权解除合同；</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（2）因合同一方违约导致合同不能履行，另一方有权解除合同；</w:t>
      </w:r>
      <w:r>
        <w:rPr>
          <w:rFonts w:ascii="宋体" w:hAnsi="宋体" w:cs="宋体"/>
          <w:color w:val="000000"/>
          <w:szCs w:val="21"/>
        </w:rPr>
      </w:r>
      <w:r/>
    </w:p>
    <w:p>
      <w:pPr>
        <w:pStyle w:val="790"/>
        <w:ind w:firstLine="420"/>
        <w:spacing w:line="360" w:lineRule="auto"/>
        <w:rPr>
          <w:rFonts w:ascii="宋体" w:hAnsi="宋体" w:cs="宋体"/>
          <w:color w:val="000000"/>
          <w:szCs w:val="21"/>
        </w:rPr>
      </w:pPr>
      <w:r>
        <w:rPr>
          <w:rFonts w:hint="eastAsia" w:ascii="宋体" w:hAnsi="宋体" w:cs="宋体"/>
          <w:color w:val="000000"/>
          <w:szCs w:val="21"/>
        </w:rPr>
        <w:t xml:space="preserve">（3）如在服务期内考核中，乙方月度考核累计</w:t>
      </w:r>
      <w:r>
        <w:rPr>
          <w:rFonts w:hint="eastAsia" w:ascii="宋体" w:hAnsi="宋体" w:cs="宋体"/>
          <w:color w:val="000000"/>
          <w:szCs w:val="21"/>
          <w:lang w:eastAsia="zh-CN"/>
        </w:rPr>
        <w:t xml:space="preserve">二</w:t>
      </w:r>
      <w:r>
        <w:rPr>
          <w:rFonts w:hint="eastAsia" w:ascii="宋体" w:hAnsi="宋体" w:cs="宋体"/>
          <w:color w:val="000000"/>
          <w:szCs w:val="21"/>
        </w:rPr>
        <w:t xml:space="preserve">次低于</w:t>
      </w:r>
      <w:r>
        <w:rPr>
          <w:rFonts w:hint="eastAsia" w:ascii="宋体" w:hAnsi="宋体" w:cs="宋体"/>
          <w:color w:val="000000"/>
          <w:szCs w:val="21"/>
          <w:lang w:eastAsia="zh-CN"/>
        </w:rPr>
        <w:t xml:space="preserve">9</w:t>
      </w:r>
      <w:r>
        <w:rPr>
          <w:rFonts w:hint="eastAsia" w:ascii="宋体" w:hAnsi="宋体" w:cs="宋体"/>
          <w:color w:val="000000"/>
          <w:szCs w:val="21"/>
        </w:rPr>
        <w:t xml:space="preserve">5分以下或单次考核得分60分以下，甲方有权直接解除合同。</w:t>
      </w:r>
      <w:r>
        <w:rPr>
          <w:rFonts w:ascii="宋体" w:hAnsi="宋体" w:cs="宋体"/>
          <w:color w:val="000000"/>
          <w:szCs w:val="21"/>
        </w:rPr>
      </w:r>
      <w:r/>
    </w:p>
    <w:p>
      <w:pPr>
        <w:pStyle w:val="772"/>
        <w:ind w:firstLine="525"/>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2、有权解除合同的一方，应当在违约事实或不可抗力发生之后三十天内书面通知对方以主张解除合同，合同在书面通知到达对方时解除。</w:t>
      </w:r>
      <w:r>
        <w:rPr>
          <w:rFonts w:ascii="宋体" w:hAnsi="宋体" w:cs="宋体"/>
          <w:color w:val="000000"/>
          <w:szCs w:val="21"/>
        </w:rPr>
      </w:r>
      <w:r/>
    </w:p>
    <w:p>
      <w:pPr>
        <w:pStyle w:val="772"/>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（二）合同的转让</w:t>
      </w:r>
      <w:r>
        <w:rPr>
          <w:rFonts w:ascii="宋体" w:hAnsi="宋体" w:cs="宋体"/>
          <w:color w:val="000000"/>
          <w:szCs w:val="21"/>
        </w:rPr>
      </w:r>
      <w:r/>
    </w:p>
    <w:p>
      <w:pPr>
        <w:pStyle w:val="772"/>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    本合同权利和义务全部不得转让，甲方因行政管理职能依法转变的除外。</w:t>
      </w:r>
      <w:r>
        <w:rPr>
          <w:rFonts w:ascii="宋体" w:hAnsi="宋体" w:cs="宋体"/>
          <w:color w:val="000000"/>
          <w:szCs w:val="21"/>
        </w:rPr>
      </w:r>
      <w:r/>
    </w:p>
    <w:p>
      <w:pPr>
        <w:pStyle w:val="772"/>
        <w:ind w:firstLine="422"/>
        <w:spacing w:line="360" w:lineRule="auto"/>
        <w:tabs>
          <w:tab w:val="left" w:pos="360" w:leader="none"/>
        </w:tabs>
        <w:rPr>
          <w:rFonts w:ascii="宋体" w:hAnsi="宋体" w:cs="宋体"/>
          <w:b/>
          <w:color w:val="000000"/>
          <w:szCs w:val="21"/>
        </w:rPr>
      </w:pPr>
      <w:r>
        <w:rPr>
          <w:rFonts w:hint="eastAsia" w:ascii="宋体" w:hAnsi="宋体" w:cs="宋体"/>
          <w:b/>
          <w:color w:val="000000"/>
          <w:szCs w:val="21"/>
        </w:rPr>
        <w:t xml:space="preserve">十一、合同生效及其它</w:t>
      </w:r>
      <w:r>
        <w:rPr>
          <w:rFonts w:ascii="宋体" w:hAnsi="宋体" w:cs="宋体"/>
          <w:b/>
          <w:color w:val="000000"/>
          <w:szCs w:val="21"/>
        </w:rPr>
      </w:r>
      <w:r/>
    </w:p>
    <w:p>
      <w:pPr>
        <w:pStyle w:val="772"/>
        <w:ind w:firstLine="315"/>
        <w:spacing w:line="360" w:lineRule="auto"/>
        <w:tabs>
          <w:tab w:val="left" w:pos="360" w:leader="none"/>
        </w:tabs>
        <w:rPr>
          <w:rFonts w:ascii="宋体" w:hAnsi="宋体" w:cs="宋体"/>
          <w:szCs w:val="21"/>
        </w:rPr>
      </w:pPr>
      <w:r>
        <w:rPr>
          <w:rFonts w:hint="eastAsia" w:ascii="宋体" w:hAnsi="宋体" w:cs="宋体"/>
          <w:szCs w:val="21"/>
        </w:rPr>
        <w:t xml:space="preserve">（一）合同经甲乙双方代表签字并加盖公章（或合同章）后即生效,生效后的合同送至招标代理机构上传系统公示。</w:t>
      </w:r>
      <w:r>
        <w:rPr>
          <w:rFonts w:ascii="宋体" w:hAnsi="宋体" w:cs="宋体"/>
          <w:szCs w:val="21"/>
        </w:rPr>
      </w:r>
      <w:r/>
    </w:p>
    <w:p>
      <w:pPr>
        <w:pStyle w:val="772"/>
        <w:ind w:firstLine="315"/>
        <w:spacing w:line="360" w:lineRule="auto"/>
        <w:tabs>
          <w:tab w:val="left" w:pos="360" w:leader="none"/>
        </w:tabs>
        <w:rPr>
          <w:rFonts w:ascii="宋体" w:hAnsi="宋体" w:cs="宋体"/>
          <w:szCs w:val="21"/>
        </w:rPr>
      </w:pPr>
      <w:r>
        <w:rPr>
          <w:rFonts w:hint="eastAsia" w:ascii="宋体" w:hAnsi="宋体" w:cs="宋体"/>
          <w:szCs w:val="21"/>
        </w:rPr>
        <w:t xml:space="preserve">（二）合同签订后甲乙双方即直接产生权利与义务的关系，合同执行过程中出现的问题应按照《民法典法》的规定办理，在合同履行过程中，双方如有争议，经协商无效，任何一方可向甲方所在地人民法院提起诉讼。</w:t>
      </w:r>
      <w:r>
        <w:rPr>
          <w:rFonts w:ascii="宋体" w:hAnsi="宋体" w:cs="宋体"/>
          <w:szCs w:val="21"/>
        </w:rPr>
      </w:r>
      <w:r/>
    </w:p>
    <w:p>
      <w:pPr>
        <w:pStyle w:val="772"/>
        <w:ind w:firstLine="422"/>
        <w:spacing w:line="360" w:lineRule="auto"/>
        <w:tabs>
          <w:tab w:val="left" w:pos="360" w:leader="none"/>
        </w:tabs>
        <w:rPr>
          <w:rFonts w:ascii="宋体" w:hAnsi="宋体" w:cs="宋体"/>
          <w:b/>
          <w:szCs w:val="21"/>
        </w:rPr>
      </w:pPr>
      <w:r>
        <w:rPr>
          <w:rFonts w:hint="eastAsia" w:ascii="宋体" w:hAnsi="宋体" w:cs="宋体"/>
          <w:b/>
          <w:szCs w:val="21"/>
        </w:rPr>
        <w:t xml:space="preserve">十二、附则</w:t>
      </w:r>
      <w:r>
        <w:rPr>
          <w:rFonts w:ascii="宋体" w:hAnsi="宋体" w:cs="宋体"/>
          <w:b/>
          <w:szCs w:val="21"/>
        </w:rPr>
      </w:r>
      <w:r/>
    </w:p>
    <w:p>
      <w:pPr>
        <w:pStyle w:val="772"/>
        <w:ind w:firstLine="420"/>
        <w:spacing w:line="360" w:lineRule="auto"/>
        <w:tabs>
          <w:tab w:val="left" w:pos="360" w:leader="none"/>
        </w:tabs>
        <w:rPr>
          <w:rFonts w:ascii="宋体" w:hAnsi="宋体" w:cs="宋体"/>
          <w:szCs w:val="21"/>
        </w:rPr>
      </w:pPr>
      <w:r>
        <w:rPr>
          <w:rFonts w:hint="eastAsia" w:ascii="宋体" w:hAnsi="宋体" w:cs="宋体"/>
          <w:szCs w:val="21"/>
        </w:rPr>
        <w:t xml:space="preserve">合同份数</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（一）合同份数：本合同一式六份，甲乙双方各执二份，招标代理机构及财政各一份。</w:t>
      </w:r>
      <w:r>
        <w:rPr>
          <w:rFonts w:ascii="宋体" w:hAnsi="宋体" w:cs="宋体"/>
          <w:szCs w:val="21"/>
        </w:rPr>
      </w:r>
      <w:r/>
    </w:p>
    <w:p>
      <w:pPr>
        <w:pStyle w:val="772"/>
        <w:ind w:firstLine="315"/>
        <w:spacing w:line="360" w:lineRule="auto"/>
        <w:rPr>
          <w:rFonts w:ascii="宋体" w:hAnsi="宋体" w:cs="宋体"/>
          <w:szCs w:val="21"/>
        </w:rPr>
      </w:pPr>
      <w:r>
        <w:rPr>
          <w:rFonts w:hint="eastAsia" w:ascii="宋体" w:hAnsi="宋体" w:cs="宋体"/>
          <w:szCs w:val="21"/>
        </w:rPr>
        <w:t xml:space="preserve">（二）未尽事宜</w:t>
      </w:r>
      <w:r>
        <w:rPr>
          <w:rFonts w:ascii="宋体" w:hAnsi="宋体" w:cs="宋体"/>
          <w:szCs w:val="21"/>
        </w:rPr>
      </w:r>
      <w:r/>
    </w:p>
    <w:p>
      <w:pPr>
        <w:pStyle w:val="772"/>
        <w:ind w:firstLine="420"/>
        <w:spacing w:line="360" w:lineRule="auto"/>
        <w:rPr>
          <w:bCs/>
          <w:szCs w:val="21"/>
        </w:rPr>
      </w:pPr>
      <w:r>
        <w:rPr>
          <w:rFonts w:hint="eastAsia" w:hAnsi="宋体" w:cs="宋体"/>
          <w:szCs w:val="21"/>
        </w:rPr>
        <w:t xml:space="preserve">本合同未尽事宜应按《中华人民共和国民法典》、《中华人民共和国政府采购法》以及其同相关法律、法规之规定解释</w:t>
      </w:r>
      <w:r>
        <w:rPr>
          <w:bCs/>
          <w:szCs w:val="21"/>
        </w:rPr>
        <w:t xml:space="preserve">。</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084"/>
        <w:gridCol w:w="4084"/>
      </w:tblGrid>
      <w:tr>
        <w:trPr>
          <w:trHeight w:val="495"/>
        </w:trPr>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spacing w:line="440" w:lineRule="exact"/>
              <w:rPr>
                <w:szCs w:val="21"/>
                <w:lang w:val="zh-CN"/>
              </w:rPr>
            </w:pPr>
            <w:r>
              <w:rPr>
                <w:rFonts w:hint="eastAsia"/>
                <w:szCs w:val="21"/>
                <w:lang w:val="zh-CN"/>
              </w:rPr>
              <w:t xml:space="preserve">甲方（盖章）：</w:t>
            </w:r>
            <w:r>
              <w:rPr>
                <w:szCs w:val="21"/>
                <w:lang w:val="zh-CN"/>
              </w:rPr>
            </w:r>
            <w:r/>
          </w:p>
        </w:tc>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ind w:firstLine="210"/>
              <w:spacing w:line="440" w:lineRule="exact"/>
              <w:rPr>
                <w:szCs w:val="21"/>
                <w:lang w:val="zh-CN"/>
              </w:rPr>
            </w:pPr>
            <w:r>
              <w:rPr>
                <w:rFonts w:hint="eastAsia"/>
                <w:szCs w:val="21"/>
                <w:lang w:val="zh-CN"/>
              </w:rPr>
              <w:t xml:space="preserve">乙方（盖章）：</w:t>
            </w:r>
            <w:r>
              <w:rPr>
                <w:szCs w:val="21"/>
                <w:lang w:val="zh-CN"/>
              </w:rPr>
            </w:r>
            <w:r/>
          </w:p>
        </w:tc>
      </w:tr>
      <w:tr>
        <w:trPr>
          <w:trHeight w:val="495"/>
        </w:trPr>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spacing w:line="440" w:lineRule="exact"/>
              <w:rPr>
                <w:szCs w:val="21"/>
                <w:lang w:val="zh-CN"/>
              </w:rPr>
            </w:pPr>
            <w:r>
              <w:rPr>
                <w:rFonts w:hint="eastAsia"/>
                <w:szCs w:val="21"/>
                <w:lang w:val="zh-CN"/>
              </w:rPr>
              <w:t xml:space="preserve">法定（授权）代表人（签字）：</w:t>
            </w:r>
            <w:r>
              <w:rPr>
                <w:szCs w:val="21"/>
                <w:lang w:val="zh-CN"/>
              </w:rPr>
            </w:r>
            <w:r/>
          </w:p>
        </w:tc>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ind w:firstLine="210"/>
              <w:spacing w:line="440" w:lineRule="exact"/>
              <w:rPr>
                <w:szCs w:val="21"/>
                <w:lang w:val="zh-CN"/>
              </w:rPr>
            </w:pPr>
            <w:r>
              <w:rPr>
                <w:rFonts w:hint="eastAsia"/>
                <w:szCs w:val="21"/>
                <w:lang w:val="zh-CN"/>
              </w:rPr>
              <w:t xml:space="preserve">法定（授权）代表人（签字）：</w:t>
            </w:r>
            <w:r>
              <w:rPr>
                <w:szCs w:val="21"/>
                <w:lang w:val="zh-CN"/>
              </w:rPr>
            </w:r>
            <w:r/>
          </w:p>
        </w:tc>
      </w:tr>
      <w:tr>
        <w:trPr>
          <w:trHeight w:val="495"/>
        </w:trPr>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spacing w:line="440" w:lineRule="exact"/>
              <w:rPr>
                <w:szCs w:val="21"/>
                <w:lang w:val="zh-CN"/>
              </w:rPr>
            </w:pPr>
            <w:r>
              <w:rPr>
                <w:rFonts w:hint="eastAsia"/>
                <w:szCs w:val="21"/>
                <w:lang w:val="zh-CN"/>
              </w:rPr>
              <w:t xml:space="preserve">电话：</w:t>
            </w:r>
            <w:r>
              <w:rPr>
                <w:szCs w:val="21"/>
                <w:lang w:val="zh-CN"/>
              </w:rPr>
            </w:r>
            <w:r/>
          </w:p>
        </w:tc>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ind w:firstLine="210"/>
              <w:spacing w:line="440" w:lineRule="exact"/>
              <w:rPr>
                <w:szCs w:val="21"/>
                <w:lang w:val="zh-CN"/>
              </w:rPr>
            </w:pPr>
            <w:r>
              <w:rPr>
                <w:rFonts w:hint="eastAsia"/>
                <w:szCs w:val="21"/>
                <w:lang w:val="zh-CN"/>
              </w:rPr>
              <w:t xml:space="preserve">电话：</w:t>
            </w:r>
            <w:r>
              <w:rPr>
                <w:szCs w:val="21"/>
                <w:lang w:val="zh-CN"/>
              </w:rPr>
            </w:r>
            <w:r/>
          </w:p>
        </w:tc>
      </w:tr>
      <w:tr>
        <w:trPr>
          <w:trHeight w:val="91"/>
        </w:trPr>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spacing w:line="440" w:lineRule="exact"/>
              <w:rPr>
                <w:szCs w:val="21"/>
                <w:lang w:val="zh-CN"/>
              </w:rPr>
            </w:pPr>
            <w:r>
              <w:rPr>
                <w:rFonts w:hint="eastAsia"/>
                <w:szCs w:val="21"/>
                <w:lang w:val="zh-CN"/>
              </w:rPr>
              <w:t xml:space="preserve">日期：</w:t>
            </w:r>
            <w:r>
              <w:rPr>
                <w:szCs w:val="21"/>
                <w:lang w:val="zh-CN"/>
              </w:rPr>
            </w:r>
            <w:r/>
          </w:p>
        </w:tc>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ind w:firstLine="210"/>
              <w:spacing w:line="440" w:lineRule="exact"/>
              <w:rPr>
                <w:szCs w:val="21"/>
                <w:lang w:val="zh-CN"/>
              </w:rPr>
            </w:pPr>
            <w:r>
              <w:rPr>
                <w:rFonts w:hint="eastAsia"/>
                <w:szCs w:val="21"/>
                <w:lang w:val="zh-CN"/>
              </w:rPr>
              <w:t xml:space="preserve">开户银行：</w:t>
            </w:r>
            <w:r>
              <w:rPr>
                <w:szCs w:val="21"/>
                <w:lang w:val="zh-CN"/>
              </w:rPr>
            </w:r>
            <w:r/>
          </w:p>
        </w:tc>
      </w:tr>
      <w:tr>
        <w:trPr>
          <w:trHeight w:val="91"/>
        </w:trPr>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spacing w:line="440" w:lineRule="exact"/>
              <w:rPr>
                <w:szCs w:val="21"/>
                <w:lang w:val="zh-CN"/>
              </w:rPr>
            </w:pPr>
            <w:r>
              <w:rPr>
                <w:szCs w:val="21"/>
                <w:lang w:val="zh-CN"/>
              </w:rPr>
            </w:r>
            <w:r/>
          </w:p>
        </w:tc>
        <w:tc>
          <w:tcPr>
            <w:tcBorders>
              <w:top w:val="none" w:color="000000" w:sz="0" w:space="0"/>
              <w:left w:val="none" w:color="000000" w:sz="0" w:space="0"/>
              <w:bottom w:val="none" w:color="000000" w:sz="0" w:space="0"/>
              <w:right w:val="none" w:color="000000" w:sz="0" w:space="0"/>
            </w:tcBorders>
            <w:tcW w:w="4084" w:type="dxa"/>
            <w:vAlign w:val="center"/>
            <w:textDirection w:val="lrTb"/>
            <w:noWrap/>
          </w:tcPr>
          <w:p>
            <w:pPr>
              <w:pStyle w:val="772"/>
              <w:ind w:firstLine="210"/>
              <w:spacing w:line="440" w:lineRule="exact"/>
              <w:rPr>
                <w:szCs w:val="21"/>
                <w:lang w:val="zh-CN"/>
              </w:rPr>
            </w:pPr>
            <w:r>
              <w:rPr>
                <w:rFonts w:hint="eastAsia"/>
                <w:szCs w:val="21"/>
                <w:lang w:val="zh-CN"/>
              </w:rPr>
              <w:t xml:space="preserve">日期：</w:t>
            </w:r>
            <w:r>
              <w:rPr>
                <w:szCs w:val="21"/>
                <w:lang w:val="zh-CN"/>
              </w:rPr>
            </w:r>
            <w:r/>
          </w:p>
        </w:tc>
      </w:tr>
    </w:tbl>
    <w:p>
      <w:pPr>
        <w:pStyle w:val="772"/>
        <w:rPr>
          <w:rFonts w:ascii="宋体" w:hAnsi="宋体" w:cs="宋体"/>
          <w:szCs w:val="21"/>
        </w:rPr>
      </w:pPr>
      <w:r>
        <w:rPr>
          <w:rFonts w:ascii="宋体" w:hAnsi="宋体" w:cs="宋体"/>
          <w:szCs w:val="21"/>
        </w:rPr>
      </w:r>
      <w:r/>
    </w:p>
    <w:p>
      <w:pPr>
        <w:pStyle w:val="772"/>
        <w:jc w:val="left"/>
        <w:widowControl/>
        <w:rPr>
          <w:rFonts w:ascii="宋体" w:hAnsi="宋体" w:cs="宋体"/>
          <w:b/>
          <w:bCs/>
          <w:sz w:val="28"/>
          <w:szCs w:val="28"/>
        </w:rPr>
      </w:pPr>
      <w:r>
        <w:rPr>
          <w:rFonts w:ascii="宋体" w:hAnsi="宋体" w:cs="宋体"/>
          <w:b/>
          <w:bCs/>
          <w:sz w:val="28"/>
          <w:szCs w:val="28"/>
        </w:rPr>
        <w:br w:type="page" w:clear="all"/>
      </w:r>
      <w:r/>
    </w:p>
    <w:p>
      <w:pPr>
        <w:pStyle w:val="772"/>
        <w:spacing w:line="360" w:lineRule="auto"/>
        <w:rPr>
          <w:rFonts w:ascii="宋体" w:hAnsi="宋体" w:cs="宋体"/>
          <w:b/>
          <w:bCs/>
          <w:sz w:val="28"/>
          <w:szCs w:val="28"/>
        </w:rPr>
      </w:pPr>
      <w:r>
        <w:rPr>
          <w:rFonts w:hint="eastAsia" w:ascii="宋体" w:hAnsi="宋体" w:cs="宋体"/>
          <w:b/>
          <w:bCs/>
          <w:sz w:val="28"/>
          <w:szCs w:val="28"/>
        </w:rPr>
        <w:t xml:space="preserve">合同附件：</w:t>
      </w:r>
      <w:r>
        <w:rPr>
          <w:rFonts w:ascii="宋体" w:hAnsi="宋体" w:cs="宋体"/>
          <w:b/>
          <w:bCs/>
          <w:sz w:val="28"/>
          <w:szCs w:val="28"/>
        </w:rPr>
      </w:r>
      <w:r/>
    </w:p>
    <w:p>
      <w:pPr>
        <w:pStyle w:val="772"/>
        <w:spacing w:line="360" w:lineRule="auto"/>
        <w:rPr>
          <w:rFonts w:ascii="宋体" w:hAnsi="宋体" w:cs="宋体"/>
          <w:color w:val="000000"/>
          <w:szCs w:val="21"/>
        </w:rPr>
      </w:pPr>
      <w:r>
        <w:rPr>
          <w:rFonts w:hint="eastAsia" w:ascii="宋体" w:hAnsi="宋体" w:cs="宋体"/>
          <w:b/>
          <w:bCs/>
          <w:szCs w:val="21"/>
          <w:lang w:val="zh-CN"/>
        </w:rPr>
        <w:t xml:space="preserve">附件</w:t>
      </w:r>
      <w:r>
        <w:rPr>
          <w:rFonts w:hint="eastAsia" w:ascii="宋体" w:hAnsi="宋体" w:cs="宋体"/>
          <w:b/>
          <w:bCs/>
          <w:szCs w:val="21"/>
        </w:rPr>
        <w:t xml:space="preserve">1：</w:t>
      </w:r>
      <w:r>
        <w:rPr>
          <w:rFonts w:hint="eastAsia" w:ascii="宋体" w:hAnsi="宋体" w:cs="宋体"/>
          <w:color w:val="000000"/>
          <w:szCs w:val="21"/>
        </w:rPr>
        <w:t xml:space="preserve">考核标准</w:t>
      </w:r>
      <w:r>
        <w:rPr>
          <w:rFonts w:ascii="宋体" w:hAnsi="宋体" w:cs="宋体"/>
          <w:color w:val="000000"/>
          <w:szCs w:val="21"/>
        </w:rPr>
      </w:r>
      <w:r/>
    </w:p>
    <w:tbl>
      <w:tblPr>
        <w:tblW w:w="90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4808"/>
        <w:gridCol w:w="2400"/>
        <w:gridCol w:w="758"/>
      </w:tblGrid>
      <w:tr>
        <w:trPr>
          <w:trHeight w:val="435"/>
          <w:tblHeader/>
        </w:trPr>
        <w:tc>
          <w:tcPr>
            <w:gridSpan w:val="2"/>
            <w:tcW w:w="5940" w:type="dxa"/>
            <w:vAlign w:val="center"/>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检查考核项目</w:t>
            </w:r>
            <w:r>
              <w:rPr>
                <w:rFonts w:ascii="宋体" w:hAnsi="宋体" w:cs="宋体"/>
                <w:color w:val="000000"/>
                <w:szCs w:val="21"/>
              </w:rPr>
            </w:r>
            <w:r/>
          </w:p>
        </w:tc>
        <w:tc>
          <w:tcPr>
            <w:tcW w:w="2400" w:type="dxa"/>
            <w:vAlign w:val="center"/>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扣分标准</w:t>
            </w:r>
            <w:r>
              <w:rPr>
                <w:rFonts w:ascii="宋体" w:hAnsi="宋体" w:cs="宋体"/>
                <w:color w:val="000000"/>
                <w:szCs w:val="21"/>
              </w:rPr>
            </w:r>
            <w:r/>
          </w:p>
        </w:tc>
        <w:tc>
          <w:tcPr>
            <w:tcW w:w="758" w:type="dxa"/>
            <w:vAlign w:val="top"/>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基本分</w:t>
            </w:r>
            <w:r>
              <w:rPr>
                <w:rFonts w:ascii="宋体" w:hAnsi="宋体" w:cs="宋体"/>
                <w:color w:val="000000"/>
                <w:szCs w:val="21"/>
              </w:rPr>
            </w:r>
            <w:r/>
          </w:p>
        </w:tc>
      </w:tr>
      <w:tr>
        <w:trPr>
          <w:cantSplit/>
          <w:trHeight w:val="398"/>
        </w:trPr>
        <w:tc>
          <w:tcPr>
            <w:tcW w:w="1132" w:type="dxa"/>
            <w:vAlign w:val="center"/>
            <w:vMerge w:val="restart"/>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厨房间环境卫生（9分）</w:t>
            </w: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1、地面、下水道、明沟积有污水、污物及出现堵塞</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2、墙壁、门窗、天花板有积尘、油污、蜘蛛网和涂层脱落</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3、有关设备、设施、用具没有保持卫生清洁，摆放不整齐</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4、厨房内垃圾桶没有及时加盖</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5、地面、灶台、厨具卫生保洁没有按规定每天定时清洗</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6、冷库没有按要求做到专人负责保管、使用及定时清洗</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7、无关人员进入厨房间</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restart"/>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粗加工、配菜、烹调卫生（18分）</w:t>
            </w: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1、荤、素食品没有按要求做到分池（定位）清洗</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2、清洗后的食品接触地面</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3、加工生、熟食品的刀、砧板及盛器没有分开</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4、配菜没有做到科学合理色、香、味俱全</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5、食物加工未熟的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6、菜肴里或汤里、米饭里发现有杂物</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3分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7、各种盛调味品的容器没有按要求做到及时定期清洗</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8、每天配菜的数量不满足就餐人数需求</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9、要提倡节约不浪费，发现无故浪费</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10、食堂没有按规定要求建立卫生台帐</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restart"/>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个人卫生及要求（24分）</w:t>
            </w: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1、员工的健康证和卫生知识培训合格证没有在有效期内，发现过期还在使用</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2、要求定期对员工进行培训，新上岗的员工要求做到先培训后上岗，发现未经培训直接上岗</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3、员工上班时间不能留长指甲、涂指甲油、戴戒指，经检查发现存在问题</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4、员工上班时间没有按要求穿戴工作服、衣帽、穿戴不整洁或穿拖鞋上班</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435"/>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5、员工戴的工作帽没有按要求遮盖全部头发</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6、发现上班时间工作人员在工作区内吸烟、吃零食、挖鼻孔、对食品打喷嚏等不卫生行为</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435"/>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7、售饭菜时员工未按要求戴一次性手套及一次性口罩的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435"/>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8、当班时串岗或擅自离岗的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9、工作时间看小说、杂志、打电话聊天，擅自换班、调班</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435"/>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10、检查发现人数未按投标书承诺到岗的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11、食堂工作人员将就餐人员遗失在餐厅的物品占为己有的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12、主管及员工的职责、制度没有上墙，没有严格按照职责、制度规定办事</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13、违反操作规程，故意损坏公共财物设备、工具造成经济损失的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840"/>
        </w:trPr>
        <w:tc>
          <w:tcPr>
            <w:tcW w:w="1132" w:type="dxa"/>
            <w:vAlign w:val="center"/>
            <w:vMerge w:val="restart"/>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服务以及菜肴质量（10分）</w:t>
            </w:r>
            <w:r>
              <w:rPr>
                <w:rFonts w:ascii="宋体" w:hAnsi="宋体" w:cs="宋体"/>
                <w:color w:val="000000"/>
                <w:szCs w:val="21"/>
              </w:rPr>
            </w:r>
            <w:r/>
          </w:p>
        </w:tc>
        <w:tc>
          <w:tcPr>
            <w:tcW w:w="4808" w:type="dxa"/>
            <w:vAlign w:val="center"/>
            <w:textDirection w:val="lrTb"/>
            <w:noWrap/>
          </w:tcPr>
          <w:p>
            <w:pPr>
              <w:pStyle w:val="772"/>
              <w:numPr>
                <w:ilvl w:val="0"/>
                <w:numId w:val="14"/>
              </w:numPr>
              <w:spacing w:line="360" w:lineRule="auto"/>
              <w:rPr>
                <w:rFonts w:ascii="宋体" w:hAnsi="宋体" w:cs="宋体"/>
                <w:color w:val="000000"/>
                <w:szCs w:val="21"/>
              </w:rPr>
            </w:pPr>
            <w:r>
              <w:rPr>
                <w:rFonts w:hint="eastAsia" w:ascii="宋体" w:hAnsi="宋体" w:cs="宋体"/>
                <w:color w:val="000000"/>
                <w:szCs w:val="21"/>
              </w:rPr>
              <w:t xml:space="preserve">服务人员未能做到热情周到，微笑服务，语言规范，文明礼貌</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2、餐台没有保持整洁卫生，饭菜供应、碗筷、托盘补充不及时</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3分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ind w:left="210" w:hanging="210"/>
              <w:spacing w:line="360" w:lineRule="auto"/>
              <w:rPr>
                <w:rFonts w:ascii="宋体" w:hAnsi="宋体" w:cs="宋体"/>
                <w:color w:val="000000"/>
                <w:szCs w:val="21"/>
              </w:rPr>
            </w:pPr>
            <w:r>
              <w:rPr>
                <w:rFonts w:hint="eastAsia" w:ascii="宋体" w:hAnsi="宋体" w:cs="宋体"/>
                <w:color w:val="000000"/>
                <w:szCs w:val="21"/>
              </w:rPr>
              <w:t xml:space="preserve">3、就餐期间服务人员没有做好巡查，没有及时打扫餐桌和补充桌上调料、牙签、餐巾纸等</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4、没有全程控制菜肴主、辅料及制作过程安全卫生，因食物引起不良反应</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5、菜肴不新鲜，色泽、口味不好，有过期、有异物（如苍蝇、钢丝球、塑料制品等）及腐烂变质的食物</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6、菜肴花色没有及时更新，一周内出现3次以上完全相同品种菜肴；没有根据季节调整菜肴</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restart"/>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食品采购与贮存（15分）</w:t>
            </w: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1、食品采购和出入库未按要求由专人负责验收、登记的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2、如验收时发现食品质量有问题或超过保质期，没有检疫证、合格证，没有及时反映或隐瞒</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3、使用超过保质期的食品的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4、库房内食品没有做到分类、分架、离地、离墙整齐堆放</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5、将食品与非食用品、有毒有害物品存放在同一场所的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6、冰箱、冰柜内食品生熟混放</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7、冰箱、冰柜没有正常运转，造成食品腐烂，造成损失的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8、仓库未按规定专人负责保管，建立台帐报表</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restart"/>
            <w:textDirection w:val="lrTb"/>
            <w:noWrap/>
          </w:tcPr>
          <w:p>
            <w:pPr>
              <w:pStyle w:val="772"/>
              <w:jc w:val="center"/>
              <w:spacing w:line="360" w:lineRule="auto"/>
              <w:rPr>
                <w:rFonts w:ascii="宋体" w:hAnsi="宋体" w:cs="宋体"/>
                <w:color w:val="000000"/>
                <w:szCs w:val="21"/>
              </w:rPr>
            </w:pPr>
            <w:r>
              <w:rPr>
                <w:rFonts w:hint="eastAsia" w:ascii="宋体" w:hAnsi="宋体" w:cs="宋体"/>
                <w:color w:val="000000"/>
                <w:szCs w:val="21"/>
              </w:rPr>
              <w:t xml:space="preserve">餐具、餐厅卫生（14分）</w:t>
            </w: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1、餐具使用前没有做好清洗、消毒工作，直接使用</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2、清洗、消毒餐具的水及水池与其它混用的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3、消毒后的餐饮具没按要求存放在保洁柜里的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4、保洁柜没有保持清洁，或堆放其它杂物</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5、放餐饮具的保洁柜没有及时关门</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6、用餐环境没有保持清洁、卫生，有异味、苍蝇、蚊虫，天花板有蜘蛛网</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7、餐桌上摆放的餐饮用具不清洁光亮，有污迹</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8、餐桌没有随时打扫、清理，桌椅成一直线</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9、备餐柜内不卫生，有异味、有杂物的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10、餐桌上摆放的调味品没有根据用量要求定期更换、清理</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11、盛放筷子、汤勺的容器不清洁卫生，有油污</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39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12、发现快餐盘、碗、筷子、汤勺等上面有油污、杂物的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1176"/>
        </w:trPr>
        <w:tc>
          <w:tcPr>
            <w:tcW w:w="1132" w:type="dxa"/>
            <w:vAlign w:val="center"/>
            <w:vMerge w:val="restart"/>
            <w:textDirection w:val="lrTb"/>
            <w:noWrap/>
          </w:tcPr>
          <w:p>
            <w:pPr>
              <w:pStyle w:val="772"/>
              <w:jc w:val="left"/>
              <w:spacing w:line="360" w:lineRule="auto"/>
              <w:widowControl/>
              <w:rPr>
                <w:rFonts w:ascii="宋体" w:hAnsi="宋体" w:cs="宋体"/>
                <w:color w:val="000000"/>
                <w:szCs w:val="21"/>
              </w:rPr>
            </w:pPr>
            <w:r>
              <w:rPr>
                <w:rFonts w:hint="eastAsia" w:ascii="宋体" w:hAnsi="宋体" w:cs="宋体"/>
                <w:color w:val="000000"/>
                <w:szCs w:val="21"/>
              </w:rPr>
              <w:t xml:space="preserve">节能管理（10分）</w:t>
            </w: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1、完成所承担服务区域的全年节电、节水、节气等节能指标，下班前做到“四关”，即关气源、关电源、关水源、关门窗</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一项未达标扣1分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3分</w:t>
            </w:r>
            <w:r>
              <w:rPr>
                <w:rFonts w:ascii="宋体" w:hAnsi="宋体" w:cs="宋体"/>
                <w:color w:val="000000"/>
                <w:szCs w:val="21"/>
              </w:rPr>
            </w:r>
            <w:r/>
          </w:p>
        </w:tc>
      </w:tr>
      <w:tr>
        <w:trPr>
          <w:cantSplit/>
          <w:trHeight w:val="497"/>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2、制订年度工作目标，工作计划、具体实施方案</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缺一项扣0.5分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1分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3、加强节能管理，制定实施切实可行的节能措施，提高用能效率，促进节能规定落到实处</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措施落实不到位酌情况予以</w:t>
            </w:r>
            <w:r>
              <w:rPr>
                <w:rFonts w:ascii="宋体" w:hAnsi="宋体" w:cs="宋体"/>
                <w:color w:val="000000"/>
                <w:szCs w:val="21"/>
              </w:rPr>
            </w:r>
            <w:r/>
          </w:p>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以扣分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4、提出技改方案，协助采购单位做好各项节能项目的改造，并完成技改前后能耗对比图表</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788"/>
        </w:trPr>
        <w:tc>
          <w:tcPr>
            <w:tcW w:w="1132" w:type="dxa"/>
            <w:vAlign w:val="center"/>
            <w:vMerge w:val="continue"/>
            <w:textDirection w:val="lrTb"/>
            <w:noWrap/>
          </w:tcPr>
          <w:p>
            <w:pPr>
              <w:pStyle w:val="772"/>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5、每周不少于4次（休工前）的节能巡查，及时做好巡查记录；不定期抽查</w:t>
            </w:r>
            <w:r>
              <w:rPr>
                <w:rFonts w:ascii="宋体" w:hAnsi="宋体" w:cs="宋体"/>
                <w:color w:val="000000"/>
                <w:szCs w:val="21"/>
              </w:rPr>
            </w:r>
            <w:r/>
          </w:p>
        </w:tc>
        <w:tc>
          <w:tcPr>
            <w:tcW w:w="2400"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rPr>
                <w:rFonts w:ascii="宋体" w:hAnsi="宋体" w:cs="宋体"/>
                <w:color w:val="000000"/>
                <w:szCs w:val="21"/>
              </w:rPr>
            </w:r>
            <w:r/>
          </w:p>
        </w:tc>
        <w:tc>
          <w:tcPr>
            <w:tcW w:w="758" w:type="dxa"/>
            <w:vAlign w:val="center"/>
            <w:textDirection w:val="lrTb"/>
            <w:noWrap/>
          </w:tcPr>
          <w:p>
            <w:pPr>
              <w:pStyle w:val="772"/>
              <w:ind w:right="-466"/>
              <w:spacing w:line="360" w:lineRule="auto"/>
              <w:rPr>
                <w:rFonts w:ascii="宋体" w:hAnsi="宋体" w:cs="宋体"/>
                <w:color w:val="000000"/>
                <w:szCs w:val="21"/>
              </w:rPr>
            </w:pPr>
            <w:r>
              <w:rPr>
                <w:rFonts w:hint="eastAsia" w:ascii="宋体" w:hAnsi="宋体" w:cs="宋体"/>
                <w:color w:val="000000"/>
                <w:szCs w:val="21"/>
              </w:rPr>
              <w:t xml:space="preserve">2分</w:t>
            </w:r>
            <w:r>
              <w:rPr>
                <w:rFonts w:ascii="宋体" w:hAnsi="宋体" w:cs="宋体"/>
                <w:color w:val="000000"/>
                <w:szCs w:val="21"/>
              </w:rPr>
            </w:r>
            <w:r/>
          </w:p>
        </w:tc>
      </w:tr>
      <w:tr>
        <w:trPr>
          <w:cantSplit/>
          <w:trHeight w:val="6243"/>
        </w:trPr>
        <w:tc>
          <w:tcPr>
            <w:tcW w:w="1132" w:type="dxa"/>
            <w:vAlign w:val="center"/>
            <w:textDirection w:val="lrTb"/>
            <w:noWrap/>
          </w:tcPr>
          <w:p>
            <w:pPr>
              <w:pStyle w:val="772"/>
              <w:jc w:val="left"/>
              <w:spacing w:line="360" w:lineRule="auto"/>
              <w:widowControl/>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W w:w="4808"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认真做好食品卫生保障工作，确保早、中、晚三餐及接待餐等的安全卫生。</w:t>
            </w:r>
            <w:r>
              <w:rPr>
                <w:rFonts w:ascii="宋体" w:hAnsi="宋体" w:cs="宋体"/>
                <w:color w:val="000000"/>
                <w:szCs w:val="21"/>
              </w:rPr>
            </w:r>
            <w:r/>
          </w:p>
        </w:tc>
        <w:tc>
          <w:tcPr>
            <w:tcW w:w="2400" w:type="dxa"/>
            <w:vAlign w:val="center"/>
            <w:textDirection w:val="lrTb"/>
            <w:noWrap/>
          </w:tcPr>
          <w:p>
            <w:pPr>
              <w:pStyle w:val="772"/>
              <w:spacing w:line="360" w:lineRule="auto"/>
              <w:rPr>
                <w:rFonts w:ascii="宋体" w:hAnsi="宋体" w:cs="宋体"/>
                <w:color w:val="000000"/>
                <w:szCs w:val="21"/>
              </w:rPr>
            </w:pPr>
            <w:r>
              <w:rPr>
                <w:rFonts w:hint="eastAsia" w:ascii="宋体" w:hAnsi="宋体" w:cs="宋体"/>
                <w:color w:val="000000"/>
                <w:szCs w:val="21"/>
              </w:rPr>
              <w:t xml:space="preserve">如出现食品安全卫生问题的，情节轻微的按每起1000元承担违约责任，并扣3分；3人出现食品中毒食品安全卫生问题的按0.3-1万元的标准承担违约责任，并扣除5-10分；一年内出现严重食品安全卫生问题1次或食品中毒5人以上甲方有权无条件解除与乙方所签订的服务合同。（上述承担违约责任的费用甲方直接从每月服务费中扣除）。</w:t>
            </w:r>
            <w:r>
              <w:rPr>
                <w:rFonts w:ascii="宋体" w:hAnsi="宋体" w:cs="宋体"/>
                <w:color w:val="000000"/>
                <w:szCs w:val="21"/>
              </w:rPr>
            </w:r>
            <w:r/>
          </w:p>
        </w:tc>
        <w:tc>
          <w:tcPr>
            <w:tcW w:w="758" w:type="dxa"/>
            <w:vAlign w:val="center"/>
            <w:textDirection w:val="lrTb"/>
            <w:noWrap/>
          </w:tcPr>
          <w:p>
            <w:pPr>
              <w:pStyle w:val="772"/>
              <w:ind w:firstLine="315"/>
              <w:spacing w:line="360" w:lineRule="auto"/>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bl>
    <w:p>
      <w:pPr>
        <w:pStyle w:val="1277"/>
        <w:ind w:left="420"/>
        <w:rPr>
          <w:rFonts w:ascii="宋体" w:hAnsi="宋体" w:cs="宋体"/>
          <w:szCs w:val="21"/>
        </w:rPr>
      </w:pPr>
      <w:r/>
      <w:bookmarkStart w:id="63" w:name="_Toc13699"/>
      <w:r/>
      <w:bookmarkStart w:id="64" w:name="_Toc8163"/>
      <w:r/>
      <w:bookmarkStart w:id="65" w:name="_Toc3519"/>
      <w:r/>
      <w:bookmarkStart w:id="66" w:name="_Toc8552"/>
      <w:r>
        <w:rPr>
          <w:rFonts w:hint="eastAsia" w:ascii="宋体" w:hAnsi="宋体" w:cs="宋体"/>
          <w:szCs w:val="21"/>
        </w:rPr>
        <w:t xml:space="preserve">注：甲方根据每月考核结果支付服务费，按考核情况发放。每月综合考核得分高于95分及以上为优秀，全额支付当月服务费用；低于95分，按考核得分（保留二位小数）进行扣款，从95分（不含95分）起扣，每少1分扣人民币1000元，不足1分的用差值法计算，直接在当月服务款支付中扣除。如在服务期内考核中，月度考核累计二次低于95分以下或单次考核得分60分以下，甲方有权终止或解除合同。</w:t>
      </w:r>
      <w:r>
        <w:rPr>
          <w:rFonts w:ascii="宋体" w:hAnsi="宋体" w:cs="宋体"/>
          <w:szCs w:val="21"/>
        </w:rPr>
      </w:r>
      <w:r/>
    </w:p>
    <w:p>
      <w:pPr>
        <w:pStyle w:val="772"/>
        <w:jc w:val="left"/>
        <w:widowControl/>
        <w:rPr>
          <w:rFonts w:ascii="宋体" w:hAnsi="宋体" w:cs="宋体"/>
          <w:szCs w:val="21"/>
        </w:rPr>
      </w:pPr>
      <w:r>
        <w:rPr>
          <w:rFonts w:ascii="宋体" w:hAnsi="宋体" w:cs="宋体"/>
          <w:szCs w:val="21"/>
        </w:rPr>
        <w:br w:type="page" w:clear="all"/>
      </w:r>
      <w:r/>
    </w:p>
    <w:p>
      <w:pPr>
        <w:pStyle w:val="772"/>
        <w:jc w:val="center"/>
        <w:rPr>
          <w:rFonts w:cs="宋体"/>
          <w:b/>
          <w:bCs/>
          <w:sz w:val="32"/>
          <w:szCs w:val="32"/>
        </w:rPr>
      </w:pPr>
      <w:r>
        <w:rPr>
          <w:rFonts w:hint="eastAsia" w:cs="宋体"/>
          <w:b/>
          <w:bCs/>
          <w:sz w:val="32"/>
          <w:szCs w:val="32"/>
        </w:rPr>
        <w:t xml:space="preserve">六、附件格式</w:t>
      </w:r>
      <w:bookmarkEnd w:id="61"/>
      <w:r/>
      <w:bookmarkEnd w:id="62"/>
      <w:r/>
      <w:bookmarkEnd w:id="63"/>
      <w:r/>
      <w:bookmarkEnd w:id="64"/>
      <w:r/>
      <w:bookmarkEnd w:id="65"/>
      <w:r/>
      <w:bookmarkEnd w:id="66"/>
      <w:r>
        <w:rPr>
          <w:rFonts w:cs="宋体"/>
          <w:b/>
          <w:bCs/>
          <w:sz w:val="32"/>
          <w:szCs w:val="32"/>
        </w:rPr>
      </w:r>
      <w:r/>
    </w:p>
    <w:p>
      <w:pPr>
        <w:pStyle w:val="772"/>
        <w:spacing w:line="360" w:lineRule="auto"/>
        <w:rPr>
          <w:rFonts w:ascii="宋体" w:hAnsi="宋体" w:cs="宋体"/>
          <w:b/>
          <w:bCs/>
          <w:spacing w:val="20"/>
        </w:rPr>
      </w:pPr>
      <w:r>
        <w:rPr>
          <w:rFonts w:hint="eastAsia" w:ascii="宋体" w:hAnsi="宋体" w:cs="宋体"/>
          <w:b/>
          <w:bCs/>
        </w:rPr>
        <w:t xml:space="preserve">附件1：</w:t>
      </w:r>
      <w:r>
        <w:rPr>
          <w:rFonts w:hint="eastAsia" w:ascii="宋体" w:hAnsi="宋体" w:cs="宋体"/>
          <w:b/>
          <w:bCs/>
          <w:spacing w:val="20"/>
        </w:rPr>
        <w:t xml:space="preserve">磋商响应函</w:t>
      </w:r>
      <w:r>
        <w:rPr>
          <w:rFonts w:ascii="宋体" w:hAnsi="宋体" w:cs="宋体"/>
          <w:b/>
          <w:bCs/>
          <w:spacing w:val="20"/>
        </w:rPr>
      </w:r>
      <w:r/>
    </w:p>
    <w:p>
      <w:pPr>
        <w:pStyle w:val="772"/>
        <w:jc w:val="center"/>
        <w:spacing w:line="360" w:lineRule="auto"/>
        <w:rPr>
          <w:rFonts w:ascii="宋体" w:hAnsi="宋体" w:cs="宋体"/>
          <w:b/>
          <w:bCs/>
          <w:spacing w:val="20"/>
        </w:rPr>
      </w:pPr>
      <w:r>
        <w:rPr>
          <w:rFonts w:hint="eastAsia" w:ascii="宋体" w:hAnsi="宋体" w:cs="宋体"/>
          <w:b/>
          <w:bCs/>
          <w:spacing w:val="20"/>
        </w:rPr>
        <w:t xml:space="preserve">磋商响应函</w:t>
      </w:r>
      <w:r>
        <w:rPr>
          <w:rFonts w:ascii="宋体" w:hAnsi="宋体" w:cs="宋体"/>
          <w:b/>
          <w:bCs/>
          <w:spacing w:val="20"/>
        </w:rPr>
      </w:r>
      <w:r/>
    </w:p>
    <w:p>
      <w:pPr>
        <w:pStyle w:val="772"/>
        <w:spacing w:line="360" w:lineRule="auto"/>
        <w:rPr>
          <w:rFonts w:ascii="宋体" w:hAnsi="宋体" w:cs="宋体"/>
        </w:rPr>
      </w:pPr>
      <w:r>
        <w:rPr>
          <w:rFonts w:hint="eastAsia" w:ascii="宋体" w:hAnsi="宋体" w:cs="宋体"/>
        </w:rPr>
        <w:t xml:space="preserve">苏州市吴江区星辰技术咨询服务有限公司 ：</w:t>
      </w:r>
      <w:r>
        <w:rPr>
          <w:rFonts w:ascii="宋体" w:hAnsi="宋体" w:cs="宋体"/>
        </w:rPr>
      </w:r>
      <w:r/>
    </w:p>
    <w:p>
      <w:pPr>
        <w:pStyle w:val="772"/>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JSZC-320509-SZXC-C2026-0003号</w:t>
      </w:r>
      <w:r>
        <w:rPr>
          <w:rFonts w:hint="eastAsia" w:ascii="宋体" w:hAnsi="宋体" w:cs="宋体"/>
        </w:rPr>
        <w:t xml:space="preserve">磋商采购文件，经仔细阅读和研究，我们决定参加磋商。</w:t>
      </w:r>
      <w:r>
        <w:rPr>
          <w:rFonts w:ascii="宋体" w:hAnsi="宋体" w:cs="宋体"/>
        </w:rPr>
      </w:r>
      <w:r/>
    </w:p>
    <w:p>
      <w:pPr>
        <w:pStyle w:val="772"/>
        <w:ind w:firstLine="420"/>
        <w:spacing w:line="360" w:lineRule="auto"/>
        <w:rPr>
          <w:rFonts w:ascii="宋体" w:hAnsi="宋体" w:cs="宋体"/>
          <w:lang w:val="zh-CN"/>
        </w:rPr>
      </w:pPr>
      <w:r>
        <w:rPr>
          <w:rFonts w:hint="eastAsia" w:ascii="宋体" w:hAnsi="宋体" w:cs="宋体"/>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ascii="宋体" w:hAnsi="宋体" w:cs="宋体"/>
          <w:lang w:val="zh-CN"/>
        </w:rPr>
      </w:r>
      <w:r/>
    </w:p>
    <w:p>
      <w:pPr>
        <w:pStyle w:val="772"/>
        <w:ind w:firstLine="420"/>
        <w:spacing w:line="360" w:lineRule="auto"/>
        <w:rPr>
          <w:rFonts w:ascii="宋体" w:hAnsi="宋体" w:cs="宋体"/>
        </w:rPr>
      </w:pPr>
      <w:r>
        <w:rPr>
          <w:rFonts w:hint="eastAsia" w:ascii="宋体" w:hAnsi="宋体" w:cs="宋体"/>
          <w:lang w:val="zh-CN"/>
        </w:rPr>
        <w:t xml:space="preserve">2、如果我们的投标被接受，我们将严格履行采购文件中规定的每一项要求，保证按期、按质、按量履行合同义务，完成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rPr>
          <w:rFonts w:ascii="宋体" w:hAnsi="宋体" w:cs="宋体"/>
        </w:rPr>
      </w:r>
      <w:r/>
    </w:p>
    <w:p>
      <w:pPr>
        <w:pStyle w:val="772"/>
        <w:ind w:firstLine="445"/>
        <w:spacing w:line="360" w:lineRule="auto"/>
        <w:rPr>
          <w:rFonts w:ascii="宋体" w:hAnsi="宋体" w:cs="宋体"/>
          <w:lang w:val="zh-CN"/>
        </w:rPr>
      </w:pPr>
      <w:r>
        <w:rPr>
          <w:rFonts w:hint="eastAsia" w:ascii="宋体" w:hAnsi="宋体" w:cs="宋体"/>
          <w:lang w:val="zh-CN"/>
        </w:rPr>
        <w:t xml:space="preserve">3、我们同意按采购文件中的规定，本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的有效期限为开标后90天。</w:t>
      </w:r>
      <w:r>
        <w:rPr>
          <w:rFonts w:ascii="宋体" w:hAnsi="宋体" w:cs="宋体"/>
          <w:lang w:val="zh-CN"/>
        </w:rPr>
      </w:r>
      <w:r/>
    </w:p>
    <w:p>
      <w:pPr>
        <w:pStyle w:val="772"/>
        <w:ind w:firstLine="445"/>
        <w:spacing w:line="360" w:lineRule="auto"/>
        <w:rPr>
          <w:rFonts w:ascii="宋体" w:hAnsi="宋体" w:cs="宋体"/>
          <w:lang w:val="zh-CN"/>
        </w:rPr>
      </w:pPr>
      <w:r>
        <w:rPr>
          <w:rFonts w:hint="eastAsia" w:ascii="宋体" w:hAnsi="宋体" w:cs="宋体"/>
          <w:lang w:val="zh-CN"/>
        </w:rPr>
        <w:t xml:space="preserve">4、我们愿意提供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rPr>
          <w:rFonts w:ascii="宋体" w:hAnsi="宋体" w:cs="宋体"/>
          <w:lang w:val="zh-CN"/>
        </w:rPr>
      </w:r>
      <w:r/>
    </w:p>
    <w:p>
      <w:pPr>
        <w:pStyle w:val="772"/>
        <w:ind w:firstLine="445"/>
        <w:spacing w:line="360" w:lineRule="auto"/>
        <w:rPr>
          <w:rFonts w:ascii="宋体" w:hAnsi="宋体" w:cs="宋体"/>
          <w:lang w:val="zh-CN"/>
        </w:rPr>
      </w:pPr>
      <w:r>
        <w:rPr>
          <w:rFonts w:hint="eastAsia" w:ascii="宋体" w:hAnsi="宋体" w:cs="宋体"/>
          <w:lang w:val="zh-CN"/>
        </w:rPr>
        <w:t xml:space="preserve">5、我们愿意遵守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rPr>
          <w:rFonts w:ascii="宋体" w:hAnsi="宋体" w:cs="宋体"/>
          <w:lang w:val="zh-CN"/>
        </w:rPr>
      </w:r>
      <w:r/>
    </w:p>
    <w:p>
      <w:pPr>
        <w:pStyle w:val="772"/>
        <w:ind w:firstLine="480"/>
        <w:spacing w:line="360" w:lineRule="auto"/>
        <w:rPr>
          <w:rFonts w:ascii="宋体" w:hAnsi="宋体" w:cs="宋体"/>
          <w:lang w:val="zh-CN"/>
        </w:rPr>
      </w:pPr>
      <w:r>
        <w:rPr>
          <w:rFonts w:hint="eastAsia" w:ascii="宋体" w:hAnsi="宋体" w:cs="宋体"/>
          <w:lang w:val="zh-CN"/>
        </w:rPr>
        <w:t xml:space="preserve">6、我们承诺该项投标在开标后的全过程中保持有效，不作任何更改和变动。我们同意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rPr>
          <w:rFonts w:ascii="宋体" w:hAnsi="宋体" w:cs="宋体"/>
          <w:lang w:val="zh-CN"/>
        </w:rPr>
      </w:r>
      <w:r/>
    </w:p>
    <w:p>
      <w:pPr>
        <w:pStyle w:val="772"/>
        <w:ind w:firstLine="480"/>
        <w:spacing w:line="360" w:lineRule="auto"/>
        <w:rPr>
          <w:rFonts w:ascii="宋体" w:hAnsi="宋体" w:cs="宋体"/>
          <w:lang w:val="zh-CN"/>
        </w:rPr>
      </w:pPr>
      <w:r>
        <w:rPr>
          <w:rFonts w:hint="eastAsia" w:ascii="宋体" w:hAnsi="宋体" w:cs="宋体"/>
          <w:lang w:val="zh-CN"/>
        </w:rPr>
        <w:t xml:space="preserve">7、我们同意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rPr>
          <w:rFonts w:ascii="宋体" w:hAnsi="宋体" w:cs="宋体"/>
          <w:lang w:val="zh-CN"/>
        </w:rPr>
      </w:r>
      <w:r/>
    </w:p>
    <w:p>
      <w:pPr>
        <w:pStyle w:val="772"/>
        <w:ind w:firstLine="525"/>
        <w:spacing w:line="360" w:lineRule="auto"/>
        <w:rPr>
          <w:rFonts w:ascii="宋体" w:hAnsi="宋体" w:cs="宋体"/>
          <w:lang w:val="zh-CN"/>
        </w:rPr>
      </w:pPr>
      <w:r>
        <w:rPr>
          <w:rFonts w:hint="eastAsia" w:ascii="宋体" w:hAnsi="宋体" w:cs="宋体"/>
          <w:lang w:val="zh-CN"/>
        </w:rPr>
        <w:t xml:space="preserve">8、我们保证全部响应文件内容真实有效，若有虚假，我公司愿意承担与此相关的一切责任。</w:t>
      </w:r>
      <w:r>
        <w:rPr>
          <w:rFonts w:ascii="宋体" w:hAnsi="宋体" w:cs="宋体"/>
          <w:lang w:val="zh-CN"/>
        </w:rPr>
      </w:r>
      <w:r/>
    </w:p>
    <w:p>
      <w:pPr>
        <w:pStyle w:val="772"/>
        <w:ind w:firstLine="480"/>
        <w:spacing w:line="360" w:lineRule="auto"/>
        <w:rPr>
          <w:rFonts w:ascii="宋体" w:hAnsi="宋体" w:cs="宋体"/>
          <w:lang w:val="zh-CN"/>
        </w:rPr>
      </w:pPr>
      <w:r>
        <w:rPr>
          <w:rFonts w:hint="eastAsia" w:ascii="宋体" w:hAnsi="宋体" w:cs="宋体"/>
          <w:lang w:val="zh-CN"/>
        </w:rPr>
        <w:t xml:space="preserve">9、如果我们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rPr>
          <w:rFonts w:ascii="宋体" w:hAnsi="宋体" w:cs="宋体"/>
          <w:lang w:val="zh-CN"/>
        </w:rPr>
      </w:r>
      <w:r/>
    </w:p>
    <w:p>
      <w:pPr>
        <w:pStyle w:val="772"/>
        <w:ind w:firstLine="480"/>
        <w:spacing w:line="360" w:lineRule="auto"/>
        <w:rPr>
          <w:rFonts w:ascii="宋体" w:hAnsi="宋体" w:cs="宋体"/>
          <w:lang w:val="zh-CN"/>
        </w:rPr>
      </w:pPr>
      <w:r>
        <w:rPr>
          <w:rFonts w:hint="eastAsia" w:ascii="宋体" w:hAnsi="宋体" w:cs="宋体"/>
          <w:lang w:val="zh-CN"/>
        </w:rPr>
        <w:t xml:space="preserve">10、与本投标有关的通讯地址：</w:t>
      </w:r>
      <w:r>
        <w:rPr>
          <w:rFonts w:ascii="宋体" w:hAnsi="宋体" w:cs="宋体"/>
          <w:lang w:val="zh-CN"/>
        </w:rPr>
      </w:r>
      <w:r/>
    </w:p>
    <w:p>
      <w:pPr>
        <w:pStyle w:val="772"/>
        <w:ind w:firstLine="492"/>
        <w:spacing w:line="360" w:lineRule="auto"/>
        <w:rPr>
          <w:rFonts w:ascii="宋体" w:hAnsi="宋体" w:cs="宋体"/>
          <w:u w:val="single"/>
          <w:lang w:val="zh-CN"/>
        </w:rPr>
      </w:pPr>
      <w:r>
        <w:rPr>
          <w:rFonts w:hint="eastAsia" w:ascii="宋体" w:hAnsi="宋体" w:cs="宋体"/>
          <w:lang w:val="zh-CN"/>
        </w:rPr>
        <w:t xml:space="preserve">单位： 联系人：</w:t>
      </w:r>
      <w:r>
        <w:rPr>
          <w:rFonts w:ascii="宋体" w:hAnsi="宋体" w:cs="宋体"/>
          <w:u w:val="single"/>
          <w:lang w:val="zh-CN"/>
        </w:rPr>
      </w:r>
      <w:r/>
    </w:p>
    <w:p>
      <w:pPr>
        <w:pStyle w:val="772"/>
        <w:ind w:firstLine="492"/>
        <w:spacing w:line="360" w:lineRule="auto"/>
        <w:rPr>
          <w:rFonts w:ascii="宋体" w:hAnsi="宋体" w:cs="宋体"/>
          <w:u w:val="single"/>
          <w:lang w:val="zh-CN"/>
        </w:rPr>
      </w:pPr>
      <w:r>
        <w:rPr>
          <w:rFonts w:hint="eastAsia" w:ascii="宋体" w:hAnsi="宋体" w:cs="宋体"/>
          <w:lang w:val="zh-CN"/>
        </w:rPr>
        <w:t xml:space="preserve">地址： 邮政编码：</w:t>
      </w:r>
      <w:r>
        <w:rPr>
          <w:rFonts w:ascii="宋体" w:hAnsi="宋体" w:cs="宋体"/>
          <w:u w:val="single"/>
          <w:lang w:val="zh-CN"/>
        </w:rPr>
      </w:r>
      <w:r/>
    </w:p>
    <w:p>
      <w:pPr>
        <w:pStyle w:val="772"/>
        <w:ind w:firstLine="492"/>
        <w:spacing w:line="360" w:lineRule="auto"/>
        <w:rPr>
          <w:rFonts w:ascii="宋体" w:hAnsi="宋体" w:cs="宋体"/>
          <w:u w:val="single"/>
          <w:lang w:val="zh-CN"/>
        </w:rPr>
      </w:pPr>
      <w:r>
        <w:rPr>
          <w:rFonts w:hint="eastAsia" w:ascii="宋体" w:hAnsi="宋体" w:cs="宋体"/>
          <w:lang w:val="zh-CN"/>
        </w:rPr>
        <w:t xml:space="preserve">联系电话： 传真：</w:t>
      </w:r>
      <w:r>
        <w:rPr>
          <w:rFonts w:ascii="宋体" w:hAnsi="宋体" w:cs="宋体"/>
          <w:u w:val="single"/>
          <w:lang w:val="zh-CN"/>
        </w:rPr>
      </w:r>
      <w:r/>
    </w:p>
    <w:p>
      <w:pPr>
        <w:pStyle w:val="772"/>
        <w:ind w:firstLine="525"/>
        <w:spacing w:line="360" w:lineRule="auto"/>
        <w:rPr>
          <w:rFonts w:ascii="宋体" w:hAnsi="宋体" w:cs="宋体"/>
          <w:lang w:val="zh-CN"/>
        </w:rPr>
      </w:pPr>
      <w:r>
        <w:rPr>
          <w:rFonts w:hint="eastAsia" w:ascii="宋体" w:hAnsi="宋体" w:cs="宋体"/>
          <w:lang w:val="zh-CN"/>
        </w:rPr>
        <w:t xml:space="preserve">响应单位：（单位盖章）             法定代表人或委托代理人：（签字或盖章）</w:t>
      </w:r>
      <w:r>
        <w:rPr>
          <w:rFonts w:ascii="宋体" w:hAnsi="宋体" w:cs="宋体"/>
          <w:lang w:val="zh-CN"/>
        </w:rPr>
      </w:r>
      <w:r/>
    </w:p>
    <w:p>
      <w:pPr>
        <w:pStyle w:val="772"/>
        <w:ind w:firstLine="4620"/>
        <w:spacing w:line="360" w:lineRule="auto"/>
        <w:rPr>
          <w:rFonts w:ascii="宋体" w:hAnsi="宋体" w:cs="宋体"/>
          <w:lang w:val="zh-CN"/>
        </w:rPr>
      </w:pPr>
      <w:r>
        <w:rPr>
          <w:rFonts w:hint="eastAsia" w:ascii="宋体" w:hAnsi="宋体" w:cs="宋体"/>
          <w:lang w:val="zh-CN"/>
        </w:rPr>
        <w:t xml:space="preserve">年     月     日</w:t>
      </w:r>
      <w:r>
        <w:rPr>
          <w:rFonts w:ascii="宋体" w:hAnsi="宋体" w:cs="宋体"/>
          <w:lang w:val="zh-CN"/>
        </w:rPr>
      </w:r>
      <w:r/>
    </w:p>
    <w:p>
      <w:pPr>
        <w:pStyle w:val="784"/>
        <w:ind w:firstLine="0"/>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附件2：（磋商响应单位）法定代表人授权委托书</w:t>
      </w:r>
      <w:r>
        <w:rPr>
          <w:rFonts w:ascii="宋体" w:hAnsi="宋体" w:eastAsia="宋体" w:cs="宋体"/>
          <w:b/>
          <w:bCs/>
          <w:sz w:val="21"/>
          <w:szCs w:val="21"/>
        </w:rPr>
      </w:r>
      <w:r/>
    </w:p>
    <w:p>
      <w:pPr>
        <w:pStyle w:val="784"/>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784"/>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784"/>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法定代表人授权委托书</w:t>
      </w:r>
      <w:r>
        <w:rPr>
          <w:rFonts w:ascii="宋体" w:hAnsi="宋体" w:eastAsia="宋体" w:cs="宋体"/>
          <w:b/>
          <w:bCs/>
          <w:sz w:val="21"/>
          <w:szCs w:val="21"/>
        </w:rPr>
      </w:r>
      <w:r/>
    </w:p>
    <w:p>
      <w:pPr>
        <w:pStyle w:val="784"/>
        <w:spacing w:line="360" w:lineRule="auto"/>
        <w:rPr>
          <w:rFonts w:ascii="宋体" w:hAnsi="宋体" w:eastAsia="宋体" w:cs="宋体"/>
          <w:sz w:val="21"/>
          <w:szCs w:val="21"/>
        </w:rPr>
      </w:pPr>
      <w:r>
        <w:rPr>
          <w:rFonts w:ascii="宋体" w:hAnsi="宋体" w:eastAsia="宋体" w:cs="宋体"/>
          <w:sz w:val="21"/>
          <w:szCs w:val="21"/>
        </w:rPr>
      </w:r>
      <w:r/>
    </w:p>
    <w:p>
      <w:pPr>
        <w:pStyle w:val="784"/>
        <w:spacing w:line="360" w:lineRule="auto"/>
        <w:rPr>
          <w:rFonts w:ascii="宋体" w:hAnsi="宋体" w:eastAsia="宋体" w:cs="宋体"/>
          <w:sz w:val="21"/>
          <w:szCs w:val="21"/>
        </w:rPr>
      </w:pPr>
      <w:r>
        <w:rPr>
          <w:rFonts w:ascii="宋体" w:hAnsi="宋体" w:eastAsia="宋体" w:cs="宋体"/>
          <w:sz w:val="21"/>
          <w:szCs w:val="21"/>
        </w:rPr>
      </w:r>
      <w:r/>
    </w:p>
    <w:p>
      <w:pPr>
        <w:pStyle w:val="784"/>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  我 （姓名）系（磋商响应单位名称）的法定代表人，现授权委托（姓名）为我公司委托代理人，以本公司的名义参加苏州市吴江区星辰技术咨询服务有限公司 组织实施的编号为号的磋商采购活动。委托代理人在报名、制作磋商响应文件、磋商、评标、合同磋商过程中所签署的一切文件和处理与这有关的一切事务，我均予以承认。</w:t>
      </w:r>
      <w:r>
        <w:rPr>
          <w:rFonts w:ascii="宋体" w:hAnsi="宋体" w:eastAsia="宋体" w:cs="宋体"/>
          <w:sz w:val="21"/>
          <w:szCs w:val="21"/>
        </w:rPr>
      </w:r>
      <w:r/>
    </w:p>
    <w:p>
      <w:pPr>
        <w:pStyle w:val="784"/>
        <w:spacing w:line="360" w:lineRule="auto"/>
        <w:rPr>
          <w:rFonts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rPr>
          <w:rFonts w:ascii="宋体" w:hAnsi="宋体" w:eastAsia="宋体" w:cs="宋体"/>
          <w:sz w:val="21"/>
          <w:szCs w:val="21"/>
        </w:rPr>
      </w:r>
      <w:r/>
    </w:p>
    <w:p>
      <w:pPr>
        <w:pStyle w:val="784"/>
        <w:ind w:firstLine="510"/>
        <w:spacing w:line="360" w:lineRule="auto"/>
        <w:rPr>
          <w:rFonts w:ascii="宋体" w:hAnsi="宋体" w:eastAsia="宋体" w:cs="宋体"/>
          <w:sz w:val="21"/>
          <w:szCs w:val="21"/>
        </w:rPr>
      </w:pPr>
      <w:r>
        <w:rPr>
          <w:rFonts w:hint="eastAsia" w:ascii="宋体" w:hAnsi="宋体" w:eastAsia="宋体" w:cs="宋体"/>
          <w:sz w:val="21"/>
          <w:szCs w:val="21"/>
        </w:rPr>
        <w:t xml:space="preserve">委托代理人无转委托权。特此委托。</w:t>
      </w:r>
      <w:r>
        <w:rPr>
          <w:rFonts w:ascii="宋体" w:hAnsi="宋体" w:eastAsia="宋体" w:cs="宋体"/>
          <w:sz w:val="21"/>
          <w:szCs w:val="21"/>
        </w:rPr>
      </w:r>
      <w:r/>
    </w:p>
    <w:p>
      <w:pPr>
        <w:pStyle w:val="784"/>
        <w:ind w:firstLine="200"/>
        <w:spacing w:line="360" w:lineRule="auto"/>
        <w:rPr>
          <w:rFonts w:ascii="宋体" w:hAnsi="宋体" w:eastAsia="宋体" w:cs="宋体"/>
          <w:sz w:val="21"/>
          <w:szCs w:val="21"/>
        </w:rPr>
      </w:pPr>
      <w:r>
        <w:rPr>
          <w:rFonts w:ascii="宋体" w:hAnsi="宋体" w:eastAsia="宋体" w:cs="宋体"/>
          <w:sz w:val="21"/>
          <w:szCs w:val="21"/>
        </w:rPr>
      </w:r>
      <w:r/>
    </w:p>
    <w:p>
      <w:pPr>
        <w:pStyle w:val="784"/>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磋商响应单位：（公章）</w:t>
      </w:r>
      <w:r>
        <w:rPr>
          <w:rFonts w:ascii="宋体" w:hAnsi="宋体" w:eastAsia="宋体" w:cs="宋体"/>
          <w:sz w:val="21"/>
          <w:szCs w:val="21"/>
        </w:rPr>
      </w:r>
      <w:r/>
    </w:p>
    <w:p>
      <w:pPr>
        <w:pStyle w:val="784"/>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法定代表人：（签字或盖章）</w:t>
      </w:r>
      <w:r>
        <w:rPr>
          <w:rFonts w:ascii="宋体" w:hAnsi="宋体" w:eastAsia="宋体" w:cs="宋体"/>
          <w:sz w:val="21"/>
          <w:szCs w:val="21"/>
        </w:rPr>
      </w:r>
      <w:r/>
    </w:p>
    <w:p>
      <w:pPr>
        <w:pStyle w:val="784"/>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委托代理人：（签字或盖章）</w:t>
      </w:r>
      <w:r>
        <w:rPr>
          <w:rFonts w:ascii="宋体" w:hAnsi="宋体" w:eastAsia="宋体" w:cs="宋体"/>
          <w:sz w:val="21"/>
          <w:szCs w:val="21"/>
        </w:rPr>
      </w:r>
      <w:r/>
    </w:p>
    <w:p>
      <w:pPr>
        <w:pStyle w:val="784"/>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772"/>
        <w:ind w:right="480"/>
        <w:spacing w:line="360" w:lineRule="auto"/>
        <w:rPr>
          <w:rFonts w:ascii="宋体" w:hAnsi="宋体" w:cs="宋体"/>
        </w:rPr>
      </w:pPr>
      <w:r>
        <w:rPr>
          <w:rFonts w:ascii="宋体" w:hAnsi="宋体" w:cs="宋体"/>
        </w:rPr>
      </w:r>
      <w:r/>
    </w:p>
    <w:p>
      <w:pPr>
        <w:pStyle w:val="772"/>
        <w:jc w:val="left"/>
        <w:spacing w:line="360" w:lineRule="auto"/>
        <w:rPr>
          <w:rFonts w:ascii="宋体" w:hAnsi="宋体" w:cs="宋体"/>
          <w:b/>
          <w:bCs/>
          <w:sz w:val="24"/>
        </w:rPr>
      </w:pPr>
      <w:r>
        <w:rPr>
          <w:rFonts w:ascii="宋体" w:hAnsi="宋体" w:cs="宋体"/>
          <w:b/>
          <w:bCs/>
          <w:sz w:val="24"/>
        </w:rPr>
      </w:r>
      <w:r/>
    </w:p>
    <w:p>
      <w:pPr>
        <w:pStyle w:val="772"/>
        <w:ind w:right="480"/>
        <w:spacing w:line="360" w:lineRule="auto"/>
        <w:rPr>
          <w:rFonts w:ascii="宋体" w:hAnsi="宋体" w:cs="宋体"/>
        </w:rPr>
      </w:pPr>
      <w:r>
        <w:rPr>
          <w:rFonts w:hint="eastAsia" w:ascii="宋体" w:hAnsi="宋体" w:cs="宋体"/>
          <w:b/>
          <w:bCs/>
        </w:rPr>
        <w:t xml:space="preserve">注：须单位签章、法定代表人签字或盖章、代理人签字或盖章三者齐全，否则该授权委托书无效。</w:t>
      </w:r>
      <w:r>
        <w:rPr>
          <w:rFonts w:ascii="宋体" w:hAnsi="宋体" w:cs="宋体"/>
        </w:rPr>
      </w:r>
      <w:r/>
    </w:p>
    <w:p>
      <w:pPr>
        <w:pStyle w:val="772"/>
        <w:ind w:right="480"/>
        <w:spacing w:line="360" w:lineRule="auto"/>
        <w:rPr>
          <w:rFonts w:ascii="宋体" w:hAnsi="宋体" w:cs="宋体"/>
        </w:rPr>
      </w:pPr>
      <w:r>
        <w:rPr>
          <w:rFonts w:ascii="宋体" w:hAnsi="宋体" w:cs="宋体"/>
        </w:rPr>
      </w:r>
      <w:r/>
    </w:p>
    <w:p>
      <w:pPr>
        <w:pStyle w:val="772"/>
        <w:ind w:right="480"/>
        <w:spacing w:line="360" w:lineRule="auto"/>
        <w:rPr>
          <w:rFonts w:ascii="宋体" w:hAnsi="宋体" w:cs="宋体"/>
        </w:rPr>
      </w:pPr>
      <w:r>
        <w:rPr>
          <w:rFonts w:ascii="宋体" w:hAnsi="宋体" w:cs="宋体"/>
        </w:rPr>
      </w:r>
      <w:r/>
    </w:p>
    <w:p>
      <w:pPr>
        <w:pStyle w:val="772"/>
        <w:ind w:right="480"/>
        <w:spacing w:line="360" w:lineRule="auto"/>
        <w:rPr>
          <w:rFonts w:ascii="宋体" w:hAnsi="宋体" w:cs="宋体"/>
        </w:rPr>
      </w:pPr>
      <w:r>
        <w:rPr>
          <w:rFonts w:ascii="宋体" w:hAnsi="宋体" w:cs="宋体"/>
        </w:rPr>
      </w:r>
      <w:r/>
    </w:p>
    <w:p>
      <w:pPr>
        <w:pStyle w:val="772"/>
        <w:ind w:right="480"/>
        <w:spacing w:line="360" w:lineRule="auto"/>
        <w:rPr>
          <w:rFonts w:ascii="宋体" w:hAnsi="宋体" w:cs="宋体"/>
        </w:rPr>
      </w:pPr>
      <w:r>
        <w:rPr>
          <w:rFonts w:ascii="宋体" w:hAnsi="宋体" w:cs="宋体"/>
        </w:rPr>
      </w:r>
      <w:r/>
    </w:p>
    <w:p>
      <w:pPr>
        <w:pStyle w:val="772"/>
        <w:ind w:right="480"/>
        <w:spacing w:line="360" w:lineRule="auto"/>
        <w:rPr>
          <w:rFonts w:ascii="宋体" w:hAnsi="宋体" w:cs="宋体"/>
        </w:rPr>
      </w:pPr>
      <w:r>
        <w:rPr>
          <w:rFonts w:ascii="宋体" w:hAnsi="宋体" w:cs="宋体"/>
        </w:rPr>
      </w:r>
      <w:r/>
    </w:p>
    <w:p>
      <w:pPr>
        <w:pStyle w:val="772"/>
        <w:ind w:right="480"/>
        <w:spacing w:line="360" w:lineRule="auto"/>
        <w:rPr>
          <w:rFonts w:ascii="宋体" w:hAnsi="宋体" w:cs="宋体"/>
        </w:rPr>
      </w:pPr>
      <w:r>
        <w:rPr>
          <w:rFonts w:ascii="宋体" w:hAnsi="宋体" w:cs="宋体"/>
        </w:rPr>
      </w:r>
      <w:r/>
    </w:p>
    <w:p>
      <w:pPr>
        <w:pStyle w:val="772"/>
        <w:ind w:right="480"/>
        <w:spacing w:line="360" w:lineRule="auto"/>
        <w:rPr>
          <w:rFonts w:ascii="宋体" w:hAnsi="宋体" w:cs="宋体"/>
          <w:b/>
          <w:bCs/>
        </w:rPr>
      </w:pPr>
      <w:r>
        <w:rPr>
          <w:rFonts w:ascii="宋体" w:hAnsi="宋体" w:cs="宋体"/>
          <w:b/>
          <w:bCs/>
        </w:rPr>
      </w:r>
      <w:r/>
    </w:p>
    <w:p>
      <w:pPr>
        <w:pStyle w:val="772"/>
        <w:ind w:right="480"/>
        <w:spacing w:line="360" w:lineRule="auto"/>
        <w:rPr>
          <w:rFonts w:ascii="宋体" w:hAnsi="宋体" w:cs="宋体"/>
          <w:b/>
          <w:bCs/>
        </w:rPr>
      </w:pPr>
      <w:r>
        <w:rPr>
          <w:rFonts w:ascii="宋体" w:hAnsi="宋体" w:cs="宋体"/>
          <w:b/>
          <w:bCs/>
        </w:rPr>
      </w:r>
      <w:r/>
    </w:p>
    <w:p>
      <w:pPr>
        <w:pStyle w:val="772"/>
        <w:ind w:right="480"/>
        <w:spacing w:line="360" w:lineRule="auto"/>
        <w:rPr>
          <w:rFonts w:ascii="宋体" w:hAnsi="宋体" w:cs="宋体"/>
          <w:b/>
          <w:bCs/>
        </w:rPr>
      </w:pPr>
      <w:r>
        <w:rPr>
          <w:rFonts w:ascii="宋体" w:hAnsi="宋体" w:cs="宋体"/>
          <w:b/>
          <w:bCs/>
        </w:rPr>
      </w:r>
      <w:r/>
    </w:p>
    <w:p>
      <w:pPr>
        <w:pStyle w:val="772"/>
        <w:ind w:right="480"/>
        <w:spacing w:line="360" w:lineRule="auto"/>
        <w:rPr>
          <w:rFonts w:ascii="宋体" w:hAnsi="宋体" w:cs="宋体"/>
          <w:b/>
          <w:bCs/>
        </w:rPr>
      </w:pPr>
      <w:r>
        <w:rPr>
          <w:rFonts w:ascii="宋体" w:hAnsi="宋体" w:cs="宋体"/>
          <w:b/>
          <w:bCs/>
        </w:rPr>
      </w:r>
      <w:r/>
    </w:p>
    <w:p>
      <w:pPr>
        <w:pStyle w:val="772"/>
        <w:ind w:right="480"/>
        <w:spacing w:line="360" w:lineRule="auto"/>
        <w:rPr>
          <w:rFonts w:ascii="宋体" w:hAnsi="宋体" w:cs="宋体"/>
          <w:b/>
          <w:bCs/>
        </w:rPr>
      </w:pPr>
      <w:r>
        <w:rPr>
          <w:rFonts w:ascii="宋体" w:hAnsi="宋体" w:cs="宋体"/>
          <w:b/>
          <w:bCs/>
        </w:rPr>
      </w:r>
      <w:r/>
    </w:p>
    <w:p>
      <w:pPr>
        <w:pStyle w:val="772"/>
        <w:ind w:right="480"/>
        <w:spacing w:line="360" w:lineRule="auto"/>
        <w:rPr>
          <w:rFonts w:ascii="宋体" w:hAnsi="宋体" w:cs="宋体"/>
          <w:b/>
          <w:bCs/>
        </w:rPr>
      </w:pPr>
      <w:r>
        <w:rPr>
          <w:rFonts w:ascii="宋体" w:hAnsi="宋体" w:cs="宋体"/>
          <w:b/>
          <w:bCs/>
        </w:rPr>
      </w:r>
      <w:r/>
    </w:p>
    <w:p>
      <w:pPr>
        <w:pStyle w:val="772"/>
        <w:ind w:right="480"/>
        <w:spacing w:line="360" w:lineRule="auto"/>
        <w:rPr>
          <w:rFonts w:ascii="宋体" w:hAnsi="宋体" w:cs="宋体"/>
          <w:b/>
          <w:bCs/>
        </w:rPr>
      </w:pPr>
      <w:r>
        <w:rPr>
          <w:rFonts w:ascii="宋体" w:hAnsi="宋体" w:cs="宋体"/>
          <w:b/>
          <w:bCs/>
        </w:rPr>
      </w:r>
      <w:r/>
    </w:p>
    <w:p>
      <w:pPr>
        <w:pStyle w:val="772"/>
        <w:ind w:right="480"/>
        <w:spacing w:line="360" w:lineRule="auto"/>
        <w:rPr>
          <w:rFonts w:ascii="宋体" w:hAnsi="宋体" w:cs="宋体"/>
          <w:b/>
          <w:bCs/>
        </w:rPr>
      </w:pPr>
      <w:r>
        <w:rPr>
          <w:rFonts w:hint="eastAsia" w:ascii="宋体" w:hAnsi="宋体" w:cs="宋体"/>
          <w:b/>
          <w:bCs/>
        </w:rPr>
        <w:t xml:space="preserve">附件3：磋商响应报价表</w:t>
      </w:r>
      <w:r>
        <w:rPr>
          <w:rFonts w:ascii="宋体" w:hAnsi="宋体" w:cs="宋体"/>
          <w:b/>
          <w:bCs/>
        </w:rPr>
      </w:r>
      <w:r/>
    </w:p>
    <w:p>
      <w:pPr>
        <w:pStyle w:val="772"/>
        <w:jc w:val="center"/>
        <w:spacing w:line="360" w:lineRule="auto"/>
        <w:rPr>
          <w:rFonts w:ascii="宋体" w:hAnsi="宋体" w:cs="宋体"/>
          <w:b/>
          <w:bCs/>
        </w:rPr>
      </w:pPr>
      <w:r>
        <w:rPr>
          <w:rFonts w:hint="eastAsia" w:ascii="宋体" w:hAnsi="宋体" w:cs="宋体"/>
          <w:b/>
          <w:bCs/>
        </w:rPr>
        <w:t xml:space="preserve">磋商响应报价表</w:t>
      </w:r>
      <w:r>
        <w:rPr>
          <w:rFonts w:ascii="宋体" w:hAnsi="宋体" w:cs="宋体"/>
          <w:b/>
          <w:bCs/>
        </w:rPr>
      </w:r>
      <w:r/>
    </w:p>
    <w:p>
      <w:pPr>
        <w:pStyle w:val="772"/>
        <w:jc w:val="left"/>
        <w:spacing w:line="360" w:lineRule="auto"/>
        <w:rPr>
          <w:rFonts w:ascii="宋体" w:hAnsi="宋体" w:cs="宋体"/>
        </w:rPr>
      </w:pPr>
      <w:r>
        <w:rPr>
          <w:rFonts w:ascii="宋体" w:hAnsi="宋体" w:cs="宋体"/>
        </w:rPr>
      </w:r>
      <w:r/>
    </w:p>
    <w:p>
      <w:pPr>
        <w:pStyle w:val="772"/>
        <w:jc w:val="left"/>
        <w:spacing w:line="360" w:lineRule="auto"/>
        <w:rPr>
          <w:rFonts w:ascii="宋体" w:hAnsi="宋体" w:cs="宋体"/>
        </w:rPr>
      </w:pPr>
      <w:r>
        <w:rPr>
          <w:rFonts w:hint="eastAsia" w:ascii="宋体" w:hAnsi="宋体" w:cs="宋体"/>
        </w:rPr>
        <w:t xml:space="preserve">磋商项目名称：</w:t>
      </w:r>
      <w:r>
        <w:rPr>
          <w:rFonts w:hint="eastAsia" w:hAnsi="宋体" w:cs="宋体"/>
          <w:bCs/>
          <w:szCs w:val="21"/>
        </w:rPr>
        <w:t xml:space="preserve">横扇街道食堂外包服务   </w:t>
      </w:r>
      <w:r>
        <w:rPr>
          <w:rFonts w:hint="eastAsia" w:ascii="宋体" w:hAnsi="宋体" w:cs="宋体"/>
        </w:rPr>
        <w:t xml:space="preserve">   磋商编号：</w:t>
      </w:r>
      <w:r>
        <w:rPr>
          <w:rFonts w:hint="eastAsia" w:ascii="宋体" w:hAnsi="宋体" w:cs="宋体"/>
          <w:bCs/>
          <w:szCs w:val="22"/>
        </w:rPr>
        <w:t xml:space="preserve">JSZC-320509-SZXC-C2026-0003</w:t>
      </w:r>
      <w:r>
        <w:rPr>
          <w:rFonts w:ascii="宋体" w:hAnsi="宋体" w:cs="宋体"/>
        </w:rPr>
      </w:r>
      <w:r/>
    </w:p>
    <w:p>
      <w:pPr>
        <w:pStyle w:val="772"/>
        <w:jc w:val="left"/>
        <w:spacing w:line="360" w:lineRule="auto"/>
        <w:rPr>
          <w:rFonts w:ascii="宋体" w:hAnsi="宋体" w:cs="宋体"/>
        </w:rPr>
      </w:pPr>
      <w:r>
        <w:rPr>
          <w:rFonts w:hint="eastAsia" w:ascii="宋体" w:hAnsi="宋体" w:cs="宋体"/>
        </w:rPr>
        <w:t xml:space="preserve">磋商响应单位（盖章）：</w:t>
      </w:r>
      <w:r>
        <w:rPr>
          <w:rFonts w:ascii="宋体" w:hAnsi="宋体" w:cs="宋体"/>
        </w:rPr>
      </w:r>
      <w:r/>
    </w:p>
    <w:p>
      <w:pPr>
        <w:pStyle w:val="772"/>
        <w:spacing w:line="360" w:lineRule="auto"/>
      </w:pPr>
      <w:r/>
      <w:r/>
    </w:p>
    <w:tbl>
      <w:tblPr>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283"/>
        <w:gridCol w:w="7368"/>
      </w:tblGrid>
      <w:tr>
        <w:trPr>
          <w:trHeight w:val="680"/>
        </w:trPr>
        <w:tc>
          <w:tcPr>
            <w:tcBorders>
              <w:top w:val="single" w:color="000000" w:sz="6" w:space="0"/>
              <w:left w:val="single" w:color="000000" w:sz="6" w:space="0"/>
              <w:bottom w:val="single" w:color="000000" w:sz="6" w:space="0"/>
              <w:right w:val="single" w:color="000000" w:sz="6" w:space="0"/>
            </w:tcBorders>
            <w:tcW w:w="2283" w:type="dxa"/>
            <w:vAlign w:val="center"/>
            <w:textDirection w:val="lrTb"/>
            <w:noWrap/>
          </w:tcPr>
          <w:p>
            <w:pPr>
              <w:pStyle w:val="772"/>
              <w:spacing w:line="360"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7368" w:type="dxa"/>
            <w:vAlign w:val="center"/>
            <w:textDirection w:val="lrTb"/>
            <w:noWrap/>
          </w:tcPr>
          <w:p>
            <w:pPr>
              <w:pStyle w:val="772"/>
              <w:spacing w:line="360" w:lineRule="auto"/>
              <w:rPr>
                <w:rFonts w:ascii="宋体" w:hAnsi="宋体"/>
                <w:szCs w:val="21"/>
              </w:rPr>
            </w:pPr>
            <w:r>
              <w:rPr>
                <w:rFonts w:hint="eastAsia" w:hAnsi="宋体" w:cs="宋体"/>
                <w:bCs/>
                <w:szCs w:val="21"/>
              </w:rPr>
              <w:t xml:space="preserve">横扇街道食堂外包服务</w:t>
            </w: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W w:w="2283" w:type="dxa"/>
            <w:vAlign w:val="center"/>
            <w:textDirection w:val="lrTb"/>
            <w:noWrap/>
          </w:tcPr>
          <w:p>
            <w:pPr>
              <w:pStyle w:val="772"/>
              <w:spacing w:line="360"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7368" w:type="dxa"/>
            <w:vAlign w:val="center"/>
            <w:textDirection w:val="lrTb"/>
            <w:noWrap/>
          </w:tcPr>
          <w:p>
            <w:pPr>
              <w:pStyle w:val="772"/>
              <w:spacing w:line="360" w:lineRule="auto"/>
              <w:rPr>
                <w:rFonts w:ascii="宋体" w:hAnsi="宋体"/>
                <w:szCs w:val="21"/>
              </w:rPr>
            </w:pPr>
            <w:r>
              <w:rPr>
                <w:rFonts w:hint="eastAsia" w:ascii="宋体" w:hAnsi="宋体" w:cs="宋体"/>
                <w:bCs/>
                <w:szCs w:val="22"/>
              </w:rPr>
              <w:t xml:space="preserve">JSZC-320509-SZXC-C2026-0003</w:t>
            </w: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W w:w="2283" w:type="dxa"/>
            <w:vAlign w:val="center"/>
            <w:textDirection w:val="lrTb"/>
            <w:noWrap/>
          </w:tcPr>
          <w:p>
            <w:pPr>
              <w:pStyle w:val="772"/>
              <w:spacing w:line="360" w:lineRule="auto"/>
              <w:rPr>
                <w:rFonts w:ascii="宋体" w:hAnsi="宋体"/>
                <w:szCs w:val="21"/>
              </w:rPr>
            </w:pPr>
            <w:r>
              <w:rPr>
                <w:rFonts w:hint="eastAsia" w:ascii="宋体" w:hAnsi="宋体"/>
                <w:szCs w:val="21"/>
              </w:rPr>
              <w:t xml:space="preserve">磋商总报价</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7368" w:type="dxa"/>
            <w:vAlign w:val="center"/>
            <w:textDirection w:val="lrTb"/>
            <w:noWrap/>
          </w:tcPr>
          <w:p>
            <w:pPr>
              <w:pStyle w:val="772"/>
              <w:spacing w:line="360" w:lineRule="auto"/>
              <w:rPr>
                <w:rFonts w:ascii="宋体" w:hAnsi="宋体"/>
                <w:szCs w:val="21"/>
              </w:rPr>
            </w:pPr>
            <w:r>
              <w:rPr>
                <w:rFonts w:hint="eastAsia" w:ascii="宋体" w:hAnsi="宋体"/>
                <w:szCs w:val="21"/>
              </w:rPr>
              <w:t xml:space="preserve">人民币大写：元   （小写：</w:t>
            </w:r>
            <w:r>
              <w:rPr>
                <w:rFonts w:ascii="宋体" w:hAnsi="宋体"/>
                <w:szCs w:val="21"/>
                <w:u w:val="single"/>
              </w:rPr>
              <w:fldChar w:fldCharType="begin"/>
            </w:r>
            <w:r>
              <w:rPr>
                <w:rFonts w:ascii="宋体" w:hAnsi="宋体"/>
                <w:szCs w:val="21"/>
                <w:u w:val="single"/>
              </w:rPr>
              <w:instrText xml:space="preserve"> </w:instrText>
            </w:r>
            <w:r>
              <w:rPr>
                <w:rFonts w:hint="eastAsia" w:ascii="宋体" w:hAnsi="宋体"/>
                <w:szCs w:val="21"/>
                <w:u w:val="single"/>
              </w:rPr>
              <w:instrText xml:space="preserve">SHAPE  \* MERGEFORMAT</w:instrText>
            </w:r>
            <w:r>
              <w:rPr>
                <w:rFonts w:ascii="宋体" w:hAnsi="宋体"/>
                <w:szCs w:val="21"/>
                <w:u w:val="single"/>
              </w:rPr>
              <w:instrText xml:space="preserve"> </w:instrText>
            </w:r>
            <w:r>
              <w:rPr>
                <w:rFonts w:ascii="宋体" w:hAnsi="宋体"/>
                <w:szCs w:val="21"/>
                <w:u w:val="single"/>
              </w:rPr>
              <w:fldChar w:fldCharType="separate"/>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rFonts w:ascii="宋体" w:hAnsi="宋体"/>
                <w:szCs w:val="21"/>
                <w:u w:val="single"/>
              </w:rPr>
              <w:fldChar w:fldCharType="end"/>
            </w:r>
            <w:r>
              <w:rPr>
                <w:rFonts w:hint="eastAsia" w:ascii="宋体" w:hAnsi="宋体"/>
                <w:szCs w:val="21"/>
                <w:u w:val="single"/>
              </w:rPr>
              <w:t xml:space="preserve">      </w:t>
            </w:r>
            <w:r>
              <w:rPr>
                <w:rFonts w:hint="eastAsia" w:ascii="宋体" w:hAnsi="宋体"/>
                <w:szCs w:val="21"/>
              </w:rPr>
              <w:t xml:space="preserve">元）</w:t>
            </w:r>
            <w:r>
              <w:rPr>
                <w:rFonts w:ascii="宋体" w:hAnsi="宋体"/>
                <w:szCs w:val="21"/>
              </w:rPr>
            </w:r>
            <w:r/>
          </w:p>
        </w:tc>
      </w:tr>
    </w:tbl>
    <w:p>
      <w:pPr>
        <w:pStyle w:val="772"/>
        <w:spacing w:line="360" w:lineRule="auto"/>
        <w:rPr>
          <w:rFonts w:ascii="宋体" w:hAnsi="宋体" w:cs="宋体"/>
          <w:spacing w:val="20"/>
        </w:rPr>
      </w:pPr>
      <w:r>
        <w:rPr>
          <w:rFonts w:ascii="宋体" w:hAnsi="宋体" w:cs="宋体"/>
          <w:spacing w:val="20"/>
        </w:rPr>
      </w:r>
      <w:r/>
    </w:p>
    <w:p>
      <w:pPr>
        <w:pStyle w:val="772"/>
        <w:spacing w:line="360" w:lineRule="auto"/>
        <w:rPr>
          <w:rFonts w:ascii="宋体" w:hAnsi="宋体" w:cs="宋体"/>
          <w:spacing w:val="20"/>
        </w:rPr>
      </w:pPr>
      <w:r>
        <w:rPr>
          <w:rFonts w:hint="eastAsia" w:ascii="宋体" w:hAnsi="宋体" w:cs="宋体"/>
          <w:spacing w:val="20"/>
        </w:rPr>
        <w:t xml:space="preserve">法定代表人或委托代理人：（签字或盖章）                   日期：</w:t>
      </w:r>
      <w:r>
        <w:rPr>
          <w:rFonts w:ascii="宋体" w:hAnsi="宋体" w:cs="宋体"/>
          <w:spacing w:val="20"/>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806"/>
        <w:ind w:firstLine="422"/>
        <w:jc w:val="left"/>
        <w:spacing w:line="360" w:lineRule="auto"/>
        <w:rPr>
          <w:rFonts w:hAnsi="宋体" w:eastAsia="宋体" w:cs="宋体"/>
          <w:b/>
          <w:bCs/>
          <w:sz w:val="21"/>
          <w:szCs w:val="21"/>
        </w:rPr>
      </w:pPr>
      <w:r>
        <w:rPr>
          <w:rFonts w:hint="eastAsia" w:hAnsi="宋体" w:eastAsia="宋体" w:cs="宋体"/>
          <w:b/>
          <w:bCs/>
          <w:sz w:val="21"/>
          <w:szCs w:val="21"/>
        </w:rPr>
        <w:t xml:space="preserve">注：1.本表中的报价为综合报价，总价包括在叁年服务期内横扇街道食堂外包服务项目需要的服务管理内容、耗材、通讯、服装、胸卡、办公设备、巡检器材、各种税费、人工(包含对员工的考核奖励费用)、保险、劳保、高温费、维护、代理服务费、利润、税金、政策性文件规定及合同包含的所有风险、责任等各项应有费用。投标报价为最终报价，除非因特殊原因并经买卖双方协商同意，响应单位不得再要求追加任何费用。同时，除非合同条款中另有规定，否则，响应单位所报价格在合同实施期间不因市场变化因素而变动。</w:t>
      </w:r>
      <w:r>
        <w:rPr>
          <w:rFonts w:hAnsi="宋体" w:eastAsia="宋体" w:cs="宋体"/>
          <w:b/>
          <w:bCs/>
          <w:sz w:val="21"/>
          <w:szCs w:val="21"/>
        </w:rPr>
      </w:r>
      <w:r/>
    </w:p>
    <w:p>
      <w:pPr>
        <w:pStyle w:val="806"/>
        <w:ind w:firstLine="422"/>
        <w:jc w:val="left"/>
        <w:spacing w:line="360" w:lineRule="auto"/>
        <w:rPr>
          <w:rFonts w:hAnsi="宋体" w:eastAsia="宋体" w:cs="宋体"/>
          <w:b/>
          <w:bCs/>
          <w:sz w:val="21"/>
          <w:szCs w:val="21"/>
        </w:rPr>
      </w:pPr>
      <w:r>
        <w:rPr>
          <w:rFonts w:hint="eastAsia" w:hAnsi="宋体" w:eastAsia="宋体" w:cs="宋体"/>
          <w:b/>
          <w:bCs/>
          <w:sz w:val="21"/>
          <w:szCs w:val="21"/>
        </w:rPr>
        <w:t xml:space="preserve">2.测算时工资标准和社会保险不得低于项目所在地最新政策公布的最低标准，否则作废标处理。响应单位在报价时应将在服务期限内人员工资和社保费用进行调整的情况包含在内，采购人不再为此承担任何费用和责任。相关服务人员与采购人无任何劳动人事关系，用工事宜由成交单位负责。投标项目费中已包括公众责任险（第三者险），成交单位未及时投保所造成的损害责任由成交单位承担。响应单位必须按照《劳动法》及苏州市的有关规定，并支付工资和交纳正常的社会保险按国家有关规定费用及高温费一并包含在中标价中。</w:t>
      </w:r>
      <w:r>
        <w:rPr>
          <w:rFonts w:hAnsi="宋体" w:eastAsia="宋体" w:cs="宋体"/>
          <w:b/>
          <w:bCs/>
          <w:sz w:val="21"/>
          <w:szCs w:val="21"/>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806"/>
        <w:jc w:val="left"/>
        <w:spacing w:line="360" w:lineRule="auto"/>
        <w:rPr>
          <w:rFonts w:hAnsi="宋体" w:eastAsia="宋体" w:cs="宋体"/>
          <w:b/>
          <w:bCs/>
          <w:sz w:val="21"/>
          <w:szCs w:val="21"/>
        </w:rPr>
      </w:pPr>
      <w:r>
        <w:rPr>
          <w:rFonts w:hAnsi="宋体" w:eastAsia="宋体" w:cs="宋体"/>
          <w:b/>
          <w:bCs/>
          <w:sz w:val="21"/>
          <w:szCs w:val="21"/>
        </w:rPr>
      </w:r>
      <w:r/>
    </w:p>
    <w:p>
      <w:pPr>
        <w:pStyle w:val="772"/>
        <w:jc w:val="left"/>
        <w:spacing w:line="360" w:lineRule="auto"/>
        <w:rPr>
          <w:rFonts w:ascii="宋体" w:hAnsi="宋体"/>
          <w:b/>
          <w:color w:val="000000"/>
          <w:sz w:val="30"/>
          <w:szCs w:val="30"/>
        </w:rPr>
      </w:pPr>
      <w:r>
        <w:rPr>
          <w:rFonts w:hint="eastAsia" w:hAnsi="宋体" w:cs="宋体"/>
          <w:b/>
          <w:bCs/>
          <w:szCs w:val="21"/>
        </w:rPr>
        <w:t xml:space="preserve">附件4：</w:t>
      </w:r>
      <w:bookmarkStart w:id="67" w:name="gpcItem_pack_1_code_1"/>
      <w:r>
        <w:rPr>
          <w:rFonts w:hint="eastAsia" w:hAnsi="宋体" w:cs="宋体"/>
          <w:b/>
          <w:bCs/>
          <w:szCs w:val="21"/>
        </w:rPr>
        <w:t xml:space="preserve">磋商响应报价分析表</w:t>
      </w:r>
      <w:bookmarkEnd w:id="67"/>
      <w:r>
        <w:rPr>
          <w:rFonts w:ascii="宋体" w:hAnsi="宋体"/>
          <w:b/>
          <w:color w:val="000000"/>
          <w:sz w:val="30"/>
          <w:szCs w:val="30"/>
        </w:rPr>
      </w:r>
      <w:r/>
    </w:p>
    <w:p>
      <w:pPr>
        <w:pStyle w:val="1416"/>
        <w:spacing w:line="360" w:lineRule="auto"/>
        <w:rPr>
          <w:rFonts w:hAnsi="宋体" w:eastAsia="宋体"/>
          <w:color w:val="000000"/>
          <w:szCs w:val="21"/>
        </w:rPr>
      </w:pPr>
      <w:r>
        <w:rPr>
          <w:rFonts w:hAnsi="宋体" w:eastAsia="宋体"/>
          <w:color w:val="000000"/>
          <w:szCs w:val="21"/>
        </w:rPr>
      </w:r>
      <w:r/>
    </w:p>
    <w:p>
      <w:pPr>
        <w:pStyle w:val="1417"/>
        <w:jc w:val="center"/>
        <w:spacing w:line="360" w:lineRule="auto"/>
        <w:rPr>
          <w:rFonts w:hAnsi="宋体" w:eastAsia="宋体" w:cs="宋体"/>
          <w:sz w:val="21"/>
          <w:szCs w:val="21"/>
        </w:rPr>
      </w:pPr>
      <w:r>
        <w:rPr>
          <w:rFonts w:hint="eastAsia" w:hAnsi="宋体" w:eastAsia="宋体" w:cs="宋体"/>
          <w:sz w:val="21"/>
          <w:szCs w:val="21"/>
        </w:rPr>
        <w:t xml:space="preserve">人员费用投标分项报价表（一）</w:t>
      </w:r>
      <w:r>
        <w:rPr>
          <w:rFonts w:hAnsi="宋体" w:eastAsia="宋体" w:cs="宋体"/>
          <w:sz w:val="21"/>
          <w:szCs w:val="21"/>
        </w:rPr>
      </w:r>
      <w:r/>
    </w:p>
    <w:p>
      <w:pPr>
        <w:pStyle w:val="1417"/>
        <w:jc w:val="center"/>
        <w:spacing w:line="360" w:lineRule="auto"/>
        <w:rPr>
          <w:rFonts w:hAnsi="宋体" w:eastAsia="宋体" w:cs="宋体"/>
          <w:sz w:val="21"/>
          <w:szCs w:val="21"/>
        </w:rPr>
      </w:pPr>
      <w:r>
        <w:rPr>
          <w:rFonts w:hint="eastAsia" w:hAnsi="宋体" w:eastAsia="宋体" w:cs="宋体"/>
          <w:sz w:val="21"/>
          <w:szCs w:val="21"/>
        </w:rPr>
        <w:t xml:space="preserve"> </w:t>
      </w:r>
      <w:r>
        <w:rPr>
          <w:rFonts w:hAnsi="宋体" w:eastAsia="宋体" w:cs="宋体"/>
          <w:sz w:val="21"/>
          <w:szCs w:val="21"/>
        </w:rPr>
      </w:r>
      <w:r/>
    </w:p>
    <w:tbl>
      <w:tblPr>
        <w:tblW w:w="9425"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300"/>
        <w:gridCol w:w="1000"/>
        <w:gridCol w:w="1517"/>
        <w:gridCol w:w="3166"/>
        <w:gridCol w:w="1650"/>
      </w:tblGrid>
      <w:tr>
        <w:trPr>
          <w:cantSplit/>
          <w:trHeight w:val="1093"/>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序号</w:t>
            </w:r>
            <w:r>
              <w:rPr>
                <w:rFonts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7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岗位名称</w:t>
            </w:r>
            <w:r>
              <w:rPr>
                <w:rFonts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人数</w:t>
            </w:r>
            <w:r>
              <w:rPr>
                <w:rFonts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综合单价</w:t>
            </w:r>
            <w:r>
              <w:rPr>
                <w:rFonts w:ascii="宋体" w:hAnsi="宋体" w:eastAsia="宋体" w:cs="宋体"/>
                <w:b/>
                <w:bCs/>
                <w:sz w:val="21"/>
                <w:szCs w:val="21"/>
              </w:rPr>
            </w:r>
            <w:r/>
          </w:p>
          <w:p>
            <w:pPr>
              <w:pStyle w:val="7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（元/人*月）</w:t>
            </w:r>
            <w:r>
              <w:rPr>
                <w:rFonts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投标总价</w:t>
            </w:r>
            <w:r>
              <w:rPr>
                <w:rFonts w:ascii="宋体" w:hAnsi="宋体" w:eastAsia="宋体" w:cs="宋体"/>
                <w:b/>
                <w:bCs/>
                <w:sz w:val="21"/>
                <w:szCs w:val="21"/>
              </w:rPr>
            </w:r>
            <w:r/>
          </w:p>
          <w:p>
            <w:pPr>
              <w:pStyle w:val="7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（人数×综合单价×36个月）</w:t>
            </w:r>
            <w:r>
              <w:rPr>
                <w:rFonts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服务时间</w:t>
            </w:r>
            <w:r>
              <w:rPr>
                <w:rFonts w:ascii="宋体" w:hAnsi="宋体" w:eastAsia="宋体" w:cs="宋体"/>
                <w:b/>
                <w:bCs/>
                <w:sz w:val="21"/>
                <w:szCs w:val="21"/>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1417"/>
              <w:jc w:val="center"/>
              <w:spacing w:line="360" w:lineRule="auto"/>
              <w:rPr>
                <w:rFonts w:hAnsi="宋体" w:eastAsia="宋体" w:cs="宋体"/>
                <w:bCs/>
                <w:sz w:val="21"/>
                <w:szCs w:val="21"/>
              </w:rPr>
            </w:pPr>
            <w:r>
              <w:rPr>
                <w:rFonts w:hint="eastAsia" w:hAnsi="宋体" w:eastAsia="宋体" w:cs="宋体"/>
                <w:bCs/>
                <w:sz w:val="21"/>
                <w:szCs w:val="21"/>
              </w:rPr>
              <w:t xml:space="preserve">项目经理</w:t>
            </w:r>
            <w:r>
              <w:rPr>
                <w:rFonts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784"/>
              <w:ind w:firstLine="210"/>
              <w:spacing w:line="360" w:lineRule="auto"/>
              <w:rPr>
                <w:rFonts w:ascii="宋体" w:hAnsi="宋体" w:eastAsia="宋体" w:cs="宋体"/>
                <w:bCs/>
                <w:sz w:val="21"/>
                <w:szCs w:val="21"/>
              </w:rPr>
            </w:pPr>
            <w:r>
              <w:rPr>
                <w:rFonts w:hint="eastAsia" w:ascii="宋体" w:hAnsi="宋体" w:eastAsia="宋体" w:cs="宋体"/>
                <w:bCs/>
                <w:sz w:val="21"/>
                <w:szCs w:val="21"/>
              </w:rPr>
              <w:t xml:space="preserve">厨师</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点心师</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Calibri" w:hAnsi="宋体" w:eastAsia="宋体" w:cs="宋体"/>
                <w:bCs/>
                <w:sz w:val="21"/>
                <w:szCs w:val="21"/>
              </w:rPr>
              <w:t xml:space="preserve">帮厨</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1417"/>
              <w:jc w:val="center"/>
              <w:spacing w:line="360" w:lineRule="auto"/>
              <w:rPr>
                <w:rFonts w:hAnsi="宋体" w:eastAsia="宋体" w:cs="宋体"/>
                <w:bCs/>
                <w:sz w:val="21"/>
                <w:szCs w:val="21"/>
              </w:rPr>
            </w:pPr>
            <w:r>
              <w:rPr>
                <w:rFonts w:hint="eastAsia" w:hAnsi="宋体" w:eastAsia="宋体" w:cs="宋体"/>
                <w:bCs/>
                <w:sz w:val="21"/>
                <w:szCs w:val="21"/>
              </w:rPr>
              <w:t xml:space="preserve">勤杂工</w:t>
            </w:r>
            <w:r>
              <w:rPr>
                <w:rFonts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784"/>
              <w:ind w:firstLine="0"/>
              <w:jc w:val="center"/>
              <w:spacing w:line="360" w:lineRule="auto"/>
              <w:rPr>
                <w:rFonts w:ascii="宋体" w:hAnsi="宋体" w:eastAsia="宋体" w:cs="宋体"/>
                <w:bCs/>
                <w:sz w:val="21"/>
                <w:szCs w:val="21"/>
              </w:rPr>
            </w:pPr>
            <w:r>
              <w:rPr>
                <w:rFonts w:hint="eastAsia" w:ascii="Calibri" w:hAnsi="宋体" w:eastAsia="宋体" w:cs="宋体"/>
                <w:bCs/>
                <w:sz w:val="21"/>
                <w:szCs w:val="21"/>
              </w:rPr>
              <w:t xml:space="preserve">服务员</w:t>
            </w: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784"/>
              <w:ind w:firstLine="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78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84"/>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910"/>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pStyle w:val="784"/>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合计</w:t>
            </w:r>
            <w:r>
              <w:rPr>
                <w:rFonts w:ascii="宋体" w:hAnsi="宋体" w:eastAsia="宋体" w:cs="宋体"/>
                <w:bCs/>
                <w:sz w:val="21"/>
                <w:szCs w:val="21"/>
              </w:rPr>
            </w:r>
            <w:r/>
          </w:p>
        </w:tc>
        <w:tc>
          <w:tcPr>
            <w:gridSpan w:val="5"/>
            <w:tcBorders>
              <w:top w:val="single" w:color="000000" w:sz="4" w:space="0"/>
              <w:left w:val="single" w:color="000000" w:sz="4" w:space="0"/>
              <w:bottom w:val="single" w:color="000000" w:sz="4" w:space="0"/>
              <w:right w:val="single" w:color="000000" w:sz="4" w:space="0"/>
            </w:tcBorders>
            <w:tcW w:w="8633" w:type="dxa"/>
            <w:vAlign w:val="center"/>
            <w:textDirection w:val="lrTb"/>
            <w:noWrap/>
          </w:tcPr>
          <w:p>
            <w:pPr>
              <w:pStyle w:val="784"/>
              <w:ind w:firstLine="560"/>
              <w:jc w:val="center"/>
              <w:spacing w:line="360" w:lineRule="auto"/>
              <w:rPr>
                <w:rFonts w:ascii="宋体" w:hAnsi="宋体" w:eastAsia="宋体" w:cs="宋体"/>
                <w:bCs/>
                <w:sz w:val="21"/>
                <w:szCs w:val="21"/>
              </w:rPr>
            </w:pPr>
            <w:r>
              <w:rPr>
                <w:rFonts w:hint="eastAsia" w:ascii="宋体" w:hAnsi="宋体" w:eastAsia="宋体" w:cs="宋体"/>
                <w:bCs/>
                <w:spacing w:val="20"/>
                <w:sz w:val="21"/>
                <w:szCs w:val="21"/>
              </w:rPr>
              <w:t xml:space="preserve">（人民币大写）：                    ￥：</w:t>
            </w:r>
            <w:r>
              <w:rPr>
                <w:rFonts w:ascii="宋体" w:hAnsi="宋体" w:eastAsia="宋体" w:cs="宋体"/>
                <w:bCs/>
                <w:sz w:val="21"/>
                <w:szCs w:val="21"/>
              </w:rPr>
            </w:r>
            <w:r/>
          </w:p>
        </w:tc>
      </w:tr>
    </w:tbl>
    <w:p>
      <w:pPr>
        <w:pStyle w:val="1417"/>
        <w:spacing w:line="360" w:lineRule="auto"/>
        <w:rPr>
          <w:rFonts w:hAnsi="宋体" w:eastAsia="宋体" w:cs="宋体"/>
          <w:sz w:val="21"/>
          <w:szCs w:val="21"/>
        </w:rPr>
      </w:pPr>
      <w:r>
        <w:rPr>
          <w:rFonts w:hAnsi="宋体" w:eastAsia="宋体" w:cs="宋体"/>
          <w:sz w:val="21"/>
          <w:szCs w:val="21"/>
        </w:rPr>
      </w:r>
      <w:r/>
    </w:p>
    <w:p>
      <w:pPr>
        <w:pStyle w:val="1417"/>
        <w:spacing w:line="360" w:lineRule="auto"/>
        <w:rPr>
          <w:rFonts w:hAnsi="宋体" w:eastAsia="宋体" w:cs="宋体"/>
          <w:sz w:val="21"/>
          <w:szCs w:val="21"/>
        </w:rPr>
      </w:pPr>
      <w:r>
        <w:rPr>
          <w:rFonts w:hAnsi="宋体" w:eastAsia="宋体" w:cs="宋体"/>
          <w:sz w:val="21"/>
          <w:szCs w:val="21"/>
        </w:rPr>
      </w:r>
      <w:r/>
    </w:p>
    <w:p>
      <w:pPr>
        <w:pStyle w:val="1417"/>
        <w:spacing w:line="360" w:lineRule="auto"/>
        <w:rPr>
          <w:rFonts w:hAnsi="宋体" w:eastAsia="宋体" w:cs="宋体"/>
          <w:sz w:val="21"/>
          <w:szCs w:val="21"/>
        </w:rPr>
      </w:pPr>
      <w:r>
        <w:rPr>
          <w:rFonts w:hint="eastAsia" w:hAnsi="宋体" w:eastAsia="宋体" w:cs="宋体"/>
          <w:sz w:val="21"/>
          <w:szCs w:val="21"/>
        </w:rPr>
        <w:t xml:space="preserve">响应单位：（盖公章）</w:t>
      </w:r>
      <w:r>
        <w:rPr>
          <w:rFonts w:hAnsi="宋体" w:eastAsia="宋体" w:cs="宋体"/>
          <w:sz w:val="21"/>
          <w:szCs w:val="21"/>
        </w:rPr>
      </w:r>
      <w:r/>
    </w:p>
    <w:p>
      <w:pPr>
        <w:pStyle w:val="1417"/>
        <w:spacing w:line="360" w:lineRule="auto"/>
        <w:rPr>
          <w:rFonts w:hAnsi="宋体" w:eastAsia="宋体" w:cs="宋体"/>
          <w:sz w:val="21"/>
          <w:szCs w:val="21"/>
        </w:rPr>
      </w:pPr>
      <w:r>
        <w:rPr>
          <w:rFonts w:hint="eastAsia" w:hAnsi="宋体" w:eastAsia="宋体" w:cs="宋体"/>
          <w:sz w:val="21"/>
          <w:szCs w:val="21"/>
        </w:rPr>
        <w:t xml:space="preserve">法定代表人或被授权人：（签字或盖章）</w:t>
      </w:r>
      <w:r>
        <w:rPr>
          <w:rFonts w:hAnsi="宋体" w:eastAsia="宋体" w:cs="宋体"/>
          <w:sz w:val="21"/>
          <w:szCs w:val="21"/>
        </w:rPr>
      </w:r>
      <w:r/>
    </w:p>
    <w:p>
      <w:pPr>
        <w:pStyle w:val="1417"/>
        <w:spacing w:line="360" w:lineRule="auto"/>
        <w:rPr>
          <w:rFonts w:hAnsi="宋体" w:eastAsia="宋体" w:cs="宋体"/>
          <w:sz w:val="21"/>
          <w:szCs w:val="21"/>
        </w:rPr>
      </w:pPr>
      <w:r>
        <w:rPr>
          <w:rFonts w:hint="eastAsia" w:hAnsi="宋体" w:eastAsia="宋体" w:cs="宋体"/>
          <w:sz w:val="21"/>
          <w:szCs w:val="21"/>
        </w:rPr>
        <w:t xml:space="preserve">日期：     年     月    日</w:t>
      </w:r>
      <w:r>
        <w:rPr>
          <w:rFonts w:hAnsi="宋体" w:eastAsia="宋体" w:cs="宋体"/>
          <w:sz w:val="21"/>
          <w:szCs w:val="21"/>
        </w:rPr>
      </w:r>
      <w:r/>
    </w:p>
    <w:p>
      <w:pPr>
        <w:pStyle w:val="784"/>
        <w:ind w:firstLine="0"/>
        <w:spacing w:line="360" w:lineRule="auto"/>
        <w:rPr>
          <w:rFonts w:ascii="宋体" w:hAnsi="宋体" w:eastAsia="宋体" w:cs="宋体"/>
          <w:b/>
          <w:bCs/>
          <w:szCs w:val="24"/>
        </w:rPr>
      </w:pPr>
      <w:r>
        <w:rPr>
          <w:rFonts w:ascii="宋体" w:hAnsi="宋体" w:eastAsia="宋体" w:cs="宋体"/>
          <w:b/>
          <w:bCs/>
          <w:szCs w:val="24"/>
        </w:rPr>
      </w:r>
      <w:r/>
    </w:p>
    <w:p>
      <w:pPr>
        <w:pStyle w:val="784"/>
        <w:ind w:firstLine="0"/>
        <w:spacing w:line="360" w:lineRule="auto"/>
        <w:rPr>
          <w:rFonts w:ascii="宋体" w:hAnsi="宋体" w:eastAsia="宋体" w:cs="宋体"/>
          <w:b/>
          <w:bCs/>
          <w:szCs w:val="24"/>
        </w:rPr>
      </w:pPr>
      <w:r>
        <w:rPr>
          <w:rFonts w:ascii="宋体" w:hAnsi="宋体" w:eastAsia="宋体" w:cs="宋体"/>
          <w:b/>
          <w:bCs/>
          <w:szCs w:val="24"/>
        </w:rPr>
      </w:r>
      <w:r/>
    </w:p>
    <w:p>
      <w:pPr>
        <w:pStyle w:val="784"/>
        <w:ind w:firstLine="0"/>
        <w:spacing w:line="360" w:lineRule="auto"/>
        <w:rPr>
          <w:rFonts w:ascii="宋体" w:hAnsi="宋体" w:eastAsia="宋体" w:cs="宋体"/>
          <w:b/>
          <w:bCs/>
          <w:szCs w:val="24"/>
        </w:rPr>
      </w:pPr>
      <w:r>
        <w:rPr>
          <w:rFonts w:ascii="宋体" w:hAnsi="宋体" w:eastAsia="宋体" w:cs="宋体"/>
          <w:b/>
          <w:bCs/>
          <w:szCs w:val="24"/>
        </w:rPr>
      </w:r>
      <w:r/>
    </w:p>
    <w:p>
      <w:pPr>
        <w:pStyle w:val="784"/>
        <w:ind w:firstLine="0"/>
        <w:spacing w:line="360" w:lineRule="auto"/>
        <w:rPr>
          <w:rFonts w:ascii="宋体" w:hAnsi="宋体" w:eastAsia="宋体" w:cs="宋体"/>
          <w:b/>
          <w:bCs/>
          <w:szCs w:val="24"/>
        </w:rPr>
      </w:pPr>
      <w:r>
        <w:rPr>
          <w:rFonts w:ascii="宋体" w:hAnsi="宋体" w:eastAsia="宋体" w:cs="宋体"/>
          <w:b/>
          <w:bCs/>
          <w:szCs w:val="24"/>
        </w:rPr>
      </w:r>
      <w:r/>
    </w:p>
    <w:p>
      <w:pPr>
        <w:pStyle w:val="784"/>
        <w:ind w:firstLine="0"/>
        <w:spacing w:line="360" w:lineRule="auto"/>
        <w:rPr>
          <w:rFonts w:ascii="宋体" w:hAnsi="宋体" w:eastAsia="宋体" w:cs="宋体"/>
          <w:b/>
          <w:bCs/>
          <w:szCs w:val="24"/>
        </w:rPr>
      </w:pPr>
      <w:r>
        <w:rPr>
          <w:rFonts w:ascii="宋体" w:hAnsi="宋体" w:eastAsia="宋体" w:cs="宋体"/>
          <w:b/>
          <w:bCs/>
          <w:szCs w:val="24"/>
        </w:rPr>
      </w:r>
      <w:r/>
    </w:p>
    <w:p>
      <w:pPr>
        <w:pStyle w:val="784"/>
        <w:ind w:firstLine="0"/>
        <w:spacing w:line="360" w:lineRule="auto"/>
        <w:rPr>
          <w:rFonts w:ascii="宋体" w:hAnsi="宋体" w:eastAsia="宋体" w:cs="宋体"/>
          <w:b/>
          <w:bCs/>
          <w:szCs w:val="24"/>
        </w:rPr>
      </w:pPr>
      <w:r>
        <w:rPr>
          <w:rFonts w:ascii="宋体" w:hAnsi="宋体" w:eastAsia="宋体" w:cs="宋体"/>
          <w:b/>
          <w:bCs/>
          <w:szCs w:val="24"/>
        </w:rPr>
      </w:r>
      <w:r/>
    </w:p>
    <w:p>
      <w:pPr>
        <w:pStyle w:val="784"/>
        <w:ind w:firstLine="0"/>
        <w:spacing w:line="360" w:lineRule="auto"/>
        <w:rPr>
          <w:rFonts w:ascii="宋体" w:hAnsi="宋体" w:eastAsia="宋体" w:cs="宋体"/>
          <w:b/>
          <w:bCs/>
          <w:szCs w:val="24"/>
        </w:rPr>
      </w:pPr>
      <w:r>
        <w:rPr>
          <w:rFonts w:ascii="宋体" w:hAnsi="宋体" w:eastAsia="宋体" w:cs="宋体"/>
          <w:b/>
          <w:bCs/>
          <w:szCs w:val="24"/>
        </w:rPr>
      </w:r>
      <w:r/>
    </w:p>
    <w:p>
      <w:pPr>
        <w:pStyle w:val="1417"/>
        <w:jc w:val="center"/>
        <w:spacing w:line="360" w:lineRule="auto"/>
        <w:rPr>
          <w:rFonts w:hAnsi="宋体" w:eastAsia="宋体" w:cs="宋体"/>
          <w:b/>
          <w:sz w:val="21"/>
          <w:szCs w:val="21"/>
        </w:rPr>
      </w:pPr>
      <w:r>
        <w:rPr>
          <w:rFonts w:hint="eastAsia" w:hAnsi="宋体" w:eastAsia="宋体" w:cs="宋体"/>
          <w:b/>
          <w:sz w:val="21"/>
          <w:szCs w:val="21"/>
        </w:rPr>
        <w:t xml:space="preserve">其他费用投标分项报价表（二）</w:t>
      </w:r>
      <w:r>
        <w:rPr>
          <w:rFonts w:hAnsi="宋体" w:eastAsia="宋体" w:cs="宋体"/>
          <w:b/>
          <w:sz w:val="21"/>
          <w:szCs w:val="21"/>
        </w:rPr>
      </w:r>
      <w:r/>
    </w:p>
    <w:p>
      <w:pPr>
        <w:pStyle w:val="1417"/>
        <w:spacing w:line="360" w:lineRule="auto"/>
        <w:rPr>
          <w:rFonts w:hAnsi="宋体" w:eastAsia="宋体" w:cs="宋体"/>
          <w:bCs/>
          <w:sz w:val="21"/>
          <w:szCs w:val="21"/>
        </w:rPr>
      </w:pPr>
      <w:r>
        <w:rPr>
          <w:rFonts w:hAnsi="宋体" w:eastAsia="宋体" w:cs="宋体"/>
          <w:bCs/>
          <w:sz w:val="21"/>
          <w:szCs w:val="21"/>
        </w:rPr>
      </w:r>
      <w:r/>
    </w:p>
    <w:p>
      <w:pPr>
        <w:pStyle w:val="1417"/>
        <w:spacing w:line="360" w:lineRule="auto"/>
        <w:rPr>
          <w:rFonts w:hAnsi="宋体" w:eastAsia="宋体" w:cs="宋体"/>
          <w:bCs/>
          <w:sz w:val="21"/>
          <w:szCs w:val="21"/>
          <w:u w:val="single"/>
        </w:rPr>
      </w:pPr>
      <w:r>
        <w:rPr>
          <w:rFonts w:hint="eastAsia" w:hAnsi="宋体" w:eastAsia="宋体" w:cs="宋体"/>
          <w:bCs/>
          <w:sz w:val="21"/>
          <w:szCs w:val="21"/>
        </w:rPr>
        <w:t xml:space="preserve">响应单位：（单位盖章）</w:t>
      </w:r>
      <w:r>
        <w:rPr>
          <w:rFonts w:hAnsi="宋体" w:eastAsia="宋体" w:cs="宋体"/>
          <w:bCs/>
          <w:sz w:val="21"/>
          <w:szCs w:val="21"/>
          <w:u w:val="single"/>
        </w:rPr>
      </w:r>
      <w:r/>
    </w:p>
    <w:tbl>
      <w:tblPr>
        <w:tblW w:w="8529" w:type="dxa"/>
        <w:tblInd w:w="2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8"/>
        <w:gridCol w:w="2088"/>
        <w:gridCol w:w="1753"/>
        <w:gridCol w:w="1649"/>
        <w:gridCol w:w="709"/>
        <w:gridCol w:w="708"/>
        <w:gridCol w:w="740"/>
        <w:gridCol w:w="14"/>
      </w:tblGrid>
      <w:tr>
        <w:trPr>
          <w:trHeight w:val="563"/>
        </w:trPr>
        <w:tc>
          <w:tcPr>
            <w:tcBorders>
              <w:top w:val="single" w:color="000000" w:sz="4" w:space="0"/>
              <w:left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Borders>
              <w:top w:val="single" w:color="000000" w:sz="4" w:space="0"/>
              <w:left w:val="single" w:color="000000" w:sz="4" w:space="0"/>
              <w:right w:val="single" w:color="000000" w:sz="4" w:space="0"/>
            </w:tcBorders>
            <w:tcW w:w="208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条目</w:t>
            </w:r>
            <w:r>
              <w:rPr>
                <w:rFonts w:ascii="宋体" w:hAnsi="宋体" w:cs="宋体"/>
                <w:bCs/>
                <w:szCs w:val="21"/>
              </w:rPr>
            </w:r>
            <w:r/>
          </w:p>
        </w:tc>
        <w:tc>
          <w:tcPr>
            <w:tcBorders>
              <w:top w:val="single" w:color="000000" w:sz="4" w:space="0"/>
              <w:left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价格</w:t>
            </w:r>
            <w:r>
              <w:rPr>
                <w:rFonts w:ascii="宋体" w:hAnsi="宋体" w:cs="宋体"/>
                <w:bCs/>
                <w:szCs w:val="21"/>
              </w:rPr>
            </w:r>
            <w:r/>
          </w:p>
        </w:tc>
        <w:tc>
          <w:tcPr>
            <w:tcBorders>
              <w:top w:val="single" w:color="000000" w:sz="4" w:space="0"/>
              <w:left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价格</w:t>
            </w:r>
            <w:r>
              <w:rPr>
                <w:rFonts w:ascii="宋体" w:hAnsi="宋体" w:cs="宋体"/>
                <w:bCs/>
                <w:szCs w:val="21"/>
              </w:rPr>
            </w:r>
            <w:r/>
          </w:p>
        </w:tc>
        <w:tc>
          <w:tcPr>
            <w:tcBorders>
              <w:top w:val="single" w:color="000000" w:sz="4" w:space="0"/>
              <w:left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right w:val="single" w:color="000000" w:sz="4" w:space="0"/>
            </w:tcBorders>
            <w:tcW w:w="708"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劳动保险</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48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办公设备</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服装</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餐饮</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5</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易耗品</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代理服务费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7</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保险费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8</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管理费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9</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税金</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其他</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11</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gridSpan w:val="2"/>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pStyle w:val="772"/>
              <w:jc w:val="center"/>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r>
      <w:tr>
        <w:trPr>
          <w:gridAfter w:val="1"/>
          <w:trHeight w:val="457"/>
        </w:trPr>
        <w:tc>
          <w:tcPr>
            <w:gridSpan w:val="2"/>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pStyle w:val="772"/>
              <w:ind w:firstLine="938"/>
              <w:spacing w:line="360" w:lineRule="auto"/>
              <w:rPr>
                <w:rFonts w:ascii="宋体" w:hAnsi="宋体" w:cs="宋体"/>
                <w:bCs/>
                <w:szCs w:val="21"/>
              </w:rPr>
            </w:pPr>
            <w:r>
              <w:rPr>
                <w:rFonts w:hint="eastAsia" w:ascii="宋体" w:hAnsi="宋体" w:cs="宋体"/>
                <w:bCs/>
                <w:szCs w:val="21"/>
              </w:rPr>
              <w:t xml:space="preserve">合计 </w:t>
            </w:r>
            <w:r>
              <w:rPr>
                <w:rFonts w:ascii="宋体" w:hAnsi="宋体" w:cs="宋体"/>
                <w:bCs/>
                <w:szCs w:val="21"/>
              </w:rPr>
            </w:r>
            <w:r/>
          </w:p>
        </w:tc>
        <w:tc>
          <w:tcPr>
            <w:gridSpan w:val="5"/>
            <w:tcBorders>
              <w:top w:val="single" w:color="000000" w:sz="4" w:space="0"/>
              <w:left w:val="single" w:color="000000" w:sz="4" w:space="0"/>
              <w:bottom w:val="single" w:color="000000" w:sz="4" w:space="0"/>
              <w:right w:val="single" w:color="000000" w:sz="4" w:space="0"/>
            </w:tcBorders>
            <w:tcW w:w="5559" w:type="dxa"/>
            <w:vAlign w:val="center"/>
            <w:textDirection w:val="lrTb"/>
            <w:noWrap/>
          </w:tcPr>
          <w:p>
            <w:pPr>
              <w:pStyle w:val="772"/>
              <w:spacing w:line="360" w:lineRule="auto"/>
              <w:rPr>
                <w:rFonts w:ascii="宋体" w:hAnsi="宋体" w:cs="宋体"/>
                <w:bCs/>
                <w:szCs w:val="21"/>
              </w:rPr>
            </w:pPr>
            <w:r>
              <w:rPr>
                <w:rFonts w:hint="eastAsia" w:ascii="宋体" w:hAnsi="宋体" w:cs="宋体"/>
                <w:bCs/>
                <w:szCs w:val="21"/>
              </w:rPr>
              <w:t xml:space="preserve">大写：人民币</w:t>
            </w:r>
            <w:r>
              <w:rPr>
                <w:rFonts w:ascii="宋体" w:hAnsi="宋体" w:cs="宋体"/>
                <w:bCs/>
                <w:szCs w:val="21"/>
              </w:rPr>
            </w:r>
            <w:r/>
          </w:p>
        </w:tc>
      </w:tr>
    </w:tbl>
    <w:p>
      <w:pPr>
        <w:pStyle w:val="1417"/>
        <w:spacing w:line="360" w:lineRule="auto"/>
        <w:tabs>
          <w:tab w:val="left" w:pos="3119" w:leader="none"/>
        </w:tabs>
        <w:rPr>
          <w:rFonts w:hAnsi="宋体" w:eastAsia="宋体" w:cs="宋体"/>
          <w:bCs/>
          <w:sz w:val="21"/>
          <w:szCs w:val="21"/>
        </w:rPr>
      </w:pPr>
      <w:r>
        <w:rPr>
          <w:rFonts w:hint="eastAsia" w:hAnsi="宋体" w:eastAsia="宋体" w:cs="宋体"/>
          <w:bCs/>
          <w:sz w:val="21"/>
          <w:szCs w:val="21"/>
        </w:rPr>
        <w:t xml:space="preserve">响应单位法定代表人或委托人：（签字或盖章）</w:t>
      </w:r>
      <w:r>
        <w:rPr>
          <w:rFonts w:hAnsi="宋体" w:eastAsia="宋体" w:cs="宋体"/>
          <w:bCs/>
          <w:sz w:val="21"/>
          <w:szCs w:val="21"/>
        </w:rPr>
      </w:r>
      <w:r/>
    </w:p>
    <w:p>
      <w:pPr>
        <w:pStyle w:val="806"/>
        <w:spacing w:line="360" w:lineRule="auto"/>
        <w:rPr>
          <w:rFonts w:hAnsi="宋体" w:eastAsia="宋体" w:cs="宋体"/>
          <w:bCs/>
          <w:sz w:val="21"/>
          <w:szCs w:val="21"/>
        </w:rPr>
      </w:pPr>
      <w:r>
        <w:rPr>
          <w:rFonts w:hAnsi="宋体" w:eastAsia="宋体" w:cs="宋体"/>
          <w:bCs/>
          <w:sz w:val="21"/>
          <w:szCs w:val="21"/>
        </w:rPr>
      </w:r>
      <w:r/>
    </w:p>
    <w:p>
      <w:pPr>
        <w:pStyle w:val="1417"/>
        <w:spacing w:line="360" w:lineRule="auto"/>
        <w:rPr>
          <w:rFonts w:hAnsi="宋体" w:eastAsia="宋体" w:cs="宋体"/>
          <w:bCs/>
          <w:sz w:val="21"/>
          <w:szCs w:val="21"/>
        </w:rPr>
      </w:pPr>
      <w:r>
        <w:rPr>
          <w:rFonts w:hint="eastAsia" w:hAnsi="宋体" w:eastAsia="宋体" w:cs="宋体"/>
          <w:bCs/>
          <w:sz w:val="21"/>
          <w:szCs w:val="21"/>
        </w:rPr>
        <w:t xml:space="preserve">说明：</w:t>
      </w:r>
      <w:r>
        <w:rPr>
          <w:rFonts w:hAnsi="宋体" w:eastAsia="宋体" w:cs="宋体"/>
          <w:bCs/>
          <w:sz w:val="21"/>
          <w:szCs w:val="21"/>
        </w:rPr>
      </w:r>
      <w:r/>
    </w:p>
    <w:p>
      <w:pPr>
        <w:pStyle w:val="1417"/>
        <w:spacing w:line="360" w:lineRule="auto"/>
        <w:rPr>
          <w:rFonts w:hAnsi="宋体" w:eastAsia="宋体" w:cs="宋体"/>
          <w:bCs/>
          <w:sz w:val="21"/>
          <w:szCs w:val="21"/>
        </w:rPr>
      </w:pPr>
      <w:r>
        <w:rPr>
          <w:rFonts w:hint="eastAsia" w:hAnsi="宋体" w:eastAsia="宋体" w:cs="宋体"/>
          <w:bCs/>
          <w:sz w:val="21"/>
          <w:szCs w:val="21"/>
        </w:rPr>
        <w:t xml:space="preserve">1、报价表包含响应单位各项成本核算和投入的成本明细，投标报价分析表一、表二的合计金额应与开标一览表合计金额一致；否则，以开标一览表为准。</w:t>
      </w:r>
      <w:r>
        <w:rPr>
          <w:rFonts w:hAnsi="宋体" w:eastAsia="宋体" w:cs="宋体"/>
          <w:bCs/>
          <w:sz w:val="21"/>
          <w:szCs w:val="21"/>
        </w:rPr>
      </w:r>
      <w:r/>
    </w:p>
    <w:p>
      <w:pPr>
        <w:pStyle w:val="1417"/>
        <w:spacing w:line="360" w:lineRule="auto"/>
        <w:rPr>
          <w:rFonts w:hAnsi="宋体" w:eastAsia="宋体" w:cs="宋体"/>
          <w:bCs/>
          <w:sz w:val="21"/>
          <w:szCs w:val="21"/>
        </w:rPr>
      </w:pPr>
      <w:r>
        <w:rPr>
          <w:rFonts w:hint="eastAsia" w:hAnsi="宋体" w:eastAsia="宋体" w:cs="宋体"/>
          <w:bCs/>
          <w:sz w:val="21"/>
          <w:szCs w:val="21"/>
        </w:rPr>
        <w:t xml:space="preserve">2、条目举例如下：劳保、损耗、人工、节假日加班工资、办公设备、服装、通讯器材、巡检器材、税金、维护、利润等各项费用，等等。不限于此，可自行添加，但是费用均包含在投标总价里，中标之后不得再增加任何费用。</w:t>
      </w:r>
      <w:r>
        <w:rPr>
          <w:rFonts w:hAnsi="宋体" w:eastAsia="宋体" w:cs="宋体"/>
          <w:bCs/>
          <w:sz w:val="21"/>
          <w:szCs w:val="21"/>
        </w:rPr>
      </w:r>
      <w:r/>
    </w:p>
    <w:p>
      <w:pPr>
        <w:pStyle w:val="806"/>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附件5：技术部分（格式为参考，磋商响应单位可参照下述格式自制表格投标，但至少应包括下述格式中的内容，没有参考格式的则可根据情况自行编制）</w:t>
      </w:r>
      <w:r>
        <w:rPr>
          <w:rFonts w:hAnsi="宋体" w:eastAsia="宋体" w:cs="宋体"/>
          <w:b/>
          <w:bCs/>
          <w:sz w:val="21"/>
          <w:szCs w:val="21"/>
        </w:rPr>
      </w:r>
      <w:r/>
    </w:p>
    <w:p>
      <w:pPr>
        <w:pStyle w:val="806"/>
        <w:jc w:val="left"/>
        <w:spacing w:line="360" w:lineRule="auto"/>
        <w:widowControl/>
        <w:rPr>
          <w:rFonts w:hAnsi="宋体" w:eastAsia="宋体" w:cs="宋体"/>
          <w:b/>
          <w:bCs/>
          <w:sz w:val="21"/>
          <w:szCs w:val="21"/>
        </w:rPr>
      </w:pPr>
      <w:r>
        <w:rPr>
          <w:rFonts w:hint="eastAsia" w:hAnsi="宋体" w:eastAsia="宋体" w:cs="宋体"/>
          <w:b/>
          <w:bCs/>
          <w:sz w:val="21"/>
          <w:szCs w:val="21"/>
        </w:rPr>
        <w:t xml:space="preserve">1.服务条款偏离表</w:t>
      </w:r>
      <w:r>
        <w:rPr>
          <w:rFonts w:hAnsi="宋体" w:eastAsia="宋体" w:cs="宋体"/>
          <w:b/>
          <w:bCs/>
          <w:sz w:val="21"/>
          <w:szCs w:val="21"/>
        </w:rPr>
      </w:r>
      <w:r/>
    </w:p>
    <w:p>
      <w:pPr>
        <w:pStyle w:val="772"/>
        <w:jc w:val="center"/>
        <w:spacing w:line="360" w:lineRule="auto"/>
        <w:rPr>
          <w:rFonts w:ascii="宋体" w:hAnsi="宋体" w:cs="宋体"/>
          <w:b/>
          <w:bCs/>
        </w:rPr>
      </w:pPr>
      <w:r>
        <w:rPr>
          <w:rFonts w:ascii="宋体" w:hAnsi="宋体" w:cs="宋体"/>
          <w:b/>
          <w:bCs/>
        </w:rPr>
      </w:r>
      <w:r/>
    </w:p>
    <w:p>
      <w:pPr>
        <w:pStyle w:val="772"/>
        <w:jc w:val="center"/>
        <w:spacing w:line="360" w:lineRule="auto"/>
        <w:rPr>
          <w:rFonts w:ascii="宋体" w:hAnsi="宋体" w:cs="宋体"/>
          <w:b/>
          <w:bCs/>
        </w:rPr>
      </w:pPr>
      <w:r>
        <w:rPr>
          <w:rFonts w:hint="eastAsia" w:ascii="宋体" w:hAnsi="宋体" w:cs="宋体"/>
          <w:b/>
          <w:bCs/>
        </w:rPr>
        <w:t xml:space="preserve">服务条款偏离表</w:t>
      </w:r>
      <w:r>
        <w:rPr>
          <w:rFonts w:ascii="宋体" w:hAnsi="宋体" w:cs="宋体"/>
          <w:b/>
          <w:bCs/>
        </w:rPr>
      </w:r>
      <w:r/>
    </w:p>
    <w:p>
      <w:pPr>
        <w:pStyle w:val="772"/>
        <w:spacing w:line="360" w:lineRule="auto"/>
        <w:rPr>
          <w:rFonts w:ascii="宋体" w:hAnsi="宋体" w:cs="宋体"/>
        </w:rPr>
      </w:pPr>
      <w:r>
        <w:rPr>
          <w:rFonts w:hint="eastAsia" w:ascii="宋体" w:hAnsi="宋体" w:cs="宋体"/>
        </w:rPr>
        <w:t xml:space="preserve">单位名称（盖章）：                              </w:t>
      </w:r>
      <w:r>
        <w:rPr>
          <w:rFonts w:ascii="宋体" w:hAnsi="宋体" w:cs="宋体"/>
        </w:rPr>
      </w:r>
      <w:r/>
    </w:p>
    <w:tbl>
      <w:tblPr>
        <w:tblW w:w="9144" w:type="dxa"/>
        <w:tblInd w:w="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tcBorders>
            <w:tcW w:w="828" w:type="dxa"/>
            <w:vAlign w:val="center"/>
            <w:textDirection w:val="lrTb"/>
            <w:noWrap/>
          </w:tcPr>
          <w:p>
            <w:pPr>
              <w:pStyle w:val="772"/>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12" w:space="0"/>
            </w:tcBorders>
            <w:tcW w:w="1800" w:type="dxa"/>
            <w:vAlign w:val="center"/>
            <w:textDirection w:val="lrTb"/>
            <w:noWrap/>
          </w:tcPr>
          <w:p>
            <w:pPr>
              <w:pStyle w:val="772"/>
              <w:jc w:val="center"/>
              <w:spacing w:line="360" w:lineRule="auto"/>
              <w:rPr>
                <w:rFonts w:ascii="宋体" w:hAnsi="宋体" w:cs="宋体"/>
              </w:rPr>
            </w:pPr>
            <w:r>
              <w:rPr>
                <w:rFonts w:hint="eastAsia" w:ascii="宋体" w:hAnsi="宋体" w:cs="宋体"/>
              </w:rPr>
              <w:t xml:space="preserve">服务内容</w:t>
            </w:r>
            <w:r>
              <w:rPr>
                <w:rFonts w:ascii="宋体" w:hAnsi="宋体" w:cs="宋体"/>
              </w:rPr>
            </w:r>
            <w:r/>
          </w:p>
        </w:tc>
        <w:tc>
          <w:tcPr>
            <w:tcBorders>
              <w:top w:val="single" w:color="000000" w:sz="12" w:space="0"/>
            </w:tcBorders>
            <w:tcW w:w="1620" w:type="dxa"/>
            <w:vAlign w:val="center"/>
            <w:textDirection w:val="lrTb"/>
            <w:noWrap/>
          </w:tcPr>
          <w:p>
            <w:pPr>
              <w:pStyle w:val="772"/>
              <w:jc w:val="center"/>
              <w:spacing w:line="360" w:lineRule="auto"/>
              <w:rPr>
                <w:rFonts w:ascii="宋体" w:hAnsi="宋体" w:cs="宋体"/>
              </w:rPr>
            </w:pPr>
            <w:r>
              <w:rPr>
                <w:rFonts w:hint="eastAsia" w:ascii="宋体" w:hAnsi="宋体" w:cs="宋体"/>
              </w:rPr>
              <w:t xml:space="preserve">采购要求</w:t>
            </w:r>
            <w:r>
              <w:rPr>
                <w:rFonts w:ascii="宋体" w:hAnsi="宋体" w:cs="宋体"/>
              </w:rPr>
            </w:r>
            <w:r/>
          </w:p>
        </w:tc>
        <w:tc>
          <w:tcPr>
            <w:tcBorders>
              <w:top w:val="single" w:color="000000" w:sz="12" w:space="0"/>
            </w:tcBorders>
            <w:tcW w:w="1440" w:type="dxa"/>
            <w:vAlign w:val="center"/>
            <w:textDirection w:val="lrTb"/>
            <w:noWrap/>
          </w:tcPr>
          <w:p>
            <w:pPr>
              <w:pStyle w:val="772"/>
              <w:jc w:val="center"/>
              <w:spacing w:line="360" w:lineRule="auto"/>
              <w:rPr>
                <w:rFonts w:ascii="宋体" w:hAnsi="宋体" w:cs="宋体"/>
              </w:rPr>
            </w:pPr>
            <w:r>
              <w:rPr>
                <w:rFonts w:hint="eastAsia" w:ascii="宋体" w:hAnsi="宋体" w:cs="宋体"/>
              </w:rPr>
              <w:t xml:space="preserve">投标要求</w:t>
            </w:r>
            <w:r>
              <w:rPr>
                <w:rFonts w:ascii="宋体" w:hAnsi="宋体" w:cs="宋体"/>
              </w:rPr>
            </w:r>
            <w:r/>
          </w:p>
        </w:tc>
        <w:tc>
          <w:tcPr>
            <w:tcBorders>
              <w:top w:val="single" w:color="000000" w:sz="12" w:space="0"/>
            </w:tcBorders>
            <w:tcW w:w="1699" w:type="dxa"/>
            <w:vAlign w:val="center"/>
            <w:textDirection w:val="lrTb"/>
            <w:noWrap/>
          </w:tcPr>
          <w:p>
            <w:pPr>
              <w:pStyle w:val="772"/>
              <w:jc w:val="center"/>
              <w:spacing w:line="360" w:lineRule="auto"/>
              <w:rPr>
                <w:rFonts w:ascii="宋体" w:hAnsi="宋体" w:cs="宋体"/>
              </w:rPr>
            </w:pPr>
            <w:r>
              <w:rPr>
                <w:rFonts w:hint="eastAsia" w:ascii="宋体" w:hAnsi="宋体" w:cs="宋体"/>
              </w:rPr>
              <w:t xml:space="preserve">偏离/响应</w:t>
            </w:r>
            <w:r>
              <w:rPr>
                <w:rFonts w:ascii="宋体" w:hAnsi="宋体" w:cs="宋体"/>
              </w:rPr>
            </w:r>
            <w:r/>
          </w:p>
        </w:tc>
        <w:tc>
          <w:tcPr>
            <w:tcBorders>
              <w:top w:val="single" w:color="000000" w:sz="12" w:space="0"/>
            </w:tcBorders>
            <w:tcW w:w="1757" w:type="dxa"/>
            <w:vAlign w:val="center"/>
            <w:textDirection w:val="lrTb"/>
            <w:noWrap/>
          </w:tcPr>
          <w:p>
            <w:pPr>
              <w:pStyle w:val="772"/>
              <w:jc w:val="center"/>
              <w:spacing w:line="360" w:lineRule="auto"/>
              <w:rPr>
                <w:rFonts w:ascii="宋体" w:hAnsi="宋体" w:cs="宋体"/>
              </w:rPr>
            </w:pPr>
            <w:r>
              <w:rPr>
                <w:rFonts w:hint="eastAsia" w:ascii="宋体" w:hAnsi="宋体" w:cs="宋体"/>
              </w:rPr>
              <w:t xml:space="preserve">说明</w:t>
            </w: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828" w:type="dxa"/>
            <w:vAlign w:val="top"/>
            <w:textDirection w:val="lrTb"/>
            <w:noWrap/>
          </w:tcPr>
          <w:p>
            <w:pPr>
              <w:pStyle w:val="772"/>
              <w:spacing w:line="360" w:lineRule="auto"/>
              <w:rPr>
                <w:rFonts w:ascii="宋体" w:hAnsi="宋体" w:cs="宋体"/>
              </w:rPr>
            </w:pPr>
            <w:r>
              <w:rPr>
                <w:rFonts w:ascii="宋体" w:hAnsi="宋体" w:cs="宋体"/>
              </w:rPr>
            </w:r>
            <w:r/>
          </w:p>
        </w:tc>
        <w:tc>
          <w:tcPr>
            <w:tcW w:w="1800" w:type="dxa"/>
            <w:vAlign w:val="top"/>
            <w:textDirection w:val="lrTb"/>
            <w:noWrap/>
          </w:tcPr>
          <w:p>
            <w:pPr>
              <w:pStyle w:val="772"/>
              <w:spacing w:line="360" w:lineRule="auto"/>
              <w:rPr>
                <w:rFonts w:ascii="宋体" w:hAnsi="宋体" w:cs="宋体"/>
              </w:rPr>
            </w:pPr>
            <w:r>
              <w:rPr>
                <w:rFonts w:ascii="宋体" w:hAnsi="宋体" w:cs="宋体"/>
              </w:rPr>
            </w:r>
            <w:r/>
          </w:p>
        </w:tc>
        <w:tc>
          <w:tcPr>
            <w:tcW w:w="1620" w:type="dxa"/>
            <w:vAlign w:val="top"/>
            <w:textDirection w:val="lrTb"/>
            <w:noWrap/>
          </w:tcPr>
          <w:p>
            <w:pPr>
              <w:pStyle w:val="772"/>
              <w:spacing w:line="360" w:lineRule="auto"/>
              <w:rPr>
                <w:rFonts w:ascii="宋体" w:hAnsi="宋体" w:cs="宋体"/>
              </w:rPr>
            </w:pPr>
            <w:r>
              <w:rPr>
                <w:rFonts w:ascii="宋体" w:hAnsi="宋体" w:cs="宋体"/>
              </w:rPr>
            </w:r>
            <w:r/>
          </w:p>
        </w:tc>
        <w:tc>
          <w:tcPr>
            <w:tcW w:w="1440" w:type="dxa"/>
            <w:vAlign w:val="top"/>
            <w:textDirection w:val="lrTb"/>
            <w:noWrap/>
          </w:tcPr>
          <w:p>
            <w:pPr>
              <w:pStyle w:val="772"/>
              <w:spacing w:line="360" w:lineRule="auto"/>
              <w:rPr>
                <w:rFonts w:ascii="宋体" w:hAnsi="宋体" w:cs="宋体"/>
              </w:rPr>
            </w:pPr>
            <w:r>
              <w:rPr>
                <w:rFonts w:ascii="宋体" w:hAnsi="宋体" w:cs="宋体"/>
              </w:rPr>
            </w:r>
            <w:r/>
          </w:p>
        </w:tc>
        <w:tc>
          <w:tcPr>
            <w:tcW w:w="1699" w:type="dxa"/>
            <w:vAlign w:val="top"/>
            <w:textDirection w:val="lrTb"/>
            <w:noWrap/>
          </w:tcPr>
          <w:p>
            <w:pPr>
              <w:pStyle w:val="772"/>
              <w:spacing w:line="360" w:lineRule="auto"/>
              <w:rPr>
                <w:rFonts w:ascii="宋体" w:hAnsi="宋体" w:cs="宋体"/>
              </w:rPr>
            </w:pPr>
            <w:r>
              <w:rPr>
                <w:rFonts w:ascii="宋体" w:hAnsi="宋体" w:cs="宋体"/>
              </w:rPr>
            </w:r>
            <w:r/>
          </w:p>
        </w:tc>
        <w:tc>
          <w:tcPr>
            <w:tcW w:w="1757" w:type="dxa"/>
            <w:vAlign w:val="top"/>
            <w:textDirection w:val="lrTb"/>
            <w:noWrap/>
          </w:tcPr>
          <w:p>
            <w:pPr>
              <w:pStyle w:val="772"/>
              <w:spacing w:line="360" w:lineRule="auto"/>
              <w:rPr>
                <w:rFonts w:ascii="宋体" w:hAnsi="宋体" w:cs="宋体"/>
              </w:rPr>
            </w:pPr>
            <w:r>
              <w:rPr>
                <w:rFonts w:ascii="宋体" w:hAnsi="宋体" w:cs="宋体"/>
              </w:rPr>
            </w:r>
            <w:r/>
          </w:p>
        </w:tc>
      </w:tr>
      <w:tr>
        <w:trPr/>
        <w:tc>
          <w:tcPr>
            <w:tcBorders>
              <w:bottom w:val="single" w:color="000000" w:sz="12" w:space="0"/>
            </w:tcBorders>
            <w:tcW w:w="828"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1800"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1620"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1440"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1699"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1757" w:type="dxa"/>
            <w:vAlign w:val="top"/>
            <w:textDirection w:val="lrTb"/>
            <w:noWrap/>
          </w:tcPr>
          <w:p>
            <w:pPr>
              <w:pStyle w:val="772"/>
              <w:spacing w:line="360" w:lineRule="auto"/>
              <w:rPr>
                <w:rFonts w:ascii="宋体" w:hAnsi="宋体" w:cs="宋体"/>
              </w:rPr>
            </w:pPr>
            <w:r>
              <w:rPr>
                <w:rFonts w:ascii="宋体" w:hAnsi="宋体" w:cs="宋体"/>
              </w:rPr>
            </w:r>
            <w:r/>
          </w:p>
        </w:tc>
      </w:tr>
    </w:tbl>
    <w:p>
      <w:pPr>
        <w:pStyle w:val="772"/>
        <w:spacing w:line="360" w:lineRule="auto"/>
        <w:rPr>
          <w:rFonts w:ascii="宋体" w:hAnsi="宋体" w:cs="宋体"/>
        </w:rPr>
      </w:pPr>
      <w:r>
        <w:rPr>
          <w:rFonts w:hint="eastAsia" w:ascii="宋体" w:hAnsi="宋体" w:cs="宋体"/>
        </w:rPr>
        <w:t xml:space="preserve">注：1、磋商响应单位应对照采购文件技术要求等要求，所投标的物（服务）与采购文件的规定有偏离的，应在此表中申明与技术要求条文的偏差和例外。</w:t>
      </w:r>
      <w:r>
        <w:rPr>
          <w:rFonts w:ascii="宋体" w:hAnsi="宋体" w:cs="宋体"/>
        </w:rPr>
      </w:r>
      <w:r/>
    </w:p>
    <w:p>
      <w:pPr>
        <w:pStyle w:val="772"/>
        <w:ind w:firstLine="315"/>
        <w:spacing w:line="360" w:lineRule="auto"/>
        <w:rPr>
          <w:rFonts w:ascii="宋体" w:hAnsi="宋体" w:cs="宋体"/>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ascii="宋体" w:hAnsi="宋体" w:cs="宋体"/>
        </w:rPr>
      </w:r>
      <w:r/>
    </w:p>
    <w:p>
      <w:pPr>
        <w:pStyle w:val="772"/>
        <w:spacing w:line="360" w:lineRule="auto"/>
        <w:rPr>
          <w:rFonts w:ascii="宋体" w:hAnsi="宋体" w:cs="宋体"/>
        </w:rPr>
      </w:pPr>
      <w:r>
        <w:rPr>
          <w:rFonts w:ascii="宋体" w:hAnsi="宋体" w:cs="宋体"/>
        </w:rPr>
      </w:r>
      <w:r/>
    </w:p>
    <w:p>
      <w:pPr>
        <w:pStyle w:val="772"/>
        <w:spacing w:line="360" w:lineRule="auto"/>
        <w:rPr>
          <w:rFonts w:ascii="宋体" w:hAnsi="宋体" w:cs="宋体"/>
        </w:rPr>
      </w:pPr>
      <w:r>
        <w:rPr>
          <w:rFonts w:hint="eastAsia" w:ascii="宋体" w:hAnsi="宋体" w:cs="宋体"/>
        </w:rPr>
        <w:t xml:space="preserve">磋商响应单位：（单位盖章）</w:t>
      </w:r>
      <w:r>
        <w:rPr>
          <w:rFonts w:ascii="宋体" w:hAnsi="宋体" w:cs="宋体"/>
        </w:rPr>
      </w:r>
      <w:r/>
    </w:p>
    <w:p>
      <w:pPr>
        <w:pStyle w:val="772"/>
        <w:spacing w:line="360" w:lineRule="auto"/>
        <w:rPr>
          <w:rFonts w:ascii="宋体" w:hAnsi="宋体" w:cs="宋体"/>
        </w:rPr>
      </w:pPr>
      <w:r>
        <w:rPr>
          <w:rFonts w:hint="eastAsia" w:ascii="宋体" w:hAnsi="宋体" w:cs="宋体"/>
        </w:rPr>
        <w:t xml:space="preserve">法定代表人或委托代理人：（签字或盖章）</w:t>
      </w:r>
      <w:r>
        <w:rPr>
          <w:rFonts w:ascii="宋体" w:hAnsi="宋体" w:cs="宋体"/>
        </w:rPr>
      </w:r>
      <w:r/>
    </w:p>
    <w:p>
      <w:pPr>
        <w:pStyle w:val="772"/>
        <w:spacing w:line="360" w:lineRule="auto"/>
        <w:rPr>
          <w:rFonts w:ascii="宋体" w:hAnsi="宋体" w:cs="宋体"/>
          <w:b/>
          <w:bCs/>
        </w:rPr>
      </w:pPr>
      <w:r>
        <w:rPr>
          <w:rFonts w:hint="eastAsia" w:ascii="宋体" w:hAnsi="宋体" w:cs="宋体"/>
        </w:rPr>
        <w:t xml:space="preserve">日期：         年         月       日</w:t>
      </w:r>
      <w:r>
        <w:rPr>
          <w:rFonts w:hint="eastAsia" w:ascii="宋体" w:hAnsi="宋体" w:cs="宋体"/>
          <w:b/>
          <w:bCs/>
        </w:rPr>
        <w:br w:type="page" w:clear="all"/>
      </w:r>
      <w:r>
        <w:rPr>
          <w:rFonts w:hint="eastAsia" w:ascii="宋体" w:hAnsi="宋体" w:cs="宋体"/>
          <w:b/>
          <w:bCs/>
        </w:rPr>
        <w:t xml:space="preserve">2.商务条款偏离表</w:t>
      </w:r>
      <w:r>
        <w:rPr>
          <w:rFonts w:ascii="宋体" w:hAnsi="宋体" w:cs="宋体"/>
          <w:b/>
          <w:bCs/>
        </w:rPr>
      </w:r>
      <w:r/>
    </w:p>
    <w:p>
      <w:pPr>
        <w:pStyle w:val="784"/>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772"/>
        <w:jc w:val="center"/>
        <w:spacing w:line="360" w:lineRule="auto"/>
        <w:rPr>
          <w:rFonts w:ascii="宋体" w:hAnsi="宋体" w:cs="宋体"/>
          <w:b/>
          <w:bCs/>
        </w:rPr>
      </w:pPr>
      <w:r>
        <w:rPr>
          <w:rFonts w:hint="eastAsia" w:ascii="宋体" w:hAnsi="宋体" w:cs="宋体"/>
          <w:b/>
          <w:bCs/>
        </w:rPr>
        <w:t xml:space="preserve">商务条款偏离表</w:t>
      </w:r>
      <w:r>
        <w:rPr>
          <w:rFonts w:ascii="宋体" w:hAnsi="宋体" w:cs="宋体"/>
          <w:b/>
          <w:bCs/>
        </w:rPr>
      </w:r>
      <w:r/>
    </w:p>
    <w:p>
      <w:pPr>
        <w:pStyle w:val="784"/>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772"/>
        <w:spacing w:line="360" w:lineRule="auto"/>
        <w:rPr>
          <w:rFonts w:ascii="宋体" w:hAnsi="宋体" w:cs="宋体"/>
        </w:rPr>
      </w:pPr>
      <w:r>
        <w:rPr>
          <w:rFonts w:hint="eastAsia" w:ascii="宋体" w:hAnsi="宋体" w:cs="宋体"/>
        </w:rPr>
        <w:t xml:space="preserve">单位名称（盖章）：                              </w:t>
      </w:r>
      <w:r>
        <w:rPr>
          <w:rFonts w:ascii="宋体" w:hAnsi="宋体" w:cs="宋体"/>
        </w:rPr>
      </w:r>
      <w:r/>
    </w:p>
    <w:tbl>
      <w:tblPr>
        <w:tblW w:w="9144" w:type="dxa"/>
        <w:tblInd w:w="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Borders>
              <w:top w:val="single" w:color="000000" w:sz="12" w:space="0"/>
            </w:tcBorders>
            <w:tcW w:w="708" w:type="dxa"/>
            <w:vAlign w:val="center"/>
            <w:textDirection w:val="lrTb"/>
            <w:noWrap/>
          </w:tcPr>
          <w:p>
            <w:pPr>
              <w:pStyle w:val="772"/>
              <w:jc w:val="center"/>
              <w:rPr>
                <w:rFonts w:ascii="宋体" w:hAnsi="宋体" w:cs="宋体"/>
              </w:rPr>
            </w:pPr>
            <w:r>
              <w:rPr>
                <w:rFonts w:hint="eastAsia" w:ascii="宋体" w:hAnsi="宋体" w:cs="宋体"/>
                <w:b/>
                <w:bCs/>
                <w:szCs w:val="21"/>
              </w:rPr>
              <w:t xml:space="preserve">序号</w:t>
            </w:r>
            <w:r>
              <w:rPr>
                <w:rFonts w:ascii="宋体" w:hAnsi="宋体" w:cs="宋体"/>
              </w:rPr>
            </w:r>
            <w:r/>
          </w:p>
        </w:tc>
        <w:tc>
          <w:tcPr>
            <w:tcBorders>
              <w:top w:val="single" w:color="000000" w:sz="12" w:space="0"/>
            </w:tcBorders>
            <w:tcW w:w="1920" w:type="dxa"/>
            <w:vAlign w:val="center"/>
            <w:textDirection w:val="lrTb"/>
            <w:noWrap/>
          </w:tcPr>
          <w:p>
            <w:pPr>
              <w:pStyle w:val="772"/>
              <w:jc w:val="center"/>
              <w:rPr>
                <w:rFonts w:ascii="宋体" w:hAnsi="宋体" w:cs="宋体"/>
              </w:rPr>
            </w:pPr>
            <w:r>
              <w:rPr>
                <w:rFonts w:hint="eastAsia" w:ascii="宋体" w:hAnsi="宋体" w:cs="宋体"/>
                <w:b/>
                <w:bCs/>
                <w:szCs w:val="21"/>
              </w:rPr>
              <w:t xml:space="preserve">名称</w:t>
            </w:r>
            <w:r>
              <w:rPr>
                <w:rFonts w:ascii="宋体" w:hAnsi="宋体" w:cs="宋体"/>
              </w:rPr>
            </w:r>
            <w:r/>
          </w:p>
        </w:tc>
        <w:tc>
          <w:tcPr>
            <w:tcBorders>
              <w:top w:val="single" w:color="000000" w:sz="12" w:space="0"/>
            </w:tcBorders>
            <w:tcW w:w="2400" w:type="dxa"/>
            <w:vAlign w:val="center"/>
            <w:textDirection w:val="lrTb"/>
            <w:noWrap/>
          </w:tcPr>
          <w:p>
            <w:pPr>
              <w:pStyle w:val="772"/>
              <w:jc w:val="center"/>
              <w:rPr>
                <w:rFonts w:ascii="宋体" w:hAnsi="宋体" w:cs="宋体"/>
              </w:rPr>
            </w:pPr>
            <w:r>
              <w:rPr>
                <w:rFonts w:hint="eastAsia" w:ascii="宋体" w:hAnsi="宋体" w:cs="宋体"/>
                <w:b/>
                <w:bCs/>
                <w:szCs w:val="21"/>
              </w:rPr>
              <w:t xml:space="preserve">磋商文件商务要求</w:t>
            </w:r>
            <w:r>
              <w:rPr>
                <w:rFonts w:ascii="宋体" w:hAnsi="宋体" w:cs="宋体"/>
              </w:rPr>
            </w:r>
            <w:r/>
          </w:p>
        </w:tc>
        <w:tc>
          <w:tcPr>
            <w:tcBorders>
              <w:top w:val="single" w:color="000000" w:sz="12" w:space="0"/>
            </w:tcBorders>
            <w:tcW w:w="2400" w:type="dxa"/>
            <w:vAlign w:val="center"/>
            <w:textDirection w:val="lrTb"/>
            <w:noWrap/>
          </w:tcPr>
          <w:p>
            <w:pPr>
              <w:pStyle w:val="772"/>
              <w:jc w:val="center"/>
              <w:rPr>
                <w:rFonts w:ascii="宋体" w:hAnsi="宋体" w:cs="宋体"/>
              </w:rPr>
            </w:pPr>
            <w:r>
              <w:rPr>
                <w:rFonts w:hint="eastAsia" w:ascii="宋体" w:hAnsi="宋体" w:cs="宋体"/>
                <w:b/>
                <w:bCs/>
                <w:szCs w:val="21"/>
              </w:rPr>
              <w:t xml:space="preserve">响应文件响应情况</w:t>
            </w:r>
            <w:r>
              <w:rPr>
                <w:rFonts w:ascii="宋体" w:hAnsi="宋体" w:cs="宋体"/>
              </w:rPr>
            </w:r>
            <w:r/>
          </w:p>
        </w:tc>
        <w:tc>
          <w:tcPr>
            <w:tcBorders>
              <w:top w:val="single" w:color="000000" w:sz="12" w:space="0"/>
            </w:tcBorders>
            <w:tcW w:w="1716" w:type="dxa"/>
            <w:vAlign w:val="top"/>
            <w:textDirection w:val="lrTb"/>
            <w:noWrap/>
          </w:tcPr>
          <w:p>
            <w:pPr>
              <w:pStyle w:val="772"/>
              <w:jc w:val="center"/>
              <w:spacing w:line="360" w:lineRule="auto"/>
              <w:rPr>
                <w:rFonts w:ascii="宋体" w:hAnsi="宋体" w:cs="宋体"/>
              </w:rPr>
            </w:pPr>
            <w:r>
              <w:rPr>
                <w:rFonts w:hint="eastAsia" w:ascii="宋体" w:hAnsi="宋体" w:cs="宋体"/>
              </w:rPr>
              <w:t xml:space="preserve">说明</w:t>
            </w:r>
            <w:r>
              <w:rPr>
                <w:rFonts w:ascii="宋体" w:hAnsi="宋体" w:cs="宋体"/>
              </w:rPr>
            </w:r>
            <w:r/>
          </w:p>
        </w:tc>
      </w:tr>
      <w:tr>
        <w:trPr/>
        <w:tc>
          <w:tcPr>
            <w:tcW w:w="708" w:type="dxa"/>
            <w:vAlign w:val="center"/>
            <w:textDirection w:val="lrTb"/>
            <w:noWrap/>
          </w:tcPr>
          <w:p>
            <w:pPr>
              <w:pStyle w:val="772"/>
              <w:jc w:val="center"/>
              <w:rPr>
                <w:rFonts w:ascii="宋体" w:hAnsi="宋体" w:cs="宋体"/>
              </w:rPr>
            </w:pPr>
            <w:r>
              <w:rPr>
                <w:rFonts w:hint="eastAsia" w:ascii="宋体" w:hAnsi="宋体" w:cs="宋体"/>
                <w:szCs w:val="21"/>
              </w:rPr>
              <w:t xml:space="preserve">1</w:t>
            </w:r>
            <w:r>
              <w:rPr>
                <w:rFonts w:ascii="宋体" w:hAnsi="宋体" w:cs="宋体"/>
              </w:rPr>
            </w:r>
            <w:r/>
          </w:p>
        </w:tc>
        <w:tc>
          <w:tcPr>
            <w:tcW w:w="1920" w:type="dxa"/>
            <w:vAlign w:val="center"/>
            <w:textDirection w:val="lrTb"/>
            <w:noWrap/>
          </w:tcPr>
          <w:p>
            <w:pPr>
              <w:pStyle w:val="772"/>
              <w:jc w:val="center"/>
              <w:rPr>
                <w:rFonts w:ascii="宋体" w:hAnsi="宋体" w:cs="宋体"/>
              </w:rPr>
            </w:pPr>
            <w:r>
              <w:rPr>
                <w:rFonts w:hint="eastAsia" w:ascii="宋体" w:hAnsi="宋体" w:cs="宋体"/>
                <w:szCs w:val="21"/>
              </w:rPr>
              <w:t xml:space="preserve">服务期限</w:t>
            </w:r>
            <w:r>
              <w:rPr>
                <w:rFonts w:ascii="宋体" w:hAnsi="宋体" w:cs="宋体"/>
              </w:rPr>
            </w:r>
            <w:r/>
          </w:p>
        </w:tc>
        <w:tc>
          <w:tcPr>
            <w:tcW w:w="2400" w:type="dxa"/>
            <w:vAlign w:val="center"/>
            <w:textDirection w:val="lrTb"/>
            <w:noWrap/>
          </w:tcPr>
          <w:p>
            <w:pPr>
              <w:pStyle w:val="772"/>
              <w:rPr>
                <w:rFonts w:ascii="宋体" w:hAnsi="宋体" w:cs="宋体"/>
              </w:rPr>
            </w:pPr>
            <w:r>
              <w:rPr>
                <w:rFonts w:ascii="宋体" w:hAnsi="宋体" w:cs="宋体"/>
              </w:rPr>
            </w:r>
            <w:r/>
          </w:p>
        </w:tc>
        <w:tc>
          <w:tcPr>
            <w:tcW w:w="2400" w:type="dxa"/>
            <w:vAlign w:val="center"/>
            <w:textDirection w:val="lrTb"/>
            <w:noWrap/>
          </w:tcPr>
          <w:p>
            <w:pPr>
              <w:pStyle w:val="772"/>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708" w:type="dxa"/>
            <w:vAlign w:val="center"/>
            <w:textDirection w:val="lrTb"/>
            <w:noWrap/>
          </w:tcPr>
          <w:p>
            <w:pPr>
              <w:pStyle w:val="772"/>
              <w:jc w:val="center"/>
              <w:rPr>
                <w:rFonts w:ascii="宋体" w:hAnsi="宋体" w:cs="宋体"/>
              </w:rPr>
            </w:pPr>
            <w:r>
              <w:rPr>
                <w:rFonts w:hint="eastAsia" w:ascii="宋体" w:hAnsi="宋体" w:cs="宋体"/>
                <w:szCs w:val="21"/>
              </w:rPr>
              <w:t xml:space="preserve">2</w:t>
            </w:r>
            <w:r>
              <w:rPr>
                <w:rFonts w:ascii="宋体" w:hAnsi="宋体" w:cs="宋体"/>
              </w:rPr>
            </w:r>
            <w:r/>
          </w:p>
        </w:tc>
        <w:tc>
          <w:tcPr>
            <w:tcW w:w="1920" w:type="dxa"/>
            <w:vAlign w:val="center"/>
            <w:textDirection w:val="lrTb"/>
            <w:noWrap/>
          </w:tcPr>
          <w:p>
            <w:pPr>
              <w:pStyle w:val="772"/>
              <w:jc w:val="center"/>
              <w:rPr>
                <w:rFonts w:ascii="宋体" w:hAnsi="宋体" w:cs="宋体"/>
              </w:rPr>
            </w:pPr>
            <w:r>
              <w:rPr>
                <w:rFonts w:hint="eastAsia" w:ascii="宋体" w:hAnsi="宋体" w:cs="宋体"/>
                <w:szCs w:val="21"/>
              </w:rPr>
              <w:t xml:space="preserve">付款方式</w:t>
            </w:r>
            <w:r>
              <w:rPr>
                <w:rFonts w:ascii="宋体" w:hAnsi="宋体" w:cs="宋体"/>
              </w:rPr>
            </w:r>
            <w:r/>
          </w:p>
        </w:tc>
        <w:tc>
          <w:tcPr>
            <w:tcW w:w="2400" w:type="dxa"/>
            <w:vAlign w:val="center"/>
            <w:textDirection w:val="lrTb"/>
            <w:noWrap/>
          </w:tcPr>
          <w:p>
            <w:pPr>
              <w:pStyle w:val="772"/>
              <w:rPr>
                <w:rFonts w:ascii="宋体" w:hAnsi="宋体" w:cs="宋体"/>
              </w:rPr>
            </w:pPr>
            <w:r>
              <w:rPr>
                <w:rFonts w:ascii="宋体" w:hAnsi="宋体" w:cs="宋体"/>
              </w:rPr>
            </w:r>
            <w:r/>
          </w:p>
        </w:tc>
        <w:tc>
          <w:tcPr>
            <w:tcW w:w="2400" w:type="dxa"/>
            <w:vAlign w:val="center"/>
            <w:textDirection w:val="lrTb"/>
            <w:noWrap/>
          </w:tcPr>
          <w:p>
            <w:pPr>
              <w:pStyle w:val="772"/>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708" w:type="dxa"/>
            <w:vAlign w:val="center"/>
            <w:textDirection w:val="lrTb"/>
            <w:noWrap/>
          </w:tcPr>
          <w:p>
            <w:pPr>
              <w:pStyle w:val="772"/>
              <w:jc w:val="center"/>
              <w:rPr>
                <w:rFonts w:ascii="宋体" w:hAnsi="宋体" w:cs="宋体"/>
              </w:rPr>
            </w:pPr>
            <w:r>
              <w:rPr>
                <w:rFonts w:hint="eastAsia" w:ascii="宋体" w:hAnsi="宋体" w:cs="宋体"/>
                <w:szCs w:val="21"/>
              </w:rPr>
              <w:t xml:space="preserve">3</w:t>
            </w:r>
            <w:r>
              <w:rPr>
                <w:rFonts w:ascii="宋体" w:hAnsi="宋体" w:cs="宋体"/>
              </w:rPr>
            </w:r>
            <w:r/>
          </w:p>
        </w:tc>
        <w:tc>
          <w:tcPr>
            <w:tcW w:w="1920" w:type="dxa"/>
            <w:vAlign w:val="center"/>
            <w:textDirection w:val="lrTb"/>
            <w:noWrap/>
          </w:tcPr>
          <w:p>
            <w:pPr>
              <w:pStyle w:val="772"/>
              <w:jc w:val="center"/>
              <w:rPr>
                <w:rFonts w:ascii="宋体" w:hAnsi="宋体" w:cs="宋体"/>
              </w:rPr>
            </w:pPr>
            <w:r>
              <w:rPr>
                <w:rFonts w:hint="eastAsia" w:ascii="宋体" w:hAnsi="宋体" w:cs="宋体"/>
                <w:szCs w:val="21"/>
              </w:rPr>
              <w:t xml:space="preserve">合同主要条款</w:t>
            </w:r>
            <w:r>
              <w:rPr>
                <w:rFonts w:ascii="宋体" w:hAnsi="宋体" w:cs="宋体"/>
              </w:rPr>
            </w:r>
            <w:r/>
          </w:p>
        </w:tc>
        <w:tc>
          <w:tcPr>
            <w:tcW w:w="2400" w:type="dxa"/>
            <w:vAlign w:val="center"/>
            <w:textDirection w:val="lrTb"/>
            <w:noWrap/>
          </w:tcPr>
          <w:p>
            <w:pPr>
              <w:pStyle w:val="772"/>
              <w:rPr>
                <w:rFonts w:ascii="宋体" w:hAnsi="宋体" w:cs="宋体"/>
              </w:rPr>
            </w:pPr>
            <w:r>
              <w:rPr>
                <w:rFonts w:ascii="宋体" w:hAnsi="宋体" w:cs="宋体"/>
              </w:rPr>
            </w:r>
            <w:r/>
          </w:p>
        </w:tc>
        <w:tc>
          <w:tcPr>
            <w:tcW w:w="2400" w:type="dxa"/>
            <w:vAlign w:val="center"/>
            <w:textDirection w:val="lrTb"/>
            <w:noWrap/>
          </w:tcPr>
          <w:p>
            <w:pPr>
              <w:pStyle w:val="772"/>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708" w:type="dxa"/>
            <w:vAlign w:val="center"/>
            <w:textDirection w:val="lrTb"/>
            <w:noWrap/>
          </w:tcPr>
          <w:p>
            <w:pPr>
              <w:pStyle w:val="772"/>
              <w:jc w:val="center"/>
              <w:rPr>
                <w:rFonts w:ascii="宋体" w:hAnsi="宋体" w:cs="宋体"/>
              </w:rPr>
            </w:pPr>
            <w:r>
              <w:rPr>
                <w:rFonts w:hint="eastAsia" w:ascii="宋体" w:hAnsi="宋体" w:cs="宋体"/>
                <w:szCs w:val="21"/>
              </w:rPr>
              <w:t xml:space="preserve">…</w:t>
            </w:r>
            <w:r>
              <w:rPr>
                <w:rFonts w:ascii="宋体" w:hAnsi="宋体" w:cs="宋体"/>
              </w:rPr>
            </w:r>
            <w:r/>
          </w:p>
        </w:tc>
        <w:tc>
          <w:tcPr>
            <w:tcW w:w="1920" w:type="dxa"/>
            <w:vAlign w:val="center"/>
            <w:textDirection w:val="lrTb"/>
            <w:noWrap/>
          </w:tcPr>
          <w:p>
            <w:pPr>
              <w:pStyle w:val="772"/>
              <w:jc w:val="center"/>
              <w:rPr>
                <w:rFonts w:ascii="宋体" w:hAnsi="宋体" w:cs="宋体"/>
              </w:rPr>
            </w:pPr>
            <w:r>
              <w:rPr>
                <w:rFonts w:hint="eastAsia" w:ascii="宋体" w:hAnsi="宋体" w:cs="宋体"/>
                <w:szCs w:val="21"/>
              </w:rPr>
              <w:t xml:space="preserve">…</w:t>
            </w:r>
            <w:r>
              <w:rPr>
                <w:rFonts w:ascii="宋体" w:hAnsi="宋体" w:cs="宋体"/>
              </w:rPr>
            </w:r>
            <w:r/>
          </w:p>
        </w:tc>
        <w:tc>
          <w:tcPr>
            <w:tcW w:w="2400" w:type="dxa"/>
            <w:vAlign w:val="center"/>
            <w:textDirection w:val="lrTb"/>
            <w:noWrap/>
          </w:tcPr>
          <w:p>
            <w:pPr>
              <w:pStyle w:val="772"/>
              <w:rPr>
                <w:rFonts w:ascii="宋体" w:hAnsi="宋体" w:cs="宋体"/>
              </w:rPr>
            </w:pPr>
            <w:r>
              <w:rPr>
                <w:rFonts w:ascii="宋体" w:hAnsi="宋体" w:cs="宋体"/>
              </w:rPr>
            </w:r>
            <w:r/>
          </w:p>
        </w:tc>
        <w:tc>
          <w:tcPr>
            <w:tcW w:w="2400" w:type="dxa"/>
            <w:vAlign w:val="center"/>
            <w:textDirection w:val="lrTb"/>
            <w:noWrap/>
          </w:tcPr>
          <w:p>
            <w:pPr>
              <w:pStyle w:val="772"/>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708" w:type="dxa"/>
            <w:vAlign w:val="center"/>
            <w:textDirection w:val="lrTb"/>
            <w:noWrap/>
          </w:tcPr>
          <w:p>
            <w:pPr>
              <w:pStyle w:val="772"/>
              <w:jc w:val="center"/>
              <w:rPr>
                <w:rFonts w:ascii="宋体" w:hAnsi="宋体" w:cs="宋体"/>
              </w:rPr>
            </w:pPr>
            <w:r>
              <w:rPr>
                <w:rFonts w:ascii="宋体" w:hAnsi="宋体" w:cs="宋体"/>
              </w:rPr>
            </w:r>
            <w:r/>
          </w:p>
        </w:tc>
        <w:tc>
          <w:tcPr>
            <w:tcW w:w="1920" w:type="dxa"/>
            <w:vAlign w:val="center"/>
            <w:textDirection w:val="lrTb"/>
            <w:noWrap/>
          </w:tcPr>
          <w:p>
            <w:pPr>
              <w:pStyle w:val="772"/>
              <w:jc w:val="center"/>
              <w:rPr>
                <w:rFonts w:ascii="宋体" w:hAnsi="宋体" w:cs="宋体"/>
              </w:rPr>
            </w:pPr>
            <w:r>
              <w:rPr>
                <w:rFonts w:ascii="宋体" w:hAnsi="宋体" w:cs="宋体"/>
              </w:rPr>
            </w:r>
            <w:r/>
          </w:p>
        </w:tc>
        <w:tc>
          <w:tcPr>
            <w:tcW w:w="2400" w:type="dxa"/>
            <w:vAlign w:val="center"/>
            <w:textDirection w:val="lrTb"/>
            <w:noWrap/>
          </w:tcPr>
          <w:p>
            <w:pPr>
              <w:pStyle w:val="772"/>
              <w:jc w:val="center"/>
              <w:rPr>
                <w:rFonts w:ascii="宋体" w:hAnsi="宋体" w:cs="宋体"/>
              </w:rPr>
            </w:pPr>
            <w:r>
              <w:rPr>
                <w:rFonts w:ascii="宋体" w:hAnsi="宋体" w:cs="宋体"/>
              </w:rPr>
            </w:r>
            <w:r/>
          </w:p>
        </w:tc>
        <w:tc>
          <w:tcPr>
            <w:tcW w:w="2400" w:type="dxa"/>
            <w:vAlign w:val="center"/>
            <w:textDirection w:val="lrTb"/>
            <w:noWrap/>
          </w:tcPr>
          <w:p>
            <w:pPr>
              <w:pStyle w:val="772"/>
              <w:jc w:val="center"/>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708" w:type="dxa"/>
            <w:vAlign w:val="top"/>
            <w:textDirection w:val="lrTb"/>
            <w:noWrap/>
          </w:tcPr>
          <w:p>
            <w:pPr>
              <w:pStyle w:val="772"/>
              <w:spacing w:line="360" w:lineRule="auto"/>
              <w:rPr>
                <w:rFonts w:ascii="宋体" w:hAnsi="宋体" w:cs="宋体"/>
              </w:rPr>
            </w:pPr>
            <w:r>
              <w:rPr>
                <w:rFonts w:ascii="宋体" w:hAnsi="宋体" w:cs="宋体"/>
              </w:rPr>
            </w:r>
            <w:r/>
          </w:p>
        </w:tc>
        <w:tc>
          <w:tcPr>
            <w:tcW w:w="1920" w:type="dxa"/>
            <w:vAlign w:val="top"/>
            <w:textDirection w:val="lrTb"/>
            <w:noWrap/>
          </w:tcPr>
          <w:p>
            <w:pPr>
              <w:pStyle w:val="772"/>
              <w:spacing w:line="360" w:lineRule="auto"/>
              <w:rPr>
                <w:rFonts w:ascii="宋体" w:hAnsi="宋体" w:cs="宋体"/>
              </w:rPr>
            </w:pPr>
            <w:r>
              <w:rPr>
                <w:rFonts w:ascii="宋体" w:hAnsi="宋体" w:cs="宋体"/>
              </w:rPr>
            </w:r>
            <w:r/>
          </w:p>
        </w:tc>
        <w:tc>
          <w:tcPr>
            <w:tcW w:w="2400" w:type="dxa"/>
            <w:vAlign w:val="top"/>
            <w:textDirection w:val="lrTb"/>
            <w:noWrap/>
          </w:tcPr>
          <w:p>
            <w:pPr>
              <w:pStyle w:val="772"/>
              <w:spacing w:line="360" w:lineRule="auto"/>
              <w:rPr>
                <w:rFonts w:ascii="宋体" w:hAnsi="宋体" w:cs="宋体"/>
              </w:rPr>
            </w:pPr>
            <w:r>
              <w:rPr>
                <w:rFonts w:ascii="宋体" w:hAnsi="宋体" w:cs="宋体"/>
              </w:rPr>
            </w:r>
            <w:r/>
          </w:p>
        </w:tc>
        <w:tc>
          <w:tcPr>
            <w:tcW w:w="2400" w:type="dxa"/>
            <w:vAlign w:val="top"/>
            <w:textDirection w:val="lrTb"/>
            <w:noWrap/>
          </w:tcPr>
          <w:p>
            <w:pPr>
              <w:pStyle w:val="772"/>
              <w:spacing w:line="360" w:lineRule="auto"/>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708" w:type="dxa"/>
            <w:vAlign w:val="top"/>
            <w:textDirection w:val="lrTb"/>
            <w:noWrap/>
          </w:tcPr>
          <w:p>
            <w:pPr>
              <w:pStyle w:val="772"/>
              <w:spacing w:line="360" w:lineRule="auto"/>
              <w:rPr>
                <w:rFonts w:ascii="宋体" w:hAnsi="宋体" w:cs="宋体"/>
              </w:rPr>
            </w:pPr>
            <w:r>
              <w:rPr>
                <w:rFonts w:ascii="宋体" w:hAnsi="宋体" w:cs="宋体"/>
              </w:rPr>
            </w:r>
            <w:r/>
          </w:p>
        </w:tc>
        <w:tc>
          <w:tcPr>
            <w:tcW w:w="1920" w:type="dxa"/>
            <w:vAlign w:val="top"/>
            <w:textDirection w:val="lrTb"/>
            <w:noWrap/>
          </w:tcPr>
          <w:p>
            <w:pPr>
              <w:pStyle w:val="772"/>
              <w:spacing w:line="360" w:lineRule="auto"/>
              <w:rPr>
                <w:rFonts w:ascii="宋体" w:hAnsi="宋体" w:cs="宋体"/>
              </w:rPr>
            </w:pPr>
            <w:r>
              <w:rPr>
                <w:rFonts w:ascii="宋体" w:hAnsi="宋体" w:cs="宋体"/>
              </w:rPr>
            </w:r>
            <w:r/>
          </w:p>
        </w:tc>
        <w:tc>
          <w:tcPr>
            <w:tcW w:w="2400" w:type="dxa"/>
            <w:vAlign w:val="top"/>
            <w:textDirection w:val="lrTb"/>
            <w:noWrap/>
          </w:tcPr>
          <w:p>
            <w:pPr>
              <w:pStyle w:val="772"/>
              <w:spacing w:line="360" w:lineRule="auto"/>
              <w:rPr>
                <w:rFonts w:ascii="宋体" w:hAnsi="宋体" w:cs="宋体"/>
              </w:rPr>
            </w:pPr>
            <w:r>
              <w:rPr>
                <w:rFonts w:ascii="宋体" w:hAnsi="宋体" w:cs="宋体"/>
              </w:rPr>
            </w:r>
            <w:r/>
          </w:p>
        </w:tc>
        <w:tc>
          <w:tcPr>
            <w:tcW w:w="2400" w:type="dxa"/>
            <w:vAlign w:val="top"/>
            <w:textDirection w:val="lrTb"/>
            <w:noWrap/>
          </w:tcPr>
          <w:p>
            <w:pPr>
              <w:pStyle w:val="772"/>
              <w:spacing w:line="360" w:lineRule="auto"/>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708" w:type="dxa"/>
            <w:vAlign w:val="top"/>
            <w:textDirection w:val="lrTb"/>
            <w:noWrap/>
          </w:tcPr>
          <w:p>
            <w:pPr>
              <w:pStyle w:val="772"/>
              <w:spacing w:line="360" w:lineRule="auto"/>
              <w:rPr>
                <w:rFonts w:ascii="宋体" w:hAnsi="宋体" w:cs="宋体"/>
              </w:rPr>
            </w:pPr>
            <w:r>
              <w:rPr>
                <w:rFonts w:ascii="宋体" w:hAnsi="宋体" w:cs="宋体"/>
              </w:rPr>
            </w:r>
            <w:r/>
          </w:p>
        </w:tc>
        <w:tc>
          <w:tcPr>
            <w:tcW w:w="1920" w:type="dxa"/>
            <w:vAlign w:val="top"/>
            <w:textDirection w:val="lrTb"/>
            <w:noWrap/>
          </w:tcPr>
          <w:p>
            <w:pPr>
              <w:pStyle w:val="772"/>
              <w:spacing w:line="360" w:lineRule="auto"/>
              <w:rPr>
                <w:rFonts w:ascii="宋体" w:hAnsi="宋体" w:cs="宋体"/>
              </w:rPr>
            </w:pPr>
            <w:r>
              <w:rPr>
                <w:rFonts w:ascii="宋体" w:hAnsi="宋体" w:cs="宋体"/>
              </w:rPr>
            </w:r>
            <w:r/>
          </w:p>
        </w:tc>
        <w:tc>
          <w:tcPr>
            <w:tcW w:w="2400" w:type="dxa"/>
            <w:vAlign w:val="top"/>
            <w:textDirection w:val="lrTb"/>
            <w:noWrap/>
          </w:tcPr>
          <w:p>
            <w:pPr>
              <w:pStyle w:val="772"/>
              <w:spacing w:line="360" w:lineRule="auto"/>
              <w:rPr>
                <w:rFonts w:ascii="宋体" w:hAnsi="宋体" w:cs="宋体"/>
              </w:rPr>
            </w:pPr>
            <w:r>
              <w:rPr>
                <w:rFonts w:ascii="宋体" w:hAnsi="宋体" w:cs="宋体"/>
              </w:rPr>
            </w:r>
            <w:r/>
          </w:p>
        </w:tc>
        <w:tc>
          <w:tcPr>
            <w:tcW w:w="2400" w:type="dxa"/>
            <w:vAlign w:val="top"/>
            <w:textDirection w:val="lrTb"/>
            <w:noWrap/>
          </w:tcPr>
          <w:p>
            <w:pPr>
              <w:pStyle w:val="772"/>
              <w:spacing w:line="360" w:lineRule="auto"/>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W w:w="708" w:type="dxa"/>
            <w:vAlign w:val="top"/>
            <w:textDirection w:val="lrTb"/>
            <w:noWrap/>
          </w:tcPr>
          <w:p>
            <w:pPr>
              <w:pStyle w:val="772"/>
              <w:spacing w:line="360" w:lineRule="auto"/>
              <w:rPr>
                <w:rFonts w:ascii="宋体" w:hAnsi="宋体" w:cs="宋体"/>
              </w:rPr>
            </w:pPr>
            <w:r>
              <w:rPr>
                <w:rFonts w:ascii="宋体" w:hAnsi="宋体" w:cs="宋体"/>
              </w:rPr>
            </w:r>
            <w:r/>
          </w:p>
        </w:tc>
        <w:tc>
          <w:tcPr>
            <w:tcW w:w="1920" w:type="dxa"/>
            <w:vAlign w:val="top"/>
            <w:textDirection w:val="lrTb"/>
            <w:noWrap/>
          </w:tcPr>
          <w:p>
            <w:pPr>
              <w:pStyle w:val="772"/>
              <w:spacing w:line="360" w:lineRule="auto"/>
              <w:rPr>
                <w:rFonts w:ascii="宋体" w:hAnsi="宋体" w:cs="宋体"/>
              </w:rPr>
            </w:pPr>
            <w:r>
              <w:rPr>
                <w:rFonts w:ascii="宋体" w:hAnsi="宋体" w:cs="宋体"/>
              </w:rPr>
            </w:r>
            <w:r/>
          </w:p>
        </w:tc>
        <w:tc>
          <w:tcPr>
            <w:tcW w:w="2400" w:type="dxa"/>
            <w:vAlign w:val="top"/>
            <w:textDirection w:val="lrTb"/>
            <w:noWrap/>
          </w:tcPr>
          <w:p>
            <w:pPr>
              <w:pStyle w:val="772"/>
              <w:spacing w:line="360" w:lineRule="auto"/>
              <w:rPr>
                <w:rFonts w:ascii="宋体" w:hAnsi="宋体" w:cs="宋体"/>
              </w:rPr>
            </w:pPr>
            <w:r>
              <w:rPr>
                <w:rFonts w:ascii="宋体" w:hAnsi="宋体" w:cs="宋体"/>
              </w:rPr>
            </w:r>
            <w:r/>
          </w:p>
        </w:tc>
        <w:tc>
          <w:tcPr>
            <w:tcW w:w="2400" w:type="dxa"/>
            <w:vAlign w:val="top"/>
            <w:textDirection w:val="lrTb"/>
            <w:noWrap/>
          </w:tcPr>
          <w:p>
            <w:pPr>
              <w:pStyle w:val="772"/>
              <w:spacing w:line="360" w:lineRule="auto"/>
              <w:rPr>
                <w:rFonts w:ascii="宋体" w:hAnsi="宋体" w:cs="宋体"/>
              </w:rPr>
            </w:pPr>
            <w:r>
              <w:rPr>
                <w:rFonts w:ascii="宋体" w:hAnsi="宋体" w:cs="宋体"/>
              </w:rPr>
            </w:r>
            <w:r/>
          </w:p>
        </w:tc>
        <w:tc>
          <w:tcPr>
            <w:tcW w:w="1716" w:type="dxa"/>
            <w:vAlign w:val="top"/>
            <w:textDirection w:val="lrTb"/>
            <w:noWrap/>
          </w:tcPr>
          <w:p>
            <w:pPr>
              <w:pStyle w:val="772"/>
              <w:spacing w:line="360" w:lineRule="auto"/>
              <w:rPr>
                <w:rFonts w:ascii="宋体" w:hAnsi="宋体" w:cs="宋体"/>
              </w:rPr>
            </w:pPr>
            <w:r>
              <w:rPr>
                <w:rFonts w:ascii="宋体" w:hAnsi="宋体" w:cs="宋体"/>
              </w:rPr>
            </w:r>
            <w:r/>
          </w:p>
        </w:tc>
      </w:tr>
      <w:tr>
        <w:trPr/>
        <w:tc>
          <w:tcPr>
            <w:tcBorders>
              <w:bottom w:val="single" w:color="000000" w:sz="12" w:space="0"/>
            </w:tcBorders>
            <w:tcW w:w="708"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1920"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2400"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2400" w:type="dxa"/>
            <w:vAlign w:val="top"/>
            <w:textDirection w:val="lrTb"/>
            <w:noWrap/>
          </w:tcPr>
          <w:p>
            <w:pPr>
              <w:pStyle w:val="772"/>
              <w:spacing w:line="360" w:lineRule="auto"/>
              <w:rPr>
                <w:rFonts w:ascii="宋体" w:hAnsi="宋体" w:cs="宋体"/>
              </w:rPr>
            </w:pPr>
            <w:r>
              <w:rPr>
                <w:rFonts w:ascii="宋体" w:hAnsi="宋体" w:cs="宋体"/>
              </w:rPr>
            </w:r>
            <w:r/>
          </w:p>
        </w:tc>
        <w:tc>
          <w:tcPr>
            <w:tcBorders>
              <w:bottom w:val="single" w:color="000000" w:sz="12" w:space="0"/>
            </w:tcBorders>
            <w:tcW w:w="1716" w:type="dxa"/>
            <w:vAlign w:val="top"/>
            <w:textDirection w:val="lrTb"/>
            <w:noWrap/>
          </w:tcPr>
          <w:p>
            <w:pPr>
              <w:pStyle w:val="772"/>
              <w:spacing w:line="360" w:lineRule="auto"/>
              <w:rPr>
                <w:rFonts w:ascii="宋体" w:hAnsi="宋体" w:cs="宋体"/>
              </w:rPr>
            </w:pPr>
            <w:r>
              <w:rPr>
                <w:rFonts w:ascii="宋体" w:hAnsi="宋体" w:cs="宋体"/>
              </w:rPr>
            </w:r>
            <w:r/>
          </w:p>
        </w:tc>
      </w:tr>
    </w:tbl>
    <w:p>
      <w:pPr>
        <w:pStyle w:val="772"/>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ascii="宋体" w:hAnsi="宋体" w:cs="宋体"/>
        </w:rPr>
      </w:r>
      <w:r/>
    </w:p>
    <w:p>
      <w:pPr>
        <w:pStyle w:val="772"/>
        <w:spacing w:line="360" w:lineRule="auto"/>
        <w:rPr>
          <w:rFonts w:ascii="宋体" w:hAnsi="宋体" w:cs="宋体"/>
        </w:rPr>
      </w:pPr>
      <w:r>
        <w:rPr>
          <w:rFonts w:ascii="宋体" w:hAnsi="宋体" w:cs="宋体"/>
        </w:rPr>
      </w:r>
      <w:r/>
    </w:p>
    <w:p>
      <w:pPr>
        <w:pStyle w:val="772"/>
        <w:spacing w:line="360" w:lineRule="auto"/>
        <w:rPr>
          <w:rFonts w:ascii="宋体" w:hAnsi="宋体" w:cs="宋体"/>
        </w:rPr>
      </w:pPr>
      <w:r>
        <w:rPr>
          <w:rFonts w:hint="eastAsia" w:ascii="宋体" w:hAnsi="宋体" w:cs="宋体"/>
        </w:rPr>
        <w:t xml:space="preserve">磋商响应单位：（单位盖章）</w:t>
      </w:r>
      <w:r>
        <w:rPr>
          <w:rFonts w:ascii="宋体" w:hAnsi="宋体" w:cs="宋体"/>
        </w:rPr>
      </w:r>
      <w:r/>
    </w:p>
    <w:p>
      <w:pPr>
        <w:pStyle w:val="772"/>
        <w:spacing w:line="360" w:lineRule="auto"/>
        <w:rPr>
          <w:rFonts w:ascii="宋体" w:hAnsi="宋体" w:cs="宋体"/>
        </w:rPr>
      </w:pPr>
      <w:r>
        <w:rPr>
          <w:rFonts w:hint="eastAsia" w:ascii="宋体" w:hAnsi="宋体" w:cs="宋体"/>
        </w:rPr>
        <w:t xml:space="preserve">法定代表人或委托代理人：（签字或盖章）</w:t>
      </w:r>
      <w:r>
        <w:rPr>
          <w:rFonts w:ascii="宋体" w:hAnsi="宋体" w:cs="宋体"/>
        </w:rPr>
      </w:r>
      <w:r/>
    </w:p>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772"/>
        <w:spacing w:line="360" w:lineRule="auto"/>
        <w:rPr>
          <w:rFonts w:ascii="宋体" w:hAnsi="宋体" w:cs="宋体"/>
          <w:b/>
          <w:bCs/>
        </w:rPr>
      </w:pPr>
      <w:r>
        <w:rPr>
          <w:rFonts w:ascii="宋体" w:hAnsi="宋体" w:cs="宋体"/>
          <w:b/>
          <w:bCs/>
        </w:rPr>
      </w:r>
      <w:r/>
    </w:p>
    <w:p>
      <w:pPr>
        <w:pStyle w:val="772"/>
        <w:spacing w:line="360" w:lineRule="auto"/>
        <w:rPr>
          <w:rFonts w:ascii="宋体" w:hAnsi="宋体" w:cs="宋体"/>
          <w:b/>
          <w:bCs/>
        </w:rPr>
      </w:pPr>
      <w:r>
        <w:rPr>
          <w:rFonts w:ascii="宋体" w:hAnsi="宋体" w:cs="宋体"/>
          <w:b/>
          <w:bCs/>
        </w:rPr>
      </w:r>
      <w:r/>
    </w:p>
    <w:p>
      <w:pPr>
        <w:pStyle w:val="772"/>
        <w:spacing w:line="360" w:lineRule="auto"/>
        <w:rPr>
          <w:rFonts w:ascii="宋体" w:hAnsi="宋体" w:cs="宋体"/>
          <w:b/>
          <w:bCs/>
        </w:rPr>
      </w:pPr>
      <w:r>
        <w:rPr>
          <w:rFonts w:ascii="宋体" w:hAnsi="宋体" w:cs="宋体"/>
          <w:b/>
          <w:bCs/>
        </w:rPr>
      </w:r>
      <w:r/>
    </w:p>
    <w:p>
      <w:pPr>
        <w:pStyle w:val="806"/>
        <w:jc w:val="left"/>
        <w:spacing w:line="360" w:lineRule="auto"/>
        <w:widowControl/>
        <w:rPr>
          <w:rFonts w:hAnsi="宋体" w:eastAsia="宋体" w:cs="宋体"/>
          <w:b/>
          <w:bCs/>
          <w:sz w:val="21"/>
          <w:szCs w:val="21"/>
        </w:rPr>
      </w:pPr>
      <w:r>
        <w:rPr>
          <w:rFonts w:hAnsi="宋体" w:eastAsia="宋体" w:cs="宋体"/>
          <w:b/>
          <w:bCs/>
          <w:sz w:val="21"/>
          <w:szCs w:val="21"/>
        </w:rPr>
      </w:r>
      <w:r/>
    </w:p>
    <w:p>
      <w:pPr>
        <w:pStyle w:val="806"/>
        <w:jc w:val="left"/>
        <w:spacing w:line="360" w:lineRule="auto"/>
        <w:widowControl/>
        <w:rPr>
          <w:rFonts w:hAnsi="宋体" w:eastAsia="宋体" w:cs="宋体"/>
          <w:b/>
          <w:bCs/>
          <w:sz w:val="21"/>
          <w:szCs w:val="21"/>
        </w:rPr>
      </w:pPr>
      <w:r>
        <w:rPr>
          <w:rFonts w:hAnsi="宋体" w:eastAsia="宋体" w:cs="宋体"/>
          <w:b/>
          <w:bCs/>
          <w:sz w:val="21"/>
          <w:szCs w:val="21"/>
        </w:rPr>
      </w:r>
      <w:r/>
    </w:p>
    <w:p>
      <w:pPr>
        <w:pStyle w:val="806"/>
        <w:jc w:val="left"/>
        <w:spacing w:line="360" w:lineRule="auto"/>
        <w:widowControl/>
        <w:rPr>
          <w:rFonts w:hAnsi="宋体" w:eastAsia="宋体" w:cs="宋体"/>
          <w:b/>
          <w:bCs/>
          <w:sz w:val="21"/>
          <w:szCs w:val="21"/>
        </w:rPr>
      </w:pPr>
      <w:r>
        <w:rPr>
          <w:rFonts w:hAnsi="宋体" w:eastAsia="宋体" w:cs="宋体"/>
          <w:b/>
          <w:bCs/>
          <w:sz w:val="21"/>
          <w:szCs w:val="21"/>
        </w:rPr>
      </w:r>
      <w:r/>
    </w:p>
    <w:p>
      <w:pPr>
        <w:pStyle w:val="806"/>
        <w:jc w:val="left"/>
        <w:spacing w:line="360" w:lineRule="auto"/>
        <w:widowControl/>
        <w:rPr>
          <w:rFonts w:hAnsi="宋体" w:eastAsia="宋体" w:cs="宋体"/>
          <w:b/>
          <w:bCs/>
          <w:sz w:val="21"/>
          <w:szCs w:val="21"/>
        </w:rPr>
      </w:pPr>
      <w:r>
        <w:rPr>
          <w:rFonts w:hAnsi="宋体" w:eastAsia="宋体" w:cs="宋体"/>
          <w:b/>
          <w:bCs/>
          <w:sz w:val="21"/>
          <w:szCs w:val="21"/>
        </w:rPr>
      </w:r>
      <w:r/>
    </w:p>
    <w:p>
      <w:pPr>
        <w:pStyle w:val="806"/>
        <w:jc w:val="left"/>
        <w:spacing w:line="360" w:lineRule="auto"/>
        <w:widowControl/>
        <w:rPr>
          <w:rFonts w:hAnsi="宋体" w:eastAsia="宋体" w:cs="宋体"/>
          <w:b/>
          <w:bCs/>
          <w:sz w:val="21"/>
          <w:szCs w:val="21"/>
        </w:rPr>
      </w:pPr>
      <w:r>
        <w:rPr>
          <w:rFonts w:hAnsi="宋体" w:eastAsia="宋体" w:cs="宋体"/>
          <w:b/>
          <w:bCs/>
          <w:sz w:val="21"/>
          <w:szCs w:val="21"/>
        </w:rPr>
      </w:r>
      <w:r/>
    </w:p>
    <w:p>
      <w:pPr>
        <w:pStyle w:val="806"/>
        <w:jc w:val="left"/>
        <w:spacing w:line="360" w:lineRule="auto"/>
        <w:widowControl/>
        <w:rPr>
          <w:rFonts w:hAnsi="宋体" w:eastAsia="宋体" w:cs="宋体"/>
          <w:b/>
          <w:bCs/>
          <w:sz w:val="21"/>
          <w:szCs w:val="21"/>
        </w:rPr>
      </w:pPr>
      <w:r>
        <w:rPr>
          <w:rFonts w:hAnsi="宋体" w:eastAsia="宋体" w:cs="宋体"/>
          <w:b/>
          <w:bCs/>
          <w:sz w:val="21"/>
          <w:szCs w:val="21"/>
        </w:rPr>
      </w:r>
      <w:r/>
    </w:p>
    <w:p>
      <w:pPr>
        <w:pStyle w:val="784"/>
        <w:ind w:firstLine="0"/>
        <w:jc w:val="both"/>
        <w:spacing w:line="360" w:lineRule="auto"/>
        <w:rPr>
          <w:rFonts w:ascii="宋体" w:hAnsi="宋体" w:eastAsia="宋体" w:cs="宋体"/>
          <w:b/>
          <w:sz w:val="21"/>
          <w:szCs w:val="21"/>
        </w:rPr>
        <w:outlineLvl w:val="1"/>
      </w:pPr>
      <w:r>
        <w:rPr>
          <w:rFonts w:hint="eastAsia" w:ascii="宋体" w:hAnsi="宋体" w:eastAsia="宋体" w:cs="宋体"/>
          <w:b/>
        </w:rPr>
        <w:t xml:space="preserve">3.服务</w:t>
      </w:r>
      <w:r>
        <w:rPr>
          <w:rFonts w:hint="eastAsia" w:ascii="宋体" w:hAnsi="宋体" w:eastAsia="宋体" w:cs="宋体"/>
          <w:b/>
          <w:sz w:val="21"/>
          <w:szCs w:val="21"/>
        </w:rPr>
        <w:t xml:space="preserve">方案</w:t>
      </w:r>
      <w:r>
        <w:rPr>
          <w:rFonts w:ascii="宋体" w:hAnsi="宋体" w:eastAsia="宋体" w:cs="宋体"/>
          <w:b/>
          <w:sz w:val="21"/>
          <w:szCs w:val="21"/>
        </w:rPr>
      </w:r>
      <w:r/>
    </w:p>
    <w:p>
      <w:pPr>
        <w:pStyle w:val="784"/>
        <w:ind w:firstLine="0"/>
        <w:jc w:val="center"/>
        <w:spacing w:line="360" w:lineRule="auto"/>
        <w:rPr>
          <w:rFonts w:ascii="宋体" w:hAnsi="宋体" w:eastAsia="宋体" w:cs="宋体"/>
          <w:b/>
        </w:rPr>
      </w:pPr>
      <w:r>
        <w:rPr>
          <w:rFonts w:hint="eastAsia" w:ascii="宋体" w:hAnsi="宋体" w:eastAsia="宋体" w:cs="宋体"/>
          <w:b/>
        </w:rPr>
        <w:t xml:space="preserve">服务</w:t>
      </w:r>
      <w:r>
        <w:rPr>
          <w:rFonts w:hint="eastAsia" w:ascii="宋体" w:hAnsi="宋体" w:eastAsia="宋体" w:cs="宋体"/>
          <w:b/>
          <w:sz w:val="21"/>
          <w:szCs w:val="21"/>
        </w:rPr>
        <w:t xml:space="preserve">方案</w:t>
      </w:r>
      <w:r>
        <w:rPr>
          <w:rFonts w:ascii="宋体" w:hAnsi="宋体" w:eastAsia="宋体" w:cs="宋体"/>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trHeight w:val="1152"/>
        </w:trPr>
        <w:tc>
          <w:tcPr>
            <w:tcW w:w="9726" w:type="dxa"/>
            <w:vAlign w:val="top"/>
            <w:textDirection w:val="lrTb"/>
            <w:noWrap/>
          </w:tcPr>
          <w:p>
            <w:pPr>
              <w:pStyle w:val="784"/>
              <w:ind w:firstLine="0"/>
              <w:jc w:val="both"/>
              <w:spacing w:line="360" w:lineRule="auto"/>
              <w:rPr>
                <w:rFonts w:ascii="宋体" w:hAnsi="宋体" w:eastAsia="宋体" w:cs="宋体"/>
                <w:bCs/>
                <w:sz w:val="21"/>
                <w:szCs w:val="21"/>
              </w:rPr>
            </w:pPr>
            <w:r>
              <w:rPr>
                <w:rFonts w:hint="eastAsia" w:ascii="宋体" w:hAnsi="宋体" w:eastAsia="宋体" w:cs="宋体"/>
                <w:bCs/>
                <w:sz w:val="21"/>
                <w:szCs w:val="21"/>
              </w:rPr>
              <w:t xml:space="preserve">提示：</w:t>
            </w:r>
            <w:r>
              <w:rPr>
                <w:rFonts w:ascii="宋体" w:hAnsi="宋体" w:eastAsia="宋体" w:cs="宋体"/>
                <w:bCs/>
                <w:sz w:val="21"/>
                <w:szCs w:val="21"/>
              </w:rPr>
            </w:r>
            <w:r/>
          </w:p>
          <w:p>
            <w:pPr>
              <w:pStyle w:val="772"/>
              <w:ind w:right="240"/>
              <w:spacing w:line="360" w:lineRule="auto"/>
              <w:rPr>
                <w:rFonts w:ascii="宋体" w:hAnsi="宋体" w:cs="宋体"/>
                <w:bCs/>
                <w:szCs w:val="21"/>
              </w:rPr>
            </w:pPr>
            <w:r>
              <w:rPr>
                <w:rFonts w:hint="eastAsia" w:ascii="宋体" w:hAnsi="宋体" w:cs="宋体"/>
                <w:bCs/>
                <w:szCs w:val="21"/>
              </w:rPr>
              <w:t xml:space="preserve">1、供应商应根据本次采购项目要求，对所投服务进行详细的说明与描述，包括针对本次采购项目特点及具体情况编写成交后拟采取的实施方案等。</w:t>
            </w:r>
            <w:r>
              <w:rPr>
                <w:rFonts w:ascii="宋体" w:hAnsi="宋体" w:cs="宋体"/>
                <w:bCs/>
                <w:szCs w:val="21"/>
              </w:rPr>
            </w:r>
            <w:r/>
          </w:p>
          <w:p>
            <w:pPr>
              <w:pStyle w:val="772"/>
              <w:ind w:right="240"/>
              <w:spacing w:line="360" w:lineRule="auto"/>
              <w:rPr>
                <w:rFonts w:ascii="宋体" w:hAnsi="宋体" w:cs="宋体"/>
                <w:szCs w:val="21"/>
              </w:rPr>
            </w:pPr>
            <w:r>
              <w:rPr>
                <w:rFonts w:hint="eastAsia" w:ascii="宋体" w:hAnsi="宋体" w:cs="宋体"/>
                <w:bCs/>
                <w:szCs w:val="21"/>
              </w:rPr>
              <w:t xml:space="preserve">2、磋商供应商</w:t>
            </w:r>
            <w:r>
              <w:rPr>
                <w:rFonts w:hint="eastAsia" w:ascii="宋体" w:hAnsi="宋体" w:cs="宋体"/>
                <w:szCs w:val="21"/>
              </w:rPr>
              <w:t xml:space="preserve">可根据自身情况编写，本页不够可另加页附后。</w:t>
            </w:r>
            <w:r>
              <w:rPr>
                <w:rFonts w:ascii="宋体" w:hAnsi="宋体" w:cs="宋体"/>
                <w:szCs w:val="21"/>
              </w:rPr>
            </w:r>
            <w:r/>
          </w:p>
        </w:tc>
      </w:tr>
      <w:tr>
        <w:trPr>
          <w:trHeight w:val="8594"/>
        </w:trPr>
        <w:tc>
          <w:tcPr>
            <w:tcW w:w="9726" w:type="dxa"/>
            <w:vAlign w:val="top"/>
            <w:textDirection w:val="lrTb"/>
            <w:noWrap/>
          </w:tcPr>
          <w:p>
            <w:pPr>
              <w:pStyle w:val="772"/>
              <w:ind w:right="240"/>
              <w:spacing w:line="360" w:lineRule="auto"/>
              <w:rPr>
                <w:rFonts w:ascii="宋体" w:hAnsi="宋体" w:cs="宋体"/>
                <w:bCs/>
                <w:szCs w:val="21"/>
              </w:rPr>
            </w:pPr>
            <w:r>
              <w:rPr>
                <w:rFonts w:ascii="宋体" w:hAnsi="宋体" w:cs="宋体"/>
                <w:bCs/>
                <w:szCs w:val="21"/>
              </w:rPr>
            </w:r>
            <w:r/>
          </w:p>
        </w:tc>
      </w:tr>
    </w:tbl>
    <w:p>
      <w:pPr>
        <w:pStyle w:val="772"/>
        <w:spacing w:line="360" w:lineRule="auto"/>
        <w:rPr>
          <w:rFonts w:ascii="宋体" w:hAnsi="宋体" w:cs="宋体"/>
          <w:bCs/>
          <w:szCs w:val="21"/>
        </w:rPr>
      </w:pPr>
      <w:r>
        <w:rPr>
          <w:rFonts w:ascii="宋体" w:hAnsi="宋体" w:cs="宋体"/>
          <w:bCs/>
          <w:szCs w:val="21"/>
        </w:rPr>
      </w:r>
      <w:r/>
    </w:p>
    <w:p>
      <w:pPr>
        <w:pStyle w:val="772"/>
        <w:spacing w:line="360" w:lineRule="auto"/>
        <w:rPr>
          <w:rFonts w:ascii="宋体" w:hAnsi="宋体" w:cs="宋体"/>
          <w:spacing w:val="20"/>
          <w:szCs w:val="21"/>
        </w:rPr>
      </w:pPr>
      <w:r>
        <w:rPr>
          <w:rFonts w:hint="eastAsia" w:ascii="宋体" w:hAnsi="宋体" w:cs="宋体"/>
          <w:szCs w:val="21"/>
        </w:rPr>
        <w:t xml:space="preserve">磋商供应商（公章）：</w:t>
      </w:r>
      <w:r>
        <w:rPr>
          <w:rFonts w:ascii="宋体" w:hAnsi="宋体" w:cs="宋体"/>
          <w:spacing w:val="20"/>
          <w:szCs w:val="21"/>
        </w:rPr>
      </w:r>
      <w:r/>
    </w:p>
    <w:p>
      <w:pPr>
        <w:pStyle w:val="772"/>
        <w:spacing w:line="360" w:lineRule="auto"/>
        <w:rPr>
          <w:rFonts w:ascii="宋体" w:hAnsi="宋体" w:cs="宋体"/>
          <w:spacing w:val="20"/>
          <w:szCs w:val="21"/>
        </w:rPr>
      </w:pPr>
      <w:r>
        <w:rPr>
          <w:rFonts w:hint="eastAsia" w:ascii="宋体" w:hAnsi="宋体" w:cs="宋体"/>
          <w:spacing w:val="20"/>
          <w:szCs w:val="21"/>
        </w:rPr>
        <w:t xml:space="preserve">法定代表人或代理人：（签字或盖章）            </w:t>
      </w:r>
      <w:r>
        <w:rPr>
          <w:rFonts w:ascii="宋体" w:hAnsi="宋体" w:cs="宋体"/>
          <w:spacing w:val="20"/>
          <w:szCs w:val="21"/>
        </w:rPr>
      </w:r>
      <w:r/>
    </w:p>
    <w:p>
      <w:pPr>
        <w:pStyle w:val="772"/>
        <w:spacing w:line="360" w:lineRule="auto"/>
        <w:rPr>
          <w:rFonts w:ascii="宋体" w:hAnsi="宋体" w:cs="宋体"/>
          <w:spacing w:val="20"/>
          <w:szCs w:val="21"/>
        </w:rPr>
      </w:pPr>
      <w:r>
        <w:rPr>
          <w:rFonts w:hint="eastAsia" w:ascii="宋体" w:hAnsi="宋体" w:cs="宋体"/>
          <w:spacing w:val="20"/>
          <w:szCs w:val="21"/>
        </w:rPr>
        <w:t xml:space="preserve">日期：</w:t>
      </w:r>
      <w:r>
        <w:rPr>
          <w:rFonts w:ascii="宋体" w:hAnsi="宋体" w:cs="宋体"/>
          <w:spacing w:val="20"/>
          <w:szCs w:val="21"/>
        </w:rPr>
      </w:r>
      <w:r/>
    </w:p>
    <w:p>
      <w:pPr>
        <w:pStyle w:val="806"/>
        <w:jc w:val="left"/>
        <w:spacing w:line="360" w:lineRule="auto"/>
        <w:widowControl/>
        <w:rPr>
          <w:rFonts w:hAnsi="宋体" w:eastAsia="宋体" w:cs="宋体"/>
          <w:b/>
          <w:bCs/>
          <w:sz w:val="21"/>
          <w:szCs w:val="21"/>
        </w:rPr>
      </w:pPr>
      <w:r>
        <w:rPr>
          <w:rFonts w:hAnsi="宋体" w:eastAsia="宋体" w:cs="宋体"/>
          <w:b/>
          <w:bCs/>
          <w:sz w:val="21"/>
          <w:szCs w:val="21"/>
        </w:rPr>
      </w:r>
      <w:r/>
    </w:p>
    <w:p>
      <w:pPr>
        <w:pStyle w:val="806"/>
        <w:jc w:val="left"/>
        <w:spacing w:line="360" w:lineRule="auto"/>
        <w:widowControl/>
        <w:rPr>
          <w:rFonts w:hAnsi="宋体" w:eastAsia="宋体" w:cs="宋体"/>
          <w:b/>
          <w:bCs/>
          <w:sz w:val="21"/>
          <w:szCs w:val="21"/>
        </w:rPr>
      </w:pPr>
      <w:r>
        <w:rPr>
          <w:rFonts w:hAnsi="宋体" w:eastAsia="宋体" w:cs="宋体"/>
          <w:b/>
          <w:bCs/>
          <w:sz w:val="21"/>
          <w:szCs w:val="21"/>
        </w:rPr>
      </w:r>
      <w:r/>
    </w:p>
    <w:p>
      <w:pPr>
        <w:pStyle w:val="806"/>
        <w:jc w:val="left"/>
        <w:spacing w:line="360" w:lineRule="auto"/>
        <w:widowControl/>
        <w:rPr>
          <w:rFonts w:hAnsi="宋体" w:eastAsia="宋体" w:cs="宋体"/>
          <w:b/>
          <w:bCs/>
          <w:sz w:val="21"/>
          <w:szCs w:val="21"/>
        </w:rPr>
      </w:pPr>
      <w:r>
        <w:rPr>
          <w:rFonts w:hint="eastAsia" w:hAnsi="宋体" w:eastAsia="宋体" w:cs="宋体"/>
          <w:b/>
          <w:bCs/>
          <w:sz w:val="21"/>
          <w:szCs w:val="21"/>
        </w:rPr>
        <w:t xml:space="preserve">4.针对本项目的人员配置表</w:t>
      </w:r>
      <w:r>
        <w:rPr>
          <w:rFonts w:hAnsi="宋体" w:eastAsia="宋体" w:cs="宋体"/>
          <w:b/>
          <w:bCs/>
          <w:sz w:val="21"/>
          <w:szCs w:val="21"/>
        </w:rPr>
      </w:r>
      <w:r/>
    </w:p>
    <w:p>
      <w:pPr>
        <w:pStyle w:val="772"/>
        <w:jc w:val="center"/>
        <w:spacing w:line="360" w:lineRule="auto"/>
        <w:rPr>
          <w:rFonts w:ascii="宋体" w:hAnsi="宋体" w:cs="宋体"/>
          <w:b/>
          <w:bCs/>
          <w:spacing w:val="20"/>
        </w:rPr>
      </w:pPr>
      <w:r>
        <w:rPr>
          <w:rFonts w:hint="eastAsia" w:ascii="宋体" w:hAnsi="宋体" w:cs="宋体"/>
          <w:b/>
          <w:bCs/>
          <w:spacing w:val="20"/>
        </w:rPr>
        <w:t xml:space="preserve">(1)针对本项目的人员配置表</w:t>
      </w:r>
      <w:r>
        <w:rPr>
          <w:rFonts w:ascii="宋体" w:hAnsi="宋体" w:cs="宋体"/>
          <w:b/>
          <w:bCs/>
          <w:spacing w:val="20"/>
        </w:rPr>
      </w:r>
      <w:r/>
    </w:p>
    <w:p>
      <w:pPr>
        <w:pStyle w:val="772"/>
        <w:jc w:val="left"/>
        <w:spacing w:line="360" w:lineRule="auto"/>
        <w:rPr>
          <w:rFonts w:ascii="宋体" w:hAnsi="宋体" w:cs="宋体"/>
        </w:rPr>
      </w:pPr>
      <w:r>
        <w:rPr>
          <w:rFonts w:hint="eastAsia" w:ascii="宋体" w:hAnsi="宋体" w:cs="宋体"/>
        </w:rPr>
        <w:t xml:space="preserve">磋商项目名称：         磋商编号： </w:t>
      </w:r>
      <w:r>
        <w:rPr>
          <w:rFonts w:hint="eastAsia" w:ascii="宋体" w:hAnsi="宋体" w:cs="宋体"/>
          <w:bCs/>
          <w:szCs w:val="22"/>
        </w:rPr>
        <w:t xml:space="preserve">JSZC-320509-SZXC-C2026-0003号</w:t>
      </w:r>
      <w:r>
        <w:rPr>
          <w:rFonts w:ascii="宋体" w:hAnsi="宋体"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7"/>
        <w:gridCol w:w="1739"/>
        <w:gridCol w:w="1253"/>
        <w:gridCol w:w="1196"/>
        <w:gridCol w:w="1277"/>
        <w:gridCol w:w="1157"/>
      </w:tblGrid>
      <w:tr>
        <w:trPr>
          <w:trHeight w:val="760"/>
        </w:trPr>
        <w:tc>
          <w:tcPr>
            <w:tcW w:w="795" w:type="dxa"/>
            <w:vAlign w:val="center"/>
            <w:textDirection w:val="lrTb"/>
            <w:noWrap/>
          </w:tcPr>
          <w:p>
            <w:pPr>
              <w:pStyle w:val="772"/>
              <w:jc w:val="center"/>
              <w:spacing w:line="40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437" w:type="dxa"/>
            <w:vAlign w:val="center"/>
            <w:textDirection w:val="lrTb"/>
            <w:noWrap/>
          </w:tcPr>
          <w:p>
            <w:pPr>
              <w:pStyle w:val="772"/>
              <w:jc w:val="center"/>
              <w:spacing w:line="400" w:lineRule="exact"/>
              <w:rPr>
                <w:rFonts w:ascii="宋体" w:hAnsi="宋体" w:cs="宋体"/>
                <w:szCs w:val="21"/>
              </w:rPr>
            </w:pPr>
            <w:r>
              <w:rPr>
                <w:rFonts w:hint="eastAsia" w:ascii="宋体" w:hAnsi="宋体" w:cs="宋体"/>
                <w:szCs w:val="21"/>
              </w:rPr>
              <w:t xml:space="preserve">岗位</w:t>
            </w:r>
            <w:r>
              <w:rPr>
                <w:rFonts w:ascii="宋体" w:hAnsi="宋体" w:cs="宋体"/>
                <w:szCs w:val="21"/>
              </w:rPr>
            </w:r>
            <w:r/>
          </w:p>
        </w:tc>
        <w:tc>
          <w:tcPr>
            <w:tcW w:w="1739" w:type="dxa"/>
            <w:vAlign w:val="center"/>
            <w:textDirection w:val="lrTb"/>
            <w:noWrap/>
          </w:tcPr>
          <w:p>
            <w:pPr>
              <w:pStyle w:val="772"/>
              <w:jc w:val="center"/>
              <w:spacing w:line="400" w:lineRule="exact"/>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1253" w:type="dxa"/>
            <w:vAlign w:val="center"/>
            <w:textDirection w:val="lrTb"/>
            <w:noWrap/>
          </w:tcPr>
          <w:p>
            <w:pPr>
              <w:pStyle w:val="772"/>
              <w:jc w:val="center"/>
              <w:spacing w:line="400" w:lineRule="exact"/>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1196" w:type="dxa"/>
            <w:vAlign w:val="center"/>
            <w:textDirection w:val="lrTb"/>
            <w:noWrap/>
          </w:tcPr>
          <w:p>
            <w:pPr>
              <w:pStyle w:val="772"/>
              <w:jc w:val="center"/>
              <w:spacing w:line="400" w:lineRule="exact"/>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1277" w:type="dxa"/>
            <w:vAlign w:val="center"/>
            <w:textDirection w:val="lrTb"/>
            <w:noWrap/>
          </w:tcPr>
          <w:p>
            <w:pPr>
              <w:pStyle w:val="772"/>
              <w:jc w:val="center"/>
              <w:spacing w:line="400" w:lineRule="exact"/>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W w:w="1157" w:type="dxa"/>
            <w:vAlign w:val="center"/>
            <w:textDirection w:val="lrTb"/>
            <w:noWrap/>
          </w:tcPr>
          <w:p>
            <w:pPr>
              <w:pStyle w:val="772"/>
              <w:jc w:val="center"/>
              <w:spacing w:line="400" w:lineRule="exact"/>
              <w:rPr>
                <w:rFonts w:ascii="宋体" w:hAnsi="宋体" w:cs="宋体"/>
                <w:szCs w:val="21"/>
              </w:rPr>
            </w:pPr>
            <w:r>
              <w:rPr>
                <w:rFonts w:hint="eastAsia" w:ascii="宋体" w:hAnsi="宋体" w:cs="宋体"/>
                <w:szCs w:val="21"/>
              </w:rPr>
              <w:t xml:space="preserve">职称</w:t>
            </w:r>
            <w:r>
              <w:rPr>
                <w:rFonts w:ascii="宋体" w:hAnsi="宋体" w:cs="宋体"/>
                <w:szCs w:val="21"/>
              </w:rPr>
            </w:r>
            <w:r/>
          </w:p>
        </w:tc>
      </w:tr>
      <w:tr>
        <w:trPr>
          <w:cantSplit/>
          <w:trHeight w:val="495"/>
        </w:trPr>
        <w:tc>
          <w:tcPr>
            <w:tcW w:w="795" w:type="dxa"/>
            <w:vAlign w:val="top"/>
            <w:textDirection w:val="lrTb"/>
            <w:noWrap/>
          </w:tcPr>
          <w:p>
            <w:pPr>
              <w:pStyle w:val="772"/>
              <w:spacing w:line="400" w:lineRule="exact"/>
              <w:rPr>
                <w:rFonts w:ascii="宋体" w:hAnsi="宋体" w:cs="宋体"/>
                <w:szCs w:val="21"/>
              </w:rPr>
            </w:pPr>
            <w:r>
              <w:rPr>
                <w:rFonts w:ascii="宋体" w:hAnsi="宋体" w:cs="宋体"/>
                <w:szCs w:val="21"/>
              </w:rPr>
            </w:r>
            <w:r/>
          </w:p>
        </w:tc>
        <w:tc>
          <w:tcPr>
            <w:tcW w:w="2437" w:type="dxa"/>
            <w:vAlign w:val="top"/>
            <w:textDirection w:val="lrTb"/>
            <w:noWrap/>
          </w:tcPr>
          <w:p>
            <w:pPr>
              <w:pStyle w:val="772"/>
              <w:spacing w:line="400" w:lineRule="exact"/>
              <w:rPr>
                <w:rFonts w:ascii="宋体" w:hAnsi="宋体" w:cs="宋体"/>
                <w:szCs w:val="21"/>
              </w:rPr>
            </w:pPr>
            <w:r>
              <w:rPr>
                <w:rFonts w:ascii="宋体" w:hAnsi="宋体" w:cs="宋体"/>
                <w:szCs w:val="21"/>
              </w:rPr>
            </w:r>
            <w:r/>
          </w:p>
        </w:tc>
        <w:tc>
          <w:tcPr>
            <w:tcW w:w="1739" w:type="dxa"/>
            <w:vAlign w:val="top"/>
            <w:textDirection w:val="lrTb"/>
            <w:noWrap/>
          </w:tcPr>
          <w:p>
            <w:pPr>
              <w:pStyle w:val="772"/>
              <w:spacing w:line="400" w:lineRule="exact"/>
              <w:rPr>
                <w:rFonts w:ascii="宋体" w:hAnsi="宋体" w:cs="宋体"/>
                <w:szCs w:val="21"/>
              </w:rPr>
            </w:pPr>
            <w:r>
              <w:rPr>
                <w:rFonts w:ascii="宋体" w:hAnsi="宋体" w:cs="宋体"/>
                <w:szCs w:val="21"/>
              </w:rPr>
            </w:r>
            <w:r/>
          </w:p>
        </w:tc>
        <w:tc>
          <w:tcPr>
            <w:tcW w:w="1253" w:type="dxa"/>
            <w:vAlign w:val="top"/>
            <w:textDirection w:val="lrTb"/>
            <w:noWrap/>
          </w:tcPr>
          <w:p>
            <w:pPr>
              <w:pStyle w:val="772"/>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r>
      <w:tr>
        <w:trPr>
          <w:cantSplit/>
          <w:trHeight w:val="495"/>
        </w:trPr>
        <w:tc>
          <w:tcPr>
            <w:tcW w:w="795" w:type="dxa"/>
            <w:vAlign w:val="top"/>
            <w:textDirection w:val="lrTb"/>
            <w:noWrap/>
          </w:tcPr>
          <w:p>
            <w:pPr>
              <w:pStyle w:val="772"/>
              <w:spacing w:line="400" w:lineRule="exact"/>
              <w:rPr>
                <w:rFonts w:ascii="宋体" w:hAnsi="宋体" w:cs="宋体"/>
                <w:szCs w:val="21"/>
              </w:rPr>
            </w:pPr>
            <w:r>
              <w:rPr>
                <w:rFonts w:ascii="宋体" w:hAnsi="宋体" w:cs="宋体"/>
                <w:szCs w:val="21"/>
              </w:rPr>
            </w:r>
            <w:r/>
          </w:p>
        </w:tc>
        <w:tc>
          <w:tcPr>
            <w:tcW w:w="243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739"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53"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r>
      <w:tr>
        <w:trPr>
          <w:cantSplit/>
          <w:trHeight w:val="495"/>
        </w:trPr>
        <w:tc>
          <w:tcPr>
            <w:tcW w:w="795" w:type="dxa"/>
            <w:vAlign w:val="top"/>
            <w:textDirection w:val="lrTb"/>
            <w:noWrap/>
          </w:tcPr>
          <w:p>
            <w:pPr>
              <w:pStyle w:val="772"/>
              <w:spacing w:line="400" w:lineRule="exact"/>
              <w:rPr>
                <w:rFonts w:ascii="宋体" w:hAnsi="宋体" w:cs="宋体"/>
                <w:szCs w:val="21"/>
              </w:rPr>
            </w:pPr>
            <w:r>
              <w:rPr>
                <w:rFonts w:ascii="宋体" w:hAnsi="宋体" w:cs="宋体"/>
                <w:szCs w:val="21"/>
              </w:rPr>
            </w:r>
            <w:r/>
          </w:p>
        </w:tc>
        <w:tc>
          <w:tcPr>
            <w:tcW w:w="243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739"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53"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r>
      <w:tr>
        <w:trPr>
          <w:cantSplit/>
          <w:trHeight w:val="495"/>
        </w:trPr>
        <w:tc>
          <w:tcPr>
            <w:tcW w:w="795" w:type="dxa"/>
            <w:vAlign w:val="top"/>
            <w:textDirection w:val="lrTb"/>
            <w:noWrap/>
          </w:tcPr>
          <w:p>
            <w:pPr>
              <w:pStyle w:val="772"/>
              <w:spacing w:line="400" w:lineRule="exact"/>
              <w:rPr>
                <w:rFonts w:ascii="宋体" w:hAnsi="宋体" w:cs="宋体"/>
                <w:szCs w:val="21"/>
              </w:rPr>
            </w:pPr>
            <w:r>
              <w:rPr>
                <w:rFonts w:ascii="宋体" w:hAnsi="宋体" w:cs="宋体"/>
                <w:szCs w:val="21"/>
              </w:rPr>
            </w:r>
            <w:r/>
          </w:p>
        </w:tc>
        <w:tc>
          <w:tcPr>
            <w:tcW w:w="243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739"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53"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r>
      <w:tr>
        <w:trPr>
          <w:cantSplit/>
          <w:trHeight w:val="495"/>
        </w:trPr>
        <w:tc>
          <w:tcPr>
            <w:tcW w:w="795" w:type="dxa"/>
            <w:vAlign w:val="top"/>
            <w:textDirection w:val="lrTb"/>
            <w:noWrap/>
          </w:tcPr>
          <w:p>
            <w:pPr>
              <w:pStyle w:val="772"/>
              <w:spacing w:line="400" w:lineRule="exact"/>
              <w:rPr>
                <w:rFonts w:ascii="宋体" w:hAnsi="宋体" w:cs="宋体"/>
                <w:szCs w:val="21"/>
              </w:rPr>
            </w:pPr>
            <w:r>
              <w:rPr>
                <w:rFonts w:ascii="宋体" w:hAnsi="宋体" w:cs="宋体"/>
                <w:szCs w:val="21"/>
              </w:rPr>
            </w:r>
            <w:r/>
          </w:p>
        </w:tc>
        <w:tc>
          <w:tcPr>
            <w:tcW w:w="243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739"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53"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pStyle w:val="772"/>
              <w:spacing w:line="400" w:lineRule="exact"/>
              <w:rPr>
                <w:rFonts w:ascii="宋体" w:hAnsi="宋体" w:cs="宋体"/>
                <w:szCs w:val="21"/>
              </w:rPr>
            </w:pPr>
            <w:r>
              <w:rPr>
                <w:rFonts w:ascii="宋体" w:hAnsi="宋体" w:cs="宋体"/>
                <w:szCs w:val="21"/>
              </w:rPr>
            </w:r>
            <w:r/>
          </w:p>
        </w:tc>
      </w:tr>
    </w:tbl>
    <w:p>
      <w:pPr>
        <w:pStyle w:val="772"/>
        <w:spacing w:line="360" w:lineRule="auto"/>
        <w:rPr>
          <w:rFonts w:ascii="宋体" w:hAnsi="宋体" w:cs="宋体"/>
        </w:rPr>
      </w:pPr>
      <w:r>
        <w:rPr>
          <w:rFonts w:ascii="宋体" w:hAnsi="宋体" w:cs="宋体"/>
        </w:rPr>
      </w:r>
      <w:r/>
    </w:p>
    <w:p>
      <w:pPr>
        <w:pStyle w:val="772"/>
        <w:spacing w:line="360" w:lineRule="auto"/>
        <w:rPr>
          <w:rFonts w:ascii="宋体" w:hAnsi="宋体" w:cs="宋体"/>
        </w:rPr>
      </w:pPr>
      <w:r>
        <w:rPr>
          <w:rFonts w:hint="eastAsia" w:ascii="宋体" w:hAnsi="宋体" w:cs="宋体"/>
        </w:rPr>
        <w:t xml:space="preserve">磋商响应单位（盖章）：     </w:t>
      </w:r>
      <w:r>
        <w:rPr>
          <w:rFonts w:ascii="宋体" w:hAnsi="宋体" w:cs="宋体"/>
        </w:rPr>
      </w:r>
      <w:r/>
    </w:p>
    <w:p>
      <w:pPr>
        <w:pStyle w:val="772"/>
        <w:spacing w:line="360" w:lineRule="auto"/>
        <w:rPr>
          <w:rFonts w:ascii="宋体" w:hAnsi="宋体" w:cs="宋体"/>
          <w:spacing w:val="20"/>
        </w:rPr>
      </w:pPr>
      <w:r>
        <w:rPr>
          <w:rFonts w:hint="eastAsia" w:ascii="宋体" w:hAnsi="宋体" w:cs="宋体"/>
          <w:spacing w:val="20"/>
        </w:rPr>
        <w:t xml:space="preserve">法定代表人或委托代理人：（签字或盖章）                   </w:t>
      </w:r>
      <w:r>
        <w:rPr>
          <w:rFonts w:ascii="宋体" w:hAnsi="宋体" w:cs="宋体"/>
          <w:spacing w:val="20"/>
        </w:rPr>
      </w:r>
      <w:r/>
    </w:p>
    <w:p>
      <w:pPr>
        <w:pStyle w:val="772"/>
        <w:spacing w:line="360" w:lineRule="auto"/>
        <w:rPr>
          <w:rFonts w:ascii="宋体" w:hAnsi="宋体" w:cs="宋体"/>
          <w:spacing w:val="20"/>
        </w:rPr>
      </w:pPr>
      <w:r>
        <w:rPr>
          <w:rFonts w:hint="eastAsia" w:ascii="宋体" w:hAnsi="宋体" w:cs="宋体"/>
          <w:spacing w:val="20"/>
        </w:rPr>
        <w:t xml:space="preserve">日期：</w:t>
      </w:r>
      <w:r>
        <w:rPr>
          <w:rFonts w:ascii="宋体" w:hAnsi="宋体" w:cs="宋体"/>
          <w:spacing w:val="20"/>
        </w:rPr>
      </w:r>
      <w:r/>
    </w:p>
    <w:p>
      <w:pPr>
        <w:pStyle w:val="772"/>
        <w:spacing w:line="360" w:lineRule="auto"/>
        <w:rPr>
          <w:rFonts w:ascii="宋体" w:hAnsi="宋体" w:cs="宋体"/>
        </w:rPr>
      </w:pPr>
      <w:r>
        <w:rPr>
          <w:rFonts w:hint="eastAsia" w:ascii="宋体" w:hAnsi="宋体" w:cs="宋体"/>
        </w:rPr>
        <w:t xml:space="preserve">注：采购单位可参照上述格式自行设计表格投标。</w:t>
      </w:r>
      <w:r>
        <w:rPr>
          <w:rFonts w:ascii="宋体" w:hAnsi="宋体" w:cs="宋体"/>
        </w:rPr>
      </w:r>
      <w:r/>
    </w:p>
    <w:p>
      <w:pPr>
        <w:pStyle w:val="772"/>
        <w:spacing w:line="360" w:lineRule="auto"/>
        <w:rPr>
          <w:rFonts w:ascii="宋体" w:hAnsi="宋体" w:cs="宋体"/>
          <w:b/>
          <w:bCs/>
          <w:szCs w:val="21"/>
        </w:rPr>
      </w:pPr>
      <w:r/>
      <w:bookmarkStart w:id="68" w:name="_Toc348785014"/>
      <w:r/>
      <w:bookmarkStart w:id="69" w:name="_Toc377652978"/>
      <w:r/>
      <w:bookmarkStart w:id="70" w:name="_Toc348784828"/>
      <w:r>
        <w:rPr>
          <w:rFonts w:ascii="宋体" w:hAnsi="宋体" w:cs="宋体"/>
          <w:b/>
          <w:bCs/>
          <w:szCs w:val="21"/>
        </w:rPr>
      </w:r>
      <w:r/>
    </w:p>
    <w:p>
      <w:pPr>
        <w:pStyle w:val="772"/>
        <w:spacing w:line="360" w:lineRule="auto"/>
        <w:rPr>
          <w:rFonts w:ascii="宋体" w:hAnsi="宋体" w:cs="宋体"/>
          <w:b/>
          <w:bCs/>
          <w:szCs w:val="21"/>
        </w:rPr>
      </w:pPr>
      <w:r>
        <w:rPr>
          <w:rFonts w:ascii="宋体" w:hAnsi="宋体" w:cs="宋体"/>
          <w:b/>
          <w:bCs/>
          <w:szCs w:val="21"/>
        </w:rPr>
      </w:r>
      <w:r/>
    </w:p>
    <w:p>
      <w:pPr>
        <w:pStyle w:val="772"/>
        <w:jc w:val="center"/>
        <w:spacing w:line="360" w:lineRule="auto"/>
        <w:rPr>
          <w:rFonts w:ascii="宋体" w:hAnsi="宋体" w:cs="宋体"/>
          <w:b/>
          <w:bCs/>
          <w:szCs w:val="21"/>
        </w:rPr>
      </w:pPr>
      <w:r>
        <w:rPr>
          <w:rFonts w:ascii="宋体" w:hAnsi="宋体" w:cs="宋体"/>
          <w:b/>
          <w:bCs/>
          <w:szCs w:val="21"/>
        </w:rPr>
      </w:r>
      <w:r/>
    </w:p>
    <w:p>
      <w:pPr>
        <w:pStyle w:val="772"/>
        <w:jc w:val="center"/>
        <w:spacing w:line="360" w:lineRule="auto"/>
        <w:rPr>
          <w:rFonts w:ascii="宋体" w:hAnsi="宋体" w:cs="宋体"/>
          <w:b/>
          <w:bCs/>
          <w:szCs w:val="21"/>
        </w:rPr>
      </w:pPr>
      <w:r>
        <w:rPr>
          <w:rFonts w:ascii="宋体" w:hAnsi="宋体" w:cs="宋体"/>
          <w:b/>
          <w:bCs/>
          <w:szCs w:val="21"/>
        </w:rPr>
      </w:r>
      <w:r/>
    </w:p>
    <w:p>
      <w:pPr>
        <w:pStyle w:val="772"/>
        <w:jc w:val="center"/>
        <w:spacing w:line="360" w:lineRule="auto"/>
        <w:rPr>
          <w:rFonts w:ascii="宋体" w:hAnsi="宋体" w:cs="宋体"/>
          <w:b/>
          <w:bCs/>
          <w:szCs w:val="21"/>
        </w:rPr>
      </w:pPr>
      <w:r>
        <w:rPr>
          <w:rFonts w:ascii="宋体" w:hAnsi="宋体" w:cs="宋体"/>
          <w:b/>
          <w:bCs/>
          <w:szCs w:val="21"/>
        </w:rPr>
      </w:r>
      <w:r/>
    </w:p>
    <w:p>
      <w:pPr>
        <w:pStyle w:val="772"/>
        <w:jc w:val="center"/>
        <w:spacing w:line="360" w:lineRule="auto"/>
        <w:rPr>
          <w:rFonts w:ascii="宋体" w:hAnsi="宋体" w:cs="宋体"/>
          <w:b/>
          <w:bCs/>
          <w:szCs w:val="21"/>
        </w:rPr>
      </w:pPr>
      <w:r>
        <w:rPr>
          <w:rFonts w:ascii="宋体" w:hAnsi="宋体" w:cs="宋体"/>
          <w:b/>
          <w:bCs/>
          <w:szCs w:val="21"/>
        </w:rPr>
      </w:r>
      <w:r/>
    </w:p>
    <w:p>
      <w:pPr>
        <w:pStyle w:val="772"/>
        <w:jc w:val="center"/>
        <w:spacing w:line="360" w:lineRule="auto"/>
        <w:rPr>
          <w:rFonts w:ascii="宋体" w:hAnsi="宋体" w:cs="宋体"/>
          <w:b/>
          <w:bCs/>
          <w:szCs w:val="21"/>
        </w:rPr>
      </w:pPr>
      <w:r>
        <w:rPr>
          <w:rFonts w:ascii="宋体" w:hAnsi="宋体" w:cs="宋体"/>
          <w:b/>
          <w:bCs/>
          <w:szCs w:val="21"/>
        </w:rPr>
      </w:r>
      <w:r/>
    </w:p>
    <w:p>
      <w:pPr>
        <w:pStyle w:val="772"/>
        <w:jc w:val="center"/>
        <w:spacing w:line="360" w:lineRule="auto"/>
        <w:rPr>
          <w:rFonts w:ascii="宋体" w:hAnsi="宋体" w:cs="宋体"/>
          <w:b/>
          <w:bCs/>
          <w:szCs w:val="21"/>
        </w:rPr>
      </w:pPr>
      <w:r>
        <w:rPr>
          <w:rFonts w:ascii="宋体" w:hAnsi="宋体" w:cs="宋体"/>
          <w:b/>
          <w:bCs/>
          <w:szCs w:val="21"/>
        </w:rPr>
      </w:r>
      <w:r/>
    </w:p>
    <w:p>
      <w:pPr>
        <w:pStyle w:val="772"/>
        <w:jc w:val="center"/>
        <w:spacing w:line="360" w:lineRule="auto"/>
        <w:rPr>
          <w:rFonts w:ascii="宋体" w:hAnsi="宋体" w:cs="宋体"/>
          <w:b/>
          <w:bCs/>
          <w:szCs w:val="21"/>
        </w:rPr>
      </w:pPr>
      <w:r>
        <w:rPr>
          <w:rFonts w:ascii="宋体" w:hAnsi="宋体" w:cs="宋体"/>
          <w:b/>
          <w:bCs/>
          <w:szCs w:val="21"/>
        </w:rPr>
      </w:r>
      <w:r/>
    </w:p>
    <w:p>
      <w:pPr>
        <w:pStyle w:val="772"/>
        <w:spacing w:line="360" w:lineRule="auto"/>
        <w:rPr>
          <w:rFonts w:ascii="宋体" w:hAnsi="宋体" w:cs="宋体"/>
          <w:b/>
          <w:bCs/>
          <w:szCs w:val="21"/>
        </w:rPr>
      </w:pPr>
      <w:r>
        <w:rPr>
          <w:rFonts w:ascii="宋体" w:hAnsi="宋体" w:cs="宋体"/>
          <w:b/>
          <w:bCs/>
          <w:szCs w:val="21"/>
        </w:rPr>
      </w:r>
      <w:r/>
    </w:p>
    <w:p>
      <w:pPr>
        <w:pStyle w:val="772"/>
        <w:jc w:val="center"/>
        <w:spacing w:line="360" w:lineRule="auto"/>
        <w:rPr>
          <w:rFonts w:ascii="宋体" w:hAnsi="宋体" w:cs="宋体"/>
          <w:b/>
          <w:bCs/>
          <w:szCs w:val="21"/>
        </w:rPr>
      </w:pPr>
      <w:r/>
      <w:bookmarkEnd w:id="68"/>
      <w:r/>
      <w:bookmarkEnd w:id="69"/>
      <w:r/>
      <w:bookmarkEnd w:id="70"/>
      <w:r>
        <w:rPr>
          <w:rFonts w:ascii="宋体" w:hAnsi="宋体" w:cs="宋体"/>
          <w:b/>
          <w:bCs/>
          <w:szCs w:val="21"/>
        </w:rPr>
      </w:r>
      <w:r/>
    </w:p>
    <w:p>
      <w:pPr>
        <w:pStyle w:val="772"/>
        <w:jc w:val="center"/>
        <w:spacing w:line="360" w:lineRule="auto"/>
        <w:rPr>
          <w:rFonts w:ascii="宋体" w:hAnsi="宋体" w:cs="宋体"/>
          <w:b/>
          <w:bCs/>
          <w:szCs w:val="21"/>
        </w:rPr>
      </w:pPr>
      <w:r>
        <w:rPr>
          <w:rFonts w:ascii="宋体" w:hAnsi="宋体" w:cs="宋体"/>
          <w:b/>
          <w:bCs/>
          <w:szCs w:val="21"/>
        </w:rPr>
      </w:r>
      <w:r/>
    </w:p>
    <w:p>
      <w:pPr>
        <w:pStyle w:val="1021"/>
        <w:rPr>
          <w:rFonts w:hAnsi="宋体" w:cs="宋体"/>
          <w:b/>
          <w:bCs/>
          <w:szCs w:val="21"/>
        </w:rPr>
      </w:pPr>
      <w:r>
        <w:rPr>
          <w:rFonts w:hAnsi="宋体" w:cs="宋体"/>
          <w:b/>
          <w:bCs/>
          <w:szCs w:val="21"/>
        </w:rPr>
      </w:r>
      <w:r/>
    </w:p>
    <w:p>
      <w:pPr>
        <w:pStyle w:val="772"/>
        <w:rPr>
          <w:rFonts w:ascii="宋体" w:hAnsi="宋体" w:cs="宋体"/>
          <w:b/>
          <w:bCs/>
          <w:szCs w:val="21"/>
        </w:rPr>
      </w:pPr>
      <w:r>
        <w:rPr>
          <w:rFonts w:ascii="宋体" w:hAnsi="宋体" w:cs="宋体"/>
          <w:b/>
          <w:bCs/>
          <w:szCs w:val="21"/>
        </w:rPr>
      </w:r>
      <w:r/>
    </w:p>
    <w:p>
      <w:pPr>
        <w:pStyle w:val="1021"/>
        <w:rPr>
          <w:rFonts w:hAnsi="宋体" w:cs="宋体"/>
          <w:b/>
          <w:bCs/>
          <w:szCs w:val="21"/>
        </w:rPr>
      </w:pPr>
      <w:r>
        <w:rPr>
          <w:rFonts w:hAnsi="宋体" w:cs="宋体"/>
          <w:b/>
          <w:bCs/>
          <w:szCs w:val="21"/>
        </w:rPr>
      </w:r>
      <w:r/>
    </w:p>
    <w:p>
      <w:pPr>
        <w:pStyle w:val="772"/>
        <w:rPr>
          <w:rFonts w:ascii="宋体" w:hAnsi="宋体" w:cs="宋体"/>
          <w:b/>
          <w:bCs/>
          <w:szCs w:val="21"/>
        </w:rPr>
      </w:pPr>
      <w:r>
        <w:rPr>
          <w:rFonts w:ascii="宋体" w:hAnsi="宋体" w:cs="宋体"/>
          <w:b/>
          <w:bCs/>
          <w:szCs w:val="21"/>
        </w:rPr>
      </w:r>
      <w:r/>
    </w:p>
    <w:p>
      <w:pPr>
        <w:pStyle w:val="1021"/>
        <w:rPr>
          <w:rFonts w:hAnsi="宋体" w:cs="宋体"/>
          <w:b/>
          <w:bCs/>
          <w:szCs w:val="21"/>
        </w:rPr>
      </w:pPr>
      <w:r>
        <w:rPr>
          <w:rFonts w:hAnsi="宋体" w:cs="宋体"/>
          <w:b/>
          <w:bCs/>
          <w:szCs w:val="21"/>
        </w:rPr>
      </w:r>
      <w:r/>
    </w:p>
    <w:p>
      <w:pPr>
        <w:pStyle w:val="772"/>
        <w:rPr>
          <w:rFonts w:ascii="宋体" w:hAnsi="宋体" w:cs="宋体"/>
          <w:b/>
          <w:bCs/>
          <w:szCs w:val="21"/>
        </w:rPr>
      </w:pPr>
      <w:r>
        <w:rPr>
          <w:rFonts w:ascii="宋体" w:hAnsi="宋体" w:cs="宋体"/>
          <w:b/>
          <w:bCs/>
          <w:szCs w:val="21"/>
        </w:rPr>
      </w:r>
      <w:r/>
    </w:p>
    <w:p>
      <w:pPr>
        <w:pStyle w:val="1021"/>
        <w:rPr>
          <w:rFonts w:hAnsi="宋体" w:cs="宋体"/>
          <w:b/>
          <w:bCs/>
          <w:szCs w:val="21"/>
        </w:rPr>
      </w:pPr>
      <w:r>
        <w:rPr>
          <w:rFonts w:hAnsi="宋体" w:cs="宋体"/>
          <w:b/>
          <w:bCs/>
          <w:szCs w:val="21"/>
        </w:rPr>
      </w:r>
      <w:r/>
    </w:p>
    <w:p>
      <w:pPr>
        <w:pStyle w:val="772"/>
        <w:rPr>
          <w:rFonts w:ascii="宋体" w:hAnsi="宋体" w:cs="宋体"/>
          <w:b/>
          <w:bCs/>
          <w:szCs w:val="21"/>
        </w:rPr>
      </w:pPr>
      <w:r>
        <w:rPr>
          <w:rFonts w:ascii="宋体" w:hAnsi="宋体" w:cs="宋体"/>
          <w:b/>
          <w:bCs/>
          <w:szCs w:val="21"/>
        </w:rPr>
      </w:r>
      <w:r/>
    </w:p>
    <w:p>
      <w:pPr>
        <w:pStyle w:val="1021"/>
      </w:pPr>
      <w:r/>
      <w:r/>
    </w:p>
    <w:p>
      <w:pPr>
        <w:pStyle w:val="772"/>
        <w:spacing w:line="500" w:lineRule="exact"/>
        <w:rPr>
          <w:b/>
          <w:bCs/>
          <w:lang w:eastAsia="zh-TW"/>
        </w:rPr>
      </w:pPr>
      <w:r>
        <w:rPr>
          <w:rFonts w:hint="eastAsia" w:ascii="宋体" w:hAnsi="宋体"/>
          <w:b/>
          <w:sz w:val="24"/>
          <w:szCs w:val="24"/>
        </w:rPr>
        <w:t xml:space="preserve">5、类似项目业绩表</w:t>
      </w:r>
      <w:r>
        <w:rPr>
          <w:b/>
          <w:bCs/>
          <w:lang w:eastAsia="zh-TW"/>
        </w:rPr>
      </w:r>
      <w:r/>
    </w:p>
    <w:p>
      <w:pPr>
        <w:pStyle w:val="806"/>
        <w:jc w:val="center"/>
        <w:spacing w:line="360" w:lineRule="auto"/>
        <w:rPr>
          <w:rFonts w:hAnsi="宋体"/>
          <w:b/>
          <w:bCs/>
          <w:sz w:val="24"/>
          <w:szCs w:val="24"/>
          <w:lang w:val="zh-TW" w:eastAsia="zh-TW"/>
        </w:rPr>
      </w:pPr>
      <w:r>
        <w:rPr>
          <w:rFonts w:hAnsi="宋体"/>
          <w:b/>
          <w:bCs/>
          <w:sz w:val="24"/>
          <w:szCs w:val="24"/>
          <w:lang w:val="zh-TW" w:eastAsia="zh-TW"/>
        </w:rPr>
      </w:r>
      <w:r/>
    </w:p>
    <w:p>
      <w:pPr>
        <w:pStyle w:val="772"/>
        <w:jc w:val="center"/>
        <w:spacing w:line="500" w:lineRule="exact"/>
      </w:pPr>
      <w:r>
        <w:rPr>
          <w:rFonts w:hint="eastAsia"/>
        </w:rPr>
        <w:t xml:space="preserve">类似项目业绩表</w:t>
      </w:r>
      <w:r/>
    </w:p>
    <w:p>
      <w:pPr>
        <w:pStyle w:val="772"/>
        <w:spacing w:line="360" w:lineRule="auto"/>
        <w:rPr>
          <w:rFonts w:ascii="宋体" w:hAnsi="宋体" w:cs="宋体"/>
        </w:rPr>
      </w:pPr>
      <w:r>
        <w:rPr>
          <w:rFonts w:ascii="宋体" w:hAnsi="宋体" w:cs="宋体"/>
        </w:rPr>
      </w:r>
      <w:r/>
    </w:p>
    <w:tbl>
      <w:tblPr>
        <w:tblW w:w="9525"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15"/>
        <w:gridCol w:w="1479"/>
        <w:gridCol w:w="1414"/>
        <w:gridCol w:w="1760"/>
        <w:gridCol w:w="2273"/>
        <w:gridCol w:w="1684"/>
      </w:tblGrid>
      <w:tr>
        <w:trPr>
          <w:cantSplit/>
          <w:trHeight w:val="740"/>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合同期</w:t>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服务范围</w:t>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1</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2</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3</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4</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t xml:space="preserve">5</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tbRlV"/>
            <w:noWrap/>
          </w:tcPr>
          <w:p>
            <w:pPr>
              <w:pStyle w:val="772"/>
              <w:ind w:left="113" w:right="113"/>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ind w:left="420"/>
              <w:spacing w:line="400" w:lineRule="exact"/>
              <w:rPr>
                <w:rStyle w:val="1036"/>
                <w:rFonts w:ascii="宋体" w:hAnsi="宋体"/>
                <w:szCs w:val="21"/>
              </w:rPr>
            </w:pPr>
            <w:r>
              <w:rPr>
                <w:rStyle w:val="1036"/>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tcPr>
          <w:p>
            <w:pPr>
              <w:pStyle w:val="772"/>
              <w:jc w:val="center"/>
              <w:spacing w:line="400" w:lineRule="exact"/>
              <w:rPr>
                <w:rStyle w:val="1036"/>
                <w:rFonts w:ascii="宋体" w:hAnsi="宋体"/>
                <w:szCs w:val="21"/>
              </w:rPr>
            </w:pPr>
            <w:r>
              <w:rPr>
                <w:rStyle w:val="1036"/>
                <w:rFonts w:ascii="宋体" w:hAnsi="宋体"/>
                <w:szCs w:val="21"/>
              </w:rPr>
            </w:r>
            <w:r/>
          </w:p>
        </w:tc>
      </w:tr>
    </w:tbl>
    <w:p>
      <w:pPr>
        <w:pStyle w:val="772"/>
        <w:spacing w:line="360" w:lineRule="auto"/>
        <w:rPr>
          <w:rFonts w:ascii="宋体" w:hAnsi="宋体" w:cs="宋体"/>
        </w:rPr>
      </w:pPr>
      <w:r>
        <w:rPr>
          <w:rFonts w:ascii="宋体" w:hAnsi="宋体" w:cs="宋体"/>
        </w:rPr>
      </w:r>
      <w:r/>
    </w:p>
    <w:p>
      <w:pPr>
        <w:pStyle w:val="772"/>
        <w:spacing w:line="360" w:lineRule="auto"/>
        <w:rPr>
          <w:rFonts w:ascii="宋体" w:hAnsi="宋体" w:cs="宋体"/>
        </w:rPr>
      </w:pPr>
      <w:r>
        <w:rPr>
          <w:rFonts w:hint="eastAsia" w:ascii="宋体" w:hAnsi="宋体" w:cs="宋体"/>
        </w:rPr>
        <w:t xml:space="preserve">磋商响应单位（盖章）：     </w:t>
      </w:r>
      <w:r>
        <w:rPr>
          <w:rFonts w:ascii="宋体" w:hAnsi="宋体" w:cs="宋体"/>
        </w:rPr>
      </w:r>
      <w:r/>
    </w:p>
    <w:p>
      <w:pPr>
        <w:pStyle w:val="772"/>
        <w:spacing w:line="360" w:lineRule="auto"/>
        <w:rPr>
          <w:rFonts w:ascii="宋体" w:hAnsi="宋体" w:cs="宋体"/>
          <w:spacing w:val="20"/>
        </w:rPr>
      </w:pPr>
      <w:r>
        <w:rPr>
          <w:rFonts w:hint="eastAsia" w:ascii="宋体" w:hAnsi="宋体" w:cs="宋体"/>
          <w:spacing w:val="20"/>
        </w:rPr>
        <w:t xml:space="preserve">法定代表人或委托代理人：（签字或盖章）                   </w:t>
      </w:r>
      <w:r>
        <w:rPr>
          <w:rFonts w:ascii="宋体" w:hAnsi="宋体" w:cs="宋体"/>
          <w:spacing w:val="20"/>
        </w:rPr>
      </w:r>
      <w:r/>
    </w:p>
    <w:p>
      <w:pPr>
        <w:pStyle w:val="772"/>
        <w:spacing w:line="360" w:lineRule="auto"/>
        <w:rPr>
          <w:rFonts w:ascii="宋体" w:hAnsi="宋体" w:cs="宋体"/>
          <w:spacing w:val="20"/>
        </w:rPr>
      </w:pPr>
      <w:r>
        <w:rPr>
          <w:rFonts w:hint="eastAsia" w:ascii="宋体" w:hAnsi="宋体" w:cs="宋体"/>
          <w:spacing w:val="20"/>
        </w:rPr>
        <w:t xml:space="preserve">日期：</w:t>
      </w:r>
      <w:r>
        <w:rPr>
          <w:rFonts w:ascii="宋体" w:hAnsi="宋体" w:cs="宋体"/>
          <w:spacing w:val="20"/>
        </w:rPr>
      </w:r>
      <w:r/>
    </w:p>
    <w:p>
      <w:pPr>
        <w:pStyle w:val="772"/>
        <w:jc w:val="left"/>
        <w:spacing w:line="360" w:lineRule="auto"/>
        <w:rPr>
          <w:rFonts w:ascii="宋体" w:hAnsi="宋体" w:cs="宋体"/>
          <w:b/>
          <w:bCs/>
          <w:szCs w:val="21"/>
        </w:rPr>
      </w:pPr>
      <w:r>
        <w:rPr>
          <w:rFonts w:ascii="宋体" w:hAnsi="宋体" w:cs="宋体"/>
          <w:b/>
          <w:bCs/>
          <w:szCs w:val="21"/>
        </w:rPr>
      </w:r>
      <w:r/>
    </w:p>
    <w:p>
      <w:pPr>
        <w:pStyle w:val="772"/>
        <w:jc w:val="left"/>
        <w:pageBreakBefore/>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6</w:t>
      </w:r>
      <w:r>
        <w:rPr>
          <w:rFonts w:hint="eastAsia" w:ascii="宋体" w:hAnsi="宋体" w:cs="宋体"/>
          <w:b/>
          <w:bCs/>
          <w:szCs w:val="21"/>
          <w:lang w:val="zh-CN"/>
        </w:rPr>
        <w:t xml:space="preserve">、资格证明文件（格式为参考，响应单位可参照下述格式自制表格投标，但至少应包括下述格式中的内容，没有参考格式的则可根据情况自行编制）</w:t>
      </w:r>
      <w:r>
        <w:rPr>
          <w:rFonts w:ascii="宋体" w:hAnsi="宋体" w:cs="宋体"/>
          <w:b/>
          <w:bCs/>
          <w:szCs w:val="21"/>
          <w:lang w:val="zh-CN"/>
        </w:rPr>
      </w:r>
      <w:r/>
    </w:p>
    <w:p>
      <w:pPr>
        <w:pStyle w:val="772"/>
        <w:jc w:val="left"/>
        <w:spacing w:line="360" w:lineRule="auto"/>
        <w:rPr>
          <w:rFonts w:ascii="宋体" w:hAnsi="宋体" w:cs="宋体"/>
          <w:b/>
          <w:bCs/>
          <w:szCs w:val="21"/>
          <w:lang w:val="zh-CN"/>
        </w:rPr>
      </w:pPr>
      <w:r>
        <w:rPr>
          <w:rFonts w:ascii="宋体" w:hAnsi="宋体" w:cs="宋体"/>
          <w:b/>
          <w:bCs/>
          <w:szCs w:val="21"/>
          <w:lang w:val="zh-CN"/>
        </w:rPr>
      </w:r>
      <w:r/>
    </w:p>
    <w:p>
      <w:pPr>
        <w:pStyle w:val="772"/>
        <w:jc w:val="left"/>
        <w:spacing w:line="360" w:lineRule="auto"/>
        <w:rPr>
          <w:rFonts w:ascii="宋体" w:hAnsi="宋体" w:cs="宋体"/>
          <w:b/>
          <w:bCs/>
          <w:szCs w:val="21"/>
          <w:lang w:val="zh-CN"/>
        </w:rPr>
      </w:pPr>
      <w:r>
        <w:rPr>
          <w:rFonts w:hint="eastAsia" w:ascii="宋体" w:hAnsi="宋体" w:cs="宋体"/>
          <w:b/>
          <w:bCs/>
          <w:szCs w:val="21"/>
          <w:lang w:val="zh-CN"/>
        </w:rPr>
        <w:t xml:space="preserve">1.关于资格文件的声明函</w:t>
      </w:r>
      <w:r>
        <w:rPr>
          <w:rFonts w:ascii="宋体" w:hAnsi="宋体" w:cs="宋体"/>
          <w:b/>
          <w:bCs/>
          <w:szCs w:val="21"/>
          <w:lang w:val="zh-CN"/>
        </w:rPr>
      </w:r>
      <w:r/>
    </w:p>
    <w:p>
      <w:pPr>
        <w:pStyle w:val="772"/>
        <w:jc w:val="left"/>
        <w:spacing w:line="360" w:lineRule="auto"/>
        <w:rPr>
          <w:rFonts w:ascii="宋体" w:hAnsi="宋体" w:cs="宋体"/>
          <w:b/>
          <w:bCs/>
          <w:szCs w:val="21"/>
          <w:lang w:val="zh-CN"/>
        </w:rPr>
      </w:pPr>
      <w:r>
        <w:rPr>
          <w:rFonts w:ascii="宋体" w:hAnsi="宋体" w:cs="宋体"/>
          <w:b/>
          <w:bCs/>
          <w:szCs w:val="21"/>
          <w:lang w:val="zh-CN"/>
        </w:rPr>
      </w:r>
      <w:r/>
    </w:p>
    <w:p>
      <w:pPr>
        <w:pStyle w:val="772"/>
        <w:jc w:val="left"/>
        <w:spacing w:line="360" w:lineRule="auto"/>
        <w:rPr>
          <w:rFonts w:ascii="宋体" w:hAnsi="宋体" w:cs="宋体"/>
          <w:b/>
          <w:bCs/>
          <w:szCs w:val="21"/>
          <w:lang w:val="zh-CN"/>
        </w:rPr>
      </w:pPr>
      <w:r>
        <w:rPr>
          <w:rFonts w:ascii="宋体" w:hAnsi="宋体" w:cs="宋体"/>
          <w:b/>
          <w:bCs/>
          <w:szCs w:val="21"/>
          <w:lang w:val="zh-CN"/>
        </w:rPr>
      </w:r>
      <w:r/>
    </w:p>
    <w:p>
      <w:pPr>
        <w:pStyle w:val="772"/>
        <w:jc w:val="left"/>
        <w:spacing w:line="360" w:lineRule="auto"/>
        <w:rPr>
          <w:rFonts w:ascii="宋体" w:hAnsi="宋体" w:cs="宋体"/>
          <w:szCs w:val="21"/>
          <w:lang w:val="zh-CN"/>
        </w:rPr>
      </w:pPr>
      <w:r>
        <w:rPr>
          <w:rFonts w:ascii="宋体" w:hAnsi="宋体" w:cs="宋体"/>
          <w:szCs w:val="21"/>
          <w:lang w:val="zh-CN"/>
        </w:rPr>
      </w:r>
      <w:r/>
    </w:p>
    <w:p>
      <w:pPr>
        <w:pStyle w:val="772"/>
        <w:ind w:firstLine="42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rPr>
          <w:rFonts w:ascii="宋体" w:hAnsi="宋体" w:cs="宋体"/>
          <w:sz w:val="28"/>
          <w:szCs w:val="28"/>
          <w:lang w:val="zh-CN"/>
        </w:rPr>
      </w:r>
      <w:r/>
    </w:p>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苏州市吴江区星辰技术咨询服务有限公司：</w:t>
      </w:r>
      <w:r>
        <w:rPr>
          <w:rFonts w:ascii="宋体" w:hAnsi="宋体" w:eastAsia="宋体" w:cs="宋体"/>
          <w:sz w:val="21"/>
          <w:szCs w:val="21"/>
        </w:rPr>
      </w:r>
      <w:r/>
    </w:p>
    <w:p>
      <w:pPr>
        <w:pStyle w:val="784"/>
        <w:ind w:firstLine="660"/>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cs="宋体"/>
          <w:bCs/>
          <w:sz w:val="21"/>
          <w:szCs w:val="21"/>
        </w:rPr>
        <w:t xml:space="preserve">JSZC-320509-SZXC-C2026-0003</w:t>
      </w:r>
      <w:r>
        <w:rPr>
          <w:rFonts w:hint="eastAsia" w:ascii="宋体" w:hAnsi="宋体" w:eastAsia="宋体" w:cs="宋体"/>
          <w:sz w:val="21"/>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ascii="宋体" w:hAnsi="宋体" w:eastAsia="宋体" w:cs="宋体"/>
          <w:sz w:val="21"/>
        </w:rPr>
      </w:r>
      <w:r/>
    </w:p>
    <w:p>
      <w:pPr>
        <w:pStyle w:val="784"/>
        <w:spacing w:line="360" w:lineRule="auto"/>
        <w:tabs>
          <w:tab w:val="left" w:pos="3240" w:leader="none"/>
        </w:tabs>
        <w:rPr>
          <w:rFonts w:ascii="宋体" w:hAnsi="宋体" w:eastAsia="宋体" w:cs="宋体"/>
          <w:sz w:val="21"/>
        </w:rPr>
      </w:pPr>
      <w:r>
        <w:rPr>
          <w:rFonts w:ascii="宋体" w:hAnsi="宋体" w:eastAsia="宋体" w:cs="宋体"/>
          <w:sz w:val="21"/>
        </w:rPr>
      </w:r>
      <w:r/>
    </w:p>
    <w:p>
      <w:pPr>
        <w:pStyle w:val="784"/>
        <w:spacing w:line="360" w:lineRule="auto"/>
        <w:rPr>
          <w:rFonts w:ascii="宋体" w:hAnsi="宋体" w:eastAsia="宋体" w:cs="宋体"/>
          <w:sz w:val="21"/>
        </w:rPr>
      </w:pPr>
      <w:r>
        <w:rPr>
          <w:rFonts w:hint="eastAsia" w:ascii="宋体" w:hAnsi="宋体" w:eastAsia="宋体" w:cs="宋体"/>
          <w:sz w:val="21"/>
        </w:rPr>
        <w:tab/>
        <w:tab/>
        <w:tab/>
        <w:tab/>
        <w:t xml:space="preserve">        响应单位法定代表人或委托代理人：（签字或盖章）</w:t>
      </w:r>
      <w:r>
        <w:rPr>
          <w:rFonts w:ascii="宋体" w:hAnsi="宋体" w:eastAsia="宋体" w:cs="宋体"/>
          <w:sz w:val="21"/>
        </w:rPr>
      </w:r>
      <w:r/>
    </w:p>
    <w:p>
      <w:pPr>
        <w:pStyle w:val="784"/>
        <w:ind w:left="1700" w:firstLine="425"/>
        <w:spacing w:line="360" w:lineRule="auto"/>
        <w:rPr>
          <w:rFonts w:ascii="宋体" w:hAnsi="宋体" w:eastAsia="宋体" w:cs="宋体"/>
          <w:sz w:val="21"/>
        </w:rPr>
      </w:pPr>
      <w:r>
        <w:rPr>
          <w:rFonts w:hint="eastAsia" w:ascii="宋体" w:hAnsi="宋体" w:eastAsia="宋体" w:cs="宋体"/>
          <w:sz w:val="21"/>
        </w:rPr>
        <w:t xml:space="preserve">        响应单位：（公章）</w:t>
      </w:r>
      <w:r>
        <w:rPr>
          <w:rFonts w:ascii="宋体" w:hAnsi="宋体" w:eastAsia="宋体" w:cs="宋体"/>
          <w:sz w:val="21"/>
        </w:rPr>
      </w:r>
      <w:r/>
    </w:p>
    <w:p>
      <w:pPr>
        <w:pStyle w:val="784"/>
        <w:ind w:left="4675" w:firstLine="425"/>
        <w:spacing w:line="360" w:lineRule="auto"/>
        <w:rPr>
          <w:rFonts w:ascii="宋体" w:hAnsi="宋体" w:eastAsia="宋体" w:cs="宋体"/>
          <w:sz w:val="21"/>
        </w:rPr>
      </w:pPr>
      <w:r>
        <w:rPr>
          <w:rFonts w:ascii="宋体" w:hAnsi="宋体" w:eastAsia="宋体" w:cs="宋体"/>
          <w:sz w:val="21"/>
        </w:rPr>
      </w:r>
      <w:r/>
    </w:p>
    <w:p>
      <w:pPr>
        <w:pStyle w:val="784"/>
        <w:ind w:left="2940" w:firstLine="0"/>
        <w:spacing w:line="360" w:lineRule="auto"/>
        <w:rPr>
          <w:rFonts w:ascii="宋体" w:hAnsi="宋体" w:eastAsia="宋体" w:cs="宋体"/>
          <w:sz w:val="21"/>
        </w:rPr>
      </w:pPr>
      <w:r>
        <w:rPr>
          <w:rFonts w:hint="eastAsia" w:ascii="宋体" w:hAnsi="宋体" w:eastAsia="宋体" w:cs="宋体"/>
          <w:sz w:val="21"/>
        </w:rPr>
        <w:t xml:space="preserve">日期：      年</w:t>
        <w:tab/>
        <w:t xml:space="preserve"> 月 </w:t>
        <w:tab/>
        <w:t xml:space="preserve">日</w:t>
      </w:r>
      <w:r>
        <w:rPr>
          <w:rFonts w:ascii="宋体" w:hAnsi="宋体" w:eastAsia="宋体" w:cs="宋体"/>
          <w:sz w:val="21"/>
        </w:rPr>
      </w:r>
      <w:r/>
    </w:p>
    <w:p>
      <w:pPr>
        <w:pStyle w:val="772"/>
        <w:jc w:val="left"/>
        <w:spacing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lang w:val="zh-CN"/>
        </w:rPr>
        <w:t xml:space="preserve">2.响应单位情况表</w:t>
      </w:r>
      <w:r>
        <w:rPr>
          <w:rFonts w:ascii="宋体" w:hAnsi="宋体" w:cs="宋体"/>
          <w:b/>
          <w:bCs/>
          <w:szCs w:val="21"/>
          <w:lang w:val="zh-CN"/>
        </w:rPr>
      </w:r>
      <w:r/>
    </w:p>
    <w:p>
      <w:pPr>
        <w:pStyle w:val="772"/>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rPr>
          <w:rFonts w:ascii="宋体" w:hAnsi="宋体" w:cs="宋体"/>
          <w:b/>
          <w:bCs/>
          <w:szCs w:val="21"/>
          <w:lang w:val="zh-CN"/>
        </w:rPr>
      </w:r>
      <w:r/>
    </w:p>
    <w:p>
      <w:pPr>
        <w:pStyle w:val="772"/>
        <w:spacing w:line="360" w:lineRule="auto"/>
        <w:rPr>
          <w:rFonts w:ascii="宋体" w:hAnsi="宋体" w:cs="宋体"/>
          <w:sz w:val="24"/>
          <w:lang w:val="zh-CN"/>
        </w:rPr>
      </w:pPr>
      <w:r>
        <w:rPr>
          <w:rFonts w:hint="eastAsia" w:ascii="宋体" w:hAnsi="宋体" w:cs="宋体"/>
          <w:szCs w:val="21"/>
          <w:lang w:val="zh-CN"/>
        </w:rPr>
        <w:t xml:space="preserve">响应单位：（公章）</w:t>
      </w:r>
      <w:r>
        <w:rPr>
          <w:rFonts w:ascii="宋体" w:hAnsi="宋体" w:cs="宋体"/>
          <w:sz w:val="24"/>
          <w:lang w:val="zh-CN"/>
        </w:rPr>
      </w:r>
      <w:r/>
    </w:p>
    <w:tbl>
      <w:tblPr>
        <w:tblW w:w="8655" w:type="dxa"/>
        <w:tblInd w:w="-15" w:type="dxa"/>
        <w:tblLayout w:type="fixed"/>
        <w:tblCellMar>
          <w:left w:w="0" w:type="dxa"/>
          <w:top w:w="0" w:type="dxa"/>
          <w:right w:w="0" w:type="dxa"/>
          <w:bottom w:w="0" w:type="dxa"/>
        </w:tblCellMar>
        <w:tblLook w:val="04A0" w:firstRow="1" w:lastRow="0" w:firstColumn="1" w:lastColumn="0" w:noHBand="0" w:noVBand="1"/>
      </w:tblPr>
      <w:tblGrid>
        <w:gridCol w:w="1360"/>
        <w:gridCol w:w="1535"/>
        <w:gridCol w:w="1800"/>
        <w:gridCol w:w="1620"/>
        <w:gridCol w:w="1440"/>
        <w:gridCol w:w="900"/>
      </w:tblGrid>
      <w:tr>
        <w:trPr/>
        <w:tc>
          <w:tcPr>
            <w:tcBorders>
              <w:top w:val="single" w:color="000000" w:sz="6" w:space="0"/>
              <w:left w:val="single" w:color="000000" w:sz="6" w:space="0"/>
              <w:bottom w:val="single" w:color="000000" w:sz="6" w:space="0"/>
              <w:right w:val="single" w:color="000000" w:sz="6" w:space="0"/>
            </w:tcBorders>
            <w:tcW w:w="136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响应单位</w:t>
            </w:r>
            <w:r>
              <w:rPr>
                <w:rFonts w:ascii="宋体" w:hAnsi="宋体" w:cs="宋体"/>
                <w:sz w:val="24"/>
                <w:lang w:val="zh-CN"/>
              </w:rPr>
            </w:r>
            <w:r/>
          </w:p>
        </w:tc>
        <w:tc>
          <w:tcPr>
            <w:gridSpan w:val="3"/>
            <w:tcBorders>
              <w:top w:val="single" w:color="000000" w:sz="6" w:space="0"/>
              <w:bottom w:val="single" w:color="000000" w:sz="6" w:space="0"/>
              <w:right w:val="single" w:color="000000" w:sz="6" w:space="0"/>
            </w:tcBorders>
            <w:tcW w:w="4955" w:type="dxa"/>
            <w:vAlign w:val="top"/>
            <w:textDirection w:val="lrTb"/>
            <w:noWrap/>
          </w:tcPr>
          <w:p>
            <w:pPr>
              <w:pStyle w:val="772"/>
              <w:jc w:val="left"/>
              <w:spacing w:line="360" w:lineRule="auto"/>
              <w:rPr>
                <w:rFonts w:ascii="宋体" w:hAnsi="宋体" w:cs="宋体"/>
                <w:sz w:val="24"/>
                <w:lang w:val="zh-CN"/>
              </w:rPr>
            </w:pPr>
            <w:r>
              <w:rPr>
                <w:rFonts w:ascii="宋体" w:hAnsi="宋体" w:cs="宋体"/>
                <w:sz w:val="24"/>
                <w:lang w:val="zh-CN"/>
              </w:rPr>
            </w:r>
            <w:r/>
          </w:p>
        </w:tc>
        <w:tc>
          <w:tcPr>
            <w:tcBorders>
              <w:top w:val="single" w:color="000000" w:sz="6" w:space="0"/>
              <w:bottom w:val="single" w:color="000000" w:sz="6" w:space="0"/>
              <w:right w:val="single" w:color="000000" w:sz="6" w:space="0"/>
            </w:tcBorders>
            <w:tcW w:w="144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法定代表人</w:t>
            </w:r>
            <w:r>
              <w:rPr>
                <w:rFonts w:ascii="宋体" w:hAnsi="宋体" w:cs="宋体"/>
                <w:sz w:val="24"/>
                <w:lang w:val="zh-CN"/>
              </w:rPr>
            </w:r>
            <w:r/>
          </w:p>
        </w:tc>
        <w:tc>
          <w:tcPr>
            <w:tcBorders>
              <w:top w:val="single" w:color="000000" w:sz="6" w:space="0"/>
              <w:bottom w:val="single" w:color="000000" w:sz="6" w:space="0"/>
              <w:right w:val="single" w:color="000000" w:sz="6" w:space="0"/>
            </w:tcBorders>
            <w:tcW w:w="90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　</w:t>
            </w:r>
            <w:r>
              <w:rPr>
                <w:rFonts w:ascii="宋体" w:hAnsi="宋体" w:cs="宋体"/>
                <w:sz w:val="24"/>
                <w:lang w:val="zh-CN"/>
              </w:rPr>
            </w:r>
            <w:r/>
          </w:p>
        </w:tc>
      </w:tr>
      <w:tr>
        <w:trPr/>
        <w:tc>
          <w:tcPr>
            <w:tcBorders>
              <w:left w:val="single" w:color="000000" w:sz="6" w:space="0"/>
              <w:bottom w:val="single" w:color="000000" w:sz="6" w:space="0"/>
              <w:right w:val="single" w:color="000000" w:sz="6" w:space="0"/>
            </w:tcBorders>
            <w:tcW w:w="136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注册地址</w:t>
            </w:r>
            <w:r>
              <w:rPr>
                <w:rFonts w:ascii="宋体" w:hAnsi="宋体" w:cs="宋体"/>
                <w:sz w:val="24"/>
                <w:lang w:val="zh-CN"/>
              </w:rPr>
            </w:r>
            <w:r/>
          </w:p>
        </w:tc>
        <w:tc>
          <w:tcPr>
            <w:gridSpan w:val="3"/>
            <w:tcBorders>
              <w:bottom w:val="single" w:color="000000" w:sz="6" w:space="0"/>
              <w:right w:val="single" w:color="000000" w:sz="6" w:space="0"/>
            </w:tcBorders>
            <w:tcW w:w="4955"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　</w:t>
            </w:r>
            <w:r>
              <w:rPr>
                <w:rFonts w:ascii="宋体" w:hAnsi="宋体" w:cs="宋体"/>
                <w:sz w:val="24"/>
                <w:lang w:val="zh-CN"/>
              </w:rPr>
            </w:r>
            <w:r/>
          </w:p>
        </w:tc>
        <w:tc>
          <w:tcPr>
            <w:tcBorders>
              <w:top w:val="single" w:color="000000" w:sz="6" w:space="0"/>
              <w:bottom w:val="single" w:color="000000" w:sz="6" w:space="0"/>
              <w:right w:val="single" w:color="000000" w:sz="6" w:space="0"/>
            </w:tcBorders>
            <w:tcW w:w="144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邮政编码</w:t>
            </w:r>
            <w:r>
              <w:rPr>
                <w:rFonts w:ascii="宋体" w:hAnsi="宋体" w:cs="宋体"/>
                <w:sz w:val="24"/>
                <w:lang w:val="zh-CN"/>
              </w:rPr>
            </w:r>
            <w:r/>
          </w:p>
        </w:tc>
        <w:tc>
          <w:tcPr>
            <w:tcBorders>
              <w:bottom w:val="single" w:color="000000" w:sz="6" w:space="0"/>
              <w:right w:val="single" w:color="000000" w:sz="6" w:space="0"/>
            </w:tcBorders>
            <w:tcW w:w="90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　</w:t>
            </w:r>
            <w:r>
              <w:rPr>
                <w:rFonts w:ascii="宋体" w:hAnsi="宋体" w:cs="宋体"/>
                <w:sz w:val="24"/>
                <w:lang w:val="zh-CN"/>
              </w:rPr>
            </w:r>
            <w:r/>
          </w:p>
        </w:tc>
      </w:tr>
      <w:tr>
        <w:trPr/>
        <w:tc>
          <w:tcPr>
            <w:tcBorders>
              <w:left w:val="single" w:color="000000" w:sz="6" w:space="0"/>
              <w:bottom w:val="single" w:color="000000" w:sz="6" w:space="0"/>
              <w:right w:val="single" w:color="000000" w:sz="6" w:space="0"/>
            </w:tcBorders>
            <w:tcW w:w="136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注册时间</w:t>
            </w:r>
            <w:r>
              <w:rPr>
                <w:rFonts w:ascii="宋体" w:hAnsi="宋体" w:cs="宋体"/>
                <w:sz w:val="24"/>
                <w:lang w:val="zh-CN"/>
              </w:rPr>
            </w:r>
            <w:r/>
          </w:p>
        </w:tc>
        <w:tc>
          <w:tcPr>
            <w:tcBorders>
              <w:bottom w:val="single" w:color="000000" w:sz="6" w:space="0"/>
              <w:right w:val="single" w:color="000000" w:sz="6" w:space="0"/>
            </w:tcBorders>
            <w:tcW w:w="1535"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　   　</w:t>
            </w:r>
            <w:r>
              <w:rPr>
                <w:rFonts w:ascii="宋体" w:hAnsi="宋体" w:cs="宋体"/>
                <w:sz w:val="24"/>
                <w:lang w:val="zh-CN"/>
              </w:rPr>
            </w:r>
            <w:r/>
          </w:p>
        </w:tc>
        <w:tc>
          <w:tcPr>
            <w:tcBorders>
              <w:top w:val="single" w:color="000000" w:sz="6" w:space="0"/>
              <w:bottom w:val="single" w:color="000000" w:sz="6" w:space="0"/>
              <w:right w:val="single" w:color="000000" w:sz="6" w:space="0"/>
            </w:tcBorders>
            <w:tcW w:w="180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电话　</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tcPr>
          <w:p>
            <w:pPr>
              <w:pStyle w:val="772"/>
              <w:jc w:val="left"/>
              <w:spacing w:line="360" w:lineRule="auto"/>
              <w:rPr>
                <w:rFonts w:ascii="宋体" w:hAnsi="宋体" w:cs="宋体"/>
                <w:sz w:val="24"/>
                <w:lang w:val="zh-CN"/>
              </w:rPr>
            </w:pPr>
            <w:r>
              <w:rPr>
                <w:rFonts w:ascii="宋体" w:hAnsi="宋体" w:cs="宋体"/>
                <w:sz w:val="24"/>
                <w:lang w:val="zh-CN"/>
              </w:rPr>
            </w:r>
            <w:r/>
          </w:p>
        </w:tc>
        <w:tc>
          <w:tcPr>
            <w:tcBorders>
              <w:bottom w:val="single" w:color="000000" w:sz="6" w:space="0"/>
              <w:right w:val="single" w:color="000000" w:sz="6" w:space="0"/>
            </w:tcBorders>
            <w:tcW w:w="144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传真</w:t>
            </w:r>
            <w:r>
              <w:rPr>
                <w:rFonts w:ascii="宋体" w:hAnsi="宋体" w:cs="宋体"/>
                <w:sz w:val="24"/>
                <w:lang w:val="zh-CN"/>
              </w:rPr>
            </w:r>
            <w:r/>
          </w:p>
        </w:tc>
        <w:tc>
          <w:tcPr>
            <w:tcBorders>
              <w:bottom w:val="single" w:color="000000" w:sz="6" w:space="0"/>
              <w:right w:val="single" w:color="000000" w:sz="6" w:space="0"/>
            </w:tcBorders>
            <w:tcW w:w="90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　</w:t>
            </w:r>
            <w:r>
              <w:rPr>
                <w:rFonts w:ascii="宋体" w:hAnsi="宋体" w:cs="宋体"/>
                <w:sz w:val="24"/>
                <w:lang w:val="zh-CN"/>
              </w:rPr>
            </w:r>
            <w:r/>
          </w:p>
        </w:tc>
      </w:tr>
      <w:tr>
        <w:trPr/>
        <w:tc>
          <w:tcPr>
            <w:tcBorders>
              <w:left w:val="single" w:color="000000" w:sz="6" w:space="0"/>
              <w:bottom w:val="single" w:color="000000" w:sz="6" w:space="0"/>
              <w:right w:val="single" w:color="000000" w:sz="6" w:space="0"/>
            </w:tcBorders>
            <w:tcW w:w="1360"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职工人数</w:t>
            </w:r>
            <w:r>
              <w:rPr>
                <w:rFonts w:ascii="宋体" w:hAnsi="宋体" w:cs="宋体"/>
                <w:sz w:val="24"/>
                <w:lang w:val="zh-CN"/>
              </w:rPr>
            </w:r>
            <w:r/>
          </w:p>
        </w:tc>
        <w:tc>
          <w:tcPr>
            <w:gridSpan w:val="5"/>
            <w:tcBorders>
              <w:bottom w:val="single" w:color="000000" w:sz="6" w:space="0"/>
              <w:right w:val="single" w:color="000000" w:sz="6" w:space="0"/>
            </w:tcBorders>
            <w:tcW w:w="7295"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总 人 数：</w:t>
            </w:r>
            <w:r>
              <w:rPr>
                <w:rFonts w:hint="eastAsia" w:ascii="宋体" w:hAnsi="宋体" w:cs="宋体"/>
              </w:rPr>
              <w:t xml:space="preserve">中高级职称：</w:t>
            </w:r>
            <w:r>
              <w:rPr>
                <w:rFonts w:ascii="宋体" w:hAnsi="宋体" w:cs="宋体"/>
                <w:sz w:val="24"/>
                <w:lang w:val="zh-CN"/>
              </w:rPr>
            </w:r>
            <w:r/>
          </w:p>
        </w:tc>
      </w:tr>
      <w:tr>
        <w:trPr/>
        <w:tc>
          <w:tcPr>
            <w:tcBorders>
              <w:left w:val="single" w:color="000000" w:sz="6" w:space="0"/>
              <w:bottom w:val="single" w:color="000000" w:sz="6" w:space="0"/>
              <w:right w:val="single" w:color="000000" w:sz="6" w:space="0"/>
            </w:tcBorders>
            <w:tcW w:w="1360" w:type="dxa"/>
            <w:vAlign w:val="top"/>
            <w:textDirection w:val="lrTb"/>
            <w:noWrap/>
          </w:tcPr>
          <w:p>
            <w:pPr>
              <w:pStyle w:val="772"/>
              <w:jc w:val="left"/>
              <w:spacing w:line="360" w:lineRule="auto"/>
              <w:rPr>
                <w:rFonts w:ascii="宋体" w:hAnsi="宋体" w:cs="宋体"/>
                <w:sz w:val="24"/>
                <w:lang w:val="zh-CN"/>
              </w:rPr>
            </w:pPr>
            <w:r>
              <w:rPr>
                <w:rFonts w:ascii="宋体" w:hAnsi="宋体" w:cs="宋体"/>
                <w:sz w:val="24"/>
                <w:lang w:val="zh-CN"/>
              </w:rPr>
            </w:r>
            <w:r/>
          </w:p>
        </w:tc>
        <w:tc>
          <w:tcPr>
            <w:gridSpan w:val="5"/>
            <w:tcBorders>
              <w:bottom w:val="single" w:color="000000" w:sz="6" w:space="0"/>
              <w:right w:val="single" w:color="000000" w:sz="6" w:space="0"/>
            </w:tcBorders>
            <w:tcW w:w="7295"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管理人员：</w:t>
            </w:r>
            <w:r>
              <w:rPr>
                <w:rFonts w:ascii="宋体" w:hAnsi="宋体" w:cs="宋体"/>
                <w:sz w:val="24"/>
                <w:lang w:val="zh-CN"/>
              </w:rPr>
            </w:r>
            <w:r/>
          </w:p>
        </w:tc>
      </w:tr>
      <w:tr>
        <w:trPr/>
        <w:tc>
          <w:tcPr>
            <w:tcBorders>
              <w:left w:val="single" w:color="000000" w:sz="6" w:space="0"/>
              <w:bottom w:val="single" w:color="000000" w:sz="6" w:space="0"/>
              <w:right w:val="single" w:color="000000" w:sz="6" w:space="0"/>
            </w:tcBorders>
            <w:tcW w:w="1360" w:type="dxa"/>
            <w:vAlign w:val="top"/>
            <w:textDirection w:val="lrTb"/>
            <w:noWrap/>
          </w:tcPr>
          <w:p>
            <w:pPr>
              <w:pStyle w:val="772"/>
              <w:jc w:val="left"/>
              <w:spacing w:line="360" w:lineRule="auto"/>
              <w:rPr>
                <w:rFonts w:ascii="宋体" w:hAnsi="宋体" w:cs="宋体"/>
                <w:sz w:val="24"/>
                <w:lang w:val="zh-CN"/>
              </w:rPr>
            </w:pPr>
            <w:r>
              <w:rPr>
                <w:rFonts w:ascii="宋体" w:hAnsi="宋体" w:cs="宋体"/>
                <w:sz w:val="24"/>
                <w:lang w:val="zh-CN"/>
              </w:rPr>
            </w:r>
            <w:r/>
          </w:p>
        </w:tc>
        <w:tc>
          <w:tcPr>
            <w:gridSpan w:val="5"/>
            <w:tcBorders>
              <w:top w:val="single" w:color="000000" w:sz="6" w:space="0"/>
              <w:bottom w:val="single" w:color="000000" w:sz="6" w:space="0"/>
              <w:right w:val="single" w:color="000000" w:sz="6" w:space="0"/>
            </w:tcBorders>
            <w:tcW w:w="7295"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专业人员数：</w:t>
            </w:r>
            <w:r>
              <w:rPr>
                <w:rFonts w:ascii="宋体" w:hAnsi="宋体" w:cs="宋体"/>
                <w:sz w:val="24"/>
                <w:lang w:val="zh-CN"/>
              </w:rPr>
            </w:r>
            <w:r/>
          </w:p>
        </w:tc>
      </w:tr>
      <w:tr>
        <w:trPr>
          <w:trHeight w:val="6306"/>
        </w:trPr>
        <w:tc>
          <w:tcPr>
            <w:gridSpan w:val="6"/>
            <w:tcBorders>
              <w:top w:val="single" w:color="000000" w:sz="6" w:space="0"/>
              <w:left w:val="single" w:color="000000" w:sz="6" w:space="0"/>
              <w:bottom w:val="single" w:color="000000" w:sz="6" w:space="0"/>
              <w:right w:val="single" w:color="000000" w:sz="6" w:space="0"/>
            </w:tcBorders>
            <w:tcW w:w="8655" w:type="dxa"/>
            <w:vAlign w:val="top"/>
            <w:textDirection w:val="lrTb"/>
            <w:noWrap/>
          </w:tcPr>
          <w:p>
            <w:pPr>
              <w:pStyle w:val="772"/>
              <w:jc w:val="left"/>
              <w:spacing w:line="360" w:lineRule="auto"/>
              <w:rPr>
                <w:rFonts w:ascii="宋体" w:hAnsi="宋体" w:cs="宋体"/>
                <w:sz w:val="24"/>
                <w:lang w:val="zh-CN"/>
              </w:rPr>
            </w:pPr>
            <w:r>
              <w:rPr>
                <w:rFonts w:hint="eastAsia" w:ascii="宋体" w:hAnsi="宋体" w:cs="宋体"/>
                <w:szCs w:val="21"/>
                <w:lang w:val="zh-CN"/>
              </w:rPr>
              <w:t xml:space="preserve">响应单位基本情况（包括机构组成、主要技术人员、取得的业绩成果等情况）：             </w:t>
            </w:r>
            <w:r>
              <w:rPr>
                <w:rFonts w:ascii="宋体" w:hAnsi="宋体" w:cs="宋体"/>
                <w:sz w:val="24"/>
                <w:lang w:val="zh-CN"/>
              </w:rPr>
            </w:r>
            <w:r/>
          </w:p>
        </w:tc>
      </w:tr>
    </w:tbl>
    <w:p>
      <w:pPr>
        <w:pStyle w:val="772"/>
        <w:spacing w:line="360" w:lineRule="auto"/>
        <w:rPr>
          <w:rFonts w:ascii="宋体" w:hAnsi="宋体" w:cs="宋体"/>
          <w:szCs w:val="21"/>
          <w:u w:val="single"/>
          <w:lang w:val="zh-CN"/>
        </w:rPr>
      </w:pPr>
      <w:r>
        <w:rPr>
          <w:rFonts w:hint="eastAsia" w:ascii="宋体" w:hAnsi="宋体" w:cs="宋体"/>
          <w:szCs w:val="21"/>
          <w:lang w:val="zh-CN"/>
        </w:rPr>
        <w:t xml:space="preserve">法定代表人或其授权代表：（签字或盖章）</w:t>
      </w:r>
      <w:r>
        <w:rPr>
          <w:rFonts w:ascii="宋体" w:hAnsi="宋体" w:cs="宋体"/>
          <w:szCs w:val="21"/>
          <w:u w:val="single"/>
          <w:lang w:val="zh-CN"/>
        </w:rPr>
      </w:r>
      <w:r/>
    </w:p>
    <w:p>
      <w:pPr>
        <w:pStyle w:val="772"/>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r>
      <w:r/>
    </w:p>
    <w:p>
      <w:pPr>
        <w:pStyle w:val="772"/>
        <w:spacing w:line="360" w:lineRule="auto"/>
        <w:rPr>
          <w:rFonts w:ascii="宋体" w:hAnsi="宋体" w:cs="宋体"/>
          <w:szCs w:val="21"/>
          <w:lang w:val="zh-CN"/>
        </w:rPr>
      </w:pPr>
      <w:r>
        <w:rPr>
          <w:rFonts w:ascii="宋体" w:hAnsi="宋体" w:cs="宋体"/>
          <w:szCs w:val="21"/>
          <w:lang w:val="zh-CN"/>
        </w:rPr>
      </w:r>
      <w:r/>
    </w:p>
    <w:p>
      <w:pPr>
        <w:pStyle w:val="772"/>
        <w:jc w:val="left"/>
        <w:spacing w:line="360" w:lineRule="auto"/>
        <w:rPr>
          <w:rFonts w:ascii="宋体" w:hAnsi="宋体" w:cs="宋体"/>
          <w:b/>
          <w:bCs/>
          <w:szCs w:val="21"/>
          <w:lang w:val="zh-CN"/>
        </w:rPr>
      </w:pPr>
      <w:r>
        <w:rPr>
          <w:rFonts w:ascii="宋体" w:hAnsi="宋体" w:cs="宋体"/>
          <w:b/>
          <w:bCs/>
          <w:szCs w:val="21"/>
          <w:lang w:val="zh-CN"/>
        </w:rPr>
      </w:r>
      <w:r/>
    </w:p>
    <w:p>
      <w:pPr>
        <w:pStyle w:val="772"/>
        <w:jc w:val="left"/>
        <w:spacing w:line="360" w:lineRule="auto"/>
        <w:rPr>
          <w:rFonts w:ascii="宋体" w:hAnsi="宋体" w:cs="宋体"/>
          <w:szCs w:val="21"/>
          <w:lang w:val="zh-CN"/>
        </w:rPr>
      </w:pPr>
      <w:r>
        <w:rPr>
          <w:rFonts w:hint="eastAsia" w:ascii="宋体" w:hAnsi="宋体" w:cs="宋体"/>
          <w:b/>
          <w:bCs/>
          <w:szCs w:val="21"/>
          <w:lang w:val="zh-CN"/>
        </w:rPr>
        <w:br w:type="page" w:clear="all"/>
      </w:r>
      <w:r>
        <w:rPr>
          <w:rFonts w:ascii="宋体" w:hAnsi="宋体" w:cs="宋体"/>
          <w:szCs w:val="21"/>
          <w:lang w:val="zh-CN"/>
        </w:rPr>
      </w:r>
      <w:r/>
    </w:p>
    <w:p>
      <w:pPr>
        <w:pStyle w:val="772"/>
        <w:spacing w:line="360" w:lineRule="auto"/>
        <w:rPr>
          <w:rFonts w:ascii="宋体" w:hAnsi="宋体" w:cs="宋体"/>
          <w:b/>
          <w:szCs w:val="21"/>
          <w:lang w:val="zh-CN"/>
        </w:rPr>
      </w:pPr>
      <w:r>
        <w:rPr>
          <w:rFonts w:hint="eastAsia" w:ascii="宋体" w:hAnsi="宋体" w:cs="宋体"/>
          <w:b/>
          <w:bCs/>
          <w:szCs w:val="21"/>
          <w:lang w:val="zh-CN"/>
        </w:rPr>
        <w:t xml:space="preserve">3.</w:t>
      </w:r>
      <w:r>
        <w:rPr>
          <w:rFonts w:hint="eastAsia" w:ascii="宋体" w:hAnsi="宋体" w:cs="宋体"/>
          <w:b/>
          <w:szCs w:val="21"/>
          <w:lang w:val="zh-CN"/>
        </w:rPr>
        <w:t xml:space="preserve">响应单位资格承诺书</w:t>
      </w:r>
      <w:r>
        <w:rPr>
          <w:rFonts w:ascii="宋体" w:hAnsi="宋体" w:cs="宋体"/>
          <w:b/>
          <w:szCs w:val="21"/>
          <w:lang w:val="zh-CN"/>
        </w:rPr>
      </w:r>
      <w:r/>
    </w:p>
    <w:p>
      <w:pPr>
        <w:pStyle w:val="772"/>
        <w:jc w:val="center"/>
        <w:spacing w:line="360" w:lineRule="auto"/>
        <w:rPr>
          <w:rFonts w:ascii="宋体" w:hAnsi="宋体" w:cs="宋体"/>
          <w:szCs w:val="21"/>
          <w:lang w:val="zh-CN"/>
        </w:rPr>
      </w:pPr>
      <w:r>
        <w:rPr>
          <w:rFonts w:hint="eastAsia" w:ascii="宋体" w:hAnsi="宋体" w:cs="宋体"/>
          <w:szCs w:val="21"/>
          <w:lang w:val="zh-CN"/>
        </w:rPr>
        <w:t xml:space="preserve">响应单位资格承诺书</w:t>
      </w:r>
      <w:r>
        <w:rPr>
          <w:rFonts w:ascii="宋体" w:hAnsi="宋体" w:cs="宋体"/>
          <w:szCs w:val="21"/>
          <w:lang w:val="zh-CN"/>
        </w:rPr>
      </w:r>
      <w:r/>
    </w:p>
    <w:p>
      <w:pPr>
        <w:pStyle w:val="772"/>
        <w:ind w:firstLine="315"/>
        <w:spacing w:line="360" w:lineRule="auto"/>
        <w:rPr>
          <w:rFonts w:ascii="宋体" w:hAnsi="宋体" w:cs="宋体"/>
          <w:szCs w:val="21"/>
          <w:lang w:val="zh-CN"/>
        </w:rPr>
      </w:pPr>
      <w:r>
        <w:rPr>
          <w:rFonts w:hint="eastAsia" w:ascii="宋体" w:hAnsi="宋体" w:cs="宋体"/>
          <w:szCs w:val="21"/>
        </w:rPr>
        <w:t xml:space="preserve">响应单位：（公章）                             采购编号：             号</w:t>
      </w:r>
      <w:r>
        <w:rPr>
          <w:rFonts w:ascii="宋体" w:hAnsi="宋体" w:cs="宋体"/>
          <w:szCs w:val="21"/>
          <w:lang w:val="zh-CN"/>
        </w:rPr>
      </w:r>
      <w:r/>
    </w:p>
    <w:tbl>
      <w:tblPr>
        <w:tblW w:w="88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2967"/>
        <w:gridCol w:w="1729"/>
        <w:gridCol w:w="3501"/>
      </w:tblGrid>
      <w:tr>
        <w:trPr>
          <w:trHeight w:val="696"/>
        </w:trPr>
        <w:tc>
          <w:tcPr>
            <w:tcW w:w="686" w:type="dxa"/>
            <w:vAlign w:val="center"/>
            <w:textDirection w:val="lrTb"/>
            <w:noWrap/>
          </w:tcPr>
          <w:p>
            <w:pPr>
              <w:pStyle w:val="772"/>
              <w:jc w:val="center"/>
              <w:spacing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2967" w:type="dxa"/>
            <w:vAlign w:val="center"/>
            <w:textDirection w:val="lrTb"/>
            <w:noWrap/>
          </w:tcPr>
          <w:p>
            <w:pPr>
              <w:pStyle w:val="772"/>
              <w:jc w:val="center"/>
              <w:spacing w:line="360" w:lineRule="auto"/>
              <w:rPr>
                <w:rFonts w:ascii="宋体" w:hAnsi="宋体" w:cs="宋体"/>
                <w:szCs w:val="21"/>
                <w:lang w:val="zh-CN"/>
              </w:rPr>
            </w:pPr>
            <w:r>
              <w:rPr>
                <w:rFonts w:hint="eastAsia" w:ascii="宋体" w:hAnsi="宋体" w:cs="宋体"/>
                <w:szCs w:val="21"/>
                <w:lang w:val="zh-CN"/>
              </w:rPr>
              <w:t xml:space="preserve">响应单位部分资格要求</w:t>
            </w:r>
            <w:r>
              <w:rPr>
                <w:rFonts w:ascii="宋体" w:hAnsi="宋体" w:cs="宋体"/>
                <w:szCs w:val="21"/>
                <w:lang w:val="zh-CN"/>
              </w:rPr>
            </w:r>
            <w:r/>
          </w:p>
        </w:tc>
        <w:tc>
          <w:tcPr>
            <w:tcW w:w="1729" w:type="dxa"/>
            <w:vAlign w:val="center"/>
            <w:textDirection w:val="lrTb"/>
            <w:noWrap/>
          </w:tcPr>
          <w:p>
            <w:pPr>
              <w:pStyle w:val="772"/>
              <w:jc w:val="center"/>
              <w:spacing w:line="360" w:lineRule="auto"/>
              <w:rPr>
                <w:rFonts w:ascii="宋体" w:hAnsi="宋体" w:cs="宋体"/>
                <w:szCs w:val="21"/>
                <w:lang w:val="zh-CN"/>
              </w:rPr>
            </w:pPr>
            <w:r>
              <w:rPr>
                <w:rFonts w:hint="eastAsia" w:ascii="宋体" w:hAnsi="宋体" w:cs="宋体"/>
                <w:szCs w:val="21"/>
                <w:lang w:val="zh-CN"/>
              </w:rPr>
              <w:t xml:space="preserve">是否完全满足</w:t>
            </w:r>
            <w:r>
              <w:rPr>
                <w:rFonts w:ascii="宋体" w:hAnsi="宋体" w:cs="宋体"/>
                <w:szCs w:val="21"/>
                <w:lang w:val="zh-CN"/>
              </w:rPr>
            </w:r>
            <w:r/>
          </w:p>
        </w:tc>
        <w:tc>
          <w:tcPr>
            <w:tcW w:w="3501" w:type="dxa"/>
            <w:vAlign w:val="center"/>
            <w:textDirection w:val="lrTb"/>
            <w:noWrap/>
          </w:tcPr>
          <w:p>
            <w:pPr>
              <w:pStyle w:val="772"/>
              <w:jc w:val="center"/>
              <w:spacing w:line="360" w:lineRule="auto"/>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660"/>
        </w:trPr>
        <w:tc>
          <w:tcPr>
            <w:tcW w:w="686"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67"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具有独立承担民事责任的能力；</w:t>
            </w:r>
            <w:r>
              <w:rPr>
                <w:rFonts w:ascii="宋体" w:hAnsi="宋体" w:cs="宋体"/>
                <w:szCs w:val="21"/>
              </w:rPr>
            </w:r>
            <w:r/>
          </w:p>
        </w:tc>
        <w:tc>
          <w:tcPr>
            <w:tcW w:w="1729" w:type="dxa"/>
            <w:vAlign w:val="center"/>
            <w:textDirection w:val="lrTb"/>
            <w:noWrap/>
          </w:tcPr>
          <w:p>
            <w:pPr>
              <w:pStyle w:val="772"/>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rPr>
                <w:rFonts w:ascii="宋体" w:hAnsi="宋体" w:cs="宋体"/>
                <w:szCs w:val="21"/>
              </w:rPr>
            </w:r>
            <w:r/>
          </w:p>
        </w:tc>
      </w:tr>
      <w:tr>
        <w:trPr>
          <w:trHeight w:val="660"/>
        </w:trPr>
        <w:tc>
          <w:tcPr>
            <w:tcW w:w="686"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967"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具有良好的商业信誉和健全的财务会计制度；</w:t>
            </w:r>
            <w:r>
              <w:rPr>
                <w:rFonts w:ascii="宋体" w:hAnsi="宋体" w:cs="宋体"/>
                <w:szCs w:val="21"/>
              </w:rPr>
            </w:r>
            <w:r/>
          </w:p>
        </w:tc>
        <w:tc>
          <w:tcPr>
            <w:tcW w:w="1729" w:type="dxa"/>
            <w:vAlign w:val="center"/>
            <w:textDirection w:val="lrTb"/>
            <w:noWrap/>
          </w:tcPr>
          <w:p>
            <w:pPr>
              <w:pStyle w:val="772"/>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提供包括但不限于最近一期经审计的财务报告或最近一期财务报表，其他组织、自然人及成立未满一年的法人应提供银行出具的资信证明</w:t>
            </w:r>
            <w:r>
              <w:rPr>
                <w:rFonts w:ascii="宋体" w:hAnsi="宋体" w:cs="宋体"/>
                <w:szCs w:val="21"/>
              </w:rPr>
            </w:r>
            <w:r/>
          </w:p>
        </w:tc>
      </w:tr>
      <w:tr>
        <w:trPr>
          <w:trHeight w:val="660"/>
        </w:trPr>
        <w:tc>
          <w:tcPr>
            <w:tcW w:w="686"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967"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具有履行合同所必需的设备和专业技术能力；</w:t>
            </w:r>
            <w:r>
              <w:rPr>
                <w:rFonts w:ascii="宋体" w:hAnsi="宋体" w:cs="宋体"/>
                <w:szCs w:val="21"/>
              </w:rPr>
            </w:r>
            <w:r/>
          </w:p>
        </w:tc>
        <w:tc>
          <w:tcPr>
            <w:tcW w:w="1729" w:type="dxa"/>
            <w:vAlign w:val="center"/>
            <w:textDirection w:val="lrTb"/>
            <w:noWrap/>
          </w:tcPr>
          <w:p>
            <w:pPr>
              <w:pStyle w:val="772"/>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提供书面声明函</w:t>
            </w:r>
            <w:r>
              <w:rPr>
                <w:rFonts w:ascii="宋体" w:hAnsi="宋体" w:cs="宋体"/>
                <w:szCs w:val="21"/>
              </w:rPr>
            </w:r>
            <w:r/>
          </w:p>
        </w:tc>
      </w:tr>
      <w:tr>
        <w:trPr>
          <w:trHeight w:val="660"/>
        </w:trPr>
        <w:tc>
          <w:tcPr>
            <w:tcW w:w="686"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967"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有依法缴纳税收和社会保障资金的良好记录；</w:t>
            </w:r>
            <w:r>
              <w:rPr>
                <w:rFonts w:ascii="宋体" w:hAnsi="宋体" w:cs="宋体"/>
                <w:szCs w:val="21"/>
              </w:rPr>
            </w:r>
            <w:r/>
          </w:p>
        </w:tc>
        <w:tc>
          <w:tcPr>
            <w:tcW w:w="1729" w:type="dxa"/>
            <w:vAlign w:val="center"/>
            <w:textDirection w:val="lrTb"/>
            <w:noWrap/>
          </w:tcPr>
          <w:p>
            <w:pPr>
              <w:pStyle w:val="772"/>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ascii="宋体" w:hAnsi="宋体" w:cs="宋体"/>
                <w:szCs w:val="21"/>
              </w:rPr>
            </w:r>
            <w:r/>
          </w:p>
        </w:tc>
      </w:tr>
      <w:tr>
        <w:trPr>
          <w:trHeight w:val="660"/>
        </w:trPr>
        <w:tc>
          <w:tcPr>
            <w:tcW w:w="686"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967"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rPr>
                <w:rFonts w:ascii="宋体" w:hAnsi="宋体" w:cs="宋体"/>
                <w:szCs w:val="21"/>
              </w:rPr>
            </w:r>
            <w:r/>
          </w:p>
        </w:tc>
        <w:tc>
          <w:tcPr>
            <w:tcW w:w="1729" w:type="dxa"/>
            <w:vAlign w:val="center"/>
            <w:textDirection w:val="lrTb"/>
            <w:noWrap/>
          </w:tcPr>
          <w:p>
            <w:pPr>
              <w:pStyle w:val="772"/>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提供书面声明函</w:t>
            </w:r>
            <w:r>
              <w:rPr>
                <w:rFonts w:ascii="宋体" w:hAnsi="宋体" w:cs="宋体"/>
                <w:szCs w:val="21"/>
              </w:rPr>
            </w:r>
            <w:r/>
          </w:p>
        </w:tc>
      </w:tr>
      <w:tr>
        <w:trPr>
          <w:trHeight w:val="660"/>
        </w:trPr>
        <w:tc>
          <w:tcPr>
            <w:tcW w:w="686" w:type="dxa"/>
            <w:vAlign w:val="center"/>
            <w:textDirection w:val="lrTb"/>
            <w:noWrap/>
          </w:tcPr>
          <w:p>
            <w:pPr>
              <w:pStyle w:val="772"/>
              <w:ind w:firstLine="210"/>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967"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法律、行政法规规定的其他条件；</w:t>
            </w:r>
            <w:r>
              <w:rPr>
                <w:rFonts w:ascii="宋体" w:hAnsi="宋体" w:cs="宋体"/>
                <w:szCs w:val="21"/>
              </w:rPr>
            </w:r>
            <w:r/>
          </w:p>
        </w:tc>
        <w:tc>
          <w:tcPr>
            <w:tcW w:w="1729" w:type="dxa"/>
            <w:vAlign w:val="center"/>
            <w:textDirection w:val="lrTb"/>
            <w:noWrap/>
          </w:tcPr>
          <w:p>
            <w:pPr>
              <w:pStyle w:val="772"/>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如有，提供相关资料</w:t>
            </w:r>
            <w:r>
              <w:rPr>
                <w:rFonts w:ascii="宋体" w:hAnsi="宋体" w:cs="宋体"/>
                <w:szCs w:val="21"/>
              </w:rPr>
            </w:r>
            <w:r/>
          </w:p>
        </w:tc>
      </w:tr>
      <w:tr>
        <w:trPr>
          <w:trHeight w:val="660"/>
        </w:trPr>
        <w:tc>
          <w:tcPr>
            <w:tcW w:w="686" w:type="dxa"/>
            <w:vAlign w:val="center"/>
            <w:textDirection w:val="lrTb"/>
            <w:noWrap/>
          </w:tcPr>
          <w:p>
            <w:pPr>
              <w:pStyle w:val="77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2967"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合格磋商响应单位特殊要求（如有）</w:t>
            </w:r>
            <w:r>
              <w:rPr>
                <w:rFonts w:ascii="宋体" w:hAnsi="宋体" w:cs="宋体"/>
                <w:szCs w:val="21"/>
              </w:rPr>
            </w:r>
            <w:r/>
          </w:p>
        </w:tc>
        <w:tc>
          <w:tcPr>
            <w:tcW w:w="1729" w:type="dxa"/>
            <w:vAlign w:val="center"/>
            <w:textDirection w:val="lrTb"/>
            <w:noWrap/>
          </w:tcPr>
          <w:p>
            <w:pPr>
              <w:pStyle w:val="772"/>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tcPr>
          <w:p>
            <w:pPr>
              <w:pStyle w:val="772"/>
              <w:spacing w:line="360" w:lineRule="auto"/>
              <w:rPr>
                <w:rFonts w:ascii="宋体" w:hAnsi="宋体" w:cs="宋体"/>
                <w:szCs w:val="21"/>
              </w:rPr>
            </w:pPr>
            <w:r>
              <w:rPr>
                <w:rFonts w:hint="eastAsia" w:ascii="宋体" w:hAnsi="宋体" w:cs="宋体"/>
                <w:szCs w:val="21"/>
              </w:rPr>
              <w:t xml:space="preserve">按公告要求《食品经营许可证》</w:t>
            </w:r>
            <w:r>
              <w:rPr>
                <w:rFonts w:ascii="宋体" w:hAnsi="宋体" w:cs="宋体"/>
                <w:szCs w:val="21"/>
              </w:rPr>
            </w:r>
            <w:r/>
          </w:p>
        </w:tc>
      </w:tr>
    </w:tbl>
    <w:p>
      <w:pPr>
        <w:pStyle w:val="844"/>
        <w:ind w:firstLine="630"/>
        <w:spacing w:before="0" w:beforeAutospacing="0" w:after="0" w:afterAutospacing="0" w:line="360" w:lineRule="auto"/>
        <w:rPr>
          <w:rFonts w:cs="宋体"/>
          <w:sz w:val="21"/>
          <w:szCs w:val="21"/>
        </w:rPr>
      </w:pPr>
      <w:r>
        <w:rPr>
          <w:rFonts w:hint="eastAsia" w:cs="宋体"/>
          <w:sz w:val="21"/>
          <w:szCs w:val="21"/>
        </w:rPr>
        <w:t xml:space="preserve">响应单位（公章）：</w:t>
      </w:r>
      <w:r>
        <w:rPr>
          <w:rFonts w:cs="宋体"/>
          <w:sz w:val="21"/>
          <w:szCs w:val="21"/>
        </w:rPr>
      </w:r>
      <w:r/>
    </w:p>
    <w:p>
      <w:pPr>
        <w:pStyle w:val="844"/>
        <w:ind w:firstLine="630"/>
        <w:spacing w:before="0" w:beforeAutospacing="0" w:after="0" w:afterAutospacing="0" w:line="360" w:lineRule="auto"/>
        <w:rPr>
          <w:rFonts w:cs="宋体"/>
          <w:sz w:val="21"/>
          <w:szCs w:val="21"/>
        </w:rPr>
      </w:pPr>
      <w:r>
        <w:rPr>
          <w:rFonts w:hint="eastAsia" w:cs="宋体"/>
          <w:sz w:val="21"/>
          <w:szCs w:val="21"/>
        </w:rPr>
        <w:t xml:space="preserve">法定代表人或委托代理人：（签字或盖章）</w:t>
      </w:r>
      <w:r>
        <w:rPr>
          <w:rFonts w:cs="宋体"/>
          <w:sz w:val="21"/>
          <w:szCs w:val="21"/>
        </w:rPr>
      </w:r>
      <w:r/>
    </w:p>
    <w:p>
      <w:pPr>
        <w:pStyle w:val="772"/>
        <w:ind w:firstLine="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p>
      <w:pPr>
        <w:pStyle w:val="784"/>
        <w:ind w:firstLine="0"/>
        <w:spacing w:line="360" w:lineRule="auto"/>
        <w:rPr>
          <w:rFonts w:ascii="宋体" w:hAnsi="宋体" w:eastAsia="宋体" w:cs="宋体"/>
          <w:b/>
          <w:sz w:val="21"/>
          <w:szCs w:val="21"/>
        </w:rPr>
      </w:pPr>
      <w:r>
        <w:rPr>
          <w:rFonts w:ascii="宋体" w:hAnsi="宋体" w:eastAsia="宋体" w:cs="宋体"/>
          <w:b/>
          <w:sz w:val="21"/>
          <w:szCs w:val="21"/>
        </w:rPr>
      </w:r>
      <w:r/>
    </w:p>
    <w:p>
      <w:pPr>
        <w:pStyle w:val="772"/>
        <w:pageBreakBefore/>
        <w:spacing w:line="360" w:lineRule="auto"/>
        <w:rPr>
          <w:rFonts w:ascii="宋体" w:hAnsi="宋体" w:cs="宋体"/>
          <w:b/>
          <w:bCs/>
          <w:szCs w:val="21"/>
          <w:lang w:val="zh-CN"/>
        </w:rPr>
      </w:pPr>
      <w:r>
        <w:rPr>
          <w:rFonts w:hint="eastAsia" w:ascii="宋体" w:hAnsi="宋体" w:cs="宋体"/>
          <w:b/>
          <w:szCs w:val="21"/>
        </w:rPr>
        <w:t xml:space="preserve">4.</w:t>
      </w:r>
      <w:r>
        <w:rPr>
          <w:rFonts w:hint="eastAsia" w:ascii="宋体" w:hAnsi="宋体" w:cs="宋体"/>
          <w:b/>
          <w:bCs/>
          <w:szCs w:val="21"/>
          <w:lang w:val="zh-CN"/>
        </w:rPr>
        <w:t xml:space="preserve">中小企业声明资料</w:t>
      </w:r>
      <w:r>
        <w:rPr>
          <w:rFonts w:ascii="宋体" w:hAnsi="宋体" w:cs="宋体"/>
          <w:b/>
          <w:bCs/>
          <w:szCs w:val="21"/>
          <w:lang w:val="zh-CN"/>
        </w:rPr>
      </w:r>
      <w:r/>
    </w:p>
    <w:p>
      <w:pPr>
        <w:pStyle w:val="772"/>
        <w:jc w:val="center"/>
        <w:spacing w:line="360" w:lineRule="auto"/>
        <w:rPr>
          <w:rFonts w:ascii="宋体" w:hAnsi="宋体" w:cs="宋体"/>
        </w:rPr>
      </w:pPr>
      <w:r>
        <w:rPr>
          <w:rFonts w:hint="eastAsia" w:ascii="宋体" w:hAnsi="宋体" w:cs="宋体"/>
        </w:rPr>
        <w:t xml:space="preserve">中小企业声明函（服务） </w:t>
      </w:r>
      <w:r>
        <w:rPr>
          <w:rFonts w:ascii="宋体" w:hAnsi="宋体" w:cs="宋体"/>
        </w:rPr>
      </w:r>
      <w:r/>
    </w:p>
    <w:p>
      <w:pPr>
        <w:pStyle w:val="772"/>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 况如下： </w:t>
      </w:r>
      <w:r>
        <w:rPr>
          <w:rFonts w:ascii="宋体" w:hAnsi="宋体" w:cs="宋体"/>
        </w:rPr>
      </w:r>
      <w:r/>
    </w:p>
    <w:p>
      <w:pPr>
        <w:pStyle w:val="772"/>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rPr>
          <w:rFonts w:ascii="宋体" w:hAnsi="宋体" w:cs="宋体"/>
        </w:rPr>
      </w:r>
      <w:r/>
    </w:p>
    <w:p>
      <w:pPr>
        <w:pStyle w:val="772"/>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 </w:t>
      </w:r>
      <w:r>
        <w:rPr>
          <w:rFonts w:ascii="宋体" w:hAnsi="宋体" w:cs="宋体"/>
        </w:rPr>
      </w:r>
      <w:r/>
    </w:p>
    <w:p>
      <w:pPr>
        <w:pStyle w:val="772"/>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772"/>
        <w:ind w:firstLine="424"/>
        <w:jc w:val="center"/>
        <w:spacing w:line="360" w:lineRule="auto"/>
        <w:rPr>
          <w:rFonts w:ascii="宋体" w:hAnsi="宋体" w:cs="宋体"/>
        </w:rPr>
      </w:pPr>
      <w:r>
        <w:rPr>
          <w:rFonts w:hint="eastAsia" w:ascii="宋体" w:hAnsi="宋体" w:cs="宋体"/>
        </w:rPr>
        <w:t xml:space="preserve">企业名称（盖章）：</w:t>
      </w:r>
      <w:r>
        <w:rPr>
          <w:rFonts w:ascii="宋体" w:hAnsi="宋体" w:cs="宋体"/>
        </w:rPr>
      </w:r>
      <w:r/>
    </w:p>
    <w:p>
      <w:pPr>
        <w:pStyle w:val="772"/>
        <w:ind w:firstLine="4095"/>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772"/>
        <w:jc w:val="center"/>
        <w:spacing w:line="360" w:lineRule="auto"/>
        <w:rPr>
          <w:rFonts w:ascii="宋体" w:hAnsi="宋体" w:cs="宋体"/>
          <w:sz w:val="32"/>
          <w:szCs w:val="32"/>
          <w:lang w:val="zh-CN"/>
        </w:rPr>
      </w:pPr>
      <w:r>
        <w:rPr>
          <w:rFonts w:ascii="宋体" w:hAnsi="宋体" w:cs="宋体"/>
          <w:sz w:val="32"/>
          <w:szCs w:val="32"/>
          <w:lang w:val="zh-CN"/>
        </w:rPr>
      </w:r>
      <w:r/>
    </w:p>
    <w:p>
      <w:pPr>
        <w:pStyle w:val="772"/>
        <w:jc w:val="center"/>
        <w:spacing w:line="360" w:lineRule="auto"/>
        <w:rPr>
          <w:rFonts w:ascii="宋体" w:hAnsi="宋体" w:cs="宋体"/>
          <w:sz w:val="32"/>
          <w:szCs w:val="32"/>
          <w:lang w:val="zh-CN"/>
        </w:rPr>
      </w:pPr>
      <w:r>
        <w:rPr>
          <w:rFonts w:ascii="宋体" w:hAnsi="宋体" w:cs="宋体"/>
          <w:sz w:val="32"/>
          <w:szCs w:val="32"/>
          <w:lang w:val="zh-CN"/>
        </w:rPr>
      </w:r>
      <w:r/>
    </w:p>
    <w:p>
      <w:pPr>
        <w:pStyle w:val="1020"/>
        <w:ind w:firstLine="422"/>
        <w:rPr>
          <w:rFonts w:cs="宋体"/>
        </w:rPr>
      </w:pPr>
      <w:r>
        <w:rPr>
          <w:rFonts w:hint="eastAsia" w:cs="宋体"/>
          <w:b/>
          <w:bCs/>
          <w:sz w:val="21"/>
          <w:szCs w:val="21"/>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cs="宋体"/>
          <w:sz w:val="21"/>
          <w:szCs w:val="21"/>
        </w:rPr>
        <w:t xml:space="preserve">。</w:t>
      </w:r>
      <w:r>
        <w:rPr>
          <w:rFonts w:cs="宋体"/>
        </w:rPr>
      </w:r>
      <w:r/>
    </w:p>
    <w:p>
      <w:pPr>
        <w:pStyle w:val="772"/>
        <w:jc w:val="left"/>
        <w:spacing w:line="360" w:lineRule="auto"/>
        <w:rPr>
          <w:rFonts w:ascii="宋体" w:hAnsi="宋体" w:cs="宋体"/>
        </w:rPr>
      </w:pPr>
      <w:r>
        <w:rPr>
          <w:rFonts w:ascii="宋体" w:hAnsi="宋体" w:cs="宋体"/>
        </w:rPr>
      </w:r>
      <w:r/>
    </w:p>
    <w:p>
      <w:pPr>
        <w:pStyle w:val="772"/>
        <w:jc w:val="center"/>
        <w:spacing w:line="360" w:lineRule="auto"/>
        <w:rPr>
          <w:rFonts w:ascii="宋体" w:hAnsi="宋体" w:cs="宋体"/>
          <w:sz w:val="32"/>
          <w:szCs w:val="32"/>
          <w:lang w:val="zh-CN"/>
        </w:rPr>
      </w:pPr>
      <w:r>
        <w:rPr>
          <w:rFonts w:ascii="宋体" w:hAnsi="宋体" w:cs="宋体"/>
          <w:sz w:val="32"/>
          <w:szCs w:val="32"/>
          <w:lang w:val="zh-CN"/>
        </w:rPr>
      </w:r>
      <w:r/>
    </w:p>
    <w:p>
      <w:pPr>
        <w:pStyle w:val="772"/>
        <w:jc w:val="right"/>
        <w:spacing w:line="360" w:lineRule="auto"/>
        <w:rPr>
          <w:rFonts w:ascii="宋体" w:hAnsi="宋体" w:cs="宋体"/>
          <w:szCs w:val="21"/>
        </w:rPr>
      </w:pPr>
      <w:r>
        <w:rPr>
          <w:rFonts w:ascii="宋体" w:hAnsi="宋体" w:cs="宋体"/>
          <w:szCs w:val="21"/>
        </w:rPr>
      </w:r>
      <w:r/>
    </w:p>
    <w:p>
      <w:pPr>
        <w:pStyle w:val="795"/>
        <w:spacing w:line="360" w:lineRule="auto"/>
        <w:rPr>
          <w:rFonts w:ascii="宋体" w:hAnsi="宋体" w:cs="宋体"/>
        </w:rPr>
      </w:pPr>
      <w:r>
        <w:rPr>
          <w:rFonts w:ascii="宋体" w:hAnsi="宋体" w:cs="宋体"/>
        </w:rPr>
      </w:r>
      <w:r/>
    </w:p>
    <w:p>
      <w:pPr>
        <w:pStyle w:val="795"/>
        <w:spacing w:line="360" w:lineRule="auto"/>
        <w:rPr>
          <w:rFonts w:ascii="宋体" w:hAnsi="宋体" w:cs="宋体"/>
        </w:rPr>
      </w:pPr>
      <w:r>
        <w:rPr>
          <w:rFonts w:ascii="宋体" w:hAnsi="宋体" w:cs="宋体"/>
        </w:rPr>
      </w:r>
      <w:r/>
    </w:p>
    <w:p>
      <w:pPr>
        <w:pStyle w:val="795"/>
        <w:spacing w:line="360" w:lineRule="auto"/>
        <w:rPr>
          <w:rFonts w:ascii="宋体" w:hAnsi="宋体" w:cs="宋体"/>
        </w:rPr>
      </w:pPr>
      <w:r>
        <w:rPr>
          <w:rFonts w:ascii="宋体" w:hAnsi="宋体" w:cs="宋体"/>
        </w:rPr>
      </w:r>
      <w:r/>
    </w:p>
    <w:p>
      <w:pPr>
        <w:pStyle w:val="795"/>
        <w:spacing w:line="360" w:lineRule="auto"/>
        <w:rPr>
          <w:rFonts w:ascii="宋体" w:hAnsi="宋体" w:cs="宋体"/>
        </w:rPr>
      </w:pPr>
      <w:r>
        <w:rPr>
          <w:rFonts w:ascii="宋体" w:hAnsi="宋体" w:cs="宋体"/>
        </w:rPr>
      </w:r>
      <w:r/>
    </w:p>
    <w:p>
      <w:pPr>
        <w:pStyle w:val="795"/>
        <w:spacing w:line="360" w:lineRule="auto"/>
        <w:rPr>
          <w:rFonts w:ascii="宋体" w:hAnsi="宋体" w:cs="宋体"/>
        </w:rPr>
      </w:pPr>
      <w:r>
        <w:rPr>
          <w:rFonts w:ascii="宋体" w:hAnsi="宋体" w:cs="宋体"/>
        </w:rPr>
      </w:r>
      <w:r/>
    </w:p>
    <w:p>
      <w:pPr>
        <w:pStyle w:val="795"/>
        <w:spacing w:line="360" w:lineRule="auto"/>
        <w:rPr>
          <w:rFonts w:ascii="宋体" w:hAnsi="宋体" w:cs="宋体"/>
        </w:rPr>
      </w:pPr>
      <w:r>
        <w:rPr>
          <w:rFonts w:ascii="宋体" w:hAnsi="宋体" w:cs="宋体"/>
        </w:rPr>
      </w:r>
      <w:r/>
    </w:p>
    <w:p>
      <w:pPr>
        <w:pStyle w:val="795"/>
        <w:spacing w:line="360" w:lineRule="auto"/>
        <w:rPr>
          <w:rFonts w:ascii="宋体" w:hAnsi="宋体" w:cs="宋体"/>
        </w:rPr>
      </w:pPr>
      <w:r>
        <w:rPr>
          <w:rFonts w:ascii="宋体" w:hAnsi="宋体" w:cs="宋体"/>
        </w:rPr>
      </w:r>
      <w:r/>
    </w:p>
    <w:p>
      <w:pPr>
        <w:pStyle w:val="772"/>
        <w:ind w:right="-4"/>
        <w:pageBreakBefore/>
        <w:spacing w:line="360" w:lineRule="auto"/>
        <w:rPr>
          <w:rFonts w:ascii="宋体" w:hAnsi="宋体" w:cs="宋体"/>
          <w:b/>
          <w:szCs w:val="21"/>
        </w:rPr>
      </w:pPr>
      <w:r>
        <w:rPr>
          <w:rFonts w:hint="eastAsia" w:ascii="宋体" w:hAnsi="宋体" w:cs="宋体"/>
          <w:b/>
          <w:szCs w:val="21"/>
        </w:rPr>
        <w:t xml:space="preserve">5.</w:t>
      </w:r>
      <w:bookmarkStart w:id="71" w:name="OLE_LINK14"/>
      <w:r/>
      <w:bookmarkStart w:id="72" w:name="OLE_LINK13"/>
      <w:r>
        <w:rPr>
          <w:rFonts w:hint="eastAsia" w:ascii="宋体" w:hAnsi="宋体" w:cs="宋体"/>
          <w:b/>
          <w:szCs w:val="21"/>
        </w:rPr>
        <w:t xml:space="preserve"> 残疾人福利性单位声明函</w:t>
      </w:r>
      <w:r>
        <w:rPr>
          <w:rFonts w:ascii="宋体" w:hAnsi="宋体" w:cs="宋体"/>
          <w:b/>
          <w:szCs w:val="21"/>
        </w:rPr>
      </w:r>
      <w:r/>
    </w:p>
    <w:p>
      <w:pPr>
        <w:pStyle w:val="772"/>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bookmarkEnd w:id="71"/>
      <w:r/>
      <w:bookmarkEnd w:id="72"/>
      <w:r>
        <w:rPr>
          <w:rFonts w:ascii="宋体" w:hAnsi="宋体" w:cs="宋体"/>
          <w:b/>
          <w:spacing w:val="6"/>
          <w:szCs w:val="21"/>
        </w:rPr>
      </w:r>
      <w:r/>
    </w:p>
    <w:p>
      <w:pPr>
        <w:pStyle w:val="772"/>
        <w:spacing w:line="360" w:lineRule="auto"/>
        <w:rPr>
          <w:rFonts w:ascii="宋体" w:hAnsi="宋体" w:cs="宋体"/>
          <w:b/>
          <w:spacing w:val="6"/>
          <w:szCs w:val="21"/>
        </w:rPr>
      </w:pPr>
      <w:r>
        <w:rPr>
          <w:rFonts w:ascii="宋体" w:hAnsi="宋体" w:cs="宋体"/>
          <w:b/>
          <w:spacing w:val="6"/>
          <w:szCs w:val="21"/>
        </w:rPr>
      </w:r>
      <w:r/>
    </w:p>
    <w:p>
      <w:pPr>
        <w:pStyle w:val="772"/>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pacing w:val="6"/>
          <w:szCs w:val="21"/>
        </w:rPr>
      </w:r>
      <w:r/>
    </w:p>
    <w:p>
      <w:pPr>
        <w:pStyle w:val="772"/>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rPr>
          <w:rFonts w:ascii="宋体" w:hAnsi="宋体" w:cs="宋体"/>
          <w:spacing w:val="6"/>
          <w:szCs w:val="21"/>
        </w:rPr>
      </w:r>
      <w:r/>
    </w:p>
    <w:p>
      <w:pPr>
        <w:pStyle w:val="772"/>
        <w:ind w:firstLine="444"/>
        <w:spacing w:line="360" w:lineRule="auto"/>
        <w:rPr>
          <w:rFonts w:ascii="宋体" w:hAnsi="宋体" w:cs="宋体"/>
          <w:spacing w:val="6"/>
          <w:szCs w:val="21"/>
        </w:rPr>
      </w:pPr>
      <w:r>
        <w:rPr>
          <w:rFonts w:ascii="宋体" w:hAnsi="宋体" w:cs="宋体"/>
          <w:spacing w:val="6"/>
          <w:szCs w:val="21"/>
        </w:rPr>
      </w:r>
      <w:r/>
    </w:p>
    <w:p>
      <w:pPr>
        <w:pStyle w:val="772"/>
        <w:ind w:firstLine="444"/>
        <w:spacing w:line="360" w:lineRule="auto"/>
        <w:rPr>
          <w:rFonts w:ascii="宋体" w:hAnsi="宋体" w:cs="宋体"/>
          <w:spacing w:val="6"/>
          <w:szCs w:val="21"/>
        </w:rPr>
      </w:pPr>
      <w:r>
        <w:rPr>
          <w:rFonts w:ascii="宋体" w:hAnsi="宋体" w:cs="宋体"/>
          <w:spacing w:val="6"/>
          <w:szCs w:val="21"/>
        </w:rPr>
      </w:r>
      <w:r/>
    </w:p>
    <w:p>
      <w:pPr>
        <w:pStyle w:val="772"/>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rPr>
          <w:rFonts w:ascii="宋体" w:hAnsi="宋体" w:cs="宋体"/>
          <w:spacing w:val="6"/>
          <w:szCs w:val="21"/>
        </w:rPr>
      </w:r>
      <w:r/>
    </w:p>
    <w:p>
      <w:pPr>
        <w:pStyle w:val="772"/>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rPr>
          <w:rFonts w:ascii="宋体" w:hAnsi="宋体" w:cs="宋体"/>
          <w:spacing w:val="6"/>
          <w:szCs w:val="21"/>
        </w:rPr>
      </w:r>
      <w:r/>
    </w:p>
    <w:p>
      <w:pPr>
        <w:pStyle w:val="772"/>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pacing w:val="6"/>
          <w:szCs w:val="21"/>
        </w:rPr>
      </w:r>
      <w:r/>
    </w:p>
    <w:p>
      <w:pPr>
        <w:pStyle w:val="772"/>
        <w:ind w:firstLine="351"/>
        <w:jc w:val="left"/>
        <w:spacing w:line="360" w:lineRule="auto"/>
        <w:widowControl/>
        <w:rPr>
          <w:rFonts w:ascii="宋体" w:hAnsi="宋体" w:cs="宋体"/>
        </w:rPr>
      </w:pPr>
      <w:r>
        <w:rPr>
          <w:rFonts w:ascii="宋体" w:hAnsi="宋体" w:cs="宋体"/>
        </w:rPr>
      </w:r>
      <w:r/>
    </w:p>
    <w:p>
      <w:pPr>
        <w:pStyle w:val="772"/>
        <w:ind w:right="492" w:firstLine="389"/>
        <w:spacing w:line="360" w:lineRule="auto"/>
        <w:rPr>
          <w:rFonts w:ascii="宋体" w:hAnsi="宋体" w:cs="宋体"/>
          <w:spacing w:val="6"/>
          <w:szCs w:val="21"/>
        </w:rPr>
      </w:pPr>
      <w:r>
        <w:rPr>
          <w:rFonts w:ascii="宋体" w:hAnsi="宋体" w:cs="宋体"/>
          <w:spacing w:val="6"/>
          <w:szCs w:val="21"/>
        </w:rPr>
      </w:r>
      <w:r/>
    </w:p>
    <w:p>
      <w:pPr>
        <w:pStyle w:val="772"/>
        <w:ind w:right="492" w:firstLine="389"/>
        <w:jc w:val="center"/>
        <w:spacing w:line="360" w:lineRule="auto"/>
        <w:rPr>
          <w:rFonts w:ascii="宋体" w:hAnsi="宋体" w:cs="宋体"/>
          <w:spacing w:val="6"/>
          <w:szCs w:val="21"/>
        </w:rPr>
      </w:pPr>
      <w:r>
        <w:rPr>
          <w:rFonts w:ascii="宋体" w:hAnsi="宋体" w:cs="宋体"/>
          <w:spacing w:val="6"/>
          <w:szCs w:val="21"/>
        </w:rPr>
      </w:r>
      <w:r/>
    </w:p>
    <w:p>
      <w:pPr>
        <w:pStyle w:val="772"/>
        <w:ind w:right="492" w:firstLine="389"/>
        <w:jc w:val="center"/>
        <w:spacing w:line="360" w:lineRule="auto"/>
        <w:rPr>
          <w:rFonts w:ascii="宋体" w:hAnsi="宋体" w:cs="宋体"/>
          <w:spacing w:val="6"/>
          <w:szCs w:val="21"/>
        </w:rPr>
      </w:pPr>
      <w:r>
        <w:rPr>
          <w:rFonts w:ascii="宋体" w:hAnsi="宋体" w:cs="宋体"/>
          <w:spacing w:val="6"/>
          <w:szCs w:val="21"/>
        </w:rPr>
      </w:r>
      <w:r/>
    </w:p>
    <w:p>
      <w:pPr>
        <w:pStyle w:val="772"/>
        <w:jc w:val="left"/>
        <w:spacing w:line="360" w:lineRule="auto"/>
        <w:rPr>
          <w:rFonts w:ascii="宋体" w:hAnsi="宋体" w:cs="宋体"/>
          <w:b/>
          <w:bCs/>
          <w:szCs w:val="21"/>
          <w:lang w:val="zh-CN"/>
        </w:rPr>
      </w:pPr>
      <w:r>
        <w:rPr>
          <w:rFonts w:ascii="宋体" w:hAnsi="宋体" w:cs="宋体"/>
          <w:b/>
          <w:bCs/>
          <w:szCs w:val="21"/>
          <w:lang w:val="zh-CN"/>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pageBreakBefore/>
        <w:spacing w:line="360" w:lineRule="auto"/>
        <w:rPr>
          <w:rFonts w:ascii="宋体" w:hAnsi="宋体" w:cs="宋体"/>
          <w:b/>
          <w:bCs/>
          <w:szCs w:val="21"/>
        </w:rPr>
      </w:pPr>
      <w:r>
        <w:rPr>
          <w:rFonts w:hint="eastAsia" w:ascii="宋体" w:hAnsi="宋体" w:cs="宋体"/>
          <w:b/>
        </w:rPr>
        <w:t xml:space="preserve">6.监狱企业声明函</w:t>
      </w:r>
      <w:r>
        <w:rPr>
          <w:rFonts w:ascii="宋体" w:hAnsi="宋体" w:cs="宋体"/>
          <w:b/>
          <w:bCs/>
          <w:szCs w:val="21"/>
        </w:rPr>
      </w:r>
      <w:r/>
    </w:p>
    <w:p>
      <w:pPr>
        <w:pStyle w:val="772"/>
        <w:jc w:val="center"/>
        <w:rPr>
          <w:rFonts w:ascii="宋体" w:hAnsi="宋体" w:cs="宋体"/>
          <w:b/>
          <w:sz w:val="30"/>
          <w:szCs w:val="30"/>
        </w:rPr>
      </w:pPr>
      <w:r>
        <w:rPr>
          <w:rFonts w:hint="eastAsia" w:ascii="宋体" w:hAnsi="宋体" w:cs="宋体"/>
          <w:b/>
          <w:bCs/>
          <w:szCs w:val="21"/>
        </w:rPr>
        <w:t xml:space="preserve">监狱企业声明函</w:t>
      </w:r>
      <w:r>
        <w:rPr>
          <w:rFonts w:ascii="宋体" w:hAnsi="宋体" w:cs="宋体"/>
          <w:b/>
          <w:sz w:val="30"/>
          <w:szCs w:val="30"/>
        </w:rPr>
      </w:r>
      <w:r/>
    </w:p>
    <w:p>
      <w:pPr>
        <w:pStyle w:val="844"/>
        <w:ind w:firstLine="480"/>
        <w:spacing w:before="75" w:beforeAutospacing="0" w:after="75" w:afterAutospacing="0" w:line="435" w:lineRule="atLeast"/>
        <w:rPr>
          <w:sz w:val="21"/>
          <w:szCs w:val="21"/>
        </w:rPr>
      </w:pPr>
      <w:r>
        <w:rPr>
          <w:sz w:val="21"/>
          <w:szCs w:val="21"/>
        </w:rPr>
      </w:r>
      <w:r/>
    </w:p>
    <w:p>
      <w:pPr>
        <w:pStyle w:val="844"/>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rPr>
          <w:sz w:val="21"/>
          <w:szCs w:val="21"/>
        </w:rPr>
      </w:r>
      <w:r/>
    </w:p>
    <w:p>
      <w:pPr>
        <w:pStyle w:val="844"/>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rPr>
          <w:sz w:val="21"/>
          <w:szCs w:val="21"/>
        </w:rPr>
      </w:r>
      <w:r/>
    </w:p>
    <w:p>
      <w:pPr>
        <w:pStyle w:val="844"/>
        <w:numPr>
          <w:ilvl w:val="0"/>
          <w:numId w:val="15"/>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rPr>
          <w:sz w:val="21"/>
          <w:szCs w:val="21"/>
        </w:rPr>
      </w:r>
      <w:r/>
    </w:p>
    <w:p>
      <w:pPr>
        <w:pStyle w:val="844"/>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rPr>
          <w:sz w:val="21"/>
          <w:szCs w:val="21"/>
        </w:rPr>
      </w:r>
      <w:r/>
    </w:p>
    <w:p>
      <w:pPr>
        <w:pStyle w:val="844"/>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rPr>
          <w:sz w:val="21"/>
          <w:szCs w:val="21"/>
        </w:rPr>
      </w:r>
      <w:r/>
    </w:p>
    <w:p>
      <w:pPr>
        <w:pStyle w:val="844"/>
        <w:ind w:firstLine="480"/>
        <w:spacing w:before="75" w:beforeAutospacing="0" w:after="75" w:afterAutospacing="0" w:line="435" w:lineRule="atLeast"/>
        <w:rPr>
          <w:sz w:val="21"/>
          <w:szCs w:val="21"/>
        </w:rPr>
      </w:pPr>
      <w:r>
        <w:rPr>
          <w:sz w:val="21"/>
          <w:szCs w:val="21"/>
        </w:rPr>
      </w:r>
      <w:r/>
    </w:p>
    <w:p>
      <w:pPr>
        <w:pStyle w:val="844"/>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rPr>
          <w:sz w:val="21"/>
          <w:szCs w:val="21"/>
        </w:rPr>
      </w:r>
      <w:r/>
    </w:p>
    <w:p>
      <w:pPr>
        <w:pStyle w:val="844"/>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sz w:val="21"/>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ind w:firstLine="422"/>
        <w:jc w:val="center"/>
        <w:spacing w:line="360" w:lineRule="auto"/>
        <w:rPr>
          <w:rFonts w:ascii="宋体" w:hAnsi="宋体" w:cs="宋体"/>
          <w:b/>
          <w:szCs w:val="21"/>
        </w:rPr>
      </w:pPr>
      <w:r>
        <w:rPr>
          <w:rFonts w:ascii="宋体" w:hAnsi="宋体" w:cs="宋体"/>
          <w:b/>
          <w:szCs w:val="21"/>
        </w:rPr>
      </w:r>
      <w:r/>
    </w:p>
    <w:p>
      <w:pPr>
        <w:pStyle w:val="772"/>
        <w:pageBreakBefore/>
        <w:spacing w:line="360" w:lineRule="auto"/>
        <w:widowControl/>
        <w:rPr>
          <w:rFonts w:ascii="宋体" w:hAnsi="宋体" w:cs="宋体"/>
          <w:szCs w:val="21"/>
        </w:rPr>
      </w:pPr>
      <w:r>
        <w:rPr>
          <w:rFonts w:hint="eastAsia" w:ascii="宋体" w:hAnsi="宋体" w:cs="宋体"/>
          <w:b/>
          <w:szCs w:val="21"/>
        </w:rPr>
        <w:t xml:space="preserve">7.</w:t>
      </w:r>
      <w:r>
        <w:rPr>
          <w:rFonts w:hint="eastAsia" w:ascii="宋体" w:hAnsi="宋体" w:cs="宋体"/>
          <w:b/>
          <w:bCs/>
          <w:szCs w:val="21"/>
        </w:rPr>
        <w:t xml:space="preserve">投标（响应）保证承诺书</w:t>
      </w:r>
      <w:r>
        <w:rPr>
          <w:rFonts w:ascii="宋体" w:hAnsi="宋体" w:cs="宋体"/>
          <w:szCs w:val="21"/>
        </w:rPr>
      </w:r>
      <w:r/>
    </w:p>
    <w:p>
      <w:pPr>
        <w:pStyle w:val="795"/>
        <w:jc w:val="center"/>
        <w:spacing w:line="360" w:lineRule="auto"/>
        <w:rPr>
          <w:rFonts w:ascii="宋体" w:hAnsi="宋体" w:cs="宋体"/>
        </w:rPr>
      </w:pPr>
      <w:r>
        <w:rPr>
          <w:rFonts w:hint="eastAsia" w:ascii="宋体" w:hAnsi="宋体" w:cs="宋体"/>
          <w:sz w:val="21"/>
          <w:szCs w:val="21"/>
        </w:rPr>
        <w:t xml:space="preserve">投标（响应）保证承诺书</w:t>
      </w:r>
      <w:r>
        <w:rPr>
          <w:rFonts w:ascii="宋体" w:hAnsi="宋体" w:cs="宋体"/>
        </w:rPr>
      </w:r>
      <w:r/>
    </w:p>
    <w:p>
      <w:pPr>
        <w:pStyle w:val="772"/>
        <w:jc w:val="left"/>
        <w:spacing w:line="360" w:lineRule="auto"/>
        <w:widowControl/>
        <w:rPr>
          <w:rFonts w:ascii="宋体" w:hAnsi="宋体" w:cs="宋体"/>
          <w:szCs w:val="21"/>
        </w:rPr>
      </w:pP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772"/>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772"/>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772"/>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772"/>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772"/>
        <w:ind w:firstLine="555"/>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772"/>
        <w:ind w:firstLine="555"/>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772"/>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法定代表人或委托代理人(签字或盖章）：     </w:t>
      </w:r>
      <w:r>
        <w:rPr>
          <w:rFonts w:hint="eastAsia" w:ascii="宋体" w:hAnsi="宋体" w:cs="宋体"/>
          <w:szCs w:val="21"/>
          <w:u w:val="single"/>
        </w:rPr>
        <w:t xml:space="preserve">                </w:t>
      </w:r>
      <w:r>
        <w:rPr>
          <w:rFonts w:ascii="宋体" w:hAnsi="宋体" w:cs="宋体"/>
          <w:szCs w:val="21"/>
        </w:rPr>
      </w:r>
      <w:r/>
    </w:p>
    <w:p>
      <w:pPr>
        <w:pStyle w:val="77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ascii="宋体" w:hAnsi="宋体" w:cs="宋体"/>
          <w:szCs w:val="21"/>
        </w:rPr>
      </w:r>
      <w:r/>
    </w:p>
    <w:p>
      <w:pPr>
        <w:pStyle w:val="1322"/>
        <w:spacing w:line="360" w:lineRule="auto"/>
        <w:rPr>
          <w:rFonts w:ascii="宋体" w:hAnsi="宋体" w:eastAsia="宋体" w:cs="宋体"/>
          <w:b/>
          <w:bCs/>
          <w:color w:val="000000"/>
          <w:szCs w:val="21"/>
          <w:lang w:val="zh-CN" w:eastAsia="zh-CN"/>
        </w:rPr>
      </w:pPr>
      <w:r>
        <w:rPr>
          <w:rFonts w:ascii="宋体" w:hAnsi="宋体" w:eastAsia="宋体" w:cs="宋体"/>
          <w:b/>
          <w:bCs/>
          <w:color w:val="000000"/>
          <w:szCs w:val="21"/>
          <w:lang w:val="zh-CN" w:eastAsia="zh-CN"/>
        </w:rPr>
      </w:r>
      <w:r/>
    </w:p>
    <w:p>
      <w:pPr>
        <w:pStyle w:val="772"/>
        <w:spacing w:line="360" w:lineRule="auto"/>
        <w:rPr>
          <w:rFonts w:ascii="宋体" w:hAnsi="宋体" w:cs="宋体"/>
          <w:b/>
        </w:rPr>
      </w:pPr>
      <w:r>
        <w:rPr>
          <w:rFonts w:ascii="宋体" w:hAnsi="宋体" w:cs="宋体"/>
          <w:b/>
        </w:rPr>
      </w:r>
      <w:r/>
    </w:p>
    <w:p>
      <w:pPr>
        <w:pStyle w:val="772"/>
        <w:spacing w:line="360" w:lineRule="auto"/>
        <w:rPr>
          <w:rFonts w:ascii="宋体" w:hAnsi="宋体" w:cs="宋体"/>
          <w:b/>
          <w:bCs/>
          <w:szCs w:val="21"/>
        </w:rPr>
      </w:pPr>
      <w:r>
        <w:rPr>
          <w:rFonts w:ascii="宋体" w:hAnsi="宋体" w:cs="宋体"/>
          <w:b/>
          <w:bCs/>
          <w:szCs w:val="21"/>
        </w:rPr>
      </w:r>
      <w:r/>
    </w:p>
    <w:p>
      <w:pPr>
        <w:pStyle w:val="772"/>
        <w:spacing w:line="360" w:lineRule="auto"/>
        <w:rPr>
          <w:rFonts w:ascii="宋体" w:hAnsi="宋体" w:cs="宋体"/>
          <w:b/>
          <w:bCs/>
          <w:szCs w:val="21"/>
        </w:rPr>
      </w:pPr>
      <w:r>
        <w:rPr>
          <w:rFonts w:ascii="宋体" w:hAnsi="宋体" w:cs="宋体"/>
          <w:b/>
          <w:bCs/>
          <w:szCs w:val="21"/>
        </w:rPr>
      </w:r>
      <w:r/>
    </w:p>
    <w:p>
      <w:pPr>
        <w:pStyle w:val="772"/>
        <w:jc w:val="left"/>
        <w:widowControl/>
        <w:rPr>
          <w:rFonts w:ascii="宋体" w:hAnsi="宋体" w:cs="宋体"/>
          <w:b/>
        </w:rPr>
      </w:pPr>
      <w:r>
        <w:rPr>
          <w:rFonts w:ascii="宋体" w:hAnsi="宋体" w:cs="宋体"/>
          <w:b/>
        </w:rPr>
        <w:br w:type="page" w:clear="all"/>
      </w:r>
      <w:r/>
    </w:p>
    <w:p>
      <w:pPr>
        <w:pStyle w:val="772"/>
        <w:spacing w:line="360" w:lineRule="auto"/>
        <w:rPr>
          <w:rFonts w:ascii="宋体" w:hAnsi="宋体" w:cs="宋体"/>
          <w:b/>
          <w:sz w:val="24"/>
        </w:rPr>
      </w:pPr>
      <w:r>
        <w:rPr>
          <w:rFonts w:hint="eastAsia" w:ascii="宋体" w:hAnsi="宋体" w:cs="宋体"/>
          <w:b/>
          <w:sz w:val="24"/>
          <w:lang w:val="zh-CN"/>
        </w:rPr>
        <w:t xml:space="preserve">8.</w:t>
      </w:r>
      <w:r>
        <w:rPr>
          <w:rFonts w:hint="eastAsia" w:ascii="宋体" w:hAnsi="宋体" w:cs="宋体"/>
          <w:b/>
          <w:sz w:val="24"/>
        </w:rPr>
        <w:t xml:space="preserve">（该项为通知内容，不需要作为投标文件组成）</w:t>
      </w:r>
      <w:r>
        <w:rPr>
          <w:rFonts w:ascii="宋体" w:hAnsi="宋体" w:cs="宋体"/>
          <w:b/>
          <w:sz w:val="24"/>
        </w:rPr>
      </w:r>
      <w:r/>
    </w:p>
    <w:p>
      <w:pPr>
        <w:pStyle w:val="772"/>
        <w:jc w:val="center"/>
        <w:spacing w:line="360" w:lineRule="auto"/>
        <w:rPr>
          <w:rFonts w:ascii="宋体" w:hAnsi="宋体" w:cs="宋体"/>
          <w:b/>
          <w:szCs w:val="21"/>
        </w:rPr>
      </w:pPr>
      <w:r>
        <w:rPr>
          <w:rFonts w:ascii="宋体" w:hAnsi="宋体" w:cs="宋体"/>
          <w:b/>
          <w:szCs w:val="21"/>
        </w:rPr>
      </w:r>
      <w:r/>
    </w:p>
    <w:p>
      <w:pPr>
        <w:pStyle w:val="772"/>
        <w:jc w:val="center"/>
        <w:spacing w:line="360" w:lineRule="auto"/>
        <w:rPr>
          <w:rFonts w:ascii="宋体" w:hAnsi="宋体" w:cs="宋体"/>
          <w:b/>
          <w:sz w:val="24"/>
        </w:rPr>
      </w:pPr>
      <w:r>
        <w:rPr>
          <w:rFonts w:hint="eastAsia" w:ascii="宋体" w:hAnsi="宋体" w:cs="宋体"/>
          <w:b/>
          <w:sz w:val="24"/>
        </w:rPr>
        <w:t xml:space="preserve">政府采购合同信用融资政策告知函</w:t>
      </w:r>
      <w:r>
        <w:rPr>
          <w:rFonts w:ascii="宋体" w:hAnsi="宋体" w:cs="宋体"/>
          <w:b/>
          <w:sz w:val="24"/>
        </w:rPr>
      </w:r>
      <w:r/>
    </w:p>
    <w:p>
      <w:pPr>
        <w:pStyle w:val="772"/>
        <w:spacing w:line="360" w:lineRule="auto"/>
        <w:rPr>
          <w:rFonts w:ascii="宋体" w:hAnsi="宋体" w:cs="宋体"/>
          <w:b/>
          <w:szCs w:val="21"/>
        </w:rPr>
      </w:pPr>
      <w:r>
        <w:rPr>
          <w:rFonts w:hint="eastAsia" w:ascii="宋体" w:hAnsi="宋体" w:cs="宋体"/>
          <w:b/>
          <w:szCs w:val="21"/>
        </w:rPr>
        <w:t xml:space="preserve">各政府采购供应商：</w:t>
      </w:r>
      <w:r>
        <w:rPr>
          <w:rFonts w:ascii="宋体" w:hAnsi="宋体" w:cs="宋体"/>
          <w:b/>
          <w:szCs w:val="21"/>
        </w:rPr>
      </w:r>
      <w:r/>
    </w:p>
    <w:p>
      <w:pPr>
        <w:pStyle w:val="772"/>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772"/>
        <w:ind w:firstLine="480"/>
        <w:spacing w:line="360" w:lineRule="auto"/>
        <w:rPr>
          <w:rFonts w:ascii="宋体" w:hAnsi="宋体" w:cs="宋体"/>
          <w:sz w:val="24"/>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sz w:val="24"/>
        </w:rPr>
      </w:r>
      <w:r/>
    </w:p>
    <w:p>
      <w:pPr>
        <w:pStyle w:val="772"/>
        <w:spacing w:line="360" w:lineRule="auto"/>
        <w:rPr>
          <w:rFonts w:ascii="宋体" w:hAnsi="宋体" w:cs="宋体"/>
          <w:b/>
        </w:rPr>
      </w:pPr>
      <w:r>
        <w:rPr>
          <w:rFonts w:ascii="宋体" w:hAnsi="宋体" w:cs="宋体"/>
          <w:b/>
        </w:rPr>
      </w:r>
      <w:r/>
    </w:p>
    <w:p>
      <w:pPr>
        <w:pStyle w:val="772"/>
        <w:spacing w:line="360" w:lineRule="auto"/>
        <w:rPr>
          <w:rFonts w:ascii="宋体" w:hAnsi="宋体" w:cs="宋体"/>
          <w:b/>
        </w:rPr>
      </w:pPr>
      <w:r>
        <w:rPr>
          <w:rFonts w:ascii="宋体" w:hAnsi="宋体" w:cs="宋体"/>
          <w:b/>
        </w:rPr>
      </w:r>
      <w:r/>
    </w:p>
    <w:p>
      <w:pPr>
        <w:pStyle w:val="772"/>
        <w:spacing w:line="360" w:lineRule="auto"/>
        <w:rPr>
          <w:rFonts w:ascii="宋体" w:hAnsi="宋体" w:cs="宋体"/>
          <w:b/>
        </w:rPr>
      </w:pPr>
      <w:r>
        <w:rPr>
          <w:rFonts w:ascii="宋体" w:hAnsi="宋体" w:cs="宋体"/>
          <w:b/>
        </w:rPr>
      </w:r>
      <w:r/>
    </w:p>
    <w:p>
      <w:pPr>
        <w:pStyle w:val="772"/>
        <w:spacing w:line="360" w:lineRule="auto"/>
        <w:rPr>
          <w:rFonts w:ascii="宋体" w:hAnsi="宋体" w:cs="宋体"/>
          <w:b/>
        </w:rPr>
      </w:pPr>
      <w:r>
        <w:rPr>
          <w:rFonts w:ascii="宋体" w:hAnsi="宋体" w:cs="宋体"/>
          <w:b/>
        </w:rPr>
      </w:r>
      <w:r/>
    </w:p>
    <w:p>
      <w:pPr>
        <w:pStyle w:val="772"/>
        <w:spacing w:line="360" w:lineRule="auto"/>
        <w:rPr>
          <w:rFonts w:hint="eastAsia" w:ascii="宋体" w:hAnsi="宋体" w:cs="宋体"/>
          <w:b/>
        </w:rPr>
      </w:pPr>
      <w:r>
        <w:rPr>
          <w:rFonts w:hint="eastAsia" w:ascii="宋体" w:hAnsi="宋体" w:cs="宋体"/>
          <w:b/>
        </w:rPr>
        <w:t xml:space="preserve">（全文完）</w:t>
      </w:r>
      <w:r/>
    </w:p>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440" w:right="1134" w:bottom="1440" w:left="1134"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SimSun">
    <w:panose1 w:val="02010600030101010101"/>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等线">
    <w:panose1 w:val="02010600030101010101"/>
  </w:font>
  <w:font w:name="仿宋">
    <w:panose1 w:val="02010609060101010101"/>
  </w:font>
  <w:font w:name="_x000B__x000C_">
    <w:panose1 w:val="020B0503020202020204"/>
  </w:font>
  <w:font w:name="À¥ÂØ·ÂËÎ">
    <w:panose1 w:val="020B0503020202020204"/>
  </w:font>
  <w:font w:name="Courier New">
    <w:panose1 w:val="02070309020205020404"/>
  </w:font>
  <w:font w:name="Arial">
    <w:panose1 w:val="020B0604020202020204"/>
  </w:font>
  <w:font w:name="Verdana">
    <w:panose1 w:val="020B0604030504040204"/>
  </w:font>
  <w:font w:name="华文中宋">
    <w:panose1 w:val="02010600040101010101"/>
  </w:font>
  <w:font w:name="仿宋_GB2312">
    <w:panose1 w:val="02010609060101010101"/>
  </w:font>
  <w:font w:name="Tms Rmn">
    <w:panose1 w:val="020B0503020202020204"/>
  </w:font>
  <w:font w:name="黑体">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instrText xml:space="preserve"> PAGE   \* MERGEFORMAT </w:instrText>
    </w:r>
    <w:r>
      <w:fldChar w:fldCharType="separate"/>
    </w:r>
    <w:r>
      <w:rPr>
        <w:lang w:val="zh-CN"/>
      </w:rPr>
      <w:t xml:space="preserve">30</w:t>
    </w:r>
    <w:r>
      <w:fldChar w:fldCharType="end"/>
    </w:r>
    <w:r/>
  </w:p>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Fonts w:eastAsia="宋体"/>
      </w:rPr>
    </w:pPr>
    <w:r>
      <w:rPr>
        <w:rFonts w:hint="eastAsia" w:eastAsia="宋体"/>
      </w:rPr>
      <w:t xml:space="preserve">  </w:t>
    </w:r>
    <w:r>
      <w:rPr>
        <w:rFonts w:eastAsia="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tabs>
        <w:tab w:val="right" w:pos="8820" w:leader="none"/>
      </w:tabs>
    </w:pPr>
    <w:r>
      <w:rPr>
        <w:rFonts w:ascii="宋体" w:hAnsi="宋体" w:eastAsia="宋体" w:cs="宋体"/>
      </w:rPr>
    </w:r>
    <w:r>
      <w:rPr>
        <w:rFonts w:ascii="宋体" w:hAnsi="宋体" w:eastAsia="宋体" w:cs="宋体"/>
      </w:rPr>
      <mc:AlternateContent>
        <mc:Choice Requires="wpg">
          <w:drawing>
            <wp:inline xmlns:wp="http://schemas.openxmlformats.org/drawingml/2006/wordprocessingDrawing" distT="0" distB="0" distL="0" distR="0">
              <wp:extent cx="304712" cy="25769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4712" cy="2576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0pt;height:20.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苏州市吴江区星辰技术咨询服务有限公司                          标号：</w:t>
    </w:r>
    <w:r>
      <w:rPr>
        <w:rFonts w:hint="eastAsia" w:ascii="宋体" w:hAnsi="宋体" w:eastAsia="宋体" w:cs="宋体"/>
        <w:bCs/>
        <w:szCs w:val="22"/>
      </w:rPr>
      <w:t xml:space="preserve">JSZC-320509-SZXC-C2026-0003号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tabs>
        <w:tab w:val="right" w:pos="8820" w:leader="none"/>
      </w:tabs>
      <w:rPr>
        <w:rFonts w:ascii="宋体"/>
      </w:rPr>
    </w:pPr>
    <w:r>
      <w:rPr>
        <w:rFonts w:ascii="宋体" w:hAnsi="宋体" w:eastAsia="宋体" w:cs="宋体"/>
      </w:rPr>
    </w:r>
    <w:r>
      <w:rPr>
        <w:rFonts w:ascii="宋体" w:hAnsi="宋体" w:eastAsia="宋体" w:cs="宋体"/>
      </w:rPr>
      <mc:AlternateContent>
        <mc:Choice Requires="wpg">
          <w:drawing>
            <wp:inline xmlns:wp="http://schemas.openxmlformats.org/drawingml/2006/wordprocessingDrawing" distT="0" distB="0" distL="0" distR="0">
              <wp:extent cx="304712" cy="25769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4712" cy="2576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0pt;height:20.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苏州市吴江区星辰技术咨询服务有限公司                          标号：</w:t>
    </w:r>
    <w:r>
      <w:rPr>
        <w:rFonts w:hint="eastAsia" w:ascii="宋体" w:hAnsi="宋体" w:eastAsia="宋体" w:cs="宋体"/>
        <w:bCs/>
        <w:szCs w:val="22"/>
      </w:rPr>
      <w:t xml:space="preserve">JSZC-320509-SZXC-C2026-0003号</w:t>
    </w:r>
    <w:r>
      <w:rPr>
        <w:rFonts w:asci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72"/>
        <w:ind w:left="810" w:hanging="360"/>
        <w:tabs>
          <w:tab w:val="num" w:pos="810" w:leader="none"/>
        </w:tabs>
      </w:pPr>
    </w:lvl>
    <w:lvl w:ilvl="1">
      <w:start w:val="1"/>
      <w:numFmt w:val="lowerLetter"/>
      <w:isLgl w:val="false"/>
      <w:suff w:val="tab"/>
      <w:lvlText w:val="%2)"/>
      <w:lvlJc w:val="left"/>
      <w:pPr>
        <w:pStyle w:val="772"/>
        <w:ind w:left="1290" w:hanging="420"/>
        <w:tabs>
          <w:tab w:val="num" w:pos="1290" w:leader="none"/>
        </w:tabs>
      </w:pPr>
    </w:lvl>
    <w:lvl w:ilvl="2">
      <w:start w:val="1"/>
      <w:numFmt w:val="lowerRoman"/>
      <w:isLgl w:val="false"/>
      <w:suff w:val="tab"/>
      <w:lvlText w:val="%3."/>
      <w:lvlJc w:val="right"/>
      <w:pPr>
        <w:pStyle w:val="772"/>
        <w:ind w:left="1710" w:hanging="420"/>
        <w:tabs>
          <w:tab w:val="num" w:pos="1710" w:leader="none"/>
        </w:tabs>
      </w:pPr>
    </w:lvl>
    <w:lvl w:ilvl="3">
      <w:start w:val="1"/>
      <w:numFmt w:val="decimal"/>
      <w:isLgl w:val="false"/>
      <w:suff w:val="tab"/>
      <w:lvlText w:val="%4."/>
      <w:lvlJc w:val="left"/>
      <w:pPr>
        <w:pStyle w:val="772"/>
        <w:ind w:left="2130" w:hanging="420"/>
        <w:tabs>
          <w:tab w:val="num" w:pos="2130" w:leader="none"/>
        </w:tabs>
      </w:pPr>
    </w:lvl>
    <w:lvl w:ilvl="4">
      <w:start w:val="1"/>
      <w:numFmt w:val="lowerLetter"/>
      <w:isLgl w:val="false"/>
      <w:suff w:val="tab"/>
      <w:lvlText w:val="%5)"/>
      <w:lvlJc w:val="left"/>
      <w:pPr>
        <w:pStyle w:val="772"/>
        <w:ind w:left="2550" w:hanging="420"/>
        <w:tabs>
          <w:tab w:val="num" w:pos="2550" w:leader="none"/>
        </w:tabs>
      </w:pPr>
    </w:lvl>
    <w:lvl w:ilvl="5">
      <w:start w:val="1"/>
      <w:numFmt w:val="lowerRoman"/>
      <w:isLgl w:val="false"/>
      <w:suff w:val="tab"/>
      <w:lvlText w:val="%6."/>
      <w:lvlJc w:val="right"/>
      <w:pPr>
        <w:pStyle w:val="772"/>
        <w:ind w:left="2970" w:hanging="420"/>
        <w:tabs>
          <w:tab w:val="num" w:pos="2970" w:leader="none"/>
        </w:tabs>
      </w:pPr>
    </w:lvl>
    <w:lvl w:ilvl="6">
      <w:start w:val="1"/>
      <w:numFmt w:val="decimal"/>
      <w:pStyle w:val="1292"/>
      <w:isLgl w:val="false"/>
      <w:suff w:val="tab"/>
      <w:lvlText w:val="%7."/>
      <w:lvlJc w:val="left"/>
      <w:pPr>
        <w:pStyle w:val="772"/>
        <w:ind w:left="3390" w:hanging="420"/>
        <w:tabs>
          <w:tab w:val="num" w:pos="3390" w:leader="none"/>
        </w:tabs>
      </w:pPr>
    </w:lvl>
    <w:lvl w:ilvl="7">
      <w:start w:val="1"/>
      <w:numFmt w:val="lowerLetter"/>
      <w:isLgl w:val="false"/>
      <w:suff w:val="tab"/>
      <w:lvlText w:val="%8)"/>
      <w:lvlJc w:val="left"/>
      <w:pPr>
        <w:pStyle w:val="772"/>
        <w:ind w:left="3810" w:hanging="420"/>
        <w:tabs>
          <w:tab w:val="num" w:pos="3810" w:leader="none"/>
        </w:tabs>
      </w:pPr>
    </w:lvl>
    <w:lvl w:ilvl="8">
      <w:start w:val="1"/>
      <w:numFmt w:val="lowerRoman"/>
      <w:isLgl w:val="false"/>
      <w:suff w:val="tab"/>
      <w:lvlText w:val="%9."/>
      <w:lvlJc w:val="right"/>
      <w:pPr>
        <w:pStyle w:val="772"/>
        <w:ind w:left="4230" w:hanging="420"/>
        <w:tabs>
          <w:tab w:val="num" w:pos="4230" w:leader="none"/>
        </w:tabs>
      </w:pPr>
    </w:lvl>
  </w:abstractNum>
  <w:abstractNum w:abstractNumId="1">
    <w:multiLevelType w:val="hybridMultilevel"/>
    <w:lvl w:ilvl="0">
      <w:start w:val="2"/>
      <w:numFmt w:val="decimal"/>
      <w:isLgl w:val="false"/>
      <w:suff w:val="nothing"/>
      <w:lvlText w:val="（%1）"/>
      <w:lvlJc w:val="left"/>
      <w:pPr>
        <w:pStyle w:val="772"/>
      </w:pPr>
    </w:lvl>
    <w:lvl w:ilvl="1">
      <w:start w:val="1"/>
      <w:numFmt w:val="bullet"/>
      <w:isLgl w:val="false"/>
      <w:suff w:val="tab"/>
      <w:lvlText w:val="o"/>
      <w:lvlJc w:val="left"/>
      <w:pPr>
        <w:pStyle w:val="772"/>
        <w:ind w:left="1440" w:hanging="360"/>
      </w:pPr>
      <w:rPr>
        <w:rFonts w:ascii="Courier New" w:hAnsi="Courier New" w:eastAsia="Courier New" w:cs="Courier New"/>
      </w:rPr>
    </w:lvl>
    <w:lvl w:ilvl="2">
      <w:start w:val="1"/>
      <w:numFmt w:val="bullet"/>
      <w:isLgl w:val="false"/>
      <w:suff w:val="tab"/>
      <w:lvlText w:val="§"/>
      <w:lvlJc w:val="left"/>
      <w:pPr>
        <w:pStyle w:val="772"/>
        <w:ind w:left="2160" w:hanging="360"/>
      </w:pPr>
      <w:rPr>
        <w:rFonts w:ascii="Wingdings" w:hAnsi="Wingdings" w:eastAsia="Wingdings" w:cs="Wingdings"/>
      </w:rPr>
    </w:lvl>
    <w:lvl w:ilvl="3">
      <w:start w:val="1"/>
      <w:numFmt w:val="bullet"/>
      <w:isLgl w:val="false"/>
      <w:suff w:val="tab"/>
      <w:lvlText w:val="·"/>
      <w:lvlJc w:val="left"/>
      <w:pPr>
        <w:pStyle w:val="772"/>
        <w:ind w:left="2880" w:hanging="360"/>
      </w:pPr>
      <w:rPr>
        <w:rFonts w:ascii="Symbol" w:hAnsi="Symbol" w:eastAsia="Symbol" w:cs="Symbol"/>
      </w:rPr>
    </w:lvl>
    <w:lvl w:ilvl="4">
      <w:start w:val="1"/>
      <w:numFmt w:val="bullet"/>
      <w:isLgl w:val="false"/>
      <w:suff w:val="tab"/>
      <w:lvlText w:val="o"/>
      <w:lvlJc w:val="left"/>
      <w:pPr>
        <w:pStyle w:val="772"/>
        <w:ind w:left="3600" w:hanging="360"/>
      </w:pPr>
      <w:rPr>
        <w:rFonts w:ascii="Courier New" w:hAnsi="Courier New" w:eastAsia="Courier New" w:cs="Courier New"/>
      </w:rPr>
    </w:lvl>
    <w:lvl w:ilvl="5">
      <w:start w:val="1"/>
      <w:numFmt w:val="bullet"/>
      <w:isLgl w:val="false"/>
      <w:suff w:val="tab"/>
      <w:lvlText w:val="§"/>
      <w:lvlJc w:val="left"/>
      <w:pPr>
        <w:pStyle w:val="772"/>
        <w:ind w:left="4320" w:hanging="360"/>
      </w:pPr>
      <w:rPr>
        <w:rFonts w:ascii="Wingdings" w:hAnsi="Wingdings" w:eastAsia="Wingdings" w:cs="Wingdings"/>
      </w:rPr>
    </w:lvl>
    <w:lvl w:ilvl="6">
      <w:start w:val="1"/>
      <w:numFmt w:val="bullet"/>
      <w:isLgl w:val="false"/>
      <w:suff w:val="tab"/>
      <w:lvlText w:val="·"/>
      <w:lvlJc w:val="left"/>
      <w:pPr>
        <w:pStyle w:val="772"/>
        <w:ind w:left="5040" w:hanging="360"/>
      </w:pPr>
      <w:rPr>
        <w:rFonts w:ascii="Symbol" w:hAnsi="Symbol" w:eastAsia="Symbol" w:cs="Symbol"/>
      </w:rPr>
    </w:lvl>
    <w:lvl w:ilvl="7">
      <w:start w:val="1"/>
      <w:numFmt w:val="bullet"/>
      <w:isLgl w:val="false"/>
      <w:suff w:val="tab"/>
      <w:lvlText w:val="o"/>
      <w:lvlJc w:val="left"/>
      <w:pPr>
        <w:pStyle w:val="772"/>
        <w:ind w:left="5760" w:hanging="360"/>
      </w:pPr>
      <w:rPr>
        <w:rFonts w:ascii="Courier New" w:hAnsi="Courier New" w:eastAsia="Courier New" w:cs="Courier New"/>
      </w:rPr>
    </w:lvl>
    <w:lvl w:ilvl="8">
      <w:start w:val="1"/>
      <w:numFmt w:val="bullet"/>
      <w:isLgl w:val="false"/>
      <w:suff w:val="tab"/>
      <w:lvlText w:val="§"/>
      <w:lvlJc w:val="left"/>
      <w:pPr>
        <w:pStyle w:val="77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2"/>
      </w:pPr>
    </w:lvl>
    <w:lvl w:ilvl="1">
      <w:start w:val="1"/>
      <w:numFmt w:val="bullet"/>
      <w:isLgl w:val="false"/>
      <w:suff w:val="tab"/>
      <w:lvlText w:val="o"/>
      <w:lvlJc w:val="left"/>
      <w:pPr>
        <w:pStyle w:val="772"/>
        <w:ind w:left="1440" w:hanging="360"/>
      </w:pPr>
      <w:rPr>
        <w:rFonts w:ascii="Courier New" w:hAnsi="Courier New" w:eastAsia="Courier New" w:cs="Courier New"/>
      </w:rPr>
    </w:lvl>
    <w:lvl w:ilvl="2">
      <w:start w:val="1"/>
      <w:numFmt w:val="bullet"/>
      <w:isLgl w:val="false"/>
      <w:suff w:val="tab"/>
      <w:lvlText w:val="§"/>
      <w:lvlJc w:val="left"/>
      <w:pPr>
        <w:pStyle w:val="772"/>
        <w:ind w:left="2160" w:hanging="360"/>
      </w:pPr>
      <w:rPr>
        <w:rFonts w:ascii="Wingdings" w:hAnsi="Wingdings" w:eastAsia="Wingdings" w:cs="Wingdings"/>
      </w:rPr>
    </w:lvl>
    <w:lvl w:ilvl="3">
      <w:start w:val="1"/>
      <w:numFmt w:val="bullet"/>
      <w:isLgl w:val="false"/>
      <w:suff w:val="tab"/>
      <w:lvlText w:val="·"/>
      <w:lvlJc w:val="left"/>
      <w:pPr>
        <w:pStyle w:val="772"/>
        <w:ind w:left="2880" w:hanging="360"/>
      </w:pPr>
      <w:rPr>
        <w:rFonts w:ascii="Symbol" w:hAnsi="Symbol" w:eastAsia="Symbol" w:cs="Symbol"/>
      </w:rPr>
    </w:lvl>
    <w:lvl w:ilvl="4">
      <w:start w:val="1"/>
      <w:numFmt w:val="bullet"/>
      <w:isLgl w:val="false"/>
      <w:suff w:val="tab"/>
      <w:lvlText w:val="o"/>
      <w:lvlJc w:val="left"/>
      <w:pPr>
        <w:pStyle w:val="772"/>
        <w:ind w:left="3600" w:hanging="360"/>
      </w:pPr>
      <w:rPr>
        <w:rFonts w:ascii="Courier New" w:hAnsi="Courier New" w:eastAsia="Courier New" w:cs="Courier New"/>
      </w:rPr>
    </w:lvl>
    <w:lvl w:ilvl="5">
      <w:start w:val="1"/>
      <w:numFmt w:val="bullet"/>
      <w:isLgl w:val="false"/>
      <w:suff w:val="tab"/>
      <w:lvlText w:val="§"/>
      <w:lvlJc w:val="left"/>
      <w:pPr>
        <w:pStyle w:val="772"/>
        <w:ind w:left="4320" w:hanging="360"/>
      </w:pPr>
      <w:rPr>
        <w:rFonts w:ascii="Wingdings" w:hAnsi="Wingdings" w:eastAsia="Wingdings" w:cs="Wingdings"/>
      </w:rPr>
    </w:lvl>
    <w:lvl w:ilvl="6">
      <w:start w:val="1"/>
      <w:numFmt w:val="bullet"/>
      <w:isLgl w:val="false"/>
      <w:suff w:val="tab"/>
      <w:lvlText w:val="·"/>
      <w:lvlJc w:val="left"/>
      <w:pPr>
        <w:pStyle w:val="772"/>
        <w:ind w:left="5040" w:hanging="360"/>
      </w:pPr>
      <w:rPr>
        <w:rFonts w:ascii="Symbol" w:hAnsi="Symbol" w:eastAsia="Symbol" w:cs="Symbol"/>
      </w:rPr>
    </w:lvl>
    <w:lvl w:ilvl="7">
      <w:start w:val="1"/>
      <w:numFmt w:val="bullet"/>
      <w:isLgl w:val="false"/>
      <w:suff w:val="tab"/>
      <w:lvlText w:val="o"/>
      <w:lvlJc w:val="left"/>
      <w:pPr>
        <w:pStyle w:val="772"/>
        <w:ind w:left="5760" w:hanging="360"/>
      </w:pPr>
      <w:rPr>
        <w:rFonts w:ascii="Courier New" w:hAnsi="Courier New" w:eastAsia="Courier New" w:cs="Courier New"/>
      </w:rPr>
    </w:lvl>
    <w:lvl w:ilvl="8">
      <w:start w:val="1"/>
      <w:numFmt w:val="bullet"/>
      <w:isLgl w:val="false"/>
      <w:suff w:val="tab"/>
      <w:lvlText w:val="§"/>
      <w:lvlJc w:val="left"/>
      <w:pPr>
        <w:pStyle w:val="772"/>
        <w:ind w:left="6480" w:hanging="360"/>
      </w:pPr>
      <w:rPr>
        <w:rFonts w:ascii="Wingdings" w:hAnsi="Wingdings" w:eastAsia="Wingdings" w:cs="Wingdings"/>
      </w:rPr>
    </w:lvl>
  </w:abstractNum>
  <w:abstractNum w:abstractNumId="3">
    <w:multiLevelType w:val="hybridMultilevel"/>
    <w:lvl w:ilvl="0">
      <w:start w:val="1"/>
      <w:numFmt w:val="decimal"/>
      <w:pStyle w:val="1347"/>
      <w:isLgl w:val="false"/>
      <w:suff w:val="tab"/>
      <w:lvlText w:val="%1、"/>
      <w:lvlJc w:val="left"/>
      <w:pPr>
        <w:pStyle w:val="772"/>
        <w:ind w:left="810" w:hanging="360"/>
        <w:tabs>
          <w:tab w:val="num" w:pos="810" w:leader="none"/>
        </w:tabs>
      </w:pPr>
    </w:lvl>
    <w:lvl w:ilvl="1">
      <w:start w:val="1"/>
      <w:numFmt w:val="lowerLetter"/>
      <w:pStyle w:val="1296"/>
      <w:isLgl w:val="false"/>
      <w:suff w:val="tab"/>
      <w:lvlText w:val="%2)"/>
      <w:lvlJc w:val="left"/>
      <w:pPr>
        <w:pStyle w:val="772"/>
        <w:ind w:left="1290" w:hanging="420"/>
        <w:tabs>
          <w:tab w:val="num" w:pos="1290" w:leader="none"/>
        </w:tabs>
      </w:pPr>
    </w:lvl>
    <w:lvl w:ilvl="2">
      <w:start w:val="1"/>
      <w:numFmt w:val="lowerRoman"/>
      <w:pStyle w:val="1372"/>
      <w:isLgl w:val="false"/>
      <w:suff w:val="tab"/>
      <w:lvlText w:val="%3."/>
      <w:lvlJc w:val="right"/>
      <w:pPr>
        <w:pStyle w:val="772"/>
        <w:ind w:left="1710" w:hanging="420"/>
        <w:tabs>
          <w:tab w:val="num" w:pos="1710" w:leader="none"/>
        </w:tabs>
      </w:pPr>
    </w:lvl>
    <w:lvl w:ilvl="3">
      <w:start w:val="1"/>
      <w:numFmt w:val="decimal"/>
      <w:isLgl w:val="false"/>
      <w:suff w:val="tab"/>
      <w:lvlText w:val="%4."/>
      <w:lvlJc w:val="left"/>
      <w:pPr>
        <w:pStyle w:val="772"/>
        <w:ind w:left="2130" w:hanging="420"/>
        <w:tabs>
          <w:tab w:val="num" w:pos="2130" w:leader="none"/>
        </w:tabs>
      </w:pPr>
    </w:lvl>
    <w:lvl w:ilvl="4">
      <w:start w:val="1"/>
      <w:numFmt w:val="lowerLetter"/>
      <w:isLgl w:val="false"/>
      <w:suff w:val="tab"/>
      <w:lvlText w:val="%5)"/>
      <w:lvlJc w:val="left"/>
      <w:pPr>
        <w:pStyle w:val="772"/>
        <w:ind w:left="2550" w:hanging="420"/>
        <w:tabs>
          <w:tab w:val="num" w:pos="2550" w:leader="none"/>
        </w:tabs>
      </w:pPr>
    </w:lvl>
    <w:lvl w:ilvl="5">
      <w:start w:val="1"/>
      <w:numFmt w:val="lowerRoman"/>
      <w:isLgl w:val="false"/>
      <w:suff w:val="tab"/>
      <w:lvlText w:val="%6."/>
      <w:lvlJc w:val="right"/>
      <w:pPr>
        <w:pStyle w:val="772"/>
        <w:ind w:left="2970" w:hanging="420"/>
        <w:tabs>
          <w:tab w:val="num" w:pos="2970" w:leader="none"/>
        </w:tabs>
      </w:pPr>
    </w:lvl>
    <w:lvl w:ilvl="6">
      <w:start w:val="1"/>
      <w:numFmt w:val="decimal"/>
      <w:isLgl w:val="false"/>
      <w:suff w:val="tab"/>
      <w:lvlText w:val="%7."/>
      <w:lvlJc w:val="left"/>
      <w:pPr>
        <w:pStyle w:val="772"/>
        <w:ind w:left="3390" w:hanging="420"/>
        <w:tabs>
          <w:tab w:val="num" w:pos="3390" w:leader="none"/>
        </w:tabs>
      </w:pPr>
    </w:lvl>
    <w:lvl w:ilvl="7">
      <w:start w:val="1"/>
      <w:numFmt w:val="lowerLetter"/>
      <w:isLgl w:val="false"/>
      <w:suff w:val="tab"/>
      <w:lvlText w:val="%8)"/>
      <w:lvlJc w:val="left"/>
      <w:pPr>
        <w:pStyle w:val="772"/>
        <w:ind w:left="3810" w:hanging="420"/>
        <w:tabs>
          <w:tab w:val="num" w:pos="3810" w:leader="none"/>
        </w:tabs>
      </w:pPr>
    </w:lvl>
    <w:lvl w:ilvl="8">
      <w:start w:val="1"/>
      <w:numFmt w:val="lowerRoman"/>
      <w:isLgl w:val="false"/>
      <w:suff w:val="tab"/>
      <w:lvlText w:val="%9."/>
      <w:lvlJc w:val="right"/>
      <w:pPr>
        <w:pStyle w:val="772"/>
        <w:ind w:left="4230" w:hanging="420"/>
        <w:tabs>
          <w:tab w:val="num" w:pos="4230" w:leader="none"/>
        </w:tabs>
      </w:pPr>
    </w:lvl>
  </w:abstractNum>
  <w:abstractNum w:abstractNumId="4">
    <w:multiLevelType w:val="hybridMultilevel"/>
    <w:lvl w:ilvl="0">
      <w:start w:val="1"/>
      <w:numFmt w:val="upperLetter"/>
      <w:pStyle w:val="1392"/>
      <w:isLgl w:val="false"/>
      <w:suff w:val="tab"/>
      <w:lvlText w:val="%1．"/>
      <w:lvlJc w:val="left"/>
      <w:pPr>
        <w:pStyle w:val="772"/>
        <w:ind w:left="405" w:hanging="405"/>
        <w:tabs>
          <w:tab w:val="num" w:pos="405" w:leader="none"/>
        </w:tabs>
      </w:pPr>
      <w:rPr>
        <w:rFonts w:hint="eastAsia" w:ascii="Times New Roman"/>
      </w:rPr>
    </w:lvl>
    <w:lvl w:ilvl="1">
      <w:start w:val="1"/>
      <w:numFmt w:val="decimal"/>
      <w:isLgl w:val="false"/>
      <w:suff w:val="tab"/>
      <w:lvlText w:val="%2．"/>
      <w:lvlJc w:val="left"/>
      <w:pPr>
        <w:pStyle w:val="772"/>
        <w:ind w:left="780" w:hanging="360"/>
        <w:tabs>
          <w:tab w:val="num" w:pos="780" w:leader="none"/>
        </w:tabs>
      </w:pPr>
      <w:rPr>
        <w:rFonts w:hint="eastAsia"/>
      </w:rPr>
    </w:lvl>
    <w:lvl w:ilvl="2">
      <w:start w:val="1"/>
      <w:numFmt w:val="lowerRoman"/>
      <w:pStyle w:val="1228"/>
      <w:isLgl w:val="false"/>
      <w:suff w:val="tab"/>
      <w:lvlText w:val="%3."/>
      <w:lvlJc w:val="right"/>
      <w:pPr>
        <w:pStyle w:val="772"/>
        <w:ind w:left="1260" w:hanging="420"/>
        <w:tabs>
          <w:tab w:val="num" w:pos="1260" w:leader="none"/>
        </w:tabs>
      </w:pPr>
    </w:lvl>
    <w:lvl w:ilvl="3">
      <w:start w:val="1"/>
      <w:numFmt w:val="decimal"/>
      <w:isLgl w:val="false"/>
      <w:suff w:val="tab"/>
      <w:lvlText w:val="%4."/>
      <w:lvlJc w:val="left"/>
      <w:pPr>
        <w:pStyle w:val="772"/>
        <w:ind w:left="1680" w:hanging="420"/>
        <w:tabs>
          <w:tab w:val="num" w:pos="1680" w:leader="none"/>
        </w:tabs>
      </w:pPr>
    </w:lvl>
    <w:lvl w:ilvl="4">
      <w:start w:val="1"/>
      <w:numFmt w:val="lowerLetter"/>
      <w:isLgl w:val="false"/>
      <w:suff w:val="tab"/>
      <w:lvlText w:val="%5)"/>
      <w:lvlJc w:val="left"/>
      <w:pPr>
        <w:pStyle w:val="772"/>
        <w:ind w:left="2100" w:hanging="420"/>
        <w:tabs>
          <w:tab w:val="num" w:pos="2100" w:leader="none"/>
        </w:tabs>
      </w:pPr>
    </w:lvl>
    <w:lvl w:ilvl="5">
      <w:start w:val="1"/>
      <w:numFmt w:val="lowerRoman"/>
      <w:isLgl w:val="false"/>
      <w:suff w:val="tab"/>
      <w:lvlText w:val="%6."/>
      <w:lvlJc w:val="right"/>
      <w:pPr>
        <w:pStyle w:val="772"/>
        <w:ind w:left="2520" w:hanging="420"/>
        <w:tabs>
          <w:tab w:val="num" w:pos="2520" w:leader="none"/>
        </w:tabs>
      </w:pPr>
    </w:lvl>
    <w:lvl w:ilvl="6">
      <w:start w:val="1"/>
      <w:numFmt w:val="decimal"/>
      <w:isLgl w:val="false"/>
      <w:suff w:val="tab"/>
      <w:lvlText w:val="%7."/>
      <w:lvlJc w:val="left"/>
      <w:pPr>
        <w:pStyle w:val="772"/>
        <w:ind w:left="2940" w:hanging="420"/>
        <w:tabs>
          <w:tab w:val="num" w:pos="2940" w:leader="none"/>
        </w:tabs>
      </w:pPr>
    </w:lvl>
    <w:lvl w:ilvl="7">
      <w:start w:val="1"/>
      <w:numFmt w:val="lowerLetter"/>
      <w:isLgl w:val="false"/>
      <w:suff w:val="tab"/>
      <w:lvlText w:val="%8)"/>
      <w:lvlJc w:val="left"/>
      <w:pPr>
        <w:pStyle w:val="772"/>
        <w:ind w:left="3360" w:hanging="420"/>
        <w:tabs>
          <w:tab w:val="num" w:pos="3360" w:leader="none"/>
        </w:tabs>
      </w:pPr>
    </w:lvl>
    <w:lvl w:ilvl="8">
      <w:start w:val="1"/>
      <w:numFmt w:val="lowerRoman"/>
      <w:isLgl w:val="false"/>
      <w:suff w:val="tab"/>
      <w:lvlText w:val="%9."/>
      <w:lvlJc w:val="right"/>
      <w:pPr>
        <w:pStyle w:val="772"/>
        <w:ind w:left="3780" w:hanging="420"/>
        <w:tabs>
          <w:tab w:val="num" w:pos="3780" w:leader="none"/>
        </w:tabs>
      </w:pPr>
    </w:lvl>
  </w:abstractNum>
  <w:abstractNum w:abstractNumId="5">
    <w:multiLevelType w:val="hybridMultilevel"/>
    <w:lvl w:ilvl="0">
      <w:start w:val="1"/>
      <w:numFmt w:val="chineseCountingThousand"/>
      <w:isLgl w:val="false"/>
      <w:suff w:val="tab"/>
      <w:lvlText w:val="%1、"/>
      <w:lvlJc w:val="left"/>
      <w:pPr>
        <w:pStyle w:val="772"/>
        <w:ind w:left="144" w:hanging="144"/>
        <w:tabs>
          <w:tab w:val="num" w:pos="792" w:leader="none"/>
        </w:tabs>
      </w:pPr>
      <w:rPr>
        <w:rFonts w:hint="eastAsia"/>
        <w:b/>
        <w:i w:val="0"/>
        <w:sz w:val="36"/>
        <w:szCs w:val="36"/>
      </w:rPr>
    </w:lvl>
    <w:lvl w:ilvl="1">
      <w:start w:val="0"/>
      <w:numFmt w:val="decimal"/>
      <w:isLgl w:val="false"/>
      <w:suff w:val="tab"/>
      <w:lvlText w:val=""/>
      <w:lvlJc w:val="left"/>
      <w:pPr>
        <w:pStyle w:val="772"/>
        <w:tabs>
          <w:tab w:val="num" w:pos="360" w:leader="none"/>
        </w:tabs>
      </w:pPr>
    </w:lvl>
    <w:lvl w:ilvl="2">
      <w:start w:val="0"/>
      <w:numFmt w:val="decimal"/>
      <w:isLgl w:val="false"/>
      <w:suff w:val="tab"/>
      <w:lvlText w:val=""/>
      <w:lvlJc w:val="left"/>
      <w:pPr>
        <w:pStyle w:val="772"/>
        <w:tabs>
          <w:tab w:val="num" w:pos="360" w:leader="none"/>
        </w:tabs>
      </w:pPr>
    </w:lvl>
    <w:lvl w:ilvl="3">
      <w:start w:val="1"/>
      <w:numFmt w:val="decimal"/>
      <w:pStyle w:val="1299"/>
      <w:isLgl w:val="false"/>
      <w:suff w:val="tab"/>
      <w:lvlText w:val="%4."/>
      <w:lvlJc w:val="left"/>
      <w:pPr>
        <w:pStyle w:val="772"/>
        <w:ind w:left="0" w:firstLine="0"/>
        <w:tabs>
          <w:tab w:val="num" w:pos="0" w:leader="none"/>
        </w:tabs>
      </w:pPr>
      <w:rPr>
        <w:rFonts w:hint="eastAsia" w:ascii="仿宋" w:hAnsi="仿宋" w:eastAsia="仿宋"/>
        <w:b/>
        <w:i w:val="0"/>
        <w:sz w:val="28"/>
        <w:szCs w:val="28"/>
      </w:rPr>
    </w:lvl>
    <w:lvl w:ilvl="4">
      <w:start w:val="1"/>
      <w:numFmt w:val="decimal"/>
      <w:isLgl w:val="false"/>
      <w:suff w:val="tab"/>
      <w:lvlText w:val="（%5）"/>
      <w:lvlJc w:val="left"/>
      <w:pPr>
        <w:pStyle w:val="772"/>
        <w:ind w:left="0" w:firstLine="0"/>
        <w:tabs>
          <w:tab w:val="num" w:pos="0" w:leader="none"/>
        </w:tabs>
      </w:pPr>
      <w:rPr>
        <w:rFonts w:hint="eastAsia"/>
      </w:rPr>
    </w:lvl>
    <w:lvl w:ilvl="5">
      <w:start w:val="1"/>
      <w:numFmt w:val="upperLetter"/>
      <w:isLgl w:val="false"/>
      <w:suff w:val="tab"/>
      <w:lvlText w:val="%6."/>
      <w:lvlJc w:val="left"/>
      <w:pPr>
        <w:pStyle w:val="772"/>
        <w:ind w:left="0" w:firstLine="0"/>
        <w:tabs>
          <w:tab w:val="num" w:pos="0" w:leader="none"/>
        </w:tabs>
      </w:pPr>
      <w:rPr>
        <w:rFonts w:hint="eastAsia"/>
      </w:rPr>
    </w:lvl>
    <w:lvl w:ilvl="6">
      <w:start w:val="1"/>
      <w:numFmt w:val="bullet"/>
      <w:isLgl w:val="false"/>
      <w:suff w:val="tab"/>
      <w:lvlText w:val=""/>
      <w:lvlJc w:val="left"/>
      <w:pPr>
        <w:pStyle w:val="772"/>
        <w:ind w:left="0" w:firstLine="0"/>
        <w:tabs>
          <w:tab w:val="num" w:pos="0" w:leader="none"/>
        </w:tabs>
      </w:pPr>
      <w:rPr>
        <w:rFonts w:ascii="Symbol" w:hAnsi="Symbol" w:cs="Times New Roman"/>
        <w:color w:val="000000"/>
      </w:rPr>
    </w:lvl>
    <w:lvl w:ilvl="7">
      <w:start w:val="0"/>
      <w:numFmt w:val="decimal"/>
      <w:isLgl w:val="false"/>
      <w:suff w:val="tab"/>
      <w:lvlText w:val=""/>
      <w:lvlJc w:val="left"/>
      <w:pPr>
        <w:pStyle w:val="772"/>
        <w:tabs>
          <w:tab w:val="num" w:pos="360" w:leader="none"/>
        </w:tabs>
      </w:pPr>
    </w:lvl>
    <w:lvl w:ilvl="8">
      <w:start w:val="0"/>
      <w:numFmt w:val="decimal"/>
      <w:isLgl w:val="false"/>
      <w:suff w:val="tab"/>
      <w:lvlText w:val=""/>
      <w:lvlJc w:val="left"/>
      <w:pPr>
        <w:pStyle w:val="772"/>
        <w:tabs>
          <w:tab w:val="num" w:pos="360" w:leader="none"/>
        </w:tabs>
      </w:pPr>
    </w:lvl>
  </w:abstractNum>
  <w:abstractNum w:abstractNumId="6">
    <w:multiLevelType w:val="hybridMultilevel"/>
    <w:lvl w:ilvl="0">
      <w:start w:val="1"/>
      <w:numFmt w:val="decimal"/>
      <w:pStyle w:val="1307"/>
      <w:isLgl w:val="false"/>
      <w:suff w:val="tab"/>
      <w:lvlText w:val="%1、"/>
      <w:lvlJc w:val="left"/>
      <w:pPr>
        <w:pStyle w:val="772"/>
        <w:ind w:left="360" w:hanging="360"/>
      </w:pPr>
    </w:lvl>
    <w:lvl w:ilvl="1">
      <w:start w:val="1"/>
      <w:numFmt w:val="lowerLetter"/>
      <w:isLgl w:val="false"/>
      <w:suff w:val="tab"/>
      <w:lvlText w:val="%2)"/>
      <w:lvlJc w:val="left"/>
      <w:pPr>
        <w:pStyle w:val="772"/>
        <w:ind w:left="840" w:hanging="420"/>
      </w:pPr>
    </w:lvl>
    <w:lvl w:ilvl="2">
      <w:start w:val="1"/>
      <w:numFmt w:val="lowerRoman"/>
      <w:isLgl w:val="false"/>
      <w:suff w:val="tab"/>
      <w:lvlText w:val="%3."/>
      <w:lvlJc w:val="right"/>
      <w:pPr>
        <w:pStyle w:val="772"/>
        <w:ind w:left="1260" w:hanging="420"/>
      </w:pPr>
    </w:lvl>
    <w:lvl w:ilvl="3">
      <w:start w:val="1"/>
      <w:numFmt w:val="decimal"/>
      <w:isLgl w:val="false"/>
      <w:suff w:val="tab"/>
      <w:lvlText w:val="%4."/>
      <w:lvlJc w:val="left"/>
      <w:pPr>
        <w:pStyle w:val="772"/>
        <w:ind w:left="1680" w:hanging="420"/>
      </w:pPr>
    </w:lvl>
    <w:lvl w:ilvl="4">
      <w:start w:val="1"/>
      <w:numFmt w:val="lowerLetter"/>
      <w:isLgl w:val="false"/>
      <w:suff w:val="tab"/>
      <w:lvlText w:val="%5)"/>
      <w:lvlJc w:val="left"/>
      <w:pPr>
        <w:pStyle w:val="772"/>
        <w:ind w:left="2100" w:hanging="420"/>
      </w:pPr>
    </w:lvl>
    <w:lvl w:ilvl="5">
      <w:start w:val="1"/>
      <w:numFmt w:val="lowerRoman"/>
      <w:isLgl w:val="false"/>
      <w:suff w:val="tab"/>
      <w:lvlText w:val="%6."/>
      <w:lvlJc w:val="right"/>
      <w:pPr>
        <w:pStyle w:val="772"/>
        <w:ind w:left="2520" w:hanging="420"/>
      </w:pPr>
    </w:lvl>
    <w:lvl w:ilvl="6">
      <w:start w:val="1"/>
      <w:numFmt w:val="decimal"/>
      <w:isLgl w:val="false"/>
      <w:suff w:val="tab"/>
      <w:lvlText w:val="%7."/>
      <w:lvlJc w:val="left"/>
      <w:pPr>
        <w:pStyle w:val="772"/>
        <w:ind w:left="2940" w:hanging="420"/>
      </w:pPr>
    </w:lvl>
    <w:lvl w:ilvl="7">
      <w:start w:val="1"/>
      <w:numFmt w:val="lowerLetter"/>
      <w:isLgl w:val="false"/>
      <w:suff w:val="tab"/>
      <w:lvlText w:val="%8)"/>
      <w:lvlJc w:val="left"/>
      <w:pPr>
        <w:pStyle w:val="772"/>
        <w:ind w:left="3360" w:hanging="420"/>
      </w:pPr>
    </w:lvl>
    <w:lvl w:ilvl="8">
      <w:start w:val="1"/>
      <w:numFmt w:val="lowerRoman"/>
      <w:isLgl w:val="false"/>
      <w:suff w:val="tab"/>
      <w:lvlText w:val="%9."/>
      <w:lvlJc w:val="right"/>
      <w:pPr>
        <w:pStyle w:val="772"/>
        <w:ind w:left="3780" w:hanging="420"/>
      </w:pPr>
    </w:lvl>
  </w:abstractNum>
  <w:abstractNum w:abstractNumId="7">
    <w:multiLevelType w:val="hybridMultilevel"/>
    <w:lvl w:ilvl="0">
      <w:start w:val="1"/>
      <w:numFmt w:val="chineseCounting"/>
      <w:isLgl w:val="false"/>
      <w:suff w:val="nothing"/>
      <w:lvlText w:val="%1、"/>
      <w:lvlJc w:val="left"/>
      <w:pPr>
        <w:pStyle w:val="772"/>
      </w:pPr>
      <w:rPr>
        <w:rFonts w:hint="eastAsia"/>
        <w:lang w:val="en-US"/>
      </w:rPr>
    </w:lvl>
    <w:lvl w:ilvl="1">
      <w:start w:val="1"/>
      <w:numFmt w:val="bullet"/>
      <w:isLgl w:val="false"/>
      <w:suff w:val="tab"/>
      <w:lvlText w:val="o"/>
      <w:lvlJc w:val="left"/>
      <w:pPr>
        <w:pStyle w:val="772"/>
        <w:ind w:left="1440" w:hanging="360"/>
      </w:pPr>
      <w:rPr>
        <w:rFonts w:ascii="Courier New" w:hAnsi="Courier New" w:eastAsia="Courier New" w:cs="Courier New"/>
      </w:rPr>
    </w:lvl>
    <w:lvl w:ilvl="2">
      <w:start w:val="1"/>
      <w:numFmt w:val="bullet"/>
      <w:isLgl w:val="false"/>
      <w:suff w:val="tab"/>
      <w:lvlText w:val="§"/>
      <w:lvlJc w:val="left"/>
      <w:pPr>
        <w:pStyle w:val="772"/>
        <w:ind w:left="2160" w:hanging="360"/>
      </w:pPr>
      <w:rPr>
        <w:rFonts w:ascii="Wingdings" w:hAnsi="Wingdings" w:eastAsia="Wingdings" w:cs="Wingdings"/>
      </w:rPr>
    </w:lvl>
    <w:lvl w:ilvl="3">
      <w:start w:val="1"/>
      <w:numFmt w:val="bullet"/>
      <w:isLgl w:val="false"/>
      <w:suff w:val="tab"/>
      <w:lvlText w:val="·"/>
      <w:lvlJc w:val="left"/>
      <w:pPr>
        <w:pStyle w:val="772"/>
        <w:ind w:left="2880" w:hanging="360"/>
      </w:pPr>
      <w:rPr>
        <w:rFonts w:ascii="Symbol" w:hAnsi="Symbol" w:eastAsia="Symbol" w:cs="Symbol"/>
      </w:rPr>
    </w:lvl>
    <w:lvl w:ilvl="4">
      <w:start w:val="1"/>
      <w:numFmt w:val="bullet"/>
      <w:isLgl w:val="false"/>
      <w:suff w:val="tab"/>
      <w:lvlText w:val="o"/>
      <w:lvlJc w:val="left"/>
      <w:pPr>
        <w:pStyle w:val="772"/>
        <w:ind w:left="3600" w:hanging="360"/>
      </w:pPr>
      <w:rPr>
        <w:rFonts w:ascii="Courier New" w:hAnsi="Courier New" w:eastAsia="Courier New" w:cs="Courier New"/>
      </w:rPr>
    </w:lvl>
    <w:lvl w:ilvl="5">
      <w:start w:val="1"/>
      <w:numFmt w:val="bullet"/>
      <w:isLgl w:val="false"/>
      <w:suff w:val="tab"/>
      <w:lvlText w:val="§"/>
      <w:lvlJc w:val="left"/>
      <w:pPr>
        <w:pStyle w:val="772"/>
        <w:ind w:left="4320" w:hanging="360"/>
      </w:pPr>
      <w:rPr>
        <w:rFonts w:ascii="Wingdings" w:hAnsi="Wingdings" w:eastAsia="Wingdings" w:cs="Wingdings"/>
      </w:rPr>
    </w:lvl>
    <w:lvl w:ilvl="6">
      <w:start w:val="1"/>
      <w:numFmt w:val="bullet"/>
      <w:isLgl w:val="false"/>
      <w:suff w:val="tab"/>
      <w:lvlText w:val="·"/>
      <w:lvlJc w:val="left"/>
      <w:pPr>
        <w:pStyle w:val="772"/>
        <w:ind w:left="5040" w:hanging="360"/>
      </w:pPr>
      <w:rPr>
        <w:rFonts w:ascii="Symbol" w:hAnsi="Symbol" w:eastAsia="Symbol" w:cs="Symbol"/>
      </w:rPr>
    </w:lvl>
    <w:lvl w:ilvl="7">
      <w:start w:val="1"/>
      <w:numFmt w:val="bullet"/>
      <w:isLgl w:val="false"/>
      <w:suff w:val="tab"/>
      <w:lvlText w:val="o"/>
      <w:lvlJc w:val="left"/>
      <w:pPr>
        <w:pStyle w:val="772"/>
        <w:ind w:left="5760" w:hanging="360"/>
      </w:pPr>
      <w:rPr>
        <w:rFonts w:ascii="Courier New" w:hAnsi="Courier New" w:eastAsia="Courier New" w:cs="Courier New"/>
      </w:rPr>
    </w:lvl>
    <w:lvl w:ilvl="8">
      <w:start w:val="1"/>
      <w:numFmt w:val="bullet"/>
      <w:isLgl w:val="false"/>
      <w:suff w:val="tab"/>
      <w:lvlText w:val="§"/>
      <w:lvlJc w:val="left"/>
      <w:pPr>
        <w:pStyle w:val="772"/>
        <w:ind w:left="6480" w:hanging="360"/>
      </w:pPr>
      <w:rPr>
        <w:rFonts w:ascii="Wingdings" w:hAnsi="Wingdings" w:eastAsia="Wingdings" w:cs="Wingdings"/>
      </w:rPr>
    </w:lvl>
  </w:abstractNum>
  <w:abstractNum w:abstractNumId="8">
    <w:multiLevelType w:val="hybridMultilevel"/>
    <w:lvl w:ilvl="0">
      <w:start w:val="6"/>
      <w:numFmt w:val="japaneseCounting"/>
      <w:pStyle w:val="1383"/>
      <w:isLgl w:val="false"/>
      <w:suff w:val="tab"/>
      <w:lvlText w:val="（%1）"/>
      <w:lvlJc w:val="left"/>
      <w:pPr>
        <w:pStyle w:val="772"/>
        <w:ind w:left="720" w:hanging="720"/>
        <w:tabs>
          <w:tab w:val="num" w:pos="720" w:leader="none"/>
        </w:tabs>
      </w:pPr>
    </w:lvl>
    <w:lvl w:ilvl="1">
      <w:start w:val="1"/>
      <w:numFmt w:val="lowerLetter"/>
      <w:pStyle w:val="1257"/>
      <w:isLgl w:val="false"/>
      <w:suff w:val="tab"/>
      <w:lvlText w:val="%2)"/>
      <w:lvlJc w:val="left"/>
      <w:pPr>
        <w:pStyle w:val="772"/>
        <w:ind w:left="840" w:hanging="420"/>
        <w:tabs>
          <w:tab w:val="num" w:pos="840" w:leader="none"/>
        </w:tabs>
      </w:pPr>
    </w:lvl>
    <w:lvl w:ilvl="2">
      <w:start w:val="1"/>
      <w:numFmt w:val="lowerRoman"/>
      <w:pStyle w:val="1395"/>
      <w:isLgl w:val="false"/>
      <w:suff w:val="tab"/>
      <w:lvlText w:val="%3."/>
      <w:lvlJc w:val="right"/>
      <w:pPr>
        <w:pStyle w:val="772"/>
        <w:ind w:left="1260" w:hanging="420"/>
        <w:tabs>
          <w:tab w:val="num" w:pos="1260" w:leader="none"/>
        </w:tabs>
      </w:pPr>
    </w:lvl>
    <w:lvl w:ilvl="3">
      <w:start w:val="1"/>
      <w:numFmt w:val="decimal"/>
      <w:pStyle w:val="1335"/>
      <w:isLgl w:val="false"/>
      <w:suff w:val="tab"/>
      <w:lvlText w:val="%4."/>
      <w:lvlJc w:val="left"/>
      <w:pPr>
        <w:pStyle w:val="772"/>
        <w:ind w:left="1680" w:hanging="420"/>
        <w:tabs>
          <w:tab w:val="num" w:pos="1680" w:leader="none"/>
        </w:tabs>
      </w:pPr>
    </w:lvl>
    <w:lvl w:ilvl="4">
      <w:start w:val="1"/>
      <w:numFmt w:val="lowerLetter"/>
      <w:pStyle w:val="1348"/>
      <w:isLgl w:val="false"/>
      <w:suff w:val="tab"/>
      <w:lvlText w:val="%5)"/>
      <w:lvlJc w:val="left"/>
      <w:pPr>
        <w:pStyle w:val="772"/>
        <w:ind w:left="2100" w:hanging="420"/>
        <w:tabs>
          <w:tab w:val="num" w:pos="2100" w:leader="none"/>
        </w:tabs>
      </w:pPr>
    </w:lvl>
    <w:lvl w:ilvl="5">
      <w:start w:val="1"/>
      <w:numFmt w:val="lowerRoman"/>
      <w:isLgl w:val="false"/>
      <w:suff w:val="tab"/>
      <w:lvlText w:val="%6."/>
      <w:lvlJc w:val="right"/>
      <w:pPr>
        <w:pStyle w:val="772"/>
        <w:ind w:left="2520" w:hanging="420"/>
        <w:tabs>
          <w:tab w:val="num" w:pos="2520" w:leader="none"/>
        </w:tabs>
      </w:pPr>
    </w:lvl>
    <w:lvl w:ilvl="6">
      <w:start w:val="1"/>
      <w:numFmt w:val="decimal"/>
      <w:isLgl w:val="false"/>
      <w:suff w:val="tab"/>
      <w:lvlText w:val="%7."/>
      <w:lvlJc w:val="left"/>
      <w:pPr>
        <w:pStyle w:val="772"/>
        <w:ind w:left="2940" w:hanging="420"/>
        <w:tabs>
          <w:tab w:val="num" w:pos="2940" w:leader="none"/>
        </w:tabs>
      </w:pPr>
    </w:lvl>
    <w:lvl w:ilvl="7">
      <w:start w:val="1"/>
      <w:numFmt w:val="lowerLetter"/>
      <w:isLgl w:val="false"/>
      <w:suff w:val="tab"/>
      <w:lvlText w:val="%8)"/>
      <w:lvlJc w:val="left"/>
      <w:pPr>
        <w:pStyle w:val="772"/>
        <w:ind w:left="3360" w:hanging="420"/>
        <w:tabs>
          <w:tab w:val="num" w:pos="3360" w:leader="none"/>
        </w:tabs>
      </w:pPr>
    </w:lvl>
    <w:lvl w:ilvl="8">
      <w:start w:val="1"/>
      <w:numFmt w:val="lowerRoman"/>
      <w:isLgl w:val="false"/>
      <w:suff w:val="tab"/>
      <w:lvlText w:val="%9."/>
      <w:lvlJc w:val="right"/>
      <w:pPr>
        <w:pStyle w:val="772"/>
        <w:ind w:left="3780" w:hanging="420"/>
        <w:tabs>
          <w:tab w:val="num" w:pos="3780" w:leader="none"/>
        </w:tabs>
      </w:pPr>
    </w:lvl>
  </w:abstractNum>
  <w:abstractNum w:abstractNumId="9">
    <w:multiLevelType w:val="hybridMultilevel"/>
    <w:lvl w:ilvl="0">
      <w:start w:val="1"/>
      <w:numFmt w:val="japaneseCounting"/>
      <w:pStyle w:val="1154"/>
      <w:isLgl w:val="false"/>
      <w:suff w:val="tab"/>
      <w:lvlText w:val="%1、"/>
      <w:lvlJc w:val="left"/>
      <w:pPr>
        <w:pStyle w:val="772"/>
        <w:ind w:left="420" w:hanging="420"/>
        <w:tabs>
          <w:tab w:val="num" w:pos="420" w:leader="none"/>
        </w:tabs>
      </w:pPr>
      <w:rPr>
        <w:rFonts w:hint="eastAsia"/>
      </w:rPr>
    </w:lvl>
    <w:lvl w:ilvl="1">
      <w:start w:val="1"/>
      <w:numFmt w:val="lowerLetter"/>
      <w:isLgl w:val="false"/>
      <w:suff w:val="tab"/>
      <w:lvlText w:val="%2)"/>
      <w:lvlJc w:val="left"/>
      <w:pPr>
        <w:pStyle w:val="772"/>
        <w:ind w:left="840" w:hanging="420"/>
        <w:tabs>
          <w:tab w:val="num" w:pos="840" w:leader="none"/>
        </w:tabs>
      </w:pPr>
    </w:lvl>
    <w:lvl w:ilvl="2">
      <w:start w:val="1"/>
      <w:numFmt w:val="lowerRoman"/>
      <w:isLgl w:val="false"/>
      <w:suff w:val="tab"/>
      <w:lvlText w:val="%3."/>
      <w:lvlJc w:val="right"/>
      <w:pPr>
        <w:pStyle w:val="772"/>
        <w:ind w:left="1260" w:hanging="420"/>
        <w:tabs>
          <w:tab w:val="num" w:pos="1260" w:leader="none"/>
        </w:tabs>
      </w:pPr>
    </w:lvl>
    <w:lvl w:ilvl="3">
      <w:start w:val="1"/>
      <w:numFmt w:val="decimal"/>
      <w:isLgl w:val="false"/>
      <w:suff w:val="tab"/>
      <w:lvlText w:val="%4."/>
      <w:lvlJc w:val="left"/>
      <w:pPr>
        <w:pStyle w:val="772"/>
        <w:ind w:left="1680" w:hanging="420"/>
        <w:tabs>
          <w:tab w:val="num" w:pos="1680" w:leader="none"/>
        </w:tabs>
      </w:pPr>
    </w:lvl>
    <w:lvl w:ilvl="4">
      <w:start w:val="1"/>
      <w:numFmt w:val="lowerLetter"/>
      <w:isLgl w:val="false"/>
      <w:suff w:val="tab"/>
      <w:lvlText w:val="%5)"/>
      <w:lvlJc w:val="left"/>
      <w:pPr>
        <w:pStyle w:val="772"/>
        <w:ind w:left="2100" w:hanging="420"/>
        <w:tabs>
          <w:tab w:val="num" w:pos="2100" w:leader="none"/>
        </w:tabs>
      </w:pPr>
    </w:lvl>
    <w:lvl w:ilvl="5">
      <w:start w:val="1"/>
      <w:numFmt w:val="lowerRoman"/>
      <w:isLgl w:val="false"/>
      <w:suff w:val="tab"/>
      <w:lvlText w:val="%6."/>
      <w:lvlJc w:val="right"/>
      <w:pPr>
        <w:pStyle w:val="772"/>
        <w:ind w:left="2520" w:hanging="420"/>
        <w:tabs>
          <w:tab w:val="num" w:pos="2520" w:leader="none"/>
        </w:tabs>
      </w:pPr>
    </w:lvl>
    <w:lvl w:ilvl="6">
      <w:start w:val="1"/>
      <w:numFmt w:val="decimal"/>
      <w:isLgl w:val="false"/>
      <w:suff w:val="tab"/>
      <w:lvlText w:val="%7."/>
      <w:lvlJc w:val="left"/>
      <w:pPr>
        <w:pStyle w:val="772"/>
        <w:ind w:left="2940" w:hanging="420"/>
        <w:tabs>
          <w:tab w:val="num" w:pos="2940" w:leader="none"/>
        </w:tabs>
      </w:pPr>
    </w:lvl>
    <w:lvl w:ilvl="7">
      <w:start w:val="1"/>
      <w:numFmt w:val="lowerLetter"/>
      <w:isLgl w:val="false"/>
      <w:suff w:val="tab"/>
      <w:lvlText w:val="%8)"/>
      <w:lvlJc w:val="left"/>
      <w:pPr>
        <w:pStyle w:val="772"/>
        <w:ind w:left="3360" w:hanging="420"/>
        <w:tabs>
          <w:tab w:val="num" w:pos="3360" w:leader="none"/>
        </w:tabs>
      </w:pPr>
    </w:lvl>
    <w:lvl w:ilvl="8">
      <w:start w:val="1"/>
      <w:numFmt w:val="lowerRoman"/>
      <w:isLgl w:val="false"/>
      <w:suff w:val="tab"/>
      <w:lvlText w:val="%9."/>
      <w:lvlJc w:val="right"/>
      <w:pPr>
        <w:pStyle w:val="772"/>
        <w:ind w:left="3780" w:hanging="420"/>
        <w:tabs>
          <w:tab w:val="num" w:pos="3780" w:leader="none"/>
        </w:tabs>
      </w:pPr>
    </w:lvl>
  </w:abstractNum>
  <w:abstractNum w:abstractNumId="10">
    <w:multiLevelType w:val="hybridMultilevel"/>
    <w:lvl w:ilvl="0">
      <w:start w:val="1"/>
      <w:numFmt w:val="decimal"/>
      <w:isLgl w:val="false"/>
      <w:suff w:val="space"/>
      <w:lvlText w:val="第%1章"/>
      <w:lvlJc w:val="center"/>
      <w:pPr>
        <w:pStyle w:val="772"/>
        <w:ind w:left="0" w:firstLine="288"/>
      </w:pPr>
      <w:rPr>
        <w:rFonts w:hint="eastAsia" w:ascii="黑体" w:hAnsi="黑体" w:eastAsia="黑体"/>
        <w:sz w:val="36"/>
      </w:rPr>
    </w:lvl>
    <w:lvl w:ilvl="1">
      <w:start w:val="0"/>
      <w:numFmt w:val="decimal"/>
      <w:isLgl w:val="false"/>
      <w:suff w:val="tab"/>
      <w:lvlText w:val=""/>
      <w:lvlJc w:val="left"/>
      <w:pPr>
        <w:pStyle w:val="772"/>
        <w:tabs>
          <w:tab w:val="num" w:pos="360" w:leader="none"/>
        </w:tabs>
      </w:pPr>
    </w:lvl>
    <w:lvl w:ilvl="2">
      <w:start w:val="0"/>
      <w:numFmt w:val="decimal"/>
      <w:pStyle w:val="1411"/>
      <w:isLgl w:val="false"/>
      <w:suff w:val="tab"/>
      <w:lvlText w:val=""/>
      <w:lvlJc w:val="left"/>
      <w:pPr>
        <w:pStyle w:val="772"/>
        <w:tabs>
          <w:tab w:val="num" w:pos="360" w:leader="none"/>
        </w:tabs>
      </w:pPr>
    </w:lvl>
    <w:lvl w:ilvl="3">
      <w:start w:val="0"/>
      <w:numFmt w:val="decimal"/>
      <w:isLgl w:val="false"/>
      <w:suff w:val="tab"/>
      <w:lvlText w:val=""/>
      <w:lvlJc w:val="left"/>
      <w:pPr>
        <w:pStyle w:val="772"/>
        <w:tabs>
          <w:tab w:val="num" w:pos="360" w:leader="none"/>
        </w:tabs>
      </w:pPr>
    </w:lvl>
    <w:lvl w:ilvl="4">
      <w:start w:val="0"/>
      <w:numFmt w:val="decimal"/>
      <w:isLgl w:val="false"/>
      <w:suff w:val="tab"/>
      <w:lvlText w:val=""/>
      <w:lvlJc w:val="left"/>
      <w:pPr>
        <w:pStyle w:val="772"/>
        <w:tabs>
          <w:tab w:val="num" w:pos="360" w:leader="none"/>
        </w:tabs>
      </w:pPr>
    </w:lvl>
    <w:lvl w:ilvl="5">
      <w:start w:val="0"/>
      <w:numFmt w:val="decimal"/>
      <w:isLgl w:val="false"/>
      <w:suff w:val="tab"/>
      <w:lvlText w:val=""/>
      <w:lvlJc w:val="left"/>
      <w:pPr>
        <w:pStyle w:val="772"/>
        <w:tabs>
          <w:tab w:val="num" w:pos="360" w:leader="none"/>
        </w:tabs>
      </w:pPr>
    </w:lvl>
    <w:lvl w:ilvl="6">
      <w:start w:val="0"/>
      <w:numFmt w:val="decimal"/>
      <w:isLgl w:val="false"/>
      <w:suff w:val="tab"/>
      <w:lvlText w:val=""/>
      <w:lvlJc w:val="left"/>
      <w:pPr>
        <w:pStyle w:val="772"/>
        <w:tabs>
          <w:tab w:val="num" w:pos="360" w:leader="none"/>
        </w:tabs>
      </w:pPr>
    </w:lvl>
    <w:lvl w:ilvl="7">
      <w:start w:val="0"/>
      <w:numFmt w:val="decimal"/>
      <w:isLgl w:val="false"/>
      <w:suff w:val="tab"/>
      <w:lvlText w:val=""/>
      <w:lvlJc w:val="left"/>
      <w:pPr>
        <w:pStyle w:val="772"/>
        <w:tabs>
          <w:tab w:val="num" w:pos="360" w:leader="none"/>
        </w:tabs>
      </w:pPr>
    </w:lvl>
    <w:lvl w:ilvl="8">
      <w:start w:val="0"/>
      <w:numFmt w:val="decimal"/>
      <w:isLgl w:val="false"/>
      <w:suff w:val="tab"/>
      <w:lvlText w:val=""/>
      <w:lvlJc w:val="left"/>
      <w:pPr>
        <w:pStyle w:val="772"/>
        <w:tabs>
          <w:tab w:val="num" w:pos="360" w:leader="none"/>
        </w:tabs>
      </w:pPr>
    </w:lvl>
  </w:abstractNum>
  <w:abstractNum w:abstractNumId="11">
    <w:multiLevelType w:val="hybridMultilevel"/>
    <w:lvl w:ilvl="0">
      <w:start w:val="1"/>
      <w:numFmt w:val="japaneseCounting"/>
      <w:pStyle w:val="1290"/>
      <w:isLgl w:val="false"/>
      <w:suff w:val="tab"/>
      <w:lvlText w:val="%1、"/>
      <w:lvlJc w:val="left"/>
      <w:pPr>
        <w:pStyle w:val="772"/>
        <w:ind w:left="840" w:hanging="420"/>
        <w:tabs>
          <w:tab w:val="num" w:pos="840" w:leader="none"/>
        </w:tabs>
      </w:pPr>
      <w:rPr>
        <w:rFonts w:hint="eastAsia"/>
      </w:rPr>
    </w:lvl>
    <w:lvl w:ilvl="1">
      <w:start w:val="1"/>
      <w:numFmt w:val="lowerLetter"/>
      <w:pStyle w:val="1287"/>
      <w:isLgl w:val="false"/>
      <w:suff w:val="tab"/>
      <w:lvlText w:val="%2)"/>
      <w:lvlJc w:val="left"/>
      <w:pPr>
        <w:pStyle w:val="772"/>
        <w:ind w:left="1260" w:hanging="420"/>
        <w:tabs>
          <w:tab w:val="num" w:pos="1260" w:leader="none"/>
        </w:tabs>
      </w:pPr>
    </w:lvl>
    <w:lvl w:ilvl="2">
      <w:start w:val="1"/>
      <w:numFmt w:val="lowerRoman"/>
      <w:isLgl w:val="false"/>
      <w:suff w:val="tab"/>
      <w:lvlText w:val="%3."/>
      <w:lvlJc w:val="right"/>
      <w:pPr>
        <w:pStyle w:val="772"/>
        <w:ind w:left="1680" w:hanging="420"/>
        <w:tabs>
          <w:tab w:val="num" w:pos="1680" w:leader="none"/>
        </w:tabs>
      </w:pPr>
    </w:lvl>
    <w:lvl w:ilvl="3">
      <w:start w:val="1"/>
      <w:numFmt w:val="decimal"/>
      <w:isLgl w:val="false"/>
      <w:suff w:val="tab"/>
      <w:lvlText w:val="%4."/>
      <w:lvlJc w:val="left"/>
      <w:pPr>
        <w:pStyle w:val="772"/>
        <w:ind w:left="2100" w:hanging="420"/>
        <w:tabs>
          <w:tab w:val="num" w:pos="2100" w:leader="none"/>
        </w:tabs>
      </w:pPr>
    </w:lvl>
    <w:lvl w:ilvl="4">
      <w:start w:val="1"/>
      <w:numFmt w:val="lowerLetter"/>
      <w:isLgl w:val="false"/>
      <w:suff w:val="tab"/>
      <w:lvlText w:val="%5)"/>
      <w:lvlJc w:val="left"/>
      <w:pPr>
        <w:pStyle w:val="772"/>
        <w:ind w:left="2520" w:hanging="420"/>
        <w:tabs>
          <w:tab w:val="num" w:pos="2520" w:leader="none"/>
        </w:tabs>
      </w:pPr>
    </w:lvl>
    <w:lvl w:ilvl="5">
      <w:start w:val="1"/>
      <w:numFmt w:val="lowerRoman"/>
      <w:isLgl w:val="false"/>
      <w:suff w:val="tab"/>
      <w:lvlText w:val="%6."/>
      <w:lvlJc w:val="right"/>
      <w:pPr>
        <w:pStyle w:val="772"/>
        <w:ind w:left="2940" w:hanging="420"/>
        <w:tabs>
          <w:tab w:val="num" w:pos="2940" w:leader="none"/>
        </w:tabs>
      </w:pPr>
    </w:lvl>
    <w:lvl w:ilvl="6">
      <w:start w:val="1"/>
      <w:numFmt w:val="decimal"/>
      <w:isLgl w:val="false"/>
      <w:suff w:val="tab"/>
      <w:lvlText w:val="%7."/>
      <w:lvlJc w:val="left"/>
      <w:pPr>
        <w:pStyle w:val="772"/>
        <w:ind w:left="3360" w:hanging="420"/>
        <w:tabs>
          <w:tab w:val="num" w:pos="3360" w:leader="none"/>
        </w:tabs>
      </w:pPr>
    </w:lvl>
    <w:lvl w:ilvl="7">
      <w:start w:val="1"/>
      <w:numFmt w:val="lowerLetter"/>
      <w:isLgl w:val="false"/>
      <w:suff w:val="tab"/>
      <w:lvlText w:val="%8)"/>
      <w:lvlJc w:val="left"/>
      <w:pPr>
        <w:pStyle w:val="772"/>
        <w:ind w:left="3780" w:hanging="420"/>
        <w:tabs>
          <w:tab w:val="num" w:pos="3780" w:leader="none"/>
        </w:tabs>
      </w:pPr>
    </w:lvl>
    <w:lvl w:ilvl="8">
      <w:start w:val="1"/>
      <w:numFmt w:val="lowerRoman"/>
      <w:isLgl w:val="false"/>
      <w:suff w:val="tab"/>
      <w:lvlText w:val="%9."/>
      <w:lvlJc w:val="right"/>
      <w:pPr>
        <w:pStyle w:val="772"/>
        <w:ind w:left="4200" w:hanging="420"/>
        <w:tabs>
          <w:tab w:val="num" w:pos="4200" w:leader="none"/>
        </w:tabs>
      </w:pPr>
    </w:lvl>
  </w:abstractNum>
  <w:abstractNum w:abstractNumId="12">
    <w:multiLevelType w:val="hybridMultilevel"/>
    <w:lvl w:ilvl="0">
      <w:start w:val="1"/>
      <w:numFmt w:val="decimal"/>
      <w:isLgl w:val="false"/>
      <w:suff w:val="nothing"/>
      <w:lvlText w:val="（%1）"/>
      <w:lvlJc w:val="left"/>
      <w:pPr>
        <w:pStyle w:val="772"/>
      </w:pPr>
    </w:lvl>
    <w:lvl w:ilvl="1">
      <w:start w:val="1"/>
      <w:numFmt w:val="bullet"/>
      <w:isLgl w:val="false"/>
      <w:suff w:val="tab"/>
      <w:lvlText w:val="o"/>
      <w:lvlJc w:val="left"/>
      <w:pPr>
        <w:pStyle w:val="772"/>
        <w:ind w:left="1440" w:hanging="360"/>
      </w:pPr>
      <w:rPr>
        <w:rFonts w:ascii="Courier New" w:hAnsi="Courier New" w:eastAsia="Courier New" w:cs="Courier New"/>
      </w:rPr>
    </w:lvl>
    <w:lvl w:ilvl="2">
      <w:start w:val="1"/>
      <w:numFmt w:val="bullet"/>
      <w:isLgl w:val="false"/>
      <w:suff w:val="tab"/>
      <w:lvlText w:val="§"/>
      <w:lvlJc w:val="left"/>
      <w:pPr>
        <w:pStyle w:val="772"/>
        <w:ind w:left="2160" w:hanging="360"/>
      </w:pPr>
      <w:rPr>
        <w:rFonts w:ascii="Wingdings" w:hAnsi="Wingdings" w:eastAsia="Wingdings" w:cs="Wingdings"/>
      </w:rPr>
    </w:lvl>
    <w:lvl w:ilvl="3">
      <w:start w:val="1"/>
      <w:numFmt w:val="bullet"/>
      <w:isLgl w:val="false"/>
      <w:suff w:val="tab"/>
      <w:lvlText w:val="·"/>
      <w:lvlJc w:val="left"/>
      <w:pPr>
        <w:pStyle w:val="772"/>
        <w:ind w:left="2880" w:hanging="360"/>
      </w:pPr>
      <w:rPr>
        <w:rFonts w:ascii="Symbol" w:hAnsi="Symbol" w:eastAsia="Symbol" w:cs="Symbol"/>
      </w:rPr>
    </w:lvl>
    <w:lvl w:ilvl="4">
      <w:start w:val="1"/>
      <w:numFmt w:val="bullet"/>
      <w:isLgl w:val="false"/>
      <w:suff w:val="tab"/>
      <w:lvlText w:val="o"/>
      <w:lvlJc w:val="left"/>
      <w:pPr>
        <w:pStyle w:val="772"/>
        <w:ind w:left="3600" w:hanging="360"/>
      </w:pPr>
      <w:rPr>
        <w:rFonts w:ascii="Courier New" w:hAnsi="Courier New" w:eastAsia="Courier New" w:cs="Courier New"/>
      </w:rPr>
    </w:lvl>
    <w:lvl w:ilvl="5">
      <w:start w:val="1"/>
      <w:numFmt w:val="bullet"/>
      <w:isLgl w:val="false"/>
      <w:suff w:val="tab"/>
      <w:lvlText w:val="§"/>
      <w:lvlJc w:val="left"/>
      <w:pPr>
        <w:pStyle w:val="772"/>
        <w:ind w:left="4320" w:hanging="360"/>
      </w:pPr>
      <w:rPr>
        <w:rFonts w:ascii="Wingdings" w:hAnsi="Wingdings" w:eastAsia="Wingdings" w:cs="Wingdings"/>
      </w:rPr>
    </w:lvl>
    <w:lvl w:ilvl="6">
      <w:start w:val="1"/>
      <w:numFmt w:val="bullet"/>
      <w:isLgl w:val="false"/>
      <w:suff w:val="tab"/>
      <w:lvlText w:val="·"/>
      <w:lvlJc w:val="left"/>
      <w:pPr>
        <w:pStyle w:val="772"/>
        <w:ind w:left="5040" w:hanging="360"/>
      </w:pPr>
      <w:rPr>
        <w:rFonts w:ascii="Symbol" w:hAnsi="Symbol" w:eastAsia="Symbol" w:cs="Symbol"/>
      </w:rPr>
    </w:lvl>
    <w:lvl w:ilvl="7">
      <w:start w:val="1"/>
      <w:numFmt w:val="bullet"/>
      <w:isLgl w:val="false"/>
      <w:suff w:val="tab"/>
      <w:lvlText w:val="o"/>
      <w:lvlJc w:val="left"/>
      <w:pPr>
        <w:pStyle w:val="772"/>
        <w:ind w:left="5760" w:hanging="360"/>
      </w:pPr>
      <w:rPr>
        <w:rFonts w:ascii="Courier New" w:hAnsi="Courier New" w:eastAsia="Courier New" w:cs="Courier New"/>
      </w:rPr>
    </w:lvl>
    <w:lvl w:ilvl="8">
      <w:start w:val="1"/>
      <w:numFmt w:val="bullet"/>
      <w:isLgl w:val="false"/>
      <w:suff w:val="tab"/>
      <w:lvlText w:val="§"/>
      <w:lvlJc w:val="left"/>
      <w:pPr>
        <w:pStyle w:val="772"/>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72"/>
        <w:ind w:left="432" w:hanging="632"/>
        <w:tabs>
          <w:tab w:val="num" w:pos="432" w:leader="none"/>
        </w:tabs>
      </w:pPr>
      <w:rPr>
        <w:rFonts w:ascii="Times New Roman" w:hAnsi="Times New Roman" w:eastAsia="宋体"/>
        <w:b/>
        <w:i w:val="0"/>
        <w:spacing w:val="8"/>
        <w:sz w:val="32"/>
      </w:rPr>
    </w:lvl>
    <w:lvl w:ilvl="1">
      <w:start w:val="0"/>
      <w:numFmt w:val="decimal"/>
      <w:pStyle w:val="1352"/>
      <w:isLgl w:val="false"/>
      <w:suff w:val="tab"/>
      <w:lvlText w:val=""/>
      <w:lvlJc w:val="left"/>
      <w:pPr>
        <w:pStyle w:val="772"/>
        <w:tabs>
          <w:tab w:val="num" w:pos="360" w:leader="none"/>
        </w:tabs>
      </w:pPr>
    </w:lvl>
    <w:lvl w:ilvl="2">
      <w:start w:val="0"/>
      <w:numFmt w:val="decimal"/>
      <w:pStyle w:val="1302"/>
      <w:isLgl w:val="false"/>
      <w:suff w:val="tab"/>
      <w:lvlText w:val=""/>
      <w:lvlJc w:val="left"/>
      <w:pPr>
        <w:pStyle w:val="772"/>
        <w:tabs>
          <w:tab w:val="num" w:pos="360" w:leader="none"/>
        </w:tabs>
      </w:pPr>
    </w:lvl>
    <w:lvl w:ilvl="3">
      <w:start w:val="0"/>
      <w:numFmt w:val="decimal"/>
      <w:pStyle w:val="1232"/>
      <w:isLgl w:val="false"/>
      <w:suff w:val="tab"/>
      <w:lvlText w:val=""/>
      <w:lvlJc w:val="left"/>
      <w:pPr>
        <w:pStyle w:val="772"/>
        <w:tabs>
          <w:tab w:val="num" w:pos="360" w:leader="none"/>
        </w:tabs>
      </w:pPr>
    </w:lvl>
    <w:lvl w:ilvl="4">
      <w:start w:val="0"/>
      <w:numFmt w:val="decimal"/>
      <w:isLgl w:val="false"/>
      <w:suff w:val="tab"/>
      <w:lvlText w:val=""/>
      <w:lvlJc w:val="left"/>
      <w:pPr>
        <w:pStyle w:val="772"/>
        <w:tabs>
          <w:tab w:val="num" w:pos="360" w:leader="none"/>
        </w:tabs>
      </w:pPr>
    </w:lvl>
    <w:lvl w:ilvl="5">
      <w:start w:val="0"/>
      <w:numFmt w:val="decimal"/>
      <w:isLgl w:val="false"/>
      <w:suff w:val="tab"/>
      <w:lvlText w:val=""/>
      <w:lvlJc w:val="left"/>
      <w:pPr>
        <w:pStyle w:val="772"/>
        <w:tabs>
          <w:tab w:val="num" w:pos="360" w:leader="none"/>
        </w:tabs>
      </w:pPr>
    </w:lvl>
    <w:lvl w:ilvl="6">
      <w:start w:val="0"/>
      <w:numFmt w:val="decimal"/>
      <w:isLgl w:val="false"/>
      <w:suff w:val="tab"/>
      <w:lvlText w:val=""/>
      <w:lvlJc w:val="left"/>
      <w:pPr>
        <w:pStyle w:val="772"/>
        <w:tabs>
          <w:tab w:val="num" w:pos="360" w:leader="none"/>
        </w:tabs>
      </w:pPr>
    </w:lvl>
    <w:lvl w:ilvl="7">
      <w:start w:val="0"/>
      <w:numFmt w:val="decimal"/>
      <w:isLgl w:val="false"/>
      <w:suff w:val="tab"/>
      <w:lvlText w:val=""/>
      <w:lvlJc w:val="left"/>
      <w:pPr>
        <w:pStyle w:val="772"/>
        <w:tabs>
          <w:tab w:val="num" w:pos="360" w:leader="none"/>
        </w:tabs>
      </w:pPr>
    </w:lvl>
    <w:lvl w:ilvl="8">
      <w:start w:val="0"/>
      <w:numFmt w:val="decimal"/>
      <w:isLgl w:val="false"/>
      <w:suff w:val="tab"/>
      <w:lvlText w:val=""/>
      <w:lvlJc w:val="left"/>
      <w:pPr>
        <w:pStyle w:val="772"/>
        <w:tabs>
          <w:tab w:val="num" w:pos="360" w:leader="none"/>
        </w:tabs>
      </w:pPr>
    </w:lvl>
  </w:abstractNum>
  <w:abstractNum w:abstractNumId="14">
    <w:multiLevelType w:val="hybridMultilevel"/>
    <w:lvl w:ilvl="0">
      <w:start w:val="1"/>
      <w:numFmt w:val="japaneseCounting"/>
      <w:pStyle w:val="1276"/>
      <w:isLgl w:val="false"/>
      <w:suff w:val="tab"/>
      <w:lvlText w:val="第%1章"/>
      <w:lvlJc w:val="left"/>
      <w:pPr>
        <w:pStyle w:val="772"/>
        <w:ind w:left="1545" w:hanging="1545"/>
        <w:tabs>
          <w:tab w:val="num" w:pos="1545" w:leader="none"/>
        </w:tabs>
      </w:pPr>
      <w:rPr>
        <w:rFonts w:hint="eastAsia"/>
      </w:rPr>
    </w:lvl>
    <w:lvl w:ilvl="1">
      <w:start w:val="1"/>
      <w:numFmt w:val="lowerLetter"/>
      <w:isLgl w:val="false"/>
      <w:suff w:val="tab"/>
      <w:lvlText w:val="%2)"/>
      <w:lvlJc w:val="left"/>
      <w:pPr>
        <w:pStyle w:val="772"/>
        <w:ind w:left="840" w:hanging="420"/>
        <w:tabs>
          <w:tab w:val="num" w:pos="840" w:leader="none"/>
        </w:tabs>
      </w:pPr>
    </w:lvl>
    <w:lvl w:ilvl="2">
      <w:start w:val="1"/>
      <w:numFmt w:val="lowerRoman"/>
      <w:isLgl w:val="false"/>
      <w:suff w:val="tab"/>
      <w:lvlText w:val="%3."/>
      <w:lvlJc w:val="right"/>
      <w:pPr>
        <w:pStyle w:val="772"/>
        <w:ind w:left="1260" w:hanging="420"/>
        <w:tabs>
          <w:tab w:val="num" w:pos="1260" w:leader="none"/>
        </w:tabs>
      </w:pPr>
    </w:lvl>
    <w:lvl w:ilvl="3">
      <w:start w:val="1"/>
      <w:numFmt w:val="decimal"/>
      <w:isLgl w:val="false"/>
      <w:suff w:val="tab"/>
      <w:lvlText w:val="%4."/>
      <w:lvlJc w:val="left"/>
      <w:pPr>
        <w:pStyle w:val="772"/>
        <w:ind w:left="1680" w:hanging="420"/>
        <w:tabs>
          <w:tab w:val="num" w:pos="1680" w:leader="none"/>
        </w:tabs>
      </w:pPr>
    </w:lvl>
    <w:lvl w:ilvl="4">
      <w:start w:val="1"/>
      <w:numFmt w:val="lowerLetter"/>
      <w:isLgl w:val="false"/>
      <w:suff w:val="tab"/>
      <w:lvlText w:val="%5)"/>
      <w:lvlJc w:val="left"/>
      <w:pPr>
        <w:pStyle w:val="772"/>
        <w:ind w:left="2100" w:hanging="420"/>
        <w:tabs>
          <w:tab w:val="num" w:pos="2100" w:leader="none"/>
        </w:tabs>
      </w:pPr>
    </w:lvl>
    <w:lvl w:ilvl="5">
      <w:start w:val="1"/>
      <w:numFmt w:val="lowerRoman"/>
      <w:isLgl w:val="false"/>
      <w:suff w:val="tab"/>
      <w:lvlText w:val="%6."/>
      <w:lvlJc w:val="right"/>
      <w:pPr>
        <w:pStyle w:val="772"/>
        <w:ind w:left="2520" w:hanging="420"/>
        <w:tabs>
          <w:tab w:val="num" w:pos="2520" w:leader="none"/>
        </w:tabs>
      </w:pPr>
    </w:lvl>
    <w:lvl w:ilvl="6">
      <w:start w:val="1"/>
      <w:numFmt w:val="decimal"/>
      <w:isLgl w:val="false"/>
      <w:suff w:val="tab"/>
      <w:lvlText w:val="%7."/>
      <w:lvlJc w:val="left"/>
      <w:pPr>
        <w:pStyle w:val="772"/>
        <w:ind w:left="2940" w:hanging="420"/>
        <w:tabs>
          <w:tab w:val="num" w:pos="2940" w:leader="none"/>
        </w:tabs>
      </w:pPr>
    </w:lvl>
    <w:lvl w:ilvl="7">
      <w:start w:val="1"/>
      <w:numFmt w:val="lowerLetter"/>
      <w:isLgl w:val="false"/>
      <w:suff w:val="tab"/>
      <w:lvlText w:val="%8)"/>
      <w:lvlJc w:val="left"/>
      <w:pPr>
        <w:pStyle w:val="772"/>
        <w:ind w:left="3360" w:hanging="420"/>
        <w:tabs>
          <w:tab w:val="num" w:pos="3360" w:leader="none"/>
        </w:tabs>
      </w:pPr>
    </w:lvl>
    <w:lvl w:ilvl="8">
      <w:start w:val="1"/>
      <w:numFmt w:val="lowerRoman"/>
      <w:isLgl w:val="false"/>
      <w:suff w:val="tab"/>
      <w:lvlText w:val="%9."/>
      <w:lvlJc w:val="right"/>
      <w:pPr>
        <w:pStyle w:val="772"/>
        <w:ind w:left="3780" w:hanging="420"/>
        <w:tabs>
          <w:tab w:val="num" w:pos="3780" w:leader="none"/>
        </w:tabs>
      </w:pPr>
    </w:lvl>
  </w:abstractNum>
  <w:num w:numId="1">
    <w:abstractNumId w:val="9"/>
  </w:num>
  <w:num w:numId="2">
    <w:abstractNumId w:val="4"/>
  </w:num>
  <w:num w:numId="3">
    <w:abstractNumId w:val="13"/>
  </w:num>
  <w:num w:numId="4">
    <w:abstractNumId w:val="8"/>
  </w:num>
  <w:num w:numId="5">
    <w:abstractNumId w:val="14"/>
  </w:num>
  <w:num w:numId="6">
    <w:abstractNumId w:val="11"/>
  </w:num>
  <w:num w:numId="7">
    <w:abstractNumId w:val="0"/>
  </w:num>
  <w:num w:numId="8">
    <w:abstractNumId w:val="3"/>
  </w:num>
  <w:num w:numId="9">
    <w:abstractNumId w:val="5"/>
  </w:num>
  <w:num w:numId="10">
    <w:abstractNumId w:val="6"/>
  </w:num>
  <w:num w:numId="11">
    <w:abstractNumId w:val="10"/>
  </w:num>
  <w:num w:numId="12">
    <w:abstractNumId w:val="7"/>
  </w:num>
  <w:num w:numId="13">
    <w:abstractNumId w:val="1"/>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List Paragraph"/>
    <w:basedOn w:val="772"/>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772"/>
    <w:next w:val="772"/>
    <w:link w:val="873"/>
    <w:uiPriority w:val="10"/>
    <w:qFormat/>
    <w:pPr>
      <w:contextualSpacing/>
      <w:spacing w:before="300" w:after="200"/>
    </w:pPr>
    <w:rPr>
      <w:sz w:val="48"/>
      <w:szCs w:val="48"/>
    </w:rPr>
  </w:style>
  <w:style w:type="paragraph" w:styleId="745">
    <w:name w:val="Subtitle"/>
    <w:basedOn w:val="772"/>
    <w:next w:val="772"/>
    <w:link w:val="1130"/>
    <w:uiPriority w:val="11"/>
    <w:qFormat/>
    <w:pPr>
      <w:spacing w:before="200" w:after="200"/>
    </w:pPr>
    <w:rPr>
      <w:sz w:val="24"/>
      <w:szCs w:val="24"/>
    </w:rPr>
  </w:style>
  <w:style w:type="paragraph" w:styleId="746">
    <w:name w:val="Quote"/>
    <w:basedOn w:val="772"/>
    <w:next w:val="772"/>
    <w:link w:val="747"/>
    <w:uiPriority w:val="29"/>
    <w:qFormat/>
    <w:pPr>
      <w:ind w:left="720" w:right="720"/>
    </w:pPr>
    <w:rPr>
      <w:i/>
    </w:rPr>
  </w:style>
  <w:style w:type="character" w:styleId="747">
    <w:name w:val="Quote Char"/>
    <w:link w:val="746"/>
    <w:uiPriority w:val="29"/>
    <w:rPr>
      <w:i/>
    </w:rPr>
  </w:style>
  <w:style w:type="paragraph" w:styleId="748">
    <w:name w:val="Intense Quote"/>
    <w:basedOn w:val="772"/>
    <w:next w:val="772"/>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772"/>
    <w:link w:val="1123"/>
    <w:uiPriority w:val="99"/>
    <w:unhideWhenUsed/>
    <w:pPr>
      <w:spacing w:after="0" w:line="240" w:lineRule="auto"/>
      <w:tabs>
        <w:tab w:val="center" w:pos="7143" w:leader="none"/>
        <w:tab w:val="right" w:pos="14287" w:leader="none"/>
      </w:tabs>
    </w:pPr>
  </w:style>
  <w:style w:type="paragraph" w:styleId="751">
    <w:name w:val="Footer"/>
    <w:basedOn w:val="772"/>
    <w:link w:val="878"/>
    <w:uiPriority w:val="99"/>
    <w:unhideWhenUsed/>
    <w:pPr>
      <w:spacing w:after="0" w:line="240" w:lineRule="auto"/>
      <w:tabs>
        <w:tab w:val="center" w:pos="7143" w:leader="none"/>
        <w:tab w:val="right" w:pos="14287" w:leader="none"/>
      </w:tabs>
    </w:pPr>
  </w:style>
  <w:style w:type="paragraph" w:styleId="752">
    <w:name w:val="Caption"/>
    <w:basedOn w:val="772"/>
    <w:next w:val="772"/>
    <w:uiPriority w:val="35"/>
    <w:semiHidden/>
    <w:unhideWhenUsed/>
    <w:qFormat/>
    <w:pPr>
      <w:spacing w:line="276" w:lineRule="auto"/>
    </w:pPr>
    <w:rPr>
      <w:b/>
      <w:bCs/>
      <w:color w:val="4f81bd" w:themeColor="accent1"/>
      <w:sz w:val="18"/>
      <w:szCs w:val="18"/>
    </w:rPr>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Hyperlink"/>
    <w:uiPriority w:val="99"/>
    <w:unhideWhenUsed/>
    <w:rPr>
      <w:color w:val="0000ff" w:themeColor="hyperlink"/>
      <w:u w:val="single"/>
    </w:rPr>
  </w:style>
  <w:style w:type="paragraph" w:styleId="755">
    <w:name w:val="footnote text"/>
    <w:basedOn w:val="772"/>
    <w:link w:val="756"/>
    <w:uiPriority w:val="99"/>
    <w:semiHidden/>
    <w:unhideWhenUsed/>
    <w:pPr>
      <w:spacing w:after="40" w:line="240" w:lineRule="auto"/>
    </w:pPr>
    <w:rPr>
      <w:sz w:val="18"/>
    </w:rPr>
  </w:style>
  <w:style w:type="character" w:styleId="756">
    <w:name w:val="Footnote Text Char"/>
    <w:link w:val="755"/>
    <w:uiPriority w:val="99"/>
    <w:rPr>
      <w:sz w:val="18"/>
    </w:rPr>
  </w:style>
  <w:style w:type="character" w:styleId="757">
    <w:name w:val="footnote reference"/>
    <w:uiPriority w:val="99"/>
    <w:unhideWhenUsed/>
    <w:rPr>
      <w:vertAlign w:val="superscript"/>
    </w:rPr>
  </w:style>
  <w:style w:type="paragraph" w:styleId="758">
    <w:name w:val="endnote text"/>
    <w:basedOn w:val="772"/>
    <w:link w:val="759"/>
    <w:uiPriority w:val="99"/>
    <w:semiHidden/>
    <w:unhideWhenUsed/>
    <w:pPr>
      <w:spacing w:after="0" w:line="240" w:lineRule="auto"/>
    </w:pPr>
    <w:rPr>
      <w:sz w:val="20"/>
    </w:rPr>
  </w:style>
  <w:style w:type="character" w:styleId="759">
    <w:name w:val="Endnote Text Char"/>
    <w:link w:val="758"/>
    <w:uiPriority w:val="99"/>
    <w:rPr>
      <w:sz w:val="20"/>
    </w:rPr>
  </w:style>
  <w:style w:type="character" w:styleId="760">
    <w:name w:val="endnote reference"/>
    <w:uiPriority w:val="99"/>
    <w:semiHidden/>
    <w:unhideWhenUsed/>
    <w:rPr>
      <w:vertAlign w:val="superscript"/>
    </w:rPr>
  </w:style>
  <w:style w:type="paragraph" w:styleId="761">
    <w:name w:val="toc 1"/>
    <w:basedOn w:val="772"/>
    <w:next w:val="772"/>
    <w:uiPriority w:val="39"/>
    <w:unhideWhenUsed/>
    <w:pPr>
      <w:ind w:left="0" w:right="0" w:firstLine="0"/>
      <w:spacing w:after="57"/>
    </w:pPr>
  </w:style>
  <w:style w:type="paragraph" w:styleId="762">
    <w:name w:val="toc 2"/>
    <w:basedOn w:val="772"/>
    <w:next w:val="772"/>
    <w:uiPriority w:val="39"/>
    <w:unhideWhenUsed/>
    <w:pPr>
      <w:ind w:left="283" w:right="0" w:firstLine="0"/>
      <w:spacing w:after="57"/>
    </w:pPr>
  </w:style>
  <w:style w:type="paragraph" w:styleId="763">
    <w:name w:val="toc 3"/>
    <w:basedOn w:val="772"/>
    <w:next w:val="772"/>
    <w:uiPriority w:val="39"/>
    <w:unhideWhenUsed/>
    <w:pPr>
      <w:ind w:left="567" w:right="0" w:firstLine="0"/>
      <w:spacing w:after="57"/>
    </w:pPr>
  </w:style>
  <w:style w:type="paragraph" w:styleId="764">
    <w:name w:val="toc 4"/>
    <w:basedOn w:val="772"/>
    <w:next w:val="772"/>
    <w:uiPriority w:val="39"/>
    <w:unhideWhenUsed/>
    <w:pPr>
      <w:ind w:left="850" w:right="0" w:firstLine="0"/>
      <w:spacing w:after="57"/>
    </w:pPr>
  </w:style>
  <w:style w:type="paragraph" w:styleId="765">
    <w:name w:val="toc 5"/>
    <w:basedOn w:val="772"/>
    <w:next w:val="772"/>
    <w:uiPriority w:val="39"/>
    <w:unhideWhenUsed/>
    <w:pPr>
      <w:ind w:left="1134" w:right="0" w:firstLine="0"/>
      <w:spacing w:after="57"/>
    </w:pPr>
  </w:style>
  <w:style w:type="paragraph" w:styleId="766">
    <w:name w:val="toc 6"/>
    <w:basedOn w:val="772"/>
    <w:next w:val="772"/>
    <w:uiPriority w:val="39"/>
    <w:unhideWhenUsed/>
    <w:pPr>
      <w:ind w:left="1417" w:right="0" w:firstLine="0"/>
      <w:spacing w:after="57"/>
    </w:pPr>
  </w:style>
  <w:style w:type="paragraph" w:styleId="767">
    <w:name w:val="toc 7"/>
    <w:basedOn w:val="772"/>
    <w:next w:val="772"/>
    <w:uiPriority w:val="39"/>
    <w:unhideWhenUsed/>
    <w:pPr>
      <w:ind w:left="1701" w:right="0" w:firstLine="0"/>
      <w:spacing w:after="57"/>
    </w:pPr>
  </w:style>
  <w:style w:type="paragraph" w:styleId="768">
    <w:name w:val="toc 8"/>
    <w:basedOn w:val="772"/>
    <w:next w:val="772"/>
    <w:uiPriority w:val="39"/>
    <w:unhideWhenUsed/>
    <w:pPr>
      <w:ind w:left="1984" w:right="0" w:firstLine="0"/>
      <w:spacing w:after="57"/>
    </w:pPr>
  </w:style>
  <w:style w:type="paragraph" w:styleId="769">
    <w:name w:val="toc 9"/>
    <w:basedOn w:val="772"/>
    <w:next w:val="772"/>
    <w:uiPriority w:val="39"/>
    <w:unhideWhenUsed/>
    <w:pPr>
      <w:ind w:left="2268" w:right="0" w:firstLine="0"/>
      <w:spacing w:after="57"/>
    </w:pPr>
  </w:style>
  <w:style w:type="paragraph" w:styleId="770">
    <w:name w:val="TOC Heading"/>
    <w:uiPriority w:val="39"/>
    <w:unhideWhenUsed/>
  </w:style>
  <w:style w:type="paragraph" w:styleId="771">
    <w:name w:val="table of figures"/>
    <w:basedOn w:val="772"/>
    <w:next w:val="772"/>
    <w:uiPriority w:val="99"/>
    <w:unhideWhenUsed/>
    <w:pPr>
      <w:spacing w:after="0" w:afterAutospacing="0"/>
    </w:pPr>
  </w:style>
  <w:style w:type="paragraph" w:styleId="772" w:default="1">
    <w:name w:val="Normal"/>
    <w:next w:val="772"/>
    <w:link w:val="772"/>
    <w:qFormat/>
    <w:pPr>
      <w:jc w:val="both"/>
      <w:widowControl w:val="off"/>
    </w:pPr>
    <w:rPr>
      <w:rFonts w:ascii="Calibri" w:hAnsi="Calibri"/>
      <w:sz w:val="21"/>
      <w:lang w:val="en-US" w:eastAsia="zh-CN" w:bidi="ar-SA"/>
    </w:rPr>
  </w:style>
  <w:style w:type="character" w:styleId="773">
    <w:name w:val="默认段落字体"/>
    <w:next w:val="773"/>
    <w:link w:val="772"/>
    <w:uiPriority w:val="1"/>
    <w:unhideWhenUsed/>
  </w:style>
  <w:style w:type="table" w:styleId="774">
    <w:name w:val="普通表格"/>
    <w:next w:val="774"/>
    <w:link w:val="772"/>
    <w:uiPriority w:val="99"/>
    <w:unhideWhenUsed/>
    <w:qFormat/>
    <w:tblPr/>
  </w:style>
  <w:style w:type="numbering" w:styleId="775">
    <w:name w:val="无列表"/>
    <w:next w:val="775"/>
    <w:link w:val="772"/>
    <w:uiPriority w:val="99"/>
    <w:semiHidden/>
    <w:unhideWhenUsed/>
  </w:style>
  <w:style w:type="paragraph" w:styleId="776">
    <w:name w:val="列表 3"/>
    <w:basedOn w:val="772"/>
    <w:next w:val="776"/>
    <w:link w:val="772"/>
    <w:qFormat/>
    <w:pPr>
      <w:ind w:left="100" w:hanging="200"/>
      <w:spacing w:line="420" w:lineRule="exact"/>
    </w:pPr>
    <w:rPr>
      <w:sz w:val="24"/>
      <w:szCs w:val="24"/>
    </w:rPr>
  </w:style>
  <w:style w:type="paragraph" w:styleId="777">
    <w:name w:val="目录 7"/>
    <w:basedOn w:val="778"/>
    <w:next w:val="772"/>
    <w:link w:val="772"/>
    <w:qFormat/>
    <w:pPr>
      <w:ind w:left="1260"/>
      <w:tabs>
        <w:tab w:val="left" w:pos="405" w:leader="none"/>
      </w:tabs>
    </w:pPr>
  </w:style>
  <w:style w:type="paragraph" w:styleId="778">
    <w:name w:val="Heading 1"/>
    <w:basedOn w:val="772"/>
    <w:next w:val="772"/>
    <w:link w:val="779"/>
    <w:qFormat/>
    <w:pPr>
      <w:ind w:left="405" w:hanging="405"/>
      <w:jc w:val="left"/>
      <w:keepNext/>
      <w:spacing w:line="300" w:lineRule="auto"/>
      <w:tabs>
        <w:tab w:val="left" w:pos="405" w:leader="none"/>
      </w:tabs>
      <w:outlineLvl w:val="0"/>
    </w:pPr>
    <w:rPr>
      <w:rFonts w:ascii="Times New Roman" w:hAnsi="Times New Roman"/>
      <w:sz w:val="28"/>
      <w:lang w:val="en-US" w:eastAsia="en-US"/>
    </w:rPr>
  </w:style>
  <w:style w:type="character" w:styleId="779">
    <w:name w:val="标题 1 Char"/>
    <w:next w:val="779"/>
    <w:link w:val="778"/>
    <w:qFormat/>
    <w:rPr>
      <w:sz w:val="28"/>
    </w:rPr>
  </w:style>
  <w:style w:type="paragraph" w:styleId="780">
    <w:name w:val="列表编号 2"/>
    <w:basedOn w:val="772"/>
    <w:next w:val="780"/>
    <w:link w:val="772"/>
    <w:qFormat/>
    <w:pPr>
      <w:ind w:left="780" w:hanging="360"/>
      <w:tabs>
        <w:tab w:val="left" w:pos="780" w:leader="none"/>
      </w:tabs>
    </w:pPr>
  </w:style>
  <w:style w:type="paragraph" w:styleId="781">
    <w:name w:val="列表项目符号 4"/>
    <w:basedOn w:val="772"/>
    <w:next w:val="781"/>
    <w:link w:val="772"/>
    <w:qFormat/>
    <w:pPr>
      <w:ind w:left="795" w:hanging="795"/>
      <w:spacing w:line="420" w:lineRule="exact"/>
      <w:tabs>
        <w:tab w:val="left" w:pos="795" w:leader="none"/>
      </w:tabs>
    </w:pPr>
    <w:rPr>
      <w:sz w:val="24"/>
      <w:szCs w:val="24"/>
    </w:rPr>
  </w:style>
  <w:style w:type="paragraph" w:styleId="782">
    <w:name w:val="索引 8"/>
    <w:basedOn w:val="772"/>
    <w:next w:val="772"/>
    <w:link w:val="772"/>
    <w:qFormat/>
    <w:pPr>
      <w:ind w:left="1400"/>
    </w:pPr>
    <w:rPr>
      <w:szCs w:val="24"/>
    </w:rPr>
  </w:style>
  <w:style w:type="paragraph" w:styleId="783">
    <w:name w:val="列表编号"/>
    <w:basedOn w:val="772"/>
    <w:next w:val="783"/>
    <w:link w:val="772"/>
    <w:qFormat/>
    <w:pPr>
      <w:ind w:left="1125" w:hanging="555"/>
      <w:tabs>
        <w:tab w:val="left" w:pos="1125" w:leader="none"/>
      </w:tabs>
    </w:pPr>
    <w:rPr>
      <w:szCs w:val="24"/>
    </w:rPr>
  </w:style>
  <w:style w:type="paragraph" w:styleId="784">
    <w:name w:val="正文缩进"/>
    <w:basedOn w:val="772"/>
    <w:next w:val="784"/>
    <w:link w:val="785"/>
    <w:qFormat/>
    <w:pPr>
      <w:ind w:firstLine="420"/>
      <w:jc w:val="left"/>
    </w:pPr>
    <w:rPr>
      <w:rFonts w:ascii="Times New Roman" w:hAnsi="Times New Roman" w:eastAsia="楷体_GB2312"/>
      <w:sz w:val="24"/>
    </w:rPr>
  </w:style>
  <w:style w:type="character" w:styleId="785">
    <w:name w:val="正文缩进 Char"/>
    <w:next w:val="785"/>
    <w:link w:val="784"/>
    <w:qFormat/>
    <w:rPr>
      <w:rFonts w:eastAsia="楷体_GB2312"/>
      <w:sz w:val="24"/>
      <w:lang w:val="en-US" w:eastAsia="zh-CN" w:bidi="ar-SA"/>
    </w:rPr>
  </w:style>
  <w:style w:type="paragraph" w:styleId="786">
    <w:name w:val="索引 5"/>
    <w:basedOn w:val="772"/>
    <w:next w:val="772"/>
    <w:link w:val="772"/>
    <w:qFormat/>
    <w:pPr>
      <w:ind w:left="800"/>
    </w:pPr>
    <w:rPr>
      <w:szCs w:val="24"/>
    </w:rPr>
  </w:style>
  <w:style w:type="paragraph" w:styleId="787">
    <w:name w:val="列表项目符号"/>
    <w:basedOn w:val="772"/>
    <w:next w:val="787"/>
    <w:link w:val="772"/>
    <w:qFormat/>
    <w:pPr>
      <w:ind w:left="360" w:hanging="360"/>
      <w:widowControl/>
      <w:tabs>
        <w:tab w:val="left" w:pos="360" w:leader="none"/>
      </w:tabs>
    </w:pPr>
    <w:rPr>
      <w:rFonts w:ascii="Tms Rmn" w:hAnsi="Tms Rmn"/>
      <w:sz w:val="24"/>
      <w:lang w:eastAsia="en-US"/>
    </w:rPr>
  </w:style>
  <w:style w:type="paragraph" w:styleId="788">
    <w:name w:val="文档结构图"/>
    <w:basedOn w:val="772"/>
    <w:next w:val="788"/>
    <w:link w:val="789"/>
    <w:qFormat/>
    <w:pPr>
      <w:shd w:val="clear" w:color="auto" w:fill="000080"/>
    </w:pPr>
    <w:rPr>
      <w:rFonts w:ascii="Times New Roman" w:hAnsi="Times New Roman"/>
    </w:rPr>
  </w:style>
  <w:style w:type="character" w:styleId="789">
    <w:name w:val="文档结构图 Char"/>
    <w:next w:val="789"/>
    <w:link w:val="788"/>
    <w:qFormat/>
    <w:rPr>
      <w:rFonts w:eastAsia="宋体"/>
      <w:sz w:val="21"/>
      <w:lang w:val="en-US" w:eastAsia="zh-CN" w:bidi="ar-SA"/>
    </w:rPr>
  </w:style>
  <w:style w:type="paragraph" w:styleId="790">
    <w:name w:val="批注文字"/>
    <w:basedOn w:val="772"/>
    <w:next w:val="790"/>
    <w:link w:val="791"/>
    <w:qFormat/>
    <w:pPr>
      <w:jc w:val="left"/>
    </w:pPr>
    <w:rPr>
      <w:rFonts w:ascii="Times New Roman" w:hAnsi="Times New Roman"/>
      <w:lang w:val="en-US" w:eastAsia="en-US"/>
    </w:rPr>
  </w:style>
  <w:style w:type="character" w:styleId="791">
    <w:name w:val="批注文字 Char"/>
    <w:next w:val="791"/>
    <w:link w:val="790"/>
    <w:qFormat/>
    <w:rPr>
      <w:sz w:val="21"/>
    </w:rPr>
  </w:style>
  <w:style w:type="paragraph" w:styleId="792">
    <w:name w:val="索引 6"/>
    <w:basedOn w:val="772"/>
    <w:next w:val="772"/>
    <w:link w:val="772"/>
    <w:qFormat/>
    <w:pPr>
      <w:ind w:left="1000"/>
    </w:pPr>
    <w:rPr>
      <w:szCs w:val="24"/>
    </w:rPr>
  </w:style>
  <w:style w:type="paragraph" w:styleId="793">
    <w:name w:val="正文文本 3"/>
    <w:basedOn w:val="772"/>
    <w:next w:val="793"/>
    <w:link w:val="772"/>
    <w:qFormat/>
    <w:pPr>
      <w:spacing w:line="360" w:lineRule="auto"/>
    </w:pPr>
    <w:rPr>
      <w:rFonts w:ascii="宋体" w:hAnsi="宋体"/>
      <w:color w:val="ff0000"/>
      <w:szCs w:val="24"/>
    </w:rPr>
  </w:style>
  <w:style w:type="paragraph" w:styleId="794">
    <w:name w:val="列表项目符号 3"/>
    <w:basedOn w:val="772"/>
    <w:next w:val="794"/>
    <w:link w:val="772"/>
    <w:qFormat/>
    <w:pPr>
      <w:ind w:left="735" w:hanging="735"/>
      <w:tabs>
        <w:tab w:val="left" w:pos="735" w:leader="none"/>
      </w:tabs>
    </w:pPr>
  </w:style>
  <w:style w:type="paragraph" w:styleId="795">
    <w:name w:val="正文文本"/>
    <w:basedOn w:val="772"/>
    <w:next w:val="772"/>
    <w:link w:val="796"/>
    <w:qFormat/>
    <w:pPr>
      <w:tabs>
        <w:tab w:val="left" w:pos="5250" w:leader="none"/>
      </w:tabs>
    </w:pPr>
    <w:rPr>
      <w:rFonts w:ascii="Times New Roman" w:hAnsi="Times New Roman"/>
      <w:sz w:val="28"/>
    </w:rPr>
  </w:style>
  <w:style w:type="character" w:styleId="796">
    <w:name w:val="正文文本 Char"/>
    <w:next w:val="796"/>
    <w:link w:val="795"/>
    <w:qFormat/>
    <w:rPr>
      <w:rFonts w:eastAsia="宋体"/>
      <w:sz w:val="28"/>
      <w:lang w:val="en-US" w:eastAsia="zh-CN" w:bidi="ar-SA"/>
    </w:rPr>
  </w:style>
  <w:style w:type="paragraph" w:styleId="797">
    <w:name w:val="正文文本缩进"/>
    <w:basedOn w:val="772"/>
    <w:next w:val="799"/>
    <w:link w:val="798"/>
    <w:qFormat/>
    <w:pPr>
      <w:ind w:left="315" w:firstLine="632"/>
      <w:spacing w:line="360" w:lineRule="auto"/>
    </w:pPr>
    <w:rPr>
      <w:rFonts w:ascii="Times New Roman" w:hAnsi="Times New Roman"/>
      <w:b/>
    </w:rPr>
  </w:style>
  <w:style w:type="character" w:styleId="798">
    <w:name w:val="正文文本缩进 Char1"/>
    <w:next w:val="798"/>
    <w:link w:val="797"/>
    <w:qFormat/>
    <w:rPr>
      <w:rFonts w:eastAsia="宋体"/>
      <w:b/>
      <w:sz w:val="21"/>
      <w:lang w:val="en-US" w:eastAsia="zh-CN" w:bidi="ar-SA"/>
    </w:rPr>
  </w:style>
  <w:style w:type="paragraph" w:styleId="799">
    <w:name w:val="寄信人地址"/>
    <w:basedOn w:val="772"/>
    <w:next w:val="799"/>
    <w:link w:val="772"/>
    <w:qFormat/>
    <w:rPr>
      <w:rFonts w:ascii="Arial" w:hAnsi="Arial" w:eastAsia="楷体_GB2312"/>
      <w:sz w:val="26"/>
    </w:rPr>
  </w:style>
  <w:style w:type="paragraph" w:styleId="800">
    <w:name w:val="列表 2"/>
    <w:basedOn w:val="778"/>
    <w:next w:val="777"/>
    <w:link w:val="772"/>
    <w:qFormat/>
    <w:pPr>
      <w:ind w:left="100" w:hanging="200"/>
      <w:spacing w:line="420" w:lineRule="exact"/>
      <w:tabs>
        <w:tab w:val="left" w:pos="405" w:leader="none"/>
      </w:tabs>
    </w:pPr>
    <w:rPr>
      <w:sz w:val="24"/>
      <w:szCs w:val="24"/>
    </w:rPr>
  </w:style>
  <w:style w:type="paragraph" w:styleId="801">
    <w:name w:val="文本块"/>
    <w:basedOn w:val="772"/>
    <w:next w:val="801"/>
    <w:link w:val="772"/>
    <w:qFormat/>
    <w:pPr>
      <w:ind w:left="420" w:right="-294"/>
      <w:spacing w:line="320" w:lineRule="exact"/>
    </w:pPr>
    <w:rPr>
      <w:rFonts w:ascii="宋体"/>
      <w:sz w:val="24"/>
    </w:rPr>
  </w:style>
  <w:style w:type="paragraph" w:styleId="802">
    <w:name w:val="列表项目符号 2"/>
    <w:basedOn w:val="772"/>
    <w:next w:val="802"/>
    <w:link w:val="772"/>
    <w:qFormat/>
    <w:pPr>
      <w:ind w:firstLine="479"/>
      <w:spacing w:line="360" w:lineRule="auto"/>
    </w:pPr>
    <w:rPr>
      <w:sz w:val="24"/>
      <w:szCs w:val="24"/>
    </w:rPr>
  </w:style>
  <w:style w:type="paragraph" w:styleId="803">
    <w:name w:val="索引 4"/>
    <w:basedOn w:val="772"/>
    <w:next w:val="772"/>
    <w:link w:val="772"/>
    <w:qFormat/>
    <w:pPr>
      <w:ind w:left="600"/>
    </w:pPr>
    <w:rPr>
      <w:szCs w:val="24"/>
    </w:rPr>
  </w:style>
  <w:style w:type="paragraph" w:styleId="804">
    <w:name w:val="目录 5"/>
    <w:basedOn w:val="772"/>
    <w:next w:val="772"/>
    <w:link w:val="772"/>
    <w:qFormat/>
    <w:pPr>
      <w:ind w:left="840"/>
      <w:jc w:val="left"/>
    </w:pPr>
  </w:style>
  <w:style w:type="paragraph" w:styleId="805">
    <w:name w:val="目录 3"/>
    <w:basedOn w:val="772"/>
    <w:next w:val="772"/>
    <w:link w:val="772"/>
    <w:qFormat/>
    <w:pPr>
      <w:ind w:left="420"/>
      <w:jc w:val="left"/>
    </w:pPr>
    <w:rPr>
      <w:i/>
    </w:rPr>
  </w:style>
  <w:style w:type="paragraph" w:styleId="806">
    <w:name w:val="纯文本"/>
    <w:basedOn w:val="772"/>
    <w:next w:val="806"/>
    <w:link w:val="807"/>
    <w:qFormat/>
    <w:rPr>
      <w:rFonts w:ascii="宋体" w:hAnsi="Courier New" w:eastAsia="楷体_GB2312"/>
      <w:sz w:val="28"/>
    </w:rPr>
  </w:style>
  <w:style w:type="character" w:styleId="807">
    <w:name w:val="纯文本 Char"/>
    <w:next w:val="807"/>
    <w:link w:val="806"/>
    <w:qFormat/>
    <w:rPr>
      <w:rFonts w:ascii="宋体" w:hAnsi="Courier New" w:eastAsia="楷体_GB2312"/>
      <w:sz w:val="28"/>
      <w:lang w:val="en-US" w:eastAsia="zh-CN" w:bidi="ar-SA"/>
    </w:rPr>
  </w:style>
  <w:style w:type="paragraph" w:styleId="808">
    <w:name w:val="目录 8"/>
    <w:basedOn w:val="772"/>
    <w:next w:val="772"/>
    <w:link w:val="772"/>
    <w:qFormat/>
    <w:pPr>
      <w:ind w:left="1470"/>
      <w:jc w:val="left"/>
    </w:pPr>
  </w:style>
  <w:style w:type="paragraph" w:styleId="809">
    <w:name w:val="索引 3"/>
    <w:basedOn w:val="772"/>
    <w:next w:val="772"/>
    <w:link w:val="772"/>
    <w:qFormat/>
    <w:pPr>
      <w:ind w:left="400"/>
    </w:pPr>
    <w:rPr>
      <w:szCs w:val="24"/>
    </w:rPr>
  </w:style>
  <w:style w:type="paragraph" w:styleId="810">
    <w:name w:val="日期"/>
    <w:basedOn w:val="772"/>
    <w:next w:val="772"/>
    <w:link w:val="811"/>
    <w:qFormat/>
    <w:rPr>
      <w:rFonts w:ascii="Times New Roman" w:hAnsi="Times New Roman"/>
    </w:rPr>
  </w:style>
  <w:style w:type="character" w:styleId="811">
    <w:name w:val="日期 Char"/>
    <w:next w:val="811"/>
    <w:link w:val="810"/>
    <w:qFormat/>
    <w:rPr>
      <w:rFonts w:eastAsia="宋体"/>
      <w:sz w:val="21"/>
      <w:lang w:val="en-US" w:eastAsia="zh-CN" w:bidi="ar-SA"/>
    </w:rPr>
  </w:style>
  <w:style w:type="paragraph" w:styleId="812">
    <w:name w:val="正文文本缩进 2"/>
    <w:basedOn w:val="772"/>
    <w:next w:val="812"/>
    <w:link w:val="813"/>
    <w:qFormat/>
    <w:pPr>
      <w:ind w:firstLine="420"/>
      <w:spacing w:line="360" w:lineRule="auto"/>
    </w:pPr>
    <w:rPr>
      <w:rFonts w:ascii="宋体" w:hAnsi="宋体"/>
    </w:rPr>
  </w:style>
  <w:style w:type="character" w:styleId="813">
    <w:name w:val="正文文本缩进 2 Char"/>
    <w:next w:val="813"/>
    <w:link w:val="812"/>
    <w:qFormat/>
    <w:rPr>
      <w:rFonts w:ascii="宋体" w:hAnsi="宋体" w:eastAsia="宋体"/>
      <w:sz w:val="21"/>
      <w:lang w:val="en-US" w:eastAsia="zh-CN" w:bidi="ar-SA"/>
    </w:rPr>
  </w:style>
  <w:style w:type="paragraph" w:styleId="814">
    <w:name w:val="尾注文本"/>
    <w:basedOn w:val="772"/>
    <w:next w:val="814"/>
    <w:link w:val="815"/>
    <w:uiPriority w:val="99"/>
    <w:unhideWhenUsed/>
    <w:rPr>
      <w:rFonts w:ascii="Times New Roman" w:hAnsi="Times New Roman"/>
      <w:sz w:val="20"/>
      <w:lang w:val="en-US" w:eastAsia="en-US"/>
    </w:rPr>
  </w:style>
  <w:style w:type="character" w:styleId="815">
    <w:name w:val="尾注文本 Char"/>
    <w:next w:val="815"/>
    <w:link w:val="814"/>
    <w:uiPriority w:val="99"/>
    <w:rPr>
      <w:sz w:val="20"/>
    </w:rPr>
  </w:style>
  <w:style w:type="paragraph" w:styleId="816">
    <w:name w:val="批注框文本"/>
    <w:basedOn w:val="772"/>
    <w:next w:val="816"/>
    <w:link w:val="817"/>
    <w:qFormat/>
    <w:rPr>
      <w:rFonts w:ascii="Times New Roman" w:hAnsi="Times New Roman"/>
      <w:sz w:val="18"/>
      <w:szCs w:val="18"/>
    </w:rPr>
  </w:style>
  <w:style w:type="character" w:styleId="817">
    <w:name w:val="批注框文本 Char"/>
    <w:next w:val="817"/>
    <w:link w:val="816"/>
    <w:qFormat/>
    <w:rPr>
      <w:rFonts w:eastAsia="宋体"/>
      <w:sz w:val="18"/>
      <w:szCs w:val="18"/>
      <w:lang w:val="en-US" w:eastAsia="zh-CN" w:bidi="ar-SA"/>
    </w:rPr>
  </w:style>
  <w:style w:type="paragraph" w:styleId="818">
    <w:name w:val="页脚"/>
    <w:basedOn w:val="772"/>
    <w:next w:val="818"/>
    <w:link w:val="819"/>
    <w:uiPriority w:val="99"/>
    <w:unhideWhenUsed/>
    <w:pPr>
      <w:jc w:val="left"/>
      <w:tabs>
        <w:tab w:val="center" w:pos="4153" w:leader="none"/>
        <w:tab w:val="right" w:pos="8306" w:leader="none"/>
      </w:tabs>
    </w:pPr>
    <w:rPr>
      <w:sz w:val="18"/>
      <w:szCs w:val="18"/>
    </w:rPr>
  </w:style>
  <w:style w:type="character" w:styleId="819">
    <w:name w:val="页脚 Char1"/>
    <w:basedOn w:val="773"/>
    <w:next w:val="819"/>
    <w:link w:val="818"/>
    <w:uiPriority w:val="99"/>
    <w:semiHidden/>
    <w:rPr>
      <w:rFonts w:ascii="Calibri" w:hAnsi="Calibri"/>
      <w:sz w:val="18"/>
      <w:szCs w:val="18"/>
    </w:rPr>
  </w:style>
  <w:style w:type="paragraph" w:styleId="820">
    <w:name w:val="页眉"/>
    <w:basedOn w:val="772"/>
    <w:next w:val="820"/>
    <w:link w:val="821"/>
    <w:uiPriority w:val="99"/>
    <w:unhideWhenUsed/>
    <w:pPr>
      <w:jc w:val="center"/>
      <w:tabs>
        <w:tab w:val="center" w:pos="4153" w:leader="none"/>
        <w:tab w:val="right" w:pos="8306" w:leader="none"/>
      </w:tabs>
      <w:pBdr>
        <w:bottom w:val="single" w:color="000000" w:sz="6" w:space="1"/>
      </w:pBdr>
    </w:pPr>
    <w:rPr>
      <w:sz w:val="18"/>
      <w:szCs w:val="18"/>
    </w:rPr>
  </w:style>
  <w:style w:type="character" w:styleId="821">
    <w:name w:val="页眉 Char1"/>
    <w:basedOn w:val="773"/>
    <w:next w:val="821"/>
    <w:link w:val="820"/>
    <w:uiPriority w:val="99"/>
    <w:semiHidden/>
    <w:rPr>
      <w:rFonts w:ascii="Calibri" w:hAnsi="Calibri"/>
      <w:sz w:val="18"/>
      <w:szCs w:val="18"/>
    </w:rPr>
  </w:style>
  <w:style w:type="paragraph" w:styleId="822">
    <w:name w:val="目录 1"/>
    <w:basedOn w:val="772"/>
    <w:next w:val="772"/>
    <w:link w:val="772"/>
    <w:qFormat/>
    <w:pPr>
      <w:jc w:val="left"/>
      <w:spacing w:before="120" w:after="120" w:line="360" w:lineRule="auto"/>
    </w:pPr>
    <w:rPr>
      <w:b/>
      <w:caps/>
      <w:sz w:val="30"/>
    </w:rPr>
  </w:style>
  <w:style w:type="paragraph" w:styleId="823">
    <w:name w:val="列表接续 4"/>
    <w:basedOn w:val="772"/>
    <w:next w:val="823"/>
    <w:link w:val="772"/>
    <w:qFormat/>
    <w:pPr>
      <w:ind w:left="1680" w:firstLine="471"/>
      <w:spacing w:after="120" w:line="420" w:lineRule="exact"/>
    </w:pPr>
    <w:rPr>
      <w:sz w:val="24"/>
      <w:szCs w:val="24"/>
    </w:rPr>
  </w:style>
  <w:style w:type="paragraph" w:styleId="824">
    <w:name w:val="目录 4"/>
    <w:basedOn w:val="772"/>
    <w:next w:val="772"/>
    <w:link w:val="772"/>
    <w:qFormat/>
    <w:pPr>
      <w:ind w:left="630"/>
      <w:jc w:val="left"/>
    </w:pPr>
  </w:style>
  <w:style w:type="paragraph" w:styleId="825">
    <w:name w:val="索引标题"/>
    <w:basedOn w:val="772"/>
    <w:next w:val="826"/>
    <w:link w:val="772"/>
    <w:qFormat/>
    <w:rPr>
      <w:szCs w:val="24"/>
    </w:rPr>
  </w:style>
  <w:style w:type="paragraph" w:styleId="826">
    <w:name w:val="索引 1"/>
    <w:basedOn w:val="772"/>
    <w:next w:val="772"/>
    <w:link w:val="772"/>
    <w:qFormat/>
    <w:rPr>
      <w:rFonts w:ascii="宋体" w:hAnsi="宋体"/>
      <w:sz w:val="10"/>
      <w:szCs w:val="24"/>
    </w:rPr>
  </w:style>
  <w:style w:type="paragraph" w:styleId="827">
    <w:name w:val="副标题"/>
    <w:basedOn w:val="772"/>
    <w:next w:val="772"/>
    <w:link w:val="828"/>
    <w:qFormat/>
    <w:pPr>
      <w:jc w:val="center"/>
      <w:spacing w:before="240" w:after="60" w:line="312" w:lineRule="auto"/>
      <w:outlineLvl w:val="1"/>
    </w:pPr>
    <w:rPr>
      <w:rFonts w:ascii="宋体" w:hAnsi="Courier New" w:eastAsia="楷体_GB2312"/>
      <w:sz w:val="26"/>
    </w:rPr>
  </w:style>
  <w:style w:type="character" w:styleId="828">
    <w:name w:val="副标题 Char"/>
    <w:next w:val="828"/>
    <w:link w:val="827"/>
    <w:qFormat/>
    <w:rPr>
      <w:rFonts w:ascii="宋体" w:hAnsi="Courier New" w:eastAsia="楷体_GB2312"/>
      <w:sz w:val="26"/>
      <w:lang w:val="en-US" w:eastAsia="zh-CN" w:bidi="ar-SA"/>
    </w:rPr>
  </w:style>
  <w:style w:type="paragraph" w:styleId="829">
    <w:name w:val="列表"/>
    <w:basedOn w:val="772"/>
    <w:next w:val="829"/>
    <w:link w:val="772"/>
    <w:qFormat/>
    <w:pPr>
      <w:ind w:left="200" w:hanging="200"/>
      <w:jc w:val="left"/>
      <w:widowControl/>
    </w:pPr>
    <w:rPr>
      <w:sz w:val="20"/>
    </w:rPr>
  </w:style>
  <w:style w:type="paragraph" w:styleId="830">
    <w:name w:val="脚注文本"/>
    <w:basedOn w:val="772"/>
    <w:next w:val="830"/>
    <w:link w:val="831"/>
    <w:uiPriority w:val="99"/>
    <w:unhideWhenUsed/>
    <w:pPr>
      <w:spacing w:after="40"/>
    </w:pPr>
    <w:rPr>
      <w:rFonts w:ascii="Times New Roman" w:hAnsi="Times New Roman"/>
      <w:sz w:val="18"/>
      <w:lang w:val="en-US" w:eastAsia="en-US"/>
    </w:rPr>
  </w:style>
  <w:style w:type="character" w:styleId="831">
    <w:name w:val="脚注文本 Char"/>
    <w:next w:val="831"/>
    <w:link w:val="830"/>
    <w:uiPriority w:val="99"/>
    <w:rPr>
      <w:sz w:val="18"/>
    </w:rPr>
  </w:style>
  <w:style w:type="paragraph" w:styleId="832">
    <w:name w:val="目录 6"/>
    <w:basedOn w:val="772"/>
    <w:next w:val="772"/>
    <w:link w:val="772"/>
    <w:qFormat/>
    <w:pPr>
      <w:ind w:left="1050"/>
      <w:jc w:val="left"/>
    </w:pPr>
  </w:style>
  <w:style w:type="paragraph" w:styleId="833">
    <w:name w:val="列表 5"/>
    <w:basedOn w:val="772"/>
    <w:next w:val="833"/>
    <w:link w:val="772"/>
    <w:qFormat/>
    <w:pPr>
      <w:ind w:left="100" w:hanging="200"/>
      <w:spacing w:line="420" w:lineRule="exact"/>
    </w:pPr>
    <w:rPr>
      <w:sz w:val="24"/>
      <w:szCs w:val="24"/>
    </w:rPr>
  </w:style>
  <w:style w:type="paragraph" w:styleId="834">
    <w:name w:val="正文文本缩进 3"/>
    <w:basedOn w:val="772"/>
    <w:next w:val="834"/>
    <w:link w:val="772"/>
    <w:qFormat/>
    <w:pPr>
      <w:ind w:firstLine="480"/>
      <w:spacing w:line="360" w:lineRule="auto"/>
      <w:widowControl/>
    </w:pPr>
    <w:rPr>
      <w:sz w:val="24"/>
    </w:rPr>
  </w:style>
  <w:style w:type="paragraph" w:styleId="835">
    <w:name w:val="索引 7"/>
    <w:basedOn w:val="772"/>
    <w:next w:val="772"/>
    <w:link w:val="772"/>
    <w:qFormat/>
    <w:pPr>
      <w:ind w:left="1200"/>
    </w:pPr>
    <w:rPr>
      <w:szCs w:val="24"/>
    </w:rPr>
  </w:style>
  <w:style w:type="paragraph" w:styleId="836">
    <w:name w:val="索引 9"/>
    <w:basedOn w:val="772"/>
    <w:next w:val="772"/>
    <w:link w:val="772"/>
    <w:qFormat/>
    <w:pPr>
      <w:ind w:left="1600"/>
    </w:pPr>
    <w:rPr>
      <w:szCs w:val="24"/>
    </w:rPr>
  </w:style>
  <w:style w:type="paragraph" w:styleId="837">
    <w:name w:val="图表目录"/>
    <w:basedOn w:val="772"/>
    <w:next w:val="772"/>
    <w:link w:val="772"/>
    <w:uiPriority w:val="99"/>
    <w:unhideWhenUsed/>
  </w:style>
  <w:style w:type="paragraph" w:styleId="838">
    <w:name w:val="目录 2"/>
    <w:basedOn w:val="772"/>
    <w:next w:val="772"/>
    <w:link w:val="772"/>
    <w:qFormat/>
    <w:pPr>
      <w:ind w:left="210"/>
      <w:jc w:val="left"/>
    </w:pPr>
    <w:rPr>
      <w:smallCaps/>
    </w:rPr>
  </w:style>
  <w:style w:type="paragraph" w:styleId="839">
    <w:name w:val="目录 9"/>
    <w:basedOn w:val="772"/>
    <w:next w:val="772"/>
    <w:link w:val="772"/>
    <w:qFormat/>
    <w:pPr>
      <w:ind w:left="1680"/>
      <w:jc w:val="left"/>
    </w:pPr>
  </w:style>
  <w:style w:type="paragraph" w:styleId="840">
    <w:name w:val="正文文本 2"/>
    <w:basedOn w:val="772"/>
    <w:next w:val="840"/>
    <w:link w:val="772"/>
    <w:qFormat/>
    <w:pPr>
      <w:spacing w:line="360" w:lineRule="auto"/>
      <w:tabs>
        <w:tab w:val="left" w:pos="630" w:leader="none"/>
      </w:tabs>
    </w:pPr>
    <w:rPr>
      <w:rFonts w:ascii="宋体" w:hAnsi="宋体"/>
      <w:sz w:val="24"/>
    </w:rPr>
  </w:style>
  <w:style w:type="paragraph" w:styleId="841">
    <w:name w:val="列表 4"/>
    <w:basedOn w:val="772"/>
    <w:next w:val="841"/>
    <w:link w:val="772"/>
    <w:qFormat/>
    <w:pPr>
      <w:ind w:left="100" w:hanging="200"/>
      <w:spacing w:line="420" w:lineRule="exact"/>
    </w:pPr>
    <w:rPr>
      <w:sz w:val="24"/>
      <w:szCs w:val="24"/>
    </w:rPr>
  </w:style>
  <w:style w:type="paragraph" w:styleId="842">
    <w:name w:val="列表接续 2"/>
    <w:basedOn w:val="772"/>
    <w:next w:val="842"/>
    <w:link w:val="772"/>
    <w:qFormat/>
    <w:pPr>
      <w:ind w:left="840" w:firstLine="471"/>
      <w:spacing w:after="120" w:line="420" w:lineRule="exact"/>
    </w:pPr>
    <w:rPr>
      <w:sz w:val="24"/>
      <w:szCs w:val="24"/>
    </w:rPr>
  </w:style>
  <w:style w:type="paragraph" w:styleId="843">
    <w:name w:val="HTML 预设格式"/>
    <w:basedOn w:val="772"/>
    <w:next w:val="843"/>
    <w:link w:val="7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44">
    <w:name w:val="普通(网站)"/>
    <w:basedOn w:val="772"/>
    <w:next w:val="844"/>
    <w:link w:val="772"/>
    <w:qFormat/>
    <w:pPr>
      <w:jc w:val="left"/>
      <w:spacing w:before="100" w:beforeAutospacing="1" w:after="100" w:afterAutospacing="1"/>
      <w:widowControl/>
    </w:pPr>
    <w:rPr>
      <w:rFonts w:ascii="宋体" w:hAnsi="宋体"/>
      <w:sz w:val="24"/>
    </w:rPr>
  </w:style>
  <w:style w:type="paragraph" w:styleId="845">
    <w:name w:val="列表接续 3"/>
    <w:basedOn w:val="772"/>
    <w:next w:val="845"/>
    <w:link w:val="772"/>
    <w:qFormat/>
    <w:pPr>
      <w:ind w:left="1260" w:firstLine="471"/>
      <w:spacing w:after="120" w:line="420" w:lineRule="exact"/>
    </w:pPr>
    <w:rPr>
      <w:sz w:val="24"/>
      <w:szCs w:val="24"/>
    </w:rPr>
  </w:style>
  <w:style w:type="paragraph" w:styleId="846">
    <w:name w:val="索引 2"/>
    <w:basedOn w:val="772"/>
    <w:next w:val="772"/>
    <w:link w:val="772"/>
    <w:qFormat/>
    <w:pPr>
      <w:ind w:left="200"/>
    </w:pPr>
    <w:rPr>
      <w:szCs w:val="24"/>
    </w:rPr>
  </w:style>
  <w:style w:type="paragraph" w:styleId="847">
    <w:name w:val="标题"/>
    <w:basedOn w:val="772"/>
    <w:next w:val="772"/>
    <w:link w:val="848"/>
    <w:qFormat/>
    <w:pPr>
      <w:ind w:firstLine="628"/>
      <w:jc w:val="center"/>
      <w:spacing w:line="420" w:lineRule="exact"/>
    </w:pPr>
    <w:rPr>
      <w:sz w:val="32"/>
      <w:szCs w:val="32"/>
    </w:rPr>
  </w:style>
  <w:style w:type="character" w:styleId="848">
    <w:name w:val="标题 Char"/>
    <w:next w:val="848"/>
    <w:link w:val="847"/>
    <w:qFormat/>
    <w:rPr>
      <w:rFonts w:ascii="Calibri" w:hAnsi="Calibri" w:eastAsia="宋体"/>
      <w:sz w:val="32"/>
      <w:szCs w:val="32"/>
      <w:lang w:val="en-US" w:eastAsia="zh-CN" w:bidi="ar-SA"/>
    </w:rPr>
  </w:style>
  <w:style w:type="paragraph" w:styleId="849">
    <w:name w:val="批注主题"/>
    <w:basedOn w:val="790"/>
    <w:next w:val="790"/>
    <w:link w:val="772"/>
    <w:qFormat/>
    <w:rPr>
      <w:b/>
      <w:bCs/>
    </w:rPr>
  </w:style>
  <w:style w:type="paragraph" w:styleId="850">
    <w:name w:val="正文首行缩进"/>
    <w:basedOn w:val="795"/>
    <w:next w:val="850"/>
    <w:link w:val="772"/>
    <w:qFormat/>
    <w:pPr>
      <w:ind w:firstLine="420"/>
      <w:spacing w:after="120"/>
      <w:tabs>
        <w:tab w:val="left" w:pos="5250" w:leader="none"/>
      </w:tabs>
    </w:pPr>
    <w:rPr>
      <w:sz w:val="21"/>
      <w:szCs w:val="24"/>
    </w:rPr>
  </w:style>
  <w:style w:type="paragraph" w:styleId="851">
    <w:name w:val="正文首行缩进 2"/>
    <w:basedOn w:val="797"/>
    <w:next w:val="851"/>
    <w:link w:val="772"/>
    <w:qFormat/>
    <w:pPr>
      <w:ind w:left="420" w:firstLine="420"/>
      <w:spacing w:after="120" w:line="240" w:lineRule="auto"/>
    </w:pPr>
    <w:rPr>
      <w:b w:val="0"/>
      <w:szCs w:val="24"/>
    </w:rPr>
  </w:style>
  <w:style w:type="table" w:styleId="852">
    <w:name w:val="网格型"/>
    <w:basedOn w:val="774"/>
    <w:next w:val="852"/>
    <w:link w:val="772"/>
    <w:uiPriority w:val="39"/>
    <w:qFormat/>
    <w:pPr>
      <w:jc w:val="both"/>
      <w:widowControl w:val="off"/>
    </w:pPr>
    <w:tblPr/>
  </w:style>
  <w:style w:type="table" w:styleId="853">
    <w:name w:val="典雅型"/>
    <w:basedOn w:val="774"/>
    <w:next w:val="853"/>
    <w:link w:val="772"/>
    <w:qFormat/>
    <w:pPr>
      <w:ind w:firstLine="425"/>
      <w:jc w:val="both"/>
      <w:widowControl w:val="off"/>
    </w:pPr>
    <w:tblPr/>
  </w:style>
  <w:style w:type="character" w:styleId="854">
    <w:name w:val="要点"/>
    <w:basedOn w:val="773"/>
    <w:next w:val="854"/>
    <w:link w:val="772"/>
    <w:qFormat/>
    <w:rPr>
      <w:rFonts w:eastAsia="宋体"/>
      <w:b/>
      <w:bCs/>
      <w:sz w:val="21"/>
      <w:szCs w:val="24"/>
      <w:lang w:val="en-US" w:eastAsia="zh-CN" w:bidi="ar-SA"/>
    </w:rPr>
  </w:style>
  <w:style w:type="character" w:styleId="855">
    <w:name w:val="尾注引用"/>
    <w:basedOn w:val="773"/>
    <w:next w:val="855"/>
    <w:link w:val="772"/>
    <w:uiPriority w:val="99"/>
    <w:unhideWhenUsed/>
    <w:rPr>
      <w:vertAlign w:val="superscript"/>
    </w:rPr>
  </w:style>
  <w:style w:type="character" w:styleId="856">
    <w:name w:val="页码"/>
    <w:next w:val="856"/>
    <w:link w:val="772"/>
    <w:qFormat/>
  </w:style>
  <w:style w:type="character" w:styleId="857">
    <w:name w:val="已访问的超链接"/>
    <w:next w:val="857"/>
    <w:link w:val="772"/>
    <w:qFormat/>
    <w:rPr>
      <w:rFonts w:eastAsia="宋体"/>
      <w:color w:val="800080"/>
      <w:sz w:val="21"/>
      <w:szCs w:val="24"/>
      <w:u w:val="single"/>
      <w:lang w:val="en-US" w:eastAsia="zh-CN" w:bidi="ar-SA"/>
    </w:rPr>
  </w:style>
  <w:style w:type="character" w:styleId="858">
    <w:name w:val="强调"/>
    <w:next w:val="858"/>
    <w:link w:val="772"/>
    <w:qFormat/>
    <w:rPr>
      <w:rFonts w:eastAsia="宋体"/>
      <w:color w:val="cc0000"/>
      <w:sz w:val="21"/>
      <w:szCs w:val="24"/>
      <w:lang w:val="en-US" w:eastAsia="zh-CN" w:bidi="ar-SA"/>
    </w:rPr>
  </w:style>
  <w:style w:type="character" w:styleId="859">
    <w:name w:val="HTML 打字机"/>
    <w:next w:val="859"/>
    <w:link w:val="772"/>
    <w:qFormat/>
    <w:rPr>
      <w:rFonts w:ascii="Courier New" w:hAnsi="Courier New" w:eastAsia="宋体"/>
      <w:sz w:val="20"/>
      <w:szCs w:val="20"/>
      <w:lang w:val="en-US" w:eastAsia="zh-CN" w:bidi="ar-SA"/>
    </w:rPr>
  </w:style>
  <w:style w:type="character" w:styleId="860">
    <w:name w:val="超链接"/>
    <w:next w:val="860"/>
    <w:link w:val="772"/>
    <w:qFormat/>
    <w:rPr>
      <w:color w:val="333333"/>
      <w:u w:val="none"/>
    </w:rPr>
  </w:style>
  <w:style w:type="character" w:styleId="861">
    <w:name w:val="批注引用"/>
    <w:next w:val="861"/>
    <w:link w:val="772"/>
    <w:qFormat/>
    <w:rPr>
      <w:sz w:val="21"/>
    </w:rPr>
  </w:style>
  <w:style w:type="character" w:styleId="862">
    <w:name w:val="脚注引用"/>
    <w:basedOn w:val="773"/>
    <w:next w:val="862"/>
    <w:link w:val="772"/>
    <w:uiPriority w:val="99"/>
    <w:unhideWhenUsed/>
    <w:rPr>
      <w:vertAlign w:val="superscript"/>
    </w:rPr>
  </w:style>
  <w:style w:type="character" w:styleId="863">
    <w:name w:val="Heading 1 Char"/>
    <w:basedOn w:val="773"/>
    <w:next w:val="863"/>
    <w:link w:val="772"/>
    <w:uiPriority w:val="9"/>
    <w:rPr>
      <w:rFonts w:ascii="Arial" w:hAnsi="Arial" w:eastAsia="Arial" w:cs="Arial"/>
      <w:sz w:val="40"/>
      <w:szCs w:val="40"/>
    </w:rPr>
  </w:style>
  <w:style w:type="character" w:styleId="864">
    <w:name w:val="Heading 2 Char"/>
    <w:basedOn w:val="773"/>
    <w:next w:val="864"/>
    <w:link w:val="772"/>
    <w:uiPriority w:val="9"/>
    <w:rPr>
      <w:rFonts w:ascii="Arial" w:hAnsi="Arial" w:eastAsia="Arial" w:cs="Arial"/>
      <w:sz w:val="34"/>
    </w:rPr>
  </w:style>
  <w:style w:type="character" w:styleId="865">
    <w:name w:val="Heading 3 Char"/>
    <w:basedOn w:val="773"/>
    <w:next w:val="865"/>
    <w:link w:val="772"/>
    <w:uiPriority w:val="9"/>
    <w:rPr>
      <w:rFonts w:ascii="Arial" w:hAnsi="Arial" w:eastAsia="Arial" w:cs="Arial"/>
      <w:sz w:val="30"/>
      <w:szCs w:val="30"/>
    </w:rPr>
  </w:style>
  <w:style w:type="character" w:styleId="866">
    <w:name w:val="Heading 6 Char"/>
    <w:basedOn w:val="773"/>
    <w:next w:val="866"/>
    <w:link w:val="772"/>
    <w:uiPriority w:val="9"/>
    <w:rPr>
      <w:rFonts w:ascii="Arial" w:hAnsi="Arial" w:eastAsia="Arial" w:cs="Arial"/>
      <w:b/>
      <w:bCs/>
      <w:sz w:val="22"/>
      <w:szCs w:val="22"/>
    </w:rPr>
  </w:style>
  <w:style w:type="character" w:styleId="867">
    <w:name w:val="Heading 7 Char"/>
    <w:basedOn w:val="773"/>
    <w:next w:val="867"/>
    <w:link w:val="868"/>
    <w:uiPriority w:val="9"/>
    <w:rPr>
      <w:rFonts w:ascii="Arial" w:hAnsi="Arial" w:eastAsia="Arial" w:cs="Arial"/>
      <w:b/>
      <w:bCs/>
      <w:i/>
      <w:iCs/>
      <w:sz w:val="22"/>
      <w:szCs w:val="22"/>
    </w:rPr>
  </w:style>
  <w:style w:type="paragraph" w:styleId="868">
    <w:name w:val="Heading 7"/>
    <w:basedOn w:val="772"/>
    <w:next w:val="772"/>
    <w:link w:val="867"/>
    <w:qFormat/>
    <w:pPr>
      <w:ind w:left="1296" w:hanging="1296"/>
      <w:keepLines/>
      <w:keepNext/>
      <w:spacing w:before="120" w:after="60" w:line="360" w:lineRule="auto"/>
      <w:tabs>
        <w:tab w:val="left" w:pos="1296" w:leader="none"/>
      </w:tabs>
      <w:outlineLvl w:val="6"/>
    </w:pPr>
    <w:rPr>
      <w:rFonts w:eastAsia="黑体"/>
    </w:rPr>
  </w:style>
  <w:style w:type="character" w:styleId="869">
    <w:name w:val="Heading 8 Char"/>
    <w:basedOn w:val="773"/>
    <w:next w:val="869"/>
    <w:link w:val="870"/>
    <w:uiPriority w:val="9"/>
    <w:rPr>
      <w:rFonts w:ascii="Arial" w:hAnsi="Arial" w:eastAsia="Arial" w:cs="Arial"/>
      <w:i/>
      <w:iCs/>
      <w:sz w:val="22"/>
      <w:szCs w:val="22"/>
    </w:rPr>
  </w:style>
  <w:style w:type="paragraph" w:styleId="870">
    <w:name w:val="Heading 8"/>
    <w:basedOn w:val="772"/>
    <w:next w:val="772"/>
    <w:link w:val="869"/>
    <w:qFormat/>
    <w:pPr>
      <w:ind w:left="1440" w:hanging="1440"/>
      <w:keepLines/>
      <w:keepNext/>
      <w:spacing w:before="120" w:line="360" w:lineRule="auto"/>
      <w:tabs>
        <w:tab w:val="left" w:pos="1440" w:leader="none"/>
      </w:tabs>
      <w:outlineLvl w:val="7"/>
    </w:pPr>
    <w:rPr>
      <w:rFonts w:hAnsi="Arial" w:eastAsia="黑体"/>
    </w:rPr>
  </w:style>
  <w:style w:type="character" w:styleId="871">
    <w:name w:val="Heading 9 Char"/>
    <w:basedOn w:val="773"/>
    <w:next w:val="871"/>
    <w:link w:val="872"/>
    <w:uiPriority w:val="9"/>
    <w:rPr>
      <w:rFonts w:ascii="Arial" w:hAnsi="Arial" w:eastAsia="Arial" w:cs="Arial"/>
      <w:i/>
      <w:iCs/>
      <w:sz w:val="21"/>
      <w:szCs w:val="21"/>
    </w:rPr>
  </w:style>
  <w:style w:type="paragraph" w:styleId="872">
    <w:name w:val="Heading 9"/>
    <w:basedOn w:val="772"/>
    <w:next w:val="772"/>
    <w:link w:val="871"/>
    <w:qFormat/>
    <w:pPr>
      <w:ind w:left="1584" w:hanging="1584"/>
      <w:keepLines/>
      <w:keepNext/>
      <w:spacing w:before="120" w:line="360" w:lineRule="auto"/>
      <w:tabs>
        <w:tab w:val="left" w:pos="1584" w:leader="none"/>
      </w:tabs>
      <w:outlineLvl w:val="8"/>
    </w:pPr>
    <w:rPr>
      <w:rFonts w:hAnsi="Arial" w:eastAsia="黑体"/>
    </w:rPr>
  </w:style>
  <w:style w:type="character" w:styleId="873">
    <w:name w:val="Title Char"/>
    <w:basedOn w:val="773"/>
    <w:next w:val="873"/>
    <w:link w:val="772"/>
    <w:uiPriority w:val="10"/>
    <w:rPr>
      <w:sz w:val="48"/>
      <w:szCs w:val="48"/>
    </w:rPr>
  </w:style>
  <w:style w:type="paragraph" w:styleId="874">
    <w:name w:val="引用"/>
    <w:basedOn w:val="772"/>
    <w:next w:val="772"/>
    <w:link w:val="875"/>
    <w:uiPriority w:val="29"/>
    <w:qFormat/>
    <w:pPr>
      <w:ind w:left="720" w:right="720"/>
    </w:pPr>
    <w:rPr>
      <w:rFonts w:ascii="Times New Roman" w:hAnsi="Times New Roman"/>
      <w:i/>
      <w:sz w:val="20"/>
      <w:lang w:val="en-US" w:eastAsia="en-US"/>
    </w:rPr>
  </w:style>
  <w:style w:type="character" w:styleId="875">
    <w:name w:val="引用 Char"/>
    <w:next w:val="875"/>
    <w:link w:val="874"/>
    <w:uiPriority w:val="29"/>
    <w:rPr>
      <w:i/>
    </w:rPr>
  </w:style>
  <w:style w:type="paragraph" w:styleId="876">
    <w:name w:val="明显引用"/>
    <w:basedOn w:val="772"/>
    <w:next w:val="772"/>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lang w:val="en-US" w:eastAsia="en-US"/>
    </w:rPr>
  </w:style>
  <w:style w:type="character" w:styleId="877">
    <w:name w:val="明显引用 Char"/>
    <w:next w:val="877"/>
    <w:link w:val="876"/>
    <w:uiPriority w:val="30"/>
    <w:rPr>
      <w:i/>
    </w:rPr>
  </w:style>
  <w:style w:type="character" w:styleId="878">
    <w:name w:val="Caption Char"/>
    <w:next w:val="878"/>
    <w:link w:val="772"/>
    <w:uiPriority w:val="99"/>
  </w:style>
  <w:style w:type="table" w:styleId="879">
    <w:name w:val="Table Grid Light"/>
    <w:basedOn w:val="774"/>
    <w:next w:val="879"/>
    <w:link w:val="772"/>
    <w:uiPriority w:val="59"/>
    <w:tblPr/>
  </w:style>
  <w:style w:type="table" w:styleId="880">
    <w:name w:val="Plain Table 1"/>
    <w:basedOn w:val="774"/>
    <w:next w:val="880"/>
    <w:link w:val="772"/>
    <w:uiPriority w:val="59"/>
    <w:tblPr/>
  </w:style>
  <w:style w:type="table" w:styleId="881">
    <w:name w:val="Plain Table 2"/>
    <w:basedOn w:val="774"/>
    <w:next w:val="881"/>
    <w:link w:val="772"/>
    <w:uiPriority w:val="59"/>
    <w:tblPr/>
  </w:style>
  <w:style w:type="table" w:styleId="882">
    <w:name w:val="Plain Table 3"/>
    <w:basedOn w:val="774"/>
    <w:next w:val="882"/>
    <w:link w:val="772"/>
    <w:uiPriority w:val="99"/>
    <w:tblPr/>
  </w:style>
  <w:style w:type="table" w:styleId="883">
    <w:name w:val="Plain Table 4"/>
    <w:basedOn w:val="774"/>
    <w:next w:val="883"/>
    <w:link w:val="772"/>
    <w:uiPriority w:val="99"/>
    <w:tblPr/>
  </w:style>
  <w:style w:type="table" w:styleId="884">
    <w:name w:val="Plain Table 5"/>
    <w:basedOn w:val="774"/>
    <w:next w:val="884"/>
    <w:link w:val="772"/>
    <w:uiPriority w:val="99"/>
    <w:tblPr/>
  </w:style>
  <w:style w:type="table" w:styleId="885">
    <w:name w:val="Grid Table 1 Light"/>
    <w:basedOn w:val="774"/>
    <w:next w:val="885"/>
    <w:link w:val="772"/>
    <w:uiPriority w:val="99"/>
    <w:tblPr/>
  </w:style>
  <w:style w:type="table" w:styleId="886">
    <w:name w:val="Grid Table 1 Light - Accent 1"/>
    <w:basedOn w:val="774"/>
    <w:next w:val="886"/>
    <w:link w:val="772"/>
    <w:uiPriority w:val="99"/>
    <w:tblPr/>
  </w:style>
  <w:style w:type="table" w:styleId="887">
    <w:name w:val="Grid Table 1 Light - Accent 2"/>
    <w:basedOn w:val="774"/>
    <w:next w:val="887"/>
    <w:link w:val="772"/>
    <w:uiPriority w:val="99"/>
    <w:tblPr/>
  </w:style>
  <w:style w:type="table" w:styleId="888">
    <w:name w:val="Grid Table 1 Light - Accent 3"/>
    <w:basedOn w:val="774"/>
    <w:next w:val="888"/>
    <w:link w:val="772"/>
    <w:uiPriority w:val="99"/>
    <w:tblPr/>
  </w:style>
  <w:style w:type="table" w:styleId="889">
    <w:name w:val="Grid Table 1 Light - Accent 4"/>
    <w:basedOn w:val="774"/>
    <w:next w:val="889"/>
    <w:link w:val="772"/>
    <w:uiPriority w:val="99"/>
    <w:tblPr/>
  </w:style>
  <w:style w:type="table" w:styleId="890">
    <w:name w:val="Grid Table 1 Light - Accent 5"/>
    <w:basedOn w:val="774"/>
    <w:next w:val="890"/>
    <w:link w:val="772"/>
    <w:uiPriority w:val="99"/>
    <w:tblPr/>
  </w:style>
  <w:style w:type="table" w:styleId="891">
    <w:name w:val="Grid Table 1 Light - Accent 6"/>
    <w:basedOn w:val="774"/>
    <w:next w:val="891"/>
    <w:link w:val="772"/>
    <w:uiPriority w:val="99"/>
    <w:tblPr/>
  </w:style>
  <w:style w:type="table" w:styleId="892">
    <w:name w:val="Grid Table 2"/>
    <w:basedOn w:val="774"/>
    <w:next w:val="892"/>
    <w:link w:val="772"/>
    <w:uiPriority w:val="99"/>
    <w:tblPr/>
  </w:style>
  <w:style w:type="table" w:styleId="893">
    <w:name w:val="Grid Table 2 - Accent 1"/>
    <w:basedOn w:val="774"/>
    <w:next w:val="893"/>
    <w:link w:val="772"/>
    <w:uiPriority w:val="99"/>
    <w:tblPr/>
  </w:style>
  <w:style w:type="table" w:styleId="894">
    <w:name w:val="Grid Table 2 - Accent 2"/>
    <w:basedOn w:val="774"/>
    <w:next w:val="894"/>
    <w:link w:val="772"/>
    <w:uiPriority w:val="99"/>
    <w:tblPr/>
  </w:style>
  <w:style w:type="table" w:styleId="895">
    <w:name w:val="Grid Table 2 - Accent 3"/>
    <w:basedOn w:val="774"/>
    <w:next w:val="895"/>
    <w:link w:val="772"/>
    <w:uiPriority w:val="99"/>
    <w:tblPr/>
  </w:style>
  <w:style w:type="table" w:styleId="896">
    <w:name w:val="Grid Table 2 - Accent 4"/>
    <w:basedOn w:val="774"/>
    <w:next w:val="896"/>
    <w:link w:val="772"/>
    <w:uiPriority w:val="99"/>
    <w:tblPr/>
  </w:style>
  <w:style w:type="table" w:styleId="897">
    <w:name w:val="Grid Table 2 - Accent 5"/>
    <w:basedOn w:val="774"/>
    <w:next w:val="897"/>
    <w:link w:val="772"/>
    <w:uiPriority w:val="99"/>
    <w:tblPr/>
  </w:style>
  <w:style w:type="table" w:styleId="898">
    <w:name w:val="Grid Table 2 - Accent 6"/>
    <w:basedOn w:val="774"/>
    <w:next w:val="898"/>
    <w:link w:val="772"/>
    <w:uiPriority w:val="99"/>
    <w:tblPr/>
  </w:style>
  <w:style w:type="table" w:styleId="899">
    <w:name w:val="Grid Table 3"/>
    <w:basedOn w:val="774"/>
    <w:next w:val="899"/>
    <w:link w:val="772"/>
    <w:uiPriority w:val="99"/>
    <w:tblPr/>
  </w:style>
  <w:style w:type="table" w:styleId="900">
    <w:name w:val="Grid Table 3 - Accent 1"/>
    <w:basedOn w:val="774"/>
    <w:next w:val="900"/>
    <w:link w:val="772"/>
    <w:uiPriority w:val="99"/>
    <w:tblPr/>
  </w:style>
  <w:style w:type="table" w:styleId="901">
    <w:name w:val="Grid Table 3 - Accent 2"/>
    <w:basedOn w:val="774"/>
    <w:next w:val="901"/>
    <w:link w:val="772"/>
    <w:uiPriority w:val="99"/>
    <w:tblPr/>
  </w:style>
  <w:style w:type="table" w:styleId="902">
    <w:name w:val="Grid Table 3 - Accent 3"/>
    <w:basedOn w:val="774"/>
    <w:next w:val="902"/>
    <w:link w:val="772"/>
    <w:uiPriority w:val="99"/>
    <w:tblPr/>
  </w:style>
  <w:style w:type="table" w:styleId="903">
    <w:name w:val="Grid Table 3 - Accent 4"/>
    <w:basedOn w:val="774"/>
    <w:next w:val="903"/>
    <w:link w:val="772"/>
    <w:uiPriority w:val="99"/>
    <w:tblPr/>
  </w:style>
  <w:style w:type="table" w:styleId="904">
    <w:name w:val="Grid Table 3 - Accent 5"/>
    <w:basedOn w:val="774"/>
    <w:next w:val="904"/>
    <w:link w:val="772"/>
    <w:uiPriority w:val="99"/>
    <w:tblPr/>
  </w:style>
  <w:style w:type="table" w:styleId="905">
    <w:name w:val="Grid Table 3 - Accent 6"/>
    <w:basedOn w:val="774"/>
    <w:next w:val="905"/>
    <w:link w:val="772"/>
    <w:uiPriority w:val="99"/>
    <w:tblPr/>
  </w:style>
  <w:style w:type="table" w:styleId="906">
    <w:name w:val="Grid Table 4"/>
    <w:basedOn w:val="774"/>
    <w:next w:val="906"/>
    <w:link w:val="772"/>
    <w:uiPriority w:val="59"/>
    <w:tblPr/>
  </w:style>
  <w:style w:type="table" w:styleId="907">
    <w:name w:val="Grid Table 4 - Accent 1"/>
    <w:basedOn w:val="774"/>
    <w:next w:val="907"/>
    <w:link w:val="772"/>
    <w:uiPriority w:val="59"/>
    <w:tblPr/>
  </w:style>
  <w:style w:type="table" w:styleId="908">
    <w:name w:val="Grid Table 4 - Accent 2"/>
    <w:basedOn w:val="774"/>
    <w:next w:val="908"/>
    <w:link w:val="772"/>
    <w:uiPriority w:val="59"/>
    <w:tblPr/>
  </w:style>
  <w:style w:type="table" w:styleId="909">
    <w:name w:val="Grid Table 4 - Accent 3"/>
    <w:basedOn w:val="774"/>
    <w:next w:val="909"/>
    <w:link w:val="772"/>
    <w:uiPriority w:val="59"/>
    <w:tblPr/>
  </w:style>
  <w:style w:type="table" w:styleId="910">
    <w:name w:val="Grid Table 4 - Accent 4"/>
    <w:basedOn w:val="774"/>
    <w:next w:val="910"/>
    <w:link w:val="772"/>
    <w:uiPriority w:val="59"/>
    <w:tblPr/>
  </w:style>
  <w:style w:type="table" w:styleId="911">
    <w:name w:val="Grid Table 4 - Accent 5"/>
    <w:basedOn w:val="774"/>
    <w:next w:val="911"/>
    <w:link w:val="772"/>
    <w:uiPriority w:val="59"/>
    <w:tblPr/>
  </w:style>
  <w:style w:type="table" w:styleId="912">
    <w:name w:val="Grid Table 4 - Accent 6"/>
    <w:basedOn w:val="774"/>
    <w:next w:val="912"/>
    <w:link w:val="772"/>
    <w:uiPriority w:val="59"/>
    <w:tblPr/>
  </w:style>
  <w:style w:type="table" w:styleId="913">
    <w:name w:val="Grid Table 5 Dark"/>
    <w:basedOn w:val="774"/>
    <w:next w:val="913"/>
    <w:link w:val="772"/>
    <w:uiPriority w:val="99"/>
    <w:tblPr/>
  </w:style>
  <w:style w:type="table" w:styleId="914">
    <w:name w:val="Grid Table 5 Dark- Accent 1"/>
    <w:basedOn w:val="774"/>
    <w:next w:val="914"/>
    <w:link w:val="772"/>
    <w:uiPriority w:val="99"/>
    <w:tblPr/>
  </w:style>
  <w:style w:type="table" w:styleId="915">
    <w:name w:val="Grid Table 5 Dark - Accent 2"/>
    <w:basedOn w:val="774"/>
    <w:next w:val="915"/>
    <w:link w:val="772"/>
    <w:uiPriority w:val="99"/>
    <w:tblPr/>
  </w:style>
  <w:style w:type="table" w:styleId="916">
    <w:name w:val="Grid Table 5 Dark - Accent 3"/>
    <w:basedOn w:val="774"/>
    <w:next w:val="916"/>
    <w:link w:val="772"/>
    <w:uiPriority w:val="99"/>
    <w:tblPr/>
  </w:style>
  <w:style w:type="table" w:styleId="917">
    <w:name w:val="Grid Table 5 Dark- Accent 4"/>
    <w:basedOn w:val="774"/>
    <w:next w:val="917"/>
    <w:link w:val="772"/>
    <w:uiPriority w:val="99"/>
    <w:tblPr/>
  </w:style>
  <w:style w:type="table" w:styleId="918">
    <w:name w:val="Grid Table 5 Dark - Accent 5"/>
    <w:basedOn w:val="774"/>
    <w:next w:val="918"/>
    <w:link w:val="772"/>
    <w:uiPriority w:val="99"/>
    <w:tblPr/>
  </w:style>
  <w:style w:type="table" w:styleId="919">
    <w:name w:val="Grid Table 5 Dark - Accent 6"/>
    <w:basedOn w:val="774"/>
    <w:next w:val="919"/>
    <w:link w:val="772"/>
    <w:uiPriority w:val="99"/>
    <w:tblPr/>
  </w:style>
  <w:style w:type="table" w:styleId="920">
    <w:name w:val="Grid Table 6 Colorful"/>
    <w:basedOn w:val="774"/>
    <w:next w:val="920"/>
    <w:link w:val="772"/>
    <w:uiPriority w:val="99"/>
    <w:tblPr/>
  </w:style>
  <w:style w:type="table" w:styleId="921">
    <w:name w:val="Grid Table 6 Colorful - Accent 1"/>
    <w:basedOn w:val="774"/>
    <w:next w:val="921"/>
    <w:link w:val="772"/>
    <w:uiPriority w:val="99"/>
    <w:tblPr/>
  </w:style>
  <w:style w:type="table" w:styleId="922">
    <w:name w:val="Grid Table 6 Colorful - Accent 2"/>
    <w:basedOn w:val="774"/>
    <w:next w:val="922"/>
    <w:link w:val="772"/>
    <w:uiPriority w:val="99"/>
    <w:tblPr/>
  </w:style>
  <w:style w:type="table" w:styleId="923">
    <w:name w:val="Grid Table 6 Colorful - Accent 3"/>
    <w:basedOn w:val="774"/>
    <w:next w:val="923"/>
    <w:link w:val="772"/>
    <w:uiPriority w:val="99"/>
    <w:tblPr/>
  </w:style>
  <w:style w:type="table" w:styleId="924">
    <w:name w:val="Grid Table 6 Colorful - Accent 4"/>
    <w:basedOn w:val="774"/>
    <w:next w:val="924"/>
    <w:link w:val="772"/>
    <w:uiPriority w:val="99"/>
    <w:tblPr/>
  </w:style>
  <w:style w:type="table" w:styleId="925">
    <w:name w:val="Grid Table 6 Colorful - Accent 5"/>
    <w:basedOn w:val="774"/>
    <w:next w:val="925"/>
    <w:link w:val="772"/>
    <w:uiPriority w:val="99"/>
    <w:tblPr/>
  </w:style>
  <w:style w:type="table" w:styleId="926">
    <w:name w:val="Grid Table 6 Colorful - Accent 6"/>
    <w:basedOn w:val="774"/>
    <w:next w:val="926"/>
    <w:link w:val="772"/>
    <w:uiPriority w:val="99"/>
    <w:tblPr/>
  </w:style>
  <w:style w:type="table" w:styleId="927">
    <w:name w:val="Grid Table 7 Colorful"/>
    <w:basedOn w:val="774"/>
    <w:next w:val="927"/>
    <w:link w:val="772"/>
    <w:uiPriority w:val="99"/>
    <w:tblPr/>
  </w:style>
  <w:style w:type="table" w:styleId="928">
    <w:name w:val="Grid Table 7 Colorful - Accent 1"/>
    <w:basedOn w:val="774"/>
    <w:next w:val="928"/>
    <w:link w:val="772"/>
    <w:uiPriority w:val="99"/>
    <w:tblPr/>
  </w:style>
  <w:style w:type="table" w:styleId="929">
    <w:name w:val="Grid Table 7 Colorful - Accent 2"/>
    <w:basedOn w:val="774"/>
    <w:next w:val="929"/>
    <w:link w:val="772"/>
    <w:uiPriority w:val="99"/>
    <w:tblPr/>
  </w:style>
  <w:style w:type="table" w:styleId="930">
    <w:name w:val="Grid Table 7 Colorful - Accent 3"/>
    <w:basedOn w:val="774"/>
    <w:next w:val="930"/>
    <w:link w:val="772"/>
    <w:uiPriority w:val="99"/>
    <w:tblPr/>
  </w:style>
  <w:style w:type="table" w:styleId="931">
    <w:name w:val="Grid Table 7 Colorful - Accent 4"/>
    <w:basedOn w:val="774"/>
    <w:next w:val="931"/>
    <w:link w:val="772"/>
    <w:uiPriority w:val="99"/>
    <w:tblPr/>
  </w:style>
  <w:style w:type="table" w:styleId="932">
    <w:name w:val="Grid Table 7 Colorful - Accent 5"/>
    <w:basedOn w:val="774"/>
    <w:next w:val="932"/>
    <w:link w:val="772"/>
    <w:uiPriority w:val="99"/>
    <w:tblPr/>
  </w:style>
  <w:style w:type="table" w:styleId="933">
    <w:name w:val="Grid Table 7 Colorful - Accent 6"/>
    <w:basedOn w:val="774"/>
    <w:next w:val="933"/>
    <w:link w:val="772"/>
    <w:uiPriority w:val="99"/>
    <w:tblPr/>
  </w:style>
  <w:style w:type="table" w:styleId="934">
    <w:name w:val="List Table 1 Light"/>
    <w:basedOn w:val="774"/>
    <w:next w:val="934"/>
    <w:link w:val="772"/>
    <w:uiPriority w:val="99"/>
    <w:tblPr/>
  </w:style>
  <w:style w:type="table" w:styleId="935">
    <w:name w:val="List Table 1 Light - Accent 1"/>
    <w:basedOn w:val="774"/>
    <w:next w:val="935"/>
    <w:link w:val="772"/>
    <w:uiPriority w:val="99"/>
    <w:tblPr/>
  </w:style>
  <w:style w:type="table" w:styleId="936">
    <w:name w:val="List Table 1 Light - Accent 2"/>
    <w:basedOn w:val="774"/>
    <w:next w:val="936"/>
    <w:link w:val="772"/>
    <w:uiPriority w:val="99"/>
    <w:tblPr/>
  </w:style>
  <w:style w:type="table" w:styleId="937">
    <w:name w:val="List Table 1 Light - Accent 3"/>
    <w:basedOn w:val="774"/>
    <w:next w:val="937"/>
    <w:link w:val="772"/>
    <w:uiPriority w:val="99"/>
    <w:tblPr/>
  </w:style>
  <w:style w:type="table" w:styleId="938">
    <w:name w:val="List Table 1 Light - Accent 4"/>
    <w:basedOn w:val="774"/>
    <w:next w:val="938"/>
    <w:link w:val="772"/>
    <w:uiPriority w:val="99"/>
    <w:tblPr/>
  </w:style>
  <w:style w:type="table" w:styleId="939">
    <w:name w:val="List Table 1 Light - Accent 5"/>
    <w:basedOn w:val="774"/>
    <w:next w:val="939"/>
    <w:link w:val="772"/>
    <w:uiPriority w:val="99"/>
    <w:tblPr/>
  </w:style>
  <w:style w:type="table" w:styleId="940">
    <w:name w:val="List Table 1 Light - Accent 6"/>
    <w:basedOn w:val="774"/>
    <w:next w:val="940"/>
    <w:link w:val="772"/>
    <w:uiPriority w:val="99"/>
    <w:tblPr/>
  </w:style>
  <w:style w:type="table" w:styleId="941">
    <w:name w:val="List Table 2"/>
    <w:basedOn w:val="774"/>
    <w:next w:val="941"/>
    <w:link w:val="772"/>
    <w:uiPriority w:val="99"/>
    <w:tblPr/>
  </w:style>
  <w:style w:type="table" w:styleId="942">
    <w:name w:val="List Table 2 - Accent 1"/>
    <w:basedOn w:val="774"/>
    <w:next w:val="942"/>
    <w:link w:val="772"/>
    <w:uiPriority w:val="99"/>
    <w:tblPr/>
  </w:style>
  <w:style w:type="table" w:styleId="943">
    <w:name w:val="List Table 2 - Accent 2"/>
    <w:basedOn w:val="774"/>
    <w:next w:val="943"/>
    <w:link w:val="772"/>
    <w:uiPriority w:val="99"/>
    <w:tblPr/>
  </w:style>
  <w:style w:type="table" w:styleId="944">
    <w:name w:val="List Table 2 - Accent 3"/>
    <w:basedOn w:val="774"/>
    <w:next w:val="944"/>
    <w:link w:val="772"/>
    <w:uiPriority w:val="99"/>
    <w:tblPr/>
  </w:style>
  <w:style w:type="table" w:styleId="945">
    <w:name w:val="List Table 2 - Accent 4"/>
    <w:basedOn w:val="774"/>
    <w:next w:val="945"/>
    <w:link w:val="772"/>
    <w:uiPriority w:val="99"/>
    <w:tblPr/>
  </w:style>
  <w:style w:type="table" w:styleId="946">
    <w:name w:val="List Table 2 - Accent 5"/>
    <w:basedOn w:val="774"/>
    <w:next w:val="946"/>
    <w:link w:val="772"/>
    <w:uiPriority w:val="99"/>
    <w:tblPr/>
  </w:style>
  <w:style w:type="table" w:styleId="947">
    <w:name w:val="List Table 2 - Accent 6"/>
    <w:basedOn w:val="774"/>
    <w:next w:val="947"/>
    <w:link w:val="772"/>
    <w:uiPriority w:val="99"/>
    <w:tblPr/>
  </w:style>
  <w:style w:type="table" w:styleId="948">
    <w:name w:val="List Table 3"/>
    <w:basedOn w:val="774"/>
    <w:next w:val="948"/>
    <w:link w:val="772"/>
    <w:uiPriority w:val="99"/>
    <w:tblPr/>
  </w:style>
  <w:style w:type="table" w:styleId="949">
    <w:name w:val="List Table 3 - Accent 1"/>
    <w:basedOn w:val="774"/>
    <w:next w:val="949"/>
    <w:link w:val="772"/>
    <w:uiPriority w:val="99"/>
    <w:tblPr/>
  </w:style>
  <w:style w:type="table" w:styleId="950">
    <w:name w:val="List Table 3 - Accent 2"/>
    <w:basedOn w:val="774"/>
    <w:next w:val="950"/>
    <w:link w:val="772"/>
    <w:uiPriority w:val="99"/>
    <w:tblPr/>
  </w:style>
  <w:style w:type="table" w:styleId="951">
    <w:name w:val="List Table 3 - Accent 3"/>
    <w:basedOn w:val="774"/>
    <w:next w:val="951"/>
    <w:link w:val="772"/>
    <w:uiPriority w:val="99"/>
    <w:tblPr/>
  </w:style>
  <w:style w:type="table" w:styleId="952">
    <w:name w:val="List Table 3 - Accent 4"/>
    <w:basedOn w:val="774"/>
    <w:next w:val="952"/>
    <w:link w:val="772"/>
    <w:uiPriority w:val="99"/>
    <w:tblPr/>
  </w:style>
  <w:style w:type="table" w:styleId="953">
    <w:name w:val="List Table 3 - Accent 5"/>
    <w:basedOn w:val="774"/>
    <w:next w:val="953"/>
    <w:link w:val="772"/>
    <w:uiPriority w:val="99"/>
    <w:tblPr/>
  </w:style>
  <w:style w:type="table" w:styleId="954">
    <w:name w:val="List Table 3 - Accent 6"/>
    <w:basedOn w:val="774"/>
    <w:next w:val="954"/>
    <w:link w:val="772"/>
    <w:uiPriority w:val="99"/>
    <w:tblPr/>
  </w:style>
  <w:style w:type="table" w:styleId="955">
    <w:name w:val="List Table 4"/>
    <w:basedOn w:val="774"/>
    <w:next w:val="955"/>
    <w:link w:val="772"/>
    <w:uiPriority w:val="99"/>
    <w:tblPr/>
  </w:style>
  <w:style w:type="table" w:styleId="956">
    <w:name w:val="List Table 4 - Accent 1"/>
    <w:basedOn w:val="774"/>
    <w:next w:val="956"/>
    <w:link w:val="772"/>
    <w:uiPriority w:val="99"/>
    <w:tblPr/>
  </w:style>
  <w:style w:type="table" w:styleId="957">
    <w:name w:val="List Table 4 - Accent 2"/>
    <w:basedOn w:val="774"/>
    <w:next w:val="957"/>
    <w:link w:val="772"/>
    <w:uiPriority w:val="99"/>
    <w:tblPr/>
  </w:style>
  <w:style w:type="table" w:styleId="958">
    <w:name w:val="List Table 4 - Accent 3"/>
    <w:basedOn w:val="774"/>
    <w:next w:val="958"/>
    <w:link w:val="772"/>
    <w:uiPriority w:val="99"/>
    <w:tblPr/>
  </w:style>
  <w:style w:type="table" w:styleId="959">
    <w:name w:val="List Table 4 - Accent 4"/>
    <w:basedOn w:val="774"/>
    <w:next w:val="959"/>
    <w:link w:val="772"/>
    <w:uiPriority w:val="99"/>
    <w:tblPr/>
  </w:style>
  <w:style w:type="table" w:styleId="960">
    <w:name w:val="List Table 4 - Accent 5"/>
    <w:basedOn w:val="774"/>
    <w:next w:val="960"/>
    <w:link w:val="772"/>
    <w:uiPriority w:val="99"/>
    <w:tblPr/>
  </w:style>
  <w:style w:type="table" w:styleId="961">
    <w:name w:val="List Table 4 - Accent 6"/>
    <w:basedOn w:val="774"/>
    <w:next w:val="961"/>
    <w:link w:val="772"/>
    <w:uiPriority w:val="99"/>
    <w:tblPr/>
  </w:style>
  <w:style w:type="table" w:styleId="962">
    <w:name w:val="List Table 5 Dark"/>
    <w:basedOn w:val="774"/>
    <w:next w:val="962"/>
    <w:link w:val="772"/>
    <w:uiPriority w:val="99"/>
    <w:tblPr/>
  </w:style>
  <w:style w:type="table" w:styleId="963">
    <w:name w:val="List Table 5 Dark - Accent 1"/>
    <w:basedOn w:val="774"/>
    <w:next w:val="963"/>
    <w:link w:val="772"/>
    <w:uiPriority w:val="99"/>
    <w:tblPr/>
  </w:style>
  <w:style w:type="table" w:styleId="964">
    <w:name w:val="List Table 5 Dark - Accent 2"/>
    <w:basedOn w:val="774"/>
    <w:next w:val="964"/>
    <w:link w:val="772"/>
    <w:uiPriority w:val="99"/>
    <w:tblPr/>
  </w:style>
  <w:style w:type="table" w:styleId="965">
    <w:name w:val="List Table 5 Dark - Accent 3"/>
    <w:basedOn w:val="774"/>
    <w:next w:val="965"/>
    <w:link w:val="772"/>
    <w:uiPriority w:val="99"/>
    <w:tblPr/>
  </w:style>
  <w:style w:type="table" w:styleId="966">
    <w:name w:val="List Table 5 Dark - Accent 4"/>
    <w:basedOn w:val="774"/>
    <w:next w:val="966"/>
    <w:link w:val="772"/>
    <w:uiPriority w:val="99"/>
    <w:tblPr/>
  </w:style>
  <w:style w:type="table" w:styleId="967">
    <w:name w:val="List Table 5 Dark - Accent 5"/>
    <w:basedOn w:val="774"/>
    <w:next w:val="967"/>
    <w:link w:val="772"/>
    <w:uiPriority w:val="99"/>
    <w:tblPr/>
  </w:style>
  <w:style w:type="table" w:styleId="968">
    <w:name w:val="List Table 5 Dark - Accent 6"/>
    <w:basedOn w:val="774"/>
    <w:next w:val="968"/>
    <w:link w:val="772"/>
    <w:uiPriority w:val="99"/>
    <w:tblPr/>
  </w:style>
  <w:style w:type="table" w:styleId="969">
    <w:name w:val="List Table 6 Colorful"/>
    <w:basedOn w:val="774"/>
    <w:next w:val="969"/>
    <w:link w:val="772"/>
    <w:uiPriority w:val="99"/>
    <w:tblPr/>
  </w:style>
  <w:style w:type="table" w:styleId="970">
    <w:name w:val="List Table 6 Colorful - Accent 1"/>
    <w:basedOn w:val="774"/>
    <w:next w:val="970"/>
    <w:link w:val="772"/>
    <w:uiPriority w:val="99"/>
    <w:tblPr/>
  </w:style>
  <w:style w:type="table" w:styleId="971">
    <w:name w:val="List Table 6 Colorful - Accent 2"/>
    <w:basedOn w:val="774"/>
    <w:next w:val="971"/>
    <w:link w:val="772"/>
    <w:uiPriority w:val="99"/>
    <w:tblPr/>
  </w:style>
  <w:style w:type="table" w:styleId="972">
    <w:name w:val="List Table 6 Colorful - Accent 3"/>
    <w:basedOn w:val="774"/>
    <w:next w:val="972"/>
    <w:link w:val="772"/>
    <w:uiPriority w:val="99"/>
    <w:tblPr/>
  </w:style>
  <w:style w:type="table" w:styleId="973">
    <w:name w:val="List Table 6 Colorful - Accent 4"/>
    <w:basedOn w:val="774"/>
    <w:next w:val="973"/>
    <w:link w:val="772"/>
    <w:uiPriority w:val="99"/>
    <w:tblPr/>
  </w:style>
  <w:style w:type="table" w:styleId="974">
    <w:name w:val="List Table 6 Colorful - Accent 5"/>
    <w:basedOn w:val="774"/>
    <w:next w:val="974"/>
    <w:link w:val="772"/>
    <w:uiPriority w:val="99"/>
    <w:tblPr/>
  </w:style>
  <w:style w:type="table" w:styleId="975">
    <w:name w:val="List Table 6 Colorful - Accent 6"/>
    <w:basedOn w:val="774"/>
    <w:next w:val="975"/>
    <w:link w:val="772"/>
    <w:uiPriority w:val="99"/>
    <w:tblPr/>
  </w:style>
  <w:style w:type="table" w:styleId="976">
    <w:name w:val="List Table 7 Colorful"/>
    <w:basedOn w:val="774"/>
    <w:next w:val="976"/>
    <w:link w:val="772"/>
    <w:uiPriority w:val="99"/>
    <w:tblPr/>
  </w:style>
  <w:style w:type="table" w:styleId="977">
    <w:name w:val="List Table 7 Colorful - Accent 1"/>
    <w:basedOn w:val="774"/>
    <w:next w:val="977"/>
    <w:link w:val="772"/>
    <w:uiPriority w:val="99"/>
    <w:tblPr/>
  </w:style>
  <w:style w:type="table" w:styleId="978">
    <w:name w:val="List Table 7 Colorful - Accent 2"/>
    <w:basedOn w:val="774"/>
    <w:next w:val="978"/>
    <w:link w:val="772"/>
    <w:uiPriority w:val="99"/>
    <w:tblPr/>
  </w:style>
  <w:style w:type="table" w:styleId="979">
    <w:name w:val="List Table 7 Colorful - Accent 3"/>
    <w:basedOn w:val="774"/>
    <w:next w:val="979"/>
    <w:link w:val="772"/>
    <w:uiPriority w:val="99"/>
    <w:tblPr/>
  </w:style>
  <w:style w:type="table" w:styleId="980">
    <w:name w:val="List Table 7 Colorful - Accent 4"/>
    <w:basedOn w:val="774"/>
    <w:next w:val="980"/>
    <w:link w:val="772"/>
    <w:uiPriority w:val="99"/>
    <w:tblPr/>
  </w:style>
  <w:style w:type="table" w:styleId="981">
    <w:name w:val="List Table 7 Colorful - Accent 5"/>
    <w:basedOn w:val="774"/>
    <w:next w:val="981"/>
    <w:link w:val="772"/>
    <w:uiPriority w:val="99"/>
    <w:tblPr/>
  </w:style>
  <w:style w:type="table" w:styleId="982">
    <w:name w:val="List Table 7 Colorful - Accent 6"/>
    <w:basedOn w:val="774"/>
    <w:next w:val="982"/>
    <w:link w:val="772"/>
    <w:uiPriority w:val="99"/>
    <w:tblPr/>
  </w:style>
  <w:style w:type="table" w:styleId="983">
    <w:name w:val="Lined - Accent"/>
    <w:basedOn w:val="774"/>
    <w:next w:val="983"/>
    <w:link w:val="772"/>
    <w:uiPriority w:val="99"/>
    <w:rPr>
      <w:color w:val="404040"/>
    </w:rPr>
    <w:tblPr/>
  </w:style>
  <w:style w:type="table" w:styleId="984">
    <w:name w:val="Lined - Accent 1"/>
    <w:basedOn w:val="774"/>
    <w:next w:val="984"/>
    <w:link w:val="772"/>
    <w:uiPriority w:val="99"/>
    <w:rPr>
      <w:color w:val="404040"/>
    </w:rPr>
    <w:tblPr/>
  </w:style>
  <w:style w:type="table" w:styleId="985">
    <w:name w:val="Lined - Accent 2"/>
    <w:basedOn w:val="774"/>
    <w:next w:val="985"/>
    <w:link w:val="772"/>
    <w:uiPriority w:val="99"/>
    <w:rPr>
      <w:color w:val="404040"/>
    </w:rPr>
    <w:tblPr/>
  </w:style>
  <w:style w:type="table" w:styleId="986">
    <w:name w:val="Lined - Accent 3"/>
    <w:basedOn w:val="774"/>
    <w:next w:val="986"/>
    <w:link w:val="772"/>
    <w:uiPriority w:val="99"/>
    <w:rPr>
      <w:color w:val="404040"/>
    </w:rPr>
    <w:tblPr/>
  </w:style>
  <w:style w:type="table" w:styleId="987">
    <w:name w:val="Lined - Accent 4"/>
    <w:basedOn w:val="774"/>
    <w:next w:val="987"/>
    <w:link w:val="772"/>
    <w:uiPriority w:val="99"/>
    <w:rPr>
      <w:color w:val="404040"/>
    </w:rPr>
    <w:tblPr/>
  </w:style>
  <w:style w:type="table" w:styleId="988">
    <w:name w:val="Lined - Accent 5"/>
    <w:basedOn w:val="774"/>
    <w:next w:val="988"/>
    <w:link w:val="772"/>
    <w:uiPriority w:val="99"/>
    <w:rPr>
      <w:color w:val="404040"/>
    </w:rPr>
    <w:tblPr/>
  </w:style>
  <w:style w:type="table" w:styleId="989">
    <w:name w:val="Lined - Accent 6"/>
    <w:basedOn w:val="774"/>
    <w:next w:val="989"/>
    <w:link w:val="772"/>
    <w:uiPriority w:val="99"/>
    <w:rPr>
      <w:color w:val="404040"/>
    </w:rPr>
    <w:tblPr/>
  </w:style>
  <w:style w:type="table" w:styleId="990">
    <w:name w:val="Bordered &amp; Lined - Accent"/>
    <w:basedOn w:val="774"/>
    <w:next w:val="990"/>
    <w:link w:val="772"/>
    <w:uiPriority w:val="99"/>
    <w:rPr>
      <w:color w:val="404040"/>
    </w:rPr>
    <w:tblPr/>
  </w:style>
  <w:style w:type="table" w:styleId="991">
    <w:name w:val="Bordered &amp; Lined - Accent 1"/>
    <w:basedOn w:val="774"/>
    <w:next w:val="991"/>
    <w:link w:val="772"/>
    <w:uiPriority w:val="99"/>
    <w:rPr>
      <w:color w:val="404040"/>
    </w:rPr>
    <w:tblPr/>
  </w:style>
  <w:style w:type="table" w:styleId="992">
    <w:name w:val="Bordered &amp; Lined - Accent 2"/>
    <w:basedOn w:val="774"/>
    <w:next w:val="992"/>
    <w:link w:val="772"/>
    <w:uiPriority w:val="99"/>
    <w:rPr>
      <w:color w:val="404040"/>
    </w:rPr>
    <w:tblPr/>
  </w:style>
  <w:style w:type="table" w:styleId="993">
    <w:name w:val="Bordered &amp; Lined - Accent 3"/>
    <w:basedOn w:val="774"/>
    <w:next w:val="993"/>
    <w:link w:val="772"/>
    <w:uiPriority w:val="99"/>
    <w:rPr>
      <w:color w:val="404040"/>
    </w:rPr>
    <w:tblPr/>
  </w:style>
  <w:style w:type="table" w:styleId="994">
    <w:name w:val="Bordered &amp; Lined - Accent 4"/>
    <w:basedOn w:val="774"/>
    <w:next w:val="994"/>
    <w:link w:val="772"/>
    <w:uiPriority w:val="99"/>
    <w:rPr>
      <w:color w:val="404040"/>
    </w:rPr>
    <w:tblPr/>
  </w:style>
  <w:style w:type="table" w:styleId="995">
    <w:name w:val="Bordered &amp; Lined - Accent 5"/>
    <w:basedOn w:val="774"/>
    <w:next w:val="995"/>
    <w:link w:val="772"/>
    <w:uiPriority w:val="99"/>
    <w:rPr>
      <w:color w:val="404040"/>
    </w:rPr>
    <w:tblPr/>
  </w:style>
  <w:style w:type="table" w:styleId="996">
    <w:name w:val="Bordered &amp; Lined - Accent 6"/>
    <w:basedOn w:val="774"/>
    <w:next w:val="996"/>
    <w:link w:val="772"/>
    <w:uiPriority w:val="99"/>
    <w:rPr>
      <w:color w:val="404040"/>
    </w:rPr>
    <w:tblPr/>
  </w:style>
  <w:style w:type="table" w:styleId="997">
    <w:name w:val="Bordered"/>
    <w:basedOn w:val="774"/>
    <w:next w:val="997"/>
    <w:link w:val="772"/>
    <w:uiPriority w:val="99"/>
    <w:tblPr/>
  </w:style>
  <w:style w:type="table" w:styleId="998">
    <w:name w:val="Bordered - Accent 1"/>
    <w:basedOn w:val="774"/>
    <w:next w:val="998"/>
    <w:link w:val="772"/>
    <w:uiPriority w:val="99"/>
    <w:tblPr/>
  </w:style>
  <w:style w:type="table" w:styleId="999">
    <w:name w:val="Bordered - Accent 2"/>
    <w:basedOn w:val="774"/>
    <w:next w:val="999"/>
    <w:link w:val="772"/>
    <w:uiPriority w:val="99"/>
    <w:tblPr/>
  </w:style>
  <w:style w:type="table" w:styleId="1000">
    <w:name w:val="Bordered - Accent 3"/>
    <w:basedOn w:val="774"/>
    <w:next w:val="1000"/>
    <w:link w:val="772"/>
    <w:uiPriority w:val="99"/>
    <w:tblPr/>
  </w:style>
  <w:style w:type="table" w:styleId="1001">
    <w:name w:val="Bordered - Accent 4"/>
    <w:basedOn w:val="774"/>
    <w:next w:val="1001"/>
    <w:link w:val="772"/>
    <w:uiPriority w:val="99"/>
    <w:tblPr/>
  </w:style>
  <w:style w:type="table" w:styleId="1002">
    <w:name w:val="Bordered - Accent 5"/>
    <w:basedOn w:val="774"/>
    <w:next w:val="1002"/>
    <w:link w:val="772"/>
    <w:uiPriority w:val="99"/>
    <w:tblPr/>
  </w:style>
  <w:style w:type="table" w:styleId="1003">
    <w:name w:val="Bordered - Accent 6"/>
    <w:basedOn w:val="774"/>
    <w:next w:val="1003"/>
    <w:link w:val="772"/>
    <w:uiPriority w:val="99"/>
    <w:tblPr/>
  </w:style>
  <w:style w:type="paragraph" w:styleId="1004">
    <w:name w:val="TOC 标题"/>
    <w:next w:val="1004"/>
    <w:link w:val="772"/>
    <w:uiPriority w:val="39"/>
    <w:qFormat/>
    <w:rPr>
      <w:lang w:val="en-US" w:eastAsia="zh-CN" w:bidi="ar-SA"/>
    </w:rPr>
  </w:style>
  <w:style w:type="paragraph" w:styleId="1005">
    <w:name w:val="Heading 2"/>
    <w:basedOn w:val="772"/>
    <w:next w:val="772"/>
    <w:link w:val="1006"/>
    <w:qFormat/>
    <w:pPr>
      <w:keepLines/>
      <w:keepNext/>
      <w:spacing w:before="260" w:after="260" w:line="413" w:lineRule="auto"/>
      <w:outlineLvl w:val="1"/>
    </w:pPr>
    <w:rPr>
      <w:rFonts w:ascii="Arial" w:hAnsi="Arial" w:eastAsia="黑体"/>
      <w:b/>
      <w:sz w:val="32"/>
    </w:rPr>
  </w:style>
  <w:style w:type="character" w:styleId="1006">
    <w:name w:val="标题 2 Char"/>
    <w:next w:val="1006"/>
    <w:link w:val="1005"/>
    <w:qFormat/>
    <w:rPr>
      <w:rFonts w:ascii="Arial" w:hAnsi="Arial" w:eastAsia="黑体"/>
      <w:b/>
      <w:sz w:val="32"/>
      <w:lang w:val="en-US" w:eastAsia="zh-CN" w:bidi="ar-SA"/>
    </w:rPr>
  </w:style>
  <w:style w:type="paragraph" w:styleId="1007">
    <w:name w:val="Heading 3"/>
    <w:basedOn w:val="772"/>
    <w:next w:val="772"/>
    <w:link w:val="1008"/>
    <w:qFormat/>
    <w:pPr>
      <w:keepLines/>
      <w:keepNext/>
      <w:spacing w:before="260" w:after="260" w:line="413" w:lineRule="auto"/>
      <w:outlineLvl w:val="2"/>
    </w:pPr>
    <w:rPr>
      <w:rFonts w:ascii="Times New Roman" w:hAnsi="Times New Roman"/>
      <w:b/>
      <w:sz w:val="32"/>
    </w:rPr>
  </w:style>
  <w:style w:type="character" w:styleId="1008">
    <w:name w:val="标题 3 Char"/>
    <w:next w:val="1008"/>
    <w:link w:val="1007"/>
    <w:qFormat/>
    <w:rPr>
      <w:rFonts w:eastAsia="宋体"/>
      <w:b/>
      <w:sz w:val="32"/>
      <w:lang w:val="en-US" w:eastAsia="zh-CN" w:bidi="ar-SA"/>
    </w:rPr>
  </w:style>
  <w:style w:type="paragraph" w:styleId="1009">
    <w:name w:val="Heading 4"/>
    <w:basedOn w:val="772"/>
    <w:next w:val="772"/>
    <w:link w:val="1010"/>
    <w:qFormat/>
    <w:pPr>
      <w:keepLines/>
      <w:keepNext/>
      <w:spacing w:before="280" w:after="290" w:line="372" w:lineRule="auto"/>
      <w:outlineLvl w:val="3"/>
    </w:pPr>
    <w:rPr>
      <w:rFonts w:ascii="Arial" w:hAnsi="Arial" w:eastAsia="黑体"/>
      <w:b/>
      <w:sz w:val="28"/>
    </w:rPr>
  </w:style>
  <w:style w:type="character" w:styleId="1010">
    <w:name w:val="标题 4 Char"/>
    <w:next w:val="1010"/>
    <w:link w:val="1009"/>
    <w:qFormat/>
    <w:rPr>
      <w:rFonts w:ascii="Arial" w:hAnsi="Arial" w:eastAsia="黑体"/>
      <w:b/>
      <w:sz w:val="28"/>
      <w:lang w:val="en-US" w:eastAsia="zh-CN" w:bidi="ar-SA"/>
    </w:rPr>
  </w:style>
  <w:style w:type="paragraph" w:styleId="1011">
    <w:name w:val="Heading 5"/>
    <w:basedOn w:val="772"/>
    <w:next w:val="772"/>
    <w:link w:val="1012"/>
    <w:qFormat/>
    <w:pPr>
      <w:ind w:left="1008" w:hanging="1008"/>
      <w:keepLines/>
      <w:keepNext/>
      <w:spacing w:before="200" w:after="60" w:line="360" w:lineRule="auto"/>
      <w:tabs>
        <w:tab w:val="left" w:pos="1008" w:leader="none"/>
      </w:tabs>
      <w:outlineLvl w:val="4"/>
    </w:pPr>
    <w:rPr>
      <w:rFonts w:ascii="Arial" w:hAnsi="Arial" w:eastAsia="黑体"/>
      <w:b/>
    </w:rPr>
  </w:style>
  <w:style w:type="character" w:styleId="1012">
    <w:name w:val="标题 5 Char"/>
    <w:next w:val="1012"/>
    <w:link w:val="1011"/>
    <w:qFormat/>
    <w:rPr>
      <w:rFonts w:ascii="Arial" w:hAnsi="Arial" w:eastAsia="黑体"/>
      <w:b/>
      <w:sz w:val="21"/>
      <w:lang w:val="en-US" w:eastAsia="zh-CN" w:bidi="ar-SA"/>
    </w:rPr>
  </w:style>
  <w:style w:type="paragraph" w:styleId="1013">
    <w:name w:val="Heading 6"/>
    <w:basedOn w:val="772"/>
    <w:next w:val="772"/>
    <w:link w:val="1014"/>
    <w:qFormat/>
    <w:pPr>
      <w:ind w:left="1152" w:hanging="1152"/>
      <w:keepLines/>
      <w:keepNext/>
      <w:spacing w:before="120" w:after="60" w:line="360" w:lineRule="auto"/>
      <w:tabs>
        <w:tab w:val="left" w:pos="1152" w:leader="none"/>
      </w:tabs>
      <w:outlineLvl w:val="5"/>
    </w:pPr>
    <w:rPr>
      <w:rFonts w:ascii="Times New Roman" w:hAnsi="Arial" w:eastAsia="黑体"/>
    </w:rPr>
  </w:style>
  <w:style w:type="character" w:styleId="1014">
    <w:name w:val="标题 6 Char"/>
    <w:next w:val="1014"/>
    <w:link w:val="1013"/>
    <w:qFormat/>
    <w:rPr>
      <w:rFonts w:hAnsi="Arial" w:eastAsia="黑体"/>
      <w:sz w:val="21"/>
      <w:lang w:val="en-US" w:eastAsia="zh-CN" w:bidi="ar-SA"/>
    </w:rPr>
  </w:style>
  <w:style w:type="paragraph" w:styleId="1015">
    <w:name w:val="Caption1"/>
    <w:basedOn w:val="772"/>
    <w:next w:val="772"/>
    <w:link w:val="772"/>
    <w:qFormat/>
    <w:pPr>
      <w:spacing w:before="152" w:after="160"/>
    </w:pPr>
    <w:rPr>
      <w:rFonts w:ascii="Arial" w:hAnsi="Arial" w:eastAsia="黑体"/>
      <w:sz w:val="20"/>
    </w:rPr>
  </w:style>
  <w:style w:type="paragraph" w:styleId="1016">
    <w:name w:val="Footer1"/>
    <w:basedOn w:val="772"/>
    <w:next w:val="1016"/>
    <w:link w:val="1017"/>
    <w:uiPriority w:val="99"/>
    <w:qFormat/>
    <w:pPr>
      <w:jc w:val="left"/>
      <w:tabs>
        <w:tab w:val="center" w:pos="4153" w:leader="none"/>
        <w:tab w:val="right" w:pos="8306" w:leader="none"/>
      </w:tabs>
    </w:pPr>
    <w:rPr>
      <w:rFonts w:ascii="Times New Roman" w:hAnsi="Times New Roman" w:eastAsia="楷体_GB2312"/>
      <w:sz w:val="18"/>
      <w:lang w:val="en-US" w:eastAsia="en-US"/>
    </w:rPr>
  </w:style>
  <w:style w:type="character" w:styleId="1017">
    <w:name w:val="页脚 Char"/>
    <w:next w:val="1017"/>
    <w:link w:val="1016"/>
    <w:uiPriority w:val="99"/>
    <w:qFormat/>
    <w:rPr>
      <w:rFonts w:eastAsia="楷体_GB2312"/>
      <w:sz w:val="18"/>
    </w:rPr>
  </w:style>
  <w:style w:type="paragraph" w:styleId="1018">
    <w:name w:val="Header1"/>
    <w:basedOn w:val="772"/>
    <w:next w:val="1018"/>
    <w:link w:val="1019"/>
    <w:qFormat/>
    <w:pPr>
      <w:jc w:val="center"/>
      <w:tabs>
        <w:tab w:val="center" w:pos="4153" w:leader="none"/>
        <w:tab w:val="right" w:pos="8306" w:leader="none"/>
      </w:tabs>
      <w:pBdr>
        <w:bottom w:val="single" w:color="000000" w:sz="6" w:space="1"/>
      </w:pBdr>
    </w:pPr>
    <w:rPr>
      <w:rFonts w:ascii="Times New Roman" w:hAnsi="Times New Roman" w:eastAsia="楷体_GB2312"/>
      <w:sz w:val="18"/>
    </w:rPr>
  </w:style>
  <w:style w:type="character" w:styleId="1019">
    <w:name w:val="页眉 Char"/>
    <w:next w:val="1019"/>
    <w:link w:val="1018"/>
    <w:semiHidden/>
    <w:qFormat/>
    <w:rPr>
      <w:rFonts w:eastAsia="楷体_GB2312"/>
      <w:sz w:val="18"/>
      <w:lang w:val="en-US" w:eastAsia="zh-CN" w:bidi="ar-SA"/>
    </w:rPr>
  </w:style>
  <w:style w:type="paragraph" w:styleId="1020">
    <w:name w:val="首行缩进"/>
    <w:basedOn w:val="772"/>
    <w:next w:val="1020"/>
    <w:link w:val="772"/>
    <w:qFormat/>
    <w:pPr>
      <w:ind w:firstLine="480"/>
      <w:jc w:val="left"/>
      <w:spacing w:line="360" w:lineRule="auto"/>
    </w:pPr>
    <w:rPr>
      <w:rFonts w:ascii="宋体" w:hAnsi="宋体"/>
      <w:sz w:val="24"/>
    </w:rPr>
  </w:style>
  <w:style w:type="paragraph" w:styleId="1021">
    <w:name w:val="段"/>
    <w:next w:val="772"/>
    <w:link w:val="772"/>
    <w:qFormat/>
    <w:pPr>
      <w:ind w:firstLine="200"/>
      <w:jc w:val="both"/>
    </w:pPr>
    <w:rPr>
      <w:rFonts w:ascii="宋体" w:hAnsi="Calibri"/>
      <w:sz w:val="21"/>
      <w:lang w:val="en-US" w:eastAsia="zh-CN" w:bidi="ar-SA"/>
    </w:rPr>
  </w:style>
  <w:style w:type="character" w:styleId="1022">
    <w:name w:val="样式1 Char"/>
    <w:next w:val="1022"/>
    <w:link w:val="1023"/>
    <w:qFormat/>
    <w:rPr>
      <w:rFonts w:ascii="Arial" w:hAnsi="Arial" w:eastAsia="黑体"/>
      <w:b/>
      <w:sz w:val="28"/>
    </w:rPr>
  </w:style>
  <w:style w:type="paragraph" w:styleId="1023">
    <w:name w:val="样式1"/>
    <w:basedOn w:val="1009"/>
    <w:next w:val="1023"/>
    <w:link w:val="1022"/>
    <w:qFormat/>
    <w:pPr>
      <w:ind w:firstLine="560"/>
      <w:spacing w:before="120" w:after="0" w:line="360" w:lineRule="auto"/>
    </w:pPr>
    <w:rPr>
      <w:lang w:val="en-US" w:eastAsia="en-US"/>
    </w:rPr>
  </w:style>
  <w:style w:type="character" w:styleId="1024">
    <w:name w:val="章 Char"/>
    <w:next w:val="1024"/>
    <w:link w:val="772"/>
    <w:qFormat/>
    <w:rPr>
      <w:rFonts w:eastAsia="黑体"/>
      <w:sz w:val="32"/>
      <w:szCs w:val="24"/>
      <w:lang w:val="en-US" w:eastAsia="zh-CN" w:bidi="ar-SA"/>
    </w:rPr>
  </w:style>
  <w:style w:type="character" w:styleId="1025">
    <w:name w:val="+● Char Char Char Char Char Char Char"/>
    <w:next w:val="1025"/>
    <w:link w:val="772"/>
    <w:qFormat/>
    <w:rPr>
      <w:rFonts w:ascii="楷体_GB2312" w:eastAsia="宋体"/>
      <w:sz w:val="24"/>
      <w:szCs w:val="28"/>
      <w:lang w:val="en-US" w:eastAsia="zh-CN" w:bidi="ar-SA"/>
    </w:rPr>
  </w:style>
  <w:style w:type="character" w:styleId="1026">
    <w:name w:val="FA正文bold Char Char"/>
    <w:next w:val="1026"/>
    <w:link w:val="1027"/>
    <w:qFormat/>
    <w:rPr>
      <w:rFonts w:hAnsi="宋体" w:eastAsia="宋体" w:cs="宋体"/>
      <w:b/>
      <w:sz w:val="24"/>
      <w:szCs w:val="24"/>
      <w:lang w:val="en-US" w:eastAsia="zh-CN" w:bidi="ar-SA"/>
    </w:rPr>
  </w:style>
  <w:style w:type="paragraph" w:styleId="1027">
    <w:name w:val="FA正文bold"/>
    <w:basedOn w:val="1028"/>
    <w:next w:val="1028"/>
    <w:link w:val="1026"/>
    <w:qFormat/>
    <w:pPr>
      <w:ind w:left="-2" w:firstLine="482"/>
      <w:keepNext/>
      <w:tabs>
        <w:tab w:val="left" w:pos="3375" w:leader="none"/>
      </w:tabs>
    </w:pPr>
    <w:rPr>
      <w:rFonts w:ascii="Times New Roman" w:cs="宋体"/>
      <w:b/>
      <w:spacing w:val="0"/>
      <w:sz w:val="24"/>
      <w:szCs w:val="24"/>
    </w:rPr>
  </w:style>
  <w:style w:type="paragraph" w:styleId="1028">
    <w:name w:val="FA正文"/>
    <w:basedOn w:val="772"/>
    <w:next w:val="1028"/>
    <w:link w:val="1029"/>
    <w:qFormat/>
    <w:pPr>
      <w:ind w:firstLine="436"/>
      <w:spacing w:line="360" w:lineRule="auto"/>
      <w:tabs>
        <w:tab w:val="left" w:pos="3375" w:leader="none"/>
      </w:tabs>
    </w:pPr>
    <w:rPr>
      <w:rFonts w:ascii="宋体" w:hAnsi="宋体"/>
      <w:spacing w:val="4"/>
    </w:rPr>
  </w:style>
  <w:style w:type="character" w:styleId="1029">
    <w:name w:val="FA正文 Char"/>
    <w:next w:val="1029"/>
    <w:link w:val="1028"/>
    <w:qFormat/>
    <w:rPr>
      <w:rFonts w:ascii="宋体" w:hAnsi="宋体" w:eastAsia="宋体"/>
      <w:spacing w:val="4"/>
      <w:sz w:val="21"/>
      <w:lang w:val="en-US" w:eastAsia="zh-CN" w:bidi="ar-SA"/>
    </w:rPr>
  </w:style>
  <w:style w:type="character" w:styleId="1030">
    <w:name w:val="apple-converted-space"/>
    <w:next w:val="1030"/>
    <w:link w:val="772"/>
    <w:qFormat/>
  </w:style>
  <w:style w:type="character" w:styleId="1031">
    <w:name w:val="+1. Char Char Char Char"/>
    <w:next w:val="1031"/>
    <w:link w:val="772"/>
    <w:qFormat/>
    <w:rPr>
      <w:rFonts w:eastAsia="宋体"/>
      <w:sz w:val="24"/>
      <w:szCs w:val="28"/>
      <w:lang w:val="en-US" w:eastAsia="zh-CN" w:bidi="ar-SA"/>
    </w:rPr>
  </w:style>
  <w:style w:type="character" w:styleId="1032">
    <w:name w:val="样式3 Char"/>
    <w:next w:val="1032"/>
    <w:link w:val="772"/>
    <w:qFormat/>
    <w:rPr>
      <w:rFonts w:eastAsia="宋体"/>
      <w:sz w:val="24"/>
      <w:szCs w:val="28"/>
      <w:lang w:val="en-US" w:eastAsia="zh-CN" w:bidi="ar-SA"/>
    </w:rPr>
  </w:style>
  <w:style w:type="character" w:styleId="1033">
    <w:name w:val="Char Char6"/>
    <w:next w:val="1033"/>
    <w:link w:val="772"/>
    <w:qFormat/>
    <w:rPr>
      <w:rFonts w:ascii="宋体" w:hAnsi="Courier New"/>
      <w:sz w:val="21"/>
    </w:rPr>
  </w:style>
  <w:style w:type="character" w:styleId="1034">
    <w:name w:val="Char Char11"/>
    <w:next w:val="1034"/>
    <w:link w:val="772"/>
    <w:qFormat/>
    <w:rPr>
      <w:sz w:val="21"/>
    </w:rPr>
  </w:style>
  <w:style w:type="character" w:styleId="1035">
    <w:name w:val="dg2"/>
    <w:next w:val="1035"/>
    <w:link w:val="772"/>
    <w:qFormat/>
    <w:rPr>
      <w:rFonts w:eastAsia="宋体"/>
      <w:sz w:val="21"/>
      <w:szCs w:val="24"/>
      <w:lang w:val="en-US" w:eastAsia="zh-CN" w:bidi="ar-SA"/>
    </w:rPr>
  </w:style>
  <w:style w:type="character" w:styleId="1036">
    <w:name w:val="NormalCharacter1"/>
    <w:next w:val="1036"/>
    <w:link w:val="772"/>
    <w:qFormat/>
  </w:style>
  <w:style w:type="character" w:styleId="1037">
    <w:name w:val="+正文 Char Char Char2"/>
    <w:next w:val="1037"/>
    <w:link w:val="772"/>
    <w:qFormat/>
    <w:rPr>
      <w:rFonts w:eastAsia="宋体"/>
      <w:sz w:val="24"/>
      <w:szCs w:val="24"/>
      <w:lang w:val="en-US" w:eastAsia="zh-CN" w:bidi="ar-SA"/>
    </w:rPr>
  </w:style>
  <w:style w:type="character" w:styleId="1038">
    <w:name w:val="title11"/>
    <w:next w:val="1038"/>
    <w:link w:val="772"/>
    <w:qFormat/>
    <w:rPr>
      <w:rFonts w:ascii="Verdana" w:hAnsi="Verdana"/>
      <w:b/>
      <w:bCs/>
      <w:color w:val="000000"/>
      <w:sz w:val="18"/>
      <w:szCs w:val="18"/>
    </w:rPr>
  </w:style>
  <w:style w:type="character" w:styleId="1039">
    <w:name w:val="样式3 Char Char"/>
    <w:next w:val="1039"/>
    <w:link w:val="772"/>
    <w:qFormat/>
    <w:rPr>
      <w:rFonts w:ascii="楷体_GB2312" w:eastAsia="宋体"/>
      <w:sz w:val="24"/>
      <w:szCs w:val="28"/>
      <w:lang w:val="en-US" w:eastAsia="zh-CN" w:bidi="ar-SA"/>
    </w:rPr>
  </w:style>
  <w:style w:type="character" w:styleId="1040">
    <w:name w:val="mw-headline"/>
    <w:next w:val="1040"/>
    <w:link w:val="772"/>
    <w:qFormat/>
  </w:style>
  <w:style w:type="character" w:styleId="1041">
    <w:name w:val="正文1"/>
    <w:next w:val="1041"/>
    <w:link w:val="772"/>
    <w:qFormat/>
  </w:style>
  <w:style w:type="character" w:styleId="1042">
    <w:name w:val="表正文 Char2"/>
    <w:next w:val="1042"/>
    <w:link w:val="772"/>
    <w:qFormat/>
    <w:rPr>
      <w:rFonts w:eastAsia="楷体_GB2312"/>
      <w:sz w:val="24"/>
      <w:lang w:val="en-US" w:eastAsia="zh-CN" w:bidi="ar-SA"/>
    </w:rPr>
  </w:style>
  <w:style w:type="character" w:styleId="1043">
    <w:name w:val="style81"/>
    <w:next w:val="1043"/>
    <w:link w:val="772"/>
    <w:qFormat/>
    <w:rPr>
      <w:rFonts w:ascii="Arial" w:hAnsi="Arial" w:cs="Arial"/>
      <w:sz w:val="18"/>
      <w:szCs w:val="18"/>
      <w:u w:val="none"/>
    </w:rPr>
  </w:style>
  <w:style w:type="character" w:styleId="1044">
    <w:name w:val="style50"/>
    <w:next w:val="1044"/>
    <w:link w:val="772"/>
    <w:qFormat/>
    <w:rPr>
      <w:rFonts w:eastAsia="宋体"/>
      <w:sz w:val="21"/>
      <w:szCs w:val="24"/>
      <w:lang w:val="en-US" w:eastAsia="zh-CN" w:bidi="ar-SA"/>
    </w:rPr>
  </w:style>
  <w:style w:type="character" w:styleId="1045">
    <w:name w:val="body1"/>
    <w:next w:val="1045"/>
    <w:link w:val="772"/>
    <w:qFormat/>
    <w:rPr>
      <w:rFonts w:ascii="_x000B__x000C_" w:hAnsi="_x000B__x000C_"/>
      <w:sz w:val="18"/>
    </w:rPr>
  </w:style>
  <w:style w:type="character" w:styleId="1046">
    <w:name w:val="Char Char9"/>
    <w:next w:val="1046"/>
    <w:link w:val="772"/>
    <w:qFormat/>
    <w:rPr>
      <w:sz w:val="36"/>
    </w:rPr>
  </w:style>
  <w:style w:type="character" w:styleId="1047">
    <w:name w:val="+正文 Char Char5 Char Char"/>
    <w:next w:val="1047"/>
    <w:link w:val="772"/>
    <w:qFormat/>
    <w:rPr>
      <w:rFonts w:eastAsia="宋体"/>
      <w:sz w:val="24"/>
      <w:szCs w:val="24"/>
      <w:lang w:val="en-US" w:eastAsia="zh-CN" w:bidi="ar-SA"/>
    </w:rPr>
  </w:style>
  <w:style w:type="character" w:styleId="1048">
    <w:name w:val="style71"/>
    <w:next w:val="1048"/>
    <w:link w:val="772"/>
    <w:qFormat/>
    <w:rPr>
      <w:sz w:val="18"/>
      <w:szCs w:val="18"/>
    </w:rPr>
  </w:style>
  <w:style w:type="character" w:styleId="1049">
    <w:name w:val="+● Char Char Char Char Char Char"/>
    <w:next w:val="1049"/>
    <w:link w:val="1050"/>
    <w:qFormat/>
    <w:rPr>
      <w:sz w:val="24"/>
      <w:szCs w:val="28"/>
    </w:rPr>
  </w:style>
  <w:style w:type="paragraph" w:styleId="1050">
    <w:name w:val="+● Char Char Char"/>
    <w:basedOn w:val="772"/>
    <w:next w:val="1050"/>
    <w:link w:val="1049"/>
    <w:qFormat/>
    <w:pPr>
      <w:ind w:firstLine="480"/>
      <w:spacing w:line="360" w:lineRule="auto"/>
      <w:tabs>
        <w:tab w:val="left" w:pos="420" w:leader="none"/>
        <w:tab w:val="left" w:pos="958" w:leader="none"/>
      </w:tabs>
    </w:pPr>
    <w:rPr>
      <w:rFonts w:ascii="Times New Roman" w:hAnsi="Times New Roman"/>
      <w:sz w:val="24"/>
      <w:szCs w:val="28"/>
      <w:lang w:val="en-US" w:eastAsia="en-US"/>
    </w:rPr>
  </w:style>
  <w:style w:type="character" w:styleId="1051">
    <w:name w:val="+标题4 Char Char"/>
    <w:next w:val="1051"/>
    <w:link w:val="772"/>
    <w:qFormat/>
    <w:rPr>
      <w:rFonts w:ascii="楷体_GB2312" w:eastAsia="宋体"/>
      <w:b/>
      <w:bCs/>
      <w:sz w:val="24"/>
      <w:szCs w:val="28"/>
      <w:lang w:val="en-US" w:eastAsia="zh-CN" w:bidi="ar-SA"/>
    </w:rPr>
  </w:style>
  <w:style w:type="character" w:styleId="1052">
    <w:name w:val="9p"/>
    <w:next w:val="1052"/>
    <w:link w:val="772"/>
    <w:qFormat/>
  </w:style>
  <w:style w:type="character" w:styleId="1053">
    <w:name w:val="Heading 5 Char"/>
    <w:next w:val="1053"/>
    <w:link w:val="772"/>
    <w:qFormat/>
    <w:rPr>
      <w:rFonts w:eastAsia="宋体" w:cs="Times New Roman"/>
      <w:b/>
      <w:i/>
      <w:sz w:val="26"/>
      <w:lang w:val="en-US" w:eastAsia="zh-CN"/>
    </w:rPr>
  </w:style>
  <w:style w:type="character" w:styleId="1054">
    <w:name w:val="－正文 Char Char Char"/>
    <w:next w:val="1054"/>
    <w:link w:val="772"/>
    <w:qFormat/>
    <w:rPr>
      <w:rFonts w:ascii="楷体_GB2312" w:eastAsia="宋体"/>
      <w:sz w:val="28"/>
      <w:szCs w:val="28"/>
      <w:lang w:val="en-US" w:eastAsia="zh-CN" w:bidi="ar-SA"/>
    </w:rPr>
  </w:style>
  <w:style w:type="character" w:styleId="1055">
    <w:name w:val="四 Char Char Char"/>
    <w:next w:val="1055"/>
    <w:link w:val="772"/>
    <w:qFormat/>
    <w:rPr>
      <w:rFonts w:ascii="Arial" w:hAnsi="Arial" w:eastAsia="黑体"/>
      <w:b/>
      <w:bCs/>
      <w:sz w:val="28"/>
      <w:szCs w:val="28"/>
      <w:lang w:val="en-US" w:eastAsia="zh-CN" w:bidi="ar-SA"/>
    </w:rPr>
  </w:style>
  <w:style w:type="character" w:styleId="1056">
    <w:name w:val="name1"/>
    <w:next w:val="1056"/>
    <w:link w:val="772"/>
    <w:qFormat/>
    <w:rPr>
      <w:rFonts w:eastAsia="宋体"/>
      <w:sz w:val="21"/>
      <w:szCs w:val="24"/>
      <w:lang w:val="en-US" w:eastAsia="zh-CN" w:bidi="ar-SA"/>
    </w:rPr>
  </w:style>
  <w:style w:type="character" w:styleId="1057">
    <w:name w:val="style91"/>
    <w:next w:val="1057"/>
    <w:link w:val="772"/>
    <w:qFormat/>
    <w:rPr>
      <w:b/>
      <w:bCs/>
    </w:rPr>
  </w:style>
  <w:style w:type="character" w:styleId="1058">
    <w:name w:val="+正文 Char2 Char Char"/>
    <w:next w:val="1058"/>
    <w:link w:val="772"/>
    <w:qFormat/>
    <w:rPr>
      <w:rFonts w:eastAsia="宋体"/>
      <w:sz w:val="24"/>
      <w:szCs w:val="28"/>
      <w:lang w:val="en-US" w:eastAsia="zh-CN" w:bidi="ar-SA"/>
    </w:rPr>
  </w:style>
  <w:style w:type="character" w:styleId="1059">
    <w:name w:val="Andy_正文 Char"/>
    <w:next w:val="1059"/>
    <w:link w:val="1060"/>
    <w:qFormat/>
    <w:rPr>
      <w:rFonts w:ascii="Calibri" w:hAnsi="Calibri"/>
      <w:sz w:val="24"/>
      <w:szCs w:val="24"/>
      <w:lang w:bidi="ar-SA"/>
    </w:rPr>
  </w:style>
  <w:style w:type="paragraph" w:styleId="1060">
    <w:name w:val="Andy_正文"/>
    <w:basedOn w:val="772"/>
    <w:next w:val="1060"/>
    <w:link w:val="1059"/>
    <w:qFormat/>
    <w:pPr>
      <w:ind w:firstLine="480"/>
      <w:spacing w:line="360" w:lineRule="auto"/>
    </w:pPr>
    <w:rPr>
      <w:sz w:val="24"/>
      <w:szCs w:val="24"/>
      <w:lang w:val="en-US" w:eastAsia="en-US"/>
    </w:rPr>
  </w:style>
  <w:style w:type="character" w:styleId="1061">
    <w:name w:val="Char Char7"/>
    <w:next w:val="1061"/>
    <w:link w:val="772"/>
    <w:qFormat/>
    <w:rPr>
      <w:rFonts w:eastAsia="宋体"/>
      <w:sz w:val="28"/>
      <w:lang w:val="en-US" w:eastAsia="zh-CN" w:bidi="ar-SA"/>
    </w:rPr>
  </w:style>
  <w:style w:type="character" w:styleId="1062">
    <w:name w:val="Char Char17"/>
    <w:next w:val="1062"/>
    <w:link w:val="772"/>
    <w:qFormat/>
    <w:rPr>
      <w:rFonts w:eastAsia="宋体"/>
      <w:b/>
      <w:bCs/>
      <w:i/>
      <w:iCs/>
      <w:sz w:val="26"/>
      <w:szCs w:val="26"/>
      <w:lang w:val="en-US" w:eastAsia="zh-CN" w:bidi="ar-SA"/>
    </w:rPr>
  </w:style>
  <w:style w:type="character" w:styleId="1063">
    <w:name w:val="+标题2 Char Char"/>
    <w:next w:val="1063"/>
    <w:link w:val="1064"/>
    <w:qFormat/>
    <w:rPr>
      <w:rFonts w:ascii="等线" w:hAnsi="等线"/>
      <w:b/>
      <w:sz w:val="24"/>
    </w:rPr>
  </w:style>
  <w:style w:type="paragraph" w:styleId="1064">
    <w:name w:val="+标题2"/>
    <w:basedOn w:val="1005"/>
    <w:next w:val="1064"/>
    <w:link w:val="1063"/>
    <w:qFormat/>
    <w:pPr>
      <w:ind w:left="431" w:hanging="431"/>
      <w:spacing w:before="120" w:after="120" w:line="360" w:lineRule="auto"/>
      <w:tabs>
        <w:tab w:val="left" w:pos="431" w:leader="none"/>
      </w:tabs>
    </w:pPr>
    <w:rPr>
      <w:rFonts w:ascii="等线" w:hAnsi="等线" w:eastAsia="宋体"/>
      <w:sz w:val="24"/>
      <w:lang w:val="en-US" w:eastAsia="en-US"/>
    </w:rPr>
  </w:style>
  <w:style w:type="character" w:styleId="1065">
    <w:name w:val="样式 宋体 小四 段前: 7.8 磅 行距: 1.5 倍行距 Char"/>
    <w:next w:val="1065"/>
    <w:link w:val="1066"/>
    <w:qFormat/>
    <w:rPr>
      <w:rFonts w:ascii="宋体" w:hAnsi="宋体"/>
      <w:sz w:val="24"/>
      <w:lang w:bidi="ar-SA"/>
    </w:rPr>
  </w:style>
  <w:style w:type="paragraph" w:styleId="1066">
    <w:name w:val="样式 宋体 小四 段前: 7.8 磅 行距: 1.5 倍行距"/>
    <w:basedOn w:val="772"/>
    <w:next w:val="1066"/>
    <w:link w:val="1065"/>
    <w:qFormat/>
    <w:pPr>
      <w:ind w:right="210"/>
      <w:spacing w:line="360" w:lineRule="auto"/>
    </w:pPr>
    <w:rPr>
      <w:rFonts w:ascii="宋体" w:hAnsi="宋体"/>
      <w:sz w:val="24"/>
      <w:lang w:val="en-US" w:eastAsia="en-US"/>
    </w:rPr>
  </w:style>
  <w:style w:type="character" w:styleId="1067">
    <w:name w:val="方案文档 Char Char"/>
    <w:next w:val="1067"/>
    <w:link w:val="1068"/>
    <w:qFormat/>
    <w:rPr>
      <w:rFonts w:ascii="Calibri" w:hAnsi="Calibri"/>
      <w:sz w:val="24"/>
      <w:szCs w:val="24"/>
      <w:lang w:val="en-US" w:eastAsia="zh-CN" w:bidi="ar-SA"/>
    </w:rPr>
  </w:style>
  <w:style w:type="paragraph" w:styleId="1068">
    <w:name w:val="方案文档"/>
    <w:next w:val="1068"/>
    <w:link w:val="1067"/>
    <w:qFormat/>
    <w:pPr>
      <w:ind w:firstLine="200"/>
      <w:spacing w:line="360" w:lineRule="auto"/>
    </w:pPr>
    <w:rPr>
      <w:rFonts w:ascii="Calibri" w:hAnsi="Calibri"/>
      <w:sz w:val="24"/>
      <w:szCs w:val="24"/>
      <w:lang w:val="en-US" w:eastAsia="zh-CN" w:bidi="ar-SA"/>
    </w:rPr>
  </w:style>
  <w:style w:type="character" w:styleId="1069">
    <w:name w:val="ksfind_class_select1"/>
    <w:next w:val="1069"/>
    <w:link w:val="772"/>
    <w:qFormat/>
    <w:rPr>
      <w:color w:val="000000"/>
      <w:shd w:val="clear" w:color="auto" w:fill="efd200"/>
    </w:rPr>
  </w:style>
  <w:style w:type="character" w:styleId="1070">
    <w:name w:val="+列表1 Char Char Char Char Char Char"/>
    <w:next w:val="1070"/>
    <w:link w:val="1071"/>
    <w:qFormat/>
    <w:rPr>
      <w:rFonts w:eastAsia="宋体"/>
      <w:sz w:val="24"/>
      <w:szCs w:val="24"/>
      <w:lang w:val="en-US" w:eastAsia="zh-CN" w:bidi="ar-SA"/>
    </w:rPr>
  </w:style>
  <w:style w:type="paragraph" w:styleId="1071">
    <w:name w:val="+列表1"/>
    <w:basedOn w:val="772"/>
    <w:next w:val="1071"/>
    <w:link w:val="1070"/>
    <w:qFormat/>
    <w:pPr>
      <w:jc w:val="center"/>
    </w:pPr>
    <w:rPr>
      <w:rFonts w:ascii="Times New Roman" w:hAnsi="Times New Roman"/>
      <w:sz w:val="24"/>
      <w:szCs w:val="24"/>
    </w:rPr>
  </w:style>
  <w:style w:type="character" w:styleId="1072">
    <w:name w:val="+1. Char Char1"/>
    <w:next w:val="1072"/>
    <w:link w:val="772"/>
    <w:qFormat/>
    <w:rPr>
      <w:rFonts w:eastAsia="宋体"/>
      <w:sz w:val="24"/>
      <w:szCs w:val="28"/>
      <w:lang w:val="en-US" w:eastAsia="zh-CN" w:bidi="ar-SA"/>
    </w:rPr>
  </w:style>
  <w:style w:type="character" w:styleId="1073">
    <w:name w:val="+正文 Char Char3 Char Char Char Char Char"/>
    <w:next w:val="1073"/>
    <w:link w:val="772"/>
    <w:qFormat/>
    <w:rPr>
      <w:rFonts w:eastAsia="宋体"/>
      <w:sz w:val="24"/>
      <w:szCs w:val="24"/>
      <w:lang w:val="en-US" w:eastAsia="zh-CN" w:bidi="ar-SA"/>
    </w:rPr>
  </w:style>
  <w:style w:type="character" w:styleId="1074">
    <w:name w:val="NICMAN Body Text Char Char"/>
    <w:next w:val="1074"/>
    <w:link w:val="772"/>
    <w:qFormat/>
    <w:rPr>
      <w:rFonts w:eastAsia="宋体"/>
      <w:sz w:val="28"/>
      <w:lang w:val="en-US" w:eastAsia="zh-CN" w:bidi="ar-SA"/>
    </w:rPr>
  </w:style>
  <w:style w:type="character" w:styleId="1075">
    <w:name w:val="首行缩进两字 Char1"/>
    <w:next w:val="1075"/>
    <w:link w:val="772"/>
    <w:qFormat/>
    <w:rPr>
      <w:rFonts w:eastAsia="楷体_GB2312"/>
      <w:sz w:val="24"/>
      <w:szCs w:val="24"/>
      <w:lang w:val="en-US" w:eastAsia="zh-CN" w:bidi="ar-SA"/>
    </w:rPr>
  </w:style>
  <w:style w:type="character" w:styleId="1076">
    <w:name w:val="style41"/>
    <w:next w:val="1076"/>
    <w:link w:val="772"/>
    <w:qFormat/>
    <w:rPr>
      <w:sz w:val="18"/>
      <w:szCs w:val="18"/>
    </w:rPr>
  </w:style>
  <w:style w:type="character" w:styleId="1077">
    <w:name w:val="Char Char12"/>
    <w:next w:val="1077"/>
    <w:link w:val="772"/>
    <w:qFormat/>
    <w:rPr>
      <w:rFonts w:ascii="宋体" w:hAnsi="宋体" w:eastAsia="楷体_GB2312"/>
      <w:sz w:val="24"/>
      <w:lang w:val="en-US" w:eastAsia="zh-CN" w:bidi="ar-SA"/>
    </w:rPr>
  </w:style>
  <w:style w:type="character" w:styleId="1078">
    <w:name w:val="Char Char5"/>
    <w:next w:val="1078"/>
    <w:link w:val="772"/>
    <w:qFormat/>
    <w:rPr>
      <w:sz w:val="24"/>
    </w:rPr>
  </w:style>
  <w:style w:type="character" w:styleId="1079">
    <w:name w:val="para1"/>
    <w:next w:val="1079"/>
    <w:link w:val="772"/>
    <w:qFormat/>
    <w:rPr>
      <w:rFonts w:ascii="Arial" w:hAnsi="Arial" w:cs="Arial"/>
      <w:sz w:val="18"/>
      <w:szCs w:val="18"/>
    </w:rPr>
  </w:style>
  <w:style w:type="character" w:styleId="1080">
    <w:name w:val="Comment Subject Char"/>
    <w:next w:val="1080"/>
    <w:link w:val="772"/>
    <w:qFormat/>
    <w:rPr>
      <w:b/>
      <w:sz w:val="24"/>
    </w:rPr>
  </w:style>
  <w:style w:type="character" w:styleId="1081">
    <w:name w:val="+标题3 Char Char"/>
    <w:next w:val="1081"/>
    <w:link w:val="772"/>
    <w:qFormat/>
    <w:rPr>
      <w:rFonts w:eastAsia="宋体"/>
      <w:b/>
      <w:bCs/>
      <w:sz w:val="24"/>
      <w:szCs w:val="28"/>
      <w:lang w:val="en-US" w:eastAsia="zh-CN" w:bidi="ar-SA"/>
    </w:rPr>
  </w:style>
  <w:style w:type="character" w:styleId="1082">
    <w:name w:val="纯文本 Char1"/>
    <w:next w:val="1082"/>
    <w:link w:val="772"/>
    <w:qFormat/>
    <w:rPr>
      <w:rFonts w:ascii="宋体" w:hAnsi="Courier New" w:eastAsia="楷体_GB2312"/>
      <w:sz w:val="24"/>
    </w:rPr>
  </w:style>
  <w:style w:type="character" w:styleId="1083">
    <w:name w:val="h Char"/>
    <w:next w:val="1083"/>
    <w:link w:val="772"/>
    <w:qFormat/>
    <w:rPr>
      <w:rFonts w:eastAsia="楷体_GB2312"/>
      <w:sz w:val="18"/>
      <w:szCs w:val="24"/>
      <w:lang w:val="en-US" w:eastAsia="zh-CN" w:bidi="ar-SA"/>
    </w:rPr>
  </w:style>
  <w:style w:type="character" w:styleId="1084">
    <w:name w:val="正文缩进 Char Char1"/>
    <w:next w:val="1084"/>
    <w:link w:val="772"/>
    <w:qFormat/>
    <w:rPr>
      <w:rFonts w:eastAsia="楷体_GB2312"/>
      <w:sz w:val="24"/>
      <w:lang w:val="en-US" w:eastAsia="zh-CN" w:bidi="ar-SA"/>
    </w:rPr>
  </w:style>
  <w:style w:type="character" w:styleId="1085">
    <w:name w:val="+列表编号 Char Char Char"/>
    <w:next w:val="1085"/>
    <w:link w:val="772"/>
    <w:qFormat/>
    <w:rPr>
      <w:rFonts w:eastAsia="宋体"/>
      <w:b/>
      <w:sz w:val="24"/>
      <w:szCs w:val="28"/>
      <w:lang w:val="en-US" w:eastAsia="zh-CN" w:bidi="ar-SA"/>
    </w:rPr>
  </w:style>
  <w:style w:type="character" w:styleId="1086">
    <w:name w:val="PIM 9 Char"/>
    <w:next w:val="1086"/>
    <w:link w:val="772"/>
    <w:qFormat/>
    <w:rPr>
      <w:rFonts w:ascii="Arial" w:hAnsi="Arial" w:eastAsia="黑体"/>
      <w:sz w:val="21"/>
      <w:lang w:val="en-US" w:eastAsia="zh-CN"/>
    </w:rPr>
  </w:style>
  <w:style w:type="character" w:styleId="1087">
    <w:name w:val="+正文 Char Char Char"/>
    <w:next w:val="1087"/>
    <w:link w:val="772"/>
    <w:qFormat/>
    <w:rPr>
      <w:rFonts w:eastAsia="宋体"/>
      <w:sz w:val="24"/>
      <w:szCs w:val="28"/>
      <w:lang w:val="en-US" w:eastAsia="zh-CN" w:bidi="ar-SA"/>
    </w:rPr>
  </w:style>
  <w:style w:type="character" w:styleId="1088">
    <w:name w:val="Char Char1"/>
    <w:next w:val="1088"/>
    <w:link w:val="772"/>
    <w:qFormat/>
    <w:rPr>
      <w:sz w:val="36"/>
      <w:lang w:bidi="ar-SA"/>
    </w:rPr>
  </w:style>
  <w:style w:type="character" w:styleId="1089">
    <w:name w:val="style31"/>
    <w:next w:val="1089"/>
    <w:link w:val="772"/>
    <w:qFormat/>
    <w:rPr>
      <w:sz w:val="18"/>
      <w:szCs w:val="18"/>
    </w:rPr>
  </w:style>
  <w:style w:type="character" w:styleId="1090">
    <w:name w:val="Char Char14"/>
    <w:next w:val="1090"/>
    <w:link w:val="772"/>
    <w:qFormat/>
    <w:rPr>
      <w:rFonts w:eastAsia="宋体" w:cs="Times New Roman"/>
      <w:b/>
      <w:sz w:val="28"/>
      <w:lang w:val="en-US" w:eastAsia="zh-CN"/>
    </w:rPr>
  </w:style>
  <w:style w:type="character" w:styleId="1091">
    <w:name w:val="正文文本缩进 Char"/>
    <w:next w:val="1091"/>
    <w:link w:val="772"/>
    <w:qFormat/>
    <w:rPr>
      <w:sz w:val="21"/>
    </w:rPr>
  </w:style>
  <w:style w:type="character" w:styleId="1092">
    <w:name w:val="+正文 Char3"/>
    <w:next w:val="1092"/>
    <w:link w:val="1093"/>
    <w:qFormat/>
    <w:rPr>
      <w:rFonts w:eastAsia="宋体"/>
      <w:sz w:val="24"/>
      <w:lang w:val="en-US" w:eastAsia="zh-CN" w:bidi="ar-SA"/>
    </w:rPr>
  </w:style>
  <w:style w:type="paragraph" w:styleId="1093">
    <w:name w:val="+正文"/>
    <w:basedOn w:val="772"/>
    <w:next w:val="1093"/>
    <w:link w:val="1092"/>
    <w:qFormat/>
    <w:pPr>
      <w:ind w:firstLine="200"/>
      <w:spacing w:line="360" w:lineRule="auto"/>
    </w:pPr>
    <w:rPr>
      <w:rFonts w:ascii="Times New Roman" w:hAnsi="Times New Roman"/>
      <w:sz w:val="24"/>
    </w:rPr>
  </w:style>
  <w:style w:type="character" w:styleId="1094">
    <w:name w:val="+正文 Char Char Char Char"/>
    <w:next w:val="1094"/>
    <w:link w:val="772"/>
    <w:qFormat/>
    <w:rPr>
      <w:rFonts w:eastAsia="宋体"/>
      <w:sz w:val="24"/>
      <w:szCs w:val="28"/>
      <w:lang w:val="en-US" w:eastAsia="zh-CN" w:bidi="ar-SA"/>
    </w:rPr>
  </w:style>
  <w:style w:type="character" w:styleId="1095">
    <w:name w:val="style4"/>
    <w:next w:val="1095"/>
    <w:link w:val="772"/>
    <w:qFormat/>
  </w:style>
  <w:style w:type="character" w:styleId="1096">
    <w:name w:val="列出段落 Char"/>
    <w:next w:val="1096"/>
    <w:link w:val="772"/>
    <w:qFormat/>
    <w:rPr>
      <w:rFonts w:ascii="Calibri" w:hAnsi="Calibri"/>
      <w:sz w:val="21"/>
    </w:rPr>
  </w:style>
  <w:style w:type="character" w:styleId="1097">
    <w:name w:val="style14"/>
    <w:next w:val="1097"/>
    <w:link w:val="772"/>
    <w:qFormat/>
    <w:rPr>
      <w:rFonts w:eastAsia="宋体"/>
      <w:sz w:val="21"/>
      <w:szCs w:val="24"/>
      <w:lang w:val="en-US" w:eastAsia="zh-CN" w:bidi="ar-SA"/>
    </w:rPr>
  </w:style>
  <w:style w:type="character" w:styleId="1098">
    <w:name w:val="封面显示"/>
    <w:next w:val="1098"/>
    <w:link w:val="772"/>
    <w:qFormat/>
    <w:rPr>
      <w:rFonts w:hint="eastAsia" w:ascii="宋体" w:hAnsi="宋体" w:eastAsia="宋体"/>
      <w:sz w:val="21"/>
      <w:szCs w:val="21"/>
    </w:rPr>
  </w:style>
  <w:style w:type="character" w:styleId="1099">
    <w:name w:val="FA插图 Char Char"/>
    <w:next w:val="1099"/>
    <w:link w:val="1100"/>
    <w:qFormat/>
    <w:rPr>
      <w:sz w:val="21"/>
      <w:szCs w:val="24"/>
      <w:lang w:bidi="ar-SA"/>
    </w:rPr>
  </w:style>
  <w:style w:type="paragraph" w:styleId="1100">
    <w:name w:val="FA插图"/>
    <w:basedOn w:val="772"/>
    <w:next w:val="1100"/>
    <w:link w:val="1099"/>
    <w:qFormat/>
    <w:pPr>
      <w:ind w:left="-359"/>
      <w:jc w:val="center"/>
      <w:spacing w:before="156" w:after="156"/>
    </w:pPr>
    <w:rPr>
      <w:rFonts w:ascii="Times New Roman" w:hAnsi="Times New Roman"/>
      <w:szCs w:val="24"/>
      <w:lang w:val="en-US" w:eastAsia="en-US"/>
    </w:rPr>
  </w:style>
  <w:style w:type="character" w:styleId="1101">
    <w:name w:val="h Char Char"/>
    <w:next w:val="1101"/>
    <w:link w:val="772"/>
    <w:qFormat/>
    <w:rPr>
      <w:sz w:val="18"/>
    </w:rPr>
  </w:style>
  <w:style w:type="character" w:styleId="1102">
    <w:name w:val="Indent Normal Char"/>
    <w:next w:val="1102"/>
    <w:link w:val="1103"/>
    <w:qFormat/>
    <w:rPr>
      <w:rFonts w:eastAsia="宋体"/>
      <w:sz w:val="24"/>
      <w:szCs w:val="24"/>
      <w:lang w:val="en-US" w:eastAsia="zh-CN" w:bidi="ar-SA"/>
    </w:rPr>
  </w:style>
  <w:style w:type="paragraph" w:styleId="1103">
    <w:name w:val="Indent Normal"/>
    <w:basedOn w:val="772"/>
    <w:next w:val="1103"/>
    <w:link w:val="1102"/>
    <w:qFormat/>
    <w:pPr>
      <w:ind w:firstLine="150"/>
    </w:pPr>
    <w:rPr>
      <w:rFonts w:ascii="Times New Roman" w:hAnsi="Times New Roman"/>
      <w:sz w:val="24"/>
      <w:szCs w:val="24"/>
    </w:rPr>
  </w:style>
  <w:style w:type="character" w:styleId="1104">
    <w:name w:val="lw_collapsiblearea_title1"/>
    <w:next w:val="1104"/>
    <w:link w:val="772"/>
    <w:qFormat/>
    <w:rPr>
      <w:rFonts w:ascii="Segoe UI" w:hAnsi="Segoe UI" w:cs="Segoe UI"/>
      <w:b/>
      <w:bCs/>
      <w:color w:val="3f529c"/>
      <w:sz w:val="37"/>
      <w:szCs w:val="37"/>
    </w:rPr>
  </w:style>
  <w:style w:type="character" w:styleId="1105">
    <w:name w:val="-正文 Char Char Char Char"/>
    <w:next w:val="1105"/>
    <w:link w:val="772"/>
    <w:qFormat/>
    <w:rPr>
      <w:rFonts w:ascii="Arial" w:hAnsi="Arial" w:eastAsia="宋体"/>
      <w:sz w:val="24"/>
      <w:szCs w:val="24"/>
      <w:lang w:val="en-US" w:eastAsia="zh-CN" w:bidi="ar-SA"/>
    </w:rPr>
  </w:style>
  <w:style w:type="character" w:styleId="1106">
    <w:name w:val="文字正文主体 Char Char"/>
    <w:next w:val="1106"/>
    <w:link w:val="1107"/>
    <w:qFormat/>
    <w:rPr>
      <w:rFonts w:ascii="仿宋" w:hAnsi="仿宋" w:eastAsia="仿宋"/>
      <w:color w:val="3a3a3a"/>
      <w:sz w:val="28"/>
      <w:lang w:val="en-US" w:eastAsia="zh-CN" w:bidi="ar-SA"/>
    </w:rPr>
  </w:style>
  <w:style w:type="paragraph" w:styleId="1107">
    <w:name w:val="文字正文主体"/>
    <w:basedOn w:val="772"/>
    <w:next w:val="1107"/>
    <w:link w:val="1106"/>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08">
    <w:name w:val="style11"/>
    <w:next w:val="1108"/>
    <w:link w:val="772"/>
    <w:qFormat/>
    <w:rPr>
      <w:rFonts w:ascii="Verdana" w:hAnsi="Verdana"/>
      <w:sz w:val="21"/>
    </w:rPr>
  </w:style>
  <w:style w:type="character" w:styleId="1109">
    <w:name w:val="content1"/>
    <w:next w:val="1109"/>
    <w:link w:val="772"/>
    <w:qFormat/>
    <w:rPr>
      <w:sz w:val="18"/>
      <w:szCs w:val="18"/>
    </w:rPr>
  </w:style>
  <w:style w:type="character" w:styleId="1110">
    <w:name w:val="p11b1"/>
    <w:next w:val="1110"/>
    <w:link w:val="772"/>
    <w:qFormat/>
    <w:rPr>
      <w:color w:val="000000"/>
      <w:sz w:val="20"/>
      <w:u w:val="none"/>
    </w:rPr>
  </w:style>
  <w:style w:type="character" w:styleId="1111">
    <w:name w:val="方案文档 Char Char Char"/>
    <w:next w:val="1111"/>
    <w:link w:val="772"/>
    <w:qFormat/>
    <w:rPr>
      <w:rFonts w:eastAsia="宋体"/>
      <w:sz w:val="24"/>
      <w:szCs w:val="24"/>
      <w:lang w:val="en-US" w:eastAsia="zh-CN" w:bidi="ar-SA"/>
    </w:rPr>
  </w:style>
  <w:style w:type="character" w:styleId="1112">
    <w:name w:val="Char Char18"/>
    <w:next w:val="1112"/>
    <w:link w:val="772"/>
    <w:qFormat/>
    <w:rPr>
      <w:rFonts w:ascii="宋体" w:hAnsi="宋体"/>
      <w:b/>
      <w:sz w:val="28"/>
      <w:szCs w:val="28"/>
    </w:rPr>
  </w:style>
  <w:style w:type="character" w:styleId="1113">
    <w:name w:val="Footer Char"/>
    <w:next w:val="1113"/>
    <w:link w:val="772"/>
    <w:qFormat/>
    <w:rPr>
      <w:rFonts w:eastAsia="宋体"/>
      <w:sz w:val="18"/>
      <w:lang w:val="en-US" w:eastAsia="zh-CN"/>
    </w:rPr>
  </w:style>
  <w:style w:type="character" w:styleId="1114">
    <w:name w:val="Heading 4 Char"/>
    <w:next w:val="1114"/>
    <w:link w:val="772"/>
    <w:qFormat/>
    <w:rPr>
      <w:rFonts w:eastAsia="宋体" w:cs="Times New Roman"/>
      <w:b/>
      <w:sz w:val="28"/>
      <w:lang w:val="en-US" w:eastAsia="zh-CN"/>
    </w:rPr>
  </w:style>
  <w:style w:type="character" w:styleId="1115">
    <w:name w:val="Plain Text Char Char"/>
    <w:next w:val="1115"/>
    <w:link w:val="1116"/>
    <w:qFormat/>
    <w:rPr>
      <w:rFonts w:ascii="宋体" w:hAnsi="Courier New" w:eastAsia="楷体_GB2312"/>
      <w:sz w:val="26"/>
      <w:lang w:val="en-US" w:eastAsia="zh-CN" w:bidi="ar-SA"/>
    </w:rPr>
  </w:style>
  <w:style w:type="paragraph" w:styleId="1116">
    <w:name w:val="纯文本1"/>
    <w:basedOn w:val="772"/>
    <w:next w:val="1116"/>
    <w:link w:val="1115"/>
    <w:qFormat/>
    <w:rPr>
      <w:rFonts w:ascii="宋体" w:hAnsi="Courier New" w:eastAsia="楷体_GB2312"/>
      <w:sz w:val="26"/>
    </w:rPr>
  </w:style>
  <w:style w:type="character" w:styleId="1117">
    <w:name w:val="Char Char8"/>
    <w:next w:val="1117"/>
    <w:link w:val="772"/>
    <w:qFormat/>
    <w:rPr>
      <w:sz w:val="24"/>
    </w:rPr>
  </w:style>
  <w:style w:type="character" w:styleId="1118">
    <w:name w:val="Normal Indent Char"/>
    <w:next w:val="1118"/>
    <w:link w:val="772"/>
    <w:qFormat/>
    <w:rPr>
      <w:rFonts w:eastAsia="楷体_GB2312"/>
      <w:sz w:val="24"/>
      <w:lang w:val="en-US" w:eastAsia="zh-CN"/>
    </w:rPr>
  </w:style>
  <w:style w:type="character" w:styleId="1119">
    <w:name w:val="unnamed11"/>
    <w:next w:val="1119"/>
    <w:link w:val="772"/>
    <w:qFormat/>
    <w:rPr>
      <w:sz w:val="21"/>
    </w:rPr>
  </w:style>
  <w:style w:type="character" w:styleId="1120">
    <w:name w:val="apple-style-span"/>
    <w:next w:val="1120"/>
    <w:link w:val="772"/>
    <w:qFormat/>
    <w:rPr>
      <w:rFonts w:eastAsia="宋体"/>
      <w:sz w:val="21"/>
      <w:szCs w:val="24"/>
      <w:lang w:val="en-US" w:eastAsia="zh-CN" w:bidi="ar-SA"/>
    </w:rPr>
  </w:style>
  <w:style w:type="character" w:styleId="1121">
    <w:name w:val="c lh15"/>
    <w:next w:val="1121"/>
    <w:link w:val="772"/>
    <w:qFormat/>
  </w:style>
  <w:style w:type="character" w:styleId="1122">
    <w:name w:val="样式 标题 3 + (西文) 楷体_GB2312 (中文) 楷体_GB2312 (符号) 宋体 四号 左侧:  0 厘米... Char Char Char Char"/>
    <w:next w:val="1122"/>
    <w:link w:val="772"/>
    <w:qFormat/>
    <w:rPr>
      <w:rFonts w:ascii="楷体_GB2312" w:hAnsi="宋体" w:eastAsia="楷体_GB2312" w:cs="宋体"/>
      <w:b/>
      <w:bCs/>
      <w:sz w:val="28"/>
      <w:szCs w:val="32"/>
      <w:lang w:val="en-US" w:eastAsia="zh-CN" w:bidi="ar-SA"/>
    </w:rPr>
  </w:style>
  <w:style w:type="character" w:styleId="1123">
    <w:name w:val="Header Char"/>
    <w:next w:val="1123"/>
    <w:link w:val="772"/>
    <w:qFormat/>
    <w:rPr>
      <w:rFonts w:eastAsia="宋体"/>
      <w:sz w:val="18"/>
      <w:lang w:val="en-US" w:eastAsia="zh-CN"/>
    </w:rPr>
  </w:style>
  <w:style w:type="character" w:styleId="1124">
    <w:name w:val="Char Char10"/>
    <w:next w:val="1124"/>
    <w:link w:val="772"/>
    <w:qFormat/>
    <w:rPr>
      <w:rFonts w:eastAsia="宋体"/>
      <w:sz w:val="21"/>
      <w:szCs w:val="24"/>
      <w:lang w:val="en-US" w:eastAsia="zh-CN" w:bidi="ar-SA"/>
    </w:rPr>
  </w:style>
  <w:style w:type="character" w:styleId="1125">
    <w:name w:val="tgtsentence"/>
    <w:next w:val="1125"/>
    <w:link w:val="772"/>
    <w:qFormat/>
  </w:style>
  <w:style w:type="character" w:styleId="1126">
    <w:name w:val="Comment Text Char"/>
    <w:next w:val="1126"/>
    <w:link w:val="772"/>
    <w:qFormat/>
    <w:rPr>
      <w:sz w:val="24"/>
    </w:rPr>
  </w:style>
  <w:style w:type="character" w:styleId="1127">
    <w:name w:val="HTML 预设格式 Char1"/>
    <w:next w:val="1127"/>
    <w:link w:val="772"/>
    <w:semiHidden/>
    <w:qFormat/>
    <w:rPr>
      <w:rFonts w:ascii="Courier New" w:hAnsi="Courier New" w:cs="Courier New"/>
    </w:rPr>
  </w:style>
  <w:style w:type="character" w:styleId="1128">
    <w:name w:val="标题 1 Char Char"/>
    <w:next w:val="1128"/>
    <w:link w:val="772"/>
    <w:qFormat/>
    <w:rPr>
      <w:rFonts w:eastAsia="楷体_GB2312"/>
      <w:b/>
      <w:sz w:val="44"/>
      <w:szCs w:val="24"/>
      <w:lang w:val="en-US" w:eastAsia="zh-CN" w:bidi="ar-SA"/>
    </w:rPr>
  </w:style>
  <w:style w:type="character" w:styleId="1129">
    <w:name w:val="四 Char Char"/>
    <w:next w:val="1129"/>
    <w:link w:val="772"/>
    <w:qFormat/>
    <w:rPr>
      <w:rFonts w:ascii="楷体_GB2312" w:eastAsia="楷体_GB2312"/>
      <w:b/>
      <w:sz w:val="24"/>
      <w:szCs w:val="24"/>
      <w:lang w:val="en-US" w:eastAsia="zh-CN" w:bidi="ar-SA"/>
    </w:rPr>
  </w:style>
  <w:style w:type="character" w:styleId="1130">
    <w:name w:val="Subtitle Char"/>
    <w:next w:val="1130"/>
    <w:link w:val="772"/>
    <w:qFormat/>
    <w:rPr>
      <w:rFonts w:ascii="宋体" w:hAnsi="Courier New" w:eastAsia="楷体_GB2312"/>
      <w:sz w:val="24"/>
    </w:rPr>
  </w:style>
  <w:style w:type="character" w:styleId="1131">
    <w:name w:val="+正文 Char Char2 Char Char Char Char"/>
    <w:next w:val="1131"/>
    <w:link w:val="772"/>
    <w:qFormat/>
    <w:rPr>
      <w:rFonts w:eastAsia="宋体"/>
      <w:sz w:val="24"/>
      <w:szCs w:val="28"/>
      <w:lang w:val="en-US" w:eastAsia="zh-CN" w:bidi="ar-SA"/>
    </w:rPr>
  </w:style>
  <w:style w:type="character" w:styleId="1132">
    <w:name w:val="t31"/>
    <w:next w:val="1132"/>
    <w:link w:val="772"/>
    <w:qFormat/>
    <w:rPr>
      <w:rFonts w:hint="eastAsia" w:ascii="宋体" w:hAnsi="宋体" w:eastAsia="宋体"/>
      <w:color w:val="000060"/>
      <w:sz w:val="28"/>
      <w:szCs w:val="28"/>
      <w:lang w:val="en-US" w:eastAsia="zh-CN" w:bidi="ar-SA"/>
    </w:rPr>
  </w:style>
  <w:style w:type="character" w:styleId="1133">
    <w:name w:val="+列表1 Char Char Char Char Char Char Char"/>
    <w:next w:val="1133"/>
    <w:link w:val="772"/>
    <w:qFormat/>
    <w:rPr>
      <w:rFonts w:eastAsia="宋体"/>
      <w:sz w:val="21"/>
      <w:szCs w:val="24"/>
      <w:lang w:val="en-US" w:eastAsia="zh-CN" w:bidi="ar-SA"/>
    </w:rPr>
  </w:style>
  <w:style w:type="character" w:styleId="1134">
    <w:name w:val="Char Char13"/>
    <w:next w:val="1134"/>
    <w:link w:val="772"/>
    <w:qFormat/>
    <w:rPr>
      <w:sz w:val="21"/>
    </w:rPr>
  </w:style>
  <w:style w:type="character" w:styleId="1135">
    <w:name w:val="+正文 Char Char4"/>
    <w:next w:val="1135"/>
    <w:link w:val="772"/>
    <w:qFormat/>
    <w:rPr>
      <w:rFonts w:eastAsia="宋体"/>
      <w:sz w:val="24"/>
      <w:szCs w:val="24"/>
      <w:lang w:val="en-US" w:eastAsia="zh-CN" w:bidi="ar-SA"/>
    </w:rPr>
  </w:style>
  <w:style w:type="character" w:styleId="1136">
    <w:name w:val="样式 标题 3 Char Char Char Char"/>
    <w:next w:val="1136"/>
    <w:link w:val="772"/>
    <w:qFormat/>
    <w:rPr>
      <w:rFonts w:eastAsia="黑体"/>
      <w:b/>
      <w:bCs/>
      <w:sz w:val="24"/>
      <w:szCs w:val="24"/>
      <w:lang w:val="en-US" w:eastAsia="zh-CN" w:bidi="ar-SA"/>
    </w:rPr>
  </w:style>
  <w:style w:type="character" w:styleId="1137">
    <w:name w:val="+列表编号 Char Char"/>
    <w:next w:val="1137"/>
    <w:link w:val="772"/>
    <w:qFormat/>
    <w:rPr>
      <w:rFonts w:eastAsia="宋体"/>
      <w:b/>
      <w:spacing w:val="8"/>
      <w:sz w:val="24"/>
      <w:szCs w:val="24"/>
      <w:lang w:val="en-US" w:eastAsia="zh-CN" w:bidi="ar-SA"/>
    </w:rPr>
  </w:style>
  <w:style w:type="character" w:styleId="1138">
    <w:name w:val="FA正文 Char Char"/>
    <w:next w:val="1138"/>
    <w:link w:val="772"/>
    <w:qFormat/>
    <w:rPr>
      <w:rFonts w:hAnsi="宋体" w:eastAsia="宋体" w:cs="宋体"/>
      <w:sz w:val="24"/>
      <w:szCs w:val="21"/>
      <w:lang w:val="en-US" w:eastAsia="zh-CN" w:bidi="ar-SA"/>
    </w:rPr>
  </w:style>
  <w:style w:type="character" w:styleId="1139">
    <w:name w:val="paramname"/>
    <w:next w:val="1139"/>
    <w:link w:val="772"/>
    <w:qFormat/>
    <w:rPr>
      <w:rFonts w:eastAsia="宋体"/>
      <w:sz w:val="21"/>
      <w:szCs w:val="24"/>
      <w:lang w:val="en-US" w:eastAsia="zh-CN" w:bidi="ar-SA"/>
    </w:rPr>
  </w:style>
  <w:style w:type="character" w:styleId="1140">
    <w:name w:val="style60"/>
    <w:next w:val="1140"/>
    <w:link w:val="772"/>
    <w:qFormat/>
    <w:rPr>
      <w:rFonts w:eastAsia="宋体"/>
      <w:sz w:val="21"/>
      <w:szCs w:val="24"/>
      <w:lang w:val="en-US" w:eastAsia="zh-CN" w:bidi="ar-SA"/>
    </w:rPr>
  </w:style>
  <w:style w:type="character" w:styleId="1141">
    <w:name w:val="Char Char3"/>
    <w:next w:val="1141"/>
    <w:link w:val="772"/>
    <w:semiHidden/>
    <w:qFormat/>
    <w:rPr>
      <w:rFonts w:cs="Times New Roman"/>
      <w:sz w:val="18"/>
      <w:szCs w:val="18"/>
    </w:rPr>
  </w:style>
  <w:style w:type="character" w:styleId="1142">
    <w:name w:val="title_emph1"/>
    <w:next w:val="1142"/>
    <w:link w:val="772"/>
    <w:qFormat/>
    <w:rPr>
      <w:rFonts w:ascii="Arial" w:hAnsi="Arial" w:cs="Arial"/>
      <w:b/>
      <w:bCs/>
      <w:sz w:val="20"/>
      <w:szCs w:val="20"/>
    </w:rPr>
  </w:style>
  <w:style w:type="character" w:styleId="1143">
    <w:name w:val="+正文 Char Char"/>
    <w:next w:val="1143"/>
    <w:link w:val="772"/>
    <w:qFormat/>
    <w:rPr>
      <w:rFonts w:eastAsia="宋体"/>
      <w:sz w:val="24"/>
      <w:szCs w:val="28"/>
      <w:lang w:val="en-US" w:eastAsia="zh-CN" w:bidi="ar-SA"/>
    </w:rPr>
  </w:style>
  <w:style w:type="character" w:styleId="1144">
    <w:name w:val="自然段 Char1"/>
    <w:next w:val="1144"/>
    <w:link w:val="1145"/>
    <w:qFormat/>
    <w:rPr>
      <w:sz w:val="21"/>
      <w:szCs w:val="24"/>
      <w:lang w:bidi="ar-SA"/>
    </w:rPr>
  </w:style>
  <w:style w:type="paragraph" w:styleId="1145">
    <w:name w:val="自然段"/>
    <w:basedOn w:val="772"/>
    <w:next w:val="1145"/>
    <w:link w:val="1144"/>
    <w:qFormat/>
    <w:pPr>
      <w:ind w:firstLine="420"/>
      <w:spacing w:line="360" w:lineRule="auto"/>
    </w:pPr>
    <w:rPr>
      <w:rFonts w:ascii="Times New Roman" w:hAnsi="Times New Roman"/>
      <w:szCs w:val="24"/>
      <w:lang w:val="en-US" w:eastAsia="en-US"/>
    </w:rPr>
  </w:style>
  <w:style w:type="character" w:styleId="1146">
    <w:name w:val="+正文 Char5 Char Char Char Char Char Char"/>
    <w:next w:val="1146"/>
    <w:link w:val="772"/>
    <w:qFormat/>
    <w:rPr>
      <w:rFonts w:eastAsia="宋体"/>
      <w:sz w:val="24"/>
      <w:szCs w:val="24"/>
      <w:lang w:val="en-US" w:eastAsia="zh-CN" w:bidi="ar-SA"/>
    </w:rPr>
  </w:style>
  <w:style w:type="character" w:styleId="1147">
    <w:name w:val="纯文本 Char Char2"/>
    <w:next w:val="1147"/>
    <w:link w:val="772"/>
    <w:qFormat/>
    <w:rPr>
      <w:rFonts w:ascii="宋体" w:hAnsi="Courier New" w:eastAsia="楷体_GB2312"/>
      <w:sz w:val="26"/>
      <w:szCs w:val="24"/>
      <w:lang w:val="en-US" w:eastAsia="zh-CN" w:bidi="ar-SA"/>
    </w:rPr>
  </w:style>
  <w:style w:type="paragraph" w:styleId="1148">
    <w:name w:val="Default Paragraph Font Para Char"/>
    <w:basedOn w:val="772"/>
    <w:next w:val="1148"/>
    <w:link w:val="772"/>
    <w:semiHidden/>
    <w:qFormat/>
    <w:pPr>
      <w:jc w:val="left"/>
      <w:spacing w:after="160" w:line="240" w:lineRule="exact"/>
      <w:widowControl/>
    </w:pPr>
    <w:rPr>
      <w:rFonts w:ascii="Verdana" w:hAnsi="Verdana"/>
      <w:sz w:val="20"/>
      <w:lang w:eastAsia="en-US"/>
    </w:rPr>
  </w:style>
  <w:style w:type="paragraph" w:styleId="1149">
    <w:name w:val="xl34"/>
    <w:basedOn w:val="772"/>
    <w:next w:val="1149"/>
    <w:link w:val="772"/>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50">
    <w:name w:val="样式 标题 2 + (符号) 宋体"/>
    <w:basedOn w:val="1005"/>
    <w:next w:val="1150"/>
    <w:link w:val="772"/>
    <w:qFormat/>
    <w:pPr>
      <w:jc w:val="left"/>
      <w:spacing w:before="100" w:after="100" w:line="360" w:lineRule="auto"/>
    </w:pPr>
    <w:rPr>
      <w:rFonts w:ascii="宋体" w:hAnsi="宋体" w:eastAsia="宋体"/>
      <w:sz w:val="28"/>
      <w:szCs w:val="28"/>
    </w:rPr>
  </w:style>
  <w:style w:type="paragraph" w:styleId="1151">
    <w:name w:val="样式 正文文本 + 首行缩进:  2 字符"/>
    <w:basedOn w:val="795"/>
    <w:next w:val="1151"/>
    <w:link w:val="772"/>
    <w:qFormat/>
    <w:pPr>
      <w:ind w:firstLine="420"/>
      <w:jc w:val="left"/>
      <w:spacing w:after="120" w:line="360" w:lineRule="auto"/>
      <w:widowControl/>
      <w:tabs>
        <w:tab w:val="clear" w:pos="5250" w:leader="none"/>
      </w:tabs>
    </w:pPr>
    <w:rPr>
      <w:rFonts w:cs="宋体"/>
      <w:sz w:val="21"/>
      <w:szCs w:val="21"/>
    </w:rPr>
  </w:style>
  <w:style w:type="paragraph" w:styleId="1152">
    <w:name w:val="样式 标题 4 + (西文) 楷体_GB2312 (中文) 楷体_GB2312 (符号) 黑体 非加粗 段前: 0 磅...1"/>
    <w:basedOn w:val="1009"/>
    <w:next w:val="1152"/>
    <w:link w:val="772"/>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53">
    <w:name w:val="font6"/>
    <w:basedOn w:val="772"/>
    <w:next w:val="1153"/>
    <w:link w:val="772"/>
    <w:qFormat/>
    <w:pPr>
      <w:jc w:val="left"/>
      <w:spacing w:before="100" w:beforeAutospacing="1" w:after="100" w:afterAutospacing="1"/>
      <w:widowControl/>
    </w:pPr>
    <w:rPr>
      <w:rFonts w:hint="eastAsia" w:ascii="宋体" w:hAnsi="宋体"/>
      <w:sz w:val="20"/>
    </w:rPr>
  </w:style>
  <w:style w:type="paragraph" w:styleId="1154">
    <w:name w:val="列表内容"/>
    <w:basedOn w:val="772"/>
    <w:next w:val="772"/>
    <w:link w:val="772"/>
    <w:qFormat/>
    <w:pPr>
      <w:numPr>
        <w:ilvl w:val="0"/>
        <w:numId w:val="1"/>
      </w:numPr>
      <w:ind w:left="0" w:firstLine="200"/>
      <w:jc w:val="left"/>
      <w:widowControl/>
      <w:tabs>
        <w:tab w:val="left" w:pos="420" w:leader="none"/>
      </w:tabs>
    </w:pPr>
    <w:rPr>
      <w:sz w:val="18"/>
      <w:szCs w:val="24"/>
    </w:rPr>
  </w:style>
  <w:style w:type="paragraph" w:styleId="1155">
    <w:name w:val="正文 A"/>
    <w:next w:val="1155"/>
    <w:link w:val="772"/>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lang w:val="en-US" w:eastAsia="zh-CN" w:bidi="ar-SA"/>
    </w:rPr>
  </w:style>
  <w:style w:type="paragraph" w:styleId="1156">
    <w:name w:val="小四 段落 宋体 Char"/>
    <w:basedOn w:val="783"/>
    <w:next w:val="1156"/>
    <w:link w:val="772"/>
    <w:qFormat/>
    <w:pPr>
      <w:ind w:left="0" w:right="-33" w:firstLine="480"/>
      <w:jc w:val="left"/>
      <w:spacing w:line="360" w:lineRule="auto"/>
      <w:tabs>
        <w:tab w:val="clear" w:pos="1125" w:leader="none"/>
      </w:tabs>
    </w:pPr>
    <w:rPr>
      <w:sz w:val="24"/>
    </w:rPr>
  </w:style>
  <w:style w:type="paragraph" w:styleId="1157">
    <w:name w:val="-正文"/>
    <w:basedOn w:val="772"/>
    <w:next w:val="1157"/>
    <w:link w:val="772"/>
    <w:qFormat/>
    <w:pPr>
      <w:ind w:firstLine="200"/>
      <w:jc w:val="left"/>
      <w:spacing w:line="360" w:lineRule="auto"/>
    </w:pPr>
    <w:rPr>
      <w:sz w:val="24"/>
      <w:szCs w:val="24"/>
    </w:rPr>
  </w:style>
  <w:style w:type="paragraph" w:styleId="1158">
    <w:name w:val="+标题3"/>
    <w:basedOn w:val="1007"/>
    <w:next w:val="1158"/>
    <w:link w:val="772"/>
    <w:qFormat/>
    <w:pPr>
      <w:ind w:left="833" w:hanging="833"/>
      <w:spacing w:before="120" w:after="120" w:line="360" w:lineRule="auto"/>
      <w:tabs>
        <w:tab w:val="left" w:pos="833" w:leader="none"/>
      </w:tabs>
    </w:pPr>
    <w:rPr>
      <w:bCs/>
      <w:sz w:val="24"/>
      <w:szCs w:val="28"/>
    </w:rPr>
  </w:style>
  <w:style w:type="paragraph" w:styleId="1159">
    <w:name w:val="小四 段落 宋体 Char Char Char Char Char Char"/>
    <w:basedOn w:val="1160"/>
    <w:next w:val="1159"/>
    <w:link w:val="772"/>
    <w:qFormat/>
    <w:pPr>
      <w:ind w:firstLine="480"/>
    </w:pPr>
    <w:rPr>
      <w:rFonts w:ascii="宋体" w:hAnsi="宋体"/>
    </w:rPr>
  </w:style>
  <w:style w:type="paragraph" w:styleId="1160">
    <w:name w:val="小四 段落 宋体 Char Char Char Char Char Char Char"/>
    <w:basedOn w:val="783"/>
    <w:next w:val="1160"/>
    <w:link w:val="772"/>
    <w:qFormat/>
    <w:pPr>
      <w:ind w:left="0" w:right="-33" w:firstLine="545"/>
      <w:jc w:val="left"/>
      <w:spacing w:line="360" w:lineRule="auto"/>
      <w:tabs>
        <w:tab w:val="clear" w:pos="1125" w:leader="none"/>
      </w:tabs>
    </w:pPr>
    <w:rPr>
      <w:sz w:val="24"/>
    </w:rPr>
  </w:style>
  <w:style w:type="paragraph" w:styleId="1161">
    <w:name w:val="ST20_2"/>
    <w:basedOn w:val="772"/>
    <w:next w:val="1161"/>
    <w:link w:val="772"/>
    <w:qFormat/>
    <w:pPr>
      <w:ind w:left="840" w:hanging="420"/>
      <w:jc w:val="left"/>
    </w:pPr>
    <w:rPr>
      <w:rFonts w:ascii="宋体" w:hAnsi="Tms Rmn"/>
      <w:sz w:val="24"/>
    </w:rPr>
  </w:style>
  <w:style w:type="paragraph" w:styleId="1162">
    <w:name w:val="无间隔"/>
    <w:next w:val="1162"/>
    <w:link w:val="772"/>
    <w:qFormat/>
    <w:pPr>
      <w:jc w:val="both"/>
      <w:widowControl w:val="off"/>
    </w:pPr>
    <w:rPr>
      <w:rFonts w:ascii="Calibri" w:hAnsi="Calibri"/>
      <w:sz w:val="21"/>
      <w:szCs w:val="24"/>
      <w:lang w:val="en-US" w:eastAsia="zh-CN" w:bidi="ar-SA"/>
    </w:rPr>
  </w:style>
  <w:style w:type="paragraph" w:styleId="1163">
    <w:name w:val="+列表1 Char Char Char"/>
    <w:basedOn w:val="772"/>
    <w:next w:val="1163"/>
    <w:link w:val="772"/>
    <w:qFormat/>
    <w:pPr>
      <w:jc w:val="center"/>
    </w:pPr>
    <w:rPr>
      <w:szCs w:val="24"/>
    </w:rPr>
  </w:style>
  <w:style w:type="paragraph" w:styleId="1164">
    <w:name w:val="i."/>
    <w:basedOn w:val="772"/>
    <w:next w:val="1164"/>
    <w:link w:val="772"/>
    <w:qFormat/>
    <w:pPr>
      <w:ind w:left="2268" w:hanging="454"/>
      <w:spacing w:line="264" w:lineRule="auto"/>
      <w:tabs>
        <w:tab w:val="left" w:pos="2268" w:leader="none"/>
        <w:tab w:val="left" w:pos="2534" w:leader="none"/>
      </w:tabs>
    </w:pPr>
    <w:rPr>
      <w:sz w:val="24"/>
      <w:szCs w:val="24"/>
    </w:rPr>
  </w:style>
  <w:style w:type="paragraph" w:styleId="1165">
    <w:name w:val="Plain Text1"/>
    <w:basedOn w:val="772"/>
    <w:next w:val="1165"/>
    <w:link w:val="772"/>
    <w:qFormat/>
    <w:rPr>
      <w:rFonts w:ascii="宋体" w:hAnsi="Courier New" w:eastAsia="楷体_GB2312"/>
      <w:sz w:val="26"/>
    </w:rPr>
  </w:style>
  <w:style w:type="paragraph" w:styleId="1166">
    <w:name w:val="xl41"/>
    <w:basedOn w:val="772"/>
    <w:next w:val="1166"/>
    <w:link w:val="772"/>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67">
    <w:name w:val="Char"/>
    <w:basedOn w:val="772"/>
    <w:next w:val="1167"/>
    <w:link w:val="772"/>
    <w:qFormat/>
    <w:pPr>
      <w:jc w:val="left"/>
      <w:widowControl/>
    </w:pPr>
    <w:rPr>
      <w:sz w:val="24"/>
      <w:lang w:eastAsia="en-US"/>
    </w:rPr>
  </w:style>
  <w:style w:type="paragraph" w:styleId="1168">
    <w:name w:val="正文文本 21"/>
    <w:basedOn w:val="772"/>
    <w:next w:val="1168"/>
    <w:link w:val="772"/>
    <w:qFormat/>
    <w:pPr>
      <w:ind w:firstLine="560"/>
      <w:spacing w:line="240" w:lineRule="atLeast"/>
    </w:pPr>
    <w:rPr>
      <w:sz w:val="28"/>
    </w:rPr>
  </w:style>
  <w:style w:type="paragraph" w:styleId="1169">
    <w:name w:val="Style2"/>
    <w:basedOn w:val="772"/>
    <w:next w:val="1169"/>
    <w:link w:val="772"/>
    <w:qFormat/>
    <w:pPr>
      <w:jc w:val="left"/>
      <w:spacing w:line="360" w:lineRule="auto"/>
      <w:widowControl/>
    </w:pPr>
    <w:rPr>
      <w:rFonts w:ascii="宋体"/>
      <w:spacing w:val="10"/>
      <w:sz w:val="28"/>
    </w:rPr>
  </w:style>
  <w:style w:type="paragraph" w:styleId="1170">
    <w:name w:val="_Style 245"/>
    <w:basedOn w:val="778"/>
    <w:next w:val="772"/>
    <w:link w:val="772"/>
    <w:qFormat/>
    <w:pPr>
      <w:ind w:left="0" w:firstLine="0"/>
      <w:keepLines/>
      <w:spacing w:line="276" w:lineRule="auto"/>
      <w:widowControl/>
      <w:tabs>
        <w:tab w:val="left" w:pos="425" w:leader="none"/>
      </w:tabs>
      <w:outlineLvl w:val="9"/>
    </w:pPr>
    <w:rPr>
      <w:rFonts w:ascii="Cambria" w:hAnsi="Cambria" w:eastAsia="华文中宋"/>
      <w:b/>
      <w:bCs/>
      <w:color w:val="365f91"/>
      <w:szCs w:val="28"/>
    </w:rPr>
  </w:style>
  <w:style w:type="paragraph" w:styleId="1171">
    <w:name w:val="yyn4"/>
    <w:basedOn w:val="1172"/>
    <w:next w:val="1171"/>
    <w:link w:val="772"/>
    <w:qFormat/>
    <w:pPr>
      <w:spacing w:before="120" w:after="120" w:line="240" w:lineRule="auto"/>
      <w:tabs>
        <w:tab w:val="left" w:pos="1344" w:leader="none"/>
      </w:tabs>
    </w:pPr>
    <w:rPr>
      <w:color w:val="000000"/>
    </w:rPr>
  </w:style>
  <w:style w:type="paragraph" w:styleId="1172">
    <w:name w:val="yyn2"/>
    <w:basedOn w:val="1173"/>
    <w:next w:val="1172"/>
    <w:link w:val="772"/>
    <w:qFormat/>
    <w:pPr>
      <w:ind w:right="0" w:firstLine="0"/>
      <w:jc w:val="left"/>
      <w:tabs>
        <w:tab w:val="left" w:pos="1344" w:leader="none"/>
      </w:tabs>
    </w:pPr>
    <w:rPr>
      <w:spacing w:val="0"/>
    </w:rPr>
  </w:style>
  <w:style w:type="paragraph" w:styleId="1173">
    <w:name w:val="yyn"/>
    <w:basedOn w:val="772"/>
    <w:next w:val="1173"/>
    <w:link w:val="772"/>
    <w:qFormat/>
    <w:pPr>
      <w:ind w:right="562" w:firstLine="576"/>
      <w:keepNext/>
      <w:spacing w:line="360" w:lineRule="auto"/>
      <w:widowControl/>
      <w:tabs>
        <w:tab w:val="left" w:pos="1344" w:leader="none"/>
      </w:tabs>
    </w:pPr>
    <w:rPr>
      <w:rFonts w:ascii="宋体"/>
      <w:color w:val="000000"/>
      <w:spacing w:val="-20"/>
      <w:sz w:val="28"/>
    </w:rPr>
  </w:style>
  <w:style w:type="paragraph" w:styleId="1174">
    <w:name w:val="+a)"/>
    <w:next w:val="1174"/>
    <w:link w:val="772"/>
    <w:qFormat/>
    <w:rPr>
      <w:rFonts w:ascii="Calibri" w:hAnsi="Calibri"/>
      <w:lang w:val="en-US" w:eastAsia="zh-CN" w:bidi="ar-SA"/>
    </w:rPr>
  </w:style>
  <w:style w:type="paragraph" w:styleId="1175">
    <w:name w:val="样式 (西文) 仿宋_GB2312 (中文) 仿宋_GB2312 小四 黑色 行距: 固定值 18 磅"/>
    <w:basedOn w:val="772"/>
    <w:next w:val="1175"/>
    <w:link w:val="772"/>
    <w:qFormat/>
    <w:pPr>
      <w:spacing w:before="30" w:line="360" w:lineRule="exact"/>
    </w:pPr>
    <w:rPr>
      <w:rFonts w:ascii="宋体" w:hAnsi="Arial"/>
      <w:color w:val="000000"/>
      <w:spacing w:val="-10"/>
      <w:sz w:val="24"/>
    </w:rPr>
  </w:style>
  <w:style w:type="paragraph" w:styleId="1176">
    <w:name w:val="纯文本11"/>
    <w:basedOn w:val="772"/>
    <w:next w:val="1176"/>
    <w:link w:val="772"/>
    <w:qFormat/>
    <w:rPr>
      <w:rFonts w:ascii="宋体" w:hAnsi="Courier New" w:eastAsia="楷体_GB2312"/>
      <w:sz w:val="26"/>
      <w:szCs w:val="24"/>
    </w:rPr>
  </w:style>
  <w:style w:type="paragraph" w:styleId="1177">
    <w:name w:val="左标题4&amp;2-黑小4行22段前6段后6"/>
    <w:basedOn w:val="772"/>
    <w:next w:val="1177"/>
    <w:link w:val="772"/>
    <w:qFormat/>
    <w:pPr>
      <w:spacing w:line="360" w:lineRule="exact"/>
    </w:pPr>
  </w:style>
  <w:style w:type="paragraph" w:styleId="1178">
    <w:name w:val="texte"/>
    <w:basedOn w:val="772"/>
    <w:next w:val="1178"/>
    <w:link w:val="772"/>
    <w:qFormat/>
    <w:pPr>
      <w:ind w:firstLine="540"/>
      <w:keepLines/>
      <w:spacing w:before="120" w:line="440" w:lineRule="atLeast"/>
      <w:widowControl/>
      <w:tabs>
        <w:tab w:val="left" w:pos="0" w:leader="none"/>
      </w:tabs>
    </w:pPr>
    <w:rPr>
      <w:rFonts w:ascii="宋体"/>
      <w:sz w:val="24"/>
    </w:rPr>
  </w:style>
  <w:style w:type="paragraph" w:styleId="1179">
    <w:name w:val="封面表格文本"/>
    <w:basedOn w:val="772"/>
    <w:next w:val="1179"/>
    <w:link w:val="772"/>
    <w:qFormat/>
    <w:pPr>
      <w:jc w:val="center"/>
    </w:pPr>
    <w:rPr>
      <w:b/>
      <w:sz w:val="24"/>
    </w:rPr>
  </w:style>
  <w:style w:type="paragraph" w:styleId="1180">
    <w:name w:val="正文缩进2字符"/>
    <w:next w:val="1180"/>
    <w:link w:val="772"/>
    <w:qFormat/>
    <w:pPr>
      <w:ind w:firstLine="571"/>
      <w:widowControl w:val="off"/>
    </w:pPr>
    <w:rPr>
      <w:rFonts w:ascii="仿宋_GB2312" w:hAnsi="Calibri" w:eastAsia="仿宋_GB2312" w:cs="宋体"/>
      <w:sz w:val="28"/>
      <w:lang w:val="en-US" w:eastAsia="zh-CN" w:bidi="ar-SA"/>
    </w:rPr>
  </w:style>
  <w:style w:type="paragraph" w:styleId="1181">
    <w:name w:val="-正文 Char"/>
    <w:basedOn w:val="772"/>
    <w:next w:val="1181"/>
    <w:link w:val="772"/>
    <w:qFormat/>
    <w:pPr>
      <w:ind w:firstLine="200"/>
      <w:jc w:val="left"/>
      <w:spacing w:line="360" w:lineRule="auto"/>
      <w:widowControl/>
    </w:pPr>
    <w:rPr>
      <w:rFonts w:ascii="Arial" w:hAnsi="Arial"/>
      <w:sz w:val="24"/>
      <w:szCs w:val="24"/>
    </w:rPr>
  </w:style>
  <w:style w:type="paragraph" w:styleId="1182">
    <w:name w:val="首缩"/>
    <w:basedOn w:val="772"/>
    <w:next w:val="1182"/>
    <w:link w:val="772"/>
    <w:qFormat/>
    <w:pPr>
      <w:ind w:firstLine="454"/>
      <w:spacing w:line="312" w:lineRule="atLeast"/>
    </w:pPr>
    <w:rPr>
      <w:sz w:val="18"/>
    </w:rPr>
  </w:style>
  <w:style w:type="paragraph" w:styleId="1183">
    <w:name w:val="para115px20pxnoindent"/>
    <w:basedOn w:val="772"/>
    <w:next w:val="1183"/>
    <w:link w:val="772"/>
    <w:qFormat/>
    <w:pPr>
      <w:jc w:val="left"/>
      <w:spacing w:before="100" w:beforeAutospacing="1" w:after="100" w:afterAutospacing="1" w:line="390" w:lineRule="atLeast"/>
      <w:widowControl/>
    </w:pPr>
    <w:rPr>
      <w:rFonts w:ascii="Verdana" w:hAnsi="Verdana"/>
      <w:color w:val="000000"/>
      <w:sz w:val="17"/>
    </w:rPr>
  </w:style>
  <w:style w:type="paragraph" w:styleId="1184">
    <w:name w:val="Char Char Char"/>
    <w:basedOn w:val="772"/>
    <w:next w:val="1184"/>
    <w:link w:val="772"/>
    <w:qFormat/>
    <w:rPr>
      <w:rFonts w:ascii="Tahoma" w:hAnsi="Tahoma"/>
      <w:sz w:val="24"/>
    </w:rPr>
  </w:style>
  <w:style w:type="paragraph" w:styleId="1185">
    <w:name w:val="-1章"/>
    <w:basedOn w:val="778"/>
    <w:next w:val="1185"/>
    <w:link w:val="772"/>
    <w:qFormat/>
    <w:pPr>
      <w:ind w:right="-167" w:firstLine="200"/>
      <w:jc w:val="center"/>
      <w:keepLines/>
      <w:pageBreakBefore/>
      <w:spacing w:before="340" w:after="330" w:line="480" w:lineRule="auto"/>
      <w:widowControl/>
      <w:tabs>
        <w:tab w:val="left" w:pos="405" w:leader="none"/>
      </w:tabs>
    </w:pPr>
    <w:rPr>
      <w:rFonts w:ascii="宋体" w:hAnsi="宋体"/>
      <w:b/>
      <w:szCs w:val="24"/>
    </w:rPr>
  </w:style>
  <w:style w:type="paragraph" w:styleId="1186">
    <w:name w:val="font0"/>
    <w:basedOn w:val="772"/>
    <w:next w:val="1186"/>
    <w:link w:val="772"/>
    <w:qFormat/>
    <w:pPr>
      <w:jc w:val="left"/>
      <w:spacing w:before="100" w:beforeAutospacing="1" w:after="100" w:afterAutospacing="1"/>
      <w:widowControl/>
    </w:pPr>
    <w:rPr>
      <w:sz w:val="24"/>
      <w:szCs w:val="24"/>
    </w:rPr>
  </w:style>
  <w:style w:type="paragraph" w:styleId="1187">
    <w:name w:val="样式 正文文本缩进 2 + Times New Roman 首行缩进:  1.06 厘米 行距: 固定值 30 磅"/>
    <w:basedOn w:val="812"/>
    <w:next w:val="1187"/>
    <w:link w:val="772"/>
    <w:qFormat/>
    <w:pPr>
      <w:ind w:firstLine="601"/>
      <w:spacing w:line="540" w:lineRule="exact"/>
    </w:pPr>
    <w:rPr>
      <w:rFonts w:ascii="Times New Roman" w:hAnsi="Times New Roman"/>
      <w:sz w:val="28"/>
      <w:szCs w:val="28"/>
    </w:rPr>
  </w:style>
  <w:style w:type="paragraph" w:styleId="1188">
    <w:name w:val="+注："/>
    <w:basedOn w:val="772"/>
    <w:next w:val="1188"/>
    <w:link w:val="772"/>
    <w:qFormat/>
    <w:pPr>
      <w:ind w:firstLine="200"/>
      <w:spacing w:line="360" w:lineRule="auto"/>
    </w:pPr>
    <w:rPr>
      <w:szCs w:val="21"/>
    </w:rPr>
  </w:style>
  <w:style w:type="paragraph" w:styleId="1189">
    <w:name w:val="flType"/>
    <w:basedOn w:val="772"/>
    <w:next w:val="1189"/>
    <w:link w:val="772"/>
    <w:qFormat/>
    <w:pPr>
      <w:jc w:val="center"/>
      <w:spacing w:before="560" w:after="120" w:line="360" w:lineRule="atLeast"/>
    </w:pPr>
    <w:rPr>
      <w:rFonts w:ascii="Arial" w:eastAsia="黑体"/>
      <w:sz w:val="28"/>
    </w:rPr>
  </w:style>
  <w:style w:type="paragraph" w:styleId="1190">
    <w:name w:val="xl24"/>
    <w:basedOn w:val="772"/>
    <w:next w:val="1190"/>
    <w:link w:val="772"/>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91">
    <w:name w:val="表格文字"/>
    <w:basedOn w:val="772"/>
    <w:next w:val="1191"/>
    <w:link w:val="772"/>
    <w:qFormat/>
    <w:rPr>
      <w:szCs w:val="24"/>
    </w:rPr>
  </w:style>
  <w:style w:type="paragraph" w:styleId="1192">
    <w:name w:val="內文1-1"/>
    <w:next w:val="1192"/>
    <w:link w:val="772"/>
    <w:qFormat/>
    <w:pPr>
      <w:ind w:left="1020" w:hanging="510"/>
      <w:jc w:val="both"/>
      <w:spacing w:line="360" w:lineRule="auto"/>
    </w:pPr>
    <w:rPr>
      <w:rFonts w:ascii="Calibri" w:hAnsi="Calibri" w:eastAsia="PMingLiU"/>
      <w:sz w:val="24"/>
      <w:lang w:val="en-US" w:eastAsia="zh-CN" w:bidi="ar-SA"/>
    </w:rPr>
  </w:style>
  <w:style w:type="paragraph" w:styleId="1193">
    <w:name w:val="目录"/>
    <w:basedOn w:val="772"/>
    <w:next w:val="1193"/>
    <w:link w:val="772"/>
    <w:qFormat/>
    <w:pPr>
      <w:jc w:val="left"/>
      <w:keepNext/>
      <w:spacing w:line="360" w:lineRule="atLeast"/>
    </w:pPr>
    <w:rPr>
      <w:rFonts w:ascii="À¥ÂØ·ÂËÎ" w:hAnsi="À¥ÂØ·ÂËÎ"/>
      <w:sz w:val="28"/>
    </w:rPr>
  </w:style>
  <w:style w:type="paragraph" w:styleId="1194">
    <w:name w:val="封面文档标题"/>
    <w:basedOn w:val="772"/>
    <w:next w:val="1194"/>
    <w:link w:val="772"/>
    <w:qFormat/>
    <w:pPr>
      <w:jc w:val="center"/>
      <w:spacing w:line="360" w:lineRule="auto"/>
    </w:pPr>
    <w:rPr>
      <w:rFonts w:ascii="Arial" w:hAnsi="Arial"/>
      <w:b/>
      <w:sz w:val="56"/>
    </w:rPr>
  </w:style>
  <w:style w:type="paragraph" w:styleId="1195">
    <w:name w:val="Char Char Char Char Char Char Char Char Char1 Char Char Char Char"/>
    <w:basedOn w:val="788"/>
    <w:next w:val="1195"/>
    <w:link w:val="772"/>
    <w:qFormat/>
    <w:pPr>
      <w:spacing w:line="360" w:lineRule="auto"/>
    </w:pPr>
    <w:rPr>
      <w:rFonts w:eastAsia="楷体_GB2312"/>
      <w:sz w:val="26"/>
    </w:rPr>
  </w:style>
  <w:style w:type="paragraph" w:styleId="1196">
    <w:name w:val="Char Char3 Char Char"/>
    <w:basedOn w:val="772"/>
    <w:next w:val="1196"/>
    <w:link w:val="772"/>
    <w:qFormat/>
  </w:style>
  <w:style w:type="paragraph" w:styleId="1197">
    <w:name w:val="样式 标题 3 + (西文) 楷体_GB2312 (中文) 楷体_GB2312 (符号) 宋体 四号 左侧:  0 厘米... Char"/>
    <w:basedOn w:val="1007"/>
    <w:next w:val="1197"/>
    <w:link w:val="772"/>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198">
    <w:name w:val="样式4"/>
    <w:basedOn w:val="1011"/>
    <w:next w:val="1198"/>
    <w:link w:val="772"/>
    <w:qFormat/>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199">
    <w:name w:val="Char Char Char Char Char Char1 Char"/>
    <w:basedOn w:val="772"/>
    <w:next w:val="1199"/>
    <w:link w:val="772"/>
    <w:qFormat/>
    <w:pPr>
      <w:spacing w:line="360" w:lineRule="atLeast"/>
    </w:pPr>
    <w:rPr>
      <w:rFonts w:ascii="Tahoma" w:hAnsi="Tahoma"/>
      <w:sz w:val="24"/>
    </w:rPr>
  </w:style>
  <w:style w:type="paragraph" w:styleId="1200">
    <w:name w:val="样式 标题 3 + (西文) 楷体_GB2312 (中文) 楷体_GB2312 (符号) 宋体 四号 左侧:  0 厘米..."/>
    <w:basedOn w:val="1007"/>
    <w:next w:val="1200"/>
    <w:link w:val="772"/>
    <w:qFormat/>
    <w:pPr>
      <w:ind w:left="720" w:hanging="720"/>
      <w:spacing w:before="0" w:after="0" w:line="360" w:lineRule="auto"/>
      <w:tabs>
        <w:tab w:val="left" w:pos="720" w:leader="none"/>
      </w:tabs>
    </w:pPr>
    <w:rPr>
      <w:rFonts w:ascii="楷体_GB2312" w:hAnsi="宋体" w:eastAsia="楷体_GB2312"/>
      <w:bCs/>
      <w:sz w:val="28"/>
    </w:rPr>
  </w:style>
  <w:style w:type="paragraph" w:styleId="1201">
    <w:name w:val="样式 标题 4四 + Times New Roman 段前: 0 磅 段后: 0 磅 行距: 1.5 倍行距1"/>
    <w:basedOn w:val="1009"/>
    <w:next w:val="1201"/>
    <w:link w:val="772"/>
    <w:qFormat/>
    <w:pPr>
      <w:keepLines w:val="0"/>
      <w:keepNext w:val="0"/>
      <w:spacing w:before="0" w:after="0" w:line="360" w:lineRule="auto"/>
      <w:tabs>
        <w:tab w:val="left" w:pos="360" w:leader="none"/>
      </w:tabs>
      <w:outlineLvl w:val="9"/>
    </w:pPr>
    <w:rPr>
      <w:rFonts w:ascii="Times New Roman" w:hAnsi="Times New Roman"/>
      <w:bCs/>
    </w:rPr>
  </w:style>
  <w:style w:type="paragraph" w:styleId="1202">
    <w:name w:val="符号列表"/>
    <w:basedOn w:val="772"/>
    <w:next w:val="1202"/>
    <w:link w:val="772"/>
    <w:qFormat/>
    <w:pPr>
      <w:jc w:val="left"/>
      <w:spacing w:line="440" w:lineRule="exact"/>
      <w:widowControl/>
    </w:pPr>
    <w:rPr>
      <w:rFonts w:ascii="宋体" w:hAnsi="宋体"/>
      <w:color w:val="000000"/>
      <w:szCs w:val="24"/>
    </w:rPr>
  </w:style>
  <w:style w:type="paragraph" w:styleId="1203">
    <w:name w:val="公司名称"/>
    <w:basedOn w:val="772"/>
    <w:next w:val="1203"/>
    <w:link w:val="772"/>
    <w:qFormat/>
    <w:pPr>
      <w:jc w:val="left"/>
      <w:widowControl/>
    </w:pPr>
    <w:rPr>
      <w:rFonts w:eastAsia="黑体"/>
      <w:b/>
      <w:sz w:val="32"/>
    </w:rPr>
  </w:style>
  <w:style w:type="paragraph" w:styleId="1204">
    <w:name w:val="+正文 Char Char3 Char Char"/>
    <w:basedOn w:val="772"/>
    <w:next w:val="1204"/>
    <w:link w:val="772"/>
    <w:qFormat/>
    <w:pPr>
      <w:ind w:firstLine="200"/>
      <w:spacing w:line="360" w:lineRule="auto"/>
    </w:pPr>
    <w:rPr>
      <w:sz w:val="24"/>
      <w:szCs w:val="24"/>
    </w:rPr>
  </w:style>
  <w:style w:type="paragraph" w:styleId="1205">
    <w:name w:val="规范正文"/>
    <w:basedOn w:val="772"/>
    <w:next w:val="1205"/>
    <w:link w:val="772"/>
    <w:qFormat/>
    <w:pPr>
      <w:ind w:left="480"/>
      <w:spacing w:line="360" w:lineRule="auto"/>
    </w:pPr>
    <w:rPr>
      <w:sz w:val="24"/>
    </w:rPr>
  </w:style>
  <w:style w:type="paragraph" w:styleId="1206">
    <w:name w:val="样式 标题 1"/>
    <w:basedOn w:val="772"/>
    <w:next w:val="1206"/>
    <w:link w:val="772"/>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07">
    <w:name w:val="_Style 3"/>
    <w:basedOn w:val="772"/>
    <w:next w:val="1207"/>
    <w:link w:val="772"/>
    <w:qFormat/>
    <w:pPr>
      <w:ind w:firstLine="420"/>
      <w:spacing w:line="360" w:lineRule="auto"/>
    </w:pPr>
    <w:rPr>
      <w:sz w:val="24"/>
      <w:szCs w:val="22"/>
    </w:rPr>
  </w:style>
  <w:style w:type="paragraph" w:styleId="1208">
    <w:name w:val="Subject"/>
    <w:basedOn w:val="772"/>
    <w:next w:val="1208"/>
    <w:link w:val="772"/>
    <w:qFormat/>
    <w:pPr>
      <w:jc w:val="center"/>
    </w:pPr>
    <w:rPr>
      <w:rFonts w:eastAsia="黑体"/>
      <w:b/>
      <w:sz w:val="48"/>
    </w:rPr>
  </w:style>
  <w:style w:type="paragraph" w:styleId="1209">
    <w:name w:val="+列表3"/>
    <w:basedOn w:val="772"/>
    <w:next w:val="1209"/>
    <w:link w:val="772"/>
    <w:qFormat/>
    <w:pPr>
      <w:jc w:val="center"/>
    </w:pPr>
    <w:rPr>
      <w:sz w:val="15"/>
      <w:szCs w:val="18"/>
    </w:rPr>
  </w:style>
  <w:style w:type="paragraph" w:styleId="1210">
    <w:name w:val="+b1、"/>
    <w:basedOn w:val="1211"/>
    <w:next w:val="1210"/>
    <w:link w:val="772"/>
    <w:qFormat/>
    <w:pPr>
      <w:tabs>
        <w:tab w:val="left" w:pos="958" w:leader="none"/>
      </w:tabs>
    </w:pPr>
    <w:rPr>
      <w:b/>
    </w:rPr>
  </w:style>
  <w:style w:type="paragraph" w:styleId="1211">
    <w:name w:val="+1、"/>
    <w:basedOn w:val="772"/>
    <w:next w:val="1211"/>
    <w:link w:val="772"/>
    <w:qFormat/>
    <w:pPr>
      <w:spacing w:line="360" w:lineRule="auto"/>
      <w:tabs>
        <w:tab w:val="left" w:pos="958" w:leader="none"/>
      </w:tabs>
    </w:pPr>
    <w:rPr>
      <w:sz w:val="24"/>
      <w:szCs w:val="28"/>
    </w:rPr>
  </w:style>
  <w:style w:type="paragraph" w:styleId="1212">
    <w:name w:val="xl26"/>
    <w:basedOn w:val="772"/>
    <w:next w:val="1212"/>
    <w:link w:val="772"/>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13">
    <w:name w:val="Text"/>
    <w:next w:val="1213"/>
    <w:link w:val="772"/>
    <w:qFormat/>
    <w:pPr>
      <w:jc w:val="both"/>
      <w:spacing w:line="360" w:lineRule="auto"/>
    </w:pPr>
    <w:rPr>
      <w:rFonts w:ascii="Arial" w:hAnsi="Arial"/>
      <w:color w:val="000000"/>
      <w:sz w:val="24"/>
      <w:lang w:val="en-US" w:eastAsia="zh-CN" w:bidi="ar-SA"/>
    </w:rPr>
  </w:style>
  <w:style w:type="paragraph" w:styleId="1214">
    <w:name w:val="+正文 Char Char5"/>
    <w:basedOn w:val="772"/>
    <w:next w:val="1214"/>
    <w:link w:val="772"/>
    <w:qFormat/>
    <w:pPr>
      <w:ind w:firstLine="200"/>
      <w:spacing w:line="360" w:lineRule="auto"/>
    </w:pPr>
    <w:rPr>
      <w:sz w:val="24"/>
    </w:rPr>
  </w:style>
  <w:style w:type="paragraph" w:styleId="1215">
    <w:name w:val="+1. Char Char"/>
    <w:basedOn w:val="1216"/>
    <w:next w:val="1215"/>
    <w:link w:val="772"/>
    <w:qFormat/>
    <w:pPr>
      <w:ind w:firstLine="0"/>
    </w:pPr>
  </w:style>
  <w:style w:type="paragraph" w:styleId="1216">
    <w:name w:val="+正文 Char Char2 Char Char"/>
    <w:basedOn w:val="772"/>
    <w:next w:val="1216"/>
    <w:link w:val="772"/>
    <w:qFormat/>
    <w:pPr>
      <w:ind w:firstLine="200"/>
      <w:spacing w:line="360" w:lineRule="auto"/>
    </w:pPr>
    <w:rPr>
      <w:sz w:val="24"/>
      <w:szCs w:val="28"/>
    </w:rPr>
  </w:style>
  <w:style w:type="paragraph" w:styleId="1217">
    <w:name w:val="封面副标题"/>
    <w:basedOn w:val="772"/>
    <w:next w:val="795"/>
    <w:link w:val="772"/>
    <w:qFormat/>
    <w:pPr>
      <w:ind w:firstLine="200"/>
      <w:jc w:val="center"/>
      <w:spacing w:line="360" w:lineRule="auto"/>
      <w:widowControl/>
    </w:pPr>
    <w:rPr>
      <w:rFonts w:ascii="Arial Black" w:hAnsi="Arial Black" w:eastAsia="黑体"/>
      <w:sz w:val="72"/>
    </w:rPr>
  </w:style>
  <w:style w:type="paragraph" w:styleId="1218">
    <w:name w:val="Reference Initials"/>
    <w:basedOn w:val="772"/>
    <w:next w:val="772"/>
    <w:link w:val="772"/>
    <w:qFormat/>
    <w:pPr>
      <w:jc w:val="left"/>
      <w:keepNext/>
      <w:spacing w:before="240" w:line="360" w:lineRule="atLeast"/>
    </w:pPr>
    <w:rPr>
      <w:rFonts w:ascii="Courier New" w:hAnsi="Courier New" w:eastAsia="仿宋_GB2312" w:cs="Arial"/>
      <w:color w:val="000000"/>
      <w:sz w:val="24"/>
    </w:rPr>
  </w:style>
  <w:style w:type="paragraph" w:styleId="1219">
    <w:name w:val="Char Char Char1 Char Char Char Char"/>
    <w:basedOn w:val="772"/>
    <w:next w:val="1219"/>
    <w:link w:val="772"/>
    <w:qFormat/>
    <w:pPr>
      <w:jc w:val="left"/>
      <w:spacing w:after="160" w:line="240" w:lineRule="exact"/>
      <w:widowControl/>
    </w:pPr>
    <w:rPr>
      <w:sz w:val="24"/>
      <w:szCs w:val="24"/>
    </w:rPr>
  </w:style>
  <w:style w:type="paragraph" w:styleId="1220">
    <w:name w:val="xl25"/>
    <w:basedOn w:val="772"/>
    <w:next w:val="1220"/>
    <w:link w:val="772"/>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21">
    <w:name w:val="样式 标题 1 + (中文) 黑体 四号 居中 段前: 0 磅 段后: 0 磅 行距: 2 倍行距"/>
    <w:basedOn w:val="778"/>
    <w:next w:val="1221"/>
    <w:link w:val="772"/>
    <w:qFormat/>
    <w:pPr>
      <w:ind w:left="431" w:right="6" w:hanging="431"/>
      <w:keepNext w:val="0"/>
      <w:spacing w:line="360" w:lineRule="auto"/>
      <w:tabs>
        <w:tab w:val="left" w:pos="405" w:leader="none"/>
      </w:tabs>
    </w:pPr>
    <w:rPr>
      <w:rFonts w:ascii="宋体" w:hAnsi="宋体"/>
      <w:b/>
      <w:bCs/>
      <w:sz w:val="24"/>
      <w:szCs w:val="24"/>
    </w:rPr>
  </w:style>
  <w:style w:type="paragraph" w:styleId="1222">
    <w:name w:val="正文文字格式"/>
    <w:basedOn w:val="772"/>
    <w:next w:val="1222"/>
    <w:link w:val="772"/>
    <w:qFormat/>
    <w:pPr>
      <w:ind w:firstLine="505"/>
      <w:jc w:val="left"/>
      <w:spacing w:line="460" w:lineRule="exact"/>
    </w:pPr>
    <w:rPr>
      <w:rFonts w:ascii="宋体"/>
      <w:sz w:val="24"/>
    </w:rPr>
  </w:style>
  <w:style w:type="paragraph" w:styleId="1223">
    <w:name w:val="默认段落字体 Para Char Char Char Char Char Char Char"/>
    <w:basedOn w:val="772"/>
    <w:next w:val="1223"/>
    <w:link w:val="772"/>
    <w:qFormat/>
    <w:pPr>
      <w:spacing w:line="360" w:lineRule="auto"/>
    </w:pPr>
    <w:rPr>
      <w:rFonts w:ascii="Tahoma" w:hAnsi="Tahoma"/>
      <w:sz w:val="24"/>
    </w:rPr>
  </w:style>
  <w:style w:type="paragraph" w:styleId="1224">
    <w:name w:val="Char Char3 Char Char Char Char"/>
    <w:basedOn w:val="772"/>
    <w:next w:val="1224"/>
    <w:link w:val="772"/>
    <w:qFormat/>
    <w:pPr>
      <w:jc w:val="left"/>
      <w:spacing w:after="160" w:line="240" w:lineRule="exact"/>
      <w:widowControl/>
    </w:pPr>
    <w:rPr>
      <w:rFonts w:ascii="Verdana" w:hAnsi="Verdana"/>
      <w:sz w:val="20"/>
      <w:lang w:eastAsia="en-US"/>
    </w:rPr>
  </w:style>
  <w:style w:type="paragraph" w:styleId="1225">
    <w:name w:val="无间隔1"/>
    <w:next w:val="1225"/>
    <w:link w:val="772"/>
    <w:qFormat/>
    <w:pPr>
      <w:jc w:val="both"/>
      <w:widowControl w:val="off"/>
    </w:pPr>
    <w:rPr>
      <w:rFonts w:ascii="Calibri" w:hAnsi="Calibri"/>
      <w:sz w:val="21"/>
      <w:szCs w:val="24"/>
      <w:lang w:val="en-US" w:eastAsia="zh-CN" w:bidi="ar-SA"/>
    </w:rPr>
  </w:style>
  <w:style w:type="paragraph" w:styleId="1226">
    <w:name w:val="Default Paragraph Char Char Char Char"/>
    <w:basedOn w:val="772"/>
    <w:next w:val="772"/>
    <w:link w:val="772"/>
    <w:qFormat/>
    <w:pPr>
      <w:jc w:val="left"/>
      <w:spacing w:line="360" w:lineRule="auto"/>
      <w:widowControl/>
    </w:pPr>
    <w:rPr>
      <w:rFonts w:eastAsia="仿宋_GB2312"/>
      <w:sz w:val="24"/>
      <w:lang w:eastAsia="en-US"/>
    </w:rPr>
  </w:style>
  <w:style w:type="paragraph" w:styleId="1227">
    <w:name w:val="xl36"/>
    <w:basedOn w:val="772"/>
    <w:next w:val="1227"/>
    <w:link w:val="772"/>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28">
    <w:name w:val="+(1)"/>
    <w:basedOn w:val="1093"/>
    <w:next w:val="1228"/>
    <w:link w:val="772"/>
    <w:qFormat/>
    <w:pPr>
      <w:numPr>
        <w:ilvl w:val="2"/>
        <w:numId w:val="2"/>
      </w:numPr>
      <w:ind w:firstLine="0"/>
      <w:tabs>
        <w:tab w:val="left" w:pos="1260" w:leader="none"/>
        <w:tab w:val="left" w:pos="2126" w:leader="none"/>
      </w:tabs>
    </w:pPr>
    <w:rPr>
      <w:szCs w:val="28"/>
    </w:rPr>
  </w:style>
  <w:style w:type="paragraph" w:styleId="1229">
    <w:name w:val="正文2"/>
    <w:basedOn w:val="772"/>
    <w:next w:val="1229"/>
    <w:link w:val="772"/>
    <w:qFormat/>
    <w:pPr>
      <w:ind w:firstLine="200"/>
      <w:jc w:val="left"/>
      <w:spacing w:after="160" w:line="360" w:lineRule="auto"/>
      <w:widowControl/>
    </w:pPr>
    <w:rPr>
      <w:rFonts w:ascii="Verdana" w:hAnsi="Verdana" w:eastAsia="黑体"/>
      <w:lang w:eastAsia="en-US"/>
    </w:rPr>
  </w:style>
  <w:style w:type="paragraph" w:styleId="1230">
    <w:name w:val="xl28"/>
    <w:basedOn w:val="772"/>
    <w:next w:val="1230"/>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1">
    <w:name w:val="+正文 Char1"/>
    <w:basedOn w:val="772"/>
    <w:next w:val="1231"/>
    <w:link w:val="772"/>
    <w:qFormat/>
    <w:pPr>
      <w:ind w:firstLine="200"/>
      <w:spacing w:line="360" w:lineRule="auto"/>
    </w:pPr>
    <w:rPr>
      <w:sz w:val="24"/>
      <w:szCs w:val="28"/>
    </w:rPr>
  </w:style>
  <w:style w:type="paragraph" w:styleId="1232">
    <w:name w:val="+标题4"/>
    <w:basedOn w:val="1009"/>
    <w:next w:val="1232"/>
    <w:link w:val="772"/>
    <w:qFormat/>
    <w:pPr>
      <w:numPr>
        <w:ilvl w:val="3"/>
        <w:numId w:val="3"/>
      </w:numPr>
      <w:spacing w:before="120" w:after="120" w:line="360" w:lineRule="auto"/>
      <w:tabs>
        <w:tab w:val="left" w:pos="360" w:leader="none"/>
      </w:tabs>
    </w:pPr>
    <w:rPr>
      <w:rFonts w:ascii="Times New Roman" w:hAnsi="Times New Roman" w:eastAsia="宋体"/>
      <w:sz w:val="24"/>
    </w:rPr>
  </w:style>
  <w:style w:type="paragraph" w:styleId="1233">
    <w:name w:val="+标题1"/>
    <w:basedOn w:val="778"/>
    <w:next w:val="1233"/>
    <w:link w:val="772"/>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34">
    <w:name w:val="列出段落 Char Char"/>
    <w:next w:val="1234"/>
    <w:link w:val="772"/>
    <w:qFormat/>
    <w:pPr>
      <w:ind w:firstLine="420"/>
    </w:pPr>
    <w:rPr>
      <w:rFonts w:ascii="Calibri" w:hAnsi="Calibri"/>
      <w:lang w:val="en-US" w:eastAsia="zh-CN" w:bidi="ar-SA"/>
    </w:rPr>
  </w:style>
  <w:style w:type="paragraph" w:styleId="1235">
    <w:name w:val="flName"/>
    <w:basedOn w:val="772"/>
    <w:next w:val="1235"/>
    <w:link w:val="772"/>
    <w:qFormat/>
    <w:pPr>
      <w:ind w:firstLine="200"/>
      <w:jc w:val="center"/>
      <w:spacing w:before="320" w:after="160" w:line="360" w:lineRule="atLeast"/>
    </w:pPr>
    <w:rPr>
      <w:rFonts w:ascii="Arial" w:eastAsia="黑体"/>
      <w:sz w:val="32"/>
      <w:szCs w:val="24"/>
    </w:rPr>
  </w:style>
  <w:style w:type="paragraph" w:styleId="1236">
    <w:name w:val="Tabelle Standard"/>
    <w:next w:val="1236"/>
    <w:link w:val="772"/>
    <w:qFormat/>
    <w:pPr>
      <w:ind w:left="567"/>
      <w:spacing w:before="120"/>
      <w:tabs>
        <w:tab w:val="left" w:pos="4536" w:leader="none"/>
      </w:tabs>
    </w:pPr>
    <w:rPr>
      <w:rFonts w:ascii="Arial" w:hAnsi="Arial"/>
      <w:sz w:val="22"/>
      <w:lang w:val="de-DE" w:eastAsia="zh-CN" w:bidi="ar-SA"/>
    </w:rPr>
  </w:style>
  <w:style w:type="paragraph" w:styleId="1237">
    <w:name w:val="+标准"/>
    <w:next w:val="1237"/>
    <w:link w:val="772"/>
    <w:qFormat/>
    <w:pPr>
      <w:ind w:left="1299" w:hanging="1099"/>
      <w:tabs>
        <w:tab w:val="left" w:pos="2880" w:leader="none"/>
      </w:tabs>
    </w:pPr>
    <w:rPr>
      <w:rFonts w:ascii="Calibri" w:hAnsi="Calibri"/>
      <w:lang w:val="en-US" w:eastAsia="zh-CN" w:bidi="ar-SA"/>
    </w:rPr>
  </w:style>
  <w:style w:type="paragraph" w:styleId="1238">
    <w:name w:val="二级条标题"/>
    <w:basedOn w:val="1239"/>
    <w:next w:val="772"/>
    <w:link w:val="772"/>
    <w:qFormat/>
    <w:pPr>
      <w:outlineLvl w:val="3"/>
    </w:pPr>
  </w:style>
  <w:style w:type="paragraph" w:styleId="1239">
    <w:name w:val="一级条标题"/>
    <w:basedOn w:val="1240"/>
    <w:next w:val="772"/>
    <w:link w:val="772"/>
    <w:qFormat/>
    <w:pPr>
      <w:outlineLvl w:val="2"/>
    </w:pPr>
  </w:style>
  <w:style w:type="paragraph" w:styleId="1240">
    <w:name w:val="章标题"/>
    <w:next w:val="772"/>
    <w:link w:val="772"/>
    <w:qFormat/>
    <w:pPr>
      <w:jc w:val="both"/>
      <w:outlineLvl w:val="1"/>
    </w:pPr>
    <w:rPr>
      <w:rFonts w:ascii="黑体" w:hAnsi="Calibri" w:eastAsia="黑体"/>
      <w:sz w:val="21"/>
      <w:lang w:val="en-US" w:eastAsia="zh-CN" w:bidi="ar-SA"/>
    </w:rPr>
  </w:style>
  <w:style w:type="paragraph" w:styleId="1241">
    <w:name w:val="++标题1"/>
    <w:basedOn w:val="778"/>
    <w:next w:val="1241"/>
    <w:link w:val="772"/>
    <w:qFormat/>
    <w:pPr>
      <w:jc w:val="center"/>
      <w:keepLines/>
      <w:spacing w:line="360" w:lineRule="auto"/>
      <w:tabs>
        <w:tab w:val="left" w:pos="405" w:leader="none"/>
      </w:tabs>
      <w:outlineLvl w:val="1"/>
    </w:pPr>
    <w:rPr>
      <w:rFonts w:eastAsia="黑体"/>
      <w:b/>
      <w:bCs/>
      <w:sz w:val="32"/>
      <w:szCs w:val="32"/>
    </w:rPr>
  </w:style>
  <w:style w:type="paragraph" w:styleId="1242">
    <w:name w:val="Char Char Char1 Char"/>
    <w:basedOn w:val="772"/>
    <w:next w:val="1242"/>
    <w:link w:val="772"/>
    <w:qFormat/>
    <w:pPr>
      <w:spacing w:line="312" w:lineRule="atLeast"/>
    </w:pPr>
    <w:rPr>
      <w:b/>
      <w:bCs/>
      <w:sz w:val="36"/>
      <w:szCs w:val="32"/>
    </w:rPr>
  </w:style>
  <w:style w:type="paragraph" w:styleId="1243">
    <w:name w:val="+1)"/>
    <w:next w:val="1243"/>
    <w:link w:val="772"/>
    <w:qFormat/>
    <w:rPr>
      <w:rFonts w:ascii="Calibri" w:hAnsi="Calibri"/>
      <w:lang w:val="en-US" w:eastAsia="zh-CN" w:bidi="ar-SA"/>
    </w:rPr>
  </w:style>
  <w:style w:type="paragraph" w:styleId="1244">
    <w:name w:val="xl42"/>
    <w:basedOn w:val="772"/>
    <w:next w:val="1244"/>
    <w:link w:val="772"/>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5">
    <w:name w:val="样式 标题 2 + 楷体_GB2312 段前: 0 磅 段后: 0 磅 行距: 1.5 倍行距"/>
    <w:basedOn w:val="1005"/>
    <w:next w:val="1245"/>
    <w:link w:val="772"/>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46">
    <w:name w:val="－列表2"/>
    <w:basedOn w:val="772"/>
    <w:next w:val="1246"/>
    <w:link w:val="772"/>
    <w:qFormat/>
    <w:pPr>
      <w:jc w:val="left"/>
    </w:pPr>
    <w:rPr>
      <w:rFonts w:hAnsi="Arial"/>
      <w:sz w:val="24"/>
      <w:szCs w:val="24"/>
    </w:rPr>
  </w:style>
  <w:style w:type="paragraph" w:styleId="1247">
    <w:name w:val="xl44"/>
    <w:basedOn w:val="772"/>
    <w:next w:val="1247"/>
    <w:link w:val="772"/>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248">
    <w:name w:val="样式 标题 3 Char Char"/>
    <w:basedOn w:val="1007"/>
    <w:next w:val="1248"/>
    <w:link w:val="772"/>
    <w:qFormat/>
    <w:pPr>
      <w:ind w:firstLine="480"/>
      <w:spacing w:before="0" w:after="0" w:line="360" w:lineRule="auto"/>
      <w:tabs>
        <w:tab w:val="left" w:pos="1000" w:leader="none"/>
      </w:tabs>
    </w:pPr>
    <w:rPr>
      <w:rFonts w:eastAsia="黑体"/>
      <w:bCs/>
      <w:sz w:val="24"/>
      <w:szCs w:val="24"/>
    </w:rPr>
  </w:style>
  <w:style w:type="paragraph" w:styleId="1249">
    <w:name w:val="Char Char Char Char Char Char Char Char Char1 Char"/>
    <w:basedOn w:val="788"/>
    <w:next w:val="1249"/>
    <w:link w:val="772"/>
    <w:qFormat/>
    <w:pPr>
      <w:spacing w:line="360" w:lineRule="auto"/>
    </w:pPr>
    <w:rPr>
      <w:rFonts w:ascii="Tahoma" w:hAnsi="Tahoma"/>
      <w:sz w:val="24"/>
      <w:szCs w:val="24"/>
    </w:rPr>
  </w:style>
  <w:style w:type="paragraph" w:styleId="1250">
    <w:name w:val="无缩进正文"/>
    <w:basedOn w:val="772"/>
    <w:next w:val="1250"/>
    <w:link w:val="772"/>
    <w:qFormat/>
  </w:style>
  <w:style w:type="paragraph" w:styleId="1251">
    <w:name w:val="正文--表格内正文"/>
    <w:basedOn w:val="772"/>
    <w:next w:val="1251"/>
    <w:link w:val="772"/>
    <w:qFormat/>
    <w:pPr>
      <w:jc w:val="center"/>
      <w:spacing w:line="360" w:lineRule="auto"/>
    </w:pPr>
    <w:rPr>
      <w:rFonts w:ascii="仿宋" w:hAnsi="仿宋" w:eastAsia="仿宋"/>
      <w:b/>
      <w:sz w:val="28"/>
      <w:szCs w:val="28"/>
    </w:rPr>
  </w:style>
  <w:style w:type="paragraph" w:styleId="1252">
    <w:name w:val="A."/>
    <w:basedOn w:val="772"/>
    <w:next w:val="1252"/>
    <w:link w:val="772"/>
    <w:qFormat/>
    <w:pPr>
      <w:ind w:left="454" w:hanging="454"/>
      <w:spacing w:line="264" w:lineRule="auto"/>
      <w:widowControl/>
      <w:tabs>
        <w:tab w:val="left" w:pos="454" w:leader="none"/>
      </w:tabs>
    </w:pPr>
    <w:rPr>
      <w:sz w:val="24"/>
    </w:rPr>
  </w:style>
  <w:style w:type="paragraph" w:styleId="1253">
    <w:name w:val="pa-11"/>
    <w:basedOn w:val="772"/>
    <w:next w:val="1253"/>
    <w:link w:val="772"/>
    <w:qFormat/>
    <w:pPr>
      <w:jc w:val="left"/>
      <w:spacing w:before="136" w:after="136"/>
      <w:widowControl/>
    </w:pPr>
    <w:rPr>
      <w:rFonts w:ascii="宋体" w:hAnsi="宋体" w:cs="宋体"/>
      <w:sz w:val="24"/>
      <w:szCs w:val="24"/>
    </w:rPr>
  </w:style>
  <w:style w:type="paragraph" w:styleId="1254">
    <w:name w:val="xl27"/>
    <w:basedOn w:val="772"/>
    <w:next w:val="1254"/>
    <w:link w:val="772"/>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55">
    <w:name w:val="标题2"/>
    <w:basedOn w:val="772"/>
    <w:next w:val="1255"/>
    <w:link w:val="772"/>
    <w:qFormat/>
    <w:pPr>
      <w:ind w:hanging="1"/>
      <w:jc w:val="left"/>
      <w:keepLines/>
      <w:keepNext/>
      <w:spacing w:line="360" w:lineRule="auto"/>
      <w:tabs>
        <w:tab w:val="left" w:pos="910" w:leader="none"/>
      </w:tabs>
    </w:pPr>
    <w:rPr>
      <w:rFonts w:ascii="宋体" w:hAnsi="宋体" w:cs="宋体"/>
      <w:b/>
      <w:bCs/>
      <w:sz w:val="28"/>
      <w:szCs w:val="28"/>
    </w:rPr>
  </w:style>
  <w:style w:type="paragraph" w:styleId="1256">
    <w:name w:val="列项——"/>
    <w:next w:val="1256"/>
    <w:link w:val="772"/>
    <w:qFormat/>
    <w:pPr>
      <w:ind w:left="840" w:hanging="420"/>
      <w:jc w:val="both"/>
      <w:widowControl w:val="off"/>
      <w:tabs>
        <w:tab w:val="left" w:pos="1140" w:leader="none"/>
      </w:tabs>
    </w:pPr>
    <w:rPr>
      <w:rFonts w:ascii="宋体" w:hAnsi="Calibri"/>
      <w:sz w:val="21"/>
      <w:lang w:val="en-US" w:eastAsia="zh-CN" w:bidi="ar-SA"/>
    </w:rPr>
  </w:style>
  <w:style w:type="paragraph" w:styleId="1257">
    <w:name w:val="b-b2"/>
    <w:basedOn w:val="1005"/>
    <w:next w:val="772"/>
    <w:link w:val="772"/>
    <w:qFormat/>
    <w:pPr>
      <w:numPr>
        <w:ilvl w:val="1"/>
        <w:numId w:val="4"/>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258">
    <w:name w:val="xl29"/>
    <w:basedOn w:val="772"/>
    <w:next w:val="1258"/>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59">
    <w:name w:val="五级条标题"/>
    <w:basedOn w:val="1260"/>
    <w:next w:val="772"/>
    <w:link w:val="772"/>
    <w:qFormat/>
    <w:pPr>
      <w:outlineLvl w:val="6"/>
    </w:pPr>
  </w:style>
  <w:style w:type="paragraph" w:styleId="1260">
    <w:name w:val="四级条标题"/>
    <w:basedOn w:val="1261"/>
    <w:next w:val="772"/>
    <w:link w:val="772"/>
    <w:qFormat/>
    <w:pPr>
      <w:outlineLvl w:val="5"/>
    </w:pPr>
  </w:style>
  <w:style w:type="paragraph" w:styleId="1261">
    <w:name w:val="三级条标题"/>
    <w:basedOn w:val="1238"/>
    <w:next w:val="772"/>
    <w:link w:val="772"/>
    <w:qFormat/>
    <w:pPr>
      <w:outlineLvl w:val="4"/>
    </w:pPr>
  </w:style>
  <w:style w:type="paragraph" w:styleId="1262">
    <w:name w:val="+列表1 Char Char"/>
    <w:basedOn w:val="772"/>
    <w:next w:val="1262"/>
    <w:link w:val="772"/>
    <w:qFormat/>
    <w:pPr>
      <w:jc w:val="center"/>
    </w:pPr>
  </w:style>
  <w:style w:type="paragraph" w:styleId="1263">
    <w:name w:val="1)"/>
    <w:basedOn w:val="772"/>
    <w:next w:val="1263"/>
    <w:link w:val="772"/>
    <w:qFormat/>
    <w:pPr>
      <w:ind w:left="1814" w:hanging="453"/>
      <w:spacing w:line="264" w:lineRule="auto"/>
      <w:tabs>
        <w:tab w:val="left" w:pos="1814" w:leader="none"/>
      </w:tabs>
    </w:pPr>
    <w:rPr>
      <w:sz w:val="24"/>
      <w:szCs w:val="24"/>
    </w:rPr>
  </w:style>
  <w:style w:type="paragraph" w:styleId="1264">
    <w:name w:val="xl37"/>
    <w:basedOn w:val="772"/>
    <w:next w:val="1264"/>
    <w:link w:val="772"/>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65">
    <w:name w:val="-1.1.1"/>
    <w:basedOn w:val="1009"/>
    <w:next w:val="1265"/>
    <w:link w:val="772"/>
    <w:qFormat/>
    <w:pPr>
      <w:ind w:firstLine="200"/>
      <w:jc w:val="left"/>
      <w:spacing w:before="120" w:after="120" w:line="360" w:lineRule="auto"/>
    </w:pPr>
    <w:rPr>
      <w:rFonts w:eastAsia="宋体"/>
      <w:sz w:val="24"/>
      <w:szCs w:val="24"/>
    </w:rPr>
  </w:style>
  <w:style w:type="paragraph" w:styleId="1266">
    <w:name w:val="MM Topic 1"/>
    <w:basedOn w:val="778"/>
    <w:next w:val="1266"/>
    <w:link w:val="772"/>
    <w:qFormat/>
    <w:pPr>
      <w:ind w:left="810" w:hanging="360"/>
      <w:jc w:val="both"/>
      <w:keepLines/>
      <w:pageBreakBefore/>
      <w:spacing w:line="360" w:lineRule="auto"/>
      <w:tabs>
        <w:tab w:val="left" w:pos="405" w:leader="none"/>
        <w:tab w:val="left" w:pos="810" w:leader="none"/>
      </w:tabs>
    </w:pPr>
    <w:rPr>
      <w:rFonts w:ascii="华文中宋" w:hAnsi="华文中宋" w:eastAsia="华文中宋"/>
      <w:b/>
      <w:sz w:val="32"/>
      <w:szCs w:val="32"/>
    </w:rPr>
  </w:style>
  <w:style w:type="paragraph" w:styleId="1267">
    <w:name w:val="style7"/>
    <w:basedOn w:val="772"/>
    <w:next w:val="1267"/>
    <w:link w:val="772"/>
    <w:qFormat/>
    <w:pPr>
      <w:jc w:val="left"/>
      <w:spacing w:before="100" w:beforeAutospacing="1" w:after="100" w:afterAutospacing="1"/>
      <w:widowControl/>
    </w:pPr>
    <w:rPr>
      <w:rFonts w:ascii="宋体" w:hAnsi="宋体" w:cs="宋体"/>
      <w:sz w:val="18"/>
      <w:szCs w:val="18"/>
    </w:rPr>
  </w:style>
  <w:style w:type="paragraph" w:styleId="1268">
    <w:name w:val="F00"/>
    <w:basedOn w:val="772"/>
    <w:next w:val="1268"/>
    <w:link w:val="772"/>
    <w:qFormat/>
    <w:pPr>
      <w:ind w:firstLine="200"/>
      <w:spacing w:line="400" w:lineRule="atLeast"/>
    </w:pPr>
    <w:rPr>
      <w:sz w:val="28"/>
      <w:szCs w:val="28"/>
    </w:rPr>
  </w:style>
  <w:style w:type="paragraph" w:styleId="1269">
    <w:name w:val="-1.1"/>
    <w:basedOn w:val="1007"/>
    <w:next w:val="1269"/>
    <w:link w:val="772"/>
    <w:qFormat/>
    <w:pPr>
      <w:ind w:firstLine="482"/>
      <w:jc w:val="left"/>
      <w:spacing w:before="120" w:after="120" w:line="360" w:lineRule="auto"/>
      <w:widowControl/>
    </w:pPr>
    <w:rPr>
      <w:rFonts w:ascii="宋体" w:hAnsi="宋体"/>
      <w:sz w:val="24"/>
      <w:szCs w:val="24"/>
    </w:rPr>
  </w:style>
  <w:style w:type="paragraph" w:styleId="1270">
    <w:name w:val="FA正文Bold+标号"/>
    <w:basedOn w:val="1027"/>
    <w:next w:val="1028"/>
    <w:link w:val="772"/>
    <w:qFormat/>
    <w:pPr>
      <w:ind w:left="907" w:hanging="567"/>
      <w:keepNext w:val="0"/>
      <w:tabs>
        <w:tab w:val="left" w:pos="567" w:leader="none"/>
        <w:tab w:val="left" w:pos="3375" w:leader="none"/>
      </w:tabs>
    </w:pPr>
    <w:rPr>
      <w:rFonts w:hAnsi="Times New Roman"/>
      <w:szCs w:val="20"/>
    </w:rPr>
  </w:style>
  <w:style w:type="paragraph" w:styleId="1271">
    <w:name w:val="样式 标题 2节 + Times New Roman 四号 行距: 1.5 倍行距"/>
    <w:basedOn w:val="1005"/>
    <w:next w:val="1271"/>
    <w:link w:val="772"/>
    <w:qFormat/>
    <w:pPr>
      <w:ind w:left="576"/>
      <w:spacing w:line="360" w:lineRule="auto"/>
      <w:tabs>
        <w:tab w:val="left" w:pos="360" w:leader="none"/>
      </w:tabs>
    </w:pPr>
    <w:rPr>
      <w:rFonts w:ascii="Times New Roman" w:hAnsi="Times New Roman"/>
      <w:bCs/>
      <w:sz w:val="28"/>
    </w:rPr>
  </w:style>
  <w:style w:type="paragraph" w:styleId="1272">
    <w:name w:val="Char Char Char Char Char Char Char"/>
    <w:basedOn w:val="772"/>
    <w:next w:val="1272"/>
    <w:link w:val="772"/>
    <w:qFormat/>
    <w:pPr>
      <w:ind w:left="405" w:hanging="405"/>
      <w:tabs>
        <w:tab w:val="left" w:pos="405" w:leader="none"/>
      </w:tabs>
    </w:pPr>
    <w:rPr>
      <w:szCs w:val="24"/>
    </w:rPr>
  </w:style>
  <w:style w:type="paragraph" w:styleId="1273">
    <w:name w:val="正文3"/>
    <w:basedOn w:val="772"/>
    <w:next w:val="1273"/>
    <w:link w:val="772"/>
    <w:qFormat/>
    <w:pPr>
      <w:widowControl/>
    </w:pPr>
  </w:style>
  <w:style w:type="paragraph" w:styleId="1274">
    <w:name w:val="正文文字3"/>
    <w:basedOn w:val="795"/>
    <w:next w:val="1274"/>
    <w:link w:val="772"/>
    <w:qFormat/>
    <w:pPr>
      <w:ind w:left="72" w:right="72"/>
      <w:spacing w:line="360" w:lineRule="atLeast"/>
      <w:tabs>
        <w:tab w:val="clear" w:pos="5250" w:leader="none"/>
      </w:tabs>
    </w:pPr>
    <w:rPr>
      <w:sz w:val="21"/>
    </w:rPr>
  </w:style>
  <w:style w:type="paragraph" w:styleId="1275">
    <w:name w:val="++111"/>
    <w:basedOn w:val="772"/>
    <w:next w:val="1275"/>
    <w:link w:val="772"/>
    <w:qFormat/>
    <w:pPr>
      <w:spacing w:line="360" w:lineRule="auto"/>
      <w:tabs>
        <w:tab w:val="left" w:pos="964" w:leader="none"/>
      </w:tabs>
    </w:pPr>
    <w:rPr>
      <w:b/>
      <w:sz w:val="24"/>
      <w:szCs w:val="24"/>
    </w:rPr>
  </w:style>
  <w:style w:type="paragraph" w:styleId="1276">
    <w:name w:val="+一、"/>
    <w:next w:val="1276"/>
    <w:link w:val="772"/>
    <w:qFormat/>
    <w:pPr>
      <w:numPr>
        <w:ilvl w:val="0"/>
        <w:numId w:val="5"/>
      </w:numPr>
      <w:spacing w:before="120" w:after="120"/>
      <w:tabs>
        <w:tab w:val="left" w:pos="540" w:leader="none"/>
        <w:tab w:val="left" w:pos="1545" w:leader="none"/>
      </w:tabs>
      <w:outlineLvl w:val="5"/>
    </w:pPr>
    <w:rPr>
      <w:rFonts w:ascii="Calibri" w:hAnsi="Calibri"/>
      <w:b/>
      <w:lang w:val="en-US" w:eastAsia="zh-CN" w:bidi="ar-SA"/>
    </w:rPr>
  </w:style>
  <w:style w:type="paragraph" w:styleId="1277">
    <w:name w:val="列出段落"/>
    <w:basedOn w:val="772"/>
    <w:next w:val="1277"/>
    <w:link w:val="772"/>
    <w:uiPriority w:val="99"/>
    <w:qFormat/>
    <w:pPr>
      <w:ind w:firstLine="420"/>
    </w:pPr>
    <w:rPr>
      <w:szCs w:val="22"/>
    </w:rPr>
  </w:style>
  <w:style w:type="paragraph" w:styleId="1278">
    <w:name w:val="批注框文本 Char Char"/>
    <w:basedOn w:val="772"/>
    <w:next w:val="1278"/>
    <w:link w:val="772"/>
    <w:qFormat/>
    <w:rPr>
      <w:sz w:val="18"/>
    </w:rPr>
  </w:style>
  <w:style w:type="paragraph" w:styleId="1279">
    <w:name w:val="++AAA"/>
    <w:next w:val="1279"/>
    <w:link w:val="772"/>
    <w:qFormat/>
    <w:pPr>
      <w:ind w:left="840" w:hanging="420"/>
      <w:tabs>
        <w:tab w:val="left" w:pos="840" w:leader="none"/>
        <w:tab w:val="left" w:pos="964" w:leader="none"/>
      </w:tabs>
    </w:pPr>
    <w:rPr>
      <w:rFonts w:ascii="Calibri" w:hAnsi="Calibri"/>
      <w:b/>
      <w:lang w:val="en-US" w:eastAsia="zh-CN" w:bidi="ar-SA"/>
    </w:rPr>
  </w:style>
  <w:style w:type="paragraph" w:styleId="1280">
    <w:name w:val="样式 文本全文 + 非加宽量 / 紧缩量 Char Char"/>
    <w:basedOn w:val="772"/>
    <w:next w:val="1280"/>
    <w:link w:val="772"/>
    <w:qFormat/>
    <w:pPr>
      <w:spacing w:line="360" w:lineRule="auto"/>
      <w:tabs>
        <w:tab w:val="left" w:pos="663" w:leader="none"/>
      </w:tabs>
    </w:pPr>
    <w:rPr>
      <w:rFonts w:ascii="仿宋_GB2312" w:hAnsi="仿宋_GB2312" w:eastAsia="仿宋_GB2312"/>
      <w:sz w:val="32"/>
    </w:rPr>
  </w:style>
  <w:style w:type="paragraph" w:styleId="1281">
    <w:name w:val="+正文 Char Char3 Char"/>
    <w:basedOn w:val="772"/>
    <w:next w:val="1281"/>
    <w:link w:val="772"/>
    <w:qFormat/>
    <w:pPr>
      <w:ind w:firstLine="200"/>
      <w:spacing w:line="360" w:lineRule="auto"/>
    </w:pPr>
    <w:rPr>
      <w:sz w:val="24"/>
      <w:szCs w:val="24"/>
    </w:rPr>
  </w:style>
  <w:style w:type="paragraph" w:styleId="1282">
    <w:name w:val="B"/>
    <w:basedOn w:val="772"/>
    <w:next w:val="1282"/>
    <w:link w:val="772"/>
    <w:qFormat/>
    <w:pPr>
      <w:spacing w:before="240" w:line="0" w:lineRule="atLeast"/>
      <w:widowControl/>
      <w:tabs>
        <w:tab w:val="left" w:pos="1200" w:leader="none"/>
      </w:tabs>
    </w:pPr>
    <w:rPr>
      <w:sz w:val="24"/>
    </w:rPr>
  </w:style>
  <w:style w:type="paragraph" w:styleId="1283">
    <w:name w:val="Char Char1 Char Char Char Char"/>
    <w:basedOn w:val="788"/>
    <w:next w:val="1283"/>
    <w:link w:val="772"/>
    <w:qFormat/>
    <w:pPr>
      <w:spacing w:line="360" w:lineRule="auto"/>
    </w:pPr>
    <w:rPr>
      <w:rFonts w:ascii="Tahoma" w:hAnsi="Tahoma"/>
      <w:sz w:val="24"/>
      <w:szCs w:val="24"/>
    </w:rPr>
  </w:style>
  <w:style w:type="paragraph" w:styleId="1284">
    <w:name w:val="fig1"/>
    <w:basedOn w:val="772"/>
    <w:next w:val="1284"/>
    <w:link w:val="772"/>
    <w:qFormat/>
    <w:pPr>
      <w:jc w:val="left"/>
      <w:spacing w:before="100" w:beforeAutospacing="1" w:after="100" w:afterAutospacing="1"/>
      <w:widowControl/>
    </w:pPr>
    <w:rPr>
      <w:rFonts w:ascii="Arial Unicode MS" w:hAnsi="Arial Unicode MS" w:eastAsia="Arial Unicode MS"/>
      <w:sz w:val="24"/>
    </w:rPr>
  </w:style>
  <w:style w:type="paragraph" w:styleId="1285">
    <w:name w:val="List Paragraph1"/>
    <w:basedOn w:val="772"/>
    <w:next w:val="1285"/>
    <w:link w:val="772"/>
    <w:qFormat/>
    <w:pPr>
      <w:ind w:firstLine="420"/>
    </w:pPr>
    <w:rPr>
      <w:sz w:val="24"/>
      <w:szCs w:val="24"/>
    </w:rPr>
  </w:style>
  <w:style w:type="paragraph" w:styleId="1286">
    <w:name w:val="表格目录"/>
    <w:basedOn w:val="822"/>
    <w:next w:val="784"/>
    <w:link w:val="772"/>
    <w:qFormat/>
    <w:pPr>
      <w:jc w:val="center"/>
      <w:spacing w:line="240" w:lineRule="auto"/>
    </w:pPr>
    <w:rPr>
      <w:b w:val="0"/>
      <w:caps w:val="0"/>
      <w:sz w:val="28"/>
    </w:rPr>
  </w:style>
  <w:style w:type="paragraph" w:styleId="1287">
    <w:name w:val="标题（节）"/>
    <w:basedOn w:val="1005"/>
    <w:next w:val="772"/>
    <w:link w:val="772"/>
    <w:qFormat/>
    <w:pPr>
      <w:numPr>
        <w:ilvl w:val="1"/>
        <w:numId w:val="6"/>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288">
    <w:name w:val="xl43"/>
    <w:basedOn w:val="772"/>
    <w:next w:val="1288"/>
    <w:link w:val="772"/>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89">
    <w:name w:val="Char Char Char Char Char Char Char Char Char Char Char Char1 Char"/>
    <w:basedOn w:val="788"/>
    <w:next w:val="1289"/>
    <w:link w:val="772"/>
    <w:qFormat/>
    <w:rPr>
      <w:rFonts w:ascii="Tahoma" w:hAnsi="Tahoma"/>
      <w:sz w:val="24"/>
      <w:szCs w:val="24"/>
    </w:rPr>
  </w:style>
  <w:style w:type="paragraph" w:styleId="1290">
    <w:name w:val="FA正文+标号"/>
    <w:basedOn w:val="1028"/>
    <w:next w:val="1290"/>
    <w:link w:val="772"/>
    <w:qFormat/>
    <w:pPr>
      <w:numPr>
        <w:ilvl w:val="0"/>
        <w:numId w:val="6"/>
      </w:numPr>
      <w:ind w:firstLine="0"/>
      <w:tabs>
        <w:tab w:val="left" w:pos="840" w:leader="none"/>
        <w:tab w:val="left" w:pos="907" w:leader="none"/>
      </w:tabs>
    </w:pPr>
    <w:rPr>
      <w:rFonts w:ascii="Times New Roman" w:eastAsia="仿宋_GB2312"/>
      <w:spacing w:val="0"/>
      <w:sz w:val="24"/>
      <w:szCs w:val="24"/>
    </w:rPr>
  </w:style>
  <w:style w:type="paragraph" w:styleId="1291">
    <w:name w:val="样式 目录 1 + 首行缩进:  2 字符"/>
    <w:basedOn w:val="822"/>
    <w:next w:val="1291"/>
    <w:link w:val="772"/>
    <w:qFormat/>
    <w:pPr>
      <w:ind w:firstLine="402"/>
      <w:spacing w:line="240" w:lineRule="auto"/>
      <w:widowControl/>
    </w:pPr>
    <w:rPr>
      <w:bCs/>
      <w:i/>
      <w:iCs/>
      <w:caps w:val="0"/>
      <w:sz w:val="24"/>
      <w:szCs w:val="24"/>
    </w:rPr>
  </w:style>
  <w:style w:type="paragraph" w:styleId="1292">
    <w:name w:val="+●"/>
    <w:next w:val="1292"/>
    <w:link w:val="772"/>
    <w:qFormat/>
    <w:pPr>
      <w:numPr>
        <w:ilvl w:val="6"/>
        <w:numId w:val="7"/>
      </w:numPr>
      <w:tabs>
        <w:tab w:val="left" w:pos="3390" w:leader="none"/>
      </w:tabs>
    </w:pPr>
    <w:rPr>
      <w:rFonts w:ascii="Calibri" w:hAnsi="Calibri"/>
      <w:lang w:val="en-US" w:eastAsia="zh-CN" w:bidi="ar-SA"/>
    </w:rPr>
  </w:style>
  <w:style w:type="paragraph" w:styleId="1293">
    <w:name w:val="_Style 30"/>
    <w:basedOn w:val="772"/>
    <w:next w:val="806"/>
    <w:link w:val="772"/>
    <w:qFormat/>
    <w:rPr>
      <w:rFonts w:ascii="宋体" w:hAnsi="Courier New"/>
    </w:rPr>
  </w:style>
  <w:style w:type="paragraph" w:styleId="1294">
    <w:name w:val="yyn1"/>
    <w:basedOn w:val="1173"/>
    <w:next w:val="1294"/>
    <w:link w:val="772"/>
    <w:qFormat/>
    <w:pPr>
      <w:ind w:firstLine="0"/>
      <w:tabs>
        <w:tab w:val="left" w:pos="1344" w:leader="none"/>
      </w:tabs>
    </w:pPr>
  </w:style>
  <w:style w:type="paragraph" w:styleId="1295">
    <w:name w:val="纯文本12"/>
    <w:basedOn w:val="772"/>
    <w:next w:val="1295"/>
    <w:link w:val="772"/>
    <w:uiPriority w:val="99"/>
    <w:qFormat/>
    <w:rPr>
      <w:rFonts w:ascii="宋体" w:hAnsi="Courier New" w:eastAsia="楷体_GB2312"/>
      <w:sz w:val="28"/>
      <w:szCs w:val="24"/>
    </w:rPr>
  </w:style>
  <w:style w:type="paragraph" w:styleId="1296">
    <w:name w:val="MM Topic 2"/>
    <w:basedOn w:val="1005"/>
    <w:next w:val="1296"/>
    <w:link w:val="772"/>
    <w:qFormat/>
    <w:pPr>
      <w:numPr>
        <w:ilvl w:val="1"/>
        <w:numId w:val="8"/>
      </w:numPr>
      <w:spacing w:line="360" w:lineRule="auto"/>
      <w:tabs>
        <w:tab w:val="left" w:pos="567" w:leader="none"/>
        <w:tab w:val="left" w:pos="1290" w:leader="none"/>
      </w:tabs>
    </w:pPr>
    <w:rPr>
      <w:rFonts w:ascii="华文中宋" w:hAnsi="华文中宋" w:eastAsia="华文中宋"/>
      <w:bCs/>
      <w:sz w:val="30"/>
      <w:szCs w:val="32"/>
    </w:rPr>
  </w:style>
  <w:style w:type="paragraph" w:styleId="1297">
    <w:name w:val="Char1 Char Char Char"/>
    <w:basedOn w:val="772"/>
    <w:next w:val="1297"/>
    <w:link w:val="772"/>
    <w:qFormat/>
    <w:pPr>
      <w:ind w:left="840" w:hanging="420"/>
      <w:tabs>
        <w:tab w:val="left" w:pos="840" w:leader="none"/>
      </w:tabs>
    </w:pPr>
    <w:rPr>
      <w:sz w:val="24"/>
      <w:szCs w:val="24"/>
    </w:rPr>
  </w:style>
  <w:style w:type="paragraph" w:styleId="1298">
    <w:name w:val="+列表2"/>
    <w:basedOn w:val="772"/>
    <w:next w:val="1298"/>
    <w:link w:val="772"/>
    <w:qFormat/>
    <w:pPr>
      <w:jc w:val="center"/>
    </w:pPr>
    <w:rPr>
      <w:sz w:val="18"/>
      <w:szCs w:val="21"/>
    </w:rPr>
  </w:style>
  <w:style w:type="paragraph" w:styleId="1299">
    <w:name w:val="投标标题4"/>
    <w:basedOn w:val="1009"/>
    <w:next w:val="1299"/>
    <w:link w:val="772"/>
    <w:qFormat/>
    <w:pPr>
      <w:numPr>
        <w:ilvl w:val="3"/>
        <w:numId w:val="9"/>
      </w:numPr>
      <w:spacing w:before="0" w:after="0" w:line="240" w:lineRule="auto"/>
      <w:tabs>
        <w:tab w:val="left" w:pos="0" w:leader="none"/>
      </w:tabs>
    </w:pPr>
    <w:rPr>
      <w:rFonts w:ascii="宋体" w:hAnsi="宋体" w:eastAsia="仿宋" w:cs="Arial"/>
      <w:color w:val="000000"/>
      <w:szCs w:val="24"/>
    </w:rPr>
  </w:style>
  <w:style w:type="paragraph" w:styleId="1300">
    <w:name w:val="样式7"/>
    <w:basedOn w:val="1301"/>
    <w:next w:val="1300"/>
    <w:link w:val="772"/>
    <w:qFormat/>
  </w:style>
  <w:style w:type="paragraph" w:styleId="1301">
    <w:name w:val="样式 标题 3"/>
    <w:basedOn w:val="1007"/>
    <w:next w:val="1301"/>
    <w:link w:val="772"/>
    <w:qFormat/>
    <w:pPr>
      <w:keepLines w:val="0"/>
      <w:keepNext w:val="0"/>
      <w:spacing w:before="0" w:after="0" w:line="360" w:lineRule="auto"/>
      <w:outlineLvl w:val="1"/>
    </w:pPr>
    <w:rPr>
      <w:rFonts w:ascii="宋体" w:hAnsi="宋体"/>
      <w:bCs/>
      <w:color w:val="ff0000"/>
      <w:sz w:val="21"/>
      <w:szCs w:val="24"/>
    </w:rPr>
  </w:style>
  <w:style w:type="paragraph" w:styleId="1302">
    <w:name w:val="样式8"/>
    <w:next w:val="1302"/>
    <w:link w:val="772"/>
    <w:qFormat/>
    <w:pPr>
      <w:numPr>
        <w:ilvl w:val="2"/>
        <w:numId w:val="3"/>
      </w:numPr>
      <w:tabs>
        <w:tab w:val="left" w:pos="360" w:leader="none"/>
      </w:tabs>
    </w:pPr>
    <w:rPr>
      <w:rFonts w:ascii="Calibri" w:hAnsi="Calibri"/>
      <w:lang w:val="en-US" w:eastAsia="zh-CN" w:bidi="ar-SA"/>
    </w:rPr>
  </w:style>
  <w:style w:type="paragraph" w:styleId="1303">
    <w:name w:val="表"/>
    <w:basedOn w:val="772"/>
    <w:next w:val="1303"/>
    <w:link w:val="772"/>
    <w:qFormat/>
    <w:pPr>
      <w:jc w:val="center"/>
    </w:pPr>
  </w:style>
  <w:style w:type="paragraph" w:styleId="1304">
    <w:name w:val="标题三"/>
    <w:basedOn w:val="1007"/>
    <w:next w:val="1304"/>
    <w:link w:val="772"/>
    <w:qFormat/>
    <w:pPr>
      <w:spacing w:line="360" w:lineRule="auto"/>
      <w:tabs>
        <w:tab w:val="left" w:pos="567" w:leader="none"/>
      </w:tabs>
      <w:outlineLvl w:val="1"/>
    </w:pPr>
    <w:rPr>
      <w:rFonts w:ascii="宋体" w:hAnsi="宋体" w:eastAsia="黑体"/>
      <w:bCs/>
      <w:sz w:val="36"/>
      <w:szCs w:val="36"/>
    </w:rPr>
  </w:style>
  <w:style w:type="paragraph" w:styleId="1305">
    <w:name w:val="xl31"/>
    <w:basedOn w:val="772"/>
    <w:next w:val="1305"/>
    <w:link w:val="77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306">
    <w:name w:val="_Style 20"/>
    <w:basedOn w:val="772"/>
    <w:next w:val="795"/>
    <w:link w:val="772"/>
    <w:qFormat/>
    <w:pPr>
      <w:tabs>
        <w:tab w:val="left" w:pos="5250" w:leader="none"/>
      </w:tabs>
    </w:pPr>
    <w:rPr>
      <w:sz w:val="28"/>
    </w:rPr>
  </w:style>
  <w:style w:type="paragraph" w:styleId="1307">
    <w:name w:val="样式SZA"/>
    <w:basedOn w:val="795"/>
    <w:next w:val="1307"/>
    <w:link w:val="772"/>
    <w:qFormat/>
    <w:pPr>
      <w:numPr>
        <w:ilvl w:val="0"/>
        <w:numId w:val="10"/>
      </w:numPr>
      <w:jc w:val="left"/>
      <w:spacing w:after="220" w:line="220" w:lineRule="atLeast"/>
      <w:widowControl/>
      <w:tabs>
        <w:tab w:val="clear" w:pos="5250" w:leader="none"/>
      </w:tabs>
    </w:pPr>
    <w:rPr>
      <w:sz w:val="21"/>
    </w:rPr>
  </w:style>
  <w:style w:type="paragraph" w:styleId="1308">
    <w:name w:val="五号字体"/>
    <w:basedOn w:val="772"/>
    <w:next w:val="1308"/>
    <w:link w:val="772"/>
    <w:qFormat/>
    <w:pPr>
      <w:jc w:val="center"/>
    </w:pPr>
    <w:rPr>
      <w:szCs w:val="24"/>
    </w:rPr>
  </w:style>
  <w:style w:type="paragraph" w:styleId="1309">
    <w:name w:val="样式2"/>
    <w:basedOn w:val="772"/>
    <w:next w:val="1309"/>
    <w:link w:val="772"/>
    <w:qFormat/>
    <w:pPr>
      <w:ind w:left="810" w:hanging="360"/>
      <w:spacing w:line="360" w:lineRule="auto"/>
      <w:tabs>
        <w:tab w:val="left" w:pos="810" w:leader="none"/>
      </w:tabs>
    </w:pPr>
    <w:rPr>
      <w:sz w:val="24"/>
      <w:szCs w:val="28"/>
    </w:rPr>
  </w:style>
  <w:style w:type="paragraph" w:styleId="1310">
    <w:name w:val="Char Char Char1 Char Char Char Char1"/>
    <w:basedOn w:val="772"/>
    <w:next w:val="1310"/>
    <w:link w:val="772"/>
    <w:qFormat/>
    <w:pPr>
      <w:jc w:val="left"/>
      <w:spacing w:after="160" w:line="240" w:lineRule="exact"/>
      <w:widowControl/>
    </w:pPr>
    <w:rPr>
      <w:sz w:val="24"/>
      <w:szCs w:val="24"/>
    </w:rPr>
  </w:style>
  <w:style w:type="paragraph" w:styleId="1311">
    <w:name w:val="text"/>
    <w:basedOn w:val="772"/>
    <w:next w:val="1311"/>
    <w:link w:val="772"/>
    <w:qFormat/>
    <w:pPr>
      <w:ind w:left="1049"/>
      <w:spacing w:before="240"/>
      <w:widowControl/>
      <w:tabs>
        <w:tab w:val="left" w:pos="1050" w:leader="none"/>
      </w:tabs>
    </w:pPr>
    <w:rPr>
      <w:sz w:val="24"/>
    </w:rPr>
  </w:style>
  <w:style w:type="paragraph" w:styleId="1312">
    <w:name w:val="xl38"/>
    <w:basedOn w:val="772"/>
    <w:next w:val="1312"/>
    <w:link w:val="772"/>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313">
    <w:name w:val="++标题2"/>
    <w:basedOn w:val="1005"/>
    <w:next w:val="1313"/>
    <w:link w:val="772"/>
    <w:qFormat/>
    <w:pPr>
      <w:keepLines w:val="0"/>
      <w:spacing w:after="0" w:line="360" w:lineRule="auto"/>
      <w:outlineLvl w:val="2"/>
    </w:pPr>
    <w:rPr>
      <w:rFonts w:ascii="Times New Roman" w:hAnsi="Times New Roman" w:eastAsia="宋体"/>
      <w:bCs/>
      <w:sz w:val="24"/>
      <w:szCs w:val="28"/>
    </w:rPr>
  </w:style>
  <w:style w:type="paragraph" w:styleId="1314">
    <w:name w:val="样式5"/>
    <w:basedOn w:val="1011"/>
    <w:next w:val="1314"/>
    <w:link w:val="772"/>
    <w:qFormat/>
    <w:pPr>
      <w:ind w:left="795" w:hanging="795"/>
      <w:jc w:val="center"/>
      <w:keepLines w:val="0"/>
      <w:spacing w:before="0" w:after="0"/>
      <w:widowControl/>
      <w:tabs>
        <w:tab w:val="left" w:pos="795" w:leader="none"/>
      </w:tabs>
    </w:pPr>
    <w:rPr>
      <w:rFonts w:ascii="楷体_GB2312" w:eastAsia="楷体_GB2312"/>
      <w:sz w:val="24"/>
    </w:rPr>
  </w:style>
  <w:style w:type="paragraph" w:styleId="1315">
    <w:name w:val="纯文本13"/>
    <w:basedOn w:val="772"/>
    <w:next w:val="1315"/>
    <w:link w:val="772"/>
    <w:qFormat/>
    <w:pPr>
      <w:jc w:val="left"/>
      <w:widowControl/>
    </w:pPr>
    <w:rPr>
      <w:rFonts w:ascii="宋体" w:hAnsi="Courier New" w:eastAsia="楷体_GB2312"/>
      <w:sz w:val="26"/>
      <w:lang w:eastAsia="en-US"/>
    </w:rPr>
  </w:style>
  <w:style w:type="paragraph" w:styleId="1316">
    <w:name w:val="8"/>
    <w:basedOn w:val="772"/>
    <w:next w:val="1316"/>
    <w:link w:val="772"/>
    <w:qFormat/>
    <w:rPr>
      <w:rFonts w:ascii="Tahoma" w:hAnsi="Tahoma"/>
      <w:sz w:val="24"/>
    </w:rPr>
  </w:style>
  <w:style w:type="paragraph" w:styleId="1317">
    <w:name w:val="列出段落1"/>
    <w:basedOn w:val="772"/>
    <w:next w:val="1317"/>
    <w:link w:val="772"/>
    <w:qFormat/>
    <w:pPr>
      <w:ind w:firstLine="420"/>
    </w:pPr>
    <w:rPr>
      <w:szCs w:val="22"/>
    </w:rPr>
  </w:style>
  <w:style w:type="paragraph" w:styleId="1318">
    <w:name w:val="xl32"/>
    <w:basedOn w:val="772"/>
    <w:next w:val="1318"/>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19">
    <w:name w:val="Char1 Char Char Char1"/>
    <w:basedOn w:val="772"/>
    <w:next w:val="1319"/>
    <w:link w:val="772"/>
    <w:qFormat/>
    <w:pPr>
      <w:ind w:left="840" w:hanging="420"/>
      <w:tabs>
        <w:tab w:val="left" w:pos="840" w:leader="none"/>
      </w:tabs>
    </w:pPr>
    <w:rPr>
      <w:sz w:val="24"/>
      <w:szCs w:val="24"/>
    </w:rPr>
  </w:style>
  <w:style w:type="paragraph" w:styleId="1320">
    <w:name w:val="No Spacing1"/>
    <w:next w:val="1320"/>
    <w:link w:val="772"/>
    <w:qFormat/>
    <w:pPr>
      <w:jc w:val="both"/>
      <w:widowControl w:val="off"/>
    </w:pPr>
    <w:rPr>
      <w:rFonts w:ascii="Calibri" w:hAnsi="Calibri"/>
      <w:sz w:val="24"/>
      <w:szCs w:val="24"/>
      <w:lang w:val="en-US" w:eastAsia="zh-CN" w:bidi="ar-SA"/>
    </w:rPr>
  </w:style>
  <w:style w:type="paragraph" w:styleId="1321">
    <w:name w:val="图"/>
    <w:next w:val="1015"/>
    <w:link w:val="772"/>
    <w:qFormat/>
    <w:pPr>
      <w:jc w:val="center"/>
      <w:keepNext/>
      <w:spacing w:before="60" w:line="240" w:lineRule="atLeast"/>
    </w:pPr>
    <w:rPr>
      <w:rFonts w:ascii="方正书宋简体" w:hAnsi="Calibri" w:eastAsia="方正书宋简体"/>
      <w:sz w:val="21"/>
      <w:lang w:val="en-US" w:eastAsia="zh-CN" w:bidi="ar-SA"/>
    </w:rPr>
  </w:style>
  <w:style w:type="paragraph" w:styleId="1322">
    <w:name w:val="Default"/>
    <w:next w:val="1322"/>
    <w:link w:val="772"/>
    <w:qFormat/>
    <w:pPr>
      <w:widowControl w:val="off"/>
    </w:pPr>
    <w:rPr>
      <w:rFonts w:ascii="Calibri" w:hAnsi="Calibri" w:eastAsia="Times New Roman"/>
      <w:color w:val="000000"/>
      <w:sz w:val="24"/>
      <w:lang w:val="en-US" w:eastAsia="en-US" w:bidi="ar-SA"/>
    </w:rPr>
  </w:style>
  <w:style w:type="paragraph" w:styleId="1323">
    <w:name w:val="仿宋小四"/>
    <w:basedOn w:val="772"/>
    <w:next w:val="1323"/>
    <w:link w:val="772"/>
    <w:qFormat/>
    <w:pPr>
      <w:ind w:firstLine="480"/>
      <w:spacing w:line="500" w:lineRule="exact"/>
    </w:pPr>
    <w:rPr>
      <w:rFonts w:ascii="仿宋_GB2312" w:eastAsia="仿宋_GB2312"/>
      <w:sz w:val="24"/>
    </w:rPr>
  </w:style>
  <w:style w:type="paragraph" w:styleId="1324">
    <w:name w:val="新的内文"/>
    <w:basedOn w:val="772"/>
    <w:next w:val="1324"/>
    <w:link w:val="772"/>
    <w:qFormat/>
    <w:pPr>
      <w:ind w:firstLine="518"/>
      <w:spacing w:line="300" w:lineRule="auto"/>
    </w:pPr>
    <w:rPr>
      <w:rFonts w:ascii="仿宋_GB2312" w:eastAsia="仿宋_GB2312"/>
      <w:sz w:val="28"/>
    </w:rPr>
  </w:style>
  <w:style w:type="paragraph" w:styleId="1325">
    <w:name w:val="+正文标题"/>
    <w:basedOn w:val="772"/>
    <w:next w:val="1325"/>
    <w:link w:val="772"/>
    <w:qFormat/>
    <w:pPr>
      <w:jc w:val="center"/>
      <w:keepLines/>
      <w:keepNext/>
      <w:pageBreakBefore/>
      <w:spacing w:before="240" w:after="240" w:line="360" w:lineRule="auto"/>
      <w:outlineLvl w:val="4"/>
    </w:pPr>
    <w:rPr>
      <w:rFonts w:eastAsia="黑体"/>
      <w:b/>
      <w:sz w:val="32"/>
      <w:szCs w:val="32"/>
    </w:rPr>
  </w:style>
  <w:style w:type="paragraph" w:styleId="1326">
    <w:name w:val="1"/>
    <w:basedOn w:val="772"/>
    <w:next w:val="812"/>
    <w:link w:val="772"/>
    <w:qFormat/>
    <w:pPr>
      <w:ind w:firstLine="480"/>
      <w:spacing w:line="360" w:lineRule="auto"/>
    </w:pPr>
    <w:rPr>
      <w:rFonts w:ascii="Arial" w:hAnsi="Arial"/>
      <w:sz w:val="24"/>
      <w:szCs w:val="24"/>
    </w:rPr>
  </w:style>
  <w:style w:type="paragraph" w:styleId="1327">
    <w:name w:val="+a."/>
    <w:basedOn w:val="772"/>
    <w:next w:val="1327"/>
    <w:link w:val="772"/>
    <w:qFormat/>
    <w:pPr>
      <w:ind w:left="431" w:hanging="431"/>
      <w:spacing w:line="360" w:lineRule="auto"/>
      <w:tabs>
        <w:tab w:val="left" w:pos="431" w:leader="none"/>
        <w:tab w:val="left" w:pos="958" w:leader="none"/>
      </w:tabs>
    </w:pPr>
    <w:rPr>
      <w:sz w:val="24"/>
      <w:szCs w:val="28"/>
    </w:rPr>
  </w:style>
  <w:style w:type="paragraph" w:styleId="1328">
    <w:name w:val="表格正文"/>
    <w:basedOn w:val="772"/>
    <w:next w:val="1328"/>
    <w:link w:val="772"/>
    <w:qFormat/>
    <w:pPr>
      <w:spacing w:line="300" w:lineRule="auto"/>
    </w:pPr>
    <w:rPr>
      <w:sz w:val="24"/>
    </w:rPr>
  </w:style>
  <w:style w:type="paragraph" w:styleId="1329">
    <w:name w:val="Char2 Char Char Char Char Char Char Char Char Char"/>
    <w:basedOn w:val="772"/>
    <w:next w:val="1329"/>
    <w:link w:val="772"/>
    <w:qFormat/>
    <w:pPr>
      <w:ind w:firstLine="200"/>
      <w:spacing w:line="360" w:lineRule="auto"/>
    </w:pPr>
    <w:rPr>
      <w:rFonts w:ascii="Tahoma" w:hAnsi="Tahoma"/>
      <w:sz w:val="24"/>
    </w:rPr>
  </w:style>
  <w:style w:type="paragraph" w:styleId="1330">
    <w:name w:val="+正文 Char Char1"/>
    <w:basedOn w:val="772"/>
    <w:next w:val="1330"/>
    <w:link w:val="772"/>
    <w:qFormat/>
    <w:pPr>
      <w:ind w:firstLine="200"/>
      <w:spacing w:line="360" w:lineRule="auto"/>
    </w:pPr>
    <w:rPr>
      <w:sz w:val="24"/>
      <w:szCs w:val="28"/>
    </w:rPr>
  </w:style>
  <w:style w:type="paragraph" w:styleId="1331">
    <w:name w:val="style3"/>
    <w:basedOn w:val="772"/>
    <w:next w:val="1331"/>
    <w:link w:val="772"/>
    <w:qFormat/>
    <w:pPr>
      <w:jc w:val="left"/>
      <w:spacing w:before="100" w:beforeAutospacing="1" w:after="100" w:afterAutospacing="1"/>
      <w:widowControl/>
    </w:pPr>
    <w:rPr>
      <w:rFonts w:ascii="宋体" w:hAnsi="宋体" w:cs="宋体"/>
      <w:sz w:val="18"/>
      <w:szCs w:val="18"/>
    </w:rPr>
  </w:style>
  <w:style w:type="paragraph" w:styleId="1332">
    <w:name w:val="++标题3"/>
    <w:basedOn w:val="1007"/>
    <w:next w:val="1332"/>
    <w:link w:val="772"/>
    <w:qFormat/>
    <w:pPr>
      <w:keepLines w:val="0"/>
      <w:spacing w:before="0" w:after="0" w:line="360" w:lineRule="auto"/>
      <w:outlineLvl w:val="3"/>
    </w:pPr>
    <w:rPr>
      <w:rFonts w:ascii="宋体" w:hAnsi="宋体"/>
      <w:bCs/>
      <w:sz w:val="24"/>
      <w:szCs w:val="24"/>
    </w:rPr>
  </w:style>
  <w:style w:type="paragraph" w:styleId="1333">
    <w:name w:val="+A、"/>
    <w:next w:val="1333"/>
    <w:link w:val="772"/>
    <w:qFormat/>
    <w:pPr>
      <w:ind w:left="1680" w:hanging="420"/>
      <w:tabs>
        <w:tab w:val="left" w:pos="958" w:leader="none"/>
        <w:tab w:val="left" w:pos="1680" w:leader="none"/>
      </w:tabs>
    </w:pPr>
    <w:rPr>
      <w:rFonts w:ascii="Calibri" w:hAnsi="Calibri"/>
      <w:b/>
      <w:lang w:val="en-US" w:eastAsia="zh-CN" w:bidi="ar-SA"/>
    </w:rPr>
  </w:style>
  <w:style w:type="paragraph" w:styleId="1334">
    <w:name w:val="xl30"/>
    <w:basedOn w:val="772"/>
    <w:next w:val="1334"/>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35">
    <w:name w:val="b-b4"/>
    <w:basedOn w:val="1009"/>
    <w:next w:val="772"/>
    <w:link w:val="772"/>
    <w:qFormat/>
    <w:pPr>
      <w:numPr>
        <w:ilvl w:val="3"/>
        <w:numId w:val="4"/>
      </w:numPr>
      <w:jc w:val="left"/>
      <w:keepLines w:val="0"/>
      <w:keepNext w:val="0"/>
      <w:spacing w:before="0" w:after="0" w:line="360" w:lineRule="auto"/>
      <w:tabs>
        <w:tab w:val="left" w:pos="540" w:leader="none"/>
        <w:tab w:val="left" w:pos="1680" w:leader="none"/>
      </w:tabs>
    </w:pPr>
    <w:rPr>
      <w:rFonts w:ascii="宋体" w:hAnsi="宋体" w:eastAsia="宋体"/>
      <w:b w:val="0"/>
      <w:sz w:val="24"/>
      <w:szCs w:val="24"/>
    </w:rPr>
  </w:style>
  <w:style w:type="paragraph" w:styleId="1336">
    <w:name w:val="+正文 Char2"/>
    <w:basedOn w:val="772"/>
    <w:next w:val="1336"/>
    <w:link w:val="772"/>
    <w:qFormat/>
    <w:pPr>
      <w:ind w:firstLine="200"/>
      <w:spacing w:line="360" w:lineRule="auto"/>
    </w:pPr>
    <w:rPr>
      <w:sz w:val="24"/>
      <w:szCs w:val="28"/>
    </w:rPr>
  </w:style>
  <w:style w:type="paragraph" w:styleId="1337">
    <w:name w:val="++标题4"/>
    <w:basedOn w:val="1009"/>
    <w:next w:val="1337"/>
    <w:link w:val="772"/>
    <w:qFormat/>
    <w:pPr>
      <w:spacing w:before="0" w:after="0" w:line="360" w:lineRule="auto"/>
      <w:outlineLvl w:val="4"/>
    </w:pPr>
    <w:rPr>
      <w:rFonts w:ascii="Times New Roman" w:hAnsi="Times New Roman" w:eastAsia="宋体"/>
      <w:bCs/>
      <w:sz w:val="24"/>
      <w:szCs w:val="28"/>
    </w:rPr>
  </w:style>
  <w:style w:type="paragraph" w:styleId="1338">
    <w:name w:val="Style1"/>
    <w:basedOn w:val="1173"/>
    <w:next w:val="1338"/>
    <w:link w:val="772"/>
    <w:qFormat/>
    <w:pPr>
      <w:tabs>
        <w:tab w:val="left" w:pos="1344" w:leader="none"/>
      </w:tabs>
    </w:pPr>
  </w:style>
  <w:style w:type="paragraph" w:styleId="1339">
    <w:name w:val="标准中文版式_正文"/>
    <w:basedOn w:val="772"/>
    <w:next w:val="1339"/>
    <w:link w:val="772"/>
    <w:qFormat/>
    <w:pPr>
      <w:spacing w:line="360" w:lineRule="auto"/>
    </w:pPr>
    <w:rPr>
      <w:spacing w:val="-10"/>
      <w:szCs w:val="21"/>
    </w:rPr>
  </w:style>
  <w:style w:type="paragraph" w:styleId="1340">
    <w:name w:val="小节"/>
    <w:basedOn w:val="1007"/>
    <w:next w:val="1340"/>
    <w:link w:val="772"/>
    <w:qFormat/>
    <w:pPr>
      <w:jc w:val="left"/>
      <w:keepNext w:val="0"/>
      <w:spacing w:before="200" w:after="200" w:line="560" w:lineRule="exact"/>
    </w:pPr>
    <w:rPr>
      <w:rFonts w:ascii="Arial" w:hAnsi="Arial"/>
      <w:b w:val="0"/>
      <w:spacing w:val="14"/>
      <w:sz w:val="28"/>
      <w:szCs w:val="32"/>
    </w:rPr>
  </w:style>
  <w:style w:type="paragraph" w:styleId="1341">
    <w:name w:val="+A."/>
    <w:next w:val="1341"/>
    <w:link w:val="772"/>
    <w:qFormat/>
    <w:rPr>
      <w:rFonts w:ascii="Calibri" w:hAnsi="Calibri"/>
      <w:lang w:val="en-US" w:eastAsia="zh-CN" w:bidi="ar-SA"/>
    </w:rPr>
  </w:style>
  <w:style w:type="paragraph" w:styleId="1342">
    <w:name w:val="正文11"/>
    <w:basedOn w:val="772"/>
    <w:next w:val="1342"/>
    <w:link w:val="772"/>
    <w:qFormat/>
    <w:pPr>
      <w:ind w:left="420"/>
      <w:spacing w:line="300" w:lineRule="auto"/>
      <w:widowControl/>
    </w:pPr>
    <w:rPr>
      <w:szCs w:val="24"/>
    </w:rPr>
  </w:style>
  <w:style w:type="paragraph" w:styleId="1343">
    <w:name w:val="+正文 Char Char Char3"/>
    <w:basedOn w:val="772"/>
    <w:next w:val="1343"/>
    <w:link w:val="772"/>
    <w:qFormat/>
    <w:pPr>
      <w:ind w:firstLine="200"/>
      <w:spacing w:line="360" w:lineRule="auto"/>
    </w:pPr>
    <w:rPr>
      <w:sz w:val="24"/>
      <w:szCs w:val="24"/>
    </w:rPr>
  </w:style>
  <w:style w:type="paragraph" w:styleId="1344">
    <w:name w:val="+正文 Char Char2"/>
    <w:basedOn w:val="772"/>
    <w:next w:val="1344"/>
    <w:link w:val="772"/>
    <w:qFormat/>
    <w:pPr>
      <w:ind w:firstLine="200"/>
      <w:spacing w:line="360" w:lineRule="auto"/>
    </w:pPr>
    <w:rPr>
      <w:rFonts w:ascii="楷体_GB2312"/>
      <w:sz w:val="24"/>
      <w:szCs w:val="28"/>
    </w:rPr>
  </w:style>
  <w:style w:type="paragraph" w:styleId="1345">
    <w:name w:val="Char Char Char Char Char Char Char Char Char1 Char Char Char Char1"/>
    <w:basedOn w:val="788"/>
    <w:next w:val="1345"/>
    <w:link w:val="772"/>
    <w:qFormat/>
    <w:pPr>
      <w:spacing w:line="360" w:lineRule="auto"/>
    </w:pPr>
    <w:rPr>
      <w:rFonts w:eastAsia="楷体_GB2312"/>
      <w:sz w:val="26"/>
    </w:rPr>
  </w:style>
  <w:style w:type="paragraph" w:styleId="1346">
    <w:name w:val="+正文 Char5 Char Char"/>
    <w:basedOn w:val="772"/>
    <w:next w:val="1346"/>
    <w:link w:val="772"/>
    <w:qFormat/>
    <w:pPr>
      <w:ind w:firstLine="200"/>
      <w:spacing w:line="360" w:lineRule="auto"/>
    </w:pPr>
    <w:rPr>
      <w:sz w:val="24"/>
      <w:szCs w:val="24"/>
    </w:rPr>
  </w:style>
  <w:style w:type="paragraph" w:styleId="1347">
    <w:name w:val="+▲"/>
    <w:next w:val="1347"/>
    <w:link w:val="772"/>
    <w:qFormat/>
    <w:pPr>
      <w:numPr>
        <w:ilvl w:val="0"/>
        <w:numId w:val="8"/>
      </w:numPr>
      <w:tabs>
        <w:tab w:val="left" w:pos="810" w:leader="none"/>
      </w:tabs>
    </w:pPr>
    <w:rPr>
      <w:rFonts w:ascii="Calibri" w:hAnsi="Calibri"/>
      <w:lang w:val="en-US" w:eastAsia="zh-CN" w:bidi="ar-SA"/>
    </w:rPr>
  </w:style>
  <w:style w:type="paragraph" w:styleId="1348">
    <w:name w:val="b-b5"/>
    <w:basedOn w:val="1011"/>
    <w:next w:val="772"/>
    <w:link w:val="772"/>
    <w:qFormat/>
    <w:pPr>
      <w:numPr>
        <w:ilvl w:val="4"/>
        <w:numId w:val="4"/>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349">
    <w:name w:val="media"/>
    <w:basedOn w:val="772"/>
    <w:next w:val="1349"/>
    <w:link w:val="772"/>
    <w:qFormat/>
    <w:pPr>
      <w:jc w:val="left"/>
      <w:spacing w:before="100" w:beforeAutospacing="1" w:after="100" w:afterAutospacing="1"/>
      <w:widowControl/>
    </w:pPr>
    <w:rPr>
      <w:rFonts w:ascii="宋体" w:hAnsi="宋体" w:cs="宋体"/>
      <w:sz w:val="24"/>
      <w:szCs w:val="24"/>
    </w:rPr>
  </w:style>
  <w:style w:type="paragraph" w:styleId="1350">
    <w:name w:val="Char11"/>
    <w:basedOn w:val="772"/>
    <w:next w:val="1350"/>
    <w:link w:val="772"/>
    <w:qFormat/>
  </w:style>
  <w:style w:type="paragraph" w:styleId="1351">
    <w:name w:val="纯文本4"/>
    <w:basedOn w:val="772"/>
    <w:next w:val="1351"/>
    <w:link w:val="772"/>
    <w:qFormat/>
    <w:rPr>
      <w:rFonts w:ascii="宋体" w:hAnsi="Courier New" w:eastAsia="楷体_GB2312"/>
      <w:sz w:val="26"/>
    </w:rPr>
  </w:style>
  <w:style w:type="paragraph" w:styleId="1352">
    <w:name w:val="+1."/>
    <w:basedOn w:val="1093"/>
    <w:next w:val="1352"/>
    <w:link w:val="772"/>
    <w:qFormat/>
    <w:pPr>
      <w:numPr>
        <w:ilvl w:val="1"/>
        <w:numId w:val="3"/>
      </w:numPr>
      <w:ind w:firstLine="0"/>
      <w:tabs>
        <w:tab w:val="left" w:pos="360" w:leader="none"/>
        <w:tab w:val="left" w:pos="980" w:leader="none"/>
      </w:tabs>
    </w:pPr>
    <w:rPr>
      <w:szCs w:val="28"/>
    </w:rPr>
  </w:style>
  <w:style w:type="paragraph" w:styleId="1353">
    <w:name w:val="－正文 Char"/>
    <w:basedOn w:val="772"/>
    <w:next w:val="1353"/>
    <w:link w:val="772"/>
    <w:qFormat/>
    <w:pPr>
      <w:ind w:firstLine="200"/>
      <w:jc w:val="left"/>
      <w:spacing w:line="360" w:lineRule="auto"/>
    </w:pPr>
    <w:rPr>
      <w:rFonts w:ascii="楷体_GB2312"/>
      <w:sz w:val="28"/>
      <w:szCs w:val="28"/>
    </w:rPr>
  </w:style>
  <w:style w:type="paragraph" w:styleId="1354">
    <w:name w:val="空半行"/>
    <w:basedOn w:val="772"/>
    <w:next w:val="1354"/>
    <w:link w:val="772"/>
    <w:qFormat/>
    <w:pPr>
      <w:spacing w:line="120" w:lineRule="exact"/>
    </w:pPr>
    <w:rPr>
      <w:rFonts w:eastAsia="仿宋_GB2312"/>
      <w:color w:val="ffffff"/>
      <w:sz w:val="30"/>
    </w:rPr>
  </w:style>
  <w:style w:type="paragraph" w:styleId="1355">
    <w:name w:val="00"/>
    <w:basedOn w:val="772"/>
    <w:next w:val="1355"/>
    <w:link w:val="772"/>
    <w:qFormat/>
    <w:pPr>
      <w:jc w:val="left"/>
    </w:pPr>
    <w:rPr>
      <w:rFonts w:ascii="黑体" w:eastAsia="黑体"/>
      <w:b/>
      <w:sz w:val="20"/>
    </w:rPr>
  </w:style>
  <w:style w:type="paragraph" w:styleId="1356">
    <w:name w:val="-1.1.1.1"/>
    <w:basedOn w:val="1011"/>
    <w:next w:val="1356"/>
    <w:link w:val="772"/>
    <w:qFormat/>
    <w:pPr>
      <w:ind w:firstLine="180"/>
      <w:jc w:val="left"/>
      <w:keepLines w:val="0"/>
      <w:spacing w:before="0" w:after="0"/>
      <w:widowControl/>
      <w:tabs>
        <w:tab w:val="left" w:pos="1008" w:leader="none"/>
      </w:tabs>
    </w:pPr>
    <w:rPr>
      <w:rFonts w:eastAsia="宋体"/>
      <w:b w:val="0"/>
      <w:sz w:val="24"/>
      <w:szCs w:val="24"/>
    </w:rPr>
  </w:style>
  <w:style w:type="paragraph" w:styleId="1357">
    <w:name w:val="+正文 Char6"/>
    <w:basedOn w:val="772"/>
    <w:next w:val="1357"/>
    <w:link w:val="772"/>
    <w:qFormat/>
    <w:pPr>
      <w:ind w:firstLine="200"/>
      <w:spacing w:line="360" w:lineRule="auto"/>
    </w:pPr>
    <w:rPr>
      <w:sz w:val="24"/>
      <w:szCs w:val="24"/>
    </w:rPr>
  </w:style>
  <w:style w:type="paragraph" w:styleId="1358">
    <w:name w:val="+● Char Char"/>
    <w:next w:val="1358"/>
    <w:link w:val="772"/>
    <w:qFormat/>
    <w:pPr>
      <w:ind w:firstLine="480"/>
      <w:tabs>
        <w:tab w:val="left" w:pos="958" w:leader="none"/>
      </w:tabs>
    </w:pPr>
    <w:rPr>
      <w:rFonts w:ascii="Calibri" w:hAnsi="Calibri"/>
      <w:lang w:val="en-US" w:eastAsia="zh-CN" w:bidi="ar-SA"/>
    </w:rPr>
  </w:style>
  <w:style w:type="paragraph" w:styleId="1359">
    <w:name w:val="+列表编号"/>
    <w:basedOn w:val="772"/>
    <w:next w:val="1359"/>
    <w:link w:val="772"/>
    <w:qFormat/>
    <w:pPr>
      <w:jc w:val="center"/>
      <w:spacing w:before="120" w:after="120"/>
      <w:tabs>
        <w:tab w:val="center" w:pos="4200" w:leader="none"/>
        <w:tab w:val="right" w:pos="8400" w:leader="none"/>
      </w:tabs>
    </w:pPr>
    <w:rPr>
      <w:b/>
      <w:sz w:val="24"/>
      <w:szCs w:val="28"/>
    </w:rPr>
  </w:style>
  <w:style w:type="paragraph" w:styleId="1360">
    <w:name w:val="font7"/>
    <w:basedOn w:val="772"/>
    <w:next w:val="1360"/>
    <w:link w:val="772"/>
    <w:qFormat/>
    <w:pPr>
      <w:jc w:val="left"/>
      <w:spacing w:before="100" w:beforeAutospacing="1" w:after="100" w:afterAutospacing="1"/>
      <w:widowControl/>
    </w:pPr>
    <w:rPr>
      <w:rFonts w:ascii="Verdana" w:hAnsi="Verdana"/>
      <w:sz w:val="20"/>
    </w:rPr>
  </w:style>
  <w:style w:type="paragraph" w:styleId="1361">
    <w:name w:val="样式 首行缩进:  2 字符"/>
    <w:basedOn w:val="772"/>
    <w:next w:val="1361"/>
    <w:link w:val="772"/>
    <w:qFormat/>
    <w:pPr>
      <w:ind w:firstLine="576"/>
      <w:spacing w:line="360" w:lineRule="auto"/>
    </w:pPr>
    <w:rPr>
      <w:rFonts w:ascii="宋体" w:hAnsi="宋体"/>
      <w:spacing w:val="4"/>
      <w:sz w:val="28"/>
    </w:rPr>
  </w:style>
  <w:style w:type="paragraph" w:styleId="1362">
    <w:name w:val="+正文 Char5 Char Char Char"/>
    <w:basedOn w:val="772"/>
    <w:next w:val="1362"/>
    <w:link w:val="772"/>
    <w:qFormat/>
    <w:pPr>
      <w:ind w:firstLine="200"/>
      <w:spacing w:line="360" w:lineRule="auto"/>
    </w:pPr>
    <w:rPr>
      <w:sz w:val="24"/>
      <w:szCs w:val="24"/>
    </w:rPr>
  </w:style>
  <w:style w:type="paragraph" w:styleId="1363">
    <w:name w:val="p0"/>
    <w:basedOn w:val="772"/>
    <w:next w:val="1363"/>
    <w:link w:val="772"/>
    <w:qFormat/>
    <w:pPr>
      <w:jc w:val="left"/>
      <w:spacing w:before="100" w:beforeAutospacing="1" w:after="100" w:afterAutospacing="1"/>
      <w:widowControl/>
    </w:pPr>
    <w:rPr>
      <w:rFonts w:ascii="宋体" w:hAnsi="宋体" w:cs="宋体"/>
      <w:sz w:val="24"/>
      <w:szCs w:val="24"/>
    </w:rPr>
  </w:style>
  <w:style w:type="paragraph" w:styleId="1364">
    <w:name w:val="4"/>
    <w:basedOn w:val="772"/>
    <w:next w:val="1364"/>
    <w:link w:val="772"/>
    <w:qFormat/>
    <w:pPr>
      <w:jc w:val="left"/>
      <w:spacing w:before="100" w:beforeAutospacing="1" w:after="100" w:afterAutospacing="1"/>
      <w:widowControl/>
    </w:pPr>
    <w:rPr>
      <w:rFonts w:ascii="宋体" w:hAnsi="宋体" w:cs="宋体"/>
      <w:sz w:val="24"/>
      <w:szCs w:val="24"/>
    </w:rPr>
  </w:style>
  <w:style w:type="paragraph" w:styleId="1365">
    <w:name w:val="a)"/>
    <w:basedOn w:val="772"/>
    <w:next w:val="1365"/>
    <w:link w:val="772"/>
    <w:qFormat/>
    <w:pPr>
      <w:ind w:left="1361" w:hanging="454"/>
      <w:spacing w:line="264" w:lineRule="auto"/>
      <w:tabs>
        <w:tab w:val="left" w:pos="1361" w:leader="none"/>
      </w:tabs>
    </w:pPr>
    <w:rPr>
      <w:sz w:val="24"/>
    </w:rPr>
  </w:style>
  <w:style w:type="paragraph" w:styleId="1366">
    <w:name w:val="批注主题 Char Char"/>
    <w:basedOn w:val="790"/>
    <w:next w:val="790"/>
    <w:link w:val="772"/>
    <w:qFormat/>
    <w:rPr>
      <w:b/>
    </w:rPr>
  </w:style>
  <w:style w:type="paragraph" w:styleId="1367">
    <w:name w:val="+正文 Char4"/>
    <w:basedOn w:val="772"/>
    <w:next w:val="1367"/>
    <w:link w:val="772"/>
    <w:qFormat/>
    <w:pPr>
      <w:ind w:firstLine="200"/>
      <w:spacing w:line="360" w:lineRule="auto"/>
    </w:pPr>
    <w:rPr>
      <w:sz w:val="24"/>
      <w:szCs w:val="28"/>
    </w:rPr>
  </w:style>
  <w:style w:type="paragraph" w:styleId="1368">
    <w:name w:val="xl35"/>
    <w:basedOn w:val="772"/>
    <w:next w:val="1368"/>
    <w:link w:val="772"/>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69">
    <w:name w:val="Char Char Char1"/>
    <w:basedOn w:val="772"/>
    <w:next w:val="1369"/>
    <w:link w:val="772"/>
    <w:qFormat/>
    <w:pPr>
      <w:ind w:left="405" w:hanging="405"/>
      <w:tabs>
        <w:tab w:val="left" w:pos="405" w:leader="none"/>
      </w:tabs>
    </w:pPr>
    <w:rPr>
      <w:sz w:val="24"/>
      <w:szCs w:val="24"/>
    </w:rPr>
  </w:style>
  <w:style w:type="paragraph" w:styleId="1370">
    <w:name w:val="-2节"/>
    <w:basedOn w:val="1005"/>
    <w:next w:val="1370"/>
    <w:link w:val="772"/>
    <w:qFormat/>
    <w:pPr>
      <w:ind w:firstLine="482"/>
      <w:jc w:val="center"/>
      <w:keepLines w:val="0"/>
      <w:keepNext w:val="0"/>
      <w:spacing w:before="120" w:after="120" w:line="360" w:lineRule="auto"/>
    </w:pPr>
    <w:rPr>
      <w:rFonts w:ascii="宋体" w:hAnsi="宋体" w:eastAsia="宋体"/>
      <w:sz w:val="48"/>
      <w:szCs w:val="24"/>
    </w:rPr>
  </w:style>
  <w:style w:type="paragraph" w:styleId="1371">
    <w:name w:val="样式 正文缩进 + 首行缩进:  2 字符 Char"/>
    <w:basedOn w:val="784"/>
    <w:next w:val="1371"/>
    <w:link w:val="772"/>
    <w:qFormat/>
    <w:pPr>
      <w:ind w:firstLine="560"/>
      <w:jc w:val="both"/>
      <w:spacing w:line="360" w:lineRule="auto"/>
      <w:widowControl/>
    </w:pPr>
    <w:rPr>
      <w:rFonts w:eastAsia="宋体" w:cs="宋体"/>
      <w:sz w:val="28"/>
    </w:rPr>
  </w:style>
  <w:style w:type="paragraph" w:styleId="1372">
    <w:name w:val="MM Topic 3"/>
    <w:basedOn w:val="1007"/>
    <w:next w:val="1372"/>
    <w:link w:val="772"/>
    <w:qFormat/>
    <w:pPr>
      <w:numPr>
        <w:ilvl w:val="2"/>
        <w:numId w:val="8"/>
      </w:numPr>
      <w:spacing w:line="416" w:lineRule="auto"/>
      <w:tabs>
        <w:tab w:val="left" w:pos="1069" w:leader="none"/>
        <w:tab w:val="left" w:pos="1710" w:leader="none"/>
      </w:tabs>
    </w:pPr>
    <w:rPr>
      <w:rFonts w:ascii="宋体" w:hAnsi="宋体"/>
      <w:bCs/>
      <w:sz w:val="28"/>
      <w:szCs w:val="32"/>
    </w:rPr>
  </w:style>
  <w:style w:type="paragraph" w:styleId="1373">
    <w:name w:val="Char Char Char Char"/>
    <w:basedOn w:val="788"/>
    <w:next w:val="1373"/>
    <w:link w:val="772"/>
    <w:qFormat/>
    <w:pPr>
      <w:spacing w:line="360" w:lineRule="auto"/>
    </w:pPr>
  </w:style>
  <w:style w:type="paragraph" w:styleId="1374">
    <w:name w:val="yyn3"/>
    <w:basedOn w:val="1172"/>
    <w:next w:val="1374"/>
    <w:link w:val="772"/>
    <w:qFormat/>
    <w:pPr>
      <w:jc w:val="both"/>
      <w:spacing w:before="50" w:after="60" w:line="240" w:lineRule="auto"/>
      <w:widowControl w:val="off"/>
      <w:tabs>
        <w:tab w:val="clear" w:pos="1344" w:leader="none"/>
      </w:tabs>
    </w:pPr>
    <w:rPr>
      <w:rFonts w:ascii="楷体_GB2312" w:eastAsia="楷体_GB2312"/>
      <w:color w:val="000000"/>
      <w:sz w:val="21"/>
    </w:rPr>
  </w:style>
  <w:style w:type="paragraph" w:styleId="1375">
    <w:name w:val="font5"/>
    <w:basedOn w:val="772"/>
    <w:next w:val="1375"/>
    <w:link w:val="772"/>
    <w:qFormat/>
    <w:pPr>
      <w:jc w:val="left"/>
      <w:spacing w:before="100" w:beforeAutospacing="1" w:after="100" w:afterAutospacing="1"/>
      <w:widowControl/>
    </w:pPr>
    <w:rPr>
      <w:rFonts w:hint="eastAsia" w:ascii="宋体" w:hAnsi="宋体"/>
      <w:sz w:val="18"/>
      <w:szCs w:val="18"/>
    </w:rPr>
  </w:style>
  <w:style w:type="paragraph" w:styleId="1376">
    <w:name w:val="助手文本"/>
    <w:basedOn w:val="772"/>
    <w:next w:val="1376"/>
    <w:link w:val="772"/>
    <w:qFormat/>
    <w:pPr>
      <w:ind w:left="14" w:firstLine="434"/>
      <w:spacing w:line="360" w:lineRule="auto"/>
    </w:pPr>
    <w:rPr>
      <w:rFonts w:ascii="楷体_GB2312" w:eastAsia="楷体_GB2312"/>
      <w:sz w:val="24"/>
      <w:u w:val="single"/>
    </w:rPr>
  </w:style>
  <w:style w:type="paragraph" w:styleId="1377">
    <w:name w:val="Char Char Char Char Char Char Char Char Char Char"/>
    <w:basedOn w:val="772"/>
    <w:next w:val="1377"/>
    <w:link w:val="772"/>
    <w:qFormat/>
    <w:pPr>
      <w:ind w:left="420" w:hanging="420"/>
      <w:tabs>
        <w:tab w:val="left" w:pos="420" w:leader="none"/>
      </w:tabs>
    </w:pPr>
    <w:rPr>
      <w:sz w:val="24"/>
      <w:szCs w:val="24"/>
    </w:rPr>
  </w:style>
  <w:style w:type="paragraph" w:styleId="1378">
    <w:name w:val="style6"/>
    <w:basedOn w:val="772"/>
    <w:next w:val="1378"/>
    <w:link w:val="772"/>
    <w:qFormat/>
    <w:pPr>
      <w:jc w:val="left"/>
      <w:spacing w:before="100" w:beforeAutospacing="1" w:after="100" w:afterAutospacing="1"/>
      <w:widowControl/>
    </w:pPr>
    <w:rPr>
      <w:rFonts w:ascii="宋体" w:hAnsi="宋体" w:cs="宋体"/>
      <w:b/>
      <w:bCs/>
      <w:color w:val="336699"/>
      <w:sz w:val="24"/>
      <w:szCs w:val="24"/>
    </w:rPr>
  </w:style>
  <w:style w:type="paragraph" w:styleId="1379">
    <w:name w:val="样式 标题 2"/>
    <w:basedOn w:val="1005"/>
    <w:next w:val="1379"/>
    <w:link w:val="772"/>
    <w:qFormat/>
    <w:pPr>
      <w:keepLines w:val="0"/>
      <w:keepNext w:val="0"/>
      <w:spacing w:before="0" w:after="0" w:line="360" w:lineRule="auto"/>
      <w:tabs>
        <w:tab w:val="left" w:pos="567" w:leader="none"/>
        <w:tab w:val="left" w:pos="795" w:leader="none"/>
      </w:tabs>
    </w:pPr>
    <w:rPr>
      <w:rFonts w:cs="Arial"/>
      <w:bCs/>
      <w:sz w:val="24"/>
      <w:szCs w:val="24"/>
    </w:rPr>
  </w:style>
  <w:style w:type="paragraph" w:styleId="1380">
    <w:name w:val="xl33"/>
    <w:basedOn w:val="772"/>
    <w:next w:val="1380"/>
    <w:link w:val="772"/>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81">
    <w:name w:val="+a"/>
    <w:basedOn w:val="1327"/>
    <w:next w:val="1381"/>
    <w:link w:val="772"/>
    <w:qFormat/>
    <w:pPr>
      <w:tabs>
        <w:tab w:val="left" w:pos="958" w:leader="none"/>
      </w:tabs>
    </w:pPr>
  </w:style>
  <w:style w:type="paragraph" w:styleId="1382">
    <w:name w:val="样式 Arial 小四 首行缩进:  0.85 厘米 行距: 1.5 倍行距"/>
    <w:basedOn w:val="772"/>
    <w:next w:val="1382"/>
    <w:link w:val="772"/>
    <w:qFormat/>
    <w:pPr>
      <w:ind w:firstLine="480"/>
      <w:spacing w:line="360" w:lineRule="auto"/>
    </w:pPr>
    <w:rPr>
      <w:rFonts w:ascii="楷体_GB2312" w:hAnsi="Arial" w:eastAsia="楷体_GB2312"/>
      <w:sz w:val="24"/>
    </w:rPr>
  </w:style>
  <w:style w:type="paragraph" w:styleId="1383">
    <w:name w:val="b-b1"/>
    <w:basedOn w:val="778"/>
    <w:next w:val="772"/>
    <w:link w:val="772"/>
    <w:qFormat/>
    <w:pPr>
      <w:numPr>
        <w:ilvl w:val="0"/>
        <w:numId w:val="4"/>
      </w:numPr>
      <w:keepNext w:val="0"/>
      <w:spacing w:before="120" w:after="120" w:line="360" w:lineRule="auto"/>
      <w:tabs>
        <w:tab w:val="left" w:pos="405" w:leader="none"/>
        <w:tab w:val="left" w:pos="720" w:leader="none"/>
      </w:tabs>
    </w:pPr>
    <w:rPr>
      <w:rFonts w:ascii="黑体" w:hAnsi="宋体" w:eastAsia="黑体"/>
      <w:b/>
      <w:color w:val="000000"/>
      <w:sz w:val="24"/>
      <w:szCs w:val="24"/>
    </w:rPr>
  </w:style>
  <w:style w:type="paragraph" w:styleId="1384">
    <w:name w:val="文档正文"/>
    <w:basedOn w:val="772"/>
    <w:next w:val="1384"/>
    <w:link w:val="772"/>
    <w:qFormat/>
    <w:pPr>
      <w:ind w:firstLine="567"/>
    </w:pPr>
    <w:rPr>
      <w:rFonts w:ascii="长城仿宋" w:eastAsia="楷体_GB2312"/>
      <w:sz w:val="26"/>
    </w:rPr>
  </w:style>
  <w:style w:type="paragraph" w:styleId="1385">
    <w:name w:val="xl40"/>
    <w:basedOn w:val="772"/>
    <w:next w:val="1385"/>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86">
    <w:name w:val="正文-宋4行25"/>
    <w:basedOn w:val="772"/>
    <w:next w:val="1386"/>
    <w:link w:val="772"/>
    <w:qFormat/>
    <w:pPr>
      <w:ind w:firstLine="482"/>
      <w:spacing w:line="400" w:lineRule="exact"/>
    </w:pPr>
    <w:rPr>
      <w:rFonts w:ascii="宋体"/>
      <w:sz w:val="24"/>
    </w:rPr>
  </w:style>
  <w:style w:type="paragraph" w:styleId="1387">
    <w:name w:val="Char Char"/>
    <w:basedOn w:val="788"/>
    <w:next w:val="1387"/>
    <w:link w:val="772"/>
    <w:qFormat/>
    <w:pPr>
      <w:spacing w:line="360" w:lineRule="auto"/>
    </w:pPr>
  </w:style>
  <w:style w:type="paragraph" w:styleId="1388">
    <w:name w:val="样式 宋体 行距: 固定值 18 磅"/>
    <w:basedOn w:val="772"/>
    <w:next w:val="1388"/>
    <w:link w:val="772"/>
    <w:qFormat/>
    <w:pPr>
      <w:spacing w:line="360" w:lineRule="exact"/>
    </w:pPr>
    <w:rPr>
      <w:rFonts w:ascii="宋体" w:hAnsi="宋体"/>
      <w:sz w:val="24"/>
    </w:rPr>
  </w:style>
  <w:style w:type="paragraph" w:styleId="1389">
    <w:name w:val="图表说明"/>
    <w:basedOn w:val="772"/>
    <w:next w:val="1389"/>
    <w:link w:val="772"/>
    <w:qFormat/>
    <w:pPr>
      <w:ind w:firstLine="200"/>
      <w:jc w:val="center"/>
      <w:spacing w:line="360" w:lineRule="auto"/>
      <w:widowControl/>
    </w:pPr>
    <w:rPr>
      <w:b/>
    </w:rPr>
  </w:style>
  <w:style w:type="paragraph" w:styleId="1390">
    <w:name w:val="样式6"/>
    <w:basedOn w:val="1011"/>
    <w:next w:val="1390"/>
    <w:link w:val="772"/>
    <w:qFormat/>
    <w:pPr>
      <w:ind w:left="1200" w:hanging="360"/>
      <w:jc w:val="center"/>
      <w:keepLines w:val="0"/>
      <w:spacing w:before="0" w:after="0"/>
      <w:widowControl/>
      <w:tabs>
        <w:tab w:val="left" w:pos="1200" w:leader="none"/>
      </w:tabs>
    </w:pPr>
    <w:rPr>
      <w:rFonts w:ascii="楷体_GB2312" w:eastAsia="宋体"/>
      <w:b w:val="0"/>
      <w:color w:val="000000"/>
      <w:sz w:val="24"/>
    </w:rPr>
  </w:style>
  <w:style w:type="paragraph" w:styleId="1391">
    <w:name w:val="xl39"/>
    <w:basedOn w:val="772"/>
    <w:next w:val="1391"/>
    <w:link w:val="772"/>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392">
    <w:name w:val="Char Char Char Char Char Char Char Char Char Char1"/>
    <w:basedOn w:val="772"/>
    <w:next w:val="1392"/>
    <w:link w:val="772"/>
    <w:qFormat/>
    <w:pPr>
      <w:numPr>
        <w:ilvl w:val="0"/>
        <w:numId w:val="2"/>
      </w:numPr>
      <w:tabs>
        <w:tab w:val="left" w:pos="420" w:leader="none"/>
      </w:tabs>
    </w:pPr>
    <w:rPr>
      <w:sz w:val="24"/>
      <w:szCs w:val="24"/>
    </w:rPr>
  </w:style>
  <w:style w:type="paragraph" w:styleId="1393">
    <w:name w:val="Legal 3"/>
    <w:basedOn w:val="772"/>
    <w:next w:val="772"/>
    <w:link w:val="772"/>
    <w:qFormat/>
    <w:pPr>
      <w:ind w:firstLine="420"/>
      <w:jc w:val="left"/>
      <w:spacing w:after="120"/>
    </w:pPr>
    <w:rPr>
      <w:rFonts w:ascii="宋体"/>
      <w:sz w:val="24"/>
      <w:szCs w:val="24"/>
    </w:rPr>
  </w:style>
  <w:style w:type="paragraph" w:styleId="1394">
    <w:name w:val="1."/>
    <w:basedOn w:val="772"/>
    <w:next w:val="1394"/>
    <w:link w:val="772"/>
    <w:qFormat/>
    <w:pPr>
      <w:ind w:left="907" w:hanging="453"/>
      <w:spacing w:line="264" w:lineRule="auto"/>
      <w:tabs>
        <w:tab w:val="left" w:pos="907" w:leader="none"/>
      </w:tabs>
    </w:pPr>
    <w:rPr>
      <w:sz w:val="24"/>
      <w:szCs w:val="24"/>
    </w:rPr>
  </w:style>
  <w:style w:type="paragraph" w:styleId="1395">
    <w:name w:val="b-b3"/>
    <w:basedOn w:val="1007"/>
    <w:next w:val="772"/>
    <w:link w:val="772"/>
    <w:qFormat/>
    <w:pPr>
      <w:numPr>
        <w:ilvl w:val="2"/>
        <w:numId w:val="4"/>
      </w:numPr>
      <w:keepLines w:val="0"/>
      <w:keepNext w:val="0"/>
      <w:spacing w:before="80" w:after="80" w:line="440" w:lineRule="atLeast"/>
      <w:tabs>
        <w:tab w:val="left" w:pos="1260" w:leader="none"/>
      </w:tabs>
    </w:pPr>
    <w:rPr>
      <w:rFonts w:eastAsia="黑体"/>
      <w:b w:val="0"/>
      <w:bCs/>
      <w:sz w:val="28"/>
    </w:rPr>
  </w:style>
  <w:style w:type="paragraph" w:styleId="1396">
    <w:name w:val="前言、引言标题"/>
    <w:next w:val="772"/>
    <w:link w:val="772"/>
    <w:qFormat/>
    <w:pPr>
      <w:jc w:val="center"/>
      <w:spacing w:before="640" w:after="560"/>
      <w:shd w:val="clear" w:color="ffffff" w:fill="ffffff"/>
      <w:outlineLvl w:val="0"/>
    </w:pPr>
    <w:rPr>
      <w:rFonts w:ascii="黑体" w:hAnsi="Calibri" w:eastAsia="黑体"/>
      <w:sz w:val="32"/>
      <w:lang w:val="en-US" w:eastAsia="zh-CN" w:bidi="ar-SA"/>
    </w:rPr>
  </w:style>
  <w:style w:type="paragraph" w:styleId="1397">
    <w:name w:val="样式 －列表编号 + 居中 段前: 0.5 行 段后: 0.5 行"/>
    <w:basedOn w:val="772"/>
    <w:next w:val="1397"/>
    <w:link w:val="772"/>
    <w:qFormat/>
    <w:pPr>
      <w:jc w:val="right"/>
    </w:pPr>
    <w:rPr>
      <w:b/>
      <w:bCs/>
      <w:spacing w:val="8"/>
      <w:sz w:val="28"/>
    </w:rPr>
  </w:style>
  <w:style w:type="paragraph" w:styleId="1398">
    <w:name w:val="Char Char Char Char Char Char Char1"/>
    <w:basedOn w:val="772"/>
    <w:next w:val="1398"/>
    <w:link w:val="772"/>
    <w:qFormat/>
    <w:rPr>
      <w:szCs w:val="24"/>
    </w:rPr>
  </w:style>
  <w:style w:type="paragraph" w:styleId="1399">
    <w:name w:val="纯文本2"/>
    <w:basedOn w:val="772"/>
    <w:next w:val="1399"/>
    <w:link w:val="772"/>
    <w:qFormat/>
    <w:pPr>
      <w:jc w:val="left"/>
      <w:widowControl/>
    </w:pPr>
    <w:rPr>
      <w:rFonts w:ascii="宋体" w:hAnsi="Courier New" w:eastAsia="楷体_GB2312"/>
      <w:sz w:val="26"/>
    </w:rPr>
  </w:style>
  <w:style w:type="paragraph" w:styleId="1400">
    <w:name w:val="xl23"/>
    <w:basedOn w:val="772"/>
    <w:next w:val="1400"/>
    <w:link w:val="772"/>
    <w:qFormat/>
    <w:pPr>
      <w:jc w:val="center"/>
      <w:spacing w:before="100" w:beforeAutospacing="1" w:after="100" w:afterAutospacing="1"/>
      <w:widowControl/>
    </w:pPr>
    <w:rPr>
      <w:rFonts w:ascii="Arial Unicode MS" w:hAnsi="Arial Unicode MS" w:eastAsia="Arial Unicode MS"/>
      <w:sz w:val="24"/>
    </w:rPr>
  </w:style>
  <w:style w:type="paragraph" w:styleId="1401">
    <w:name w:val="Char1"/>
    <w:basedOn w:val="772"/>
    <w:next w:val="1401"/>
    <w:link w:val="772"/>
    <w:qFormat/>
    <w:pPr>
      <w:ind w:left="405" w:hanging="405"/>
      <w:tabs>
        <w:tab w:val="left" w:pos="405" w:leader="none"/>
      </w:tabs>
    </w:pPr>
    <w:rPr>
      <w:sz w:val="24"/>
      <w:szCs w:val="24"/>
    </w:rPr>
  </w:style>
  <w:style w:type="paragraph" w:styleId="1402">
    <w:name w:val="样式 小四 首行缩进:  0.74 厘米"/>
    <w:basedOn w:val="772"/>
    <w:next w:val="1402"/>
    <w:link w:val="772"/>
    <w:qFormat/>
    <w:pPr>
      <w:ind w:firstLine="420"/>
      <w:spacing w:line="360" w:lineRule="auto"/>
    </w:pPr>
    <w:rPr>
      <w:rFonts w:cs="宋体"/>
      <w:sz w:val="24"/>
    </w:rPr>
  </w:style>
  <w:style w:type="paragraph" w:styleId="1403">
    <w:name w:val="表格"/>
    <w:basedOn w:val="772"/>
    <w:next w:val="1403"/>
    <w:link w:val="772"/>
    <w:qFormat/>
    <w:pPr>
      <w:ind w:firstLine="42"/>
    </w:pPr>
    <w:rPr>
      <w:rFonts w:ascii="宋体" w:hAnsi="宋体"/>
      <w:sz w:val="20"/>
    </w:rPr>
  </w:style>
  <w:style w:type="paragraph" w:styleId="1404">
    <w:name w:val="样式 标题 1标题一h11st levelSection Headl11H1H11H12H13H14H1..."/>
    <w:basedOn w:val="778"/>
    <w:next w:val="1013"/>
    <w:link w:val="772"/>
    <w:qFormat/>
    <w:pPr>
      <w:ind w:left="0" w:firstLine="0"/>
      <w:jc w:val="both"/>
      <w:keepLines/>
      <w:spacing w:before="340" w:after="330" w:line="578" w:lineRule="auto"/>
      <w:tabs>
        <w:tab w:val="clear" w:pos="405" w:leader="none"/>
      </w:tabs>
    </w:pPr>
    <w:rPr>
      <w:rFonts w:ascii="宋体" w:hAnsi="宋体"/>
      <w:b/>
      <w:bCs/>
      <w:sz w:val="32"/>
    </w:rPr>
  </w:style>
  <w:style w:type="paragraph" w:styleId="1405">
    <w:name w:val="标准正文"/>
    <w:basedOn w:val="772"/>
    <w:next w:val="772"/>
    <w:link w:val="772"/>
    <w:qFormat/>
    <w:pPr>
      <w:ind w:firstLine="200"/>
      <w:spacing w:after="50"/>
      <w:widowControl/>
    </w:pPr>
    <w:rPr>
      <w:color w:val="000000"/>
      <w:sz w:val="24"/>
    </w:rPr>
  </w:style>
  <w:style w:type="paragraph" w:styleId="1406">
    <w:name w:val="样式 标题 3头 + (中文) 黑体 四号 段前: 0 磅 段后: 0 磅 行距: 1.5 倍行距2"/>
    <w:basedOn w:val="1007"/>
    <w:next w:val="1406"/>
    <w:link w:val="772"/>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07">
    <w:name w:val="Code"/>
    <w:basedOn w:val="772"/>
    <w:next w:val="1407"/>
    <w:link w:val="772"/>
    <w:qFormat/>
    <w:pPr>
      <w:ind w:left="200" w:right="200"/>
      <w:jc w:val="left"/>
      <w:keepLines/>
      <w:shd w:val="clear" w:color="auto" w:fill="e6e6e6"/>
      <w:widowControl/>
      <w:pBdr>
        <w:top w:val="single" w:color="000000" w:sz="4" w:space="1"/>
        <w:bottom w:val="single" w:color="000000" w:sz="4" w:space="1"/>
      </w:pBdr>
    </w:pPr>
    <w:rPr>
      <w:rFonts w:ascii="Courier New" w:hAnsi="Courier New"/>
      <w:sz w:val="18"/>
    </w:rPr>
  </w:style>
  <w:style w:type="paragraph" w:styleId="1408">
    <w:name w:val="正文文字缩进"/>
    <w:basedOn w:val="772"/>
    <w:next w:val="772"/>
    <w:link w:val="772"/>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09">
    <w:name w:val="正文 + 四号"/>
    <w:basedOn w:val="772"/>
    <w:next w:val="1409"/>
    <w:link w:val="772"/>
    <w:qFormat/>
    <w:pPr>
      <w:spacing w:line="480" w:lineRule="exact"/>
    </w:pPr>
    <w:rPr>
      <w:sz w:val="28"/>
    </w:rPr>
  </w:style>
  <w:style w:type="table" w:styleId="1410">
    <w:name w:val="网格型1"/>
    <w:basedOn w:val="774"/>
    <w:next w:val="1410"/>
    <w:link w:val="772"/>
    <w:uiPriority w:val="59"/>
    <w:unhideWhenUsed/>
    <w:qFormat/>
    <w:tblPr/>
  </w:style>
  <w:style w:type="paragraph" w:styleId="1411">
    <w:name w:val="3级标题"/>
    <w:basedOn w:val="1277"/>
    <w:next w:val="1411"/>
    <w:link w:val="772"/>
    <w:qFormat/>
    <w:pPr>
      <w:numPr>
        <w:ilvl w:val="2"/>
        <w:numId w:val="11"/>
      </w:numPr>
      <w:contextualSpacing/>
      <w:jc w:val="left"/>
      <w:keepLines/>
      <w:spacing w:before="120" w:after="120" w:line="360" w:lineRule="auto"/>
      <w:tabs>
        <w:tab w:val="left" w:pos="360" w:leader="none"/>
      </w:tabs>
      <w:outlineLvl w:val="2"/>
    </w:pPr>
    <w:rPr>
      <w:rFonts w:ascii="黑体" w:hAnsi="黑体"/>
      <w:sz w:val="32"/>
      <w:szCs w:val="36"/>
      <w:lang w:eastAsia="en-US" w:bidi="en-US"/>
    </w:rPr>
  </w:style>
  <w:style w:type="paragraph" w:styleId="1412">
    <w:name w:val="正文 小四"/>
    <w:basedOn w:val="772"/>
    <w:next w:val="1412"/>
    <w:link w:val="772"/>
    <w:qFormat/>
    <w:pPr>
      <w:ind w:firstLine="420"/>
      <w:spacing w:after="93" w:line="360" w:lineRule="auto"/>
    </w:pPr>
    <w:rPr>
      <w:rFonts w:ascii="Times New Roman" w:hAnsi="Times New Roman"/>
      <w:szCs w:val="21"/>
    </w:rPr>
  </w:style>
  <w:style w:type="paragraph" w:styleId="1413">
    <w:name w:val="纯文本3"/>
    <w:basedOn w:val="772"/>
    <w:next w:val="1413"/>
    <w:link w:val="772"/>
    <w:qFormat/>
    <w:rPr>
      <w:rFonts w:ascii="宋体" w:hAnsi="Courier New" w:eastAsia="楷体_GB2312"/>
      <w:sz w:val="28"/>
    </w:rPr>
  </w:style>
  <w:style w:type="paragraph" w:styleId="1414">
    <w:name w:val="字元5"/>
    <w:basedOn w:val="772"/>
    <w:next w:val="1414"/>
    <w:link w:val="772"/>
    <w:qFormat/>
    <w:rPr>
      <w:rFonts w:ascii="宋体" w:hAnsi="宋体"/>
      <w:lang w:eastAsia="en-US"/>
    </w:rPr>
  </w:style>
  <w:style w:type="paragraph" w:styleId="1415">
    <w:name w:val="纯文本6"/>
    <w:basedOn w:val="772"/>
    <w:next w:val="1415"/>
    <w:link w:val="772"/>
    <w:qFormat/>
    <w:rPr>
      <w:rFonts w:hAnsi="Courier New" w:eastAsia="楷体_GB2312"/>
      <w:sz w:val="26"/>
    </w:rPr>
  </w:style>
  <w:style w:type="paragraph" w:styleId="1416">
    <w:name w:val="纯文本5"/>
    <w:basedOn w:val="772"/>
    <w:next w:val="1416"/>
    <w:link w:val="772"/>
    <w:qFormat/>
    <w:rPr>
      <w:rFonts w:ascii="宋体" w:hAnsi="Courier New" w:eastAsia="楷体_GB2312"/>
      <w:sz w:val="26"/>
    </w:rPr>
  </w:style>
  <w:style w:type="paragraph" w:styleId="1417">
    <w:name w:val="纯文本7"/>
    <w:basedOn w:val="772"/>
    <w:next w:val="1417"/>
    <w:link w:val="772"/>
    <w:qFormat/>
    <w:rPr>
      <w:rFonts w:ascii="宋体" w:hAnsi="Courier New" w:eastAsia="楷体_GB2312"/>
      <w:sz w:val="26"/>
    </w:rPr>
  </w:style>
  <w:style w:type="paragraph" w:styleId="1418">
    <w:name w:val="普通(网站)1"/>
    <w:basedOn w:val="772"/>
    <w:next w:val="1418"/>
    <w:link w:val="772"/>
    <w:qFormat/>
    <w:pPr>
      <w:jc w:val="left"/>
      <w:spacing w:before="100" w:beforeAutospacing="1" w:after="100" w:afterAutospacing="1"/>
      <w:widowControl/>
    </w:pPr>
    <w:rPr>
      <w:rFonts w:ascii="宋体" w:hAnsi="宋体" w:cs="宋体"/>
      <w:sz w:val="24"/>
      <w:szCs w:val="24"/>
    </w:rPr>
  </w:style>
  <w:style w:type="character" w:styleId="1419" w:default="1">
    <w:name w:val="Default Paragraph Font"/>
    <w:uiPriority w:val="1"/>
    <w:semiHidden/>
    <w:unhideWhenUsed/>
  </w:style>
  <w:style w:type="numbering" w:styleId="1420" w:default="1">
    <w:name w:val="No List"/>
    <w:uiPriority w:val="99"/>
    <w:semiHidden/>
    <w:unhideWhenUsed/>
  </w:style>
  <w:style w:type="table" w:styleId="14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屠超超</cp:lastModifiedBy>
  <cp:revision>20</cp:revision>
  <dcterms:created xsi:type="dcterms:W3CDTF">2026-05-14T02:38:00Z</dcterms:created>
  <dcterms:modified xsi:type="dcterms:W3CDTF">2026-06-10T07:36:51Z</dcterms:modified>
  <cp:version>786432</cp:version>
</cp:coreProperties>
</file>