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老年精神患者亲情陪护服务项目</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6月25日9点30分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JSZC-320500-SZWK-G2026-0147</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老年精神患者亲情陪护服务项目</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3、采购预算及最高限价：</w:t>
      </w:r>
      <w:r>
        <w:rPr>
          <w:rFonts w:hint="eastAsia" w:ascii="宋体" w:hAnsi="宋体" w:cs="宋体"/>
          <w:color w:val="auto"/>
          <w:sz w:val="24"/>
          <w:szCs w:val="24"/>
          <w:highlight w:val="none"/>
          <w:lang w:eastAsia="zh-CN"/>
        </w:rPr>
        <w:t xml:space="preserve">125万元</w:t>
      </w:r>
      <w:r/>
    </w:p>
    <w:p>
      <w:pPr>
        <w:ind w:firstLine="480"/>
        <w:rPr>
          <w:rFonts w:hint="eastAsia" w:ascii="宋体" w:hAnsi="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olor w:val="auto"/>
          <w:sz w:val="24"/>
          <w:szCs w:val="24"/>
          <w:highlight w:val="none"/>
        </w:rPr>
        <w:t xml:space="preserve">医院多个病区都存在老年患者和残联患者，在住院期间可能存在多种风险，且因精神症状与疾病的影响，无法通过宣教和指导患者掌握自我保护措施，需要具有特殊护理，由专业的护理陪护人员进行安全照护和日常的生活照料，以保障患者住院期间的安全和个人卫生清洁。</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rPr>
          <w:rFonts w:hint="eastAsia" w:ascii="宋体" w:hAnsi="宋体" w:cs="宋体"/>
          <w:color w:val="auto"/>
          <w:sz w:val="24"/>
          <w:szCs w:val="24"/>
          <w:highlight w:val="none"/>
          <w:lang w:eastAsia="zh-CN"/>
        </w:rPr>
        <w:t xml:space="preserve">一年（从合同签订之日起开始计算）</w:t>
      </w:r>
      <w:r>
        <w:rPr>
          <w:rFonts w:hint="eastAsia" w:ascii="宋体" w:hAnsi="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eastAsia="zh-CN"/>
        </w:rPr>
        <w:t xml:space="preserve">苏州市广前路11号，苏州市广济医院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本项目专门面向中小企业采购。所属行业：</w:t>
      </w:r>
      <w:r>
        <w:rPr>
          <w:rFonts w:hint="eastAsia" w:ascii="宋体" w:hAnsi="宋体" w:cs="宋体"/>
          <w:color w:val="auto"/>
          <w:sz w:val="24"/>
          <w:szCs w:val="24"/>
          <w:highlight w:val="none"/>
          <w:u w:val="single"/>
          <w:lang w:eastAsia="zh-CN"/>
        </w:rPr>
        <w:t xml:space="preserve">租赁和商务服务业</w:t>
      </w:r>
      <w:r>
        <w:rPr>
          <w:rFonts w:hint="eastAsia" w:ascii="宋体" w:hAnsi="宋体" w:cs="宋体"/>
          <w:color w:val="auto"/>
          <w:sz w:val="24"/>
          <w:szCs w:val="24"/>
          <w:highlight w:val="none"/>
        </w:rPr>
        <w:t xml:space="preserve">。</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投标人属于中小企业或残疾人福利性单位或监狱企业的证明。</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746"/>
        <w:ind w:firstLine="480"/>
        <w:spacing w:line="240" w:lineRule="auto"/>
        <w:rPr>
          <w:color w:val="auto"/>
          <w:highlight w:val="none"/>
        </w:rPr>
      </w:pPr>
      <w:r>
        <w:rPr>
          <w:rFonts w:hint="eastAsia"/>
          <w:color w:val="auto"/>
          <w:highlight w:val="none"/>
        </w:rPr>
        <w:t xml:space="preserve">4、售价：无</w:t>
      </w:r>
      <w:r/>
    </w:p>
    <w:p>
      <w:pPr>
        <w:pStyle w:val="746"/>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746"/>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1、上传投标文件截止时间：2026年</w:t>
      </w:r>
      <w:r>
        <w:rPr>
          <w:rFonts w:hint="eastAsia"/>
          <w:color w:val="auto"/>
          <w:highlight w:val="none"/>
          <w:lang w:eastAsia="zh-CN"/>
        </w:rPr>
        <w:t xml:space="preserve">6月25日9点30分</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2、开标时间：2026年</w:t>
      </w:r>
      <w:r>
        <w:rPr>
          <w:rFonts w:hint="eastAsia"/>
          <w:color w:val="auto"/>
          <w:highlight w:val="none"/>
          <w:lang w:eastAsia="zh-CN"/>
        </w:rPr>
        <w:t xml:space="preserve">6月25日9点30分</w:t>
      </w:r>
      <w:r/>
    </w:p>
    <w:p>
      <w:pPr>
        <w:pStyle w:val="746"/>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746"/>
        <w:ind w:firstLine="480"/>
        <w:spacing w:line="240" w:lineRule="auto"/>
        <w:rPr>
          <w:b/>
          <w:bCs/>
          <w:color w:val="auto"/>
          <w:highlight w:val="none"/>
        </w:rPr>
      </w:pPr>
      <w:r>
        <w:rPr>
          <w:rFonts w:hint="eastAsia"/>
          <w:b/>
          <w:bCs/>
          <w:color w:val="auto"/>
          <w:highlight w:val="none"/>
        </w:rPr>
        <w:t xml:space="preserve">五、公告期限</w:t>
      </w:r>
      <w:r/>
    </w:p>
    <w:p>
      <w:pPr>
        <w:pStyle w:val="746"/>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746"/>
        <w:ind w:firstLine="480"/>
        <w:spacing w:line="240" w:lineRule="auto"/>
        <w:rPr>
          <w:color w:val="auto"/>
          <w:highlight w:val="none"/>
        </w:rPr>
      </w:pPr>
      <w:r>
        <w:rPr>
          <w:rFonts w:hint="eastAsia"/>
          <w:color w:val="auto"/>
          <w:highlight w:val="none"/>
        </w:rPr>
        <w:t xml:space="preserve">七、对本次招标提出询问，请按以下方式联系。</w:t>
      </w:r>
      <w:r/>
    </w:p>
    <w:p>
      <w:pPr>
        <w:pStyle w:val="746"/>
        <w:ind w:firstLine="480"/>
        <w:spacing w:line="240" w:lineRule="auto"/>
        <w:rPr>
          <w:color w:val="auto"/>
          <w:highlight w:val="none"/>
        </w:rPr>
      </w:pPr>
      <w:r>
        <w:rPr>
          <w:rFonts w:hint="eastAsia"/>
          <w:color w:val="auto"/>
          <w:highlight w:val="none"/>
        </w:rPr>
        <w:t xml:space="preserve">1、采购人信息</w:t>
      </w:r>
      <w:r/>
    </w:p>
    <w:p>
      <w:pPr>
        <w:pStyle w:val="746"/>
        <w:ind w:firstLine="480"/>
        <w:spacing w:line="240" w:lineRule="auto"/>
        <w:rPr>
          <w:color w:val="auto"/>
          <w:highlight w:val="none"/>
        </w:rPr>
      </w:pPr>
      <w:r>
        <w:rPr>
          <w:rFonts w:hint="eastAsia"/>
          <w:color w:val="auto"/>
          <w:highlight w:val="none"/>
        </w:rPr>
        <w:t xml:space="preserve">名称：苏州市广济医院</w:t>
      </w:r>
      <w:r/>
    </w:p>
    <w:p>
      <w:pPr>
        <w:pStyle w:val="746"/>
        <w:ind w:firstLine="480"/>
        <w:spacing w:line="240" w:lineRule="auto"/>
        <w:rPr>
          <w:color w:val="auto"/>
          <w:highlight w:val="none"/>
        </w:rPr>
      </w:pPr>
      <w:r>
        <w:rPr>
          <w:rFonts w:hint="eastAsia"/>
          <w:color w:val="auto"/>
          <w:highlight w:val="none"/>
        </w:rPr>
        <w:t xml:space="preserve">地址：苏州市相城区广前路11号</w:t>
      </w:r>
      <w:r/>
    </w:p>
    <w:p>
      <w:pPr>
        <w:pStyle w:val="746"/>
        <w:ind w:firstLine="480"/>
        <w:spacing w:line="240" w:lineRule="auto"/>
        <w:rPr>
          <w:color w:val="auto"/>
          <w:highlight w:val="none"/>
        </w:rPr>
      </w:pPr>
      <w:r>
        <w:rPr>
          <w:rFonts w:hint="eastAsia"/>
          <w:color w:val="auto"/>
          <w:highlight w:val="none"/>
        </w:rPr>
        <w:t xml:space="preserve">联系人：黄雪江</w:t>
      </w:r>
      <w:r/>
    </w:p>
    <w:p>
      <w:pPr>
        <w:pStyle w:val="746"/>
        <w:ind w:firstLine="480"/>
        <w:spacing w:line="240" w:lineRule="auto"/>
        <w:rPr>
          <w:color w:val="auto"/>
          <w:highlight w:val="none"/>
        </w:rPr>
      </w:pPr>
      <w:r>
        <w:rPr>
          <w:rFonts w:hint="eastAsia"/>
          <w:color w:val="auto"/>
          <w:highlight w:val="none"/>
        </w:rPr>
        <w:t xml:space="preserve">联系电话：0512-65797453</w:t>
      </w:r>
      <w:r/>
    </w:p>
    <w:p>
      <w:pPr>
        <w:pStyle w:val="746"/>
        <w:ind w:firstLine="480"/>
        <w:spacing w:line="240" w:lineRule="auto"/>
        <w:rPr>
          <w:color w:val="auto"/>
          <w:highlight w:val="none"/>
        </w:rPr>
      </w:pPr>
      <w:r>
        <w:rPr>
          <w:rFonts w:hint="eastAsia"/>
          <w:color w:val="auto"/>
          <w:highlight w:val="none"/>
        </w:rPr>
        <w:t xml:space="preserve">2、采购代理机构信息</w:t>
      </w:r>
      <w:r/>
    </w:p>
    <w:p>
      <w:pPr>
        <w:pStyle w:val="746"/>
        <w:ind w:firstLine="480"/>
        <w:spacing w:line="240" w:lineRule="auto"/>
        <w:rPr>
          <w:color w:val="auto"/>
          <w:highlight w:val="none"/>
        </w:rPr>
      </w:pPr>
      <w:r>
        <w:rPr>
          <w:rFonts w:hint="eastAsia"/>
          <w:color w:val="auto"/>
          <w:highlight w:val="none"/>
        </w:rPr>
        <w:t xml:space="preserve">名称：苏州市卫康招投标咨询服务有限公司</w:t>
      </w:r>
      <w:r/>
    </w:p>
    <w:p>
      <w:pPr>
        <w:pStyle w:val="746"/>
        <w:ind w:firstLine="480"/>
        <w:spacing w:line="240" w:lineRule="auto"/>
        <w:rPr>
          <w:color w:val="auto"/>
          <w:highlight w:val="none"/>
        </w:rPr>
      </w:pPr>
      <w:r>
        <w:rPr>
          <w:rFonts w:hint="eastAsia"/>
          <w:color w:val="auto"/>
          <w:highlight w:val="none"/>
        </w:rPr>
        <w:t xml:space="preserve">地址：苏州市干将西路1296号1幢17层</w:t>
      </w:r>
      <w:r/>
    </w:p>
    <w:p>
      <w:pPr>
        <w:pStyle w:val="746"/>
        <w:ind w:firstLine="480"/>
        <w:spacing w:line="240" w:lineRule="auto"/>
        <w:rPr>
          <w:color w:val="auto"/>
          <w:highlight w:val="none"/>
        </w:rPr>
      </w:pPr>
      <w:r>
        <w:rPr>
          <w:rFonts w:hint="eastAsia"/>
          <w:color w:val="auto"/>
          <w:highlight w:val="none"/>
        </w:rPr>
        <w:t xml:space="preserve">前台联系方式：0512-69165625</w:t>
      </w:r>
      <w:r/>
    </w:p>
    <w:p>
      <w:pPr>
        <w:pStyle w:val="746"/>
        <w:ind w:firstLine="480"/>
        <w:spacing w:line="240" w:lineRule="auto"/>
        <w:rPr>
          <w:color w:val="auto"/>
          <w:highlight w:val="none"/>
        </w:rPr>
      </w:pPr>
      <w:r>
        <w:rPr>
          <w:rFonts w:hint="eastAsia"/>
          <w:color w:val="auto"/>
          <w:highlight w:val="none"/>
        </w:rPr>
        <w:t xml:space="preserve">3、项目联系方式</w:t>
      </w:r>
      <w:r/>
    </w:p>
    <w:p>
      <w:pPr>
        <w:pStyle w:val="746"/>
        <w:ind w:firstLine="480"/>
        <w:spacing w:line="240" w:lineRule="auto"/>
        <w:rPr>
          <w:color w:val="auto"/>
          <w:highlight w:val="none"/>
        </w:rPr>
      </w:pPr>
      <w:r>
        <w:rPr>
          <w:rFonts w:hint="eastAsia"/>
          <w:color w:val="auto"/>
          <w:highlight w:val="none"/>
        </w:rPr>
        <w:t xml:space="preserve">项目联系人：陈璐佳、李晶晶</w:t>
      </w:r>
      <w:r/>
    </w:p>
    <w:p>
      <w:pPr>
        <w:pStyle w:val="746"/>
        <w:ind w:firstLine="480"/>
        <w:spacing w:line="240" w:lineRule="auto"/>
        <w:rPr>
          <w:color w:val="auto"/>
          <w:highlight w:val="none"/>
        </w:rPr>
      </w:pPr>
      <w:r>
        <w:rPr>
          <w:rFonts w:hint="eastAsia"/>
          <w:color w:val="auto"/>
          <w:highlight w:val="none"/>
        </w:rPr>
        <w:t xml:space="preserve">电话：0512-69165615</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JSZC-320500-SZWK-G2026-0147</w:t>
      </w:r>
      <w:r>
        <w:rPr>
          <w:rFonts w:hint="eastAsia" w:ascii="宋体" w:hAnsi="宋体"/>
          <w:color w:val="auto"/>
          <w:sz w:val="30"/>
          <w:szCs w:val="30"/>
          <w:highlight w:val="none"/>
        </w:rPr>
        <w:t xml:space="preserve">号</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老年精神患者亲情陪护服务项目</w:t>
      </w:r>
      <w:r/>
    </w:p>
    <w:p>
      <w:pPr>
        <w:ind w:firstLine="1800"/>
        <w:spacing w:line="480" w:lineRule="auto"/>
        <w:rPr>
          <w:rFonts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苏州市广济医院</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69"/>
        <w:jc w:val="center"/>
        <w:spacing w:line="360" w:lineRule="auto"/>
        <w:tabs>
          <w:tab w:val="right" w:pos="8302" w:leader="dot"/>
        </w:tabs>
        <w:rPr>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40"/>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JSZC-320500-SZWK-G2026-0147</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老年精神患者亲情陪护服务项目</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苏州市广济医院</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联系人：黄雪江</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联系电话：0512-65797453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2026年6月25日9点30分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2026年6月25日9点30分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42"/>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69"/>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69"/>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69"/>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69"/>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69"/>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69"/>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3"/>
      <w:r/>
      <w:r/>
    </w:p>
    <w:p>
      <w:pPr>
        <w:pStyle w:val="769"/>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69"/>
        <w:jc w:val="center"/>
        <w:spacing w:before="0" w:beforeAutospacing="0" w:after="0" w:afterAutospacing="0" w:line="360" w:lineRule="auto"/>
        <w:tabs>
          <w:tab w:val="right" w:pos="8302" w:leader="dot"/>
        </w:tabs>
        <w:rPr>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苏州市卫康招投标咨询服务有限公司受苏州市广济医院委托，对其老年精神患者亲情陪护服务项目进行国内公开招标采购，欢迎符合招标公告投标资格条件的各公司前来报名参加投标。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1、采购编号：JSZC-320500-SZWK-G2026-0147号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2、采购项目名称：老年精神患者亲情陪护服务项目</w:t>
      </w:r>
      <w:r/>
    </w:p>
    <w:p>
      <w:pPr>
        <w:ind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val="zh-CN"/>
        </w:rPr>
        <w:t xml:space="preserve">3、采购内容及预算：</w:t>
      </w:r>
      <w:r>
        <w:rPr>
          <w:rFonts w:hint="eastAsia" w:ascii="宋体" w:hAnsi="宋体"/>
          <w:color w:val="auto"/>
          <w:szCs w:val="21"/>
          <w:highlight w:val="none"/>
          <w:lang w:eastAsia="zh-CN"/>
        </w:rPr>
        <w:t xml:space="preserve">125万元</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6月25日9点30分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6月25日9点30分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苏州市广济医院</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联系人：黄雪江</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联系电话：0512-65797453</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联系人：</w:t>
      </w:r>
      <w:r>
        <w:rPr>
          <w:rFonts w:hint="eastAsia" w:ascii="宋体" w:hAnsi="宋体"/>
          <w:color w:val="auto"/>
          <w:szCs w:val="21"/>
          <w:highlight w:val="none"/>
        </w:rPr>
        <w:t xml:space="preserve">陈璐佳、李晶晶</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0"/>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3.</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 投标人的中小企业或残疾人福利性单位或监狱企业的证明。</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季女生（前台）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spacing w:line="400" w:lineRule="exact"/>
        <w:rPr>
          <w:rFonts w:cs="宋体"/>
          <w:color w:val="auto"/>
          <w:szCs w:val="21"/>
          <w:highlight w:val="none"/>
        </w:rPr>
      </w:pPr>
      <w:r>
        <w:rPr>
          <w:rFonts w:hint="eastAsia"/>
          <w:color w:val="auto"/>
          <w:szCs w:val="21"/>
          <w:highlight w:val="none"/>
        </w:rPr>
        <w:t xml:space="preserve">3.</w:t>
      </w:r>
      <w:r>
        <w:rPr>
          <w:rFonts w:hint="eastAsia"/>
          <w:color w:val="auto"/>
          <w:szCs w:val="21"/>
          <w:highlight w:val="none"/>
          <w:lang w:val="en-US" w:eastAsia="zh-CN"/>
        </w:rPr>
        <w:t xml:space="preserve">6</w:t>
      </w:r>
      <w:r>
        <w:rPr>
          <w:rFonts w:hint="eastAsia" w:ascii="宋体" w:hAnsi="宋体"/>
          <w:b/>
          <w:bCs/>
          <w:color w:val="auto"/>
          <w:szCs w:val="21"/>
          <w:highlight w:val="none"/>
        </w:rPr>
        <w:t xml:space="preserve">中小企业或残疾人福利性单位或监狱企业的证明。</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否则为无效投标。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numPr>
          <w:ilvl w:val="0"/>
          <w:numId w:val="0"/>
        </w:numPr>
        <w:ind w:firstLine="420"/>
        <w:spacing w:line="400" w:lineRule="exact"/>
        <w:rPr>
          <w:rFonts w:ascii="宋体" w:hAnsi="宋体"/>
          <w:b/>
          <w:bCs/>
          <w:color w:val="auto"/>
          <w:szCs w:val="21"/>
          <w:highlight w:val="none"/>
        </w:rPr>
      </w:pPr>
      <w:r>
        <w:rPr>
          <w:rFonts w:ascii="宋体" w:hAnsi="宋体" w:eastAsia="宋体" w:cs="Times New Roman"/>
          <w:b/>
          <w:bCs/>
          <w:color w:val="auto"/>
          <w:sz w:val="21"/>
          <w:szCs w:val="21"/>
          <w:highlight w:val="none"/>
          <w:lang w:val="en-US" w:eastAsia="zh-CN" w:bidi="ar-SA"/>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numPr>
          <w:ilvl w:val="0"/>
          <w:numId w:val="0"/>
        </w:num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8" w:name="_Hlk99527780"/>
      <w:r/>
      <w:bookmarkStart w:id="9" w:name="_Hlk131152848"/>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51"/>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32"/>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51"/>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51"/>
        <w:spacing w:line="360" w:lineRule="exact"/>
        <w:rPr>
          <w:rFonts w:hAnsi="宋体"/>
          <w:bCs/>
          <w:color w:val="auto"/>
          <w:sz w:val="21"/>
          <w:szCs w:val="21"/>
          <w:highlight w:val="none"/>
        </w:rPr>
      </w:pPr>
      <w:r>
        <w:rPr>
          <w:rFonts w:hAnsi="宋体"/>
          <w:bCs/>
          <w:color w:val="auto"/>
          <w:sz w:val="21"/>
          <w:szCs w:val="21"/>
          <w:highlight w:val="none"/>
        </w:rPr>
      </w:r>
      <w:r/>
    </w:p>
    <w:p>
      <w:pPr>
        <w:pStyle w:val="751"/>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51"/>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51"/>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51"/>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51"/>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51"/>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51"/>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51"/>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51"/>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51"/>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51"/>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51"/>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51"/>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51"/>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51"/>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JSZC-320500-SZWK-G2026-0147</w:t>
      </w:r>
      <w:r>
        <w:rPr>
          <w:rFonts w:hint="eastAsia" w:ascii="宋体" w:hAnsi="宋体"/>
          <w:color w:val="auto"/>
          <w:szCs w:val="21"/>
          <w:highlight w:val="none"/>
        </w:rPr>
        <w:t xml:space="preserve">号    </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747"/>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color w:val="auto"/>
          <w:sz w:val="24"/>
          <w:highlight w:val="none"/>
        </w:rPr>
      </w:pPr>
      <w:r/>
      <w:bookmarkStart w:id="15" w:name="_GoBack"/>
      <w:r/>
      <w:bookmarkEnd w:id="15"/>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jc w:val="center"/>
        <w:spacing w:line="400" w:lineRule="exact"/>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spacing w:line="360" w:lineRule="auto"/>
        <w:rPr>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740"/>
        <w:tblW w:w="8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455"/>
        <w:gridCol w:w="1963"/>
        <w:gridCol w:w="1037"/>
        <w:gridCol w:w="1975"/>
        <w:gridCol w:w="1778"/>
      </w:tblGrid>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工作时间</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岗位数</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岗位单价（元/月）</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年费用（元）</w:t>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宋体" w:hAnsi="宋体" w:cs="宋体"/>
                <w:b w:val="0"/>
                <w:bCs/>
                <w:color w:val="auto"/>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hAnsi="宋体"/>
                <w:color w:val="auto"/>
                <w:szCs w:val="21"/>
                <w:highlight w:val="none"/>
                <w:lang w:val="en-US" w:eastAsia="zh-CN"/>
              </w:rPr>
              <w:t xml:space="preserve">白班岗</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hAnsi="宋体"/>
                <w:color w:val="auto"/>
                <w:szCs w:val="21"/>
                <w:highlight w:val="none"/>
                <w:lang w:val="en-US" w:eastAsia="zh-CN"/>
              </w:rPr>
              <w:t xml:space="preserve">08:00-20:00</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hAnsi="宋体"/>
                <w:color w:val="auto"/>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widowControl/>
              <w:rPr>
                <w:rFonts w:hint="eastAsia" w:ascii="Times New Roman" w:hAnsi="Times New Roman"/>
                <w:b w:val="0"/>
                <w:bCs/>
                <w:color w:val="auto"/>
                <w:szCs w:val="21"/>
                <w:highlight w:val="none"/>
              </w:rPr>
            </w:pPr>
            <w:r>
              <w:rPr>
                <w:rFonts w:ascii="宋体" w:hAnsi="宋体" w:cs="宋体"/>
                <w:b w:val="0"/>
                <w:bCs/>
                <w:color w:val="auto"/>
                <w:szCs w:val="21"/>
                <w:highlight w:val="none"/>
                <w:lang w:bidi="ar"/>
              </w:rPr>
              <w:t xml:space="preserve">  2</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hAnsi="宋体"/>
                <w:color w:val="auto"/>
                <w:szCs w:val="21"/>
                <w:highlight w:val="none"/>
                <w:lang w:val="en-US" w:eastAsia="zh-CN"/>
              </w:rPr>
              <w:t xml:space="preserve">夜班岗</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hAnsi="宋体"/>
                <w:color w:val="auto"/>
                <w:szCs w:val="21"/>
                <w:highlight w:val="none"/>
                <w:lang w:val="en-US" w:eastAsia="zh-CN"/>
              </w:rPr>
              <w:t xml:space="preserve">20:00-08:00</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hAnsi="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宋体" w:hAnsi="宋体" w:cs="宋体"/>
                <w:b w:val="0"/>
                <w:bCs/>
                <w:color w:val="auto"/>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hAnsi="宋体"/>
                <w:color w:val="auto"/>
                <w:szCs w:val="21"/>
                <w:highlight w:val="none"/>
                <w:lang w:val="en-US" w:eastAsia="zh-CN"/>
              </w:rPr>
              <w:t xml:space="preserve">单陪岗</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hAnsi="宋体"/>
                <w:color w:val="auto"/>
                <w:szCs w:val="21"/>
                <w:highlight w:val="none"/>
                <w:lang w:val="en-US" w:eastAsia="zh-CN"/>
              </w:rPr>
              <w:t xml:space="preserve">08:00-08:00</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hAnsi="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410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投标总价（人民币大写）</w:t>
            </w:r>
            <w:r/>
          </w:p>
        </w:tc>
        <w:tc>
          <w:tcPr>
            <w:gridSpan w:val="3"/>
            <w:tcBorders>
              <w:top w:val="single" w:color="auto" w:sz="4" w:space="0"/>
              <w:left w:val="single" w:color="auto" w:sz="4" w:space="0"/>
              <w:bottom w:val="single" w:color="auto" w:sz="4" w:space="0"/>
              <w:right w:val="single" w:color="auto" w:sz="4" w:space="0"/>
            </w:tcBorders>
            <w:tcW w:w="4790" w:type="dxa"/>
            <w:vAlign w:val="center"/>
            <w:textDirection w:val="lrTb"/>
            <w:noWrap w:val="false"/>
          </w:tcPr>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（小写）：</w:t>
            </w:r>
            <w:r/>
          </w:p>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（大写）：</w:t>
            </w:r>
            <w:r/>
          </w:p>
        </w:tc>
      </w:tr>
    </w:tbl>
    <w:p>
      <w:pPr>
        <w:pStyle w:val="747"/>
        <w:rPr>
          <w:color w:val="auto"/>
          <w:spacing w:val="20"/>
          <w:szCs w:val="21"/>
          <w:highlight w:val="none"/>
        </w:rPr>
      </w:pPr>
      <w:r>
        <w:rPr>
          <w:color w:val="auto"/>
          <w:spacing w:val="20"/>
          <w:szCs w:val="21"/>
          <w:highlight w:val="none"/>
        </w:rPr>
      </w:r>
      <w:r/>
    </w:p>
    <w:p>
      <w:pPr>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spacing w:line="360" w:lineRule="exact"/>
        <w:rPr>
          <w:b/>
          <w:color w:val="auto"/>
          <w:sz w:val="24"/>
          <w:szCs w:val="24"/>
          <w:highlight w:val="none"/>
        </w:rPr>
      </w:pPr>
      <w:r>
        <w:rPr>
          <w:color w:val="auto"/>
          <w:szCs w:val="21"/>
          <w:highlight w:val="none"/>
        </w:rPr>
        <w:t xml:space="preserve">注：条目举例不限于此，可自行添加。</w:t>
      </w:r>
      <w:r/>
    </w:p>
    <w:p>
      <w:pPr>
        <w:ind w:firstLine="420"/>
        <w:spacing w:line="360" w:lineRule="exact"/>
        <w:rPr>
          <w:b/>
          <w:color w:val="auto"/>
          <w:sz w:val="24"/>
          <w:szCs w:val="24"/>
          <w:highlight w:val="none"/>
        </w:rPr>
      </w:pPr>
      <w:r>
        <w:rPr>
          <w:color w:val="auto"/>
          <w:szCs w:val="21"/>
          <w:highlight w:val="none"/>
        </w:rPr>
        <w:t xml:space="preserve">测算时工资标准和社会保险不得低于项目所在地最新公布的最低标准，否则作无效报价处理。利润、管理费、税费及相应利润投标响应单位自行考虑。</w:t>
      </w:r>
      <w:r/>
    </w:p>
    <w:p>
      <w:pPr>
        <w:spacing w:line="360" w:lineRule="auto"/>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751"/>
        <w:spacing w:line="400" w:lineRule="exact"/>
        <w:rPr>
          <w:rFonts w:cs="宋体"/>
          <w:color w:val="auto"/>
          <w:szCs w:val="21"/>
          <w:highlight w:val="none"/>
        </w:rPr>
      </w:pPr>
      <w:r>
        <w:rPr>
          <w:rFonts w:cs="宋体"/>
          <w:color w:val="auto"/>
          <w:szCs w:val="21"/>
          <w:highlight w:val="none"/>
        </w:rPr>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51"/>
        <w:jc w:val="center"/>
        <w:spacing w:line="400" w:lineRule="exact"/>
        <w:rPr>
          <w:rFonts w:cs="宋体"/>
          <w:color w:val="auto"/>
          <w:szCs w:val="21"/>
          <w:highlight w:val="none"/>
        </w:rPr>
      </w:pPr>
      <w:r>
        <w:rPr>
          <w:rFonts w:cs="宋体"/>
          <w:color w:val="auto"/>
          <w:szCs w:val="21"/>
          <w:highlight w:val="none"/>
        </w:rPr>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751"/>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r>
      <w:r/>
    </w:p>
    <w:p>
      <w:pPr>
        <w:pStyle w:val="751"/>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40"/>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11"/>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采购需求中的服务</w:t>
      </w:r>
      <w:r>
        <w:rPr>
          <w:rFonts w:hAnsi="宋体"/>
          <w:b/>
          <w:color w:val="auto"/>
          <w:szCs w:val="21"/>
          <w:highlight w:val="none"/>
          <w:u w:val="single"/>
        </w:rPr>
        <w:t xml:space="preserve">要求逐条列出并对比</w:t>
      </w:r>
      <w:r>
        <w:rPr>
          <w:rFonts w:hAnsi="宋体"/>
          <w:bCs/>
          <w:color w:val="auto"/>
          <w:szCs w:val="21"/>
          <w:highlight w:val="none"/>
        </w:rPr>
        <w:t xml:space="preserve">。</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751"/>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40"/>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13"/>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        年     月     日</w:t>
      </w:r>
      <w:r/>
    </w:p>
    <w:p>
      <w:pPr>
        <w:pStyle w:val="751"/>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rPr>
          <w:rFonts w:eastAsiaTheme="minorEastAsia"/>
          <w:b/>
          <w:color w:val="auto"/>
          <w:highlight w:val="none"/>
          <w:lang w:val="zh-CN"/>
        </w:rPr>
      </w:pPr>
      <w:r>
        <w:rPr>
          <w:rFonts w:hint="eastAsia" w:ascii="Times New Roman" w:hAnsi="宋体"/>
          <w:b/>
          <w:color w:val="auto"/>
          <w:szCs w:val="21"/>
          <w:highlight w:val="none"/>
        </w:rPr>
        <w:t xml:space="preserve">格式7、</w:t>
      </w:r>
      <w:r>
        <w:rPr>
          <w:rFonts w:eastAsiaTheme="minorEastAsia"/>
          <w:b/>
          <w:color w:val="auto"/>
          <w:highlight w:val="none"/>
          <w:lang w:val="zh-CN"/>
        </w:rPr>
        <w:t xml:space="preserve">岗位及人员配置：需按本格式填写具体岗位名称及岗位时间</w:t>
      </w:r>
      <w:r/>
    </w:p>
    <w:p>
      <w:pPr>
        <w:ind w:firstLine="420"/>
        <w:spacing w:line="400" w:lineRule="exact"/>
        <w:rPr>
          <w:rFonts w:eastAsiaTheme="minorEastAsia"/>
          <w:color w:val="auto"/>
          <w:szCs w:val="21"/>
          <w:highlight w:val="none"/>
        </w:rPr>
      </w:pPr>
      <w:r>
        <w:rPr>
          <w:rFonts w:eastAsiaTheme="minorEastAsia"/>
          <w:color w:val="auto"/>
          <w:szCs w:val="21"/>
          <w:highlight w:val="none"/>
        </w:rPr>
      </w:r>
      <w:r/>
    </w:p>
    <w:p>
      <w:pPr>
        <w:ind w:firstLine="420"/>
        <w:jc w:val="center"/>
        <w:spacing w:line="400" w:lineRule="exact"/>
        <w:rPr>
          <w:rFonts w:eastAsiaTheme="minorEastAsia"/>
          <w:b/>
          <w:bCs/>
          <w:color w:val="auto"/>
          <w:sz w:val="36"/>
          <w:szCs w:val="36"/>
          <w:highlight w:val="none"/>
        </w:rPr>
      </w:pPr>
      <w:r>
        <w:rPr>
          <w:rFonts w:eastAsiaTheme="minorEastAsia"/>
          <w:b/>
          <w:bCs/>
          <w:color w:val="auto"/>
          <w:sz w:val="36"/>
          <w:szCs w:val="36"/>
          <w:highlight w:val="none"/>
        </w:rPr>
        <w:t xml:space="preserve">岗位及人员配置表</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40"/>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735"/>
        <w:gridCol w:w="2520"/>
        <w:gridCol w:w="1980"/>
        <w:gridCol w:w="1800"/>
        <w:gridCol w:w="1800"/>
      </w:tblGrid>
      <w:tr>
        <w:trPr>
          <w:trHeight w:val="582"/>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岗位名称</w:t>
            </w:r>
            <w:r/>
          </w:p>
        </w:tc>
        <w:tc>
          <w:tcPr>
            <w:gridSpan w:val="2"/>
            <w:tcBorders>
              <w:top w:val="single" w:color="auto" w:sz="4" w:space="0"/>
              <w:left w:val="none" w:color="000000" w:sz="4" w:space="0"/>
              <w:bottom w:val="single" w:color="auto" w:sz="4" w:space="0"/>
              <w:right w:val="single" w:color="auto" w:sz="4" w:space="0"/>
            </w:tcBorders>
            <w:tcW w:w="37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岗位时间</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人数</w:t>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color w:val="auto"/>
                <w:szCs w:val="21"/>
                <w:highlight w:val="none"/>
              </w:rPr>
            </w:pPr>
            <w:r>
              <w:rPr>
                <w:rFonts w:eastAsiaTheme="minorEastAsia"/>
                <w:b/>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r>
    </w:tbl>
    <w:p>
      <w:pPr>
        <w:pStyle w:val="751"/>
        <w:spacing w:line="400" w:lineRule="exact"/>
        <w:rPr>
          <w:rFonts w:ascii="Times New Roman" w:hAnsi="宋体" w:eastAsia="宋体"/>
          <w:b/>
          <w:color w:val="auto"/>
          <w:sz w:val="21"/>
          <w:szCs w:val="21"/>
          <w:highlight w:val="none"/>
        </w:rPr>
      </w:pPr>
      <w:r>
        <w:rPr>
          <w:rFonts w:ascii="Times New Roman" w:hAnsi="宋体" w:eastAsia="宋体"/>
          <w:b/>
          <w:color w:val="auto"/>
          <w:sz w:val="21"/>
          <w:szCs w:val="21"/>
          <w:highlight w:val="none"/>
        </w:rPr>
      </w:r>
      <w:r/>
    </w:p>
    <w:p>
      <w:pPr>
        <w:ind w:firstLine="210"/>
        <w:spacing w:line="360" w:lineRule="auto"/>
        <w:rPr>
          <w:rFonts w:ascii="Times New Roman" w:hAnsi="Times New Roman"/>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法定代表人或授权委托人：（签字或盖章）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color w:val="auto"/>
          <w:szCs w:val="21"/>
          <w:highlight w:val="none"/>
        </w:rPr>
        <w:t xml:space="preserve"> </w:t>
      </w:r>
      <w:r/>
    </w:p>
    <w:p>
      <w:pPr>
        <w:spacing w:line="400" w:lineRule="exact"/>
        <w:rPr>
          <w:color w:val="auto"/>
          <w:szCs w:val="21"/>
          <w:highlight w:val="none"/>
        </w:rPr>
      </w:pPr>
      <w:r>
        <w:rPr>
          <w:color w:val="auto"/>
          <w:szCs w:val="21"/>
          <w:highlight w:val="none"/>
        </w:rPr>
      </w:r>
      <w:r/>
    </w:p>
    <w:p>
      <w:pPr>
        <w:pStyle w:val="751"/>
        <w:spacing w:line="400" w:lineRule="exact"/>
        <w:rPr>
          <w:color w:val="auto"/>
          <w:sz w:val="21"/>
          <w:szCs w:val="21"/>
          <w:highlight w:val="none"/>
        </w:rPr>
      </w:pPr>
      <w:r>
        <w:rPr>
          <w:rFonts w:hint="eastAsia"/>
          <w:color w:val="auto"/>
          <w:sz w:val="21"/>
          <w:szCs w:val="21"/>
          <w:highlight w:val="none"/>
        </w:rPr>
        <w:t xml:space="preserve"> </w:t>
      </w:r>
      <w:r/>
    </w:p>
    <w:p>
      <w:pPr>
        <w:spacing w:line="400" w:lineRule="exact"/>
        <w:rPr>
          <w:rFonts w:hAnsi="宋体"/>
          <w:b/>
          <w:color w:val="auto"/>
          <w:szCs w:val="21"/>
          <w:highlight w:val="none"/>
        </w:rPr>
      </w:pPr>
      <w:r>
        <w:rPr>
          <w:rFonts w:hAnsi="宋体"/>
          <w:b/>
          <w:color w:val="auto"/>
          <w:szCs w:val="21"/>
          <w:highlight w:val="none"/>
        </w:rPr>
        <w:br w:type="page" w:clear="all"/>
      </w:r>
      <w:r>
        <w:rPr>
          <w:rFonts w:hint="eastAsia" w:ascii="宋体" w:hAnsi="Courier New"/>
          <w:b/>
          <w:color w:val="auto"/>
          <w:szCs w:val="21"/>
          <w:highlight w:val="none"/>
        </w:rPr>
        <w:t xml:space="preserve">格式8、</w:t>
      </w:r>
      <w:r>
        <w:rPr>
          <w:rFonts w:hint="eastAsia" w:hAnsi="宋体"/>
          <w:b/>
          <w:color w:val="auto"/>
          <w:szCs w:val="21"/>
          <w:highlight w:val="none"/>
        </w:rPr>
        <w:t xml:space="preserve">拟投入本项目人员表</w:t>
      </w:r>
      <w:r/>
    </w:p>
    <w:p>
      <w:pPr>
        <w:pStyle w:val="751"/>
        <w:ind w:firstLine="643"/>
        <w:spacing w:line="400" w:lineRule="exact"/>
        <w:rPr>
          <w:rFonts w:hAnsi="宋体"/>
          <w:b/>
          <w:color w:val="auto"/>
          <w:sz w:val="32"/>
          <w:szCs w:val="32"/>
          <w:highlight w:val="none"/>
        </w:rPr>
      </w:pPr>
      <w:r>
        <w:rPr>
          <w:rFonts w:hAnsi="宋体"/>
          <w:b/>
          <w:color w:val="auto"/>
          <w:sz w:val="32"/>
          <w:szCs w:val="32"/>
          <w:highlight w:val="none"/>
        </w:rPr>
      </w:r>
      <w:r/>
    </w:p>
    <w:p>
      <w:pPr>
        <w:pStyle w:val="751"/>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740"/>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rPr>
          <w:rFonts w:hint="eastAsia"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9</w:t>
      </w:r>
      <w:r>
        <w:rPr>
          <w:rFonts w:hint="eastAsia" w:hAnsi="宋体"/>
          <w:b/>
          <w:color w:val="auto"/>
          <w:szCs w:val="21"/>
          <w:highlight w:val="none"/>
        </w:rPr>
        <w:t xml:space="preserve">、资格证明文件</w:t>
      </w:r>
      <w:r/>
    </w:p>
    <w:p>
      <w:pPr>
        <w:pStyle w:val="742"/>
        <w:ind w:firstLine="0"/>
        <w:rPr>
          <w:b/>
          <w:color w:val="auto"/>
          <w:sz w:val="21"/>
          <w:szCs w:val="21"/>
          <w:highlight w:val="none"/>
        </w:rPr>
      </w:pPr>
      <w:r>
        <w:rPr>
          <w:b/>
          <w:color w:val="auto"/>
          <w:sz w:val="21"/>
          <w:szCs w:val="21"/>
          <w:highlight w:val="none"/>
        </w:rPr>
      </w:r>
      <w:r/>
    </w:p>
    <w:p>
      <w:pPr>
        <w:pStyle w:val="742"/>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2"/>
        <w:ind w:firstLine="0"/>
        <w:rPr>
          <w:b/>
          <w:color w:val="auto"/>
          <w:sz w:val="21"/>
          <w:szCs w:val="21"/>
          <w:highlight w:val="none"/>
        </w:rPr>
      </w:pPr>
      <w:r>
        <w:rPr>
          <w:b/>
          <w:color w:val="auto"/>
          <w:sz w:val="21"/>
          <w:szCs w:val="21"/>
          <w:highlight w:val="none"/>
        </w:rPr>
      </w:r>
      <w:r/>
    </w:p>
    <w:p>
      <w:pPr>
        <w:pStyle w:val="742"/>
        <w:ind w:firstLine="0"/>
        <w:rPr>
          <w:b/>
          <w:color w:val="auto"/>
          <w:highlight w:val="none"/>
        </w:rPr>
      </w:pPr>
      <w:r>
        <w:rPr>
          <w:b/>
          <w:color w:val="auto"/>
          <w:highlight w:val="none"/>
        </w:rPr>
      </w:r>
      <w:r/>
    </w:p>
    <w:p>
      <w:pPr>
        <w:pStyle w:val="751"/>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51"/>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2"/>
        <w:jc w:val="center"/>
        <w:rPr>
          <w:rFonts w:ascii="Times New Roman"/>
          <w:color w:val="auto"/>
          <w:highlight w:val="none"/>
        </w:rPr>
      </w:pPr>
      <w:r>
        <w:rPr>
          <w:rFonts w:ascii="Times New Roman"/>
          <w:color w:val="auto"/>
          <w:highlight w:val="none"/>
        </w:rPr>
      </w:r>
      <w:r/>
    </w:p>
    <w:p>
      <w:pPr>
        <w:pStyle w:val="742"/>
        <w:jc w:val="center"/>
        <w:rPr>
          <w:color w:val="auto"/>
          <w:highlight w:val="none"/>
        </w:rPr>
      </w:pPr>
      <w:r>
        <w:rPr>
          <w:color w:val="auto"/>
          <w:highlight w:val="none"/>
        </w:rPr>
      </w:r>
      <w:r/>
    </w:p>
    <w:p>
      <w:pPr>
        <w:pStyle w:val="751"/>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2"/>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42"/>
        <w:ind w:firstLine="0"/>
        <w:spacing w:line="400" w:lineRule="exact"/>
        <w:rPr>
          <w:color w:val="auto"/>
          <w:sz w:val="21"/>
          <w:szCs w:val="21"/>
          <w:highlight w:val="none"/>
        </w:rPr>
      </w:pPr>
      <w:r>
        <w:rPr>
          <w:color w:val="auto"/>
          <w:sz w:val="21"/>
          <w:szCs w:val="21"/>
          <w:highlight w:val="none"/>
        </w:rPr>
      </w:r>
      <w:r/>
    </w:p>
    <w:p>
      <w:pPr>
        <w:pStyle w:val="742"/>
        <w:ind w:firstLine="0"/>
        <w:rPr>
          <w:color w:val="auto"/>
          <w:highlight w:val="none"/>
        </w:rPr>
      </w:pPr>
      <w:r>
        <w:rPr>
          <w:color w:val="auto"/>
          <w:highlight w:val="none"/>
        </w:rPr>
      </w:r>
      <w:r/>
    </w:p>
    <w:p>
      <w:pPr>
        <w:pStyle w:val="742"/>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42"/>
        <w:ind w:firstLine="0"/>
        <w:rPr>
          <w:rFonts w:ascii="宋体" w:hAnsi="宋体"/>
          <w:color w:val="auto"/>
          <w:highlight w:val="none"/>
        </w:rPr>
      </w:pPr>
      <w:r>
        <w:rPr>
          <w:rFonts w:ascii="宋体" w:hAnsi="宋体"/>
          <w:color w:val="auto"/>
          <w:highlight w:val="none"/>
        </w:rPr>
      </w:r>
      <w:r/>
    </w:p>
    <w:p>
      <w:pPr>
        <w:pStyle w:val="751"/>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40"/>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2"/>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2"/>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2"/>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2"/>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格式10、相关业绩一览表</w:t>
      </w:r>
      <w:r/>
    </w:p>
    <w:p>
      <w:pPr>
        <w:ind w:left="-42" w:right="357"/>
        <w:spacing w:line="400" w:lineRule="exact"/>
        <w:rPr>
          <w:b/>
          <w:color w:val="auto"/>
          <w:sz w:val="24"/>
          <w:highlight w:val="none"/>
        </w:rPr>
      </w:pPr>
      <w:r>
        <w:rPr>
          <w:b/>
          <w:color w:val="auto"/>
          <w:sz w:val="24"/>
          <w:highlight w:val="none"/>
        </w:rPr>
      </w:r>
      <w:r/>
    </w:p>
    <w:p>
      <w:pPr>
        <w:pStyle w:val="751"/>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740"/>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96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227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232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0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rPr>
          <w:rFonts w:ascii="宋体" w:hAnsi="宋体"/>
          <w:b/>
          <w:bCs/>
          <w:color w:val="auto"/>
          <w:sz w:val="24"/>
          <w:highlight w:val="none"/>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格式11、服务管理实施方案</w:t>
      </w:r>
      <w:r/>
    </w:p>
    <w:p>
      <w:pPr>
        <w:pStyle w:val="751"/>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实施方案</w:t>
      </w:r>
      <w:r/>
    </w:p>
    <w:tbl>
      <w:tblPr>
        <w:tblStyle w:val="74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、投标人应针对本次招标项目特点编写公司中标后拟采取的详细的组织计划，包括人员安排、时间安排等，以及遇重大、紧急事项的应急措施等。</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、工作管理标准、考核方案</w:t>
      </w:r>
      <w:r/>
    </w:p>
    <w:p>
      <w:pPr>
        <w:pStyle w:val="751"/>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74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751"/>
        <w:ind w:firstLine="643"/>
        <w:jc w:val="center"/>
        <w:spacing w:line="400" w:lineRule="exact"/>
        <w:rPr>
          <w:rFonts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注：1、从业人员、营业收入、资产总额填报上一年度数据，无上一年度数据的新成立企业可不填报。行业划分标准依据工信部联企业[2011]300号文的规定填写。</w:t>
      </w:r>
      <w:bookmarkEnd w:id="10"/>
      <w:r/>
      <w:r/>
    </w:p>
    <w:p>
      <w:pPr>
        <w:ind w:firstLine="420"/>
        <w:spacing w:line="400" w:lineRule="exact"/>
        <w:rPr>
          <w:b/>
          <w:color w:val="auto"/>
          <w:szCs w:val="21"/>
          <w:highlight w:val="none"/>
          <w:u w:val="single"/>
        </w:rPr>
      </w:pPr>
      <w:r>
        <w:rPr>
          <w:rFonts w:hint="eastAsia"/>
          <w:b/>
          <w:color w:val="auto"/>
          <w:szCs w:val="21"/>
          <w:highlight w:val="none"/>
        </w:rPr>
        <w:t xml:space="preserve">2、</w:t>
      </w:r>
      <w:r>
        <w:rPr>
          <w:rFonts w:hint="eastAsia"/>
          <w:b/>
          <w:color w:val="auto"/>
          <w:szCs w:val="21"/>
          <w:highlight w:val="none"/>
          <w:u w:val="single"/>
        </w:rPr>
        <w:t xml:space="preserve">本项目专门面向中小企业采购，所属行业为：</w:t>
      </w:r>
      <w:r>
        <w:rPr>
          <w:rFonts w:hint="eastAsia"/>
          <w:b/>
          <w:color w:val="auto"/>
          <w:szCs w:val="21"/>
          <w:highlight w:val="none"/>
          <w:u w:val="single"/>
          <w:lang w:eastAsia="zh-CN"/>
        </w:rPr>
        <w:t xml:space="preserve">租赁和商务服务业</w:t>
      </w:r>
      <w:r>
        <w:rPr>
          <w:rFonts w:hint="eastAsia"/>
          <w:b/>
          <w:color w:val="auto"/>
          <w:szCs w:val="21"/>
          <w:highlight w:val="none"/>
          <w:u w:val="single"/>
        </w:rPr>
        <w:t xml:space="preserve">。投标人应如实、完整填报《中小企业声明函》，否则为无效投标。</w:t>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51"/>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51"/>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51"/>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11" w:name="_Hlk99527844"/>
      <w:r/>
      <w:bookmarkStart w:id="12" w:name="_Hlk131152921"/>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苏州市广济医院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老年精神患者亲情陪护服务项目</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JSZC-320500-SZWK-G2026-0147</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老年精神患者亲情陪护服务项目</w:t>
      </w:r>
      <w:r/>
    </w:p>
    <w:p>
      <w:pPr>
        <w:ind w:firstLine="422"/>
        <w:spacing w:line="400" w:lineRule="exact"/>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一年（从合同签订之日起开始计算）</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四</w:t>
      </w:r>
      <w:r>
        <w:rPr>
          <w:rFonts w:ascii="Times New Roman" w:hAnsi="Times New Roman"/>
          <w:b/>
          <w:bCs/>
          <w:color w:val="auto"/>
          <w:szCs w:val="21"/>
          <w:highlight w:val="none"/>
        </w:rPr>
        <w:t xml:space="preserve">、服务要求：</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（一）服务范围：</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服务地点为苏州市广济医院封闭病区。</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投标报价不得超过本项目规定的最高限价，否则为无效投标。结算按医院实际需求看护量结算。</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（二）项目情况介绍：</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医院目前多个病区都存在老年患者和残联患者，在住院期间可能存在多种风险，且因精神症状与疾病的影响，无法通过宣教和指导患者掌握自我保护措施，需要具有特殊护理，由专业的护理陪护人员进行安全照护和日常的生活照料，以保障患者住院期间的安全和个人卫生清洁，现有病区标配护工人数已不能满足需求。为了实现扶老、济困、助残、救孤的目的，促进老年精神患者康复，减轻老年精神患者的家庭负担，故开展老年精神患者亲情陪护项目。</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（三）服务具体要求：</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1、人员配置：本项目服务人员配置要求提供</w:t>
      </w:r>
      <w:r/>
    </w:p>
    <w:tbl>
      <w:tblPr>
        <w:tblStyle w:val="74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28"/>
        <w:gridCol w:w="3044"/>
        <w:gridCol w:w="2645"/>
        <w:gridCol w:w="1602"/>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工作时间</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岗位数</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白班岗</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08:00-20:00</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8</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夜班岗</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20:00-08:00</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5</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6"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单陪岗</w:t>
            </w:r>
            <w:r/>
          </w:p>
        </w:tc>
        <w:tc>
          <w:tcPr>
            <w:shd w:val="clear" w:color="auto" w:fill="auto"/>
            <w:tcBorders>
              <w:top w:val="single" w:color="000000" w:sz="4" w:space="0"/>
              <w:left w:val="single" w:color="000000" w:sz="4" w:space="0"/>
              <w:bottom w:val="single" w:color="000000" w:sz="4" w:space="0"/>
              <w:right w:val="single" w:color="000000" w:sz="4" w:space="0"/>
            </w:tcBorders>
            <w:tcW w:w="1552"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08:00-08:00</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spacing w:line="400" w:lineRule="exact"/>
              <w:widowControl/>
              <w:rPr>
                <w:rFonts w:hint="default" w:hAnsi="宋体"/>
                <w:color w:val="auto"/>
                <w:szCs w:val="21"/>
                <w:highlight w:val="none"/>
                <w:lang w:val="en-US" w:eastAsia="zh-CN"/>
              </w:rPr>
            </w:pPr>
            <w:r>
              <w:rPr>
                <w:rFonts w:hint="eastAsia" w:hAnsi="宋体"/>
                <w:color w:val="auto"/>
                <w:szCs w:val="21"/>
                <w:highlight w:val="none"/>
                <w:lang w:val="en-US" w:eastAsia="zh-CN"/>
              </w:rPr>
              <w:t xml:space="preserve">其他</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护理员≥17人</w:t>
            </w:r>
            <w:r/>
          </w:p>
        </w:tc>
      </w:tr>
    </w:tbl>
    <w:p>
      <w:pPr>
        <w:jc w:val="left"/>
        <w:keepLines w:val="0"/>
        <w:keepNext w:val="0"/>
        <w:widowControl/>
        <w:rPr>
          <w:rFonts w:hint="eastAsia" w:hAnsi="宋体"/>
          <w:color w:val="auto"/>
          <w:szCs w:val="21"/>
          <w:highlight w:val="none"/>
        </w:rPr>
        <w:suppressLineNumbers w:val="0"/>
      </w:pPr>
      <w:r>
        <w:rPr>
          <w:rFonts w:hint="eastAsia" w:hAnsi="宋体"/>
          <w:color w:val="auto"/>
          <w:szCs w:val="21"/>
          <w:highlight w:val="none"/>
        </w:rPr>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2、亲情陪护人员需求：</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（1）</w:t>
      </w:r>
      <w:r>
        <w:rPr>
          <w:rFonts w:hint="eastAsia" w:hAnsi="宋体"/>
          <w:color w:val="auto"/>
          <w:szCs w:val="21"/>
          <w:highlight w:val="none"/>
        </w:rPr>
        <w:t xml:space="preserve">管理人员：</w:t>
      </w:r>
      <w:r/>
    </w:p>
    <w:p>
      <w:pPr>
        <w:ind w:firstLine="422"/>
        <w:jc w:val="left"/>
        <w:spacing w:line="400" w:lineRule="exact"/>
        <w:widowControl/>
        <w:rPr>
          <w:rFonts w:hint="eastAsia" w:hAnsi="宋体"/>
          <w:color w:val="auto"/>
          <w:szCs w:val="21"/>
          <w:highlight w:val="none"/>
          <w:lang w:val="en-US" w:eastAsia="zh-CN"/>
        </w:rPr>
      </w:pPr>
      <w:r>
        <w:rPr>
          <w:rFonts w:hint="eastAsia" w:hAnsi="宋体"/>
          <w:color w:val="auto"/>
          <w:szCs w:val="21"/>
          <w:highlight w:val="none"/>
          <w:lang w:val="en-US" w:eastAsia="zh-CN"/>
        </w:rPr>
        <w:t xml:space="preserve">1.1 </w:t>
      </w:r>
      <w:r>
        <w:rPr>
          <w:rFonts w:hint="eastAsia" w:hAnsi="宋体"/>
          <w:color w:val="auto"/>
          <w:szCs w:val="21"/>
          <w:highlight w:val="none"/>
          <w:lang w:val="zh-CN"/>
        </w:rPr>
        <w:t xml:space="preserve">拟任项目管理人员，</w:t>
      </w:r>
      <w:r>
        <w:rPr>
          <w:rFonts w:hint="eastAsia" w:hAnsi="宋体"/>
          <w:color w:val="auto"/>
          <w:szCs w:val="21"/>
          <w:highlight w:val="none"/>
          <w:lang w:val="en-US" w:eastAsia="zh-CN"/>
        </w:rPr>
        <w:t xml:space="preserve">男性年龄不超过61周岁，女性年龄不超过56周岁。</w:t>
      </w:r>
      <w:r/>
    </w:p>
    <w:p>
      <w:pPr>
        <w:ind w:firstLine="422"/>
        <w:jc w:val="left"/>
        <w:spacing w:line="400" w:lineRule="exact"/>
        <w:widowControl/>
        <w:rPr>
          <w:rFonts w:hint="default" w:hAnsi="宋体"/>
          <w:color w:val="auto"/>
          <w:szCs w:val="21"/>
          <w:highlight w:val="none"/>
          <w:lang w:val="en-US" w:eastAsia="zh-CN"/>
        </w:rPr>
      </w:pPr>
      <w:r>
        <w:rPr>
          <w:rFonts w:hint="eastAsia" w:hAnsi="宋体"/>
          <w:color w:val="auto"/>
          <w:szCs w:val="21"/>
          <w:highlight w:val="none"/>
          <w:lang w:val="en-US" w:eastAsia="zh-CN"/>
        </w:rPr>
        <w:t xml:space="preserve">1.2 如有10年以上精神病专科医院护士任职经验，可在其原年龄限制后延10岁（最高不超过65岁）。</w:t>
      </w:r>
      <w:r>
        <w:rPr>
          <w:rFonts w:hint="eastAsia" w:hAnsi="宋体"/>
          <w:color w:val="auto"/>
          <w:szCs w:val="21"/>
          <w:highlight w:val="none"/>
        </w:rPr>
        <w:t xml:space="preserve">具有护理证</w:t>
      </w:r>
      <w:r>
        <w:rPr>
          <w:rFonts w:hint="eastAsia" w:hAnsi="宋体"/>
          <w:color w:val="auto"/>
          <w:szCs w:val="21"/>
          <w:highlight w:val="none"/>
          <w:lang w:val="en-US" w:eastAsia="zh-CN"/>
        </w:rPr>
        <w:t xml:space="preserve">或</w:t>
      </w:r>
      <w:r>
        <w:rPr>
          <w:rFonts w:hint="eastAsia" w:hAnsi="宋体"/>
          <w:color w:val="auto"/>
          <w:szCs w:val="21"/>
          <w:highlight w:val="none"/>
        </w:rPr>
        <w:t xml:space="preserve">精神病专科陪护证书。</w:t>
      </w:r>
      <w:r/>
    </w:p>
    <w:p>
      <w:pPr>
        <w:ind w:firstLine="422"/>
        <w:jc w:val="left"/>
        <w:spacing w:line="400" w:lineRule="exact"/>
        <w:widowControl/>
        <w:rPr>
          <w:rFonts w:hint="default" w:hAnsi="宋体"/>
          <w:color w:val="auto"/>
          <w:szCs w:val="21"/>
          <w:highlight w:val="none"/>
          <w:lang w:val="en-US" w:eastAsia="zh-CN"/>
        </w:rPr>
      </w:pPr>
      <w:r>
        <w:rPr>
          <w:rFonts w:hint="eastAsia" w:hAnsi="宋体"/>
          <w:color w:val="auto"/>
          <w:szCs w:val="21"/>
          <w:highlight w:val="none"/>
          <w:lang w:val="en-US" w:eastAsia="zh-CN"/>
        </w:rPr>
        <w:t xml:space="preserve">1.3 管理人员学历要求大专及以上。</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（2）陪护</w:t>
      </w:r>
      <w:r>
        <w:rPr>
          <w:rFonts w:hint="eastAsia" w:hAnsi="宋体"/>
          <w:color w:val="auto"/>
          <w:szCs w:val="21"/>
          <w:highlight w:val="none"/>
        </w:rPr>
        <w:t xml:space="preserve">人员年龄要求原则上：</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2</w:t>
      </w:r>
      <w:r>
        <w:rPr>
          <w:rFonts w:hint="eastAsia" w:hAnsi="宋体"/>
          <w:color w:val="auto"/>
          <w:szCs w:val="21"/>
          <w:highlight w:val="none"/>
          <w:lang w:val="en-US" w:eastAsia="zh-CN"/>
        </w:rPr>
        <w:t xml:space="preserve">.</w:t>
      </w:r>
      <w:r>
        <w:rPr>
          <w:rFonts w:hint="eastAsia" w:hAnsi="宋体"/>
          <w:color w:val="auto"/>
          <w:szCs w:val="21"/>
          <w:highlight w:val="none"/>
        </w:rPr>
        <w:t xml:space="preserve">1男性工作人员不可超过65周岁，其中61周岁以下需占比至少80%。62-65周岁不可超过20%。</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2</w:t>
      </w:r>
      <w:r>
        <w:rPr>
          <w:rFonts w:hint="eastAsia" w:hAnsi="宋体"/>
          <w:color w:val="auto"/>
          <w:szCs w:val="21"/>
          <w:highlight w:val="none"/>
          <w:lang w:val="en-US" w:eastAsia="zh-CN"/>
        </w:rPr>
        <w:t xml:space="preserve">.2</w:t>
      </w:r>
      <w:r>
        <w:rPr>
          <w:rFonts w:hint="eastAsia" w:hAnsi="宋体"/>
          <w:color w:val="auto"/>
          <w:szCs w:val="21"/>
          <w:highlight w:val="none"/>
        </w:rPr>
        <w:t xml:space="preserve">女性工作人员不可超过60周岁，其中56周岁以下需占比至少80%。57-60周岁不可超过20%。</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2</w:t>
      </w:r>
      <w:r>
        <w:rPr>
          <w:rFonts w:hint="eastAsia" w:hAnsi="宋体"/>
          <w:color w:val="auto"/>
          <w:szCs w:val="21"/>
          <w:highlight w:val="none"/>
          <w:lang w:val="en-US" w:eastAsia="zh-CN"/>
        </w:rPr>
        <w:t xml:space="preserve">.3</w:t>
      </w:r>
      <w:r>
        <w:rPr>
          <w:rFonts w:hint="eastAsia" w:hAnsi="宋体"/>
          <w:color w:val="auto"/>
          <w:szCs w:val="21"/>
          <w:highlight w:val="none"/>
        </w:rPr>
        <w:t xml:space="preserve">学历要求小学及以上</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lang w:val="en-US" w:eastAsia="zh-CN"/>
        </w:rPr>
        <w:t xml:space="preserve">（3）</w:t>
      </w:r>
      <w:r>
        <w:rPr>
          <w:rFonts w:hint="eastAsia" w:hAnsi="宋体"/>
          <w:color w:val="auto"/>
          <w:szCs w:val="21"/>
          <w:highlight w:val="none"/>
        </w:rPr>
        <w:t xml:space="preserve">要求所有员工统一着装，佩证上岗，文明礼貌。管理人员准确获得医疗服务信息，并及时准确下达工作指令，工作人员应做好自身防护工作。员工应精神健康，有爱心、耐心，服从病区安排与保证员工的稳定性，不能因员工变动影响工作。</w:t>
      </w:r>
      <w:r/>
    </w:p>
    <w:p>
      <w:pPr>
        <w:ind w:firstLine="422"/>
        <w:jc w:val="left"/>
        <w:spacing w:line="400" w:lineRule="exact"/>
        <w:widowControl/>
        <w:rPr>
          <w:rFonts w:hint="default" w:hAnsi="宋体" w:eastAsia="宋体"/>
          <w:color w:val="auto"/>
          <w:szCs w:val="21"/>
          <w:highlight w:val="none"/>
          <w:lang w:val="en-US" w:eastAsia="zh-CN"/>
        </w:rPr>
      </w:pPr>
      <w:r>
        <w:rPr>
          <w:rFonts w:hint="eastAsia" w:hAnsi="宋体"/>
          <w:color w:val="auto"/>
          <w:szCs w:val="21"/>
          <w:highlight w:val="none"/>
          <w:lang w:val="en-US" w:eastAsia="zh-CN"/>
        </w:rPr>
        <w:t xml:space="preserve">（4）按照医院需求日均服务对象≥35人次，基础护理合格率≥90%、服务安全率≥90%、满意度≥95%</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要求中标后为本项目服务人员购买雇主责任险。投标人在投标文件中提供购买保险的承诺。</w:t>
      </w:r>
      <w:r/>
    </w:p>
    <w:p>
      <w:pPr>
        <w:ind w:firstLine="422"/>
        <w:jc w:val="left"/>
        <w:spacing w:line="400" w:lineRule="exact"/>
        <w:widowControl/>
        <w:rPr>
          <w:rFonts w:hAnsi="宋体"/>
          <w:color w:val="auto"/>
          <w:szCs w:val="21"/>
          <w:highlight w:val="none"/>
        </w:rPr>
      </w:pPr>
      <w:r>
        <w:rPr>
          <w:rFonts w:hint="eastAsia" w:hAnsi="宋体"/>
          <w:color w:val="auto"/>
          <w:szCs w:val="21"/>
          <w:highlight w:val="none"/>
          <w:lang w:val="en-US" w:eastAsia="zh-CN"/>
        </w:rPr>
        <w:t xml:space="preserve">3</w:t>
      </w:r>
      <w:r>
        <w:rPr>
          <w:rFonts w:hint="eastAsia" w:hAnsi="宋体"/>
          <w:color w:val="auto"/>
          <w:szCs w:val="21"/>
          <w:highlight w:val="none"/>
        </w:rPr>
        <w:t xml:space="preserve">、陪护服务具体内容：</w:t>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t xml:space="preserve">（1）</w:t>
      </w:r>
      <w:r>
        <w:rPr>
          <w:color w:val="auto"/>
          <w:szCs w:val="21"/>
          <w:highlight w:val="none"/>
        </w:rPr>
        <w:t xml:space="preserve">亲情陪护服务</w:t>
      </w:r>
      <w:r/>
    </w:p>
    <w:tbl>
      <w:tblPr>
        <w:tblStyle w:val="740"/>
        <w:tblW w:w="864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7087"/>
      </w:tblGrid>
      <w:tr>
        <w:trPr/>
        <w:tc>
          <w:tcPr>
            <w:tcW w:w="1555" w:type="dxa"/>
            <w:vAlign w:val="center"/>
            <w:vMerge w:val="restart"/>
            <w:textDirection w:val="lrTb"/>
            <w:noWrap w:val="false"/>
          </w:tcPr>
          <w:p>
            <w:pPr>
              <w:spacing w:line="320" w:lineRule="exact"/>
              <w:rPr>
                <w:color w:val="auto"/>
                <w:szCs w:val="21"/>
                <w:highlight w:val="none"/>
              </w:rPr>
            </w:pPr>
            <w:r>
              <w:rPr>
                <w:color w:val="auto"/>
                <w:szCs w:val="21"/>
                <w:highlight w:val="none"/>
              </w:rPr>
              <w:t xml:space="preserve">亲情陪护服务</w:t>
            </w:r>
            <w:r/>
          </w:p>
        </w:tc>
        <w:tc>
          <w:tcPr>
            <w:tcW w:w="7087" w:type="dxa"/>
            <w:textDirection w:val="lrTb"/>
            <w:noWrap w:val="false"/>
          </w:tcPr>
          <w:p>
            <w:pPr>
              <w:jc w:val="center"/>
              <w:spacing w:line="320" w:lineRule="exact"/>
              <w:rPr>
                <w:color w:val="auto"/>
                <w:szCs w:val="21"/>
                <w:highlight w:val="none"/>
              </w:rPr>
            </w:pPr>
            <w:r>
              <w:rPr>
                <w:color w:val="auto"/>
                <w:szCs w:val="21"/>
                <w:highlight w:val="none"/>
              </w:rPr>
              <w:t xml:space="preserve">服务内容</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jc w:val="left"/>
              <w:spacing w:line="320" w:lineRule="exact"/>
              <w:rPr>
                <w:color w:val="auto"/>
                <w:szCs w:val="21"/>
                <w:highlight w:val="none"/>
              </w:rPr>
            </w:pPr>
            <w:r>
              <w:rPr>
                <w:color w:val="auto"/>
                <w:szCs w:val="21"/>
                <w:highlight w:val="none"/>
              </w:rPr>
              <w:t xml:space="preserve">1、在护士指导下对入院患者进行物品安全检查及宣教</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jc w:val="left"/>
              <w:spacing w:line="320" w:lineRule="exact"/>
              <w:rPr>
                <w:color w:val="auto"/>
                <w:szCs w:val="21"/>
                <w:highlight w:val="none"/>
              </w:rPr>
            </w:pPr>
            <w:r>
              <w:rPr>
                <w:color w:val="auto"/>
                <w:szCs w:val="21"/>
                <w:highlight w:val="none"/>
              </w:rPr>
              <w:t xml:space="preserve">2、在护士指导下做好患者看护，不脱岗，不串病房聊天，且工作时间不玩手机、电子产品，不打瞌睡</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jc w:val="left"/>
              <w:spacing w:line="320" w:lineRule="exact"/>
              <w:rPr>
                <w:color w:val="auto"/>
                <w:szCs w:val="21"/>
                <w:highlight w:val="none"/>
              </w:rPr>
            </w:pPr>
            <w:r>
              <w:rPr>
                <w:color w:val="auto"/>
                <w:szCs w:val="21"/>
                <w:highlight w:val="none"/>
              </w:rPr>
              <w:t xml:space="preserve">3、及时完成病区的血尿标本的送检工作</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jc w:val="left"/>
              <w:spacing w:line="320" w:lineRule="exact"/>
              <w:rPr>
                <w:color w:val="auto"/>
                <w:szCs w:val="21"/>
                <w:highlight w:val="none"/>
              </w:rPr>
            </w:pPr>
            <w:r>
              <w:rPr>
                <w:color w:val="auto"/>
                <w:szCs w:val="21"/>
                <w:highlight w:val="none"/>
              </w:rPr>
              <w:t xml:space="preserve">4、在护士指导下做好患者饮食护理，选择合适食物，观察病人进餐情况， 做好患者的加餐记录工作</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jc w:val="left"/>
              <w:spacing w:line="320" w:lineRule="exact"/>
              <w:rPr>
                <w:color w:val="auto"/>
                <w:szCs w:val="21"/>
                <w:highlight w:val="none"/>
              </w:rPr>
            </w:pPr>
            <w:r>
              <w:rPr>
                <w:color w:val="auto"/>
                <w:szCs w:val="21"/>
                <w:highlight w:val="none"/>
              </w:rPr>
              <w:t xml:space="preserve">5、在护士指导下做好巡视病房工作，加强看护，发现病人自杀自伤或其他异常等及时汇报护士</w:t>
            </w:r>
            <w:r/>
          </w:p>
        </w:tc>
      </w:tr>
      <w:tr>
        <w:trPr>
          <w:trHeight w:val="90"/>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jc w:val="left"/>
              <w:spacing w:line="320" w:lineRule="exact"/>
              <w:rPr>
                <w:color w:val="auto"/>
                <w:szCs w:val="21"/>
                <w:highlight w:val="none"/>
              </w:rPr>
            </w:pPr>
            <w:r>
              <w:rPr>
                <w:color w:val="auto"/>
                <w:szCs w:val="21"/>
                <w:highlight w:val="none"/>
              </w:rPr>
              <w:t xml:space="preserve">6、在护士指导下做好基础护理，如更换清洁衣裤，床单元的卫生保洁，做到“三短六洁”，关心病人冷暖、大小便情况，洗澡日协助洗澡，创造安静舒适的环境，督促病人午睡及起床，夜间妥善安置病人入睡</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jc w:val="left"/>
              <w:spacing w:line="320" w:lineRule="exact"/>
              <w:rPr>
                <w:color w:val="auto"/>
                <w:szCs w:val="21"/>
                <w:highlight w:val="none"/>
              </w:rPr>
            </w:pPr>
            <w:r>
              <w:rPr>
                <w:color w:val="auto"/>
                <w:szCs w:val="21"/>
                <w:highlight w:val="none"/>
              </w:rPr>
              <w:t xml:space="preserve">7、在护士指导下完成患者点心、水果的保存、发放和食用，在护士指导下完成病区物质交接、保管等管理工作。在护士指导下留取各种标本</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jc w:val="left"/>
              <w:spacing w:line="320" w:lineRule="exact"/>
              <w:rPr>
                <w:color w:val="auto"/>
                <w:szCs w:val="21"/>
                <w:highlight w:val="none"/>
              </w:rPr>
            </w:pPr>
            <w:r>
              <w:rPr>
                <w:color w:val="auto"/>
                <w:szCs w:val="21"/>
                <w:highlight w:val="none"/>
              </w:rPr>
              <w:t xml:space="preserve">8、按照病区要求做好患者情况的记录，做好交班工作，协助医护人员查房，汇报患者实时情况</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jc w:val="left"/>
              <w:spacing w:line="320" w:lineRule="exact"/>
              <w:rPr>
                <w:color w:val="auto"/>
                <w:szCs w:val="21"/>
                <w:highlight w:val="none"/>
              </w:rPr>
            </w:pPr>
            <w:r>
              <w:rPr>
                <w:color w:val="auto"/>
                <w:szCs w:val="21"/>
                <w:highlight w:val="none"/>
              </w:rPr>
              <w:t xml:space="preserve">9、协助护士核对患者信息并监督患者服药</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jc w:val="left"/>
              <w:spacing w:line="320" w:lineRule="exact"/>
              <w:rPr>
                <w:color w:val="auto"/>
                <w:szCs w:val="21"/>
                <w:highlight w:val="none"/>
              </w:rPr>
            </w:pPr>
            <w:r>
              <w:rPr>
                <w:color w:val="auto"/>
                <w:szCs w:val="21"/>
                <w:highlight w:val="none"/>
              </w:rPr>
              <w:t xml:space="preserve">10、在病区指导下进行安全检查，对不符合安全要求的情况及时汇报护士长统一处理</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jc w:val="left"/>
              <w:spacing w:line="320" w:lineRule="exact"/>
              <w:rPr>
                <w:color w:val="auto"/>
                <w:szCs w:val="21"/>
                <w:highlight w:val="none"/>
              </w:rPr>
            </w:pPr>
            <w:r>
              <w:rPr>
                <w:color w:val="auto"/>
                <w:szCs w:val="21"/>
                <w:highlight w:val="none"/>
              </w:rPr>
              <w:t xml:space="preserve">11、在护士指导下做好病人安全管理，避免跌倒/坠床、出走等意外发生。</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jc w:val="left"/>
              <w:spacing w:line="320" w:lineRule="exact"/>
              <w:rPr>
                <w:color w:val="auto"/>
                <w:szCs w:val="21"/>
                <w:highlight w:val="none"/>
              </w:rPr>
            </w:pPr>
            <w:r>
              <w:rPr>
                <w:color w:val="auto"/>
                <w:szCs w:val="21"/>
                <w:highlight w:val="none"/>
              </w:rPr>
              <w:t xml:space="preserve">12、对病房、走廊、各工作用房及厕所保洁。</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jc w:val="left"/>
              <w:spacing w:line="320" w:lineRule="exact"/>
              <w:rPr>
                <w:color w:val="auto"/>
                <w:szCs w:val="21"/>
                <w:highlight w:val="none"/>
              </w:rPr>
            </w:pPr>
            <w:r>
              <w:rPr>
                <w:color w:val="auto"/>
                <w:szCs w:val="21"/>
                <w:highlight w:val="none"/>
              </w:rPr>
              <w:t xml:space="preserve">13、服从病区的各类工作安排</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14、带病人外出检查前须经护士同意，且在接送过程中严格落实防出走等措施</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15、协助有跌倒风险病人行走、入厕等</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16、按照起床三部曲对有跌倒风险的患者进行看护，协助完成如厕洗漱</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17、协助患者擦身，修剪指甲、刮胡须等，洗脚</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18、给病人打水喝，带病人进行锻炼及康复活动</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19、按照病区规定，带病人到大厅，活动室或者回到病房，遵守病区的规章制度</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20、协助病人入睡，夜间按病区要求做好巡查工作</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21、在病区允许的条件下，提供手机给患者与家属进行视频通话，发送患者的视频或图片给家属</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22、在护士指导下指导患者使用拐杖、步行器、轮椅等辅助器具</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23、看护好所负责的病人，协助病人入厕，卧床病人使用坐便器或尿壶，使用后及时清洗、消毒。</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24、经常检查约束病人的大小便情况，如有尿湿及时更换、冲洗干净。</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25、控制喂食速度，发现病人吞咽困难、呛咳等及时汇报护士</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26、协助护士对卧床病人翻身，拍背，防压疮，及时更换体位，喂水等。</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27、完成患者的床上洗头、床上擦浴、更换床单法、根据患者情况更换卧位</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28、协助护士做好鼻饲的准备工作</w:t>
            </w:r>
            <w:r/>
          </w:p>
        </w:tc>
      </w:tr>
      <w:tr>
        <w:trPr/>
        <w:tc>
          <w:tcPr>
            <w:tcW w:w="1555" w:type="dxa"/>
            <w:vMerge w:val="continue"/>
            <w:textDirection w:val="lrTb"/>
            <w:noWrap w:val="false"/>
          </w:tcPr>
          <w:p>
            <w:pPr>
              <w:jc w:val="center"/>
              <w:spacing w:line="320" w:lineRule="exact"/>
              <w:rPr>
                <w:color w:val="auto"/>
                <w:szCs w:val="21"/>
                <w:highlight w:val="none"/>
              </w:rPr>
            </w:pPr>
            <w:r>
              <w:rPr>
                <w:color w:val="auto"/>
                <w:szCs w:val="21"/>
                <w:highlight w:val="none"/>
              </w:rPr>
            </w:r>
            <w:r/>
          </w:p>
        </w:tc>
        <w:tc>
          <w:tcPr>
            <w:tcW w:w="7087" w:type="dxa"/>
            <w:textDirection w:val="lrTb"/>
            <w:noWrap w:val="false"/>
          </w:tcPr>
          <w:p>
            <w:pPr>
              <w:spacing w:line="320" w:lineRule="exact"/>
              <w:rPr>
                <w:color w:val="auto"/>
                <w:szCs w:val="21"/>
                <w:highlight w:val="none"/>
              </w:rPr>
            </w:pPr>
            <w:r>
              <w:rPr>
                <w:color w:val="auto"/>
                <w:szCs w:val="21"/>
                <w:highlight w:val="none"/>
              </w:rPr>
              <w:t xml:space="preserve">29、做好卧床患者的防坠床，防噎食，防误吸工作</w:t>
            </w:r>
            <w:r/>
          </w:p>
        </w:tc>
      </w:tr>
    </w:tbl>
    <w:p>
      <w:pPr>
        <w:ind w:firstLine="422"/>
        <w:jc w:val="left"/>
        <w:spacing w:line="400" w:lineRule="exact"/>
        <w:widowControl/>
        <w:rPr>
          <w:rFonts w:hAnsi="宋体"/>
          <w:color w:val="auto"/>
          <w:szCs w:val="21"/>
          <w:highlight w:val="none"/>
        </w:rPr>
      </w:pPr>
      <w:r>
        <w:rPr>
          <w:rFonts w:hAnsi="宋体"/>
          <w:color w:val="auto"/>
          <w:szCs w:val="21"/>
          <w:highlight w:val="none"/>
        </w:rPr>
      </w:r>
      <w:r/>
    </w:p>
    <w:p>
      <w:pPr>
        <w:ind w:firstLine="422"/>
        <w:jc w:val="left"/>
        <w:spacing w:line="400" w:lineRule="exact"/>
        <w:widowControl/>
        <w:rPr>
          <w:rFonts w:hAnsi="宋体"/>
          <w:color w:val="auto"/>
          <w:szCs w:val="21"/>
          <w:highlight w:val="none"/>
        </w:rPr>
      </w:pPr>
      <w:r>
        <w:rPr>
          <w:rFonts w:hint="eastAsia" w:hAnsi="宋体"/>
          <w:color w:val="auto"/>
          <w:szCs w:val="21"/>
          <w:highlight w:val="none"/>
        </w:rPr>
        <w:t xml:space="preserve">（2）一对一陪护</w:t>
      </w:r>
      <w:r/>
    </w:p>
    <w:tbl>
      <w:tblPr>
        <w:tblStyle w:val="7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3"/>
        <w:gridCol w:w="6942"/>
      </w:tblGrid>
      <w:tr>
        <w:trPr>
          <w:jc w:val="center"/>
        </w:trPr>
        <w:tc>
          <w:tcPr>
            <w:tcW w:w="1473" w:type="dxa"/>
            <w:vAlign w:val="center"/>
            <w:vMerge w:val="restart"/>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一对一陪护</w:t>
            </w:r>
            <w:r/>
          </w:p>
        </w:tc>
        <w:tc>
          <w:tcPr>
            <w:tcW w:w="6942"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1、完成亲情陪护所有服务内容</w:t>
            </w:r>
            <w:r/>
          </w:p>
        </w:tc>
      </w:tr>
      <w:tr>
        <w:trPr>
          <w:jc w:val="center"/>
        </w:trPr>
        <w:tc>
          <w:tcPr>
            <w:tcW w:w="1473" w:type="dxa"/>
            <w:vMerge w:val="continue"/>
            <w:textDirection w:val="lrTb"/>
            <w:noWrap w:val="false"/>
          </w:tcPr>
          <w:p>
            <w:pPr>
              <w:ind w:firstLine="200"/>
              <w:jc w:val="center"/>
              <w:spacing w:line="360" w:lineRule="auto"/>
              <w:rPr>
                <w:rFonts w:ascii="宋体" w:hAnsi="宋体"/>
                <w:color w:val="auto"/>
                <w:szCs w:val="21"/>
                <w:highlight w:val="none"/>
              </w:rPr>
            </w:pPr>
            <w:r>
              <w:rPr>
                <w:rFonts w:ascii="宋体" w:hAnsi="宋体"/>
                <w:color w:val="auto"/>
                <w:szCs w:val="21"/>
                <w:highlight w:val="none"/>
              </w:rPr>
            </w:r>
            <w:r/>
          </w:p>
        </w:tc>
        <w:tc>
          <w:tcPr>
            <w:tcW w:w="6942"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2、陪护24小时呆在患者身边，夜间在患者床边的陪护椅上睡觉，如要上厕所，洗澡，必须和其他工作人员交接，保证患者身边工作人员不脱岗</w:t>
            </w:r>
            <w:r/>
          </w:p>
        </w:tc>
      </w:tr>
      <w:tr>
        <w:trPr>
          <w:jc w:val="center"/>
        </w:trPr>
        <w:tc>
          <w:tcPr>
            <w:tcW w:w="1473" w:type="dxa"/>
            <w:vMerge w:val="continue"/>
            <w:textDirection w:val="lrTb"/>
            <w:noWrap w:val="false"/>
          </w:tcPr>
          <w:p>
            <w:pPr>
              <w:ind w:firstLine="200"/>
              <w:jc w:val="center"/>
              <w:spacing w:line="360" w:lineRule="auto"/>
              <w:rPr>
                <w:rFonts w:ascii="宋体" w:hAnsi="宋体"/>
                <w:color w:val="auto"/>
                <w:szCs w:val="21"/>
                <w:highlight w:val="none"/>
              </w:rPr>
            </w:pPr>
            <w:r>
              <w:rPr>
                <w:rFonts w:ascii="宋体" w:hAnsi="宋体"/>
                <w:color w:val="auto"/>
                <w:szCs w:val="21"/>
                <w:highlight w:val="none"/>
              </w:rPr>
            </w:r>
            <w:r/>
          </w:p>
        </w:tc>
        <w:tc>
          <w:tcPr>
            <w:tcW w:w="6942"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3、听从护士指导，在护士指导下约束病人，严禁私自约束或解除约束</w:t>
            </w:r>
            <w:r/>
          </w:p>
        </w:tc>
      </w:tr>
      <w:tr>
        <w:trPr>
          <w:jc w:val="center"/>
        </w:trPr>
        <w:tc>
          <w:tcPr>
            <w:tcW w:w="1473" w:type="dxa"/>
            <w:vMerge w:val="continue"/>
            <w:textDirection w:val="lrTb"/>
            <w:noWrap w:val="false"/>
          </w:tcPr>
          <w:p>
            <w:pPr>
              <w:ind w:firstLine="200"/>
              <w:jc w:val="center"/>
              <w:spacing w:line="360" w:lineRule="auto"/>
              <w:rPr>
                <w:rFonts w:ascii="宋体" w:hAnsi="宋体"/>
                <w:color w:val="auto"/>
                <w:szCs w:val="21"/>
                <w:highlight w:val="none"/>
              </w:rPr>
            </w:pPr>
            <w:r>
              <w:rPr>
                <w:rFonts w:ascii="宋体" w:hAnsi="宋体"/>
                <w:color w:val="auto"/>
                <w:szCs w:val="21"/>
                <w:highlight w:val="none"/>
              </w:rPr>
            </w:r>
            <w:r/>
          </w:p>
        </w:tc>
        <w:tc>
          <w:tcPr>
            <w:tcW w:w="6942"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4、在护士指导下做好MECT病人疗前禁食、禁饮及疗后护理在护士指导下</w:t>
            </w:r>
            <w:r>
              <w:rPr>
                <w:rFonts w:ascii="宋体" w:hAnsi="宋体"/>
                <w:color w:val="auto"/>
                <w:szCs w:val="21"/>
                <w:highlight w:val="none"/>
              </w:rPr>
              <w:t xml:space="preserve">做好特殊检查治疗前的准备</w:t>
            </w:r>
            <w:r/>
          </w:p>
        </w:tc>
      </w:tr>
    </w:tbl>
    <w:p>
      <w:pPr>
        <w:ind w:firstLine="422"/>
        <w:jc w:val="left"/>
        <w:spacing w:line="400" w:lineRule="exact"/>
        <w:widowControl/>
        <w:rPr>
          <w:rFonts w:hint="eastAsia"/>
          <w:color w:val="auto"/>
          <w:szCs w:val="21"/>
          <w:highlight w:val="none"/>
        </w:rPr>
      </w:pPr>
      <w:r>
        <w:rPr>
          <w:rFonts w:hint="eastAsia"/>
          <w:color w:val="auto"/>
          <w:szCs w:val="21"/>
          <w:highlight w:val="none"/>
        </w:rPr>
      </w:r>
      <w:r/>
    </w:p>
    <w:p>
      <w:pPr>
        <w:ind w:firstLine="422"/>
        <w:jc w:val="left"/>
        <w:spacing w:line="400" w:lineRule="exact"/>
        <w:widowControl/>
        <w:rPr>
          <w:color w:val="auto"/>
          <w:szCs w:val="21"/>
          <w:highlight w:val="none"/>
        </w:rPr>
      </w:pPr>
      <w:r>
        <w:rPr>
          <w:rFonts w:hint="eastAsia"/>
          <w:color w:val="auto"/>
          <w:szCs w:val="21"/>
          <w:highlight w:val="none"/>
        </w:rPr>
        <w:t xml:space="preserve">（四）工作质量要求</w:t>
      </w:r>
      <w:r/>
    </w:p>
    <w:p>
      <w:pPr>
        <w:ind w:firstLine="422"/>
        <w:jc w:val="left"/>
        <w:spacing w:line="400" w:lineRule="exact"/>
        <w:widowControl/>
        <w:rPr>
          <w:color w:val="auto"/>
          <w:szCs w:val="21"/>
          <w:highlight w:val="none"/>
        </w:rPr>
      </w:pPr>
      <w:r>
        <w:rPr>
          <w:rFonts w:hint="eastAsia"/>
          <w:color w:val="auto"/>
          <w:szCs w:val="21"/>
          <w:highlight w:val="none"/>
        </w:rPr>
        <w:t xml:space="preserve">1、病人整洁</w:t>
      </w:r>
      <w:r/>
    </w:p>
    <w:p>
      <w:pPr>
        <w:ind w:firstLine="422"/>
        <w:jc w:val="left"/>
        <w:spacing w:line="400" w:lineRule="exact"/>
        <w:widowControl/>
        <w:rPr>
          <w:color w:val="auto"/>
          <w:szCs w:val="21"/>
          <w:highlight w:val="none"/>
        </w:rPr>
      </w:pPr>
      <w:r>
        <w:rPr>
          <w:rFonts w:hint="eastAsia"/>
          <w:color w:val="auto"/>
          <w:szCs w:val="21"/>
          <w:highlight w:val="none"/>
        </w:rPr>
        <w:t xml:space="preserve">2、病床清洁</w:t>
      </w:r>
      <w:r/>
    </w:p>
    <w:p>
      <w:pPr>
        <w:ind w:firstLine="422"/>
        <w:jc w:val="left"/>
        <w:spacing w:line="400" w:lineRule="exact"/>
        <w:widowControl/>
        <w:rPr>
          <w:color w:val="auto"/>
          <w:szCs w:val="21"/>
          <w:highlight w:val="none"/>
        </w:rPr>
      </w:pPr>
      <w:r>
        <w:rPr>
          <w:rFonts w:hint="eastAsia"/>
          <w:color w:val="auto"/>
          <w:szCs w:val="21"/>
          <w:highlight w:val="none"/>
        </w:rPr>
        <w:t xml:space="preserve">3、病室环境整洁</w:t>
      </w:r>
      <w:r/>
    </w:p>
    <w:p>
      <w:pPr>
        <w:ind w:firstLine="422"/>
        <w:jc w:val="left"/>
        <w:spacing w:line="400" w:lineRule="exact"/>
        <w:widowControl/>
        <w:rPr>
          <w:color w:val="auto"/>
          <w:szCs w:val="21"/>
          <w:highlight w:val="none"/>
        </w:rPr>
      </w:pPr>
      <w:r>
        <w:rPr>
          <w:rFonts w:hint="eastAsia"/>
          <w:color w:val="auto"/>
          <w:szCs w:val="21"/>
          <w:highlight w:val="none"/>
        </w:rPr>
        <w:t xml:space="preserve">4、生活照顾</w:t>
      </w:r>
      <w:r/>
    </w:p>
    <w:p>
      <w:pPr>
        <w:ind w:firstLine="422"/>
        <w:jc w:val="left"/>
        <w:spacing w:line="400" w:lineRule="exact"/>
        <w:widowControl/>
        <w:rPr>
          <w:color w:val="auto"/>
          <w:szCs w:val="21"/>
          <w:highlight w:val="none"/>
        </w:rPr>
      </w:pPr>
      <w:r>
        <w:rPr>
          <w:rFonts w:hint="eastAsia"/>
          <w:color w:val="auto"/>
          <w:szCs w:val="21"/>
          <w:highlight w:val="none"/>
        </w:rPr>
        <w:t xml:space="preserve">（1）取饭、热饭、热菜、喂饭、洗碗，让病人吃到热饭热菜，喂饭时要耐心、细心。</w:t>
      </w:r>
      <w:r/>
    </w:p>
    <w:p>
      <w:pPr>
        <w:ind w:firstLine="422"/>
        <w:jc w:val="left"/>
        <w:spacing w:line="400" w:lineRule="exact"/>
        <w:widowControl/>
        <w:rPr>
          <w:color w:val="auto"/>
          <w:szCs w:val="21"/>
          <w:highlight w:val="none"/>
        </w:rPr>
      </w:pPr>
      <w:r>
        <w:rPr>
          <w:rFonts w:hint="eastAsia"/>
          <w:color w:val="auto"/>
          <w:szCs w:val="21"/>
          <w:highlight w:val="none"/>
        </w:rPr>
        <w:t xml:space="preserve">（2）冲开水（水温在95度以上），喂水、喂药。</w:t>
      </w:r>
      <w:r/>
    </w:p>
    <w:p>
      <w:pPr>
        <w:ind w:firstLine="422"/>
        <w:jc w:val="left"/>
        <w:spacing w:line="400" w:lineRule="exact"/>
        <w:widowControl/>
        <w:rPr>
          <w:color w:val="auto"/>
          <w:szCs w:val="21"/>
          <w:highlight w:val="none"/>
        </w:rPr>
      </w:pPr>
      <w:r>
        <w:rPr>
          <w:rFonts w:hint="eastAsia"/>
          <w:color w:val="auto"/>
          <w:szCs w:val="21"/>
          <w:highlight w:val="none"/>
        </w:rPr>
        <w:t xml:space="preserve">（3）协助病人翻身、叩背，随时给病人解大小便，提供方便，倒大小便，男病人剃须。</w:t>
      </w:r>
      <w:r/>
    </w:p>
    <w:p>
      <w:pPr>
        <w:ind w:firstLine="422"/>
        <w:jc w:val="left"/>
        <w:spacing w:line="400" w:lineRule="exact"/>
        <w:widowControl/>
        <w:rPr>
          <w:color w:val="auto"/>
          <w:szCs w:val="21"/>
          <w:highlight w:val="none"/>
        </w:rPr>
      </w:pPr>
      <w:r>
        <w:rPr>
          <w:rFonts w:hint="eastAsia"/>
          <w:color w:val="auto"/>
          <w:szCs w:val="21"/>
          <w:highlight w:val="none"/>
        </w:rPr>
        <w:t xml:space="preserve">（4）解决病人适当要求与日常生活琐事。</w:t>
      </w:r>
      <w:r/>
    </w:p>
    <w:p>
      <w:pPr>
        <w:ind w:firstLine="422"/>
        <w:jc w:val="left"/>
        <w:spacing w:line="400" w:lineRule="exact"/>
        <w:widowControl/>
        <w:rPr>
          <w:color w:val="auto"/>
          <w:szCs w:val="21"/>
          <w:highlight w:val="none"/>
        </w:rPr>
      </w:pPr>
      <w:r>
        <w:rPr>
          <w:rFonts w:hint="eastAsia"/>
          <w:color w:val="auto"/>
          <w:szCs w:val="21"/>
          <w:highlight w:val="none"/>
        </w:rPr>
        <w:t xml:space="preserve">（5）做好防护措施，拉好床栏，防止病人坠床。</w:t>
      </w:r>
      <w:r/>
    </w:p>
    <w:p>
      <w:pPr>
        <w:ind w:firstLine="422"/>
        <w:jc w:val="left"/>
        <w:spacing w:line="400" w:lineRule="exact"/>
        <w:widowControl/>
        <w:rPr>
          <w:color w:val="auto"/>
          <w:szCs w:val="21"/>
          <w:highlight w:val="none"/>
        </w:rPr>
      </w:pPr>
      <w:r>
        <w:rPr>
          <w:rFonts w:hint="eastAsia"/>
          <w:color w:val="auto"/>
          <w:szCs w:val="21"/>
          <w:highlight w:val="none"/>
        </w:rPr>
        <w:t xml:space="preserve">（6）协助病人起床活动，陪护病人做各项检查。</w:t>
      </w:r>
      <w:r/>
    </w:p>
    <w:p>
      <w:pPr>
        <w:ind w:firstLine="422"/>
        <w:jc w:val="left"/>
        <w:spacing w:line="400" w:lineRule="exact"/>
        <w:widowControl/>
        <w:rPr>
          <w:color w:val="auto"/>
          <w:szCs w:val="21"/>
          <w:highlight w:val="none"/>
        </w:rPr>
      </w:pPr>
      <w:r>
        <w:rPr>
          <w:rFonts w:hint="eastAsia"/>
          <w:color w:val="auto"/>
          <w:szCs w:val="21"/>
          <w:highlight w:val="none"/>
        </w:rPr>
        <w:t xml:space="preserve">5、陪护人员仪表</w:t>
      </w:r>
      <w:r/>
    </w:p>
    <w:p>
      <w:pPr>
        <w:ind w:firstLine="422"/>
        <w:jc w:val="left"/>
        <w:spacing w:line="400" w:lineRule="exact"/>
        <w:widowControl/>
        <w:rPr>
          <w:color w:val="auto"/>
          <w:szCs w:val="21"/>
          <w:highlight w:val="none"/>
        </w:rPr>
      </w:pPr>
      <w:r>
        <w:rPr>
          <w:rFonts w:hint="eastAsia"/>
          <w:color w:val="auto"/>
          <w:szCs w:val="21"/>
          <w:highlight w:val="none"/>
        </w:rPr>
        <w:t xml:space="preserve">（1）统一服装，仪表端庄，服装整洁，佩带好工号牌上岗。</w:t>
      </w:r>
      <w:r/>
    </w:p>
    <w:p>
      <w:pPr>
        <w:ind w:firstLine="422"/>
        <w:jc w:val="left"/>
        <w:spacing w:line="400" w:lineRule="exact"/>
        <w:widowControl/>
        <w:rPr>
          <w:color w:val="auto"/>
          <w:szCs w:val="21"/>
          <w:highlight w:val="none"/>
        </w:rPr>
      </w:pPr>
      <w:r>
        <w:rPr>
          <w:rFonts w:hint="eastAsia"/>
          <w:color w:val="auto"/>
          <w:szCs w:val="21"/>
          <w:highlight w:val="none"/>
        </w:rPr>
        <w:t xml:space="preserve">（2）不浓妆，不披发，不佩戴首饰。</w:t>
      </w:r>
      <w:r/>
    </w:p>
    <w:p>
      <w:pPr>
        <w:ind w:firstLine="422"/>
        <w:jc w:val="left"/>
        <w:spacing w:line="400" w:lineRule="exact"/>
        <w:widowControl/>
        <w:rPr>
          <w:color w:val="auto"/>
          <w:szCs w:val="21"/>
          <w:highlight w:val="none"/>
        </w:rPr>
      </w:pPr>
      <w:r>
        <w:rPr>
          <w:rFonts w:hint="eastAsia"/>
          <w:color w:val="auto"/>
          <w:szCs w:val="21"/>
          <w:highlight w:val="none"/>
        </w:rPr>
        <w:t xml:space="preserve">（3）不留长指甲，不穿拖鞋、背心上班。</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工作表现：</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（1）</w:t>
      </w:r>
      <w:r>
        <w:rPr>
          <w:rFonts w:hint="eastAsia"/>
          <w:color w:val="auto"/>
          <w:szCs w:val="21"/>
          <w:highlight w:val="none"/>
        </w:rPr>
        <w:t xml:space="preserve">工作认真负责，遵守劳动纪律。</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不离岗、串岗，聚在一起聊天。</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（3）</w:t>
      </w:r>
      <w:r>
        <w:rPr>
          <w:rFonts w:hint="eastAsia"/>
          <w:color w:val="auto"/>
          <w:szCs w:val="21"/>
          <w:highlight w:val="none"/>
        </w:rPr>
        <w:t xml:space="preserve">不做私活，不用患者物品，不拿采购方物品。</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（4）</w:t>
      </w:r>
      <w:r>
        <w:rPr>
          <w:rFonts w:hint="eastAsia"/>
          <w:color w:val="auto"/>
          <w:szCs w:val="21"/>
          <w:highlight w:val="none"/>
        </w:rPr>
        <w:t xml:space="preserve">尽心尽职做到四心三轻。</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工作时非必要不阅览与工作无关的电子设备，书籍。</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服从甲方工作安排。</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7、</w:t>
      </w:r>
      <w:r>
        <w:rPr>
          <w:rFonts w:hint="eastAsia"/>
          <w:color w:val="auto"/>
          <w:szCs w:val="21"/>
          <w:highlight w:val="none"/>
        </w:rPr>
        <w:t xml:space="preserve">安全防护：</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（1）</w:t>
      </w:r>
      <w:r>
        <w:rPr>
          <w:rFonts w:hint="eastAsia"/>
          <w:color w:val="auto"/>
          <w:szCs w:val="21"/>
          <w:highlight w:val="none"/>
        </w:rPr>
        <w:t xml:space="preserve">协助护士做好患者的整体安全管理。</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防止患者跌倒、坠床、碰撞。</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（3）</w:t>
      </w:r>
      <w:r>
        <w:rPr>
          <w:rFonts w:hint="eastAsia"/>
          <w:color w:val="auto"/>
          <w:szCs w:val="21"/>
          <w:highlight w:val="none"/>
        </w:rPr>
        <w:t xml:space="preserve">防止患者出走。</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（4）</w:t>
      </w:r>
      <w:r>
        <w:rPr>
          <w:rFonts w:hint="eastAsia"/>
          <w:color w:val="auto"/>
          <w:szCs w:val="21"/>
          <w:highlight w:val="none"/>
        </w:rPr>
        <w:t xml:space="preserve">阻止患者自伤，自残行为。</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及时劝阻患者之间的矛盾（如吵架，打架等）。</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协助护士处理紧急事件（如躁动病人约束，噎食等）。</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（7）</w:t>
      </w:r>
      <w:r>
        <w:rPr>
          <w:rFonts w:hint="eastAsia"/>
          <w:color w:val="auto"/>
          <w:szCs w:val="21"/>
          <w:highlight w:val="none"/>
        </w:rPr>
        <w:t xml:space="preserve">阻止患者做出其他可能的危险行为。</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如遇安全事件，须第一时间通知护士。</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其他禁止事项：</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（1）</w:t>
      </w:r>
      <w:r>
        <w:rPr>
          <w:rFonts w:hint="eastAsia"/>
          <w:color w:val="auto"/>
          <w:szCs w:val="21"/>
          <w:highlight w:val="none"/>
        </w:rPr>
        <w:t xml:space="preserve">尊重患者，不辱骂，不嘲讽患者，不和患者开玩笑。</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保护患者隐私，不在非工作场合讨论，泄露患者信息。</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（3）</w:t>
      </w:r>
      <w:r>
        <w:rPr>
          <w:rFonts w:hint="eastAsia"/>
          <w:color w:val="auto"/>
          <w:szCs w:val="21"/>
          <w:highlight w:val="none"/>
        </w:rPr>
        <w:t xml:space="preserve">禁止对患者做出任何攻击性行为。</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（4）</w:t>
      </w:r>
      <w:r>
        <w:rPr>
          <w:rFonts w:hint="eastAsia"/>
          <w:color w:val="auto"/>
          <w:szCs w:val="21"/>
          <w:highlight w:val="none"/>
        </w:rPr>
        <w:t xml:space="preserve">禁止对患者提供任何违禁物品（如刀具，香烟，生火用具，电子设备等）。</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禁止侵占患者财物，即使在患者允许的情况下，亦禁止与患者分享患者财物。</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禁止将自身财物与患者分享。</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（7）</w:t>
      </w:r>
      <w:r>
        <w:rPr>
          <w:rFonts w:hint="eastAsia"/>
          <w:color w:val="auto"/>
          <w:szCs w:val="21"/>
          <w:highlight w:val="none"/>
        </w:rPr>
        <w:t xml:space="preserve">禁止自私联络患者家属。</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禁止收受患者家属任何利益。</w:t>
      </w:r>
      <w:r/>
    </w:p>
    <w:p>
      <w:pPr>
        <w:ind w:firstLine="422"/>
        <w:jc w:val="left"/>
        <w:spacing w:line="400" w:lineRule="exact"/>
        <w:widowControl/>
        <w:rPr>
          <w:rFonts w:hint="eastAsia"/>
          <w:color w:val="auto"/>
          <w:szCs w:val="21"/>
          <w:highlight w:val="none"/>
        </w:rPr>
      </w:pPr>
      <w:r>
        <w:rPr>
          <w:rFonts w:hint="eastAsia"/>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rPr>
        <w:t xml:space="preserve">五、其他要求</w:t>
      </w:r>
      <w:r/>
    </w:p>
    <w:p>
      <w:pPr>
        <w:ind w:firstLine="422"/>
        <w:jc w:val="left"/>
        <w:spacing w:line="400" w:lineRule="exact"/>
        <w:widowControl/>
        <w:rPr>
          <w:color w:val="auto"/>
          <w:szCs w:val="21"/>
          <w:highlight w:val="none"/>
        </w:rPr>
      </w:pPr>
      <w:r>
        <w:rPr>
          <w:rFonts w:hint="eastAsia"/>
          <w:color w:val="auto"/>
          <w:szCs w:val="21"/>
          <w:highlight w:val="none"/>
        </w:rPr>
        <w:t xml:space="preserve">1、投标人应提供看护服务的总体配置方案，包括：</w:t>
      </w:r>
      <w:r/>
    </w:p>
    <w:p>
      <w:pPr>
        <w:ind w:firstLine="422"/>
        <w:jc w:val="left"/>
        <w:spacing w:line="400" w:lineRule="exact"/>
        <w:widowControl/>
        <w:rPr>
          <w:color w:val="auto"/>
          <w:szCs w:val="21"/>
          <w:highlight w:val="none"/>
        </w:rPr>
      </w:pPr>
      <w:r>
        <w:rPr>
          <w:rFonts w:hint="eastAsia"/>
          <w:color w:val="auto"/>
          <w:szCs w:val="21"/>
          <w:highlight w:val="none"/>
        </w:rPr>
        <w:t xml:space="preserve">（1）管理服务方案和组织实施计划；</w:t>
      </w:r>
      <w:r/>
    </w:p>
    <w:p>
      <w:pPr>
        <w:ind w:firstLine="422"/>
        <w:jc w:val="left"/>
        <w:spacing w:line="400" w:lineRule="exact"/>
        <w:widowControl/>
        <w:rPr>
          <w:color w:val="auto"/>
          <w:szCs w:val="21"/>
          <w:highlight w:val="none"/>
        </w:rPr>
      </w:pPr>
      <w:r>
        <w:rPr>
          <w:rFonts w:hint="eastAsia"/>
          <w:color w:val="auto"/>
          <w:szCs w:val="21"/>
          <w:highlight w:val="none"/>
        </w:rPr>
        <w:t xml:space="preserve">（2）总体模式与项目具体工作需求分析；</w:t>
      </w:r>
      <w:r/>
    </w:p>
    <w:p>
      <w:pPr>
        <w:ind w:firstLine="422"/>
        <w:jc w:val="left"/>
        <w:spacing w:line="400" w:lineRule="exact"/>
        <w:widowControl/>
        <w:rPr>
          <w:color w:val="auto"/>
          <w:szCs w:val="21"/>
          <w:highlight w:val="none"/>
        </w:rPr>
      </w:pPr>
      <w:r>
        <w:rPr>
          <w:rFonts w:hint="eastAsia"/>
          <w:color w:val="auto"/>
          <w:szCs w:val="21"/>
          <w:highlight w:val="none"/>
        </w:rPr>
        <w:t xml:space="preserve">（3）管理人员配备和其他员工的配备；须明确列出各区域工作人员数量及工作职责、排班等；</w:t>
      </w:r>
      <w:r/>
    </w:p>
    <w:p>
      <w:pPr>
        <w:ind w:firstLine="422"/>
        <w:jc w:val="left"/>
        <w:spacing w:line="400" w:lineRule="exact"/>
        <w:widowControl/>
        <w:rPr>
          <w:color w:val="auto"/>
          <w:szCs w:val="21"/>
          <w:highlight w:val="none"/>
        </w:rPr>
      </w:pPr>
      <w:r>
        <w:rPr>
          <w:rFonts w:hint="eastAsia"/>
          <w:color w:val="auto"/>
          <w:szCs w:val="21"/>
          <w:highlight w:val="none"/>
        </w:rPr>
        <w:t xml:space="preserve">（4）工具装备的配备、人员培训方案；</w:t>
      </w:r>
      <w:r/>
    </w:p>
    <w:p>
      <w:pPr>
        <w:ind w:firstLine="422"/>
        <w:jc w:val="left"/>
        <w:spacing w:line="400" w:lineRule="exact"/>
        <w:widowControl/>
        <w:rPr>
          <w:color w:val="auto"/>
          <w:szCs w:val="21"/>
          <w:highlight w:val="none"/>
        </w:rPr>
      </w:pPr>
      <w:r>
        <w:rPr>
          <w:rFonts w:hint="eastAsia"/>
          <w:color w:val="auto"/>
          <w:szCs w:val="21"/>
          <w:highlight w:val="none"/>
        </w:rPr>
        <w:t xml:space="preserve">（5）进退场交接方案、防止交叉感染措施、突发事件的应急措施；</w:t>
      </w:r>
      <w:r/>
    </w:p>
    <w:p>
      <w:pPr>
        <w:ind w:firstLine="422"/>
        <w:jc w:val="left"/>
        <w:spacing w:line="400" w:lineRule="exact"/>
        <w:widowControl/>
        <w:rPr>
          <w:color w:val="auto"/>
          <w:szCs w:val="21"/>
          <w:highlight w:val="none"/>
        </w:rPr>
      </w:pPr>
      <w:r>
        <w:rPr>
          <w:rFonts w:hint="eastAsia"/>
          <w:color w:val="auto"/>
          <w:szCs w:val="21"/>
          <w:highlight w:val="none"/>
        </w:rPr>
        <w:t xml:space="preserve">（6）管理质量和考核计划；</w:t>
      </w:r>
      <w:r/>
    </w:p>
    <w:p>
      <w:pPr>
        <w:ind w:firstLine="422"/>
        <w:jc w:val="left"/>
        <w:spacing w:line="400" w:lineRule="exact"/>
        <w:widowControl/>
        <w:rPr>
          <w:rFonts w:hint="eastAsia"/>
          <w:color w:val="auto"/>
          <w:szCs w:val="21"/>
          <w:highlight w:val="none"/>
          <w:lang w:val="en-US" w:eastAsia="zh-CN"/>
        </w:rPr>
      </w:pPr>
      <w:r>
        <w:rPr>
          <w:rFonts w:hint="eastAsia"/>
          <w:color w:val="auto"/>
          <w:szCs w:val="21"/>
          <w:highlight w:val="none"/>
        </w:rPr>
        <w:t xml:space="preserve">2、采购方对中标人的服务工作进行监督与考核：</w:t>
      </w:r>
      <w:r/>
    </w:p>
    <w:p>
      <w:pPr>
        <w:ind w:firstLine="422"/>
        <w:jc w:val="left"/>
        <w:spacing w:line="400" w:lineRule="exact"/>
        <w:widowControl/>
        <w:rPr>
          <w:rFonts w:hint="eastAsia"/>
          <w:color w:val="auto"/>
          <w:szCs w:val="21"/>
          <w:highlight w:val="none"/>
          <w:lang w:val="en-US" w:eastAsia="zh-CN"/>
        </w:rPr>
      </w:pPr>
      <w:r>
        <w:rPr>
          <w:rFonts w:hint="eastAsia"/>
          <w:color w:val="auto"/>
          <w:szCs w:val="21"/>
          <w:highlight w:val="none"/>
          <w:lang w:val="en-US" w:eastAsia="zh-CN"/>
        </w:rPr>
        <w:t xml:space="preserve">（1）每月考核结果与服务费用挂钩，月考核≥90分，服务费全额给付；如月考核80-89分，每下降1分扣除服务费0、2%；如月考核70-79分；每下降1分扣除服务费0、4%，月考核低于70分；不支付服务费。如连续三个月考核低于70分，则采购方有权解除合同，中标人向采购方偿付合同总价款10%的违约金，违约金不足以补偿损失的采购方有权要求中标人补足。</w:t>
      </w:r>
      <w:r/>
    </w:p>
    <w:p>
      <w:pPr>
        <w:ind w:firstLine="422"/>
        <w:jc w:val="left"/>
        <w:spacing w:line="400" w:lineRule="exact"/>
        <w:widowControl/>
        <w:rPr>
          <w:rFonts w:hint="eastAsia"/>
          <w:color w:val="auto"/>
          <w:szCs w:val="21"/>
          <w:highlight w:val="none"/>
          <w:lang w:val="en-US" w:eastAsia="zh-CN"/>
        </w:rPr>
      </w:pPr>
      <w:r>
        <w:rPr>
          <w:rFonts w:hint="eastAsia"/>
          <w:color w:val="auto"/>
          <w:szCs w:val="21"/>
          <w:highlight w:val="none"/>
          <w:lang w:val="en-US" w:eastAsia="zh-CN"/>
        </w:rPr>
        <w:t xml:space="preserve">（2）针对人员年龄结构及学历要求，若投标方在执行过程中无法满足招标需求且未按时完成整改，除月考核扣分外，采购方有权扣除月服务费1000元/人。</w:t>
      </w:r>
      <w:r/>
    </w:p>
    <w:p>
      <w:pPr>
        <w:ind w:firstLine="422"/>
        <w:jc w:val="left"/>
        <w:spacing w:line="400" w:lineRule="exact"/>
        <w:widowControl/>
        <w:rPr>
          <w:rFonts w:hint="eastAsia"/>
          <w:color w:val="auto"/>
          <w:szCs w:val="21"/>
          <w:highlight w:val="none"/>
          <w:lang w:val="en-US" w:eastAsia="zh-CN"/>
        </w:rPr>
      </w:pPr>
      <w:r>
        <w:rPr>
          <w:rFonts w:hint="eastAsia"/>
          <w:color w:val="auto"/>
          <w:szCs w:val="21"/>
          <w:highlight w:val="none"/>
          <w:lang w:val="en-US" w:eastAsia="zh-CN"/>
        </w:rPr>
        <w:t xml:space="preserve">（3）针对出现的安全事故或不良事件，采购方有权根据情节轻重，除月考核扣分外，额外扣除当月服务费1%至5%。</w:t>
      </w:r>
      <w:r/>
    </w:p>
    <w:p>
      <w:pPr>
        <w:ind w:firstLine="422"/>
        <w:jc w:val="left"/>
        <w:spacing w:line="400" w:lineRule="exact"/>
        <w:widowControl/>
        <w:rPr>
          <w:rFonts w:hint="eastAsia"/>
          <w:color w:val="auto"/>
          <w:szCs w:val="21"/>
          <w:highlight w:val="none"/>
          <w:lang w:val="en-US" w:eastAsia="zh-CN"/>
        </w:rPr>
      </w:pPr>
      <w:r>
        <w:rPr>
          <w:rFonts w:hint="eastAsia"/>
          <w:color w:val="auto"/>
          <w:szCs w:val="21"/>
          <w:highlight w:val="none"/>
          <w:lang w:val="en-US" w:eastAsia="zh-CN"/>
        </w:rPr>
        <w:t xml:space="preserve">（4）若中标人服务期内，无法满足招标需求，或无法满足投标承诺。采购方有权根据情节轻重，除月考核扣分外，额外扣除当月服务费1%至5。</w:t>
      </w:r>
      <w:r/>
    </w:p>
    <w:p>
      <w:pPr>
        <w:ind w:firstLine="420"/>
        <w:spacing w:line="380" w:lineRule="exact"/>
        <w:rPr>
          <w:rFonts w:hint="eastAsia"/>
          <w:b/>
          <w:bCs/>
          <w:color w:val="auto"/>
          <w:szCs w:val="21"/>
          <w:highlight w:val="none"/>
        </w:rPr>
      </w:pPr>
      <w:r>
        <w:rPr>
          <w:rFonts w:hint="eastAsia"/>
          <w:b/>
          <w:bCs/>
          <w:color w:val="auto"/>
          <w:szCs w:val="21"/>
          <w:highlight w:val="none"/>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2、中、小企业：根据《关于印发&lt;苏州市政府采购促进中小企业发展实施意见&gt;的通知》（苏财购〔2022〕16号）规定：</w:t>
      </w:r>
      <w:r/>
    </w:p>
    <w:p>
      <w:pPr>
        <w:ind w:firstLine="422"/>
        <w:jc w:val="left"/>
        <w:spacing w:line="400" w:lineRule="exact"/>
        <w:widowControl/>
        <w:rPr>
          <w:rFonts w:ascii="宋体" w:hAnsi="宋体"/>
          <w:b/>
          <w:bCs/>
          <w:color w:val="auto"/>
          <w:szCs w:val="21"/>
          <w:highlight w:val="none"/>
          <w:u w:val="single"/>
        </w:rPr>
      </w:pPr>
      <w:r>
        <w:rPr>
          <w:rFonts w:hint="eastAsia" w:ascii="宋体" w:hAnsi="宋体"/>
          <w:b/>
          <w:bCs/>
          <w:color w:val="auto"/>
          <w:szCs w:val="21"/>
          <w:highlight w:val="none"/>
          <w:u w:val="single"/>
        </w:rPr>
        <w:t xml:space="preserve">（1）本项目专门面向中小企业采购。</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b/>
          <w:bCs/>
          <w:color w:val="auto"/>
          <w:szCs w:val="21"/>
          <w:highlight w:val="none"/>
          <w:u w:val="single"/>
          <w:lang w:eastAsia="zh-CN"/>
        </w:rPr>
        <w:t xml:space="preserve">租赁和商务服务业</w:t>
      </w:r>
      <w:r>
        <w:rPr>
          <w:rFonts w:hint="eastAsia" w:ascii="宋体" w:hAnsi="宋体"/>
          <w:b/>
          <w:bCs/>
          <w:color w:val="auto"/>
          <w:szCs w:val="21"/>
          <w:highlight w:val="none"/>
          <w:u w:val="single"/>
        </w:rPr>
        <w:t xml:space="preserve">。</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rPr>
          <w:rFonts w:hint="eastAsia"/>
          <w:b/>
          <w:bCs/>
          <w:color w:val="auto"/>
          <w:szCs w:val="21"/>
          <w:highlight w:val="none"/>
        </w:rPr>
        <w:t xml:space="preserve">（本项目不适用）</w:t>
      </w:r>
      <w:r/>
    </w:p>
    <w:p>
      <w:pPr>
        <w:ind w:firstLine="422"/>
        <w:jc w:val="left"/>
        <w:spacing w:line="400" w:lineRule="exact"/>
        <w:widowControl/>
        <w:rPr>
          <w:rFonts w:hint="eastAsia"/>
          <w:b/>
          <w:bCs/>
          <w:color w:val="auto"/>
          <w:szCs w:val="21"/>
          <w:highlight w:val="none"/>
        </w:rPr>
      </w:pPr>
      <w:r>
        <w:rPr>
          <w:rFonts w:hint="eastAsia"/>
          <w:b/>
          <w:bCs/>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lang w:val="en-US" w:eastAsia="zh-CN"/>
        </w:rPr>
        <w:t xml:space="preserve">七</w:t>
      </w:r>
      <w:r>
        <w:rPr>
          <w:rFonts w:hint="eastAsia"/>
          <w:b/>
          <w:bCs/>
          <w:color w:val="auto"/>
          <w:szCs w:val="21"/>
          <w:highlight w:val="none"/>
        </w:rPr>
        <w:t xml:space="preserve">、综合说明</w:t>
      </w:r>
      <w:r/>
    </w:p>
    <w:p>
      <w:pPr>
        <w:ind w:firstLine="422"/>
        <w:jc w:val="left"/>
        <w:spacing w:line="400" w:lineRule="exact"/>
        <w:widowControl/>
        <w:rPr>
          <w:color w:val="auto"/>
          <w:szCs w:val="21"/>
          <w:highlight w:val="none"/>
        </w:rPr>
      </w:pPr>
      <w:r>
        <w:rPr>
          <w:rFonts w:hint="eastAsia"/>
          <w:color w:val="auto"/>
          <w:szCs w:val="21"/>
          <w:highlight w:val="none"/>
        </w:rPr>
        <w:t xml:space="preserve">1、投标人应对所投项目的全部内容进行报价，只投其中部分内容者，其投标文件将被拒绝。投标报价包括但不限于人工（包括工资、奖金、社保、法定节假日加班费等费用）、专用设备、工具、易耗材、办公设备、巡检器材、服装、胸卡、通讯、保险、各种税费、利润及合同包含的所有风险、责任等的费用。（国家政策性调整及相关文件规定除外）。</w:t>
      </w:r>
      <w:r/>
    </w:p>
    <w:p>
      <w:pPr>
        <w:ind w:firstLine="422"/>
        <w:jc w:val="left"/>
        <w:spacing w:line="400" w:lineRule="exact"/>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物业服务时间、物业服务人数的临时调整，以确保完成任务，相关费用由投标人在投标报价中综合考虑，采购单位不再支付任何费用。</w:t>
      </w:r>
      <w:r/>
    </w:p>
    <w:p>
      <w:pPr>
        <w:ind w:firstLine="422"/>
        <w:jc w:val="left"/>
        <w:spacing w:line="400" w:lineRule="exact"/>
        <w:widowControl/>
        <w:rPr>
          <w:color w:val="auto"/>
          <w:szCs w:val="21"/>
          <w:highlight w:val="none"/>
        </w:rPr>
      </w:pPr>
      <w:r>
        <w:rPr>
          <w:rFonts w:hint="eastAsia"/>
          <w:color w:val="auto"/>
          <w:szCs w:val="21"/>
          <w:highlight w:val="none"/>
        </w:rPr>
        <w:t xml:space="preserve">3、配备人员一经确认不得随意更换，如需更换需向甲方沟通，每天须按指纹上下班。</w:t>
      </w:r>
      <w:r/>
    </w:p>
    <w:p>
      <w:pPr>
        <w:ind w:firstLine="422"/>
        <w:jc w:val="left"/>
        <w:spacing w:line="400" w:lineRule="exact"/>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widowControl/>
        <w:rPr>
          <w:color w:val="auto"/>
          <w:szCs w:val="21"/>
          <w:highlight w:val="none"/>
        </w:rPr>
      </w:pPr>
      <w:r>
        <w:rPr>
          <w:rFonts w:hint="eastAsia"/>
          <w:color w:val="auto"/>
          <w:szCs w:val="21"/>
          <w:highlight w:val="none"/>
        </w:rPr>
        <w:t xml:space="preserve">5、试用期：预中标单位在签订合同后有一个月的试用期，若在试用期间该单位所提供的服务能达到采购文件规定的标准和其承诺，则该合同继续进行；若在此期间内预中标单位所提供的服务未能达到采购文件规定的标准或其投标承诺，则采购单位可以无条件终止合同。试用期自投标单位正式入驻，招标人相关负责人员签字确认日期开始计算。</w:t>
      </w:r>
      <w:r/>
    </w:p>
    <w:p>
      <w:pPr>
        <w:ind w:firstLine="422"/>
        <w:jc w:val="left"/>
        <w:spacing w:line="400" w:lineRule="exact"/>
        <w:widowControl/>
        <w:rPr>
          <w:color w:val="auto"/>
          <w:szCs w:val="21"/>
          <w:highlight w:val="none"/>
        </w:rPr>
      </w:pPr>
      <w:r>
        <w:rPr>
          <w:rFonts w:hint="eastAsia"/>
          <w:color w:val="auto"/>
          <w:szCs w:val="21"/>
          <w:highlight w:val="none"/>
        </w:rPr>
        <w:t xml:space="preserve">6、采购方不接受投标人任何因遗漏报价而发生的费用追加，因投标人违反《劳动法》等法律法规而造成招标人的连带责任和损失全部由中标方承担。</w:t>
      </w:r>
      <w:r/>
    </w:p>
    <w:p>
      <w:pPr>
        <w:ind w:firstLine="422"/>
        <w:jc w:val="left"/>
        <w:spacing w:line="400" w:lineRule="exact"/>
        <w:widowControl/>
        <w:rPr>
          <w:color w:val="auto"/>
          <w:szCs w:val="21"/>
          <w:highlight w:val="none"/>
        </w:rPr>
      </w:pPr>
      <w:r>
        <w:rPr>
          <w:rFonts w:hint="eastAsia"/>
          <w:color w:val="auto"/>
          <w:szCs w:val="21"/>
          <w:highlight w:val="none"/>
        </w:rPr>
        <w:t xml:space="preserve">7、投标人应在投标文件中说明，如能中标，在服务过程中需要采购方配合的工作和需要提供的条件。</w:t>
      </w:r>
      <w:r/>
    </w:p>
    <w:p>
      <w:pPr>
        <w:ind w:firstLine="422"/>
        <w:jc w:val="left"/>
        <w:spacing w:line="400" w:lineRule="exact"/>
        <w:widowControl/>
        <w:rPr>
          <w:color w:val="auto"/>
          <w:szCs w:val="21"/>
          <w:highlight w:val="none"/>
        </w:rPr>
      </w:pPr>
      <w:r>
        <w:rPr>
          <w:rFonts w:hint="eastAsia"/>
          <w:color w:val="auto"/>
          <w:szCs w:val="21"/>
          <w:highlight w:val="none"/>
        </w:rPr>
        <w:t xml:space="preserve">8、中标单位必须保证全部投标资料的真实性，如有虚假或对采购文件所要求说明的情况故意隐瞒或虚报，视为不实质性响应采购文件，为无效投标。已中标的将取消中标资格，并重新组织招标，并依法处理。</w:t>
      </w:r>
      <w:r/>
    </w:p>
    <w:p>
      <w:pPr>
        <w:ind w:firstLine="422"/>
        <w:jc w:val="left"/>
        <w:spacing w:line="400" w:lineRule="exact"/>
        <w:widowControl/>
        <w:rPr>
          <w:rFonts w:hint="eastAsia" w:ascii="宋体" w:hAnsi="宋体"/>
          <w:color w:val="auto"/>
          <w:szCs w:val="21"/>
          <w:highlight w:val="none"/>
          <w:lang w:val="zh-CN"/>
        </w:rPr>
      </w:pPr>
      <w:r>
        <w:rPr>
          <w:rFonts w:hint="eastAsia"/>
          <w:color w:val="auto"/>
          <w:szCs w:val="21"/>
          <w:highlight w:val="none"/>
        </w:rPr>
        <w:t xml:space="preserve">9、凡涉及招标文件的补充说明或修正，均以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苏州政府采购网发布的补充通知为准。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r>
      <w:bookmarkEnd w:id="11"/>
      <w:r/>
      <w:bookmarkEnd w:id="12"/>
      <w:r/>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3" w:name="_Hlk131153011"/>
      <w:r/>
      <w:bookmarkStart w:id="14" w:name="_Hlk99527961"/>
      <w:r>
        <w:rPr>
          <w:rFonts w:hint="eastAsia" w:ascii="宋体" w:hAnsi="宋体"/>
          <w:color w:val="auto"/>
          <w:sz w:val="36"/>
          <w:szCs w:val="36"/>
          <w:highlight w:val="none"/>
        </w:rPr>
        <w:t xml:space="preserve">第五章 合同主要条款</w:t>
      </w:r>
      <w:bookmarkEnd w:id="13"/>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一、</w:t>
      </w:r>
      <w:r>
        <w:rPr>
          <w:color w:val="auto"/>
          <w:szCs w:val="21"/>
          <w:highlight w:val="none"/>
        </w:rPr>
        <w:t xml:space="preserve">合同内容：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1、乙方为甲方提供</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2、服务范围包括：</w:t>
      </w:r>
      <w:r>
        <w:rPr>
          <w:rFonts w:hint="default" w:ascii="Times New Roman" w:hAnsi="Times New Roman" w:eastAsia="宋体" w:cs="Times New Roman"/>
          <w:color w:val="auto"/>
          <w:szCs w:val="21"/>
          <w:highlight w:val="none"/>
          <w:u w:val="single"/>
        </w:rPr>
        <w:t xml:space="preserve">                 。</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3、服务期限：一年。（自</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日至</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日）在合同有效期内一方不得擅自变更或中止此项合同，如未经双方同意，擅自变更或中止此项的一方要负违约责任。此项协议需终止或续签，应在协议期内提前三个月通知对方。</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4、服务地点：苏州市广济医院指定地点。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5、下列文件为本合同不可分割部分：</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（1）中标通知书；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（2）乙方的投标文件；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（3）乙方在招投标过程中所作的其它承诺、声明、书面澄清等；</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（4）招标文件及其附件；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（5）合同附件。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以上与本合同具有同等法律效力</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二、合同价格及费用结算：</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1、合同总价：</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以上价格应包括但不限于人工（包括工资、奖金、社保、法定节假日加班费等费用）、专用设备、工具、易耗材、办公设备、巡检器材、服装、胸卡、通讯、保险、各种税费、利润及合同包含的所有风险、责任等的费用。（国家政策性调整及相关文件规定除外）</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2、费用结算：</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（1）双方每个月的25日结算上月的费用。中标人出具合格的发票和经甲、乙双方确认的服务合同履约报告后由甲方向乙方支付。</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（2）如中标人对服务缺陷不予更正，招标人有权另请其他单位更正，所发生的费用在履约保证金中扣除。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（3）招标人支付合同项下费用外不再承担其它任何费用（包括个人）。投标人如因社保、医保或工资等问题与员工发生纠纷，应自行解决，不得牵涉到医院。</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（4）确因招标人工作需要，中标人应无条件配合甲方完成一些突击工作。如：安排服务人员（内部）临时加班。相关费用均已包含在本次投标价中，不再另外支付。</w:t>
      </w:r>
      <w:r/>
    </w:p>
    <w:p>
      <w:pPr>
        <w:ind w:firstLine="422"/>
        <w:jc w:val="left"/>
        <w:spacing w:line="400" w:lineRule="exact"/>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 xml:space="preserve">（5）</w:t>
      </w:r>
      <w:r>
        <w:rPr>
          <w:rFonts w:hint="default" w:ascii="Times New Roman" w:hAnsi="Times New Roman" w:eastAsia="宋体" w:cs="Times New Roman"/>
          <w:color w:val="auto"/>
          <w:szCs w:val="21"/>
          <w:highlight w:val="none"/>
          <w:lang w:val="en-US" w:eastAsia="zh-CN"/>
        </w:rPr>
        <w:t xml:space="preserve">考核细则：</w:t>
      </w:r>
      <w:r/>
    </w:p>
    <w:p>
      <w:pPr>
        <w:ind w:firstLine="422"/>
        <w:jc w:val="left"/>
        <w:spacing w:line="400" w:lineRule="exact"/>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5.1</w:t>
      </w:r>
      <w:r>
        <w:rPr>
          <w:rFonts w:hint="default" w:ascii="Times New Roman" w:hAnsi="Times New Roman" w:eastAsia="宋体" w:cs="Times New Roman"/>
          <w:color w:val="auto"/>
          <w:szCs w:val="21"/>
          <w:highlight w:val="none"/>
          <w:lang w:val="en-US" w:eastAsia="zh-CN"/>
        </w:rPr>
        <w:t xml:space="preserve">每月考核结果与服务费用挂钩，月考核≥90分，服务费全额给付；如月考核80-89分，每下降1分扣除服务费0、2%；如月考核70-79分；每下降1分扣除服务费0、4%，月考核低于70分；不支付服务费。如连续三个月考核低于70分，则采购方有权解除合同，中标人向采购方偿付合同总价款10%的违约金，违约金不足以补偿损失的采购方有权要求中标人补足。</w:t>
      </w:r>
      <w:r/>
    </w:p>
    <w:p>
      <w:pPr>
        <w:ind w:firstLine="422"/>
        <w:jc w:val="left"/>
        <w:spacing w:line="400" w:lineRule="exact"/>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5.2针对人员年龄结构及学历要求，若投标方在执行过程中无法满足招标需求且未按时完成整改，除月考核扣分外，采购方有权扣除月服务费1000元/人。</w:t>
      </w:r>
      <w:r/>
    </w:p>
    <w:p>
      <w:pPr>
        <w:ind w:firstLine="422"/>
        <w:jc w:val="left"/>
        <w:spacing w:line="400" w:lineRule="exact"/>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5.3针对出现的安全事故或不良事件，采购方有权根据情节轻重，除月考核扣分外，额外扣除当月服务费1%至5%。</w:t>
      </w:r>
      <w:r/>
    </w:p>
    <w:p>
      <w:pPr>
        <w:ind w:firstLine="422"/>
        <w:jc w:val="left"/>
        <w:spacing w:line="400" w:lineRule="exact"/>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5.4若中标人服务期内，无法满足招标需求，或无法满足投标承诺。采购方有权根据情节轻重，除月考核扣分外，额外扣除当月服务费1%至5。</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3、乙方账户信息：</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开户银行名称：</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银行账号：</w:t>
      </w:r>
      <w:r>
        <w:rPr>
          <w:rFonts w:hint="default" w:ascii="Times New Roman" w:hAnsi="Times New Roman" w:eastAsia="宋体" w:cs="Times New Roman"/>
          <w:color w:val="auto"/>
          <w:szCs w:val="21"/>
          <w:highlight w:val="none"/>
          <w:u w:val="single"/>
        </w:rPr>
        <w:t xml:space="preserve">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三、服务质量与检验：</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四、甲、乙双方的责任</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（一）甲方责任：</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1、为乙方提供办公用房、办公家具、设备 及通讯、网络设施；并指定专人作为甲方联系人予以协调工作。加强与乙方勾通，交流情况，互通信息。</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2、甲方应教育所属人员尊重乙方工作人员的劳动成果，积极配合乙方工作人员履行好合同所规定的职责和义务。</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（二）乙方责任：</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1、乙方在从事服务工作中应当做到文明工作、安全生产，采取必要的安全防范措施。</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2、乙方应及时调整不适应工作需求的服务人员及其员工。如甲方认为该员工不能胜任本职工作的，必须调整。</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五、违约责任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合同一方不履行合同义务或者履行合同义务不符合约定的，应当承担继续履行、采取补救措施或者赔偿损失等违约责任。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（1）在合同生效后，甲方要求解除合同的，应向乙方偿付合同总价款1%的违约金，违约金不足以补偿损失的，乙方有权要求甲方补足。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（2）甲方逾期付款的应按照逾期付款金额的每天万分之四支付逾期付款违约金。</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乙方不能履行合同从而影响甲方按期正常使用的，甲方有权解除合同，乙方向甲方偿付合同总价款1%的违约金，违约金不足以补偿损失的甲方有权要求乙方补足。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4、不可抗力</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（2）合同一方因不可抗力不能履行合同的，应当及时通知对方，以减轻可能给对方造成的损失，并应当在合理期限内提供证明。</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六、合同的解除和转让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1、合同的解除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（1）有下列情形之一，合同一方可以解除合同：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① 因不可抗力致使不能实现合同目的，未受不可抗力影响的一方有权解除合同；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② 因合同一方违约导致合同不能履行，另一方有权解除合同；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2、合同的转让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合同的部分和全部都不得转让。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七、合同的生效</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1、本合同在双方签字盖章后即生效。</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在执行过程中出现的未尽事宜，双方在不违背本合同和招标文件的原则下协商解决，协商结果以书面形式盖章记录在案，作为本合同的附件，与本合同具有同等效力，但需向政府采购办公室和招标代理机构备存。</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八、附则</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1、合同份数</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本合同一式四份，甲乙双方各执一份，采购代理机构一份，政府采购管理部门一份。</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2、未尽事宜</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本合同未尽事宜应按《中华人民共和国民法典》、《中华人民共和国政府采购法》以及其同相关法律、法规之规定解释。</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zh-CN"/>
        </w:rPr>
        <w:t xml:space="preserve">甲方</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zh-CN"/>
        </w:rPr>
        <w:t xml:space="preserve">签章</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乙方（签章）：</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zh-CN"/>
        </w:rPr>
        <w:t xml:space="preserve">法定代表人代表或代理人（签字）</w:t>
      </w:r>
      <w:r>
        <w:rPr>
          <w:rFonts w:hint="default" w:ascii="Times New Roman" w:hAnsi="Times New Roman" w:eastAsia="宋体" w:cs="Times New Roman"/>
          <w:color w:val="auto"/>
          <w:szCs w:val="21"/>
          <w:highlight w:val="none"/>
        </w:rPr>
        <w:tab/>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法定代表人代表或代理人（签字）</w:t>
      </w:r>
      <w:r>
        <w:rPr>
          <w:rFonts w:hint="default" w:ascii="Times New Roman" w:hAnsi="Times New Roman" w:eastAsia="宋体" w:cs="Times New Roman"/>
          <w:color w:val="auto"/>
          <w:szCs w:val="21"/>
          <w:highlight w:val="none"/>
        </w:rPr>
        <w:tab/>
      </w:r>
      <w:r/>
    </w:p>
    <w:p>
      <w:pPr>
        <w:ind w:firstLine="420"/>
        <w:jc w:val="left"/>
        <w:spacing w:line="400" w:lineRule="exact"/>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r>
      <w:r/>
    </w:p>
    <w:p>
      <w:pPr>
        <w:ind w:firstLine="420"/>
        <w:jc w:val="center"/>
        <w:spacing w:line="400" w:lineRule="exact"/>
        <w:rPr>
          <w:rFonts w:ascii="宋体" w:hAnsi="宋体"/>
          <w:b/>
          <w:bCs/>
          <w:color w:val="auto"/>
          <w:szCs w:val="21"/>
          <w:highlight w:val="none"/>
        </w:rPr>
      </w:pPr>
      <w:r>
        <w:rPr>
          <w:rFonts w:hint="default" w:ascii="Times New Roman" w:hAnsi="Times New Roman" w:eastAsia="宋体" w:cs="Times New Roman"/>
          <w:color w:val="auto"/>
          <w:szCs w:val="21"/>
          <w:highlight w:val="none"/>
          <w:lang w:val="zh-CN"/>
        </w:rPr>
        <w:t xml:space="preserve">合同签订日期：   年</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月</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zh-CN"/>
        </w:rPr>
        <w:t xml:space="preserve">日</w:t>
      </w:r>
      <w:r>
        <w:rPr>
          <w:rFonts w:hint="default" w:ascii="Times New Roman" w:hAnsi="Times New Roman" w:eastAsia="宋体" w:cs="Times New Roman"/>
          <w:color w:val="auto"/>
          <w:szCs w:val="21"/>
          <w:highlight w:val="none"/>
        </w:rPr>
        <w:br w:type="page" w:clear="all"/>
      </w:r>
      <w:bookmarkEnd w:id="14"/>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一、评标方法：</w:t>
      </w:r>
      <w:r/>
    </w:p>
    <w:p>
      <w:pPr>
        <w:pStyle w:val="751"/>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51"/>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spacing w:line="400" w:lineRule="exact"/>
        <w:rPr>
          <w:rFonts w:ascii="宋体" w:hAnsi="宋体"/>
          <w:color w:val="auto"/>
          <w:highlight w:val="none"/>
        </w:rPr>
      </w:pPr>
      <w:r>
        <w:rPr>
          <w:rFonts w:hint="eastAsia" w:ascii="宋体" w:hAnsi="宋体"/>
          <w:color w:val="auto"/>
          <w:highlight w:val="none"/>
        </w:rPr>
        <w:t xml:space="preserve">专门面向中小企业采购：</w:t>
      </w:r>
      <w:r/>
    </w:p>
    <w:p>
      <w:pPr>
        <w:ind w:firstLine="420"/>
        <w:jc w:val="left"/>
        <w:spacing w:line="380" w:lineRule="exact"/>
        <w:widowControl/>
        <w:rPr>
          <w:rFonts w:ascii="宋体" w:hAnsi="宋体"/>
          <w:color w:val="auto"/>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专门面向中小企业采购。</w:t>
      </w:r>
      <w:r>
        <w:rPr>
          <w:rFonts w:hint="eastAsia" w:ascii="宋体" w:hAnsi="宋体"/>
          <w:color w:val="auto"/>
          <w:szCs w:val="21"/>
          <w:highlight w:val="none"/>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u w:val="single"/>
        </w:rPr>
        <w:t xml:space="preserve">投标人应如实、完整填报《中小企业声明函》，否则为无效投标</w:t>
      </w:r>
      <w:r>
        <w:rPr>
          <w:rFonts w:hint="eastAsia" w:ascii="宋体" w:hAnsi="宋体"/>
          <w:color w:val="auto"/>
          <w:szCs w:val="21"/>
          <w:highlight w:val="none"/>
        </w:rPr>
        <w:t xml:space="preserve">。</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投标人获得政府采购合同的，小微企业不得将合同分包给大中型企业，中型企业不得将合同分包给大型企业。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投标人如属于监狱企业、残疾人企业的视同中小企业。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三、评分标准：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（一）价格（20分）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以通过评标初审，实质性响应采购文件要求且投标报价最低的投标报价为评标基准价其价格分为满分20分。其他投标人的价格分统一按照下列公式计算：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投标报价得分=（评标基准价/投标报价）X价格权值X100（价格权值为20%）</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（二）服务技术方案（60分）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1、陪护服务方案比较：（15分）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评委根据各投标人对本项目的陪护服务方案的①陪护工作需求分析；②管理机构设立；③运作流程安排；④服务管理制度；⑤管理责任分工的内容</w:t>
      </w:r>
      <w:r/>
    </w:p>
    <w:p>
      <w:pPr>
        <w:pStyle w:val="751"/>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陪护方案详细周全且有实质性意义，上述方案内容的要求均阐述到位，可行性高的得15分；</w:t>
      </w:r>
      <w:r/>
    </w:p>
    <w:p>
      <w:pPr>
        <w:pStyle w:val="104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上述方案</w:t>
      </w:r>
      <w:r>
        <w:rPr>
          <w:rFonts w:hint="eastAsia" w:hAnsi="宋体" w:eastAsia="宋体" w:cs="宋体"/>
          <w:color w:val="auto"/>
          <w:sz w:val="21"/>
          <w:szCs w:val="21"/>
          <w:highlight w:val="none"/>
        </w:rPr>
        <w:t xml:space="preserve">非专门针对本项目或与项目实际情况不相符</w:t>
      </w:r>
      <w:r>
        <w:rPr>
          <w:rFonts w:hint="eastAsia" w:hAnsi="宋体" w:eastAsia="宋体"/>
          <w:color w:val="auto"/>
          <w:sz w:val="21"/>
          <w:szCs w:val="21"/>
          <w:highlight w:val="none"/>
        </w:rPr>
        <w:t xml:space="preserve">或内容不能满足本项目实际需求的</w:t>
      </w:r>
      <w:r>
        <w:rPr>
          <w:rFonts w:hint="eastAsia" w:hAnsi="宋体" w:eastAsia="宋体" w:cs="宋体"/>
          <w:color w:val="auto"/>
          <w:sz w:val="21"/>
          <w:szCs w:val="21"/>
          <w:highlight w:val="none"/>
        </w:rPr>
        <w:t xml:space="preserve">，每一项相应扣</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w:t>
      </w:r>
      <w:r/>
    </w:p>
    <w:p>
      <w:pPr>
        <w:pStyle w:val="104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每缺少一项内容扣</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2、陪护服务模式与措施方案：（9分）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评委根据各投标人对本项目的①陪护服务的配套措施；②陪护情况分析；③日后工作标准的内容</w:t>
      </w:r>
      <w:r/>
    </w:p>
    <w:p>
      <w:pPr>
        <w:pStyle w:val="751"/>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方案详细周全且有实质性意义，上述方案内容的要求均阐述到位，可行性高的得9分；</w:t>
      </w:r>
      <w:r/>
    </w:p>
    <w:p>
      <w:pPr>
        <w:pStyle w:val="104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上述方案</w:t>
      </w:r>
      <w:r>
        <w:rPr>
          <w:rFonts w:hint="eastAsia" w:hAnsi="宋体" w:eastAsia="宋体" w:cs="宋体"/>
          <w:color w:val="auto"/>
          <w:sz w:val="21"/>
          <w:szCs w:val="21"/>
          <w:highlight w:val="none"/>
        </w:rPr>
        <w:t xml:space="preserve">非专门针对本项目或与项目实际情况不相符</w:t>
      </w:r>
      <w:r>
        <w:rPr>
          <w:rFonts w:hint="eastAsia" w:hAnsi="宋体" w:eastAsia="宋体"/>
          <w:color w:val="auto"/>
          <w:sz w:val="21"/>
          <w:szCs w:val="21"/>
          <w:highlight w:val="none"/>
        </w:rPr>
        <w:t xml:space="preserve">或内容不能满足本项目实际需求的</w:t>
      </w:r>
      <w:r>
        <w:rPr>
          <w:rFonts w:hint="eastAsia" w:hAnsi="宋体" w:eastAsia="宋体" w:cs="宋体"/>
          <w:color w:val="auto"/>
          <w:sz w:val="21"/>
          <w:szCs w:val="21"/>
          <w:highlight w:val="none"/>
        </w:rPr>
        <w:t xml:space="preserve">，每一项相应扣</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w:t>
      </w:r>
      <w:r/>
    </w:p>
    <w:p>
      <w:pPr>
        <w:pStyle w:val="104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每缺少一项内容扣</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3、服务工具装备的配备：（6分）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评委根据各投标人对本项目拟投入设备的①工具种类；②物资配备数量情况； </w:t>
      </w:r>
      <w:r/>
    </w:p>
    <w:p>
      <w:pPr>
        <w:pStyle w:val="751"/>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配备的装备齐全且符合采购人实际使用情况，均阐述到位，可行性高的得6分；</w:t>
      </w:r>
      <w:r/>
    </w:p>
    <w:p>
      <w:pPr>
        <w:pStyle w:val="104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上述方案</w:t>
      </w:r>
      <w:r>
        <w:rPr>
          <w:rFonts w:hint="eastAsia" w:hAnsi="宋体" w:eastAsia="宋体" w:cs="宋体"/>
          <w:color w:val="auto"/>
          <w:sz w:val="21"/>
          <w:szCs w:val="21"/>
          <w:highlight w:val="none"/>
        </w:rPr>
        <w:t xml:space="preserve">非专门针对本项目或与项目实际情况不相符</w:t>
      </w:r>
      <w:r>
        <w:rPr>
          <w:rFonts w:hint="eastAsia" w:hAnsi="宋体" w:eastAsia="宋体"/>
          <w:color w:val="auto"/>
          <w:sz w:val="21"/>
          <w:szCs w:val="21"/>
          <w:highlight w:val="none"/>
        </w:rPr>
        <w:t xml:space="preserve">或内容不能满足本项目实际需求的</w:t>
      </w:r>
      <w:r>
        <w:rPr>
          <w:rFonts w:hint="eastAsia" w:hAnsi="宋体" w:eastAsia="宋体" w:cs="宋体"/>
          <w:color w:val="auto"/>
          <w:sz w:val="21"/>
          <w:szCs w:val="21"/>
          <w:highlight w:val="none"/>
        </w:rPr>
        <w:t xml:space="preserve">，每一项相应扣</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w:t>
      </w:r>
      <w:r/>
    </w:p>
    <w:p>
      <w:pPr>
        <w:pStyle w:val="104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每缺少一项内容扣</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4、人员培训、质量控制方案：（15分）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评委根据各投标人针对本项目制定的培训计划：①对医院陪护服务的岗前培训；②在岗培训；③监管机制；④督导巡查惩戒机制的内容；⑤员工考核标准的内容</w:t>
      </w:r>
      <w:r/>
    </w:p>
    <w:p>
      <w:pPr>
        <w:pStyle w:val="751"/>
        <w:ind w:firstLine="42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培训方案详细周全且有实质性意义，上述方案内容的要求均阐述到位，可行性高的得15分；</w:t>
      </w:r>
      <w:r/>
    </w:p>
    <w:p>
      <w:pPr>
        <w:pStyle w:val="104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上述方案</w:t>
      </w:r>
      <w:r>
        <w:rPr>
          <w:rFonts w:hint="eastAsia" w:hAnsi="宋体" w:eastAsia="宋体" w:cs="宋体"/>
          <w:color w:val="auto"/>
          <w:sz w:val="21"/>
          <w:szCs w:val="21"/>
          <w:highlight w:val="none"/>
        </w:rPr>
        <w:t xml:space="preserve">非专门针对本项目或与项目实际情况不相符</w:t>
      </w:r>
      <w:r>
        <w:rPr>
          <w:rFonts w:hint="eastAsia" w:hAnsi="宋体" w:eastAsia="宋体"/>
          <w:color w:val="auto"/>
          <w:sz w:val="21"/>
          <w:szCs w:val="21"/>
          <w:highlight w:val="none"/>
        </w:rPr>
        <w:t xml:space="preserve">或内容不能满足本项目实际需求的</w:t>
      </w:r>
      <w:r>
        <w:rPr>
          <w:rFonts w:hint="eastAsia" w:hAnsi="宋体" w:eastAsia="宋体" w:cs="宋体"/>
          <w:color w:val="auto"/>
          <w:sz w:val="21"/>
          <w:szCs w:val="21"/>
          <w:highlight w:val="none"/>
        </w:rPr>
        <w:t xml:space="preserve">，每一项相应扣</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w:t>
      </w:r>
      <w:r/>
    </w:p>
    <w:p>
      <w:pPr>
        <w:pStyle w:val="104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每缺少一项内容扣</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5、进退场交接方案：5分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交接过渡方案规范科学、责任分工明确高效、实施可行性高得5分；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交接过渡方案规范、责任分工明确、实施操作合理得3分；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交接过渡方案简单、规范得1分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6、防止交叉感染措施：5分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防止交叉感染和消毒隔离制度规范有效、落实措施针对性强、可行性高得5分；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防止交叉感染和消毒隔离制度规范、落实措施规范可行得3分；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防止交叉感染和消毒隔离制度简单、措施较简单得1分。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7、突发事件的应急措施：5分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突发事件的应急预案健全、规范、高效、科学，具有可操作性和监督性，有应对突发事件的合理化建议得5分；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突发事件的应急预案，具有可操作性和监督性，得3分；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具有简单的突发事件的应急预案，得1分；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（三）人员配置比较：15分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1、管理人员配置（6分）：</w:t>
      </w:r>
      <w:r/>
    </w:p>
    <w:p>
      <w:pPr>
        <w:pStyle w:val="751"/>
        <w:ind w:firstLine="420"/>
        <w:spacing w:line="38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具有大专及以上学历的得2分，高中的得1分，其他不得分；</w:t>
      </w:r>
      <w:r/>
    </w:p>
    <w:p>
      <w:pPr>
        <w:pStyle w:val="751"/>
        <w:ind w:firstLine="420"/>
        <w:spacing w:line="38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具有护理证，提供证书复印件得2分；</w:t>
      </w:r>
      <w:r/>
    </w:p>
    <w:p>
      <w:pPr>
        <w:pStyle w:val="751"/>
        <w:ind w:firstLine="420"/>
        <w:spacing w:line="38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具有精神病专科陪护证书得2分。</w:t>
      </w:r>
      <w:r/>
    </w:p>
    <w:p>
      <w:pPr>
        <w:pStyle w:val="751"/>
        <w:ind w:firstLine="420"/>
        <w:spacing w:line="38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投标单位应提供管理人员的最近三个月的社保缴纳凭证，否则不得分。</w:t>
      </w:r>
      <w:r/>
    </w:p>
    <w:p>
      <w:pPr>
        <w:pStyle w:val="751"/>
        <w:ind w:firstLine="420"/>
        <w:spacing w:line="38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2、看护服务人员岗位配置（9分）：</w:t>
      </w:r>
      <w:r/>
    </w:p>
    <w:p>
      <w:pPr>
        <w:pStyle w:val="751"/>
        <w:ind w:firstLine="420"/>
        <w:spacing w:line="38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评委根据各投标人针对本项目制定的人员配置：①岗位设置；②人员年龄结构；③持有精神病专科陪护证的内容。</w:t>
      </w:r>
      <w:r/>
    </w:p>
    <w:p>
      <w:pPr>
        <w:pStyle w:val="751"/>
        <w:ind w:firstLine="420"/>
        <w:spacing w:line="38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提供的配置方案详细周全且符合实际情况，人员具有经国家专业医疗及护理单位颁发的认证证书，上述内容的阐述完整，可行性高的得9分；</w:t>
      </w:r>
      <w:r/>
    </w:p>
    <w:p>
      <w:pPr>
        <w:pStyle w:val="751"/>
        <w:ind w:firstLine="420"/>
        <w:spacing w:line="38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上述方案每缺少一项内容，或内容明显错误，或内容非专门针对本项目，或内容不能满足本项目实际需求的，每一项扣3分。</w:t>
      </w:r>
      <w:r/>
    </w:p>
    <w:p>
      <w:pPr>
        <w:pStyle w:val="751"/>
        <w:ind w:firstLine="420"/>
        <w:spacing w:line="38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（四）履约能力比较（5分）</w:t>
      </w:r>
      <w:r/>
    </w:p>
    <w:p>
      <w:pPr>
        <w:pStyle w:val="751"/>
        <w:ind w:firstLine="420"/>
        <w:spacing w:line="38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1、投标人具备有效期内的质量管理体系、环境管理体系、职业健康安全管理体系的认证证书，每份得1分。投标文件中提供证书官网查询的截图证明及证书复印件，最高得3分。</w:t>
      </w:r>
      <w:r/>
    </w:p>
    <w:p>
      <w:pPr>
        <w:pStyle w:val="751"/>
        <w:ind w:firstLine="420"/>
        <w:spacing w:line="38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2、类似项目业绩比较：投标人202</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年1月1日以来承接过类似服务（需含陪护服务）项目，每提供1份合同得1分，最高得2分。投标文件中提供完整的合同复印件，内容不全不得分。</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5481"/>
        <w:spacing w:line="400" w:lineRule="exact"/>
        <w:rPr>
          <w:rFonts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75"/>
      </w:rPr>
      <w:framePr w:wrap="around" w:vAnchor="text" w:hAnchor="margin" w:xAlign="center" w:y="1"/>
    </w:pPr>
    <w:r>
      <w:rPr>
        <w:rStyle w:val="775"/>
      </w:rPr>
      <w:fldChar w:fldCharType="begin"/>
    </w:r>
    <w:r>
      <w:rPr>
        <w:rStyle w:val="775"/>
      </w:rPr>
      <w:instrText xml:space="preserve"> PAGE </w:instrText>
    </w:r>
    <w:r>
      <w:rPr>
        <w:rStyle w:val="775"/>
      </w:rPr>
      <w:fldChar w:fldCharType="separate"/>
    </w:r>
    <w:r>
      <w:rPr>
        <w:rStyle w:val="775"/>
      </w:rPr>
      <w:t xml:space="preserve">7</w:t>
    </w:r>
    <w:r>
      <w:rPr>
        <w:rStyle w:val="775"/>
      </w:rPr>
      <w:fldChar w:fldCharType="end"/>
    </w:r>
    <w:r/>
  </w:p>
  <w:p>
    <w:pPr>
      <w:pStyle w:val="7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75"/>
      </w:rPr>
      <w:framePr w:wrap="around" w:vAnchor="text" w:hAnchor="margin" w:xAlign="center" w:y="1"/>
    </w:pPr>
    <w:r>
      <w:rPr>
        <w:rStyle w:val="775"/>
      </w:rPr>
      <w:fldChar w:fldCharType="begin"/>
    </w:r>
    <w:r>
      <w:rPr>
        <w:rStyle w:val="775"/>
      </w:rPr>
      <w:instrText xml:space="preserve"> PAGE </w:instrText>
    </w:r>
    <w:r>
      <w:rPr>
        <w:rStyle w:val="775"/>
      </w:rPr>
      <w:fldChar w:fldCharType="separate"/>
    </w:r>
    <w:r>
      <w:rPr>
        <w:rStyle w:val="775"/>
      </w:rPr>
      <w:t xml:space="preserve">- 1 -</w:t>
    </w:r>
    <w:r>
      <w:rPr>
        <w:rStyle w:val="775"/>
      </w:rPr>
      <w:fldChar w:fldCharType="end"/>
    </w:r>
    <w:r/>
  </w:p>
  <w:p>
    <w:pPr>
      <w:pStyle w:val="7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43</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Fonts w:hint="default"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rPr>
      <w:t xml:space="preserve">JSZC-320500-SZWK-G2026-0</w:t>
    </w:r>
    <w:r>
      <w:rPr>
        <w:rFonts w:hint="eastAsia"/>
        <w:u w:val="single"/>
        <w:lang w:val="en-US" w:eastAsia="zh-CN"/>
      </w:rPr>
      <w:t xml:space="preserve">147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3"/>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3"/>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0">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3">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6">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7">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8">
    <w:name w:val="TOC Heading"/>
    <w:uiPriority w:val="39"/>
    <w:unhideWhenUsed/>
  </w:style>
  <w:style w:type="paragraph" w:styleId="72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30">
    <w:name w:val="Heading 1"/>
    <w:basedOn w:val="729"/>
    <w:next w:val="729"/>
    <w:link w:val="933"/>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1">
    <w:name w:val="Heading 2"/>
    <w:basedOn w:val="729"/>
    <w:next w:val="729"/>
    <w:link w:val="934"/>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2">
    <w:name w:val="Heading 3"/>
    <w:basedOn w:val="729"/>
    <w:next w:val="729"/>
    <w:link w:val="935"/>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3">
    <w:name w:val="Heading 4"/>
    <w:basedOn w:val="729"/>
    <w:next w:val="729"/>
    <w:link w:val="93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4">
    <w:name w:val="Heading 5"/>
    <w:basedOn w:val="729"/>
    <w:next w:val="729"/>
    <w:link w:val="937"/>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5">
    <w:name w:val="Heading 6"/>
    <w:basedOn w:val="729"/>
    <w:next w:val="729"/>
    <w:link w:val="938"/>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6">
    <w:name w:val="Heading 7"/>
    <w:basedOn w:val="729"/>
    <w:next w:val="729"/>
    <w:link w:val="939"/>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7">
    <w:name w:val="Heading 8"/>
    <w:basedOn w:val="729"/>
    <w:next w:val="729"/>
    <w:link w:val="812"/>
    <w:uiPriority w:val="9"/>
    <w:unhideWhenUsed/>
    <w:qFormat/>
    <w:pPr>
      <w:keepLines/>
      <w:keepNext/>
      <w:spacing w:before="320" w:after="200"/>
      <w:outlineLvl w:val="7"/>
    </w:pPr>
    <w:rPr>
      <w:rFonts w:ascii="Arial" w:hAnsi="Arial" w:eastAsia="Arial" w:cs="Arial"/>
      <w:i/>
      <w:iCs/>
      <w:sz w:val="22"/>
    </w:rPr>
  </w:style>
  <w:style w:type="paragraph" w:styleId="738">
    <w:name w:val="Heading 9"/>
    <w:basedOn w:val="729"/>
    <w:next w:val="729"/>
    <w:link w:val="813"/>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spacing w:after="57"/>
    </w:pPr>
  </w:style>
  <w:style w:type="paragraph" w:styleId="742">
    <w:name w:val="Normal Indent"/>
    <w:basedOn w:val="729"/>
    <w:link w:val="940"/>
    <w:uiPriority w:val="0"/>
    <w:unhideWhenUsed/>
    <w:qFormat/>
    <w:pPr>
      <w:ind w:firstLine="420"/>
      <w:jc w:val="left"/>
    </w:pPr>
    <w:rPr>
      <w:rFonts w:ascii="楷体_GB2312" w:eastAsia="楷体_GB2312"/>
      <w:sz w:val="24"/>
      <w:szCs w:val="20"/>
    </w:rPr>
  </w:style>
  <w:style w:type="paragraph" w:styleId="743">
    <w:name w:val="Caption"/>
    <w:basedOn w:val="729"/>
    <w:next w:val="729"/>
    <w:uiPriority w:val="35"/>
    <w:semiHidden/>
    <w:unhideWhenUsed/>
    <w:qFormat/>
    <w:pPr>
      <w:spacing w:line="276" w:lineRule="auto"/>
    </w:pPr>
    <w:rPr>
      <w:b/>
      <w:bCs/>
      <w:color w:val="4f81bd"/>
      <w:sz w:val="18"/>
      <w:szCs w:val="18"/>
    </w:rPr>
  </w:style>
  <w:style w:type="paragraph" w:styleId="744">
    <w:name w:val="Document Map"/>
    <w:basedOn w:val="729"/>
    <w:link w:val="941"/>
    <w:uiPriority w:val="0"/>
    <w:unhideWhenUsed/>
    <w:qFormat/>
    <w:pPr>
      <w:jc w:val="left"/>
      <w:shd w:val="clear" w:color="auto" w:fill="000080"/>
      <w:widowControl/>
    </w:pPr>
    <w:rPr>
      <w:rFonts w:ascii="Times New Roman" w:hAnsi="Times New Roman"/>
      <w:sz w:val="24"/>
      <w:szCs w:val="24"/>
    </w:rPr>
  </w:style>
  <w:style w:type="paragraph" w:styleId="745">
    <w:name w:val="annotation text"/>
    <w:basedOn w:val="729"/>
    <w:link w:val="942"/>
    <w:uiPriority w:val="0"/>
    <w:unhideWhenUsed/>
    <w:qFormat/>
    <w:pPr>
      <w:jc w:val="left"/>
      <w:widowControl/>
    </w:pPr>
    <w:rPr>
      <w:rFonts w:ascii="Times New Roman" w:hAnsi="Times New Roman"/>
      <w:sz w:val="24"/>
      <w:szCs w:val="24"/>
    </w:rPr>
  </w:style>
  <w:style w:type="paragraph" w:styleId="746">
    <w:name w:val="Body Text"/>
    <w:basedOn w:val="729"/>
    <w:link w:val="943"/>
    <w:uiPriority w:val="99"/>
    <w:qFormat/>
    <w:pPr>
      <w:jc w:val="left"/>
      <w:spacing w:line="360" w:lineRule="auto"/>
      <w:widowControl/>
    </w:pPr>
    <w:rPr>
      <w:rFonts w:ascii="Times New Roman" w:hAnsi="Times New Roman"/>
      <w:sz w:val="24"/>
      <w:szCs w:val="20"/>
    </w:rPr>
  </w:style>
  <w:style w:type="paragraph" w:styleId="747">
    <w:name w:val="Body Text Indent"/>
    <w:basedOn w:val="729"/>
    <w:next w:val="729"/>
    <w:link w:val="944"/>
    <w:uiPriority w:val="0"/>
    <w:unhideWhenUsed/>
    <w:qFormat/>
    <w:pPr>
      <w:ind w:right="-159" w:firstLine="246"/>
      <w:spacing w:line="240" w:lineRule="atLeast"/>
    </w:pPr>
    <w:rPr>
      <w:rFonts w:ascii="Times New Roman" w:hAnsi="Times New Roman"/>
      <w:spacing w:val="20"/>
      <w:szCs w:val="24"/>
    </w:rPr>
  </w:style>
  <w:style w:type="paragraph" w:styleId="748">
    <w:name w:val="Block Text"/>
    <w:basedOn w:val="729"/>
    <w:uiPriority w:val="0"/>
    <w:unhideWhenUsed/>
    <w:qFormat/>
    <w:pPr>
      <w:ind w:left="630" w:right="-609" w:firstLine="420"/>
      <w:spacing w:line="360" w:lineRule="auto"/>
    </w:pPr>
    <w:rPr>
      <w:rFonts w:ascii="仿宋_GB2312" w:hAnsi="Times New Roman" w:eastAsia="仿宋_GB2312"/>
      <w:szCs w:val="20"/>
    </w:rPr>
  </w:style>
  <w:style w:type="paragraph" w:styleId="749">
    <w:name w:val="toc 5"/>
    <w:basedOn w:val="729"/>
    <w:next w:val="729"/>
    <w:uiPriority w:val="39"/>
    <w:unhideWhenUsed/>
    <w:qFormat/>
    <w:pPr>
      <w:ind w:left="1134"/>
      <w:spacing w:after="57"/>
    </w:pPr>
  </w:style>
  <w:style w:type="paragraph" w:styleId="750">
    <w:name w:val="toc 3"/>
    <w:basedOn w:val="729"/>
    <w:next w:val="729"/>
    <w:uiPriority w:val="39"/>
    <w:unhideWhenUsed/>
    <w:qFormat/>
    <w:pPr>
      <w:ind w:left="567"/>
      <w:spacing w:after="57"/>
    </w:pPr>
  </w:style>
  <w:style w:type="paragraph" w:styleId="751">
    <w:name w:val="Plain Text"/>
    <w:basedOn w:val="729"/>
    <w:link w:val="959"/>
    <w:uiPriority w:val="99"/>
    <w:qFormat/>
    <w:rPr>
      <w:rFonts w:ascii="宋体" w:hAnsi="Courier New" w:eastAsia="楷体_GB2312"/>
      <w:sz w:val="26"/>
      <w:szCs w:val="20"/>
    </w:rPr>
  </w:style>
  <w:style w:type="paragraph" w:styleId="752">
    <w:name w:val="toc 8"/>
    <w:basedOn w:val="729"/>
    <w:next w:val="729"/>
    <w:uiPriority w:val="39"/>
    <w:unhideWhenUsed/>
    <w:qFormat/>
    <w:pPr>
      <w:ind w:left="1984"/>
      <w:spacing w:after="57"/>
    </w:pPr>
  </w:style>
  <w:style w:type="paragraph" w:styleId="753">
    <w:name w:val="Date"/>
    <w:basedOn w:val="729"/>
    <w:next w:val="729"/>
    <w:link w:val="946"/>
    <w:uiPriority w:val="99"/>
    <w:unhideWhenUsed/>
    <w:qFormat/>
    <w:pPr>
      <w:ind w:left="100"/>
    </w:pPr>
    <w:rPr>
      <w:rFonts w:ascii="Times New Roman" w:hAnsi="Times New Roman"/>
      <w:b/>
      <w:bCs/>
      <w:spacing w:val="20"/>
      <w:szCs w:val="24"/>
    </w:rPr>
  </w:style>
  <w:style w:type="paragraph" w:styleId="754">
    <w:name w:val="Body Text Indent 2"/>
    <w:basedOn w:val="729"/>
    <w:link w:val="947"/>
    <w:uiPriority w:val="0"/>
    <w:unhideWhenUsed/>
    <w:qFormat/>
    <w:pPr>
      <w:ind w:firstLine="460"/>
      <w:jc w:val="left"/>
      <w:spacing w:line="360" w:lineRule="auto"/>
      <w:widowControl/>
    </w:pPr>
    <w:rPr>
      <w:rFonts w:ascii="Times New Roman" w:hAnsi="Times New Roman"/>
      <w:spacing w:val="20"/>
      <w:szCs w:val="24"/>
    </w:rPr>
  </w:style>
  <w:style w:type="paragraph" w:styleId="755">
    <w:name w:val="endnote text"/>
    <w:basedOn w:val="729"/>
    <w:link w:val="931"/>
    <w:uiPriority w:val="99"/>
    <w:semiHidden/>
    <w:unhideWhenUsed/>
    <w:qFormat/>
    <w:rPr>
      <w:sz w:val="20"/>
    </w:rPr>
  </w:style>
  <w:style w:type="paragraph" w:styleId="756">
    <w:name w:val="Balloon Text"/>
    <w:basedOn w:val="729"/>
    <w:link w:val="948"/>
    <w:uiPriority w:val="0"/>
    <w:unhideWhenUsed/>
    <w:qFormat/>
    <w:pPr>
      <w:jc w:val="left"/>
      <w:widowControl/>
    </w:pPr>
    <w:rPr>
      <w:rFonts w:ascii="Times New Roman" w:hAnsi="Times New Roman"/>
      <w:sz w:val="18"/>
      <w:szCs w:val="18"/>
    </w:rPr>
  </w:style>
  <w:style w:type="paragraph" w:styleId="757">
    <w:name w:val="Footer"/>
    <w:basedOn w:val="729"/>
    <w:link w:val="949"/>
    <w:uiPriority w:val="0"/>
    <w:unhideWhenUsed/>
    <w:qFormat/>
    <w:pPr>
      <w:jc w:val="left"/>
      <w:tabs>
        <w:tab w:val="center" w:pos="4153" w:leader="none"/>
        <w:tab w:val="right" w:pos="8306" w:leader="none"/>
      </w:tabs>
    </w:pPr>
    <w:rPr>
      <w:rFonts w:ascii="Times New Roman" w:hAnsi="Times New Roman"/>
      <w:sz w:val="18"/>
      <w:szCs w:val="18"/>
    </w:rPr>
  </w:style>
  <w:style w:type="paragraph" w:styleId="758">
    <w:name w:val="Header"/>
    <w:basedOn w:val="729"/>
    <w:link w:val="950"/>
    <w:uiPriority w:val="0"/>
    <w:unhideWhenUsed/>
    <w:qFormat/>
    <w:pPr>
      <w:jc w:val="center"/>
      <w:tabs>
        <w:tab w:val="center" w:pos="4153" w:leader="none"/>
        <w:tab w:val="right" w:pos="8306" w:leader="none"/>
      </w:tabs>
    </w:pPr>
    <w:rPr>
      <w:rFonts w:ascii="Times New Roman" w:hAnsi="Times New Roman"/>
      <w:sz w:val="18"/>
      <w:szCs w:val="18"/>
    </w:rPr>
  </w:style>
  <w:style w:type="paragraph" w:styleId="759">
    <w:name w:val="toc 1"/>
    <w:basedOn w:val="729"/>
    <w:next w:val="729"/>
    <w:uiPriority w:val="39"/>
    <w:unhideWhenUsed/>
    <w:qFormat/>
    <w:pPr>
      <w:spacing w:after="57"/>
    </w:pPr>
  </w:style>
  <w:style w:type="paragraph" w:styleId="760">
    <w:name w:val="toc 4"/>
    <w:basedOn w:val="729"/>
    <w:next w:val="729"/>
    <w:uiPriority w:val="39"/>
    <w:unhideWhenUsed/>
    <w:qFormat/>
    <w:pPr>
      <w:ind w:left="850"/>
      <w:spacing w:after="57"/>
    </w:pPr>
  </w:style>
  <w:style w:type="paragraph" w:styleId="761">
    <w:name w:val="Subtitle"/>
    <w:basedOn w:val="729"/>
    <w:next w:val="729"/>
    <w:link w:val="951"/>
    <w:uiPriority w:val="0"/>
    <w:qFormat/>
    <w:pPr>
      <w:ind w:left="1920" w:right="1920"/>
      <w:jc w:val="left"/>
      <w:keepLines/>
      <w:keepNext/>
      <w:spacing w:line="480" w:lineRule="auto"/>
      <w:widowControl/>
    </w:pPr>
    <w:rPr>
      <w:rFonts w:ascii="Times New Roman" w:hAnsi="Times New Roman" w:cs="宋体"/>
      <w:sz w:val="24"/>
      <w:szCs w:val="24"/>
    </w:rPr>
  </w:style>
  <w:style w:type="paragraph" w:styleId="762">
    <w:name w:val="footnote text"/>
    <w:basedOn w:val="729"/>
    <w:link w:val="930"/>
    <w:uiPriority w:val="99"/>
    <w:semiHidden/>
    <w:unhideWhenUsed/>
    <w:qFormat/>
    <w:pPr>
      <w:spacing w:after="40"/>
    </w:pPr>
    <w:rPr>
      <w:sz w:val="18"/>
    </w:rPr>
  </w:style>
  <w:style w:type="paragraph" w:styleId="763">
    <w:name w:val="toc 6"/>
    <w:basedOn w:val="729"/>
    <w:next w:val="729"/>
    <w:uiPriority w:val="39"/>
    <w:unhideWhenUsed/>
    <w:qFormat/>
    <w:pPr>
      <w:ind w:left="1417"/>
      <w:spacing w:after="57"/>
    </w:pPr>
  </w:style>
  <w:style w:type="paragraph" w:styleId="764">
    <w:name w:val="Body Text Indent 3"/>
    <w:basedOn w:val="729"/>
    <w:link w:val="952"/>
    <w:uiPriority w:val="99"/>
    <w:qFormat/>
    <w:pPr>
      <w:ind w:left="420"/>
      <w:spacing w:after="120"/>
    </w:pPr>
    <w:rPr>
      <w:rFonts w:ascii="Times New Roman" w:hAnsi="Times New Roman" w:eastAsia="楷体_GB2312"/>
      <w:sz w:val="16"/>
      <w:szCs w:val="16"/>
    </w:rPr>
  </w:style>
  <w:style w:type="paragraph" w:styleId="765">
    <w:name w:val="table of figures"/>
    <w:basedOn w:val="729"/>
    <w:next w:val="729"/>
    <w:uiPriority w:val="99"/>
    <w:unhideWhenUsed/>
    <w:qFormat/>
  </w:style>
  <w:style w:type="paragraph" w:styleId="766">
    <w:name w:val="toc 2"/>
    <w:basedOn w:val="729"/>
    <w:next w:val="729"/>
    <w:uiPriority w:val="39"/>
    <w:unhideWhenUsed/>
    <w:qFormat/>
    <w:pPr>
      <w:ind w:left="283"/>
      <w:spacing w:after="57"/>
    </w:pPr>
  </w:style>
  <w:style w:type="paragraph" w:styleId="767">
    <w:name w:val="toc 9"/>
    <w:basedOn w:val="729"/>
    <w:next w:val="729"/>
    <w:uiPriority w:val="39"/>
    <w:unhideWhenUsed/>
    <w:qFormat/>
    <w:pPr>
      <w:ind w:left="2268"/>
      <w:spacing w:after="57"/>
    </w:pPr>
  </w:style>
  <w:style w:type="paragraph" w:styleId="768">
    <w:name w:val="Body Text 2"/>
    <w:basedOn w:val="729"/>
    <w:link w:val="953"/>
    <w:uiPriority w:val="0"/>
    <w:unhideWhenUsed/>
    <w:qFormat/>
    <w:pPr>
      <w:jc w:val="left"/>
      <w:spacing w:after="120" w:line="480" w:lineRule="auto"/>
      <w:widowControl/>
    </w:pPr>
    <w:rPr>
      <w:rFonts w:ascii="Times New Roman" w:hAnsi="Times New Roman"/>
      <w:sz w:val="24"/>
      <w:szCs w:val="24"/>
    </w:rPr>
  </w:style>
  <w:style w:type="paragraph" w:styleId="769">
    <w:name w:val="Normal (Web)"/>
    <w:basedOn w:val="729"/>
    <w:uiPriority w:val="99"/>
    <w:unhideWhenUsed/>
    <w:qFormat/>
    <w:pPr>
      <w:jc w:val="left"/>
      <w:spacing w:before="100" w:beforeAutospacing="1" w:after="100" w:afterAutospacing="1"/>
      <w:widowControl/>
    </w:pPr>
    <w:rPr>
      <w:rFonts w:ascii="宋体" w:hAnsi="宋体" w:cs="宋体"/>
      <w:sz w:val="24"/>
      <w:szCs w:val="24"/>
    </w:rPr>
  </w:style>
  <w:style w:type="paragraph" w:styleId="770">
    <w:name w:val="Title"/>
    <w:basedOn w:val="729"/>
    <w:next w:val="729"/>
    <w:link w:val="954"/>
    <w:uiPriority w:val="0"/>
    <w:qFormat/>
    <w:pPr>
      <w:jc w:val="center"/>
      <w:spacing w:before="240" w:after="60"/>
      <w:widowControl/>
      <w:outlineLvl w:val="0"/>
    </w:pPr>
    <w:rPr>
      <w:rFonts w:ascii="Cambria" w:hAnsi="Cambria"/>
      <w:b/>
      <w:bCs/>
      <w:sz w:val="32"/>
      <w:szCs w:val="32"/>
    </w:rPr>
  </w:style>
  <w:style w:type="paragraph" w:styleId="771">
    <w:name w:val="annotation subject"/>
    <w:basedOn w:val="745"/>
    <w:next w:val="745"/>
    <w:link w:val="955"/>
    <w:uiPriority w:val="0"/>
    <w:unhideWhenUsed/>
    <w:qFormat/>
    <w:rPr>
      <w:b/>
      <w:bCs/>
    </w:rPr>
  </w:style>
  <w:style w:type="table" w:styleId="772">
    <w:name w:val="Table Grid"/>
    <w:basedOn w:val="740"/>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0"/>
    <w:qFormat/>
    <w:rPr>
      <w:b/>
    </w:rPr>
  </w:style>
  <w:style w:type="character" w:styleId="774">
    <w:name w:val="endnote reference"/>
    <w:uiPriority w:val="99"/>
    <w:semiHidden/>
    <w:unhideWhenUsed/>
    <w:qFormat/>
    <w:rPr>
      <w:vertAlign w:val="superscript"/>
    </w:rPr>
  </w:style>
  <w:style w:type="character" w:styleId="775">
    <w:name w:val="page number"/>
    <w:uiPriority w:val="99"/>
    <w:unhideWhenUsed/>
    <w:qFormat/>
  </w:style>
  <w:style w:type="character" w:styleId="776">
    <w:name w:val="Hyperlink"/>
    <w:uiPriority w:val="0"/>
    <w:unhideWhenUsed/>
    <w:qFormat/>
    <w:rPr>
      <w:color w:val="0000ff"/>
      <w:u w:val="single"/>
    </w:rPr>
  </w:style>
  <w:style w:type="character" w:styleId="777">
    <w:name w:val="annotation reference"/>
    <w:uiPriority w:val="0"/>
    <w:unhideWhenUsed/>
    <w:qFormat/>
    <w:rPr>
      <w:sz w:val="21"/>
      <w:szCs w:val="21"/>
    </w:rPr>
  </w:style>
  <w:style w:type="character" w:styleId="778">
    <w:name w:val="footnote reference"/>
    <w:uiPriority w:val="99"/>
    <w:unhideWhenUsed/>
    <w:qFormat/>
    <w:rPr>
      <w:vertAlign w:val="superscript"/>
    </w:rPr>
  </w:style>
  <w:style w:type="character" w:styleId="779" w:customStyle="1">
    <w:name w:val="Heading 8 Char"/>
    <w:basedOn w:val="739"/>
    <w:uiPriority w:val="9"/>
    <w:qFormat/>
    <w:rPr>
      <w:rFonts w:ascii="Arial" w:hAnsi="Arial" w:eastAsia="Arial" w:cs="Arial"/>
      <w:i/>
      <w:iCs/>
      <w:sz w:val="22"/>
      <w:szCs w:val="22"/>
    </w:rPr>
  </w:style>
  <w:style w:type="character" w:styleId="780" w:customStyle="1">
    <w:name w:val="Heading 9 Char"/>
    <w:basedOn w:val="739"/>
    <w:uiPriority w:val="9"/>
    <w:qFormat/>
    <w:rPr>
      <w:rFonts w:ascii="Arial" w:hAnsi="Arial" w:eastAsia="Arial" w:cs="Arial"/>
      <w:i/>
      <w:iCs/>
      <w:sz w:val="21"/>
      <w:szCs w:val="21"/>
    </w:rPr>
  </w:style>
  <w:style w:type="character" w:styleId="781" w:customStyle="1">
    <w:name w:val="Quote Char"/>
    <w:uiPriority w:val="29"/>
    <w:qFormat/>
    <w:rPr>
      <w:i/>
    </w:rPr>
  </w:style>
  <w:style w:type="character" w:styleId="782" w:customStyle="1">
    <w:name w:val="Intense Quote Char"/>
    <w:uiPriority w:val="30"/>
    <w:qFormat/>
    <w:rPr>
      <w:i/>
    </w:rPr>
  </w:style>
  <w:style w:type="table" w:styleId="783" w:customStyle="1">
    <w:name w:val="无格式表格 11"/>
    <w:basedOn w:val="74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40"/>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4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4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4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4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网格表 21"/>
    <w:basedOn w:val="740"/>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网格表 31"/>
    <w:basedOn w:val="740"/>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74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网格表 5 深色1"/>
    <w:basedOn w:val="74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网格表 6 彩色1"/>
    <w:basedOn w:val="74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网格表 7 彩色1"/>
    <w:basedOn w:val="740"/>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清单表 1 浅色1"/>
    <w:basedOn w:val="74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清单表 21"/>
    <w:basedOn w:val="740"/>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清单表 31"/>
    <w:basedOn w:val="740"/>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41"/>
    <w:basedOn w:val="7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5 深色1"/>
    <w:basedOn w:val="740"/>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清单表 6 彩色1"/>
    <w:basedOn w:val="740"/>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清单表 7 彩色1"/>
    <w:basedOn w:val="740"/>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
    <w:uiPriority w:val="39"/>
    <w:unhideWhenUsed/>
    <w:qFormat/>
    <w:rPr>
      <w:rFonts w:ascii="Calibri" w:hAnsi="Calibri" w:eastAsia="宋体" w:cs="Times New Roman"/>
      <w:lang w:val="en-US" w:eastAsia="zh-CN" w:bidi="ar-SA"/>
    </w:rPr>
  </w:style>
  <w:style w:type="character" w:styleId="805" w:customStyle="1">
    <w:name w:val="Heading 1 Char"/>
    <w:uiPriority w:val="9"/>
    <w:qFormat/>
    <w:rPr>
      <w:rFonts w:ascii="Arial" w:hAnsi="Arial" w:eastAsia="Arial" w:cs="Arial"/>
      <w:sz w:val="40"/>
      <w:szCs w:val="40"/>
    </w:rPr>
  </w:style>
  <w:style w:type="character" w:styleId="806" w:customStyle="1">
    <w:name w:val="Heading 2 Char"/>
    <w:uiPriority w:val="9"/>
    <w:qFormat/>
    <w:rPr>
      <w:rFonts w:ascii="Arial" w:hAnsi="Arial" w:eastAsia="Arial" w:cs="Arial"/>
      <w:sz w:val="34"/>
    </w:rPr>
  </w:style>
  <w:style w:type="character" w:styleId="807" w:customStyle="1">
    <w:name w:val="Heading 3 Char"/>
    <w:uiPriority w:val="9"/>
    <w:qFormat/>
    <w:rPr>
      <w:rFonts w:ascii="Arial" w:hAnsi="Arial" w:eastAsia="Arial" w:cs="Arial"/>
      <w:sz w:val="30"/>
      <w:szCs w:val="30"/>
    </w:rPr>
  </w:style>
  <w:style w:type="character" w:styleId="808" w:customStyle="1">
    <w:name w:val="Heading 4 Char"/>
    <w:uiPriority w:val="9"/>
    <w:qFormat/>
    <w:rPr>
      <w:rFonts w:ascii="Arial" w:hAnsi="Arial" w:eastAsia="Arial" w:cs="Arial"/>
      <w:b/>
      <w:bCs/>
      <w:sz w:val="26"/>
      <w:szCs w:val="26"/>
    </w:rPr>
  </w:style>
  <w:style w:type="character" w:styleId="809" w:customStyle="1">
    <w:name w:val="Heading 5 Char"/>
    <w:uiPriority w:val="9"/>
    <w:qFormat/>
    <w:rPr>
      <w:rFonts w:ascii="Arial" w:hAnsi="Arial" w:eastAsia="Arial" w:cs="Arial"/>
      <w:b/>
      <w:bCs/>
      <w:sz w:val="24"/>
      <w:szCs w:val="24"/>
    </w:rPr>
  </w:style>
  <w:style w:type="character" w:styleId="810" w:customStyle="1">
    <w:name w:val="Heading 6 Char"/>
    <w:uiPriority w:val="9"/>
    <w:qFormat/>
    <w:rPr>
      <w:rFonts w:ascii="Arial" w:hAnsi="Arial" w:eastAsia="Arial" w:cs="Arial"/>
      <w:b/>
      <w:bCs/>
      <w:sz w:val="22"/>
      <w:szCs w:val="22"/>
    </w:rPr>
  </w:style>
  <w:style w:type="character" w:styleId="811" w:customStyle="1">
    <w:name w:val="Heading 7 Char"/>
    <w:uiPriority w:val="9"/>
    <w:qFormat/>
    <w:rPr>
      <w:rFonts w:ascii="Arial" w:hAnsi="Arial" w:eastAsia="Arial" w:cs="Arial"/>
      <w:b/>
      <w:bCs/>
      <w:i/>
      <w:iCs/>
      <w:sz w:val="22"/>
      <w:szCs w:val="22"/>
    </w:rPr>
  </w:style>
  <w:style w:type="character" w:styleId="812" w:customStyle="1">
    <w:name w:val="标题 8 字符"/>
    <w:link w:val="737"/>
    <w:uiPriority w:val="9"/>
    <w:qFormat/>
    <w:rPr>
      <w:rFonts w:ascii="Arial" w:hAnsi="Arial" w:eastAsia="Arial" w:cs="Arial"/>
      <w:i/>
      <w:iCs/>
      <w:sz w:val="22"/>
      <w:szCs w:val="22"/>
    </w:rPr>
  </w:style>
  <w:style w:type="character" w:styleId="813" w:customStyle="1">
    <w:name w:val="标题 9 字符"/>
    <w:link w:val="738"/>
    <w:uiPriority w:val="9"/>
    <w:qFormat/>
    <w:rPr>
      <w:rFonts w:ascii="Arial" w:hAnsi="Arial" w:eastAsia="Arial" w:cs="Arial"/>
      <w:i/>
      <w:iCs/>
      <w:sz w:val="21"/>
      <w:szCs w:val="21"/>
    </w:rPr>
  </w:style>
  <w:style w:type="paragraph" w:styleId="814">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5" w:customStyle="1">
    <w:name w:val="Title Char"/>
    <w:uiPriority w:val="10"/>
    <w:qFormat/>
    <w:rPr>
      <w:sz w:val="48"/>
      <w:szCs w:val="48"/>
    </w:rPr>
  </w:style>
  <w:style w:type="character" w:styleId="816" w:customStyle="1">
    <w:name w:val="Subtitle Char"/>
    <w:uiPriority w:val="11"/>
    <w:qFormat/>
    <w:rPr>
      <w:sz w:val="24"/>
      <w:szCs w:val="24"/>
    </w:rPr>
  </w:style>
  <w:style w:type="paragraph" w:styleId="817">
    <w:name w:val="Quote"/>
    <w:basedOn w:val="729"/>
    <w:next w:val="729"/>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29"/>
    <w:next w:val="729"/>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Header Char"/>
    <w:uiPriority w:val="99"/>
    <w:qFormat/>
  </w:style>
  <w:style w:type="character" w:styleId="822" w:customStyle="1">
    <w:name w:val="Footer Char"/>
    <w:uiPriority w:val="99"/>
    <w:qFormat/>
  </w:style>
  <w:style w:type="character" w:styleId="823" w:customStyle="1">
    <w:name w:val="Caption Char"/>
    <w:uiPriority w:val="99"/>
    <w:qFormat/>
  </w:style>
  <w:style w:type="table" w:styleId="82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7" w:customStyle="1">
    <w:name w:val="List Table 1 Light - Accent 1"/>
    <w:uiPriority w:val="99"/>
    <w:qFormat/>
    <w:tblPr>
      <w:tblCellMar>
        <w:left w:w="0" w:type="dxa"/>
        <w:top w:w="0" w:type="dxa"/>
        <w:right w:w="0" w:type="dxa"/>
        <w:bottom w:w="0" w:type="dxa"/>
      </w:tblCellMar>
    </w:tblPr>
  </w:style>
  <w:style w:type="table" w:styleId="868" w:customStyle="1">
    <w:name w:val="List Table 1 Light - Accent 2"/>
    <w:uiPriority w:val="99"/>
    <w:qFormat/>
    <w:tblPr>
      <w:tblCellMar>
        <w:left w:w="0" w:type="dxa"/>
        <w:top w:w="0" w:type="dxa"/>
        <w:right w:w="0" w:type="dxa"/>
        <w:bottom w:w="0" w:type="dxa"/>
      </w:tblCellMar>
    </w:tblPr>
  </w:style>
  <w:style w:type="table" w:styleId="869" w:customStyle="1">
    <w:name w:val="List Table 1 Light - Accent 3"/>
    <w:uiPriority w:val="99"/>
    <w:qFormat/>
    <w:tblPr>
      <w:tblCellMar>
        <w:left w:w="0" w:type="dxa"/>
        <w:top w:w="0" w:type="dxa"/>
        <w:right w:w="0" w:type="dxa"/>
        <w:bottom w:w="0" w:type="dxa"/>
      </w:tblCellMar>
    </w:tblPr>
  </w:style>
  <w:style w:type="table" w:styleId="870" w:customStyle="1">
    <w:name w:val="List Table 1 Light - Accent 4"/>
    <w:uiPriority w:val="99"/>
    <w:qFormat/>
    <w:tblPr>
      <w:tblCellMar>
        <w:left w:w="0" w:type="dxa"/>
        <w:top w:w="0" w:type="dxa"/>
        <w:right w:w="0" w:type="dxa"/>
        <w:bottom w:w="0" w:type="dxa"/>
      </w:tblCellMar>
    </w:tblPr>
  </w:style>
  <w:style w:type="table" w:styleId="871" w:customStyle="1">
    <w:name w:val="List Table 1 Light - Accent 5"/>
    <w:uiPriority w:val="99"/>
    <w:qFormat/>
    <w:tblPr>
      <w:tblCellMar>
        <w:left w:w="0" w:type="dxa"/>
        <w:top w:w="0" w:type="dxa"/>
        <w:right w:w="0" w:type="dxa"/>
        <w:bottom w:w="0" w:type="dxa"/>
      </w:tblCellMar>
    </w:tblPr>
  </w:style>
  <w:style w:type="table" w:styleId="872" w:customStyle="1">
    <w:name w:val="List Table 1 Light - Accent 6"/>
    <w:uiPriority w:val="99"/>
    <w:qFormat/>
    <w:tblPr>
      <w:tblCellMar>
        <w:left w:w="0" w:type="dxa"/>
        <w:top w:w="0" w:type="dxa"/>
        <w:right w:w="0" w:type="dxa"/>
        <w:bottom w:w="0" w:type="dxa"/>
      </w:tblCellMar>
    </w:tblPr>
  </w:style>
  <w:style w:type="table" w:styleId="8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9" w:customStyle="1">
    <w:name w:val="Lined - Accent"/>
    <w:uiPriority w:val="99"/>
    <w:qFormat/>
    <w:rPr>
      <w:color w:val="404040"/>
    </w:rPr>
    <w:tblPr>
      <w:tblCellMar>
        <w:left w:w="0" w:type="dxa"/>
        <w:top w:w="0" w:type="dxa"/>
        <w:right w:w="0" w:type="dxa"/>
        <w:bottom w:w="0" w:type="dxa"/>
      </w:tblCellMar>
    </w:tblPr>
  </w:style>
  <w:style w:type="table" w:styleId="910" w:customStyle="1">
    <w:name w:val="Lined - Accent 1"/>
    <w:uiPriority w:val="99"/>
    <w:qFormat/>
    <w:rPr>
      <w:color w:val="404040"/>
    </w:rPr>
    <w:tblPr>
      <w:tblCellMar>
        <w:left w:w="0" w:type="dxa"/>
        <w:top w:w="0" w:type="dxa"/>
        <w:right w:w="0" w:type="dxa"/>
        <w:bottom w:w="0" w:type="dxa"/>
      </w:tblCellMar>
    </w:tblPr>
  </w:style>
  <w:style w:type="table" w:styleId="911" w:customStyle="1">
    <w:name w:val="Lined - Accent 2"/>
    <w:uiPriority w:val="99"/>
    <w:qFormat/>
    <w:rPr>
      <w:color w:val="404040"/>
    </w:rPr>
    <w:tblPr>
      <w:tblCellMar>
        <w:left w:w="0" w:type="dxa"/>
        <w:top w:w="0" w:type="dxa"/>
        <w:right w:w="0" w:type="dxa"/>
        <w:bottom w:w="0" w:type="dxa"/>
      </w:tblCellMar>
    </w:tblPr>
  </w:style>
  <w:style w:type="table" w:styleId="912" w:customStyle="1">
    <w:name w:val="Lined - Accent 3"/>
    <w:uiPriority w:val="99"/>
    <w:qFormat/>
    <w:rPr>
      <w:color w:val="404040"/>
    </w:rPr>
    <w:tblPr>
      <w:tblCellMar>
        <w:left w:w="0" w:type="dxa"/>
        <w:top w:w="0" w:type="dxa"/>
        <w:right w:w="0" w:type="dxa"/>
        <w:bottom w:w="0" w:type="dxa"/>
      </w:tblCellMar>
    </w:tblPr>
  </w:style>
  <w:style w:type="table" w:styleId="913" w:customStyle="1">
    <w:name w:val="Lined - Accent 4"/>
    <w:uiPriority w:val="99"/>
    <w:qFormat/>
    <w:rPr>
      <w:color w:val="404040"/>
    </w:rPr>
    <w:tblPr>
      <w:tblCellMar>
        <w:left w:w="0" w:type="dxa"/>
        <w:top w:w="0" w:type="dxa"/>
        <w:right w:w="0" w:type="dxa"/>
        <w:bottom w:w="0" w:type="dxa"/>
      </w:tblCellMar>
    </w:tblPr>
  </w:style>
  <w:style w:type="table" w:styleId="914" w:customStyle="1">
    <w:name w:val="Lined - Accent 5"/>
    <w:uiPriority w:val="99"/>
    <w:qFormat/>
    <w:rPr>
      <w:color w:val="404040"/>
    </w:rPr>
    <w:tblPr>
      <w:tblCellMar>
        <w:left w:w="0" w:type="dxa"/>
        <w:top w:w="0" w:type="dxa"/>
        <w:right w:w="0" w:type="dxa"/>
        <w:bottom w:w="0" w:type="dxa"/>
      </w:tblCellMar>
    </w:tblPr>
  </w:style>
  <w:style w:type="table" w:styleId="915" w:customStyle="1">
    <w:name w:val="Lined - Accent 6"/>
    <w:uiPriority w:val="99"/>
    <w:qFormat/>
    <w:rPr>
      <w:color w:val="404040"/>
    </w:rPr>
    <w:tblPr>
      <w:tblCellMar>
        <w:left w:w="0" w:type="dxa"/>
        <w:top w:w="0" w:type="dxa"/>
        <w:right w:w="0" w:type="dxa"/>
        <w:bottom w:w="0" w:type="dxa"/>
      </w:tblCellMar>
    </w:tblPr>
  </w:style>
  <w:style w:type="table" w:styleId="91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0" w:customStyle="1">
    <w:name w:val="脚注文本 字符"/>
    <w:link w:val="762"/>
    <w:uiPriority w:val="99"/>
    <w:qFormat/>
    <w:rPr>
      <w:sz w:val="18"/>
    </w:rPr>
  </w:style>
  <w:style w:type="character" w:styleId="931" w:customStyle="1">
    <w:name w:val="尾注文本 字符"/>
    <w:link w:val="755"/>
    <w:uiPriority w:val="99"/>
    <w:qFormat/>
    <w:rPr>
      <w:sz w:val="20"/>
    </w:rPr>
  </w:style>
  <w:style w:type="paragraph" w:styleId="932" w:customStyle="1">
    <w:name w:val="TOC 标题11"/>
    <w:uiPriority w:val="39"/>
    <w:unhideWhenUsed/>
    <w:qFormat/>
    <w:rPr>
      <w:rFonts w:ascii="Calibri" w:hAnsi="Calibri" w:eastAsia="宋体" w:cs="Times New Roman"/>
      <w:lang w:val="en-US" w:eastAsia="zh-CN" w:bidi="ar-SA"/>
    </w:rPr>
  </w:style>
  <w:style w:type="character" w:styleId="933" w:customStyle="1">
    <w:name w:val="标题 1 字符1"/>
    <w:link w:val="730"/>
    <w:uiPriority w:val="0"/>
    <w:qFormat/>
    <w:rPr>
      <w:rFonts w:ascii="Times New Roman" w:hAnsi="Times New Roman" w:eastAsia="楷体_GB2312"/>
      <w:b/>
      <w:sz w:val="44"/>
    </w:rPr>
  </w:style>
  <w:style w:type="character" w:styleId="934" w:customStyle="1">
    <w:name w:val="标题 2 字符1"/>
    <w:link w:val="731"/>
    <w:uiPriority w:val="0"/>
    <w:semiHidden/>
    <w:qFormat/>
    <w:rPr>
      <w:rFonts w:ascii="等线 Light" w:hAnsi="等线 Light" w:eastAsia="等线 Light"/>
      <w:b/>
      <w:bCs/>
      <w:sz w:val="32"/>
      <w:szCs w:val="32"/>
    </w:rPr>
  </w:style>
  <w:style w:type="character" w:styleId="935" w:customStyle="1">
    <w:name w:val="标题 3 字符1"/>
    <w:link w:val="732"/>
    <w:uiPriority w:val="0"/>
    <w:qFormat/>
    <w:rPr>
      <w:rFonts w:ascii="Times New Roman" w:hAnsi="Times New Roman"/>
      <w:b/>
      <w:bCs/>
      <w:sz w:val="32"/>
      <w:szCs w:val="32"/>
    </w:rPr>
  </w:style>
  <w:style w:type="character" w:styleId="936" w:customStyle="1">
    <w:name w:val="标题 4 字符1"/>
    <w:link w:val="733"/>
    <w:uiPriority w:val="0"/>
    <w:semiHidden/>
    <w:qFormat/>
    <w:rPr>
      <w:rFonts w:ascii="宋体" w:hAnsi="宋体" w:eastAsia="等线"/>
      <w:b/>
      <w:bCs/>
      <w:sz w:val="24"/>
      <w:szCs w:val="24"/>
      <w:u w:val="single"/>
    </w:rPr>
  </w:style>
  <w:style w:type="character" w:styleId="937" w:customStyle="1">
    <w:name w:val="标题 5 字符1"/>
    <w:link w:val="734"/>
    <w:uiPriority w:val="0"/>
    <w:qFormat/>
    <w:rPr>
      <w:rFonts w:ascii="Times New Roman" w:hAnsi="Times New Roman"/>
      <w:b/>
      <w:bCs/>
      <w:sz w:val="28"/>
      <w:szCs w:val="28"/>
    </w:rPr>
  </w:style>
  <w:style w:type="character" w:styleId="938" w:customStyle="1">
    <w:name w:val="标题 6 字符1"/>
    <w:link w:val="735"/>
    <w:uiPriority w:val="0"/>
    <w:qFormat/>
    <w:rPr>
      <w:rFonts w:ascii="Arial" w:hAnsi="Arial" w:eastAsia="黑体"/>
      <w:b/>
      <w:bCs/>
      <w:sz w:val="24"/>
      <w:szCs w:val="24"/>
    </w:rPr>
  </w:style>
  <w:style w:type="character" w:styleId="939" w:customStyle="1">
    <w:name w:val="标题 7 字符1"/>
    <w:link w:val="736"/>
    <w:uiPriority w:val="0"/>
    <w:semiHidden/>
    <w:qFormat/>
    <w:rPr>
      <w:rFonts w:ascii="Times New Roman" w:hAnsi="Times New Roman"/>
      <w:b/>
      <w:bCs/>
      <w:sz w:val="24"/>
      <w:szCs w:val="24"/>
    </w:rPr>
  </w:style>
  <w:style w:type="character" w:styleId="940" w:customStyle="1">
    <w:name w:val="正文缩进 字符"/>
    <w:link w:val="742"/>
    <w:uiPriority w:val="0"/>
    <w:qFormat/>
    <w:rPr>
      <w:rFonts w:ascii="楷体_GB2312" w:eastAsia="楷体_GB2312"/>
      <w:sz w:val="24"/>
    </w:rPr>
  </w:style>
  <w:style w:type="character" w:styleId="941" w:customStyle="1">
    <w:name w:val="文档结构图 字符"/>
    <w:link w:val="744"/>
    <w:uiPriority w:val="0"/>
    <w:qFormat/>
    <w:rPr>
      <w:rFonts w:ascii="Times New Roman" w:hAnsi="Times New Roman"/>
      <w:sz w:val="24"/>
      <w:szCs w:val="24"/>
      <w:shd w:val="clear" w:color="auto" w:fill="000080"/>
    </w:rPr>
  </w:style>
  <w:style w:type="character" w:styleId="942" w:customStyle="1">
    <w:name w:val="批注文字 字符1"/>
    <w:link w:val="745"/>
    <w:uiPriority w:val="0"/>
    <w:qFormat/>
    <w:rPr>
      <w:rFonts w:ascii="Times New Roman" w:hAnsi="Times New Roman"/>
      <w:sz w:val="24"/>
      <w:szCs w:val="24"/>
    </w:rPr>
  </w:style>
  <w:style w:type="character" w:styleId="943" w:customStyle="1">
    <w:name w:val="正文文本 字符"/>
    <w:link w:val="746"/>
    <w:uiPriority w:val="99"/>
    <w:qFormat/>
    <w:rPr>
      <w:rFonts w:ascii="Times New Roman" w:hAnsi="Times New Roman"/>
      <w:sz w:val="24"/>
    </w:rPr>
  </w:style>
  <w:style w:type="character" w:styleId="944" w:customStyle="1">
    <w:name w:val="正文文本缩进 字符2"/>
    <w:link w:val="747"/>
    <w:uiPriority w:val="0"/>
    <w:qFormat/>
    <w:rPr>
      <w:rFonts w:ascii="Times New Roman" w:hAnsi="Times New Roman"/>
      <w:spacing w:val="20"/>
      <w:sz w:val="21"/>
      <w:szCs w:val="24"/>
    </w:rPr>
  </w:style>
  <w:style w:type="character" w:styleId="945" w:customStyle="1">
    <w:name w:val="纯文本 字符"/>
    <w:uiPriority w:val="0"/>
    <w:qFormat/>
    <w:rPr>
      <w:rFonts w:ascii="宋体" w:hAnsi="Courier New" w:eastAsia="楷体_GB2312"/>
      <w:sz w:val="26"/>
    </w:rPr>
  </w:style>
  <w:style w:type="character" w:styleId="946" w:customStyle="1">
    <w:name w:val="日期 字符"/>
    <w:link w:val="753"/>
    <w:uiPriority w:val="99"/>
    <w:qFormat/>
    <w:rPr>
      <w:rFonts w:ascii="Times New Roman" w:hAnsi="Times New Roman"/>
      <w:b/>
      <w:bCs/>
      <w:spacing w:val="20"/>
      <w:sz w:val="21"/>
      <w:szCs w:val="24"/>
    </w:rPr>
  </w:style>
  <w:style w:type="character" w:styleId="947" w:customStyle="1">
    <w:name w:val="正文文本缩进 2 字符2"/>
    <w:link w:val="754"/>
    <w:uiPriority w:val="0"/>
    <w:qFormat/>
    <w:rPr>
      <w:rFonts w:ascii="Times New Roman" w:hAnsi="Times New Roman"/>
      <w:spacing w:val="20"/>
      <w:sz w:val="21"/>
      <w:szCs w:val="24"/>
    </w:rPr>
  </w:style>
  <w:style w:type="character" w:styleId="948" w:customStyle="1">
    <w:name w:val="批注框文本 字符"/>
    <w:link w:val="756"/>
    <w:uiPriority w:val="0"/>
    <w:qFormat/>
    <w:rPr>
      <w:rFonts w:ascii="Times New Roman" w:hAnsi="Times New Roman"/>
      <w:sz w:val="18"/>
      <w:szCs w:val="18"/>
    </w:rPr>
  </w:style>
  <w:style w:type="character" w:styleId="949" w:customStyle="1">
    <w:name w:val="页脚 字符"/>
    <w:link w:val="757"/>
    <w:uiPriority w:val="99"/>
    <w:qFormat/>
    <w:rPr>
      <w:rFonts w:ascii="Times New Roman" w:hAnsi="Times New Roman"/>
      <w:sz w:val="18"/>
      <w:szCs w:val="18"/>
    </w:rPr>
  </w:style>
  <w:style w:type="character" w:styleId="950" w:customStyle="1">
    <w:name w:val="页眉 字符2"/>
    <w:link w:val="758"/>
    <w:uiPriority w:val="99"/>
    <w:qFormat/>
    <w:rPr>
      <w:rFonts w:ascii="Times New Roman" w:hAnsi="Times New Roman"/>
      <w:sz w:val="18"/>
      <w:szCs w:val="18"/>
    </w:rPr>
  </w:style>
  <w:style w:type="character" w:styleId="951" w:customStyle="1">
    <w:name w:val="副标题 字符2"/>
    <w:link w:val="761"/>
    <w:uiPriority w:val="0"/>
    <w:qFormat/>
    <w:rPr>
      <w:rFonts w:ascii="Times New Roman" w:hAnsi="Times New Roman" w:cs="宋体"/>
      <w:sz w:val="24"/>
      <w:szCs w:val="24"/>
    </w:rPr>
  </w:style>
  <w:style w:type="character" w:styleId="952" w:customStyle="1">
    <w:name w:val="正文文本缩进 3 字符"/>
    <w:link w:val="764"/>
    <w:uiPriority w:val="99"/>
    <w:qFormat/>
    <w:rPr>
      <w:rFonts w:ascii="Times New Roman" w:hAnsi="Times New Roman" w:eastAsia="楷体_GB2312"/>
      <w:sz w:val="16"/>
      <w:szCs w:val="16"/>
    </w:rPr>
  </w:style>
  <w:style w:type="character" w:styleId="953" w:customStyle="1">
    <w:name w:val="正文文本 2 字符"/>
    <w:link w:val="768"/>
    <w:uiPriority w:val="0"/>
    <w:qFormat/>
    <w:rPr>
      <w:rFonts w:ascii="Times New Roman" w:hAnsi="Times New Roman"/>
      <w:sz w:val="24"/>
      <w:szCs w:val="24"/>
    </w:rPr>
  </w:style>
  <w:style w:type="character" w:styleId="954" w:customStyle="1">
    <w:name w:val="标题 字符"/>
    <w:link w:val="770"/>
    <w:uiPriority w:val="0"/>
    <w:qFormat/>
    <w:rPr>
      <w:rFonts w:ascii="Cambria" w:hAnsi="Cambria"/>
      <w:b/>
      <w:bCs/>
      <w:sz w:val="32"/>
      <w:szCs w:val="32"/>
    </w:rPr>
  </w:style>
  <w:style w:type="character" w:styleId="955" w:customStyle="1">
    <w:name w:val="批注主题 字符2"/>
    <w:link w:val="771"/>
    <w:uiPriority w:val="0"/>
    <w:qFormat/>
    <w:rPr>
      <w:rFonts w:ascii="Times New Roman" w:hAnsi="Times New Roman"/>
      <w:b/>
      <w:bCs/>
      <w:sz w:val="24"/>
      <w:szCs w:val="24"/>
    </w:rPr>
  </w:style>
  <w:style w:type="paragraph" w:styleId="956" w:customStyle="1">
    <w:name w:val="正文首行缩进 21"/>
    <w:basedOn w:val="747"/>
    <w:link w:val="957"/>
    <w:uiPriority w:val="99"/>
    <w:unhideWhenUsed/>
    <w:qFormat/>
    <w:pPr>
      <w:ind w:left="420" w:right="0" w:firstLine="420"/>
      <w:jc w:val="left"/>
      <w:spacing w:after="120" w:line="240" w:lineRule="auto"/>
      <w:widowControl/>
    </w:pPr>
    <w:rPr>
      <w:sz w:val="24"/>
    </w:rPr>
  </w:style>
  <w:style w:type="character" w:styleId="957" w:customStyle="1">
    <w:name w:val="正文文本首行缩进 2 字符1"/>
    <w:link w:val="956"/>
    <w:uiPriority w:val="99"/>
    <w:qFormat/>
    <w:rPr>
      <w:rFonts w:ascii="Times New Roman" w:hAnsi="Times New Roman"/>
      <w:spacing w:val="20"/>
      <w:sz w:val="24"/>
      <w:szCs w:val="24"/>
    </w:rPr>
  </w:style>
  <w:style w:type="character" w:styleId="958" w:customStyle="1">
    <w:name w:val="已访问的超链接1"/>
    <w:uiPriority w:val="0"/>
    <w:unhideWhenUsed/>
    <w:qFormat/>
    <w:rPr>
      <w:color w:val="800080"/>
      <w:u w:val="single"/>
    </w:rPr>
  </w:style>
  <w:style w:type="character" w:styleId="959" w:customStyle="1">
    <w:name w:val="纯文本 字符2"/>
    <w:link w:val="751"/>
    <w:uiPriority w:val="99"/>
    <w:qFormat/>
    <w:rPr>
      <w:rFonts w:ascii="宋体" w:hAnsi="Courier New" w:eastAsia="楷体_GB2312"/>
      <w:sz w:val="26"/>
    </w:rPr>
  </w:style>
  <w:style w:type="paragraph" w:styleId="960" w:customStyle="1">
    <w:name w:val="纯文本2"/>
    <w:basedOn w:val="729"/>
    <w:uiPriority w:val="0"/>
    <w:qFormat/>
    <w:pPr>
      <w:jc w:val="left"/>
      <w:widowControl/>
    </w:pPr>
    <w:rPr>
      <w:rFonts w:ascii="宋体" w:hAnsi="Courier New" w:eastAsia="楷体_GB2312"/>
      <w:sz w:val="26"/>
      <w:szCs w:val="20"/>
    </w:rPr>
  </w:style>
  <w:style w:type="character" w:styleId="961" w:customStyle="1">
    <w:name w:val="标题 1 字符"/>
    <w:uiPriority w:val="9"/>
    <w:qFormat/>
    <w:rPr>
      <w:b/>
      <w:bCs/>
      <w:sz w:val="44"/>
      <w:szCs w:val="44"/>
    </w:rPr>
  </w:style>
  <w:style w:type="character" w:styleId="962" w:customStyle="1">
    <w:name w:val="标题 2 字符"/>
    <w:uiPriority w:val="9"/>
    <w:semiHidden/>
    <w:qFormat/>
    <w:rPr>
      <w:rFonts w:ascii="Cambria" w:hAnsi="Cambria" w:eastAsia="宋体" w:cs="Times New Roman"/>
      <w:b/>
      <w:bCs/>
      <w:sz w:val="32"/>
      <w:szCs w:val="32"/>
    </w:rPr>
  </w:style>
  <w:style w:type="character" w:styleId="963" w:customStyle="1">
    <w:name w:val="标题 3 字符"/>
    <w:uiPriority w:val="9"/>
    <w:semiHidden/>
    <w:qFormat/>
    <w:rPr>
      <w:b/>
      <w:bCs/>
      <w:sz w:val="32"/>
      <w:szCs w:val="32"/>
    </w:rPr>
  </w:style>
  <w:style w:type="character" w:styleId="964" w:customStyle="1">
    <w:name w:val="标题 4 字符"/>
    <w:uiPriority w:val="9"/>
    <w:semiHidden/>
    <w:qFormat/>
    <w:rPr>
      <w:rFonts w:ascii="Cambria" w:hAnsi="Cambria" w:eastAsia="宋体" w:cs="Times New Roman"/>
      <w:b/>
      <w:bCs/>
      <w:sz w:val="28"/>
      <w:szCs w:val="28"/>
    </w:rPr>
  </w:style>
  <w:style w:type="character" w:styleId="965" w:customStyle="1">
    <w:name w:val="标题 5 字符"/>
    <w:uiPriority w:val="9"/>
    <w:semiHidden/>
    <w:qFormat/>
    <w:rPr>
      <w:b/>
      <w:bCs/>
      <w:sz w:val="28"/>
      <w:szCs w:val="28"/>
    </w:rPr>
  </w:style>
  <w:style w:type="character" w:styleId="966" w:customStyle="1">
    <w:name w:val="标题 6 字符"/>
    <w:uiPriority w:val="9"/>
    <w:semiHidden/>
    <w:qFormat/>
    <w:rPr>
      <w:rFonts w:ascii="Cambria" w:hAnsi="Cambria" w:eastAsia="宋体" w:cs="Times New Roman"/>
      <w:b/>
      <w:bCs/>
      <w:sz w:val="24"/>
      <w:szCs w:val="24"/>
    </w:rPr>
  </w:style>
  <w:style w:type="character" w:styleId="967" w:customStyle="1">
    <w:name w:val="标题 7 字符"/>
    <w:uiPriority w:val="9"/>
    <w:semiHidden/>
    <w:qFormat/>
    <w:rPr>
      <w:b/>
      <w:bCs/>
      <w:sz w:val="24"/>
      <w:szCs w:val="24"/>
    </w:rPr>
  </w:style>
  <w:style w:type="paragraph" w:styleId="968" w:customStyle="1">
    <w:name w:val="msonormal"/>
    <w:basedOn w:val="729"/>
    <w:uiPriority w:val="0"/>
    <w:qFormat/>
    <w:pPr>
      <w:jc w:val="left"/>
      <w:spacing w:before="100" w:beforeAutospacing="1" w:after="100" w:afterAutospacing="1"/>
      <w:widowControl/>
    </w:pPr>
    <w:rPr>
      <w:rFonts w:ascii="宋体" w:hAnsi="宋体" w:cs="宋体"/>
      <w:sz w:val="24"/>
      <w:szCs w:val="24"/>
    </w:rPr>
  </w:style>
  <w:style w:type="character" w:styleId="969" w:customStyle="1">
    <w:name w:val="批注文字 字符"/>
    <w:uiPriority w:val="0"/>
    <w:qFormat/>
    <w:rPr>
      <w:sz w:val="21"/>
      <w:szCs w:val="22"/>
    </w:rPr>
  </w:style>
  <w:style w:type="character" w:styleId="970" w:customStyle="1">
    <w:name w:val="页眉 字符"/>
    <w:uiPriority w:val="0"/>
    <w:qFormat/>
    <w:rPr>
      <w:sz w:val="18"/>
      <w:szCs w:val="18"/>
    </w:rPr>
  </w:style>
  <w:style w:type="character" w:styleId="971" w:customStyle="1">
    <w:name w:val="正文文本缩进 字符"/>
    <w:uiPriority w:val="0"/>
    <w:qFormat/>
    <w:rPr>
      <w:sz w:val="21"/>
      <w:szCs w:val="22"/>
    </w:rPr>
  </w:style>
  <w:style w:type="character" w:styleId="972" w:customStyle="1">
    <w:name w:val="副标题 字符"/>
    <w:uiPriority w:val="0"/>
    <w:qFormat/>
    <w:rPr>
      <w:rFonts w:ascii="Cambria" w:hAnsi="Cambria" w:cs="Times New Roman"/>
      <w:b/>
      <w:bCs/>
      <w:sz w:val="32"/>
      <w:szCs w:val="32"/>
    </w:rPr>
  </w:style>
  <w:style w:type="character" w:styleId="973" w:customStyle="1">
    <w:name w:val="正文文本首行缩进 2 字符"/>
    <w:uiPriority w:val="99"/>
    <w:qFormat/>
  </w:style>
  <w:style w:type="character" w:styleId="974" w:customStyle="1">
    <w:name w:val="正文文本缩进 2 字符"/>
    <w:uiPriority w:val="0"/>
    <w:qFormat/>
    <w:rPr>
      <w:sz w:val="21"/>
      <w:szCs w:val="22"/>
    </w:rPr>
  </w:style>
  <w:style w:type="character" w:styleId="975" w:customStyle="1">
    <w:name w:val="批注主题 字符"/>
    <w:uiPriority w:val="0"/>
    <w:qFormat/>
    <w:rPr>
      <w:b/>
      <w:bCs/>
      <w:sz w:val="21"/>
      <w:szCs w:val="22"/>
    </w:rPr>
  </w:style>
  <w:style w:type="character" w:styleId="976" w:customStyle="1">
    <w:name w:val="列出段落 字符"/>
    <w:link w:val="977"/>
    <w:uiPriority w:val="34"/>
    <w:qFormat/>
    <w:rPr>
      <w:rFonts w:cs="Calibri"/>
      <w:sz w:val="21"/>
      <w:szCs w:val="22"/>
    </w:rPr>
  </w:style>
  <w:style w:type="paragraph" w:styleId="977">
    <w:name w:val="List Paragraph"/>
    <w:basedOn w:val="729"/>
    <w:link w:val="976"/>
    <w:uiPriority w:val="0"/>
    <w:qFormat/>
    <w:pPr>
      <w:ind w:firstLine="420"/>
    </w:pPr>
  </w:style>
  <w:style w:type="paragraph" w:styleId="978" w:customStyle="1">
    <w:name w:val="Plain Text1"/>
    <w:basedOn w:val="729"/>
    <w:uiPriority w:val="0"/>
    <w:qFormat/>
    <w:rPr>
      <w:rFonts w:ascii="宋体" w:hAnsi="Courier New" w:eastAsia="楷体_GB2312"/>
      <w:sz w:val="26"/>
      <w:szCs w:val="20"/>
    </w:rPr>
  </w:style>
  <w:style w:type="paragraph" w:styleId="979" w:customStyle="1">
    <w:name w:val="Char1 Char Char Char"/>
    <w:basedOn w:val="729"/>
    <w:uiPriority w:val="0"/>
    <w:qFormat/>
    <w:rPr>
      <w:rFonts w:ascii="Times New Roman" w:hAnsi="Times New Roman"/>
      <w:szCs w:val="24"/>
    </w:rPr>
  </w:style>
  <w:style w:type="paragraph" w:styleId="980" w:customStyle="1">
    <w:name w:val="符号列表"/>
    <w:basedOn w:val="729"/>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1" w:customStyle="1">
    <w:name w:val="xl71"/>
    <w:basedOn w:val="72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2" w:customStyle="1">
    <w:name w:val="段"/>
    <w:next w:val="729"/>
    <w:uiPriority w:val="0"/>
    <w:qFormat/>
    <w:pPr>
      <w:ind w:firstLine="200"/>
      <w:jc w:val="both"/>
      <w:spacing w:line="360" w:lineRule="auto"/>
    </w:pPr>
    <w:rPr>
      <w:rFonts w:ascii="宋体" w:hAnsi="宋体" w:eastAsia="宋体" w:cs="宋体"/>
      <w:sz w:val="24"/>
      <w:szCs w:val="22"/>
      <w:lang w:val="en-US" w:eastAsia="zh-CN" w:bidi="ar-SA"/>
    </w:rPr>
  </w:style>
  <w:style w:type="paragraph" w:styleId="983" w:customStyle="1">
    <w:name w:val="纯文本3"/>
    <w:basedOn w:val="729"/>
    <w:uiPriority w:val="0"/>
    <w:qFormat/>
    <w:pPr>
      <w:jc w:val="left"/>
      <w:widowControl/>
    </w:pPr>
    <w:rPr>
      <w:rFonts w:ascii="宋体" w:hAnsi="Courier New" w:eastAsia="楷体_GB2312"/>
      <w:sz w:val="26"/>
      <w:szCs w:val="20"/>
    </w:rPr>
  </w:style>
  <w:style w:type="paragraph" w:styleId="984" w:customStyle="1">
    <w:name w:val="xl94"/>
    <w:basedOn w:val="7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5" w:customStyle="1">
    <w:name w:val="列出段落1"/>
    <w:basedOn w:val="729"/>
    <w:uiPriority w:val="0"/>
    <w:qFormat/>
    <w:pPr>
      <w:ind w:firstLine="420"/>
    </w:pPr>
  </w:style>
  <w:style w:type="paragraph" w:styleId="986" w:customStyle="1">
    <w:name w:val="xl82"/>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7" w:customStyle="1">
    <w:name w:val="xl101"/>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8" w:customStyle="1">
    <w:name w:val="Char Char2"/>
    <w:basedOn w:val="744"/>
    <w:uiPriority w:val="0"/>
    <w:qFormat/>
    <w:pPr>
      <w:spacing w:line="360" w:lineRule="auto"/>
    </w:pPr>
    <w:rPr>
      <w:rFonts w:ascii="等线" w:hAnsi="等线" w:eastAsia="等线"/>
    </w:rPr>
  </w:style>
  <w:style w:type="paragraph" w:styleId="989" w:customStyle="1">
    <w:name w:val="xl99"/>
    <w:basedOn w:val="7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0" w:customStyle="1">
    <w:name w:val="Char"/>
    <w:basedOn w:val="744"/>
    <w:uiPriority w:val="0"/>
    <w:qFormat/>
    <w:pPr>
      <w:jc w:val="both"/>
      <w:spacing w:line="360" w:lineRule="auto"/>
      <w:widowControl w:val="off"/>
    </w:pPr>
    <w:rPr>
      <w:sz w:val="21"/>
    </w:rPr>
  </w:style>
  <w:style w:type="paragraph" w:styleId="991" w:customStyle="1">
    <w:name w:val="xl100"/>
    <w:basedOn w:val="72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87"/>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3" w:customStyle="1">
    <w:name w:val="xl98"/>
    <w:basedOn w:val="72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72"/>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customStyle="1">
    <w:name w:val="xl95"/>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xl90"/>
    <w:basedOn w:val="7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7" w:customStyle="1">
    <w:name w:val="xl102"/>
    <w:basedOn w:val="7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8" w:customStyle="1">
    <w:name w:val="正文文本 3 Char"/>
    <w:link w:val="999"/>
    <w:uiPriority w:val="0"/>
    <w:qFormat/>
    <w:rPr>
      <w:rFonts w:ascii="仿宋_GB2312" w:eastAsia="仿宋_GB2312"/>
      <w:sz w:val="16"/>
      <w:szCs w:val="16"/>
    </w:rPr>
  </w:style>
  <w:style w:type="paragraph" w:styleId="999" w:customStyle="1">
    <w:name w:val="正文文本 31"/>
    <w:basedOn w:val="729"/>
    <w:link w:val="998"/>
    <w:uiPriority w:val="0"/>
    <w:qFormat/>
    <w:pPr>
      <w:spacing w:after="120"/>
      <w:widowControl/>
    </w:pPr>
    <w:rPr>
      <w:rFonts w:ascii="仿宋_GB2312" w:eastAsia="仿宋_GB2312"/>
      <w:sz w:val="16"/>
      <w:szCs w:val="16"/>
    </w:rPr>
  </w:style>
  <w:style w:type="paragraph" w:styleId="1000" w:customStyle="1">
    <w:name w:val="xl79"/>
    <w:basedOn w:val="72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1" w:customStyle="1">
    <w:name w:val="Char1"/>
    <w:basedOn w:val="729"/>
    <w:uiPriority w:val="0"/>
    <w:qFormat/>
    <w:rPr>
      <w:rFonts w:ascii="Tahoma" w:hAnsi="Tahoma"/>
      <w:sz w:val="24"/>
      <w:szCs w:val="20"/>
    </w:rPr>
  </w:style>
  <w:style w:type="paragraph" w:styleId="1002" w:customStyle="1">
    <w:name w:val="a6"/>
    <w:basedOn w:val="729"/>
    <w:uiPriority w:val="0"/>
    <w:qFormat/>
    <w:pPr>
      <w:jc w:val="left"/>
      <w:spacing w:before="100" w:beforeAutospacing="1" w:after="100" w:afterAutospacing="1"/>
      <w:widowControl/>
    </w:pPr>
    <w:rPr>
      <w:rFonts w:ascii="宋体" w:hAnsi="宋体" w:cs="宋体"/>
      <w:sz w:val="24"/>
      <w:szCs w:val="24"/>
    </w:rPr>
  </w:style>
  <w:style w:type="paragraph" w:styleId="1003" w:customStyle="1">
    <w:name w:val="_Style 107"/>
    <w:next w:val="729"/>
    <w:uiPriority w:val="0"/>
    <w:qFormat/>
    <w:rPr>
      <w:rFonts w:ascii="Times New Roman" w:hAnsi="Times New Roman" w:eastAsia="宋体" w:cs="Times New Roman"/>
      <w:sz w:val="24"/>
      <w:szCs w:val="24"/>
      <w:lang w:val="en-US" w:eastAsia="zh-CN" w:bidi="ar-SA"/>
    </w:rPr>
  </w:style>
  <w:style w:type="paragraph" w:styleId="1004" w:customStyle="1">
    <w:name w:val="xl97"/>
    <w:basedOn w:val="729"/>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5" w:customStyle="1">
    <w:name w:val="正文2"/>
    <w:basedOn w:val="729"/>
    <w:uiPriority w:val="0"/>
    <w:qFormat/>
    <w:pPr>
      <w:ind w:firstLine="200"/>
      <w:jc w:val="left"/>
      <w:spacing w:after="160" w:line="360" w:lineRule="auto"/>
      <w:widowControl/>
    </w:pPr>
    <w:rPr>
      <w:rFonts w:ascii="Verdana" w:hAnsi="Verdana" w:eastAsia="黑体"/>
      <w:szCs w:val="20"/>
      <w:lang w:eastAsia="en-US"/>
    </w:rPr>
  </w:style>
  <w:style w:type="paragraph" w:styleId="1006" w:customStyle="1">
    <w:name w:val="正文1"/>
    <w:basedOn w:val="729"/>
    <w:next w:val="729"/>
    <w:uiPriority w:val="0"/>
    <w:qFormat/>
    <w:pPr>
      <w:ind w:left="420" w:firstLine="527"/>
      <w:spacing w:before="120" w:line="360" w:lineRule="auto"/>
    </w:pPr>
    <w:rPr>
      <w:rFonts w:ascii="宋体" w:hAnsi="宋体"/>
      <w:sz w:val="24"/>
      <w:szCs w:val="20"/>
    </w:rPr>
  </w:style>
  <w:style w:type="paragraph" w:styleId="1007" w:customStyle="1">
    <w:name w:val="xl85"/>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_Style 49"/>
    <w:basedOn w:val="744"/>
    <w:uiPriority w:val="0"/>
    <w:qFormat/>
    <w:pPr>
      <w:spacing w:line="360" w:lineRule="auto"/>
    </w:pPr>
  </w:style>
  <w:style w:type="paragraph" w:styleId="1009" w:customStyle="1">
    <w:name w:val="xl92"/>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0" w:customStyle="1">
    <w:name w:val="xl88"/>
    <w:basedOn w:val="7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1" w:customStyle="1">
    <w:name w:val="xl80"/>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2" w:customStyle="1">
    <w:name w:val="xl77"/>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3" w:customStyle="1">
    <w:name w:val="Char Char Char Char Char Char Char Char Char Char"/>
    <w:basedOn w:val="729"/>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4" w:customStyle="1">
    <w:name w:val="Char Char Char Char Char Char Char Char Char1 Char"/>
    <w:basedOn w:val="744"/>
    <w:uiPriority w:val="0"/>
    <w:qFormat/>
    <w:pPr>
      <w:jc w:val="both"/>
      <w:spacing w:line="360" w:lineRule="auto"/>
      <w:widowControl w:val="off"/>
    </w:pPr>
    <w:rPr>
      <w:rFonts w:ascii="Tahoma" w:hAnsi="Tahoma"/>
    </w:rPr>
  </w:style>
  <w:style w:type="paragraph" w:styleId="1015" w:customStyle="1">
    <w:name w:val="xl103"/>
    <w:basedOn w:val="729"/>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6" w:customStyle="1">
    <w:name w:val="xl96"/>
    <w:basedOn w:val="729"/>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7" w:customStyle="1">
    <w:name w:val="xl76"/>
    <w:basedOn w:val="7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8" w:customStyle="1">
    <w:name w:val="xl84"/>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9" w:customStyle="1">
    <w:name w:val="表格 Char"/>
    <w:link w:val="1020"/>
    <w:uiPriority w:val="0"/>
    <w:qFormat/>
    <w:rPr>
      <w:rFonts w:ascii="仿宋" w:hAnsi="仿宋" w:eastAsia="仿宋"/>
      <w:sz w:val="21"/>
      <w:szCs w:val="22"/>
    </w:rPr>
  </w:style>
  <w:style w:type="paragraph" w:styleId="1020" w:customStyle="1">
    <w:name w:val="表格"/>
    <w:link w:val="1019"/>
    <w:uiPriority w:val="0"/>
    <w:qFormat/>
    <w:pPr>
      <w:jc w:val="center"/>
    </w:pPr>
    <w:rPr>
      <w:rFonts w:ascii="仿宋" w:hAnsi="仿宋" w:eastAsia="仿宋" w:cs="Times New Roman"/>
      <w:sz w:val="21"/>
      <w:szCs w:val="22"/>
      <w:lang w:val="en-US" w:eastAsia="zh-CN" w:bidi="ar-SA"/>
    </w:rPr>
  </w:style>
  <w:style w:type="character" w:styleId="1021" w:customStyle="1">
    <w:name w:val="1级 Char Char"/>
    <w:link w:val="1022"/>
    <w:uiPriority w:val="0"/>
    <w:qFormat/>
    <w:rPr>
      <w:rFonts w:cs="Calibri"/>
      <w:sz w:val="36"/>
      <w:szCs w:val="36"/>
      <w:lang w:eastAsia="en-US" w:bidi="en-US"/>
    </w:rPr>
  </w:style>
  <w:style w:type="paragraph" w:styleId="1022" w:customStyle="1">
    <w:name w:val="1级"/>
    <w:basedOn w:val="729"/>
    <w:link w:val="102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3" w:customStyle="1">
    <w:name w:val="xl67"/>
    <w:basedOn w:val="72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4" w:customStyle="1">
    <w:name w:val="表格文字"/>
    <w:basedOn w:val="729"/>
    <w:uiPriority w:val="0"/>
    <w:qFormat/>
    <w:pPr>
      <w:jc w:val="left"/>
      <w:spacing w:line="288" w:lineRule="auto"/>
    </w:pPr>
    <w:rPr>
      <w:rFonts w:ascii="宋体" w:hAnsi="Times New Roman"/>
      <w:sz w:val="34"/>
      <w:szCs w:val="20"/>
    </w:rPr>
  </w:style>
  <w:style w:type="paragraph" w:styleId="1025" w:customStyle="1">
    <w:name w:val="默认段落字体 Para Char Char Char Char Char Char Char Char Char Char Char Char Char"/>
    <w:basedOn w:val="729"/>
    <w:uiPriority w:val="0"/>
    <w:qFormat/>
    <w:rPr>
      <w:rFonts w:ascii="等线" w:hAnsi="等线" w:eastAsia="等线"/>
      <w:szCs w:val="24"/>
    </w:rPr>
  </w:style>
  <w:style w:type="paragraph" w:styleId="1026" w:customStyle="1">
    <w:name w:val="纯文本5"/>
    <w:basedOn w:val="729"/>
    <w:uiPriority w:val="0"/>
    <w:qFormat/>
    <w:rPr>
      <w:rFonts w:ascii="宋体" w:hAnsi="Courier New" w:eastAsia="楷体_GB2312"/>
      <w:sz w:val="26"/>
      <w:szCs w:val="20"/>
      <w:lang w:val="zh-CN"/>
    </w:rPr>
  </w:style>
  <w:style w:type="paragraph" w:styleId="1027" w:customStyle="1">
    <w:name w:val="_Style 12"/>
    <w:basedOn w:val="744"/>
    <w:uiPriority w:val="0"/>
    <w:qFormat/>
    <w:pPr>
      <w:spacing w:line="360" w:lineRule="auto"/>
    </w:pPr>
  </w:style>
  <w:style w:type="paragraph" w:styleId="1028" w:customStyle="1">
    <w:name w:val="Char Char Char"/>
    <w:basedOn w:val="729"/>
    <w:uiPriority w:val="0"/>
    <w:qFormat/>
    <w:pPr>
      <w:ind w:left="795" w:hanging="360"/>
      <w:tabs>
        <w:tab w:val="left" w:pos="795" w:leader="none"/>
      </w:tabs>
    </w:pPr>
    <w:rPr>
      <w:rFonts w:ascii="Times New Roman" w:hAnsi="Times New Roman"/>
      <w:sz w:val="24"/>
      <w:szCs w:val="24"/>
    </w:rPr>
  </w:style>
  <w:style w:type="paragraph" w:styleId="1029" w:customStyle="1">
    <w:name w:val="xl89"/>
    <w:basedOn w:val="729"/>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0" w:customStyle="1">
    <w:name w:val="xl63"/>
    <w:basedOn w:val="729"/>
    <w:uiPriority w:val="0"/>
    <w:qFormat/>
    <w:pPr>
      <w:jc w:val="left"/>
      <w:spacing w:before="100" w:beforeAutospacing="1" w:after="100" w:afterAutospacing="1"/>
      <w:widowControl/>
    </w:pPr>
    <w:rPr>
      <w:rFonts w:ascii="宋体" w:hAnsi="宋体" w:cs="宋体"/>
      <w:sz w:val="24"/>
      <w:szCs w:val="24"/>
    </w:rPr>
  </w:style>
  <w:style w:type="paragraph" w:styleId="1031" w:customStyle="1">
    <w:name w:val="xl70"/>
    <w:basedOn w:val="7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2" w:customStyle="1">
    <w:name w:val="Char Char Char1 Char Char Char Char"/>
    <w:basedOn w:val="729"/>
    <w:uiPriority w:val="0"/>
    <w:qFormat/>
    <w:pPr>
      <w:jc w:val="left"/>
      <w:spacing w:after="160" w:line="240" w:lineRule="exact"/>
      <w:widowControl/>
    </w:pPr>
    <w:rPr>
      <w:rFonts w:ascii="Times New Roman" w:hAnsi="Times New Roman"/>
      <w:sz w:val="24"/>
      <w:szCs w:val="24"/>
    </w:rPr>
  </w:style>
  <w:style w:type="paragraph" w:styleId="1033" w:customStyle="1">
    <w:name w:val="Char Char Char Char"/>
    <w:basedOn w:val="744"/>
    <w:uiPriority w:val="0"/>
    <w:qFormat/>
    <w:pPr>
      <w:jc w:val="both"/>
      <w:spacing w:line="360" w:lineRule="auto"/>
      <w:widowControl w:val="off"/>
    </w:pPr>
    <w:rPr>
      <w:szCs w:val="20"/>
    </w:rPr>
  </w:style>
  <w:style w:type="paragraph" w:styleId="1034" w:customStyle="1">
    <w:name w:val="xl83"/>
    <w:basedOn w:val="729"/>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5" w:customStyle="1">
    <w:name w:val="p0"/>
    <w:basedOn w:val="729"/>
    <w:uiPriority w:val="0"/>
    <w:qFormat/>
    <w:pPr>
      <w:jc w:val="left"/>
      <w:widowControl/>
    </w:pPr>
    <w:rPr>
      <w:rFonts w:ascii="Times New Roman" w:hAnsi="Times New Roman"/>
      <w:sz w:val="24"/>
      <w:szCs w:val="24"/>
    </w:rPr>
  </w:style>
  <w:style w:type="paragraph" w:styleId="1036" w:customStyle="1">
    <w:name w:val="xl74"/>
    <w:basedOn w:val="729"/>
    <w:uiPriority w:val="0"/>
    <w:qFormat/>
    <w:pPr>
      <w:jc w:val="left"/>
      <w:spacing w:before="100" w:beforeAutospacing="1" w:after="100" w:afterAutospacing="1"/>
      <w:widowControl/>
    </w:pPr>
    <w:rPr>
      <w:rFonts w:ascii="宋体" w:hAnsi="宋体" w:cs="宋体"/>
      <w:sz w:val="24"/>
      <w:szCs w:val="24"/>
    </w:rPr>
  </w:style>
  <w:style w:type="paragraph" w:styleId="1037" w:customStyle="1">
    <w:name w:val="xl68"/>
    <w:basedOn w:val="7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8" w:customStyle="1">
    <w:name w:val="xl75"/>
    <w:basedOn w:val="72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9" w:customStyle="1">
    <w:name w:val="_Style 3"/>
    <w:basedOn w:val="729"/>
    <w:uiPriority w:val="0"/>
    <w:qFormat/>
    <w:pPr>
      <w:ind w:left="795" w:hanging="360"/>
      <w:tabs>
        <w:tab w:val="left" w:pos="540" w:leader="none"/>
        <w:tab w:val="left" w:pos="795" w:leader="none"/>
      </w:tabs>
    </w:pPr>
    <w:rPr>
      <w:rFonts w:ascii="Times New Roman" w:hAnsi="Times New Roman"/>
      <w:sz w:val="24"/>
      <w:szCs w:val="24"/>
    </w:rPr>
  </w:style>
  <w:style w:type="paragraph" w:styleId="1040" w:customStyle="1">
    <w:name w:val="_Style 1"/>
    <w:basedOn w:val="729"/>
    <w:uiPriority w:val="34"/>
    <w:qFormat/>
    <w:pPr>
      <w:ind w:firstLine="420"/>
      <w:jc w:val="left"/>
      <w:widowControl/>
    </w:pPr>
    <w:rPr>
      <w:rFonts w:ascii="Times New Roman" w:hAnsi="Times New Roman"/>
      <w:sz w:val="24"/>
      <w:szCs w:val="24"/>
    </w:rPr>
  </w:style>
  <w:style w:type="paragraph" w:styleId="1041" w:customStyle="1">
    <w:name w:val="xl104"/>
    <w:basedOn w:val="72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2" w:customStyle="1">
    <w:name w:val="xl73"/>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_Style 79"/>
    <w:basedOn w:val="729"/>
    <w:uiPriority w:val="0"/>
    <w:qFormat/>
    <w:pPr>
      <w:spacing w:after="160" w:line="240" w:lineRule="exact"/>
    </w:pPr>
    <w:rPr>
      <w:rFonts w:ascii="Times New Roman" w:hAnsi="Times New Roman"/>
      <w:szCs w:val="24"/>
    </w:rPr>
  </w:style>
  <w:style w:type="paragraph" w:styleId="1044" w:customStyle="1">
    <w:name w:val="纯文本1"/>
    <w:basedOn w:val="729"/>
    <w:uiPriority w:val="0"/>
    <w:qFormat/>
    <w:rPr>
      <w:rFonts w:ascii="宋体" w:hAnsi="Courier New" w:eastAsia="楷体_GB2312"/>
      <w:sz w:val="28"/>
      <w:szCs w:val="20"/>
    </w:rPr>
  </w:style>
  <w:style w:type="paragraph" w:styleId="1045" w:customStyle="1">
    <w:name w:val="xl78"/>
    <w:basedOn w:val="72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xl6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7" w:customStyle="1">
    <w:name w:val="p18"/>
    <w:basedOn w:val="729"/>
    <w:uiPriority w:val="0"/>
    <w:qFormat/>
    <w:pPr>
      <w:ind w:firstLine="420"/>
      <w:jc w:val="left"/>
      <w:widowControl/>
    </w:pPr>
    <w:rPr>
      <w:rFonts w:ascii="Times New Roman" w:hAnsi="Times New Roman"/>
      <w:sz w:val="24"/>
      <w:szCs w:val="24"/>
    </w:rPr>
  </w:style>
  <w:style w:type="paragraph" w:styleId="1048" w:customStyle="1">
    <w:name w:val="xl93"/>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默认段落字体 Para Char Char Char Char Char Char Char Char Char1 Char Char Char Char Char Char Char"/>
    <w:basedOn w:val="744"/>
    <w:uiPriority w:val="0"/>
    <w:qFormat/>
    <w:pPr>
      <w:jc w:val="both"/>
      <w:widowControl w:val="off"/>
    </w:pPr>
    <w:rPr>
      <w:sz w:val="21"/>
    </w:rPr>
  </w:style>
  <w:style w:type="paragraph" w:styleId="1050" w:customStyle="1">
    <w:name w:val="font5"/>
    <w:basedOn w:val="729"/>
    <w:uiPriority w:val="0"/>
    <w:qFormat/>
    <w:pPr>
      <w:jc w:val="left"/>
      <w:spacing w:before="100" w:beforeAutospacing="1" w:after="100" w:afterAutospacing="1"/>
      <w:widowControl/>
    </w:pPr>
    <w:rPr>
      <w:rFonts w:ascii="宋体" w:hAnsi="宋体" w:cs="宋体"/>
      <w:sz w:val="18"/>
      <w:szCs w:val="18"/>
    </w:rPr>
  </w:style>
  <w:style w:type="paragraph" w:styleId="105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2" w:customStyle="1">
    <w:name w:val="正文文本_"/>
    <w:link w:val="1053"/>
    <w:uiPriority w:val="0"/>
    <w:qFormat/>
    <w:rPr>
      <w:rFonts w:ascii="MingLiU" w:hAnsi="MingLiU" w:eastAsia="MingLiU"/>
      <w:szCs w:val="21"/>
      <w:shd w:val="clear" w:color="auto" w:fill="ffffff"/>
    </w:rPr>
  </w:style>
  <w:style w:type="paragraph" w:styleId="1053" w:customStyle="1">
    <w:name w:val="正文文本1"/>
    <w:basedOn w:val="729"/>
    <w:link w:val="1052"/>
    <w:uiPriority w:val="0"/>
    <w:qFormat/>
    <w:pPr>
      <w:jc w:val="left"/>
      <w:spacing w:line="403" w:lineRule="exact"/>
      <w:shd w:val="clear" w:color="auto" w:fill="ffffff"/>
    </w:pPr>
    <w:rPr>
      <w:rFonts w:ascii="MingLiU" w:hAnsi="MingLiU" w:eastAsia="MingLiU"/>
      <w:sz w:val="20"/>
      <w:szCs w:val="21"/>
    </w:rPr>
  </w:style>
  <w:style w:type="paragraph" w:styleId="1054" w:customStyle="1">
    <w:name w:val="xl81"/>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5" w:customStyle="1">
    <w:name w:val="Char Char1 Char Char Char Char Char Char Char"/>
    <w:basedOn w:val="729"/>
    <w:uiPriority w:val="0"/>
    <w:qFormat/>
    <w:rPr>
      <w:rFonts w:ascii="Tahoma" w:hAnsi="Tahoma" w:eastAsia="等线"/>
      <w:sz w:val="24"/>
      <w:szCs w:val="20"/>
    </w:rPr>
  </w:style>
  <w:style w:type="paragraph" w:styleId="1056" w:customStyle="1">
    <w:name w:val="xl91"/>
    <w:basedOn w:val="72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7" w:customStyle="1">
    <w:name w:val="xl69"/>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customStyle="1">
    <w:name w:val="xl64"/>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9" w:customStyle="1">
    <w:name w:val="_Style 36"/>
    <w:basedOn w:val="744"/>
    <w:uiPriority w:val="0"/>
    <w:qFormat/>
    <w:pPr>
      <w:spacing w:line="360" w:lineRule="auto"/>
    </w:pPr>
  </w:style>
  <w:style w:type="paragraph" w:styleId="1060" w:customStyle="1">
    <w:name w:val="_Style 26"/>
    <w:basedOn w:val="744"/>
    <w:uiPriority w:val="0"/>
    <w:qFormat/>
    <w:pPr>
      <w:spacing w:line="360" w:lineRule="auto"/>
    </w:pPr>
  </w:style>
  <w:style w:type="paragraph" w:styleId="1061" w:customStyle="1">
    <w:name w:val="H-TextFormat"/>
    <w:uiPriority w:val="0"/>
    <w:qFormat/>
    <w:rPr>
      <w:rFonts w:ascii="Arial" w:hAnsi="Arial" w:eastAsia="宋体" w:cs="Times New Roman"/>
      <w:sz w:val="22"/>
      <w:lang w:val="en-GB" w:eastAsia="en-US" w:bidi="ar-SA"/>
    </w:rPr>
  </w:style>
  <w:style w:type="paragraph" w:styleId="1062" w:customStyle="1">
    <w:name w:val="文字"/>
    <w:basedOn w:val="729"/>
    <w:uiPriority w:val="0"/>
    <w:qFormat/>
    <w:pPr>
      <w:ind w:right="-210" w:firstLine="556"/>
      <w:spacing w:line="312" w:lineRule="auto"/>
      <w:tabs>
        <w:tab w:val="left" w:pos="8520" w:leader="none"/>
      </w:tabs>
    </w:pPr>
    <w:rPr>
      <w:rFonts w:ascii="宋体" w:hAnsi="宋体"/>
      <w:sz w:val="28"/>
      <w:szCs w:val="20"/>
    </w:rPr>
  </w:style>
  <w:style w:type="paragraph" w:styleId="1063" w:customStyle="1">
    <w:name w:val="xl8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customStyle="1">
    <w:name w:val="xl65"/>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5" w:customStyle="1">
    <w:name w:val="批注框文本 Char"/>
    <w:uiPriority w:val="0"/>
    <w:qFormat/>
    <w:rPr>
      <w:sz w:val="18"/>
      <w:szCs w:val="18"/>
    </w:rPr>
  </w:style>
  <w:style w:type="character" w:styleId="1066" w:customStyle="1">
    <w:name w:val="纯文本 Char2"/>
    <w:uiPriority w:val="99"/>
    <w:semiHidden/>
    <w:qFormat/>
    <w:rPr>
      <w:rFonts w:hint="eastAsia" w:ascii="宋体" w:hAnsi="Courier New" w:eastAsia="宋体" w:cs="Courier New"/>
      <w:sz w:val="21"/>
      <w:szCs w:val="21"/>
    </w:rPr>
  </w:style>
  <w:style w:type="character" w:styleId="1067" w:customStyle="1">
    <w:name w:val="批注文字 Char"/>
    <w:uiPriority w:val="0"/>
    <w:qFormat/>
    <w:rPr>
      <w:sz w:val="24"/>
      <w:szCs w:val="24"/>
    </w:rPr>
  </w:style>
  <w:style w:type="character" w:styleId="1068" w:customStyle="1">
    <w:name w:val="纯文本 Char"/>
    <w:uiPriority w:val="0"/>
    <w:qFormat/>
    <w:rPr>
      <w:rFonts w:hint="eastAsia" w:ascii="宋体" w:hAnsi="Courier New" w:eastAsia="楷体_GB2312"/>
      <w:sz w:val="26"/>
    </w:rPr>
  </w:style>
  <w:style w:type="character" w:styleId="1069" w:customStyle="1">
    <w:name w:val="文档结构图 Char"/>
    <w:uiPriority w:val="0"/>
    <w:qFormat/>
    <w:rPr>
      <w:sz w:val="24"/>
      <w:szCs w:val="24"/>
      <w:shd w:val="clear" w:color="auto" w:fill="000080"/>
    </w:rPr>
  </w:style>
  <w:style w:type="character" w:styleId="1070"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1" w:customStyle="1">
    <w:name w:val="页脚 Char"/>
    <w:uiPriority w:val="0"/>
    <w:qFormat/>
    <w:rPr>
      <w:sz w:val="18"/>
      <w:szCs w:val="18"/>
    </w:rPr>
  </w:style>
  <w:style w:type="character" w:styleId="1072" w:customStyle="1">
    <w:name w:val="标题 Char"/>
    <w:uiPriority w:val="0"/>
    <w:qFormat/>
    <w:rPr>
      <w:rFonts w:ascii="Cambria" w:hAnsi="Cambria"/>
      <w:b/>
      <w:bCs/>
      <w:sz w:val="32"/>
      <w:szCs w:val="32"/>
    </w:rPr>
  </w:style>
  <w:style w:type="character" w:styleId="1073" w:customStyle="1">
    <w:name w:val="Plain Text Char Char"/>
    <w:uiPriority w:val="0"/>
    <w:qFormat/>
    <w:rPr>
      <w:rFonts w:hint="eastAsia" w:ascii="宋体" w:hAnsi="Courier New" w:eastAsia="楷体_GB2312"/>
      <w:sz w:val="26"/>
    </w:rPr>
  </w:style>
  <w:style w:type="character" w:styleId="1074" w:customStyle="1">
    <w:name w:val="正文文本 Char"/>
    <w:uiPriority w:val="0"/>
    <w:qFormat/>
    <w:rPr>
      <w:sz w:val="24"/>
      <w:szCs w:val="24"/>
    </w:rPr>
  </w:style>
  <w:style w:type="character" w:styleId="1075" w:customStyle="1">
    <w:name w:val="font01"/>
    <w:uiPriority w:val="0"/>
    <w:qFormat/>
    <w:rPr>
      <w:rFonts w:hint="eastAsia" w:ascii="宋体" w:hAnsi="宋体" w:eastAsia="宋体" w:cs="宋体"/>
      <w:color w:val="000000"/>
      <w:sz w:val="24"/>
      <w:szCs w:val="24"/>
      <w:u w:val="none"/>
    </w:rPr>
  </w:style>
  <w:style w:type="character" w:styleId="1076" w:customStyle="1">
    <w:name w:val="font71"/>
    <w:uiPriority w:val="0"/>
    <w:qFormat/>
    <w:rPr>
      <w:rFonts w:ascii="Times New Roman" w:hAnsi="Times New Roman" w:cs="Times New Roman"/>
      <w:color w:val="000000"/>
      <w:sz w:val="24"/>
      <w:szCs w:val="24"/>
      <w:u w:val="none"/>
    </w:rPr>
  </w:style>
  <w:style w:type="character" w:styleId="1077" w:customStyle="1">
    <w:name w:val="正文文本缩进 3 字符2"/>
    <w:uiPriority w:val="0"/>
    <w:qFormat/>
    <w:rPr>
      <w:sz w:val="24"/>
      <w:szCs w:val="24"/>
    </w:rPr>
  </w:style>
  <w:style w:type="character" w:styleId="1078" w:customStyle="1">
    <w:name w:val="标题 2 Char"/>
    <w:uiPriority w:val="0"/>
    <w:semiHidden/>
    <w:qFormat/>
    <w:rPr>
      <w:rFonts w:ascii="Cambria" w:hAnsi="Cambria" w:eastAsia="宋体" w:cs="Times New Roman"/>
      <w:b/>
      <w:bCs/>
      <w:sz w:val="32"/>
      <w:szCs w:val="32"/>
    </w:rPr>
  </w:style>
  <w:style w:type="paragraph" w:styleId="1079" w:customStyle="1">
    <w:name w:val="2级"/>
    <w:basedOn w:val="1022"/>
    <w:link w:val="1080"/>
    <w:uiPriority w:val="0"/>
    <w:qFormat/>
    <w:pPr>
      <w:ind w:firstLine="420"/>
      <w:tabs>
        <w:tab w:val="left" w:pos="960" w:leader="none"/>
      </w:tabs>
      <w:outlineLvl w:val="1"/>
    </w:pPr>
    <w:rPr>
      <w:sz w:val="32"/>
      <w:szCs w:val="32"/>
    </w:rPr>
  </w:style>
  <w:style w:type="character" w:styleId="1080" w:customStyle="1">
    <w:name w:val="2级 Char Char"/>
    <w:link w:val="1079"/>
    <w:uiPriority w:val="0"/>
    <w:qFormat/>
    <w:rPr>
      <w:rFonts w:cs="Calibri"/>
      <w:sz w:val="32"/>
      <w:szCs w:val="32"/>
      <w:lang w:eastAsia="en-US" w:bidi="en-US"/>
    </w:rPr>
  </w:style>
  <w:style w:type="character" w:styleId="1081" w:customStyle="1">
    <w:name w:val="正文文本缩进 2 Char1"/>
    <w:uiPriority w:val="0"/>
    <w:semiHidden/>
    <w:qFormat/>
    <w:rPr>
      <w:rFonts w:hint="eastAsia" w:ascii="等线" w:hAnsi="等线" w:eastAsia="等线" w:cs="Times New Roman"/>
      <w:sz w:val="24"/>
      <w:szCs w:val="24"/>
    </w:rPr>
  </w:style>
  <w:style w:type="character" w:styleId="1082" w:customStyle="1">
    <w:name w:val="日期 Char"/>
    <w:uiPriority w:val="99"/>
    <w:qFormat/>
    <w:rPr>
      <w:b/>
      <w:bCs/>
      <w:spacing w:val="20"/>
      <w:sz w:val="21"/>
      <w:szCs w:val="24"/>
    </w:rPr>
  </w:style>
  <w:style w:type="character" w:styleId="1083" w:customStyle="1">
    <w:name w:val="正文文本 2 Char"/>
    <w:uiPriority w:val="0"/>
    <w:qFormat/>
    <w:rPr>
      <w:sz w:val="24"/>
      <w:szCs w:val="24"/>
    </w:rPr>
  </w:style>
  <w:style w:type="character" w:styleId="1084" w:customStyle="1">
    <w:name w:val="纯文本 字符1"/>
    <w:uiPriority w:val="99"/>
    <w:semiHidden/>
    <w:qFormat/>
    <w:rPr>
      <w:rFonts w:hint="eastAsia" w:ascii="等线" w:hAnsi="Courier New" w:eastAsia="等线" w:cs="Courier New"/>
      <w:sz w:val="24"/>
      <w:szCs w:val="24"/>
    </w:rPr>
  </w:style>
  <w:style w:type="character" w:styleId="1085" w:customStyle="1">
    <w:name w:val="批注框文本 字符1"/>
    <w:uiPriority w:val="99"/>
    <w:semiHidden/>
    <w:qFormat/>
    <w:rPr>
      <w:sz w:val="18"/>
      <w:szCs w:val="18"/>
    </w:rPr>
  </w:style>
  <w:style w:type="character" w:styleId="1086" w:customStyle="1">
    <w:name w:val="文档结构图 字符1"/>
    <w:uiPriority w:val="99"/>
    <w:semiHidden/>
    <w:qFormat/>
    <w:rPr>
      <w:rFonts w:hint="eastAsia" w:ascii="Microsoft YaHei UI" w:hAnsi="Microsoft YaHei UI" w:eastAsia="Microsoft YaHei UI"/>
      <w:sz w:val="18"/>
      <w:szCs w:val="18"/>
    </w:rPr>
  </w:style>
  <w:style w:type="character" w:styleId="1087" w:customStyle="1">
    <w:name w:val="正文文本缩进 3 字符1"/>
    <w:uiPriority w:val="0"/>
    <w:qFormat/>
    <w:rPr>
      <w:sz w:val="16"/>
      <w:szCs w:val="16"/>
    </w:rPr>
  </w:style>
  <w:style w:type="character" w:styleId="1088" w:customStyle="1">
    <w:name w:val="批注主题 字符1"/>
    <w:uiPriority w:val="99"/>
    <w:semiHidden/>
    <w:qFormat/>
    <w:rPr>
      <w:b/>
      <w:bCs/>
      <w:sz w:val="24"/>
      <w:szCs w:val="24"/>
    </w:rPr>
  </w:style>
  <w:style w:type="character" w:styleId="1089" w:customStyle="1">
    <w:name w:val="日期 字符1"/>
    <w:uiPriority w:val="99"/>
    <w:semiHidden/>
    <w:qFormat/>
    <w:rPr>
      <w:sz w:val="24"/>
      <w:szCs w:val="24"/>
    </w:rPr>
  </w:style>
  <w:style w:type="character" w:styleId="1090" w:customStyle="1">
    <w:name w:val="正文文本缩进 2 字符1"/>
    <w:uiPriority w:val="99"/>
    <w:semiHidden/>
    <w:qFormat/>
    <w:rPr>
      <w:sz w:val="24"/>
      <w:szCs w:val="24"/>
    </w:rPr>
  </w:style>
  <w:style w:type="character" w:styleId="1091" w:customStyle="1">
    <w:name w:val="正文文本 2 字符1"/>
    <w:uiPriority w:val="99"/>
    <w:semiHidden/>
    <w:qFormat/>
    <w:rPr>
      <w:sz w:val="24"/>
      <w:szCs w:val="24"/>
    </w:rPr>
  </w:style>
  <w:style w:type="character" w:styleId="1092" w:customStyle="1">
    <w:name w:val="正文文本缩进 字符1"/>
    <w:uiPriority w:val="99"/>
    <w:semiHidden/>
    <w:qFormat/>
    <w:rPr>
      <w:sz w:val="24"/>
      <w:szCs w:val="24"/>
    </w:rPr>
  </w:style>
  <w:style w:type="character" w:styleId="1093" w:customStyle="1">
    <w:name w:val="副标题 字符1"/>
    <w:uiPriority w:val="11"/>
    <w:qFormat/>
    <w:rPr>
      <w:rFonts w:hint="eastAsia" w:ascii="等线" w:hAnsi="等线" w:eastAsia="等线" w:cs="Times New Roman"/>
      <w:b/>
      <w:bCs/>
      <w:sz w:val="32"/>
      <w:szCs w:val="32"/>
    </w:rPr>
  </w:style>
  <w:style w:type="character" w:styleId="1094" w:customStyle="1">
    <w:name w:val="正文文本 字符1"/>
    <w:uiPriority w:val="99"/>
    <w:semiHidden/>
    <w:qFormat/>
    <w:rPr>
      <w:sz w:val="24"/>
      <w:szCs w:val="24"/>
    </w:rPr>
  </w:style>
  <w:style w:type="character" w:styleId="1095" w:customStyle="1">
    <w:name w:val="标题 字符1"/>
    <w:uiPriority w:val="10"/>
    <w:qFormat/>
    <w:rPr>
      <w:rFonts w:hint="eastAsia" w:ascii="等线 Light" w:hAnsi="等线 Light" w:eastAsia="等线 Light" w:cs="Times New Roman"/>
      <w:b/>
      <w:bCs/>
      <w:sz w:val="32"/>
      <w:szCs w:val="32"/>
    </w:rPr>
  </w:style>
  <w:style w:type="character" w:styleId="1096" w:customStyle="1">
    <w:name w:val="页眉 字符1"/>
    <w:uiPriority w:val="99"/>
    <w:semiHidden/>
    <w:qFormat/>
    <w:rPr>
      <w:sz w:val="18"/>
      <w:szCs w:val="18"/>
    </w:rPr>
  </w:style>
  <w:style w:type="character" w:styleId="1097" w:customStyle="1">
    <w:name w:val="页脚 字符1"/>
    <w:uiPriority w:val="99"/>
    <w:semiHidden/>
    <w:qFormat/>
    <w:rPr>
      <w:sz w:val="18"/>
      <w:szCs w:val="18"/>
    </w:rPr>
  </w:style>
  <w:style w:type="table" w:styleId="1098" w:customStyle="1">
    <w:name w:val="网格型1"/>
    <w:basedOn w:val="740"/>
    <w:uiPriority w:val="0"/>
    <w:qFormat/>
    <w:pPr>
      <w:jc w:val="both"/>
      <w:widowControl w:val="off"/>
    </w:pPr>
    <w:rPr>
      <w:rFonts w:ascii="Times New Roman" w:hAnsi="Times New Roman"/>
    </w:rPr>
    <w:tblPr/>
  </w:style>
  <w:style w:type="paragraph" w:styleId="1099" w:customStyle="1">
    <w:name w:val="font0"/>
    <w:basedOn w:val="729"/>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0" w:customStyle="1">
    <w:name w:val="font1"/>
    <w:basedOn w:val="729"/>
    <w:uiPriority w:val="0"/>
    <w:qFormat/>
    <w:pPr>
      <w:jc w:val="left"/>
      <w:spacing w:before="100" w:beforeAutospacing="1" w:after="100" w:afterAutospacing="1"/>
      <w:widowControl/>
    </w:pPr>
    <w:rPr>
      <w:rFonts w:ascii="宋体" w:hAnsi="宋体" w:cs="宋体"/>
      <w:color w:val="000000"/>
      <w:sz w:val="22"/>
    </w:rPr>
  </w:style>
  <w:style w:type="paragraph" w:styleId="1101" w:customStyle="1">
    <w:name w:val="font2"/>
    <w:basedOn w:val="729"/>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2" w:customStyle="1">
    <w:name w:val="et3"/>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4"/>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4" w:customStyle="1">
    <w:name w:val="et5"/>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7"/>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7" w:customStyle="1">
    <w:name w:val="et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8" w:customStyle="1">
    <w:name w:val="font3"/>
    <w:basedOn w:val="729"/>
    <w:uiPriority w:val="0"/>
    <w:qFormat/>
    <w:pPr>
      <w:jc w:val="left"/>
      <w:spacing w:before="100" w:beforeAutospacing="1" w:after="100" w:afterAutospacing="1"/>
      <w:widowControl/>
    </w:pPr>
    <w:rPr>
      <w:rFonts w:cs="Calibri"/>
      <w:color w:val="000000"/>
      <w:szCs w:val="21"/>
    </w:rPr>
  </w:style>
  <w:style w:type="paragraph" w:styleId="1109" w:customStyle="1">
    <w:name w:val="font4"/>
    <w:basedOn w:val="729"/>
    <w:uiPriority w:val="0"/>
    <w:qFormat/>
    <w:pPr>
      <w:jc w:val="left"/>
      <w:spacing w:before="100" w:beforeAutospacing="1" w:after="100" w:afterAutospacing="1"/>
      <w:widowControl/>
    </w:pPr>
    <w:rPr>
      <w:rFonts w:ascii="宋体" w:hAnsi="宋体" w:cs="宋体"/>
      <w:color w:val="000000"/>
      <w:szCs w:val="21"/>
    </w:rPr>
  </w:style>
  <w:style w:type="character" w:styleId="1110" w:customStyle="1">
    <w:name w:val="font31"/>
    <w:uiPriority w:val="0"/>
    <w:qFormat/>
    <w:rPr>
      <w:rFonts w:ascii="Calibri" w:hAnsi="Calibri" w:cs="Calibri"/>
      <w:color w:val="000000"/>
      <w:sz w:val="21"/>
      <w:szCs w:val="21"/>
      <w:u w:val="none"/>
    </w:rPr>
  </w:style>
  <w:style w:type="character" w:styleId="1111" w:customStyle="1">
    <w:name w:val="font41"/>
    <w:uiPriority w:val="0"/>
    <w:qFormat/>
    <w:rPr>
      <w:rFonts w:hint="eastAsia" w:ascii="宋体" w:hAnsi="宋体" w:eastAsia="宋体"/>
      <w:color w:val="000000"/>
      <w:sz w:val="21"/>
      <w:szCs w:val="21"/>
      <w:u w:val="none"/>
    </w:rPr>
  </w:style>
  <w:style w:type="paragraph" w:styleId="1112" w:customStyle="1">
    <w:name w:val="修订1"/>
    <w:uiPriority w:val="99"/>
    <w:unhideWhenUsed/>
    <w:qFormat/>
    <w:rPr>
      <w:rFonts w:ascii="Calibri" w:hAnsi="Calibri" w:eastAsia="宋体" w:cs="Times New Roman"/>
      <w:sz w:val="21"/>
      <w:szCs w:val="22"/>
      <w:lang w:val="en-US" w:eastAsia="zh-CN" w:bidi="ar-SA"/>
    </w:rPr>
  </w:style>
  <w:style w:type="character" w:styleId="1113" w:customStyle="1">
    <w:name w:val="font21"/>
    <w:uiPriority w:val="0"/>
    <w:qFormat/>
    <w:rPr>
      <w:rFonts w:ascii="Times New Roman" w:hAnsi="Times New Roman" w:cs="Times New Roman"/>
      <w:color w:val="000000"/>
      <w:sz w:val="21"/>
      <w:szCs w:val="21"/>
      <w:u w:val="none"/>
    </w:rPr>
  </w:style>
  <w:style w:type="character" w:styleId="1114" w:customStyle="1">
    <w:name w:val="font11"/>
    <w:basedOn w:val="739"/>
    <w:uiPriority w:val="0"/>
    <w:qFormat/>
    <w:rPr>
      <w:rFonts w:hint="eastAsia" w:ascii="宋体" w:hAnsi="宋体" w:eastAsia="宋体" w:cs="宋体"/>
      <w:color w:val="000000"/>
      <w:sz w:val="24"/>
      <w:szCs w:val="24"/>
      <w:u w:val="none"/>
    </w:rPr>
  </w:style>
  <w:style w:type="character" w:styleId="1115"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6" w:customStyle="1">
    <w:name w:val="修订2"/>
    <w:hidden/>
    <w:uiPriority w:val="99"/>
    <w:unhideWhenUsed/>
    <w:qFormat/>
    <w:rPr>
      <w:rFonts w:ascii="Calibri" w:hAnsi="Calibri" w:eastAsia="宋体" w:cs="Times New Roman"/>
      <w:sz w:val="21"/>
      <w:szCs w:val="22"/>
      <w:lang w:val="en-US" w:eastAsia="zh-CN" w:bidi="ar-SA"/>
    </w:rPr>
  </w:style>
  <w:style w:type="character" w:styleId="1117" w:customStyle="1">
    <w:name w:val="font141"/>
    <w:basedOn w:val="739"/>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131"/>
    <w:basedOn w:val="739"/>
    <w:uiPriority w:val="0"/>
    <w:qFormat/>
    <w:rPr>
      <w:rFonts w:hint="eastAsia" w:ascii="方正仿宋_GB2312" w:hAnsi="方正仿宋_GB2312" w:eastAsia="方正仿宋_GB2312" w:cs="方正仿宋_GB2312"/>
      <w:b/>
      <w:bCs/>
      <w:color w:val="000000"/>
      <w:sz w:val="22"/>
      <w:szCs w:val="22"/>
      <w:u w:val="none"/>
    </w:rPr>
  </w:style>
  <w:style w:type="character" w:styleId="1119" w:customStyle="1">
    <w:name w:val="font61"/>
    <w:basedOn w:val="739"/>
    <w:uiPriority w:val="0"/>
    <w:qFormat/>
    <w:rPr>
      <w:rFonts w:hint="default" w:ascii="Times New Roman" w:hAnsi="Times New Roman" w:cs="Times New Roman"/>
      <w:b/>
      <w:bCs/>
      <w:color w:val="000000"/>
      <w:sz w:val="32"/>
      <w:szCs w:val="32"/>
      <w:u w:val="none"/>
    </w:rPr>
  </w:style>
  <w:style w:type="character" w:styleId="1120" w:customStyle="1">
    <w:name w:val="font51"/>
    <w:basedOn w:val="739"/>
    <w:uiPriority w:val="0"/>
    <w:qFormat/>
    <w:rPr>
      <w:rFonts w:hint="eastAsia" w:ascii="方正仿宋_GB2312" w:hAnsi="方正仿宋_GB2312" w:eastAsia="方正仿宋_GB2312" w:cs="方正仿宋_GB2312"/>
      <w:b/>
      <w:bCs/>
      <w:color w:val="000000"/>
      <w:sz w:val="32"/>
      <w:szCs w:val="32"/>
      <w:u w:val="none"/>
    </w:rPr>
  </w:style>
  <w:style w:type="character" w:styleId="1121" w:customStyle="1">
    <w:name w:val="font122"/>
    <w:basedOn w:val="739"/>
    <w:uiPriority w:val="0"/>
    <w:qFormat/>
    <w:rPr>
      <w:rFonts w:hint="eastAsia" w:ascii="方正仿宋_GB2312" w:hAnsi="方正仿宋_GB2312" w:eastAsia="方正仿宋_GB2312" w:cs="方正仿宋_GB2312"/>
      <w:color w:val="000000"/>
      <w:sz w:val="22"/>
      <w:szCs w:val="22"/>
      <w:u w:val="none"/>
    </w:rPr>
  </w:style>
  <w:style w:type="character" w:styleId="1122" w:customStyle="1">
    <w:name w:val="font12"/>
    <w:basedOn w:val="739"/>
    <w:uiPriority w:val="0"/>
    <w:qFormat/>
    <w:rPr>
      <w:rFonts w:hint="default" w:ascii="Times New Roman" w:hAnsi="Times New Roman" w:cs="Times New Roman"/>
      <w:color w:val="000000"/>
      <w:sz w:val="22"/>
      <w:szCs w:val="22"/>
      <w:u w:val="none"/>
    </w:rPr>
  </w:style>
  <w:style w:type="character" w:styleId="1123" w:customStyle="1">
    <w:name w:val="font91"/>
    <w:basedOn w:val="739"/>
    <w:uiPriority w:val="0"/>
    <w:qFormat/>
    <w:rPr>
      <w:rFonts w:hint="default" w:ascii="Times New Roman" w:hAnsi="Times New Roman" w:cs="Times New Roman"/>
      <w:color w:val="000000"/>
      <w:sz w:val="22"/>
      <w:szCs w:val="22"/>
      <w:u w:val="none"/>
    </w:rPr>
  </w:style>
  <w:style w:type="character" w:styleId="1124" w:customStyle="1">
    <w:name w:val="font111"/>
    <w:basedOn w:val="739"/>
    <w:uiPriority w:val="0"/>
    <w:qFormat/>
    <w:rPr>
      <w:rFonts w:hint="default" w:ascii="Times New Roman" w:hAnsi="Times New Roman" w:cs="Times New Roman"/>
      <w:b/>
      <w:bCs/>
      <w:color w:val="000000"/>
      <w:sz w:val="22"/>
      <w:szCs w:val="22"/>
      <w:u w:val="none"/>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4A179163-6FD1-4129-8C55-C4238697F934}"/>
</file>

<file path=customXml/itemProps2.xml><?xml version="1.0" encoding="utf-8"?>
<ds:datastoreItem xmlns:ds="http://schemas.openxmlformats.org/officeDocument/2006/customXml" ds:itemID="{7656CC3F-D19A-4501-8B19-F4D852277B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42</cp:revision>
  <dcterms:created xsi:type="dcterms:W3CDTF">2023-03-31T07:02:00Z</dcterms:created>
  <dcterms:modified xsi:type="dcterms:W3CDTF">2026-06-04T01:01:34Z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2052-12.1.0.26375</vt:lpwstr>
  </property>
  <property fmtid="{D5CDD505-2E9C-101B-9397-08002B2CF9AE}" pid="4" name="ICV">
    <vt:lpwstr>15CD085E8946416496E6C868096C5C43_13</vt:lpwstr>
  </property>
</Properties>
</file>