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520" w:lineRule="atLeast"/>
        <w:widowControl/>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p>
      <w:pPr>
        <w:ind w:right="640"/>
        <w:jc w:val="center"/>
        <w:spacing w:line="360" w:lineRule="auto"/>
        <w:rPr>
          <w:rFonts w:hint="eastAsia" w:ascii="Microsoft New Tai Lue" w:hAnsi="Microsoft New Tai Lue" w:eastAsia="宋体" w:cs="Microsoft New Tai Lue"/>
          <w:b/>
          <w:color w:val="auto"/>
          <w:sz w:val="48"/>
          <w:szCs w:val="48"/>
          <w:highlight w:val="none"/>
          <w:lang w:eastAsia="zh-CN"/>
        </w:rPr>
      </w:pPr>
      <w:r>
        <w:rPr>
          <w:rFonts w:hint="eastAsia" w:ascii="Microsoft New Tai Lue" w:hAnsi="Microsoft New Tai Lue" w:eastAsia="宋体" w:cs="Microsoft New Tai Lue"/>
          <w:b/>
          <w:color w:val="auto"/>
          <w:sz w:val="48"/>
          <w:szCs w:val="48"/>
          <w:highlight w:val="none"/>
          <w:lang w:eastAsia="zh-CN"/>
        </w:rPr>
        <w:t xml:space="preserve">扬州中国大运河博物馆</w:t>
      </w:r>
      <w:r/>
    </w:p>
    <w:p>
      <w:pPr>
        <w:ind w:right="640"/>
        <w:jc w:val="center"/>
        <w:spacing w:line="360" w:lineRule="auto"/>
        <w:rPr>
          <w:rFonts w:hint="eastAsia" w:ascii="Microsoft New Tai Lue" w:hAnsi="Microsoft New Tai Lue" w:eastAsia="宋体" w:cs="Microsoft New Tai Lue"/>
          <w:b/>
          <w:color w:val="auto"/>
          <w:sz w:val="48"/>
          <w:szCs w:val="48"/>
          <w:highlight w:val="none"/>
          <w:lang w:eastAsia="zh-CN"/>
        </w:rPr>
      </w:pPr>
      <w:r>
        <w:rPr>
          <w:rFonts w:hint="eastAsia" w:ascii="Microsoft New Tai Lue" w:hAnsi="Microsoft New Tai Lue" w:eastAsia="宋体" w:cs="Microsoft New Tai Lue"/>
          <w:b/>
          <w:color w:val="auto"/>
          <w:sz w:val="48"/>
          <w:szCs w:val="48"/>
          <w:highlight w:val="none"/>
          <w:lang w:eastAsia="zh-CN"/>
        </w:rPr>
        <w:t xml:space="preserve">2026-2027年度文物运输项目</w:t>
      </w:r>
      <w:r/>
    </w:p>
    <w:p>
      <w:pPr>
        <w:pStyle w:val="914"/>
        <w:rPr>
          <w:rFonts w:hint="eastAsia"/>
          <w:color w:val="auto"/>
          <w:highlight w:val="none"/>
          <w:lang w:eastAsia="zh-CN"/>
        </w:rPr>
      </w:pPr>
      <w:r>
        <w:rPr>
          <w:rFonts w:hint="eastAsia"/>
          <w:color w:val="auto"/>
          <w:highlight w:val="none"/>
          <w:lang w:eastAsia="zh-CN"/>
        </w:rPr>
      </w:r>
      <w:r/>
    </w:p>
    <w:p>
      <w:pPr>
        <w:jc w:val="center"/>
        <w:spacing w:before="100" w:after="100" w:line="360" w:lineRule="auto"/>
        <w:tabs>
          <w:tab w:val="left" w:pos="1365" w:leader="none"/>
          <w:tab w:val="center" w:pos="4422" w:leader="none"/>
        </w:tabs>
        <w:rPr>
          <w:rFonts w:ascii="Microsoft New Tai Lue" w:hAnsi="Microsoft New Tai Lue" w:cs="Microsoft New Tai Lue"/>
          <w:b/>
          <w:color w:val="auto"/>
          <w:sz w:val="60"/>
          <w:szCs w:val="60"/>
          <w:highlight w:val="none"/>
        </w:rPr>
      </w:pPr>
      <w:r>
        <w:rPr>
          <w:rFonts w:ascii="Microsoft New Tai Lue" w:hAnsi="Microsoft New Tai Lue" w:cs="Microsoft New Tai Lue"/>
          <w:b/>
          <w:color w:val="auto"/>
          <w:sz w:val="60"/>
          <w:szCs w:val="60"/>
          <w:highlight w:val="none"/>
        </w:rPr>
      </w:r>
      <w:r/>
    </w:p>
    <w:p>
      <w:pPr>
        <w:jc w:val="center"/>
        <w:spacing w:before="100" w:after="100" w:line="360" w:lineRule="auto"/>
        <w:tabs>
          <w:tab w:val="left" w:pos="1365" w:leader="none"/>
          <w:tab w:val="center" w:pos="4422" w:leader="none"/>
        </w:tabs>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pStyle w:val="917"/>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ind w:right="640"/>
        <w:jc w:val="center"/>
        <w:spacing w:line="360" w:lineRule="auto"/>
        <w:rPr>
          <w:rFonts w:hint="eastAsia" w:ascii="Microsoft New Tai Lue" w:hAnsi="Microsoft New Tai Lue" w:eastAsia="宋体" w:cs="Microsoft New Tai Lue"/>
          <w:b/>
          <w:color w:val="auto"/>
          <w:sz w:val="24"/>
          <w:szCs w:val="24"/>
          <w:highlight w:val="none"/>
          <w:lang w:eastAsia="zh-CN"/>
        </w:rPr>
      </w:pPr>
      <w:r>
        <w:rPr>
          <w:rFonts w:ascii="Microsoft New Tai Lue" w:hAnsi="Microsoft New Tai Lue" w:cs="Microsoft New Tai Lue"/>
          <w:b/>
          <w:color w:val="auto"/>
          <w:sz w:val="24"/>
          <w:szCs w:val="24"/>
          <w:highlight w:val="none"/>
        </w:rPr>
        <w:t xml:space="preserve">项目编号：</w:t>
      </w:r>
      <w:r>
        <w:rPr>
          <w:rFonts w:hint="eastAsia" w:ascii="Microsoft New Tai Lue" w:hAnsi="Microsoft New Tai Lue" w:cs="Microsoft New Tai Lue"/>
          <w:b/>
          <w:color w:val="auto"/>
          <w:sz w:val="24"/>
          <w:szCs w:val="24"/>
          <w:highlight w:val="none"/>
          <w:lang w:eastAsia="zh-CN"/>
        </w:rPr>
        <w:t xml:space="preserve">JSZC-320000-JITC-G2026-0137</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pStyle w:val="914"/>
        <w:ind w:left="1260"/>
        <w:rPr>
          <w:rFonts w:hint="eastAsia"/>
          <w:color w:val="auto"/>
          <w:highlight w:val="none"/>
        </w:rPr>
      </w:pPr>
      <w:r>
        <w:rPr>
          <w:rFonts w:hint="eastAsia"/>
          <w:color w:val="auto"/>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pStyle w:val="914"/>
        <w:ind w:left="1260"/>
        <w:rPr>
          <w:rFonts w:hint="eastAsia"/>
          <w:color w:val="auto"/>
          <w:highlight w:val="none"/>
        </w:rPr>
      </w:pPr>
      <w:r>
        <w:rPr>
          <w:rFonts w:hint="eastAsia"/>
          <w:color w:val="auto"/>
          <w:highlight w:val="none"/>
        </w:rPr>
      </w:r>
      <w:r/>
    </w:p>
    <w:p>
      <w:pPr>
        <w:jc w:val="center"/>
        <w:spacing w:before="100" w:after="100" w:line="360" w:lineRule="auto"/>
        <w:tabs>
          <w:tab w:val="left" w:pos="1365" w:leader="none"/>
          <w:tab w:val="center" w:pos="4422" w:leader="none"/>
        </w:tabs>
        <w:rPr>
          <w:rFonts w:hint="eastAsia" w:ascii="Microsoft New Tai Lue" w:hAnsi="Microsoft New Tai Lue" w:eastAsia="宋体" w:cs="Microsoft New Tai Lue"/>
          <w:b/>
          <w:color w:val="auto"/>
          <w:sz w:val="32"/>
          <w:highlight w:val="none"/>
          <w:lang w:eastAsia="zh-CN"/>
        </w:rPr>
      </w:pPr>
      <w:r>
        <w:rPr>
          <w:rFonts w:ascii="Microsoft New Tai Lue" w:hAnsi="Microsoft New Tai Lue" w:cs="Microsoft New Tai Lue"/>
          <w:b/>
          <w:color w:val="auto"/>
          <w:sz w:val="32"/>
          <w:highlight w:val="none"/>
        </w:rPr>
        <w:t xml:space="preserve">采购人：</w:t>
      </w:r>
      <w:r>
        <w:rPr>
          <w:rFonts w:hint="eastAsia" w:ascii="Microsoft New Tai Lue" w:hAnsi="Microsoft New Tai Lue" w:cs="Microsoft New Tai Lue"/>
          <w:b/>
          <w:color w:val="auto"/>
          <w:sz w:val="32"/>
          <w:highlight w:val="none"/>
          <w:lang w:eastAsia="zh-CN"/>
        </w:rPr>
        <w:t xml:space="preserve">扬州中国大运河博物馆</w:t>
      </w:r>
      <w:r/>
    </w:p>
    <w:p>
      <w:pPr>
        <w:ind w:firstLine="1606"/>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shd w:val="clear" w:color="auto"/>
        </w:rPr>
        <w:t xml:space="preserve">二O</w:t>
      </w:r>
      <w:r>
        <w:rPr>
          <w:rFonts w:hint="eastAsia" w:ascii="Microsoft New Tai Lue" w:hAnsi="Microsoft New Tai Lue" w:cs="Microsoft New Tai Lue"/>
          <w:b/>
          <w:color w:val="auto"/>
          <w:sz w:val="32"/>
          <w:highlight w:val="none"/>
          <w:shd w:val="clear" w:color="auto"/>
        </w:rPr>
        <w:t xml:space="preserve">二</w:t>
      </w:r>
      <w:r>
        <w:rPr>
          <w:rFonts w:hint="eastAsia" w:ascii="Microsoft New Tai Lue" w:hAnsi="Microsoft New Tai Lue" w:cs="Microsoft New Tai Lue"/>
          <w:b/>
          <w:color w:val="auto"/>
          <w:sz w:val="32"/>
          <w:highlight w:val="none"/>
          <w:shd w:val="clear" w:color="auto"/>
          <w:lang w:val="en-US" w:eastAsia="zh-CN"/>
        </w:rPr>
        <w:t xml:space="preserve">六</w:t>
      </w:r>
      <w:r>
        <w:rPr>
          <w:rFonts w:ascii="Microsoft New Tai Lue" w:hAnsi="Microsoft New Tai Lue" w:cs="Microsoft New Tai Lue"/>
          <w:b/>
          <w:color w:val="auto"/>
          <w:sz w:val="32"/>
          <w:highlight w:val="none"/>
          <w:shd w:val="clear" w:color="auto"/>
        </w:rPr>
        <w:t xml:space="preserve">年</w:t>
      </w:r>
      <w:r>
        <w:rPr>
          <w:rFonts w:hint="eastAsia" w:ascii="Microsoft New Tai Lue" w:hAnsi="Microsoft New Tai Lue" w:cs="Microsoft New Tai Lue"/>
          <w:b/>
          <w:color w:val="auto"/>
          <w:sz w:val="32"/>
          <w:highlight w:val="none"/>
          <w:shd w:val="clear" w:color="auto"/>
          <w:lang w:val="en-US" w:eastAsia="zh-CN"/>
        </w:rPr>
        <w:t xml:space="preserve">五</w:t>
      </w:r>
      <w:r>
        <w:rPr>
          <w:rFonts w:ascii="Microsoft New Tai Lue" w:hAnsi="Microsoft New Tai Lue" w:cs="Microsoft New Tai Lue"/>
          <w:b/>
          <w:color w:val="auto"/>
          <w:sz w:val="32"/>
          <w:highlight w:val="none"/>
          <w:shd w:val="clear" w:color="auto"/>
        </w:rPr>
        <w:t xml:space="preserve">月</w:t>
      </w:r>
      <w:r>
        <w:rPr>
          <w:rFonts w:hint="eastAsia" w:ascii="Microsoft New Tai Lue" w:hAnsi="Microsoft New Tai Lue" w:cs="Microsoft New Tai Lue"/>
          <w:b/>
          <w:color w:val="auto"/>
          <w:sz w:val="32"/>
          <w:highlight w:val="none"/>
          <w:shd w:val="clear" w:color="auto"/>
          <w:lang w:val="en-US" w:eastAsia="zh-CN"/>
        </w:rPr>
        <w:t xml:space="preserve">二十二</w:t>
      </w:r>
      <w:r>
        <w:rPr>
          <w:rFonts w:hint="eastAsia" w:ascii="Microsoft New Tai Lue" w:hAnsi="Microsoft New Tai Lue" w:cs="Microsoft New Tai Lue"/>
          <w:b/>
          <w:color w:val="auto"/>
          <w:sz w:val="32"/>
          <w:highlight w:val="none"/>
          <w:shd w:val="clear" w:color="auto"/>
        </w:rPr>
        <w:t xml:space="preserve">日</w:t>
      </w:r>
      <w:r/>
    </w:p>
    <w:p>
      <w:pPr>
        <w:pStyle w:val="932"/>
        <w:rPr>
          <w:rFonts w:ascii="Microsoft New Tai Lue" w:hAnsi="Microsoft New Tai Lue" w:cs="Microsoft New Tai Lue"/>
          <w:color w:val="auto"/>
          <w:highlight w:val="none"/>
        </w:rPr>
        <w:sectPr>
          <w:footerReference w:type="default" r:id="rId10"/>
          <w:footnotePr/>
          <w:endnotePr/>
          <w:type w:val="nextPage"/>
          <w:pgSz w:w="11906" w:h="16838" w:orient="portrait"/>
          <w:pgMar w:top="1474" w:right="1335" w:bottom="1474" w:left="1531" w:header="737" w:footer="992" w:gutter="0"/>
          <w:pgNumType w:start="1"/>
          <w:cols w:num="1" w:sep="0" w:space="720" w:equalWidth="1"/>
          <w:docGrid w:linePitch="360"/>
        </w:sectPr>
      </w:pPr>
      <w:r>
        <w:rPr>
          <w:rFonts w:ascii="Microsoft New Tai Lue" w:hAnsi="Microsoft New Tai Lue" w:cs="Microsoft New Tai Lue"/>
          <w:color w:val="auto"/>
          <w:highlight w:val="none"/>
        </w:rPr>
      </w:r>
      <w:r/>
    </w:p>
    <w:p>
      <w:pPr>
        <w:jc w:val="center"/>
        <w:spacing w:line="500" w:lineRule="exact"/>
        <w:rPr>
          <w:rFonts w:ascii="Microsoft New Tai Lue" w:hAnsi="Microsoft New Tai Lue" w:cs="Microsoft New Tai Lue"/>
          <w:b/>
          <w:color w:val="auto"/>
          <w:sz w:val="32"/>
          <w:szCs w:val="32"/>
          <w:highlight w:val="none"/>
        </w:rPr>
      </w:pPr>
      <w:r/>
      <w:bookmarkStart w:id="0" w:name="_Toc531620161"/>
      <w:r/>
      <w:bookmarkStart w:id="1" w:name="_Toc80264696"/>
      <w:r>
        <w:rPr>
          <w:rFonts w:ascii="Microsoft New Tai Lue" w:hAnsi="Microsoft New Tai Lue" w:cs="Microsoft New Tai Lue"/>
          <w:b/>
          <w:color w:val="auto"/>
          <w:sz w:val="32"/>
          <w:szCs w:val="32"/>
          <w:highlight w:val="none"/>
        </w:rPr>
        <w:t xml:space="preserve">目   录</w:t>
      </w:r>
      <w:r/>
    </w:p>
    <w:p>
      <w:pPr>
        <w:pStyle w:val="925"/>
        <w:spacing w:line="360" w:lineRule="auto"/>
        <w:tabs>
          <w:tab w:val="right" w:pos="8834" w:leader="dot"/>
        </w:tabs>
        <w:rPr>
          <w:rFonts w:ascii="等线" w:hAnsi="等线" w:eastAsia="等线"/>
          <w:b/>
          <w:color w:val="auto"/>
          <w:sz w:val="21"/>
          <w:szCs w:val="22"/>
          <w:highlight w:val="none"/>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r/>
    </w:p>
    <w:p>
      <w:pPr>
        <w:pStyle w:val="925"/>
        <w:spacing w:line="360" w:lineRule="auto"/>
        <w:tabs>
          <w:tab w:val="left" w:pos="780" w:leader="none"/>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"_Toc107246211"</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第一章</w:t>
      </w:r>
      <w:r>
        <w:rPr>
          <w:rFonts w:ascii="宋体" w:hAnsi="宋体" w:eastAsia="宋体"/>
          <w:b/>
          <w:color w:val="auto"/>
          <w:highlight w:val="none"/>
        </w:rPr>
        <w:tab/>
      </w:r>
      <w:r>
        <w:rPr>
          <w:rStyle w:val="941"/>
          <w:rFonts w:ascii="宋体" w:hAnsi="宋体" w:eastAsia="宋体" w:cs="Microsoft New Tai Lue"/>
          <w:b/>
          <w:color w:val="auto"/>
          <w:highlight w:val="none"/>
        </w:rPr>
        <w:t xml:space="preserve">招标公告</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_Toc107246211 \h </w:instrText>
      </w:r>
      <w:r>
        <w:rPr>
          <w:rFonts w:ascii="宋体" w:hAnsi="宋体" w:eastAsia="宋体"/>
          <w:b/>
          <w:color w:val="auto"/>
          <w:highlight w:val="none"/>
        </w:rPr>
        <w:fldChar w:fldCharType="separate"/>
      </w:r>
      <w:r>
        <w:rPr>
          <w:rFonts w:ascii="宋体" w:hAnsi="宋体" w:eastAsia="宋体"/>
          <w:b/>
          <w:color w:val="auto"/>
          <w:highlight w:val="none"/>
        </w:rPr>
        <w:t xml:space="preserve">2</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left" w:pos="780" w:leader="none"/>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"_Toc107246212"</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第二章</w:t>
      </w:r>
      <w:r>
        <w:rPr>
          <w:rFonts w:ascii="宋体" w:hAnsi="宋体" w:eastAsia="宋体"/>
          <w:b/>
          <w:color w:val="auto"/>
          <w:highlight w:val="none"/>
        </w:rPr>
        <w:tab/>
      </w:r>
      <w:r>
        <w:rPr>
          <w:rStyle w:val="941"/>
          <w:rFonts w:ascii="宋体" w:hAnsi="宋体" w:eastAsia="宋体" w:cs="Microsoft New Tai Lue"/>
          <w:b/>
          <w:color w:val="auto"/>
          <w:highlight w:val="none"/>
        </w:rPr>
        <w:t xml:space="preserve">投标人须知</w:t>
      </w:r>
      <w:r>
        <w:rPr>
          <w:rFonts w:ascii="宋体" w:hAnsi="宋体" w:eastAsia="宋体"/>
          <w:b/>
          <w:color w:val="auto"/>
          <w:highlight w:val="none"/>
        </w:rPr>
        <w:tab/>
      </w:r>
      <w:r>
        <w:rPr>
          <w:rFonts w:hint="eastAsia" w:ascii="宋体" w:hAnsi="宋体" w:eastAsia="宋体"/>
          <w:b/>
          <w:color w:val="auto"/>
          <w:highlight w:val="none"/>
        </w:rPr>
        <w:t xml:space="preserve">4</w:t>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"_Toc107246214"</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一．总则</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_Toc107246214 \h </w:instrText>
      </w:r>
      <w:r>
        <w:rPr>
          <w:rFonts w:ascii="宋体" w:hAnsi="宋体" w:eastAsia="宋体"/>
          <w:b/>
          <w:color w:val="auto"/>
          <w:highlight w:val="none"/>
        </w:rPr>
        <w:fldChar w:fldCharType="separate"/>
      </w:r>
      <w:r>
        <w:rPr>
          <w:rFonts w:ascii="宋体" w:hAnsi="宋体" w:eastAsia="宋体"/>
          <w:b/>
          <w:color w:val="auto"/>
          <w:highlight w:val="none"/>
        </w:rPr>
        <w:t xml:space="preserve">6</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"_Toc107246230"</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二．招标文件</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_Toc107246230 \h </w:instrText>
      </w:r>
      <w:r>
        <w:rPr>
          <w:rFonts w:ascii="宋体" w:hAnsi="宋体" w:eastAsia="宋体"/>
          <w:b/>
          <w:color w:val="auto"/>
          <w:highlight w:val="none"/>
        </w:rPr>
        <w:fldChar w:fldCharType="separate"/>
      </w:r>
      <w:r>
        <w:rPr>
          <w:rFonts w:ascii="宋体" w:hAnsi="宋体" w:eastAsia="宋体"/>
          <w:b/>
          <w:color w:val="auto"/>
          <w:highlight w:val="none"/>
        </w:rPr>
        <w:t xml:space="preserve">11</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"_Toc107246233"</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三．投标文件</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_Toc107246233 \h </w:instrText>
      </w:r>
      <w:r>
        <w:rPr>
          <w:rFonts w:ascii="宋体" w:hAnsi="宋体" w:eastAsia="宋体"/>
          <w:b/>
          <w:color w:val="auto"/>
          <w:highlight w:val="none"/>
        </w:rPr>
        <w:fldChar w:fldCharType="separate"/>
      </w:r>
      <w:r>
        <w:rPr>
          <w:rFonts w:ascii="宋体" w:hAnsi="宋体" w:eastAsia="宋体"/>
          <w:b/>
          <w:color w:val="auto"/>
          <w:highlight w:val="none"/>
        </w:rPr>
        <w:t xml:space="preserve">6</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"_Toc107246240"</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四．投标文件的递交</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_Toc107246240 \h </w:instrText>
      </w:r>
      <w:r>
        <w:rPr>
          <w:rFonts w:ascii="宋体" w:hAnsi="宋体" w:eastAsia="宋体"/>
          <w:b/>
          <w:color w:val="auto"/>
          <w:highlight w:val="none"/>
        </w:rPr>
        <w:fldChar w:fldCharType="separate"/>
      </w:r>
      <w:r>
        <w:rPr>
          <w:rFonts w:ascii="宋体" w:hAnsi="宋体" w:eastAsia="宋体"/>
          <w:b/>
          <w:color w:val="auto"/>
          <w:highlight w:val="none"/>
        </w:rPr>
        <w:t xml:space="preserve">14</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"_Toc107246245"</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五．开标和评标</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_Toc107246245 \h </w:instrText>
      </w:r>
      <w:r>
        <w:rPr>
          <w:rFonts w:ascii="宋体" w:hAnsi="宋体" w:eastAsia="宋体"/>
          <w:b/>
          <w:color w:val="auto"/>
          <w:highlight w:val="none"/>
        </w:rPr>
        <w:fldChar w:fldCharType="separate"/>
      </w:r>
      <w:r>
        <w:rPr>
          <w:rFonts w:ascii="宋体" w:hAnsi="宋体" w:eastAsia="宋体"/>
          <w:b/>
          <w:color w:val="auto"/>
          <w:highlight w:val="none"/>
        </w:rPr>
        <w:t xml:space="preserve">15</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"_Toc107246257"</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六．确定中标</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_Toc107246257 \h </w:instrText>
      </w:r>
      <w:r>
        <w:rPr>
          <w:rFonts w:ascii="宋体" w:hAnsi="宋体" w:eastAsia="宋体"/>
          <w:b/>
          <w:color w:val="auto"/>
          <w:highlight w:val="none"/>
        </w:rPr>
        <w:fldChar w:fldCharType="separate"/>
      </w:r>
      <w:r>
        <w:rPr>
          <w:rFonts w:ascii="宋体" w:hAnsi="宋体" w:eastAsia="宋体"/>
          <w:b/>
          <w:color w:val="auto"/>
          <w:highlight w:val="none"/>
        </w:rPr>
        <w:t xml:space="preserve">18</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"_Toc107246263"</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七．询问与质疑</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_Toc107246263 \h </w:instrText>
      </w:r>
      <w:r>
        <w:rPr>
          <w:rFonts w:ascii="宋体" w:hAnsi="宋体" w:eastAsia="宋体"/>
          <w:b/>
          <w:color w:val="auto"/>
          <w:highlight w:val="none"/>
        </w:rPr>
        <w:fldChar w:fldCharType="separate"/>
      </w:r>
      <w:r>
        <w:rPr>
          <w:rFonts w:ascii="宋体" w:hAnsi="宋体" w:eastAsia="宋体"/>
          <w:b/>
          <w:color w:val="auto"/>
          <w:highlight w:val="none"/>
        </w:rPr>
        <w:t xml:space="preserve">19</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"_Toc107246266"</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八．其他</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_Toc107246266 \h </w:instrText>
      </w:r>
      <w:r>
        <w:rPr>
          <w:rFonts w:ascii="宋体" w:hAnsi="宋体" w:eastAsia="宋体"/>
          <w:b/>
          <w:color w:val="auto"/>
          <w:highlight w:val="none"/>
        </w:rPr>
        <w:fldChar w:fldCharType="separate"/>
      </w:r>
      <w:r>
        <w:rPr>
          <w:rFonts w:ascii="宋体" w:hAnsi="宋体" w:eastAsia="宋体"/>
          <w:b/>
          <w:color w:val="auto"/>
          <w:highlight w:val="none"/>
        </w:rPr>
        <w:t xml:space="preserve">20</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"_Toc107246270"</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第三章 政府采购合同条款及格式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_Toc107246270 \h </w:instrText>
      </w:r>
      <w:r>
        <w:rPr>
          <w:rFonts w:ascii="宋体" w:hAnsi="宋体" w:eastAsia="宋体"/>
          <w:b/>
          <w:color w:val="auto"/>
          <w:highlight w:val="none"/>
        </w:rPr>
        <w:fldChar w:fldCharType="separate"/>
      </w:r>
      <w:r>
        <w:rPr>
          <w:rFonts w:ascii="宋体" w:hAnsi="宋体" w:eastAsia="宋体"/>
          <w:b/>
          <w:color w:val="auto"/>
          <w:highlight w:val="none"/>
        </w:rPr>
        <w:t xml:space="preserve">21</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"_Toc107246271"</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第四章 采购需求</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_Toc107246271 \h </w:instrText>
      </w:r>
      <w:r>
        <w:rPr>
          <w:rFonts w:ascii="宋体" w:hAnsi="宋体" w:eastAsia="宋体"/>
          <w:b/>
          <w:color w:val="auto"/>
          <w:highlight w:val="none"/>
        </w:rPr>
        <w:fldChar w:fldCharType="separate"/>
      </w:r>
      <w:r>
        <w:rPr>
          <w:rFonts w:ascii="宋体" w:hAnsi="宋体" w:eastAsia="宋体"/>
          <w:b/>
          <w:color w:val="auto"/>
          <w:highlight w:val="none"/>
        </w:rPr>
        <w:t xml:space="preserve">25</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"_Toc107246272"</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第五章 评标方法与评标标准</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_Toc107246272 \h </w:instrText>
      </w:r>
      <w:r>
        <w:rPr>
          <w:rFonts w:ascii="宋体" w:hAnsi="宋体" w:eastAsia="宋体"/>
          <w:b/>
          <w:color w:val="auto"/>
          <w:highlight w:val="none"/>
        </w:rPr>
        <w:fldChar w:fldCharType="separate"/>
      </w:r>
      <w:r>
        <w:rPr>
          <w:rFonts w:ascii="宋体" w:hAnsi="宋体" w:eastAsia="宋体"/>
          <w:b/>
          <w:color w:val="auto"/>
          <w:highlight w:val="none"/>
        </w:rPr>
        <w:t xml:space="preserve">2</w:t>
      </w:r>
      <w:r>
        <w:rPr>
          <w:rFonts w:hint="eastAsia" w:ascii="宋体" w:hAnsi="宋体" w:eastAsia="宋体"/>
          <w:b/>
          <w:color w:val="auto"/>
          <w:highlight w:val="none"/>
          <w:lang w:val="en-US" w:eastAsia="zh-CN"/>
        </w:rPr>
        <w:t xml:space="preserve">7</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等线" w:hAnsi="等线" w:eastAsia="等线"/>
          <w:b/>
          <w:color w:val="auto"/>
          <w:sz w:val="21"/>
          <w:szCs w:val="22"/>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"_Toc107246273"</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第六章 投标文件格式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_Toc107246273 \h </w:instrText>
      </w:r>
      <w:r>
        <w:rPr>
          <w:rFonts w:ascii="宋体" w:hAnsi="宋体" w:eastAsia="宋体"/>
          <w:b/>
          <w:color w:val="auto"/>
          <w:highlight w:val="none"/>
        </w:rPr>
        <w:fldChar w:fldCharType="separate"/>
      </w:r>
      <w:r>
        <w:rPr>
          <w:rFonts w:ascii="宋体" w:hAnsi="宋体" w:eastAsia="宋体"/>
          <w:b/>
          <w:color w:val="auto"/>
          <w:highlight w:val="none"/>
        </w:rPr>
        <w:t xml:space="preserve">31</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rPr>
          <w:rFonts w:ascii="宋体" w:hAnsi="宋体" w:eastAsia="宋体"/>
          <w:b/>
          <w:color w:val="auto"/>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0"/>
      <w:r/>
      <w:bookmarkEnd w:id="1"/>
      <w:r/>
      <w:r/>
    </w:p>
    <w:p>
      <w:pPr>
        <w:pStyle w:val="932"/>
        <w:numPr>
          <w:ilvl w:val="0"/>
          <w:numId w:val="1"/>
        </w:numPr>
        <w:rPr>
          <w:rFonts w:ascii="Microsoft New Tai Lue" w:hAnsi="Microsoft New Tai Lue" w:cs="Microsoft New Tai Lue"/>
          <w:color w:val="auto"/>
          <w:highlight w:val="none"/>
        </w:rPr>
      </w:pPr>
      <w:r/>
      <w:bookmarkStart w:id="2" w:name="_Toc107246211"/>
      <w:r/>
      <w:bookmarkStart w:id="3" w:name="_Toc80264697"/>
      <w:r/>
      <w:bookmarkStart w:id="4" w:name="_Toc80792688"/>
      <w:r>
        <w:rPr>
          <w:rFonts w:hint="eastAsia" w:ascii="Microsoft New Tai Lue" w:hAnsi="Microsoft New Tai Lue" w:cs="Microsoft New Tai Lue"/>
          <w:color w:val="auto"/>
          <w:highlight w:val="none"/>
        </w:rPr>
        <w:t xml:space="preserve">招标公告</w:t>
      </w:r>
      <w:bookmarkEnd w:id="2"/>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bCs/>
          <w:color w:val="auto"/>
          <w:szCs w:val="21"/>
          <w:highlight w:val="none"/>
          <w:u w:val="single"/>
          <w:lang w:eastAsia="zh-CN"/>
        </w:rPr>
        <w:t xml:space="preserve">扬州中国大运河博物馆2026-2027年度文物运输</w:t>
      </w:r>
      <w:r>
        <w:rPr>
          <w:rFonts w:ascii="Microsoft New Tai Lue" w:hAnsi="Microsoft New Tai Lue" w:cs="Microsoft New Tai Lue"/>
          <w:bCs/>
          <w:color w:val="auto"/>
          <w:szCs w:val="21"/>
          <w:highlight w:val="none"/>
        </w:rPr>
        <w:t xml:space="preserve">招标项目的潜在投标人应在</w:t>
      </w:r>
      <w:r>
        <w:rPr>
          <w:rFonts w:hint="eastAsia" w:ascii="Microsoft New Tai Lue" w:hAnsi="Microsoft New Tai Lue" w:cs="Microsoft New Tai Lue"/>
          <w:bCs/>
          <w:color w:val="auto"/>
          <w:szCs w:val="21"/>
          <w:highlight w:val="none"/>
          <w:u w:val="single"/>
          <w:lang w:eastAsia="zh-CN"/>
        </w:rPr>
        <w:t xml:space="preserve">“</w:t>
      </w:r>
      <w:r>
        <w:rPr>
          <w:rFonts w:hint="eastAsia" w:ascii="Microsoft New Tai Lue" w:hAnsi="Microsoft New Tai Lue" w:cs="Microsoft New Tai Lue"/>
          <w:bCs/>
          <w:color w:val="auto"/>
          <w:szCs w:val="21"/>
          <w:highlight w:val="none"/>
          <w:u w:val="single"/>
          <w:lang w:val="en-US" w:eastAsia="zh-CN"/>
        </w:rPr>
        <w:t xml:space="preserve">江苏省政府采购网”网站中</w:t>
      </w:r>
      <w:r>
        <w:rPr>
          <w:rFonts w:hint="eastAsia" w:ascii="Microsoft New Tai Lue" w:hAnsi="Microsoft New Tai Lue" w:cs="Microsoft New Tai Lue"/>
          <w:bCs/>
          <w:color w:val="auto"/>
          <w:szCs w:val="21"/>
          <w:highlight w:val="none"/>
          <w:u w:val="single"/>
        </w:rPr>
        <w:t xml:space="preserve">“苏采云”(网址:http://iszfcq.isczt.cn/)</w:t>
      </w:r>
      <w:r>
        <w:rPr>
          <w:rFonts w:ascii="Microsoft New Tai Lue" w:hAnsi="Microsoft New Tai Lue" w:cs="Microsoft New Tai Lue"/>
          <w:bCs/>
          <w:color w:val="auto"/>
          <w:szCs w:val="21"/>
          <w:highlight w:val="none"/>
        </w:rPr>
        <w:t xml:space="preserve">获取招标文件，并于</w:t>
      </w:r>
      <w:r>
        <w:rPr>
          <w:rFonts w:hint="eastAsia" w:ascii="Microsoft New Tai Lue" w:hAnsi="Microsoft New Tai Lue" w:cs="Microsoft New Tai Lue"/>
          <w:bCs/>
          <w:color w:val="auto"/>
          <w:szCs w:val="21"/>
          <w:highlight w:val="none"/>
          <w:u w:val="single"/>
        </w:rPr>
        <w:t xml:space="preserve">202</w:t>
      </w:r>
      <w:r>
        <w:rPr>
          <w:rFonts w:hint="eastAsia" w:ascii="Microsoft New Tai Lue" w:hAnsi="Microsoft New Tai Lue" w:cs="Microsoft New Tai Lue"/>
          <w:bCs/>
          <w:color w:val="auto"/>
          <w:szCs w:val="21"/>
          <w:highlight w:val="none"/>
          <w:u w:val="single"/>
          <w:lang w:val="en-US" w:eastAsia="zh-CN"/>
        </w:rPr>
        <w:t xml:space="preserve">6</w:t>
      </w:r>
      <w:r>
        <w:rPr>
          <w:rFonts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u w:val="single"/>
          <w:lang w:val="en-US" w:eastAsia="zh-CN"/>
        </w:rPr>
        <w:t xml:space="preserve">6</w:t>
      </w:r>
      <w:r>
        <w:rPr>
          <w:rFonts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u w:val="single"/>
          <w:lang w:val="en-US" w:eastAsia="zh-CN"/>
        </w:rPr>
        <w:t xml:space="preserve">15</w:t>
      </w:r>
      <w:r>
        <w:rPr>
          <w:rFonts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u w:val="single"/>
          <w:lang w:val="en-US" w:eastAsia="zh-CN"/>
        </w:rPr>
        <w:t xml:space="preserve">8</w:t>
      </w:r>
      <w:r>
        <w:rPr>
          <w:rFonts w:ascii="Microsoft New Tai Lue" w:hAnsi="Microsoft New Tai Lue" w:cs="Microsoft New Tai Lue"/>
          <w:bCs/>
          <w:color w:val="auto"/>
          <w:szCs w:val="21"/>
          <w:highlight w:val="none"/>
        </w:rPr>
        <w:t xml:space="preserve">点</w:t>
      </w:r>
      <w:r>
        <w:rPr>
          <w:rFonts w:hint="eastAsia" w:ascii="Microsoft New Tai Lue" w:hAnsi="Microsoft New Tai Lue" w:cs="Microsoft New Tai Lue"/>
          <w:bCs/>
          <w:color w:val="auto"/>
          <w:szCs w:val="21"/>
          <w:highlight w:val="none"/>
          <w:u w:val="single"/>
          <w:lang w:val="en-US" w:eastAsia="zh-CN"/>
        </w:rPr>
        <w:t xml:space="preserve">3</w:t>
      </w:r>
      <w:r>
        <w:rPr>
          <w:rFonts w:hint="eastAsia" w:ascii="Microsoft New Tai Lue" w:hAnsi="Microsoft New Tai Lue" w:cs="Microsoft New Tai Lue"/>
          <w:bCs/>
          <w:color w:val="auto"/>
          <w:szCs w:val="21"/>
          <w:highlight w:val="none"/>
          <w:u w:val="single"/>
          <w:lang w:val="en-US" w:eastAsia="zh-CN"/>
        </w:rPr>
        <w:t xml:space="preserve">0</w:t>
      </w:r>
      <w:r>
        <w:rPr>
          <w:rFonts w:ascii="Microsoft New Tai Lue" w:hAnsi="Microsoft New Tai Lue" w:cs="Microsoft New Tai Lue"/>
          <w:bCs/>
          <w:color w:val="auto"/>
          <w:szCs w:val="21"/>
          <w:highlight w:val="none"/>
          <w:u w:val="single"/>
        </w:rPr>
        <w:t xml:space="preserve">分</w:t>
      </w:r>
      <w:r>
        <w:rPr>
          <w:rFonts w:ascii="Microsoft New Tai Lue" w:hAnsi="Microsoft New Tai Lue" w:cs="Microsoft New Tai Lue"/>
          <w:bCs/>
          <w:color w:val="auto"/>
          <w:szCs w:val="21"/>
          <w:highlight w:val="none"/>
        </w:rPr>
        <w:t xml:space="preserve">（北京时间）前递交投标文件。</w:t>
      </w:r>
      <w:r/>
    </w:p>
    <w:p>
      <w:pPr>
        <w:spacing w:line="440" w:lineRule="atLeast"/>
        <w:rPr>
          <w:rFonts w:ascii="Microsoft New Tai Lue" w:hAnsi="Microsoft New Tai Lue" w:cs="Microsoft New Tai Lue"/>
          <w:b/>
          <w:bCs/>
          <w:color w:val="auto"/>
          <w:szCs w:val="44"/>
          <w:highlight w:val="none"/>
        </w:rPr>
      </w:pPr>
      <w:r/>
      <w:bookmarkStart w:id="5" w:name="_Toc93909065"/>
      <w:r/>
      <w:bookmarkStart w:id="6" w:name="_Toc96347851"/>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5"/>
      <w:r/>
      <w:bookmarkEnd w:id="6"/>
      <w:r/>
      <w:r/>
    </w:p>
    <w:p>
      <w:pPr>
        <w:ind w:firstLine="420"/>
        <w:spacing w:line="440" w:lineRule="atLeast"/>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1.1</w:t>
      </w: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JSZC-320000-JITC-G2026-0137</w:t>
      </w:r>
      <w:r/>
    </w:p>
    <w:p>
      <w:pPr>
        <w:ind w:firstLine="420"/>
        <w:spacing w:line="440" w:lineRule="atLeast"/>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1.2项目名称：</w:t>
      </w:r>
      <w:r>
        <w:rPr>
          <w:rFonts w:hint="eastAsia" w:ascii="Microsoft New Tai Lue" w:hAnsi="Microsoft New Tai Lue" w:cs="Microsoft New Tai Lue"/>
          <w:bCs/>
          <w:color w:val="auto"/>
          <w:szCs w:val="21"/>
          <w:highlight w:val="none"/>
          <w:lang w:eastAsia="zh-CN"/>
        </w:rPr>
        <w:t xml:space="preserve">扬州中国大运河博物馆2026-2027年度文物运输项目</w:t>
      </w:r>
      <w:r/>
    </w:p>
    <w:p>
      <w:pPr>
        <w:ind w:firstLine="420"/>
        <w:spacing w:line="360" w:lineRule="auto"/>
        <w:shd w:val="clear" w:color="auto" w:fill="ffffff"/>
        <w:widowControl/>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1.3预算金额：100万元（本项目为单价合同，按实结算，服务期内结算总金额不超过本预算金额）</w:t>
      </w:r>
      <w:r/>
    </w:p>
    <w:p>
      <w:pPr>
        <w:ind w:firstLine="420"/>
        <w:spacing w:line="440" w:lineRule="atLeast"/>
        <w:shd w:val="clear" w:color="auto"/>
        <w:rPr>
          <w:rFonts w:hint="default" w:ascii="Microsoft New Tai Lue" w:hAnsi="Microsoft New Tai Lue" w:eastAsia="宋体" w:cs="Microsoft New Tai Lue"/>
          <w:bCs/>
          <w:color w:val="auto"/>
          <w:szCs w:val="21"/>
          <w:highlight w:val="none"/>
          <w:lang w:val="en-US" w:eastAsia="zh-CN"/>
        </w:rPr>
      </w:pPr>
      <w:r>
        <w:rPr>
          <w:rFonts w:ascii="Microsoft New Tai Lue" w:hAnsi="Microsoft New Tai Lue" w:cs="Microsoft New Tai Lue"/>
          <w:bCs/>
          <w:color w:val="auto"/>
          <w:szCs w:val="21"/>
          <w:highlight w:val="none"/>
        </w:rPr>
        <w:t xml:space="preserve">1.4最高限价：</w:t>
      </w:r>
      <w:r>
        <w:rPr>
          <w:rFonts w:hint="eastAsia" w:ascii="Microsoft New Tai Lue" w:hAnsi="Microsoft New Tai Lue" w:cs="Microsoft New Tai Lue"/>
          <w:bCs/>
          <w:color w:val="auto"/>
          <w:szCs w:val="21"/>
          <w:highlight w:val="none"/>
          <w:lang w:val="en-US" w:eastAsia="zh-CN"/>
        </w:rPr>
        <w:t xml:space="preserve">   </w:t>
      </w:r>
      <w:r/>
    </w:p>
    <w:p>
      <w:pPr>
        <w:ind w:firstLine="420"/>
        <w:spacing w:line="440" w:lineRule="atLeast"/>
        <w:shd w:val="clear" w:color="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1</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馆内运输</w:t>
      </w:r>
      <w:r>
        <w:rPr>
          <w:rFonts w:hint="eastAsia" w:ascii="Microsoft New Tai Lue" w:hAnsi="Microsoft New Tai Lue" w:cs="Microsoft New Tai Lue"/>
          <w:bCs/>
          <w:color w:val="auto"/>
          <w:szCs w:val="21"/>
          <w:highlight w:val="none"/>
          <w:lang w:val="en-US" w:eastAsia="zh-CN"/>
        </w:rPr>
        <w:t xml:space="preserve">--</w:t>
      </w:r>
      <w:r>
        <w:rPr>
          <w:rFonts w:hint="eastAsia" w:ascii="Microsoft New Tai Lue" w:hAnsi="Microsoft New Tai Lue" w:cs="Microsoft New Tai Lue"/>
          <w:bCs/>
          <w:color w:val="auto"/>
          <w:szCs w:val="21"/>
          <w:highlight w:val="none"/>
        </w:rPr>
        <w:t xml:space="preserve">人员费1：</w:t>
      </w:r>
      <w:r>
        <w:rPr>
          <w:rFonts w:hint="eastAsia" w:ascii="Microsoft New Tai Lue" w:hAnsi="Microsoft New Tai Lue" w:cs="Microsoft New Tai Lue"/>
          <w:bCs/>
          <w:color w:val="auto"/>
          <w:szCs w:val="21"/>
          <w:highlight w:val="none"/>
          <w:lang w:val="en-US" w:eastAsia="zh-CN"/>
        </w:rPr>
        <w:t xml:space="preserve">400</w:t>
      </w:r>
      <w:r>
        <w:rPr>
          <w:rFonts w:hint="eastAsia" w:ascii="Microsoft New Tai Lue" w:hAnsi="Microsoft New Tai Lue" w:cs="Microsoft New Tai Lue"/>
          <w:bCs/>
          <w:color w:val="auto"/>
          <w:szCs w:val="21"/>
          <w:highlight w:val="none"/>
        </w:rPr>
        <w:t xml:space="preserve">元/人/天（含税）</w:t>
      </w:r>
      <w:r/>
    </w:p>
    <w:p>
      <w:pPr>
        <w:ind w:firstLine="420"/>
        <w:spacing w:line="440" w:lineRule="atLeast"/>
        <w:shd w:val="clear" w:color="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市内运输（扬州</w:t>
      </w:r>
      <w:r>
        <w:rPr>
          <w:rFonts w:hint="eastAsia" w:ascii="Microsoft New Tai Lue" w:hAnsi="Microsoft New Tai Lue" w:cs="Microsoft New Tai Lue"/>
          <w:bCs/>
          <w:color w:val="auto"/>
          <w:szCs w:val="21"/>
          <w:highlight w:val="none"/>
          <w:lang w:val="en-US" w:eastAsia="zh-CN"/>
        </w:rPr>
        <w:t xml:space="preserve">大</w:t>
      </w:r>
      <w:r>
        <w:rPr>
          <w:rFonts w:hint="eastAsia" w:ascii="Microsoft New Tai Lue" w:hAnsi="Microsoft New Tai Lue" w:cs="Microsoft New Tai Lue"/>
          <w:bCs/>
          <w:color w:val="auto"/>
          <w:szCs w:val="21"/>
          <w:highlight w:val="none"/>
        </w:rPr>
        <w:t xml:space="preserve">市）</w:t>
      </w:r>
      <w:r>
        <w:rPr>
          <w:rFonts w:hint="eastAsia" w:ascii="Microsoft New Tai Lue" w:hAnsi="Microsoft New Tai Lue" w:cs="Microsoft New Tai Lue"/>
          <w:bCs/>
          <w:color w:val="auto"/>
          <w:szCs w:val="21"/>
          <w:highlight w:val="none"/>
          <w:lang w:val="en-US" w:eastAsia="zh-CN"/>
        </w:rPr>
        <w:t xml:space="preserve">--</w:t>
      </w:r>
      <w:r>
        <w:rPr>
          <w:rFonts w:hint="eastAsia" w:ascii="Microsoft New Tai Lue" w:hAnsi="Microsoft New Tai Lue" w:cs="Microsoft New Tai Lue"/>
          <w:bCs/>
          <w:color w:val="auto"/>
          <w:szCs w:val="21"/>
          <w:highlight w:val="none"/>
        </w:rPr>
        <w:t xml:space="preserve">运输费1：</w:t>
      </w:r>
      <w:r>
        <w:rPr>
          <w:rFonts w:hint="eastAsia" w:ascii="Microsoft New Tai Lue" w:hAnsi="Microsoft New Tai Lue" w:cs="Microsoft New Tai Lue"/>
          <w:bCs/>
          <w:color w:val="auto"/>
          <w:szCs w:val="21"/>
          <w:highlight w:val="none"/>
          <w:lang w:val="en-US" w:eastAsia="zh-CN"/>
        </w:rPr>
        <w:t xml:space="preserve">1000</w:t>
      </w:r>
      <w:r>
        <w:rPr>
          <w:rFonts w:hint="eastAsia" w:ascii="Microsoft New Tai Lue" w:hAnsi="Microsoft New Tai Lue" w:cs="Microsoft New Tai Lue"/>
          <w:bCs/>
          <w:color w:val="auto"/>
          <w:szCs w:val="21"/>
          <w:highlight w:val="none"/>
        </w:rPr>
        <w:t xml:space="preserve">元/次（含税）</w:t>
      </w:r>
      <w:r/>
    </w:p>
    <w:p>
      <w:pPr>
        <w:ind w:firstLine="420"/>
        <w:spacing w:line="440" w:lineRule="atLeast"/>
        <w:shd w:val="clear" w:color="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lang w:val="en-US" w:eastAsia="zh-CN"/>
        </w:rPr>
        <w:t xml:space="preserve">（3）</w:t>
      </w:r>
      <w:r>
        <w:rPr>
          <w:rFonts w:hint="eastAsia" w:ascii="Microsoft New Tai Lue" w:hAnsi="Microsoft New Tai Lue" w:cs="Microsoft New Tai Lue"/>
          <w:bCs/>
          <w:color w:val="auto"/>
          <w:szCs w:val="21"/>
          <w:highlight w:val="none"/>
        </w:rPr>
        <w:t xml:space="preserve">市外运输（不出境）</w:t>
      </w:r>
      <w:r>
        <w:rPr>
          <w:rFonts w:hint="eastAsia" w:ascii="Microsoft New Tai Lue" w:hAnsi="Microsoft New Tai Lue" w:cs="Microsoft New Tai Lue"/>
          <w:bCs/>
          <w:color w:val="auto"/>
          <w:szCs w:val="21"/>
          <w:highlight w:val="none"/>
          <w:lang w:val="en-US" w:eastAsia="zh-CN"/>
        </w:rPr>
        <w:t xml:space="preserve">--</w:t>
      </w:r>
      <w:r>
        <w:rPr>
          <w:rFonts w:hint="eastAsia" w:ascii="Microsoft New Tai Lue" w:hAnsi="Microsoft New Tai Lue" w:cs="Microsoft New Tai Lue"/>
          <w:bCs/>
          <w:color w:val="auto"/>
          <w:szCs w:val="21"/>
          <w:highlight w:val="none"/>
        </w:rPr>
        <w:t xml:space="preserve">人员费2：</w:t>
      </w:r>
      <w:r>
        <w:rPr>
          <w:rFonts w:hint="eastAsia" w:ascii="Microsoft New Tai Lue" w:hAnsi="Microsoft New Tai Lue" w:cs="Microsoft New Tai Lue"/>
          <w:bCs/>
          <w:color w:val="auto"/>
          <w:szCs w:val="21"/>
          <w:highlight w:val="none"/>
          <w:lang w:val="en-US" w:eastAsia="zh-CN"/>
        </w:rPr>
        <w:t xml:space="preserve">500</w:t>
      </w:r>
      <w:r>
        <w:rPr>
          <w:rFonts w:hint="eastAsia" w:ascii="Microsoft New Tai Lue" w:hAnsi="Microsoft New Tai Lue" w:cs="Microsoft New Tai Lue"/>
          <w:bCs/>
          <w:color w:val="auto"/>
          <w:szCs w:val="21"/>
          <w:highlight w:val="none"/>
        </w:rPr>
        <w:t xml:space="preserve">元/人/天（含税）</w:t>
      </w:r>
      <w:r>
        <w:rPr>
          <w:rFonts w:hint="eastAsia" w:ascii="Microsoft New Tai Lue" w:hAnsi="Microsoft New Tai Lue" w:cs="Microsoft New Tai Lue"/>
          <w:bCs/>
          <w:color w:val="auto"/>
          <w:szCs w:val="21"/>
          <w:highlight w:val="none"/>
          <w:lang w:val="en-US" w:eastAsia="zh-CN"/>
        </w:rPr>
        <w:t xml:space="preserve">、</w:t>
      </w:r>
      <w:r>
        <w:rPr>
          <w:rFonts w:hint="eastAsia" w:ascii="Microsoft New Tai Lue" w:hAnsi="Microsoft New Tai Lue" w:cs="Microsoft New Tai Lue"/>
          <w:bCs/>
          <w:color w:val="auto"/>
          <w:szCs w:val="21"/>
          <w:highlight w:val="none"/>
        </w:rPr>
        <w:t xml:space="preserve">运输费2：</w:t>
      </w:r>
      <w:r>
        <w:rPr>
          <w:rFonts w:hint="eastAsia" w:ascii="Microsoft New Tai Lue" w:hAnsi="Microsoft New Tai Lue" w:cs="Microsoft New Tai Lue"/>
          <w:bCs/>
          <w:color w:val="auto"/>
          <w:szCs w:val="21"/>
          <w:highlight w:val="none"/>
          <w:lang w:val="en-US" w:eastAsia="zh-CN"/>
        </w:rPr>
        <w:t xml:space="preserve">28</w:t>
      </w:r>
      <w:r>
        <w:rPr>
          <w:rFonts w:hint="eastAsia" w:ascii="Microsoft New Tai Lue" w:hAnsi="Microsoft New Tai Lue" w:cs="Microsoft New Tai Lue"/>
          <w:bCs/>
          <w:color w:val="auto"/>
          <w:szCs w:val="21"/>
          <w:highlight w:val="none"/>
        </w:rPr>
        <w:t xml:space="preserve">元/公里（含税）</w:t>
      </w:r>
      <w:r/>
    </w:p>
    <w:p>
      <w:pPr>
        <w:ind w:firstLine="420"/>
        <w:spacing w:line="440" w:lineRule="atLeast"/>
        <w:shd w:val="clear" w:color="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1.5采购需求：对扬州中国大运河博物馆</w:t>
      </w:r>
      <w:r>
        <w:rPr>
          <w:rFonts w:hint="eastAsia" w:ascii="Microsoft New Tai Lue" w:hAnsi="Microsoft New Tai Lue" w:cs="Microsoft New Tai Lue"/>
          <w:bCs/>
          <w:color w:val="auto"/>
          <w:szCs w:val="21"/>
          <w:highlight w:val="none"/>
          <w:lang w:eastAsia="zh-CN"/>
        </w:rPr>
        <w:t xml:space="preserve">2026-2027</w:t>
      </w:r>
      <w:r>
        <w:rPr>
          <w:rFonts w:hint="eastAsia" w:ascii="Microsoft New Tai Lue" w:hAnsi="Microsoft New Tai Lue" w:cs="Microsoft New Tai Lue"/>
          <w:bCs/>
          <w:color w:val="auto"/>
          <w:szCs w:val="21"/>
          <w:highlight w:val="none"/>
        </w:rPr>
        <w:t xml:space="preserve">年度文物提供运输服务，服务内容：文物包（拆）装、装卸运输、协助文物点交；运输路线：根据实际情况发生；运输方式：陆路运输；操作时间：根据实际情况发生。具体要求详见</w:t>
      </w:r>
      <w:r>
        <w:rPr>
          <w:rFonts w:hint="eastAsia" w:ascii="Microsoft New Tai Lue" w:hAnsi="Microsoft New Tai Lue" w:cs="Microsoft New Tai Lue"/>
          <w:bCs/>
          <w:color w:val="auto"/>
          <w:szCs w:val="21"/>
          <w:highlight w:val="none"/>
          <w:lang w:val="en-US" w:eastAsia="zh-CN"/>
        </w:rPr>
        <w:t xml:space="preserve">采招标文件《</w:t>
      </w:r>
      <w:r>
        <w:rPr>
          <w:rFonts w:hint="eastAsia" w:ascii="Microsoft New Tai Lue" w:hAnsi="Microsoft New Tai Lue" w:cs="Microsoft New Tai Lue"/>
          <w:bCs/>
          <w:color w:val="auto"/>
          <w:szCs w:val="21"/>
          <w:highlight w:val="none"/>
        </w:rPr>
        <w:t xml:space="preserve">第四章项目需求</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w:t>
      </w:r>
      <w:r/>
    </w:p>
    <w:p>
      <w:pPr>
        <w:ind w:firstLine="420"/>
        <w:spacing w:line="440" w:lineRule="atLeast"/>
        <w:shd w:val="clear" w:color="auto"/>
        <w:rPr>
          <w:rFonts w:hint="eastAsia" w:ascii="Microsoft New Tai Lue" w:hAnsi="Microsoft New Tai Lue" w:cs="Microsoft New Tai Lue"/>
          <w:bCs/>
          <w:color w:val="auto"/>
          <w:szCs w:val="21"/>
          <w:highlight w:val="none"/>
          <w:u w:val="none"/>
        </w:rPr>
      </w:pPr>
      <w:r>
        <w:rPr>
          <w:rFonts w:hint="eastAsia" w:ascii="Microsoft New Tai Lue" w:hAnsi="Microsoft New Tai Lue" w:cs="Microsoft New Tai Lue"/>
          <w:bCs/>
          <w:color w:val="auto"/>
          <w:szCs w:val="21"/>
          <w:highlight w:val="none"/>
        </w:rPr>
        <w:t xml:space="preserve">1.6履行期限：</w:t>
      </w:r>
      <w:r>
        <w:rPr>
          <w:rFonts w:hint="eastAsia" w:ascii="Microsoft New Tai Lue" w:hAnsi="Microsoft New Tai Lue" w:cs="Microsoft New Tai Lue"/>
          <w:bCs/>
          <w:color w:val="auto"/>
          <w:szCs w:val="21"/>
          <w:highlight w:val="none"/>
          <w:lang w:val="en-US" w:eastAsia="zh-CN"/>
        </w:rPr>
        <w:t xml:space="preserve">自合同签订之日起一</w:t>
      </w:r>
      <w:r>
        <w:rPr>
          <w:rFonts w:hint="eastAsia" w:ascii="宋体" w:hAnsi="宋体" w:eastAsia="宋体" w:cs="宋体"/>
          <w:color w:val="auto"/>
          <w:sz w:val="21"/>
          <w:szCs w:val="21"/>
          <w:highlight w:val="none"/>
          <w:u w:val="none"/>
        </w:rPr>
        <w:t xml:space="preserve">年。</w:t>
      </w:r>
      <w:r/>
    </w:p>
    <w:p>
      <w:pPr>
        <w:ind w:firstLine="420"/>
        <w:spacing w:line="440" w:lineRule="atLeast"/>
        <w:shd w:val="clear" w:color="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7本项目是否接受联合体投标：</w:t>
      </w:r>
      <w:r>
        <w:rPr>
          <w:rFonts w:hint="eastAsia" w:ascii="Microsoft New Tai Lue" w:hAnsi="Microsoft New Tai Lue" w:cs="Microsoft New Tai Lue"/>
          <w:bCs/>
          <w:color w:val="auto"/>
          <w:szCs w:val="21"/>
          <w:highlight w:val="none"/>
        </w:rPr>
        <w:t xml:space="preserve">否</w:t>
      </w:r>
      <w:r/>
    </w:p>
    <w:p>
      <w:pPr>
        <w:ind w:firstLine="420"/>
        <w:spacing w:line="440" w:lineRule="atLeast"/>
        <w:shd w:val="clear" w:color="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1.8本项目是否接受进口产品：</w:t>
      </w:r>
      <w:r>
        <w:rPr>
          <w:rFonts w:hint="eastAsia" w:ascii="Microsoft New Tai Lue" w:hAnsi="Microsoft New Tai Lue" w:cs="Microsoft New Tai Lue"/>
          <w:bCs/>
          <w:color w:val="auto"/>
          <w:szCs w:val="21"/>
          <w:highlight w:val="none"/>
          <w:lang w:val="en-US" w:eastAsia="zh-CN"/>
        </w:rPr>
        <w:t xml:space="preserve">否</w:t>
      </w:r>
      <w:r/>
    </w:p>
    <w:p>
      <w:pPr>
        <w:spacing w:line="440" w:lineRule="atLeast"/>
        <w:rPr>
          <w:rFonts w:ascii="Microsoft New Tai Lue" w:hAnsi="Microsoft New Tai Lue" w:cs="Microsoft New Tai Lue"/>
          <w:b/>
          <w:bCs/>
          <w:color w:val="auto"/>
          <w:szCs w:val="44"/>
          <w:highlight w:val="none"/>
        </w:rPr>
      </w:pPr>
      <w:r/>
      <w:bookmarkStart w:id="7" w:name="_Toc80264698"/>
      <w:r/>
      <w:bookmarkStart w:id="8" w:name="_Toc80792689"/>
      <w:r/>
      <w:bookmarkStart w:id="9" w:name="_Toc93909066"/>
      <w:r/>
      <w:bookmarkStart w:id="10" w:name="_Toc96347852"/>
      <w:r>
        <w:rPr>
          <w:rFonts w:ascii="Microsoft New Tai Lue" w:hAnsi="Microsoft New Tai Lue" w:cs="Microsoft New Tai Lue"/>
          <w:b/>
          <w:bCs/>
          <w:color w:val="auto"/>
          <w:szCs w:val="44"/>
          <w:highlight w:val="none"/>
        </w:rPr>
        <w:t xml:space="preserve">二、</w:t>
      </w:r>
      <w:bookmarkEnd w:id="7"/>
      <w:r>
        <w:rPr>
          <w:rFonts w:ascii="Microsoft New Tai Lue" w:hAnsi="Microsoft New Tai Lue" w:cs="Microsoft New Tai Lue"/>
          <w:b/>
          <w:bCs/>
          <w:color w:val="auto"/>
          <w:szCs w:val="44"/>
          <w:highlight w:val="none"/>
        </w:rPr>
        <w:t xml:space="preserve">申请人的资格要求</w:t>
      </w:r>
      <w:bookmarkEnd w:id="8"/>
      <w:r/>
      <w:bookmarkEnd w:id="9"/>
      <w:r>
        <w:rPr>
          <w:rFonts w:ascii="Microsoft New Tai Lue" w:hAnsi="Microsoft New Tai Lue" w:cs="Microsoft New Tai Lue"/>
          <w:b/>
          <w:bCs/>
          <w:color w:val="auto"/>
          <w:szCs w:val="44"/>
          <w:highlight w:val="none"/>
        </w:rPr>
        <w:t xml:space="preserve">：</w:t>
      </w:r>
      <w:bookmarkEnd w:id="10"/>
      <w:r/>
      <w:r/>
    </w:p>
    <w:p>
      <w:pPr>
        <w:ind w:firstLine="420"/>
        <w:spacing w:line="440" w:lineRule="atLeast"/>
        <w:rPr>
          <w:rFonts w:hint="eastAsia" w:ascii="Microsoft New Tai Lue" w:hAnsi="Microsoft New Tai Lue" w:cs="Microsoft New Tai Lue"/>
          <w:bCs/>
          <w:color w:val="auto"/>
          <w:szCs w:val="21"/>
          <w:highlight w:val="none"/>
        </w:rPr>
      </w:pPr>
      <w:r/>
      <w:bookmarkStart w:id="11" w:name="_Toc80264699"/>
      <w:r/>
      <w:bookmarkStart w:id="12" w:name="_Toc93909067"/>
      <w:r/>
      <w:bookmarkStart w:id="13" w:name="_Toc96347853"/>
      <w:r/>
      <w:bookmarkStart w:id="14" w:name="_Toc80792690"/>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.1.1</w:t>
      </w:r>
      <w:r>
        <w:rPr>
          <w:rFonts w:hint="eastAsia" w:ascii="Microsoft New Tai Lue" w:hAnsi="Microsoft New Tai Lue" w:cs="Microsoft New Tai Lue"/>
          <w:bCs/>
          <w:color w:val="auto"/>
          <w:szCs w:val="21"/>
          <w:highlight w:val="none"/>
        </w:rPr>
        <w:t xml:space="preserve">法人或者其他组织的营业执照等证明文件，自然人的身份证明；</w:t>
      </w:r>
      <w:r/>
    </w:p>
    <w:p>
      <w:pPr>
        <w:ind w:firstLine="420"/>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.1.2</w:t>
      </w:r>
      <w:r>
        <w:rPr>
          <w:rFonts w:hint="eastAsia" w:ascii="Microsoft New Tai Lue" w:hAnsi="Microsoft New Tai Lue" w:cs="Microsoft New Tai Lue"/>
          <w:bCs/>
          <w:color w:val="auto"/>
          <w:szCs w:val="21"/>
          <w:highlight w:val="none"/>
        </w:rPr>
        <w:t xml:space="preserve">具有良好的商业信誉和健全的财务会计制度，提供</w:t>
      </w:r>
      <w:r>
        <w:rPr>
          <w:rFonts w:hint="eastAsia" w:ascii="Microsoft New Tai Lue" w:hAnsi="Microsoft New Tai Lue" w:cs="Microsoft New Tai Lue"/>
          <w:bCs/>
          <w:color w:val="auto"/>
          <w:szCs w:val="21"/>
          <w:highlight w:val="none"/>
          <w:lang w:val="en-US" w:eastAsia="zh-CN"/>
        </w:rPr>
        <w:t xml:space="preserve">2024年度或者2025年度</w:t>
      </w:r>
      <w:r>
        <w:rPr>
          <w:rFonts w:hint="eastAsia" w:ascii="Microsoft New Tai Lue" w:hAnsi="Microsoft New Tai Lue" w:cs="Microsoft New Tai Lue"/>
          <w:bCs/>
          <w:color w:val="auto"/>
          <w:szCs w:val="21"/>
          <w:highlight w:val="none"/>
        </w:rPr>
        <w:t xml:space="preserve">的财务报表（如为新成立的公司，应提供公司成立之后的财务报表）或202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11</w:t>
      </w:r>
      <w:r>
        <w:rPr>
          <w:rFonts w:hint="eastAsia" w:ascii="Microsoft New Tai Lue" w:hAnsi="Microsoft New Tai Lue" w:cs="Microsoft New Tai Lue"/>
          <w:bCs/>
          <w:color w:val="auto"/>
          <w:szCs w:val="21"/>
          <w:highlight w:val="none"/>
        </w:rPr>
        <w:t xml:space="preserve">月至今任意一个月的财务状况报告（至少包括资产负债表和利润表）或202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11</w:t>
      </w:r>
      <w:r>
        <w:rPr>
          <w:rFonts w:hint="eastAsia" w:ascii="Microsoft New Tai Lue" w:hAnsi="Microsoft New Tai Lue" w:cs="Microsoft New Tai Lue"/>
          <w:bCs/>
          <w:color w:val="auto"/>
          <w:szCs w:val="21"/>
          <w:highlight w:val="none"/>
        </w:rPr>
        <w:t xml:space="preserve">月至今，由其基本开户银行出具的资信证明或财政部门认可的政府采购专业担保机构出具的投标担保函；</w:t>
      </w:r>
      <w:r/>
    </w:p>
    <w:p>
      <w:pPr>
        <w:ind w:firstLine="420"/>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.1.3</w:t>
      </w:r>
      <w:r>
        <w:rPr>
          <w:rFonts w:hint="eastAsia" w:ascii="Microsoft New Tai Lue" w:hAnsi="Microsoft New Tai Lue" w:cs="Microsoft New Tai Lue"/>
          <w:bCs/>
          <w:color w:val="auto"/>
          <w:szCs w:val="21"/>
          <w:highlight w:val="none"/>
        </w:rPr>
        <w:t xml:space="preserve">具有履行合同所必需的设备和专业技术能力，提供具备履行合同所必需的设备和专业技术能力的证明材料或承诺函（由供应商根据项目需求提供说明材料）；</w:t>
      </w:r>
      <w:r/>
    </w:p>
    <w:p>
      <w:pPr>
        <w:ind w:firstLine="420"/>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.1.4</w:t>
      </w:r>
      <w:r>
        <w:rPr>
          <w:rFonts w:hint="eastAsia" w:ascii="Microsoft New Tai Lue" w:hAnsi="Microsoft New Tai Lue" w:cs="Microsoft New Tai Lue"/>
          <w:bCs/>
          <w:color w:val="auto"/>
          <w:szCs w:val="21"/>
          <w:highlight w:val="none"/>
        </w:rPr>
        <w:t xml:space="preserve">有依法缴纳税收和社会保障资金的良好记录，提供202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11</w:t>
      </w:r>
      <w:r>
        <w:rPr>
          <w:rFonts w:hint="eastAsia" w:ascii="Microsoft New Tai Lue" w:hAnsi="Microsoft New Tai Lue" w:cs="Microsoft New Tai Lue"/>
          <w:bCs/>
          <w:color w:val="auto"/>
          <w:szCs w:val="21"/>
          <w:highlight w:val="none"/>
        </w:rPr>
        <w:t xml:space="preserve">月至今</w:t>
      </w:r>
      <w:r>
        <w:rPr>
          <w:rFonts w:hint="eastAsia" w:ascii="Microsoft New Tai Lue" w:hAnsi="Microsoft New Tai Lue" w:cs="Microsoft New Tai Lue"/>
          <w:bCs/>
          <w:color w:val="auto"/>
          <w:szCs w:val="21"/>
          <w:highlight w:val="none"/>
          <w:lang w:val="en-US" w:eastAsia="zh-CN"/>
        </w:rPr>
        <w:t xml:space="preserve">任意</w:t>
      </w:r>
      <w:r>
        <w:rPr>
          <w:rFonts w:hint="eastAsia" w:ascii="Microsoft New Tai Lue" w:hAnsi="Microsoft New Tai Lue" w:cs="Microsoft New Tai Lue"/>
          <w:bCs/>
          <w:color w:val="auto"/>
          <w:szCs w:val="21"/>
          <w:highlight w:val="none"/>
        </w:rPr>
        <w:t xml:space="preserve">1个月缴纳税收和社会保险的凭证，依法享受免缴、缓缴的，提供证明材料；</w:t>
      </w:r>
      <w:r/>
    </w:p>
    <w:p>
      <w:pPr>
        <w:ind w:firstLine="420"/>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.1.5</w:t>
      </w:r>
      <w:r>
        <w:rPr>
          <w:rFonts w:hint="eastAsia" w:ascii="Microsoft New Tai Lue" w:hAnsi="Microsoft New Tai Lue" w:cs="Microsoft New Tai Lue"/>
          <w:bCs/>
          <w:color w:val="auto"/>
          <w:szCs w:val="21"/>
          <w:highlight w:val="none"/>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440" w:lineRule="atLeas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.1.6</w:t>
      </w:r>
      <w:r>
        <w:rPr>
          <w:rFonts w:hint="eastAsia" w:ascii="Microsoft New Tai Lue" w:hAnsi="Microsoft New Tai Lue" w:cs="Microsoft New Tai Lue"/>
          <w:bCs/>
          <w:color w:val="auto"/>
          <w:szCs w:val="21"/>
          <w:highlight w:val="none"/>
        </w:rPr>
        <w:t xml:space="preserve">法律、行政法规规定的其他条件。</w:t>
      </w:r>
      <w:r/>
    </w:p>
    <w:p>
      <w:pPr>
        <w:ind w:firstLine="420"/>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落实政府采购政策需满足的资格要求：</w:t>
      </w:r>
      <w:r/>
    </w:p>
    <w:p>
      <w:pPr>
        <w:ind w:firstLine="420"/>
        <w:spacing w:line="440" w:lineRule="atLeas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 中小企业政策</w:t>
      </w:r>
      <w:r/>
    </w:p>
    <w:p>
      <w:pPr>
        <w:pStyle w:val="914"/>
        <w:ind w:left="0" w:firstLine="420"/>
        <w:spacing w:line="440" w:lineRule="atLeast"/>
        <w:rPr>
          <w:rFonts w:hint="eastAsia" w:ascii="Microsoft New Tai Lue" w:hAnsi="Microsoft New Tai Lue" w:cs="Microsoft New Tai Lue"/>
          <w:b w:val="0"/>
          <w:bCs/>
          <w:color w:val="auto"/>
          <w:position w:val="0"/>
          <w:sz w:val="21"/>
          <w:szCs w:val="21"/>
          <w:highlight w:val="none"/>
        </w:rPr>
      </w:pPr>
      <w:r>
        <w:rPr>
          <w:rFonts w:hint="eastAsia" w:ascii="Microsoft New Tai Lue" w:hAnsi="Microsoft New Tai Lue" w:cs="Microsoft New Tai Lue"/>
          <w:b w:val="0"/>
          <w:bCs/>
          <w:color w:val="auto"/>
          <w:position w:val="0"/>
          <w:sz w:val="21"/>
          <w:szCs w:val="21"/>
          <w:highlight w:val="none"/>
        </w:rPr>
        <w:t xml:space="preserve">本项目</w:t>
      </w:r>
      <w:r>
        <w:rPr>
          <w:rFonts w:hint="eastAsia" w:ascii="Microsoft New Tai Lue" w:hAnsi="Microsoft New Tai Lue" w:cs="Microsoft New Tai Lue"/>
          <w:b w:val="0"/>
          <w:bCs/>
          <w:color w:val="auto"/>
          <w:position w:val="0"/>
          <w:sz w:val="21"/>
          <w:szCs w:val="21"/>
          <w:highlight w:val="none"/>
          <w:lang w:val="en-US" w:eastAsia="zh-CN"/>
        </w:rPr>
        <w:t xml:space="preserve">专面</w:t>
      </w:r>
      <w:r>
        <w:rPr>
          <w:rFonts w:hint="eastAsia" w:ascii="Microsoft New Tai Lue" w:hAnsi="Microsoft New Tai Lue" w:cs="Microsoft New Tai Lue"/>
          <w:b w:val="0"/>
          <w:bCs/>
          <w:color w:val="auto"/>
          <w:position w:val="0"/>
          <w:sz w:val="21"/>
          <w:szCs w:val="21"/>
          <w:highlight w:val="none"/>
        </w:rPr>
        <w:t xml:space="preserve">向中小企业预留采购份额。</w:t>
      </w:r>
      <w:r/>
    </w:p>
    <w:p>
      <w:pPr>
        <w:ind w:firstLine="420"/>
        <w:spacing w:line="440" w:lineRule="atLeast"/>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2.2</w:t>
      </w:r>
      <w:r>
        <w:rPr>
          <w:rFonts w:hint="eastAsia" w:ascii="Microsoft New Tai Lue" w:hAnsi="Microsoft New Tai Lue" w:cs="Microsoft New Tai Lue"/>
          <w:bCs/>
          <w:color w:val="auto"/>
          <w:szCs w:val="21"/>
          <w:highlight w:val="none"/>
        </w:rPr>
        <w:t xml:space="preserve">其它落实政府采购政策的资格要求（如有）：</w:t>
      </w:r>
      <w:r>
        <w:rPr>
          <w:rFonts w:hint="eastAsia" w:ascii="Microsoft New Tai Lue" w:hAnsi="Microsoft New Tai Lue" w:cs="Microsoft New Tai Lue"/>
          <w:bCs/>
          <w:color w:val="auto"/>
          <w:szCs w:val="21"/>
          <w:highlight w:val="none"/>
          <w:lang w:val="en-US" w:eastAsia="zh-CN"/>
        </w:rPr>
        <w:t xml:space="preserve">无。</w:t>
      </w:r>
      <w:r/>
    </w:p>
    <w:p>
      <w:pPr>
        <w:ind w:firstLine="420"/>
        <w:spacing w:line="440" w:lineRule="atLeast"/>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3本项目的特定资格要求：</w:t>
      </w:r>
      <w:r/>
    </w:p>
    <w:p>
      <w:pPr>
        <w:ind w:firstLine="420"/>
        <w:spacing w:line="440" w:lineRule="atLeast"/>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2.3.1特定资格条件：</w:t>
      </w:r>
      <w:r>
        <w:rPr>
          <w:rFonts w:hint="eastAsia" w:ascii="Microsoft New Tai Lue" w:hAnsi="Microsoft New Tai Lue" w:cs="Microsoft New Tai Lue"/>
          <w:bCs/>
          <w:color w:val="auto"/>
          <w:szCs w:val="21"/>
          <w:highlight w:val="none"/>
          <w:lang w:val="en-US" w:eastAsia="zh-CN"/>
        </w:rPr>
        <w:t xml:space="preserve">供应商具有有效期内《道路运输经营许可证》，提供有效证书复印件。</w:t>
      </w:r>
      <w:r/>
    </w:p>
    <w:p>
      <w:pPr>
        <w:ind w:firstLine="420"/>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3.2</w:t>
      </w:r>
      <w:r>
        <w:rPr>
          <w:rFonts w:hint="eastAsia" w:ascii="Microsoft New Tai Lue" w:hAnsi="Microsoft New Tai Lue" w:cs="Microsoft New Tai Lue"/>
          <w:bCs/>
          <w:color w:val="auto"/>
          <w:szCs w:val="21"/>
          <w:highlight w:val="none"/>
        </w:rPr>
        <w:t xml:space="preserve">供应商存在下列情形的不得参加本次招标活动：</w:t>
      </w:r>
      <w:r/>
    </w:p>
    <w:p>
      <w:pPr>
        <w:ind w:firstLine="420"/>
        <w:spacing w:line="440" w:lineRule="atLeas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.3.2.1</w:t>
      </w:r>
      <w:r>
        <w:rPr>
          <w:rFonts w:hint="eastAsia" w:ascii="Microsoft New Tai Lue" w:hAnsi="Microsoft New Tai Lue" w:cs="Microsoft New Tai Lue"/>
          <w:bCs/>
          <w:color w:val="auto"/>
          <w:szCs w:val="21"/>
          <w:highlight w:val="none"/>
        </w:rPr>
        <w:t xml:space="preserve">单位负责人为同一人或者存在直接控股、管理关系的不同供应商，不得参加同一合同项下的政府采购活动。</w:t>
      </w:r>
      <w:r/>
    </w:p>
    <w:p>
      <w:pPr>
        <w:ind w:firstLine="420"/>
        <w:spacing w:line="440" w:lineRule="atLeas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.3.2.2</w:t>
      </w:r>
      <w:r>
        <w:rPr>
          <w:rFonts w:hint="eastAsia" w:ascii="Microsoft New Tai Lue" w:hAnsi="Microsoft New Tai Lue" w:cs="Microsoft New Tai Lue"/>
          <w:bCs/>
          <w:color w:val="auto"/>
          <w:szCs w:val="21"/>
          <w:highlight w:val="none"/>
        </w:rPr>
        <w:t xml:space="preserve">除单一来源项目外，凡为采购项目提供整体设计、规范编制或者项目管理、监理、检测等服务的供应商不得再参加本项目的采购活动。</w:t>
      </w:r>
      <w:r/>
    </w:p>
    <w:p>
      <w:pPr>
        <w:ind w:firstLine="420"/>
        <w:spacing w:line="440" w:lineRule="atLeast"/>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2.3.2.3</w:t>
      </w:r>
      <w:r>
        <w:rPr>
          <w:rFonts w:hint="eastAsia" w:ascii="Microsoft New Tai Lue" w:hAnsi="Microsoft New Tai Lue" w:cs="Microsoft New Tai Lue"/>
          <w:bCs/>
          <w:color w:val="auto"/>
          <w:szCs w:val="21"/>
          <w:highlight w:val="none"/>
        </w:rPr>
        <w:t xml:space="preserve">通过“信用中国”网站（http://www.creditchina.gov.cn）、中国政府采购网（www.ccgp.gov.cn）查询供应商在投标截止时间前的信用记录，通过以上查询渠道，供应商被列入失信被执行人、重大税收违法</w:t>
      </w:r>
      <w:r>
        <w:rPr>
          <w:rFonts w:hint="eastAsia" w:ascii="Microsoft New Tai Lue" w:hAnsi="Microsoft New Tai Lue" w:cs="Microsoft New Tai Lue"/>
          <w:bCs/>
          <w:color w:val="auto"/>
          <w:szCs w:val="21"/>
          <w:highlight w:val="none"/>
          <w:lang w:val="en-US" w:eastAsia="zh-CN"/>
        </w:rPr>
        <w:t xml:space="preserve">失信主体</w:t>
      </w:r>
      <w:r>
        <w:rPr>
          <w:rFonts w:hint="eastAsia" w:ascii="Microsoft New Tai Lue" w:hAnsi="Microsoft New Tai Lue" w:cs="Microsoft New Tai Lue"/>
          <w:bCs/>
          <w:color w:val="auto"/>
          <w:szCs w:val="21"/>
          <w:highlight w:val="none"/>
        </w:rPr>
        <w:t xml:space="preserve">名单、政府采购严重违法失信行为记录</w:t>
      </w:r>
      <w:r>
        <w:rPr>
          <w:rFonts w:hint="eastAsia" w:ascii="Microsoft New Tai Lue" w:hAnsi="Microsoft New Tai Lue" w:cs="Microsoft New Tai Lue"/>
          <w:bCs/>
          <w:color w:val="auto"/>
          <w:szCs w:val="21"/>
          <w:highlight w:val="none"/>
          <w:lang w:val="en-US" w:eastAsia="zh-CN"/>
        </w:rPr>
        <w:t xml:space="preserve">名单（提供网站截图）</w:t>
      </w:r>
      <w:r>
        <w:rPr>
          <w:rFonts w:hint="eastAsia" w:ascii="Microsoft New Tai Lue" w:hAnsi="Microsoft New Tai Lue" w:cs="Microsoft New Tai Lue"/>
          <w:bCs/>
          <w:color w:val="auto"/>
          <w:szCs w:val="21"/>
          <w:highlight w:val="none"/>
        </w:rPr>
        <w:t xml:space="preserve">。</w:t>
      </w:r>
      <w:r/>
    </w:p>
    <w:p>
      <w:pPr>
        <w:spacing w:line="440" w:lineRule="atLeast"/>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三、获取招标文件</w:t>
      </w:r>
      <w:bookmarkEnd w:id="11"/>
      <w:r/>
      <w:bookmarkEnd w:id="12"/>
      <w:r/>
      <w:bookmarkEnd w:id="13"/>
      <w:r/>
      <w:bookmarkEnd w:id="14"/>
      <w:r/>
      <w:r/>
    </w:p>
    <w:p>
      <w:pPr>
        <w:ind w:firstLine="525"/>
        <w:spacing w:line="440" w:lineRule="atLeast"/>
        <w:rPr>
          <w:rFonts w:hint="eastAsia" w:ascii="Microsoft New Tai Lue" w:hAnsi="Microsoft New Tai Lue" w:cs="Microsoft New Tai Lue"/>
          <w:bCs/>
          <w:color w:val="auto"/>
          <w:szCs w:val="21"/>
          <w:highlight w:val="none"/>
        </w:rPr>
      </w:pPr>
      <w:r/>
      <w:bookmarkStart w:id="15" w:name="_Toc80264700"/>
      <w:r>
        <w:rPr>
          <w:rFonts w:hint="eastAsia" w:ascii="Microsoft New Tai Lue" w:hAnsi="Microsoft New Tai Lue" w:cs="Microsoft New Tai Lue"/>
          <w:bCs/>
          <w:color w:val="auto"/>
          <w:szCs w:val="21"/>
          <w:highlight w:val="none"/>
        </w:rPr>
        <w:t xml:space="preserve">时间：自招标文件公告发</w:t>
      </w:r>
      <w:bookmarkStart w:id="648" w:name="_GoBack"/>
      <w:r/>
      <w:bookmarkEnd w:id="648"/>
      <w:r>
        <w:rPr>
          <w:rFonts w:hint="eastAsia" w:ascii="Microsoft New Tai Lue" w:hAnsi="Microsoft New Tai Lue" w:cs="Microsoft New Tai Lue"/>
          <w:bCs/>
          <w:color w:val="auto"/>
          <w:szCs w:val="21"/>
          <w:highlight w:val="none"/>
        </w:rPr>
        <w:t xml:space="preserve">布之日起5个工作日</w:t>
      </w:r>
      <w:r/>
    </w:p>
    <w:p>
      <w:pPr>
        <w:ind w:firstLine="525"/>
        <w:spacing w:line="440" w:lineRule="atLeast"/>
        <w:rPr>
          <w:rFonts w:hint="eastAsia"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地点</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江苏省政府采购网”网站中</w:t>
      </w:r>
      <w:r>
        <w:rPr>
          <w:rFonts w:hint="eastAsia" w:ascii="Microsoft New Tai Lue" w:hAnsi="Microsoft New Tai Lue" w:cs="Microsoft New Tai Lue"/>
          <w:bCs/>
          <w:color w:val="auto"/>
          <w:szCs w:val="21"/>
          <w:highlight w:val="none"/>
        </w:rPr>
        <w:t xml:space="preserve">“苏采云”(网址:http://iszfcq.isczt.cn/)</w:t>
      </w:r>
      <w:r>
        <w:rPr>
          <w:rFonts w:hint="eastAsia" w:ascii="Microsoft New Tai Lue" w:hAnsi="Microsoft New Tai Lue" w:cs="Microsoft New Tai Lue"/>
          <w:bCs/>
          <w:color w:val="auto"/>
          <w:szCs w:val="21"/>
          <w:highlight w:val="none"/>
          <w:lang w:val="en-US" w:eastAsia="zh-CN"/>
        </w:rPr>
        <w:t xml:space="preserve">下载</w:t>
      </w:r>
      <w:r>
        <w:rPr>
          <w:rFonts w:hint="eastAsia" w:ascii="Microsoft New Tai Lue" w:hAnsi="Microsoft New Tai Lue" w:cs="Microsoft New Tai Lue"/>
          <w:bCs/>
          <w:color w:val="auto"/>
          <w:szCs w:val="21"/>
          <w:highlight w:val="none"/>
        </w:rPr>
        <w:t xml:space="preserve">。</w:t>
      </w:r>
      <w:r/>
    </w:p>
    <w:p>
      <w:pPr>
        <w:ind w:firstLine="525"/>
        <w:spacing w:line="440" w:lineRule="atLeast"/>
        <w:rPr>
          <w:rFonts w:hint="default"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方式：</w:t>
      </w:r>
      <w:r>
        <w:rPr>
          <w:rFonts w:hint="eastAsia" w:ascii="Microsoft New Tai Lue" w:hAnsi="Microsoft New Tai Lue" w:cs="Microsoft New Tai Lue"/>
          <w:bCs/>
          <w:color w:val="auto"/>
          <w:szCs w:val="21"/>
          <w:highlight w:val="none"/>
          <w:lang w:val="en-US" w:eastAsia="zh-CN"/>
        </w:rPr>
        <w:t xml:space="preserve">网上下载</w:t>
      </w:r>
      <w:r/>
    </w:p>
    <w:p>
      <w:pPr>
        <w:ind w:firstLine="525"/>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售价：0.00元</w:t>
      </w:r>
      <w:r/>
    </w:p>
    <w:p>
      <w:pPr>
        <w:spacing w:line="440" w:lineRule="atLeast"/>
        <w:rPr>
          <w:rFonts w:ascii="Microsoft New Tai Lue" w:hAnsi="Microsoft New Tai Lue" w:cs="Microsoft New Tai Lue"/>
          <w:b/>
          <w:bCs/>
          <w:color w:val="auto"/>
          <w:szCs w:val="44"/>
          <w:highlight w:val="none"/>
        </w:rPr>
      </w:pPr>
      <w:r/>
      <w:bookmarkStart w:id="16" w:name="_Toc80792691"/>
      <w:r/>
      <w:bookmarkStart w:id="17" w:name="_Toc96347854"/>
      <w:r/>
      <w:bookmarkStart w:id="18" w:name="_Toc93909068"/>
      <w:r>
        <w:rPr>
          <w:rFonts w:hint="eastAsia" w:ascii="Microsoft New Tai Lue" w:hAnsi="Microsoft New Tai Lue" w:cs="Microsoft New Tai Lue"/>
          <w:b/>
          <w:bCs w:val="0"/>
          <w:color w:val="auto"/>
          <w:szCs w:val="21"/>
          <w:highlight w:val="none"/>
        </w:rPr>
        <w:t xml:space="preserve">四</w:t>
      </w:r>
      <w:r>
        <w:rPr>
          <w:rFonts w:ascii="Microsoft New Tai Lue" w:hAnsi="Microsoft New Tai Lue" w:cs="Microsoft New Tai Lue"/>
          <w:b/>
          <w:bCs/>
          <w:color w:val="auto"/>
          <w:szCs w:val="44"/>
          <w:highlight w:val="none"/>
        </w:rPr>
        <w:t xml:space="preserve">、</w:t>
      </w:r>
      <w:bookmarkEnd w:id="15"/>
      <w:r/>
      <w:bookmarkEnd w:id="16"/>
      <w:r>
        <w:rPr>
          <w:rFonts w:ascii="Microsoft New Tai Lue" w:hAnsi="Microsoft New Tai Lue" w:cs="Microsoft New Tai Lue"/>
          <w:b/>
          <w:bCs/>
          <w:color w:val="auto"/>
          <w:szCs w:val="44"/>
          <w:highlight w:val="none"/>
        </w:rPr>
        <w:t xml:space="preserve">提交投标文件截止时间、开标时间和地点</w:t>
      </w:r>
      <w:bookmarkEnd w:id="17"/>
      <w:r/>
      <w:bookmarkEnd w:id="18"/>
      <w:r/>
      <w:r/>
    </w:p>
    <w:p>
      <w:pPr>
        <w:ind w:firstLine="420"/>
        <w:spacing w:line="440" w:lineRule="atLeas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u w:val="single"/>
        </w:rPr>
        <w:t xml:space="preserve">20</w:t>
      </w:r>
      <w:r>
        <w:rPr>
          <w:rFonts w:hint="eastAsia" w:ascii="Microsoft New Tai Lue" w:hAnsi="Microsoft New Tai Lue" w:cs="Microsoft New Tai Lue"/>
          <w:bCs/>
          <w:color w:val="auto"/>
          <w:szCs w:val="21"/>
          <w:highlight w:val="none"/>
          <w:u w:val="single"/>
          <w:lang w:val="en-US" w:eastAsia="zh-CN"/>
        </w:rPr>
        <w:t xml:space="preserve">26</w:t>
      </w:r>
      <w:r>
        <w:rPr>
          <w:rFonts w:ascii="Microsoft New Tai Lue" w:hAnsi="Microsoft New Tai Lue" w:cs="Microsoft New Tai Lue"/>
          <w:bCs/>
          <w:color w:val="auto"/>
          <w:szCs w:val="21"/>
          <w:highlight w:val="none"/>
          <w:u w:val="single"/>
        </w:rPr>
        <w:t xml:space="preserve">年</w:t>
      </w:r>
      <w:r>
        <w:rPr>
          <w:rFonts w:hint="eastAsia" w:ascii="Microsoft New Tai Lue" w:hAnsi="Microsoft New Tai Lue" w:cs="Microsoft New Tai Lue"/>
          <w:bCs/>
          <w:color w:val="auto"/>
          <w:szCs w:val="21"/>
          <w:highlight w:val="none"/>
          <w:u w:val="single"/>
          <w:lang w:val="en-US" w:eastAsia="zh-CN"/>
        </w:rPr>
        <w:t xml:space="preserve">6</w:t>
      </w:r>
      <w:r>
        <w:rPr>
          <w:rFonts w:ascii="Microsoft New Tai Lue" w:hAnsi="Microsoft New Tai Lue" w:cs="Microsoft New Tai Lue"/>
          <w:bCs/>
          <w:color w:val="auto"/>
          <w:szCs w:val="21"/>
          <w:highlight w:val="none"/>
          <w:u w:val="single"/>
        </w:rPr>
        <w:t xml:space="preserve">月</w:t>
      </w:r>
      <w:r>
        <w:rPr>
          <w:rFonts w:hint="eastAsia" w:ascii="Microsoft New Tai Lue" w:hAnsi="Microsoft New Tai Lue" w:cs="Microsoft New Tai Lue"/>
          <w:bCs/>
          <w:color w:val="auto"/>
          <w:szCs w:val="21"/>
          <w:highlight w:val="none"/>
          <w:u w:val="single"/>
          <w:lang w:val="en-US" w:eastAsia="zh-CN"/>
        </w:rPr>
        <w:t xml:space="preserve">15</w:t>
      </w:r>
      <w:r>
        <w:rPr>
          <w:rFonts w:ascii="Microsoft New Tai Lue" w:hAnsi="Microsoft New Tai Lue" w:cs="Microsoft New Tai Lue"/>
          <w:bCs/>
          <w:color w:val="auto"/>
          <w:szCs w:val="21"/>
          <w:highlight w:val="none"/>
          <w:u w:val="single"/>
        </w:rPr>
        <w:t xml:space="preserve">日</w:t>
      </w:r>
      <w:r>
        <w:rPr>
          <w:rFonts w:hint="eastAsia" w:ascii="Microsoft New Tai Lue" w:hAnsi="Microsoft New Tai Lue" w:cs="Microsoft New Tai Lue"/>
          <w:bCs/>
          <w:color w:val="auto"/>
          <w:szCs w:val="21"/>
          <w:highlight w:val="none"/>
          <w:u w:val="single"/>
          <w:lang w:val="en-US" w:eastAsia="zh-CN"/>
        </w:rPr>
        <w:t xml:space="preserve">8</w:t>
      </w:r>
      <w:r>
        <w:rPr>
          <w:rFonts w:ascii="Microsoft New Tai Lue" w:hAnsi="Microsoft New Tai Lue" w:cs="Microsoft New Tai Lue"/>
          <w:bCs/>
          <w:color w:val="auto"/>
          <w:szCs w:val="21"/>
          <w:highlight w:val="none"/>
          <w:u w:val="single"/>
        </w:rPr>
        <w:t xml:space="preserve">点</w:t>
      </w:r>
      <w:r>
        <w:rPr>
          <w:rFonts w:hint="eastAsia" w:ascii="Microsoft New Tai Lue" w:hAnsi="Microsoft New Tai Lue" w:cs="Microsoft New Tai Lue"/>
          <w:bCs/>
          <w:color w:val="auto"/>
          <w:szCs w:val="21"/>
          <w:highlight w:val="none"/>
          <w:u w:val="single"/>
          <w:lang w:val="en-US" w:eastAsia="zh-CN"/>
        </w:rPr>
        <w:t xml:space="preserve">30</w:t>
      </w:r>
      <w:r>
        <w:rPr>
          <w:rFonts w:ascii="Microsoft New Tai Lue" w:hAnsi="Microsoft New Tai Lue" w:cs="Microsoft New Tai Lue"/>
          <w:bCs/>
          <w:color w:val="auto"/>
          <w:szCs w:val="21"/>
          <w:highlight w:val="none"/>
          <w:u w:val="single"/>
        </w:rPr>
        <w:t xml:space="preserve">分</w:t>
      </w:r>
      <w:r>
        <w:rPr>
          <w:rFonts w:ascii="Microsoft New Tai Lue" w:hAnsi="Microsoft New Tai Lue" w:cs="Microsoft New Tai Lue"/>
          <w:bCs/>
          <w:color w:val="auto"/>
          <w:szCs w:val="21"/>
          <w:highlight w:val="none"/>
        </w:rPr>
        <w:t xml:space="preserve">（北京时间）</w:t>
      </w:r>
      <w:r/>
    </w:p>
    <w:p>
      <w:pPr>
        <w:ind w:firstLine="420"/>
        <w:spacing w:line="440" w:lineRule="atLeast"/>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地点：</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江苏省政府采购网”网站中</w:t>
      </w:r>
      <w:r>
        <w:rPr>
          <w:rFonts w:hint="eastAsia" w:ascii="Microsoft New Tai Lue" w:hAnsi="Microsoft New Tai Lue" w:cs="Microsoft New Tai Lue"/>
          <w:bCs/>
          <w:color w:val="auto"/>
          <w:szCs w:val="21"/>
          <w:highlight w:val="none"/>
        </w:rPr>
        <w:t xml:space="preserve">“苏采云”(网址:http://iszfcq.isczt.cn/)</w:t>
      </w:r>
      <w:r>
        <w:rPr>
          <w:rFonts w:hint="eastAsia" w:ascii="Microsoft New Tai Lue" w:hAnsi="Microsoft New Tai Lue" w:cs="Microsoft New Tai Lue"/>
          <w:bCs/>
          <w:color w:val="auto"/>
          <w:szCs w:val="21"/>
          <w:highlight w:val="none"/>
          <w:lang w:eastAsia="zh-CN"/>
        </w:rPr>
        <w:t xml:space="preserve">。</w:t>
      </w:r>
      <w:r/>
    </w:p>
    <w:p>
      <w:pPr>
        <w:spacing w:line="440" w:lineRule="atLeast"/>
        <w:rPr>
          <w:rFonts w:hint="eastAsia" w:ascii="Microsoft New Tai Lue" w:hAnsi="Microsoft New Tai Lue" w:cs="Microsoft New Tai Lue"/>
          <w:b/>
          <w:bCs/>
          <w:color w:val="auto"/>
          <w:szCs w:val="44"/>
          <w:highlight w:val="none"/>
        </w:rPr>
      </w:pPr>
      <w:r/>
      <w:bookmarkStart w:id="19" w:name="_Toc80792693"/>
      <w:r/>
      <w:bookmarkStart w:id="20" w:name="_Toc96347855"/>
      <w:r/>
      <w:bookmarkStart w:id="21" w:name="_Toc93909069"/>
      <w:r>
        <w:rPr>
          <w:rFonts w:ascii="Microsoft New Tai Lue" w:hAnsi="Microsoft New Tai Lue" w:cs="Microsoft New Tai Lue"/>
          <w:b/>
          <w:bCs/>
          <w:color w:val="auto"/>
          <w:szCs w:val="44"/>
          <w:highlight w:val="none"/>
        </w:rPr>
        <w:t xml:space="preserve">五、</w:t>
      </w:r>
      <w:bookmarkEnd w:id="19"/>
      <w:r>
        <w:rPr>
          <w:rFonts w:ascii="Microsoft New Tai Lue" w:hAnsi="Microsoft New Tai Lue" w:cs="Microsoft New Tai Lue"/>
          <w:b/>
          <w:bCs/>
          <w:color w:val="auto"/>
          <w:szCs w:val="44"/>
          <w:highlight w:val="none"/>
        </w:rPr>
        <w:t xml:space="preserve">公告期</w:t>
      </w:r>
      <w:bookmarkEnd w:id="20"/>
      <w:r/>
      <w:bookmarkEnd w:id="21"/>
      <w:r>
        <w:rPr>
          <w:rFonts w:hint="eastAsia" w:ascii="Microsoft New Tai Lue" w:hAnsi="Microsoft New Tai Lue" w:cs="Microsoft New Tai Lue"/>
          <w:b/>
          <w:bCs/>
          <w:color w:val="auto"/>
          <w:szCs w:val="44"/>
          <w:highlight w:val="none"/>
        </w:rPr>
        <w:t xml:space="preserve">限</w:t>
      </w:r>
      <w:r/>
    </w:p>
    <w:p>
      <w:pPr>
        <w:ind w:firstLine="525"/>
        <w:spacing w:line="440" w:lineRule="atLeas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r/>
    </w:p>
    <w:p>
      <w:pPr>
        <w:spacing w:line="440" w:lineRule="atLeast"/>
        <w:rPr>
          <w:rFonts w:ascii="Microsoft New Tai Lue" w:hAnsi="Microsoft New Tai Lue" w:cs="Microsoft New Tai Lue"/>
          <w:b/>
          <w:bCs/>
          <w:color w:val="auto"/>
          <w:szCs w:val="44"/>
          <w:highlight w:val="none"/>
        </w:rPr>
      </w:pPr>
      <w:r/>
      <w:bookmarkStart w:id="22" w:name="_Toc96347856"/>
      <w:r/>
      <w:bookmarkStart w:id="23" w:name="_Toc93909070"/>
      <w:r>
        <w:rPr>
          <w:rFonts w:ascii="Microsoft New Tai Lue" w:hAnsi="Microsoft New Tai Lue" w:cs="Microsoft New Tai Lue"/>
          <w:b/>
          <w:bCs/>
          <w:color w:val="auto"/>
          <w:szCs w:val="44"/>
          <w:highlight w:val="none"/>
        </w:rPr>
        <w:t xml:space="preserve">六、其他补充事宜</w:t>
      </w:r>
      <w:bookmarkEnd w:id="22"/>
      <w:r/>
      <w:bookmarkEnd w:id="23"/>
      <w:r/>
      <w:r/>
    </w:p>
    <w:p>
      <w:pPr>
        <w:ind w:firstLine="420"/>
        <w:spacing w:line="440" w:lineRule="atLeast"/>
        <w:rPr>
          <w:rFonts w:hint="eastAsia" w:ascii="Microsoft New Tai Lue" w:hAnsi="Microsoft New Tai Lue" w:cs="Microsoft New Tai Lue"/>
          <w:bCs/>
          <w:color w:val="auto"/>
          <w:szCs w:val="21"/>
          <w:highlight w:val="none"/>
        </w:rPr>
      </w:pPr>
      <w:r/>
      <w:bookmarkStart w:id="24" w:name="_Toc80264702"/>
      <w:r/>
      <w:bookmarkStart w:id="25" w:name="_Toc80792694"/>
      <w:r/>
      <w:bookmarkStart w:id="26" w:name="_Toc96347857"/>
      <w:r/>
      <w:bookmarkStart w:id="27" w:name="_Toc93909071"/>
      <w:r>
        <w:rPr>
          <w:rFonts w:ascii="Microsoft New Tai Lue" w:hAnsi="Microsoft New Tai Lue" w:cs="Microsoft New Tai Lue"/>
          <w:color w:val="auto"/>
          <w:szCs w:val="21"/>
          <w:highlight w:val="none"/>
        </w:rPr>
        <w:t xml:space="preserve">1．</w:t>
      </w:r>
      <w:r>
        <w:rPr>
          <w:rFonts w:hint="eastAsia" w:ascii="Microsoft New Tai Lue" w:hAnsi="Microsoft New Tai Lue" w:cs="Microsoft New Tai Lue"/>
          <w:bCs/>
          <w:color w:val="auto"/>
          <w:szCs w:val="21"/>
          <w:highlight w:val="none"/>
        </w:rPr>
        <w:t xml:space="preserve">采购项目需要落实的政府采购政策：</w:t>
      </w:r>
      <w:r/>
    </w:p>
    <w:p>
      <w:pPr>
        <w:ind w:firstLine="420"/>
        <w:spacing w:line="440" w:lineRule="atLeast"/>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（一）《政府采购促进中小企业发展管理办法》</w:t>
      </w:r>
      <w:r/>
    </w:p>
    <w:p>
      <w:pPr>
        <w:ind w:firstLine="420"/>
        <w:spacing w:line="440" w:lineRule="atLeast"/>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（二）《关于政府采购支持监狱企业发展有关问题的通知》</w:t>
      </w:r>
      <w:r/>
    </w:p>
    <w:p>
      <w:pPr>
        <w:ind w:firstLine="420"/>
        <w:spacing w:line="440" w:lineRule="atLeast"/>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（三）《关于促进残疾人就业政府采购政策的通知》</w:t>
      </w:r>
      <w:r/>
    </w:p>
    <w:p>
      <w:pPr>
        <w:ind w:firstLine="420"/>
        <w:spacing w:line="440" w:lineRule="atLeast"/>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（四）《关于调整优化节能产品、环境标志产品政府采购执行机制的通知》</w:t>
      </w:r>
      <w:r/>
    </w:p>
    <w:p>
      <w:pPr>
        <w:ind w:firstLine="420"/>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五</w:t>
      </w:r>
      <w:r>
        <w:rPr>
          <w:rFonts w:hint="eastAsia" w:ascii="Microsoft New Tai Lue" w:hAnsi="Microsoft New Tai Lue" w:cs="Microsoft New Tai Lue"/>
          <w:bCs/>
          <w:color w:val="auto"/>
          <w:szCs w:val="21"/>
          <w:highlight w:val="none"/>
          <w:lang w:eastAsia="zh-CN"/>
        </w:rPr>
        <w:t xml:space="preserve">）</w:t>
      </w:r>
      <w:r>
        <w:rPr>
          <w:rFonts w:ascii="Microsoft New Tai Lue" w:hAnsi="Microsoft New Tai Lue" w:cs="Microsoft New Tai Lue"/>
          <w:bCs/>
          <w:color w:val="auto"/>
          <w:szCs w:val="21"/>
          <w:highlight w:val="none"/>
        </w:rPr>
        <w:t xml:space="preserve"> </w:t>
      </w:r>
      <w:r>
        <w:rPr>
          <w:rFonts w:hint="eastAsia" w:ascii="Microsoft New Tai Lue" w:hAnsi="Microsoft New Tai Lue" w:cs="Microsoft New Tai Lue"/>
          <w:bCs/>
          <w:color w:val="auto"/>
          <w:szCs w:val="21"/>
          <w:highlight w:val="none"/>
        </w:rPr>
        <w:t xml:space="preserve">《关于做好政府采购支持企业发展有关事项的通知》</w:t>
      </w:r>
      <w:r/>
    </w:p>
    <w:p>
      <w:pPr>
        <w:ind w:firstLine="420"/>
        <w:spacing w:line="440" w:lineRule="atLeast"/>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bCs/>
          <w:color w:val="auto"/>
          <w:szCs w:val="21"/>
          <w:highlight w:val="none"/>
        </w:rPr>
        <w:t xml:space="preserve">（六）</w:t>
      </w:r>
      <w:r>
        <w:rPr>
          <w:rFonts w:hint="eastAsia" w:ascii="Microsoft New Tai Lue" w:hAnsi="Microsoft New Tai Lue" w:cs="Microsoft New Tai Lue"/>
          <w:bCs/>
          <w:color w:val="auto"/>
          <w:szCs w:val="21"/>
          <w:highlight w:val="none"/>
          <w:lang w:val="en-US" w:eastAsia="zh-CN"/>
        </w:rPr>
        <w:t xml:space="preserve"> </w:t>
      </w:r>
      <w:r>
        <w:rPr>
          <w:rFonts w:hint="eastAsia" w:ascii="Microsoft New Tai Lue" w:hAnsi="Microsoft New Tai Lue" w:cs="Microsoft New Tai Lue"/>
          <w:bCs/>
          <w:color w:val="auto"/>
          <w:szCs w:val="21"/>
          <w:highlight w:val="none"/>
        </w:rPr>
        <w:t xml:space="preserve">《国务院办公厅关于在政府采购中实施本国产品标准及相关政策的通知》、《关于贯彻落实〈国务院办公厅关于在政府采购中实施本国产品标准及相关政策的通知&gt;的意见》等</w:t>
      </w:r>
      <w:r/>
    </w:p>
    <w:p>
      <w:pPr>
        <w:ind w:firstLine="525"/>
        <w:spacing w:line="440" w:lineRule="atLeast"/>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2.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25"/>
        <w:spacing w:line="440" w:lineRule="atLeast"/>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3.潜在供应商访问“苏采云”系统的网络地址和方法：“苏采云”系统的网址：http://jszfcg.jsczt.cn/。</w:t>
      </w:r>
      <w:r/>
    </w:p>
    <w:p>
      <w:pPr>
        <w:ind w:firstLine="525"/>
        <w:spacing w:line="440" w:lineRule="atLeast"/>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4.“CA数字证书”的获取：供应商需办理“CA数字证书”，CA办理指南及“苏采云”操作手册可至江苏省政府采购网―办事指南-资料下载中心下载。</w:t>
      </w:r>
      <w:r/>
    </w:p>
    <w:p>
      <w:pPr>
        <w:ind w:firstLine="525"/>
        <w:spacing w:line="440" w:lineRule="atLeast"/>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通过苏采云系统首页（http://jszfcg.jscz.gov.cn/）的“苏采云控件驱动下载”，选择“政务CA、方正签章控件驱动安装包及安装说明”下载安装，具体安装方法详见下载文件内的《安装说明》。</w:t>
      </w:r>
      <w:r/>
    </w:p>
    <w:p>
      <w:pPr>
        <w:ind w:firstLine="525"/>
        <w:spacing w:line="440" w:lineRule="atLeast"/>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5.采购文件（后缀名为“.kedt”）、供应商操作手册及政府采购客户端工具可通过“苏采云”系统--已报名项目--报名详情页面内相应链接进行下载。</w:t>
      </w:r>
      <w:r/>
    </w:p>
    <w:p>
      <w:pPr>
        <w:ind w:firstLine="525"/>
        <w:spacing w:line="440" w:lineRule="atLeast"/>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6.请潜在供应商提前安装相应的控件（详见《（苏采云）供应商操作手册》）并使用谷歌浏览器登录“苏采云”系统参与不见面开评标。</w:t>
      </w:r>
      <w:r/>
    </w:p>
    <w:p>
      <w:pPr>
        <w:ind w:firstLine="525"/>
        <w:spacing w:line="440" w:lineRule="atLeast"/>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注：如潜在供应商未按上述要求操作，将自行承担所产生的风险。</w:t>
      </w:r>
      <w:r/>
    </w:p>
    <w:p>
      <w:pPr>
        <w:ind w:firstLine="525"/>
        <w:spacing w:line="440" w:lineRule="atLeast"/>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7.项目开标活动模式：不见面远程开标模式，供应商在各自地点通过不见面交易系统参加开标会。</w:t>
      </w:r>
      <w:r/>
    </w:p>
    <w:p>
      <w:pPr>
        <w:ind w:firstLine="525"/>
        <w:spacing w:line="440" w:lineRule="atLeast"/>
        <w:rPr>
          <w:rFonts w:hint="default"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8.投标文件的解密：开标当天各供应商及时登录不见面开标大厅，投标文件递交截止时间后，采购人将在系统内公布供应商名单，然后通</w:t>
      </w:r>
      <w:r>
        <w:rPr>
          <w:rFonts w:hint="eastAsia" w:ascii="Microsoft New Tai Lue" w:hAnsi="Microsoft New Tai Lue" w:cs="Microsoft New Tai Lue"/>
          <w:color w:val="auto"/>
          <w:szCs w:val="21"/>
          <w:highlight w:val="none"/>
          <w:lang w:val="en-US"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440" w:lineRule="atLeast"/>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4"/>
      <w:r/>
      <w:bookmarkEnd w:id="25"/>
      <w:r>
        <w:rPr>
          <w:rFonts w:ascii="Microsoft New Tai Lue" w:hAnsi="Microsoft New Tai Lue" w:cs="Microsoft New Tai Lue"/>
          <w:b/>
          <w:bCs/>
          <w:color w:val="auto"/>
          <w:szCs w:val="44"/>
          <w:highlight w:val="none"/>
        </w:rPr>
        <w:t xml:space="preserve">对本次招标提出询问，请按以下方式联系。</w:t>
      </w:r>
      <w:bookmarkEnd w:id="26"/>
      <w:r/>
      <w:bookmarkEnd w:id="27"/>
      <w:r/>
      <w:r/>
    </w:p>
    <w:p>
      <w:pPr>
        <w:ind w:firstLine="525"/>
        <w:spacing w:line="440" w:lineRule="atLeast"/>
        <w:rPr>
          <w:rFonts w:ascii="Microsoft New Tai Lue" w:hAnsi="Microsoft New Tai Lue" w:cs="Microsoft New Tai Lue"/>
          <w:color w:val="auto"/>
          <w:szCs w:val="21"/>
          <w:highlight w:val="none"/>
        </w:rPr>
      </w:pPr>
      <w:r/>
      <w:bookmarkStart w:id="28" w:name="_Toc28359085"/>
      <w:r>
        <w:rPr>
          <w:rFonts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采购人信息</w:t>
      </w:r>
      <w:r/>
    </w:p>
    <w:p>
      <w:pPr>
        <w:ind w:firstLine="525"/>
        <w:spacing w:line="440" w:lineRule="atLeast"/>
        <w:rPr>
          <w:rFonts w:hint="eastAsia" w:ascii="Microsoft New Tai Lue" w:hAnsi="Microsoft New Tai Lue" w:eastAsia="宋体" w:cs="Microsoft New Tai Lue"/>
          <w:color w:val="auto"/>
          <w:szCs w:val="21"/>
          <w:highlight w:val="none"/>
          <w:lang w:eastAsia="zh-CN"/>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lang w:eastAsia="zh-CN"/>
        </w:rPr>
        <w:t xml:space="preserve">扬州中国大运河博物馆</w:t>
      </w:r>
      <w:r/>
    </w:p>
    <w:p>
      <w:pPr>
        <w:ind w:firstLine="525"/>
        <w:spacing w:line="440" w:lineRule="atLeast"/>
        <w:rPr>
          <w:rFonts w:hint="eastAsia" w:ascii="Microsoft New Tai Lue" w:hAnsi="Microsoft New Tai Lue" w:eastAsia="宋体" w:cs="Microsoft New Tai Lue"/>
          <w:color w:val="auto"/>
          <w:szCs w:val="21"/>
          <w:highlight w:val="none"/>
          <w:lang w:eastAsia="zh-CN"/>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lang w:eastAsia="zh-CN"/>
        </w:rPr>
        <w:t xml:space="preserve">江苏省扬州市广陵区运博路1号</w:t>
      </w:r>
      <w:r/>
    </w:p>
    <w:p>
      <w:pPr>
        <w:ind w:firstLine="525"/>
        <w:spacing w:line="440" w:lineRule="atLeast"/>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eastAsia="zh-CN"/>
        </w:rPr>
        <w:t xml:space="preserve">周老师</w:t>
      </w:r>
      <w:r/>
    </w:p>
    <w:p>
      <w:pPr>
        <w:ind w:firstLine="525"/>
        <w:spacing w:line="440" w:lineRule="atLeast"/>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lang w:eastAsia="zh-CN"/>
        </w:rPr>
        <w:t xml:space="preserve">0514-82773012</w:t>
      </w:r>
      <w:r/>
    </w:p>
    <w:p>
      <w:pPr>
        <w:ind w:firstLine="525"/>
        <w:spacing w:line="440" w:lineRule="atLeas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采购代理机构信息</w:t>
      </w:r>
      <w:r/>
    </w:p>
    <w:p>
      <w:pPr>
        <w:ind w:firstLine="525"/>
        <w:spacing w:line="440" w:lineRule="atLeas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440" w:lineRule="atLeast"/>
        <w:rPr>
          <w:rFonts w:hint="eastAsia" w:ascii="Microsoft New Tai Lue" w:hAnsi="Microsoft New Tai Lue" w:eastAsia="宋体" w:cs="Microsoft New Tai Lue"/>
          <w:color w:val="auto"/>
          <w:szCs w:val="21"/>
          <w:highlight w:val="none"/>
          <w:lang w:eastAsia="zh-CN"/>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南京市鼓楼区郑和中路118号</w:t>
      </w:r>
      <w:r>
        <w:rPr>
          <w:rFonts w:hint="eastAsia" w:ascii="Microsoft New Tai Lue" w:hAnsi="Microsoft New Tai Lue" w:cs="Microsoft New Tai Lue"/>
          <w:color w:val="auto"/>
          <w:szCs w:val="21"/>
          <w:highlight w:val="none"/>
          <w:lang w:eastAsia="zh-CN"/>
        </w:rPr>
        <w:t xml:space="preserve">1616室</w:t>
      </w:r>
      <w:r/>
    </w:p>
    <w:p>
      <w:pPr>
        <w:ind w:firstLine="525"/>
        <w:spacing w:line="440" w:lineRule="atLeast"/>
        <w:rPr>
          <w:rFonts w:ascii="Microsoft New Tai Lue" w:hAnsi="Microsoft New Tai Lue" w:eastAsia="等线"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rPr>
        <w:t xml:space="preserve">迟强</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乐晓旸、</w:t>
      </w:r>
      <w:r>
        <w:rPr>
          <w:rFonts w:hint="eastAsia" w:ascii="Microsoft New Tai Lue" w:hAnsi="Microsoft New Tai Lue" w:cs="Microsoft New Tai Lue"/>
          <w:color w:val="auto"/>
          <w:szCs w:val="21"/>
          <w:highlight w:val="none"/>
        </w:rPr>
        <w:t xml:space="preserve">孙萍、李菲</w:t>
      </w:r>
      <w:r/>
    </w:p>
    <w:p>
      <w:pPr>
        <w:ind w:firstLine="525"/>
        <w:spacing w:line="440" w:lineRule="atLeast"/>
        <w:rPr>
          <w:rFonts w:hint="eastAsia" w:ascii="Microsoft New Tai Lue" w:hAnsi="Microsoft New Tai Lue" w:eastAsia="等线"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rPr>
        <w:t xml:space="preserve">0</w:t>
      </w:r>
      <w:r>
        <w:rPr>
          <w:rFonts w:ascii="Microsoft New Tai Lue" w:hAnsi="Microsoft New Tai Lue" w:cs="Microsoft New Tai Lue"/>
          <w:color w:val="auto"/>
          <w:szCs w:val="21"/>
          <w:highlight w:val="none"/>
        </w:rPr>
        <w:t xml:space="preserve">25-832499</w:t>
      </w:r>
      <w:r>
        <w:rPr>
          <w:rFonts w:hint="eastAsia" w:ascii="Microsoft New Tai Lue" w:hAnsi="Microsoft New Tai Lue" w:cs="Microsoft New Tai Lue"/>
          <w:color w:val="auto"/>
          <w:szCs w:val="21"/>
          <w:highlight w:val="none"/>
        </w:rPr>
        <w:t xml:space="preserve">29、8</w:t>
      </w:r>
      <w:r>
        <w:rPr>
          <w:rFonts w:ascii="Microsoft New Tai Lue" w:hAnsi="Microsoft New Tai Lue" w:cs="Microsoft New Tai Lue"/>
          <w:color w:val="auto"/>
          <w:szCs w:val="21"/>
          <w:highlight w:val="none"/>
        </w:rPr>
        <w:t xml:space="preserve">324991</w:t>
      </w:r>
      <w:r>
        <w:rPr>
          <w:rFonts w:hint="eastAsia" w:ascii="Microsoft New Tai Lue" w:hAnsi="Microsoft New Tai Lue" w:cs="Microsoft New Tai Lue"/>
          <w:color w:val="auto"/>
          <w:szCs w:val="21"/>
          <w:highlight w:val="none"/>
        </w:rPr>
        <w:t xml:space="preserve">5</w:t>
      </w:r>
      <w:r/>
    </w:p>
    <w:p>
      <w:pPr>
        <w:ind w:firstLine="525"/>
        <w:spacing w:line="440" w:lineRule="atLeas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项目联系方式</w:t>
      </w:r>
      <w:r/>
    </w:p>
    <w:p>
      <w:pPr>
        <w:ind w:firstLine="525"/>
        <w:spacing w:line="440" w:lineRule="atLeast"/>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r>
        <w:rPr>
          <w:rFonts w:hint="eastAsia" w:ascii="Microsoft New Tai Lue" w:hAnsi="Microsoft New Tai Lue" w:cs="Microsoft New Tai Lue"/>
          <w:color w:val="auto"/>
          <w:szCs w:val="21"/>
          <w:highlight w:val="none"/>
        </w:rPr>
        <w:t xml:space="preserve">迟强</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乐晓旸、</w:t>
      </w:r>
      <w:r>
        <w:rPr>
          <w:rFonts w:hint="eastAsia" w:ascii="Microsoft New Tai Lue" w:hAnsi="Microsoft New Tai Lue" w:cs="Microsoft New Tai Lue"/>
          <w:color w:val="auto"/>
          <w:szCs w:val="21"/>
          <w:highlight w:val="none"/>
        </w:rPr>
        <w:t xml:space="preserve">孙萍、李菲   </w:t>
      </w:r>
      <w:r/>
    </w:p>
    <w:p>
      <w:pPr>
        <w:ind w:firstLine="525"/>
        <w:spacing w:line="440" w:lineRule="atLeast"/>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w:t>
      </w:r>
      <w:r>
        <w:rPr>
          <w:rFonts w:hint="eastAsia" w:ascii="Microsoft New Tai Lue" w:hAnsi="Microsoft New Tai Lue" w:cs="Microsoft New Tai Lue"/>
          <w:color w:val="auto"/>
          <w:szCs w:val="21"/>
          <w:highlight w:val="none"/>
        </w:rPr>
        <w:t xml:space="preserve">0</w:t>
      </w:r>
      <w:r>
        <w:rPr>
          <w:rFonts w:ascii="Microsoft New Tai Lue" w:hAnsi="Microsoft New Tai Lue" w:cs="Microsoft New Tai Lue"/>
          <w:color w:val="auto"/>
          <w:szCs w:val="21"/>
          <w:highlight w:val="none"/>
        </w:rPr>
        <w:t xml:space="preserve">25-832499</w:t>
      </w:r>
      <w:r>
        <w:rPr>
          <w:rFonts w:hint="eastAsia" w:ascii="Microsoft New Tai Lue" w:hAnsi="Microsoft New Tai Lue" w:cs="Microsoft New Tai Lue"/>
          <w:color w:val="auto"/>
          <w:szCs w:val="21"/>
          <w:highlight w:val="none"/>
        </w:rPr>
        <w:t xml:space="preserve">29、8</w:t>
      </w:r>
      <w:r>
        <w:rPr>
          <w:rFonts w:ascii="Microsoft New Tai Lue" w:hAnsi="Microsoft New Tai Lue" w:cs="Microsoft New Tai Lue"/>
          <w:color w:val="auto"/>
          <w:szCs w:val="21"/>
          <w:highlight w:val="none"/>
        </w:rPr>
        <w:t xml:space="preserve">324991</w:t>
      </w:r>
      <w:r>
        <w:rPr>
          <w:rFonts w:hint="eastAsia" w:ascii="Microsoft New Tai Lue" w:hAnsi="Microsoft New Tai Lue" w:cs="Microsoft New Tai Lue"/>
          <w:color w:val="auto"/>
          <w:szCs w:val="21"/>
          <w:highlight w:val="none"/>
        </w:rPr>
        <w:t xml:space="preserve">5</w:t>
      </w:r>
      <w:bookmarkEnd w:id="28"/>
      <w:r/>
      <w:r/>
    </w:p>
    <w:p>
      <w:pPr>
        <w:pStyle w:val="932"/>
        <w:numPr>
          <w:ilvl w:val="0"/>
          <w:numId w:val="1"/>
        </w:numPr>
        <w:rPr>
          <w:rFonts w:ascii="Microsoft New Tai Lue" w:hAnsi="Microsoft New Tai Lue" w:cs="Microsoft New Tai Lue"/>
          <w:color w:val="auto"/>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29" w:name="_Toc107246212"/>
      <w:r/>
      <w:bookmarkStart w:id="30" w:name="_Toc80264704"/>
      <w:r/>
      <w:r/>
    </w:p>
    <w:p>
      <w:pPr>
        <w:pStyle w:val="932"/>
        <w:numPr>
          <w:ilvl w:val="0"/>
          <w:numId w:val="1"/>
        </w:num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投标人须知</w:t>
      </w:r>
      <w:bookmarkEnd w:id="29"/>
      <w:r/>
      <w:bookmarkEnd w:id="30"/>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ind w:firstLine="42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ind w:firstLine="420"/>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905"/>
        <w:tblW w:w="10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867"/>
        <w:gridCol w:w="2845"/>
        <w:gridCol w:w="5688"/>
        <w:gridCol w:w="10"/>
      </w:tblGrid>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Microsoft New Tai Lue" w:hAnsi="Microsoft New Tai Lue" w:eastAsia="等线" w:cs="Microsoft New Tai Lue"/>
                <w:b/>
                <w:color w:val="auto"/>
                <w:sz w:val="21"/>
                <w:highlight w:val="none"/>
              </w:rPr>
              <w:suppressLineNumbers w:val="0"/>
            </w:pPr>
            <w:r>
              <w:rPr>
                <w:rFonts w:hint="eastAsia" w:ascii="Microsoft New Tai Lue" w:hAnsi="Microsoft New Tai Lue" w:eastAsia="等线" w:cs="Microsoft New Tai Lue"/>
                <w:b/>
                <w:color w:val="auto"/>
                <w:sz w:val="21"/>
                <w:highlight w:val="none"/>
              </w:rPr>
              <w:t xml:space="preserve">序号</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Microsoft New Tai Lue" w:hAnsi="Microsoft New Tai Lue" w:eastAsia="等线" w:cs="Microsoft New Tai Lue"/>
                <w:b/>
                <w:color w:val="auto"/>
                <w:sz w:val="21"/>
                <w:highlight w:val="none"/>
              </w:rPr>
              <w:suppressLineNumbers w:val="0"/>
            </w:pPr>
            <w:r>
              <w:rPr>
                <w:rFonts w:hint="eastAsia" w:ascii="Microsoft New Tai Lue" w:hAnsi="Microsoft New Tai Lue" w:eastAsia="等线" w:cs="Microsoft New Tai Lue"/>
                <w:b/>
                <w:color w:val="auto"/>
                <w:sz w:val="21"/>
                <w:highlight w:val="none"/>
              </w:rPr>
              <w:t xml:space="preserve">条款号</w:t>
            </w:r>
            <w:r/>
          </w:p>
        </w:tc>
        <w:tc>
          <w:tcPr>
            <w:tcW w:w="2845"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Microsoft New Tai Lue" w:hAnsi="Microsoft New Tai Lue" w:eastAsia="等线" w:cs="Microsoft New Tai Lue"/>
                <w:b/>
                <w:color w:val="auto"/>
                <w:sz w:val="21"/>
                <w:highlight w:val="none"/>
              </w:rPr>
              <w:suppressLineNumbers w:val="0"/>
            </w:pPr>
            <w:r>
              <w:rPr>
                <w:rFonts w:hint="eastAsia" w:ascii="Microsoft New Tai Lue" w:hAnsi="Microsoft New Tai Lue" w:eastAsia="等线" w:cs="Microsoft New Tai Lue"/>
                <w:b/>
                <w:color w:val="auto"/>
                <w:sz w:val="21"/>
                <w:highlight w:val="none"/>
              </w:rPr>
              <w:t xml:space="preserve">条款名称</w:t>
            </w:r>
            <w:r/>
          </w:p>
        </w:tc>
        <w:tc>
          <w:tcPr>
            <w:gridSpan w:val="2"/>
            <w:tcW w:w="569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Microsoft New Tai Lue" w:hAnsi="Microsoft New Tai Lue" w:eastAsia="等线" w:cs="Microsoft New Tai Lue"/>
                <w:b/>
                <w:color w:val="auto"/>
                <w:sz w:val="21"/>
                <w:highlight w:val="none"/>
              </w:rPr>
              <w:suppressLineNumbers w:val="0"/>
            </w:pPr>
            <w:r>
              <w:rPr>
                <w:rFonts w:hint="eastAsia" w:ascii="Microsoft New Tai Lue" w:hAnsi="Microsoft New Tai Lue" w:eastAsia="等线" w:cs="Microsoft New Tai Lue"/>
                <w:b/>
                <w:color w:val="auto"/>
                <w:sz w:val="21"/>
                <w:highlight w:val="none"/>
              </w:rPr>
              <w:t xml:space="preserve">编列内容规定</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采购人</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lang w:eastAsia="zh-CN"/>
              </w:rPr>
              <w:suppressLineNumbers w:val="0"/>
            </w:pPr>
            <w:r>
              <w:rPr>
                <w:rFonts w:hint="eastAsia" w:ascii="Times New Roman" w:hAnsi="Times New Roman" w:eastAsia="宋体" w:cs="Microsoft New Tai Lue"/>
                <w:bCs/>
                <w:color w:val="auto"/>
                <w:szCs w:val="21"/>
                <w:highlight w:val="none"/>
              </w:rPr>
              <w:t xml:space="preserve">名 称：</w:t>
            </w:r>
            <w:r>
              <w:rPr>
                <w:rFonts w:hint="eastAsia" w:cs="Microsoft New Tai Lue"/>
                <w:bCs/>
                <w:color w:val="auto"/>
                <w:szCs w:val="21"/>
                <w:highlight w:val="none"/>
                <w:lang w:eastAsia="zh-CN"/>
              </w:rPr>
              <w:t xml:space="preserve">扬州中国大运河博物馆</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lang w:eastAsia="zh-CN"/>
              </w:rPr>
              <w:suppressLineNumbers w:val="0"/>
            </w:pPr>
            <w:r>
              <w:rPr>
                <w:rFonts w:hint="eastAsia" w:ascii="Times New Roman" w:hAnsi="Times New Roman" w:eastAsia="宋体" w:cs="Microsoft New Tai Lue"/>
                <w:bCs/>
                <w:color w:val="auto"/>
                <w:szCs w:val="21"/>
                <w:highlight w:val="none"/>
              </w:rPr>
              <w:t xml:space="preserve">地 址：</w:t>
            </w:r>
            <w:r>
              <w:rPr>
                <w:rFonts w:hint="eastAsia" w:cs="Microsoft New Tai Lue"/>
                <w:bCs/>
                <w:color w:val="auto"/>
                <w:szCs w:val="21"/>
                <w:highlight w:val="none"/>
                <w:lang w:eastAsia="zh-CN"/>
              </w:rPr>
              <w:t xml:space="preserve">江苏省扬州市广陵区运博路1号</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lang w:eastAsia="zh-CN"/>
              </w:rPr>
              <w:suppressLineNumbers w:val="0"/>
            </w:pPr>
            <w:r>
              <w:rPr>
                <w:rFonts w:hint="eastAsia" w:ascii="Times New Roman" w:hAnsi="Times New Roman" w:eastAsia="宋体" w:cs="Microsoft New Tai Lue"/>
                <w:bCs/>
                <w:color w:val="auto"/>
                <w:szCs w:val="21"/>
                <w:highlight w:val="none"/>
              </w:rPr>
              <w:t xml:space="preserve">联系人：</w:t>
            </w:r>
            <w:r>
              <w:rPr>
                <w:rFonts w:hint="eastAsia" w:cs="Microsoft New Tai Lue"/>
                <w:bCs/>
                <w:color w:val="auto"/>
                <w:szCs w:val="21"/>
                <w:highlight w:val="none"/>
                <w:lang w:eastAsia="zh-CN"/>
              </w:rPr>
              <w:t xml:space="preserve">周老师</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lang w:eastAsia="zh-CN"/>
              </w:rPr>
              <w:suppressLineNumbers w:val="0"/>
            </w:pPr>
            <w:r>
              <w:rPr>
                <w:rFonts w:hint="eastAsia" w:ascii="Times New Roman" w:hAnsi="Times New Roman" w:eastAsia="宋体" w:cs="Microsoft New Tai Lue"/>
                <w:bCs/>
                <w:color w:val="auto"/>
                <w:szCs w:val="21"/>
                <w:highlight w:val="none"/>
              </w:rPr>
              <w:t xml:space="preserve">联系方式：</w:t>
            </w:r>
            <w:r>
              <w:rPr>
                <w:rFonts w:hint="eastAsia" w:cs="Microsoft New Tai Lue"/>
                <w:bCs/>
                <w:color w:val="auto"/>
                <w:szCs w:val="21"/>
                <w:highlight w:val="none"/>
                <w:lang w:eastAsia="zh-CN"/>
              </w:rPr>
              <w:t xml:space="preserve">0514-82773012</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2.2</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采购代理机构</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名称 ：江苏省招标中心有限公司</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lang w:eastAsia="zh-CN"/>
              </w:rPr>
              <w:suppressLineNumbers w:val="0"/>
            </w:pPr>
            <w:r>
              <w:rPr>
                <w:rFonts w:hint="eastAsia" w:ascii="Times New Roman" w:hAnsi="Times New Roman" w:eastAsia="宋体" w:cs="Microsoft New Tai Lue"/>
                <w:bCs/>
                <w:color w:val="auto"/>
                <w:szCs w:val="21"/>
                <w:highlight w:val="none"/>
              </w:rPr>
              <w:t xml:space="preserve">地址 ：南京市鼓楼区郑和中路118号D座16楼</w:t>
            </w:r>
            <w:r>
              <w:rPr>
                <w:rFonts w:hint="eastAsia" w:cs="Microsoft New Tai Lue"/>
                <w:bCs/>
                <w:color w:val="auto"/>
                <w:szCs w:val="21"/>
                <w:highlight w:val="none"/>
                <w:lang w:eastAsia="zh-CN"/>
              </w:rPr>
              <w:t xml:space="preserve">1616室</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联系人：</w:t>
            </w:r>
            <w:r>
              <w:rPr>
                <w:rFonts w:hint="eastAsia" w:ascii="Times New Roman" w:hAnsi="Times New Roman" w:eastAsia="宋体" w:cs="Microsoft New Tai Lue"/>
                <w:color w:val="auto"/>
                <w:szCs w:val="21"/>
                <w:highlight w:val="none"/>
              </w:rPr>
              <w:t xml:space="preserve">迟强、乐晓旸、孙萍、李菲</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电话：</w:t>
            </w:r>
            <w:r>
              <w:rPr>
                <w:rFonts w:hint="eastAsia" w:ascii="Times New Roman" w:hAnsi="Times New Roman" w:eastAsia="宋体" w:cs="Microsoft New Tai Lue"/>
                <w:color w:val="auto"/>
                <w:szCs w:val="21"/>
                <w:highlight w:val="none"/>
              </w:rPr>
              <w:t xml:space="preserve">025-83249929、83249915</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4</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本项目执行的政府采购政策</w:t>
            </w:r>
            <w:r/>
          </w:p>
        </w:tc>
        <w:tc>
          <w:tcPr>
            <w:gridSpan w:val="2"/>
            <w:tcW w:w="5698" w:type="dxa"/>
            <w:vAlign w:val="center"/>
            <w:textDirection w:val="lrTb"/>
            <w:noWrap w:val="false"/>
          </w:tcPr>
          <w:p>
            <w:pPr>
              <w:ind w:left="0" w:right="0"/>
              <w:jc w:val="left"/>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详见</w:t>
            </w:r>
            <w:r>
              <w:rPr>
                <w:rFonts w:hint="eastAsia" w:ascii="Times New Roman" w:hAnsi="Times New Roman" w:eastAsia="宋体" w:cs="Microsoft New Tai Lue"/>
                <w:color w:val="auto"/>
                <w:szCs w:val="21"/>
                <w:highlight w:val="none"/>
              </w:rPr>
              <w:t xml:space="preserve">招标文件第一章《招标公告》</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4</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8.1</w:t>
            </w:r>
            <w:r/>
          </w:p>
        </w:tc>
        <w:tc>
          <w:tcPr>
            <w:tcW w:w="2845"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现场考察</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等线"/>
                <w:b/>
                <w:color w:val="auto"/>
                <w:highlight w:val="none"/>
              </w:rPr>
              <w:t xml:space="preserve">■</w:t>
            </w:r>
            <w:r>
              <w:rPr>
                <w:rFonts w:hint="eastAsia" w:ascii="Times New Roman" w:hAnsi="Times New Roman" w:eastAsia="宋体" w:cs="Microsoft New Tai Lue"/>
                <w:bCs/>
                <w:color w:val="auto"/>
                <w:szCs w:val="21"/>
                <w:highlight w:val="none"/>
              </w:rPr>
              <w:t xml:space="preserve">不组织</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default" w:ascii="Segoe UI Symbol" w:hAnsi="Segoe UI Symbol" w:eastAsia="宋体" w:cs="Segoe UI Symbol"/>
                <w:bCs/>
                <w:color w:val="auto"/>
                <w:szCs w:val="21"/>
                <w:highlight w:val="none"/>
              </w:rPr>
              <w:t xml:space="preserve">☐</w:t>
            </w:r>
            <w:r>
              <w:rPr>
                <w:rFonts w:hint="eastAsia" w:ascii="Times New Roman" w:hAnsi="Times New Roman" w:eastAsia="宋体" w:cs="Microsoft New Tai Lue"/>
                <w:bCs/>
                <w:color w:val="auto"/>
                <w:szCs w:val="21"/>
                <w:highlight w:val="none"/>
              </w:rPr>
              <w:t xml:space="preserve">组织</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（1）考察时间：/</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（2）考察地点： </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（3）联系人：  </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     联系方式：  </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（4）参加人员要求： </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5</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9.1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开标前答疑会</w:t>
            </w:r>
            <w:r/>
          </w:p>
        </w:tc>
        <w:tc>
          <w:tcPr>
            <w:gridSpan w:val="2"/>
            <w:tcW w:w="5698" w:type="dxa"/>
            <w:vAlign w:val="center"/>
            <w:textDirection w:val="lrTb"/>
            <w:noWrap w:val="false"/>
          </w:tcPr>
          <w:p>
            <w:pPr>
              <w:pStyle w:val="982"/>
              <w:ind w:left="0" w:right="0"/>
              <w:keepLines w:val="0"/>
              <w:keepNext w:val="0"/>
              <w:spacing w:before="0" w:beforeAutospacing="0" w:after="0" w:afterAutospacing="0" w:line="360" w:lineRule="auto"/>
              <w:rPr>
                <w:rFonts w:hint="eastAsia" w:ascii="Times New Roman" w:hAnsi="Times New Roman" w:eastAsia="宋体" w:cs="Times New Roman"/>
                <w:color w:val="auto"/>
                <w:sz w:val="21"/>
                <w:szCs w:val="21"/>
                <w:highlight w:val="none"/>
                <w:lang w:val="en-US" w:bidi="ar-SA"/>
              </w:rPr>
              <w:suppressLineNumbers w:val="0"/>
            </w:pPr>
            <w:r>
              <w:rPr>
                <w:rFonts w:hint="eastAsia" w:ascii="Times New Roman" w:hAnsi="Times New Roman" w:eastAsia="宋体"/>
                <w:b/>
                <w:color w:val="auto"/>
                <w:sz w:val="21"/>
                <w:highlight w:val="none"/>
              </w:rPr>
              <w:t xml:space="preserve">■</w:t>
            </w:r>
            <w:r>
              <w:rPr>
                <w:rFonts w:hint="eastAsia" w:ascii="Times New Roman" w:hAnsi="Times New Roman" w:eastAsia="宋体" w:cs="Times New Roman"/>
                <w:color w:val="auto"/>
                <w:sz w:val="21"/>
                <w:szCs w:val="21"/>
                <w:highlight w:val="none"/>
                <w:lang w:val="en-US" w:bidi="ar-SA"/>
              </w:rPr>
              <w:t xml:space="preserve">不召开</w:t>
            </w:r>
            <w:r/>
          </w:p>
          <w:p>
            <w:pPr>
              <w:pStyle w:val="982"/>
              <w:ind w:left="0" w:right="0"/>
              <w:keepLines w:val="0"/>
              <w:keepNext w:val="0"/>
              <w:spacing w:before="0" w:beforeAutospacing="0" w:after="0" w:afterAutospacing="0" w:line="360" w:lineRule="auto"/>
              <w:rPr>
                <w:rFonts w:hint="eastAsia" w:ascii="Times New Roman" w:hAnsi="Times New Roman" w:eastAsia="宋体" w:cs="Times New Roman"/>
                <w:color w:val="auto"/>
                <w:sz w:val="21"/>
                <w:szCs w:val="21"/>
                <w:highlight w:val="none"/>
                <w:lang w:val="en-US" w:bidi="ar-SA"/>
              </w:rPr>
              <w:suppressLineNumbers w:val="0"/>
            </w:pPr>
            <w:r>
              <w:rPr>
                <w:rFonts w:hint="default" w:ascii="Segoe UI Symbol" w:hAnsi="Segoe UI Symbol" w:eastAsia="宋体" w:cs="Segoe UI Symbol"/>
                <w:bCs/>
                <w:color w:val="auto"/>
                <w:sz w:val="21"/>
                <w:szCs w:val="21"/>
                <w:highlight w:val="none"/>
              </w:rPr>
              <w:t xml:space="preserve">☐</w:t>
            </w:r>
            <w:r>
              <w:rPr>
                <w:rFonts w:hint="eastAsia" w:ascii="Times New Roman" w:hAnsi="Times New Roman" w:eastAsia="宋体" w:cs="Times New Roman"/>
                <w:color w:val="auto"/>
                <w:sz w:val="21"/>
                <w:szCs w:val="21"/>
                <w:highlight w:val="none"/>
                <w:lang w:val="en-US" w:bidi="ar-SA"/>
              </w:rPr>
              <w:t xml:space="preserve">召开</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（1）召开时间：</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（2）召开地点：</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6</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10.1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联合体投标</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等线"/>
                <w:b/>
                <w:color w:val="auto"/>
                <w:highlight w:val="none"/>
              </w:rPr>
              <w:t xml:space="preserve">■</w:t>
            </w:r>
            <w:r>
              <w:rPr>
                <w:rFonts w:hint="eastAsia" w:ascii="Times New Roman" w:hAnsi="Times New Roman" w:eastAsia="宋体" w:cs="Microsoft New Tai Lue"/>
                <w:bCs/>
                <w:color w:val="auto"/>
                <w:szCs w:val="21"/>
                <w:highlight w:val="none"/>
              </w:rPr>
              <w:t xml:space="preserve">不接受</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default" w:ascii="Segoe UI Symbol" w:hAnsi="Segoe UI Symbol" w:eastAsia="宋体" w:cs="Segoe UI Symbol"/>
                <w:bCs/>
                <w:color w:val="auto"/>
                <w:szCs w:val="21"/>
                <w:highlight w:val="none"/>
              </w:rPr>
              <w:t xml:space="preserve">☐</w:t>
            </w:r>
            <w:r>
              <w:rPr>
                <w:rFonts w:hint="eastAsia" w:ascii="Times New Roman" w:hAnsi="Times New Roman" w:eastAsia="宋体" w:cs="Microsoft New Tai Lue"/>
                <w:bCs/>
                <w:color w:val="auto"/>
                <w:szCs w:val="21"/>
                <w:highlight w:val="none"/>
              </w:rPr>
              <w:t xml:space="preserve">接受</w:t>
            </w:r>
            <w:r/>
          </w:p>
          <w:p>
            <w:pPr>
              <w:ind w:left="0" w:right="0"/>
              <w:keepLines w:val="0"/>
              <w:keepNext w:val="0"/>
              <w:spacing w:before="0" w:beforeAutospacing="0" w:after="0" w:afterAutospacing="0" w:line="360" w:lineRule="auto"/>
              <w:rPr>
                <w:rFonts w:hint="eastAsia" w:ascii="Times New Roman" w:hAnsi="Times New Roman" w:eastAsia="宋体" w:cs="Microsoft New Tai Lue"/>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联合体要求：详见</w:t>
            </w:r>
            <w:r>
              <w:rPr>
                <w:rFonts w:hint="eastAsia" w:ascii="Times New Roman" w:hAnsi="Times New Roman" w:eastAsia="宋体" w:cs="Microsoft New Tai Lue"/>
                <w:color w:val="auto"/>
                <w:szCs w:val="21"/>
                <w:highlight w:val="none"/>
              </w:rPr>
              <w:t xml:space="preserve">招标文件</w:t>
            </w:r>
            <w:r>
              <w:rPr>
                <w:rFonts w:hint="eastAsia" w:ascii="Times New Roman" w:hAnsi="Times New Roman" w:eastAsia="宋体" w:cs="Microsoft New Tai Lue"/>
                <w:bCs/>
                <w:color w:val="auto"/>
                <w:szCs w:val="21"/>
                <w:highlight w:val="none"/>
              </w:rPr>
              <w:t xml:space="preserve">第一章《招标公告》</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7</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11.1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分包</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等线"/>
                <w:color w:val="auto"/>
                <w:szCs w:val="21"/>
                <w:highlight w:val="none"/>
              </w:rPr>
              <w:t xml:space="preserve">本项目的非主体、非关键性工作是否允许分包： </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等线"/>
                <w:b/>
                <w:color w:val="auto"/>
                <w:highlight w:val="none"/>
              </w:rPr>
              <w:t xml:space="preserve">■</w:t>
            </w:r>
            <w:r>
              <w:rPr>
                <w:rFonts w:hint="eastAsia" w:ascii="Times New Roman" w:hAnsi="Times New Roman" w:eastAsia="宋体" w:cs="Microsoft New Tai Lue"/>
                <w:bCs/>
                <w:color w:val="auto"/>
                <w:szCs w:val="21"/>
                <w:highlight w:val="none"/>
              </w:rPr>
              <w:t xml:space="preserve">不允许</w:t>
            </w:r>
            <w:r/>
          </w:p>
          <w:p>
            <w:pPr>
              <w:ind w:left="0" w:right="0"/>
              <w:keepLines w:val="0"/>
              <w:keepNext w:val="0"/>
              <w:spacing w:before="0" w:beforeAutospacing="0" w:after="0" w:afterAutospacing="0" w:line="360" w:lineRule="auto"/>
              <w:rPr>
                <w:rFonts w:hint="eastAsia" w:ascii="Times New Roman" w:hAnsi="Times New Roman" w:eastAsia="宋体" w:cs="等线"/>
                <w:color w:val="auto"/>
                <w:szCs w:val="21"/>
                <w:highlight w:val="none"/>
              </w:rPr>
              <w:suppressLineNumbers w:val="0"/>
            </w:pPr>
            <w:r>
              <w:rPr>
                <w:rFonts w:hint="default" w:ascii="Segoe UI Symbol" w:hAnsi="Segoe UI Symbol" w:eastAsia="宋体" w:cs="Segoe UI Symbol"/>
                <w:bCs/>
                <w:color w:val="auto"/>
                <w:szCs w:val="21"/>
                <w:highlight w:val="none"/>
              </w:rPr>
              <w:t xml:space="preserve">☐</w:t>
            </w:r>
            <w:r>
              <w:rPr>
                <w:rFonts w:hint="eastAsia" w:ascii="Times New Roman" w:hAnsi="Times New Roman" w:eastAsia="宋体" w:cs="Segoe UI Symbol"/>
                <w:bCs/>
                <w:color w:val="auto"/>
                <w:szCs w:val="21"/>
                <w:highlight w:val="none"/>
              </w:rPr>
              <w:t xml:space="preserve">允许</w:t>
            </w:r>
            <w:r/>
          </w:p>
          <w:p>
            <w:pPr>
              <w:ind w:left="0" w:right="0"/>
              <w:keepLines w:val="0"/>
              <w:keepNext w:val="0"/>
              <w:spacing w:before="0" w:beforeAutospacing="0" w:after="0" w:afterAutospacing="0" w:line="360" w:lineRule="auto"/>
              <w:rPr>
                <w:rFonts w:hint="eastAsia" w:ascii="Times New Roman" w:hAnsi="Times New Roman" w:eastAsia="宋体" w:cs="等线"/>
                <w:color w:val="auto"/>
                <w:szCs w:val="21"/>
                <w:highlight w:val="none"/>
              </w:rPr>
              <w:suppressLineNumbers w:val="0"/>
            </w:pPr>
            <w:r>
              <w:rPr>
                <w:rFonts w:hint="eastAsia" w:ascii="Times New Roman" w:hAnsi="Times New Roman" w:eastAsia="宋体" w:cs="等线"/>
                <w:color w:val="auto"/>
                <w:szCs w:val="21"/>
                <w:highlight w:val="none"/>
              </w:rPr>
              <w:t xml:space="preserve">具体要求：__________ </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8</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12.1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样品</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投标样品递交：</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等线"/>
                <w:b/>
                <w:color w:val="auto"/>
                <w:highlight w:val="none"/>
              </w:rPr>
              <w:t xml:space="preserve">■</w:t>
            </w:r>
            <w:r>
              <w:rPr>
                <w:rFonts w:hint="eastAsia" w:ascii="Times New Roman" w:hAnsi="Times New Roman" w:eastAsia="宋体" w:cs="Microsoft New Tai Lue"/>
                <w:bCs/>
                <w:color w:val="auto"/>
                <w:szCs w:val="21"/>
                <w:highlight w:val="none"/>
              </w:rPr>
              <w:t xml:space="preserve">不需要</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□需要，具体要求如下：</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（1）样品制作的标准和要求：</w:t>
            </w:r>
            <w:r>
              <w:rPr>
                <w:rFonts w:hint="eastAsia" w:ascii="Times New Roman" w:hAnsi="Times New Roman" w:eastAsia="宋体" w:cs="Microsoft New Tai Lue"/>
                <w:bCs/>
                <w:color w:val="auto"/>
                <w:szCs w:val="21"/>
                <w:highlight w:val="none"/>
                <w:u w:val="single"/>
              </w:rPr>
              <w:t xml:space="preserve">详见招标文件《第四章 采购需求》</w:t>
            </w:r>
            <w:r>
              <w:rPr>
                <w:rFonts w:hint="eastAsia" w:ascii="Times New Roman" w:hAnsi="Times New Roman" w:eastAsia="宋体" w:cs="Microsoft New Tai Lue"/>
                <w:bCs/>
                <w:color w:val="auto"/>
                <w:szCs w:val="21"/>
                <w:highlight w:val="none"/>
              </w:rPr>
              <w:t xml:space="preserve">__；</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（2）是否需要随样品提交相关检测报告：</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u w:val="single"/>
              </w:rPr>
              <w:suppressLineNumbers w:val="0"/>
            </w:pPr>
            <w:r>
              <w:rPr>
                <w:rFonts w:hint="eastAsia" w:ascii="Times New Roman" w:hAnsi="Times New Roman" w:eastAsia="宋体" w:cs="Microsoft New Tai Lue"/>
                <w:bCs/>
                <w:color w:val="auto"/>
                <w:szCs w:val="21"/>
                <w:highlight w:val="none"/>
              </w:rPr>
              <w:t xml:space="preserve">（3）样品递交要求：_</w:t>
            </w:r>
            <w:r>
              <w:rPr>
                <w:rFonts w:hint="eastAsia" w:ascii="Times New Roman" w:hAnsi="Times New Roman" w:eastAsia="宋体" w:cs="Microsoft New Tai Lue"/>
                <w:bCs/>
                <w:color w:val="auto"/>
                <w:szCs w:val="21"/>
                <w:highlight w:val="none"/>
                <w:u w:val="single"/>
              </w:rPr>
              <w:t xml:space="preserve">样品递交截止时间与投标文件递交截止时间一致。逾期送达或者未密封的样品恕不接收；</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（4）未中标人样品退还：_</w:t>
            </w:r>
            <w:r>
              <w:rPr>
                <w:rFonts w:hint="eastAsia" w:ascii="Times New Roman" w:hAnsi="Times New Roman" w:eastAsia="宋体" w:cs="Microsoft New Tai Lue"/>
                <w:bCs/>
                <w:color w:val="auto"/>
                <w:szCs w:val="21"/>
                <w:highlight w:val="none"/>
                <w:u w:val="single"/>
              </w:rPr>
              <w:t xml:space="preserve">将在公示期结束后七天内由供应商自行取回。逾期未取时，所涉及的保管费用由供应商支付，样品的完好性由供应商自负，且招标代理可自行代为处理</w:t>
            </w:r>
            <w:r>
              <w:rPr>
                <w:rFonts w:hint="eastAsia" w:ascii="Times New Roman" w:hAnsi="Times New Roman" w:eastAsia="宋体" w:cs="Microsoft New Tai Lue"/>
                <w:bCs/>
                <w:color w:val="auto"/>
                <w:szCs w:val="21"/>
                <w:highlight w:val="none"/>
              </w:rPr>
              <w:t xml:space="preserve">_；</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（5）中标人样品保管、封存及退还：</w:t>
            </w:r>
            <w:r>
              <w:rPr>
                <w:rFonts w:hint="eastAsia" w:ascii="Times New Roman" w:hAnsi="Times New Roman" w:eastAsia="宋体" w:cs="Microsoft New Tai Lue"/>
                <w:bCs/>
                <w:color w:val="auto"/>
                <w:szCs w:val="21"/>
                <w:highlight w:val="none"/>
                <w:u w:val="single"/>
              </w:rPr>
              <w:t xml:space="preserve">不予退还，由采购人予以封存，并作为合同执行过程中及履约验收时的依据</w:t>
            </w:r>
            <w:r>
              <w:rPr>
                <w:rFonts w:hint="eastAsia" w:ascii="Times New Roman" w:hAnsi="Times New Roman" w:eastAsia="宋体" w:cs="Microsoft New Tai Lue"/>
                <w:bCs/>
                <w:color w:val="auto"/>
                <w:szCs w:val="21"/>
                <w:highlight w:val="none"/>
              </w:rPr>
              <w:t xml:space="preserve">；</w:t>
            </w:r>
            <w:r/>
          </w:p>
          <w:p>
            <w:pPr>
              <w:ind w:left="0" w:right="0"/>
              <w:keepLines w:val="0"/>
              <w:keepNext w:val="0"/>
              <w:spacing w:before="0" w:beforeAutospacing="0" w:after="0" w:afterAutospacing="0" w:line="360" w:lineRule="auto"/>
              <w:rPr>
                <w:rFonts w:hint="eastAsia" w:ascii="Times New Roman" w:hAnsi="Times New Roman" w:eastAsia="宋体" w:cs="Microsoft New Tai Lue"/>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（6）其他要求（如有）：_________。</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9</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13.1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采购进口产品</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Segoe UI Symbol"/>
                <w:bCs/>
                <w:color w:val="auto"/>
                <w:szCs w:val="21"/>
                <w:highlight w:val="none"/>
              </w:rPr>
              <w:t xml:space="preserve">详见招标文件第一章《招标公告》</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10</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14.1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采购预算</w:t>
            </w:r>
            <w:r/>
          </w:p>
        </w:tc>
        <w:tc>
          <w:tcPr>
            <w:gridSpan w:val="2"/>
            <w:tcW w:w="5698" w:type="dxa"/>
            <w:vAlign w:val="center"/>
            <w:textDirection w:val="lrTb"/>
            <w:noWrap w:val="false"/>
          </w:tcPr>
          <w:p>
            <w:pPr>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详见</w:t>
            </w:r>
            <w:r>
              <w:rPr>
                <w:rFonts w:hint="eastAsia" w:ascii="Times New Roman" w:hAnsi="Times New Roman" w:eastAsia="宋体" w:cs="Microsoft New Tai Lue"/>
                <w:color w:val="auto"/>
                <w:szCs w:val="21"/>
                <w:highlight w:val="none"/>
              </w:rPr>
              <w:t xml:space="preserve">招标文件第一章《招标公告》</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11</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14.2</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本项目设定的最高限价</w:t>
            </w:r>
            <w:r/>
          </w:p>
        </w:tc>
        <w:tc>
          <w:tcPr>
            <w:gridSpan w:val="2"/>
            <w:tcW w:w="5698" w:type="dxa"/>
            <w:vAlign w:val="center"/>
            <w:textDirection w:val="lrTb"/>
            <w:noWrap w:val="false"/>
          </w:tcPr>
          <w:p>
            <w:pPr>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详见</w:t>
            </w:r>
            <w:r>
              <w:rPr>
                <w:rFonts w:hint="eastAsia" w:ascii="Times New Roman" w:hAnsi="Times New Roman" w:eastAsia="宋体" w:cs="Microsoft New Tai Lue"/>
                <w:color w:val="auto"/>
                <w:szCs w:val="21"/>
                <w:highlight w:val="none"/>
              </w:rPr>
              <w:t xml:space="preserve">招标文件第一章《招标公告》</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12</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15.1</w:t>
            </w:r>
            <w:r/>
          </w:p>
        </w:tc>
        <w:tc>
          <w:tcPr>
            <w:tcW w:w="2845" w:type="dxa"/>
            <w:vAlign w:val="center"/>
            <w:textDirection w:val="lrTb"/>
            <w:noWrap w:val="false"/>
          </w:tcPr>
          <w:p>
            <w:pPr>
              <w:ind w:left="0" w:right="0"/>
              <w:jc w:val="left"/>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供应商资格条件</w:t>
            </w:r>
            <w:r/>
          </w:p>
        </w:tc>
        <w:tc>
          <w:tcPr>
            <w:gridSpan w:val="2"/>
            <w:tcW w:w="5698" w:type="dxa"/>
            <w:vAlign w:val="center"/>
            <w:textDirection w:val="lrTb"/>
            <w:noWrap w:val="false"/>
          </w:tcPr>
          <w:p>
            <w:pPr>
              <w:ind w:left="0" w:right="0"/>
              <w:jc w:val="left"/>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详见招标文件第一章《招标公告》</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13</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20.5</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投标报价</w:t>
            </w:r>
            <w:r/>
          </w:p>
        </w:tc>
        <w:tc>
          <w:tcPr>
            <w:gridSpan w:val="2"/>
            <w:tcW w:w="5698" w:type="dxa"/>
            <w:vAlign w:val="center"/>
            <w:textDirection w:val="lrTb"/>
            <w:noWrap w:val="false"/>
          </w:tcPr>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Microsoft New Tai Lue"/>
                <w:bCs/>
                <w:color w:val="auto"/>
                <w:sz w:val="21"/>
                <w:highlight w:val="none"/>
              </w:rPr>
              <w:t xml:space="preserve">投标报价的其他要求：</w:t>
            </w:r>
            <w:r/>
          </w:p>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Microsoft New Tai Lue"/>
                <w:bCs/>
                <w:color w:val="auto"/>
                <w:sz w:val="21"/>
                <w:highlight w:val="none"/>
              </w:rPr>
              <w:t xml:space="preserve">□无</w:t>
            </w:r>
            <w:r/>
          </w:p>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等线"/>
                <w:b/>
                <w:color w:val="auto"/>
                <w:sz w:val="21"/>
                <w:highlight w:val="none"/>
              </w:rPr>
              <w:t xml:space="preserve">■</w:t>
            </w:r>
            <w:r>
              <w:rPr>
                <w:rFonts w:hint="eastAsia" w:ascii="Times New Roman" w:hAnsi="Times New Roman" w:eastAsia="宋体" w:cs="Microsoft New Tai Lue"/>
                <w:bCs/>
                <w:color w:val="auto"/>
                <w:sz w:val="21"/>
                <w:highlight w:val="none"/>
              </w:rPr>
              <w:t xml:space="preserve">有，具体情形：</w:t>
            </w:r>
            <w:r>
              <w:rPr>
                <w:rFonts w:hint="eastAsia" w:ascii="Times New Roman" w:hAnsi="Times New Roman" w:eastAsia="宋体" w:cs="Microsoft New Tai Lue"/>
                <w:bCs/>
                <w:color w:val="auto"/>
                <w:sz w:val="21"/>
                <w:highlight w:val="none"/>
                <w:u w:val="single"/>
              </w:rPr>
              <w:t xml:space="preserve"> 见招标文件 </w:t>
            </w:r>
            <w:r>
              <w:rPr>
                <w:rFonts w:hint="eastAsia" w:ascii="Times New Roman" w:hAnsi="Times New Roman" w:eastAsia="宋体" w:cs="Microsoft New Tai Lue"/>
                <w:bCs/>
                <w:color w:val="auto"/>
                <w:sz w:val="21"/>
                <w:highlight w:val="none"/>
              </w:rPr>
              <w:t xml:space="preserve">。</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14</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21.1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投标有效期</w:t>
            </w:r>
            <w:r/>
          </w:p>
        </w:tc>
        <w:tc>
          <w:tcPr>
            <w:gridSpan w:val="2"/>
            <w:tcW w:w="5698" w:type="dxa"/>
            <w:vAlign w:val="center"/>
            <w:textDirection w:val="lrTb"/>
            <w:noWrap w:val="false"/>
          </w:tcPr>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Microsoft New Tai Lue"/>
                <w:bCs/>
                <w:color w:val="auto"/>
                <w:sz w:val="21"/>
                <w:highlight w:val="none"/>
              </w:rPr>
              <w:t xml:space="preserve">自提交投标文件的截止之日起算</w:t>
            </w:r>
            <w:r>
              <w:rPr>
                <w:rFonts w:hint="eastAsia" w:ascii="Times New Roman" w:hAnsi="Times New Roman" w:eastAsia="宋体" w:cs="Microsoft New Tai Lue"/>
                <w:bCs/>
                <w:color w:val="auto"/>
                <w:sz w:val="21"/>
                <w:highlight w:val="none"/>
                <w:u w:val="single"/>
              </w:rPr>
              <w:t xml:space="preserve">90</w:t>
            </w:r>
            <w:r>
              <w:rPr>
                <w:rFonts w:hint="eastAsia" w:ascii="Times New Roman" w:hAnsi="Times New Roman" w:eastAsia="宋体" w:cs="Microsoft New Tai Lue"/>
                <w:bCs/>
                <w:color w:val="auto"/>
                <w:sz w:val="21"/>
                <w:highlight w:val="none"/>
              </w:rPr>
              <w:t xml:space="preserve">日历天</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15</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22.1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投标保证金</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等线"/>
                <w:b/>
                <w:color w:val="auto"/>
                <w:highlight w:val="none"/>
              </w:rPr>
              <w:t xml:space="preserve">■</w:t>
            </w:r>
            <w:r>
              <w:rPr>
                <w:rFonts w:hint="eastAsia" w:ascii="Times New Roman" w:hAnsi="Times New Roman" w:eastAsia="宋体" w:cs="Segoe UI Symbol"/>
                <w:bCs/>
                <w:color w:val="auto"/>
                <w:szCs w:val="21"/>
                <w:highlight w:val="none"/>
              </w:rPr>
              <w:t xml:space="preserve">不需要</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default" w:ascii="Segoe UI Symbol" w:hAnsi="Segoe UI Symbol" w:eastAsia="宋体" w:cs="Segoe UI Symbol"/>
                <w:bCs/>
                <w:color w:val="auto"/>
                <w:szCs w:val="21"/>
                <w:highlight w:val="none"/>
              </w:rPr>
              <w:t xml:space="preserve">☐</w:t>
            </w:r>
            <w:r>
              <w:rPr>
                <w:rFonts w:hint="eastAsia" w:ascii="Times New Roman" w:hAnsi="Times New Roman" w:eastAsia="宋体" w:cs="Segoe UI Symbol"/>
                <w:bCs/>
                <w:color w:val="auto"/>
                <w:szCs w:val="21"/>
                <w:highlight w:val="none"/>
              </w:rPr>
              <w:t xml:space="preserve">需要</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Segoe UI Symbol"/>
                <w:bCs/>
                <w:color w:val="auto"/>
                <w:szCs w:val="21"/>
                <w:highlight w:val="none"/>
              </w:rPr>
              <w:t xml:space="preserve">（1）投标人应提交</w:t>
            </w:r>
            <w:r>
              <w:rPr>
                <w:rFonts w:hint="eastAsia" w:ascii="Times New Roman" w:hAnsi="Times New Roman" w:eastAsia="宋体" w:cs="Segoe UI Symbol"/>
                <w:bCs/>
                <w:color w:val="auto"/>
                <w:szCs w:val="21"/>
                <w:highlight w:val="none"/>
                <w:u w:val="single"/>
              </w:rPr>
              <w:t xml:space="preserve">    </w:t>
            </w:r>
            <w:r>
              <w:rPr>
                <w:rFonts w:hint="eastAsia" w:ascii="Times New Roman" w:hAnsi="Times New Roman" w:eastAsia="宋体" w:cs="Segoe UI Symbol"/>
                <w:bCs/>
                <w:color w:val="auto"/>
                <w:szCs w:val="21"/>
                <w:highlight w:val="none"/>
              </w:rPr>
              <w:t xml:space="preserve">万元人民币的投标保证金，并作为其投标文件的一部分。</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Segoe UI Symbol"/>
                <w:bCs/>
                <w:color w:val="auto"/>
                <w:szCs w:val="21"/>
                <w:highlight w:val="none"/>
              </w:rPr>
              <w:t xml:space="preserve">（2）投标保证金从投标人的账户转出，采用电汇（提供电汇底单）、网银转账（提供网银转账截图）、或者金融机构、担保机构出具的保函形式提交，不接受其他形式作为投标保证金。</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Segoe UI Symbol"/>
                <w:bCs/>
                <w:color w:val="auto"/>
                <w:szCs w:val="21"/>
                <w:highlight w:val="none"/>
              </w:rPr>
              <w:t xml:space="preserve">（3）投标人应在递交投标文件时将投标保证金缴纳凭证随投标文件一同提交。</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Segoe UI Symbol"/>
                <w:bCs/>
                <w:color w:val="auto"/>
                <w:szCs w:val="21"/>
                <w:highlight w:val="none"/>
              </w:rPr>
              <w:t xml:space="preserve">（4）保证金汇入账户：</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Segoe UI Symbol"/>
                <w:bCs/>
                <w:color w:val="auto"/>
                <w:szCs w:val="21"/>
                <w:highlight w:val="none"/>
              </w:rPr>
              <w:t xml:space="preserve">单位名称：江苏省招标中心有限公司</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Segoe UI Symbol"/>
                <w:bCs/>
                <w:color w:val="auto"/>
                <w:szCs w:val="21"/>
                <w:highlight w:val="none"/>
              </w:rPr>
              <w:t xml:space="preserve">开户银行（人民币）：南京银行南京兴隆大街支行</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Segoe UI Symbol"/>
                <w:bCs/>
                <w:color w:val="auto"/>
                <w:szCs w:val="21"/>
                <w:highlight w:val="none"/>
              </w:rPr>
              <w:t xml:space="preserve">帐号（人民币）：0164280000000953</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Segoe UI Symbol"/>
                <w:bCs/>
                <w:color w:val="auto"/>
                <w:szCs w:val="21"/>
                <w:highlight w:val="none"/>
              </w:rPr>
              <w:t xml:space="preserve">注：为便于采购代理机构及时准确地核实投标人的保证金是否到账，投标人应在汇款附言里注明：（项目编号）投标保证金。</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lang w:eastAsia="zh-CN"/>
              </w:rPr>
              <w:suppressLineNumbers w:val="0"/>
            </w:pPr>
            <w:r>
              <w:rPr>
                <w:rFonts w:hint="eastAsia" w:ascii="Times New Roman" w:hAnsi="Times New Roman" w:eastAsia="宋体" w:cs="Microsoft New Tai Lue"/>
                <w:color w:val="auto"/>
                <w:sz w:val="21"/>
                <w:highlight w:val="none"/>
              </w:rPr>
              <w:t xml:space="preserve">1</w:t>
            </w:r>
            <w:r>
              <w:rPr>
                <w:rFonts w:hint="eastAsia" w:ascii="Times New Roman" w:hAnsi="Times New Roman" w:cs="Microsoft New Tai Lue"/>
                <w:color w:val="auto"/>
                <w:sz w:val="21"/>
                <w:highlight w:val="none"/>
                <w:lang w:val="en-US" w:eastAsia="zh-CN"/>
              </w:rPr>
              <w:t xml:space="preserve">6</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24</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投标文件的递交</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Microsoft New Tai Lue"/>
                <w:b/>
                <w:bCs/>
                <w:color w:val="auto"/>
                <w:szCs w:val="21"/>
                <w:highlight w:val="none"/>
              </w:rPr>
              <w:suppressLineNumbers w:val="0"/>
            </w:pPr>
            <w:r>
              <w:rPr>
                <w:rFonts w:hint="eastAsia" w:ascii="Times New Roman" w:hAnsi="Times New Roman" w:eastAsia="宋体" w:cs="Microsoft New Tai Lue"/>
                <w:b w:val="0"/>
                <w:bCs w:val="0"/>
                <w:color w:val="auto"/>
                <w:szCs w:val="21"/>
                <w:highlight w:val="none"/>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17</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25.1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提交投标文件的截止时间、地点</w:t>
            </w:r>
            <w:r/>
          </w:p>
        </w:tc>
        <w:tc>
          <w:tcPr>
            <w:gridSpan w:val="2"/>
            <w:tcW w:w="5698"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详见招标文件第一章《招标公告》</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18</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28.1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开标时间、地点</w:t>
            </w:r>
            <w:r/>
          </w:p>
        </w:tc>
        <w:tc>
          <w:tcPr>
            <w:gridSpan w:val="2"/>
            <w:tcW w:w="5698" w:type="dxa"/>
            <w:vAlign w:val="center"/>
            <w:textDirection w:val="lrTb"/>
            <w:noWrap w:val="false"/>
          </w:tcPr>
          <w:p>
            <w:pPr>
              <w:pStyle w:val="911"/>
              <w:ind w:left="0" w:right="0"/>
              <w:keepLines w:val="0"/>
              <w:keepNext w:val="0"/>
              <w:spacing w:before="0" w:beforeAutospacing="0" w:after="0" w:afterAutospacing="0" w:line="360" w:lineRule="auto"/>
              <w:rPr>
                <w:rFonts w:hint="default" w:ascii="Times New Roman" w:hAnsi="Times New Roman" w:eastAsia="宋体" w:cs="Microsoft New Tai Lue"/>
                <w:color w:val="auto"/>
                <w:highlight w:val="none"/>
              </w:rPr>
              <w:suppressLineNumbers w:val="0"/>
            </w:pPr>
            <w:r>
              <w:rPr>
                <w:rFonts w:hint="eastAsia" w:ascii="Times New Roman" w:hAnsi="Times New Roman" w:eastAsia="宋体" w:cs="等线"/>
                <w:color w:val="auto"/>
                <w:highlight w:val="none"/>
              </w:rPr>
              <w:t xml:space="preserve">本项目采取不见面开标模式，具体要求见招标文件。</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19</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29.2</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信用查询</w:t>
            </w:r>
            <w:r/>
          </w:p>
        </w:tc>
        <w:tc>
          <w:tcPr>
            <w:gridSpan w:val="2"/>
            <w:tcW w:w="5698" w:type="dxa"/>
            <w:vAlign w:val="center"/>
            <w:textDirection w:val="lrTb"/>
            <w:noWrap w:val="false"/>
          </w:tcPr>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等线"/>
                <w:b/>
                <w:color w:val="auto"/>
                <w:sz w:val="21"/>
                <w:highlight w:val="none"/>
              </w:rPr>
              <w:t xml:space="preserve">■</w:t>
            </w:r>
            <w:r>
              <w:rPr>
                <w:rFonts w:hint="eastAsia" w:ascii="Times New Roman" w:hAnsi="Times New Roman" w:eastAsia="宋体" w:cs="Microsoft New Tai Lue"/>
                <w:bCs/>
                <w:color w:val="auto"/>
                <w:sz w:val="21"/>
                <w:highlight w:val="none"/>
              </w:rPr>
              <w:t xml:space="preserve">采购代理机构将通过</w:t>
            </w:r>
            <w:r>
              <w:rPr>
                <w:rFonts w:hint="eastAsia" w:ascii="宋体" w:hAnsi="宋体" w:eastAsia="宋体" w:cs="宋体"/>
                <w:bCs/>
                <w:color w:val="auto"/>
                <w:sz w:val="21"/>
                <w:highlight w:val="none"/>
              </w:rPr>
              <w:t xml:space="preserve">“信用中国”</w:t>
            </w:r>
            <w:r>
              <w:rPr>
                <w:rFonts w:hint="eastAsia" w:ascii="Times New Roman" w:hAnsi="Times New Roman" w:eastAsia="宋体" w:cs="Microsoft New Tai Lue"/>
                <w:bCs/>
                <w:color w:val="auto"/>
                <w:sz w:val="21"/>
                <w:highlight w:val="none"/>
              </w:rPr>
              <w:t xml:space="preserve">网站(www.creditchina.gov.cn)、中国政府采购网(www.ccgp.gov.cn)查询相关主体信用记录。截止时点：投标截止时间以后、资格审查阶段采购代理机构的实际查询时间。</w:t>
            </w:r>
            <w:r/>
          </w:p>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default" w:ascii="Segoe UI Symbol" w:hAnsi="Segoe UI Symbol" w:eastAsia="宋体" w:cs="Segoe UI Symbol"/>
                <w:bCs/>
                <w:color w:val="auto"/>
                <w:sz w:val="21"/>
                <w:highlight w:val="none"/>
              </w:rPr>
              <w:t xml:space="preserve">☐</w:t>
            </w:r>
            <w:r>
              <w:rPr>
                <w:rFonts w:hint="eastAsia" w:ascii="Times New Roman" w:hAnsi="Times New Roman" w:eastAsia="宋体" w:cs="Microsoft New Tai Lue"/>
                <w:bCs/>
                <w:color w:val="auto"/>
                <w:sz w:val="21"/>
                <w:highlight w:val="none"/>
              </w:rPr>
              <w:t xml:space="preserve">投标人自行查询信用记录，如实提供《无不良信用记录承诺》并加盖投标人公章。联合体参加投标的，所有联合体成员均须加盖公章。本项目信用记录查询截止时点为</w:t>
            </w:r>
            <w:r>
              <w:rPr>
                <w:rFonts w:hint="eastAsia" w:ascii="Times New Roman" w:hAnsi="Times New Roman" w:eastAsia="宋体" w:cs="Microsoft New Tai Lue"/>
                <w:bCs/>
                <w:color w:val="auto"/>
                <w:sz w:val="21"/>
                <w:highlight w:val="none"/>
                <w:u w:val="single"/>
              </w:rPr>
              <w:t xml:space="preserve">投标截止时间前</w:t>
            </w:r>
            <w:r>
              <w:rPr>
                <w:rFonts w:hint="eastAsia" w:ascii="Times New Roman" w:hAnsi="Times New Roman" w:eastAsia="宋体" w:cs="Microsoft New Tai Lue"/>
                <w:bCs/>
                <w:color w:val="auto"/>
                <w:sz w:val="21"/>
                <w:highlight w:val="none"/>
              </w:rPr>
              <w:t xml:space="preserve">。</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20</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30.1.1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评标委员会</w:t>
            </w:r>
            <w:r/>
          </w:p>
        </w:tc>
        <w:tc>
          <w:tcPr>
            <w:gridSpan w:val="2"/>
            <w:tcW w:w="5698" w:type="dxa"/>
            <w:vAlign w:val="center"/>
            <w:textDirection w:val="lrTb"/>
            <w:noWrap w:val="false"/>
          </w:tcPr>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Microsoft New Tai Lue"/>
                <w:bCs/>
                <w:color w:val="auto"/>
                <w:sz w:val="21"/>
                <w:highlight w:val="none"/>
              </w:rPr>
              <w:t xml:space="preserve">5人</w:t>
            </w:r>
            <w:r>
              <w:rPr>
                <w:rFonts w:hint="eastAsia" w:ascii="Times New Roman" w:hAnsi="Times New Roman" w:cs="Microsoft New Tai Lue"/>
                <w:bCs/>
                <w:color w:val="auto"/>
                <w:sz w:val="21"/>
                <w:highlight w:val="none"/>
                <w:lang w:val="en-US" w:eastAsia="zh-CN"/>
              </w:rPr>
              <w:t xml:space="preserve">及</w:t>
            </w:r>
            <w:r>
              <w:rPr>
                <w:rFonts w:hint="eastAsia" w:ascii="Times New Roman" w:hAnsi="Times New Roman" w:eastAsia="宋体" w:cs="Microsoft New Tai Lue"/>
                <w:bCs/>
                <w:color w:val="auto"/>
                <w:sz w:val="21"/>
                <w:highlight w:val="none"/>
              </w:rPr>
              <w:t xml:space="preserve">以上单数。</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21</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30.5.3</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核心产品</w:t>
            </w:r>
            <w:r>
              <w:rPr>
                <w:rFonts w:hint="eastAsia" w:ascii="Times New Roman" w:hAnsi="Times New Roman" w:eastAsia="宋体" w:cs="Microsoft New Tai Lue"/>
                <w:color w:val="auto"/>
                <w:sz w:val="21"/>
                <w:highlight w:val="none"/>
              </w:rPr>
              <w:tab/>
            </w:r>
            <w:r/>
          </w:p>
        </w:tc>
        <w:tc>
          <w:tcPr>
            <w:gridSpan w:val="2"/>
            <w:tcW w:w="5698" w:type="dxa"/>
            <w:vAlign w:val="center"/>
            <w:textDirection w:val="lrTb"/>
            <w:noWrap w:val="false"/>
          </w:tcPr>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default" w:ascii="Segoe UI Symbol" w:hAnsi="Segoe UI Symbol" w:eastAsia="宋体" w:cs="Segoe UI Symbol"/>
                <w:bCs/>
                <w:color w:val="auto"/>
                <w:sz w:val="21"/>
                <w:highlight w:val="none"/>
              </w:rPr>
              <w:t xml:space="preserve">☐</w:t>
            </w:r>
            <w:r>
              <w:rPr>
                <w:rFonts w:hint="eastAsia" w:ascii="Times New Roman" w:hAnsi="Times New Roman" w:eastAsia="宋体" w:cs="Microsoft New Tai Lue"/>
                <w:bCs/>
                <w:color w:val="auto"/>
                <w:sz w:val="21"/>
                <w:highlight w:val="none"/>
              </w:rPr>
              <w:t xml:space="preserve">货物类，单一产品或核心产品为：</w:t>
            </w:r>
            <w:r>
              <w:rPr>
                <w:rFonts w:hint="eastAsia" w:ascii="Times New Roman" w:hAnsi="Times New Roman" w:eastAsia="宋体" w:cs="Microsoft New Tai Lue"/>
                <w:bCs/>
                <w:strike w:val="0"/>
                <w:color w:val="auto"/>
                <w:sz w:val="21"/>
                <w:highlight w:val="none"/>
              </w:rPr>
              <w:t xml:space="preserve">本项目为单一产品</w:t>
            </w:r>
            <w:r>
              <w:rPr>
                <w:rFonts w:hint="eastAsia" w:ascii="Times New Roman" w:hAnsi="Times New Roman" w:eastAsia="宋体" w:cs="Microsoft New Tai Lue"/>
                <w:bCs/>
                <w:color w:val="auto"/>
                <w:sz w:val="21"/>
                <w:highlight w:val="none"/>
              </w:rPr>
              <w:t xml:space="preserve">。</w:t>
            </w:r>
            <w:r/>
          </w:p>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Microsoft New Tai Lue"/>
                <w:bCs/>
                <w:color w:val="auto"/>
                <w:sz w:val="21"/>
                <w:highlight w:val="none"/>
              </w:rPr>
              <w:t xml:space="preserve">■</w:t>
            </w:r>
            <w:r>
              <w:rPr>
                <w:rFonts w:hint="eastAsia" w:ascii="Times New Roman" w:hAnsi="Times New Roman" w:eastAsia="宋体" w:cs="宋体"/>
                <w:bCs/>
                <w:color w:val="auto"/>
                <w:sz w:val="21"/>
                <w:highlight w:val="none"/>
              </w:rPr>
              <w:t xml:space="preserve">服务类</w:t>
            </w:r>
            <w:r>
              <w:rPr>
                <w:rFonts w:hint="eastAsia" w:ascii="Times New Roman" w:hAnsi="Times New Roman" w:eastAsia="宋体" w:cs="Microsoft New Tai Lue"/>
                <w:bCs/>
                <w:color w:val="auto"/>
                <w:sz w:val="21"/>
                <w:highlight w:val="none"/>
              </w:rPr>
              <w:t xml:space="preserve">，不适用。</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22</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31.3</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Microsoft New Tai Lue"/>
                <w:bCs/>
                <w:color w:val="auto"/>
                <w:sz w:val="21"/>
                <w:highlight w:val="none"/>
              </w:rPr>
              <w:t xml:space="preserve">确定中标单位</w:t>
            </w:r>
            <w:r/>
          </w:p>
        </w:tc>
        <w:tc>
          <w:tcPr>
            <w:gridSpan w:val="2"/>
            <w:tcW w:w="5698" w:type="dxa"/>
            <w:vAlign w:val="center"/>
            <w:textDirection w:val="lrTb"/>
            <w:noWrap w:val="false"/>
          </w:tcPr>
          <w:p>
            <w:pPr>
              <w:pStyle w:val="917"/>
              <w:ind w:left="0" w:right="0"/>
              <w:keepLines w:val="0"/>
              <w:keepNext w:val="0"/>
              <w:spacing w:before="0" w:beforeAutospacing="0" w:after="0" w:afterAutospacing="0" w:line="360" w:lineRule="auto"/>
              <w:rPr>
                <w:rFonts w:hint="eastAsia" w:ascii="Times New Roman" w:hAnsi="Times New Roman" w:eastAsia="宋体" w:cs="Microsoft New Tai Lue"/>
                <w:bCs/>
                <w:color w:val="auto"/>
                <w:highlight w:val="none"/>
              </w:rPr>
              <w:suppressLineNumbers w:val="0"/>
            </w:pPr>
            <w:r>
              <w:rPr>
                <w:rFonts w:hint="eastAsia" w:ascii="Times New Roman" w:hAnsi="Times New Roman" w:eastAsia="宋体" w:cs="Microsoft New Tai Lue"/>
                <w:bCs/>
                <w:color w:val="auto"/>
                <w:highlight w:val="none"/>
              </w:rPr>
              <w:t xml:space="preserve">1、从评标报告确定的中标候选人名单中按顺序确定排名第1名的为中标人。</w:t>
            </w:r>
            <w:r/>
          </w:p>
          <w:p>
            <w:pPr>
              <w:pStyle w:val="917"/>
              <w:ind w:left="0" w:right="0"/>
              <w:keepLines w:val="0"/>
              <w:keepNext w:val="0"/>
              <w:spacing w:before="0" w:beforeAutospacing="0" w:after="0" w:afterAutospacing="0" w:line="360" w:lineRule="auto"/>
              <w:rPr>
                <w:rFonts w:hint="eastAsia" w:ascii="Times New Roman" w:hAnsi="Times New Roman" w:eastAsia="宋体" w:cs="Microsoft New Tai Lue"/>
                <w:bCs/>
                <w:color w:val="auto"/>
                <w:highlight w:val="none"/>
              </w:rPr>
              <w:suppressLineNumbers w:val="0"/>
            </w:pPr>
            <w:r>
              <w:rPr>
                <w:rFonts w:hint="eastAsia" w:ascii="Times New Roman" w:hAnsi="Times New Roman" w:eastAsia="宋体" w:cs="Microsoft New Tai Lue"/>
                <w:bCs/>
                <w:color w:val="auto"/>
                <w:highlight w:val="none"/>
              </w:rPr>
              <w:t xml:space="preserve">2、中标候选人并列的，按照以下方式确定中标人。</w:t>
            </w:r>
            <w:r/>
          </w:p>
          <w:p>
            <w:pPr>
              <w:pStyle w:val="917"/>
              <w:ind w:left="0" w:right="0"/>
              <w:keepLines w:val="0"/>
              <w:keepNext w:val="0"/>
              <w:spacing w:before="0" w:beforeAutospacing="0" w:after="0" w:afterAutospacing="0" w:line="360" w:lineRule="auto"/>
              <w:rPr>
                <w:rFonts w:hint="eastAsia" w:ascii="Times New Roman" w:hAnsi="Times New Roman" w:eastAsia="宋体" w:cs="Microsoft New Tai Lue"/>
                <w:bCs/>
                <w:color w:val="auto"/>
                <w:highlight w:val="none"/>
              </w:rPr>
              <w:suppressLineNumbers w:val="0"/>
            </w:pPr>
            <w:r>
              <w:rPr>
                <w:rFonts w:hint="default" w:ascii="Segoe UI Symbol" w:hAnsi="Segoe UI Symbol" w:eastAsia="宋体" w:cs="Segoe UI Symbol"/>
                <w:bCs/>
                <w:color w:val="auto"/>
                <w:highlight w:val="none"/>
              </w:rPr>
              <w:t xml:space="preserve">☐</w:t>
            </w:r>
            <w:r>
              <w:rPr>
                <w:rFonts w:hint="eastAsia" w:ascii="Times New Roman" w:hAnsi="Times New Roman" w:eastAsia="宋体" w:cs="Microsoft New Tai Lue"/>
                <w:bCs/>
                <w:color w:val="auto"/>
                <w:highlight w:val="none"/>
              </w:rPr>
              <w:t xml:space="preserve">随机抽取</w:t>
            </w:r>
            <w:r/>
          </w:p>
          <w:p>
            <w:pPr>
              <w:pStyle w:val="917"/>
              <w:ind w:left="0" w:right="0"/>
              <w:keepLines w:val="0"/>
              <w:keepNext w:val="0"/>
              <w:spacing w:before="0" w:beforeAutospacing="0" w:after="0" w:afterAutospacing="0" w:line="360" w:lineRule="auto"/>
              <w:rPr>
                <w:rFonts w:hint="eastAsia" w:ascii="Times New Roman" w:hAnsi="Times New Roman" w:eastAsia="宋体" w:cs="Microsoft New Tai Lue"/>
                <w:bCs/>
                <w:color w:val="auto"/>
                <w:highlight w:val="none"/>
              </w:rPr>
              <w:suppressLineNumbers w:val="0"/>
            </w:pPr>
            <w:r>
              <w:rPr>
                <w:rFonts w:hint="eastAsia" w:ascii="Times New Roman" w:hAnsi="Times New Roman" w:eastAsia="宋体"/>
                <w:b/>
                <w:color w:val="auto"/>
                <w:highlight w:val="none"/>
              </w:rPr>
              <w:t xml:space="preserve">■</w:t>
            </w:r>
            <w:r>
              <w:rPr>
                <w:rFonts w:hint="eastAsia" w:ascii="Times New Roman" w:hAnsi="Times New Roman" w:eastAsia="宋体" w:cs="Microsoft New Tai Lue"/>
                <w:bCs/>
                <w:color w:val="auto"/>
                <w:highlight w:val="none"/>
              </w:rPr>
              <w:t xml:space="preserve">其他：得分相同的，以投标报价由低到高顺序排列，得分且投标报价相同的，按技术指标优劣顺序排列。                            </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23</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31.4</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公告媒体</w:t>
            </w:r>
            <w:r/>
          </w:p>
        </w:tc>
        <w:tc>
          <w:tcPr>
            <w:gridSpan w:val="2"/>
            <w:tcW w:w="5698" w:type="dxa"/>
            <w:vAlign w:val="center"/>
            <w:textDirection w:val="lrTb"/>
            <w:noWrap w:val="false"/>
          </w:tcPr>
          <w:p>
            <w:pPr>
              <w:pStyle w:val="917"/>
              <w:ind w:left="0" w:right="0"/>
              <w:keepLines w:val="0"/>
              <w:keepNext w:val="0"/>
              <w:spacing w:before="0" w:beforeAutospacing="0" w:after="0" w:afterAutospacing="0" w:line="360" w:lineRule="auto"/>
              <w:rPr>
                <w:rFonts w:hint="eastAsia" w:ascii="Times New Roman" w:hAnsi="Times New Roman" w:eastAsia="宋体" w:cs="Microsoft New Tai Lue"/>
                <w:bCs/>
                <w:color w:val="auto"/>
                <w:highlight w:val="none"/>
              </w:rPr>
              <w:suppressLineNumbers w:val="0"/>
            </w:pPr>
            <w:r>
              <w:rPr>
                <w:rFonts w:hint="eastAsia" w:ascii="Times New Roman" w:hAnsi="Times New Roman" w:eastAsia="宋体" w:cs="Microsoft New Tai Lue"/>
                <w:bCs/>
                <w:color w:val="auto"/>
                <w:highlight w:val="none"/>
              </w:rPr>
              <w:t xml:space="preserve">有关采购事务和本项目的补充公告，敬请及时关注“江苏政府采购网”发布的信息（网址：http://www.ccgp-jiangsu.gov.cn）</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24</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35.1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履约保证金</w:t>
            </w:r>
            <w:r/>
          </w:p>
        </w:tc>
        <w:tc>
          <w:tcPr>
            <w:gridSpan w:val="2"/>
            <w:tcW w:w="5698" w:type="dxa"/>
            <w:vAlign w:val="center"/>
            <w:textDirection w:val="lrTb"/>
            <w:noWrap w:val="false"/>
          </w:tcPr>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Microsoft New Tai Lue"/>
                <w:bCs/>
                <w:color w:val="auto"/>
                <w:sz w:val="21"/>
                <w:highlight w:val="none"/>
              </w:rPr>
              <w:t xml:space="preserve">■不要求提供</w:t>
            </w:r>
            <w:r/>
          </w:p>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ascii="Wingdings 2" w:hAnsi="Wingdings 2" w:eastAsia="Wingdings 2" w:cs="Wingdings 2"/>
                <w:bCs/>
                <w:color w:val="auto"/>
                <w:sz w:val="21"/>
                <w:highlight w:val="none"/>
              </w:rPr>
              <w:t xml:space="preserve">£</w:t>
            </w:r>
            <w:r>
              <w:rPr>
                <w:rFonts w:hint="eastAsia" w:ascii="Times New Roman" w:hAnsi="Times New Roman" w:eastAsia="宋体" w:cs="Microsoft New Tai Lue"/>
                <w:bCs/>
                <w:color w:val="auto"/>
                <w:sz w:val="21"/>
                <w:highlight w:val="none"/>
              </w:rPr>
              <w:t xml:space="preserve">要求提供，履约保证金数额: 合同总金额的</w:t>
            </w:r>
            <w:r>
              <w:rPr>
                <w:rFonts w:hint="eastAsia" w:ascii="Times New Roman" w:hAnsi="Times New Roman" w:cs="Microsoft New Tai Lue"/>
                <w:bCs/>
                <w:color w:val="auto"/>
                <w:sz w:val="21"/>
                <w:highlight w:val="none"/>
                <w:lang w:val="en-US" w:eastAsia="zh-CN"/>
              </w:rPr>
              <w:t xml:space="preserve">  </w:t>
            </w:r>
            <w:r>
              <w:rPr>
                <w:rFonts w:hint="eastAsia" w:ascii="Times New Roman" w:hAnsi="Times New Roman" w:eastAsia="宋体" w:cs="Microsoft New Tai Lue"/>
                <w:bCs/>
                <w:color w:val="auto"/>
                <w:sz w:val="21"/>
                <w:highlight w:val="none"/>
              </w:rPr>
              <w:t xml:space="preserve">%。</w:t>
            </w:r>
            <w:r/>
          </w:p>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cs="Microsoft New Tai Lue"/>
                <w:bCs/>
                <w:color w:val="auto"/>
                <w:sz w:val="21"/>
                <w:highlight w:val="none"/>
                <w:lang w:val="en-US" w:eastAsia="zh-CN"/>
              </w:rPr>
              <w:t xml:space="preserve">            </w:t>
            </w:r>
            <w:r>
              <w:rPr>
                <w:rFonts w:hint="eastAsia" w:ascii="Times New Roman" w:hAnsi="Times New Roman" w:eastAsia="宋体" w:cs="Microsoft New Tai Lue"/>
                <w:bCs/>
                <w:color w:val="auto"/>
                <w:sz w:val="21"/>
                <w:highlight w:val="none"/>
              </w:rPr>
              <w:t xml:space="preserve">采用形式：银行保函。</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25</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36.1</w:t>
            </w:r>
            <w:r/>
          </w:p>
        </w:tc>
        <w:tc>
          <w:tcPr>
            <w:tcW w:w="2845" w:type="dxa"/>
            <w:vAlign w:val="center"/>
            <w:textDirection w:val="lrTb"/>
            <w:noWrap w:val="false"/>
          </w:tcPr>
          <w:p>
            <w:pPr>
              <w:ind w:left="-533" w:right="0" w:firstLine="533"/>
              <w:jc w:val="left"/>
              <w:keepLines w:val="0"/>
              <w:keepNext w:val="0"/>
              <w:spacing w:before="0" w:beforeAutospacing="0" w:after="0" w:afterAutospacing="0" w:line="360" w:lineRule="auto"/>
              <w:rPr>
                <w:rFonts w:hint="eastAsia" w:ascii="Times New Roman" w:hAnsi="Times New Roman" w:eastAsia="宋体" w:cs="等线"/>
                <w:color w:val="auto"/>
                <w:szCs w:val="21"/>
                <w:highlight w:val="none"/>
              </w:rPr>
              <w:suppressLineNumbers w:val="0"/>
            </w:pPr>
            <w:r>
              <w:rPr>
                <w:rFonts w:hint="eastAsia" w:ascii="Times New Roman" w:hAnsi="Times New Roman" w:eastAsia="宋体" w:cs="等线"/>
                <w:color w:val="auto"/>
                <w:szCs w:val="21"/>
                <w:highlight w:val="none"/>
              </w:rPr>
              <w:t xml:space="preserve">供应商对采购文件的</w:t>
            </w:r>
            <w:r/>
          </w:p>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等线"/>
                <w:color w:val="auto"/>
                <w:sz w:val="21"/>
                <w:highlight w:val="none"/>
              </w:rPr>
              <w:t xml:space="preserve">询问</w:t>
            </w:r>
            <w:r/>
          </w:p>
        </w:tc>
        <w:tc>
          <w:tcPr>
            <w:gridSpan w:val="2"/>
            <w:tcW w:w="5698" w:type="dxa"/>
            <w:vAlign w:val="center"/>
            <w:textDirection w:val="lrTb"/>
            <w:noWrap w:val="false"/>
          </w:tcPr>
          <w:p>
            <w:pPr>
              <w:pStyle w:val="917"/>
              <w:ind w:left="0" w:right="0"/>
              <w:keepLines w:val="0"/>
              <w:keepNext w:val="0"/>
              <w:spacing w:before="0" w:beforeAutospacing="0" w:after="0" w:afterAutospacing="0" w:line="360" w:lineRule="auto"/>
              <w:rPr>
                <w:rFonts w:hint="eastAsia" w:ascii="Times New Roman" w:hAnsi="Times New Roman" w:eastAsia="宋体" w:cs="Microsoft New Tai Lue"/>
                <w:bCs/>
                <w:color w:val="auto"/>
                <w:highlight w:val="none"/>
              </w:rPr>
              <w:suppressLineNumbers w:val="0"/>
            </w:pPr>
            <w:r>
              <w:rPr>
                <w:rFonts w:hint="eastAsia" w:ascii="Times New Roman" w:hAnsi="Times New Roman" w:eastAsia="宋体"/>
                <w:bCs/>
                <w:color w:val="auto"/>
                <w:highlight w:val="none"/>
              </w:rPr>
              <w:t xml:space="preserve">形式：</w:t>
            </w:r>
            <w:r>
              <w:rPr>
                <w:rFonts w:hint="eastAsia" w:ascii="Times New Roman" w:hAnsi="Times New Roman"/>
                <w:bCs/>
                <w:color w:val="auto"/>
                <w:highlight w:val="none"/>
                <w:lang w:val="en-US" w:eastAsia="zh-CN"/>
              </w:rPr>
              <w:t xml:space="preserve">通过</w:t>
            </w:r>
            <w:r>
              <w:rPr>
                <w:rFonts w:hint="eastAsia" w:ascii="Times New Roman" w:hAnsi="Times New Roman" w:eastAsia="宋体"/>
                <w:bCs/>
                <w:color w:val="auto"/>
                <w:highlight w:val="none"/>
              </w:rPr>
              <w:t xml:space="preserve">“苏采云”系统</w:t>
            </w:r>
            <w:r>
              <w:rPr>
                <w:rFonts w:hint="eastAsia" w:ascii="Times New Roman" w:hAnsi="Times New Roman"/>
                <w:bCs/>
                <w:color w:val="auto"/>
                <w:highlight w:val="none"/>
                <w:lang w:val="en-US" w:eastAsia="zh-CN"/>
              </w:rPr>
              <w:t xml:space="preserve">提出，且</w:t>
            </w:r>
            <w:r>
              <w:rPr>
                <w:rFonts w:hint="eastAsia" w:ascii="Times New Roman" w:hAnsi="Times New Roman" w:eastAsia="宋体"/>
                <w:bCs/>
                <w:color w:val="auto"/>
                <w:highlight w:val="none"/>
              </w:rPr>
              <w:t xml:space="preserve">以书面形式（盖章扫描件及WPS兼容格式文件发至</w:t>
            </w:r>
            <w:r>
              <w:rPr>
                <w:rFonts w:hint="eastAsia" w:ascii="Times New Roman" w:hAnsi="Times New Roman"/>
                <w:bCs/>
                <w:color w:val="auto"/>
                <w:highlight w:val="none"/>
                <w:u w:val="single"/>
                <w:lang w:val="en-US" w:eastAsia="zh-CN"/>
              </w:rPr>
              <w:t xml:space="preserve">841521556</w:t>
            </w:r>
            <w:r>
              <w:rPr>
                <w:rFonts w:hint="eastAsia" w:ascii="Times New Roman" w:hAnsi="Times New Roman" w:eastAsia="宋体"/>
                <w:bCs/>
                <w:color w:val="auto"/>
                <w:highlight w:val="none"/>
                <w:u w:val="single"/>
              </w:rPr>
              <w:t xml:space="preserve">@qq.com </w:t>
            </w:r>
            <w:r>
              <w:rPr>
                <w:rFonts w:hint="eastAsia" w:ascii="Times New Roman" w:hAnsi="Times New Roman" w:eastAsia="宋体"/>
                <w:bCs/>
                <w:color w:val="auto"/>
                <w:highlight w:val="none"/>
              </w:rPr>
              <w:t xml:space="preserve">邮箱）通知</w:t>
            </w:r>
            <w:r>
              <w:rPr>
                <w:rFonts w:hint="eastAsia" w:ascii="Times New Roman" w:hAnsi="Times New Roman" w:eastAsia="宋体" w:cs="Microsoft New Tai Lue"/>
                <w:bCs/>
                <w:color w:val="auto"/>
                <w:highlight w:val="none"/>
              </w:rPr>
              <w:t xml:space="preserve">采购代理机构</w:t>
            </w:r>
            <w:r>
              <w:rPr>
                <w:rFonts w:hint="eastAsia" w:ascii="Times New Roman" w:hAnsi="Times New Roman" w:eastAsia="宋体"/>
                <w:bCs/>
                <w:color w:val="auto"/>
                <w:highlight w:val="none"/>
              </w:rPr>
              <w:t xml:space="preserve">。</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26</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37.1</w:t>
            </w:r>
            <w:r/>
          </w:p>
        </w:tc>
        <w:tc>
          <w:tcPr>
            <w:tcW w:w="2845" w:type="dxa"/>
            <w:vAlign w:val="center"/>
            <w:textDirection w:val="lrTb"/>
            <w:noWrap w:val="false"/>
          </w:tcPr>
          <w:p>
            <w:pPr>
              <w:ind w:left="-533" w:right="0" w:firstLine="533"/>
              <w:jc w:val="left"/>
              <w:keepLines w:val="0"/>
              <w:keepNext w:val="0"/>
              <w:spacing w:before="0" w:beforeAutospacing="0" w:after="0" w:afterAutospacing="0" w:line="360" w:lineRule="auto"/>
              <w:rPr>
                <w:rFonts w:hint="eastAsia" w:ascii="Times New Roman" w:hAnsi="Times New Roman" w:eastAsia="宋体" w:cs="Microsoft New Tai Lue"/>
                <w:color w:val="auto"/>
                <w:szCs w:val="21"/>
                <w:highlight w:val="none"/>
              </w:rPr>
              <w:suppressLineNumbers w:val="0"/>
            </w:pPr>
            <w:r>
              <w:rPr>
                <w:rFonts w:hint="eastAsia" w:ascii="Times New Roman" w:hAnsi="Times New Roman" w:eastAsia="宋体" w:cs="Microsoft New Tai Lue"/>
                <w:color w:val="auto"/>
                <w:szCs w:val="21"/>
                <w:highlight w:val="none"/>
              </w:rPr>
              <w:t xml:space="preserve">供应商对采购文件提出的</w:t>
            </w:r>
            <w:r/>
          </w:p>
          <w:p>
            <w:pPr>
              <w:ind w:left="-533" w:right="0" w:firstLine="533"/>
              <w:jc w:val="left"/>
              <w:keepLines w:val="0"/>
              <w:keepNext w:val="0"/>
              <w:spacing w:before="0" w:beforeAutospacing="0" w:after="0" w:afterAutospacing="0" w:line="360" w:lineRule="auto"/>
              <w:rPr>
                <w:rFonts w:hint="eastAsia" w:ascii="Times New Roman" w:hAnsi="Times New Roman" w:eastAsia="宋体" w:cs="等线"/>
                <w:color w:val="auto"/>
                <w:szCs w:val="21"/>
                <w:highlight w:val="none"/>
              </w:rPr>
              <w:suppressLineNumbers w:val="0"/>
            </w:pPr>
            <w:r>
              <w:rPr>
                <w:rFonts w:hint="eastAsia" w:ascii="Times New Roman" w:hAnsi="Times New Roman" w:eastAsia="宋体" w:cs="Microsoft New Tai Lue"/>
                <w:color w:val="auto"/>
                <w:szCs w:val="21"/>
                <w:highlight w:val="none"/>
              </w:rPr>
              <w:t xml:space="preserve">质疑</w:t>
            </w:r>
            <w:r/>
          </w:p>
        </w:tc>
        <w:tc>
          <w:tcPr>
            <w:gridSpan w:val="2"/>
            <w:tcW w:w="5698" w:type="dxa"/>
            <w:vAlign w:val="center"/>
            <w:textDirection w:val="lrTb"/>
            <w:noWrap w:val="false"/>
          </w:tcPr>
          <w:p>
            <w:pPr>
              <w:pStyle w:val="917"/>
              <w:ind w:left="0" w:right="0"/>
              <w:keepLines w:val="0"/>
              <w:keepNext w:val="0"/>
              <w:spacing w:before="0" w:beforeAutospacing="0" w:after="0" w:afterAutospacing="0" w:line="360" w:lineRule="auto"/>
              <w:rPr>
                <w:rFonts w:hint="eastAsia" w:ascii="Times New Roman" w:hAnsi="Times New Roman" w:eastAsia="宋体"/>
                <w:strike/>
                <w:color w:val="auto"/>
                <w:highlight w:val="none"/>
              </w:rPr>
              <w:suppressLineNumbers w:val="0"/>
            </w:pPr>
            <w:r>
              <w:rPr>
                <w:rFonts w:hint="eastAsia" w:ascii="Times New Roman" w:hAnsi="Times New Roman" w:eastAsia="宋体" w:cs="Microsoft New Tai Lue"/>
                <w:bCs/>
                <w:color w:val="auto"/>
                <w:highlight w:val="none"/>
              </w:rPr>
              <w:t xml:space="preserve">形式：一次性以书面形式通知采购代理机构。</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27</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38.1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招标代理服务费</w:t>
            </w:r>
            <w:r/>
          </w:p>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（中标服务费）</w:t>
            </w:r>
            <w:r/>
          </w:p>
        </w:tc>
        <w:tc>
          <w:tcPr>
            <w:gridSpan w:val="2"/>
            <w:tcW w:w="5698" w:type="dxa"/>
            <w:vAlign w:val="center"/>
            <w:textDirection w:val="lrTb"/>
            <w:noWrap w:val="false"/>
          </w:tcPr>
          <w:p>
            <w:pPr>
              <w:pStyle w:val="911"/>
              <w:ind w:left="0" w:right="0"/>
              <w:keepLines w:val="0"/>
              <w:keepNext w:val="0"/>
              <w:spacing w:before="0" w:beforeAutospacing="0" w:after="0" w:afterAutospacing="0" w:line="360" w:lineRule="auto"/>
              <w:rPr>
                <w:rFonts w:hint="eastAsia" w:ascii="Times New Roman" w:hAnsi="Times New Roman" w:eastAsia="宋体" w:cs="Microsoft New Tai Lue"/>
                <w:bCs/>
                <w:color w:val="auto"/>
                <w:highlight w:val="none"/>
              </w:rPr>
              <w:suppressLineNumbers w:val="0"/>
            </w:pPr>
            <w:r>
              <w:rPr>
                <w:rFonts w:hint="eastAsia" w:cs="Microsoft New Tai Lue"/>
                <w:bCs/>
                <w:color w:val="auto"/>
                <w:highlight w:val="none"/>
                <w:lang w:val="en-US" w:eastAsia="zh-CN"/>
              </w:rPr>
              <w:t xml:space="preserve">采购人</w:t>
            </w:r>
            <w:r>
              <w:rPr>
                <w:rFonts w:hint="eastAsia" w:ascii="Times New Roman" w:hAnsi="Times New Roman" w:eastAsia="宋体" w:cs="Microsoft New Tai Lue"/>
                <w:bCs/>
                <w:color w:val="auto"/>
                <w:highlight w:val="none"/>
              </w:rPr>
              <w:t xml:space="preserve">按照</w:t>
            </w:r>
            <w:r>
              <w:rPr>
                <w:rFonts w:hint="eastAsia" w:cs="Microsoft New Tai Lue"/>
                <w:bCs/>
                <w:color w:val="auto"/>
                <w:highlight w:val="none"/>
                <w:lang w:val="en-US" w:eastAsia="zh-CN"/>
              </w:rPr>
              <w:t xml:space="preserve">预算</w:t>
            </w:r>
            <w:r>
              <w:rPr>
                <w:rFonts w:hint="eastAsia" w:ascii="Times New Roman" w:hAnsi="Times New Roman" w:eastAsia="宋体" w:cs="Microsoft New Tai Lue"/>
                <w:bCs/>
                <w:color w:val="auto"/>
                <w:highlight w:val="none"/>
              </w:rPr>
              <w:t xml:space="preserve">金额*0.</w:t>
            </w:r>
            <w:r>
              <w:rPr>
                <w:rFonts w:hint="eastAsia" w:cs="Microsoft New Tai Lue"/>
                <w:bCs/>
                <w:color w:val="auto"/>
                <w:highlight w:val="none"/>
                <w:lang w:val="en-US" w:eastAsia="zh-CN"/>
              </w:rPr>
              <w:t xml:space="preserve">48</w:t>
            </w:r>
            <w:r>
              <w:rPr>
                <w:rFonts w:hint="eastAsia" w:ascii="Times New Roman" w:hAnsi="Times New Roman" w:eastAsia="宋体" w:cs="Microsoft New Tai Lue"/>
                <w:bCs/>
                <w:color w:val="auto"/>
                <w:highlight w:val="none"/>
              </w:rPr>
              <w:t xml:space="preserve">%支付给招标代理服务费，如不足 </w:t>
            </w:r>
            <w:r>
              <w:rPr>
                <w:rFonts w:hint="eastAsia" w:cs="Microsoft New Tai Lue"/>
                <w:bCs/>
                <w:color w:val="auto"/>
                <w:highlight w:val="none"/>
                <w:lang w:val="en-US" w:eastAsia="zh-CN"/>
              </w:rPr>
              <w:t xml:space="preserve">4800</w:t>
            </w:r>
            <w:r>
              <w:rPr>
                <w:rFonts w:hint="eastAsia" w:ascii="Times New Roman" w:hAnsi="Times New Roman" w:eastAsia="宋体" w:cs="Microsoft New Tai Lue"/>
                <w:bCs/>
                <w:color w:val="auto"/>
                <w:highlight w:val="none"/>
              </w:rPr>
              <w:t xml:space="preserve">元按</w:t>
            </w:r>
            <w:r>
              <w:rPr>
                <w:rFonts w:hint="eastAsia" w:cs="Microsoft New Tai Lue"/>
                <w:bCs/>
                <w:color w:val="auto"/>
                <w:highlight w:val="none"/>
                <w:lang w:val="en-US" w:eastAsia="zh-CN"/>
              </w:rPr>
              <w:t xml:space="preserve">4800</w:t>
            </w:r>
            <w:r>
              <w:rPr>
                <w:rFonts w:hint="eastAsia" w:ascii="Times New Roman" w:hAnsi="Times New Roman" w:eastAsia="宋体" w:cs="Microsoft New Tai Lue"/>
                <w:bCs/>
                <w:color w:val="auto"/>
                <w:highlight w:val="none"/>
              </w:rPr>
              <w:t xml:space="preserve">元收取。</w:t>
            </w:r>
            <w:r/>
          </w:p>
        </w:tc>
      </w:tr>
      <w:tr>
        <w:trPr>
          <w:jc w:val="center"/>
          <w:trHeight w:val="90"/>
        </w:trPr>
        <w:tc>
          <w:tcPr>
            <w:tcW w:w="688" w:type="dxa"/>
            <w:vAlign w:val="center"/>
            <w:vMerge w:val="restart"/>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28</w:t>
            </w:r>
            <w:r/>
          </w:p>
        </w:tc>
        <w:tc>
          <w:tcPr>
            <w:tcW w:w="867" w:type="dxa"/>
            <w:vAlign w:val="center"/>
            <w:vMerge w:val="restart"/>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39.1</w:t>
            </w:r>
            <w:r/>
          </w:p>
        </w:tc>
        <w:tc>
          <w:tcPr>
            <w:tcW w:w="2845" w:type="dxa"/>
            <w:vAlign w:val="center"/>
            <w:vMerge w:val="restart"/>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其他规定</w:t>
            </w:r>
            <w:r/>
          </w:p>
        </w:tc>
        <w:tc>
          <w:tcPr>
            <w:gridSpan w:val="2"/>
            <w:tcW w:w="5698" w:type="dxa"/>
            <w:vAlign w:val="center"/>
            <w:textDirection w:val="lrTb"/>
            <w:noWrap w:val="false"/>
          </w:tcPr>
          <w:p>
            <w:pPr>
              <w:pStyle w:val="917"/>
              <w:ind w:left="0" w:right="0"/>
              <w:keepLines w:val="0"/>
              <w:keepNext w:val="0"/>
              <w:spacing w:before="0" w:beforeAutospacing="0" w:after="0" w:afterAutospacing="0" w:line="360" w:lineRule="auto"/>
              <w:rPr>
                <w:rFonts w:hint="default" w:ascii="Times New Roman" w:hAnsi="Times New Roman" w:eastAsia="宋体" w:cs="Microsoft New Tai Lue"/>
                <w:bCs/>
                <w:color w:val="auto"/>
                <w:highlight w:val="none"/>
                <w:lang w:val="en-US" w:eastAsia="zh-CN"/>
              </w:rPr>
              <w:suppressLineNumbers w:val="0"/>
            </w:pPr>
            <w:r>
              <w:rPr>
                <w:rFonts w:hint="eastAsia" w:ascii="Times New Roman" w:hAnsi="Times New Roman" w:eastAsia="宋体" w:cs="Microsoft New Tai Lue"/>
                <w:color w:val="auto"/>
                <w:highlight w:val="none"/>
              </w:rPr>
              <w:t xml:space="preserve">采购项目类型：</w:t>
            </w:r>
            <w:r>
              <w:rPr>
                <w:rFonts w:hint="eastAsia" w:ascii="Times New Roman" w:hAnsi="Times New Roman" w:cs="Microsoft New Tai Lue"/>
                <w:color w:val="auto"/>
                <w:highlight w:val="none"/>
                <w:lang w:val="en-US" w:eastAsia="zh-CN"/>
              </w:rPr>
              <w:t xml:space="preserve">服务类</w:t>
            </w:r>
            <w:r/>
          </w:p>
        </w:tc>
      </w:tr>
      <w:tr>
        <w:trPr>
          <w:gridAfter w:val="1"/>
          <w:jc w:val="center"/>
          <w:trHeight w:val="90"/>
        </w:trPr>
        <w:tc>
          <w:tcPr>
            <w:tcW w:w="688" w:type="dxa"/>
            <w:vAlign w:val="center"/>
            <w:vMerge w:val="continue"/>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r>
            <w:r/>
          </w:p>
        </w:tc>
        <w:tc>
          <w:tcPr>
            <w:tcW w:w="867" w:type="dxa"/>
            <w:vAlign w:val="center"/>
            <w:vMerge w:val="continue"/>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r>
            <w:r/>
          </w:p>
        </w:tc>
        <w:tc>
          <w:tcPr>
            <w:tcW w:w="2845" w:type="dxa"/>
            <w:vAlign w:val="center"/>
            <w:vMerge w:val="continue"/>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r>
            <w:r/>
          </w:p>
        </w:tc>
        <w:tc>
          <w:tcPr>
            <w:tcW w:w="5688" w:type="dxa"/>
            <w:vAlign w:val="center"/>
            <w:textDirection w:val="lrTb"/>
            <w:noWrap w:val="false"/>
          </w:tcPr>
          <w:p>
            <w:pPr>
              <w:pStyle w:val="917"/>
              <w:ind w:left="0" w:right="0"/>
              <w:keepLines w:val="0"/>
              <w:keepNext w:val="0"/>
              <w:spacing w:before="0" w:beforeAutospacing="0" w:after="0" w:afterAutospacing="0" w:line="360" w:lineRule="auto"/>
              <w:rPr>
                <w:rFonts w:hint="default" w:ascii="Times New Roman" w:hAnsi="Times New Roman" w:eastAsia="宋体" w:cs="Microsoft New Tai Lue"/>
                <w:bCs/>
                <w:color w:val="auto"/>
                <w:highlight w:val="none"/>
                <w:lang w:val="en-US" w:eastAsia="zh-CN"/>
              </w:rPr>
              <w:suppressLineNumbers w:val="0"/>
            </w:pPr>
            <w:r>
              <w:rPr>
                <w:rFonts w:hint="eastAsia" w:ascii="Times New Roman" w:hAnsi="Times New Roman" w:eastAsia="宋体"/>
                <w:color w:val="auto"/>
                <w:highlight w:val="none"/>
              </w:rPr>
              <w:t xml:space="preserve">标的对应的中小企业划分标准所属行业：</w:t>
            </w:r>
            <w:r>
              <w:rPr>
                <w:rFonts w:hint="eastAsia" w:ascii="Times New Roman" w:hAnsi="Times New Roman"/>
                <w:color w:val="auto"/>
                <w:highlight w:val="none"/>
                <w:lang w:val="en-US" w:eastAsia="zh-CN"/>
              </w:rPr>
              <w:t xml:space="preserve">交通运输业</w:t>
            </w:r>
            <w:r/>
          </w:p>
        </w:tc>
      </w:tr>
      <w:tr>
        <w:trPr>
          <w:jc w:val="center"/>
          <w:trHeight w:val="90"/>
        </w:trPr>
        <w:tc>
          <w:tcPr>
            <w:tcW w:w="688" w:type="dxa"/>
            <w:vAlign w:val="center"/>
            <w:vMerge w:val="continue"/>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r>
            <w:r/>
          </w:p>
        </w:tc>
        <w:tc>
          <w:tcPr>
            <w:tcW w:w="867" w:type="dxa"/>
            <w:vAlign w:val="center"/>
            <w:vMerge w:val="continue"/>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r>
            <w:r/>
          </w:p>
        </w:tc>
        <w:tc>
          <w:tcPr>
            <w:tcW w:w="2845" w:type="dxa"/>
            <w:vAlign w:val="center"/>
            <w:vMerge w:val="continue"/>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r>
            <w:r/>
          </w:p>
        </w:tc>
        <w:tc>
          <w:tcPr>
            <w:gridSpan w:val="2"/>
            <w:tcW w:w="5698" w:type="dxa"/>
            <w:vAlign w:val="center"/>
            <w:textDirection w:val="lrTb"/>
            <w:noWrap w:val="false"/>
          </w:tcPr>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Microsoft New Tai Lue"/>
                <w:bCs/>
                <w:color w:val="auto"/>
                <w:sz w:val="21"/>
                <w:highlight w:val="none"/>
              </w:rPr>
              <w:t xml:space="preserve">其他规定：</w:t>
            </w:r>
            <w:r>
              <w:rPr>
                <w:rFonts w:hint="eastAsia" w:ascii="Times New Roman" w:hAnsi="Times New Roman" w:eastAsia="宋体" w:cs="Courier New"/>
                <w:color w:val="auto"/>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eastAsia="宋体" w:cs="Microsoft New Tai Lue"/>
                <w:color w:val="auto"/>
                <w:sz w:val="21"/>
                <w:highlight w:val="none"/>
                <w:lang w:val="en-US" w:eastAsia="zh-CN"/>
              </w:rPr>
              <w:t xml:space="preserve">29</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hAnsi="宋体" w:cs="Microsoft New Tai Lue"/>
                <w:color w:val="auto"/>
                <w:sz w:val="21"/>
                <w:highlight w:val="none"/>
              </w:rPr>
              <w:t xml:space="preserve">其他法律法规强制性规定或扶持政策</w:t>
            </w:r>
            <w:r/>
          </w:p>
        </w:tc>
        <w:tc>
          <w:tcPr>
            <w:gridSpan w:val="2"/>
            <w:tcW w:w="5698" w:type="dxa"/>
            <w:vAlign w:val="center"/>
            <w:textDirection w:val="lrTb"/>
            <w:noWrap w:val="false"/>
          </w:tcPr>
          <w:p>
            <w:pPr>
              <w:pStyle w:val="917"/>
              <w:ind w:left="0" w:right="0"/>
              <w:keepLines w:val="0"/>
              <w:keepNext w:val="0"/>
              <w:spacing w:before="0" w:beforeAutospacing="0" w:after="0" w:afterAutospacing="0" w:line="360" w:lineRule="auto"/>
              <w:rPr>
                <w:rFonts w:hint="eastAsia" w:hAnsi="宋体" w:cs="Microsoft New Tai Lue"/>
                <w:bCs/>
                <w:color w:val="auto"/>
                <w:highlight w:val="none"/>
              </w:rPr>
              <w:suppressLineNumbers w:val="0"/>
            </w:pPr>
            <w:r>
              <w:rPr>
                <w:rFonts w:hint="eastAsia" w:hAnsi="宋体" w:cs="Microsoft New Tai Lue"/>
                <w:bCs/>
                <w:color w:val="auto"/>
                <w:highlight w:val="none"/>
              </w:rPr>
              <w:t xml:space="preserve">对本国产品的支持政策:</w:t>
            </w:r>
            <w:r/>
          </w:p>
          <w:p>
            <w:pPr>
              <w:pStyle w:val="917"/>
              <w:numPr>
                <w:ilvl w:val="0"/>
                <w:numId w:val="2"/>
              </w:numPr>
              <w:ind w:left="0" w:right="0"/>
              <w:keepLines w:val="0"/>
              <w:keepNext w:val="0"/>
              <w:spacing w:before="0" w:beforeAutospacing="0" w:after="0" w:afterAutospacing="0" w:line="360" w:lineRule="auto"/>
              <w:rPr>
                <w:rFonts w:hint="eastAsia" w:hAnsi="宋体" w:cs="Microsoft New Tai Lue"/>
                <w:bCs/>
                <w:color w:val="auto"/>
                <w:highlight w:val="none"/>
              </w:rPr>
              <w:suppressLineNumbers w:val="0"/>
            </w:pPr>
            <w:r>
              <w:rPr>
                <w:rFonts w:hint="eastAsia" w:hAnsi="宋体" w:cs="Microsoft New Tai Lue"/>
                <w:bCs/>
                <w:color w:val="auto"/>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hAnsi="宋体" w:cs="Microsoft New Tai Lue"/>
                <w:bCs/>
                <w:color w:val="auto"/>
                <w:highlight w:val="none"/>
                <w:lang w:eastAsia="zh-CN"/>
              </w:rPr>
              <w:t xml:space="preserve">（</w:t>
            </w:r>
            <w:r>
              <w:rPr>
                <w:rFonts w:hint="eastAsia" w:hAnsi="宋体" w:cs="Microsoft New Tai Lue"/>
                <w:bCs/>
                <w:color w:val="auto"/>
                <w:highlight w:val="none"/>
                <w:lang w:val="en-US" w:eastAsia="zh-CN"/>
              </w:rPr>
              <w:t xml:space="preserve">本项目不适用</w:t>
            </w:r>
            <w:r>
              <w:rPr>
                <w:rFonts w:hint="eastAsia" w:hAnsi="宋体" w:cs="Microsoft New Tai Lue"/>
                <w:bCs/>
                <w:color w:val="auto"/>
                <w:highlight w:val="none"/>
                <w:lang w:eastAsia="zh-CN"/>
              </w:rPr>
              <w:t xml:space="preserve">）</w:t>
            </w:r>
            <w:r>
              <w:rPr>
                <w:rFonts w:hint="eastAsia" w:hAnsi="宋体" w:cs="Microsoft New Tai Lue"/>
                <w:bCs/>
                <w:color w:val="auto"/>
                <w:highlight w:val="none"/>
              </w:rPr>
              <w:t xml:space="preserve">。</w:t>
            </w:r>
            <w:r/>
          </w:p>
          <w:p>
            <w:pPr>
              <w:pStyle w:val="917"/>
              <w:numPr>
                <w:ilvl w:val="0"/>
                <w:numId w:val="2"/>
              </w:numPr>
              <w:ind w:left="0" w:right="0"/>
              <w:keepLines w:val="0"/>
              <w:keepNext w:val="0"/>
              <w:spacing w:before="0" w:beforeAutospacing="0" w:after="0" w:afterAutospacing="0" w:line="360" w:lineRule="auto"/>
              <w:rPr>
                <w:rFonts w:hint="eastAsia" w:hAnsi="宋体" w:cs="Microsoft New Tai Lue"/>
                <w:bCs/>
                <w:color w:val="auto"/>
                <w:highlight w:val="none"/>
              </w:rPr>
              <w:suppressLineNumbers w:val="0"/>
            </w:pPr>
            <w:r>
              <w:rPr>
                <w:rFonts w:hint="eastAsia" w:hAnsi="宋体" w:cs="Microsoft New Tai Lue"/>
                <w:bCs/>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hAnsi="宋体" w:cs="Microsoft New Tai Lue"/>
                <w:bCs/>
                <w:color w:val="auto"/>
                <w:highlight w:val="none"/>
                <w:lang w:eastAsia="zh-CN"/>
              </w:rPr>
              <w:t xml:space="preserve">（</w:t>
            </w:r>
            <w:r>
              <w:rPr>
                <w:rFonts w:hint="eastAsia" w:hAnsi="宋体" w:cs="Microsoft New Tai Lue"/>
                <w:bCs/>
                <w:color w:val="auto"/>
                <w:highlight w:val="none"/>
                <w:lang w:val="en-US" w:eastAsia="zh-CN"/>
              </w:rPr>
              <w:t xml:space="preserve">本项目不适用</w:t>
            </w:r>
            <w:r>
              <w:rPr>
                <w:rFonts w:hint="eastAsia" w:hAnsi="宋体" w:cs="Microsoft New Tai Lue"/>
                <w:bCs/>
                <w:color w:val="auto"/>
                <w:highlight w:val="none"/>
                <w:lang w:eastAsia="zh-CN"/>
              </w:rPr>
              <w:t xml:space="preserve">）</w:t>
            </w:r>
            <w:r>
              <w:rPr>
                <w:rFonts w:hint="eastAsia" w:hAnsi="宋体" w:cs="Microsoft New Tai Lue"/>
                <w:bCs/>
                <w:color w:val="auto"/>
                <w:highlight w:val="none"/>
              </w:rPr>
              <w:t xml:space="preserve">。</w:t>
            </w:r>
            <w:r/>
          </w:p>
          <w:p>
            <w:pPr>
              <w:pStyle w:val="917"/>
              <w:numPr>
                <w:ilvl w:val="0"/>
                <w:numId w:val="2"/>
              </w:numPr>
              <w:ind w:left="0" w:right="0"/>
              <w:keepLines w:val="0"/>
              <w:keepNext w:val="0"/>
              <w:spacing w:before="0" w:beforeAutospacing="0" w:after="0" w:afterAutospacing="0" w:line="360" w:lineRule="auto"/>
              <w:rPr>
                <w:rFonts w:hint="eastAsia" w:hAnsi="宋体" w:cs="Microsoft New Tai Lue"/>
                <w:bCs/>
                <w:color w:val="auto"/>
                <w:highlight w:val="none"/>
              </w:rPr>
              <w:suppressLineNumbers w:val="0"/>
            </w:pPr>
            <w:r>
              <w:rPr>
                <w:rFonts w:hint="eastAsia" w:hAnsi="宋体" w:cs="Microsoft New Tai Lue"/>
                <w:bCs/>
                <w:color w:val="auto"/>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Ansi="宋体" w:cs="Microsoft New Tai Lue"/>
                <w:bCs/>
                <w:color w:val="auto"/>
                <w:highlight w:val="none"/>
                <w:lang w:eastAsia="zh-CN"/>
              </w:rPr>
              <w:t xml:space="preserve">（</w:t>
            </w:r>
            <w:r>
              <w:rPr>
                <w:rFonts w:hint="eastAsia" w:hAnsi="宋体" w:cs="Microsoft New Tai Lue"/>
                <w:bCs/>
                <w:color w:val="auto"/>
                <w:highlight w:val="none"/>
                <w:lang w:val="en-US" w:eastAsia="zh-CN"/>
              </w:rPr>
              <w:t xml:space="preserve">本项目不适用</w:t>
            </w:r>
            <w:r>
              <w:rPr>
                <w:rFonts w:hint="eastAsia" w:hAnsi="宋体" w:cs="Microsoft New Tai Lue"/>
                <w:bCs/>
                <w:color w:val="auto"/>
                <w:highlight w:val="none"/>
                <w:lang w:eastAsia="zh-CN"/>
              </w:rPr>
              <w:t xml:space="preserve">）</w:t>
            </w:r>
            <w:r>
              <w:rPr>
                <w:rFonts w:hint="eastAsia" w:hAnsi="宋体" w:cs="Microsoft New Tai Lue"/>
                <w:bCs/>
                <w:color w:val="auto"/>
                <w:highlight w:val="none"/>
              </w:rPr>
              <w:t xml:space="preserve">。</w:t>
            </w:r>
            <w:r/>
          </w:p>
          <w:p>
            <w:pPr>
              <w:pStyle w:val="917"/>
              <w:ind w:left="0" w:right="0"/>
              <w:keepLines w:val="0"/>
              <w:keepNext w:val="0"/>
              <w:spacing w:before="0" w:beforeAutospacing="0" w:after="0" w:afterAutospacing="0" w:line="360" w:lineRule="auto"/>
              <w:rPr>
                <w:rFonts w:hint="eastAsia" w:hAnsi="宋体" w:cs="Microsoft New Tai Lue"/>
                <w:bCs/>
                <w:color w:val="auto"/>
                <w:highlight w:val="none"/>
              </w:rPr>
              <w:suppressLineNumbers w:val="0"/>
            </w:pPr>
            <w:r>
              <w:rPr>
                <w:rFonts w:hint="eastAsia" w:hAnsi="宋体" w:cs="Microsoft New Tai Lue"/>
                <w:bCs/>
                <w:color w:val="auto"/>
                <w:highlight w:val="none"/>
              </w:rPr>
              <w:t xml:space="preserve">注: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7"/>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hAnsi="宋体" w:cs="Microsoft New Tai Lue"/>
                <w:bCs/>
                <w:color w:val="auto"/>
                <w:highlight w:val="none"/>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17"/>
        <w:spacing w:line="360" w:lineRule="auto"/>
        <w:rPr>
          <w:rFonts w:ascii="Microsoft New Tai Lue" w:hAnsi="Microsoft New Tai Lue" w:cs="Microsoft New Tai Lue"/>
          <w:b/>
          <w:bCs/>
          <w:color w:val="auto"/>
          <w:spacing w:val="100"/>
          <w:sz w:val="72"/>
          <w:highlight w:val="none"/>
        </w:rPr>
        <w:sectPr>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highlight w:val="none"/>
        </w:rPr>
      </w:r>
      <w:r/>
    </w:p>
    <w:p>
      <w:pPr>
        <w:pStyle w:val="932"/>
        <w:rPr>
          <w:rFonts w:ascii="Microsoft New Tai Lue" w:hAnsi="Microsoft New Tai Lue" w:cs="Microsoft New Tai Lue"/>
          <w:color w:val="auto"/>
          <w:highlight w:val="none"/>
        </w:rPr>
      </w:pPr>
      <w:r/>
      <w:bookmarkStart w:id="31" w:name="_Toc100905199"/>
      <w:r/>
      <w:bookmarkStart w:id="32" w:name="_Toc103848526"/>
      <w:r/>
      <w:bookmarkStart w:id="33" w:name="_Toc104560837"/>
      <w:r/>
      <w:bookmarkStart w:id="34" w:name="_Toc107246213"/>
      <w:r>
        <w:rPr>
          <w:rFonts w:ascii="Microsoft New Tai Lue" w:hAnsi="Microsoft New Tai Lue" w:cs="Microsoft New Tai Lue"/>
          <w:color w:val="auto"/>
          <w:highlight w:val="none"/>
        </w:rPr>
        <w:t xml:space="preserve">投标人须知</w:t>
      </w:r>
      <w:bookmarkEnd w:id="31"/>
      <w:r/>
      <w:bookmarkEnd w:id="32"/>
      <w:r/>
      <w:bookmarkEnd w:id="33"/>
      <w:r/>
      <w:bookmarkEnd w:id="34"/>
      <w:r/>
      <w:r/>
    </w:p>
    <w:p>
      <w:pPr>
        <w:pStyle w:val="897"/>
        <w:ind w:left="0" w:right="210"/>
        <w:spacing w:before="0" w:after="0" w:line="360" w:lineRule="auto"/>
        <w:rPr>
          <w:rFonts w:ascii="Microsoft New Tai Lue" w:hAnsi="Microsoft New Tai Lue" w:cs="Microsoft New Tai Lue"/>
          <w:color w:val="auto"/>
          <w:highlight w:val="none"/>
        </w:rPr>
      </w:pPr>
      <w:r/>
      <w:bookmarkStart w:id="35" w:name="_Toc80264706"/>
      <w:r/>
      <w:bookmarkStart w:id="36" w:name="_Toc29032"/>
      <w:r/>
      <w:bookmarkStart w:id="37" w:name="_Toc27152"/>
      <w:r/>
      <w:bookmarkStart w:id="38" w:name="_Toc31202"/>
      <w:r/>
      <w:bookmarkStart w:id="39" w:name="_Toc32506"/>
      <w:r/>
      <w:bookmarkStart w:id="40" w:name="_Toc107246214"/>
      <w:r/>
      <w:bookmarkStart w:id="41" w:name="_Toc29508"/>
      <w:r/>
      <w:bookmarkStart w:id="42" w:name="_Toc104560856"/>
      <w:r/>
      <w:bookmarkStart w:id="43" w:name="_Toc107246233"/>
      <w:r/>
      <w:bookmarkStart w:id="44" w:name="_Toc91836558"/>
      <w:r/>
      <w:bookmarkStart w:id="45" w:name="_Toc100905221"/>
      <w:r/>
      <w:bookmarkStart w:id="46" w:name="_Toc107246235"/>
      <w:r/>
      <w:bookmarkStart w:id="47" w:name="_Toc96347875"/>
      <w:r/>
      <w:bookmarkStart w:id="48" w:name="_Toc80264708"/>
      <w:r/>
      <w:bookmarkStart w:id="49" w:name="_Toc104560858"/>
      <w:r/>
      <w:bookmarkStart w:id="50" w:name="_Toc91836563"/>
      <w:r>
        <w:rPr>
          <w:rFonts w:ascii="Microsoft New Tai Lue" w:hAnsi="Microsoft New Tai Lue" w:cs="Microsoft New Tai Lue"/>
          <w:color w:val="auto"/>
          <w:highlight w:val="none"/>
        </w:rPr>
        <w:t xml:space="preserve">一．</w:t>
      </w:r>
      <w:bookmarkEnd w:id="35"/>
      <w:r>
        <w:rPr>
          <w:rFonts w:ascii="Microsoft New Tai Lue" w:hAnsi="Microsoft New Tai Lue" w:cs="Microsoft New Tai Lue"/>
          <w:color w:val="auto"/>
          <w:highlight w:val="none"/>
        </w:rPr>
        <w:t xml:space="preserve">总则</w:t>
      </w:r>
      <w:bookmarkEnd w:id="36"/>
      <w:r/>
      <w:bookmarkEnd w:id="37"/>
      <w:r/>
      <w:bookmarkEnd w:id="38"/>
      <w:r/>
      <w:bookmarkEnd w:id="39"/>
      <w:r/>
      <w:bookmarkEnd w:id="40"/>
      <w:r/>
      <w:bookmarkEnd w:id="41"/>
      <w:r/>
      <w:r/>
    </w:p>
    <w:p>
      <w:pPr>
        <w:pStyle w:val="897"/>
        <w:ind w:left="0" w:right="210"/>
        <w:spacing w:before="0" w:after="0" w:line="360" w:lineRule="auto"/>
        <w:rPr>
          <w:rFonts w:ascii="Microsoft New Tai Lue" w:hAnsi="Microsoft New Tai Lue" w:cs="Microsoft New Tai Lue"/>
          <w:color w:val="auto"/>
          <w:highlight w:val="none"/>
        </w:rPr>
      </w:pPr>
      <w:r/>
      <w:bookmarkStart w:id="51" w:name="_Toc6438"/>
      <w:r/>
      <w:bookmarkStart w:id="52" w:name="_Toc10432"/>
      <w:r/>
      <w:bookmarkStart w:id="53" w:name="_Toc96347862"/>
      <w:r/>
      <w:bookmarkStart w:id="54" w:name="_Toc27709"/>
      <w:r/>
      <w:bookmarkStart w:id="55" w:name="_Toc103848528"/>
      <w:r/>
      <w:bookmarkStart w:id="56" w:name="_Toc104560839"/>
      <w:r/>
      <w:bookmarkStart w:id="57" w:name="_Toc4298"/>
      <w:r/>
      <w:bookmarkStart w:id="58" w:name="_Toc107246215"/>
      <w:r/>
      <w:bookmarkStart w:id="59" w:name="_Toc24546"/>
      <w:r/>
      <w:bookmarkStart w:id="60" w:name="_Toc100905201"/>
      <w:r>
        <w:rPr>
          <w:rFonts w:ascii="Microsoft New Tai Lue" w:hAnsi="Microsoft New Tai Lue" w:cs="Microsoft New Tai Lue"/>
          <w:color w:val="auto"/>
          <w:highlight w:val="none"/>
        </w:rPr>
        <w:t xml:space="preserve">1.采购方式</w:t>
      </w:r>
      <w:bookmarkEnd w:id="51"/>
      <w:r/>
      <w:bookmarkEnd w:id="52"/>
      <w:r/>
      <w:bookmarkEnd w:id="53"/>
      <w:r/>
      <w:bookmarkEnd w:id="54"/>
      <w:r/>
      <w:bookmarkEnd w:id="55"/>
      <w:r/>
      <w:bookmarkEnd w:id="56"/>
      <w:r/>
      <w:bookmarkEnd w:id="57"/>
      <w:r/>
      <w:bookmarkEnd w:id="58"/>
      <w:r/>
      <w:bookmarkEnd w:id="59"/>
      <w:r/>
      <w:bookmarkEnd w:id="60"/>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w:t>
      </w:r>
      <w:r>
        <w:rPr>
          <w:rFonts w:ascii="Microsoft New Tai Lue" w:hAnsi="Microsoft New Tai Lue" w:cs="Microsoft New Tai Lue"/>
          <w:color w:val="auto"/>
          <w:highlight w:val="none"/>
        </w:rPr>
        <w:t xml:space="preserve"> </w:t>
      </w:r>
      <w:r>
        <w:rPr>
          <w:rFonts w:ascii="Microsoft New Tai Lue" w:hAnsi="Microsoft New Tai Lue" w:cs="Microsoft New Tai Lue"/>
          <w:color w:val="auto"/>
          <w:szCs w:val="21"/>
          <w:highlight w:val="none"/>
        </w:rPr>
        <w:t xml:space="preserve">本次招标采取公开招标方式，本招标文件仅适用于</w:t>
      </w:r>
      <w:r>
        <w:rPr>
          <w:rFonts w:hint="eastAsia" w:ascii="Microsoft New Tai Lue" w:hAnsi="Microsoft New Tai Lue" w:cs="Microsoft New Tai Lue"/>
          <w:color w:val="auto"/>
          <w:szCs w:val="21"/>
          <w:highlight w:val="none"/>
        </w:rPr>
        <w:t xml:space="preserve">招标公告</w:t>
      </w:r>
      <w:r>
        <w:rPr>
          <w:rFonts w:ascii="Microsoft New Tai Lue" w:hAnsi="Microsoft New Tai Lue" w:cs="Microsoft New Tai Lue"/>
          <w:color w:val="auto"/>
          <w:szCs w:val="21"/>
          <w:highlight w:val="none"/>
        </w:rPr>
        <w:t xml:space="preserve">中所述项目。</w:t>
      </w:r>
      <w:r/>
    </w:p>
    <w:p>
      <w:pPr>
        <w:pStyle w:val="897"/>
        <w:ind w:left="0" w:right="210"/>
        <w:spacing w:before="0" w:after="0" w:line="360" w:lineRule="auto"/>
        <w:rPr>
          <w:rFonts w:ascii="Microsoft New Tai Lue" w:hAnsi="Microsoft New Tai Lue" w:cs="Microsoft New Tai Lue"/>
          <w:color w:val="auto"/>
          <w:highlight w:val="none"/>
        </w:rPr>
      </w:pPr>
      <w:r/>
      <w:bookmarkStart w:id="61" w:name="_Toc103848529"/>
      <w:r/>
      <w:bookmarkStart w:id="62" w:name="_Toc96347863"/>
      <w:r/>
      <w:bookmarkStart w:id="63" w:name="_Toc15695"/>
      <w:r/>
      <w:bookmarkStart w:id="64" w:name="_Toc16909"/>
      <w:r/>
      <w:bookmarkStart w:id="65" w:name="_Toc2183"/>
      <w:r/>
      <w:bookmarkStart w:id="66" w:name="_Toc107246216"/>
      <w:r/>
      <w:bookmarkStart w:id="67" w:name="_Toc104560840"/>
      <w:r/>
      <w:bookmarkStart w:id="68" w:name="_Toc100905202"/>
      <w:r/>
      <w:bookmarkStart w:id="69" w:name="_Toc29840"/>
      <w:r/>
      <w:bookmarkStart w:id="70" w:name="_Toc288"/>
      <w:r>
        <w:rPr>
          <w:rFonts w:ascii="Microsoft New Tai Lue" w:hAnsi="Microsoft New Tai Lue" w:cs="Microsoft New Tai Lue"/>
          <w:color w:val="auto"/>
          <w:highlight w:val="none"/>
        </w:rPr>
        <w:t xml:space="preserve">2.定义</w:t>
      </w:r>
      <w:bookmarkEnd w:id="61"/>
      <w:r/>
      <w:bookmarkEnd w:id="62"/>
      <w:r/>
      <w:bookmarkEnd w:id="63"/>
      <w:r/>
      <w:bookmarkEnd w:id="64"/>
      <w:r/>
      <w:bookmarkEnd w:id="65"/>
      <w:r/>
      <w:bookmarkEnd w:id="66"/>
      <w:r/>
      <w:bookmarkEnd w:id="67"/>
      <w:r/>
      <w:bookmarkEnd w:id="68"/>
      <w:r/>
      <w:bookmarkEnd w:id="69"/>
      <w:r/>
      <w:bookmarkEnd w:id="70"/>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采购人</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是指依法进行政府采购的国家机关、事业单位、团体组织。本次政府采购的采购人名称、地址、电话、联系人见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2.2</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采购代理机构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采购方</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是指采购人和</w:t>
      </w:r>
      <w:r>
        <w:rPr>
          <w:rFonts w:ascii="Microsoft New Tai Lue" w:hAnsi="Microsoft New Tai Lue" w:cs="Microsoft New Tai Lue"/>
          <w:color w:val="auto"/>
          <w:szCs w:val="21"/>
          <w:highlight w:val="none"/>
        </w:rPr>
        <w:t xml:space="preserve">采购代理机构的合称。</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2.4</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是指向采购人提供货物、工程或者服务的法人、其他组织或者自然人。</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2.5</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中标供应商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2.6</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评标委员会</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是依据</w:t>
      </w:r>
      <w:r>
        <w:rPr>
          <w:rFonts w:hint="eastAsia" w:ascii="Microsoft New Tai Lue" w:hAnsi="Microsoft New Tai Lue" w:cs="Microsoft New Tai Lue"/>
          <w:color w:val="auto"/>
          <w:szCs w:val="21"/>
          <w:highlight w:val="none"/>
        </w:rPr>
        <w:t xml:space="preserve">政府采购</w:t>
      </w:r>
      <w:r>
        <w:rPr>
          <w:rFonts w:ascii="Microsoft New Tai Lue" w:hAnsi="Microsoft New Tai Lue" w:cs="Microsoft New Tai Lue"/>
          <w:color w:val="auto"/>
          <w:szCs w:val="21"/>
          <w:highlight w:val="none"/>
        </w:rPr>
        <w:t xml:space="preserve">相关法律法规规定组建，依法履行评审采购活动职责的评审成员。</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2.7</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货物</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是指各种形态和种类的物品，包括原材料、燃料、设备、产品等。</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2.8</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工程</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是指建设工程，包括建筑物和构筑物的新建、改建、扩建、装修、拆除、修缮等。</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2.9</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服务</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是指除货物和工程以外的其他政府采购对象。</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2.10</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节能产品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或者</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环保产品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是指国务院有关部门发布的最新一期《节能产品政府采购品目清单》或者《环境标志产品政府采购品目清单》内的产品。</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进口产品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是指通过中国海关报关验放进入中国境内且产自关境外的产品。</w:t>
      </w:r>
      <w:r/>
    </w:p>
    <w:p>
      <w:pPr>
        <w:pStyle w:val="897"/>
        <w:ind w:left="0" w:right="210"/>
        <w:spacing w:before="0" w:after="0" w:line="360" w:lineRule="auto"/>
        <w:rPr>
          <w:rFonts w:ascii="Microsoft New Tai Lue" w:hAnsi="Microsoft New Tai Lue" w:cs="Microsoft New Tai Lue"/>
          <w:color w:val="auto"/>
          <w:highlight w:val="none"/>
        </w:rPr>
      </w:pPr>
      <w:r/>
      <w:bookmarkStart w:id="71" w:name="_Toc18167"/>
      <w:r/>
      <w:bookmarkStart w:id="72" w:name="_Toc100905203"/>
      <w:r/>
      <w:bookmarkStart w:id="73" w:name="_Toc21715"/>
      <w:r/>
      <w:bookmarkStart w:id="74" w:name="_Toc29954"/>
      <w:r/>
      <w:bookmarkStart w:id="75" w:name="_Toc107246217"/>
      <w:r/>
      <w:bookmarkStart w:id="76" w:name="_Toc103848530"/>
      <w:r/>
      <w:bookmarkStart w:id="77" w:name="_Toc104560841"/>
      <w:r/>
      <w:bookmarkStart w:id="78" w:name="_Toc15633"/>
      <w:r/>
      <w:bookmarkStart w:id="79" w:name="_Toc96347864"/>
      <w:r/>
      <w:bookmarkStart w:id="80" w:name="_Toc14949"/>
      <w:r>
        <w:rPr>
          <w:rFonts w:ascii="Microsoft New Tai Lue" w:hAnsi="Microsoft New Tai Lue" w:cs="Microsoft New Tai Lue"/>
          <w:color w:val="auto"/>
          <w:highlight w:val="none"/>
        </w:rPr>
        <w:t xml:space="preserve">3.适用法律</w:t>
      </w:r>
      <w:bookmarkEnd w:id="71"/>
      <w:r/>
      <w:bookmarkEnd w:id="72"/>
      <w:r/>
      <w:bookmarkEnd w:id="73"/>
      <w:r/>
      <w:bookmarkEnd w:id="74"/>
      <w:r/>
      <w:bookmarkEnd w:id="75"/>
      <w:r/>
      <w:bookmarkEnd w:id="76"/>
      <w:r/>
      <w:bookmarkEnd w:id="77"/>
      <w:r/>
      <w:bookmarkEnd w:id="78"/>
      <w:r/>
      <w:bookmarkEnd w:id="79"/>
      <w:r/>
      <w:bookmarkEnd w:id="80"/>
      <w:r/>
      <w:r/>
    </w:p>
    <w:p>
      <w:pPr>
        <w:ind w:firstLine="420"/>
        <w:spacing w:after="0" w:line="360" w:lineRule="auto"/>
        <w:rPr>
          <w:rFonts w:ascii="Microsoft New Tai Lue" w:hAnsi="Microsoft New Tai Lue" w:cs="Microsoft New Tai Lue"/>
          <w:color w:val="auto"/>
          <w:szCs w:val="21"/>
          <w:highlight w:val="none"/>
        </w:rPr>
      </w:pPr>
      <w:r/>
      <w:bookmarkStart w:id="81" w:name="_Toc100905204"/>
      <w:r>
        <w:rPr>
          <w:rFonts w:ascii="Microsoft New Tai Lue" w:hAnsi="Microsoft New Tai Lue" w:cs="Microsoft New Tai Lue"/>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7"/>
        <w:ind w:left="0" w:right="210"/>
        <w:spacing w:before="0" w:after="0" w:line="360" w:lineRule="auto"/>
        <w:rPr>
          <w:rFonts w:ascii="Microsoft New Tai Lue" w:hAnsi="Microsoft New Tai Lue" w:cs="Microsoft New Tai Lue"/>
          <w:color w:val="auto"/>
          <w:highlight w:val="none"/>
        </w:rPr>
      </w:pPr>
      <w:r/>
      <w:bookmarkStart w:id="82" w:name="_Toc103848531"/>
      <w:r/>
      <w:bookmarkStart w:id="83" w:name="_Toc12476"/>
      <w:r/>
      <w:bookmarkStart w:id="84" w:name="_Toc5865"/>
      <w:r/>
      <w:bookmarkStart w:id="85" w:name="_Toc11834"/>
      <w:r/>
      <w:bookmarkStart w:id="86" w:name="_Toc25168"/>
      <w:r/>
      <w:bookmarkStart w:id="87" w:name="_Toc104560842"/>
      <w:r/>
      <w:bookmarkStart w:id="88" w:name="_Toc24201"/>
      <w:r/>
      <w:bookmarkStart w:id="89" w:name="_Toc107246218"/>
      <w:r>
        <w:rPr>
          <w:rFonts w:ascii="Microsoft New Tai Lue" w:hAnsi="Microsoft New Tai Lue" w:cs="Microsoft New Tai Lue"/>
          <w:color w:val="auto"/>
          <w:highlight w:val="none"/>
        </w:rPr>
        <w:t xml:space="preserve">4.</w:t>
      </w:r>
      <w:bookmarkEnd w:id="82"/>
      <w:r>
        <w:rPr>
          <w:rFonts w:hint="eastAsia" w:ascii="Microsoft New Tai Lue" w:hAnsi="Microsoft New Tai Lue" w:cs="Microsoft New Tai Lue"/>
          <w:color w:val="auto"/>
          <w:highlight w:val="none"/>
        </w:rPr>
        <w:t xml:space="preserve">政府采购政策（包括但不限于下列具体政策要求）</w:t>
      </w:r>
      <w:bookmarkEnd w:id="83"/>
      <w:r/>
      <w:bookmarkEnd w:id="84"/>
      <w:r/>
      <w:bookmarkEnd w:id="85"/>
      <w:r/>
      <w:bookmarkEnd w:id="86"/>
      <w:r/>
      <w:bookmarkEnd w:id="87"/>
      <w:r/>
      <w:bookmarkEnd w:id="88"/>
      <w:r/>
      <w:bookmarkEnd w:id="89"/>
      <w:r/>
      <w:r/>
    </w:p>
    <w:p>
      <w:pPr>
        <w:ind w:firstLine="422"/>
        <w:spacing w:after="0"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4.</w:t>
      </w:r>
      <w:r>
        <w:rPr>
          <w:rFonts w:ascii="Microsoft New Tai Lue" w:hAnsi="Microsoft New Tai Lue" w:cs="Microsoft New Tai Lue"/>
          <w:b/>
          <w:color w:val="auto"/>
          <w:szCs w:val="21"/>
          <w:highlight w:val="none"/>
        </w:rPr>
        <w:t xml:space="preserve">1</w:t>
      </w:r>
      <w:r>
        <w:rPr>
          <w:rFonts w:hint="eastAsia" w:ascii="Microsoft New Tai Lue" w:hAnsi="Microsoft New Tai Lue" w:cs="Microsoft New Tai Lue"/>
          <w:b/>
          <w:color w:val="auto"/>
          <w:szCs w:val="21"/>
          <w:highlight w:val="none"/>
        </w:rPr>
        <w:t xml:space="preserve">中小企业、监狱企业及残疾人福利性单位</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w:t>
      </w:r>
      <w:r>
        <w:rPr>
          <w:rFonts w:hint="eastAsia" w:ascii="Microsoft New Tai Lue" w:hAnsi="Microsoft New Tai Lue" w:cs="Microsoft New Tai Lue"/>
          <w:color w:val="auto"/>
          <w:szCs w:val="21"/>
          <w:highlight w:val="none"/>
        </w:rPr>
        <w:t xml:space="preserve">中小企业定义：</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4.1.1.1</w:t>
      </w:r>
      <w:r>
        <w:rPr>
          <w:rFonts w:hint="eastAsia" w:ascii="Microsoft New Tai Lue" w:hAnsi="Microsoft New Tai Lue" w:cs="Microsoft New Tai Lue"/>
          <w:color w:val="auto"/>
          <w:szCs w:val="21"/>
          <w:highlight w:val="none"/>
        </w:rPr>
        <w:t xml:space="preserve">中小企业是</w:t>
      </w:r>
      <w:r>
        <w:rPr>
          <w:rFonts w:hint="eastAsia" w:ascii="Microsoft New Tai Lue" w:hAnsi="Microsoft New Tai Lue" w:cs="Microsoft New Tai Lue"/>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4.1.1.2</w:t>
      </w:r>
      <w:r>
        <w:rPr>
          <w:rFonts w:hint="eastAsia" w:ascii="Microsoft New Tai Lue" w:hAnsi="Microsoft New Tai Lue" w:cs="Microsoft New Tai Lue"/>
          <w:color w:val="auto"/>
          <w:szCs w:val="21"/>
          <w:highlight w:val="none"/>
        </w:rPr>
        <w:t xml:space="preserve">供应商提供的货物、工程或者服务符合下列情形的，享受中小企业扶持政策：</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（1）在货物采购项目中，货物由中小企业制造，即货物由中小企业生产且使用该中小企业商号或者注册商标；</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（2）在工程采购项目中，工程由中小企业承建，即工程施工单位为中小企业；</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4.1.1.3</w:t>
      </w:r>
      <w:r>
        <w:rPr>
          <w:rFonts w:hint="eastAsia" w:ascii="Microsoft New Tai Lue" w:hAnsi="Microsoft New Tai Lue" w:cs="Microsoft New Tai Lue"/>
          <w:color w:val="auto"/>
          <w:szCs w:val="21"/>
          <w:highlight w:val="none"/>
        </w:rPr>
        <w:t xml:space="preserve">在货物采购项目中，供应商提供的货物既有中小企业制造货物，也有大型企业制造货物的，不享受中小企业扶持政策。</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4.1.1.4</w:t>
      </w:r>
      <w:r>
        <w:rPr>
          <w:rFonts w:hint="eastAsia" w:ascii="Microsoft New Tai Lue" w:hAnsi="Microsoft New Tai Lue" w:cs="Microsoft New Tai Lue"/>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4.1.2</w:t>
      </w:r>
      <w:r>
        <w:rPr>
          <w:rFonts w:hint="eastAsia" w:ascii="Microsoft New Tai Lue" w:hAnsi="Microsoft New Tai Lue" w:cs="Microsoft New Tai Lue"/>
          <w:color w:val="auto"/>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4.1.3</w:t>
      </w:r>
      <w:r>
        <w:rPr>
          <w:rFonts w:hint="eastAsia" w:ascii="Microsoft New Tai Lue" w:hAnsi="Microsoft New Tai Lue" w:cs="Microsoft New Tai Lue"/>
          <w:color w:val="auto"/>
          <w:szCs w:val="21"/>
          <w:highlight w:val="none"/>
        </w:rPr>
        <w:t xml:space="preserve">残疾人福利单位定义：享受政府采购支持政策的残疾人福利性单位应当同时满足以下条件：</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（1）安置的残疾人占本单位在职职工人数的比例不低于25%（含25%），并且安置的残疾人人数不少于10 人（含10 人）；</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（2）依法与安置的每位残疾人签订了一年以上（含一年）的劳动合同或服务协议；</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（3）为安置的每位残疾人按月足额缴纳了基本养老保险、基本医疗保险、失业保险、工伤保险和生育保险等社会保险费；</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after="0"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1</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4</w:t>
      </w:r>
      <w:r>
        <w:rPr>
          <w:rFonts w:hint="eastAsia" w:ascii="Microsoft New Tai Lue" w:hAnsi="Microsoft New Tai Lue" w:cs="Microsoft New Tai Lue"/>
          <w:color w:val="auto"/>
          <w:szCs w:val="21"/>
          <w:highlight w:val="none"/>
        </w:rPr>
        <w:t xml:space="preserve">小微企业价格评审优惠的政策调整：见第五章《评标方法与评标标准》（如涉及）。</w:t>
      </w:r>
      <w:r/>
    </w:p>
    <w:p>
      <w:pPr>
        <w:ind w:firstLine="422"/>
        <w:spacing w:after="0"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4.2</w:t>
      </w:r>
      <w:r>
        <w:rPr>
          <w:rFonts w:hint="eastAsia" w:ascii="Microsoft New Tai Lue" w:hAnsi="Microsoft New Tai Lue" w:cs="Microsoft New Tai Lue"/>
          <w:b/>
          <w:color w:val="auto"/>
          <w:szCs w:val="21"/>
          <w:highlight w:val="none"/>
        </w:rPr>
        <w:t xml:space="preserve">政府采购节能产品、环境标志产品</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4.2.1</w:t>
      </w:r>
      <w:r>
        <w:rPr>
          <w:rFonts w:hint="eastAsia" w:ascii="Microsoft New Tai Lue" w:hAnsi="Microsoft New Tai Lue" w:cs="Microsoft New Tai Lue"/>
          <w:color w:val="auto"/>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4.2.2</w:t>
      </w:r>
      <w:r>
        <w:rPr>
          <w:rFonts w:hint="eastAsia" w:ascii="Microsoft New Tai Lue" w:hAnsi="Microsoft New Tai Lue" w:cs="Microsoft New Tai Lue"/>
          <w:color w:val="auto"/>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4.2.3</w:t>
      </w:r>
      <w:r>
        <w:rPr>
          <w:rFonts w:hint="eastAsia" w:ascii="Microsoft New Tai Lue" w:hAnsi="Microsoft New Tai Lue" w:cs="Microsoft New Tai Lue"/>
          <w:color w:val="auto"/>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4.2.4</w:t>
      </w:r>
      <w:r>
        <w:rPr>
          <w:rFonts w:hint="eastAsia"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非政府强制采购的节能产品或环境标志产品，依据品目清单和认证证书实施政府优先采购。优先采购的具体规定见第五章《评标方法与评标标准》（如涉及）。</w:t>
      </w:r>
      <w:r/>
    </w:p>
    <w:p>
      <w:pPr>
        <w:ind w:firstLine="422"/>
        <w:spacing w:after="0"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4.3</w:t>
      </w:r>
      <w:r>
        <w:rPr>
          <w:rFonts w:hint="eastAsia" w:ascii="Microsoft New Tai Lue" w:hAnsi="Microsoft New Tai Lue" w:cs="Microsoft New Tai Lue"/>
          <w:b/>
          <w:color w:val="auto"/>
          <w:szCs w:val="21"/>
          <w:highlight w:val="none"/>
        </w:rPr>
        <w:t xml:space="preserve">信息安全产品</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4.3.1</w:t>
      </w:r>
      <w:r>
        <w:rPr>
          <w:rFonts w:hint="eastAsia" w:ascii="Microsoft New Tai Lue" w:hAnsi="Microsoft New Tai Lue" w:cs="Microsoft New Tai Lue"/>
          <w:color w:val="auto"/>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2"/>
        <w:spacing w:line="360" w:lineRule="auto"/>
        <w:shd w:val="clear" w:color="auto"/>
        <w:rPr>
          <w:rFonts w:hint="eastAsia" w:ascii="Microsoft New Tai Lue" w:hAnsi="Microsoft New Tai Lue" w:cs="Microsoft New Tai Lue"/>
          <w:b/>
          <w:bCs/>
          <w:color w:val="auto"/>
          <w:szCs w:val="21"/>
          <w:highlight w:val="none"/>
          <w:lang w:val="en-US" w:eastAsia="zh-CN"/>
        </w:rPr>
      </w:pPr>
      <w:r>
        <w:rPr>
          <w:rFonts w:hint="eastAsia" w:ascii="Microsoft New Tai Lue" w:hAnsi="Microsoft New Tai Lue" w:cs="Microsoft New Tai Lue"/>
          <w:b/>
          <w:bCs/>
          <w:color w:val="auto"/>
          <w:szCs w:val="21"/>
          <w:highlight w:val="none"/>
          <w:lang w:val="en-US" w:eastAsia="zh-CN"/>
        </w:rPr>
        <w:t xml:space="preserve">4.4对本国产品的支持政策：</w:t>
      </w:r>
      <w:r/>
    </w:p>
    <w:p>
      <w:pPr>
        <w:ind w:firstLine="420"/>
        <w:spacing w:line="360" w:lineRule="auto"/>
        <w:shd w:val="clear" w:color="auto"/>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4.4.1政府采购活动中既有本国产品又有非本国产品参与竞争的，依法对本国产品给予价格评审优惠，对本国产品的报价给予20%的价格扣除，用扣除后的价格参与评审。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shd w:val="clear" w:color="auto"/>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4.4.3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rPr>
          <w:rFonts w:hint="eastAsia" w:ascii="Microsoft New Tai Lue" w:hAnsi="Microsoft New Tai Lue" w:eastAsia="宋体" w:cs="Microsoft New Tai Lue"/>
          <w:color w:val="auto"/>
          <w:szCs w:val="21"/>
          <w:highlight w:val="none"/>
          <w:lang w:val="en-US" w:eastAsia="zh-CN"/>
        </w:rPr>
      </w:pPr>
      <w:r>
        <w:rPr>
          <w:rFonts w:hint="eastAsia" w:ascii="Microsoft New Tai Lue" w:hAnsi="Microsoft New Tai Lue" w:eastAsia="宋体" w:cs="Microsoft New Tai Lue"/>
          <w:color w:val="auto"/>
          <w:szCs w:val="21"/>
          <w:highlight w:val="none"/>
          <w:lang w:val="en-US" w:eastAsia="zh-CN"/>
        </w:rPr>
        <w:t xml:space="preserve">注：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rPr>
          <w:rFonts w:hint="eastAsia" w:ascii="Microsoft New Tai Lue" w:hAnsi="Microsoft New Tai Lue" w:eastAsia="宋体" w:cs="Microsoft New Tai Lue"/>
          <w:color w:val="auto"/>
          <w:szCs w:val="21"/>
          <w:highlight w:val="none"/>
          <w:lang w:val="en-US" w:eastAsia="zh-CN"/>
        </w:rPr>
      </w:pPr>
      <w:r>
        <w:rPr>
          <w:rFonts w:hint="eastAsia" w:ascii="Microsoft New Tai Lue" w:hAnsi="Microsoft New Tai Lue" w:eastAsia="宋体" w:cs="Microsoft New Tai Lue"/>
          <w:color w:val="auto"/>
          <w:szCs w:val="21"/>
          <w:highlight w:val="none"/>
          <w:lang w:val="en-US" w:eastAsia="zh-CN"/>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2"/>
        <w:spacing w:after="0"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4.</w:t>
      </w:r>
      <w:r>
        <w:rPr>
          <w:rFonts w:hint="eastAsia" w:ascii="Microsoft New Tai Lue" w:hAnsi="Microsoft New Tai Lue" w:cs="Microsoft New Tai Lue"/>
          <w:b/>
          <w:color w:val="auto"/>
          <w:szCs w:val="21"/>
          <w:highlight w:val="none"/>
          <w:lang w:val="en-US" w:eastAsia="zh-CN"/>
        </w:rPr>
        <w:t xml:space="preserve">5</w:t>
      </w:r>
      <w:r>
        <w:rPr>
          <w:rFonts w:hint="eastAsia" w:ascii="Microsoft New Tai Lue" w:hAnsi="Microsoft New Tai Lue" w:cs="Microsoft New Tai Lue"/>
          <w:b/>
          <w:color w:val="auto"/>
          <w:szCs w:val="21"/>
          <w:highlight w:val="none"/>
        </w:rPr>
        <w:t xml:space="preserve">未</w:t>
      </w:r>
      <w:r>
        <w:rPr>
          <w:rFonts w:ascii="Microsoft New Tai Lue" w:hAnsi="Microsoft New Tai Lue" w:cs="Microsoft New Tai Lue"/>
          <w:b/>
          <w:color w:val="auto"/>
          <w:szCs w:val="21"/>
          <w:highlight w:val="none"/>
        </w:rPr>
        <w:t xml:space="preserve">按要求提供相关材料的，不享受相关政策。</w:t>
      </w:r>
      <w:bookmarkEnd w:id="81"/>
      <w:r/>
      <w:r/>
    </w:p>
    <w:p>
      <w:pPr>
        <w:pStyle w:val="897"/>
        <w:ind w:left="0" w:right="210"/>
        <w:spacing w:before="0" w:after="0" w:line="360" w:lineRule="auto"/>
        <w:rPr>
          <w:rFonts w:ascii="Microsoft New Tai Lue" w:hAnsi="Microsoft New Tai Lue" w:cs="Microsoft New Tai Lue"/>
          <w:color w:val="auto"/>
          <w:highlight w:val="none"/>
        </w:rPr>
      </w:pPr>
      <w:r/>
      <w:bookmarkStart w:id="90" w:name="_Toc103848532"/>
      <w:r/>
      <w:bookmarkStart w:id="91" w:name="_Toc2402"/>
      <w:r/>
      <w:bookmarkStart w:id="92" w:name="_Toc30143"/>
      <w:r/>
      <w:bookmarkStart w:id="93" w:name="_Toc107246219"/>
      <w:r/>
      <w:bookmarkStart w:id="94" w:name="_Toc7322"/>
      <w:r/>
      <w:bookmarkStart w:id="95" w:name="_Toc100905205"/>
      <w:r/>
      <w:bookmarkStart w:id="96" w:name="_Toc24032"/>
      <w:r/>
      <w:bookmarkStart w:id="97" w:name="_Toc15333"/>
      <w:r/>
      <w:bookmarkStart w:id="98" w:name="_Toc96347865"/>
      <w:r/>
      <w:bookmarkStart w:id="99" w:name="_Toc104560843"/>
      <w:r>
        <w:rPr>
          <w:rFonts w:ascii="Microsoft New Tai Lue" w:hAnsi="Microsoft New Tai Lue" w:cs="Microsoft New Tai Lue"/>
          <w:color w:val="auto"/>
          <w:highlight w:val="none"/>
        </w:rPr>
        <w:t xml:space="preserve">5.相关费用</w:t>
      </w:r>
      <w:bookmarkEnd w:id="90"/>
      <w:r/>
      <w:bookmarkEnd w:id="91"/>
      <w:r/>
      <w:bookmarkEnd w:id="92"/>
      <w:r/>
      <w:bookmarkEnd w:id="93"/>
      <w:r/>
      <w:bookmarkEnd w:id="94"/>
      <w:r/>
      <w:bookmarkEnd w:id="95"/>
      <w:r/>
      <w:bookmarkEnd w:id="96"/>
      <w:r/>
      <w:bookmarkEnd w:id="97"/>
      <w:r/>
      <w:bookmarkEnd w:id="98"/>
      <w:r/>
      <w:bookmarkEnd w:id="99"/>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5.1</w:t>
      </w:r>
      <w:bookmarkStart w:id="100" w:name="_Toc80264707"/>
      <w:r>
        <w:rPr>
          <w:rFonts w:ascii="Microsoft New Tai Lue" w:hAnsi="Microsoft New Tai Lue" w:cs="Microsoft New Tai Lue"/>
          <w:color w:val="auto"/>
          <w:szCs w:val="21"/>
          <w:highlight w:val="none"/>
        </w:rPr>
        <w:t xml:space="preserve">参加投标</w:t>
      </w:r>
      <w:r>
        <w:rPr>
          <w:rFonts w:hint="eastAsia" w:ascii="Microsoft New Tai Lue" w:hAnsi="Microsoft New Tai Lue" w:cs="Microsoft New Tai Lue"/>
          <w:color w:val="auto"/>
          <w:szCs w:val="21"/>
          <w:highlight w:val="none"/>
        </w:rPr>
        <w:t xml:space="preserve">活动的投标人</w:t>
      </w:r>
      <w:r>
        <w:rPr>
          <w:rFonts w:ascii="Microsoft New Tai Lue" w:hAnsi="Microsoft New Tai Lue" w:cs="Microsoft New Tai Lue"/>
          <w:color w:val="auto"/>
          <w:szCs w:val="21"/>
          <w:highlight w:val="none"/>
        </w:rPr>
        <w:t xml:space="preserve">应自行承担所有与参加投标有关的费用，无论投标过程中的做法和结果如何，采购</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在任何情况下均无义务和责任承担这些费用。</w:t>
      </w:r>
      <w:r/>
    </w:p>
    <w:p>
      <w:pPr>
        <w:pStyle w:val="897"/>
        <w:ind w:left="0" w:right="210"/>
        <w:spacing w:before="0" w:after="0" w:line="360" w:lineRule="auto"/>
        <w:rPr>
          <w:rFonts w:ascii="Microsoft New Tai Lue" w:hAnsi="Microsoft New Tai Lue" w:cs="Microsoft New Tai Lue"/>
          <w:color w:val="auto"/>
          <w:highlight w:val="none"/>
        </w:rPr>
      </w:pPr>
      <w:r/>
      <w:bookmarkStart w:id="101" w:name="_Toc683"/>
      <w:r/>
      <w:bookmarkStart w:id="102" w:name="_Toc100905206"/>
      <w:r/>
      <w:bookmarkStart w:id="103" w:name="_Toc96347866"/>
      <w:r/>
      <w:bookmarkStart w:id="104" w:name="_Toc16078"/>
      <w:r/>
      <w:bookmarkStart w:id="105" w:name="_Toc107246220"/>
      <w:r/>
      <w:bookmarkStart w:id="106" w:name="_Toc103848533"/>
      <w:r/>
      <w:bookmarkStart w:id="107" w:name="_Toc23530"/>
      <w:r/>
      <w:bookmarkStart w:id="108" w:name="_Toc4718"/>
      <w:r/>
      <w:bookmarkStart w:id="109" w:name="_Toc18887"/>
      <w:r/>
      <w:bookmarkStart w:id="110" w:name="_Toc104560844"/>
      <w:r>
        <w:rPr>
          <w:rFonts w:ascii="Microsoft New Tai Lue" w:hAnsi="Microsoft New Tai Lue" w:cs="Microsoft New Tai Lue"/>
          <w:color w:val="auto"/>
          <w:highlight w:val="none"/>
        </w:rPr>
        <w:t xml:space="preserve">6.保密</w:t>
      </w:r>
      <w:bookmarkEnd w:id="101"/>
      <w:r/>
      <w:bookmarkEnd w:id="102"/>
      <w:r/>
      <w:bookmarkEnd w:id="103"/>
      <w:r/>
      <w:bookmarkEnd w:id="104"/>
      <w:r/>
      <w:bookmarkEnd w:id="105"/>
      <w:r/>
      <w:bookmarkEnd w:id="106"/>
      <w:r/>
      <w:bookmarkEnd w:id="107"/>
      <w:r/>
      <w:bookmarkEnd w:id="108"/>
      <w:r/>
      <w:bookmarkEnd w:id="109"/>
      <w:r/>
      <w:bookmarkEnd w:id="110"/>
      <w:r/>
      <w:r/>
    </w:p>
    <w:p>
      <w:pPr>
        <w:ind w:firstLine="420"/>
        <w:spacing w:after="0" w:line="360" w:lineRule="auto"/>
        <w:rPr>
          <w:rFonts w:ascii="Microsoft New Tai Lue" w:hAnsi="Microsoft New Tai Lue" w:cs="Microsoft New Tai Lue"/>
          <w:color w:val="auto"/>
          <w:szCs w:val="21"/>
          <w:highlight w:val="none"/>
        </w:rPr>
      </w:pPr>
      <w:r/>
      <w:bookmarkStart w:id="111" w:name="_Toc100905207"/>
      <w:r/>
      <w:bookmarkStart w:id="112" w:name="_Toc96347867"/>
      <w:r>
        <w:rPr>
          <w:rFonts w:ascii="Microsoft New Tai Lue" w:hAnsi="Microsoft New Tai Lue" w:cs="Microsoft New Tai Lue"/>
          <w:color w:val="auto"/>
          <w:szCs w:val="21"/>
          <w:highlight w:val="none"/>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被视为无条件对本招标文件的内容负有保密义务。</w:t>
      </w:r>
      <w:r/>
    </w:p>
    <w:p>
      <w:pPr>
        <w:pStyle w:val="897"/>
        <w:ind w:left="0" w:right="210"/>
        <w:spacing w:before="0" w:after="0" w:line="360" w:lineRule="auto"/>
        <w:rPr>
          <w:rFonts w:ascii="Microsoft New Tai Lue" w:hAnsi="Microsoft New Tai Lue" w:cs="Microsoft New Tai Lue"/>
          <w:color w:val="auto"/>
          <w:highlight w:val="none"/>
        </w:rPr>
      </w:pPr>
      <w:r/>
      <w:bookmarkStart w:id="113" w:name="_Toc15386"/>
      <w:r/>
      <w:bookmarkStart w:id="114" w:name="_Toc103848534"/>
      <w:r/>
      <w:bookmarkStart w:id="115" w:name="_Toc104560845"/>
      <w:r/>
      <w:bookmarkStart w:id="116" w:name="_Toc29314"/>
      <w:r/>
      <w:bookmarkStart w:id="117" w:name="_Toc7179"/>
      <w:r/>
      <w:bookmarkStart w:id="118" w:name="_Toc12091"/>
      <w:r/>
      <w:bookmarkStart w:id="119" w:name="_Toc107246221"/>
      <w:r/>
      <w:bookmarkStart w:id="120" w:name="_Toc5461"/>
      <w:r>
        <w:rPr>
          <w:rFonts w:ascii="Microsoft New Tai Lue" w:hAnsi="Microsoft New Tai Lue" w:cs="Microsoft New Tai Lue"/>
          <w:color w:val="auto"/>
          <w:highlight w:val="none"/>
        </w:rPr>
        <w:t xml:space="preserve">7.语言文字、计量单位</w:t>
      </w:r>
      <w:bookmarkEnd w:id="111"/>
      <w:r/>
      <w:bookmarkEnd w:id="112"/>
      <w:r/>
      <w:bookmarkEnd w:id="113"/>
      <w:r/>
      <w:bookmarkEnd w:id="114"/>
      <w:r/>
      <w:bookmarkEnd w:id="115"/>
      <w:r/>
      <w:bookmarkEnd w:id="116"/>
      <w:r/>
      <w:bookmarkEnd w:id="117"/>
      <w:r/>
      <w:bookmarkEnd w:id="118"/>
      <w:r/>
      <w:bookmarkEnd w:id="119"/>
      <w:r/>
      <w:bookmarkEnd w:id="120"/>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7.1所有文件使用的语言文字为中文。专用术语使用外文的，应附有中文注释。</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7.2所有文件中的计量单位，除招标文件有特殊要求外，应采用国家法定计量单位。</w:t>
      </w:r>
      <w:r/>
    </w:p>
    <w:p>
      <w:pPr>
        <w:pStyle w:val="897"/>
        <w:ind w:left="0" w:right="210"/>
        <w:spacing w:before="0" w:after="0" w:line="360" w:lineRule="auto"/>
        <w:rPr>
          <w:rFonts w:ascii="Microsoft New Tai Lue" w:hAnsi="Microsoft New Tai Lue" w:cs="Microsoft New Tai Lue"/>
          <w:color w:val="auto"/>
          <w:highlight w:val="none"/>
        </w:rPr>
      </w:pPr>
      <w:r/>
      <w:bookmarkStart w:id="121" w:name="_Toc3734"/>
      <w:r/>
      <w:bookmarkStart w:id="122" w:name="_Toc103848535"/>
      <w:r/>
      <w:bookmarkStart w:id="123" w:name="_Toc107246222"/>
      <w:r/>
      <w:bookmarkStart w:id="124" w:name="_Toc29723"/>
      <w:r/>
      <w:bookmarkStart w:id="125" w:name="_Toc6288"/>
      <w:r/>
      <w:bookmarkStart w:id="126" w:name="_Toc100905208"/>
      <w:r/>
      <w:bookmarkStart w:id="127" w:name="_Toc96347868"/>
      <w:r/>
      <w:bookmarkStart w:id="128" w:name="_Toc104560846"/>
      <w:r/>
      <w:bookmarkStart w:id="129" w:name="_Toc2432"/>
      <w:r/>
      <w:bookmarkStart w:id="130" w:name="_Toc23132"/>
      <w:r>
        <w:rPr>
          <w:rFonts w:ascii="Microsoft New Tai Lue" w:hAnsi="Microsoft New Tai Lue" w:cs="Microsoft New Tai Lue"/>
          <w:color w:val="auto"/>
          <w:highlight w:val="none"/>
        </w:rPr>
        <w:t xml:space="preserve">8.现场考察</w:t>
      </w:r>
      <w:bookmarkEnd w:id="121"/>
      <w:r/>
      <w:bookmarkEnd w:id="122"/>
      <w:r/>
      <w:bookmarkEnd w:id="123"/>
      <w:r/>
      <w:bookmarkEnd w:id="124"/>
      <w:r/>
      <w:bookmarkEnd w:id="125"/>
      <w:r/>
      <w:bookmarkEnd w:id="126"/>
      <w:r/>
      <w:bookmarkEnd w:id="127"/>
      <w:r/>
      <w:bookmarkEnd w:id="128"/>
      <w:r/>
      <w:bookmarkEnd w:id="129"/>
      <w:r/>
      <w:bookmarkEnd w:id="130"/>
      <w:r/>
      <w:r/>
    </w:p>
    <w:p>
      <w:pPr>
        <w:ind w:firstLine="420"/>
        <w:spacing w:after="0" w:line="360" w:lineRule="auto"/>
        <w:rPr>
          <w:color w:val="auto"/>
          <w:szCs w:val="21"/>
          <w:highlight w:val="none"/>
        </w:rPr>
      </w:pPr>
      <w:r>
        <w:rPr>
          <w:rFonts w:ascii="Microsoft New Tai Lue" w:hAnsi="Microsoft New Tai Lue" w:cs="Microsoft New Tai Lue"/>
          <w:color w:val="auto"/>
          <w:szCs w:val="21"/>
          <w:highlight w:val="none"/>
        </w:rPr>
        <w:t xml:space="preserve">8.1</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w:t>
      </w:r>
      <w:r>
        <w:rPr>
          <w:rFonts w:hint="eastAsia"/>
          <w:color w:val="auto"/>
          <w:szCs w:val="21"/>
          <w:highlight w:val="none"/>
        </w:rPr>
        <w:t xml:space="preserve">现场考察</w:t>
      </w:r>
      <w:r>
        <w:rPr>
          <w:color w:val="auto"/>
          <w:szCs w:val="21"/>
          <w:highlight w:val="none"/>
        </w:rPr>
        <w:t xml:space="preserve">的，供应商须按照</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规定的时间、地点参加踏勘，以获得有关编制</w:t>
      </w:r>
      <w:r>
        <w:rPr>
          <w:rFonts w:hint="eastAsia"/>
          <w:color w:val="auto"/>
          <w:szCs w:val="21"/>
          <w:highlight w:val="none"/>
        </w:rPr>
        <w:t xml:space="preserve">投标</w:t>
      </w:r>
      <w:r>
        <w:rPr>
          <w:color w:val="auto"/>
          <w:szCs w:val="21"/>
          <w:highlight w:val="none"/>
        </w:rPr>
        <w:t xml:space="preserve">文件和签署合同所涉及现场的资料。供应商承担</w:t>
      </w:r>
      <w:r>
        <w:rPr>
          <w:rFonts w:hint="eastAsia"/>
          <w:color w:val="auto"/>
          <w:szCs w:val="21"/>
          <w:highlight w:val="none"/>
        </w:rPr>
        <w:t xml:space="preserve">现场考察</w:t>
      </w:r>
      <w:r>
        <w:rPr>
          <w:color w:val="auto"/>
          <w:szCs w:val="21"/>
          <w:highlight w:val="none"/>
        </w:rPr>
        <w:t xml:space="preserve">所发生的自身费用、责任和风险。</w:t>
      </w:r>
      <w:r/>
    </w:p>
    <w:p>
      <w:pPr>
        <w:ind w:firstLine="420"/>
        <w:spacing w:after="0" w:line="360" w:lineRule="auto"/>
        <w:rPr>
          <w:color w:val="auto"/>
          <w:szCs w:val="21"/>
          <w:highlight w:val="none"/>
        </w:rPr>
      </w:pPr>
      <w:r>
        <w:rPr>
          <w:rFonts w:ascii="Microsoft New Tai Lue" w:hAnsi="Microsoft New Tai Lue" w:cs="Microsoft New Tai Lue"/>
          <w:color w:val="auto"/>
          <w:szCs w:val="21"/>
          <w:highlight w:val="none"/>
        </w:rPr>
        <w:t xml:space="preserve">8.2</w:t>
      </w:r>
      <w:r>
        <w:rPr>
          <w:color w:val="auto"/>
          <w:szCs w:val="21"/>
          <w:highlight w:val="none"/>
        </w:rPr>
        <w:t xml:space="preserve">供应商不按照</w:t>
      </w:r>
      <w:r>
        <w:rPr>
          <w:bCs/>
          <w:color w:val="auto"/>
          <w:szCs w:val="21"/>
          <w:highlight w:val="none"/>
        </w:rPr>
        <w:t xml:space="preserve">本须知的规定</w:t>
      </w:r>
      <w:r>
        <w:rPr>
          <w:color w:val="auto"/>
          <w:szCs w:val="21"/>
          <w:highlight w:val="none"/>
        </w:rPr>
        <w:t xml:space="preserve">参加项目</w:t>
      </w:r>
      <w:r>
        <w:rPr>
          <w:rFonts w:hint="eastAsia"/>
          <w:color w:val="auto"/>
          <w:szCs w:val="21"/>
          <w:highlight w:val="none"/>
        </w:rPr>
        <w:t xml:space="preserve">现场考察</w:t>
      </w:r>
      <w:r>
        <w:rPr>
          <w:color w:val="auto"/>
          <w:szCs w:val="21"/>
          <w:highlight w:val="none"/>
        </w:rPr>
        <w:t xml:space="preserve">的，视同放弃现场</w:t>
      </w:r>
      <w:r>
        <w:rPr>
          <w:rFonts w:hint="eastAsia"/>
          <w:color w:val="auto"/>
          <w:szCs w:val="21"/>
          <w:highlight w:val="none"/>
        </w:rPr>
        <w:t xml:space="preserve">考察</w:t>
      </w:r>
      <w:r>
        <w:rPr>
          <w:color w:val="auto"/>
          <w:szCs w:val="21"/>
          <w:highlight w:val="none"/>
        </w:rPr>
        <w:t xml:space="preserve">，采购</w:t>
      </w:r>
      <w:r>
        <w:rPr>
          <w:rFonts w:hint="eastAsia"/>
          <w:color w:val="auto"/>
          <w:szCs w:val="21"/>
          <w:highlight w:val="none"/>
        </w:rPr>
        <w:t xml:space="preserve">方</w:t>
      </w:r>
      <w:r>
        <w:rPr>
          <w:color w:val="auto"/>
          <w:szCs w:val="21"/>
          <w:highlight w:val="none"/>
        </w:rPr>
        <w:t xml:space="preserve">将不再另行组织现场</w:t>
      </w:r>
      <w:r>
        <w:rPr>
          <w:rFonts w:hint="eastAsia"/>
          <w:color w:val="auto"/>
          <w:szCs w:val="21"/>
          <w:highlight w:val="none"/>
        </w:rPr>
        <w:t xml:space="preserve">考察</w:t>
      </w:r>
      <w:r>
        <w:rPr>
          <w:color w:val="auto"/>
          <w:szCs w:val="21"/>
          <w:highlight w:val="none"/>
        </w:rPr>
        <w:t xml:space="preserve">。以此为由，影响后期</w:t>
      </w:r>
      <w:r>
        <w:rPr>
          <w:rFonts w:hint="eastAsia"/>
          <w:color w:val="auto"/>
          <w:szCs w:val="21"/>
          <w:highlight w:val="none"/>
        </w:rPr>
        <w:t xml:space="preserve">投标</w:t>
      </w:r>
      <w:r>
        <w:rPr>
          <w:color w:val="auto"/>
          <w:szCs w:val="21"/>
          <w:highlight w:val="none"/>
        </w:rPr>
        <w:t xml:space="preserve">文件相关的</w:t>
      </w:r>
      <w:r>
        <w:rPr>
          <w:rFonts w:hint="eastAsia"/>
          <w:color w:val="auto"/>
          <w:szCs w:val="21"/>
          <w:highlight w:val="none"/>
        </w:rPr>
        <w:t xml:space="preserve">投标</w:t>
      </w:r>
      <w:r>
        <w:rPr>
          <w:color w:val="auto"/>
          <w:szCs w:val="21"/>
          <w:highlight w:val="none"/>
        </w:rPr>
        <w:t xml:space="preserve">、签约、履约条件的，是供应商自身的风险，采购方对此不承担责任。</w:t>
      </w:r>
      <w:r/>
    </w:p>
    <w:p>
      <w:pPr>
        <w:ind w:firstLine="420"/>
        <w:spacing w:after="0" w:line="360" w:lineRule="auto"/>
        <w:rPr>
          <w:color w:val="auto"/>
          <w:szCs w:val="21"/>
          <w:highlight w:val="none"/>
        </w:rPr>
      </w:pPr>
      <w:r>
        <w:rPr>
          <w:rFonts w:ascii="Microsoft New Tai Lue" w:hAnsi="Microsoft New Tai Lue" w:cs="Microsoft New Tai Lue"/>
          <w:color w:val="auto"/>
          <w:szCs w:val="21"/>
          <w:highlight w:val="none"/>
        </w:rPr>
        <w:t xml:space="preserve">8.3</w:t>
      </w:r>
      <w:r>
        <w:rPr>
          <w:color w:val="auto"/>
          <w:szCs w:val="21"/>
          <w:highlight w:val="none"/>
        </w:rPr>
        <w:t xml:space="preserve">除非有特殊要求，</w:t>
      </w:r>
      <w:r>
        <w:rPr>
          <w:rFonts w:hint="eastAsia"/>
          <w:color w:val="auto"/>
          <w:szCs w:val="21"/>
          <w:highlight w:val="none"/>
        </w:rPr>
        <w:t xml:space="preserve">招标</w:t>
      </w:r>
      <w:r>
        <w:rPr>
          <w:color w:val="auto"/>
          <w:szCs w:val="21"/>
          <w:highlight w:val="none"/>
        </w:rPr>
        <w:t xml:space="preserve">文件不提供项目所在地的自然环境、气候条件、公用设施等情况，供应商被视为熟悉上述与履行合同有关的一切情况。</w:t>
      </w:r>
      <w:r/>
    </w:p>
    <w:p>
      <w:pPr>
        <w:pStyle w:val="897"/>
        <w:ind w:left="0" w:right="210"/>
        <w:spacing w:before="0" w:after="0" w:line="360" w:lineRule="auto"/>
        <w:rPr>
          <w:color w:val="auto"/>
          <w:highlight w:val="none"/>
        </w:rPr>
      </w:pPr>
      <w:r/>
      <w:bookmarkStart w:id="131" w:name="_Toc10913"/>
      <w:r/>
      <w:bookmarkStart w:id="132" w:name="_Toc24534"/>
      <w:r/>
      <w:bookmarkStart w:id="133" w:name="_Toc24357"/>
      <w:r/>
      <w:bookmarkStart w:id="134" w:name="_Toc102117275"/>
      <w:r/>
      <w:bookmarkStart w:id="135" w:name="_Toc4813"/>
      <w:r/>
      <w:bookmarkStart w:id="136" w:name="_Toc23902"/>
      <w:r/>
      <w:bookmarkStart w:id="137" w:name="_Toc107246223"/>
      <w:r>
        <w:rPr>
          <w:color w:val="auto"/>
          <w:highlight w:val="none"/>
        </w:rPr>
        <w:t xml:space="preserve">9.</w:t>
      </w:r>
      <w:r>
        <w:rPr>
          <w:rFonts w:hint="eastAsia"/>
          <w:color w:val="auto"/>
          <w:highlight w:val="none"/>
        </w:rPr>
        <w:t xml:space="preserve">开标前</w:t>
      </w:r>
      <w:r>
        <w:rPr>
          <w:color w:val="auto"/>
          <w:highlight w:val="none"/>
        </w:rPr>
        <w:t xml:space="preserve">答疑会</w:t>
      </w:r>
      <w:bookmarkEnd w:id="131"/>
      <w:r/>
      <w:bookmarkEnd w:id="132"/>
      <w:r/>
      <w:bookmarkEnd w:id="133"/>
      <w:r/>
      <w:bookmarkEnd w:id="134"/>
      <w:r/>
      <w:bookmarkEnd w:id="135"/>
      <w:r/>
      <w:bookmarkEnd w:id="136"/>
      <w:r/>
      <w:bookmarkEnd w:id="137"/>
      <w:r/>
      <w:r/>
    </w:p>
    <w:p>
      <w:pPr>
        <w:ind w:firstLine="420"/>
        <w:spacing w:after="0" w:line="360" w:lineRule="auto"/>
        <w:rPr>
          <w:color w:val="auto"/>
          <w:szCs w:val="21"/>
          <w:highlight w:val="none"/>
        </w:rPr>
      </w:pPr>
      <w:r>
        <w:rPr>
          <w:rFonts w:ascii="Microsoft New Tai Lue" w:hAnsi="Microsoft New Tai Lue" w:cs="Microsoft New Tai Lue"/>
          <w:color w:val="auto"/>
          <w:szCs w:val="21"/>
          <w:highlight w:val="none"/>
        </w:rPr>
        <w:t xml:space="preserve">9.1</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规定召开</w:t>
      </w:r>
      <w:r>
        <w:rPr>
          <w:rFonts w:hint="eastAsia"/>
          <w:color w:val="auto"/>
          <w:szCs w:val="21"/>
          <w:highlight w:val="none"/>
        </w:rPr>
        <w:t xml:space="preserve">开标前答疑会</w:t>
      </w:r>
      <w:r>
        <w:rPr>
          <w:color w:val="auto"/>
          <w:szCs w:val="21"/>
          <w:highlight w:val="none"/>
        </w:rPr>
        <w:t xml:space="preserve">的，采购方按</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规定的时间和地点召开</w:t>
      </w:r>
      <w:r>
        <w:rPr>
          <w:rFonts w:hint="eastAsia"/>
          <w:color w:val="auto"/>
          <w:szCs w:val="21"/>
          <w:highlight w:val="none"/>
        </w:rPr>
        <w:t xml:space="preserve">开标前答疑会</w:t>
      </w:r>
      <w:r>
        <w:rPr>
          <w:color w:val="auto"/>
          <w:szCs w:val="21"/>
          <w:highlight w:val="none"/>
        </w:rPr>
        <w:t xml:space="preserve">，澄清供应商提出的询问。</w:t>
      </w:r>
      <w:r/>
    </w:p>
    <w:p>
      <w:pPr>
        <w:ind w:firstLine="420"/>
        <w:spacing w:after="0" w:line="360" w:lineRule="auto"/>
        <w:rPr>
          <w:color w:val="auto"/>
          <w:szCs w:val="21"/>
          <w:highlight w:val="none"/>
        </w:rPr>
      </w:pPr>
      <w:r>
        <w:rPr>
          <w:rFonts w:ascii="Microsoft New Tai Lue" w:hAnsi="Microsoft New Tai Lue" w:cs="Microsoft New Tai Lue"/>
          <w:color w:val="auto"/>
          <w:szCs w:val="21"/>
          <w:highlight w:val="none"/>
        </w:rPr>
        <w:t xml:space="preserve">9.2</w:t>
      </w:r>
      <w:r>
        <w:rPr>
          <w:color w:val="auto"/>
          <w:szCs w:val="21"/>
          <w:highlight w:val="none"/>
        </w:rPr>
        <w:t xml:space="preserve">供应商应按</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规定的时间和形式将提出的询问送达采购方，以便采购方在会议期间澄清，逾期的询问将不被接受。</w:t>
      </w:r>
      <w:r/>
    </w:p>
    <w:p>
      <w:pPr>
        <w:pStyle w:val="897"/>
        <w:ind w:left="0" w:right="210"/>
        <w:spacing w:before="0" w:after="0" w:line="360" w:lineRule="auto"/>
        <w:rPr>
          <w:rFonts w:ascii="Microsoft New Tai Lue" w:hAnsi="Microsoft New Tai Lue" w:cs="Microsoft New Tai Lue"/>
          <w:color w:val="auto"/>
          <w:highlight w:val="none"/>
        </w:rPr>
      </w:pPr>
      <w:r/>
      <w:bookmarkStart w:id="138" w:name="_Toc720"/>
      <w:r/>
      <w:bookmarkStart w:id="139" w:name="_Toc107246224"/>
      <w:r/>
      <w:bookmarkStart w:id="140" w:name="_Toc17051"/>
      <w:r/>
      <w:bookmarkStart w:id="141" w:name="_Toc19831"/>
      <w:r/>
      <w:bookmarkStart w:id="142" w:name="_Toc104560847"/>
      <w:r/>
      <w:bookmarkStart w:id="143" w:name="_Toc100905210"/>
      <w:r/>
      <w:bookmarkStart w:id="144" w:name="_Toc103848536"/>
      <w:r/>
      <w:bookmarkStart w:id="145" w:name="_Toc12956"/>
      <w:r/>
      <w:bookmarkStart w:id="146" w:name="_Toc3884"/>
      <w:r/>
      <w:bookmarkStart w:id="147" w:name="_Toc96347869"/>
      <w:r>
        <w:rPr>
          <w:rFonts w:ascii="Microsoft New Tai Lue" w:hAnsi="Microsoft New Tai Lue" w:cs="Microsoft New Tai Lue"/>
          <w:color w:val="auto"/>
          <w:szCs w:val="21"/>
          <w:highlight w:val="none"/>
        </w:rPr>
        <w:t xml:space="preserve">10.联合体投标</w:t>
      </w:r>
      <w:bookmarkEnd w:id="138"/>
      <w:r/>
      <w:bookmarkEnd w:id="139"/>
      <w:r/>
      <w:bookmarkEnd w:id="140"/>
      <w:r/>
      <w:bookmarkEnd w:id="141"/>
      <w:r/>
      <w:bookmarkEnd w:id="142"/>
      <w:r/>
      <w:bookmarkEnd w:id="143"/>
      <w:r/>
      <w:bookmarkEnd w:id="144"/>
      <w:r/>
      <w:bookmarkEnd w:id="145"/>
      <w:r/>
      <w:bookmarkEnd w:id="146"/>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10.1本项目是否接受联合体形式参与详见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10.2</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为联合体形式的，应遵守以下规定：</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（1）联合体各方必须签订联合体协议书，明确联合体牵头人和各方权利、义务及分工、合同工作量比例；</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（2）联合体各方均应当符合</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政府采购法</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第二十二条第一款规定的条件；</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（3）除另有规定外，联合体各方中至少有一方应当符合</w:t>
      </w:r>
      <w:r>
        <w:rPr>
          <w:rFonts w:hint="eastAsia" w:ascii="Microsoft New Tai Lue" w:hAnsi="Microsoft New Tai Lue" w:cs="Microsoft New Tai Lue"/>
          <w:color w:val="auto"/>
          <w:szCs w:val="21"/>
          <w:highlight w:val="none"/>
        </w:rPr>
        <w:t xml:space="preserve">采购人规定的</w:t>
      </w:r>
      <w:r>
        <w:rPr>
          <w:rFonts w:ascii="Microsoft New Tai Lue" w:hAnsi="Microsoft New Tai Lue" w:cs="Microsoft New Tai Lue"/>
          <w:color w:val="auto"/>
          <w:szCs w:val="21"/>
          <w:highlight w:val="none"/>
        </w:rPr>
        <w:t xml:space="preserve">特定资格条件；</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color w:val="auto"/>
          <w:szCs w:val="21"/>
          <w:highlight w:val="none"/>
        </w:rPr>
        <w:t xml:space="preserve">；</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auto"/>
          <w:szCs w:val="21"/>
          <w:highlight w:val="none"/>
        </w:rPr>
        <w:t xml:space="preserve">活动</w:t>
      </w:r>
      <w:r>
        <w:rPr>
          <w:rFonts w:ascii="Microsoft New Tai Lue" w:hAnsi="Microsoft New Tai Lue" w:cs="Microsoft New Tai Lue"/>
          <w:color w:val="auto"/>
          <w:szCs w:val="21"/>
          <w:highlight w:val="none"/>
        </w:rPr>
        <w:t xml:space="preserve">。</w:t>
      </w:r>
      <w:r/>
    </w:p>
    <w:p>
      <w:pPr>
        <w:pStyle w:val="897"/>
        <w:ind w:left="0" w:right="210"/>
        <w:spacing w:before="0" w:after="0" w:line="360" w:lineRule="auto"/>
        <w:rPr>
          <w:rFonts w:ascii="Microsoft New Tai Lue" w:hAnsi="Microsoft New Tai Lue" w:cs="Microsoft New Tai Lue"/>
          <w:color w:val="auto"/>
          <w:highlight w:val="none"/>
        </w:rPr>
      </w:pPr>
      <w:r/>
      <w:bookmarkStart w:id="148" w:name="_Toc26527"/>
      <w:r/>
      <w:bookmarkStart w:id="149" w:name="_Toc103848537"/>
      <w:r/>
      <w:bookmarkStart w:id="150" w:name="_Toc8435"/>
      <w:r/>
      <w:bookmarkStart w:id="151" w:name="_Toc11849"/>
      <w:r/>
      <w:bookmarkStart w:id="152" w:name="_Toc104560848"/>
      <w:r/>
      <w:bookmarkStart w:id="153" w:name="_Toc19195"/>
      <w:r/>
      <w:bookmarkStart w:id="154" w:name="_Toc107246225"/>
      <w:r/>
      <w:bookmarkStart w:id="155" w:name="_Toc100905213"/>
      <w:r/>
      <w:bookmarkStart w:id="156" w:name="_Toc25524"/>
      <w:r/>
      <w:bookmarkStart w:id="157" w:name="_Toc100905211"/>
      <w:r>
        <w:rPr>
          <w:rFonts w:ascii="Microsoft New Tai Lue" w:hAnsi="Microsoft New Tai Lue" w:cs="Microsoft New Tai Lue"/>
          <w:color w:val="auto"/>
          <w:highlight w:val="none"/>
        </w:rPr>
        <w:t xml:space="preserve">11.分包</w:t>
      </w:r>
      <w:bookmarkEnd w:id="148"/>
      <w:r/>
      <w:bookmarkEnd w:id="149"/>
      <w:r/>
      <w:bookmarkEnd w:id="150"/>
      <w:r/>
      <w:bookmarkEnd w:id="151"/>
      <w:r/>
      <w:bookmarkEnd w:id="152"/>
      <w:r/>
      <w:bookmarkEnd w:id="153"/>
      <w:r/>
      <w:bookmarkEnd w:id="154"/>
      <w:r/>
      <w:bookmarkEnd w:id="155"/>
      <w:r/>
      <w:bookmarkEnd w:id="156"/>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11.1</w:t>
      </w:r>
      <w:r>
        <w:rPr>
          <w:rFonts w:hint="eastAsia" w:ascii="Microsoft New Tai Lue" w:hAnsi="Microsoft New Tai Lue" w:cs="Microsoft New Tai Lue"/>
          <w:color w:val="auto"/>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11.2</w:t>
      </w:r>
      <w:r>
        <w:rPr>
          <w:rFonts w:hint="eastAsia" w:ascii="Microsoft New Tai Lue" w:hAnsi="Microsoft New Tai Lue" w:cs="Microsoft New Tai Lue"/>
          <w:color w:val="auto"/>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7"/>
        <w:ind w:left="0" w:right="210"/>
        <w:spacing w:before="0" w:after="0" w:line="360" w:lineRule="auto"/>
        <w:rPr>
          <w:rFonts w:ascii="Microsoft New Tai Lue" w:hAnsi="Microsoft New Tai Lue" w:cs="Microsoft New Tai Lue"/>
          <w:color w:val="auto"/>
          <w:highlight w:val="none"/>
        </w:rPr>
      </w:pPr>
      <w:r/>
      <w:bookmarkStart w:id="158" w:name="_Toc12434"/>
      <w:r/>
      <w:bookmarkStart w:id="159" w:name="_Toc9858"/>
      <w:r/>
      <w:bookmarkStart w:id="160" w:name="_Toc28218"/>
      <w:r/>
      <w:bookmarkStart w:id="161" w:name="_Toc104560849"/>
      <w:r/>
      <w:bookmarkStart w:id="162" w:name="_Toc107246226"/>
      <w:r/>
      <w:bookmarkStart w:id="163" w:name="_Toc26696"/>
      <w:r/>
      <w:bookmarkStart w:id="164" w:name="_Toc23083"/>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2</w:t>
      </w:r>
      <w:r>
        <w:rPr>
          <w:rFonts w:hint="eastAsia" w:ascii="Microsoft New Tai Lue" w:hAnsi="Microsoft New Tai Lue" w:cs="Microsoft New Tai Lue"/>
          <w:color w:val="auto"/>
          <w:highlight w:val="none"/>
        </w:rPr>
        <w:t xml:space="preserve">.样品</w:t>
      </w:r>
      <w:bookmarkEnd w:id="158"/>
      <w:r/>
      <w:bookmarkEnd w:id="159"/>
      <w:r/>
      <w:bookmarkEnd w:id="160"/>
      <w:r/>
      <w:bookmarkEnd w:id="161"/>
      <w:r/>
      <w:bookmarkEnd w:id="162"/>
      <w:r/>
      <w:bookmarkEnd w:id="163"/>
      <w:r/>
      <w:bookmarkEnd w:id="164"/>
      <w:r/>
      <w:r/>
    </w:p>
    <w:p>
      <w:pPr>
        <w:ind w:firstLine="420"/>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.2样品的评审方法以及评审标准等内容见第五章《评标方法与评标标准》。</w:t>
      </w:r>
      <w:bookmarkEnd w:id="147"/>
      <w:r/>
      <w:bookmarkEnd w:id="157"/>
      <w:r/>
      <w:r/>
    </w:p>
    <w:p>
      <w:pPr>
        <w:pStyle w:val="897"/>
        <w:ind w:left="0" w:right="210"/>
        <w:spacing w:before="0" w:after="0" w:line="360" w:lineRule="auto"/>
        <w:rPr>
          <w:rFonts w:ascii="Microsoft New Tai Lue" w:hAnsi="Microsoft New Tai Lue" w:cs="Microsoft New Tai Lue"/>
          <w:color w:val="auto"/>
          <w:highlight w:val="none"/>
        </w:rPr>
      </w:pPr>
      <w:r/>
      <w:bookmarkStart w:id="165" w:name="_Toc16805"/>
      <w:r/>
      <w:bookmarkStart w:id="166" w:name="_Toc103848538"/>
      <w:r/>
      <w:bookmarkStart w:id="167" w:name="_Toc100905214"/>
      <w:r/>
      <w:bookmarkStart w:id="168" w:name="_Toc107246227"/>
      <w:r/>
      <w:bookmarkStart w:id="169" w:name="_Toc9152"/>
      <w:r/>
      <w:bookmarkStart w:id="170" w:name="_Toc104560850"/>
      <w:r/>
      <w:bookmarkStart w:id="171" w:name="_Toc11180"/>
      <w:r/>
      <w:bookmarkStart w:id="172" w:name="_Toc16651"/>
      <w:r/>
      <w:bookmarkStart w:id="173" w:name="_Toc1063"/>
      <w:r>
        <w:rPr>
          <w:rFonts w:ascii="Microsoft New Tai Lue" w:hAnsi="Microsoft New Tai Lue" w:cs="Microsoft New Tai Lue"/>
          <w:color w:val="auto"/>
          <w:highlight w:val="none"/>
        </w:rPr>
        <w:t xml:space="preserve">13.采购进口产品</w:t>
      </w:r>
      <w:bookmarkEnd w:id="165"/>
      <w:r/>
      <w:bookmarkEnd w:id="166"/>
      <w:r/>
      <w:bookmarkEnd w:id="167"/>
      <w:r/>
      <w:bookmarkEnd w:id="168"/>
      <w:r/>
      <w:bookmarkEnd w:id="169"/>
      <w:r/>
      <w:bookmarkEnd w:id="170"/>
      <w:r/>
      <w:bookmarkEnd w:id="171"/>
      <w:r/>
      <w:bookmarkEnd w:id="172"/>
      <w:r/>
      <w:bookmarkEnd w:id="173"/>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13.1本项目是否采购进口产品及相关要求见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pStyle w:val="897"/>
        <w:ind w:left="0" w:right="210"/>
        <w:spacing w:before="0" w:after="0" w:line="360" w:lineRule="auto"/>
        <w:rPr>
          <w:rFonts w:ascii="Microsoft New Tai Lue" w:hAnsi="Microsoft New Tai Lue" w:cs="Microsoft New Tai Lue"/>
          <w:color w:val="auto"/>
          <w:highlight w:val="none"/>
        </w:rPr>
      </w:pPr>
      <w:r/>
      <w:bookmarkStart w:id="174" w:name="_Toc107246228"/>
      <w:r/>
      <w:bookmarkStart w:id="175" w:name="_Toc11408"/>
      <w:r/>
      <w:bookmarkStart w:id="176" w:name="_Toc30806"/>
      <w:r/>
      <w:bookmarkStart w:id="177" w:name="_Toc25604"/>
      <w:r/>
      <w:bookmarkStart w:id="178" w:name="_Toc29720"/>
      <w:r/>
      <w:bookmarkStart w:id="179" w:name="_Toc29497"/>
      <w:r/>
      <w:bookmarkStart w:id="180" w:name="_Toc104560851"/>
      <w:r>
        <w:rPr>
          <w:rFonts w:ascii="Microsoft New Tai Lue" w:hAnsi="Microsoft New Tai Lue" w:cs="Microsoft New Tai Lue"/>
          <w:color w:val="auto"/>
          <w:highlight w:val="none"/>
        </w:rPr>
        <w:t xml:space="preserve">14</w:t>
      </w:r>
      <w:r>
        <w:rPr>
          <w:rFonts w:hint="eastAsia" w:ascii="Microsoft New Tai Lue" w:hAnsi="Microsoft New Tai Lue" w:cs="Microsoft New Tai Lue"/>
          <w:color w:val="auto"/>
          <w:highlight w:val="none"/>
        </w:rPr>
        <w:t xml:space="preserve">.采购项目预算及最高限价</w:t>
      </w:r>
      <w:bookmarkEnd w:id="174"/>
      <w:r/>
      <w:bookmarkEnd w:id="175"/>
      <w:r/>
      <w:bookmarkEnd w:id="176"/>
      <w:r/>
      <w:bookmarkEnd w:id="177"/>
      <w:r/>
      <w:bookmarkEnd w:id="178"/>
      <w:r/>
      <w:bookmarkEnd w:id="179"/>
      <w:r/>
      <w:bookmarkEnd w:id="180"/>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.1本项目采购资金已列入政府采购预算，预算金额见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.2本项目最高限价要求见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pStyle w:val="897"/>
        <w:ind w:left="0" w:right="210"/>
        <w:spacing w:before="0" w:after="0" w:line="360" w:lineRule="auto"/>
        <w:rPr>
          <w:rFonts w:ascii="Microsoft New Tai Lue" w:hAnsi="Microsoft New Tai Lue" w:cs="Microsoft New Tai Lue"/>
          <w:color w:val="auto"/>
          <w:highlight w:val="none"/>
        </w:rPr>
      </w:pPr>
      <w:r/>
      <w:bookmarkStart w:id="181" w:name="_Toc1447"/>
      <w:r/>
      <w:bookmarkStart w:id="182" w:name="_Toc104560852"/>
      <w:r/>
      <w:bookmarkStart w:id="183" w:name="_Toc1887"/>
      <w:r/>
      <w:bookmarkStart w:id="184" w:name="_Toc13950"/>
      <w:r/>
      <w:bookmarkStart w:id="185" w:name="_Toc6933"/>
      <w:r/>
      <w:bookmarkStart w:id="186" w:name="_Toc1124"/>
      <w:r/>
      <w:bookmarkStart w:id="187" w:name="_Toc107246229"/>
      <w:r>
        <w:rPr>
          <w:rFonts w:ascii="Microsoft New Tai Lue" w:hAnsi="Microsoft New Tai Lue" w:cs="Microsoft New Tai Lue"/>
          <w:color w:val="auto"/>
          <w:highlight w:val="none"/>
        </w:rPr>
        <w:t xml:space="preserve">15</w:t>
      </w:r>
      <w:r>
        <w:rPr>
          <w:rFonts w:hint="eastAsia" w:ascii="Microsoft New Tai Lue" w:hAnsi="Microsoft New Tai Lue" w:cs="Microsoft New Tai Lue"/>
          <w:color w:val="auto"/>
          <w:highlight w:val="none"/>
        </w:rPr>
        <w:t xml:space="preserve">.</w:t>
      </w:r>
      <w:r>
        <w:rPr>
          <w:rFonts w:hint="eastAsia" w:ascii="Microsoft New Tai Lue" w:hAnsi="Microsoft New Tai Lue" w:cs="Microsoft New Tai Lue"/>
          <w:bCs w:val="0"/>
          <w:color w:val="auto"/>
          <w:szCs w:val="21"/>
          <w:highlight w:val="none"/>
        </w:rPr>
        <w:t xml:space="preserve"> 供应商</w:t>
      </w:r>
      <w:r>
        <w:rPr>
          <w:rFonts w:hint="eastAsia" w:ascii="Microsoft New Tai Lue" w:hAnsi="Microsoft New Tai Lue" w:cs="Microsoft New Tai Lue"/>
          <w:color w:val="auto"/>
          <w:highlight w:val="none"/>
        </w:rPr>
        <w:t xml:space="preserve">资格</w:t>
      </w:r>
      <w:r>
        <w:rPr>
          <w:rFonts w:ascii="Microsoft New Tai Lue" w:hAnsi="Microsoft New Tai Lue" w:cs="Microsoft New Tai Lue"/>
          <w:color w:val="auto"/>
          <w:highlight w:val="none"/>
        </w:rPr>
        <w:t xml:space="preserve">条件</w:t>
      </w:r>
      <w:bookmarkEnd w:id="181"/>
      <w:r/>
      <w:bookmarkEnd w:id="182"/>
      <w:r/>
      <w:bookmarkEnd w:id="183"/>
      <w:r/>
      <w:bookmarkEnd w:id="184"/>
      <w:r/>
      <w:bookmarkEnd w:id="185"/>
      <w:r/>
      <w:bookmarkEnd w:id="186"/>
      <w:r/>
      <w:bookmarkEnd w:id="187"/>
      <w:r/>
      <w:r/>
    </w:p>
    <w:p>
      <w:pPr>
        <w:ind w:firstLine="420"/>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5</w:t>
      </w:r>
      <w:r>
        <w:rPr>
          <w:rFonts w:hint="eastAsia" w:ascii="Microsoft New Tai Lue" w:hAnsi="Microsoft New Tai Lue" w:cs="Microsoft New Tai Lue"/>
          <w:color w:val="auto"/>
          <w:szCs w:val="21"/>
          <w:highlight w:val="none"/>
        </w:rPr>
        <w:t xml:space="preserve">.1</w:t>
      </w:r>
      <w:r>
        <w:rPr>
          <w:rFonts w:hint="eastAsia" w:ascii="Microsoft New Tai Lue" w:hAnsi="Microsoft New Tai Lue" w:cs="Microsoft New Tai Lue"/>
          <w:bCs/>
          <w:color w:val="auto"/>
          <w:szCs w:val="21"/>
          <w:highlight w:val="none"/>
        </w:rPr>
        <w:t xml:space="preserve">供应商</w:t>
      </w:r>
      <w:r>
        <w:rPr>
          <w:rFonts w:hint="eastAsia" w:ascii="Microsoft New Tai Lue" w:hAnsi="Microsoft New Tai Lue" w:cs="Microsoft New Tai Lue"/>
          <w:color w:val="auto"/>
          <w:szCs w:val="21"/>
          <w:highlight w:val="none"/>
        </w:rPr>
        <w:t xml:space="preserve">资格</w:t>
      </w:r>
      <w:r>
        <w:rPr>
          <w:rFonts w:ascii="Microsoft New Tai Lue" w:hAnsi="Microsoft New Tai Lue" w:cs="Microsoft New Tai Lue"/>
          <w:color w:val="auto"/>
          <w:szCs w:val="21"/>
          <w:highlight w:val="none"/>
        </w:rPr>
        <w:t xml:space="preserve">条件见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pStyle w:val="897"/>
        <w:ind w:left="0" w:right="210"/>
        <w:spacing w:before="0" w:after="0" w:line="360" w:lineRule="auto"/>
        <w:rPr>
          <w:rFonts w:ascii="Microsoft New Tai Lue" w:hAnsi="Microsoft New Tai Lue" w:cs="Microsoft New Tai Lue"/>
          <w:color w:val="auto"/>
          <w:highlight w:val="none"/>
        </w:rPr>
      </w:pPr>
      <w:r/>
      <w:bookmarkStart w:id="188" w:name="_Toc2165"/>
      <w:r/>
      <w:bookmarkStart w:id="189" w:name="_Toc27760"/>
      <w:r/>
      <w:bookmarkStart w:id="190" w:name="_Toc107246230"/>
      <w:r/>
      <w:bookmarkStart w:id="191" w:name="_Toc4755"/>
      <w:r/>
      <w:bookmarkStart w:id="192" w:name="_Toc4452"/>
      <w:r/>
      <w:bookmarkStart w:id="193" w:name="_Toc31830"/>
      <w:r>
        <w:rPr>
          <w:rFonts w:ascii="Microsoft New Tai Lue" w:hAnsi="Microsoft New Tai Lue" w:cs="Microsoft New Tai Lue"/>
          <w:color w:val="auto"/>
          <w:highlight w:val="none"/>
        </w:rPr>
        <w:t xml:space="preserve">二．招标文件</w:t>
      </w:r>
      <w:bookmarkEnd w:id="100"/>
      <w:r/>
      <w:bookmarkEnd w:id="188"/>
      <w:r/>
      <w:bookmarkEnd w:id="189"/>
      <w:r/>
      <w:bookmarkEnd w:id="190"/>
      <w:r/>
      <w:bookmarkEnd w:id="191"/>
      <w:r/>
      <w:bookmarkEnd w:id="192"/>
      <w:r/>
      <w:bookmarkEnd w:id="193"/>
      <w:r/>
      <w:r/>
    </w:p>
    <w:p>
      <w:pPr>
        <w:pStyle w:val="897"/>
        <w:ind w:left="0" w:right="210"/>
        <w:spacing w:before="0" w:after="0" w:line="360" w:lineRule="auto"/>
        <w:rPr>
          <w:rFonts w:ascii="Microsoft New Tai Lue" w:hAnsi="Microsoft New Tai Lue" w:cs="Microsoft New Tai Lue"/>
          <w:color w:val="auto"/>
          <w:highlight w:val="none"/>
        </w:rPr>
      </w:pPr>
      <w:r/>
      <w:bookmarkStart w:id="194" w:name="_Toc100905217"/>
      <w:r/>
      <w:bookmarkStart w:id="195" w:name="_Toc96347871"/>
      <w:r/>
      <w:bookmarkStart w:id="196" w:name="_Toc25564"/>
      <w:r/>
      <w:bookmarkStart w:id="197" w:name="_Toc107246231"/>
      <w:r/>
      <w:bookmarkStart w:id="198" w:name="_Toc775"/>
      <w:r/>
      <w:bookmarkStart w:id="199" w:name="_Toc29647"/>
      <w:r/>
      <w:bookmarkStart w:id="200" w:name="_Toc104560854"/>
      <w:r/>
      <w:bookmarkStart w:id="201" w:name="_Toc15749"/>
      <w:r/>
      <w:bookmarkStart w:id="202" w:name="_Toc103848540"/>
      <w:r/>
      <w:bookmarkStart w:id="203" w:name="_Toc8614"/>
      <w:r>
        <w:rPr>
          <w:rFonts w:ascii="Microsoft New Tai Lue" w:hAnsi="Microsoft New Tai Lue" w:cs="Microsoft New Tai Lue"/>
          <w:color w:val="auto"/>
          <w:highlight w:val="none"/>
        </w:rPr>
        <w:t xml:space="preserve">16.招标文件的构成</w:t>
      </w:r>
      <w:bookmarkEnd w:id="194"/>
      <w:r/>
      <w:bookmarkEnd w:id="195"/>
      <w:r/>
      <w:bookmarkEnd w:id="196"/>
      <w:r/>
      <w:bookmarkEnd w:id="197"/>
      <w:r/>
      <w:bookmarkEnd w:id="198"/>
      <w:r/>
      <w:bookmarkEnd w:id="199"/>
      <w:r/>
      <w:bookmarkEnd w:id="200"/>
      <w:r/>
      <w:bookmarkEnd w:id="201"/>
      <w:r/>
      <w:bookmarkEnd w:id="202"/>
      <w:r/>
      <w:bookmarkEnd w:id="203"/>
      <w:r/>
      <w:r/>
    </w:p>
    <w:p>
      <w:pPr>
        <w:pStyle w:val="985"/>
        <w:ind w:firstLine="420"/>
        <w:spacing w:after="0"/>
        <w:rPr>
          <w:rFonts w:ascii="Microsoft New Tai Lue" w:hAnsi="Microsoft New Tai Lue" w:cs="Microsoft New Tai Lue"/>
          <w:bCs/>
          <w:color w:val="auto"/>
          <w:sz w:val="21"/>
          <w:highlight w:val="none"/>
        </w:rPr>
      </w:pPr>
      <w:r>
        <w:rPr>
          <w:rFonts w:ascii="Microsoft New Tai Lue" w:hAnsi="Microsoft New Tai Lue" w:cs="Microsoft New Tai Lue"/>
          <w:bCs/>
          <w:color w:val="auto"/>
          <w:sz w:val="21"/>
          <w:highlight w:val="none"/>
        </w:rPr>
        <w:t xml:space="preserve">16.1招标文件各章节的内容如下：</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第一章：</w:t>
      </w:r>
      <w:r>
        <w:rPr>
          <w:rFonts w:hint="eastAsia" w:ascii="Microsoft New Tai Lue" w:hAnsi="Microsoft New Tai Lue" w:cs="Microsoft New Tai Lue"/>
          <w:color w:val="auto"/>
          <w:szCs w:val="21"/>
          <w:highlight w:val="none"/>
        </w:rPr>
        <w:t xml:space="preserve">招标公告</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第二章：投标人须知</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第三章：政府采购合同条款及格式</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第四章：采购需求</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第五章：评标方法与评标标准</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第六章：</w:t>
      </w:r>
      <w:bookmarkStart w:id="204" w:name="_Toc96347872"/>
      <w:r>
        <w:rPr>
          <w:rFonts w:hint="eastAsia" w:ascii="Microsoft New Tai Lue" w:hAnsi="Microsoft New Tai Lue" w:cs="Microsoft New Tai Lue"/>
          <w:color w:val="auto"/>
          <w:szCs w:val="21"/>
          <w:highlight w:val="none"/>
        </w:rPr>
        <w:t xml:space="preserve">投标文件格式</w:t>
      </w:r>
      <w:r/>
    </w:p>
    <w:p>
      <w:pPr>
        <w:ind w:firstLine="420"/>
        <w:spacing w:after="0" w:line="360" w:lineRule="auto"/>
        <w:rPr>
          <w:color w:val="auto"/>
          <w:szCs w:val="21"/>
          <w:highlight w:val="none"/>
        </w:rPr>
      </w:pPr>
      <w:r>
        <w:rPr>
          <w:color w:val="auto"/>
          <w:szCs w:val="21"/>
          <w:highlight w:val="none"/>
        </w:rPr>
        <w:t xml:space="preserve">对</w:t>
      </w:r>
      <w:r>
        <w:rPr>
          <w:rFonts w:hint="eastAsia"/>
          <w:color w:val="auto"/>
          <w:szCs w:val="21"/>
          <w:highlight w:val="none"/>
        </w:rPr>
        <w:t xml:space="preserve">招标</w:t>
      </w:r>
      <w:r>
        <w:rPr>
          <w:color w:val="auto"/>
          <w:szCs w:val="21"/>
          <w:highlight w:val="none"/>
        </w:rPr>
        <w:t xml:space="preserve">文件所作的澄清、修改，构成</w:t>
      </w:r>
      <w:r>
        <w:rPr>
          <w:rFonts w:hint="eastAsia"/>
          <w:color w:val="auto"/>
          <w:szCs w:val="21"/>
          <w:highlight w:val="none"/>
        </w:rPr>
        <w:t xml:space="preserve">招标</w:t>
      </w:r>
      <w:r>
        <w:rPr>
          <w:color w:val="auto"/>
          <w:szCs w:val="21"/>
          <w:highlight w:val="none"/>
        </w:rPr>
        <w:t xml:space="preserve">文件的组成部分。</w:t>
      </w:r>
      <w:r/>
    </w:p>
    <w:p>
      <w:pPr>
        <w:ind w:firstLine="422"/>
        <w:spacing w:after="0" w:line="360" w:lineRule="auto"/>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 xml:space="preserve">如标书制作工具中格式和内容与“江苏政府采购网”发布的招标文件不一致的，以“江苏政府采购网”发布的招标文件为准。</w:t>
      </w:r>
      <w:r/>
    </w:p>
    <w:p>
      <w:pPr>
        <w:ind w:firstLine="422"/>
        <w:spacing w:after="0" w:line="360" w:lineRule="auto"/>
        <w:rPr>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招标文件中标注</w:t>
      </w:r>
      <w:r>
        <w:rPr>
          <w:rFonts w:hint="eastAsia" w:ascii="Microsoft New Tai Lue" w:hAnsi="Microsoft New Tai Lue" w:cs="Microsoft New Tai Lue"/>
          <w:bCs/>
          <w:color w:val="auto"/>
          <w:szCs w:val="21"/>
          <w:highlight w:val="none"/>
        </w:rPr>
        <w:t xml:space="preserve">“</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color w:val="auto"/>
          <w:szCs w:val="21"/>
          <w:highlight w:val="none"/>
        </w:rPr>
        <w:t xml:space="preserve">符号的条款为实质性要求条款（即重要条款）。</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16.2</w:t>
      </w:r>
      <w:r>
        <w:rPr>
          <w:color w:val="auto"/>
          <w:szCs w:val="21"/>
          <w:highlight w:val="none"/>
        </w:rPr>
        <w:t xml:space="preserve">供应商应仔细阅读和检查</w:t>
      </w:r>
      <w:r>
        <w:rPr>
          <w:rFonts w:hint="eastAsia"/>
          <w:color w:val="auto"/>
          <w:szCs w:val="21"/>
          <w:highlight w:val="none"/>
        </w:rPr>
        <w:t xml:space="preserve">招标</w:t>
      </w:r>
      <w:r>
        <w:rPr>
          <w:color w:val="auto"/>
          <w:szCs w:val="21"/>
          <w:highlight w:val="none"/>
        </w:rPr>
        <w:t xml:space="preserve">文件的全部内容。如发现</w:t>
      </w:r>
      <w:r>
        <w:rPr>
          <w:rFonts w:hint="eastAsia"/>
          <w:color w:val="auto"/>
          <w:szCs w:val="21"/>
          <w:highlight w:val="none"/>
        </w:rPr>
        <w:t xml:space="preserve">招标</w:t>
      </w:r>
      <w:r>
        <w:rPr>
          <w:color w:val="auto"/>
          <w:szCs w:val="21"/>
          <w:highlight w:val="none"/>
        </w:rPr>
        <w:t xml:space="preserve">文件内容不全，应及时向采购方提出，以便补齐。</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16.3</w:t>
      </w:r>
      <w:r>
        <w:rPr>
          <w:color w:val="auto"/>
          <w:szCs w:val="21"/>
          <w:highlight w:val="none"/>
        </w:rPr>
        <w:t xml:space="preserve">供应商</w:t>
      </w:r>
      <w:r>
        <w:rPr>
          <w:rFonts w:ascii="Microsoft New Tai Lue" w:hAnsi="Microsoft New Tai Lue" w:cs="Microsoft New Tai Lue"/>
          <w:bCs/>
          <w:color w:val="auto"/>
          <w:szCs w:val="21"/>
          <w:highlight w:val="none"/>
        </w:rPr>
        <w:t xml:space="preserve">按照招标文件要求编制投标文件。任何对招标文件的忽略或误解，不能作为投标文件存在缺陷或瑕疵的理由，其风险由</w:t>
      </w:r>
      <w:r>
        <w:rPr>
          <w:color w:val="auto"/>
          <w:szCs w:val="21"/>
          <w:highlight w:val="none"/>
        </w:rPr>
        <w:t xml:space="preserve">供应商</w:t>
      </w:r>
      <w:r>
        <w:rPr>
          <w:rFonts w:ascii="Microsoft New Tai Lue" w:hAnsi="Microsoft New Tai Lue" w:cs="Microsoft New Tai Lue"/>
          <w:bCs/>
          <w:color w:val="auto"/>
          <w:szCs w:val="21"/>
          <w:highlight w:val="none"/>
        </w:rPr>
        <w:t xml:space="preserve">承担。</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16.4本项目</w:t>
      </w:r>
      <w:r>
        <w:rPr>
          <w:rFonts w:hint="eastAsia" w:ascii="Microsoft New Tai Lue" w:hAnsi="Microsoft New Tai Lue" w:cs="Microsoft New Tai Lue"/>
          <w:color w:val="auto"/>
          <w:szCs w:val="21"/>
          <w:highlight w:val="none"/>
        </w:rPr>
        <w:t xml:space="preserve">招标</w:t>
      </w:r>
      <w:r>
        <w:rPr>
          <w:rFonts w:ascii="Microsoft New Tai Lue" w:hAnsi="Microsoft New Tai Lue" w:cs="Microsoft New Tai Lue"/>
          <w:color w:val="auto"/>
          <w:szCs w:val="21"/>
          <w:highlight w:val="none"/>
        </w:rPr>
        <w:t xml:space="preserve">文件如包括多个</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，则除非特别说明，</w:t>
      </w:r>
      <w:r>
        <w:rPr>
          <w:rFonts w:hint="eastAsia" w:ascii="Microsoft New Tai Lue" w:hAnsi="Microsoft New Tai Lue" w:cs="Microsoft New Tai Lue"/>
          <w:color w:val="auto"/>
          <w:szCs w:val="21"/>
          <w:highlight w:val="none"/>
        </w:rPr>
        <w:t xml:space="preserve">招标</w:t>
      </w:r>
      <w:r>
        <w:rPr>
          <w:rFonts w:ascii="Microsoft New Tai Lue" w:hAnsi="Microsoft New Tai Lue" w:cs="Microsoft New Tai Lue"/>
          <w:color w:val="auto"/>
          <w:szCs w:val="21"/>
          <w:highlight w:val="none"/>
        </w:rPr>
        <w:t xml:space="preserve">文件所列各项要求均为各</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通用要求。</w:t>
      </w:r>
      <w:bookmarkEnd w:id="204"/>
      <w:r/>
      <w:r/>
    </w:p>
    <w:p>
      <w:pPr>
        <w:pStyle w:val="897"/>
        <w:ind w:left="0" w:right="210"/>
        <w:spacing w:before="0" w:after="0" w:line="360" w:lineRule="auto"/>
        <w:rPr>
          <w:rFonts w:ascii="Microsoft New Tai Lue" w:hAnsi="Microsoft New Tai Lue" w:cs="Microsoft New Tai Lue"/>
          <w:color w:val="auto"/>
          <w:highlight w:val="none"/>
        </w:rPr>
      </w:pPr>
      <w:r/>
      <w:bookmarkStart w:id="205" w:name="_Toc103848541"/>
      <w:r/>
      <w:bookmarkStart w:id="206" w:name="_Toc107246232"/>
      <w:r/>
      <w:bookmarkStart w:id="207" w:name="_Toc19430"/>
      <w:r/>
      <w:bookmarkStart w:id="208" w:name="_Toc2940"/>
      <w:r/>
      <w:bookmarkStart w:id="209" w:name="_Toc28666"/>
      <w:r/>
      <w:bookmarkStart w:id="210" w:name="_Toc104560855"/>
      <w:r/>
      <w:bookmarkStart w:id="211" w:name="_Toc13445"/>
      <w:r/>
      <w:bookmarkStart w:id="212" w:name="_Toc19978"/>
      <w:r/>
      <w:bookmarkStart w:id="213" w:name="_Toc100905218"/>
      <w:r/>
      <w:bookmarkStart w:id="214" w:name="_Toc96347873"/>
      <w:r>
        <w:rPr>
          <w:rFonts w:ascii="Microsoft New Tai Lue" w:hAnsi="Microsoft New Tai Lue" w:cs="Microsoft New Tai Lue"/>
          <w:color w:val="auto"/>
          <w:highlight w:val="none"/>
        </w:rPr>
        <w:t xml:space="preserve">17.招标文件的澄清或者修改</w:t>
      </w:r>
      <w:bookmarkEnd w:id="205"/>
      <w:r/>
      <w:bookmarkEnd w:id="206"/>
      <w:r/>
      <w:bookmarkEnd w:id="207"/>
      <w:r/>
      <w:bookmarkEnd w:id="208"/>
      <w:r/>
      <w:bookmarkEnd w:id="209"/>
      <w:r/>
      <w:bookmarkEnd w:id="210"/>
      <w:r/>
      <w:bookmarkEnd w:id="211"/>
      <w:r/>
      <w:bookmarkEnd w:id="212"/>
      <w:r/>
      <w:bookmarkEnd w:id="213"/>
      <w:r/>
      <w:bookmarkEnd w:id="214"/>
      <w:r/>
      <w:r/>
    </w:p>
    <w:p>
      <w:pPr>
        <w:ind w:firstLine="420"/>
        <w:spacing w:after="0" w:line="360" w:lineRule="auto"/>
        <w:rPr>
          <w:rFonts w:ascii="Microsoft New Tai Lue" w:hAnsi="Microsoft New Tai Lue" w:cs="Microsoft New Tai Lue"/>
          <w:color w:val="auto"/>
          <w:szCs w:val="21"/>
          <w:highlight w:val="none"/>
        </w:rPr>
      </w:pPr>
      <w:r/>
      <w:bookmarkStart w:id="215" w:name="_Toc100905219"/>
      <w:r>
        <w:rPr>
          <w:rFonts w:ascii="Microsoft New Tai Lue" w:hAnsi="Microsoft New Tai Lue" w:cs="Microsoft New Tai Lue"/>
          <w:color w:val="auto"/>
          <w:szCs w:val="21"/>
          <w:highlight w:val="none"/>
        </w:rPr>
        <w:t xml:space="preserve">17.1采购方可以对已发出的招标文件进行必要的澄清或者修改</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澄清或者修改应当在原公告发布媒体上发布澄清公告</w:t>
      </w:r>
      <w:r>
        <w:rPr>
          <w:rFonts w:hint="eastAsia" w:ascii="Microsoft New Tai Lue" w:hAnsi="Microsoft New Tai Lue" w:cs="Microsoft New Tai Lue"/>
          <w:color w:val="auto"/>
          <w:szCs w:val="21"/>
          <w:highlight w:val="none"/>
        </w:rPr>
        <w:t xml:space="preserve">，</w:t>
      </w:r>
      <w:r>
        <w:rPr>
          <w:color w:val="auto"/>
          <w:szCs w:val="21"/>
          <w:highlight w:val="none"/>
        </w:rPr>
        <w:t xml:space="preserve">任何口头答复、通知无效</w:t>
      </w:r>
      <w:r>
        <w:rPr>
          <w:rFonts w:ascii="Microsoft New Tai Lue" w:hAnsi="Microsoft New Tai Lue" w:cs="Microsoft New Tai Lue"/>
          <w:color w:val="auto"/>
          <w:szCs w:val="21"/>
          <w:highlight w:val="none"/>
        </w:rPr>
        <w:t xml:space="preserve">。澄清或者修改的内容为招标文件的组成部分</w:t>
      </w:r>
      <w:r>
        <w:rPr>
          <w:color w:val="auto"/>
          <w:szCs w:val="21"/>
          <w:highlight w:val="none"/>
        </w:rPr>
        <w:t xml:space="preserve">并具有法律效力，</w:t>
      </w:r>
      <w:r>
        <w:rPr>
          <w:rFonts w:hint="eastAsia"/>
          <w:color w:val="auto"/>
          <w:szCs w:val="21"/>
          <w:highlight w:val="none"/>
        </w:rPr>
        <w:t xml:space="preserve">招标</w:t>
      </w:r>
      <w:r>
        <w:rPr>
          <w:color w:val="auto"/>
          <w:szCs w:val="21"/>
          <w:highlight w:val="none"/>
        </w:rPr>
        <w:t xml:space="preserve">文件、澄清或修改在同一内容表述上不一致的，以日期后者的为准。</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；不足15日的，采购方应当顺延提交投标文件的截止时间。</w:t>
      </w:r>
      <w:r/>
    </w:p>
    <w:p>
      <w:pPr>
        <w:ind w:firstLine="420"/>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215"/>
      <w:r/>
      <w:r/>
    </w:p>
    <w:p>
      <w:pPr>
        <w:pStyle w:val="897"/>
        <w:ind w:left="0" w:right="210"/>
        <w:spacing w:before="0" w:after="0" w:line="360" w:lineRule="auto"/>
        <w:rPr>
          <w:rFonts w:ascii="Microsoft New Tai Lue" w:hAnsi="Microsoft New Tai Lue" w:cs="Microsoft New Tai Lue"/>
          <w:color w:val="auto"/>
          <w:highlight w:val="none"/>
        </w:rPr>
      </w:pPr>
      <w:r/>
      <w:bookmarkStart w:id="216" w:name="_Toc26795"/>
      <w:r/>
      <w:bookmarkStart w:id="217" w:name="_Toc31995"/>
      <w:r/>
      <w:bookmarkStart w:id="218" w:name="_Toc21938"/>
      <w:r/>
      <w:bookmarkStart w:id="219" w:name="_Toc25252"/>
      <w:r/>
      <w:bookmarkStart w:id="220" w:name="_Toc12745"/>
      <w:r>
        <w:rPr>
          <w:rFonts w:ascii="Microsoft New Tai Lue" w:hAnsi="Microsoft New Tai Lue" w:cs="Microsoft New Tai Lue"/>
          <w:color w:val="auto"/>
          <w:highlight w:val="none"/>
        </w:rPr>
        <w:t xml:space="preserve">三．投标文件</w:t>
      </w:r>
      <w:bookmarkEnd w:id="42"/>
      <w:r/>
      <w:bookmarkEnd w:id="43"/>
      <w:r/>
      <w:bookmarkEnd w:id="44"/>
      <w:r/>
      <w:bookmarkEnd w:id="216"/>
      <w:r/>
      <w:bookmarkEnd w:id="217"/>
      <w:r/>
      <w:bookmarkEnd w:id="218"/>
      <w:r/>
      <w:bookmarkEnd w:id="219"/>
      <w:r/>
      <w:bookmarkEnd w:id="220"/>
      <w:r/>
      <w:r/>
    </w:p>
    <w:p>
      <w:pPr>
        <w:pStyle w:val="897"/>
        <w:ind w:left="0" w:right="210"/>
        <w:spacing w:before="0" w:after="0" w:line="360" w:lineRule="auto"/>
        <w:rPr>
          <w:rFonts w:ascii="Microsoft New Tai Lue" w:hAnsi="Microsoft New Tai Lue" w:cs="Microsoft New Tai Lue"/>
          <w:color w:val="auto"/>
          <w:highlight w:val="none"/>
        </w:rPr>
      </w:pPr>
      <w:r/>
      <w:bookmarkStart w:id="221" w:name="_Toc20707"/>
      <w:r/>
      <w:bookmarkStart w:id="222" w:name="_Toc6504"/>
      <w:r/>
      <w:bookmarkStart w:id="223" w:name="_Toc31248"/>
      <w:r/>
      <w:bookmarkStart w:id="224" w:name="_Toc32487"/>
      <w:r/>
      <w:bookmarkStart w:id="225" w:name="_Toc104560857"/>
      <w:r/>
      <w:bookmarkStart w:id="226" w:name="_Toc107246234"/>
      <w:r/>
      <w:bookmarkStart w:id="227" w:name="_Toc103848543"/>
      <w:r/>
      <w:bookmarkStart w:id="228" w:name="_Toc26708"/>
      <w:r>
        <w:rPr>
          <w:rFonts w:ascii="Microsoft New Tai Lue" w:hAnsi="Microsoft New Tai Lue" w:cs="Microsoft New Tai Lue"/>
          <w:color w:val="auto"/>
          <w:highlight w:val="none"/>
        </w:rPr>
        <w:t xml:space="preserve">18.投标文件的组成</w:t>
      </w:r>
      <w:bookmarkEnd w:id="221"/>
      <w:r/>
      <w:bookmarkEnd w:id="222"/>
      <w:r/>
      <w:bookmarkEnd w:id="223"/>
      <w:r/>
      <w:bookmarkEnd w:id="224"/>
      <w:r/>
      <w:bookmarkEnd w:id="225"/>
      <w:r/>
      <w:bookmarkEnd w:id="226"/>
      <w:r/>
      <w:bookmarkEnd w:id="227"/>
      <w:r/>
      <w:bookmarkEnd w:id="228"/>
      <w:r/>
      <w:r/>
    </w:p>
    <w:p>
      <w:pPr>
        <w:ind w:firstLine="420"/>
        <w:spacing w:after="0"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18.1投标文件由</w:t>
      </w:r>
      <w:r>
        <w:rPr>
          <w:rFonts w:hint="eastAsia" w:ascii="Microsoft New Tai Lue" w:hAnsi="Microsoft New Tai Lue" w:cs="Microsoft New Tai Lue"/>
          <w:color w:val="auto"/>
          <w:szCs w:val="21"/>
          <w:highlight w:val="none"/>
        </w:rPr>
        <w:t xml:space="preserve">价格</w:t>
      </w:r>
      <w:r>
        <w:rPr>
          <w:rFonts w:ascii="Microsoft New Tai Lue" w:hAnsi="Microsoft New Tai Lue" w:cs="Microsoft New Tai Lue"/>
          <w:color w:val="auto"/>
          <w:szCs w:val="21"/>
          <w:highlight w:val="none"/>
        </w:rPr>
        <w:t xml:space="preserve">及商务部分、技术部分以及其他部分组成</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格式见招标文件第六章《</w:t>
      </w:r>
      <w:r>
        <w:rPr>
          <w:rFonts w:hint="eastAsia" w:ascii="Microsoft New Tai Lue" w:hAnsi="Microsoft New Tai Lue" w:cs="Microsoft New Tai Lue"/>
          <w:color w:val="auto"/>
          <w:szCs w:val="21"/>
          <w:highlight w:val="none"/>
        </w:rPr>
        <w:t xml:space="preserve">投标文件格式</w:t>
      </w: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w:t>
      </w:r>
      <w:bookmarkEnd w:id="45"/>
      <w:r/>
      <w:bookmarkEnd w:id="46"/>
      <w:r/>
      <w:bookmarkEnd w:id="47"/>
      <w:r/>
      <w:bookmarkEnd w:id="48"/>
      <w:r/>
      <w:bookmarkEnd w:id="49"/>
      <w:r/>
      <w:r/>
    </w:p>
    <w:p>
      <w:pPr>
        <w:pStyle w:val="897"/>
        <w:ind w:left="210" w:right="210"/>
        <w:spacing w:before="0" w:after="0"/>
        <w:rPr>
          <w:rFonts w:ascii="Microsoft New Tai Lue" w:hAnsi="Microsoft New Tai Lue" w:cs="Microsoft New Tai Lue"/>
          <w:color w:val="auto"/>
          <w:highlight w:val="none"/>
        </w:rPr>
      </w:pPr>
      <w:r/>
      <w:bookmarkStart w:id="229" w:name="_Toc17577"/>
      <w:r/>
      <w:bookmarkStart w:id="230" w:name="_Toc15002"/>
      <w:r/>
      <w:bookmarkStart w:id="231" w:name="_Toc4211"/>
      <w:r/>
      <w:bookmarkStart w:id="232" w:name="_Toc2967"/>
      <w:r/>
      <w:bookmarkStart w:id="233" w:name="_Toc80264714"/>
      <w:r>
        <w:rPr>
          <w:rFonts w:ascii="Microsoft New Tai Lue" w:hAnsi="Microsoft New Tai Lue" w:cs="Microsoft New Tai Lue"/>
          <w:color w:val="auto"/>
          <w:highlight w:val="none"/>
        </w:rPr>
        <w:t xml:space="preserve">19.投标文件编制的原则</w:t>
      </w:r>
      <w:bookmarkEnd w:id="229"/>
      <w:r/>
      <w:bookmarkEnd w:id="230"/>
      <w:r/>
      <w:bookmarkEnd w:id="231"/>
      <w:r/>
      <w:bookmarkEnd w:id="232"/>
      <w:r/>
      <w:r/>
    </w:p>
    <w:p>
      <w:pPr>
        <w:ind w:firstLine="420"/>
        <w:spacing w:after="0" w:line="360" w:lineRule="auto"/>
        <w:rPr>
          <w:color w:val="auto"/>
          <w:szCs w:val="21"/>
          <w:highlight w:val="none"/>
        </w:rPr>
      </w:pPr>
      <w:r>
        <w:rPr>
          <w:rFonts w:ascii="Microsoft New Tai Lue" w:hAnsi="Microsoft New Tai Lue" w:cs="Microsoft New Tai Lue"/>
          <w:bCs/>
          <w:color w:val="auto"/>
          <w:szCs w:val="21"/>
          <w:highlight w:val="none"/>
        </w:rPr>
        <w:t xml:space="preserve">19.1</w:t>
      </w:r>
      <w:r>
        <w:rPr>
          <w:rFonts w:hint="eastAsia"/>
          <w:color w:val="auto"/>
          <w:szCs w:val="21"/>
          <w:highlight w:val="none"/>
        </w:rPr>
        <w:t xml:space="preserve">投标人</w:t>
      </w:r>
      <w:r>
        <w:rPr>
          <w:color w:val="auto"/>
          <w:szCs w:val="21"/>
          <w:highlight w:val="none"/>
        </w:rPr>
        <w:t xml:space="preserve">应在认真阅读</w:t>
      </w:r>
      <w:r>
        <w:rPr>
          <w:rFonts w:hint="eastAsia"/>
          <w:color w:val="auto"/>
          <w:szCs w:val="21"/>
          <w:highlight w:val="none"/>
        </w:rPr>
        <w:t xml:space="preserve">招标</w:t>
      </w:r>
      <w:r>
        <w:rPr>
          <w:color w:val="auto"/>
          <w:szCs w:val="21"/>
          <w:highlight w:val="none"/>
        </w:rPr>
        <w:t xml:space="preserve">文件所有内容的基础上，按照</w:t>
      </w:r>
      <w:r>
        <w:rPr>
          <w:rFonts w:hint="eastAsia"/>
          <w:color w:val="auto"/>
          <w:szCs w:val="21"/>
          <w:highlight w:val="none"/>
        </w:rPr>
        <w:t xml:space="preserve">招标</w:t>
      </w:r>
      <w:r>
        <w:rPr>
          <w:color w:val="auto"/>
          <w:szCs w:val="21"/>
          <w:highlight w:val="none"/>
        </w:rPr>
        <w:t xml:space="preserve">文件的要求编制完整的</w:t>
      </w:r>
      <w:r>
        <w:rPr>
          <w:rFonts w:hint="eastAsia"/>
          <w:color w:val="auto"/>
          <w:szCs w:val="21"/>
          <w:highlight w:val="none"/>
        </w:rPr>
        <w:t xml:space="preserve">投标</w:t>
      </w:r>
      <w:r>
        <w:rPr>
          <w:color w:val="auto"/>
          <w:szCs w:val="21"/>
          <w:highlight w:val="none"/>
        </w:rPr>
        <w:t xml:space="preserve">文件。</w:t>
      </w:r>
      <w:r>
        <w:rPr>
          <w:rFonts w:hint="eastAsia"/>
          <w:color w:val="auto"/>
          <w:szCs w:val="21"/>
          <w:highlight w:val="none"/>
        </w:rPr>
        <w:t xml:space="preserve">招标</w:t>
      </w:r>
      <w:r>
        <w:rPr>
          <w:color w:val="auto"/>
          <w:szCs w:val="21"/>
          <w:highlight w:val="none"/>
        </w:rPr>
        <w:t xml:space="preserve">文件中对</w:t>
      </w:r>
      <w:r>
        <w:rPr>
          <w:rFonts w:hint="eastAsia"/>
          <w:color w:val="auto"/>
          <w:szCs w:val="21"/>
          <w:highlight w:val="none"/>
        </w:rPr>
        <w:t xml:space="preserve">投标</w:t>
      </w:r>
      <w:r>
        <w:rPr>
          <w:color w:val="auto"/>
          <w:szCs w:val="21"/>
          <w:highlight w:val="none"/>
        </w:rPr>
        <w:t xml:space="preserve">文件格式有要求的，</w:t>
      </w:r>
      <w:r>
        <w:rPr>
          <w:rFonts w:hint="eastAsia"/>
          <w:color w:val="auto"/>
          <w:szCs w:val="21"/>
          <w:highlight w:val="none"/>
        </w:rPr>
        <w:t xml:space="preserve">投标人</w:t>
      </w:r>
      <w:r>
        <w:rPr>
          <w:color w:val="auto"/>
          <w:szCs w:val="21"/>
          <w:highlight w:val="none"/>
        </w:rPr>
        <w:t xml:space="preserve">应按格式逐项填写内容。</w:t>
      </w:r>
      <w:r/>
    </w:p>
    <w:p>
      <w:pPr>
        <w:ind w:firstLine="420"/>
        <w:spacing w:after="0" w:line="360" w:lineRule="auto"/>
        <w:rPr>
          <w:color w:val="auto"/>
          <w:szCs w:val="21"/>
          <w:highlight w:val="none"/>
        </w:rPr>
      </w:pPr>
      <w:r>
        <w:rPr>
          <w:rFonts w:ascii="Microsoft New Tai Lue" w:hAnsi="Microsoft New Tai Lue" w:cs="Microsoft New Tai Lue"/>
          <w:bCs/>
          <w:color w:val="auto"/>
          <w:szCs w:val="21"/>
          <w:highlight w:val="none"/>
        </w:rPr>
        <w:t xml:space="preserve">19.2</w:t>
      </w:r>
      <w:r>
        <w:rPr>
          <w:rFonts w:hint="eastAsia"/>
          <w:color w:val="auto"/>
          <w:szCs w:val="21"/>
          <w:highlight w:val="none"/>
        </w:rPr>
        <w:t xml:space="preserve">投标人</w:t>
      </w:r>
      <w:r>
        <w:rPr>
          <w:color w:val="auto"/>
          <w:szCs w:val="21"/>
          <w:highlight w:val="none"/>
        </w:rPr>
        <w:t xml:space="preserve">必须保证</w:t>
      </w:r>
      <w:r>
        <w:rPr>
          <w:rFonts w:hint="eastAsia"/>
          <w:color w:val="auto"/>
          <w:szCs w:val="21"/>
          <w:highlight w:val="none"/>
        </w:rPr>
        <w:t xml:space="preserve">投标</w:t>
      </w:r>
      <w:r>
        <w:rPr>
          <w:color w:val="auto"/>
          <w:szCs w:val="21"/>
          <w:highlight w:val="none"/>
        </w:rPr>
        <w:t xml:space="preserve">文件所提供的全部资料真实可靠。</w:t>
      </w:r>
      <w:r/>
    </w:p>
    <w:p>
      <w:pPr>
        <w:ind w:firstLine="420"/>
        <w:spacing w:after="0" w:line="360" w:lineRule="auto"/>
        <w:rPr>
          <w:color w:val="auto"/>
          <w:szCs w:val="21"/>
          <w:highlight w:val="none"/>
        </w:rPr>
      </w:pPr>
      <w:r>
        <w:rPr>
          <w:rFonts w:ascii="Microsoft New Tai Lue" w:hAnsi="Microsoft New Tai Lue" w:cs="Microsoft New Tai Lue"/>
          <w:bCs/>
          <w:color w:val="auto"/>
          <w:szCs w:val="21"/>
          <w:highlight w:val="none"/>
        </w:rPr>
        <w:t xml:space="preserve">19.3</w:t>
      </w:r>
      <w:r>
        <w:rPr>
          <w:rFonts w:hint="eastAsia"/>
          <w:color w:val="auto"/>
          <w:szCs w:val="21"/>
          <w:highlight w:val="none"/>
        </w:rPr>
        <w:t xml:space="preserve">投标</w:t>
      </w:r>
      <w:r>
        <w:rPr>
          <w:color w:val="auto"/>
          <w:szCs w:val="21"/>
          <w:highlight w:val="none"/>
        </w:rPr>
        <w:t xml:space="preserve">文件须对</w:t>
      </w:r>
      <w:r>
        <w:rPr>
          <w:rFonts w:hint="eastAsia"/>
          <w:color w:val="auto"/>
          <w:szCs w:val="21"/>
          <w:highlight w:val="none"/>
        </w:rPr>
        <w:t xml:space="preserve">招标</w:t>
      </w:r>
      <w:r>
        <w:rPr>
          <w:color w:val="auto"/>
          <w:szCs w:val="21"/>
          <w:highlight w:val="none"/>
        </w:rPr>
        <w:t xml:space="preserve">文件中的内容做出实质性和完整的响应。</w:t>
      </w:r>
      <w:r/>
    </w:p>
    <w:p>
      <w:pPr>
        <w:pStyle w:val="897"/>
        <w:ind w:left="0" w:right="210"/>
        <w:spacing w:before="0" w:after="0" w:line="360" w:lineRule="auto"/>
        <w:rPr>
          <w:rFonts w:ascii="Segoe UI Symbol" w:hAnsi="Segoe UI Symbol" w:cs="Segoe UI Symbol"/>
          <w:color w:val="auto"/>
          <w:szCs w:val="21"/>
          <w:highlight w:val="none"/>
        </w:rPr>
      </w:pPr>
      <w:r/>
      <w:bookmarkStart w:id="234" w:name="_Toc17732"/>
      <w:r/>
      <w:bookmarkStart w:id="235" w:name="_Toc11550"/>
      <w:r/>
      <w:bookmarkStart w:id="236" w:name="_Toc5166"/>
      <w:r/>
      <w:bookmarkStart w:id="237" w:name="_Toc10373"/>
      <w:r/>
      <w:bookmarkStart w:id="238" w:name="_Toc32399"/>
      <w:r/>
      <w:bookmarkStart w:id="239" w:name="_Toc107246236"/>
      <w:r>
        <w:rPr>
          <w:rFonts w:ascii="Microsoft New Tai Lue" w:hAnsi="Microsoft New Tai Lue" w:cs="Microsoft New Tai Lue"/>
          <w:color w:val="auto"/>
          <w:highlight w:val="none"/>
        </w:rPr>
        <w:t xml:space="preserve">20</w:t>
      </w:r>
      <w:r>
        <w:rPr>
          <w:rFonts w:hint="eastAsia" w:ascii="Microsoft New Tai Lue" w:hAnsi="Microsoft New Tai Lue" w:cs="Microsoft New Tai Lue"/>
          <w:color w:val="auto"/>
          <w:highlight w:val="none"/>
        </w:rPr>
        <w:t xml:space="preserve">.投标报价</w:t>
      </w:r>
      <w:bookmarkEnd w:id="234"/>
      <w:r/>
      <w:bookmarkEnd w:id="235"/>
      <w:r/>
      <w:bookmarkEnd w:id="236"/>
      <w:r/>
      <w:bookmarkEnd w:id="237"/>
      <w:r/>
      <w:bookmarkEnd w:id="238"/>
      <w:r/>
      <w:bookmarkEnd w:id="239"/>
      <w:r/>
      <w:r/>
    </w:p>
    <w:p>
      <w:pPr>
        <w:ind w:firstLine="420"/>
        <w:jc w:val="left"/>
        <w:spacing w:after="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Segoe UI Symbol" w:hAnsi="Segoe UI Symbol" w:cs="Segoe UI Symbol"/>
          <w:bCs/>
          <w:color w:val="auto"/>
          <w:szCs w:val="21"/>
          <w:highlight w:val="none"/>
        </w:rPr>
      </w:pPr>
      <w:r>
        <w:rPr>
          <w:rFonts w:hint="eastAsia" w:ascii="Segoe UI Symbol" w:hAnsi="Segoe UI Symbol" w:cs="Segoe UI Symbol"/>
          <w:bCs/>
          <w:color w:val="auto"/>
          <w:szCs w:val="21"/>
          <w:highlight w:val="none"/>
        </w:rPr>
        <w:t xml:space="preserve">20.1所有投标均以人民币报价，应包括国家规定的增值税税金。</w:t>
      </w:r>
      <w:r/>
    </w:p>
    <w:p>
      <w:pPr>
        <w:ind w:firstLine="422"/>
        <w:jc w:val="left"/>
        <w:spacing w:after="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20.</w:t>
      </w:r>
      <w:r>
        <w:rPr>
          <w:rFonts w:hint="eastAsia" w:ascii="Microsoft New Tai Lue" w:hAnsi="Microsoft New Tai Lue" w:cs="Microsoft New Tai Lue"/>
          <w:b/>
          <w:bCs/>
          <w:color w:val="auto"/>
          <w:szCs w:val="21"/>
          <w:highlight w:val="none"/>
        </w:rPr>
        <w:t xml:space="preserve">2</w:t>
      </w:r>
      <w:r>
        <w:rPr>
          <w:rFonts w:ascii="Microsoft New Tai Lue" w:hAnsi="Microsoft New Tai Lue" w:cs="Microsoft New Tai Lue"/>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auto"/>
          <w:szCs w:val="21"/>
          <w:highlight w:val="none"/>
        </w:rPr>
        <w:t xml:space="preserve">。</w:t>
      </w:r>
      <w:r/>
    </w:p>
    <w:p>
      <w:pPr>
        <w:ind w:firstLine="420"/>
        <w:spacing w:after="0" w:line="360" w:lineRule="auto"/>
        <w:rPr>
          <w:color w:val="auto"/>
          <w:szCs w:val="21"/>
          <w:highlight w:val="none"/>
        </w:rPr>
      </w:pPr>
      <w:r>
        <w:rPr>
          <w:rFonts w:ascii="Microsoft New Tai Lue" w:hAnsi="Microsoft New Tai Lue" w:cs="Microsoft New Tai Lue"/>
          <w:bCs/>
          <w:color w:val="auto"/>
          <w:szCs w:val="21"/>
          <w:highlight w:val="none"/>
        </w:rPr>
        <w:t xml:space="preserve">20.</w:t>
      </w:r>
      <w:r>
        <w:rPr>
          <w:rFonts w:hint="eastAsia" w:ascii="Microsoft New Tai Lue" w:hAnsi="Microsoft New Tai Lue" w:cs="Microsoft New Tai Lue"/>
          <w:bCs/>
          <w:color w:val="auto"/>
          <w:szCs w:val="21"/>
          <w:highlight w:val="none"/>
        </w:rPr>
        <w:t xml:space="preserve">3</w:t>
      </w:r>
      <w:r>
        <w:rPr>
          <w:rFonts w:hint="eastAsia"/>
          <w:color w:val="auto"/>
          <w:szCs w:val="21"/>
          <w:highlight w:val="none"/>
        </w:rPr>
        <w:t xml:space="preserve">投标人</w:t>
      </w:r>
      <w:r>
        <w:rPr>
          <w:color w:val="auto"/>
          <w:szCs w:val="21"/>
          <w:highlight w:val="none"/>
        </w:rPr>
        <w:t xml:space="preserve">应按照本项目要求的内容，报出总价与分项明细报价。</w:t>
      </w:r>
      <w:r>
        <w:rPr>
          <w:rFonts w:hint="eastAsia"/>
          <w:color w:val="auto"/>
          <w:szCs w:val="21"/>
          <w:highlight w:val="none"/>
        </w:rPr>
        <w:t xml:space="preserve">投标</w:t>
      </w:r>
      <w:r>
        <w:rPr>
          <w:color w:val="auto"/>
          <w:szCs w:val="21"/>
          <w:highlight w:val="none"/>
        </w:rPr>
        <w:t xml:space="preserve">报价应包括为完成本项目所发生的一切费用和税费，包括代垫费用（差旅费、住宿费、通讯费等）、增值税及其他附加税等杂项支出在内的一切费用和税费，</w:t>
      </w:r>
      <w:r>
        <w:rPr>
          <w:rFonts w:hint="eastAsia"/>
          <w:color w:val="auto"/>
          <w:szCs w:val="21"/>
          <w:highlight w:val="none"/>
        </w:rPr>
        <w:t xml:space="preserve">除招标</w:t>
      </w:r>
      <w:r>
        <w:rPr>
          <w:color w:val="auto"/>
          <w:szCs w:val="21"/>
          <w:highlight w:val="none"/>
        </w:rPr>
        <w:t xml:space="preserve">文件规定外，采购人将不再支付报价以外的任何费用。</w:t>
      </w:r>
      <w:r>
        <w:rPr>
          <w:rFonts w:hint="eastAsia"/>
          <w:color w:val="auto"/>
          <w:szCs w:val="21"/>
          <w:highlight w:val="none"/>
        </w:rPr>
        <w:t xml:space="preserve">如发生漏缺、少项，都被视为投标人的让利行为。投标人</w:t>
      </w:r>
      <w:r>
        <w:rPr>
          <w:color w:val="auto"/>
          <w:szCs w:val="21"/>
          <w:highlight w:val="none"/>
        </w:rPr>
        <w:t xml:space="preserve">估算错误的风险一律由</w:t>
      </w:r>
      <w:r>
        <w:rPr>
          <w:rFonts w:hint="eastAsia"/>
          <w:color w:val="auto"/>
          <w:szCs w:val="21"/>
          <w:highlight w:val="none"/>
        </w:rPr>
        <w:t xml:space="preserve">投标人</w:t>
      </w:r>
      <w:r>
        <w:rPr>
          <w:color w:val="auto"/>
          <w:szCs w:val="21"/>
          <w:highlight w:val="none"/>
        </w:rPr>
        <w:t xml:space="preserve">自行承担</w:t>
      </w:r>
      <w:r>
        <w:rPr>
          <w:rFonts w:hint="eastAsia"/>
          <w:color w:val="auto"/>
          <w:szCs w:val="21"/>
          <w:highlight w:val="none"/>
        </w:rPr>
        <w:t xml:space="preserve">。</w:t>
      </w:r>
      <w:r/>
    </w:p>
    <w:p>
      <w:pPr>
        <w:ind w:firstLine="420"/>
        <w:spacing w:after="0" w:line="360" w:lineRule="auto"/>
        <w:rPr>
          <w:color w:val="auto"/>
          <w:szCs w:val="21"/>
          <w:highlight w:val="none"/>
        </w:rPr>
      </w:pPr>
      <w:r>
        <w:rPr>
          <w:rFonts w:ascii="Microsoft New Tai Lue" w:hAnsi="Microsoft New Tai Lue" w:cs="Microsoft New Tai Lue"/>
          <w:bCs/>
          <w:color w:val="auto"/>
          <w:szCs w:val="21"/>
          <w:highlight w:val="none"/>
        </w:rPr>
        <w:t xml:space="preserve">20.</w:t>
      </w:r>
      <w:r>
        <w:rPr>
          <w:rFonts w:hint="eastAsia" w:ascii="Microsoft New Tai Lue" w:hAnsi="Microsoft New Tai Lue" w:cs="Microsoft New Tai Lue"/>
          <w:bCs/>
          <w:color w:val="auto"/>
          <w:szCs w:val="21"/>
          <w:highlight w:val="none"/>
        </w:rPr>
        <w:t xml:space="preserve">4</w:t>
      </w:r>
      <w:r>
        <w:rPr>
          <w:rFonts w:hint="eastAsia"/>
          <w:color w:val="auto"/>
          <w:szCs w:val="21"/>
          <w:highlight w:val="none"/>
        </w:rPr>
        <w:t xml:space="preserve">投标人</w:t>
      </w:r>
      <w:r>
        <w:rPr>
          <w:color w:val="auto"/>
          <w:szCs w:val="21"/>
          <w:highlight w:val="none"/>
        </w:rPr>
        <w:t xml:space="preserve">要按</w:t>
      </w:r>
      <w:r>
        <w:rPr>
          <w:rFonts w:hint="eastAsia"/>
          <w:color w:val="auto"/>
          <w:szCs w:val="21"/>
          <w:highlight w:val="none"/>
        </w:rPr>
        <w:t xml:space="preserve">开标</w:t>
      </w:r>
      <w:r>
        <w:rPr>
          <w:color w:val="auto"/>
          <w:szCs w:val="21"/>
          <w:highlight w:val="none"/>
        </w:rPr>
        <w:t xml:space="preserve">一览表、分项报价表的内容填写</w:t>
      </w:r>
      <w:r>
        <w:rPr>
          <w:rFonts w:hint="eastAsia"/>
          <w:color w:val="auto"/>
          <w:szCs w:val="21"/>
          <w:highlight w:val="none"/>
        </w:rPr>
        <w:t xml:space="preserve">投标</w:t>
      </w:r>
      <w:r>
        <w:rPr>
          <w:color w:val="auto"/>
          <w:szCs w:val="21"/>
          <w:highlight w:val="none"/>
        </w:rPr>
        <w:t xml:space="preserve">报价及其它事项，</w:t>
      </w:r>
      <w:r>
        <w:rPr>
          <w:rFonts w:hint="eastAsia" w:ascii="宋体" w:hAnsi="宋体" w:eastAsia="宋体" w:cs="宋体"/>
          <w:b/>
          <w:color w:val="auto"/>
          <w:szCs w:val="21"/>
          <w:highlight w:val="none"/>
          <w:lang w:val="en-US" w:eastAsia="zh-CN"/>
        </w:rPr>
        <w:t xml:space="preserve">开</w:t>
      </w:r>
      <w:r>
        <w:rPr>
          <w:rFonts w:hint="eastAsia" w:ascii="宋体" w:hAnsi="宋体" w:eastAsia="宋体" w:cs="宋体"/>
          <w:b/>
          <w:color w:val="auto"/>
          <w:szCs w:val="21"/>
          <w:highlight w:val="none"/>
        </w:rPr>
        <w:t xml:space="preserve">标一览</w:t>
      </w:r>
      <w:r>
        <w:rPr>
          <w:rFonts w:hint="eastAsia" w:ascii="宋体" w:hAnsi="宋体" w:eastAsia="宋体" w:cs="宋体"/>
          <w:b/>
          <w:color w:val="auto"/>
          <w:szCs w:val="21"/>
          <w:highlight w:val="none"/>
          <w:lang w:val="en-US" w:eastAsia="zh-CN"/>
        </w:rPr>
        <w:t xml:space="preserve"> </w:t>
      </w:r>
      <w:r>
        <w:rPr>
          <w:rFonts w:hint="eastAsia" w:ascii="宋体" w:hAnsi="宋体" w:eastAsia="宋体" w:cs="宋体"/>
          <w:b/>
          <w:color w:val="auto"/>
          <w:szCs w:val="21"/>
          <w:highlight w:val="none"/>
        </w:rPr>
        <w:t xml:space="preserve">表须加盖公章或电子公章</w:t>
      </w:r>
      <w:r>
        <w:rPr>
          <w:color w:val="auto"/>
          <w:szCs w:val="21"/>
          <w:highlight w:val="none"/>
        </w:rPr>
        <w:t xml:space="preserve">。分项报价表的总价应和</w:t>
      </w:r>
      <w:r>
        <w:rPr>
          <w:rFonts w:hint="eastAsia"/>
          <w:color w:val="auto"/>
          <w:szCs w:val="21"/>
          <w:highlight w:val="none"/>
        </w:rPr>
        <w:t xml:space="preserve">开标</w:t>
      </w:r>
      <w:r>
        <w:rPr>
          <w:color w:val="auto"/>
          <w:szCs w:val="21"/>
          <w:highlight w:val="none"/>
        </w:rPr>
        <w:t xml:space="preserve">一览表的</w:t>
      </w:r>
      <w:r>
        <w:rPr>
          <w:rFonts w:hint="eastAsia"/>
          <w:color w:val="auto"/>
          <w:szCs w:val="21"/>
          <w:highlight w:val="none"/>
        </w:rPr>
        <w:t xml:space="preserve">投标</w:t>
      </w:r>
      <w:r>
        <w:rPr>
          <w:color w:val="auto"/>
          <w:szCs w:val="21"/>
          <w:highlight w:val="none"/>
        </w:rPr>
        <w:t xml:space="preserve">总价相一致，包括</w:t>
      </w:r>
      <w:r>
        <w:rPr>
          <w:rFonts w:hint="eastAsia"/>
          <w:color w:val="auto"/>
          <w:szCs w:val="21"/>
          <w:highlight w:val="none"/>
        </w:rPr>
        <w:t xml:space="preserve">投标人</w:t>
      </w:r>
      <w:r>
        <w:rPr>
          <w:color w:val="auto"/>
          <w:szCs w:val="21"/>
          <w:highlight w:val="none"/>
        </w:rPr>
        <w:t xml:space="preserve">为完成本项目所发生的一切费用相关的所有税费。如分项报价表的总价和</w:t>
      </w:r>
      <w:r>
        <w:rPr>
          <w:rFonts w:hint="eastAsia"/>
          <w:color w:val="auto"/>
          <w:szCs w:val="21"/>
          <w:highlight w:val="none"/>
        </w:rPr>
        <w:t xml:space="preserve">开标</w:t>
      </w:r>
      <w:r>
        <w:rPr>
          <w:color w:val="auto"/>
          <w:szCs w:val="21"/>
          <w:highlight w:val="none"/>
        </w:rPr>
        <w:t xml:space="preserve">一览表的</w:t>
      </w:r>
      <w:r>
        <w:rPr>
          <w:rFonts w:hint="eastAsia"/>
          <w:color w:val="auto"/>
          <w:szCs w:val="21"/>
          <w:highlight w:val="none"/>
        </w:rPr>
        <w:t xml:space="preserve">投标</w:t>
      </w:r>
      <w:r>
        <w:rPr>
          <w:color w:val="auto"/>
          <w:szCs w:val="21"/>
          <w:highlight w:val="none"/>
        </w:rPr>
        <w:t xml:space="preserve">总价不一致的，按照本须知规定的内容执行。</w:t>
      </w:r>
      <w:r/>
    </w:p>
    <w:p>
      <w:pPr>
        <w:ind w:firstLine="420"/>
        <w:spacing w:after="0" w:line="360" w:lineRule="auto"/>
        <w:rPr>
          <w:color w:val="auto"/>
          <w:szCs w:val="21"/>
          <w:highlight w:val="none"/>
        </w:rPr>
      </w:pPr>
      <w:r>
        <w:rPr>
          <w:rFonts w:ascii="Microsoft New Tai Lue" w:hAnsi="Microsoft New Tai Lue" w:cs="Microsoft New Tai Lue"/>
          <w:bCs/>
          <w:color w:val="auto"/>
          <w:szCs w:val="21"/>
          <w:highlight w:val="none"/>
        </w:rPr>
        <w:t xml:space="preserve">20.</w:t>
      </w:r>
      <w:r>
        <w:rPr>
          <w:rFonts w:hint="eastAsia" w:ascii="Microsoft New Tai Lue" w:hAnsi="Microsoft New Tai Lue" w:cs="Microsoft New Tai Lue"/>
          <w:bCs/>
          <w:color w:val="auto"/>
          <w:szCs w:val="21"/>
          <w:highlight w:val="none"/>
        </w:rPr>
        <w:t xml:space="preserve">5</w:t>
      </w:r>
      <w:r>
        <w:rPr>
          <w:rFonts w:hint="eastAsia"/>
          <w:color w:val="auto"/>
          <w:szCs w:val="21"/>
          <w:highlight w:val="none"/>
        </w:rPr>
        <w:t xml:space="preserve">投标</w:t>
      </w:r>
      <w:r>
        <w:rPr>
          <w:color w:val="auto"/>
          <w:szCs w:val="21"/>
          <w:highlight w:val="none"/>
        </w:rPr>
        <w:t xml:space="preserve">报价的其他要求见</w:t>
      </w:r>
      <w:r>
        <w:rPr>
          <w:rFonts w:hint="eastAsia"/>
          <w:b/>
          <w:color w:val="auto"/>
          <w:szCs w:val="21"/>
          <w:highlight w:val="none"/>
        </w:rPr>
        <w:t xml:space="preserve">投标人</w:t>
      </w:r>
      <w:r>
        <w:rPr>
          <w:b/>
          <w:color w:val="auto"/>
          <w:szCs w:val="21"/>
          <w:highlight w:val="none"/>
        </w:rPr>
        <w:t xml:space="preserve">须知前附表</w:t>
      </w:r>
      <w:r>
        <w:rPr>
          <w:color w:val="auto"/>
          <w:szCs w:val="21"/>
          <w:highlight w:val="none"/>
        </w:rPr>
        <w:t xml:space="preserve">。</w:t>
      </w:r>
      <w:r/>
    </w:p>
    <w:p>
      <w:pPr>
        <w:pStyle w:val="897"/>
        <w:ind w:left="0" w:right="210"/>
        <w:spacing w:before="0" w:after="0" w:line="360" w:lineRule="auto"/>
        <w:rPr>
          <w:rFonts w:ascii="Microsoft New Tai Lue" w:hAnsi="Microsoft New Tai Lue" w:cs="Microsoft New Tai Lue"/>
          <w:color w:val="auto"/>
          <w:highlight w:val="none"/>
        </w:rPr>
      </w:pPr>
      <w:r/>
      <w:bookmarkStart w:id="240" w:name="_Toc12798"/>
      <w:r/>
      <w:bookmarkStart w:id="241" w:name="_Toc198"/>
      <w:r/>
      <w:bookmarkStart w:id="242" w:name="_Toc6307"/>
      <w:r/>
      <w:bookmarkStart w:id="243" w:name="_Toc107246237"/>
      <w:r/>
      <w:bookmarkStart w:id="244" w:name="_Toc13556"/>
      <w:r/>
      <w:bookmarkStart w:id="245" w:name="_Toc100905224"/>
      <w:r/>
      <w:bookmarkStart w:id="246" w:name="_Toc104560859"/>
      <w:r/>
      <w:bookmarkStart w:id="247" w:name="_Toc103848545"/>
      <w:r/>
      <w:bookmarkStart w:id="248" w:name="_Toc24016"/>
      <w:r/>
      <w:bookmarkStart w:id="249" w:name="_Toc103848544"/>
      <w:r/>
      <w:bookmarkStart w:id="250" w:name="_Toc100905223"/>
      <w:r/>
      <w:bookmarkStart w:id="251" w:name="_Toc96347878"/>
      <w:r>
        <w:rPr>
          <w:rFonts w:ascii="Microsoft New Tai Lue" w:hAnsi="Microsoft New Tai Lue" w:cs="Microsoft New Tai Lue"/>
          <w:color w:val="auto"/>
          <w:highlight w:val="none"/>
        </w:rPr>
        <w:t xml:space="preserve">21.投标有效期</w:t>
      </w:r>
      <w:bookmarkEnd w:id="240"/>
      <w:r/>
      <w:bookmarkEnd w:id="241"/>
      <w:r/>
      <w:bookmarkEnd w:id="242"/>
      <w:r/>
      <w:bookmarkEnd w:id="243"/>
      <w:r/>
      <w:bookmarkEnd w:id="244"/>
      <w:r/>
      <w:bookmarkEnd w:id="245"/>
      <w:r/>
      <w:bookmarkEnd w:id="246"/>
      <w:r/>
      <w:bookmarkEnd w:id="247"/>
      <w:r/>
      <w:bookmarkEnd w:id="248"/>
      <w:r/>
      <w:r/>
    </w:p>
    <w:p>
      <w:pPr>
        <w:ind w:firstLine="422"/>
        <w:spacing w:after="0"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21.1投标有效期见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规定的投标截止之日起计算。</w:t>
      </w:r>
      <w:r>
        <w:rPr>
          <w:rFonts w:ascii="Microsoft New Tai Lue" w:hAnsi="Microsoft New Tai Lue" w:cs="Microsoft New Tai Lue"/>
          <w:b/>
          <w:bCs/>
          <w:color w:val="auto"/>
          <w:szCs w:val="21"/>
          <w:highlight w:val="none"/>
        </w:rPr>
        <w:t xml:space="preserve">投标有效期不足的，在评标时将其视为无效投标。</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97"/>
        <w:ind w:left="0" w:right="210"/>
        <w:spacing w:before="0" w:after="0" w:line="360" w:lineRule="auto"/>
        <w:rPr>
          <w:rFonts w:ascii="Microsoft New Tai Lue" w:hAnsi="Microsoft New Tai Lue" w:cs="Microsoft New Tai Lue"/>
          <w:color w:val="auto"/>
          <w:highlight w:val="none"/>
        </w:rPr>
      </w:pPr>
      <w:r/>
      <w:bookmarkStart w:id="252" w:name="_Toc107246238"/>
      <w:r/>
      <w:bookmarkStart w:id="253" w:name="_Toc17827"/>
      <w:r/>
      <w:bookmarkStart w:id="254" w:name="_Toc22490"/>
      <w:r/>
      <w:bookmarkStart w:id="255" w:name="_Toc20130"/>
      <w:r/>
      <w:bookmarkStart w:id="256" w:name="_Toc104560860"/>
      <w:r/>
      <w:bookmarkStart w:id="257" w:name="_Toc17120"/>
      <w:r/>
      <w:bookmarkStart w:id="258" w:name="_Toc25327"/>
      <w:r>
        <w:rPr>
          <w:rFonts w:ascii="Microsoft New Tai Lue" w:hAnsi="Microsoft New Tai Lue" w:cs="Microsoft New Tai Lue"/>
          <w:color w:val="auto"/>
          <w:highlight w:val="none"/>
        </w:rPr>
        <w:t xml:space="preserve">22.投标保证金</w:t>
      </w:r>
      <w:bookmarkEnd w:id="249"/>
      <w:r/>
      <w:bookmarkEnd w:id="250"/>
      <w:r/>
      <w:bookmarkEnd w:id="251"/>
      <w:r/>
      <w:bookmarkEnd w:id="252"/>
      <w:r/>
      <w:bookmarkEnd w:id="253"/>
      <w:r/>
      <w:bookmarkEnd w:id="254"/>
      <w:r/>
      <w:bookmarkEnd w:id="255"/>
      <w:r/>
      <w:bookmarkEnd w:id="256"/>
      <w:r/>
      <w:bookmarkEnd w:id="257"/>
      <w:r/>
      <w:bookmarkEnd w:id="258"/>
      <w:r/>
      <w:r/>
    </w:p>
    <w:p>
      <w:pPr>
        <w:ind w:firstLine="420"/>
        <w:spacing w:after="0" w:line="360" w:lineRule="auto"/>
        <w:rPr>
          <w:rFonts w:ascii="Microsoft New Tai Lue" w:hAnsi="Microsoft New Tai Lue" w:cs="Microsoft New Tai Lue"/>
          <w:bCs/>
          <w:color w:val="auto"/>
          <w:szCs w:val="21"/>
          <w:highlight w:val="none"/>
        </w:rPr>
      </w:pPr>
      <w:r/>
      <w:bookmarkStart w:id="259" w:name="_Toc420487862"/>
      <w:r/>
      <w:bookmarkStart w:id="260" w:name="_Toc96347879"/>
      <w:r/>
      <w:bookmarkStart w:id="261" w:name="_Toc466452044"/>
      <w:r/>
      <w:bookmarkStart w:id="262" w:name="_Toc519241651"/>
      <w:r/>
      <w:bookmarkStart w:id="263" w:name="_Toc420657357"/>
      <w:r/>
      <w:bookmarkStart w:id="264" w:name="_Toc68159552"/>
      <w:r>
        <w:rPr>
          <w:rFonts w:ascii="Microsoft New Tai Lue" w:hAnsi="Microsoft New Tai Lue" w:cs="Microsoft New Tai Lue"/>
          <w:bCs/>
          <w:color w:val="auto"/>
          <w:szCs w:val="21"/>
          <w:highlight w:val="none"/>
        </w:rPr>
        <w:t xml:space="preserve">22.1本项目是否交纳投标保证金见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w:t>
      </w:r>
      <w:r/>
    </w:p>
    <w:p>
      <w:pPr>
        <w:ind w:firstLine="422"/>
        <w:spacing w:after="0" w:line="360" w:lineRule="auto"/>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22.2</w:t>
      </w:r>
      <w:r>
        <w:rPr>
          <w:rFonts w:hint="eastAsia" w:ascii="Microsoft New Tai Lue" w:hAnsi="Microsoft New Tai Lue" w:cs="Microsoft New Tai Lue"/>
          <w:bCs/>
          <w:color w:val="auto"/>
          <w:szCs w:val="21"/>
          <w:highlight w:val="none"/>
        </w:rPr>
        <w:t xml:space="preserve">投标人按照</w:t>
      </w:r>
      <w:r>
        <w:rPr>
          <w:rFonts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要求的</w:t>
      </w:r>
      <w:r>
        <w:rPr>
          <w:rFonts w:ascii="Microsoft New Tai Lue" w:hAnsi="Microsoft New Tai Lue" w:cs="Microsoft New Tai Lue"/>
          <w:bCs/>
          <w:color w:val="auto"/>
          <w:szCs w:val="21"/>
          <w:highlight w:val="none"/>
        </w:rPr>
        <w:t xml:space="preserve">形式，在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规定的投标截止时间前，向采购方提交</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规定的投标保证金(数额采用四舍五入，计算至元)。投标保证金有效期应与</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规定的投标有效期一致。</w:t>
      </w:r>
      <w:r>
        <w:rPr>
          <w:rFonts w:hint="eastAsia" w:ascii="Segoe UI Symbol" w:hAnsi="Segoe UI Symbol" w:cs="Segoe UI Symbol"/>
          <w:b/>
          <w:color w:val="auto"/>
          <w:szCs w:val="21"/>
          <w:highlight w:val="none"/>
        </w:rPr>
        <w:t xml:space="preserve">投标人未按规定缴纳投标保证金的或</w:t>
      </w:r>
      <w:r>
        <w:rPr>
          <w:rFonts w:hint="eastAsia" w:ascii="Microsoft New Tai Lue" w:hAnsi="Microsoft New Tai Lue" w:cs="Microsoft New Tai Lue"/>
          <w:b/>
          <w:bCs/>
          <w:color w:val="auto"/>
          <w:szCs w:val="21"/>
          <w:highlight w:val="none"/>
        </w:rPr>
        <w:t xml:space="preserve">由于到账时间晚于投标截止时间的，或者票据错误、印鉴不清等原因导致不能到账的，其投标无效。</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22.5中标的投标人的投标保证金，将在政府采购合同签订后5个工作日内退还中标人。</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22.6投标人有以下情形之一的，投标保证金可以不予退还：</w:t>
      </w:r>
      <w:bookmarkEnd w:id="259"/>
      <w:r/>
      <w:bookmarkEnd w:id="260"/>
      <w:r/>
      <w:bookmarkEnd w:id="261"/>
      <w:r/>
      <w:bookmarkEnd w:id="262"/>
      <w:r/>
      <w:bookmarkEnd w:id="263"/>
      <w:r/>
      <w:bookmarkEnd w:id="264"/>
      <w:r/>
      <w:r/>
    </w:p>
    <w:p>
      <w:pPr>
        <w:ind w:firstLine="315"/>
        <w:jc w:val="left"/>
        <w:spacing w:after="0" w:line="360" w:lineRule="auto"/>
        <w:rPr>
          <w:color w:val="auto"/>
          <w:szCs w:val="21"/>
          <w:highlight w:val="none"/>
        </w:rPr>
      </w:pPr>
      <w:r/>
      <w:bookmarkStart w:id="265" w:name="_Toc96347880"/>
      <w:r/>
      <w:bookmarkStart w:id="266" w:name="_Toc103848546"/>
      <w:r/>
      <w:bookmarkStart w:id="267" w:name="_Toc104560861"/>
      <w:r/>
      <w:bookmarkStart w:id="268" w:name="_Toc100905225"/>
      <w:r>
        <w:rPr>
          <w:color w:val="auto"/>
          <w:szCs w:val="21"/>
          <w:highlight w:val="none"/>
        </w:rPr>
        <w:t xml:space="preserve">（1）</w:t>
      </w:r>
      <w:r>
        <w:rPr>
          <w:rFonts w:hint="eastAsia"/>
          <w:color w:val="auto"/>
          <w:szCs w:val="21"/>
          <w:highlight w:val="none"/>
        </w:rPr>
        <w:t xml:space="preserve">投标人</w:t>
      </w:r>
      <w:r>
        <w:rPr>
          <w:color w:val="auto"/>
          <w:szCs w:val="21"/>
          <w:highlight w:val="none"/>
        </w:rPr>
        <w:t xml:space="preserve">在</w:t>
      </w:r>
      <w:r>
        <w:rPr>
          <w:rFonts w:hint="eastAsia"/>
          <w:color w:val="auto"/>
          <w:szCs w:val="21"/>
          <w:highlight w:val="none"/>
        </w:rPr>
        <w:t xml:space="preserve">招标</w:t>
      </w:r>
      <w:r>
        <w:rPr>
          <w:color w:val="auto"/>
          <w:szCs w:val="21"/>
          <w:highlight w:val="none"/>
        </w:rPr>
        <w:t xml:space="preserve">文件规定的</w:t>
      </w:r>
      <w:r>
        <w:rPr>
          <w:rFonts w:hint="eastAsia"/>
          <w:color w:val="auto"/>
          <w:szCs w:val="21"/>
          <w:highlight w:val="none"/>
        </w:rPr>
        <w:t xml:space="preserve">投标</w:t>
      </w:r>
      <w:r>
        <w:rPr>
          <w:color w:val="auto"/>
          <w:szCs w:val="21"/>
          <w:highlight w:val="none"/>
        </w:rPr>
        <w:t xml:space="preserve">有效期内撤销其</w:t>
      </w:r>
      <w:r>
        <w:rPr>
          <w:rFonts w:hint="eastAsia"/>
          <w:color w:val="auto"/>
          <w:szCs w:val="21"/>
          <w:highlight w:val="none"/>
        </w:rPr>
        <w:t xml:space="preserve">投标</w:t>
      </w:r>
      <w:r>
        <w:rPr>
          <w:color w:val="auto"/>
          <w:szCs w:val="21"/>
          <w:highlight w:val="none"/>
        </w:rPr>
        <w:t xml:space="preserve">文件；</w:t>
      </w:r>
      <w:r/>
    </w:p>
    <w:p>
      <w:pPr>
        <w:ind w:firstLine="315"/>
        <w:jc w:val="left"/>
        <w:spacing w:after="0"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投标人在投标文件中提供</w:t>
      </w:r>
      <w:r>
        <w:rPr>
          <w:color w:val="auto"/>
          <w:szCs w:val="21"/>
          <w:highlight w:val="none"/>
        </w:rPr>
        <w:t xml:space="preserve">虚假材料</w:t>
      </w:r>
      <w:r>
        <w:rPr>
          <w:rFonts w:hint="eastAsia"/>
          <w:color w:val="auto"/>
          <w:szCs w:val="21"/>
          <w:highlight w:val="none"/>
        </w:rPr>
        <w:t xml:space="preserve">的</w:t>
      </w:r>
      <w:r>
        <w:rPr>
          <w:color w:val="auto"/>
          <w:szCs w:val="21"/>
          <w:highlight w:val="none"/>
        </w:rPr>
        <w:t xml:space="preserve">；</w:t>
      </w:r>
      <w:r/>
    </w:p>
    <w:p>
      <w:pPr>
        <w:ind w:firstLine="315"/>
        <w:jc w:val="left"/>
        <w:spacing w:after="0" w:line="360" w:lineRule="auto"/>
        <w:rPr>
          <w:color w:val="auto"/>
          <w:szCs w:val="21"/>
          <w:highlight w:val="none"/>
        </w:rPr>
      </w:pPr>
      <w:r>
        <w:rPr>
          <w:rFonts w:hint="eastAsia"/>
          <w:color w:val="auto"/>
          <w:szCs w:val="21"/>
          <w:highlight w:val="none"/>
        </w:rPr>
        <w:t xml:space="preserve">（3）投标人在本次采购活动中存在</w:t>
      </w:r>
      <w:r>
        <w:rPr>
          <w:color w:val="auto"/>
          <w:szCs w:val="21"/>
          <w:highlight w:val="none"/>
        </w:rPr>
        <w:t xml:space="preserve">恶意串通</w:t>
      </w:r>
      <w:r>
        <w:rPr>
          <w:rFonts w:hint="eastAsia"/>
          <w:color w:val="auto"/>
          <w:szCs w:val="21"/>
          <w:highlight w:val="none"/>
        </w:rPr>
        <w:t xml:space="preserve">行为的</w:t>
      </w:r>
      <w:r>
        <w:rPr>
          <w:color w:val="auto"/>
          <w:szCs w:val="21"/>
          <w:highlight w:val="none"/>
        </w:rPr>
        <w:t xml:space="preserve">；</w:t>
      </w:r>
      <w:r/>
    </w:p>
    <w:p>
      <w:pPr>
        <w:ind w:firstLine="315"/>
        <w:jc w:val="left"/>
        <w:spacing w:after="0" w:line="360" w:lineRule="auto"/>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4</w:t>
      </w:r>
      <w:r>
        <w:rPr>
          <w:color w:val="auto"/>
          <w:szCs w:val="21"/>
          <w:highlight w:val="none"/>
        </w:rPr>
        <w:t xml:space="preserve">）</w:t>
      </w:r>
      <w:r>
        <w:rPr>
          <w:rFonts w:hint="eastAsia"/>
          <w:color w:val="auto"/>
          <w:szCs w:val="21"/>
          <w:highlight w:val="none"/>
        </w:rPr>
        <w:t xml:space="preserve">中标人</w:t>
      </w:r>
      <w:r>
        <w:rPr>
          <w:color w:val="auto"/>
          <w:szCs w:val="21"/>
          <w:highlight w:val="none"/>
        </w:rPr>
        <w:t xml:space="preserve">在收到</w:t>
      </w:r>
      <w:r>
        <w:rPr>
          <w:rFonts w:hint="eastAsia"/>
          <w:color w:val="auto"/>
          <w:szCs w:val="21"/>
          <w:highlight w:val="none"/>
        </w:rPr>
        <w:t xml:space="preserve">中标</w:t>
      </w:r>
      <w:r>
        <w:rPr>
          <w:color w:val="auto"/>
          <w:szCs w:val="21"/>
          <w:highlight w:val="none"/>
        </w:rPr>
        <w:t xml:space="preserve">通知书后，无正当理由不与采购人订立合同，在签订合同时向采购人提出附加条件，或者不按照</w:t>
      </w:r>
      <w:r>
        <w:rPr>
          <w:rFonts w:hint="eastAsia"/>
          <w:color w:val="auto"/>
          <w:szCs w:val="21"/>
          <w:highlight w:val="none"/>
        </w:rPr>
        <w:t xml:space="preserve">招标</w:t>
      </w:r>
      <w:r>
        <w:rPr>
          <w:color w:val="auto"/>
          <w:szCs w:val="21"/>
          <w:highlight w:val="none"/>
        </w:rPr>
        <w:t xml:space="preserve">文件要求提交履约保证金（如有）；</w:t>
      </w:r>
      <w:r/>
    </w:p>
    <w:p>
      <w:pPr>
        <w:ind w:firstLine="315"/>
        <w:jc w:val="left"/>
        <w:spacing w:after="0" w:line="360" w:lineRule="auto"/>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5</w:t>
      </w:r>
      <w:r>
        <w:rPr>
          <w:color w:val="auto"/>
          <w:szCs w:val="21"/>
          <w:highlight w:val="none"/>
        </w:rPr>
        <w:t xml:space="preserve">）</w:t>
      </w:r>
      <w:r>
        <w:rPr>
          <w:rFonts w:hint="eastAsia"/>
          <w:color w:val="auto"/>
          <w:szCs w:val="21"/>
          <w:highlight w:val="none"/>
        </w:rPr>
        <w:t xml:space="preserve">招标</w:t>
      </w:r>
      <w:r>
        <w:rPr>
          <w:color w:val="auto"/>
          <w:szCs w:val="21"/>
          <w:highlight w:val="none"/>
        </w:rPr>
        <w:t xml:space="preserve">文件规定的其他可以不予退还</w:t>
      </w:r>
      <w:r>
        <w:rPr>
          <w:rFonts w:hint="eastAsia"/>
          <w:color w:val="auto"/>
          <w:szCs w:val="21"/>
          <w:highlight w:val="none"/>
        </w:rPr>
        <w:t xml:space="preserve">投标</w:t>
      </w:r>
      <w:r>
        <w:rPr>
          <w:color w:val="auto"/>
          <w:szCs w:val="21"/>
          <w:highlight w:val="none"/>
        </w:rPr>
        <w:t xml:space="preserve">保证金的情形。</w:t>
      </w:r>
      <w:r/>
    </w:p>
    <w:p>
      <w:pPr>
        <w:pStyle w:val="897"/>
        <w:ind w:left="0" w:right="210"/>
        <w:spacing w:before="0" w:after="0" w:line="360" w:lineRule="auto"/>
        <w:rPr>
          <w:rFonts w:ascii="Microsoft New Tai Lue" w:hAnsi="Microsoft New Tai Lue" w:cs="Microsoft New Tai Lue"/>
          <w:color w:val="auto"/>
          <w:highlight w:val="none"/>
        </w:rPr>
      </w:pPr>
      <w:r/>
      <w:bookmarkStart w:id="269" w:name="_Toc19689"/>
      <w:r/>
      <w:bookmarkStart w:id="270" w:name="_Toc19130"/>
      <w:r/>
      <w:bookmarkStart w:id="271" w:name="_Toc23087"/>
      <w:r/>
      <w:bookmarkStart w:id="272" w:name="_Toc18645"/>
      <w:r/>
      <w:bookmarkStart w:id="273" w:name="_Toc107246239"/>
      <w:r/>
      <w:bookmarkStart w:id="274" w:name="_Toc9388"/>
      <w:r>
        <w:rPr>
          <w:rFonts w:ascii="Microsoft New Tai Lue" w:hAnsi="Microsoft New Tai Lue" w:cs="Microsoft New Tai Lue"/>
          <w:color w:val="auto"/>
          <w:highlight w:val="none"/>
        </w:rPr>
        <w:t xml:space="preserve">23.投标文件的</w:t>
      </w:r>
      <w:r>
        <w:rPr>
          <w:rFonts w:hint="eastAsia" w:ascii="Microsoft New Tai Lue" w:hAnsi="Microsoft New Tai Lue" w:cs="Microsoft New Tai Lue"/>
          <w:color w:val="auto"/>
          <w:highlight w:val="none"/>
        </w:rPr>
        <w:t xml:space="preserve">制作和</w:t>
      </w:r>
      <w:r>
        <w:rPr>
          <w:rFonts w:ascii="Microsoft New Tai Lue" w:hAnsi="Microsoft New Tai Lue" w:cs="Microsoft New Tai Lue"/>
          <w:color w:val="auto"/>
          <w:highlight w:val="none"/>
        </w:rPr>
        <w:t xml:space="preserve">签署</w:t>
      </w:r>
      <w:bookmarkEnd w:id="265"/>
      <w:r/>
      <w:bookmarkEnd w:id="266"/>
      <w:r/>
      <w:bookmarkEnd w:id="267"/>
      <w:r/>
      <w:bookmarkEnd w:id="268"/>
      <w:r/>
      <w:bookmarkEnd w:id="269"/>
      <w:r/>
      <w:bookmarkEnd w:id="270"/>
      <w:r/>
      <w:bookmarkEnd w:id="271"/>
      <w:r/>
      <w:bookmarkEnd w:id="272"/>
      <w:r/>
      <w:bookmarkEnd w:id="273"/>
      <w:r/>
      <w:bookmarkEnd w:id="274"/>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w:t>
      </w:r>
      <w:r>
        <w:rPr>
          <w:rFonts w:hint="eastAsia" w:ascii="Microsoft New Tai Lue" w:hAnsi="Microsoft New Tai Lue" w:cs="Microsoft New Tai Lue"/>
          <w:bCs/>
          <w:color w:val="auto"/>
          <w:szCs w:val="21"/>
          <w:highlight w:val="none"/>
        </w:rPr>
        <w:t xml:space="preserve">投标人应当按照《操作手册》规定，在招标公告规定</w:t>
      </w:r>
      <w:r>
        <w:rPr>
          <w:rFonts w:hint="eastAsia" w:ascii="Microsoft New Tai Lue" w:hAnsi="Microsoft New Tai Lue" w:cs="Microsoft New Tai Lue"/>
          <w:bCs/>
          <w:color w:val="auto"/>
          <w:szCs w:val="21"/>
          <w:highlight w:val="none"/>
          <w:lang w:val="en-US" w:eastAsia="zh-CN"/>
        </w:rPr>
        <w:t xml:space="preserve">在</w:t>
      </w:r>
      <w:r>
        <w:rPr>
          <w:rFonts w:hint="eastAsia" w:ascii="Microsoft New Tai Lue" w:hAnsi="Microsoft New Tai Lue" w:cs="Microsoft New Tai Lue"/>
          <w:bCs/>
          <w:color w:val="auto"/>
          <w:szCs w:val="21"/>
          <w:highlight w:val="none"/>
        </w:rPr>
        <w:t xml:space="preserve">投标</w:t>
      </w:r>
      <w:r>
        <w:rPr>
          <w:rFonts w:hint="eastAsia" w:ascii="Microsoft New Tai Lue" w:hAnsi="Microsoft New Tai Lue" w:cs="Microsoft New Tai Lue"/>
          <w:bCs/>
          <w:color w:val="auto"/>
          <w:szCs w:val="21"/>
          <w:highlight w:val="none"/>
          <w:lang w:val="en-US" w:eastAsia="zh-CN"/>
        </w:rPr>
        <w:t xml:space="preserve">文件递交</w:t>
      </w:r>
      <w:r>
        <w:rPr>
          <w:rFonts w:hint="eastAsia" w:ascii="Microsoft New Tai Lue" w:hAnsi="Microsoft New Tai Lue" w:cs="Microsoft New Tai Lue"/>
          <w:bCs/>
          <w:color w:val="auto"/>
          <w:szCs w:val="21"/>
          <w:highlight w:val="none"/>
        </w:rPr>
        <w:t xml:space="preserve">截止时间前制作并上传电子投标文件</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逾期</w:t>
      </w:r>
      <w:r>
        <w:rPr>
          <w:rFonts w:hint="eastAsia" w:ascii="Microsoft New Tai Lue" w:hAnsi="Microsoft New Tai Lue" w:cs="Microsoft New Tai Lue"/>
          <w:bCs/>
          <w:color w:val="auto"/>
          <w:szCs w:val="21"/>
          <w:highlight w:val="none"/>
        </w:rPr>
        <w:t xml:space="preserve">上传的任何电子投标文件</w:t>
      </w:r>
      <w:r>
        <w:rPr>
          <w:rFonts w:hint="eastAsia" w:ascii="Microsoft New Tai Lue" w:hAnsi="Microsoft New Tai Lue" w:cs="Microsoft New Tai Lue"/>
          <w:bCs/>
          <w:color w:val="auto"/>
          <w:szCs w:val="21"/>
          <w:highlight w:val="none"/>
          <w:lang w:val="en-US" w:eastAsia="zh-CN"/>
        </w:rPr>
        <w:t xml:space="preserve">不予受理</w:t>
      </w:r>
      <w:r>
        <w:rPr>
          <w:color w:val="auto"/>
          <w:szCs w:val="21"/>
          <w:highlight w:val="none"/>
        </w:rPr>
        <w:t xml:space="preserve">。</w:t>
      </w:r>
      <w:r/>
    </w:p>
    <w:p>
      <w:pPr>
        <w:ind w:firstLine="422"/>
        <w:spacing w:after="0" w:line="360" w:lineRule="auto"/>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23.2</w:t>
      </w:r>
      <w:r>
        <w:rPr>
          <w:rFonts w:hint="eastAsia" w:ascii="Microsoft New Tai Lue" w:hAnsi="Microsoft New Tai Lue" w:cs="Microsoft New Tai Lue"/>
          <w:b/>
          <w:bCs/>
          <w:color w:val="auto"/>
          <w:szCs w:val="21"/>
          <w:highlight w:val="none"/>
        </w:rPr>
        <w:t xml:space="preserve">若授权代表参加投标并负责本项目的投标，则须提供“法定代表人授权书”，且该授权书须由投标人法定代表人（单位负责人）或其授权代表签字。</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4</w:t>
      </w:r>
      <w:r>
        <w:rPr>
          <w:rFonts w:ascii="Microsoft New Tai Lue" w:hAnsi="Microsoft New Tai Lue" w:cs="Microsoft New Tai Lue"/>
          <w:bCs/>
          <w:color w:val="auto"/>
          <w:szCs w:val="21"/>
          <w:highlight w:val="none"/>
        </w:rPr>
        <w:t xml:space="preserve">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pStyle w:val="897"/>
        <w:ind w:left="0" w:right="210"/>
        <w:spacing w:before="0" w:after="0" w:line="360" w:lineRule="auto"/>
        <w:rPr>
          <w:rFonts w:ascii="Microsoft New Tai Lue" w:hAnsi="Microsoft New Tai Lue" w:cs="Microsoft New Tai Lue"/>
          <w:color w:val="auto"/>
          <w:highlight w:val="none"/>
        </w:rPr>
      </w:pPr>
      <w:r/>
      <w:bookmarkStart w:id="275" w:name="_Toc5091"/>
      <w:r/>
      <w:bookmarkStart w:id="276" w:name="_Toc21170"/>
      <w:r/>
      <w:bookmarkStart w:id="277" w:name="_Toc5158"/>
      <w:r/>
      <w:bookmarkStart w:id="278" w:name="_Toc9469"/>
      <w:r/>
      <w:bookmarkStart w:id="279" w:name="_Toc107246240"/>
      <w:r/>
      <w:bookmarkStart w:id="280" w:name="_Toc13139"/>
      <w:r>
        <w:rPr>
          <w:rFonts w:ascii="Microsoft New Tai Lue" w:hAnsi="Microsoft New Tai Lue" w:cs="Microsoft New Tai Lue"/>
          <w:color w:val="auto"/>
          <w:highlight w:val="none"/>
        </w:rPr>
        <w:t xml:space="preserve">四．投标文件的递交</w:t>
      </w:r>
      <w:bookmarkEnd w:id="275"/>
      <w:r/>
      <w:bookmarkEnd w:id="276"/>
      <w:r/>
      <w:bookmarkEnd w:id="277"/>
      <w:r/>
      <w:bookmarkEnd w:id="278"/>
      <w:r/>
      <w:bookmarkEnd w:id="279"/>
      <w:r/>
      <w:bookmarkEnd w:id="280"/>
      <w:r/>
      <w:r/>
    </w:p>
    <w:p>
      <w:pPr>
        <w:pStyle w:val="897"/>
        <w:ind w:left="0" w:right="210"/>
        <w:spacing w:before="0" w:after="0" w:line="360" w:lineRule="auto"/>
        <w:rPr>
          <w:rFonts w:ascii="Microsoft New Tai Lue" w:hAnsi="Microsoft New Tai Lue" w:cs="Microsoft New Tai Lue"/>
          <w:color w:val="auto"/>
          <w:highlight w:val="none"/>
        </w:rPr>
      </w:pPr>
      <w:r/>
      <w:bookmarkStart w:id="281" w:name="_Toc100905226"/>
      <w:r/>
      <w:bookmarkStart w:id="282" w:name="_Toc103848548"/>
      <w:r/>
      <w:bookmarkStart w:id="283" w:name="_Toc96347881"/>
      <w:r/>
      <w:bookmarkStart w:id="284" w:name="_Toc107246241"/>
      <w:r/>
      <w:bookmarkStart w:id="285" w:name="_Toc104560863"/>
      <w:r/>
      <w:bookmarkStart w:id="286" w:name="_Toc25296"/>
      <w:r/>
      <w:bookmarkStart w:id="287" w:name="_Toc27842"/>
      <w:r/>
      <w:bookmarkStart w:id="288" w:name="_Toc31791"/>
      <w:r/>
      <w:bookmarkStart w:id="289" w:name="_Toc8286"/>
      <w:r/>
      <w:bookmarkStart w:id="290" w:name="_Toc30261"/>
      <w:r>
        <w:rPr>
          <w:rFonts w:ascii="Microsoft New Tai Lue" w:hAnsi="Microsoft New Tai Lue" w:cs="Microsoft New Tai Lue"/>
          <w:color w:val="auto"/>
          <w:highlight w:val="none"/>
        </w:rPr>
        <w:t xml:space="preserve">24.投标文件的</w:t>
      </w:r>
      <w:bookmarkEnd w:id="281"/>
      <w:r/>
      <w:bookmarkEnd w:id="282"/>
      <w:r/>
      <w:bookmarkEnd w:id="283"/>
      <w:r/>
      <w:bookmarkEnd w:id="284"/>
      <w:r/>
      <w:bookmarkEnd w:id="285"/>
      <w:r>
        <w:rPr>
          <w:rFonts w:hint="eastAsia" w:ascii="Microsoft New Tai Lue" w:hAnsi="Microsoft New Tai Lue" w:cs="Microsoft New Tai Lue"/>
          <w:color w:val="auto"/>
          <w:highlight w:val="none"/>
        </w:rPr>
        <w:t xml:space="preserve">递交</w:t>
      </w:r>
      <w:bookmarkEnd w:id="286"/>
      <w:r/>
      <w:bookmarkEnd w:id="287"/>
      <w:r/>
      <w:bookmarkEnd w:id="288"/>
      <w:r/>
      <w:bookmarkEnd w:id="289"/>
      <w:r/>
      <w:bookmarkEnd w:id="290"/>
      <w:r/>
      <w:r/>
    </w:p>
    <w:p>
      <w:pPr>
        <w:ind w:firstLine="420"/>
        <w:spacing w:after="0" w:line="360" w:lineRule="auto"/>
        <w:rPr>
          <w:rFonts w:ascii="Microsoft New Tai Lue" w:hAnsi="Microsoft New Tai Lue" w:cs="Microsoft New Tai Lue"/>
          <w:bCs/>
          <w:color w:val="auto"/>
          <w:szCs w:val="21"/>
          <w:highlight w:val="none"/>
        </w:rPr>
      </w:pPr>
      <w:r/>
      <w:bookmarkStart w:id="291" w:name="_Toc38933357"/>
      <w:r/>
      <w:bookmarkStart w:id="292" w:name="_Toc4536"/>
      <w:r/>
      <w:bookmarkStart w:id="293" w:name="_Toc40202948"/>
      <w:r/>
      <w:bookmarkStart w:id="294" w:name="_Toc91399404"/>
      <w:r/>
      <w:bookmarkStart w:id="295" w:name="_Toc5042"/>
      <w:r/>
      <w:bookmarkStart w:id="296" w:name="_Toc89586904"/>
      <w:r/>
      <w:bookmarkStart w:id="297" w:name="_Toc46939510"/>
      <w:r/>
      <w:bookmarkStart w:id="298" w:name="_Toc11464"/>
      <w:r/>
      <w:bookmarkStart w:id="299" w:name="_Toc38931614"/>
      <w:r/>
      <w:bookmarkStart w:id="300" w:name="_Toc51928343"/>
      <w:r/>
      <w:bookmarkStart w:id="301" w:name="_Toc19963"/>
      <w:r/>
      <w:bookmarkStart w:id="302" w:name="_Toc11952"/>
      <w:r/>
      <w:bookmarkStart w:id="303" w:name="_Toc48151397"/>
      <w:r/>
      <w:bookmarkStart w:id="304" w:name="_Toc96347882"/>
      <w:r/>
      <w:bookmarkStart w:id="305" w:name="_Toc100905227"/>
      <w:r/>
      <w:bookmarkStart w:id="306" w:name="_Toc97561941"/>
      <w:r/>
      <w:bookmarkStart w:id="307" w:name="_Toc46219699"/>
      <w:r/>
      <w:bookmarkStart w:id="308" w:name="_Toc469850063"/>
      <w:r/>
      <w:bookmarkStart w:id="309" w:name="_Toc46960670"/>
      <w:r/>
      <w:bookmarkStart w:id="310" w:name="_Toc103848549"/>
      <w:r/>
      <w:bookmarkStart w:id="311" w:name="_Toc38931800"/>
      <w:r/>
      <w:bookmarkStart w:id="312" w:name="_Toc50528805"/>
      <w:r>
        <w:rPr>
          <w:rFonts w:hint="eastAsia" w:ascii="Microsoft New Tai Lue" w:hAnsi="Microsoft New Tai Lue" w:cs="Microsoft New Tai Lue"/>
          <w:bCs/>
          <w:color w:val="auto"/>
          <w:szCs w:val="21"/>
          <w:highlight w:val="none"/>
        </w:rPr>
        <w:t xml:space="preserve">投标人应当按照《操作手册》规定，在招标公告规定的投标</w:t>
      </w:r>
      <w:r>
        <w:rPr>
          <w:rFonts w:hint="eastAsia" w:ascii="Microsoft New Tai Lue" w:hAnsi="Microsoft New Tai Lue" w:cs="Microsoft New Tai Lue"/>
          <w:bCs/>
          <w:color w:val="auto"/>
          <w:szCs w:val="21"/>
          <w:highlight w:val="none"/>
          <w:lang w:val="en-US" w:eastAsia="zh-CN"/>
        </w:rPr>
        <w:t xml:space="preserve">文件</w:t>
      </w:r>
      <w:r>
        <w:rPr>
          <w:rFonts w:hint="eastAsia" w:ascii="Microsoft New Tai Lue" w:hAnsi="Microsoft New Tai Lue" w:cs="Microsoft New Tai Lue"/>
          <w:bCs/>
          <w:color w:val="auto"/>
          <w:szCs w:val="21"/>
          <w:highlight w:val="none"/>
        </w:rPr>
        <w:t xml:space="preserve">截止时间前制作并上传电子投标文件。</w:t>
      </w:r>
      <w:bookmarkStart w:id="313" w:name="_Toc104560864"/>
      <w:r>
        <w:rPr>
          <w:rFonts w:hint="eastAsia" w:ascii="Microsoft New Tai Lue" w:hAnsi="Microsoft New Tai Lue" w:cs="Microsoft New Tai Lue"/>
          <w:bCs/>
          <w:color w:val="auto"/>
          <w:szCs w:val="21"/>
          <w:highlight w:val="none"/>
        </w:rPr>
        <w:t xml:space="preserve">逾期上传的任何电子投标文件不予受理。</w:t>
      </w:r>
      <w:r/>
    </w:p>
    <w:p>
      <w:pPr>
        <w:pStyle w:val="897"/>
        <w:ind w:left="0" w:right="210"/>
        <w:spacing w:before="0" w:after="0" w:line="360" w:lineRule="auto"/>
        <w:rPr>
          <w:rFonts w:ascii="Microsoft New Tai Lue" w:hAnsi="Microsoft New Tai Lue" w:cs="Microsoft New Tai Lue"/>
          <w:color w:val="auto"/>
          <w:highlight w:val="none"/>
        </w:rPr>
      </w:pPr>
      <w:r/>
      <w:bookmarkStart w:id="314" w:name="_Toc19464"/>
      <w:r/>
      <w:bookmarkStart w:id="315" w:name="_Toc20764"/>
      <w:r/>
      <w:bookmarkStart w:id="316" w:name="_Toc23489"/>
      <w:r/>
      <w:bookmarkStart w:id="317" w:name="_Toc2870"/>
      <w:r/>
      <w:bookmarkStart w:id="318" w:name="_Toc13949"/>
      <w:r/>
      <w:bookmarkStart w:id="319" w:name="_Toc107246242"/>
      <w:r>
        <w:rPr>
          <w:rFonts w:ascii="Microsoft New Tai Lue" w:hAnsi="Microsoft New Tai Lue" w:cs="Microsoft New Tai Lue"/>
          <w:color w:val="auto"/>
          <w:highlight w:val="none"/>
        </w:rPr>
        <w:t xml:space="preserve">25.</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Pr>
          <w:rFonts w:hint="eastAsia" w:ascii="Microsoft New Tai Lue" w:hAnsi="Microsoft New Tai Lue" w:cs="Microsoft New Tai Lue"/>
          <w:color w:val="auto"/>
          <w:highlight w:val="none"/>
        </w:rPr>
        <w:t xml:space="preserve">投标文件的解密</w:t>
      </w:r>
      <w:bookmarkEnd w:id="314"/>
      <w:r/>
      <w:bookmarkEnd w:id="315"/>
      <w:r/>
      <w:bookmarkEnd w:id="316"/>
      <w:r/>
      <w:bookmarkEnd w:id="317"/>
      <w:r/>
      <w:bookmarkEnd w:id="318"/>
      <w:r/>
      <w:bookmarkEnd w:id="319"/>
      <w:r/>
      <w:r/>
    </w:p>
    <w:p>
      <w:pPr>
        <w:ind w:firstLine="420"/>
        <w:spacing w:after="0" w:line="360" w:lineRule="auto"/>
        <w:rPr>
          <w:rFonts w:ascii="Microsoft New Tai Lue" w:hAnsi="Microsoft New Tai Lue" w:cs="Microsoft New Tai Lue"/>
          <w:bCs/>
          <w:color w:val="auto"/>
          <w:szCs w:val="21"/>
          <w:highlight w:val="none"/>
        </w:rPr>
      </w:pPr>
      <w:r/>
      <w:bookmarkStart w:id="320" w:name="_Toc96347883"/>
      <w:r>
        <w:rPr>
          <w:rFonts w:hint="eastAsia" w:ascii="Microsoft New Tai Lue" w:hAnsi="Microsoft New Tai Lue" w:cs="Microsoft New Tai Lue"/>
          <w:bCs/>
          <w:color w:val="auto"/>
          <w:szCs w:val="21"/>
          <w:highlight w:val="none"/>
        </w:rPr>
        <w:t xml:space="preserve">25.1投标人应当按照《操作手册》规定，在“苏采云”系统规定的时间内对投标文件进行解密。</w:t>
      </w:r>
      <w:r/>
    </w:p>
    <w:p>
      <w:pPr>
        <w:ind w:firstLine="420"/>
        <w:spacing w:after="0" w:line="360" w:lineRule="auto"/>
        <w:rPr>
          <w:rFonts w:ascii="Microsoft New Tai Lue" w:hAnsi="Microsoft New Tai Lue" w:cs="Microsoft New Tai Lue"/>
          <w:b/>
          <w:bCs/>
          <w:color w:val="auto"/>
          <w:szCs w:val="21"/>
          <w:highlight w:val="none"/>
        </w:rPr>
      </w:pPr>
      <w:r>
        <w:rPr>
          <w:rFonts w:hint="eastAsia" w:ascii="Microsoft New Tai Lue" w:hAnsi="Microsoft New Tai Lue" w:cs="Microsoft New Tai Lue"/>
          <w:bCs/>
          <w:color w:val="auto"/>
          <w:szCs w:val="21"/>
          <w:highlight w:val="none"/>
        </w:rPr>
        <w:t xml:space="preserve">25.2投标人应充分考虑网络环境、网络带宽等因素可能对投标产生的影响，如因投标人自身原因造成的电子投标文件解密不成功的，做无效投标处理。</w:t>
      </w:r>
      <w:r/>
    </w:p>
    <w:p>
      <w:pPr>
        <w:pStyle w:val="897"/>
        <w:ind w:left="0" w:right="210"/>
        <w:spacing w:before="0" w:after="0" w:line="360" w:lineRule="auto"/>
        <w:rPr>
          <w:rFonts w:ascii="Microsoft New Tai Lue" w:hAnsi="Microsoft New Tai Lue" w:cs="Microsoft New Tai Lue"/>
          <w:color w:val="auto"/>
          <w:highlight w:val="none"/>
        </w:rPr>
      </w:pPr>
      <w:r/>
      <w:bookmarkStart w:id="321" w:name="_Toc100905228"/>
      <w:r/>
      <w:bookmarkStart w:id="322" w:name="_Toc104560865"/>
      <w:r/>
      <w:bookmarkStart w:id="323" w:name="_Toc8773"/>
      <w:r/>
      <w:bookmarkStart w:id="324" w:name="_Toc18906"/>
      <w:r/>
      <w:bookmarkStart w:id="325" w:name="_Toc16657"/>
      <w:r/>
      <w:bookmarkStart w:id="326" w:name="_Toc6798"/>
      <w:r/>
      <w:bookmarkStart w:id="327" w:name="_Toc107246243"/>
      <w:r/>
      <w:bookmarkStart w:id="328" w:name="_Toc103848550"/>
      <w:r/>
      <w:bookmarkStart w:id="329" w:name="_Toc18289"/>
      <w:r>
        <w:rPr>
          <w:rFonts w:ascii="Microsoft New Tai Lue" w:hAnsi="Microsoft New Tai Lue" w:cs="Microsoft New Tai Lue"/>
          <w:color w:val="auto"/>
          <w:highlight w:val="none"/>
        </w:rPr>
        <w:t xml:space="preserve">26.投标文件的修改和撤回</w:t>
      </w:r>
      <w:bookmarkEnd w:id="320"/>
      <w:r/>
      <w:bookmarkEnd w:id="321"/>
      <w:r/>
      <w:bookmarkEnd w:id="322"/>
      <w:r/>
      <w:bookmarkEnd w:id="323"/>
      <w:r/>
      <w:bookmarkEnd w:id="324"/>
      <w:r/>
      <w:bookmarkEnd w:id="325"/>
      <w:r/>
      <w:bookmarkEnd w:id="326"/>
      <w:r/>
      <w:bookmarkEnd w:id="327"/>
      <w:r/>
      <w:bookmarkEnd w:id="328"/>
      <w:r/>
      <w:bookmarkEnd w:id="329"/>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26.1</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在递交投标文件后，可以修改或撤回其投标文件，但这种修改和撤回，必须在规定的投标截止时间前，</w:t>
      </w:r>
      <w:r>
        <w:rPr>
          <w:rFonts w:hint="eastAsia" w:ascii="Microsoft New Tai Lue" w:hAnsi="Microsoft New Tai Lue" w:cs="Microsoft New Tai Lue"/>
          <w:bCs/>
          <w:color w:val="auto"/>
          <w:szCs w:val="21"/>
          <w:highlight w:val="none"/>
          <w:lang w:val="en-US" w:eastAsia="zh-CN"/>
        </w:rPr>
        <w:t xml:space="preserve">在</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苏采云</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系统里办理，并以</w:t>
      </w:r>
      <w:r>
        <w:rPr>
          <w:rFonts w:ascii="Microsoft New Tai Lue" w:hAnsi="Microsoft New Tai Lue" w:cs="Microsoft New Tai Lue"/>
          <w:bCs/>
          <w:color w:val="auto"/>
          <w:szCs w:val="21"/>
          <w:highlight w:val="none"/>
        </w:rPr>
        <w:t xml:space="preserve">书面形式通知</w:t>
      </w:r>
      <w:r>
        <w:rPr>
          <w:rFonts w:hint="eastAsia" w:ascii="Microsoft New Tai Lue" w:hAnsi="Microsoft New Tai Lue" w:cs="Microsoft New Tai Lue"/>
          <w:bCs/>
          <w:color w:val="auto"/>
          <w:szCs w:val="21"/>
          <w:highlight w:val="none"/>
        </w:rPr>
        <w:t xml:space="preserve">采购方</w:t>
      </w:r>
      <w:r>
        <w:rPr>
          <w:rFonts w:ascii="Microsoft New Tai Lue" w:hAnsi="Microsoft New Tai Lue" w:cs="Microsoft New Tai Lue"/>
          <w:bCs/>
          <w:color w:val="auto"/>
          <w:szCs w:val="21"/>
          <w:highlight w:val="none"/>
        </w:rPr>
        <w:t xml:space="preserve">。</w:t>
      </w:r>
      <w:r/>
    </w:p>
    <w:p>
      <w:pPr>
        <w:ind w:firstLine="420"/>
        <w:jc w:val="left"/>
        <w:spacing w:after="0" w:line="360" w:lineRule="auto"/>
        <w:rPr>
          <w:color w:val="auto"/>
          <w:szCs w:val="21"/>
          <w:highlight w:val="none"/>
        </w:rPr>
      </w:pPr>
      <w:r>
        <w:rPr>
          <w:rFonts w:ascii="Microsoft New Tai Lue" w:hAnsi="Microsoft New Tai Lue" w:cs="Microsoft New Tai Lue"/>
          <w:bCs/>
          <w:color w:val="auto"/>
          <w:szCs w:val="21"/>
          <w:highlight w:val="none"/>
        </w:rPr>
        <w:t xml:space="preserve">26.2</w:t>
      </w:r>
      <w:r>
        <w:rPr>
          <w:rFonts w:hint="eastAsia"/>
          <w:color w:val="auto"/>
          <w:szCs w:val="21"/>
          <w:highlight w:val="none"/>
        </w:rPr>
        <w:t xml:space="preserve">投标人</w:t>
      </w:r>
      <w:r>
        <w:rPr>
          <w:color w:val="auto"/>
          <w:szCs w:val="21"/>
          <w:highlight w:val="none"/>
        </w:rPr>
        <w:t xml:space="preserve">对</w:t>
      </w:r>
      <w:r>
        <w:rPr>
          <w:rFonts w:hint="eastAsia"/>
          <w:color w:val="auto"/>
          <w:szCs w:val="21"/>
          <w:highlight w:val="none"/>
        </w:rPr>
        <w:t xml:space="preserve">投标</w:t>
      </w:r>
      <w:r>
        <w:rPr>
          <w:color w:val="auto"/>
          <w:szCs w:val="21"/>
          <w:highlight w:val="none"/>
        </w:rPr>
        <w:t xml:space="preserve">文件的补充、修改的内容应当按照采购文件要求签署、盖章后，作为</w:t>
      </w:r>
      <w:r>
        <w:rPr>
          <w:rFonts w:hint="eastAsia"/>
          <w:color w:val="auto"/>
          <w:szCs w:val="21"/>
          <w:highlight w:val="none"/>
        </w:rPr>
        <w:t xml:space="preserve">投标</w:t>
      </w:r>
      <w:r>
        <w:rPr>
          <w:color w:val="auto"/>
          <w:szCs w:val="21"/>
          <w:highlight w:val="none"/>
        </w:rPr>
        <w:t xml:space="preserve">文件的组成部分。</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26.3 在投标截止时间之后，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不得对其投标文件作任何修改。</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26.4 在投标截止时间至采购文件中规定的投标有效期满之间的这段时间内，</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不得撤回其投标。</w:t>
      </w:r>
      <w:r/>
    </w:p>
    <w:p>
      <w:pPr>
        <w:pStyle w:val="897"/>
        <w:ind w:left="0" w:right="210"/>
        <w:spacing w:before="0" w:after="0" w:line="360" w:lineRule="auto"/>
        <w:rPr>
          <w:rFonts w:ascii="Microsoft New Tai Lue" w:hAnsi="Microsoft New Tai Lue" w:cs="Microsoft New Tai Lue"/>
          <w:color w:val="auto"/>
          <w:highlight w:val="none"/>
        </w:rPr>
      </w:pPr>
      <w:r/>
      <w:bookmarkStart w:id="330" w:name="_Toc138"/>
      <w:r/>
      <w:bookmarkStart w:id="331" w:name="_Toc26994"/>
      <w:r/>
      <w:bookmarkStart w:id="332" w:name="_Toc104560866"/>
      <w:r/>
      <w:bookmarkStart w:id="333" w:name="_Toc19138"/>
      <w:r/>
      <w:bookmarkStart w:id="334" w:name="_Toc103848551"/>
      <w:r/>
      <w:bookmarkStart w:id="335" w:name="_Toc107246244"/>
      <w:r/>
      <w:bookmarkStart w:id="336" w:name="_Toc13943"/>
      <w:r/>
      <w:bookmarkStart w:id="337" w:name="_Toc32491"/>
      <w:r>
        <w:rPr>
          <w:rFonts w:ascii="Microsoft New Tai Lue" w:hAnsi="Microsoft New Tai Lue" w:cs="Microsoft New Tai Lue"/>
          <w:color w:val="auto"/>
          <w:highlight w:val="none"/>
        </w:rPr>
        <w:t xml:space="preserve">27.诚实信用</w:t>
      </w:r>
      <w:bookmarkEnd w:id="330"/>
      <w:r/>
      <w:bookmarkEnd w:id="331"/>
      <w:r/>
      <w:bookmarkEnd w:id="332"/>
      <w:r/>
      <w:bookmarkEnd w:id="333"/>
      <w:r/>
      <w:bookmarkEnd w:id="334"/>
      <w:r/>
      <w:bookmarkEnd w:id="335"/>
      <w:r/>
      <w:bookmarkEnd w:id="336"/>
      <w:r/>
      <w:bookmarkEnd w:id="337"/>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27.2在评标过程中发现投标人有上述情形的，评标委员会应当认定其投标无效，并书面报告本级财政部门。</w:t>
      </w:r>
      <w:r/>
    </w:p>
    <w:p>
      <w:pPr>
        <w:pStyle w:val="897"/>
        <w:ind w:left="0" w:right="210"/>
        <w:spacing w:before="0" w:after="0" w:line="360" w:lineRule="auto"/>
        <w:rPr>
          <w:rFonts w:ascii="Microsoft New Tai Lue" w:hAnsi="Microsoft New Tai Lue" w:cs="Microsoft New Tai Lue"/>
          <w:color w:val="auto"/>
          <w:highlight w:val="none"/>
        </w:rPr>
      </w:pPr>
      <w:r/>
      <w:bookmarkStart w:id="338" w:name="_Toc31101"/>
      <w:r/>
      <w:bookmarkStart w:id="339" w:name="_Toc107246245"/>
      <w:r/>
      <w:bookmarkStart w:id="340" w:name="_Toc20073"/>
      <w:r/>
      <w:bookmarkStart w:id="341" w:name="_Toc23134"/>
      <w:r/>
      <w:bookmarkStart w:id="342" w:name="_Toc17618"/>
      <w:r/>
      <w:bookmarkStart w:id="343" w:name="_Toc21823"/>
      <w:r>
        <w:rPr>
          <w:rFonts w:ascii="Microsoft New Tai Lue" w:hAnsi="Microsoft New Tai Lue" w:cs="Microsoft New Tai Lue"/>
          <w:color w:val="auto"/>
          <w:highlight w:val="none"/>
        </w:rPr>
        <w:t xml:space="preserve">五．开标和评标</w:t>
      </w:r>
      <w:bookmarkEnd w:id="338"/>
      <w:r/>
      <w:bookmarkEnd w:id="339"/>
      <w:r/>
      <w:bookmarkEnd w:id="340"/>
      <w:r/>
      <w:bookmarkEnd w:id="341"/>
      <w:r/>
      <w:bookmarkEnd w:id="342"/>
      <w:r/>
      <w:bookmarkEnd w:id="343"/>
      <w:r/>
      <w:bookmarkStart w:id="344" w:name="_Toc96347885"/>
      <w:r/>
      <w:r/>
    </w:p>
    <w:p>
      <w:pPr>
        <w:pStyle w:val="897"/>
        <w:ind w:left="0" w:right="210"/>
        <w:spacing w:before="0" w:after="0" w:line="360" w:lineRule="auto"/>
        <w:rPr>
          <w:rFonts w:ascii="Microsoft New Tai Lue" w:hAnsi="Microsoft New Tai Lue" w:cs="Microsoft New Tai Lue"/>
          <w:color w:val="auto"/>
          <w:highlight w:val="none"/>
        </w:rPr>
      </w:pPr>
      <w:r/>
      <w:bookmarkStart w:id="345" w:name="_Toc25855"/>
      <w:r/>
      <w:bookmarkStart w:id="346" w:name="_Toc103848553"/>
      <w:r/>
      <w:bookmarkStart w:id="347" w:name="_Toc4351"/>
      <w:r/>
      <w:bookmarkStart w:id="348" w:name="_Toc29271"/>
      <w:r/>
      <w:bookmarkStart w:id="349" w:name="_Toc100905230"/>
      <w:r/>
      <w:bookmarkStart w:id="350" w:name="_Toc107246246"/>
      <w:r/>
      <w:bookmarkStart w:id="351" w:name="_Toc24873"/>
      <w:r/>
      <w:bookmarkStart w:id="352" w:name="_Toc104560868"/>
      <w:r/>
      <w:bookmarkStart w:id="353" w:name="_Toc19353"/>
      <w:r>
        <w:rPr>
          <w:rFonts w:ascii="Microsoft New Tai Lue" w:hAnsi="Microsoft New Tai Lue" w:cs="Microsoft New Tai Lue"/>
          <w:color w:val="auto"/>
          <w:highlight w:val="none"/>
        </w:rPr>
        <w:t xml:space="preserve">28.开标</w:t>
      </w:r>
      <w:bookmarkEnd w:id="344"/>
      <w:r/>
      <w:bookmarkEnd w:id="345"/>
      <w:r/>
      <w:bookmarkEnd w:id="346"/>
      <w:r/>
      <w:bookmarkEnd w:id="347"/>
      <w:r/>
      <w:bookmarkEnd w:id="348"/>
      <w:r/>
      <w:bookmarkEnd w:id="349"/>
      <w:r/>
      <w:bookmarkEnd w:id="350"/>
      <w:r/>
      <w:bookmarkEnd w:id="351"/>
      <w:r/>
      <w:bookmarkEnd w:id="352"/>
      <w:r/>
      <w:bookmarkEnd w:id="353"/>
      <w:r/>
      <w:r/>
    </w:p>
    <w:p>
      <w:pPr>
        <w:ind w:firstLine="420"/>
        <w:spacing w:after="0" w:line="360" w:lineRule="auto"/>
        <w:rPr>
          <w:rFonts w:ascii="Microsoft New Tai Lue" w:hAnsi="Microsoft New Tai Lue" w:cs="Microsoft New Tai Lue"/>
          <w:bCs/>
          <w:color w:val="auto"/>
          <w:szCs w:val="21"/>
          <w:highlight w:val="none"/>
        </w:rPr>
      </w:pPr>
      <w:r/>
      <w:bookmarkStart w:id="354" w:name="_Toc96347886"/>
      <w:r>
        <w:rPr>
          <w:rFonts w:hint="eastAsia" w:ascii="Microsoft New Tai Lue" w:hAnsi="Microsoft New Tai Lue" w:cs="Microsoft New Tai Lue"/>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28.2 投标人在开标过程中涉及到的投标文件解密、开标结果确认等工作，应按照《操作手册》规定执行。</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28.3投标人不足3家的，不得开标。</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（1）招标文件存在不合理条款或者招标程序不符合规定的，采购人、采购代理机构改正后依法重新招标；</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28.6投标人未参加开标的，视同认可开标结果。</w:t>
      </w:r>
      <w:bookmarkEnd w:id="354"/>
      <w:r/>
      <w:bookmarkStart w:id="355" w:name="_Toc100905231"/>
      <w:r/>
      <w:r/>
    </w:p>
    <w:p>
      <w:pPr>
        <w:pStyle w:val="897"/>
        <w:ind w:left="0" w:right="210"/>
        <w:spacing w:before="0" w:after="0" w:line="360" w:lineRule="auto"/>
        <w:rPr>
          <w:rFonts w:ascii="Microsoft New Tai Lue" w:hAnsi="Microsoft New Tai Lue" w:cs="Microsoft New Tai Lue"/>
          <w:color w:val="auto"/>
          <w:highlight w:val="none"/>
        </w:rPr>
      </w:pPr>
      <w:r/>
      <w:bookmarkStart w:id="356" w:name="_Toc107246247"/>
      <w:r/>
      <w:bookmarkStart w:id="357" w:name="_Toc8314"/>
      <w:r/>
      <w:bookmarkStart w:id="358" w:name="_Toc12748"/>
      <w:r/>
      <w:bookmarkStart w:id="359" w:name="_Toc18745"/>
      <w:r/>
      <w:bookmarkStart w:id="360" w:name="_Toc26201"/>
      <w:r/>
      <w:bookmarkStart w:id="361" w:name="_Toc29051"/>
      <w:r>
        <w:rPr>
          <w:rFonts w:ascii="Microsoft New Tai Lue" w:hAnsi="Microsoft New Tai Lue" w:cs="Microsoft New Tai Lue"/>
          <w:color w:val="auto"/>
          <w:highlight w:val="none"/>
        </w:rPr>
        <w:t xml:space="preserve">29.</w:t>
      </w:r>
      <w:r>
        <w:rPr>
          <w:rFonts w:hint="eastAsia" w:ascii="Microsoft New Tai Lue" w:hAnsi="Microsoft New Tai Lue" w:cs="Microsoft New Tai Lue"/>
          <w:color w:val="auto"/>
          <w:highlight w:val="none"/>
        </w:rPr>
        <w:t xml:space="preserve">资格性审查</w:t>
      </w:r>
      <w:bookmarkEnd w:id="356"/>
      <w:r/>
      <w:bookmarkEnd w:id="357"/>
      <w:r/>
      <w:bookmarkEnd w:id="358"/>
      <w:r/>
      <w:bookmarkEnd w:id="359"/>
      <w:r/>
      <w:bookmarkEnd w:id="360"/>
      <w:r/>
      <w:bookmarkEnd w:id="361"/>
      <w:r/>
      <w:r/>
    </w:p>
    <w:p>
      <w:pPr>
        <w:ind w:firstLine="420"/>
        <w:spacing w:after="0" w:line="360" w:lineRule="auto"/>
        <w:rPr>
          <w:rFonts w:ascii="Microsoft New Tai Lue" w:hAnsi="Microsoft New Tai Lue" w:cs="Microsoft New Tai Lue"/>
          <w:bCs/>
          <w:color w:val="auto"/>
          <w:szCs w:val="21"/>
          <w:highlight w:val="none"/>
        </w:rPr>
      </w:pPr>
      <w:r/>
      <w:bookmarkStart w:id="362" w:name="_Toc103848554"/>
      <w:r/>
      <w:bookmarkStart w:id="363" w:name="_Toc104560869"/>
      <w:r>
        <w:rPr>
          <w:rFonts w:ascii="Microsoft New Tai Lue" w:hAnsi="Microsoft New Tai Lue" w:cs="Microsoft New Tai Lue"/>
          <w:bCs/>
          <w:color w:val="auto"/>
          <w:szCs w:val="21"/>
          <w:highlight w:val="none"/>
        </w:rPr>
        <w:t xml:space="preserve">29.1投标文件的资格性检查。公开招标采购项目开标结束后，</w:t>
      </w:r>
      <w:r>
        <w:rPr>
          <w:rFonts w:hint="eastAsia" w:ascii="Microsoft New Tai Lue" w:hAnsi="Microsoft New Tai Lue" w:cs="Microsoft New Tai Lue"/>
          <w:bCs/>
          <w:color w:val="auto"/>
          <w:szCs w:val="21"/>
          <w:highlight w:val="none"/>
        </w:rPr>
        <w:t xml:space="preserve">采购代理机构</w:t>
      </w:r>
      <w:r>
        <w:rPr>
          <w:rFonts w:ascii="Microsoft New Tai Lue" w:hAnsi="Microsoft New Tai Lue" w:cs="Microsoft New Tai Lue"/>
          <w:bCs/>
          <w:color w:val="auto"/>
          <w:szCs w:val="21"/>
          <w:highlight w:val="none"/>
        </w:rPr>
        <w:t xml:space="preserve">应依法对投标人的资格进行审查。</w:t>
      </w:r>
      <w:r>
        <w:rPr>
          <w:rFonts w:hint="eastAsia" w:ascii="Microsoft New Tai Lue" w:hAnsi="Microsoft New Tai Lue" w:cs="Microsoft New Tai Lue"/>
          <w:bCs/>
          <w:color w:val="auto"/>
          <w:szCs w:val="21"/>
          <w:highlight w:val="none"/>
        </w:rPr>
        <w:t xml:space="preserve">资格审查合格的投标人不足3家的，不进行评标。</w:t>
      </w:r>
      <w:r/>
    </w:p>
    <w:p>
      <w:pPr>
        <w:ind w:firstLine="422"/>
        <w:spacing w:after="0"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29.2</w:t>
      </w:r>
      <w:r>
        <w:rPr>
          <w:rFonts w:ascii="Microsoft New Tai Lue" w:hAnsi="Microsoft New Tai Lue" w:cs="Microsoft New Tai Lue"/>
          <w:b/>
          <w:color w:val="auto"/>
          <w:szCs w:val="21"/>
          <w:highlight w:val="none"/>
        </w:rPr>
        <w:t xml:space="preserve">投标人不具备招标文件规定的投标人资格条件的</w:t>
      </w:r>
      <w:r>
        <w:rPr>
          <w:rFonts w:ascii="Microsoft New Tai Lue" w:hAnsi="Microsoft New Tai Lue" w:cs="Microsoft New Tai Lue"/>
          <w:b/>
          <w:bCs/>
          <w:color w:val="auto"/>
          <w:szCs w:val="21"/>
          <w:highlight w:val="none"/>
        </w:rPr>
        <w:t xml:space="preserve">，应在资格审查时按照无效投标处理</w:t>
      </w:r>
      <w:r>
        <w:rPr>
          <w:rFonts w:hint="eastAsia" w:ascii="Microsoft New Tai Lue" w:hAnsi="Microsoft New Tai Lue" w:cs="Microsoft New Tai Lue"/>
          <w:b/>
          <w:bCs/>
          <w:color w:val="auto"/>
          <w:szCs w:val="21"/>
          <w:highlight w:val="none"/>
        </w:rPr>
        <w:t xml:space="preserve">。</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29.3已经进行资格预审的，可以不再对</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资格进行审查，资格预审合格的</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在评</w:t>
      </w:r>
      <w:r>
        <w:rPr>
          <w:rFonts w:hint="eastAsia" w:ascii="Microsoft New Tai Lue" w:hAnsi="Microsoft New Tai Lue" w:cs="Microsoft New Tai Lue"/>
          <w:bCs/>
          <w:color w:val="auto"/>
          <w:szCs w:val="21"/>
          <w:highlight w:val="none"/>
        </w:rPr>
        <w:t xml:space="preserve">标</w:t>
      </w:r>
      <w:r>
        <w:rPr>
          <w:rFonts w:ascii="Microsoft New Tai Lue" w:hAnsi="Microsoft New Tai Lue" w:cs="Microsoft New Tai Lue"/>
          <w:bCs/>
          <w:color w:val="auto"/>
          <w:szCs w:val="21"/>
          <w:highlight w:val="none"/>
        </w:rPr>
        <w:t xml:space="preserve">阶段资格发生变化的，应当通知采购方。</w:t>
      </w:r>
      <w:r/>
    </w:p>
    <w:p>
      <w:pPr>
        <w:pStyle w:val="897"/>
        <w:ind w:left="0" w:right="210"/>
        <w:spacing w:before="0" w:after="0" w:line="360" w:lineRule="auto"/>
        <w:rPr>
          <w:rFonts w:ascii="Microsoft New Tai Lue" w:hAnsi="Microsoft New Tai Lue" w:cs="Microsoft New Tai Lue"/>
          <w:color w:val="auto"/>
          <w:highlight w:val="none"/>
        </w:rPr>
      </w:pPr>
      <w:r/>
      <w:bookmarkStart w:id="364" w:name="_Toc31304"/>
      <w:r/>
      <w:bookmarkStart w:id="365" w:name="_Toc32002"/>
      <w:r/>
      <w:bookmarkStart w:id="366" w:name="_Toc960"/>
      <w:r/>
      <w:bookmarkStart w:id="367" w:name="_Toc28510"/>
      <w:r/>
      <w:bookmarkStart w:id="368" w:name="_Toc28848"/>
      <w:r/>
      <w:bookmarkStart w:id="369" w:name="_Toc107246248"/>
      <w:r>
        <w:rPr>
          <w:rFonts w:ascii="Microsoft New Tai Lue" w:hAnsi="Microsoft New Tai Lue" w:cs="Microsoft New Tai Lue"/>
          <w:color w:val="auto"/>
          <w:highlight w:val="none"/>
        </w:rPr>
        <w:t xml:space="preserve">30.评标</w:t>
      </w:r>
      <w:bookmarkEnd w:id="362"/>
      <w:r/>
      <w:bookmarkEnd w:id="363"/>
      <w:r/>
      <w:bookmarkEnd w:id="364"/>
      <w:r/>
      <w:bookmarkEnd w:id="365"/>
      <w:r/>
      <w:bookmarkEnd w:id="366"/>
      <w:r/>
      <w:bookmarkEnd w:id="367"/>
      <w:r/>
      <w:bookmarkEnd w:id="368"/>
      <w:r/>
      <w:bookmarkEnd w:id="369"/>
      <w:r/>
      <w:r/>
    </w:p>
    <w:p>
      <w:pPr>
        <w:pStyle w:val="897"/>
        <w:ind w:left="0" w:right="210"/>
        <w:spacing w:before="0" w:after="0" w:line="360" w:lineRule="auto"/>
        <w:rPr>
          <w:rFonts w:ascii="Microsoft New Tai Lue" w:hAnsi="Microsoft New Tai Lue" w:cs="Microsoft New Tai Lue"/>
          <w:color w:val="auto"/>
          <w:highlight w:val="none"/>
        </w:rPr>
      </w:pPr>
      <w:r/>
      <w:bookmarkStart w:id="370" w:name="_Toc13341"/>
      <w:r/>
      <w:bookmarkStart w:id="371" w:name="_Toc17272"/>
      <w:r/>
      <w:bookmarkStart w:id="372" w:name="_Toc103848555"/>
      <w:r/>
      <w:bookmarkStart w:id="373" w:name="_Toc107246249"/>
      <w:r/>
      <w:bookmarkStart w:id="374" w:name="_Toc19512"/>
      <w:r/>
      <w:bookmarkStart w:id="375" w:name="_Toc16988"/>
      <w:r/>
      <w:bookmarkStart w:id="376" w:name="_Toc8814"/>
      <w:r/>
      <w:bookmarkStart w:id="377" w:name="_Toc104560870"/>
      <w:r>
        <w:rPr>
          <w:rFonts w:ascii="Microsoft New Tai Lue" w:hAnsi="Microsoft New Tai Lue" w:cs="Microsoft New Tai Lue"/>
          <w:color w:val="auto"/>
          <w:highlight w:val="none"/>
        </w:rPr>
        <w:t xml:space="preserve">30.1评标委员会</w:t>
      </w:r>
      <w:bookmarkEnd w:id="370"/>
      <w:r/>
      <w:bookmarkEnd w:id="371"/>
      <w:r/>
      <w:bookmarkEnd w:id="372"/>
      <w:r/>
      <w:bookmarkEnd w:id="373"/>
      <w:r/>
      <w:bookmarkEnd w:id="374"/>
      <w:r/>
      <w:bookmarkEnd w:id="375"/>
      <w:r/>
      <w:bookmarkEnd w:id="376"/>
      <w:r/>
      <w:bookmarkEnd w:id="377"/>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30.1.1评标委员会</w:t>
      </w:r>
      <w:r>
        <w:rPr>
          <w:rFonts w:hint="eastAsia" w:ascii="Microsoft New Tai Lue" w:hAnsi="Microsoft New Tai Lue" w:cs="Microsoft New Tai Lue"/>
          <w:bCs/>
          <w:color w:val="auto"/>
          <w:szCs w:val="21"/>
          <w:highlight w:val="none"/>
        </w:rPr>
        <w:t xml:space="preserve">成员组成</w:t>
      </w:r>
      <w:r>
        <w:rPr>
          <w:rFonts w:ascii="Microsoft New Tai Lue" w:hAnsi="Microsoft New Tai Lue" w:cs="Microsoft New Tai Lue"/>
          <w:bCs/>
          <w:color w:val="auto"/>
          <w:szCs w:val="21"/>
          <w:highlight w:val="none"/>
        </w:rPr>
        <w:t xml:space="preserve">见</w:t>
      </w:r>
      <w:r>
        <w:rPr>
          <w:rFonts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，负责具体评标事务，并独立履行职责。</w:t>
      </w:r>
      <w:r/>
    </w:p>
    <w:p>
      <w:pPr>
        <w:pStyle w:val="897"/>
        <w:ind w:left="0" w:right="210"/>
        <w:spacing w:before="0" w:after="0" w:line="360" w:lineRule="auto"/>
        <w:rPr>
          <w:rFonts w:ascii="Microsoft New Tai Lue" w:hAnsi="Microsoft New Tai Lue" w:cs="Microsoft New Tai Lue"/>
          <w:color w:val="auto"/>
          <w:highlight w:val="none"/>
        </w:rPr>
      </w:pPr>
      <w:r/>
      <w:bookmarkStart w:id="378" w:name="_Toc104560871"/>
      <w:r/>
      <w:bookmarkStart w:id="379" w:name="_Toc103848556"/>
      <w:r/>
      <w:bookmarkStart w:id="380" w:name="_Toc2386"/>
      <w:r/>
      <w:bookmarkStart w:id="381" w:name="_Toc22047"/>
      <w:r/>
      <w:bookmarkStart w:id="382" w:name="_Toc16857"/>
      <w:r/>
      <w:bookmarkStart w:id="383" w:name="_Toc20916"/>
      <w:r/>
      <w:bookmarkStart w:id="384" w:name="_Toc107246250"/>
      <w:r/>
      <w:bookmarkStart w:id="385" w:name="_Toc23065"/>
      <w:r>
        <w:rPr>
          <w:rFonts w:ascii="Microsoft New Tai Lue" w:hAnsi="Microsoft New Tai Lue" w:cs="Microsoft New Tai Lue"/>
          <w:color w:val="auto"/>
          <w:highlight w:val="none"/>
        </w:rPr>
        <w:t xml:space="preserve">30.2</w:t>
      </w:r>
      <w:bookmarkEnd w:id="378"/>
      <w:r/>
      <w:bookmarkEnd w:id="379"/>
      <w:r>
        <w:rPr>
          <w:rFonts w:hint="eastAsia" w:ascii="Microsoft New Tai Lue" w:hAnsi="Microsoft New Tai Lue" w:cs="Microsoft New Tai Lue"/>
          <w:color w:val="auto"/>
          <w:highlight w:val="none"/>
        </w:rPr>
        <w:t xml:space="preserve">符合性审查</w:t>
      </w:r>
      <w:bookmarkEnd w:id="380"/>
      <w:r/>
      <w:bookmarkEnd w:id="381"/>
      <w:r/>
      <w:bookmarkEnd w:id="382"/>
      <w:r/>
      <w:bookmarkEnd w:id="383"/>
      <w:r/>
      <w:bookmarkEnd w:id="384"/>
      <w:r/>
      <w:bookmarkEnd w:id="385"/>
      <w:r>
        <w:rPr>
          <w:rFonts w:ascii="Microsoft New Tai Lue" w:hAnsi="Microsoft New Tai Lue" w:cs="Microsoft New Tai Lue"/>
          <w:color w:val="auto"/>
          <w:highlight w:val="none"/>
        </w:rPr>
        <w:t xml:space="preserve"> </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after="0"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30.2.2如果投标文件没有响应</w:t>
      </w:r>
      <w:r>
        <w:rPr>
          <w:rFonts w:hint="eastAsia" w:ascii="Microsoft New Tai Lue" w:hAnsi="Microsoft New Tai Lue" w:cs="Microsoft New Tai Lue"/>
          <w:b/>
          <w:bCs/>
          <w:color w:val="auto"/>
          <w:szCs w:val="21"/>
          <w:highlight w:val="none"/>
        </w:rPr>
        <w:t xml:space="preserve">招标</w:t>
      </w:r>
      <w:r>
        <w:rPr>
          <w:rFonts w:ascii="Microsoft New Tai Lue" w:hAnsi="Microsoft New Tai Lue" w:cs="Microsoft New Tai Lue"/>
          <w:b/>
          <w:bCs/>
          <w:color w:val="auto"/>
          <w:szCs w:val="21"/>
          <w:highlight w:val="none"/>
        </w:rPr>
        <w:t xml:space="preserve">文件</w:t>
      </w:r>
      <w:r>
        <w:rPr>
          <w:rFonts w:hint="eastAsia" w:ascii="Microsoft New Tai Lue" w:hAnsi="Microsoft New Tai Lue" w:cs="Microsoft New Tai Lue"/>
          <w:b/>
          <w:bCs/>
          <w:color w:val="auto"/>
          <w:szCs w:val="21"/>
          <w:highlight w:val="none"/>
        </w:rPr>
        <w:t xml:space="preserve">实质性</w:t>
      </w:r>
      <w:r>
        <w:rPr>
          <w:rFonts w:ascii="Microsoft New Tai Lue" w:hAnsi="Microsoft New Tai Lue" w:cs="Microsoft New Tai Lue"/>
          <w:b/>
          <w:bCs/>
          <w:color w:val="auto"/>
          <w:szCs w:val="21"/>
          <w:highlight w:val="none"/>
        </w:rPr>
        <w:t xml:space="preserve">要求，</w:t>
      </w:r>
      <w:r>
        <w:rPr>
          <w:rFonts w:hint="eastAsia" w:ascii="Microsoft New Tai Lue" w:hAnsi="Microsoft New Tai Lue" w:cs="Microsoft New Tai Lue"/>
          <w:b/>
          <w:bCs/>
          <w:color w:val="auto"/>
          <w:szCs w:val="21"/>
          <w:highlight w:val="none"/>
        </w:rPr>
        <w:t xml:space="preserve">评标委员会</w:t>
      </w:r>
      <w:r>
        <w:rPr>
          <w:rFonts w:ascii="Microsoft New Tai Lue" w:hAnsi="Microsoft New Tai Lue" w:cs="Microsoft New Tai Lue"/>
          <w:b/>
          <w:bCs/>
          <w:color w:val="auto"/>
          <w:szCs w:val="21"/>
          <w:highlight w:val="none"/>
        </w:rPr>
        <w:t xml:space="preserve">将予以拒绝，</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不得通过修改或撤销不合要求的偏离或保留而使其投标成为实质性响应的投标。</w:t>
      </w:r>
      <w:r/>
    </w:p>
    <w:p>
      <w:pPr>
        <w:ind w:firstLine="422"/>
        <w:spacing w:after="0"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30.2.3投标文件有下列情况之一的，在符合性检查时按照无效投标处理：</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（1）投标人在“苏采云”系统规定的时间内未成功解密电子投标文件的；</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（2）投标人未按照招标文件要求上传电子投标文件的；</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（3）同一投标人提交两个（含两个）以上不同的投标报价的</w:t>
      </w:r>
      <w:r>
        <w:rPr>
          <w:rFonts w:hint="eastAsia" w:ascii="Microsoft New Tai Lue" w:hAnsi="Microsoft New Tai Lue" w:cs="Microsoft New Tai Lue"/>
          <w:color w:val="auto"/>
          <w:szCs w:val="21"/>
          <w:highlight w:val="none"/>
        </w:rPr>
        <w:t xml:space="preserve">；</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）未按照招标文件规定要求签署、盖章的；</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5</w:t>
      </w:r>
      <w:r>
        <w:rPr>
          <w:rFonts w:ascii="Microsoft New Tai Lue" w:hAnsi="Microsoft New Tai Lue" w:cs="Microsoft New Tai Lue"/>
          <w:color w:val="auto"/>
          <w:szCs w:val="21"/>
          <w:highlight w:val="none"/>
        </w:rPr>
        <w:t xml:space="preserve">）报价超过招标文件中规定的预算金额或者最高限价的；</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（6）投标文件中承诺的投标有效期不满足招标文件中载明的投标有效期的；</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rPr>
          <w:rFonts w:ascii="Microsoft New Tai Lue" w:hAnsi="Microsoft New Tai Lue" w:cs="Microsoft New Tai Lue"/>
          <w:color w:val="auto"/>
          <w:szCs w:val="21"/>
          <w:highlight w:val="none"/>
        </w:rPr>
        <w:t xml:space="preserve">未按照招标文件规定提交投标保证金的；</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8</w:t>
      </w:r>
      <w:r>
        <w:rPr>
          <w:rFonts w:ascii="Microsoft New Tai Lue" w:hAnsi="Microsoft New Tai Lue" w:cs="Microsoft New Tai Lue"/>
          <w:color w:val="auto"/>
          <w:szCs w:val="21"/>
          <w:highlight w:val="none"/>
        </w:rPr>
        <w:t xml:space="preserve">）投标文件含有采购人不能接受的附加条件的；</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9</w:t>
      </w:r>
      <w:r>
        <w:rPr>
          <w:rFonts w:ascii="Microsoft New Tai Lue" w:hAnsi="Microsoft New Tai Lue" w:cs="Microsoft New Tai Lue"/>
          <w:color w:val="auto"/>
          <w:szCs w:val="21"/>
          <w:highlight w:val="none"/>
        </w:rPr>
        <w:t xml:space="preserve">）投标文件不符合招标文件中规定的其它实质性要求的；</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10</w:t>
      </w:r>
      <w:r>
        <w:rPr>
          <w:rFonts w:ascii="Microsoft New Tai Lue" w:hAnsi="Microsoft New Tai Lue" w:cs="Microsoft New Tai Lue"/>
          <w:color w:val="auto"/>
          <w:szCs w:val="21"/>
          <w:highlight w:val="none"/>
        </w:rPr>
        <w:t xml:space="preserve">）现行法律、法规、规章和招标文件规定的其他无效情形。</w:t>
      </w:r>
      <w:bookmarkEnd w:id="355"/>
      <w:r/>
      <w:r/>
    </w:p>
    <w:p>
      <w:pPr>
        <w:ind w:firstLine="420"/>
        <w:jc w:val="left"/>
        <w:spacing w:line="360" w:lineRule="auto"/>
        <w:widowControl/>
        <w:rPr>
          <w:rFonts w:hint="eastAsia" w:ascii="Microsoft New Tai Lue" w:hAnsi="Microsoft New Tai Lue" w:eastAsia="宋体" w:cs="Microsoft New Tai Lue"/>
          <w:color w:val="auto"/>
          <w:szCs w:val="21"/>
          <w:highlight w:val="none"/>
          <w:lang w:bidi="ar"/>
        </w:rPr>
      </w:pPr>
      <w:r>
        <w:rPr>
          <w:rFonts w:hint="eastAsia" w:ascii="Microsoft New Tai Lue" w:hAnsi="Microsoft New Tai Lue" w:eastAsia="宋体" w:cs="Microsoft New Tai Lue"/>
          <w:color w:val="auto"/>
          <w:szCs w:val="21"/>
          <w:highlight w:val="none"/>
          <w:lang w:bidi="ar"/>
        </w:rPr>
        <w:t xml:space="preserve">30.2.4采购评审中出现下列情形之一的，评审委员会应当启动异常低价投标（响应）审查程序：</w:t>
      </w:r>
      <w:r/>
    </w:p>
    <w:p>
      <w:pPr>
        <w:ind w:firstLine="420"/>
        <w:jc w:val="left"/>
        <w:spacing w:line="360" w:lineRule="auto"/>
        <w:widowControl/>
        <w:rPr>
          <w:rFonts w:hint="eastAsia" w:ascii="Microsoft New Tai Lue" w:hAnsi="Microsoft New Tai Lue" w:eastAsia="宋体" w:cs="Microsoft New Tai Lue"/>
          <w:color w:val="auto"/>
          <w:szCs w:val="21"/>
          <w:highlight w:val="none"/>
          <w:lang w:bidi="ar"/>
        </w:rPr>
      </w:pPr>
      <w:r>
        <w:rPr>
          <w:rFonts w:hint="eastAsia" w:ascii="Microsoft New Tai Lue" w:hAnsi="Microsoft New Tai Lue" w:eastAsia="宋体" w:cs="Microsoft New Tai Lue"/>
          <w:color w:val="auto"/>
          <w:szCs w:val="21"/>
          <w:highlight w:val="none"/>
          <w:lang w:bidi="ar"/>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widowControl/>
        <w:rPr>
          <w:rFonts w:hint="eastAsia" w:ascii="Microsoft New Tai Lue" w:hAnsi="Microsoft New Tai Lue" w:eastAsia="宋体" w:cs="Microsoft New Tai Lue"/>
          <w:color w:val="auto"/>
          <w:szCs w:val="21"/>
          <w:highlight w:val="none"/>
          <w:lang w:bidi="ar"/>
        </w:rPr>
      </w:pPr>
      <w:r>
        <w:rPr>
          <w:rFonts w:hint="eastAsia" w:ascii="Microsoft New Tai Lue" w:hAnsi="Microsoft New Tai Lue" w:eastAsia="宋体" w:cs="Microsoft New Tai Lue"/>
          <w:color w:val="auto"/>
          <w:szCs w:val="21"/>
          <w:highlight w:val="none"/>
          <w:lang w:bidi="ar"/>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widowControl/>
        <w:rPr>
          <w:rFonts w:hint="eastAsia" w:ascii="Microsoft New Tai Lue" w:hAnsi="Microsoft New Tai Lue" w:eastAsia="宋体" w:cs="Microsoft New Tai Lue"/>
          <w:color w:val="auto"/>
          <w:szCs w:val="21"/>
          <w:highlight w:val="none"/>
          <w:lang w:bidi="ar"/>
        </w:rPr>
      </w:pPr>
      <w:r>
        <w:rPr>
          <w:rFonts w:hint="eastAsia" w:ascii="Microsoft New Tai Lue" w:hAnsi="Microsoft New Tai Lue" w:eastAsia="宋体" w:cs="Microsoft New Tai Lue"/>
          <w:color w:val="auto"/>
          <w:szCs w:val="21"/>
          <w:highlight w:val="none"/>
          <w:lang w:bidi="ar"/>
        </w:rPr>
        <w:t xml:space="preserve">（3）投标（响应）报价低于采购项目最高限价45%的，即投标（响应）报价&lt;采购项目最高限价×45%（未设定最高限价的采购项目，以采购项目预算金额作为最高限价）；</w:t>
      </w:r>
      <w:r/>
    </w:p>
    <w:p>
      <w:pPr>
        <w:ind w:firstLine="420"/>
        <w:jc w:val="left"/>
        <w:spacing w:line="360" w:lineRule="auto"/>
        <w:widowControl/>
        <w:rPr>
          <w:rFonts w:hint="eastAsia" w:ascii="Microsoft New Tai Lue" w:hAnsi="Microsoft New Tai Lue" w:eastAsia="宋体" w:cs="Microsoft New Tai Lue"/>
          <w:color w:val="auto"/>
          <w:szCs w:val="21"/>
          <w:highlight w:val="none"/>
          <w:lang w:bidi="ar"/>
        </w:rPr>
      </w:pPr>
      <w:r>
        <w:rPr>
          <w:rFonts w:hint="eastAsia" w:ascii="Microsoft New Tai Lue" w:hAnsi="Microsoft New Tai Lue" w:eastAsia="宋体" w:cs="Microsoft New Tai Lue"/>
          <w:color w:val="auto"/>
          <w:szCs w:val="21"/>
          <w:highlight w:val="none"/>
          <w:lang w:bidi="ar"/>
        </w:rPr>
        <w:t xml:space="preserve">（4）评审委员会基于专业判断，认为供应商报价过低，有可能影响产品质量或者不能诚信履约的其他情形。</w:t>
      </w:r>
      <w:r/>
    </w:p>
    <w:p>
      <w:pPr>
        <w:ind w:firstLine="420"/>
        <w:jc w:val="left"/>
        <w:spacing w:line="360" w:lineRule="auto"/>
        <w:widowControl/>
        <w:rPr>
          <w:rFonts w:ascii="Microsoft New Tai Lue" w:hAnsi="Microsoft New Tai Lue" w:cs="Microsoft New Tai Lue"/>
          <w:color w:val="auto"/>
          <w:szCs w:val="21"/>
          <w:highlight w:val="none"/>
          <w:lang w:bidi="ar"/>
        </w:rPr>
      </w:pPr>
      <w:r>
        <w:rPr>
          <w:rFonts w:ascii="Microsoft New Tai Lue" w:hAnsi="Microsoft New Tai Lue" w:cs="Microsoft New Tai Lue"/>
          <w:color w:val="auto"/>
          <w:szCs w:val="21"/>
          <w:highlight w:val="none"/>
          <w:lang w:bidi="ar"/>
        </w:rPr>
        <w:t xml:space="preserve">30.2.5</w:t>
      </w:r>
      <w:r>
        <w:rPr>
          <w:rFonts w:hint="eastAsia" w:ascii="Microsoft New Tai Lue" w:hAnsi="Microsoft New Tai Lue" w:cs="Microsoft New Tai Lue"/>
          <w:color w:val="auto"/>
          <w:szCs w:val="21"/>
          <w:highlight w:val="none"/>
          <w:lang w:bidi="ar"/>
        </w:rPr>
        <w:t xml:space="preserve">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spacing w:line="360" w:lineRule="auto"/>
        <w:widowControl/>
        <w:rPr>
          <w:rFonts w:hint="eastAsia" w:ascii="Microsoft New Tai Lue" w:hAnsi="Microsoft New Tai Lue" w:eastAsia="宋体" w:cs="Microsoft New Tai Lue"/>
          <w:color w:val="auto"/>
          <w:szCs w:val="21"/>
          <w:highlight w:val="none"/>
          <w:lang w:bidi="ar"/>
        </w:rPr>
      </w:pPr>
      <w:r>
        <w:rPr>
          <w:rFonts w:hint="eastAsia" w:ascii="Microsoft New Tai Lue" w:hAnsi="Microsoft New Tai Lue" w:cs="Microsoft New Tai Lue"/>
          <w:color w:val="auto"/>
          <w:szCs w:val="21"/>
          <w:highlight w:val="none"/>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97"/>
        <w:ind w:left="0" w:right="210"/>
        <w:spacing w:before="0" w:after="0" w:line="360" w:lineRule="auto"/>
        <w:rPr>
          <w:rFonts w:ascii="Microsoft New Tai Lue" w:hAnsi="Microsoft New Tai Lue" w:cs="Microsoft New Tai Lue"/>
          <w:color w:val="auto"/>
          <w:highlight w:val="none"/>
        </w:rPr>
      </w:pPr>
      <w:r/>
      <w:bookmarkStart w:id="386" w:name="_Toc29709"/>
      <w:r/>
      <w:bookmarkStart w:id="387" w:name="_Toc107246251"/>
      <w:r/>
      <w:bookmarkStart w:id="388" w:name="_Toc104560872"/>
      <w:r/>
      <w:bookmarkStart w:id="389" w:name="_Toc409"/>
      <w:r/>
      <w:bookmarkStart w:id="390" w:name="_Toc18531"/>
      <w:r/>
      <w:bookmarkStart w:id="391" w:name="_Toc103848557"/>
      <w:r/>
      <w:bookmarkStart w:id="392" w:name="_Toc19533"/>
      <w:r/>
      <w:bookmarkStart w:id="393" w:name="_Toc7156"/>
      <w:r>
        <w:rPr>
          <w:rFonts w:ascii="Microsoft New Tai Lue" w:hAnsi="Microsoft New Tai Lue" w:cs="Microsoft New Tai Lue"/>
          <w:color w:val="auto"/>
          <w:highlight w:val="none"/>
        </w:rPr>
        <w:t xml:space="preserve">30.3投标文件澄清</w:t>
      </w:r>
      <w:bookmarkEnd w:id="386"/>
      <w:r/>
      <w:bookmarkEnd w:id="387"/>
      <w:r/>
      <w:bookmarkEnd w:id="388"/>
      <w:r/>
      <w:bookmarkEnd w:id="389"/>
      <w:r/>
      <w:bookmarkEnd w:id="390"/>
      <w:r/>
      <w:bookmarkEnd w:id="391"/>
      <w:r/>
      <w:bookmarkEnd w:id="392"/>
      <w:r/>
      <w:bookmarkEnd w:id="393"/>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30.3.3评标委员会不接受投标人主动提出的澄清、说明。</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30.3.4有效的书面澄清材料，是投标文件的补充材料，成为投标文件的组成部分。</w:t>
      </w:r>
      <w:r/>
    </w:p>
    <w:p>
      <w:pPr>
        <w:pStyle w:val="897"/>
        <w:ind w:left="0" w:right="210"/>
        <w:spacing w:before="0" w:after="0" w:line="360" w:lineRule="auto"/>
        <w:rPr>
          <w:rFonts w:ascii="Microsoft New Tai Lue" w:hAnsi="Microsoft New Tai Lue" w:cs="Microsoft New Tai Lue"/>
          <w:color w:val="auto"/>
          <w:highlight w:val="none"/>
        </w:rPr>
      </w:pPr>
      <w:r/>
      <w:bookmarkStart w:id="394" w:name="_Toc107246252"/>
      <w:r/>
      <w:bookmarkStart w:id="395" w:name="_Toc27935"/>
      <w:r/>
      <w:bookmarkStart w:id="396" w:name="_Toc24804"/>
      <w:r/>
      <w:bookmarkStart w:id="397" w:name="_Toc15005"/>
      <w:r/>
      <w:bookmarkStart w:id="398" w:name="_Toc14281"/>
      <w:r/>
      <w:bookmarkStart w:id="399" w:name="_Toc32039"/>
      <w:r>
        <w:rPr>
          <w:rFonts w:ascii="Microsoft New Tai Lue" w:hAnsi="Microsoft New Tai Lue" w:cs="Microsoft New Tai Lue"/>
          <w:color w:val="auto"/>
          <w:highlight w:val="none"/>
        </w:rPr>
        <w:t xml:space="preserve">30.4</w:t>
      </w:r>
      <w:bookmarkEnd w:id="394"/>
      <w:r>
        <w:rPr>
          <w:rFonts w:hint="eastAsia" w:ascii="Microsoft New Tai Lue" w:hAnsi="Microsoft New Tai Lue" w:cs="Microsoft New Tai Lue"/>
          <w:color w:val="auto"/>
          <w:highlight w:val="none"/>
        </w:rPr>
        <w:t xml:space="preserve">报价修正</w:t>
      </w:r>
      <w:bookmarkEnd w:id="395"/>
      <w:r/>
      <w:bookmarkEnd w:id="396"/>
      <w:r/>
      <w:bookmarkEnd w:id="397"/>
      <w:r/>
      <w:bookmarkEnd w:id="398"/>
      <w:r/>
      <w:bookmarkEnd w:id="399"/>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30.4.1投标文件报价出现前后不一致的，除招标文件另有规定外，按照下列规定修正：</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（1）投标文件中开标一览表（报价表）内容与投标文件中相应内容不一致的，以开标一览表</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报价表</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为准；</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（2）大写金额和小写金额不一致的，以大写金额为准；</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（3）单价金额小数点或者百分比有明显错位的，以开标一览表的总价为准，并修改单价；</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（4）总价金额与按单价汇总金额不一致的，以单价金额计算结果为准。</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897"/>
        <w:ind w:left="0" w:right="210"/>
        <w:spacing w:before="0" w:after="0" w:line="360" w:lineRule="auto"/>
        <w:rPr>
          <w:rFonts w:ascii="Microsoft New Tai Lue" w:hAnsi="Microsoft New Tai Lue" w:cs="Microsoft New Tai Lue"/>
          <w:color w:val="auto"/>
          <w:highlight w:val="none"/>
        </w:rPr>
      </w:pPr>
      <w:r/>
      <w:bookmarkStart w:id="400" w:name="_Toc28662"/>
      <w:r/>
      <w:bookmarkStart w:id="401" w:name="_Toc3830"/>
      <w:r/>
      <w:bookmarkStart w:id="402" w:name="_Toc104560873"/>
      <w:r/>
      <w:bookmarkStart w:id="403" w:name="_Toc10306"/>
      <w:r/>
      <w:bookmarkStart w:id="404" w:name="_Toc107246253"/>
      <w:r/>
      <w:bookmarkStart w:id="405" w:name="_Toc16280"/>
      <w:r/>
      <w:bookmarkStart w:id="406" w:name="_Toc103848558"/>
      <w:r/>
      <w:bookmarkStart w:id="407" w:name="_Toc911"/>
      <w:r>
        <w:rPr>
          <w:rFonts w:ascii="Microsoft New Tai Lue" w:hAnsi="Microsoft New Tai Lue" w:cs="Microsoft New Tai Lue"/>
          <w:color w:val="auto"/>
          <w:highlight w:val="none"/>
        </w:rPr>
        <w:t xml:space="preserve">30.5同品牌多家投标人处理原则</w:t>
      </w:r>
      <w:bookmarkEnd w:id="400"/>
      <w:r/>
      <w:bookmarkEnd w:id="401"/>
      <w:r/>
      <w:bookmarkEnd w:id="402"/>
      <w:r/>
      <w:bookmarkEnd w:id="403"/>
      <w:r/>
      <w:bookmarkEnd w:id="404"/>
      <w:r/>
      <w:bookmarkEnd w:id="405"/>
      <w:r/>
      <w:bookmarkEnd w:id="406"/>
      <w:r/>
      <w:bookmarkEnd w:id="407"/>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30.5.3非单一产品采购项目，根据采购项目技术构成、产品价格比重等合理确定核心产品，核心产品见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。多家投标人提供的核心产品品牌相同的，按前两款规定处理。</w:t>
      </w:r>
      <w:r/>
    </w:p>
    <w:p>
      <w:pPr>
        <w:pStyle w:val="897"/>
        <w:ind w:left="0" w:right="210"/>
        <w:spacing w:before="0" w:after="0" w:line="360" w:lineRule="auto"/>
        <w:rPr>
          <w:rFonts w:ascii="Microsoft New Tai Lue" w:hAnsi="Microsoft New Tai Lue" w:cs="Microsoft New Tai Lue"/>
          <w:color w:val="auto"/>
          <w:highlight w:val="none"/>
        </w:rPr>
      </w:pPr>
      <w:r/>
      <w:bookmarkStart w:id="408" w:name="_Toc30717"/>
      <w:r/>
      <w:bookmarkStart w:id="409" w:name="_Toc5246"/>
      <w:r/>
      <w:bookmarkStart w:id="410" w:name="_Toc104560874"/>
      <w:r/>
      <w:bookmarkStart w:id="411" w:name="_Toc10010"/>
      <w:r/>
      <w:bookmarkStart w:id="412" w:name="_Toc7403"/>
      <w:r/>
      <w:bookmarkStart w:id="413" w:name="_Toc27181"/>
      <w:r/>
      <w:bookmarkStart w:id="414" w:name="_Toc107246254"/>
      <w:r/>
      <w:bookmarkStart w:id="415" w:name="_Toc103848559"/>
      <w:r>
        <w:rPr>
          <w:rFonts w:ascii="Microsoft New Tai Lue" w:hAnsi="Microsoft New Tai Lue" w:cs="Microsoft New Tai Lue"/>
          <w:color w:val="auto"/>
          <w:highlight w:val="none"/>
        </w:rPr>
        <w:t xml:space="preserve">30.6比较与评价</w:t>
      </w:r>
      <w:bookmarkEnd w:id="408"/>
      <w:r/>
      <w:bookmarkEnd w:id="409"/>
      <w:r/>
      <w:bookmarkEnd w:id="410"/>
      <w:r/>
      <w:bookmarkEnd w:id="411"/>
      <w:r/>
      <w:bookmarkEnd w:id="412"/>
      <w:r/>
      <w:bookmarkEnd w:id="413"/>
      <w:r/>
      <w:bookmarkEnd w:id="414"/>
      <w:r/>
      <w:bookmarkEnd w:id="415"/>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30.6.1评标委员会应当按照招标文件中</w:t>
      </w:r>
      <w:r>
        <w:rPr>
          <w:rFonts w:hint="eastAsia" w:ascii="Microsoft New Tai Lue" w:hAnsi="Microsoft New Tai Lue" w:cs="Microsoft New Tai Lue"/>
          <w:color w:val="auto"/>
          <w:szCs w:val="21"/>
          <w:highlight w:val="none"/>
        </w:rPr>
        <w:t xml:space="preserve">第五章《</w:t>
      </w:r>
      <w:r>
        <w:rPr>
          <w:rFonts w:ascii="Microsoft New Tai Lue" w:hAnsi="Microsoft New Tai Lue" w:cs="Microsoft New Tai Lue"/>
          <w:color w:val="auto"/>
          <w:szCs w:val="21"/>
          <w:highlight w:val="none"/>
        </w:rPr>
        <w:t xml:space="preserve">评标</w:t>
      </w:r>
      <w:r>
        <w:rPr>
          <w:rFonts w:hint="eastAsia" w:ascii="Microsoft New Tai Lue" w:hAnsi="Microsoft New Tai Lue" w:cs="Microsoft New Tai Lue"/>
          <w:color w:val="auto"/>
          <w:szCs w:val="21"/>
          <w:highlight w:val="none"/>
        </w:rPr>
        <w:t xml:space="preserve">方法</w:t>
      </w:r>
      <w:r>
        <w:rPr>
          <w:rFonts w:ascii="Microsoft New Tai Lue" w:hAnsi="Microsoft New Tai Lue" w:cs="Microsoft New Tai Lue"/>
          <w:color w:val="auto"/>
          <w:szCs w:val="21"/>
          <w:highlight w:val="none"/>
        </w:rPr>
        <w:t xml:space="preserve">和</w:t>
      </w:r>
      <w:r>
        <w:rPr>
          <w:rFonts w:hint="eastAsia" w:ascii="Microsoft New Tai Lue" w:hAnsi="Microsoft New Tai Lue" w:cs="Microsoft New Tai Lue"/>
          <w:color w:val="auto"/>
          <w:szCs w:val="21"/>
          <w:highlight w:val="none"/>
        </w:rPr>
        <w:t xml:space="preserve">评标</w:t>
      </w:r>
      <w:r>
        <w:rPr>
          <w:rFonts w:ascii="Microsoft New Tai Lue" w:hAnsi="Microsoft New Tai Lue" w:cs="Microsoft New Tai Lue"/>
          <w:color w:val="auto"/>
          <w:szCs w:val="21"/>
          <w:highlight w:val="none"/>
        </w:rPr>
        <w:t xml:space="preserve">标准</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，对符合性审查合格的投标文件进行比较与评价。</w:t>
      </w:r>
      <w:r/>
    </w:p>
    <w:p>
      <w:pPr>
        <w:pStyle w:val="897"/>
        <w:ind w:left="0" w:right="210"/>
        <w:spacing w:before="0" w:after="0" w:line="360" w:lineRule="auto"/>
        <w:rPr>
          <w:rFonts w:ascii="Microsoft New Tai Lue" w:hAnsi="Microsoft New Tai Lue" w:cs="Microsoft New Tai Lue"/>
          <w:color w:val="auto"/>
          <w:highlight w:val="none"/>
        </w:rPr>
      </w:pPr>
      <w:r/>
      <w:bookmarkStart w:id="416" w:name="_Toc9528"/>
      <w:r/>
      <w:bookmarkStart w:id="417" w:name="_Toc17871"/>
      <w:r/>
      <w:bookmarkStart w:id="418" w:name="_Toc19495"/>
      <w:r/>
      <w:bookmarkStart w:id="419" w:name="_Toc7863"/>
      <w:r/>
      <w:bookmarkStart w:id="420" w:name="_Toc107246255"/>
      <w:r/>
      <w:bookmarkStart w:id="421" w:name="_Toc9344"/>
      <w:r>
        <w:rPr>
          <w:rFonts w:ascii="Microsoft New Tai Lue" w:hAnsi="Microsoft New Tai Lue" w:cs="Microsoft New Tai Lue"/>
          <w:color w:val="auto"/>
          <w:highlight w:val="none"/>
        </w:rPr>
        <w:t xml:space="preserve">30.7</w:t>
      </w:r>
      <w:r>
        <w:rPr>
          <w:rFonts w:hint="eastAsia" w:ascii="Microsoft New Tai Lue" w:hAnsi="Microsoft New Tai Lue" w:cs="Microsoft New Tai Lue"/>
          <w:color w:val="auto"/>
          <w:highlight w:val="none"/>
        </w:rPr>
        <w:t xml:space="preserve">编写评标报告</w:t>
      </w:r>
      <w:bookmarkEnd w:id="416"/>
      <w:r/>
      <w:bookmarkEnd w:id="417"/>
      <w:r/>
      <w:bookmarkEnd w:id="418"/>
      <w:r/>
      <w:bookmarkEnd w:id="419"/>
      <w:r/>
      <w:bookmarkEnd w:id="420"/>
      <w:r/>
      <w:bookmarkEnd w:id="421"/>
      <w:r/>
      <w:r/>
    </w:p>
    <w:p>
      <w:pPr>
        <w:ind w:firstLine="420"/>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0.7.1评标委员会根据全体评标成员签字的原始评标记录和评标结果编写评标报告</w:t>
      </w:r>
      <w:r>
        <w:rPr>
          <w:rFonts w:hint="eastAsia" w:ascii="Microsoft New Tai Lue" w:hAnsi="Microsoft New Tai Lue" w:cs="Microsoft New Tai Lue"/>
          <w:color w:val="auto"/>
          <w:szCs w:val="21"/>
          <w:highlight w:val="none"/>
        </w:rPr>
        <w:t xml:space="preserve">。</w:t>
      </w:r>
      <w:r/>
    </w:p>
    <w:p>
      <w:pPr>
        <w:pStyle w:val="897"/>
        <w:ind w:left="0" w:right="210"/>
        <w:spacing w:before="0" w:after="0" w:line="360" w:lineRule="auto"/>
        <w:tabs>
          <w:tab w:val="left" w:pos="5882" w:leader="none"/>
        </w:tabs>
        <w:rPr>
          <w:rFonts w:ascii="Microsoft New Tai Lue" w:hAnsi="Microsoft New Tai Lue" w:cs="Microsoft New Tai Lue"/>
          <w:color w:val="auto"/>
          <w:highlight w:val="none"/>
        </w:rPr>
      </w:pPr>
      <w:r/>
      <w:bookmarkStart w:id="422" w:name="_Toc28985"/>
      <w:r/>
      <w:bookmarkStart w:id="423" w:name="_Toc103848561"/>
      <w:r/>
      <w:bookmarkStart w:id="424" w:name="_Toc21441"/>
      <w:r/>
      <w:bookmarkStart w:id="425" w:name="_Toc16915"/>
      <w:r/>
      <w:bookmarkStart w:id="426" w:name="_Toc104560876"/>
      <w:r/>
      <w:bookmarkStart w:id="427" w:name="_Toc14498"/>
      <w:r/>
      <w:bookmarkStart w:id="428" w:name="_Toc2874"/>
      <w:r/>
      <w:bookmarkStart w:id="429" w:name="_Toc107246256"/>
      <w:r>
        <w:rPr>
          <w:rFonts w:ascii="Microsoft New Tai Lue" w:hAnsi="Microsoft New Tai Lue" w:cs="Microsoft New Tai Lue"/>
          <w:color w:val="auto"/>
          <w:highlight w:val="none"/>
        </w:rPr>
        <w:t xml:space="preserve">30.8评标过程的保密</w:t>
      </w:r>
      <w:bookmarkEnd w:id="422"/>
      <w:r/>
      <w:bookmarkEnd w:id="423"/>
      <w:r/>
      <w:bookmarkEnd w:id="424"/>
      <w:r/>
      <w:bookmarkEnd w:id="425"/>
      <w:r/>
      <w:bookmarkEnd w:id="426"/>
      <w:r/>
      <w:bookmarkEnd w:id="427"/>
      <w:r/>
      <w:bookmarkEnd w:id="428"/>
      <w:r/>
      <w:bookmarkEnd w:id="429"/>
      <w:r>
        <w:rPr>
          <w:rFonts w:ascii="Microsoft New Tai Lue" w:hAnsi="Microsoft New Tai Lue" w:cs="Microsoft New Tai Lue"/>
          <w:color w:val="auto"/>
          <w:highlight w:val="none"/>
        </w:rPr>
        <w:tab/>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30.8.1</w:t>
      </w:r>
      <w:r>
        <w:rPr>
          <w:rFonts w:hint="eastAsia" w:ascii="Microsoft New Tai Lue" w:hAnsi="Microsoft New Tai Lue" w:cs="Microsoft New Tai Lue"/>
          <w:color w:val="auto"/>
          <w:szCs w:val="21"/>
          <w:highlight w:val="none"/>
        </w:rPr>
        <w:t xml:space="preserve">评标委员会成员名单在评标结果公示前应当保密。</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0.8.2</w:t>
      </w:r>
      <w:r>
        <w:rPr>
          <w:rFonts w:hint="eastAsia" w:ascii="Microsoft New Tai Lue" w:hAnsi="Microsoft New Tai Lue" w:cs="Microsoft New Tai Lue"/>
          <w:color w:val="auto"/>
          <w:szCs w:val="21"/>
          <w:highlight w:val="none"/>
        </w:rPr>
        <w:t xml:space="preserve">采购方应当</w:t>
      </w:r>
      <w:r>
        <w:rPr>
          <w:rFonts w:ascii="Microsoft New Tai Lue" w:hAnsi="Microsoft New Tai Lue" w:cs="Microsoft New Tai Lue"/>
          <w:color w:val="auto"/>
          <w:szCs w:val="21"/>
          <w:highlight w:val="none"/>
        </w:rPr>
        <w:t xml:space="preserve">采取必要</w:t>
      </w:r>
      <w:r>
        <w:rPr>
          <w:rFonts w:hint="eastAsia" w:ascii="Microsoft New Tai Lue" w:hAnsi="Microsoft New Tai Lue" w:cs="Microsoft New Tai Lue"/>
          <w:color w:val="auto"/>
          <w:szCs w:val="21"/>
          <w:highlight w:val="none"/>
        </w:rPr>
        <w:t xml:space="preserve">的</w:t>
      </w:r>
      <w:r>
        <w:rPr>
          <w:rFonts w:ascii="Microsoft New Tai Lue" w:hAnsi="Microsoft New Tai Lue" w:cs="Microsoft New Tai Lue"/>
          <w:color w:val="auto"/>
          <w:szCs w:val="21"/>
          <w:highlight w:val="none"/>
        </w:rPr>
        <w:t xml:space="preserve">措施，保证评标在严格保密的情况下进行。</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30.8.3</w:t>
      </w:r>
      <w:r>
        <w:rPr>
          <w:rFonts w:hint="eastAsia" w:ascii="Microsoft New Tai Lue" w:hAnsi="Microsoft New Tai Lue" w:cs="Microsoft New Tai Lue"/>
          <w:color w:val="auto"/>
          <w:szCs w:val="21"/>
          <w:highlight w:val="none"/>
        </w:rPr>
        <w:t xml:space="preserve">有关人员对评标情况以及在评标过程中获悉的国家秘密、商业秘密负有保密责任。</w:t>
      </w:r>
      <w:r/>
    </w:p>
    <w:p>
      <w:pPr>
        <w:pStyle w:val="897"/>
        <w:ind w:left="0" w:right="210"/>
        <w:spacing w:before="0" w:after="0" w:line="360" w:lineRule="auto"/>
        <w:rPr>
          <w:rFonts w:ascii="Microsoft New Tai Lue" w:hAnsi="Microsoft New Tai Lue" w:cs="Microsoft New Tai Lue"/>
          <w:color w:val="auto"/>
          <w:highlight w:val="none"/>
        </w:rPr>
      </w:pPr>
      <w:r/>
      <w:bookmarkStart w:id="430" w:name="_Toc107246257"/>
      <w:r/>
      <w:bookmarkStart w:id="431" w:name="_Toc20796"/>
      <w:r/>
      <w:bookmarkStart w:id="432" w:name="_Toc15231"/>
      <w:r/>
      <w:bookmarkStart w:id="433" w:name="_Toc27985"/>
      <w:r/>
      <w:bookmarkStart w:id="434" w:name="_Toc7173"/>
      <w:r/>
      <w:bookmarkStart w:id="435" w:name="_Toc28267"/>
      <w:r>
        <w:rPr>
          <w:rFonts w:ascii="Microsoft New Tai Lue" w:hAnsi="Microsoft New Tai Lue" w:cs="Microsoft New Tai Lue"/>
          <w:color w:val="auto"/>
          <w:highlight w:val="none"/>
        </w:rPr>
        <w:t xml:space="preserve">六．</w:t>
      </w:r>
      <w:r>
        <w:rPr>
          <w:rFonts w:hint="eastAsia" w:ascii="Microsoft New Tai Lue" w:hAnsi="Microsoft New Tai Lue" w:cs="Microsoft New Tai Lue"/>
          <w:color w:val="auto"/>
          <w:highlight w:val="none"/>
        </w:rPr>
        <w:t xml:space="preserve">确定中标</w:t>
      </w:r>
      <w:bookmarkEnd w:id="430"/>
      <w:r/>
      <w:bookmarkEnd w:id="431"/>
      <w:r/>
      <w:bookmarkEnd w:id="432"/>
      <w:r/>
      <w:bookmarkEnd w:id="433"/>
      <w:r/>
      <w:bookmarkEnd w:id="434"/>
      <w:r/>
      <w:bookmarkEnd w:id="435"/>
      <w:r/>
      <w:r/>
    </w:p>
    <w:p>
      <w:pPr>
        <w:pStyle w:val="897"/>
        <w:ind w:left="0" w:right="210"/>
        <w:spacing w:before="0" w:after="0" w:line="360" w:lineRule="auto"/>
        <w:rPr>
          <w:rFonts w:ascii="Microsoft New Tai Lue" w:hAnsi="Microsoft New Tai Lue" w:cs="Microsoft New Tai Lue"/>
          <w:color w:val="auto"/>
          <w:highlight w:val="none"/>
        </w:rPr>
      </w:pPr>
      <w:r/>
      <w:bookmarkStart w:id="436" w:name="_Toc103848563"/>
      <w:r/>
      <w:bookmarkStart w:id="437" w:name="_Toc104560878"/>
      <w:r/>
      <w:bookmarkStart w:id="438" w:name="_Toc1065"/>
      <w:r/>
      <w:bookmarkStart w:id="439" w:name="_Toc7878"/>
      <w:r/>
      <w:bookmarkStart w:id="440" w:name="_Toc15590"/>
      <w:r/>
      <w:bookmarkStart w:id="441" w:name="_Toc107246258"/>
      <w:r/>
      <w:bookmarkStart w:id="442" w:name="_Toc5549"/>
      <w:r/>
      <w:bookmarkStart w:id="443" w:name="_Toc4697"/>
      <w:r>
        <w:rPr>
          <w:rFonts w:ascii="Microsoft New Tai Lue" w:hAnsi="Microsoft New Tai Lue" w:cs="Microsoft New Tai Lue"/>
          <w:color w:val="auto"/>
          <w:highlight w:val="none"/>
        </w:rPr>
        <w:t xml:space="preserve">31.确定中标</w:t>
      </w:r>
      <w:bookmarkEnd w:id="436"/>
      <w:r/>
      <w:bookmarkEnd w:id="437"/>
      <w:r>
        <w:rPr>
          <w:rFonts w:hint="eastAsia" w:ascii="Microsoft New Tai Lue" w:hAnsi="Microsoft New Tai Lue" w:cs="Microsoft New Tai Lue"/>
          <w:color w:val="auto"/>
          <w:highlight w:val="none"/>
        </w:rPr>
        <w:t xml:space="preserve">人</w:t>
      </w:r>
      <w:bookmarkEnd w:id="438"/>
      <w:r/>
      <w:bookmarkEnd w:id="439"/>
      <w:r/>
      <w:bookmarkEnd w:id="440"/>
      <w:r/>
      <w:bookmarkEnd w:id="441"/>
      <w:r/>
      <w:bookmarkEnd w:id="442"/>
      <w:r/>
      <w:bookmarkEnd w:id="443"/>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w:t>
      </w:r>
      <w:r>
        <w:rPr>
          <w:rFonts w:hint="eastAsia" w:ascii="Microsoft New Tai Lue" w:hAnsi="Microsoft New Tai Lue" w:cs="Microsoft New Tai Lue"/>
          <w:color w:val="auto"/>
          <w:szCs w:val="21"/>
          <w:highlight w:val="none"/>
        </w:rPr>
        <w:t xml:space="preserve">.3中标候选人并列的，由采购人委托评标委员会按照</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规定的方式确定中标人。</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p>
    <w:p>
      <w:pPr>
        <w:pStyle w:val="897"/>
        <w:ind w:left="0" w:right="210"/>
        <w:spacing w:before="0" w:after="0" w:line="360" w:lineRule="auto"/>
        <w:rPr>
          <w:rFonts w:ascii="Microsoft New Tai Lue" w:hAnsi="Microsoft New Tai Lue" w:cs="Microsoft New Tai Lue"/>
          <w:color w:val="auto"/>
          <w:highlight w:val="none"/>
        </w:rPr>
      </w:pPr>
      <w:r/>
      <w:bookmarkStart w:id="444" w:name="_Toc107246259"/>
      <w:r/>
      <w:bookmarkStart w:id="445" w:name="_Toc20714"/>
      <w:r/>
      <w:bookmarkStart w:id="446" w:name="_Toc103848564"/>
      <w:r/>
      <w:bookmarkStart w:id="447" w:name="_Toc18046"/>
      <w:r/>
      <w:bookmarkStart w:id="448" w:name="_Toc4935"/>
      <w:r/>
      <w:bookmarkStart w:id="449" w:name="_Toc104560879"/>
      <w:r/>
      <w:bookmarkStart w:id="450" w:name="_Toc680"/>
      <w:r/>
      <w:bookmarkStart w:id="451" w:name="_Toc27602"/>
      <w:r>
        <w:rPr>
          <w:rFonts w:ascii="Microsoft New Tai Lue" w:hAnsi="Microsoft New Tai Lue" w:cs="Microsoft New Tai Lue"/>
          <w:color w:val="auto"/>
          <w:highlight w:val="none"/>
        </w:rPr>
        <w:t xml:space="preserve">32.中标通知书</w:t>
      </w:r>
      <w:bookmarkEnd w:id="444"/>
      <w:r/>
      <w:bookmarkEnd w:id="445"/>
      <w:r/>
      <w:bookmarkEnd w:id="446"/>
      <w:r/>
      <w:bookmarkEnd w:id="447"/>
      <w:r/>
      <w:bookmarkEnd w:id="448"/>
      <w:r/>
      <w:bookmarkEnd w:id="449"/>
      <w:r/>
      <w:bookmarkEnd w:id="450"/>
      <w:r/>
      <w:bookmarkEnd w:id="451"/>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32.1采购代理机构将在中标公告发布的同时向中标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发出中标通知书。</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32.2中标通知书将是合同的组成部分。对采购人和中标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均具有法律效力。</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32.3</w:t>
      </w:r>
      <w:bookmarkStart w:id="452" w:name="_Toc103848560"/>
      <w:r/>
      <w:bookmarkStart w:id="453" w:name="_Toc104560875"/>
      <w:r>
        <w:rPr>
          <w:rFonts w:ascii="Microsoft New Tai Lue" w:hAnsi="Microsoft New Tai Lue" w:cs="Microsoft New Tai Lue"/>
          <w:color w:val="auto"/>
          <w:szCs w:val="21"/>
          <w:highlight w:val="none"/>
        </w:rPr>
        <w:t xml:space="preserve">中标通知书发出后</w:t>
      </w:r>
      <w:r>
        <w:rPr>
          <w:rFonts w:hint="eastAsia" w:ascii="Microsoft New Tai Lue" w:hAnsi="Microsoft New Tai Lue" w:cs="Microsoft New Tai Lue"/>
          <w:color w:val="auto"/>
          <w:szCs w:val="21"/>
          <w:highlight w:val="none"/>
        </w:rPr>
        <w:t xml:space="preserve">，中标人无正当理由不得放弃中标，否则将依法承担法律责任。</w:t>
      </w:r>
      <w:r/>
    </w:p>
    <w:p>
      <w:pPr>
        <w:pStyle w:val="897"/>
        <w:ind w:left="0" w:right="210"/>
        <w:spacing w:before="0" w:after="0" w:line="360" w:lineRule="auto"/>
        <w:rPr>
          <w:rFonts w:ascii="Microsoft New Tai Lue" w:hAnsi="Microsoft New Tai Lue" w:cs="Microsoft New Tai Lue"/>
          <w:color w:val="auto"/>
          <w:highlight w:val="none"/>
        </w:rPr>
      </w:pPr>
      <w:r/>
      <w:bookmarkStart w:id="454" w:name="_Toc15849"/>
      <w:r/>
      <w:bookmarkStart w:id="455" w:name="_Toc21503"/>
      <w:r/>
      <w:bookmarkStart w:id="456" w:name="_Toc23182"/>
      <w:r/>
      <w:bookmarkStart w:id="457" w:name="_Toc107246260"/>
      <w:r/>
      <w:bookmarkStart w:id="458" w:name="_Toc19524"/>
      <w:r/>
      <w:bookmarkStart w:id="459" w:name="_Toc5939"/>
      <w:r>
        <w:rPr>
          <w:rFonts w:ascii="Microsoft New Tai Lue" w:hAnsi="Microsoft New Tai Lue" w:cs="Microsoft New Tai Lue"/>
          <w:color w:val="auto"/>
          <w:highlight w:val="none"/>
        </w:rPr>
        <w:t xml:space="preserve">33.废标</w:t>
      </w:r>
      <w:bookmarkEnd w:id="452"/>
      <w:r/>
      <w:bookmarkEnd w:id="453"/>
      <w:r/>
      <w:bookmarkEnd w:id="454"/>
      <w:r/>
      <w:bookmarkEnd w:id="455"/>
      <w:r/>
      <w:bookmarkEnd w:id="456"/>
      <w:r/>
      <w:bookmarkEnd w:id="457"/>
      <w:r/>
      <w:bookmarkEnd w:id="458"/>
      <w:r/>
      <w:bookmarkEnd w:id="459"/>
      <w:r/>
      <w:r/>
    </w:p>
    <w:p>
      <w:pPr>
        <w:ind w:firstLine="316"/>
        <w:jc w:val="left"/>
        <w:spacing w:after="0" w:line="360" w:lineRule="auto"/>
        <w:rPr>
          <w:rFonts w:ascii="Microsoft New Tai Lue" w:hAnsi="Microsoft New Tai Lue" w:cs="Microsoft New Tai Lue"/>
          <w:b/>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33</w:t>
      </w:r>
      <w:r>
        <w:rPr>
          <w:rFonts w:hint="eastAsia" w:ascii="Microsoft New Tai Lue" w:hAnsi="Microsoft New Tai Lue" w:cs="Microsoft New Tai Lue"/>
          <w:b/>
          <w:color w:val="auto"/>
          <w:szCs w:val="21"/>
          <w:highlight w:val="none"/>
        </w:rPr>
        <w:t xml:space="preserve">.1出现下列情形之一的，应予废标：</w:t>
      </w:r>
      <w:r/>
    </w:p>
    <w:p>
      <w:pPr>
        <w:ind w:firstLine="315"/>
        <w:jc w:val="left"/>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（1）符合专业条件的投标人或者对招标文件作实质响应的投标人不足三家的；</w:t>
      </w:r>
      <w:r/>
    </w:p>
    <w:p>
      <w:pPr>
        <w:ind w:firstLine="315"/>
        <w:jc w:val="left"/>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（2）出现影响采购公正的违法、违规行为的；</w:t>
      </w:r>
      <w:r/>
    </w:p>
    <w:p>
      <w:pPr>
        <w:ind w:firstLine="315"/>
        <w:jc w:val="left"/>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（3）投标人的报价均超过了采购限价，采购人不能支付的；</w:t>
      </w:r>
      <w:r/>
    </w:p>
    <w:p>
      <w:pPr>
        <w:ind w:firstLine="315"/>
        <w:jc w:val="left"/>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（4）因重大变故，采购任务取消的。</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33.2</w:t>
      </w:r>
      <w:r>
        <w:rPr>
          <w:rFonts w:hint="eastAsia" w:ascii="Microsoft New Tai Lue" w:hAnsi="Microsoft New Tai Lue" w:cs="Microsoft New Tai Lue"/>
          <w:color w:val="auto"/>
          <w:szCs w:val="21"/>
          <w:highlight w:val="none"/>
        </w:rPr>
        <w:t xml:space="preserve">废标后，</w:t>
      </w:r>
      <w:r>
        <w:rPr>
          <w:rFonts w:hint="eastAsia" w:ascii="Microsoft New Tai Lue" w:hAnsi="Microsoft New Tai Lue" w:cs="Microsoft New Tai Lue"/>
          <w:color w:val="auto"/>
          <w:szCs w:val="21"/>
          <w:highlight w:val="none"/>
          <w:lang w:val="en-US" w:eastAsia="zh-CN"/>
        </w:rPr>
        <w:t xml:space="preserve">采购代理机构</w:t>
      </w:r>
      <w:r>
        <w:rPr>
          <w:rFonts w:hint="eastAsia" w:ascii="Microsoft New Tai Lue" w:hAnsi="Microsoft New Tai Lue" w:cs="Microsoft New Tai Lue"/>
          <w:color w:val="auto"/>
          <w:szCs w:val="21"/>
          <w:highlight w:val="none"/>
        </w:rPr>
        <w:t xml:space="preserve">将废标理由通知所有投标人。</w:t>
      </w:r>
      <w:r/>
    </w:p>
    <w:p>
      <w:pPr>
        <w:pStyle w:val="897"/>
        <w:ind w:left="0" w:right="210"/>
        <w:spacing w:before="0" w:after="0" w:line="360" w:lineRule="auto"/>
        <w:rPr>
          <w:rFonts w:ascii="Microsoft New Tai Lue" w:hAnsi="Microsoft New Tai Lue" w:cs="Microsoft New Tai Lue"/>
          <w:color w:val="auto"/>
          <w:highlight w:val="none"/>
        </w:rPr>
      </w:pPr>
      <w:r/>
      <w:bookmarkStart w:id="460" w:name="_Toc104560880"/>
      <w:r/>
      <w:bookmarkStart w:id="461" w:name="_Toc3963"/>
      <w:r/>
      <w:bookmarkStart w:id="462" w:name="_Toc14732"/>
      <w:r/>
      <w:bookmarkStart w:id="463" w:name="_Toc17229"/>
      <w:r/>
      <w:bookmarkStart w:id="464" w:name="_Toc107246261"/>
      <w:r/>
      <w:bookmarkStart w:id="465" w:name="_Toc103848565"/>
      <w:r/>
      <w:bookmarkStart w:id="466" w:name="_Toc14037"/>
      <w:r/>
      <w:bookmarkStart w:id="467" w:name="_Toc6076"/>
      <w:r/>
      <w:bookmarkStart w:id="468" w:name="_Toc513029237"/>
      <w:r/>
      <w:bookmarkStart w:id="469" w:name="_Toc20823309"/>
      <w:r/>
      <w:bookmarkStart w:id="470" w:name="_Toc16938553"/>
      <w:r>
        <w:rPr>
          <w:rFonts w:ascii="Microsoft New Tai Lue" w:hAnsi="Microsoft New Tai Lue" w:cs="Microsoft New Tai Lue"/>
          <w:color w:val="auto"/>
          <w:highlight w:val="none"/>
        </w:rPr>
        <w:t xml:space="preserve">34.签订合同</w:t>
      </w:r>
      <w:bookmarkEnd w:id="460"/>
      <w:r/>
      <w:bookmarkEnd w:id="461"/>
      <w:r/>
      <w:bookmarkEnd w:id="462"/>
      <w:r/>
      <w:bookmarkEnd w:id="463"/>
      <w:r/>
      <w:bookmarkEnd w:id="464"/>
      <w:r/>
      <w:bookmarkEnd w:id="465"/>
      <w:r/>
      <w:bookmarkEnd w:id="466"/>
      <w:r/>
      <w:bookmarkEnd w:id="467"/>
      <w:r/>
      <w:r/>
    </w:p>
    <w:p>
      <w:pPr>
        <w:ind w:firstLine="420"/>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4.2中标人</w:t>
      </w:r>
      <w:r>
        <w:rPr>
          <w:rFonts w:hint="eastAsia" w:ascii="Microsoft New Tai Lue" w:hAnsi="Microsoft New Tai Lue" w:cs="Microsoft New Tai Lue"/>
          <w:color w:val="auto"/>
          <w:szCs w:val="21"/>
          <w:highlight w:val="none"/>
        </w:rPr>
        <w:t xml:space="preserve">拒绝</w:t>
      </w:r>
      <w:r>
        <w:rPr>
          <w:rFonts w:ascii="Microsoft New Tai Lue" w:hAnsi="Microsoft New Tai Lue" w:cs="Microsoft New Tai Lue"/>
          <w:color w:val="auto"/>
          <w:szCs w:val="21"/>
          <w:highlight w:val="none"/>
        </w:rPr>
        <w:t xml:space="preserve">与采购人签订合同的，采购人</w:t>
      </w:r>
      <w:r>
        <w:rPr>
          <w:rFonts w:hint="eastAsia" w:ascii="Microsoft New Tai Lue" w:hAnsi="Microsoft New Tai Lue" w:cs="Microsoft New Tai Lue"/>
          <w:color w:val="auto"/>
          <w:szCs w:val="21"/>
          <w:highlight w:val="none"/>
        </w:rPr>
        <w:t xml:space="preserve">可以</w:t>
      </w:r>
      <w:r>
        <w:rPr>
          <w:rFonts w:ascii="Microsoft New Tai Lue" w:hAnsi="Microsoft New Tai Lue" w:cs="Microsoft New Tai Lue"/>
          <w:color w:val="auto"/>
          <w:szCs w:val="21"/>
          <w:highlight w:val="none"/>
        </w:rPr>
        <w:t xml:space="preserve">按照评</w:t>
      </w:r>
      <w:r>
        <w:rPr>
          <w:rFonts w:hint="eastAsia" w:ascii="Microsoft New Tai Lue" w:hAnsi="Microsoft New Tai Lue" w:cs="Microsoft New Tai Lue"/>
          <w:color w:val="auto"/>
          <w:szCs w:val="21"/>
          <w:highlight w:val="none"/>
        </w:rPr>
        <w:t xml:space="preserve">标</w:t>
      </w:r>
      <w:r>
        <w:rPr>
          <w:rFonts w:ascii="Microsoft New Tai Lue" w:hAnsi="Microsoft New Tai Lue" w:cs="Microsoft New Tai Lue"/>
          <w:color w:val="auto"/>
          <w:szCs w:val="21"/>
          <w:highlight w:val="none"/>
        </w:rPr>
        <w:t xml:space="preserve">报告推荐的中标候选人名单排序，确定下一候选人为中标人，</w:t>
      </w:r>
      <w:r>
        <w:rPr>
          <w:rFonts w:hint="eastAsia" w:ascii="Microsoft New Tai Lue" w:hAnsi="Microsoft New Tai Lue" w:cs="Microsoft New Tai Lue"/>
          <w:color w:val="auto"/>
          <w:szCs w:val="21"/>
          <w:highlight w:val="none"/>
        </w:rPr>
        <w:t xml:space="preserve">也可以</w:t>
      </w:r>
      <w:r>
        <w:rPr>
          <w:rFonts w:ascii="Microsoft New Tai Lue" w:hAnsi="Microsoft New Tai Lue" w:cs="Microsoft New Tai Lue"/>
          <w:color w:val="auto"/>
          <w:szCs w:val="21"/>
          <w:highlight w:val="none"/>
        </w:rPr>
        <w:t xml:space="preserve">重新开展政府采购活动。</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34.3联合体中标的，联合体各方应当共同与采购人签订合同，就中标项目向采购人承担连带责任。</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34.4</w:t>
      </w:r>
      <w:r>
        <w:rPr>
          <w:rFonts w:hint="eastAsia" w:ascii="Microsoft New Tai Lue" w:hAnsi="Microsoft New Tai Lue" w:cs="Microsoft New Tai Lue"/>
          <w:color w:val="auto"/>
          <w:szCs w:val="21"/>
          <w:highlight w:val="none"/>
        </w:rPr>
        <w:t xml:space="preserve">政府采购合同不能转包</w:t>
      </w:r>
      <w:r>
        <w:rPr>
          <w:rFonts w:ascii="Microsoft New Tai Lue" w:hAnsi="Microsoft New Tai Lue" w:cs="Microsoft New Tai Lue"/>
          <w:color w:val="auto"/>
          <w:szCs w:val="21"/>
          <w:highlight w:val="none"/>
        </w:rPr>
        <w:t xml:space="preserve">。未经采购人同意，中标人也不得采用分包的形式履行合同，否则采购人有权终止合同。转包或分包造成采购人损失的，中标人应承担相应赔偿责任。</w:t>
      </w:r>
      <w:r/>
    </w:p>
    <w:p>
      <w:pPr>
        <w:pStyle w:val="897"/>
        <w:ind w:left="0" w:right="210"/>
        <w:spacing w:before="0" w:after="0" w:line="360" w:lineRule="auto"/>
        <w:rPr>
          <w:rFonts w:ascii="Microsoft New Tai Lue" w:hAnsi="Microsoft New Tai Lue" w:cs="Microsoft New Tai Lue"/>
          <w:color w:val="auto"/>
          <w:szCs w:val="21"/>
          <w:highlight w:val="none"/>
        </w:rPr>
      </w:pPr>
      <w:r/>
      <w:bookmarkStart w:id="471" w:name="_Toc13291"/>
      <w:r/>
      <w:bookmarkStart w:id="472" w:name="_Toc3628"/>
      <w:r/>
      <w:bookmarkStart w:id="473" w:name="_Toc103848567"/>
      <w:r/>
      <w:bookmarkStart w:id="474" w:name="_Toc22296"/>
      <w:r/>
      <w:bookmarkStart w:id="475" w:name="_Toc107246262"/>
      <w:r/>
      <w:bookmarkStart w:id="476" w:name="_Toc31735"/>
      <w:r/>
      <w:bookmarkStart w:id="477" w:name="_Toc104560881"/>
      <w:r/>
      <w:bookmarkStart w:id="478" w:name="_Toc12453"/>
      <w:r>
        <w:rPr>
          <w:rFonts w:ascii="Microsoft New Tai Lue" w:hAnsi="Microsoft New Tai Lue" w:cs="Microsoft New Tai Lue"/>
          <w:color w:val="auto"/>
          <w:szCs w:val="21"/>
          <w:highlight w:val="none"/>
        </w:rPr>
        <w:t xml:space="preserve">35.履约保证金</w:t>
      </w:r>
      <w:bookmarkEnd w:id="471"/>
      <w:r/>
      <w:bookmarkEnd w:id="472"/>
      <w:r/>
      <w:bookmarkEnd w:id="473"/>
      <w:r/>
      <w:bookmarkEnd w:id="474"/>
      <w:r/>
      <w:bookmarkEnd w:id="475"/>
      <w:r/>
      <w:bookmarkEnd w:id="476"/>
      <w:r/>
      <w:bookmarkEnd w:id="477"/>
      <w:r/>
      <w:bookmarkEnd w:id="478"/>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35.1本项目是否缴纳履约保证金见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35.2</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after="0" w:line="360" w:lineRule="auto"/>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color w:val="auto"/>
          <w:szCs w:val="21"/>
          <w:highlight w:val="none"/>
        </w:rPr>
        <w:t xml:space="preserve">35.3中标人没有按照</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的规定提交履约保证金的，视为放弃中标，其投标保证金不予退还。</w:t>
      </w:r>
      <w:bookmarkEnd w:id="468"/>
      <w:r/>
      <w:bookmarkEnd w:id="469"/>
      <w:r/>
      <w:bookmarkEnd w:id="470"/>
      <w:r/>
      <w:r/>
    </w:p>
    <w:p>
      <w:pPr>
        <w:pStyle w:val="897"/>
        <w:ind w:left="0" w:right="210"/>
        <w:spacing w:before="0" w:after="0" w:line="360" w:lineRule="auto"/>
        <w:rPr>
          <w:rFonts w:ascii="Microsoft New Tai Lue" w:hAnsi="Microsoft New Tai Lue" w:cs="Microsoft New Tai Lue"/>
          <w:color w:val="auto"/>
          <w:highlight w:val="none"/>
        </w:rPr>
      </w:pPr>
      <w:r/>
      <w:bookmarkStart w:id="479" w:name="_Toc11501"/>
      <w:r/>
      <w:bookmarkStart w:id="480" w:name="_Toc7045"/>
      <w:r/>
      <w:bookmarkStart w:id="481" w:name="_Toc107246263"/>
      <w:r/>
      <w:bookmarkStart w:id="482" w:name="_Toc877"/>
      <w:r/>
      <w:bookmarkStart w:id="483" w:name="_Toc10991"/>
      <w:r/>
      <w:bookmarkStart w:id="484" w:name="_Toc23794"/>
      <w:r>
        <w:rPr>
          <w:rFonts w:ascii="Microsoft New Tai Lue" w:hAnsi="Microsoft New Tai Lue" w:cs="Microsoft New Tai Lue"/>
          <w:color w:val="auto"/>
          <w:highlight w:val="none"/>
        </w:rPr>
        <w:t xml:space="preserve">七．</w:t>
      </w:r>
      <w:bookmarkStart w:id="485" w:name="_Toc103848569"/>
      <w:r>
        <w:rPr>
          <w:rFonts w:hint="eastAsia" w:ascii="Microsoft New Tai Lue" w:hAnsi="Microsoft New Tai Lue" w:cs="Microsoft New Tai Lue"/>
          <w:color w:val="auto"/>
          <w:highlight w:val="none"/>
        </w:rPr>
        <w:t xml:space="preserve">询问与质疑</w:t>
      </w:r>
      <w:bookmarkEnd w:id="479"/>
      <w:r/>
      <w:bookmarkEnd w:id="480"/>
      <w:r/>
      <w:bookmarkEnd w:id="481"/>
      <w:r/>
      <w:bookmarkEnd w:id="482"/>
      <w:r/>
      <w:bookmarkEnd w:id="483"/>
      <w:r/>
      <w:bookmarkEnd w:id="484"/>
      <w:r/>
      <w:bookmarkEnd w:id="485"/>
      <w:r/>
      <w:r/>
    </w:p>
    <w:p>
      <w:pPr>
        <w:pStyle w:val="897"/>
        <w:ind w:left="0" w:right="210"/>
        <w:spacing w:before="0" w:after="0" w:line="360" w:lineRule="auto"/>
        <w:rPr>
          <w:rFonts w:ascii="Microsoft New Tai Lue" w:hAnsi="Microsoft New Tai Lue" w:cs="Microsoft New Tai Lue"/>
          <w:color w:val="auto"/>
          <w:szCs w:val="21"/>
          <w:highlight w:val="none"/>
        </w:rPr>
      </w:pPr>
      <w:r/>
      <w:bookmarkStart w:id="486" w:name="_Toc17458"/>
      <w:r/>
      <w:bookmarkStart w:id="487" w:name="_Toc16131"/>
      <w:r/>
      <w:bookmarkStart w:id="488" w:name="_Toc107246264"/>
      <w:r/>
      <w:bookmarkStart w:id="489" w:name="_Toc13968"/>
      <w:r/>
      <w:bookmarkStart w:id="490" w:name="_Toc102117305"/>
      <w:r/>
      <w:bookmarkStart w:id="491" w:name="_Toc9309"/>
      <w:r/>
      <w:bookmarkStart w:id="492" w:name="_Toc104560883"/>
      <w:r/>
      <w:bookmarkStart w:id="493" w:name="_Toc31999"/>
      <w:r>
        <w:rPr>
          <w:rFonts w:ascii="Microsoft New Tai Lue" w:hAnsi="Microsoft New Tai Lue" w:cs="Microsoft New Tai Lue"/>
          <w:color w:val="auto"/>
          <w:szCs w:val="21"/>
          <w:highlight w:val="none"/>
        </w:rPr>
        <w:t xml:space="preserve">36.询问</w:t>
      </w:r>
      <w:bookmarkEnd w:id="486"/>
      <w:r/>
      <w:bookmarkEnd w:id="487"/>
      <w:r/>
      <w:bookmarkEnd w:id="488"/>
      <w:r/>
      <w:bookmarkEnd w:id="489"/>
      <w:r/>
      <w:bookmarkEnd w:id="490"/>
      <w:r/>
      <w:bookmarkEnd w:id="491"/>
      <w:r/>
      <w:bookmarkEnd w:id="492"/>
      <w:r/>
      <w:bookmarkEnd w:id="493"/>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36.1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对政府采购活动事项有疑问的，可依法提出询问，并按</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载明的形式通知采购方。</w:t>
      </w:r>
      <w:r/>
    </w:p>
    <w:p>
      <w:pPr>
        <w:ind w:firstLine="420"/>
        <w:jc w:val="left"/>
        <w:spacing w:after="0" w:line="360" w:lineRule="auto"/>
        <w:rPr>
          <w:color w:val="auto"/>
          <w:szCs w:val="21"/>
          <w:highlight w:val="none"/>
        </w:rPr>
      </w:pPr>
      <w:r>
        <w:rPr>
          <w:rFonts w:ascii="Microsoft New Tai Lue" w:hAnsi="Microsoft New Tai Lue" w:cs="Microsoft New Tai Lue"/>
          <w:color w:val="auto"/>
          <w:szCs w:val="21"/>
          <w:highlight w:val="none"/>
        </w:rPr>
        <w:t xml:space="preserve">36.2采购方对</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依法提出的询问，在3个工作日内作出答复，但答复的内容不得涉及商</w:t>
      </w:r>
      <w:r>
        <w:rPr>
          <w:color w:val="auto"/>
          <w:szCs w:val="21"/>
          <w:highlight w:val="none"/>
        </w:rPr>
        <w:t xml:space="preserve">业秘密。</w:t>
      </w:r>
      <w:r/>
    </w:p>
    <w:p>
      <w:pPr>
        <w:pStyle w:val="897"/>
        <w:ind w:left="0" w:right="210"/>
        <w:spacing w:before="0" w:after="0" w:line="360" w:lineRule="auto"/>
        <w:rPr>
          <w:rFonts w:ascii="Microsoft New Tai Lue" w:hAnsi="Microsoft New Tai Lue" w:cs="Microsoft New Tai Lue"/>
          <w:color w:val="auto"/>
          <w:szCs w:val="21"/>
          <w:highlight w:val="none"/>
        </w:rPr>
      </w:pPr>
      <w:r/>
      <w:bookmarkStart w:id="494" w:name="_Toc107246265"/>
      <w:r/>
      <w:bookmarkStart w:id="495" w:name="_Toc6434"/>
      <w:r/>
      <w:bookmarkStart w:id="496" w:name="_Toc699"/>
      <w:r/>
      <w:bookmarkStart w:id="497" w:name="_Toc102117306"/>
      <w:r/>
      <w:bookmarkStart w:id="498" w:name="_Toc24782"/>
      <w:r/>
      <w:bookmarkStart w:id="499" w:name="_Toc104560884"/>
      <w:r/>
      <w:bookmarkStart w:id="500" w:name="_Toc25773"/>
      <w:r/>
      <w:bookmarkStart w:id="501" w:name="_Toc14426"/>
      <w:r>
        <w:rPr>
          <w:rFonts w:ascii="Microsoft New Tai Lue" w:hAnsi="Microsoft New Tai Lue" w:cs="Microsoft New Tai Lue"/>
          <w:color w:val="auto"/>
          <w:szCs w:val="21"/>
          <w:highlight w:val="none"/>
        </w:rPr>
        <w:t xml:space="preserve">37.质疑</w:t>
      </w:r>
      <w:bookmarkEnd w:id="494"/>
      <w:r/>
      <w:bookmarkEnd w:id="495"/>
      <w:r/>
      <w:bookmarkEnd w:id="496"/>
      <w:r/>
      <w:bookmarkEnd w:id="497"/>
      <w:r/>
      <w:bookmarkEnd w:id="498"/>
      <w:r/>
      <w:bookmarkEnd w:id="499"/>
      <w:r/>
      <w:bookmarkEnd w:id="500"/>
      <w:r/>
      <w:bookmarkEnd w:id="501"/>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的要求向采购方提出质疑。采购方将以书面形式答复质疑供应商，但答复的内容不涉及商业秘密。</w:t>
      </w:r>
      <w:r>
        <w:rPr>
          <w:rFonts w:hint="eastAsia" w:ascii="Microsoft New Tai Lue" w:hAnsi="Microsoft New Tai Lue" w:cs="Microsoft New Tai Lue"/>
          <w:color w:val="auto"/>
          <w:szCs w:val="21"/>
          <w:highlight w:val="none"/>
        </w:rPr>
        <w:t xml:space="preserve">投标人</w:t>
      </w:r>
      <w:r>
        <w:rPr>
          <w:rFonts w:ascii="Microsoft New Tai Lue" w:hAnsi="Microsoft New Tai Lue" w:cs="Microsoft New Tai Lue"/>
          <w:color w:val="auto"/>
          <w:szCs w:val="21"/>
          <w:highlight w:val="none"/>
        </w:rPr>
        <w:t xml:space="preserve">在法定质疑期内针对同一采购程序环节的质疑必须一次性提出。</w:t>
      </w:r>
      <w:r/>
    </w:p>
    <w:p>
      <w:pPr>
        <w:ind w:firstLine="420"/>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7</w:t>
      </w:r>
      <w:r>
        <w:rPr>
          <w:rFonts w:hint="eastAsia"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以联合体形式参加</w:t>
      </w:r>
      <w:r>
        <w:rPr>
          <w:rFonts w:hint="eastAsia" w:ascii="Microsoft New Tai Lue" w:hAnsi="Microsoft New Tai Lue" w:cs="Microsoft New Tai Lue"/>
          <w:color w:val="auto"/>
          <w:szCs w:val="21"/>
          <w:highlight w:val="none"/>
        </w:rPr>
        <w:t xml:space="preserve">投标</w:t>
      </w:r>
      <w:r>
        <w:rPr>
          <w:rFonts w:ascii="Microsoft New Tai Lue" w:hAnsi="Microsoft New Tai Lue" w:cs="Microsoft New Tai Lue"/>
          <w:color w:val="auto"/>
          <w:szCs w:val="21"/>
          <w:highlight w:val="none"/>
        </w:rPr>
        <w:t xml:space="preserve">的，应当由组成联合体的所有供应商共同提出</w:t>
      </w:r>
      <w:r>
        <w:rPr>
          <w:rFonts w:hint="eastAsia" w:ascii="Microsoft New Tai Lue" w:hAnsi="Microsoft New Tai Lue" w:cs="Microsoft New Tai Lue"/>
          <w:color w:val="auto"/>
          <w:szCs w:val="21"/>
          <w:highlight w:val="none"/>
        </w:rPr>
        <w:t xml:space="preserve">。</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w:t>
      </w: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质疑函</w:t>
      </w:r>
      <w:r>
        <w:rPr>
          <w:rFonts w:hint="eastAsia" w:ascii="Microsoft New Tai Lue" w:hAnsi="Microsoft New Tai Lue" w:cs="Microsoft New Tai Lue"/>
          <w:color w:val="auto"/>
          <w:szCs w:val="21"/>
          <w:highlight w:val="none"/>
        </w:rPr>
        <w:t xml:space="preserve">应</w:t>
      </w:r>
      <w:r>
        <w:rPr>
          <w:rFonts w:ascii="Microsoft New Tai Lue" w:hAnsi="Microsoft New Tai Lue" w:cs="Microsoft New Tai Lue"/>
          <w:color w:val="auto"/>
          <w:szCs w:val="21"/>
          <w:highlight w:val="none"/>
        </w:rPr>
        <w:t xml:space="preserve">使用财政部制定的范本文件。</w:t>
      </w:r>
      <w:r/>
    </w:p>
    <w:p>
      <w:pPr>
        <w:pStyle w:val="897"/>
        <w:ind w:left="0" w:right="210"/>
        <w:spacing w:before="0" w:after="0" w:line="360" w:lineRule="auto"/>
        <w:rPr>
          <w:rFonts w:ascii="Microsoft New Tai Lue" w:hAnsi="Microsoft New Tai Lue" w:cs="Microsoft New Tai Lue"/>
          <w:color w:val="auto"/>
          <w:highlight w:val="none"/>
        </w:rPr>
      </w:pPr>
      <w:r/>
      <w:bookmarkStart w:id="502" w:name="_Toc5"/>
      <w:r/>
      <w:bookmarkStart w:id="503" w:name="_Toc29703"/>
      <w:r/>
      <w:bookmarkStart w:id="504" w:name="_Toc691"/>
      <w:r/>
      <w:bookmarkStart w:id="505" w:name="_Toc26395"/>
      <w:r/>
      <w:bookmarkStart w:id="506" w:name="_Toc107246266"/>
      <w:r/>
      <w:bookmarkStart w:id="507" w:name="_Toc2235"/>
      <w:r>
        <w:rPr>
          <w:rFonts w:ascii="Microsoft New Tai Lue" w:hAnsi="Microsoft New Tai Lue" w:cs="Microsoft New Tai Lue"/>
          <w:color w:val="auto"/>
          <w:highlight w:val="none"/>
        </w:rPr>
        <w:t xml:space="preserve">八．其他</w:t>
      </w:r>
      <w:bookmarkEnd w:id="502"/>
      <w:r/>
      <w:bookmarkEnd w:id="503"/>
      <w:r/>
      <w:bookmarkEnd w:id="504"/>
      <w:r/>
      <w:bookmarkEnd w:id="505"/>
      <w:r/>
      <w:bookmarkEnd w:id="506"/>
      <w:r/>
      <w:bookmarkEnd w:id="507"/>
      <w:r/>
      <w:r/>
    </w:p>
    <w:p>
      <w:pPr>
        <w:pStyle w:val="897"/>
        <w:ind w:left="0" w:right="210"/>
        <w:spacing w:before="0" w:after="0" w:line="360" w:lineRule="auto"/>
        <w:rPr>
          <w:rFonts w:ascii="Microsoft New Tai Lue" w:hAnsi="Microsoft New Tai Lue" w:cs="Microsoft New Tai Lue"/>
          <w:color w:val="auto"/>
          <w:szCs w:val="21"/>
          <w:highlight w:val="none"/>
        </w:rPr>
      </w:pPr>
      <w:r/>
      <w:bookmarkStart w:id="508" w:name="_Toc27424"/>
      <w:r/>
      <w:bookmarkStart w:id="509" w:name="_Toc10620"/>
      <w:r/>
      <w:bookmarkStart w:id="510" w:name="_Toc107246267"/>
      <w:r/>
      <w:bookmarkStart w:id="511" w:name="_Toc103848572"/>
      <w:r/>
      <w:bookmarkStart w:id="512" w:name="_Toc18950"/>
      <w:r/>
      <w:bookmarkStart w:id="513" w:name="_Toc104560886"/>
      <w:r/>
      <w:bookmarkStart w:id="514" w:name="_Toc29330"/>
      <w:r/>
      <w:bookmarkStart w:id="515" w:name="_Toc16602"/>
      <w:r>
        <w:rPr>
          <w:rFonts w:ascii="Microsoft New Tai Lue" w:hAnsi="Microsoft New Tai Lue" w:cs="Microsoft New Tai Lue"/>
          <w:color w:val="auto"/>
          <w:szCs w:val="21"/>
          <w:highlight w:val="none"/>
        </w:rPr>
        <w:t xml:space="preserve">38.招标代理服务费</w:t>
      </w:r>
      <w:bookmarkEnd w:id="508"/>
      <w:r/>
      <w:bookmarkEnd w:id="509"/>
      <w:r/>
      <w:bookmarkEnd w:id="510"/>
      <w:r/>
      <w:bookmarkEnd w:id="511"/>
      <w:r/>
      <w:bookmarkEnd w:id="512"/>
      <w:r/>
      <w:bookmarkEnd w:id="513"/>
      <w:r/>
      <w:bookmarkEnd w:id="514"/>
      <w:r/>
      <w:bookmarkEnd w:id="515"/>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38.1</w:t>
      </w:r>
      <w:r>
        <w:rPr>
          <w:rFonts w:hint="eastAsia" w:ascii="Microsoft New Tai Lue" w:hAnsi="Microsoft New Tai Lue" w:cs="Microsoft New Tai Lue"/>
          <w:color w:val="auto"/>
          <w:szCs w:val="21"/>
          <w:highlight w:val="none"/>
          <w:lang w:val="en-US" w:eastAsia="zh-CN"/>
        </w:rPr>
        <w:t xml:space="preserve">采购人</w:t>
      </w:r>
      <w:r>
        <w:rPr>
          <w:rFonts w:ascii="Microsoft New Tai Lue" w:hAnsi="Microsoft New Tai Lue" w:cs="Microsoft New Tai Lue"/>
          <w:color w:val="auto"/>
          <w:szCs w:val="21"/>
          <w:highlight w:val="none"/>
        </w:rPr>
        <w:t xml:space="preserve">是否交纳投招标代理服务费及相关要求见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pStyle w:val="897"/>
        <w:ind w:left="0" w:right="210"/>
        <w:spacing w:before="0" w:after="0" w:line="360" w:lineRule="auto"/>
        <w:rPr>
          <w:rFonts w:ascii="Microsoft New Tai Lue" w:hAnsi="Microsoft New Tai Lue" w:cs="Microsoft New Tai Lue"/>
          <w:color w:val="auto"/>
          <w:szCs w:val="21"/>
          <w:highlight w:val="none"/>
        </w:rPr>
      </w:pPr>
      <w:r/>
      <w:bookmarkStart w:id="516" w:name="_Toc103848573"/>
      <w:r/>
      <w:bookmarkStart w:id="517" w:name="_Toc16744"/>
      <w:r/>
      <w:bookmarkStart w:id="518" w:name="_Toc17435"/>
      <w:r/>
      <w:bookmarkStart w:id="519" w:name="_Toc104560887"/>
      <w:r/>
      <w:bookmarkStart w:id="520" w:name="_Toc1458"/>
      <w:r/>
      <w:bookmarkStart w:id="521" w:name="_Toc107246268"/>
      <w:r/>
      <w:bookmarkStart w:id="522" w:name="_Toc6101"/>
      <w:r/>
      <w:bookmarkStart w:id="523" w:name="_Toc29284"/>
      <w:r>
        <w:rPr>
          <w:rFonts w:ascii="Microsoft New Tai Lue" w:hAnsi="Microsoft New Tai Lue" w:cs="Microsoft New Tai Lue"/>
          <w:color w:val="auto"/>
          <w:szCs w:val="21"/>
          <w:highlight w:val="none"/>
        </w:rPr>
        <w:t xml:space="preserve">39.其他规定</w:t>
      </w:r>
      <w:bookmarkEnd w:id="516"/>
      <w:r/>
      <w:bookmarkEnd w:id="517"/>
      <w:r/>
      <w:bookmarkEnd w:id="518"/>
      <w:r/>
      <w:bookmarkEnd w:id="519"/>
      <w:r/>
      <w:bookmarkEnd w:id="520"/>
      <w:r/>
      <w:bookmarkEnd w:id="521"/>
      <w:r/>
      <w:bookmarkEnd w:id="522"/>
      <w:r/>
      <w:bookmarkEnd w:id="523"/>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39.1投标文件的其他规定见</w:t>
      </w:r>
      <w:r>
        <w:rPr>
          <w:rFonts w:ascii="Microsoft New Tai Lue" w:hAnsi="Microsoft New Tai Lue" w:cs="Microsoft New Tai Lue"/>
          <w:b/>
          <w:color w:val="auto"/>
          <w:szCs w:val="21"/>
          <w:highlight w:val="none"/>
        </w:rPr>
        <w:t xml:space="preserve">投标人须知前附</w:t>
      </w:r>
      <w:r>
        <w:rPr>
          <w:rFonts w:ascii="Microsoft New Tai Lue" w:hAnsi="Microsoft New Tai Lue" w:cs="Microsoft New Tai Lue"/>
          <w:color w:val="auto"/>
          <w:szCs w:val="21"/>
          <w:highlight w:val="none"/>
        </w:rPr>
        <w:t xml:space="preserve">表。</w:t>
      </w:r>
      <w:r/>
    </w:p>
    <w:p>
      <w:pPr>
        <w:pStyle w:val="897"/>
        <w:ind w:left="0" w:right="210"/>
        <w:spacing w:before="0" w:after="0" w:line="360" w:lineRule="auto"/>
        <w:rPr>
          <w:rFonts w:ascii="Microsoft New Tai Lue" w:hAnsi="Microsoft New Tai Lue" w:cs="Microsoft New Tai Lue"/>
          <w:color w:val="auto"/>
          <w:szCs w:val="21"/>
          <w:highlight w:val="none"/>
        </w:rPr>
      </w:pPr>
      <w:r/>
      <w:bookmarkStart w:id="524" w:name="_Toc103848574"/>
      <w:r/>
      <w:bookmarkStart w:id="525" w:name="_Toc30669"/>
      <w:r/>
      <w:bookmarkStart w:id="526" w:name="_Toc104560888"/>
      <w:r/>
      <w:bookmarkStart w:id="527" w:name="_Toc1172"/>
      <w:r/>
      <w:bookmarkStart w:id="528" w:name="_Toc5868"/>
      <w:r/>
      <w:bookmarkStart w:id="529" w:name="_Toc17112"/>
      <w:r/>
      <w:bookmarkStart w:id="530" w:name="_Toc12087"/>
      <w:r/>
      <w:bookmarkStart w:id="531" w:name="_Toc107246269"/>
      <w:r>
        <w:rPr>
          <w:rFonts w:ascii="Microsoft New Tai Lue" w:hAnsi="Microsoft New Tai Lue" w:cs="Microsoft New Tai Lue"/>
          <w:color w:val="auto"/>
          <w:szCs w:val="21"/>
          <w:highlight w:val="none"/>
        </w:rPr>
        <w:t xml:space="preserve">40.文件解释权</w:t>
      </w:r>
      <w:bookmarkEnd w:id="524"/>
      <w:r/>
      <w:bookmarkEnd w:id="525"/>
      <w:r/>
      <w:bookmarkEnd w:id="526"/>
      <w:r/>
      <w:bookmarkEnd w:id="527"/>
      <w:r/>
      <w:bookmarkEnd w:id="528"/>
      <w:r/>
      <w:bookmarkEnd w:id="529"/>
      <w:r/>
      <w:bookmarkEnd w:id="530"/>
      <w:r/>
      <w:bookmarkEnd w:id="531"/>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40.1本招标文件的解释权归采购人（或采购代理机构）所有。</w:t>
      </w:r>
      <w:bookmarkEnd w:id="233"/>
      <w:r/>
      <w:r/>
    </w:p>
    <w:p>
      <w:pPr>
        <w:pStyle w:val="932"/>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532" w:name="_Toc107246270"/>
      <w:r>
        <w:rPr>
          <w:rFonts w:ascii="Microsoft New Tai Lue" w:hAnsi="Microsoft New Tai Lue" w:cs="Microsoft New Tai Lue"/>
          <w:color w:val="auto"/>
          <w:highlight w:val="none"/>
        </w:rPr>
        <w:t xml:space="preserve">第三章 政府采购合同条款</w:t>
      </w:r>
      <w:bookmarkEnd w:id="50"/>
      <w:r>
        <w:rPr>
          <w:rFonts w:ascii="Microsoft New Tai Lue" w:hAnsi="Microsoft New Tai Lue" w:cs="Microsoft New Tai Lue"/>
          <w:color w:val="auto"/>
          <w:highlight w:val="none"/>
        </w:rPr>
        <w:t xml:space="preserve">及格式</w:t>
      </w:r>
      <w:bookmarkEnd w:id="532"/>
      <w:r/>
      <w:r/>
    </w:p>
    <w:p>
      <w:pPr>
        <w:jc w:val="center"/>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(说明：本合同协议内容条款在正式签署前可具体补充细化，仅作参考）</w:t>
      </w:r>
      <w:r/>
    </w:p>
    <w:p>
      <w:pPr>
        <w:jc w:val="center"/>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ascii="宋体" w:hAnsi="宋体" w:eastAsia="宋体" w:cs="Times New Roman"/>
          <w:color w:val="auto"/>
          <w:sz w:val="21"/>
          <w:szCs w:val="21"/>
          <w:highlight w:val="none"/>
          <w:lang w:val="en-US"/>
        </w:rPr>
        <w:t xml:space="preserve">扬州中国大运河博物馆</w:t>
      </w:r>
      <w:r>
        <w:rPr>
          <w:rFonts w:hint="eastAsia" w:ascii="宋体" w:hAnsi="宋体" w:eastAsia="宋体" w:cs="Times New Roman"/>
          <w:color w:val="auto"/>
          <w:sz w:val="21"/>
          <w:szCs w:val="21"/>
          <w:highlight w:val="none"/>
          <w:lang w:val="en-US" w:eastAsia="zh-CN"/>
        </w:rPr>
        <w:t xml:space="preserve">2026-2027</w:t>
      </w:r>
      <w:r>
        <w:rPr>
          <w:rFonts w:ascii="宋体" w:hAnsi="宋体" w:eastAsia="宋体" w:cs="Times New Roman"/>
          <w:color w:val="auto"/>
          <w:sz w:val="21"/>
          <w:szCs w:val="21"/>
          <w:highlight w:val="none"/>
          <w:lang w:val="en-US"/>
        </w:rPr>
        <w:t xml:space="preserve">年度文物运输</w:t>
      </w:r>
      <w:r>
        <w:rPr>
          <w:rFonts w:hint="eastAsia" w:ascii="宋体" w:hAnsi="宋体" w:eastAsia="宋体" w:cs="Times New Roman"/>
          <w:color w:val="auto"/>
          <w:sz w:val="21"/>
          <w:szCs w:val="21"/>
          <w:highlight w:val="none"/>
          <w:lang w:val="en-US" w:eastAsia="zh-CN"/>
        </w:rPr>
        <w:t xml:space="preserve">项目</w:t>
      </w:r>
      <w:r/>
    </w:p>
    <w:p>
      <w:pPr>
        <w:jc w:val="center"/>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合同</w:t>
      </w:r>
      <w:r/>
    </w:p>
    <w:p>
      <w:pPr>
        <w:keepLines w:val="0"/>
        <w:keepNext w:val="0"/>
        <w:pageBreakBefore w:val="0"/>
        <w:spacing w:line="360" w:lineRule="auto"/>
        <w:widowControl/>
        <w:rPr>
          <w:rFonts w:hint="eastAsia"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委托人（甲方）： </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地址： </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电话： </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法定代表人： </w:t>
      </w:r>
      <w:r/>
    </w:p>
    <w:p>
      <w:pPr>
        <w:keepLines w:val="0"/>
        <w:keepNext w:val="0"/>
        <w:pageBreakBefore w:val="0"/>
        <w:spacing w:line="360" w:lineRule="auto"/>
        <w:widowControl/>
        <w:rPr>
          <w:rFonts w:hint="eastAsia"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受托人（乙方）： </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地址： </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电话： </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法定代表人： </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u w:val="single"/>
          <w:lang w:val="en-US"/>
        </w:rPr>
        <w:t xml:space="preserve">扬州中国大运河博物馆</w:t>
      </w:r>
      <w:r>
        <w:rPr>
          <w:rFonts w:hint="eastAsia" w:ascii="宋体" w:hAnsi="宋体" w:eastAsia="宋体"/>
          <w:color w:val="auto"/>
          <w:sz w:val="21"/>
          <w:szCs w:val="21"/>
          <w:highlight w:val="none"/>
          <w:lang w:val="en-US"/>
        </w:rPr>
        <w:t xml:space="preserve">（以下简称甲方）委托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lang w:val="en-US"/>
        </w:rPr>
        <w:t xml:space="preserve">（以下简称乙方）承担</w:t>
      </w:r>
      <w:r>
        <w:rPr>
          <w:rFonts w:ascii="宋体" w:hAnsi="宋体" w:eastAsia="宋体"/>
          <w:color w:val="auto"/>
          <w:sz w:val="21"/>
          <w:szCs w:val="21"/>
          <w:highlight w:val="none"/>
          <w:u w:val="single"/>
          <w:lang w:val="en-US"/>
        </w:rPr>
        <w:t xml:space="preserve">扬州中国大运河博物馆</w:t>
      </w:r>
      <w:r>
        <w:rPr>
          <w:rFonts w:hint="eastAsia" w:ascii="宋体" w:hAnsi="宋体" w:eastAsia="宋体"/>
          <w:color w:val="auto"/>
          <w:sz w:val="21"/>
          <w:szCs w:val="21"/>
          <w:highlight w:val="none"/>
          <w:u w:val="single"/>
          <w:lang w:val="en-US" w:eastAsia="zh-CN"/>
        </w:rPr>
        <w:t xml:space="preserve">2026-2027</w:t>
      </w:r>
      <w:r>
        <w:rPr>
          <w:rFonts w:ascii="宋体" w:hAnsi="宋体" w:eastAsia="宋体"/>
          <w:color w:val="auto"/>
          <w:sz w:val="21"/>
          <w:szCs w:val="21"/>
          <w:highlight w:val="none"/>
          <w:u w:val="single"/>
          <w:lang w:val="en-US"/>
        </w:rPr>
        <w:t xml:space="preserve">年度文物运输</w:t>
      </w:r>
      <w:r>
        <w:rPr>
          <w:rFonts w:hint="eastAsia" w:ascii="宋体" w:hAnsi="宋体" w:eastAsia="宋体"/>
          <w:color w:val="auto"/>
          <w:sz w:val="21"/>
          <w:szCs w:val="21"/>
          <w:highlight w:val="none"/>
          <w:u w:val="single"/>
          <w:lang w:val="en-US" w:eastAsia="zh-CN"/>
        </w:rPr>
        <w:t xml:space="preserve">项目</w:t>
      </w:r>
      <w:r>
        <w:rPr>
          <w:rFonts w:hint="eastAsia" w:ascii="宋体" w:hAnsi="宋体" w:eastAsia="宋体"/>
          <w:color w:val="auto"/>
          <w:sz w:val="21"/>
          <w:szCs w:val="21"/>
          <w:highlight w:val="none"/>
          <w:lang w:val="en-US"/>
        </w:rPr>
        <w:t xml:space="preserve">的工作，根据《中华人民共和国民法典》有关运输管理法规章，经双方平等友好协商，一致同意，签订本协议。</w:t>
      </w:r>
      <w:r/>
    </w:p>
    <w:p>
      <w:pPr>
        <w:keepLines w:val="0"/>
        <w:keepNext w:val="0"/>
        <w:pageBreakBefore w:val="0"/>
        <w:spacing w:line="360" w:lineRule="auto"/>
        <w:widowControl/>
        <w:rPr>
          <w:rFonts w:hint="eastAsia"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一、项目细则</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rPr>
        <w:t xml:space="preserve">1、项目名称： </w:t>
      </w:r>
      <w:r>
        <w:rPr>
          <w:rFonts w:ascii="宋体" w:hAnsi="宋体" w:eastAsia="宋体"/>
          <w:color w:val="auto"/>
          <w:sz w:val="21"/>
          <w:szCs w:val="21"/>
          <w:highlight w:val="none"/>
          <w:lang w:val="en-US"/>
        </w:rPr>
        <w:t xml:space="preserve">扬州中国大运河博物馆</w:t>
      </w:r>
      <w:r>
        <w:rPr>
          <w:rFonts w:hint="eastAsia" w:ascii="宋体" w:hAnsi="宋体" w:eastAsia="宋体"/>
          <w:color w:val="auto"/>
          <w:sz w:val="21"/>
          <w:szCs w:val="21"/>
          <w:highlight w:val="none"/>
          <w:lang w:val="en-US" w:eastAsia="zh-CN"/>
        </w:rPr>
        <w:t xml:space="preserve">2026-2027</w:t>
      </w:r>
      <w:r>
        <w:rPr>
          <w:rFonts w:ascii="宋体" w:hAnsi="宋体" w:eastAsia="宋体"/>
          <w:color w:val="auto"/>
          <w:sz w:val="21"/>
          <w:szCs w:val="21"/>
          <w:highlight w:val="none"/>
          <w:lang w:val="en-US"/>
        </w:rPr>
        <w:t xml:space="preserve">年度文物运输</w:t>
      </w:r>
      <w:r>
        <w:rPr>
          <w:rFonts w:hint="eastAsia" w:ascii="宋体" w:hAnsi="宋体" w:eastAsia="宋体"/>
          <w:color w:val="auto"/>
          <w:sz w:val="21"/>
          <w:szCs w:val="21"/>
          <w:highlight w:val="none"/>
          <w:lang w:val="en-US" w:eastAsia="zh-CN"/>
        </w:rPr>
        <w:t xml:space="preserve">项目</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olor w:val="auto"/>
          <w:sz w:val="21"/>
          <w:szCs w:val="21"/>
          <w:highlight w:val="none"/>
          <w:lang w:val="en-US"/>
        </w:rPr>
        <w:t xml:space="preserve">2、运输路线：</w:t>
      </w:r>
      <w:r>
        <w:rPr>
          <w:rFonts w:hint="eastAsia" w:ascii="宋体" w:hAnsi="宋体" w:eastAsia="宋体" w:cs="Times New Roman"/>
          <w:color w:val="auto"/>
          <w:sz w:val="21"/>
          <w:szCs w:val="21"/>
          <w:highlight w:val="none"/>
          <w:lang w:val="en-US"/>
        </w:rPr>
        <w:t xml:space="preserve"> 根据实际情况发生。</w:t>
      </w:r>
      <w:r/>
    </w:p>
    <w:p>
      <w:pPr>
        <w:ind w:firstLine="420"/>
        <w:jc w:val="left"/>
        <w:keepLines w:val="0"/>
        <w:keepNext w:val="0"/>
        <w:pageBreakBefore w:val="0"/>
        <w:spacing w:line="360" w:lineRule="auto"/>
        <w:widowControl/>
        <w:rPr>
          <w:rFonts w:hint="eastAsia" w:ascii="宋体" w:hAnsi="宋体" w:eastAsia="宋体"/>
          <w:color w:val="auto"/>
          <w:sz w:val="21"/>
          <w:szCs w:val="21"/>
          <w:highlight w:val="none"/>
          <w:lang w:val="en-US"/>
        </w:rPr>
      </w:pPr>
      <w:r>
        <w:rPr>
          <w:rFonts w:hint="eastAsia" w:ascii="宋体" w:hAnsi="宋体" w:eastAsia="宋体" w:cs="Times New Roman"/>
          <w:color w:val="auto"/>
          <w:sz w:val="21"/>
          <w:szCs w:val="21"/>
          <w:highlight w:val="none"/>
          <w:lang w:val="en-US"/>
        </w:rPr>
        <w:t xml:space="preserve">3、</w:t>
      </w:r>
      <w:r>
        <w:rPr>
          <w:rFonts w:hint="eastAsia" w:ascii="宋体" w:hAnsi="宋体" w:eastAsia="宋体"/>
          <w:color w:val="auto"/>
          <w:sz w:val="21"/>
          <w:szCs w:val="21"/>
          <w:highlight w:val="none"/>
          <w:lang w:val="en-US"/>
        </w:rPr>
        <w:t xml:space="preserve">服务内容：提供文物包（拆）装、装卸运输、协助文物点交，具体</w:t>
      </w:r>
      <w:r>
        <w:rPr>
          <w:rFonts w:ascii="宋体" w:hAnsi="宋体" w:eastAsia="宋体"/>
          <w:color w:val="auto"/>
          <w:sz w:val="21"/>
          <w:szCs w:val="21"/>
          <w:highlight w:val="none"/>
          <w:lang w:val="en-US"/>
        </w:rPr>
        <w:t xml:space="preserve">详见附件一：项目需求。</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4、运输方式： 陆路运输。</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olor w:val="auto"/>
          <w:sz w:val="21"/>
          <w:szCs w:val="21"/>
          <w:highlight w:val="none"/>
          <w:lang w:val="en-US"/>
        </w:rPr>
        <w:t xml:space="preserve">5、操作时间：</w:t>
      </w:r>
      <w:r>
        <w:rPr>
          <w:rFonts w:hint="eastAsia" w:ascii="宋体" w:hAnsi="宋体" w:eastAsia="宋体" w:cs="Times New Roman"/>
          <w:color w:val="auto"/>
          <w:sz w:val="21"/>
          <w:szCs w:val="21"/>
          <w:highlight w:val="none"/>
          <w:lang w:val="en-US"/>
        </w:rPr>
        <w:t xml:space="preserve">根据实际情况发生</w:t>
      </w:r>
      <w:r/>
    </w:p>
    <w:p>
      <w:pPr>
        <w:keepLines w:val="0"/>
        <w:keepNext w:val="0"/>
        <w:pageBreakBefore w:val="0"/>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二、甲方的责任</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1、甲方负责与各馆</w:t>
      </w:r>
      <w:r>
        <w:rPr>
          <w:rFonts w:hint="eastAsia" w:ascii="宋体" w:hAnsi="宋体" w:eastAsia="宋体"/>
          <w:color w:val="auto"/>
          <w:sz w:val="21"/>
          <w:szCs w:val="21"/>
          <w:highlight w:val="none"/>
        </w:rPr>
        <w:t xml:space="preserve">沟通运输时间，</w:t>
      </w:r>
      <w:r>
        <w:rPr>
          <w:rFonts w:hint="eastAsia" w:ascii="宋体" w:hAnsi="宋体" w:eastAsia="宋体"/>
          <w:color w:val="auto"/>
          <w:sz w:val="21"/>
          <w:szCs w:val="21"/>
          <w:highlight w:val="none"/>
          <w:lang w:val="en-US"/>
        </w:rPr>
        <w:t xml:space="preserve">并提前2天通知乙方。</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2、甲方负责协助乙方联系</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协调并争取乙方进出道路的畅通。</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3、与乙方共同进行开箱点交工作，并在甲方共同见证下，实行开车箱。</w:t>
      </w:r>
      <w:r/>
    </w:p>
    <w:p>
      <w:pPr>
        <w:keepLines w:val="0"/>
        <w:keepNext w:val="0"/>
        <w:pageBreakBefore w:val="0"/>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三、乙方的责任</w:t>
      </w:r>
      <w:r/>
    </w:p>
    <w:p>
      <w:pPr>
        <w:ind w:firstLine="420"/>
        <w:jc w:val="left"/>
        <w:keepLines w:val="0"/>
        <w:keepNext w:val="0"/>
        <w:pageBreakBefore w:val="0"/>
        <w:spacing w:line="360" w:lineRule="auto"/>
        <w:rPr>
          <w:rFonts w:hint="eastAsia" w:ascii="宋体" w:hAnsi="宋体" w:eastAsia="宋体"/>
          <w:b/>
          <w:color w:val="auto"/>
          <w:sz w:val="21"/>
          <w:szCs w:val="21"/>
          <w:highlight w:val="none"/>
          <w:lang w:val="en-US"/>
        </w:rPr>
      </w:pPr>
      <w:r>
        <w:rPr>
          <w:rFonts w:hint="eastAsia" w:ascii="宋体" w:hAnsi="宋体" w:eastAsia="宋体"/>
          <w:color w:val="auto"/>
          <w:sz w:val="21"/>
          <w:szCs w:val="21"/>
          <w:highlight w:val="none"/>
          <w:lang w:val="en-US"/>
        </w:rPr>
        <w:t xml:space="preserve">1、</w:t>
      </w:r>
      <w:r>
        <w:rPr>
          <w:rFonts w:hint="eastAsia" w:ascii="宋体" w:hAnsi="宋体" w:eastAsia="宋体"/>
          <w:b/>
          <w:color w:val="auto"/>
          <w:sz w:val="21"/>
          <w:szCs w:val="21"/>
          <w:highlight w:val="none"/>
          <w:lang w:val="en-US"/>
        </w:rPr>
        <w:t xml:space="preserve">乙方向甲方承担以下责任：</w:t>
      </w:r>
      <w:r/>
    </w:p>
    <w:p>
      <w:pPr>
        <w:ind w:firstLine="525"/>
        <w:keepLines w:val="0"/>
        <w:keepNext w:val="0"/>
        <w:pageBreakBefore w:val="0"/>
        <w:spacing w:line="360" w:lineRule="auto"/>
        <w:tabs>
          <w:tab w:val="right" w:pos="426" w:leader="none"/>
        </w:tabs>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1)运输品为文物，乙方保证完全按文物的操作规则安排展品的运输。</w:t>
      </w:r>
      <w:r/>
    </w:p>
    <w:p>
      <w:pPr>
        <w:ind w:firstLine="525"/>
        <w:keepLines w:val="0"/>
        <w:keepNext w:val="0"/>
        <w:pageBreakBefore w:val="0"/>
        <w:spacing w:line="360" w:lineRule="auto"/>
        <w:tabs>
          <w:tab w:val="right" w:pos="426" w:leader="none"/>
        </w:tabs>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2)负责运输全程文物安全责任。</w:t>
      </w:r>
      <w:r/>
    </w:p>
    <w:p>
      <w:pPr>
        <w:ind w:firstLine="525"/>
        <w:keepLines w:val="0"/>
        <w:keepNext w:val="0"/>
        <w:pageBreakBefore w:val="0"/>
        <w:spacing w:line="360" w:lineRule="auto"/>
        <w:tabs>
          <w:tab w:val="right" w:pos="426" w:leader="none"/>
        </w:tabs>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在公路运输过程中，发生的交通事故，根据法律认定的第三方审定意见解决。因乙方人员驾驶不当发生交通事故，由乙方承担相应责任。乙方不承担由于不可抗力原因造成的延误及其它损失的责任，但乙方须第一时间通知甲方，并向甲方提交官方证明文件。</w:t>
      </w:r>
      <w:r/>
    </w:p>
    <w:p>
      <w:pPr>
        <w:ind w:firstLine="525"/>
        <w:keepLines w:val="0"/>
        <w:keepNext w:val="0"/>
        <w:pageBreakBefore w:val="0"/>
        <w:spacing w:line="360" w:lineRule="auto"/>
        <w:tabs>
          <w:tab w:val="right" w:pos="426" w:leader="none"/>
        </w:tabs>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4)运输产生的路途各种费用及油费由乙方承担。 </w:t>
      </w:r>
      <w:r/>
    </w:p>
    <w:p>
      <w:pPr>
        <w:ind w:firstLine="525"/>
        <w:keepLines w:val="0"/>
        <w:keepNext w:val="0"/>
        <w:pageBreakBefore w:val="0"/>
        <w:spacing w:line="360" w:lineRule="auto"/>
        <w:tabs>
          <w:tab w:val="right" w:pos="426" w:leader="none"/>
        </w:tabs>
        <w:rPr>
          <w:rFonts w:hint="eastAsia" w:ascii="宋体" w:hAnsi="宋体" w:eastAsia="宋体"/>
          <w:color w:val="auto"/>
          <w:sz w:val="21"/>
          <w:szCs w:val="21"/>
          <w:highlight w:val="none"/>
          <w:lang w:val="en-US"/>
        </w:rPr>
      </w:pPr>
      <w:r>
        <w:rPr>
          <w:rFonts w:ascii="宋体" w:hAnsi="宋体" w:eastAsia="宋体"/>
          <w:color w:val="auto"/>
          <w:sz w:val="21"/>
          <w:szCs w:val="21"/>
          <w:highlight w:val="none"/>
          <w:lang w:val="en-US"/>
        </w:rPr>
        <w:t xml:space="preserve">5）应在文物起运两周前向甲方提供全部文物的“钉到钉”商业保险（全额、全险种、无免赔）的有效文件副本。乙方与保险公司签订的保险条款中的一切除外责任，由乙方承担补充赔偿责任。如保险条款与合同书内容冲突的，以合同书为最终解释并依合同书的约定办理。如文物出现丢失或损伤，保险公司不予以赔偿的，乙方应根据合同的约定向甲方予以赔偿。</w:t>
      </w:r>
      <w:r/>
    </w:p>
    <w:p>
      <w:pPr>
        <w:ind w:left="48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2、乙方工作准则：</w:t>
      </w:r>
      <w:r/>
    </w:p>
    <w:p>
      <w:pPr>
        <w:ind w:firstLine="525"/>
        <w:keepLines w:val="0"/>
        <w:keepNext w:val="0"/>
        <w:pageBreakBefore w:val="0"/>
        <w:spacing w:line="360" w:lineRule="auto"/>
        <w:tabs>
          <w:tab w:val="right" w:pos="426" w:leader="none"/>
        </w:tabs>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1)乙方在文物运输的全过程中应参照国际文物包装常规要求，必须按照甲方确认的工作方案及指导下进行操作。</w:t>
      </w:r>
      <w:r/>
    </w:p>
    <w:p>
      <w:pPr>
        <w:ind w:firstLine="525"/>
        <w:keepLines w:val="0"/>
        <w:keepNext w:val="0"/>
        <w:pageBreakBefore w:val="0"/>
        <w:spacing w:line="360" w:lineRule="auto"/>
        <w:tabs>
          <w:tab w:val="right" w:pos="426" w:leader="none"/>
        </w:tabs>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乙方参与人员和车辆所有信息（车号、车型、姓名、身份证号）及路程安排必须向扬州中国大运河博物馆保卫部提前进行申报。如变更运输路线、运输方式及服务内容，乙方至少提前10个工作日与甲方沟通并确认，因申报运输线路发生交通管制、交通事故、道路修缮等需要临时改变路线的，乙方及时通报甲方。乙方需提前对所有工作人员进行安全教育，并保证包装人员的稳定性，无特殊情况，不得随意更换运输人员。</w:t>
      </w:r>
      <w:r/>
    </w:p>
    <w:p>
      <w:pPr>
        <w:ind w:firstLine="525"/>
        <w:keepLines w:val="0"/>
        <w:keepNext w:val="0"/>
        <w:pageBreakBefore w:val="0"/>
        <w:spacing w:line="360" w:lineRule="auto"/>
        <w:tabs>
          <w:tab w:val="right" w:pos="426" w:leader="none"/>
        </w:tabs>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3)乙方所使用车辆应保证车况安全。</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3、乙方操作要求</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1）乙方保证参与工作人员安全可靠，不发生文物丢失及不将有关情况外泄。</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2）乙方提供适合文物运输的车辆并配备有长途驾驶经验的驾驶人员及装卸人员，运输过程中达到文物运输要求车速，严格遵章驾驶，确保文物展品运输安全。</w:t>
      </w:r>
      <w:r/>
    </w:p>
    <w:p>
      <w:pPr>
        <w:ind w:firstLine="525"/>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3）乙方在装卸过程中，严格遵守专业规定，轻拿轻放，稳妥操作，如无任何不可抗力的因素，在甲方要求的期限内，保证到达的时间和安全。</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4）乙方在操作过程中如发现运输品可能受损，应第一时间通知甲方并保护受损现场，直至得到甲方意见方可开车箱。并及时第一时间记录运输品受损现状，记录内容包括：时间、地点、受损运输品名称、受损部位等，对受损运输品进行拍照。</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5）运输品在搬运、运输过程中，因乙方操作不当造成的损伤，须归还运输品、与甲方协商承担相应的文物修复费用并协商赔偿由此给甲方造成的损失。</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r>
      <w:r/>
    </w:p>
    <w:p>
      <w:pPr>
        <w:keepLines w:val="0"/>
        <w:keepNext w:val="0"/>
        <w:pageBreakBefore w:val="0"/>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四、合同价款及结算</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1、馆内运输</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扬州中国大运河博物馆内的运输项目均按人员费用结算。</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人员费1：投标报价为</w:t>
      </w:r>
      <w:r>
        <w:rPr>
          <w:rFonts w:hint="eastAsia" w:ascii="宋体" w:hAnsi="宋体" w:eastAsia="宋体" w:cs="Times New Roman"/>
          <w:color w:val="auto"/>
          <w:sz w:val="21"/>
          <w:szCs w:val="21"/>
          <w:highlight w:val="none"/>
          <w:u w:val="single"/>
          <w:lang w:val="en-US"/>
        </w:rPr>
        <w:t xml:space="preserve">       </w:t>
      </w:r>
      <w:r>
        <w:rPr>
          <w:rFonts w:hint="eastAsia" w:ascii="宋体" w:hAnsi="宋体" w:eastAsia="宋体" w:cs="Times New Roman"/>
          <w:color w:val="auto"/>
          <w:sz w:val="21"/>
          <w:szCs w:val="21"/>
          <w:highlight w:val="none"/>
          <w:lang w:val="en-US"/>
        </w:rPr>
        <w:t xml:space="preserve">元/人/天（含所有食宿、差旅、交通、包装材料和劳务费等全部费用），按中标后的价格和实际人数据实结算（不得超过400元/人/天）。</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2、市内运输（扬州大市）</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运输费1：投标报价为</w:t>
      </w:r>
      <w:r>
        <w:rPr>
          <w:rFonts w:hint="eastAsia" w:ascii="宋体" w:hAnsi="宋体" w:eastAsia="宋体" w:cs="Times New Roman"/>
          <w:color w:val="auto"/>
          <w:sz w:val="21"/>
          <w:szCs w:val="21"/>
          <w:highlight w:val="none"/>
          <w:u w:val="single"/>
          <w:lang w:val="en-US"/>
        </w:rPr>
        <w:t xml:space="preserve">       </w:t>
      </w:r>
      <w:r>
        <w:rPr>
          <w:rFonts w:ascii="宋体" w:hAnsi="宋体" w:eastAsia="宋体" w:cs="Times New Roman"/>
          <w:color w:val="auto"/>
          <w:sz w:val="21"/>
          <w:szCs w:val="21"/>
          <w:highlight w:val="none"/>
          <w:lang w:val="en-US"/>
        </w:rPr>
        <w:t xml:space="preserve">元/次</w:t>
      </w:r>
      <w:r>
        <w:rPr>
          <w:rFonts w:hint="eastAsia" w:ascii="宋体" w:hAnsi="宋体" w:eastAsia="宋体" w:cs="Times New Roman"/>
          <w:color w:val="auto"/>
          <w:sz w:val="21"/>
          <w:szCs w:val="21"/>
          <w:highlight w:val="none"/>
          <w:lang w:val="en-US"/>
        </w:rPr>
        <w:t xml:space="preserve">（</w:t>
      </w:r>
      <w:r>
        <w:rPr>
          <w:rFonts w:ascii="宋体" w:hAnsi="宋体" w:eastAsia="宋体" w:cs="Times New Roman"/>
          <w:color w:val="auto"/>
          <w:sz w:val="21"/>
          <w:szCs w:val="21"/>
          <w:highlight w:val="none"/>
          <w:lang w:val="en-US"/>
        </w:rPr>
        <w:t xml:space="preserve">含运输费、包装材料费、工人劳务费等所有费用</w:t>
      </w:r>
      <w:r>
        <w:rPr>
          <w:rFonts w:hint="eastAsia" w:ascii="宋体" w:hAnsi="宋体" w:eastAsia="宋体" w:cs="Times New Roman"/>
          <w:color w:val="auto"/>
          <w:sz w:val="21"/>
          <w:szCs w:val="21"/>
          <w:highlight w:val="none"/>
          <w:lang w:val="en-US"/>
        </w:rPr>
        <w:t xml:space="preserve">），</w:t>
      </w:r>
      <w:r>
        <w:rPr>
          <w:rFonts w:ascii="宋体" w:hAnsi="宋体" w:eastAsia="宋体" w:cs="Times New Roman"/>
          <w:color w:val="auto"/>
          <w:sz w:val="21"/>
          <w:szCs w:val="21"/>
          <w:highlight w:val="none"/>
          <w:lang w:val="en-US"/>
        </w:rPr>
        <w:t xml:space="preserve">扬州市内的运输项目均</w:t>
      </w:r>
      <w:r>
        <w:rPr>
          <w:rFonts w:hint="eastAsia" w:ascii="宋体" w:hAnsi="宋体" w:eastAsia="宋体" w:cs="Times New Roman"/>
          <w:color w:val="auto"/>
          <w:sz w:val="21"/>
          <w:szCs w:val="21"/>
          <w:highlight w:val="none"/>
          <w:lang w:val="en-US"/>
        </w:rPr>
        <w:t xml:space="preserve">按中标后的价格和实际</w:t>
      </w:r>
      <w:r>
        <w:rPr>
          <w:rFonts w:ascii="宋体" w:hAnsi="宋体" w:eastAsia="宋体" w:cs="Times New Roman"/>
          <w:color w:val="auto"/>
          <w:sz w:val="21"/>
          <w:szCs w:val="21"/>
          <w:highlight w:val="none"/>
          <w:lang w:val="en-US"/>
        </w:rPr>
        <w:t xml:space="preserve">次</w:t>
      </w:r>
      <w:r>
        <w:rPr>
          <w:rFonts w:hint="eastAsia" w:ascii="宋体" w:hAnsi="宋体" w:eastAsia="宋体" w:cs="Times New Roman"/>
          <w:color w:val="auto"/>
          <w:sz w:val="21"/>
          <w:szCs w:val="21"/>
          <w:highlight w:val="none"/>
          <w:lang w:val="en-US"/>
        </w:rPr>
        <w:t xml:space="preserve">数据实结算</w:t>
      </w:r>
      <w:r>
        <w:rPr>
          <w:rFonts w:ascii="宋体" w:hAnsi="宋体" w:eastAsia="宋体" w:cs="Times New Roman"/>
          <w:color w:val="auto"/>
          <w:sz w:val="21"/>
          <w:szCs w:val="21"/>
          <w:highlight w:val="none"/>
          <w:lang w:val="en-US"/>
        </w:rPr>
        <w:t xml:space="preserve">（</w:t>
      </w:r>
      <w:r>
        <w:rPr>
          <w:rFonts w:hint="eastAsia" w:ascii="宋体" w:hAnsi="宋体" w:eastAsia="宋体" w:cs="Times New Roman"/>
          <w:color w:val="auto"/>
          <w:sz w:val="21"/>
          <w:szCs w:val="21"/>
          <w:highlight w:val="none"/>
          <w:lang w:val="en-US"/>
        </w:rPr>
        <w:t xml:space="preserve">不得超过</w:t>
      </w:r>
      <w:r>
        <w:rPr>
          <w:rFonts w:ascii="宋体" w:hAnsi="宋体" w:eastAsia="宋体" w:cs="Times New Roman"/>
          <w:color w:val="auto"/>
          <w:sz w:val="21"/>
          <w:szCs w:val="21"/>
          <w:highlight w:val="none"/>
          <w:lang w:val="en-US"/>
        </w:rPr>
        <w:t xml:space="preserve">1000元/次）。</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3、市外运输（不出境）</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1）运输费2：投标报价为</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lang w:val="en-US"/>
        </w:rPr>
        <w:t xml:space="preserve">元/公里（含过路过桥费、油费、停车费</w:t>
      </w:r>
      <w:r>
        <w:rPr>
          <w:rFonts w:ascii="宋体" w:hAnsi="宋体" w:eastAsia="宋体"/>
          <w:color w:val="auto"/>
          <w:sz w:val="21"/>
          <w:szCs w:val="21"/>
          <w:highlight w:val="none"/>
          <w:lang w:val="en-US"/>
        </w:rPr>
        <w:t xml:space="preserve">等车辆全部费用</w:t>
      </w:r>
      <w:r>
        <w:rPr>
          <w:rFonts w:hint="eastAsia" w:ascii="宋体" w:hAnsi="宋体" w:eastAsia="宋体"/>
          <w:color w:val="auto"/>
          <w:sz w:val="21"/>
          <w:szCs w:val="21"/>
          <w:highlight w:val="none"/>
          <w:lang w:val="en-US"/>
        </w:rPr>
        <w:t xml:space="preserve">），按中标后的价格和实际公里数据实结算，空车不计算里程数。</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2）人员费2：投标报价为</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lang w:val="en-US"/>
        </w:rPr>
        <w:t xml:space="preserve">元/人/天（含所有食宿、差旅、交通、包装材料和劳务费等全部费用），按中标后的价格和实际人数据实结算（不得超过500元/人/天）。</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4、</w:t>
      </w:r>
      <w:r>
        <w:rPr>
          <w:rFonts w:ascii="宋体" w:hAnsi="宋体" w:eastAsia="宋体" w:cs="Times New Roman"/>
          <w:color w:val="auto"/>
          <w:sz w:val="21"/>
          <w:szCs w:val="21"/>
          <w:highlight w:val="none"/>
          <w:lang w:val="en-US"/>
        </w:rPr>
        <w:t xml:space="preserve">文物保险费用结算</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1）乙方</w:t>
      </w:r>
      <w:r>
        <w:rPr>
          <w:rFonts w:ascii="宋体" w:hAnsi="宋体" w:eastAsia="宋体"/>
          <w:color w:val="auto"/>
          <w:sz w:val="21"/>
          <w:szCs w:val="21"/>
          <w:highlight w:val="none"/>
          <w:lang w:val="en-US"/>
        </w:rPr>
        <w:t xml:space="preserve">应在文物起运两周前向</w:t>
      </w:r>
      <w:r>
        <w:rPr>
          <w:rFonts w:hint="eastAsia" w:ascii="宋体" w:hAnsi="宋体" w:eastAsia="宋体"/>
          <w:color w:val="auto"/>
          <w:sz w:val="21"/>
          <w:szCs w:val="21"/>
          <w:highlight w:val="none"/>
          <w:lang w:val="en-US"/>
        </w:rPr>
        <w:t xml:space="preserve">甲方</w:t>
      </w:r>
      <w:r>
        <w:rPr>
          <w:rFonts w:ascii="宋体" w:hAnsi="宋体" w:eastAsia="宋体"/>
          <w:color w:val="auto"/>
          <w:sz w:val="21"/>
          <w:szCs w:val="21"/>
          <w:highlight w:val="none"/>
          <w:lang w:val="en-US"/>
        </w:rPr>
        <w:t xml:space="preserve">提供全部文物的“钉到钉”商业保险（全额、全险种、无免赔）的有效文件副本。</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w:t>
      </w:r>
      <w:r>
        <w:rPr>
          <w:rFonts w:ascii="宋体" w:hAnsi="宋体" w:eastAsia="宋体"/>
          <w:color w:val="auto"/>
          <w:sz w:val="21"/>
          <w:szCs w:val="21"/>
          <w:highlight w:val="none"/>
          <w:lang w:val="en-US"/>
        </w:rPr>
        <w:t xml:space="preserve">保险标的及保险金额根据</w:t>
      </w:r>
      <w:r>
        <w:rPr>
          <w:rFonts w:hint="eastAsia" w:ascii="宋体" w:hAnsi="宋体" w:eastAsia="宋体"/>
          <w:color w:val="auto"/>
          <w:sz w:val="21"/>
          <w:szCs w:val="21"/>
          <w:highlight w:val="none"/>
          <w:lang w:val="en-US"/>
        </w:rPr>
        <w:t xml:space="preserve">甲方</w:t>
      </w:r>
      <w:r>
        <w:rPr>
          <w:rFonts w:ascii="宋体" w:hAnsi="宋体" w:eastAsia="宋体"/>
          <w:color w:val="auto"/>
          <w:sz w:val="21"/>
          <w:szCs w:val="21"/>
          <w:highlight w:val="none"/>
          <w:lang w:val="en-US"/>
        </w:rPr>
        <w:t xml:space="preserve">提供的全部文物清单（含各借展单位提供的文物估价）。</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w:t>
      </w:r>
      <w:r>
        <w:rPr>
          <w:rFonts w:ascii="宋体" w:hAnsi="宋体" w:eastAsia="宋体"/>
          <w:color w:val="auto"/>
          <w:sz w:val="21"/>
          <w:szCs w:val="21"/>
          <w:highlight w:val="none"/>
          <w:lang w:val="en-US"/>
        </w:rPr>
        <w:t xml:space="preserve">费率一般按0.05%购买，各家借展单位有特殊要求的以各借展合同为准。</w:t>
      </w:r>
      <w:r/>
    </w:p>
    <w:p>
      <w:pPr>
        <w:ind w:firstLine="420"/>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5、合同价款的支付：</w:t>
      </w:r>
      <w:r>
        <w:rPr>
          <w:rFonts w:ascii="宋体" w:hAnsi="宋体" w:eastAsia="宋体"/>
          <w:color w:val="auto"/>
          <w:sz w:val="21"/>
          <w:szCs w:val="21"/>
          <w:highlight w:val="none"/>
          <w:lang w:val="en-US"/>
        </w:rPr>
        <w:t xml:space="preserve">每一次在完成全程运输、完成合同服务内容，并收到乙方发票后</w:t>
      </w:r>
      <w:r>
        <w:rPr>
          <w:rFonts w:hint="eastAsia" w:ascii="宋体" w:hAnsi="宋体"/>
          <w:color w:val="auto"/>
          <w:sz w:val="21"/>
          <w:szCs w:val="21"/>
          <w:highlight w:val="none"/>
          <w:lang w:val="en-US" w:eastAsia="zh-CN"/>
        </w:rPr>
        <w:t xml:space="preserve">25</w:t>
      </w:r>
      <w:r>
        <w:rPr>
          <w:rFonts w:ascii="宋体" w:hAnsi="宋体" w:eastAsia="宋体"/>
          <w:color w:val="auto"/>
          <w:sz w:val="21"/>
          <w:szCs w:val="21"/>
          <w:highlight w:val="none"/>
          <w:lang w:val="en-US"/>
        </w:rPr>
        <w:t xml:space="preserve">个工作日内支付单次服务总价款。</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6、乙方账号信息如下：</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单位名称:  </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开 户 行： </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银行地址： </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账    号： </w:t>
      </w:r>
      <w:r/>
    </w:p>
    <w:p>
      <w:pPr>
        <w:keepLines w:val="0"/>
        <w:keepNext w:val="0"/>
        <w:pageBreakBefore w:val="0"/>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五、违约责任</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1、乙方应保证文物在运输期间的安全；如有损坏或失窃等情况发生应第一时间通知甲方，由乙方协调此事，若有残损，原件交还甲方并支付修复费，另赔偿由此给甲方造成的损失。</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2、如乙方违反甲方指引和规则造成严重后果造成重大事故等，甲方有权要求足额赔偿并解除本合同。</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3、甲方未依照本合同约定支付全部或部分价款的，以未支付金额为基数，按照日百分之一的标准向乙方支付违约金。</w:t>
      </w:r>
      <w:r/>
    </w:p>
    <w:p>
      <w:pPr>
        <w:keepLines w:val="0"/>
        <w:keepNext w:val="0"/>
        <w:pageBreakBefore w:val="0"/>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六、适用法律及争议的解决</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1、本协议的签署、生效、解释、执行、修改、终止和仲裁应遵守国家法律。</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2、对于实施本协议而发生的任何争议，双方通过友好协商解决，若协商不成，则依法向</w:t>
      </w:r>
      <w:r>
        <w:rPr>
          <w:rFonts w:hint="eastAsia" w:ascii="宋体" w:hAnsi="宋体"/>
          <w:color w:val="auto"/>
          <w:sz w:val="21"/>
          <w:szCs w:val="21"/>
          <w:highlight w:val="none"/>
          <w:lang w:val="en-US" w:eastAsia="zh-CN"/>
        </w:rPr>
        <w:t xml:space="preserve">甲方</w:t>
      </w:r>
      <w:r>
        <w:rPr>
          <w:rFonts w:hint="eastAsia" w:ascii="宋体" w:hAnsi="宋体" w:eastAsia="宋体"/>
          <w:color w:val="auto"/>
          <w:sz w:val="21"/>
          <w:szCs w:val="21"/>
          <w:highlight w:val="none"/>
          <w:lang w:val="en-US"/>
        </w:rPr>
        <w:t xml:space="preserve">所在地人民法院提出起诉。</w:t>
      </w:r>
      <w:r/>
    </w:p>
    <w:p>
      <w:pPr>
        <w:keepLines w:val="0"/>
        <w:keepNext w:val="0"/>
        <w:pageBreakBefore w:val="0"/>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七、协议的修改与补充</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1、本协议未尽事宜可另外签订补充协议，并作为本协议的组成部分。</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2、本协议的任何修改均应得到双方的书面确认，并自双方授权代表签字之日起生效。</w:t>
      </w:r>
      <w:r/>
    </w:p>
    <w:p>
      <w:pPr>
        <w:keepLines w:val="0"/>
        <w:keepNext w:val="0"/>
        <w:pageBreakBefore w:val="0"/>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八、协议的生效、终止及其他</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1、本协议自双方盖章和授权代表签字之日起生效。</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2、如本协议的任何条款与法律、法规抵触，而导致该条款无效，并不影响协议其它条款的执行。</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3、本协议合同书一式肆份，甲方执贰份，乙方执贰份。</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甲方：                                     乙方：  </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（盖章）                                   （盖章）</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法人或委托代理人签章：                     法人或委托代理人签章：</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日期：                                     日期：</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r>
      <w:r/>
    </w:p>
    <w:p>
      <w:pPr>
        <w:jc w:val="center"/>
        <w:keepLines w:val="0"/>
        <w:keepNext w:val="0"/>
        <w:pageBreakBefore w:val="0"/>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w:t>
      </w:r>
      <w:r>
        <w:rPr>
          <w:rFonts w:ascii="宋体" w:hAnsi="宋体" w:eastAsia="宋体" w:cs="Times New Roman"/>
          <w:b/>
          <w:color w:val="auto"/>
          <w:sz w:val="21"/>
          <w:szCs w:val="21"/>
          <w:highlight w:val="none"/>
          <w:lang w:val="en-US"/>
        </w:rPr>
        <w:t xml:space="preserve">本合同仅为合同的参考文本，合同签订双方可根据项目的具体要求进行修订，但不得更改实质性要求</w:t>
      </w:r>
      <w:r>
        <w:rPr>
          <w:rFonts w:hint="eastAsia" w:ascii="宋体" w:hAnsi="宋体" w:eastAsia="宋体" w:cs="Times New Roman"/>
          <w:b/>
          <w:color w:val="auto"/>
          <w:sz w:val="21"/>
          <w:szCs w:val="21"/>
          <w:highlight w:val="none"/>
          <w:lang w:val="en-US"/>
        </w:rPr>
        <w:t xml:space="preserve">）</w:t>
      </w:r>
      <w:r/>
    </w:p>
    <w:p>
      <w:pPr>
        <w:jc w:val="center"/>
        <w:keepLines w:val="0"/>
        <w:keepNext w:val="0"/>
        <w:pageBreakBefore w:val="0"/>
        <w:spacing w:line="360" w:lineRule="auto"/>
        <w:widowControl/>
        <w:rPr>
          <w:rFonts w:ascii="Microsoft New Tai Lue" w:hAnsi="Microsoft New Tai Lue" w:cs="Microsoft New Tai Lue"/>
          <w:b/>
          <w:bCs/>
          <w:color w:val="auto"/>
          <w:sz w:val="32"/>
          <w:szCs w:val="32"/>
          <w:highlight w:val="none"/>
        </w:rPr>
        <w:sectPr>
          <w:headerReference w:type="default" r:id="rId9"/>
          <w:footerReference w:type="default" r:id="rId12"/>
          <w:footnotePr/>
          <w:endnotePr/>
          <w:type w:val="nextPage"/>
          <w:pgSz w:w="11906" w:h="16838" w:orient="portrait"/>
          <w:pgMar w:top="1440" w:right="1588" w:bottom="1440" w:left="1588" w:header="851" w:footer="992" w:gutter="0"/>
          <w:cols w:num="1" w:sep="0" w:space="720" w:equalWidth="1"/>
          <w:docGrid w:linePitch="360"/>
        </w:sectPr>
      </w:pPr>
      <w:r>
        <w:rPr>
          <w:rFonts w:ascii="Microsoft New Tai Lue" w:hAnsi="Microsoft New Tai Lue" w:cs="Microsoft New Tai Lue"/>
          <w:b/>
          <w:bCs/>
          <w:color w:val="auto"/>
          <w:sz w:val="32"/>
          <w:szCs w:val="32"/>
          <w:highlight w:val="none"/>
        </w:rPr>
      </w:r>
      <w:r/>
    </w:p>
    <w:p>
      <w:pPr>
        <w:jc w:val="center"/>
        <w:spacing w:line="360" w:lineRule="auto"/>
        <w:widowControl/>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第四章 </w:t>
      </w:r>
      <w:bookmarkStart w:id="533" w:name="_Toc91836564"/>
      <w:r/>
      <w:bookmarkStart w:id="534" w:name="_Toc107246271"/>
      <w:r>
        <w:rPr>
          <w:rFonts w:ascii="Microsoft New Tai Lue" w:hAnsi="Microsoft New Tai Lue" w:cs="Microsoft New Tai Lue"/>
          <w:b/>
          <w:bCs/>
          <w:color w:val="auto"/>
          <w:sz w:val="32"/>
          <w:szCs w:val="32"/>
          <w:highlight w:val="none"/>
        </w:rPr>
        <w:t xml:space="preserve">采购需求</w:t>
      </w:r>
      <w:bookmarkEnd w:id="533"/>
      <w:r/>
      <w:bookmarkEnd w:id="534"/>
      <w:r/>
      <w:r/>
    </w:p>
    <w:p>
      <w:pPr>
        <w:spacing w:line="360" w:lineRule="auto"/>
        <w:shd w:val="clear" w:color="auto" w:fill="ffffff"/>
        <w:widowControl/>
        <w:rPr>
          <w:rFonts w:hint="eastAsia" w:ascii="宋体" w:hAnsi="宋体" w:eastAsia="宋体"/>
          <w:color w:val="auto"/>
          <w:sz w:val="21"/>
          <w:szCs w:val="21"/>
          <w:highlight w:val="none"/>
          <w:lang w:val="en-US" w:eastAsia="zh-CN"/>
        </w:rPr>
      </w:pPr>
      <w:r/>
      <w:bookmarkStart w:id="535" w:name="_Toc107246272"/>
      <w:r>
        <w:rPr>
          <w:rFonts w:ascii="宋体" w:hAnsi="宋体" w:eastAsia="宋体"/>
          <w:b/>
          <w:bCs/>
          <w:color w:val="auto"/>
          <w:sz w:val="21"/>
          <w:szCs w:val="21"/>
          <w:highlight w:val="none"/>
          <w:lang w:val="en-US"/>
        </w:rPr>
        <w:t xml:space="preserve">一、项目名称</w:t>
      </w:r>
      <w:r>
        <w:rPr>
          <w:rFonts w:hint="eastAsia" w:ascii="宋体" w:hAnsi="宋体"/>
          <w:b/>
          <w:bCs/>
          <w:color w:val="auto"/>
          <w:sz w:val="21"/>
          <w:szCs w:val="21"/>
          <w:highlight w:val="none"/>
          <w:lang w:val="en-US" w:eastAsia="zh-CN"/>
        </w:rPr>
        <w:t xml:space="preserve">：</w:t>
      </w:r>
      <w:r>
        <w:rPr>
          <w:rFonts w:ascii="宋体" w:hAnsi="宋体" w:eastAsia="宋体"/>
          <w:color w:val="auto"/>
          <w:sz w:val="21"/>
          <w:szCs w:val="21"/>
          <w:highlight w:val="none"/>
        </w:rPr>
        <w:t xml:space="preserve">扬州中国大运河博物馆</w:t>
      </w:r>
      <w:r>
        <w:rPr>
          <w:rFonts w:hint="eastAsia" w:ascii="宋体" w:hAnsi="宋体" w:eastAsia="宋体"/>
          <w:color w:val="auto"/>
          <w:sz w:val="21"/>
          <w:szCs w:val="21"/>
          <w:highlight w:val="none"/>
          <w:lang w:eastAsia="zh-CN"/>
        </w:rPr>
        <w:t xml:space="preserve">2026-2027</w:t>
      </w:r>
      <w:r>
        <w:rPr>
          <w:rFonts w:ascii="宋体" w:hAnsi="宋体" w:eastAsia="宋体"/>
          <w:color w:val="auto"/>
          <w:sz w:val="21"/>
          <w:szCs w:val="21"/>
          <w:highlight w:val="none"/>
        </w:rPr>
        <w:t xml:space="preserve">年度文物运输</w:t>
      </w:r>
      <w:r>
        <w:rPr>
          <w:rFonts w:hint="eastAsia" w:ascii="宋体" w:hAnsi="宋体" w:eastAsia="宋体"/>
          <w:color w:val="auto"/>
          <w:sz w:val="21"/>
          <w:szCs w:val="21"/>
          <w:highlight w:val="none"/>
          <w:lang w:val="en-US" w:eastAsia="zh-CN"/>
        </w:rPr>
        <w:t xml:space="preserve">项目</w:t>
      </w:r>
      <w:r/>
    </w:p>
    <w:p>
      <w:pPr>
        <w:spacing w:line="360" w:lineRule="auto"/>
        <w:shd w:val="clear" w:color="auto" w:fill="ffffff"/>
        <w:widowControl/>
        <w:rPr>
          <w:rFonts w:hint="eastAsia" w:ascii="宋体" w:hAnsi="宋体" w:eastAsia="宋体"/>
          <w:color w:val="auto"/>
          <w:sz w:val="21"/>
          <w:szCs w:val="21"/>
          <w:highlight w:val="none"/>
          <w:lang w:val="en-US" w:eastAsia="zh-CN"/>
        </w:rPr>
      </w:pPr>
      <w:r>
        <w:rPr>
          <w:rFonts w:hint="eastAsia" w:ascii="宋体" w:hAnsi="宋体"/>
          <w:b/>
          <w:bCs/>
          <w:color w:val="auto"/>
          <w:sz w:val="21"/>
          <w:szCs w:val="21"/>
          <w:highlight w:val="none"/>
          <w:lang w:val="en-US" w:eastAsia="zh-CN"/>
        </w:rPr>
        <w:t xml:space="preserve">二、预算金额：</w:t>
      </w:r>
      <w:r>
        <w:rPr>
          <w:rFonts w:hint="eastAsia" w:ascii="宋体" w:hAnsi="宋体"/>
          <w:color w:val="auto"/>
          <w:sz w:val="21"/>
          <w:szCs w:val="21"/>
          <w:highlight w:val="none"/>
          <w:lang w:val="en-US" w:eastAsia="zh-CN"/>
        </w:rPr>
        <w:t xml:space="preserve">100万元（本项目为单价合同，按实结算，服务期内结算总金额不超过本预算金额）</w:t>
      </w:r>
      <w:r/>
    </w:p>
    <w:p>
      <w:pPr>
        <w:spacing w:line="360" w:lineRule="auto"/>
        <w:shd w:val="clear" w:color="auto" w:fill="ffffff"/>
        <w:widowControl/>
        <w:rPr>
          <w:rFonts w:hint="eastAsia" w:ascii="宋体" w:hAnsi="宋体" w:eastAsia="宋体"/>
          <w:b/>
          <w:bCs/>
          <w:color w:val="auto"/>
          <w:sz w:val="21"/>
          <w:szCs w:val="21"/>
          <w:highlight w:val="none"/>
          <w:lang w:val="en-US"/>
        </w:rPr>
      </w:pPr>
      <w:r>
        <w:rPr>
          <w:rFonts w:hint="eastAsia" w:ascii="宋体" w:hAnsi="宋体"/>
          <w:b/>
          <w:bCs/>
          <w:color w:val="auto"/>
          <w:sz w:val="21"/>
          <w:szCs w:val="21"/>
          <w:highlight w:val="none"/>
          <w:lang w:val="en-US" w:eastAsia="zh-CN"/>
        </w:rPr>
        <w:t xml:space="preserve">三</w:t>
      </w:r>
      <w:r>
        <w:rPr>
          <w:rFonts w:ascii="宋体" w:hAnsi="宋体" w:eastAsia="宋体"/>
          <w:b/>
          <w:bCs/>
          <w:color w:val="auto"/>
          <w:sz w:val="21"/>
          <w:szCs w:val="21"/>
          <w:highlight w:val="none"/>
          <w:lang w:val="en-US"/>
        </w:rPr>
        <w:t xml:space="preserve">、总体要求</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（一）运输公司在接到扬州中国大运河博物馆任务通知后需立即响应，24小时内备齐车辆、人员及相关设备设施到达指定地点待命。</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（二）每次运输任务完成后，任务委托部门对运输公司服务质量进行考核，考核分为合格和不合格。</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（三）如运输公司不能按时响应扬州中国大运河博物馆委托任务，每有一次直接计一次考核不合格。</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（四）如年度考核不合格数量达到2次，扬州中国大运河博物馆有权提前终止与运输公司签订的委托合同。</w:t>
      </w:r>
      <w:r/>
    </w:p>
    <w:p>
      <w:pPr>
        <w:spacing w:line="360" w:lineRule="auto"/>
        <w:shd w:val="clear" w:color="auto" w:fill="ffffff"/>
        <w:widowControl/>
        <w:rPr>
          <w:rFonts w:hint="eastAsia" w:ascii="宋体" w:hAnsi="宋体" w:eastAsia="宋体"/>
          <w:b/>
          <w:bCs/>
          <w:color w:val="auto"/>
          <w:sz w:val="21"/>
          <w:szCs w:val="21"/>
          <w:highlight w:val="none"/>
          <w:lang w:val="en-US"/>
        </w:rPr>
      </w:pPr>
      <w:r>
        <w:rPr>
          <w:rFonts w:hint="eastAsia" w:ascii="宋体" w:hAnsi="宋体"/>
          <w:b/>
          <w:bCs/>
          <w:color w:val="auto"/>
          <w:sz w:val="21"/>
          <w:szCs w:val="21"/>
          <w:highlight w:val="none"/>
          <w:lang w:val="en-US" w:eastAsia="zh-CN"/>
        </w:rPr>
        <w:t xml:space="preserve">四</w:t>
      </w:r>
      <w:r>
        <w:rPr>
          <w:rFonts w:hint="eastAsia" w:ascii="宋体" w:hAnsi="宋体" w:eastAsia="宋体"/>
          <w:b/>
          <w:bCs/>
          <w:color w:val="auto"/>
          <w:sz w:val="21"/>
          <w:szCs w:val="21"/>
          <w:highlight w:val="none"/>
          <w:lang w:val="en-US"/>
        </w:rPr>
        <w:t xml:space="preserve">、</w:t>
      </w:r>
      <w:r>
        <w:rPr>
          <w:rFonts w:ascii="宋体" w:hAnsi="宋体" w:eastAsia="宋体"/>
          <w:b/>
          <w:bCs/>
          <w:color w:val="auto"/>
          <w:sz w:val="21"/>
          <w:szCs w:val="21"/>
          <w:highlight w:val="none"/>
          <w:lang w:val="en-US"/>
        </w:rPr>
        <w:t xml:space="preserve">运输要求</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运输公司应按照文物运输包装标准，参照《出国（境）文物展览展品运输规定》和《出国（境）文物展品包装工作规范》（文物办发［2001］036号）的有关规定执行。能够安全妥善、细节无变化的完成扬州中国大运河博物馆藏品运输任务。在藏品包装及人员操作上专业、细心，要有良好的包装、运输素养，了解博物馆文物展品特点，与博物馆人员沟通顺畅，有较好的服务态度及业务素养，包装材料选材环保且符合博物馆藏品包装选材要求。</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二）运输车辆配置使用全封闭箱式货车，押运全程GPS定位，车内安装恒温、恒湿控制设备，可根据文物需要制定温、湿度控制范围，车底安装有气垫防震装置，车厢内设有紧固锁具装置，以便在车辆行驶时文物包装箱在车内牢固、稳定。车体、车内干净、整洁，不能以社会车辆等不具备藏品运输标准的车辆运输藏品。</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（三）大型、重型藏品需采用吊车、叉车等设备辅助运输就位，运输公司需具备或可协调使用该类车辆的能力，并按照扬州中国大运河博物馆要求自行制定方案将藏品放置到指定地点。</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（四）运输、吊装过程中出现任何问题，包括扬州中国大运河博物馆文物展品的损伤及运输人员的受伤、死亡等情况均由运输方负全部责任。</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（五）不得以任何理由找其它运输公司的车辆、人员代办。</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（六）运输过程中不允许更换车辆，特殊情况需提前向扬州中国大运河博物馆报备。</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（七）运输过程中不得以加班等任何形式另行增加费用。</w:t>
      </w:r>
      <w:r/>
    </w:p>
    <w:p>
      <w:pPr>
        <w:spacing w:line="360" w:lineRule="auto"/>
        <w:shd w:val="clear" w:color="auto" w:fill="ffffff"/>
        <w:widowControl/>
        <w:rPr>
          <w:rFonts w:hint="eastAsia" w:ascii="宋体" w:hAnsi="宋体" w:eastAsia="宋体"/>
          <w:b/>
          <w:bCs/>
          <w:color w:val="auto"/>
          <w:sz w:val="21"/>
          <w:szCs w:val="21"/>
          <w:highlight w:val="none"/>
          <w:lang w:val="en-US"/>
        </w:rPr>
      </w:pPr>
      <w:r>
        <w:rPr>
          <w:rFonts w:hint="eastAsia" w:ascii="宋体" w:hAnsi="宋体"/>
          <w:b/>
          <w:bCs/>
          <w:color w:val="auto"/>
          <w:sz w:val="21"/>
          <w:szCs w:val="21"/>
          <w:highlight w:val="none"/>
          <w:lang w:val="en-US" w:eastAsia="zh-CN"/>
        </w:rPr>
        <w:t xml:space="preserve">五</w:t>
      </w:r>
      <w:r>
        <w:rPr>
          <w:rFonts w:hint="eastAsia" w:ascii="宋体" w:hAnsi="宋体" w:eastAsia="宋体"/>
          <w:b/>
          <w:bCs/>
          <w:color w:val="auto"/>
          <w:sz w:val="21"/>
          <w:szCs w:val="21"/>
          <w:highlight w:val="none"/>
          <w:lang w:val="en-US"/>
        </w:rPr>
        <w:t xml:space="preserve">、</w:t>
      </w:r>
      <w:r>
        <w:rPr>
          <w:rFonts w:ascii="宋体" w:hAnsi="宋体" w:eastAsia="宋体"/>
          <w:b/>
          <w:bCs/>
          <w:color w:val="auto"/>
          <w:sz w:val="21"/>
          <w:szCs w:val="21"/>
          <w:highlight w:val="none"/>
          <w:lang w:val="en-US"/>
        </w:rPr>
        <w:t xml:space="preserve">包装要求</w:t>
      </w:r>
      <w:r/>
    </w:p>
    <w:p>
      <w:pPr>
        <w:ind w:firstLine="420"/>
        <w:spacing w:line="360" w:lineRule="auto"/>
        <w:shd w:val="clear" w:color="auto" w:fill="ffffff"/>
        <w:widowControl/>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（一）全部包装材料必须是安全、无虫、无霉，符合博物馆文物藏品包装要求。</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（二）</w:t>
      </w:r>
      <w:r>
        <w:rPr>
          <w:rFonts w:ascii="宋体" w:hAnsi="宋体" w:eastAsia="宋体"/>
          <w:color w:val="auto"/>
          <w:sz w:val="21"/>
          <w:szCs w:val="21"/>
          <w:highlight w:val="none"/>
        </w:rPr>
        <w:t xml:space="preserve">所有文物藏品全部制作木箱。箱子外部：干燥木质，有搬运把手；箱子内部：使用保温、防水、干燥材料。</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w:t>
      </w:r>
      <w:r>
        <w:rPr>
          <w:rFonts w:ascii="宋体" w:hAnsi="宋体" w:eastAsia="宋体"/>
          <w:color w:val="auto"/>
          <w:sz w:val="21"/>
          <w:szCs w:val="21"/>
          <w:highlight w:val="none"/>
        </w:rPr>
        <w:t xml:space="preserve">所有文物藏品需软包装并装在木质箱内，箱子内部覆有带绝缘层的聚氨酯材料并在车厢内铺5CM PE板，起到多层次的减震和固定效果，避免行进途中急刹车而导致的外箱惯性滑动。</w:t>
      </w:r>
      <w:r/>
    </w:p>
    <w:p>
      <w:pPr>
        <w:spacing w:line="360" w:lineRule="auto"/>
        <w:shd w:val="clear" w:color="auto" w:fill="ffffff"/>
        <w:widowControl/>
        <w:rPr>
          <w:rFonts w:hint="eastAsia" w:ascii="宋体" w:hAnsi="宋体" w:eastAsia="宋体"/>
          <w:b/>
          <w:bCs/>
          <w:color w:val="auto"/>
          <w:sz w:val="21"/>
          <w:szCs w:val="21"/>
          <w:highlight w:val="none"/>
          <w:lang w:val="en-US"/>
        </w:rPr>
      </w:pPr>
      <w:r>
        <w:rPr>
          <w:rFonts w:hint="eastAsia" w:ascii="宋体" w:hAnsi="宋体"/>
          <w:b/>
          <w:bCs/>
          <w:color w:val="auto"/>
          <w:sz w:val="21"/>
          <w:szCs w:val="21"/>
          <w:highlight w:val="none"/>
          <w:lang w:val="en-US" w:eastAsia="zh-CN"/>
        </w:rPr>
        <w:t xml:space="preserve">六</w:t>
      </w:r>
      <w:r>
        <w:rPr>
          <w:rFonts w:hint="eastAsia" w:ascii="宋体" w:hAnsi="宋体" w:eastAsia="宋体"/>
          <w:b/>
          <w:bCs/>
          <w:color w:val="auto"/>
          <w:sz w:val="21"/>
          <w:szCs w:val="21"/>
          <w:highlight w:val="none"/>
          <w:lang w:val="en-US"/>
        </w:rPr>
        <w:t xml:space="preserve">、</w:t>
      </w:r>
      <w:r>
        <w:rPr>
          <w:rFonts w:ascii="宋体" w:hAnsi="宋体" w:eastAsia="宋体"/>
          <w:b/>
          <w:bCs/>
          <w:color w:val="auto"/>
          <w:sz w:val="21"/>
          <w:szCs w:val="21"/>
          <w:highlight w:val="none"/>
          <w:lang w:val="en-US"/>
        </w:rPr>
        <w:t xml:space="preserve">文物藏品点交、搬运与协助布展、撤展</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（一）</w:t>
      </w:r>
      <w:r>
        <w:rPr>
          <w:rFonts w:ascii="宋体" w:hAnsi="宋体" w:eastAsia="宋体"/>
          <w:color w:val="auto"/>
          <w:sz w:val="21"/>
          <w:szCs w:val="21"/>
          <w:highlight w:val="none"/>
        </w:rPr>
        <w:t xml:space="preserve">全部文物展品的点交。</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（二）</w:t>
      </w:r>
      <w:r>
        <w:rPr>
          <w:rFonts w:ascii="宋体" w:hAnsi="宋体" w:eastAsia="宋体"/>
          <w:color w:val="auto"/>
          <w:sz w:val="21"/>
          <w:szCs w:val="21"/>
          <w:highlight w:val="none"/>
        </w:rPr>
        <w:t xml:space="preserve">布展过程中全程协助文物展品的搬运，到指定展览位置。</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（三）搬抬人员需要戴手套、口罩，</w:t>
      </w:r>
      <w:r>
        <w:rPr>
          <w:rFonts w:ascii="宋体" w:hAnsi="宋体" w:eastAsia="宋体"/>
          <w:color w:val="auto"/>
          <w:sz w:val="21"/>
          <w:szCs w:val="21"/>
          <w:highlight w:val="none"/>
        </w:rPr>
        <w:t xml:space="preserve">使用专业文物推车，</w:t>
      </w:r>
      <w:r>
        <w:rPr>
          <w:rFonts w:hint="eastAsia" w:ascii="宋体" w:hAnsi="宋体" w:eastAsia="宋体"/>
          <w:color w:val="auto"/>
          <w:sz w:val="21"/>
          <w:szCs w:val="21"/>
          <w:highlight w:val="none"/>
        </w:rPr>
        <w:t xml:space="preserve">小幅文物展品可单人搬运，大件文物藏品需两人或多人搬运。</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（四）文物展品如规格过大需人工搬运上楼。</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（五）协助完成展览布展，包括文物展品就位、文物展品入柜、悬挂及整个展览现场的文物展品调整。</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（六）撤展过程中全程协助文物藏品的搬运。</w:t>
      </w:r>
      <w:r/>
    </w:p>
    <w:p>
      <w:pPr>
        <w:spacing w:line="360" w:lineRule="auto"/>
        <w:shd w:val="clear" w:color="auto" w:fill="ffffff"/>
        <w:widowControl/>
        <w:rPr>
          <w:rFonts w:hint="eastAsia" w:ascii="宋体" w:hAnsi="宋体" w:eastAsia="宋体"/>
          <w:b/>
          <w:bCs/>
          <w:color w:val="auto"/>
          <w:sz w:val="21"/>
          <w:szCs w:val="21"/>
          <w:highlight w:val="none"/>
          <w:lang w:val="en-US"/>
        </w:rPr>
      </w:pPr>
      <w:r>
        <w:rPr>
          <w:rFonts w:hint="eastAsia" w:ascii="宋体" w:hAnsi="宋体"/>
          <w:b/>
          <w:bCs/>
          <w:color w:val="auto"/>
          <w:sz w:val="21"/>
          <w:szCs w:val="21"/>
          <w:highlight w:val="none"/>
          <w:lang w:val="en-US" w:eastAsia="zh-CN"/>
        </w:rPr>
        <w:t xml:space="preserve">七</w:t>
      </w:r>
      <w:r>
        <w:rPr>
          <w:rFonts w:ascii="宋体" w:hAnsi="宋体" w:eastAsia="宋体"/>
          <w:b/>
          <w:bCs/>
          <w:color w:val="auto"/>
          <w:sz w:val="21"/>
          <w:szCs w:val="21"/>
          <w:highlight w:val="none"/>
          <w:lang w:val="en-US"/>
        </w:rPr>
        <w:t xml:space="preserve">、保险</w:t>
      </w:r>
      <w:r/>
    </w:p>
    <w:p>
      <w:pPr>
        <w:ind w:firstLine="420"/>
        <w:spacing w:line="360" w:lineRule="auto"/>
        <w:shd w:val="clear" w:color="auto" w:fill="ffffff"/>
        <w:widowControl/>
        <w:rPr>
          <w:rFonts w:ascii="宋体" w:hAnsi="宋体" w:eastAsia="宋体"/>
          <w:color w:val="auto"/>
          <w:sz w:val="21"/>
          <w:szCs w:val="21"/>
          <w:highlight w:val="none"/>
        </w:rPr>
      </w:pPr>
      <w:r>
        <w:rPr>
          <w:rFonts w:ascii="宋体" w:hAnsi="宋体" w:eastAsia="宋体"/>
          <w:color w:val="auto"/>
          <w:sz w:val="21"/>
          <w:szCs w:val="21"/>
          <w:highlight w:val="none"/>
        </w:rPr>
        <w:t xml:space="preserve">运输公司应在文物起运两周前向扬州中国大运河博物馆提供全部文物的“钉到钉”商业保险（全额、全险种、无免赔）的有效文件副本。运输公司与保险公司签订的保险条款中的一切除外责任，由运输公司承担补充赔偿责任。如保险条款与合同书内容冲突的，以合同书为最终解释并依合同书的约定办理。如文物出现丢失或损伤，保险公司不予以赔偿的，运输公司应根据合同的约定向扬州中国大运河博物馆予以赔偿。</w:t>
      </w:r>
      <w:r/>
    </w:p>
    <w:p>
      <w:pPr>
        <w:keepLines w:val="0"/>
        <w:keepNext w:val="0"/>
        <w:pageBreakBefore w:val="0"/>
        <w:spacing w:line="360" w:lineRule="auto"/>
        <w:widowControl/>
        <w:rPr>
          <w:rFonts w:hint="default" w:ascii="宋体" w:hAnsi="宋体" w:eastAsia="宋体" w:cs="Times New Roman"/>
          <w:b/>
          <w:color w:val="auto"/>
          <w:sz w:val="21"/>
          <w:szCs w:val="21"/>
          <w:highlight w:val="none"/>
          <w:lang w:val="en-US" w:eastAsia="zh-CN"/>
        </w:rPr>
      </w:pPr>
      <w:r>
        <w:rPr>
          <w:rFonts w:hint="eastAsia" w:ascii="宋体" w:hAnsi="宋体" w:cs="Times New Roman"/>
          <w:b/>
          <w:color w:val="auto"/>
          <w:sz w:val="21"/>
          <w:szCs w:val="21"/>
          <w:highlight w:val="none"/>
          <w:lang w:val="en-US" w:eastAsia="zh-CN"/>
        </w:rPr>
        <w:t xml:space="preserve">八</w:t>
      </w:r>
      <w:r>
        <w:rPr>
          <w:rFonts w:hint="eastAsia" w:ascii="宋体" w:hAnsi="宋体" w:eastAsia="宋体" w:cs="Times New Roman"/>
          <w:b/>
          <w:color w:val="auto"/>
          <w:sz w:val="21"/>
          <w:szCs w:val="21"/>
          <w:highlight w:val="none"/>
          <w:lang w:val="en-US"/>
        </w:rPr>
        <w:t xml:space="preserve">、</w:t>
      </w:r>
      <w:r>
        <w:rPr>
          <w:rFonts w:hint="eastAsia" w:ascii="宋体" w:hAnsi="宋体" w:cs="Times New Roman"/>
          <w:b/>
          <w:color w:val="auto"/>
          <w:sz w:val="21"/>
          <w:szCs w:val="21"/>
          <w:highlight w:val="none"/>
          <w:lang w:val="en-US" w:eastAsia="zh-CN"/>
        </w:rPr>
        <w:t xml:space="preserve">费用结算方式</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en-US"/>
        </w:rPr>
        <w:t xml:space="preserve">馆内运输</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扬州中国大运河博物馆内的运输项目均按人员费用结算。</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人员费1：投标报价为</w:t>
      </w:r>
      <w:r>
        <w:rPr>
          <w:rFonts w:hint="eastAsia" w:ascii="宋体" w:hAnsi="宋体" w:eastAsia="宋体" w:cs="Times New Roman"/>
          <w:color w:val="auto"/>
          <w:sz w:val="21"/>
          <w:szCs w:val="21"/>
          <w:highlight w:val="none"/>
          <w:u w:val="single"/>
          <w:lang w:val="en-US"/>
        </w:rPr>
        <w:t xml:space="preserve">       </w:t>
      </w:r>
      <w:r>
        <w:rPr>
          <w:rFonts w:hint="eastAsia" w:ascii="宋体" w:hAnsi="宋体" w:eastAsia="宋体" w:cs="Times New Roman"/>
          <w:color w:val="auto"/>
          <w:sz w:val="21"/>
          <w:szCs w:val="21"/>
          <w:highlight w:val="none"/>
          <w:lang w:val="en-US"/>
        </w:rPr>
        <w:t xml:space="preserve">元/人/天（含所有食宿、差旅、交通、包装材料和劳务费等全部费用），按中标后的价格和实际人数据实结算（不得超过400元/人/天）。</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2、市内运输（扬州大市）</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运输费1：投标报价为</w:t>
      </w:r>
      <w:r>
        <w:rPr>
          <w:rFonts w:hint="eastAsia" w:ascii="宋体" w:hAnsi="宋体" w:eastAsia="宋体" w:cs="Times New Roman"/>
          <w:color w:val="auto"/>
          <w:sz w:val="21"/>
          <w:szCs w:val="21"/>
          <w:highlight w:val="none"/>
          <w:u w:val="single"/>
          <w:lang w:val="en-US"/>
        </w:rPr>
        <w:t xml:space="preserve">       </w:t>
      </w:r>
      <w:r>
        <w:rPr>
          <w:rFonts w:ascii="宋体" w:hAnsi="宋体" w:eastAsia="宋体" w:cs="Times New Roman"/>
          <w:color w:val="auto"/>
          <w:sz w:val="21"/>
          <w:szCs w:val="21"/>
          <w:highlight w:val="none"/>
          <w:lang w:val="en-US"/>
        </w:rPr>
        <w:t xml:space="preserve">元/次</w:t>
      </w:r>
      <w:r>
        <w:rPr>
          <w:rFonts w:hint="eastAsia" w:ascii="宋体" w:hAnsi="宋体" w:eastAsia="宋体" w:cs="Times New Roman"/>
          <w:color w:val="auto"/>
          <w:sz w:val="21"/>
          <w:szCs w:val="21"/>
          <w:highlight w:val="none"/>
          <w:lang w:val="en-US"/>
        </w:rPr>
        <w:t xml:space="preserve">（</w:t>
      </w:r>
      <w:r>
        <w:rPr>
          <w:rFonts w:ascii="宋体" w:hAnsi="宋体" w:eastAsia="宋体" w:cs="Times New Roman"/>
          <w:color w:val="auto"/>
          <w:sz w:val="21"/>
          <w:szCs w:val="21"/>
          <w:highlight w:val="none"/>
          <w:lang w:val="en-US"/>
        </w:rPr>
        <w:t xml:space="preserve">含运输费、包装材料费、工人劳务费等所有费用</w:t>
      </w:r>
      <w:r>
        <w:rPr>
          <w:rFonts w:hint="eastAsia" w:ascii="宋体" w:hAnsi="宋体" w:eastAsia="宋体" w:cs="Times New Roman"/>
          <w:color w:val="auto"/>
          <w:sz w:val="21"/>
          <w:szCs w:val="21"/>
          <w:highlight w:val="none"/>
          <w:lang w:val="en-US"/>
        </w:rPr>
        <w:t xml:space="preserve">），</w:t>
      </w:r>
      <w:r>
        <w:rPr>
          <w:rFonts w:ascii="宋体" w:hAnsi="宋体" w:eastAsia="宋体" w:cs="Times New Roman"/>
          <w:color w:val="auto"/>
          <w:sz w:val="21"/>
          <w:szCs w:val="21"/>
          <w:highlight w:val="none"/>
          <w:lang w:val="en-US"/>
        </w:rPr>
        <w:t xml:space="preserve">扬州市内的运输项目均</w:t>
      </w:r>
      <w:r>
        <w:rPr>
          <w:rFonts w:hint="eastAsia" w:ascii="宋体" w:hAnsi="宋体" w:eastAsia="宋体" w:cs="Times New Roman"/>
          <w:color w:val="auto"/>
          <w:sz w:val="21"/>
          <w:szCs w:val="21"/>
          <w:highlight w:val="none"/>
          <w:lang w:val="en-US"/>
        </w:rPr>
        <w:t xml:space="preserve">按中标后的价格和实际</w:t>
      </w:r>
      <w:r>
        <w:rPr>
          <w:rFonts w:ascii="宋体" w:hAnsi="宋体" w:eastAsia="宋体" w:cs="Times New Roman"/>
          <w:color w:val="auto"/>
          <w:sz w:val="21"/>
          <w:szCs w:val="21"/>
          <w:highlight w:val="none"/>
          <w:lang w:val="en-US"/>
        </w:rPr>
        <w:t xml:space="preserve">次</w:t>
      </w:r>
      <w:r>
        <w:rPr>
          <w:rFonts w:hint="eastAsia" w:ascii="宋体" w:hAnsi="宋体" w:eastAsia="宋体" w:cs="Times New Roman"/>
          <w:color w:val="auto"/>
          <w:sz w:val="21"/>
          <w:szCs w:val="21"/>
          <w:highlight w:val="none"/>
          <w:lang w:val="en-US"/>
        </w:rPr>
        <w:t xml:space="preserve">数据实结算</w:t>
      </w:r>
      <w:r>
        <w:rPr>
          <w:rFonts w:ascii="宋体" w:hAnsi="宋体" w:eastAsia="宋体" w:cs="Times New Roman"/>
          <w:color w:val="auto"/>
          <w:sz w:val="21"/>
          <w:szCs w:val="21"/>
          <w:highlight w:val="none"/>
          <w:lang w:val="en-US"/>
        </w:rPr>
        <w:t xml:space="preserve">（</w:t>
      </w:r>
      <w:r>
        <w:rPr>
          <w:rFonts w:hint="eastAsia" w:ascii="宋体" w:hAnsi="宋体" w:eastAsia="宋体" w:cs="Times New Roman"/>
          <w:color w:val="auto"/>
          <w:sz w:val="21"/>
          <w:szCs w:val="21"/>
          <w:highlight w:val="none"/>
          <w:lang w:val="en-US"/>
        </w:rPr>
        <w:t xml:space="preserve">不得超过</w:t>
      </w:r>
      <w:r>
        <w:rPr>
          <w:rFonts w:ascii="宋体" w:hAnsi="宋体" w:eastAsia="宋体" w:cs="Times New Roman"/>
          <w:color w:val="auto"/>
          <w:sz w:val="21"/>
          <w:szCs w:val="21"/>
          <w:highlight w:val="none"/>
          <w:lang w:val="en-US"/>
        </w:rPr>
        <w:t xml:space="preserve">1000元/次）。</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3、市外运输（不出境）</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1）运输费2：投标报价为</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lang w:val="en-US"/>
        </w:rPr>
        <w:t xml:space="preserve">元/公里（含过路过桥费、油费、停车费</w:t>
      </w:r>
      <w:r>
        <w:rPr>
          <w:rFonts w:ascii="宋体" w:hAnsi="宋体" w:eastAsia="宋体"/>
          <w:color w:val="auto"/>
          <w:sz w:val="21"/>
          <w:szCs w:val="21"/>
          <w:highlight w:val="none"/>
          <w:lang w:val="en-US"/>
        </w:rPr>
        <w:t xml:space="preserve">等车辆全部费用</w:t>
      </w:r>
      <w:r>
        <w:rPr>
          <w:rFonts w:hint="eastAsia" w:ascii="宋体" w:hAnsi="宋体" w:eastAsia="宋体"/>
          <w:color w:val="auto"/>
          <w:sz w:val="21"/>
          <w:szCs w:val="21"/>
          <w:highlight w:val="none"/>
          <w:lang w:val="en-US"/>
        </w:rPr>
        <w:t xml:space="preserve">），按中标后的价格和实际公里数据实结算，空车不计算里程数。</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2）人员费2：投标报价为</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lang w:val="en-US"/>
        </w:rPr>
        <w:t xml:space="preserve">元/人/天（含所有食宿、差旅、交通、包装材料和劳务费等全部费用），按中标后的价格和实际人数据实结算（不得超过500元/人/天）。</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4、</w:t>
      </w:r>
      <w:r>
        <w:rPr>
          <w:rFonts w:ascii="宋体" w:hAnsi="宋体" w:eastAsia="宋体" w:cs="Times New Roman"/>
          <w:color w:val="auto"/>
          <w:sz w:val="21"/>
          <w:szCs w:val="21"/>
          <w:highlight w:val="none"/>
          <w:lang w:val="en-US"/>
        </w:rPr>
        <w:t xml:space="preserve">文物保险费用结算</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1）乙方</w:t>
      </w:r>
      <w:r>
        <w:rPr>
          <w:rFonts w:ascii="宋体" w:hAnsi="宋体" w:eastAsia="宋体"/>
          <w:color w:val="auto"/>
          <w:sz w:val="21"/>
          <w:szCs w:val="21"/>
          <w:highlight w:val="none"/>
          <w:lang w:val="en-US"/>
        </w:rPr>
        <w:t xml:space="preserve">应在文物起运两周前向</w:t>
      </w:r>
      <w:r>
        <w:rPr>
          <w:rFonts w:hint="eastAsia" w:ascii="宋体" w:hAnsi="宋体" w:eastAsia="宋体"/>
          <w:color w:val="auto"/>
          <w:sz w:val="21"/>
          <w:szCs w:val="21"/>
          <w:highlight w:val="none"/>
          <w:lang w:val="en-US"/>
        </w:rPr>
        <w:t xml:space="preserve">甲方</w:t>
      </w:r>
      <w:r>
        <w:rPr>
          <w:rFonts w:ascii="宋体" w:hAnsi="宋体" w:eastAsia="宋体"/>
          <w:color w:val="auto"/>
          <w:sz w:val="21"/>
          <w:szCs w:val="21"/>
          <w:highlight w:val="none"/>
          <w:lang w:val="en-US"/>
        </w:rPr>
        <w:t xml:space="preserve">提供全部文物的“钉到钉”商业保险（全额、全险种、无免赔）的有效文件副本。</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w:t>
      </w:r>
      <w:r>
        <w:rPr>
          <w:rFonts w:ascii="宋体" w:hAnsi="宋体" w:eastAsia="宋体"/>
          <w:color w:val="auto"/>
          <w:sz w:val="21"/>
          <w:szCs w:val="21"/>
          <w:highlight w:val="none"/>
          <w:lang w:val="en-US"/>
        </w:rPr>
        <w:t xml:space="preserve">保险标的及保险金额根据</w:t>
      </w:r>
      <w:r>
        <w:rPr>
          <w:rFonts w:hint="eastAsia" w:ascii="宋体" w:hAnsi="宋体" w:eastAsia="宋体"/>
          <w:color w:val="auto"/>
          <w:sz w:val="21"/>
          <w:szCs w:val="21"/>
          <w:highlight w:val="none"/>
          <w:lang w:val="en-US"/>
        </w:rPr>
        <w:t xml:space="preserve">甲方</w:t>
      </w:r>
      <w:r>
        <w:rPr>
          <w:rFonts w:ascii="宋体" w:hAnsi="宋体" w:eastAsia="宋体"/>
          <w:color w:val="auto"/>
          <w:sz w:val="21"/>
          <w:szCs w:val="21"/>
          <w:highlight w:val="none"/>
          <w:lang w:val="en-US"/>
        </w:rPr>
        <w:t xml:space="preserve">提供的全部文物清单（含各借展单位提供的文物估价）。</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w:t>
      </w:r>
      <w:r>
        <w:rPr>
          <w:rFonts w:ascii="宋体" w:hAnsi="宋体" w:eastAsia="宋体"/>
          <w:color w:val="auto"/>
          <w:sz w:val="21"/>
          <w:szCs w:val="21"/>
          <w:highlight w:val="none"/>
          <w:lang w:val="en-US"/>
        </w:rPr>
        <w:t xml:space="preserve">费率一般按0.05%购买，各家借展单位有特殊要求的以各借展合同为准。</w:t>
      </w:r>
      <w:r/>
    </w:p>
    <w:p>
      <w:pPr>
        <w:spacing w:line="360" w:lineRule="auto"/>
        <w:shd w:val="clear" w:color="auto" w:fill="ffffff"/>
        <w:widowControl/>
        <w:rPr>
          <w:rFonts w:hint="eastAsia" w:ascii="宋体" w:hAnsi="宋体"/>
          <w:color w:val="auto"/>
          <w:sz w:val="21"/>
          <w:szCs w:val="21"/>
          <w:highlight w:val="none"/>
          <w:lang w:val="en-US" w:eastAsia="zh-CN"/>
        </w:rPr>
      </w:pPr>
      <w:r>
        <w:rPr>
          <w:rFonts w:hint="eastAsia" w:ascii="宋体" w:hAnsi="宋体"/>
          <w:b/>
          <w:bCs/>
          <w:color w:val="auto"/>
          <w:sz w:val="21"/>
          <w:szCs w:val="21"/>
          <w:highlight w:val="none"/>
          <w:lang w:val="en-US" w:eastAsia="zh-CN"/>
        </w:rPr>
        <w:t xml:space="preserve">九、其他</w:t>
      </w:r>
      <w:r/>
    </w:p>
    <w:p>
      <w:pPr>
        <w:spacing w:line="360" w:lineRule="auto"/>
        <w:shd w:val="clear" w:color="auto" w:fill="ffffff"/>
        <w:widowControl/>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   合同签订前，应当对中标(成交)供应商相关资质证书、业绩合同原件等关键材料进行复核。</w:t>
      </w:r>
      <w:r/>
    </w:p>
    <w:p>
      <w:pPr>
        <w:spacing w:line="360" w:lineRule="auto"/>
        <w:shd w:val="clear" w:color="auto" w:fill="ffffff"/>
        <w:widowControl/>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r>
      <w:r/>
    </w:p>
    <w:p>
      <w:pP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br w:type="page" w:clear="all"/>
      </w:r>
      <w:r/>
    </w:p>
    <w:p>
      <w:pPr>
        <w:pStyle w:val="906"/>
        <w:ind w:firstLine="0"/>
        <w:jc w:val="center"/>
        <w:spacing w:line="360" w:lineRule="auto"/>
        <w:rPr>
          <w:rFonts w:ascii="Microsoft New Tai Lue" w:hAnsi="Microsoft New Tai Lue" w:cs="Microsoft New Tai Lue"/>
          <w:bCs/>
          <w:color w:val="auto"/>
          <w:sz w:val="32"/>
          <w:szCs w:val="32"/>
          <w:highlight w:val="none"/>
        </w:rPr>
      </w:pPr>
      <w:r>
        <w:rPr>
          <w:rFonts w:ascii="Microsoft New Tai Lue" w:hAnsi="Microsoft New Tai Lue" w:cs="Microsoft New Tai Lue"/>
          <w:b/>
          <w:color w:val="auto"/>
          <w:sz w:val="32"/>
          <w:szCs w:val="32"/>
          <w:highlight w:val="none"/>
        </w:rPr>
        <w:t xml:space="preserve">第五章 评标方法与评标标准</w:t>
      </w:r>
      <w:bookmarkEnd w:id="535"/>
      <w:r/>
      <w:r/>
    </w:p>
    <w:tbl>
      <w:tblPr>
        <w:tblStyle w:val="905"/>
        <w:tblW w:w="9517" w:type="dxa"/>
        <w:tblInd w:w="-3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823"/>
        <w:gridCol w:w="6247"/>
        <w:gridCol w:w="720"/>
      </w:tblGrid>
      <w:tr>
        <w:trP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bookmarkStart w:id="536" w:name="_Toc91836565"/>
            <w:r>
              <w:rPr>
                <w:rFonts w:hint="eastAsia" w:ascii="宋体" w:hAnsi="宋体" w:eastAsia="宋体" w:cs="宋体"/>
                <w:b/>
                <w:color w:val="auto"/>
                <w:sz w:val="21"/>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8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评审因素</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分值</w:t>
            </w:r>
            <w:r/>
          </w:p>
        </w:tc>
      </w:tr>
      <w:tr>
        <w:trP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w:t>
            </w:r>
            <w:r/>
          </w:p>
        </w:tc>
        <w:tc>
          <w:tcPr>
            <w:gridSpan w:val="2"/>
            <w:tcBorders>
              <w:top w:val="single" w:color="auto" w:sz="4" w:space="0"/>
              <w:left w:val="none" w:color="000000" w:sz="4" w:space="0"/>
              <w:bottom w:val="single" w:color="auto" w:sz="4" w:space="0"/>
              <w:right w:val="single" w:color="auto" w:sz="4" w:space="0"/>
            </w:tcBorders>
            <w:tcW w:w="8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报价评审</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lang w:val="en-US" w:eastAsia="zh-CN"/>
              </w:rPr>
              <w:t xml:space="preserve">34</w:t>
            </w:r>
            <w:r>
              <w:rPr>
                <w:rFonts w:hint="eastAsia" w:ascii="宋体" w:hAnsi="宋体" w:eastAsia="宋体" w:cs="宋体"/>
                <w:b/>
                <w:color w:val="auto"/>
                <w:sz w:val="21"/>
                <w:szCs w:val="21"/>
                <w:highlight w:val="none"/>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823" w:type="dxa"/>
            <w:vAlign w:val="center"/>
            <w:textDirection w:val="lrTb"/>
            <w:noWrap w:val="false"/>
          </w:tcPr>
          <w:p>
            <w:pPr>
              <w:ind w:left="0" w:right="0" w:firstLine="420"/>
              <w:jc w:val="center"/>
              <w:keepLines w:val="0"/>
              <w:keepNext w:val="0"/>
              <w:pageBreakBefore w:val="0"/>
              <w:spacing w:before="0" w:beforeAutospacing="0" w:after="0" w:afterAutospacing="0" w:line="36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报价得分</w:t>
            </w:r>
            <w:r/>
          </w:p>
        </w:tc>
        <w:tc>
          <w:tcPr>
            <w:tcBorders>
              <w:top w:val="single" w:color="auto" w:sz="4" w:space="0"/>
              <w:left w:val="single" w:color="auto"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本项目采用低价优先法计算，即满足招标文件要求且投标价格最低的投标报价为评标基准价，其价格分为满分。</w:t>
            </w:r>
            <w:r/>
          </w:p>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其他投标人的价格分统一按照下列公式计算：投标报价得分=(评标基准价/投标报价)×</w:t>
            </w:r>
            <w:r>
              <w:rPr>
                <w:rFonts w:hint="eastAsia" w:ascii="宋体" w:hAnsi="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（小数点保留两位）</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二</w:t>
            </w:r>
            <w:r/>
          </w:p>
        </w:tc>
        <w:tc>
          <w:tcPr>
            <w:gridSpan w:val="2"/>
            <w:tcBorders>
              <w:top w:val="single" w:color="auto" w:sz="4" w:space="0"/>
              <w:left w:val="none" w:color="000000" w:sz="4" w:space="0"/>
              <w:bottom w:val="single" w:color="auto" w:sz="4" w:space="0"/>
              <w:right w:val="single" w:color="auto" w:sz="4" w:space="0"/>
            </w:tcBorders>
            <w:tcW w:w="8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商务评审</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lang w:val="en-US" w:eastAsia="zh-CN"/>
              </w:rPr>
              <w:t xml:space="preserve">15</w:t>
            </w:r>
            <w:r>
              <w:rPr>
                <w:rFonts w:hint="eastAsia" w:ascii="宋体" w:hAnsi="宋体" w:eastAsia="宋体" w:cs="宋体"/>
                <w:b/>
                <w:color w:val="auto"/>
                <w:sz w:val="21"/>
                <w:szCs w:val="21"/>
                <w:highlight w:val="none"/>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suppressLineNumbers w:val="0"/>
            </w:pPr>
            <w:r>
              <w:rPr>
                <w:rFonts w:hint="eastAsia" w:ascii="宋体" w:hAnsi="宋体" w:eastAsia="宋体" w:cs="宋体"/>
                <w:color w:val="auto"/>
                <w:sz w:val="21"/>
                <w:szCs w:val="21"/>
                <w:highlight w:val="none"/>
                <w:shd w:val="clear" w:color="auto" w:fill="ffffff"/>
              </w:rPr>
              <w:t xml:space="preserve">1</w:t>
            </w:r>
            <w:r/>
          </w:p>
        </w:tc>
        <w:tc>
          <w:tcPr>
            <w:tcBorders>
              <w:top w:val="single" w:color="auto" w:sz="4" w:space="0"/>
              <w:left w:val="none" w:color="000000" w:sz="4" w:space="0"/>
              <w:bottom w:val="single" w:color="auto"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项目业绩</w:t>
            </w:r>
            <w:r/>
          </w:p>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自202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月1日至今（以合同签订日期为准）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投标人具有</w:t>
            </w:r>
            <w:r>
              <w:rPr>
                <w:rFonts w:hint="eastAsia" w:ascii="宋体" w:hAnsi="宋体" w:eastAsia="宋体" w:cs="宋体"/>
                <w:color w:val="auto"/>
                <w:sz w:val="21"/>
                <w:szCs w:val="21"/>
                <w:highlight w:val="none"/>
              </w:rPr>
              <w:t xml:space="preserve">博物馆文物运输业绩，每提供一个</w:t>
            </w:r>
            <w:r>
              <w:rPr>
                <w:rFonts w:hint="eastAsia" w:ascii="宋体" w:hAnsi="宋体" w:eastAsia="宋体" w:cs="宋体"/>
                <w:color w:val="auto"/>
                <w:sz w:val="21"/>
                <w:szCs w:val="21"/>
                <w:highlight w:val="none"/>
                <w:lang w:val="en-US" w:eastAsia="zh-CN"/>
              </w:rPr>
              <w:t xml:space="preserve">有效业绩</w:t>
            </w:r>
            <w:r>
              <w:rPr>
                <w:rFonts w:hint="eastAsia" w:ascii="宋体" w:hAnsi="宋体" w:eastAsia="宋体" w:cs="宋体"/>
                <w:color w:val="auto"/>
                <w:sz w:val="21"/>
                <w:szCs w:val="21"/>
                <w:highlight w:val="none"/>
              </w:rPr>
              <w:t xml:space="preserve">得1分，最高10分</w:t>
            </w:r>
            <w:r>
              <w:rPr>
                <w:rFonts w:hint="eastAsia" w:ascii="宋体" w:hAnsi="宋体" w:eastAsia="宋体" w:cs="宋体"/>
                <w:color w:val="auto"/>
                <w:sz w:val="21"/>
                <w:szCs w:val="21"/>
                <w:highlight w:val="none"/>
                <w:lang w:eastAsia="zh-CN"/>
              </w:rPr>
              <w:t xml:space="preserve">。</w:t>
            </w:r>
            <w:r/>
          </w:p>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提供合同复印件，否则不得分。</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suppressLineNumbers w:val="0"/>
            </w:pPr>
            <w:r>
              <w:rPr>
                <w:rFonts w:hint="eastAsia" w:ascii="宋体" w:hAnsi="宋体" w:eastAsia="宋体" w:cs="宋体"/>
                <w:color w:val="auto"/>
                <w:sz w:val="21"/>
                <w:szCs w:val="21"/>
                <w:highlight w:val="none"/>
                <w:shd w:val="clear" w:color="auto" w:fill="ffffff"/>
              </w:rPr>
            </w:r>
            <w:r/>
          </w:p>
        </w:tc>
        <w:tc>
          <w:tcPr>
            <w:tcBorders>
              <w:top w:val="single" w:color="auto" w:sz="4" w:space="0"/>
              <w:left w:val="none" w:color="000000" w:sz="4" w:space="0"/>
              <w:bottom w:val="single" w:color="auto"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r>
        <w:trPr>
          <w:trHeight w:val="90"/>
        </w:trPr>
        <w:tc>
          <w:tcPr>
            <w:tcBorders>
              <w:top w:val="single" w:color="auto" w:sz="4" w:space="0"/>
              <w:left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suppressLineNumbers w:val="0"/>
            </w:pPr>
            <w:r>
              <w:rPr>
                <w:rFonts w:hint="eastAsia" w:ascii="宋体" w:hAnsi="宋体" w:eastAsia="宋体" w:cs="宋体"/>
                <w:color w:val="auto"/>
                <w:sz w:val="21"/>
                <w:szCs w:val="21"/>
                <w:highlight w:val="none"/>
                <w:shd w:val="clear" w:color="auto" w:fill="ffffff"/>
              </w:rPr>
              <w:t xml:space="preserve">2</w:t>
            </w:r>
            <w:r/>
          </w:p>
        </w:tc>
        <w:tc>
          <w:tcPr>
            <w:tcBorders>
              <w:top w:val="single" w:color="auto" w:sz="4" w:space="0"/>
              <w:left w:val="none" w:color="000000"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服务人员</w:t>
            </w:r>
            <w:r/>
          </w:p>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配备情况</w:t>
            </w:r>
            <w:r/>
          </w:p>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针对本项目的服务人员配备比较，须至少包括：</w:t>
            </w:r>
            <w:r>
              <w:rPr>
                <w:rFonts w:hint="eastAsia" w:ascii="宋体" w:hAnsi="宋体" w:eastAsia="宋体" w:cs="宋体"/>
                <w:color w:val="auto"/>
                <w:sz w:val="21"/>
                <w:szCs w:val="21"/>
                <w:highlight w:val="none"/>
              </w:rPr>
              <w:t xml:space="preserve">包装人员、运输人员和随运保护人员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，并就上述人员的从业经验和能力水准进行详细说明，本项最高5分。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内容详细完整、人员配备齐全、经验丰富的得5分；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内容较为完整、人员配备基本齐全，有过类似经验的得3分；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内容简单笼统、人员配备不足、无类似经验的得1分；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未提供不得分。</w:t>
            </w:r>
            <w:r/>
          </w:p>
        </w:tc>
        <w:tc>
          <w:tcPr>
            <w:tcBorders>
              <w:top w:val="single" w:color="auto" w:sz="4" w:space="0"/>
              <w:left w:val="none" w:color="000000"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5分</w:t>
            </w:r>
            <w:r/>
          </w:p>
        </w:tc>
      </w:tr>
      <w:tr>
        <w:trP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三</w:t>
            </w:r>
            <w:r/>
          </w:p>
        </w:tc>
        <w:tc>
          <w:tcPr>
            <w:gridSpan w:val="2"/>
            <w:tcBorders>
              <w:top w:val="single" w:color="auto" w:sz="4" w:space="0"/>
              <w:left w:val="none" w:color="000000" w:sz="4" w:space="0"/>
              <w:bottom w:val="single" w:color="auto" w:sz="4" w:space="0"/>
              <w:right w:val="single" w:color="auto" w:sz="4" w:space="0"/>
            </w:tcBorders>
            <w:tcW w:w="807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技术评审</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shd w:val="clear" w:color="auto" w:fill="ffffff"/>
                <w:lang w:val="en-US" w:eastAsia="zh-CN"/>
              </w:rPr>
              <w:suppressLineNumbers w:val="0"/>
            </w:pPr>
            <w:r>
              <w:rPr>
                <w:rFonts w:hint="eastAsia" w:ascii="宋体" w:hAnsi="宋体" w:eastAsia="宋体" w:cs="宋体"/>
                <w:b/>
                <w:color w:val="auto"/>
                <w:sz w:val="21"/>
                <w:szCs w:val="21"/>
                <w:highlight w:val="none"/>
                <w:shd w:val="clear" w:color="auto" w:fill="ffffff"/>
                <w:lang w:val="en-US" w:eastAsia="zh-CN"/>
              </w:rPr>
              <w:t xml:space="preserve">51分</w:t>
            </w:r>
            <w:r/>
          </w:p>
        </w:tc>
      </w:tr>
      <w:tr>
        <w:trPr>
          <w:trHeight w:val="90"/>
        </w:trPr>
        <w:tc>
          <w:tcPr>
            <w:tcBorders>
              <w:top w:val="single" w:color="auto" w:sz="4" w:space="0"/>
              <w:left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suppressLineNumbers w:val="0"/>
            </w:pPr>
            <w:r>
              <w:rPr>
                <w:rFonts w:hint="eastAsia" w:ascii="宋体" w:hAnsi="宋体" w:eastAsia="宋体" w:cs="宋体"/>
                <w:color w:val="auto"/>
                <w:sz w:val="21"/>
                <w:szCs w:val="21"/>
                <w:highlight w:val="none"/>
                <w:shd w:val="clear" w:color="auto" w:fill="ffffff"/>
              </w:rPr>
              <w:t xml:space="preserve">1</w:t>
            </w:r>
            <w:r/>
          </w:p>
        </w:tc>
        <w:tc>
          <w:tcPr>
            <w:tcBorders>
              <w:top w:val="single" w:color="auto" w:sz="4" w:space="0"/>
              <w:left w:val="none" w:color="000000"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文物包装方案</w:t>
            </w:r>
            <w:r/>
          </w:p>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（10分）</w:t>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文物包装方案，须至少包括：</w:t>
            </w:r>
            <w:r>
              <w:rPr>
                <w:rFonts w:hint="eastAsia" w:ascii="宋体" w:hAnsi="宋体" w:eastAsia="宋体" w:cs="宋体"/>
                <w:color w:val="auto"/>
                <w:sz w:val="21"/>
                <w:szCs w:val="21"/>
                <w:highlight w:val="none"/>
              </w:rPr>
              <w:t xml:space="preserve">包装技术原则、包装及拆包装前准备流程、各类型文物内包装方案、外包装方案、藏品包装信息的编制和包装材料</w:t>
            </w:r>
            <w:r>
              <w:rPr>
                <w:rFonts w:hint="eastAsia" w:ascii="宋体" w:hAnsi="宋体" w:eastAsia="宋体" w:cs="宋体"/>
                <w:color w:val="auto"/>
                <w:sz w:val="21"/>
                <w:szCs w:val="21"/>
                <w:highlight w:val="none"/>
                <w:lang w:val="en-US" w:eastAsia="zh-CN"/>
              </w:rPr>
              <w:t xml:space="preserve">等内容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的详尽描述，本项最高10分。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内容详细完整、可行性强、措施符合博物馆文物藏品包装标准规范的得10分；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内容较为完整、可行性一般、措施基本规范的得7分；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内容完整、可行性一般、措施规范性不足的得4分；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内容简单笼统、可行性弱、措施规范性不足的得1分；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未提供不得分。</w:t>
            </w:r>
            <w:r/>
          </w:p>
        </w:tc>
        <w:tc>
          <w:tcPr>
            <w:tcBorders>
              <w:top w:val="single" w:color="auto" w:sz="4" w:space="0"/>
              <w:left w:val="none" w:color="000000"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10分</w:t>
            </w:r>
            <w:r/>
          </w:p>
        </w:tc>
      </w:tr>
      <w:tr>
        <w:trPr>
          <w:trHeight w:val="90"/>
        </w:trPr>
        <w:tc>
          <w:tcPr>
            <w:tcBorders>
              <w:left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lang w:val="en-US" w:eastAsia="zh-CN"/>
              </w:rPr>
              <w:suppressLineNumbers w:val="0"/>
            </w:pPr>
            <w:r>
              <w:rPr>
                <w:rFonts w:hint="eastAsia" w:ascii="宋体" w:hAnsi="宋体" w:eastAsia="宋体" w:cs="宋体"/>
                <w:color w:val="auto"/>
                <w:sz w:val="21"/>
                <w:szCs w:val="21"/>
                <w:highlight w:val="none"/>
                <w:shd w:val="clear" w:color="auto" w:fill="ffffff"/>
                <w:lang w:val="en-US" w:eastAsia="zh-CN"/>
              </w:rPr>
              <w:t xml:space="preserve">2</w:t>
            </w:r>
            <w:r/>
          </w:p>
        </w:tc>
        <w:tc>
          <w:tcPr>
            <w:tcBorders>
              <w:left w:val="none" w:color="000000"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装卸方案（10分）</w:t>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装卸方案，须至少包括：拆除包装方案、移动文物方案和恢复包装运输方案，本项最高10分。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内容详细完整、可行性强、措施符合标准规范的得10分；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内容较为完整、可行性一般、措施基本规范的得7分；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内容完整、可行性一般、措施规范性不足的得4分；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内容简单笼统、可行性弱、措施规范性不足的得1分；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未提供不得分。</w:t>
            </w:r>
            <w:r/>
          </w:p>
        </w:tc>
        <w:tc>
          <w:tcPr>
            <w:tcBorders>
              <w:left w:val="none" w:color="000000"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10分</w:t>
            </w:r>
            <w:r/>
          </w:p>
        </w:tc>
      </w:tr>
      <w:tr>
        <w:trPr>
          <w:trHeight w:val="90"/>
        </w:trPr>
        <w:tc>
          <w:tcPr>
            <w:tcBorders>
              <w:left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lang w:val="en-US" w:eastAsia="zh-CN"/>
              </w:rPr>
              <w:suppressLineNumbers w:val="0"/>
            </w:pPr>
            <w:r>
              <w:rPr>
                <w:rFonts w:hint="eastAsia" w:ascii="宋体" w:hAnsi="宋体" w:eastAsia="宋体" w:cs="宋体"/>
                <w:color w:val="auto"/>
                <w:sz w:val="21"/>
                <w:szCs w:val="21"/>
                <w:highlight w:val="none"/>
                <w:shd w:val="clear" w:color="auto" w:fill="ffffff"/>
                <w:lang w:val="en-US" w:eastAsia="zh-CN"/>
              </w:rPr>
              <w:t xml:space="preserve">3</w:t>
            </w:r>
            <w:r/>
          </w:p>
        </w:tc>
        <w:tc>
          <w:tcPr>
            <w:tcBorders>
              <w:left w:val="none" w:color="000000"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保密措施（5分）</w:t>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保密措施，须至少包括：涉密人员管理措施和涉密信息管理措施，本项最高5分。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内容详细完整、可行性强、措施符合标准规范的得5分；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内容较为完整、可行性一般、措施基本规范的得3分；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内容简单笼统、可行性弱、措施规范性不足的得1分；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未提供不得分。</w:t>
            </w:r>
            <w:r/>
          </w:p>
        </w:tc>
        <w:tc>
          <w:tcPr>
            <w:tcBorders>
              <w:left w:val="none" w:color="000000"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5分</w:t>
            </w:r>
            <w:r/>
          </w:p>
        </w:tc>
      </w:tr>
      <w:tr>
        <w:trPr>
          <w:trHeight w:val="90"/>
        </w:trPr>
        <w:tc>
          <w:tcPr>
            <w:tcBorders>
              <w:left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lang w:val="en-US" w:eastAsia="zh-CN"/>
              </w:rPr>
              <w:suppressLineNumbers w:val="0"/>
            </w:pPr>
            <w:r>
              <w:rPr>
                <w:rFonts w:hint="eastAsia" w:ascii="宋体" w:hAnsi="宋体" w:eastAsia="宋体" w:cs="宋体"/>
                <w:color w:val="auto"/>
                <w:sz w:val="21"/>
                <w:szCs w:val="21"/>
                <w:highlight w:val="none"/>
                <w:shd w:val="clear" w:color="auto" w:fill="ffffff"/>
                <w:lang w:val="en-US" w:eastAsia="zh-CN"/>
              </w:rPr>
              <w:t xml:space="preserve">4</w:t>
            </w:r>
            <w:r/>
          </w:p>
        </w:tc>
        <w:tc>
          <w:tcPr>
            <w:tcBorders>
              <w:left w:val="none" w:color="000000"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应急措施（10分）</w:t>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应急措施，须至少包括：车辆故障应急预案、道路紧急施工应急预案和不可抗力、疫情应急预案，本项最高10分。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内容详细完整、可行性强、措施符合标准规范的得10分；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内容较为完整、可行性一般、措施基本规范的得7分；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内容完整、可行性一般、措施规范性不足的得4分；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内容简单笼统、可行性弱、措施规范性不足的得1分；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未提供不得分。</w:t>
            </w:r>
            <w:r/>
          </w:p>
        </w:tc>
        <w:tc>
          <w:tcPr>
            <w:tcBorders>
              <w:left w:val="none" w:color="000000"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10分</w:t>
            </w:r>
            <w:r/>
          </w:p>
        </w:tc>
      </w:tr>
      <w:tr>
        <w:trPr>
          <w:trHeight w:val="90"/>
        </w:trPr>
        <w:tc>
          <w:tcPr>
            <w:tcBorders>
              <w:left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lang w:val="en-US" w:eastAsia="zh-CN"/>
              </w:rPr>
              <w:suppressLineNumbers w:val="0"/>
            </w:pPr>
            <w:r>
              <w:rPr>
                <w:rFonts w:hint="eastAsia" w:ascii="宋体" w:hAnsi="宋体" w:eastAsia="宋体" w:cs="宋体"/>
                <w:color w:val="auto"/>
                <w:sz w:val="21"/>
                <w:szCs w:val="21"/>
                <w:highlight w:val="none"/>
                <w:shd w:val="clear" w:color="auto" w:fill="ffffff"/>
                <w:lang w:val="en-US" w:eastAsia="zh-CN"/>
              </w:rPr>
              <w:t xml:space="preserve">5</w:t>
            </w:r>
            <w:r/>
          </w:p>
        </w:tc>
        <w:tc>
          <w:tcPr>
            <w:tcBorders>
              <w:left w:val="none" w:color="000000"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布撤展配合方案（11分）</w:t>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布撤展配合方案，须至少包括：前期准备方案和具体配合方案，本项最高11分。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内容详细完整、可行性强、措施符合标准规范的得11分；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内容较为完整、可行性一般、措施基本规范的得8分；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内容完整、可行性一般、措施规范性不足的得5分；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内容简单笼统、可行性弱、措施规范性不足的得2分；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未提供不得分。</w:t>
            </w:r>
            <w:r/>
          </w:p>
        </w:tc>
        <w:tc>
          <w:tcPr>
            <w:tcBorders>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11分</w:t>
            </w:r>
            <w:r/>
          </w:p>
        </w:tc>
      </w:tr>
      <w:tr>
        <w:trPr>
          <w:trHeight w:val="90"/>
        </w:trPr>
        <w:tc>
          <w:tcPr>
            <w:tcBorders>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lang w:val="en-US" w:eastAsia="zh-CN"/>
              </w:rPr>
              <w:suppressLineNumbers w:val="0"/>
            </w:pPr>
            <w:r>
              <w:rPr>
                <w:rFonts w:hint="eastAsia" w:ascii="宋体" w:hAnsi="宋体" w:eastAsia="宋体" w:cs="宋体"/>
                <w:color w:val="auto"/>
                <w:sz w:val="21"/>
                <w:szCs w:val="21"/>
                <w:highlight w:val="none"/>
                <w:shd w:val="clear" w:color="auto" w:fill="ffffff"/>
                <w:lang w:val="en-US" w:eastAsia="zh-CN"/>
              </w:rPr>
              <w:t xml:space="preserve">6</w:t>
            </w:r>
            <w:r/>
          </w:p>
        </w:tc>
        <w:tc>
          <w:tcPr>
            <w:tcBorders>
              <w:left w:val="none" w:color="000000" w:sz="4" w:space="0"/>
              <w:bottom w:val="single" w:color="auto"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行车计划（5分）</w:t>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行车计划，须至少包括：运输方案、线路规划、时间安排、备用路线和专业文物运输车辆情况，本项最高5分。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内容详细完整、可行性强、措施符合标准规范的得5分；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内容较为完整、可行性一般、措施基本规范的得3分；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内容简单笼统、可行性弱、措施规范性不足的得1分；</w:t>
            </w:r>
            <w:r/>
          </w:p>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未提供不得分。</w:t>
            </w:r>
            <w:r/>
          </w:p>
        </w:tc>
        <w:tc>
          <w:tcPr>
            <w:tcBorders>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5分</w:t>
            </w:r>
            <w:r/>
          </w:p>
        </w:tc>
      </w:tr>
      <w:tr>
        <w:trP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合计</w:t>
            </w:r>
            <w:r/>
          </w:p>
        </w:tc>
        <w:tc>
          <w:tcPr>
            <w:gridSpan w:val="3"/>
            <w:tcBorders>
              <w:top w:val="single" w:color="auto" w:sz="4" w:space="0"/>
              <w:left w:val="none" w:color="000000" w:sz="4" w:space="0"/>
              <w:bottom w:val="single" w:color="auto" w:sz="4" w:space="0"/>
              <w:right w:val="single" w:color="auto" w:sz="4" w:space="0"/>
            </w:tcBorders>
            <w:tcW w:w="8790" w:type="dxa"/>
            <w:vAlign w:val="center"/>
            <w:textDirection w:val="lrTb"/>
            <w:noWrap w:val="false"/>
          </w:tcPr>
          <w:p>
            <w:pPr>
              <w:ind w:left="0" w:right="0" w:firstLine="567"/>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100分</w:t>
            </w:r>
            <w:r/>
          </w:p>
        </w:tc>
      </w:tr>
    </w:tbl>
    <w:p>
      <w:pPr>
        <w:ind w:firstLine="422"/>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rPr>
        <w:t xml:space="preserve">落实政府采购政策的价格调整：符合第二章《投标人须知》第4条规定情形的，可以享受中小企业扶持政策，用扣除后的价格参加评审。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1、对于未预留份额专门面向中小企业采购的采购项目，以及预留份额项目中的非预留部分采购包，对小微企业报价给予10%的扣除，用扣除后的价格参加评审。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30%以上的联合体或者大中型企业的报价给予___%的扣除，用扣除后的价格参加评审。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5、中小企业参加政府采购活动，应当按照《政府采购促进中小企业发展管理办法》中规定的《中小企业声明函》出具，否则不得享受相关中小企业扶持政策。</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6、监狱企业提供由省级以上监狱管理局、戒毒管理局（含新疆生产建设兵团）出具的属于监狱企业的证明文件的，视同小微企业。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7、残疾人福利性单位按</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文件要求提供《残疾人福利性单位声明函》（见附件）的，视同小微企业。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r>
      <w:r/>
    </w:p>
    <w:p>
      <w:pPr>
        <w:pStyle w:val="932"/>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537" w:name="_Toc107246273"/>
      <w:r>
        <w:rPr>
          <w:rFonts w:ascii="Microsoft New Tai Lue" w:hAnsi="Microsoft New Tai Lue" w:cs="Microsoft New Tai Lue"/>
          <w:color w:val="auto"/>
          <w:highlight w:val="none"/>
        </w:rPr>
        <w:t xml:space="preserve">第六章 </w:t>
      </w:r>
      <w:bookmarkEnd w:id="536"/>
      <w:r>
        <w:rPr>
          <w:rFonts w:hint="eastAsia" w:ascii="Microsoft New Tai Lue" w:hAnsi="Microsoft New Tai Lue" w:cs="Microsoft New Tai Lue"/>
          <w:color w:val="auto"/>
          <w:highlight w:val="none"/>
        </w:rPr>
        <w:t xml:space="preserve">投标文件格式</w:t>
      </w:r>
      <w:bookmarkEnd w:id="537"/>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987"/>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color w:val="auto"/>
          <w:sz w:val="24"/>
          <w:highlight w:val="none"/>
        </w:rPr>
      </w:pPr>
      <w:r/>
      <w:bookmarkStart w:id="538"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jc w:val="center"/>
        <w:spacing w:before="100" w:after="100" w:line="360" w:lineRule="auto"/>
        <w:tabs>
          <w:tab w:val="left" w:pos="1365" w:leader="none"/>
          <w:tab w:val="center" w:pos="4422" w:leader="none"/>
        </w:tabs>
        <w:rPr>
          <w:rFonts w:ascii="Microsoft New Tai Lue" w:hAnsi="Microsoft New Tai Lue" w:cs="Microsoft New Tai Lue"/>
          <w:b/>
          <w:color w:val="auto"/>
          <w:sz w:val="60"/>
          <w:szCs w:val="60"/>
          <w:highlight w:val="none"/>
        </w:rPr>
      </w:pPr>
      <w:r/>
      <w:bookmarkStart w:id="539" w:name="_Toc100905255"/>
      <w:r/>
      <w:r/>
    </w:p>
    <w:p>
      <w:pPr>
        <w:jc w:val="center"/>
        <w:rPr>
          <w:color w:val="auto"/>
          <w:highlight w:val="none"/>
        </w:rPr>
      </w:pPr>
      <w:r>
        <w:rPr>
          <w:rFonts w:hint="eastAsia" w:ascii="宋体" w:hAnsi="宋体" w:cs="宋体"/>
          <w:b/>
          <w:color w:val="auto"/>
          <w:sz w:val="72"/>
          <w:szCs w:val="72"/>
          <w:highlight w:val="none"/>
          <w:lang w:eastAsia="zh-CN"/>
        </w:rPr>
        <w:t xml:space="preserve">扬州中国大运河博物馆</w:t>
      </w:r>
      <w:r>
        <w:rPr>
          <w:rFonts w:hint="eastAsia" w:ascii="宋体" w:hAnsi="宋体" w:cs="宋体"/>
          <w:b/>
          <w:color w:val="auto"/>
          <w:spacing w:val="0"/>
          <w:sz w:val="72"/>
          <w:szCs w:val="72"/>
          <w:highlight w:val="none"/>
          <w:lang w:eastAsia="zh-CN"/>
        </w:rPr>
        <w:t xml:space="preserve">2026-2027年度文物运输项</w:t>
      </w:r>
      <w:r>
        <w:rPr>
          <w:rFonts w:hint="eastAsia" w:ascii="宋体" w:hAnsi="宋体" w:cs="宋体"/>
          <w:b/>
          <w:color w:val="auto"/>
          <w:spacing w:val="-17"/>
          <w:sz w:val="72"/>
          <w:szCs w:val="72"/>
          <w:highlight w:val="none"/>
          <w:lang w:eastAsia="zh-CN"/>
        </w:rPr>
        <w:t xml:space="preserve">目</w:t>
      </w:r>
      <w:r/>
    </w:p>
    <w:p>
      <w:pPr>
        <w:pStyle w:val="914"/>
        <w:ind w:left="126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14"/>
        <w:ind w:left="1260"/>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jc w:val="center"/>
        <w:spacing w:line="400" w:lineRule="atLeast"/>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投 标 文 件</w:t>
      </w:r>
      <w:bookmarkEnd w:id="539"/>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rPr>
          <w:rFonts w:hint="eastAsia" w:ascii="Microsoft New Tai Lue" w:hAnsi="Microsoft New Tai Lue" w:cs="Microsoft New Tai Lue"/>
          <w:b/>
          <w:color w:val="auto"/>
          <w:sz w:val="44"/>
          <w:szCs w:val="44"/>
          <w:highlight w:val="none"/>
          <w:lang w:eastAsia="zh-CN"/>
        </w:rPr>
        <w:t xml:space="preserve">JSZC-320000-JITC-G2026-0137XXXXX</w:t>
      </w:r>
      <w:r/>
    </w:p>
    <w:p>
      <w:pPr>
        <w:pStyle w:val="91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1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1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17"/>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投标人名称：</w:t>
      </w:r>
      <w:r>
        <w:rPr>
          <w:rFonts w:ascii="Microsoft New Tai Lue" w:hAnsi="Microsoft New Tai Lue" w:cs="Microsoft New Tai Lue"/>
          <w:b/>
          <w:color w:val="auto"/>
          <w:sz w:val="32"/>
          <w:szCs w:val="32"/>
          <w:highlight w:val="none"/>
        </w:rPr>
        <w:t xml:space="preserve">_____________________</w:t>
      </w:r>
      <w:r/>
    </w:p>
    <w:p>
      <w:pPr>
        <w:pStyle w:val="917"/>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rPr>
          <w:rFonts w:ascii="Microsoft New Tai Lue" w:hAnsi="Microsoft New Tai Lue" w:cs="Microsoft New Tai Lue"/>
          <w:b/>
          <w:color w:val="auto"/>
          <w:sz w:val="32"/>
          <w:szCs w:val="32"/>
          <w:highlight w:val="none"/>
          <w:u w:val="single"/>
        </w:rPr>
        <w:t xml:space="preserve">   </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二O   年  月  日</w:t>
      </w:r>
      <w:r/>
    </w:p>
    <w:p>
      <w:pPr>
        <w:jc w:val="center"/>
        <w:spacing w:line="300" w:lineRule="exact"/>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br w:type="page" w:clear="all"/>
      </w:r>
      <w:r/>
    </w:p>
    <w:p>
      <w:pPr>
        <w:jc w:val="center"/>
        <w:spacing w:line="300" w:lineRule="exact"/>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r>
      <w:r/>
    </w:p>
    <w:p>
      <w:pPr>
        <w:jc w:val="center"/>
        <w:spacing w:line="300" w:lineRule="exact"/>
        <w:rPr>
          <w:rFonts w:ascii="Microsoft New Tai Lue" w:hAnsi="Microsoft New Tai Lue" w:cs="Microsoft New Tai Lue"/>
          <w:color w:val="auto"/>
          <w:sz w:val="28"/>
          <w:szCs w:val="28"/>
          <w:highlight w:val="none"/>
        </w:rPr>
      </w:pPr>
      <w:r>
        <w:rPr>
          <w:rFonts w:ascii="Microsoft New Tai Lue" w:hAnsi="Microsoft New Tai Lue" w:cs="Microsoft New Tai Lue"/>
          <w:b/>
          <w:bCs/>
          <w:color w:val="auto"/>
          <w:sz w:val="28"/>
          <w:szCs w:val="28"/>
          <w:highlight w:val="none"/>
        </w:rPr>
        <w:t xml:space="preserve">评标索引</w:t>
      </w:r>
      <w:r/>
    </w:p>
    <w:p>
      <w:pPr>
        <w:jc w:val="center"/>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w:t>
      </w:r>
      <w:r>
        <w:rPr>
          <w:rFonts w:hint="eastAsia" w:ascii="Microsoft New Tai Lue" w:hAnsi="Microsoft New Tai Lue" w:cs="Microsoft New Tai Lue"/>
          <w:b/>
          <w:color w:val="auto"/>
          <w:sz w:val="24"/>
          <w:highlight w:val="none"/>
        </w:rPr>
        <w:t xml:space="preserve">注</w:t>
      </w:r>
      <w:r>
        <w:rPr>
          <w:rFonts w:ascii="Microsoft New Tai Lue" w:hAnsi="Microsoft New Tai Lue" w:cs="Microsoft New Tai Lue"/>
          <w:b/>
          <w:color w:val="auto"/>
          <w:sz w:val="24"/>
          <w:highlight w:val="none"/>
        </w:rPr>
        <w:t xml:space="preserve">：此表按照招标文件中评分办法逐项填写）</w:t>
      </w:r>
      <w:r/>
    </w:p>
    <w:p>
      <w:pPr>
        <w:pStyle w:val="914"/>
        <w:ind w:left="1260"/>
        <w:rPr>
          <w:rFonts w:hint="eastAsia"/>
          <w:color w:val="auto"/>
          <w:highlight w:val="none"/>
        </w:rPr>
      </w:pPr>
      <w:r>
        <w:rPr>
          <w:rFonts w:hint="eastAsia"/>
          <w:color w:val="auto"/>
          <w:highlight w:val="none"/>
        </w:rPr>
      </w:r>
      <w:r/>
    </w:p>
    <w:tbl>
      <w:tblPr>
        <w:tblStyle w:val="905"/>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5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bookmarkEnd w:id="538"/>
      <w:r/>
      <w:r/>
    </w:p>
    <w:p>
      <w:pPr>
        <w:pStyle w:val="932"/>
        <w:numPr>
          <w:ilvl w:val="0"/>
          <w:numId w:val="3"/>
        </w:numPr>
        <w:spacing w:before="0" w:line="280" w:lineRule="exact"/>
        <w:rPr>
          <w:rFonts w:ascii="Microsoft New Tai Lue" w:hAnsi="Microsoft New Tai Lue" w:cs="Microsoft New Tai Lue"/>
          <w:color w:val="auto"/>
          <w:sz w:val="28"/>
          <w:szCs w:val="24"/>
          <w:highlight w:val="none"/>
        </w:rPr>
      </w:pPr>
      <w:r>
        <w:rPr>
          <w:rFonts w:ascii="Microsoft New Tai Lue" w:hAnsi="Microsoft New Tai Lue" w:cs="Microsoft New Tai Lue"/>
          <w:b w:val="0"/>
          <w:color w:val="auto"/>
          <w:sz w:val="24"/>
          <w:highlight w:val="none"/>
        </w:rPr>
        <w:br w:type="page" w:clear="all"/>
      </w:r>
      <w:bookmarkStart w:id="540" w:name="_Toc103848582"/>
      <w:r/>
      <w:bookmarkStart w:id="541" w:name="_Toc107246274"/>
      <w:r/>
      <w:bookmarkStart w:id="542" w:name="_Toc104560897"/>
      <w:r/>
      <w:bookmarkStart w:id="543" w:name="_Toc104560893"/>
      <w:r>
        <w:rPr>
          <w:rFonts w:hint="eastAsia" w:ascii="Microsoft New Tai Lue" w:hAnsi="Microsoft New Tai Lue" w:cs="Microsoft New Tai Lue"/>
          <w:color w:val="auto"/>
          <w:sz w:val="28"/>
          <w:szCs w:val="24"/>
          <w:highlight w:val="none"/>
        </w:rPr>
        <w:t xml:space="preserve">价格</w:t>
      </w:r>
      <w:r>
        <w:rPr>
          <w:rFonts w:ascii="Microsoft New Tai Lue" w:hAnsi="Microsoft New Tai Lue" w:cs="Microsoft New Tai Lue"/>
          <w:color w:val="auto"/>
          <w:sz w:val="28"/>
          <w:szCs w:val="24"/>
          <w:highlight w:val="none"/>
        </w:rPr>
        <w:t xml:space="preserve">及商务部分</w:t>
      </w:r>
      <w:bookmarkEnd w:id="540"/>
      <w:r/>
      <w:bookmarkEnd w:id="541"/>
      <w:r/>
      <w:bookmarkEnd w:id="542"/>
      <w:r/>
      <w:r/>
    </w:p>
    <w:p>
      <w:pPr>
        <w:rPr>
          <w:rFonts w:hint="eastAsia"/>
          <w:color w:val="auto"/>
          <w:highlight w:val="none"/>
        </w:rPr>
      </w:pPr>
      <w:r>
        <w:rPr>
          <w:rFonts w:hint="eastAsia"/>
          <w:color w:val="auto"/>
          <w:highlight w:val="none"/>
        </w:rPr>
      </w:r>
      <w:r/>
    </w:p>
    <w:p>
      <w:pPr>
        <w:pStyle w:val="932"/>
        <w:spacing w:before="0" w:line="280" w:lineRule="exact"/>
        <w:rPr>
          <w:rFonts w:ascii="Microsoft New Tai Lue" w:hAnsi="Microsoft New Tai Lue" w:cs="Microsoft New Tai Lue"/>
          <w:color w:val="auto"/>
          <w:sz w:val="28"/>
          <w:szCs w:val="24"/>
          <w:highlight w:val="none"/>
        </w:rPr>
      </w:pPr>
      <w:r/>
      <w:bookmarkStart w:id="544" w:name="_Toc107246275"/>
      <w:r>
        <w:rPr>
          <w:rFonts w:hint="eastAsia" w:ascii="Microsoft New Tai Lue" w:hAnsi="Microsoft New Tai Lue" w:eastAsia="宋体" w:cs="Microsoft New Tai Lue"/>
          <w:b/>
          <w:bCs/>
          <w:color w:val="auto"/>
          <w:sz w:val="24"/>
          <w:szCs w:val="24"/>
          <w:highlight w:val="none"/>
        </w:rPr>
        <w:t xml:space="preserve">（1）投标函</w:t>
      </w:r>
      <w:bookmarkEnd w:id="543"/>
      <w:r/>
      <w:bookmarkEnd w:id="544"/>
      <w:r/>
      <w:r/>
    </w:p>
    <w:p>
      <w:pPr>
        <w:ind w:firstLine="420"/>
        <w:spacing w:before="156" w:line="360" w:lineRule="exact"/>
        <w:rPr>
          <w:color w:val="auto"/>
          <w:szCs w:val="21"/>
          <w:highlight w:val="none"/>
        </w:rPr>
      </w:pPr>
      <w:r/>
      <w:bookmarkStart w:id="545" w:name="_Toc103848580"/>
      <w:r/>
      <w:bookmarkStart w:id="546" w:name="_Toc96347902"/>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投标人</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（项目名称、项目编号）   </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930"/>
        <w:ind w:firstLine="420"/>
        <w:jc w:val="left"/>
        <w:spacing w:after="0" w:line="360" w:lineRule="exact"/>
        <w:rPr>
          <w:rFonts w:hint="eastAsia" w:ascii="Times New Roman" w:hAnsi="Times New Roman"/>
          <w:color w:val="auto"/>
          <w:highlight w:val="none"/>
        </w:rPr>
      </w:pPr>
      <w:r>
        <w:rPr>
          <w:rFonts w:hint="eastAsia" w:ascii="Times New Roman" w:hAnsi="Times New Roman"/>
          <w:color w:val="auto"/>
          <w:highlight w:val="none"/>
        </w:rPr>
        <w:t xml:space="preserve">1、我方将按采购文件的规定履行全部责任和义务。</w:t>
      </w:r>
      <w:r/>
    </w:p>
    <w:p>
      <w:pPr>
        <w:pStyle w:val="930"/>
        <w:ind w:firstLine="420"/>
        <w:jc w:val="left"/>
        <w:spacing w:after="0" w:line="360" w:lineRule="exact"/>
        <w:rPr>
          <w:rFonts w:hint="eastAsia" w:ascii="Times New Roman" w:hAnsi="Times New Roman"/>
          <w:color w:val="auto"/>
          <w:highlight w:val="none"/>
        </w:rPr>
      </w:pPr>
      <w:r>
        <w:rPr>
          <w:rFonts w:hint="eastAsia" w:ascii="Times New Roman" w:hAnsi="Times New Roman"/>
          <w:color w:val="auto"/>
          <w:highlight w:val="none"/>
        </w:rPr>
        <w:t xml:space="preserve">2、我方已详细审查全部采购文件，我们完全理解并同意放弃对采购文件提出质疑或争议的权利。</w:t>
      </w:r>
      <w:r/>
    </w:p>
    <w:p>
      <w:pPr>
        <w:pStyle w:val="930"/>
        <w:ind w:firstLine="420"/>
        <w:jc w:val="left"/>
        <w:spacing w:after="0" w:line="360" w:lineRule="exact"/>
        <w:rPr>
          <w:rFonts w:hint="eastAsia" w:ascii="Times New Roman" w:hAnsi="Times New Roman"/>
          <w:color w:val="auto"/>
          <w:highlight w:val="none"/>
        </w:rPr>
      </w:pPr>
      <w:r>
        <w:rPr>
          <w:rFonts w:hint="eastAsia" w:ascii="Times New Roman" w:hAnsi="Times New Roman"/>
          <w:color w:val="auto"/>
          <w:highlight w:val="none"/>
        </w:rPr>
        <w:t xml:space="preserve">3、本投标有效期为自投标日起90个日历日。</w:t>
      </w:r>
      <w:r/>
    </w:p>
    <w:p>
      <w:pPr>
        <w:pStyle w:val="930"/>
        <w:ind w:firstLine="420"/>
        <w:jc w:val="left"/>
        <w:spacing w:after="0" w:line="360" w:lineRule="exact"/>
        <w:rPr>
          <w:rFonts w:hint="eastAsia" w:ascii="Times New Roman" w:hAnsi="Times New Roman"/>
          <w:color w:val="auto"/>
          <w:highlight w:val="none"/>
        </w:rPr>
      </w:pPr>
      <w:r>
        <w:rPr>
          <w:rFonts w:hint="eastAsia" w:ascii="Times New Roman" w:hAnsi="Times New Roman"/>
          <w:color w:val="auto"/>
          <w:highlight w:val="none"/>
        </w:rPr>
        <w:t xml:space="preserve">4、如果在规定的提交投标文件截止时间后，我方在投标有效期内撤销投标文件，投标保证金将不予退还。</w:t>
      </w:r>
      <w:r/>
    </w:p>
    <w:p>
      <w:pPr>
        <w:pStyle w:val="930"/>
        <w:ind w:firstLine="420"/>
        <w:jc w:val="left"/>
        <w:spacing w:after="0" w:line="360" w:lineRule="exact"/>
        <w:rPr>
          <w:rFonts w:hint="eastAsia" w:ascii="Times New Roman" w:hAnsi="Times New Roman"/>
          <w:color w:val="auto"/>
          <w:highlight w:val="none"/>
        </w:rPr>
      </w:pPr>
      <w:r>
        <w:rPr>
          <w:rFonts w:hint="eastAsia" w:ascii="Times New Roman" w:hAnsi="Times New Roman"/>
          <w:color w:val="auto"/>
          <w:highlight w:val="none"/>
        </w:rPr>
        <w:t xml:space="preserve">5、我方同意贵方查询或调查我们提交的与本投标文件有关的声明、文件和资料，并同意在贵方的要求下提供相关文件或证书的原件及其他相关书面材料。</w:t>
      </w:r>
      <w:r/>
    </w:p>
    <w:p>
      <w:pPr>
        <w:pStyle w:val="930"/>
        <w:ind w:firstLine="420"/>
        <w:jc w:val="left"/>
        <w:spacing w:after="0" w:line="360" w:lineRule="exact"/>
        <w:rPr>
          <w:rFonts w:hint="eastAsia" w:ascii="Times New Roman" w:hAnsi="Times New Roman"/>
          <w:color w:val="auto"/>
          <w:highlight w:val="none"/>
        </w:rPr>
      </w:pPr>
      <w:r>
        <w:rPr>
          <w:rFonts w:hint="eastAsia" w:ascii="Times New Roman" w:hAnsi="Times New Roman"/>
          <w:color w:val="auto"/>
          <w:highlight w:val="none"/>
        </w:rPr>
        <w:t xml:space="preserve">6、我方在法律和财务上独立、合法运作并独立于采购方，与采购人为本项目所委托的咨询单位或其附属机构没有直接或间接的任何关联。</w:t>
      </w:r>
      <w:r/>
    </w:p>
    <w:p>
      <w:pPr>
        <w:pStyle w:val="930"/>
        <w:ind w:firstLine="420"/>
        <w:jc w:val="left"/>
        <w:spacing w:after="0" w:line="360" w:lineRule="exact"/>
        <w:rPr>
          <w:rFonts w:hint="eastAsia" w:ascii="Times New Roman" w:hAnsi="Times New Roman"/>
          <w:color w:val="auto"/>
          <w:highlight w:val="none"/>
        </w:rPr>
      </w:pPr>
      <w:r>
        <w:rPr>
          <w:rFonts w:hint="eastAsia" w:ascii="Times New Roman" w:hAnsi="Times New Roman"/>
          <w:color w:val="auto"/>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30"/>
        <w:ind w:firstLine="420"/>
        <w:jc w:val="left"/>
        <w:spacing w:after="0" w:line="360" w:lineRule="exact"/>
        <w:rPr>
          <w:rFonts w:hint="eastAsia" w:ascii="Times New Roman" w:hAnsi="Times New Roman"/>
          <w:color w:val="auto"/>
          <w:highlight w:val="none"/>
        </w:rPr>
      </w:pPr>
      <w:r>
        <w:rPr>
          <w:rFonts w:hint="eastAsia" w:ascii="Times New Roman" w:hAnsi="Times New Roman"/>
          <w:color w:val="auto"/>
          <w:highlight w:val="none"/>
        </w:rPr>
        <w:t xml:space="preserve">8、我方保证投标文件所提供的全部资料真实可靠，同意提供贵方要求的与该项投标有关的数据或资料，完全理解贵方不一定接受最低价的投标或收到的任何投标。</w:t>
      </w:r>
      <w:r/>
    </w:p>
    <w:p>
      <w:pPr>
        <w:pStyle w:val="930"/>
        <w:ind w:firstLine="420"/>
        <w:jc w:val="left"/>
        <w:spacing w:after="0" w:line="360" w:lineRule="exact"/>
        <w:rPr>
          <w:rFonts w:ascii="Times New Roman" w:hAnsi="Times New Roman"/>
          <w:color w:val="auto"/>
          <w:szCs w:val="21"/>
          <w:highlight w:val="none"/>
        </w:rPr>
      </w:pPr>
      <w:r>
        <w:rPr>
          <w:rFonts w:hint="eastAsia" w:ascii="Times New Roman" w:hAnsi="Times New Roman"/>
          <w:color w:val="auto"/>
          <w:highlight w:val="none"/>
        </w:rPr>
        <w:t xml:space="preserve">9、与本投标有关的一切往来通讯请寄：</w:t>
      </w:r>
      <w:r/>
    </w:p>
    <w:p>
      <w:pPr>
        <w:ind w:firstLine="367"/>
        <w:spacing w:line="400" w:lineRule="exact"/>
        <w:rPr>
          <w:color w:val="auto"/>
          <w:szCs w:val="21"/>
          <w:highlight w:val="none"/>
        </w:rPr>
      </w:pPr>
      <w:r>
        <w:rPr>
          <w:color w:val="auto"/>
          <w:szCs w:val="21"/>
          <w:highlight w:val="none"/>
        </w:rPr>
        <w:t xml:space="preserve">地址：</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邮编：</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手机：</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315"/>
        <w:spacing w:before="120" w:line="360" w:lineRule="auto"/>
        <w:rPr>
          <w:color w:val="auto"/>
          <w:szCs w:val="21"/>
          <w:highlight w:val="none"/>
        </w:rPr>
      </w:pPr>
      <w:r>
        <w:rPr>
          <w:rFonts w:hint="eastAsia"/>
          <w:color w:val="auto"/>
          <w:szCs w:val="21"/>
          <w:highlight w:val="none"/>
        </w:rPr>
        <w:t xml:space="preserve">投标人</w:t>
      </w:r>
      <w:r>
        <w:rPr>
          <w:color w:val="auto"/>
          <w:szCs w:val="21"/>
          <w:highlight w:val="none"/>
        </w:rPr>
        <w:t xml:space="preserve">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firstLine="315"/>
        <w:rPr>
          <w:color w:val="auto"/>
          <w:szCs w:val="21"/>
          <w:highlight w:val="none"/>
        </w:rPr>
      </w:pPr>
      <w:r>
        <w:rPr>
          <w:color w:val="auto"/>
          <w:szCs w:val="21"/>
          <w:highlight w:val="none"/>
        </w:rPr>
        <w:t xml:space="preserve">法定代表人（单位负责人）</w:t>
      </w:r>
      <w:r/>
    </w:p>
    <w:p>
      <w:pPr>
        <w:ind w:firstLine="315"/>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jc w:val="left"/>
        <w:spacing w:line="276" w:lineRule="auto"/>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32"/>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547" w:name="_Toc104560898"/>
      <w:r/>
      <w:bookmarkStart w:id="548" w:name="_Toc103848583"/>
      <w:r/>
      <w:bookmarkStart w:id="549" w:name="_Toc107246276"/>
      <w:r>
        <w:rPr>
          <w:rFonts w:ascii="Microsoft New Tai Lue" w:hAnsi="Microsoft New Tai Lue" w:cs="Microsoft New Tai Lue"/>
          <w:bCs w:val="0"/>
          <w:color w:val="auto"/>
          <w:sz w:val="24"/>
          <w:szCs w:val="24"/>
          <w:highlight w:val="none"/>
        </w:rPr>
        <w:t xml:space="preserve">（2）</w:t>
      </w:r>
      <w:bookmarkEnd w:id="547"/>
      <w:r/>
      <w:bookmarkEnd w:id="548"/>
      <w:r>
        <w:rPr>
          <w:rFonts w:hint="eastAsia" w:ascii="Microsoft New Tai Lue" w:hAnsi="Microsoft New Tai Lue" w:cs="Microsoft New Tai Lue"/>
          <w:bCs w:val="0"/>
          <w:color w:val="auto"/>
          <w:sz w:val="24"/>
          <w:szCs w:val="24"/>
          <w:highlight w:val="none"/>
        </w:rPr>
        <w:t xml:space="preserve">法定代表人（单位负责人）身份证明</w:t>
      </w:r>
      <w:bookmarkEnd w:id="549"/>
      <w:r/>
      <w:r/>
    </w:p>
    <w:p>
      <w:pPr>
        <w:pStyle w:val="912"/>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12"/>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12"/>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12"/>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12"/>
        <w:ind w:firstLine="420"/>
        <w:spacing w:before="173"/>
        <w:tabs>
          <w:tab w:val="left" w:pos="3132" w:leader="none"/>
        </w:tabs>
        <w:rPr>
          <w:rFonts w:hint="eastAsia"/>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912"/>
        <w:ind w:firstLine="420"/>
        <w:spacing w:before="170"/>
        <w:rPr>
          <w:color w:val="auto"/>
          <w:highlight w:val="none"/>
        </w:rPr>
      </w:pPr>
      <w:r>
        <w:rPr>
          <w:color w:val="auto"/>
          <w:highlight w:val="none"/>
        </w:rPr>
        <w:t xml:space="preserve">特此证明。</w:t>
      </w:r>
      <w:r/>
    </w:p>
    <w:p>
      <w:pPr>
        <w:pStyle w:val="912"/>
        <w:ind w:left="1260"/>
        <w:rPr>
          <w:color w:val="auto"/>
          <w:sz w:val="20"/>
          <w:highlight w:val="none"/>
        </w:rPr>
      </w:pPr>
      <w:r>
        <w:rPr>
          <w:color w:val="auto"/>
          <w:sz w:val="20"/>
          <w:highlight w:val="none"/>
        </w:rPr>
      </w:r>
      <w:r/>
    </w:p>
    <w:p>
      <w:pPr>
        <w:pStyle w:val="912"/>
        <w:ind w:left="1260"/>
        <w:spacing w:before="10"/>
        <w:rPr>
          <w:color w:val="auto"/>
          <w:sz w:val="27"/>
          <w:highlight w:val="none"/>
        </w:rPr>
      </w:pPr>
      <w:r>
        <w:rPr>
          <w:color w:val="auto"/>
          <w:sz w:val="27"/>
          <w:highlight w:val="none"/>
        </w:rPr>
      </w:r>
      <w:r/>
    </w:p>
    <w:p>
      <w:pPr>
        <w:spacing w:line="480" w:lineRule="auto"/>
        <w:rPr>
          <w:rFonts w:hint="eastAsia"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905"/>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12"/>
              <w:ind w:left="0" w:right="0"/>
              <w:jc w:val="center"/>
              <w:keepLines w:val="0"/>
              <w:keepNext w:val="0"/>
              <w:spacing w:before="0" w:beforeAutospacing="0" w:afterAutospacing="0"/>
              <w:rPr>
                <w:rFonts w:hint="eastAsia" w:ascii="等线" w:hAnsi="等线" w:eastAsia="等线" w:cs="等线"/>
                <w:i/>
                <w:color w:val="auto"/>
                <w:sz w:val="20"/>
                <w:highlight w:val="none"/>
              </w:rPr>
              <w:suppressLineNumbers w:val="0"/>
            </w:pPr>
            <w:r>
              <w:rPr>
                <w:rFonts w:hint="eastAsia" w:ascii="等线" w:hAnsi="等线" w:eastAsia="等线" w:cs="等线"/>
                <w:i/>
                <w:color w:val="auto"/>
                <w:sz w:val="24"/>
                <w:highlight w:val="none"/>
              </w:rPr>
              <w:t xml:space="preserve">身份证正面</w:t>
            </w:r>
            <w:r/>
          </w:p>
        </w:tc>
      </w:tr>
    </w:tbl>
    <w:p>
      <w:pPr>
        <w:pStyle w:val="912"/>
        <w:ind w:left="1260"/>
        <w:rPr>
          <w:color w:val="auto"/>
          <w:sz w:val="20"/>
          <w:highlight w:val="none"/>
        </w:rPr>
      </w:pPr>
      <w:r>
        <w:rPr>
          <w:color w:val="auto"/>
          <w:sz w:val="20"/>
          <w:highlight w:val="none"/>
        </w:rPr>
      </w:r>
      <w:r/>
    </w:p>
    <w:tbl>
      <w:tblPr>
        <w:tblStyle w:val="905"/>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12"/>
              <w:ind w:left="0" w:right="0"/>
              <w:jc w:val="center"/>
              <w:keepLines w:val="0"/>
              <w:keepNext w:val="0"/>
              <w:spacing w:before="0" w:beforeAutospacing="0" w:afterAutospacing="0"/>
              <w:rPr>
                <w:rFonts w:hint="eastAsia" w:ascii="等线" w:hAnsi="等线" w:eastAsia="等线" w:cs="等线"/>
                <w:color w:val="auto"/>
                <w:sz w:val="20"/>
                <w:highlight w:val="none"/>
              </w:rPr>
              <w:suppressLineNumbers w:val="0"/>
            </w:pPr>
            <w:r>
              <w:rPr>
                <w:rFonts w:hint="eastAsia" w:ascii="等线" w:hAnsi="等线" w:eastAsia="等线" w:cs="等线"/>
                <w:i/>
                <w:color w:val="auto"/>
                <w:sz w:val="24"/>
                <w:highlight w:val="none"/>
              </w:rPr>
              <w:t xml:space="preserve">身份证反面</w:t>
            </w:r>
            <w:r/>
          </w:p>
        </w:tc>
      </w:tr>
    </w:tbl>
    <w:p>
      <w:pPr>
        <w:pStyle w:val="912"/>
        <w:rPr>
          <w:rFonts w:hint="eastAsia"/>
          <w:color w:val="auto"/>
          <w:sz w:val="20"/>
          <w:highlight w:val="none"/>
        </w:rPr>
      </w:pPr>
      <w:r>
        <w:rPr>
          <w:rFonts w:hint="eastAsia"/>
          <w:color w:val="auto"/>
          <w:sz w:val="20"/>
          <w:highlight w:val="none"/>
        </w:rPr>
      </w:r>
      <w:r/>
    </w:p>
    <w:p>
      <w:pPr>
        <w:pStyle w:val="912"/>
        <w:rPr>
          <w:rFonts w:hint="eastAsia"/>
          <w:color w:val="auto"/>
          <w:sz w:val="20"/>
          <w:highlight w:val="none"/>
        </w:rPr>
      </w:pPr>
      <w:r>
        <w:rPr>
          <w:rFonts w:hint="eastAsia"/>
          <w:color w:val="auto"/>
          <w:sz w:val="20"/>
          <w:highlight w:val="none"/>
        </w:rPr>
      </w:r>
      <w:r/>
    </w:p>
    <w:p>
      <w:pPr>
        <w:pStyle w:val="912"/>
        <w:ind w:left="1260"/>
        <w:rPr>
          <w:color w:val="auto"/>
          <w:sz w:val="20"/>
          <w:highlight w:val="none"/>
        </w:rPr>
      </w:pPr>
      <w:r>
        <w:rPr>
          <w:color w:val="auto"/>
          <w:sz w:val="20"/>
          <w:highlight w:val="none"/>
        </w:rPr>
      </w:r>
      <w:r/>
    </w:p>
    <w:p>
      <w:pPr>
        <w:pStyle w:val="912"/>
        <w:ind w:left="1260"/>
        <w:spacing w:before="1"/>
        <w:rPr>
          <w:color w:val="auto"/>
          <w:sz w:val="22"/>
          <w:highlight w:val="none"/>
        </w:rPr>
      </w:pPr>
      <w:r>
        <w:rPr>
          <w:color w:val="auto"/>
          <w:sz w:val="22"/>
          <w:highlight w:val="none"/>
        </w:rPr>
      </w:r>
      <w:r/>
    </w:p>
    <w:p>
      <w:pPr>
        <w:pStyle w:val="912"/>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32"/>
        <w:spacing w:before="0"/>
        <w:rPr>
          <w:rFonts w:hint="eastAsia"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550" w:name="_Toc104560899"/>
      <w:r/>
      <w:bookmarkStart w:id="551" w:name="_Toc103848584"/>
      <w:r/>
      <w:bookmarkStart w:id="552" w:name="_Toc107246277"/>
      <w:r>
        <w:rPr>
          <w:rFonts w:ascii="Microsoft New Tai Lue" w:hAnsi="Microsoft New Tai Lue" w:cs="Microsoft New Tai Lue"/>
          <w:bCs w:val="0"/>
          <w:color w:val="auto"/>
          <w:sz w:val="24"/>
          <w:szCs w:val="24"/>
          <w:highlight w:val="none"/>
        </w:rPr>
        <w:t xml:space="preserve">（3-1）法定代表人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550"/>
      <w:r/>
      <w:bookmarkEnd w:id="551"/>
      <w:r/>
      <w:bookmarkEnd w:id="552"/>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r/>
    </w:p>
    <w:p>
      <w:pPr>
        <w:jc w:val="center"/>
        <w:rPr>
          <w:b/>
          <w:bCs/>
          <w:color w:val="auto"/>
          <w:sz w:val="24"/>
          <w:highlight w:val="none"/>
        </w:rPr>
      </w:pPr>
      <w:r>
        <w:rPr>
          <w:b/>
          <w:bCs/>
          <w:color w:val="auto"/>
          <w:sz w:val="24"/>
          <w:highlight w:val="none"/>
        </w:rPr>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930"/>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30"/>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pStyle w:val="930"/>
        <w:ind w:firstLine="420"/>
        <w:spacing w:after="0" w:line="300" w:lineRule="exact"/>
        <w:rPr>
          <w:rFonts w:hint="eastAsia" w:ascii="Times New Roman" w:hAnsi="Times New Roman"/>
          <w:color w:val="auto"/>
          <w:highlight w:val="none"/>
        </w:rPr>
      </w:pPr>
      <w:r>
        <w:rPr>
          <w:rFonts w:hint="eastAsia" w:ascii="Times New Roman" w:hAnsi="Times New Roman"/>
          <w:color w:val="auto"/>
          <w:highlight w:val="none"/>
        </w:rPr>
      </w:r>
      <w:r/>
    </w:p>
    <w:p>
      <w:pPr>
        <w:spacing w:line="480" w:lineRule="auto"/>
        <w:rPr>
          <w:rFonts w:hint="eastAsia" w:ascii="Microsoft New Tai Lue" w:hAnsi="Microsoft New Tai Lue" w:cs="Microsoft New Tai Lue"/>
          <w:color w:val="auto"/>
          <w:highlight w:val="none"/>
        </w:rPr>
      </w:pPr>
      <w:r>
        <w:rPr>
          <w:rFonts w:hint="eastAsia"/>
          <w:color w:val="auto"/>
          <w:szCs w:val="21"/>
          <w:highlight w:val="none"/>
        </w:rPr>
        <w:t xml:space="preserve">附：法定代表人（单位负责人）有效期内的</w:t>
      </w:r>
      <w:r>
        <w:rPr>
          <w:rFonts w:ascii="Microsoft New Tai Lue" w:hAnsi="Microsoft New Tai Lue" w:cs="Microsoft New Tai Lue"/>
          <w:color w:val="auto"/>
          <w:highlight w:val="none"/>
        </w:rPr>
        <w:t xml:space="preserve">身份证复印件（正反面）</w:t>
      </w:r>
      <w:r/>
    </w:p>
    <w:tbl>
      <w:tblPr>
        <w:tblStyle w:val="90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12"/>
              <w:ind w:left="0" w:right="0"/>
              <w:jc w:val="center"/>
              <w:keepLines w:val="0"/>
              <w:keepNext w:val="0"/>
              <w:spacing w:before="0" w:beforeAutospacing="0" w:afterAutospacing="0" w:line="300" w:lineRule="exact"/>
              <w:rPr>
                <w:rFonts w:hint="eastAsia" w:ascii="等线" w:hAnsi="等线" w:eastAsia="等线" w:cs="等线"/>
                <w:i/>
                <w:color w:val="auto"/>
                <w:sz w:val="20"/>
                <w:highlight w:val="none"/>
              </w:rPr>
              <w:suppressLineNumbers w:val="0"/>
            </w:pPr>
            <w:r>
              <w:rPr>
                <w:rFonts w:hint="eastAsia" w:ascii="等线" w:hAnsi="等线" w:eastAsia="等线" w:cs="等线"/>
                <w:i/>
                <w:color w:val="auto"/>
                <w:sz w:val="24"/>
                <w:highlight w:val="none"/>
              </w:rPr>
              <w:t xml:space="preserve">身份证正面</w:t>
            </w:r>
            <w:r/>
          </w:p>
        </w:tc>
        <w:tc>
          <w:tcPr>
            <w:tcBorders>
              <w:top w:val="none" w:color="000000" w:sz="4" w:space="0"/>
              <w:bottom w:val="none" w:color="000000" w:sz="4" w:space="0"/>
            </w:tcBorders>
            <w:tcW w:w="284"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等线" w:hAnsi="等线" w:eastAsia="等线" w:cs="等线"/>
                <w:color w:val="auto"/>
                <w:sz w:val="20"/>
                <w:highlight w:val="none"/>
              </w:rPr>
              <w:suppressLineNumbers w:val="0"/>
            </w:pPr>
            <w:r>
              <w:rPr>
                <w:rFonts w:hint="eastAsia" w:ascii="等线" w:hAnsi="等线" w:eastAsia="等线" w:cs="等线"/>
                <w:color w:val="auto"/>
                <w:sz w:val="20"/>
                <w:highlight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等线" w:hAnsi="等线" w:eastAsia="等线" w:cs="等线"/>
                <w:color w:val="auto"/>
                <w:sz w:val="20"/>
                <w:highlight w:val="none"/>
              </w:rPr>
              <w:suppressLineNumbers w:val="0"/>
            </w:pPr>
            <w:r>
              <w:rPr>
                <w:rFonts w:hint="eastAsia" w:ascii="等线" w:hAnsi="等线" w:eastAsia="等线" w:cs="等线"/>
                <w:i/>
                <w:color w:val="auto"/>
                <w:sz w:val="24"/>
                <w:highlight w:val="none"/>
              </w:rPr>
              <w:t xml:space="preserve">身份证反面</w:t>
            </w:r>
            <w:r/>
          </w:p>
        </w:tc>
      </w:tr>
    </w:tbl>
    <w:p>
      <w:pPr>
        <w:spacing w:line="480" w:lineRule="auto"/>
        <w:rPr>
          <w:rFonts w:hint="eastAsia"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90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12"/>
              <w:ind w:left="0" w:right="0"/>
              <w:jc w:val="center"/>
              <w:keepLines w:val="0"/>
              <w:keepNext w:val="0"/>
              <w:spacing w:before="0" w:beforeAutospacing="0" w:afterAutospacing="0" w:line="300" w:lineRule="exact"/>
              <w:rPr>
                <w:rFonts w:hint="eastAsia" w:ascii="等线" w:hAnsi="等线" w:eastAsia="等线" w:cs="等线"/>
                <w:i/>
                <w:color w:val="auto"/>
                <w:sz w:val="20"/>
                <w:highlight w:val="none"/>
              </w:rPr>
              <w:suppressLineNumbers w:val="0"/>
            </w:pPr>
            <w:r>
              <w:rPr>
                <w:rFonts w:hint="eastAsia" w:ascii="等线" w:hAnsi="等线" w:eastAsia="等线" w:cs="等线"/>
                <w:i/>
                <w:color w:val="auto"/>
                <w:sz w:val="24"/>
                <w:highlight w:val="none"/>
              </w:rPr>
              <w:t xml:space="preserve">身份证正面</w:t>
            </w:r>
            <w:r/>
          </w:p>
        </w:tc>
        <w:tc>
          <w:tcPr>
            <w:tcBorders>
              <w:top w:val="none" w:color="000000" w:sz="4" w:space="0"/>
              <w:bottom w:val="none" w:color="000000" w:sz="4" w:space="0"/>
            </w:tcBorders>
            <w:tcW w:w="278"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等线" w:hAnsi="等线" w:eastAsia="等线" w:cs="等线"/>
                <w:color w:val="auto"/>
                <w:sz w:val="20"/>
                <w:highlight w:val="none"/>
              </w:rPr>
              <w:suppressLineNumbers w:val="0"/>
            </w:pPr>
            <w:r>
              <w:rPr>
                <w:rFonts w:hint="eastAsia" w:ascii="等线" w:hAnsi="等线" w:eastAsia="等线" w:cs="等线"/>
                <w:color w:val="auto"/>
                <w:sz w:val="20"/>
                <w:highlight w:val="none"/>
              </w:rPr>
            </w:r>
            <w:r/>
          </w:p>
        </w:tc>
        <w:tc>
          <w:tcPr>
            <w:tcW w:w="4695"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等线" w:hAnsi="等线" w:eastAsia="等线" w:cs="等线"/>
                <w:color w:val="auto"/>
                <w:sz w:val="20"/>
                <w:highlight w:val="none"/>
              </w:rPr>
              <w:suppressLineNumbers w:val="0"/>
            </w:pPr>
            <w:r>
              <w:rPr>
                <w:rFonts w:hint="eastAsia" w:ascii="等线" w:hAnsi="等线" w:eastAsia="等线" w:cs="等线"/>
                <w:i/>
                <w:color w:val="auto"/>
                <w:sz w:val="24"/>
                <w:highlight w:val="none"/>
              </w:rPr>
              <w:t xml:space="preserve">身份证反面</w:t>
            </w:r>
            <w:r/>
          </w:p>
        </w:tc>
      </w:tr>
    </w:tbl>
    <w:p>
      <w:pPr>
        <w:pStyle w:val="930"/>
        <w:spacing w:line="300" w:lineRule="exac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930"/>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1.若供应商为事业单位或其他组织或分支机构（仅当招标文件注明允许分支机构投标的），则法定代表人（单位负责人）处的签署人可为法定代表人。</w:t>
      </w:r>
      <w:r/>
    </w:p>
    <w:p>
      <w:pPr>
        <w:pStyle w:val="930"/>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2.若投标文件中签字之处均为法定代表人（单位负责人）本人签署，则可不提供本《授权委托书》，但须提供《法定代表人（单位负责人）身份证明》。</w:t>
      </w:r>
      <w:bookmarkStart w:id="553" w:name="_Toc107246279"/>
      <w:r/>
      <w:bookmarkStart w:id="554" w:name="_Toc104560895"/>
      <w:r/>
      <w:r/>
    </w:p>
    <w:p>
      <w:pPr>
        <w:pStyle w:val="932"/>
        <w:spacing w:before="0"/>
        <w:rPr>
          <w:rFonts w:ascii="Times New Roman" w:hAnsi="Times New Roman"/>
          <w:bCs w:val="0"/>
          <w:color w:val="auto"/>
          <w:sz w:val="21"/>
          <w:szCs w:val="24"/>
          <w:highlight w:val="none"/>
        </w:rPr>
      </w:pPr>
      <w:r/>
      <w:bookmarkStart w:id="555" w:name="_Toc103848585"/>
      <w:r/>
      <w:bookmarkStart w:id="556" w:name="_Toc104560900"/>
      <w:r/>
      <w:bookmarkStart w:id="557" w:name="_Toc107246278"/>
      <w:r>
        <w:rPr>
          <w:rFonts w:ascii="Microsoft New Tai Lue" w:hAnsi="Microsoft New Tai Lue" w:cs="Microsoft New Tai Lue"/>
          <w:bCs w:val="0"/>
          <w:color w:val="auto"/>
          <w:sz w:val="24"/>
          <w:szCs w:val="24"/>
          <w:highlight w:val="none"/>
        </w:rPr>
        <w:t xml:space="preserve">（3</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2）授权委托书</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适用于自然人</w:t>
      </w:r>
      <w:r>
        <w:rPr>
          <w:rFonts w:hint="eastAsia" w:ascii="Microsoft New Tai Lue" w:hAnsi="Microsoft New Tai Lue" w:cs="Microsoft New Tai Lue"/>
          <w:bCs w:val="0"/>
          <w:color w:val="auto"/>
          <w:sz w:val="24"/>
          <w:szCs w:val="24"/>
          <w:highlight w:val="none"/>
        </w:rPr>
        <w:t xml:space="preserve">）</w:t>
      </w:r>
      <w:bookmarkEnd w:id="555"/>
      <w:r/>
      <w:bookmarkEnd w:id="556"/>
      <w:r/>
      <w:bookmarkEnd w:id="557"/>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             ）</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460" w:lineRule="exact"/>
        <w:rPr>
          <w:color w:val="auto"/>
          <w:szCs w:val="21"/>
          <w:highlight w:val="none"/>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  </w:t>
      </w:r>
      <w:r>
        <w:rPr>
          <w:color w:val="auto"/>
          <w:szCs w:val="21"/>
          <w:highlight w:val="none"/>
          <w:u w:val="single"/>
        </w:rPr>
        <w:t xml:space="preserve">                          </w:t>
      </w:r>
      <w:r/>
    </w:p>
    <w:p>
      <w:pPr>
        <w:pStyle w:val="930"/>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46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30"/>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90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12"/>
              <w:ind w:left="0" w:right="0"/>
              <w:jc w:val="center"/>
              <w:keepLines w:val="0"/>
              <w:keepNext w:val="0"/>
              <w:spacing w:before="0" w:beforeAutospacing="0" w:afterAutospacing="0"/>
              <w:rPr>
                <w:rFonts w:hint="eastAsia" w:ascii="等线" w:hAnsi="等线" w:eastAsia="等线" w:cs="等线"/>
                <w:i/>
                <w:color w:val="auto"/>
                <w:sz w:val="20"/>
                <w:highlight w:val="none"/>
              </w:rPr>
              <w:suppressLineNumbers w:val="0"/>
            </w:pPr>
            <w:r>
              <w:rPr>
                <w:rFonts w:hint="eastAsia" w:ascii="等线" w:hAnsi="等线" w:eastAsia="等线" w:cs="等线"/>
                <w:i/>
                <w:color w:val="auto"/>
                <w:sz w:val="24"/>
                <w:highlight w:val="none"/>
              </w:rPr>
              <w:t xml:space="preserve">身份证正面</w:t>
            </w:r>
            <w:r/>
          </w:p>
        </w:tc>
        <w:tc>
          <w:tcPr>
            <w:tcBorders>
              <w:top w:val="none" w:color="000000" w:sz="4" w:space="0"/>
              <w:bottom w:val="none" w:color="000000" w:sz="4" w:space="0"/>
            </w:tcBorders>
            <w:tcW w:w="284" w:type="dxa"/>
            <w:vAlign w:val="top"/>
            <w:textDirection w:val="lrTb"/>
            <w:noWrap w:val="false"/>
          </w:tcPr>
          <w:p>
            <w:pPr>
              <w:ind w:left="0" w:right="0"/>
              <w:jc w:val="left"/>
              <w:keepLines w:val="0"/>
              <w:keepNext w:val="0"/>
              <w:spacing w:before="0" w:beforeAutospacing="0" w:after="0" w:afterAutospacing="0"/>
              <w:widowControl/>
              <w:rPr>
                <w:rFonts w:hint="eastAsia" w:ascii="等线" w:hAnsi="等线" w:eastAsia="等线" w:cs="等线"/>
                <w:color w:val="auto"/>
                <w:sz w:val="20"/>
                <w:highlight w:val="none"/>
              </w:rPr>
              <w:suppressLineNumbers w:val="0"/>
            </w:pPr>
            <w:r>
              <w:rPr>
                <w:rFonts w:hint="eastAsia" w:ascii="等线" w:hAnsi="等线" w:eastAsia="等线" w:cs="等线"/>
                <w:color w:val="auto"/>
                <w:sz w:val="20"/>
                <w:highlight w:val="none"/>
              </w:rPr>
            </w:r>
            <w:r/>
          </w:p>
        </w:tc>
        <w:tc>
          <w:tcPr>
            <w:tcW w:w="4677" w:type="dxa"/>
            <w:vAlign w:val="center"/>
            <w:textDirection w:val="lrTb"/>
            <w:noWrap w:val="false"/>
          </w:tcPr>
          <w:p>
            <w:pPr>
              <w:ind w:left="0" w:right="0"/>
              <w:jc w:val="center"/>
              <w:keepLines w:val="0"/>
              <w:keepNext w:val="0"/>
              <w:spacing w:before="0" w:beforeAutospacing="0" w:after="0" w:afterAutospacing="0"/>
              <w:widowControl/>
              <w:rPr>
                <w:rFonts w:hint="eastAsia" w:ascii="等线" w:hAnsi="等线" w:eastAsia="等线" w:cs="等线"/>
                <w:color w:val="auto"/>
                <w:sz w:val="20"/>
                <w:highlight w:val="none"/>
              </w:rPr>
              <w:suppressLineNumbers w:val="0"/>
            </w:pPr>
            <w:r>
              <w:rPr>
                <w:rFonts w:hint="eastAsia" w:ascii="等线" w:hAnsi="等线" w:eastAsia="等线" w:cs="等线"/>
                <w:i/>
                <w:color w:val="auto"/>
                <w:sz w:val="24"/>
                <w:highlight w:val="none"/>
              </w:rPr>
              <w:t xml:space="preserve">身份证反面</w:t>
            </w:r>
            <w:r/>
          </w:p>
        </w:tc>
      </w:tr>
    </w:tbl>
    <w:p>
      <w:pPr>
        <w:pStyle w:val="930"/>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90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12"/>
              <w:ind w:left="0" w:right="0"/>
              <w:jc w:val="center"/>
              <w:keepLines w:val="0"/>
              <w:keepNext w:val="0"/>
              <w:spacing w:before="0" w:beforeAutospacing="0" w:afterAutospacing="0"/>
              <w:rPr>
                <w:rFonts w:hint="eastAsia" w:ascii="等线" w:hAnsi="等线" w:eastAsia="等线" w:cs="等线"/>
                <w:i/>
                <w:color w:val="auto"/>
                <w:sz w:val="20"/>
                <w:highlight w:val="none"/>
              </w:rPr>
              <w:suppressLineNumbers w:val="0"/>
            </w:pPr>
            <w:r>
              <w:rPr>
                <w:rFonts w:hint="eastAsia" w:ascii="等线" w:hAnsi="等线" w:eastAsia="等线" w:cs="等线"/>
                <w:i/>
                <w:color w:val="auto"/>
                <w:sz w:val="24"/>
                <w:highlight w:val="none"/>
              </w:rPr>
              <w:t xml:space="preserve">身份证正面</w:t>
            </w:r>
            <w:r/>
          </w:p>
        </w:tc>
        <w:tc>
          <w:tcPr>
            <w:tcBorders>
              <w:top w:val="none" w:color="000000" w:sz="4" w:space="0"/>
              <w:bottom w:val="none" w:color="000000" w:sz="4" w:space="0"/>
            </w:tcBorders>
            <w:tcW w:w="278" w:type="dxa"/>
            <w:vAlign w:val="top"/>
            <w:textDirection w:val="lrTb"/>
            <w:noWrap w:val="false"/>
          </w:tcPr>
          <w:p>
            <w:pPr>
              <w:ind w:left="0" w:right="0"/>
              <w:jc w:val="left"/>
              <w:keepLines w:val="0"/>
              <w:keepNext w:val="0"/>
              <w:spacing w:before="0" w:beforeAutospacing="0" w:after="0" w:afterAutospacing="0"/>
              <w:widowControl/>
              <w:rPr>
                <w:rFonts w:hint="eastAsia" w:ascii="等线" w:hAnsi="等线" w:eastAsia="等线" w:cs="等线"/>
                <w:color w:val="auto"/>
                <w:sz w:val="20"/>
                <w:highlight w:val="none"/>
              </w:rPr>
              <w:suppressLineNumbers w:val="0"/>
            </w:pPr>
            <w:r>
              <w:rPr>
                <w:rFonts w:hint="eastAsia" w:ascii="等线" w:hAnsi="等线" w:eastAsia="等线" w:cs="等线"/>
                <w:color w:val="auto"/>
                <w:sz w:val="20"/>
                <w:highlight w:val="none"/>
              </w:rPr>
            </w:r>
            <w:r/>
          </w:p>
        </w:tc>
        <w:tc>
          <w:tcPr>
            <w:tcW w:w="4695" w:type="dxa"/>
            <w:vAlign w:val="center"/>
            <w:textDirection w:val="lrTb"/>
            <w:noWrap w:val="false"/>
          </w:tcPr>
          <w:p>
            <w:pPr>
              <w:ind w:left="0" w:right="0"/>
              <w:jc w:val="center"/>
              <w:keepLines w:val="0"/>
              <w:keepNext w:val="0"/>
              <w:spacing w:before="0" w:beforeAutospacing="0" w:after="0" w:afterAutospacing="0"/>
              <w:widowControl/>
              <w:rPr>
                <w:rFonts w:hint="eastAsia" w:ascii="等线" w:hAnsi="等线" w:eastAsia="等线" w:cs="等线"/>
                <w:color w:val="auto"/>
                <w:sz w:val="20"/>
                <w:highlight w:val="none"/>
              </w:rPr>
              <w:suppressLineNumbers w:val="0"/>
            </w:pPr>
            <w:r>
              <w:rPr>
                <w:rFonts w:hint="eastAsia" w:ascii="等线" w:hAnsi="等线" w:eastAsia="等线" w:cs="等线"/>
                <w:i/>
                <w:color w:val="auto"/>
                <w:sz w:val="24"/>
                <w:highlight w:val="none"/>
              </w:rPr>
              <w:t xml:space="preserve">身份证反面</w:t>
            </w:r>
            <w:r/>
          </w:p>
        </w:tc>
      </w:tr>
    </w:tbl>
    <w:p>
      <w:pPr>
        <w:pStyle w:val="930"/>
        <w:spacing w:line="240" w:lineRule="atLeast"/>
        <w:rPr>
          <w:rFonts w:ascii="Times New Roman" w:hAnsi="Times New Roman"/>
          <w:b/>
          <w:bCs/>
          <w:color w:val="auto"/>
          <w:szCs w:val="21"/>
          <w:highlight w:val="none"/>
        </w:rPr>
      </w:pPr>
      <w:r>
        <w:rPr>
          <w:rFonts w:ascii="Times New Roman" w:hAnsi="Times New Roman"/>
          <w:b/>
          <w:bCs/>
          <w:color w:val="auto"/>
          <w:szCs w:val="21"/>
          <w:highlight w:val="none"/>
        </w:rPr>
      </w:r>
      <w:r/>
    </w:p>
    <w:p>
      <w:pPr>
        <w:pStyle w:val="930"/>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投标</w:t>
      </w:r>
      <w:r>
        <w:rPr>
          <w:rFonts w:ascii="Times New Roman" w:hAnsi="Times New Roman"/>
          <w:b/>
          <w:bCs/>
          <w:color w:val="auto"/>
          <w:szCs w:val="21"/>
          <w:highlight w:val="none"/>
        </w:rPr>
        <w:t xml:space="preserve">文件中签字之处均为</w:t>
      </w:r>
      <w:r>
        <w:rPr>
          <w:rFonts w:hint="eastAsia" w:ascii="Times New Roman" w:hAnsi="Times New Roman"/>
          <w:b/>
          <w:bCs/>
          <w:color w:val="auto"/>
          <w:szCs w:val="21"/>
          <w:highlight w:val="none"/>
        </w:rPr>
        <w:t xml:space="preserve">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书》，但须提供《法定代表人（单位负责人）身份证明》</w:t>
      </w:r>
      <w:r>
        <w:rPr>
          <w:rFonts w:hint="eastAsia" w:ascii="Times New Roman" w:hAnsi="Times New Roman"/>
          <w:b/>
          <w:bCs/>
          <w:color w:val="auto"/>
          <w:szCs w:val="21"/>
          <w:highlight w:val="none"/>
        </w:rPr>
        <w:t xml:space="preserve">。</w:t>
      </w:r>
      <w:r/>
    </w:p>
    <w:p>
      <w:pPr>
        <w:pStyle w:val="914"/>
        <w:ind w:left="0"/>
        <w:rPr>
          <w:color w:val="auto"/>
          <w:highlight w:val="none"/>
        </w:rPr>
      </w:pPr>
      <w:r>
        <w:rPr>
          <w:color w:val="auto"/>
          <w:highlight w:val="none"/>
        </w:rPr>
      </w:r>
      <w:r/>
    </w:p>
    <w:p>
      <w:pPr>
        <w:pStyle w:val="932"/>
        <w:rPr>
          <w:rFonts w:ascii="Microsoft New Tai Lue" w:hAnsi="Microsoft New Tai Lue" w:cs="Microsoft New Tai Lue"/>
          <w:color w:val="auto"/>
          <w:sz w:val="28"/>
          <w:szCs w:val="24"/>
          <w:highlight w:val="none"/>
        </w:rPr>
      </w:pPr>
      <w:r>
        <w:rPr>
          <w:rFonts w:ascii="Microsoft New Tai Lue" w:hAnsi="Microsoft New Tai Lue" w:cs="Microsoft New Tai Lue"/>
          <w:bCs w:val="0"/>
          <w:color w:val="auto"/>
          <w:sz w:val="24"/>
          <w:szCs w:val="24"/>
          <w:highlight w:val="none"/>
        </w:rPr>
        <w:t xml:space="preserve">（4）开标一览表</w:t>
      </w:r>
      <w:bookmarkEnd w:id="545"/>
      <w:r/>
      <w:bookmarkEnd w:id="553"/>
      <w:r/>
      <w:bookmarkEnd w:id="554"/>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rPr>
          <w:rFonts w:ascii="Microsoft New Tai Lue" w:hAnsi="Microsoft New Tai Lue" w:cs="Microsoft New Tai Lue"/>
          <w:color w:val="auto"/>
          <w:szCs w:val="21"/>
          <w:highlight w:val="none"/>
          <w:u w:val="single"/>
        </w:rPr>
        <w:t xml:space="preserve">                  </w:t>
      </w:r>
      <w:r/>
    </w:p>
    <w:p>
      <w:pPr>
        <w:ind w:left="-120" w:firstLine="21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rPr>
          <w:rFonts w:ascii="Microsoft New Tai Lue" w:hAnsi="Microsoft New Tai Lue" w:cs="Microsoft New Tai Lue"/>
          <w:color w:val="auto"/>
          <w:szCs w:val="21"/>
          <w:highlight w:val="none"/>
          <w:u w:val="single"/>
        </w:rPr>
        <w:t xml:space="preserve">                  </w:t>
      </w:r>
      <w:r/>
    </w:p>
    <w:p>
      <w:pPr>
        <w:ind w:left="-88" w:right="105" w:firstLine="420"/>
        <w:jc w:val="right"/>
        <w:rPr>
          <w:color w:val="auto"/>
          <w:szCs w:val="21"/>
          <w:highlight w:val="none"/>
        </w:rPr>
      </w:pPr>
      <w:r/>
      <w:bookmarkStart w:id="558" w:name="_Toc103848581"/>
      <w:r/>
      <w:r/>
    </w:p>
    <w:tbl>
      <w:tblPr>
        <w:tblStyle w:val="905"/>
        <w:tblW w:w="9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62"/>
        <w:gridCol w:w="6417"/>
      </w:tblGrid>
      <w:tr>
        <w:trPr>
          <w:jc w:val="center"/>
          <w:trHeight w:val="1600"/>
        </w:trPr>
        <w:tc>
          <w:tcPr>
            <w:tcW w:w="2862"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等线" w:cs="等线"/>
                <w:b/>
                <w:bCs/>
                <w:color w:val="auto"/>
                <w:highlight w:val="none"/>
              </w:rPr>
              <w:suppressLineNumbers w:val="0"/>
            </w:pPr>
            <w:r>
              <w:rPr>
                <w:rFonts w:hint="eastAsia" w:ascii="等线" w:hAnsi="等线" w:eastAsia="等线" w:cs="等线"/>
                <w:b/>
                <w:bCs/>
                <w:color w:val="auto"/>
                <w:highlight w:val="none"/>
              </w:rPr>
              <w:t xml:space="preserve">项目名称</w:t>
            </w:r>
            <w:r/>
          </w:p>
        </w:tc>
        <w:tc>
          <w:tcPr>
            <w:tcW w:w="6417"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等线" w:cs="等线"/>
                <w:b/>
                <w:bCs/>
                <w:color w:val="auto"/>
                <w:highlight w:val="none"/>
              </w:rPr>
              <w:suppressLineNumbers w:val="0"/>
            </w:pPr>
            <w:r>
              <w:rPr>
                <w:rFonts w:hint="eastAsia" w:ascii="等线" w:hAnsi="等线" w:eastAsia="等线" w:cs="等线"/>
                <w:b/>
                <w:bCs/>
                <w:color w:val="auto"/>
                <w:highlight w:val="none"/>
              </w:rPr>
              <w:t xml:space="preserve">投标价（含税）</w:t>
            </w:r>
            <w:r/>
          </w:p>
        </w:tc>
      </w:tr>
      <w:tr>
        <w:trPr>
          <w:jc w:val="center"/>
          <w:trHeight w:val="1646"/>
        </w:trPr>
        <w:tc>
          <w:tcPr>
            <w:tcBorders>
              <w:lef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等线"/>
                <w:color w:val="auto"/>
                <w:highlight w:val="none"/>
              </w:rPr>
              <w:suppressLineNumbers w:val="0"/>
            </w:pPr>
            <w:r>
              <w:rPr>
                <w:rFonts w:hint="eastAsia" w:ascii="宋体" w:hAnsi="宋体" w:eastAsia="宋体" w:cs="等线"/>
                <w:color w:val="auto"/>
                <w:highlight w:val="none"/>
              </w:rPr>
            </w:r>
            <w:r/>
          </w:p>
        </w:tc>
        <w:tc>
          <w:tcPr>
            <w:tcW w:w="6417"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等线"/>
                <w:color w:val="auto"/>
                <w:highlight w:val="none"/>
                <w:lang w:val="en-US" w:eastAsia="zh-CN"/>
              </w:rPr>
              <w:suppressLineNumbers w:val="0"/>
            </w:pPr>
            <w:r>
              <w:rPr>
                <w:rFonts w:hint="eastAsia" w:ascii="宋体" w:hAnsi="宋体" w:cs="等线"/>
                <w:color w:val="auto"/>
                <w:highlight w:val="none"/>
                <w:lang w:val="en-US" w:eastAsia="zh-CN"/>
              </w:rPr>
              <w:t xml:space="preserve">     </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u w:val="none"/>
                <w:lang w:val="en-US" w:eastAsia="zh-CN"/>
              </w:rPr>
              <w:t xml:space="preserve"> 元</w:t>
            </w:r>
            <w:r/>
          </w:p>
        </w:tc>
      </w:tr>
    </w:tbl>
    <w:p>
      <w:pPr>
        <w:ind w:firstLine="105"/>
        <w:spacing w:line="360" w:lineRule="auto"/>
        <w:rPr>
          <w:rFonts w:hint="eastAsia" w:eastAsia="宋体"/>
          <w:b/>
          <w:color w:val="auto"/>
          <w:highlight w:val="none"/>
          <w:lang w:val="en-US" w:eastAsia="zh-CN"/>
        </w:rPr>
      </w:pPr>
      <w:r>
        <w:rPr>
          <w:b/>
          <w:color w:val="auto"/>
          <w:highlight w:val="none"/>
        </w:rPr>
        <w:t xml:space="preserve">注：</w:t>
      </w:r>
      <w:r>
        <w:rPr>
          <w:rFonts w:hint="eastAsia"/>
          <w:b/>
          <w:color w:val="auto"/>
          <w:highlight w:val="none"/>
          <w:lang w:val="en-US" w:eastAsia="zh-CN"/>
        </w:rPr>
        <w:t xml:space="preserve"> </w:t>
      </w:r>
      <w:r/>
    </w:p>
    <w:p>
      <w:pPr>
        <w:numPr>
          <w:ilvl w:val="0"/>
          <w:numId w:val="4"/>
        </w:numPr>
        <w:ind w:left="105"/>
        <w:spacing w:line="360" w:lineRule="auto"/>
        <w:rPr>
          <w:rFonts w:hint="eastAsia"/>
          <w:b/>
          <w:color w:val="auto"/>
          <w:highlight w:val="none"/>
          <w:u w:val="single"/>
          <w:lang w:val="en-US" w:eastAsia="zh-CN"/>
        </w:rPr>
      </w:pPr>
      <w:r>
        <w:rPr>
          <w:rFonts w:hint="eastAsia"/>
          <w:b/>
          <w:color w:val="auto"/>
          <w:highlight w:val="none"/>
          <w:u w:val="single"/>
          <w:lang w:val="en-US" w:eastAsia="zh-CN"/>
        </w:rPr>
        <w:t xml:space="preserve">本次投标价为分项报价表按权重计算得出的合计金额，该金额仅作为评标价；实际结算时，以分项报价中的单价为准，按实结算。</w:t>
      </w:r>
      <w:r/>
    </w:p>
    <w:p>
      <w:pPr>
        <w:numPr>
          <w:ilvl w:val="0"/>
          <w:numId w:val="4"/>
        </w:numPr>
        <w:ind w:left="105"/>
        <w:spacing w:line="360" w:lineRule="auto"/>
        <w:rPr>
          <w:b/>
          <w:color w:val="auto"/>
          <w:highlight w:val="none"/>
        </w:rPr>
      </w:pPr>
      <w:r>
        <w:rPr>
          <w:rFonts w:hint="eastAsia"/>
          <w:b/>
          <w:color w:val="auto"/>
          <w:highlight w:val="none"/>
        </w:rPr>
        <w:t xml:space="preserve">投标人</w:t>
      </w:r>
      <w:r>
        <w:rPr>
          <w:b/>
          <w:color w:val="auto"/>
          <w:highlight w:val="none"/>
        </w:rPr>
        <w:t xml:space="preserve">在报价时应充分考虑不确定性因素所引起的费用。</w:t>
      </w:r>
      <w:r/>
    </w:p>
    <w:p>
      <w:pPr>
        <w:ind w:left="105"/>
        <w:spacing w:line="360" w:lineRule="auto"/>
        <w:rPr>
          <w:b/>
          <w:color w:val="auto"/>
          <w:highlight w:val="none"/>
        </w:rPr>
      </w:pPr>
      <w:r>
        <w:rPr>
          <w:rFonts w:hint="eastAsia"/>
          <w:b/>
          <w:color w:val="auto"/>
          <w:highlight w:val="none"/>
          <w:lang w:val="en-US" w:eastAsia="zh-CN"/>
        </w:rPr>
        <w:t xml:space="preserve">2</w:t>
      </w:r>
      <w:r>
        <w:rPr>
          <w:b/>
          <w:color w:val="auto"/>
          <w:highlight w:val="none"/>
        </w:rPr>
        <w:t xml:space="preserve">、除有特殊说明外，以上</w:t>
      </w:r>
      <w:r>
        <w:rPr>
          <w:color w:val="auto"/>
          <w:szCs w:val="21"/>
          <w:highlight w:val="none"/>
        </w:rPr>
        <w:t xml:space="preserve">“</w:t>
      </w:r>
      <w:r>
        <w:rPr>
          <w:b/>
          <w:color w:val="auto"/>
          <w:highlight w:val="none"/>
        </w:rPr>
        <w:t xml:space="preserve">税</w:t>
      </w:r>
      <w:r>
        <w:rPr>
          <w:color w:val="auto"/>
          <w:sz w:val="24"/>
          <w:highlight w:val="none"/>
        </w:rPr>
        <w:t xml:space="preserve">”</w:t>
      </w:r>
      <w:r>
        <w:rPr>
          <w:b/>
          <w:color w:val="auto"/>
          <w:highlight w:val="none"/>
        </w:rPr>
        <w:t xml:space="preserve">均指增值税。</w:t>
      </w:r>
      <w:r/>
    </w:p>
    <w:p>
      <w:pPr>
        <w:ind w:right="420" w:firstLine="4515"/>
        <w:spacing w:line="360" w:lineRule="auto"/>
        <w:rPr>
          <w:rFonts w:hint="eastAsia"/>
          <w:color w:val="auto"/>
          <w:highlight w:val="none"/>
        </w:rPr>
      </w:pPr>
      <w:r>
        <w:rPr>
          <w:rFonts w:hint="eastAsia"/>
          <w:color w:val="auto"/>
          <w:highlight w:val="none"/>
        </w:rPr>
      </w:r>
      <w:r/>
    </w:p>
    <w:p>
      <w:pPr>
        <w:ind w:right="420" w:firstLine="4515"/>
        <w:spacing w:line="360" w:lineRule="auto"/>
        <w:rPr>
          <w:rFonts w:hint="eastAsia"/>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right="420" w:firstLine="4515"/>
        <w:spacing w:line="360" w:lineRule="auto"/>
        <w:rPr>
          <w:color w:val="auto"/>
          <w:szCs w:val="21"/>
          <w:highlight w:val="none"/>
        </w:rPr>
      </w:pPr>
      <w:r>
        <w:rPr>
          <w:color w:val="auto"/>
          <w:szCs w:val="21"/>
          <w:highlight w:val="none"/>
        </w:rPr>
        <w:t xml:space="preserve">法定代表人（单位负责人）</w:t>
      </w:r>
      <w:r/>
    </w:p>
    <w:p>
      <w:pPr>
        <w:jc w:val="right"/>
        <w:spacing w:line="360" w:lineRule="auto"/>
        <w:rPr>
          <w:rFonts w:hint="eastAsia"/>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right="420"/>
        <w:jc w:val="center"/>
        <w:spacing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rPr>
          <w:rFonts w:ascii="Microsoft New Tai Lue" w:hAnsi="Microsoft New Tai Lue" w:cs="Microsoft New Tai Lue"/>
          <w:bCs w:val="0"/>
          <w:color w:val="auto"/>
          <w:sz w:val="24"/>
          <w:szCs w:val="24"/>
          <w:highlight w:val="none"/>
        </w:rPr>
      </w:pPr>
      <w:r/>
      <w:bookmarkStart w:id="559" w:name="_Toc107246280"/>
      <w:r/>
      <w:bookmarkStart w:id="560" w:name="_Toc104560896"/>
      <w:r>
        <w:rPr>
          <w:rFonts w:ascii="Microsoft New Tai Lue" w:hAnsi="Microsoft New Tai Lue" w:cs="Microsoft New Tai Lue"/>
          <w:bCs w:val="0"/>
          <w:color w:val="auto"/>
          <w:sz w:val="24"/>
          <w:szCs w:val="24"/>
          <w:highlight w:val="none"/>
        </w:rPr>
        <w:br w:type="page" w:clear="all"/>
      </w:r>
      <w:r/>
    </w:p>
    <w:p>
      <w:pPr>
        <w:pStyle w:val="932"/>
        <w:rPr>
          <w:rFonts w:hint="eastAsia"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 xml:space="preserve">（5）分项报价表</w:t>
      </w:r>
      <w:bookmarkEnd w:id="558"/>
      <w:r/>
      <w:bookmarkEnd w:id="559"/>
      <w:r/>
      <w:bookmarkEnd w:id="560"/>
      <w:r>
        <w:rPr>
          <w:rFonts w:hint="eastAsia" w:ascii="Microsoft New Tai Lue" w:hAnsi="Microsoft New Tai Lue" w:cs="Microsoft New Tai Lue"/>
          <w:bCs w:val="0"/>
          <w:color w:val="auto"/>
          <w:sz w:val="24"/>
          <w:szCs w:val="24"/>
          <w:highlight w:val="none"/>
        </w:rPr>
        <w:t xml:space="preserve">（以下表格供参考，投标人可自拟）</w:t>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rPr>
          <w:rFonts w:ascii="Microsoft New Tai Lue" w:hAnsi="Microsoft New Tai Lue" w:cs="Microsoft New Tai Lue"/>
          <w:color w:val="auto"/>
          <w:szCs w:val="21"/>
          <w:highlight w:val="none"/>
          <w:u w:val="single"/>
        </w:rPr>
        <w:t xml:space="preserve">                  </w:t>
      </w:r>
      <w:r/>
    </w:p>
    <w:p>
      <w:pPr>
        <w:pStyle w:val="914"/>
        <w:ind w:left="0" w:firstLine="0"/>
        <w:rPr>
          <w:color w:val="auto"/>
          <w:highlight w:val="none"/>
        </w:rPr>
      </w:pPr>
      <w:r>
        <w:rPr>
          <w:rFonts w:ascii="Microsoft New Tai Lue" w:hAnsi="Microsoft New Tai Lue" w:cs="Microsoft New Tai Lue"/>
          <w:color w:val="auto"/>
          <w:szCs w:val="21"/>
          <w:highlight w:val="none"/>
        </w:rPr>
        <w:t xml:space="preserve">项目编号：</w:t>
      </w:r>
      <w:r>
        <w:rPr>
          <w:rFonts w:ascii="Microsoft New Tai Lue" w:hAnsi="Microsoft New Tai Lue" w:cs="Microsoft New Tai Lue"/>
          <w:color w:val="auto"/>
          <w:szCs w:val="21"/>
          <w:highlight w:val="none"/>
          <w:u w:val="single"/>
        </w:rPr>
        <w:t xml:space="preserve">                  </w:t>
      </w:r>
      <w:r/>
    </w:p>
    <w:tbl>
      <w:tblPr>
        <w:tblStyle w:val="905"/>
        <w:tblW w:w="9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12"/>
        <w:gridCol w:w="3944"/>
        <w:gridCol w:w="983"/>
        <w:gridCol w:w="1600"/>
      </w:tblGrid>
      <w:tr>
        <w:trPr>
          <w:jc w:val="center"/>
          <w:trHeight w:val="490"/>
        </w:trPr>
        <w:tc>
          <w:tcPr>
            <w:tcW w:w="2912"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等线" w:cs="等线"/>
                <w:b/>
                <w:bCs/>
                <w:color w:val="auto"/>
                <w:highlight w:val="none"/>
              </w:rPr>
              <w:suppressLineNumbers w:val="0"/>
            </w:pPr>
            <w:r>
              <w:rPr>
                <w:rFonts w:hint="eastAsia" w:ascii="等线" w:hAnsi="等线" w:eastAsia="等线" w:cs="等线"/>
                <w:b/>
                <w:bCs/>
                <w:color w:val="auto"/>
                <w:highlight w:val="none"/>
              </w:rPr>
              <w:t xml:space="preserve">项目名称</w:t>
            </w:r>
            <w:r/>
          </w:p>
        </w:tc>
        <w:tc>
          <w:tcPr>
            <w:tcW w:w="3944"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等线" w:cs="等线"/>
                <w:b/>
                <w:bCs/>
                <w:color w:val="auto"/>
                <w:highlight w:val="none"/>
              </w:rPr>
              <w:suppressLineNumbers w:val="0"/>
            </w:pPr>
            <w:r>
              <w:rPr>
                <w:rFonts w:hint="eastAsia" w:ascii="等线" w:hAnsi="等线" w:eastAsia="等线" w:cs="等线"/>
                <w:b/>
                <w:bCs/>
                <w:color w:val="auto"/>
                <w:highlight w:val="none"/>
              </w:rPr>
              <w:t xml:space="preserve">投标价（含税）</w:t>
            </w:r>
            <w:r/>
          </w:p>
        </w:tc>
        <w:tc>
          <w:tcPr>
            <w:shd w:val="clear" w:color="auto" w:fill="auto"/>
            <w:tcW w:w="983"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等线" w:cs="等线"/>
                <w:b/>
                <w:bCs/>
                <w:color w:val="auto"/>
                <w:highlight w:val="none"/>
                <w:lang w:val="en-US" w:eastAsia="zh-CN"/>
              </w:rPr>
              <w:suppressLineNumbers w:val="0"/>
            </w:pPr>
            <w:r>
              <w:rPr>
                <w:rFonts w:hint="eastAsia" w:ascii="等线" w:hAnsi="等线" w:eastAsia="等线" w:cs="等线"/>
                <w:b/>
                <w:bCs/>
                <w:color w:val="auto"/>
                <w:highlight w:val="none"/>
                <w:lang w:val="en-US" w:eastAsia="zh-CN"/>
              </w:rPr>
              <w:t xml:space="preserve">权重</w:t>
            </w:r>
            <w:r/>
          </w:p>
        </w:tc>
        <w:tc>
          <w:tcPr>
            <w:shd w:val="clear" w:color="auto" w:fill="auto"/>
            <w:tcW w:w="1600"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等线" w:cs="等线"/>
                <w:b/>
                <w:bCs/>
                <w:color w:val="auto"/>
                <w:highlight w:val="none"/>
                <w:lang w:val="en-US" w:eastAsia="zh-CN"/>
              </w:rPr>
              <w:suppressLineNumbers w:val="0"/>
            </w:pPr>
            <w:r>
              <w:rPr>
                <w:rFonts w:hint="eastAsia" w:ascii="等线" w:hAnsi="等线" w:eastAsia="等线" w:cs="等线"/>
                <w:b/>
                <w:bCs/>
                <w:color w:val="auto"/>
                <w:highlight w:val="none"/>
                <w:lang w:val="en-US" w:eastAsia="zh-CN"/>
              </w:rPr>
              <w:t xml:space="preserve">加权后报价</w:t>
            </w:r>
            <w:r/>
          </w:p>
          <w:p>
            <w:pPr>
              <w:ind w:left="0" w:right="0"/>
              <w:jc w:val="center"/>
              <w:keepLines w:val="0"/>
              <w:keepNext w:val="0"/>
              <w:spacing w:before="0" w:beforeAutospacing="0" w:after="0" w:afterAutospacing="0" w:line="360" w:lineRule="auto"/>
              <w:rPr>
                <w:rFonts w:hint="eastAsia" w:ascii="等线" w:hAnsi="等线" w:eastAsia="等线" w:cs="等线"/>
                <w:b/>
                <w:bCs/>
                <w:color w:val="auto"/>
                <w:highlight w:val="none"/>
                <w:lang w:val="en-US" w:eastAsia="zh-CN"/>
              </w:rPr>
              <w:suppressLineNumbers w:val="0"/>
            </w:pPr>
            <w:r>
              <w:rPr>
                <w:rFonts w:hint="eastAsia" w:ascii="等线" w:hAnsi="等线" w:eastAsia="等线" w:cs="等线"/>
                <w:b/>
                <w:bCs/>
                <w:color w:val="auto"/>
                <w:highlight w:val="none"/>
                <w:lang w:val="en-US" w:eastAsia="zh-CN"/>
              </w:rPr>
              <w:t xml:space="preserve">（元）</w:t>
            </w:r>
            <w:r/>
          </w:p>
        </w:tc>
      </w:tr>
      <w:tr>
        <w:trPr>
          <w:jc w:val="center"/>
          <w:trHeight w:val="953"/>
        </w:trPr>
        <w:tc>
          <w:tcPr>
            <w:tcBorders>
              <w:left w:val="single" w:color="000000" w:sz="4" w:space="0"/>
            </w:tcBorders>
            <w:tcW w:w="29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等线"/>
                <w:color w:val="auto"/>
                <w:highlight w:val="none"/>
              </w:rPr>
              <w:suppressLineNumbers w:val="0"/>
            </w:pPr>
            <w:r>
              <w:rPr>
                <w:rFonts w:hint="eastAsia" w:ascii="Microsoft New Tai Lue" w:hAnsi="Microsoft New Tai Lue" w:cs="Microsoft New Tai Lue"/>
                <w:bCs/>
                <w:color w:val="auto"/>
                <w:szCs w:val="21"/>
                <w:highlight w:val="none"/>
              </w:rPr>
              <w:t xml:space="preserve">馆内运输</w:t>
            </w:r>
            <w:r/>
          </w:p>
        </w:tc>
        <w:tc>
          <w:tcPr>
            <w:tcW w:w="394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等线"/>
                <w:color w:val="auto"/>
                <w:highlight w:val="none"/>
              </w:rPr>
              <w:suppressLineNumbers w:val="0"/>
            </w:pPr>
            <w:r>
              <w:rPr>
                <w:rFonts w:hint="eastAsia" w:ascii="Microsoft New Tai Lue" w:hAnsi="Microsoft New Tai Lue" w:cs="Microsoft New Tai Lue"/>
                <w:bCs/>
                <w:color w:val="auto"/>
                <w:szCs w:val="21"/>
                <w:highlight w:val="none"/>
              </w:rPr>
              <w:t xml:space="preserve">人员费1：</w:t>
            </w:r>
            <w:r>
              <w:rPr>
                <w:rFonts w:hint="eastAsia" w:ascii="Microsoft New Tai Lue" w:hAnsi="Microsoft New Tai Lue" w:cs="Microsoft New Tai Lue"/>
                <w:bCs/>
                <w:color w:val="auto"/>
                <w:szCs w:val="21"/>
                <w:highlight w:val="none"/>
                <w:u w:val="single"/>
                <w:lang w:val="en-US" w:eastAsia="zh-CN"/>
              </w:rPr>
              <w:t xml:space="preserve">         </w:t>
            </w:r>
            <w:r>
              <w:rPr>
                <w:rFonts w:hint="eastAsia" w:ascii="Microsoft New Tai Lue" w:hAnsi="Microsoft New Tai Lue" w:cs="Microsoft New Tai Lue"/>
                <w:bCs/>
                <w:color w:val="auto"/>
                <w:szCs w:val="21"/>
                <w:highlight w:val="none"/>
              </w:rPr>
              <w:t xml:space="preserve">元/人/天（含税）</w:t>
            </w:r>
            <w:r/>
          </w:p>
        </w:tc>
        <w:tc>
          <w:tcPr>
            <w:tcW w:w="983" w:type="dxa"/>
            <w:vAlign w:val="center"/>
            <w:textDirection w:val="lrTb"/>
            <w:noWrap w:val="false"/>
          </w:tcPr>
          <w:p>
            <w:pPr>
              <w:ind w:left="0" w:right="0"/>
              <w:jc w:val="center"/>
              <w:keepLines w:val="0"/>
              <w:keepNext w:val="0"/>
              <w:spacing w:before="0" w:beforeAutospacing="0" w:after="0" w:afterAutospacing="0" w:line="360" w:lineRule="auto"/>
              <w:rPr>
                <w:rFonts w:hint="default" w:ascii="Microsoft New Tai Lue" w:hAnsi="Microsoft New Tai Lue" w:eastAsia="宋体" w:cs="Microsoft New Tai Lue"/>
                <w:bCs/>
                <w:color w:val="auto"/>
                <w:szCs w:val="21"/>
                <w:highlight w:val="none"/>
                <w:lang w:val="en-US" w:eastAsia="zh-CN"/>
              </w:rPr>
              <w:suppressLineNumbers w:val="0"/>
            </w:pPr>
            <w:r>
              <w:rPr>
                <w:rFonts w:hint="eastAsia" w:ascii="Microsoft New Tai Lue" w:hAnsi="Microsoft New Tai Lue" w:cs="Microsoft New Tai Lue"/>
                <w:bCs/>
                <w:color w:val="auto"/>
                <w:szCs w:val="21"/>
                <w:highlight w:val="none"/>
                <w:lang w:val="en-US" w:eastAsia="zh-CN"/>
              </w:rPr>
              <w:t xml:space="preserve">23.5%</w:t>
            </w:r>
            <w:r/>
          </w:p>
        </w:tc>
        <w:tc>
          <w:tcPr>
            <w:tcW w:w="1600" w:type="dxa"/>
            <w:vAlign w:val="center"/>
            <w:textDirection w:val="lrTb"/>
            <w:noWrap w:val="false"/>
          </w:tcPr>
          <w:p>
            <w:pPr>
              <w:ind w:left="0" w:right="0"/>
              <w:keepLines w:val="0"/>
              <w:keepNext w:val="0"/>
              <w:spacing w:before="0" w:beforeAutospacing="0" w:after="0" w:afterAutospacing="0" w:line="360" w:lineRule="auto"/>
              <w:rPr>
                <w:rFonts w:hint="default" w:ascii="Microsoft New Tai Lue" w:hAnsi="Microsoft New Tai Lue" w:eastAsia="宋体" w:cs="Microsoft New Tai Lue"/>
                <w:bCs/>
                <w:color w:val="auto"/>
                <w:szCs w:val="21"/>
                <w:highlight w:val="none"/>
                <w:lang w:val="en-US" w:eastAsia="zh-CN"/>
              </w:rPr>
              <w:suppressLineNumbers w:val="0"/>
            </w:pPr>
            <w:r>
              <w:rPr>
                <w:rFonts w:hint="default" w:ascii="Microsoft New Tai Lue" w:hAnsi="Microsoft New Tai Lue" w:eastAsia="宋体" w:cs="Microsoft New Tai Lue"/>
                <w:bCs/>
                <w:color w:val="auto"/>
                <w:szCs w:val="21"/>
                <w:highlight w:val="none"/>
                <w:lang w:val="en-US" w:eastAsia="zh-CN"/>
              </w:rPr>
            </w:r>
            <w:r/>
          </w:p>
        </w:tc>
      </w:tr>
      <w:tr>
        <w:trPr>
          <w:jc w:val="center"/>
          <w:trHeight w:val="953"/>
        </w:trPr>
        <w:tc>
          <w:tcPr>
            <w:tcBorders>
              <w:left w:val="single" w:color="000000" w:sz="4" w:space="0"/>
            </w:tcBorders>
            <w:tcW w:w="2912" w:type="dxa"/>
            <w:vAlign w:val="center"/>
            <w:textDirection w:val="lrTb"/>
            <w:noWrap w:val="false"/>
          </w:tcPr>
          <w:p>
            <w:pPr>
              <w:ind w:left="0" w:right="0"/>
              <w:jc w:val="center"/>
              <w:keepLines w:val="0"/>
              <w:keepNext w:val="0"/>
              <w:spacing w:before="0" w:beforeAutospacing="0" w:after="0" w:afterAutospacing="0" w:line="360" w:lineRule="auto"/>
              <w:rPr>
                <w:rFonts w:hint="eastAsia" w:ascii="Microsoft New Tai Lue" w:hAnsi="Microsoft New Tai Lue" w:cs="Microsoft New Tai Lue"/>
                <w:bCs/>
                <w:color w:val="auto"/>
                <w:szCs w:val="21"/>
                <w:highlight w:val="none"/>
              </w:rPr>
              <w:suppressLineNumbers w:val="0"/>
            </w:pPr>
            <w:r>
              <w:rPr>
                <w:rFonts w:hint="eastAsia" w:ascii="Microsoft New Tai Lue" w:hAnsi="Microsoft New Tai Lue" w:cs="Microsoft New Tai Lue"/>
                <w:bCs/>
                <w:color w:val="auto"/>
                <w:szCs w:val="21"/>
                <w:highlight w:val="none"/>
              </w:rPr>
              <w:t xml:space="preserve">市内运输（扬州</w:t>
            </w:r>
            <w:r>
              <w:rPr>
                <w:rFonts w:hint="eastAsia" w:ascii="Microsoft New Tai Lue" w:hAnsi="Microsoft New Tai Lue" w:cs="Microsoft New Tai Lue"/>
                <w:bCs/>
                <w:color w:val="auto"/>
                <w:szCs w:val="21"/>
                <w:highlight w:val="none"/>
                <w:lang w:val="en-US" w:eastAsia="zh-CN"/>
              </w:rPr>
              <w:t xml:space="preserve">大</w:t>
            </w:r>
            <w:r>
              <w:rPr>
                <w:rFonts w:hint="eastAsia" w:ascii="Microsoft New Tai Lue" w:hAnsi="Microsoft New Tai Lue" w:cs="Microsoft New Tai Lue"/>
                <w:bCs/>
                <w:color w:val="auto"/>
                <w:szCs w:val="21"/>
                <w:highlight w:val="none"/>
              </w:rPr>
              <w:t xml:space="preserve">市）</w:t>
            </w:r>
            <w:r/>
          </w:p>
        </w:tc>
        <w:tc>
          <w:tcPr>
            <w:tcW w:w="3944" w:type="dxa"/>
            <w:vAlign w:val="center"/>
            <w:textDirection w:val="lrTb"/>
            <w:noWrap w:val="false"/>
          </w:tcPr>
          <w:p>
            <w:pPr>
              <w:ind w:left="0" w:right="0"/>
              <w:jc w:val="center"/>
              <w:keepLines w:val="0"/>
              <w:keepNext w:val="0"/>
              <w:spacing w:before="0" w:beforeAutospacing="0" w:after="0" w:afterAutospacing="0" w:line="360" w:lineRule="auto"/>
              <w:rPr>
                <w:rFonts w:hint="eastAsia" w:ascii="Microsoft New Tai Lue" w:hAnsi="Microsoft New Tai Lue" w:cs="Microsoft New Tai Lue"/>
                <w:bCs/>
                <w:color w:val="auto"/>
                <w:szCs w:val="21"/>
                <w:highlight w:val="none"/>
              </w:rPr>
              <w:suppressLineNumbers w:val="0"/>
            </w:pPr>
            <w:r>
              <w:rPr>
                <w:rFonts w:hint="eastAsia" w:ascii="Microsoft New Tai Lue" w:hAnsi="Microsoft New Tai Lue" w:cs="Microsoft New Tai Lue"/>
                <w:bCs/>
                <w:color w:val="auto"/>
                <w:szCs w:val="21"/>
                <w:highlight w:val="none"/>
              </w:rPr>
              <w:t xml:space="preserve">运输费1：</w:t>
            </w:r>
            <w:r>
              <w:rPr>
                <w:rFonts w:hint="eastAsia" w:ascii="Microsoft New Tai Lue" w:hAnsi="Microsoft New Tai Lue" w:cs="Microsoft New Tai Lue"/>
                <w:bCs/>
                <w:color w:val="auto"/>
                <w:szCs w:val="21"/>
                <w:highlight w:val="none"/>
                <w:u w:val="single"/>
                <w:lang w:val="en-US" w:eastAsia="zh-CN"/>
              </w:rPr>
              <w:t xml:space="preserve">        </w:t>
            </w:r>
            <w:r>
              <w:rPr>
                <w:rFonts w:hint="eastAsia" w:ascii="Microsoft New Tai Lue" w:hAnsi="Microsoft New Tai Lue" w:cs="Microsoft New Tai Lue"/>
                <w:bCs/>
                <w:color w:val="auto"/>
                <w:szCs w:val="21"/>
                <w:highlight w:val="none"/>
              </w:rPr>
              <w:t xml:space="preserve">元/次（含税）</w:t>
            </w:r>
            <w:r/>
          </w:p>
        </w:tc>
        <w:tc>
          <w:tcPr>
            <w:tcW w:w="983" w:type="dxa"/>
            <w:vAlign w:val="center"/>
            <w:textDirection w:val="lrTb"/>
            <w:noWrap w:val="false"/>
          </w:tcPr>
          <w:p>
            <w:pPr>
              <w:ind w:left="0" w:right="0"/>
              <w:jc w:val="center"/>
              <w:keepLines w:val="0"/>
              <w:keepNext w:val="0"/>
              <w:spacing w:before="0" w:beforeAutospacing="0" w:after="0" w:afterAutospacing="0" w:line="360" w:lineRule="auto"/>
              <w:rPr>
                <w:rFonts w:hint="default" w:ascii="Microsoft New Tai Lue" w:hAnsi="Microsoft New Tai Lue" w:eastAsia="宋体" w:cs="Microsoft New Tai Lue"/>
                <w:bCs/>
                <w:color w:val="auto"/>
                <w:szCs w:val="21"/>
                <w:highlight w:val="none"/>
                <w:lang w:val="en-US" w:eastAsia="zh-CN"/>
              </w:rPr>
              <w:suppressLineNumbers w:val="0"/>
            </w:pPr>
            <w:r>
              <w:rPr>
                <w:rFonts w:hint="eastAsia" w:ascii="Microsoft New Tai Lue" w:hAnsi="Microsoft New Tai Lue" w:cs="Microsoft New Tai Lue"/>
                <w:bCs/>
                <w:color w:val="auto"/>
                <w:szCs w:val="21"/>
                <w:highlight w:val="none"/>
                <w:lang w:val="en-US" w:eastAsia="zh-CN"/>
              </w:rPr>
              <w:t xml:space="preserve">6%</w:t>
            </w:r>
            <w:r/>
          </w:p>
        </w:tc>
        <w:tc>
          <w:tcPr>
            <w:tcW w:w="1600" w:type="dxa"/>
            <w:vAlign w:val="center"/>
            <w:textDirection w:val="lrTb"/>
            <w:noWrap w:val="false"/>
          </w:tcPr>
          <w:p>
            <w:pPr>
              <w:ind w:left="0" w:right="0"/>
              <w:keepLines w:val="0"/>
              <w:keepNext w:val="0"/>
              <w:spacing w:before="0" w:beforeAutospacing="0" w:after="0" w:afterAutospacing="0" w:line="360" w:lineRule="auto"/>
              <w:rPr>
                <w:rFonts w:hint="default" w:ascii="Microsoft New Tai Lue" w:hAnsi="Microsoft New Tai Lue" w:eastAsia="宋体" w:cs="Microsoft New Tai Lue"/>
                <w:bCs/>
                <w:color w:val="auto"/>
                <w:szCs w:val="21"/>
                <w:highlight w:val="none"/>
                <w:lang w:val="en-US" w:eastAsia="zh-CN"/>
              </w:rPr>
              <w:suppressLineNumbers w:val="0"/>
            </w:pPr>
            <w:r>
              <w:rPr>
                <w:rFonts w:hint="default" w:ascii="Microsoft New Tai Lue" w:hAnsi="Microsoft New Tai Lue" w:eastAsia="宋体" w:cs="Microsoft New Tai Lue"/>
                <w:bCs/>
                <w:color w:val="auto"/>
                <w:szCs w:val="21"/>
                <w:highlight w:val="none"/>
                <w:lang w:val="en-US" w:eastAsia="zh-CN"/>
              </w:rPr>
            </w:r>
            <w:r/>
          </w:p>
        </w:tc>
      </w:tr>
      <w:tr>
        <w:trPr>
          <w:jc w:val="center"/>
          <w:trHeight w:val="953"/>
        </w:trPr>
        <w:tc>
          <w:tcPr>
            <w:tcBorders>
              <w:left w:val="single" w:color="000000" w:sz="4" w:space="0"/>
            </w:tcBorders>
            <w:tcW w:w="2912"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Microsoft New Tai Lue" w:hAnsi="Microsoft New Tai Lue" w:cs="Microsoft New Tai Lue"/>
                <w:bCs/>
                <w:color w:val="auto"/>
                <w:szCs w:val="21"/>
                <w:highlight w:val="none"/>
              </w:rPr>
              <w:suppressLineNumbers w:val="0"/>
            </w:pPr>
            <w:r>
              <w:rPr>
                <w:rFonts w:hint="eastAsia" w:ascii="Microsoft New Tai Lue" w:hAnsi="Microsoft New Tai Lue" w:cs="Microsoft New Tai Lue"/>
                <w:bCs/>
                <w:color w:val="auto"/>
                <w:szCs w:val="21"/>
                <w:highlight w:val="none"/>
              </w:rPr>
              <w:t xml:space="preserve">市外运输（不出境）</w:t>
            </w:r>
            <w:r/>
          </w:p>
        </w:tc>
        <w:tc>
          <w:tcPr>
            <w:tcW w:w="3944" w:type="dxa"/>
            <w:vAlign w:val="center"/>
            <w:textDirection w:val="lrTb"/>
            <w:noWrap w:val="false"/>
          </w:tcPr>
          <w:p>
            <w:pPr>
              <w:ind w:left="0" w:right="0"/>
              <w:jc w:val="center"/>
              <w:keepLines w:val="0"/>
              <w:keepNext w:val="0"/>
              <w:spacing w:before="0" w:beforeAutospacing="0" w:after="0" w:afterAutospacing="0" w:line="360" w:lineRule="auto"/>
              <w:rPr>
                <w:rFonts w:hint="eastAsia" w:ascii="Microsoft New Tai Lue" w:hAnsi="Microsoft New Tai Lue" w:cs="Microsoft New Tai Lue"/>
                <w:bCs/>
                <w:color w:val="auto"/>
                <w:szCs w:val="21"/>
                <w:highlight w:val="none"/>
              </w:rPr>
              <w:suppressLineNumbers w:val="0"/>
            </w:pPr>
            <w:r>
              <w:rPr>
                <w:rFonts w:hint="eastAsia" w:ascii="Microsoft New Tai Lue" w:hAnsi="Microsoft New Tai Lue" w:cs="Microsoft New Tai Lue"/>
                <w:bCs/>
                <w:color w:val="auto"/>
                <w:szCs w:val="21"/>
                <w:highlight w:val="none"/>
              </w:rPr>
              <w:t xml:space="preserve">运输费2：</w:t>
            </w:r>
            <w:r>
              <w:rPr>
                <w:rFonts w:hint="eastAsia" w:ascii="Microsoft New Tai Lue" w:hAnsi="Microsoft New Tai Lue" w:cs="Microsoft New Tai Lue"/>
                <w:bCs/>
                <w:color w:val="auto"/>
                <w:szCs w:val="21"/>
                <w:highlight w:val="none"/>
                <w:u w:val="single"/>
                <w:lang w:val="en-US" w:eastAsia="zh-CN"/>
              </w:rPr>
              <w:t xml:space="preserve">        </w:t>
            </w:r>
            <w:r>
              <w:rPr>
                <w:rFonts w:hint="eastAsia" w:ascii="Microsoft New Tai Lue" w:hAnsi="Microsoft New Tai Lue" w:cs="Microsoft New Tai Lue"/>
                <w:bCs/>
                <w:color w:val="auto"/>
                <w:szCs w:val="21"/>
                <w:highlight w:val="none"/>
              </w:rPr>
              <w:t xml:space="preserve">元/公里（含税）</w:t>
            </w:r>
            <w:r/>
          </w:p>
        </w:tc>
        <w:tc>
          <w:tcPr>
            <w:tcW w:w="983" w:type="dxa"/>
            <w:vAlign w:val="center"/>
            <w:textDirection w:val="lrTb"/>
            <w:noWrap w:val="false"/>
          </w:tcPr>
          <w:p>
            <w:pPr>
              <w:ind w:left="0" w:right="0"/>
              <w:jc w:val="center"/>
              <w:keepLines w:val="0"/>
              <w:keepNext w:val="0"/>
              <w:spacing w:before="0" w:beforeAutospacing="0" w:after="0" w:afterAutospacing="0" w:line="360" w:lineRule="auto"/>
              <w:rPr>
                <w:rFonts w:hint="default" w:ascii="Microsoft New Tai Lue" w:hAnsi="Microsoft New Tai Lue" w:cs="Microsoft New Tai Lue"/>
                <w:bCs/>
                <w:color w:val="auto"/>
                <w:szCs w:val="21"/>
                <w:highlight w:val="none"/>
                <w:lang w:val="en-US" w:eastAsia="zh-CN"/>
              </w:rPr>
              <w:suppressLineNumbers w:val="0"/>
            </w:pPr>
            <w:r>
              <w:rPr>
                <w:rFonts w:hint="eastAsia" w:ascii="Microsoft New Tai Lue" w:hAnsi="Microsoft New Tai Lue" w:cs="Microsoft New Tai Lue"/>
                <w:bCs/>
                <w:color w:val="auto"/>
                <w:szCs w:val="21"/>
                <w:highlight w:val="none"/>
                <w:lang w:val="en-US" w:eastAsia="zh-CN"/>
              </w:rPr>
              <w:t xml:space="preserve">47%</w:t>
            </w:r>
            <w:r/>
          </w:p>
        </w:tc>
        <w:tc>
          <w:tcPr>
            <w:tcW w:w="1600" w:type="dxa"/>
            <w:vAlign w:val="center"/>
            <w:textDirection w:val="lrTb"/>
            <w:noWrap w:val="false"/>
          </w:tcPr>
          <w:p>
            <w:pPr>
              <w:ind w:left="0" w:right="0"/>
              <w:keepLines w:val="0"/>
              <w:keepNext w:val="0"/>
              <w:spacing w:before="0" w:beforeAutospacing="0" w:after="0" w:afterAutospacing="0" w:line="360" w:lineRule="auto"/>
              <w:rPr>
                <w:rFonts w:hint="default" w:ascii="Microsoft New Tai Lue" w:hAnsi="Microsoft New Tai Lue" w:eastAsia="宋体" w:cs="Microsoft New Tai Lue"/>
                <w:bCs/>
                <w:color w:val="auto"/>
                <w:szCs w:val="21"/>
                <w:highlight w:val="none"/>
                <w:lang w:val="en-US" w:eastAsia="zh-CN"/>
              </w:rPr>
              <w:suppressLineNumbers w:val="0"/>
            </w:pPr>
            <w:r>
              <w:rPr>
                <w:rFonts w:hint="default" w:ascii="Microsoft New Tai Lue" w:hAnsi="Microsoft New Tai Lue" w:eastAsia="宋体" w:cs="Microsoft New Tai Lue"/>
                <w:bCs/>
                <w:color w:val="auto"/>
                <w:szCs w:val="21"/>
                <w:highlight w:val="none"/>
                <w:lang w:val="en-US" w:eastAsia="zh-CN"/>
              </w:rPr>
            </w:r>
            <w:r/>
          </w:p>
        </w:tc>
      </w:tr>
      <w:tr>
        <w:trPr>
          <w:jc w:val="center"/>
          <w:trHeight w:val="953"/>
        </w:trPr>
        <w:tc>
          <w:tcPr>
            <w:tcBorders>
              <w:left w:val="single" w:color="000000" w:sz="4" w:space="0"/>
            </w:tcBorders>
            <w:tcW w:w="291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Microsoft New Tai Lue" w:hAnsi="Microsoft New Tai Lue" w:cs="Microsoft New Tai Lue"/>
                <w:bCs/>
                <w:color w:val="auto"/>
                <w:szCs w:val="21"/>
                <w:highlight w:val="none"/>
              </w:rPr>
              <w:suppressLineNumbers w:val="0"/>
            </w:pPr>
            <w:r>
              <w:rPr>
                <w:rFonts w:hint="eastAsia" w:ascii="Microsoft New Tai Lue" w:hAnsi="Microsoft New Tai Lue" w:cs="Microsoft New Tai Lue"/>
                <w:bCs/>
                <w:color w:val="auto"/>
                <w:szCs w:val="21"/>
                <w:highlight w:val="none"/>
              </w:rPr>
            </w:r>
            <w:r/>
          </w:p>
        </w:tc>
        <w:tc>
          <w:tcPr>
            <w:tcW w:w="3944" w:type="dxa"/>
            <w:vAlign w:val="center"/>
            <w:textDirection w:val="lrTb"/>
            <w:noWrap w:val="false"/>
          </w:tcPr>
          <w:p>
            <w:pPr>
              <w:ind w:left="0" w:right="0"/>
              <w:jc w:val="center"/>
              <w:keepLines w:val="0"/>
              <w:keepNext w:val="0"/>
              <w:spacing w:before="0" w:beforeAutospacing="0" w:after="0" w:afterAutospacing="0" w:line="360" w:lineRule="auto"/>
              <w:rPr>
                <w:rFonts w:hint="eastAsia" w:ascii="Microsoft New Tai Lue" w:hAnsi="Microsoft New Tai Lue" w:cs="Microsoft New Tai Lue"/>
                <w:bCs/>
                <w:color w:val="auto"/>
                <w:szCs w:val="21"/>
                <w:highlight w:val="none"/>
              </w:rPr>
              <w:suppressLineNumbers w:val="0"/>
            </w:pPr>
            <w:r>
              <w:rPr>
                <w:rFonts w:hint="eastAsia" w:ascii="Microsoft New Tai Lue" w:hAnsi="Microsoft New Tai Lue" w:cs="Microsoft New Tai Lue"/>
                <w:bCs/>
                <w:color w:val="auto"/>
                <w:szCs w:val="21"/>
                <w:highlight w:val="none"/>
              </w:rPr>
              <w:t xml:space="preserve">人员费2：</w:t>
            </w:r>
            <w:r>
              <w:rPr>
                <w:rFonts w:hint="eastAsia" w:ascii="Microsoft New Tai Lue" w:hAnsi="Microsoft New Tai Lue" w:cs="Microsoft New Tai Lue"/>
                <w:bCs/>
                <w:color w:val="auto"/>
                <w:szCs w:val="21"/>
                <w:highlight w:val="none"/>
                <w:u w:val="single"/>
                <w:lang w:val="en-US" w:eastAsia="zh-CN"/>
              </w:rPr>
              <w:t xml:space="preserve">         </w:t>
            </w:r>
            <w:r>
              <w:rPr>
                <w:rFonts w:hint="eastAsia" w:ascii="Microsoft New Tai Lue" w:hAnsi="Microsoft New Tai Lue" w:cs="Microsoft New Tai Lue"/>
                <w:bCs/>
                <w:color w:val="auto"/>
                <w:szCs w:val="21"/>
                <w:highlight w:val="none"/>
              </w:rPr>
              <w:t xml:space="preserve">元/人/天（含税）</w:t>
            </w:r>
            <w:r/>
          </w:p>
        </w:tc>
        <w:tc>
          <w:tcPr>
            <w:tcW w:w="983" w:type="dxa"/>
            <w:vAlign w:val="center"/>
            <w:textDirection w:val="lrTb"/>
            <w:noWrap w:val="false"/>
          </w:tcPr>
          <w:p>
            <w:pPr>
              <w:ind w:left="0" w:right="0"/>
              <w:jc w:val="center"/>
              <w:keepLines w:val="0"/>
              <w:keepNext w:val="0"/>
              <w:spacing w:before="0" w:beforeAutospacing="0" w:after="0" w:afterAutospacing="0" w:line="360" w:lineRule="auto"/>
              <w:rPr>
                <w:rFonts w:hint="default" w:ascii="Microsoft New Tai Lue" w:hAnsi="Microsoft New Tai Lue" w:cs="Microsoft New Tai Lue"/>
                <w:bCs/>
                <w:color w:val="auto"/>
                <w:szCs w:val="21"/>
                <w:highlight w:val="none"/>
                <w:lang w:val="en-US" w:eastAsia="zh-CN"/>
              </w:rPr>
              <w:suppressLineNumbers w:val="0"/>
            </w:pPr>
            <w:r>
              <w:rPr>
                <w:rFonts w:hint="eastAsia" w:ascii="Microsoft New Tai Lue" w:hAnsi="Microsoft New Tai Lue" w:cs="Microsoft New Tai Lue"/>
                <w:bCs/>
                <w:color w:val="auto"/>
                <w:szCs w:val="21"/>
                <w:highlight w:val="none"/>
                <w:lang w:val="en-US" w:eastAsia="zh-CN"/>
              </w:rPr>
              <w:t xml:space="preserve">23.5%</w:t>
            </w:r>
            <w:r/>
          </w:p>
        </w:tc>
        <w:tc>
          <w:tcPr>
            <w:tcW w:w="1600" w:type="dxa"/>
            <w:vAlign w:val="center"/>
            <w:textDirection w:val="lrTb"/>
            <w:noWrap w:val="false"/>
          </w:tcPr>
          <w:p>
            <w:pPr>
              <w:ind w:left="0" w:right="0"/>
              <w:keepLines w:val="0"/>
              <w:keepNext w:val="0"/>
              <w:spacing w:before="0" w:beforeAutospacing="0" w:after="0" w:afterAutospacing="0" w:line="360" w:lineRule="auto"/>
              <w:rPr>
                <w:rFonts w:hint="default" w:ascii="Microsoft New Tai Lue" w:hAnsi="Microsoft New Tai Lue" w:eastAsia="宋体" w:cs="Microsoft New Tai Lue"/>
                <w:bCs/>
                <w:color w:val="auto"/>
                <w:szCs w:val="21"/>
                <w:highlight w:val="none"/>
                <w:lang w:val="en-US" w:eastAsia="zh-CN"/>
              </w:rPr>
              <w:suppressLineNumbers w:val="0"/>
            </w:pPr>
            <w:r>
              <w:rPr>
                <w:rFonts w:hint="default" w:ascii="Microsoft New Tai Lue" w:hAnsi="Microsoft New Tai Lue" w:eastAsia="宋体" w:cs="Microsoft New Tai Lue"/>
                <w:bCs/>
                <w:color w:val="auto"/>
                <w:szCs w:val="21"/>
                <w:highlight w:val="none"/>
                <w:lang w:val="en-US" w:eastAsia="zh-CN"/>
              </w:rPr>
            </w:r>
            <w:r/>
          </w:p>
        </w:tc>
      </w:tr>
      <w:tr>
        <w:trPr>
          <w:jc w:val="center"/>
          <w:trHeight w:val="1334"/>
        </w:trPr>
        <w:tc>
          <w:tcPr>
            <w:tcBorders>
              <w:left w:val="single" w:color="000000" w:sz="4" w:space="0"/>
            </w:tcBorders>
            <w:tcW w:w="291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等线"/>
                <w:color w:val="auto"/>
                <w:highlight w:val="none"/>
                <w:lang w:val="en-US" w:eastAsia="zh-CN"/>
              </w:rPr>
              <w:suppressLineNumbers w:val="0"/>
            </w:pPr>
            <w:r>
              <w:rPr>
                <w:rFonts w:hint="eastAsia" w:ascii="宋体" w:hAnsi="宋体" w:cs="等线"/>
                <w:color w:val="auto"/>
                <w:highlight w:val="none"/>
                <w:lang w:val="en-US" w:eastAsia="zh-CN"/>
              </w:rPr>
              <w:t xml:space="preserve">加权后报价合计</w:t>
            </w:r>
            <w:r/>
          </w:p>
        </w:tc>
        <w:tc>
          <w:tcPr>
            <w:gridSpan w:val="3"/>
            <w:tcW w:w="652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等线"/>
                <w:color w:val="auto"/>
                <w:highlight w:val="none"/>
                <w:lang w:val="en-US" w:eastAsia="zh-CN"/>
              </w:rPr>
              <w:suppressLineNumbers w:val="0"/>
            </w:pPr>
            <w:r>
              <w:rPr>
                <w:rFonts w:hint="eastAsia" w:ascii="宋体" w:hAnsi="宋体" w:cs="等线"/>
                <w:color w:val="auto"/>
                <w:highlight w:val="none"/>
                <w:lang w:val="en-US" w:eastAsia="zh-CN"/>
              </w:rPr>
              <w:t xml:space="preserve">     </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lang w:val="en-US" w:eastAsia="zh-CN"/>
              </w:rPr>
              <w:t xml:space="preserve">元（价格转开标一览表）</w:t>
            </w:r>
            <w:r/>
          </w:p>
        </w:tc>
      </w:tr>
    </w:tbl>
    <w:p>
      <w:pPr>
        <w:pStyle w:val="914"/>
        <w:ind w:left="1260"/>
        <w:rPr>
          <w:color w:val="auto"/>
          <w:highlight w:val="none"/>
        </w:rPr>
      </w:pPr>
      <w:r>
        <w:rPr>
          <w:color w:val="auto"/>
          <w:highlight w:val="none"/>
        </w:rPr>
      </w:r>
      <w:r/>
    </w:p>
    <w:p>
      <w:pPr>
        <w:ind w:right="420"/>
        <w:jc w:val="left"/>
        <w:spacing w:line="360" w:lineRule="auto"/>
        <w:rPr>
          <w:rFonts w:hint="eastAsia"/>
          <w:color w:val="auto"/>
          <w:highlight w:val="none"/>
          <w:u w:val="single"/>
        </w:rPr>
      </w:pPr>
      <w:r>
        <w:rPr>
          <w:color w:val="auto"/>
          <w:highlight w:val="none"/>
        </w:rPr>
        <w:t xml:space="preserve">注：</w:t>
      </w:r>
      <w:r>
        <w:rPr>
          <w:rFonts w:hint="eastAsia"/>
          <w:color w:val="auto"/>
          <w:highlight w:val="none"/>
          <w:u w:val="single"/>
        </w:rPr>
        <w:t xml:space="preserve">(</w:t>
      </w:r>
      <w:r>
        <w:rPr>
          <w:color w:val="auto"/>
          <w:highlight w:val="none"/>
          <w:u w:val="single"/>
        </w:rPr>
        <w:t xml:space="preserve">1)</w:t>
      </w:r>
      <w:r>
        <w:rPr>
          <w:rFonts w:hint="eastAsia"/>
          <w:color w:val="auto"/>
          <w:highlight w:val="none"/>
          <w:u w:val="single"/>
        </w:rPr>
        <w:t xml:space="preserve">分项报价表按权重计算得出的合计金额仅</w:t>
      </w:r>
      <w:r>
        <w:rPr>
          <w:rFonts w:hint="eastAsia"/>
          <w:color w:val="auto"/>
          <w:highlight w:val="none"/>
          <w:u w:val="single"/>
          <w:lang w:val="en-US" w:eastAsia="zh-CN"/>
        </w:rPr>
        <w:t xml:space="preserve">作为</w:t>
      </w:r>
      <w:r>
        <w:rPr>
          <w:rFonts w:hint="eastAsia"/>
          <w:color w:val="auto"/>
          <w:highlight w:val="none"/>
          <w:u w:val="single"/>
        </w:rPr>
        <w:t xml:space="preserve">评标</w:t>
      </w:r>
      <w:r>
        <w:rPr>
          <w:rFonts w:hint="eastAsia"/>
          <w:color w:val="auto"/>
          <w:highlight w:val="none"/>
          <w:u w:val="single"/>
          <w:lang w:val="en-US" w:eastAsia="zh-CN"/>
        </w:rPr>
        <w:t xml:space="preserve">价</w:t>
      </w:r>
      <w:r>
        <w:rPr>
          <w:rFonts w:hint="eastAsia"/>
          <w:color w:val="auto"/>
          <w:highlight w:val="none"/>
          <w:u w:val="single"/>
        </w:rPr>
        <w:t xml:space="preserve">；合同签订后，实际结算以分项报价中的单价为准，按实际结算。</w:t>
      </w:r>
      <w:r/>
    </w:p>
    <w:p>
      <w:pPr>
        <w:ind w:right="420"/>
        <w:jc w:val="left"/>
        <w:spacing w:line="360" w:lineRule="auto"/>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rFonts w:hint="eastAsia"/>
          <w:color w:val="auto"/>
          <w:highlight w:val="none"/>
        </w:rPr>
        <w:t xml:space="preserve">投标人可以对相关内容进行补充完善，以保证项目的完整性，行数可自行添加。</w:t>
      </w:r>
      <w:r/>
    </w:p>
    <w:p>
      <w:pPr>
        <w:numPr>
          <w:ilvl w:val="0"/>
          <w:numId w:val="0"/>
        </w:numPr>
        <w:ind w:right="420"/>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3</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报价中报价应包含完成本项目有关的所用费用，以及供应商认为需要的其他费用等。</w:t>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932"/>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b w:val="0"/>
          <w:bCs w:val="0"/>
          <w:color w:val="auto"/>
          <w:highlight w:val="none"/>
        </w:rPr>
        <w:br w:type="page" w:clear="all"/>
      </w:r>
      <w:bookmarkStart w:id="561" w:name="_Toc104560901"/>
      <w:r/>
      <w:bookmarkStart w:id="562" w:name="_Toc103848586"/>
      <w:r/>
      <w:bookmarkStart w:id="563" w:name="_Toc107246281"/>
      <w:r/>
      <w:bookmarkStart w:id="564" w:name="_Toc102117319"/>
      <w:r>
        <w:rPr>
          <w:rFonts w:ascii="Microsoft New Tai Lue" w:hAnsi="Microsoft New Tai Lue" w:cs="Microsoft New Tai Lue"/>
          <w:bCs w:val="0"/>
          <w:color w:val="auto"/>
          <w:sz w:val="24"/>
          <w:szCs w:val="24"/>
          <w:highlight w:val="none"/>
        </w:rPr>
        <w:t xml:space="preserve">（6）商务条款偏离表</w:t>
      </w:r>
      <w:bookmarkEnd w:id="561"/>
      <w:r/>
      <w:bookmarkEnd w:id="562"/>
      <w:r/>
      <w:bookmarkEnd w:id="563"/>
      <w:r/>
      <w:r/>
    </w:p>
    <w:p>
      <w:pPr>
        <w:pStyle w:val="98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89"/>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rPr>
          <w:rFonts w:ascii="Microsoft New Tai Lue" w:hAnsi="Microsoft New Tai Lue" w:cs="Microsoft New Tai Lue"/>
          <w:color w:val="auto"/>
          <w:sz w:val="21"/>
          <w:szCs w:val="21"/>
          <w:highlight w:val="none"/>
          <w:u w:val="single"/>
        </w:rPr>
        <w:t xml:space="preserve">               </w:t>
      </w:r>
      <w:r/>
    </w:p>
    <w:p>
      <w:pPr>
        <w:pStyle w:val="989"/>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u w:val="single"/>
        </w:rPr>
      </w:r>
      <w:r/>
    </w:p>
    <w:tbl>
      <w:tblPr>
        <w:tblStyle w:val="905"/>
        <w:tblW w:w="84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2371"/>
        <w:gridCol w:w="2412"/>
        <w:gridCol w:w="1420"/>
        <w:gridCol w:w="798"/>
        <w:gridCol w:w="840"/>
      </w:tblGrid>
      <w:tr>
        <w:trPr>
          <w:jc w:val="center"/>
          <w:trHeight w:val="562"/>
        </w:trPr>
        <w:tc>
          <w:tcPr>
            <w:tcW w:w="635"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t xml:space="preserve">序号</w:t>
            </w:r>
            <w:r/>
          </w:p>
        </w:tc>
        <w:tc>
          <w:tcPr>
            <w:tcW w:w="2371"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t xml:space="preserve">招标文件的商务条款</w:t>
            </w:r>
            <w:r/>
          </w:p>
        </w:tc>
        <w:tc>
          <w:tcPr>
            <w:tcW w:w="2412"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t xml:space="preserve">投标文件的商务条款</w:t>
            </w:r>
            <w:r/>
          </w:p>
        </w:tc>
        <w:tc>
          <w:tcPr>
            <w:tcW w:w="1420"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t xml:space="preserve">是否偏离</w:t>
            </w:r>
            <w:r/>
          </w:p>
        </w:tc>
        <w:tc>
          <w:tcPr>
            <w:tcW w:w="798"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t xml:space="preserve">偏离</w:t>
            </w:r>
            <w:r/>
          </w:p>
        </w:tc>
        <w:tc>
          <w:tcPr>
            <w:tcW w:w="840"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t xml:space="preserve">说明</w:t>
            </w:r>
            <w:r/>
          </w:p>
        </w:tc>
      </w:tr>
      <w:tr>
        <w:trPr>
          <w:jc w:val="center"/>
          <w:trHeight w:val="345"/>
        </w:trPr>
        <w:tc>
          <w:tcPr>
            <w:tcW w:w="635"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71"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412"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420" w:type="dxa"/>
            <w:vAlign w:val="top"/>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798"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840"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411"/>
        </w:trPr>
        <w:tc>
          <w:tcPr>
            <w:tcW w:w="635"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71"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412"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420" w:type="dxa"/>
            <w:vAlign w:val="top"/>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798"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840"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416"/>
        </w:trPr>
        <w:tc>
          <w:tcPr>
            <w:tcW w:w="635"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71"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412"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420" w:type="dxa"/>
            <w:vAlign w:val="top"/>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798"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840"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430"/>
        </w:trPr>
        <w:tc>
          <w:tcPr>
            <w:tcW w:w="635"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71"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412"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420" w:type="dxa"/>
            <w:vAlign w:val="top"/>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798"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840"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411"/>
        </w:trPr>
        <w:tc>
          <w:tcPr>
            <w:tcW w:w="635"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71"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412"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420" w:type="dxa"/>
            <w:vAlign w:val="top"/>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798"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840"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432"/>
        </w:trPr>
        <w:tc>
          <w:tcPr>
            <w:tcW w:w="635"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71"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412"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420" w:type="dxa"/>
            <w:vAlign w:val="top"/>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798"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840"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bl>
    <w:p>
      <w:pPr>
        <w:pStyle w:val="930"/>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30"/>
        <w:numPr>
          <w:ilvl w:val="0"/>
          <w:numId w:val="5"/>
        </w:numPr>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投标人须根据第三章《政府采购合同条款及</w:t>
      </w:r>
      <w:r>
        <w:rPr>
          <w:rFonts w:ascii="Times New Roman" w:hAnsi="Times New Roman"/>
          <w:b/>
          <w:bCs/>
          <w:color w:val="auto"/>
          <w:highlight w:val="none"/>
        </w:rPr>
        <w:t xml:space="preserve">格式</w:t>
      </w:r>
      <w:r>
        <w:rPr>
          <w:rFonts w:hint="eastAsia" w:ascii="Times New Roman" w:hAnsi="Times New Roman"/>
          <w:b/>
          <w:bCs/>
          <w:color w:val="auto"/>
          <w:highlight w:val="none"/>
        </w:rPr>
        <w:t xml:space="preserve">》要求填写此表，作为投标文件的组成部分。</w:t>
      </w:r>
      <w:r/>
    </w:p>
    <w:p>
      <w:pPr>
        <w:pStyle w:val="930"/>
        <w:numPr>
          <w:ilvl w:val="0"/>
          <w:numId w:val="5"/>
        </w:numPr>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所有“★”内容在表中列明。</w:t>
      </w:r>
      <w:r/>
    </w:p>
    <w:p>
      <w:pPr>
        <w:pStyle w:val="930"/>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3. 所有偏离必须在本表中列出，未在本偏离表中列出偏离，将视为投标人已完全接受招标文件要求。如完全无偏离，也无其他说明，可在本表第一行填写“全部无偏离”。</w:t>
      </w:r>
      <w:r/>
    </w:p>
    <w:p>
      <w:pPr>
        <w:pStyle w:val="930"/>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4. 偏离包括正、负偏离，正偏离指投标人的响应高于招标文件要求，负偏离指投标人的响应低于招标文件要求。</w:t>
      </w:r>
      <w:r/>
    </w:p>
    <w:p>
      <w:pPr>
        <w:pStyle w:val="989"/>
        <w:ind w:firstLine="0"/>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ind w:firstLine="440"/>
        <w:jc w:val="right"/>
        <w:spacing w:line="360" w:lineRule="auto"/>
        <w:rPr>
          <w:rFonts w:ascii="Microsoft New Tai Lue" w:hAnsi="Microsoft New Tai Lue" w:cs="Microsoft New Tai Lue"/>
          <w:color w:val="auto"/>
          <w:sz w:val="22"/>
          <w:szCs w:val="22"/>
          <w:highlight w:val="none"/>
        </w:rPr>
      </w:pPr>
      <w:r/>
      <w:bookmarkStart w:id="565" w:name="_Toc104560902"/>
      <w:r/>
      <w:bookmarkStart w:id="566" w:name="_Toc103848587"/>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932"/>
        <w:spacing w:line="240" w:lineRule="atLeast"/>
        <w:rPr>
          <w:rFonts w:ascii="Microsoft New Tai Lue" w:hAnsi="Microsoft New Tai Lue" w:cs="Microsoft New Tai Lue"/>
          <w:color w:val="auto"/>
          <w:highlight w:val="none"/>
        </w:rPr>
      </w:pPr>
      <w:r/>
      <w:bookmarkStart w:id="567" w:name="_Toc107246282"/>
      <w:r>
        <w:rPr>
          <w:rFonts w:ascii="Microsoft New Tai Lue" w:hAnsi="Microsoft New Tai Lue" w:cs="Microsoft New Tai Lue"/>
          <w:bCs w:val="0"/>
          <w:color w:val="auto"/>
          <w:sz w:val="24"/>
          <w:szCs w:val="24"/>
          <w:highlight w:val="none"/>
        </w:rPr>
        <w:br w:type="page" w:clear="all"/>
      </w:r>
      <w:r>
        <w:rPr>
          <w:rFonts w:ascii="Microsoft New Tai Lue" w:hAnsi="Microsoft New Tai Lue" w:cs="Microsoft New Tai Lue"/>
          <w:bCs w:val="0"/>
          <w:color w:val="auto"/>
          <w:sz w:val="24"/>
          <w:szCs w:val="24"/>
          <w:highlight w:val="none"/>
        </w:rPr>
        <w:t xml:space="preserve">（7）投标人具备投标资格的证明文件</w:t>
      </w:r>
      <w:bookmarkEnd w:id="565"/>
      <w:r/>
      <w:bookmarkEnd w:id="566"/>
      <w:r/>
      <w:bookmarkEnd w:id="567"/>
      <w:r/>
      <w:r/>
    </w:p>
    <w:p>
      <w:pPr>
        <w:pStyle w:val="932"/>
        <w:spacing w:line="240" w:lineRule="atLeast"/>
        <w:rPr>
          <w:rFonts w:ascii="Microsoft New Tai Lue" w:hAnsi="Microsoft New Tai Lue" w:cs="Microsoft New Tai Lue"/>
          <w:bCs w:val="0"/>
          <w:color w:val="auto"/>
          <w:sz w:val="24"/>
          <w:szCs w:val="24"/>
          <w:highlight w:val="none"/>
        </w:rPr>
      </w:pPr>
      <w:r/>
      <w:bookmarkStart w:id="568" w:name="_Toc103848588"/>
      <w:r/>
      <w:bookmarkStart w:id="569" w:name="_Toc107246283"/>
      <w:r/>
      <w:bookmarkStart w:id="570" w:name="_Toc104560903"/>
      <w:r>
        <w:rPr>
          <w:rFonts w:ascii="Microsoft New Tai Lue" w:hAnsi="Microsoft New Tai Lue" w:cs="Microsoft New Tai Lue"/>
          <w:bCs w:val="0"/>
          <w:color w:val="auto"/>
          <w:sz w:val="24"/>
          <w:szCs w:val="24"/>
          <w:highlight w:val="none"/>
        </w:rPr>
        <w:t xml:space="preserve">（7-1-1）营业执照复印件</w:t>
      </w:r>
      <w:bookmarkEnd w:id="564"/>
      <w:r>
        <w:rPr>
          <w:rFonts w:ascii="Microsoft New Tai Lue" w:hAnsi="Microsoft New Tai Lue" w:cs="Microsoft New Tai Lue"/>
          <w:bCs w:val="0"/>
          <w:color w:val="auto"/>
          <w:sz w:val="24"/>
          <w:szCs w:val="24"/>
          <w:highlight w:val="none"/>
        </w:rPr>
        <w:t xml:space="preserve">或自然人的身份证明复印件</w:t>
      </w:r>
      <w:bookmarkEnd w:id="568"/>
      <w:r/>
      <w:bookmarkEnd w:id="569"/>
      <w:r/>
      <w:bookmarkEnd w:id="570"/>
      <w:r/>
      <w:r/>
    </w:p>
    <w:p>
      <w:pPr>
        <w:spacing w:line="360" w:lineRule="auto"/>
        <w:rPr>
          <w:rFonts w:ascii="Microsoft New Tai Lue" w:hAnsi="Microsoft New Tai Lue" w:cs="Microsoft New Tai Lue"/>
          <w:b/>
          <w:bCs/>
          <w:color w:val="auto"/>
          <w:highlight w:val="none"/>
        </w:rPr>
      </w:pPr>
      <w:r/>
      <w:bookmarkStart w:id="571"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注：投标人提供营业执照副本（或具有同等法律效力的证照）复印件。复印件应能清晰显示投标人名称。</w:t>
      </w:r>
      <w:bookmarkEnd w:id="571"/>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32"/>
        <w:spacing w:line="240" w:lineRule="atLeast"/>
        <w:rPr>
          <w:rFonts w:ascii="Microsoft New Tai Lue" w:hAnsi="Microsoft New Tai Lue" w:eastAsia="黑体" w:cs="Microsoft New Tai Lue"/>
          <w:b w:val="0"/>
          <w:color w:val="auto"/>
          <w:highlight w:val="none"/>
        </w:rPr>
      </w:pPr>
      <w:r/>
      <w:bookmarkStart w:id="572" w:name="_Toc102117320"/>
      <w:r/>
      <w:bookmarkStart w:id="573" w:name="_Toc103848589"/>
      <w:r>
        <w:rPr>
          <w:rFonts w:ascii="Microsoft New Tai Lue" w:hAnsi="Microsoft New Tai Lue" w:cs="Microsoft New Tai Lue"/>
          <w:bCs w:val="0"/>
          <w:color w:val="auto"/>
          <w:sz w:val="24"/>
          <w:szCs w:val="24"/>
          <w:highlight w:val="none"/>
        </w:rPr>
        <w:br w:type="page" w:clear="all"/>
      </w:r>
      <w:bookmarkStart w:id="574" w:name="_Toc104560904"/>
      <w:r/>
      <w:bookmarkStart w:id="575" w:name="_Toc107246284"/>
      <w:r>
        <w:rPr>
          <w:rFonts w:ascii="Microsoft New Tai Lue" w:hAnsi="Microsoft New Tai Lue" w:cs="Microsoft New Tai Lue"/>
          <w:bCs w:val="0"/>
          <w:color w:val="auto"/>
          <w:sz w:val="24"/>
          <w:szCs w:val="24"/>
          <w:highlight w:val="none"/>
        </w:rPr>
        <w:t xml:space="preserve">（7-1-2）工商变更登记文件（如需）</w:t>
      </w:r>
      <w:bookmarkEnd w:id="572"/>
      <w:r/>
      <w:bookmarkEnd w:id="573"/>
      <w:r/>
      <w:bookmarkEnd w:id="574"/>
      <w:r/>
      <w:bookmarkEnd w:id="575"/>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p>
    <w:p>
      <w:pPr>
        <w:pStyle w:val="932"/>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bCs w:val="0"/>
          <w:color w:val="auto"/>
          <w:highlight w:val="none"/>
        </w:rPr>
        <w:br w:type="page" w:clear="all"/>
      </w:r>
      <w:bookmarkStart w:id="576" w:name="_Toc107246285"/>
      <w:r/>
      <w:bookmarkStart w:id="577" w:name="_Toc104560905"/>
      <w:r/>
      <w:bookmarkStart w:id="578" w:name="_Toc103848590"/>
      <w:r/>
      <w:bookmarkStart w:id="579" w:name="_Toc102117321"/>
      <w:r>
        <w:rPr>
          <w:rFonts w:ascii="Microsoft New Tai Lue" w:hAnsi="Microsoft New Tai Lue" w:cs="Microsoft New Tai Lue"/>
          <w:bCs w:val="0"/>
          <w:color w:val="auto"/>
          <w:sz w:val="24"/>
          <w:szCs w:val="24"/>
          <w:highlight w:val="none"/>
        </w:rPr>
        <w:t xml:space="preserve">（7-2）财务报表</w:t>
      </w:r>
      <w:bookmarkEnd w:id="576"/>
      <w:r/>
      <w:bookmarkEnd w:id="577"/>
      <w:r/>
      <w:bookmarkEnd w:id="578"/>
      <w:r/>
      <w:bookmarkEnd w:id="579"/>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32"/>
        <w:jc w:val="left"/>
        <w:spacing w:line="240" w:lineRule="atLeast"/>
        <w:rPr>
          <w:rFonts w:ascii="Microsoft New Tai Lue" w:hAnsi="Microsoft New Tai Lue" w:cs="Microsoft New Tai Lue"/>
          <w:bCs w:val="0"/>
          <w:color w:val="auto"/>
          <w:sz w:val="24"/>
          <w:szCs w:val="24"/>
          <w:highlight w:val="none"/>
        </w:rPr>
      </w:pPr>
      <w:r/>
      <w:bookmarkStart w:id="580" w:name="_Toc102117322"/>
      <w:r/>
      <w:bookmarkStart w:id="581" w:name="_Toc103848593"/>
      <w:r/>
      <w:bookmarkStart w:id="582" w:name="_Toc104560908"/>
      <w:r>
        <w:rPr>
          <w:rFonts w:ascii="Microsoft New Tai Lue" w:hAnsi="Microsoft New Tai Lue" w:cs="Microsoft New Tai Lue"/>
          <w:bCs w:val="0"/>
          <w:color w:val="auto"/>
          <w:sz w:val="24"/>
          <w:szCs w:val="24"/>
          <w:highlight w:val="none"/>
        </w:rPr>
        <w:br w:type="page" w:clear="all"/>
      </w:r>
      <w:bookmarkStart w:id="583" w:name="_Toc107246286"/>
      <w:r>
        <w:rPr>
          <w:rFonts w:ascii="Microsoft New Tai Lue" w:hAnsi="Microsoft New Tai Lue" w:cs="Microsoft New Tai Lue"/>
          <w:bCs w:val="0"/>
          <w:color w:val="auto"/>
          <w:sz w:val="24"/>
          <w:szCs w:val="24"/>
          <w:highlight w:val="none"/>
        </w:rPr>
        <w:t xml:space="preserve">（7-3）具有履行合同所必需的设备和专业技术能力的相关证明材料或承诺函（提供承诺函原件）</w:t>
      </w:r>
      <w:bookmarkEnd w:id="580"/>
      <w:r/>
      <w:bookmarkEnd w:id="581"/>
      <w:r/>
      <w:bookmarkEnd w:id="582"/>
      <w:r/>
      <w:bookmarkEnd w:id="583"/>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14"/>
        <w:ind w:left="1260"/>
        <w:rPr>
          <w:color w:val="auto"/>
          <w:highlight w:val="none"/>
        </w:rPr>
      </w:pPr>
      <w:r>
        <w:rPr>
          <w:color w:val="auto"/>
          <w:highlight w:val="none"/>
        </w:rPr>
      </w:r>
      <w:r/>
    </w:p>
    <w:p>
      <w:pPr>
        <w:rPr>
          <w:color w:val="auto"/>
          <w:highlight w:val="none"/>
        </w:rPr>
      </w:pPr>
      <w:r>
        <w:rPr>
          <w:color w:val="auto"/>
          <w:highlight w:val="none"/>
        </w:rPr>
      </w:r>
      <w:r/>
    </w:p>
    <w:p>
      <w:pPr>
        <w:pStyle w:val="914"/>
        <w:ind w:left="1260"/>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spacing w:line="276"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spacing w:line="276"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780"/>
        <w:spacing w:line="276"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780"/>
        <w:spacing w:line="276"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spacing w:line="276" w:lineRule="auto"/>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32"/>
        <w:spacing w:line="240" w:lineRule="atLeast"/>
        <w:rPr>
          <w:rFonts w:hint="eastAsia" w:ascii="Microsoft New Tai Lue" w:hAnsi="Microsoft New Tai Lue" w:eastAsia="黑体" w:cs="Microsoft New Tai Lue"/>
          <w:b w:val="0"/>
          <w:color w:val="auto"/>
          <w:highlight w:val="none"/>
        </w:rPr>
      </w:pPr>
      <w:r/>
      <w:bookmarkStart w:id="584" w:name="_Toc103848591"/>
      <w:r/>
      <w:bookmarkStart w:id="585" w:name="_Toc102117323"/>
      <w:r>
        <w:rPr>
          <w:rFonts w:ascii="Microsoft New Tai Lue" w:hAnsi="Microsoft New Tai Lue" w:cs="Microsoft New Tai Lue"/>
          <w:bCs w:val="0"/>
          <w:color w:val="auto"/>
          <w:sz w:val="24"/>
          <w:szCs w:val="24"/>
          <w:highlight w:val="none"/>
        </w:rPr>
        <w:br w:type="page" w:clear="all"/>
      </w:r>
      <w:bookmarkStart w:id="586" w:name="_Toc104560906"/>
      <w:r/>
      <w:bookmarkStart w:id="587" w:name="_Toc107246287"/>
      <w:r>
        <w:rPr>
          <w:rFonts w:ascii="Microsoft New Tai Lue" w:hAnsi="Microsoft New Tai Lue" w:cs="Microsoft New Tai Lue"/>
          <w:bCs w:val="0"/>
          <w:color w:val="auto"/>
          <w:sz w:val="24"/>
          <w:szCs w:val="24"/>
          <w:highlight w:val="none"/>
        </w:rPr>
        <w:t xml:space="preserve">（7-4）依法缴纳税收的相关材料</w:t>
      </w:r>
      <w:bookmarkEnd w:id="584"/>
      <w:r/>
      <w:bookmarkEnd w:id="585"/>
      <w:r/>
      <w:bookmarkEnd w:id="586"/>
      <w:r/>
      <w:bookmarkEnd w:id="587"/>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w:t>
      </w:r>
      <w:r>
        <w:rPr>
          <w:rFonts w:ascii="Microsoft New Tai Lue" w:hAnsi="Microsoft New Tai Lue" w:cs="Microsoft New Tai Lue"/>
          <w:b/>
          <w:bCs/>
          <w:color w:val="auto"/>
          <w:highlight w:val="none"/>
        </w:rPr>
        <w:t xml:space="preserve">。</w:t>
      </w:r>
      <w:r/>
    </w:p>
    <w:p>
      <w:pPr>
        <w:pStyle w:val="932"/>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588" w:name="_Toc104560907"/>
      <w:r/>
      <w:bookmarkStart w:id="589" w:name="_Toc107246288"/>
      <w:r/>
      <w:bookmarkStart w:id="590" w:name="_Toc102117324"/>
      <w:r/>
      <w:bookmarkStart w:id="591" w:name="_Toc103848592"/>
      <w:r>
        <w:rPr>
          <w:rFonts w:ascii="Microsoft New Tai Lue" w:hAnsi="Microsoft New Tai Lue" w:cs="Microsoft New Tai Lue"/>
          <w:bCs w:val="0"/>
          <w:color w:val="auto"/>
          <w:sz w:val="24"/>
          <w:szCs w:val="24"/>
          <w:highlight w:val="none"/>
        </w:rPr>
        <w:t xml:space="preserve">（7-5）依法缴纳社会保障资金的相关材料</w:t>
      </w:r>
      <w:bookmarkEnd w:id="588"/>
      <w:r/>
      <w:bookmarkEnd w:id="589"/>
      <w:r/>
      <w:bookmarkEnd w:id="590"/>
      <w:r/>
      <w:bookmarkEnd w:id="591"/>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32"/>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592" w:name="_Toc107246289"/>
      <w:r/>
      <w:bookmarkStart w:id="593" w:name="_Toc104560909"/>
      <w:r/>
      <w:bookmarkStart w:id="594" w:name="_Toc102117325"/>
      <w:r/>
      <w:bookmarkStart w:id="595" w:name="_Toc103848594"/>
      <w:r>
        <w:rPr>
          <w:rFonts w:ascii="Microsoft New Tai Lue" w:hAnsi="Microsoft New Tai Lue" w:cs="Microsoft New Tai Lue"/>
          <w:bCs w:val="0"/>
          <w:color w:val="auto"/>
          <w:sz w:val="24"/>
          <w:szCs w:val="24"/>
          <w:highlight w:val="none"/>
        </w:rPr>
        <w:t xml:space="preserve">（7-6）没有重大违法记录的书面声明</w:t>
      </w:r>
      <w:bookmarkEnd w:id="592"/>
      <w:r/>
      <w:bookmarkEnd w:id="593"/>
      <w:r/>
      <w:bookmarkEnd w:id="594"/>
      <w:r/>
      <w:bookmarkEnd w:id="595"/>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
          <w:bCs w:val="0"/>
          <w:color w:val="auto"/>
          <w:sz w:val="32"/>
          <w:szCs w:val="32"/>
          <w:highlight w:val="none"/>
        </w:rPr>
      </w:pPr>
      <w:r>
        <w:rPr>
          <w:rFonts w:ascii="Microsoft New Tai Lue" w:hAnsi="Microsoft New Tai Lue" w:cs="Microsoft New Tai Lue"/>
          <w:b/>
          <w:bCs w:val="0"/>
          <w:color w:val="auto"/>
          <w:sz w:val="32"/>
          <w:szCs w:val="32"/>
          <w:highlight w:val="none"/>
        </w:rPr>
        <w:t xml:space="preserve">声  明</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firstLine="399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pStyle w:val="932"/>
        <w:spacing w:line="240" w:lineRule="atLeast"/>
        <w:rPr>
          <w:rFonts w:hint="eastAsia" w:ascii="Times New Roman" w:hAnsi="Times New Roman"/>
          <w:b w:val="0"/>
          <w:color w:val="auto"/>
          <w:sz w:val="24"/>
          <w:szCs w:val="24"/>
          <w:highlight w:val="none"/>
        </w:rPr>
      </w:pPr>
      <w:r>
        <w:rPr>
          <w:rFonts w:eastAsia="黑体"/>
          <w:b w:val="0"/>
          <w:color w:val="auto"/>
          <w:highlight w:val="none"/>
        </w:rPr>
        <w:br w:type="page" w:clear="all"/>
      </w:r>
      <w:bookmarkStart w:id="596" w:name="_Toc107246290"/>
      <w:r/>
      <w:bookmarkStart w:id="597" w:name="_Toc10456091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）无不良信用记录承诺函（投标人自行查询适用）</w:t>
      </w:r>
      <w:bookmarkEnd w:id="596"/>
      <w:r/>
      <w:bookmarkEnd w:id="597"/>
      <w:r/>
      <w:r/>
    </w:p>
    <w:p>
      <w:pPr>
        <w:pStyle w:val="989"/>
        <w:ind w:firstLine="420"/>
        <w:spacing w:line="480" w:lineRule="auto"/>
        <w:rPr>
          <w:rFonts w:hAnsi="宋体"/>
          <w:color w:val="auto"/>
          <w:sz w:val="21"/>
          <w:szCs w:val="21"/>
          <w:highlight w:val="none"/>
        </w:rPr>
      </w:pPr>
      <w:r>
        <w:rPr>
          <w:rFonts w:hint="eastAsia" w:hAnsi="宋体"/>
          <w:color w:val="auto"/>
          <w:sz w:val="21"/>
          <w:szCs w:val="21"/>
          <w:highlight w:val="none"/>
        </w:rPr>
        <w:t xml:space="preserve">本单位郑重承诺，我单位无以下不良信用记录情形：</w:t>
      </w:r>
      <w:r/>
    </w:p>
    <w:p>
      <w:pPr>
        <w:pStyle w:val="989"/>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989"/>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989"/>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989"/>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989"/>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89"/>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989"/>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989"/>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989"/>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989"/>
        <w:ind w:firstLine="400"/>
        <w:rPr>
          <w:rFonts w:hint="eastAsia" w:ascii="Times New Roman" w:hAnsi="Times New Roman" w:eastAsia="等线"/>
          <w:color w:val="auto"/>
          <w:highlight w:val="none"/>
        </w:rPr>
      </w:pPr>
      <w:r>
        <w:rPr>
          <w:rFonts w:hint="eastAsia" w:ascii="Times New Roman" w:hAnsi="Times New Roman" w:eastAsia="等线"/>
          <w:color w:val="auto"/>
          <w:highlight w:val="none"/>
        </w:rPr>
      </w:r>
      <w:r/>
    </w:p>
    <w:p>
      <w:pPr>
        <w:ind w:firstLine="3990"/>
        <w:spacing w:line="360" w:lineRule="auto"/>
        <w:rPr>
          <w:rFonts w:ascii="Microsoft New Tai Lue" w:hAnsi="Microsoft New Tai Lue" w:cs="Microsoft New Tai Lue"/>
          <w:color w:val="auto"/>
          <w:szCs w:val="21"/>
          <w:highlight w:val="none"/>
          <w:u w:val="single"/>
        </w:rPr>
      </w:pPr>
      <w:r/>
      <w:bookmarkStart w:id="598" w:name="_Toc102117326"/>
      <w:r/>
      <w:bookmarkStart w:id="599"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932"/>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600" w:name="_Toc107246291"/>
      <w:r/>
      <w:bookmarkStart w:id="601" w:name="_Toc104560911"/>
      <w:r>
        <w:rPr>
          <w:rFonts w:ascii="Microsoft New Tai Lue" w:hAnsi="Microsoft New Tai Lue" w:cs="Microsoft New Tai Lue"/>
          <w:bCs w:val="0"/>
          <w:color w:val="auto"/>
          <w:sz w:val="24"/>
          <w:szCs w:val="24"/>
          <w:highlight w:val="none"/>
        </w:rPr>
        <w:t xml:space="preserve">（7-8）</w:t>
      </w:r>
      <w:bookmarkEnd w:id="598"/>
      <w:r>
        <w:rPr>
          <w:rFonts w:ascii="Microsoft New Tai Lue" w:hAnsi="Microsoft New Tai Lue" w:cs="Microsoft New Tai Lue"/>
          <w:bCs w:val="0"/>
          <w:color w:val="auto"/>
          <w:sz w:val="24"/>
          <w:szCs w:val="24"/>
          <w:highlight w:val="none"/>
        </w:rPr>
        <w:t xml:space="preserve">招标文件要求的其它实质性资格资信证明文件</w:t>
      </w:r>
      <w:bookmarkEnd w:id="600"/>
      <w:r/>
      <w:bookmarkEnd w:id="601"/>
      <w:r/>
      <w:r/>
    </w:p>
    <w:p>
      <w:pPr>
        <w:pStyle w:val="932"/>
        <w:jc w:val="left"/>
        <w:spacing w:before="0"/>
        <w:rPr>
          <w:rFonts w:ascii="Microsoft New Tai Lue" w:hAnsi="Microsoft New Tai Lue" w:cs="Microsoft New Tai Lue"/>
          <w:bCs w:val="0"/>
          <w:color w:val="auto"/>
          <w:sz w:val="24"/>
          <w:szCs w:val="24"/>
          <w:highlight w:val="none"/>
        </w:rPr>
      </w:pPr>
      <w:r/>
      <w:bookmarkStart w:id="602" w:name="_Toc107246292"/>
      <w:r>
        <w:rPr>
          <w:rFonts w:hint="eastAsia" w:ascii="Microsoft New Tai Lue" w:hAnsi="Microsoft New Tai Lue" w:cs="Microsoft New Tai Lue"/>
          <w:bCs w:val="0"/>
          <w:color w:val="auto"/>
          <w:sz w:val="24"/>
          <w:szCs w:val="24"/>
          <w:highlight w:val="none"/>
          <w:lang w:val="en-US" w:eastAsia="zh-CN"/>
        </w:rPr>
        <w:t xml:space="preserve">1、</w:t>
      </w:r>
      <w:r>
        <w:rPr>
          <w:rFonts w:hint="eastAsia" w:ascii="Microsoft New Tai Lue" w:hAnsi="Microsoft New Tai Lue" w:cs="Microsoft New Tai Lue"/>
          <w:bCs w:val="0"/>
          <w:color w:val="auto"/>
          <w:sz w:val="24"/>
          <w:szCs w:val="24"/>
          <w:highlight w:val="none"/>
        </w:rPr>
        <w:t xml:space="preserve">道路运输经营许可证</w:t>
      </w:r>
      <w:r>
        <w:rPr>
          <w:rFonts w:ascii="Microsoft New Tai Lue" w:hAnsi="Microsoft New Tai Lue" w:cs="Microsoft New Tai Lue"/>
          <w:bCs w:val="0"/>
          <w:color w:val="auto"/>
          <w:sz w:val="24"/>
          <w:szCs w:val="24"/>
          <w:highlight w:val="none"/>
        </w:rPr>
        <w:br w:type="page" w:clear="all"/>
      </w:r>
      <w:bookmarkEnd w:id="602"/>
      <w:r/>
      <w:bookmarkStart w:id="603" w:name="_Toc104560912"/>
      <w:r/>
      <w:bookmarkStart w:id="604" w:name="_Toc107246293"/>
      <w:r>
        <w:rPr>
          <w:rFonts w:ascii="Microsoft New Tai Lue" w:hAnsi="Microsoft New Tai Lue" w:cs="Microsoft New Tai Lue"/>
          <w:bCs w:val="0"/>
          <w:color w:val="auto"/>
          <w:sz w:val="24"/>
          <w:szCs w:val="24"/>
          <w:highlight w:val="none"/>
        </w:rPr>
        <w:t xml:space="preserve">（8）投标保证金</w:t>
      </w:r>
      <w:bookmarkEnd w:id="599"/>
      <w:r/>
      <w:bookmarkEnd w:id="603"/>
      <w:r/>
      <w:bookmarkEnd w:id="604"/>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保证金缴纳凭证复印件</w:t>
      </w:r>
      <w:r/>
    </w:p>
    <w:tbl>
      <w:tblPr>
        <w:tblStyle w:val="905"/>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vAlign w:val="top"/>
            <w:textDirection w:val="lrTb"/>
            <w:noWrap w:val="false"/>
          </w:tcPr>
          <w:p>
            <w:pPr>
              <w:ind w:left="0" w:right="0"/>
              <w:jc w:val="left"/>
              <w:keepLines w:val="0"/>
              <w:keepNext w:val="0"/>
              <w:spacing w:before="0" w:beforeAutospacing="0" w:after="0" w:afterAutospacing="0"/>
              <w:widowControl/>
              <w:rPr>
                <w:rFonts w:hint="eastAsia" w:ascii="等线" w:hAnsi="等线" w:eastAsia="等线" w:cs="等线"/>
                <w:color w:val="auto"/>
                <w:szCs w:val="21"/>
                <w:highlight w:val="none"/>
              </w:rPr>
              <w:suppressLineNumbers w:val="0"/>
            </w:pPr>
            <w:r>
              <w:rPr>
                <w:rFonts w:hint="eastAsia" w:ascii="等线" w:hAnsi="等线" w:eastAsia="等线" w:cs="等线"/>
                <w:color w:val="auto"/>
                <w:szCs w:val="21"/>
                <w:highlight w:val="none"/>
              </w:rPr>
            </w:r>
            <w:r/>
          </w:p>
        </w:tc>
      </w:tr>
    </w:tbl>
    <w:p>
      <w:pPr>
        <w:jc w:val="left"/>
        <w:widowControl/>
        <w:rPr>
          <w:b/>
          <w:bCs/>
          <w:color w:val="auto"/>
          <w:szCs w:val="18"/>
          <w:highlight w:val="none"/>
        </w:rPr>
      </w:pPr>
      <w:r>
        <w:rPr>
          <w:b/>
          <w:bCs/>
          <w:color w:val="auto"/>
          <w:szCs w:val="18"/>
          <w:highlight w:val="none"/>
        </w:rPr>
      </w:r>
      <w:r/>
    </w:p>
    <w:p>
      <w:pPr>
        <w:pStyle w:val="932"/>
        <w:rPr>
          <w:rFonts w:ascii="Microsoft New Tai Lue" w:hAnsi="Microsoft New Tai Lue" w:cs="Microsoft New Tai Lue"/>
          <w:bCs w:val="0"/>
          <w:color w:val="auto"/>
          <w:sz w:val="24"/>
          <w:szCs w:val="24"/>
          <w:highlight w:val="none"/>
        </w:rPr>
      </w:pPr>
      <w:r>
        <w:rPr>
          <w:rFonts w:ascii="Microsoft New Tai Lue" w:hAnsi="Microsoft New Tai Lue" w:cs="Microsoft New Tai Lue"/>
          <w:color w:val="auto"/>
          <w:highlight w:val="none"/>
        </w:rPr>
        <w:br w:type="page" w:clear="all"/>
      </w:r>
      <w:bookmarkStart w:id="605" w:name="_Toc107246297"/>
      <w:r>
        <w:rPr>
          <w:rFonts w:ascii="Microsoft New Tai Lue" w:hAnsi="Microsoft New Tai Lue" w:cs="Microsoft New Tai Lue"/>
          <w:bCs w:val="0"/>
          <w:color w:val="auto"/>
          <w:sz w:val="24"/>
          <w:szCs w:val="24"/>
          <w:highlight w:val="none"/>
        </w:rPr>
        <w:t xml:space="preserve">（9）投标人</w:t>
      </w:r>
      <w:r>
        <w:rPr>
          <w:rFonts w:hint="eastAsia" w:ascii="Microsoft New Tai Lue" w:hAnsi="Microsoft New Tai Lue" w:cs="Microsoft New Tai Lue"/>
          <w:bCs w:val="0"/>
          <w:color w:val="auto"/>
          <w:sz w:val="24"/>
          <w:szCs w:val="24"/>
          <w:highlight w:val="none"/>
        </w:rPr>
        <w:t xml:space="preserve">其他情况</w:t>
      </w:r>
      <w:r/>
    </w:p>
    <w:p>
      <w:pPr>
        <w:spacing w:line="360" w:lineRule="auto"/>
        <w:rPr>
          <w:color w:val="auto"/>
          <w:highlight w:val="none"/>
        </w:rPr>
      </w:pPr>
      <w:r>
        <w:rPr>
          <w:rFonts w:hint="eastAsia"/>
          <w:color w:val="auto"/>
          <w:highlight w:val="none"/>
        </w:rPr>
        <w:t xml:space="preserve">对照招标文件评标方法的要求，提供以下资料（如有）：</w:t>
      </w:r>
      <w:r/>
    </w:p>
    <w:p>
      <w:pPr>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企业项目业绩</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根据评标细则提供相关证明材料并填写《企业业绩一览表》。</w:t>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附表：企业</w:t>
      </w:r>
      <w:r>
        <w:rPr>
          <w:rFonts w:ascii="宋体" w:hAnsi="宋体"/>
          <w:b/>
          <w:color w:val="auto"/>
          <w:szCs w:val="21"/>
          <w:highlight w:val="none"/>
        </w:rPr>
        <w:t xml:space="preserve">业绩一览表</w:t>
      </w:r>
      <w:r/>
    </w:p>
    <w:tbl>
      <w:tblPr>
        <w:tblStyle w:val="905"/>
        <w:tblW w:w="9225"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28" w:type="dxa"/>
          <w:top w:w="0" w:type="dxa"/>
          <w:right w:w="28" w:type="dxa"/>
          <w:bottom w:w="0" w:type="dxa"/>
        </w:tblCellMar>
        <w:tblLook w:val="04A0" w:firstRow="1" w:lastRow="0" w:firstColumn="1" w:lastColumn="0" w:noHBand="0" w:noVBand="1"/>
      </w:tblPr>
      <w:tblGrid>
        <w:gridCol w:w="968"/>
        <w:gridCol w:w="1565"/>
        <w:gridCol w:w="1565"/>
        <w:gridCol w:w="1862"/>
        <w:gridCol w:w="2050"/>
        <w:gridCol w:w="1215"/>
      </w:tblGrid>
      <w:tr>
        <w:trPr>
          <w:cantSplit/>
          <w:trHeight w:val="740"/>
        </w:trPr>
        <w:tc>
          <w:tcPr>
            <w:tcW w:w="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b/>
                <w:color w:val="auto"/>
                <w:szCs w:val="21"/>
                <w:highlight w:val="none"/>
              </w:rPr>
              <w:suppressLineNumbers w:val="0"/>
            </w:pPr>
            <w:r>
              <w:rPr>
                <w:rFonts w:hint="eastAsia" w:ascii="宋体" w:hAnsi="宋体" w:eastAsia="等线" w:cs="等线"/>
                <w:b/>
                <w:color w:val="auto"/>
                <w:szCs w:val="21"/>
                <w:highlight w:val="none"/>
              </w:rPr>
              <w:t xml:space="preserve">序号</w:t>
            </w:r>
            <w:r/>
          </w:p>
        </w:tc>
        <w:tc>
          <w:tcPr>
            <w:tcW w:w="15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b/>
                <w:color w:val="auto"/>
                <w:szCs w:val="21"/>
                <w:highlight w:val="none"/>
              </w:rPr>
              <w:suppressLineNumbers w:val="0"/>
            </w:pPr>
            <w:r>
              <w:rPr>
                <w:rFonts w:hint="eastAsia" w:ascii="宋体" w:hAnsi="宋体" w:eastAsia="等线" w:cs="等线"/>
                <w:b/>
                <w:color w:val="auto"/>
                <w:szCs w:val="21"/>
                <w:highlight w:val="none"/>
              </w:rPr>
              <w:t xml:space="preserve">项目名称</w:t>
            </w:r>
            <w:r/>
          </w:p>
        </w:tc>
        <w:tc>
          <w:tcPr>
            <w:tcW w:w="15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b/>
                <w:color w:val="auto"/>
                <w:szCs w:val="21"/>
                <w:highlight w:val="none"/>
              </w:rPr>
              <w:suppressLineNumbers w:val="0"/>
            </w:pPr>
            <w:r>
              <w:rPr>
                <w:rFonts w:hint="eastAsia" w:ascii="宋体" w:hAnsi="宋体" w:eastAsia="等线" w:cs="等线"/>
                <w:b/>
                <w:color w:val="auto"/>
                <w:szCs w:val="21"/>
                <w:highlight w:val="none"/>
              </w:rPr>
              <w:t xml:space="preserve">时间</w:t>
            </w:r>
            <w:r/>
          </w:p>
        </w:tc>
        <w:tc>
          <w:tcPr>
            <w:tcW w:w="186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b/>
                <w:color w:val="auto"/>
                <w:szCs w:val="21"/>
                <w:highlight w:val="none"/>
              </w:rPr>
              <w:suppressLineNumbers w:val="0"/>
            </w:pPr>
            <w:r>
              <w:rPr>
                <w:rFonts w:hint="eastAsia" w:ascii="宋体" w:hAnsi="宋体" w:eastAsia="等线" w:cs="等线"/>
                <w:b/>
                <w:color w:val="auto"/>
                <w:szCs w:val="21"/>
                <w:highlight w:val="none"/>
              </w:rPr>
              <w:t xml:space="preserve">项目内容及范围</w:t>
            </w:r>
            <w:r/>
          </w:p>
        </w:tc>
        <w:tc>
          <w:tcPr>
            <w:tcW w:w="205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b/>
                <w:color w:val="auto"/>
                <w:szCs w:val="21"/>
                <w:highlight w:val="none"/>
              </w:rPr>
              <w:suppressLineNumbers w:val="0"/>
            </w:pPr>
            <w:r>
              <w:rPr>
                <w:rFonts w:hint="eastAsia" w:ascii="宋体" w:hAnsi="宋体" w:eastAsia="等线" w:cs="等线"/>
                <w:b/>
                <w:color w:val="auto"/>
                <w:szCs w:val="21"/>
                <w:highlight w:val="none"/>
              </w:rPr>
              <w:t xml:space="preserve">合同金额（万元）</w:t>
            </w:r>
            <w:r/>
          </w:p>
        </w:tc>
        <w:tc>
          <w:tcPr>
            <w:tcW w:w="121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b/>
                <w:color w:val="auto"/>
                <w:szCs w:val="21"/>
                <w:highlight w:val="none"/>
              </w:rPr>
              <w:suppressLineNumbers w:val="0"/>
            </w:pPr>
            <w:r>
              <w:rPr>
                <w:rFonts w:hint="eastAsia" w:ascii="宋体" w:hAnsi="宋体" w:eastAsia="等线" w:cs="等线"/>
                <w:b/>
                <w:color w:val="auto"/>
                <w:szCs w:val="21"/>
                <w:highlight w:val="none"/>
              </w:rPr>
              <w:t xml:space="preserve">备注</w:t>
            </w:r>
            <w:r/>
          </w:p>
        </w:tc>
      </w:tr>
      <w:tr>
        <w:trPr>
          <w:cantSplit/>
          <w:trHeight w:val="510" w:hRule="exact"/>
        </w:trPr>
        <w:tc>
          <w:tcPr>
            <w:tcW w:w="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t xml:space="preserve">1</w:t>
            </w:r>
            <w:r/>
          </w:p>
        </w:tc>
        <w:tc>
          <w:tcPr>
            <w:tcW w:w="156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56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862"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2050"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21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r>
      <w:tr>
        <w:trPr>
          <w:cantSplit/>
          <w:trHeight w:val="510" w:hRule="exact"/>
        </w:trPr>
        <w:tc>
          <w:tcPr>
            <w:tcW w:w="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t xml:space="preserve">2 </w:t>
            </w:r>
            <w:r/>
          </w:p>
        </w:tc>
        <w:tc>
          <w:tcPr>
            <w:tcW w:w="156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56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862"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2050"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21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r>
      <w:tr>
        <w:trPr>
          <w:cantSplit/>
          <w:trHeight w:val="510" w:hRule="exact"/>
        </w:trPr>
        <w:tc>
          <w:tcPr>
            <w:tcW w:w="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t xml:space="preserve">3</w:t>
            </w:r>
            <w:r/>
          </w:p>
        </w:tc>
        <w:tc>
          <w:tcPr>
            <w:tcW w:w="156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56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862"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2050"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21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r>
      <w:tr>
        <w:trPr>
          <w:cantSplit/>
          <w:trHeight w:val="510" w:hRule="exact"/>
        </w:trPr>
        <w:tc>
          <w:tcPr>
            <w:tcW w:w="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t xml:space="preserve">……</w:t>
            </w:r>
            <w:r/>
          </w:p>
        </w:tc>
        <w:tc>
          <w:tcPr>
            <w:tcW w:w="15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5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86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205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21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r>
      <w:tr>
        <w:trPr>
          <w:cantSplit/>
          <w:trHeight w:val="510" w:hRule="exact"/>
        </w:trPr>
        <w:tc>
          <w:tcPr>
            <w:tcW w:w="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5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5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86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205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21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r>
    </w:tbl>
    <w:p>
      <w:pPr>
        <w:ind w:left="420" w:right="357" w:hanging="400"/>
        <w:spacing w:before="120" w:line="400" w:lineRule="exact"/>
        <w:rPr>
          <w:rFonts w:ascii="宋体" w:hAnsi="宋体"/>
          <w:color w:val="auto"/>
          <w:szCs w:val="21"/>
          <w:highlight w:val="none"/>
          <w:lang w:val="en-GB"/>
        </w:rPr>
      </w:pPr>
      <w:r>
        <w:rPr>
          <w:rFonts w:hint="eastAsia" w:ascii="宋体" w:hAnsi="宋体"/>
          <w:color w:val="auto"/>
          <w:szCs w:val="21"/>
          <w:highlight w:val="none"/>
        </w:rPr>
        <w:t xml:space="preserve"> </w:t>
      </w:r>
      <w:r/>
    </w:p>
    <w:p>
      <w:pPr>
        <w:ind w:left="420" w:right="357" w:hanging="400"/>
        <w:spacing w:before="120" w:line="400" w:lineRule="exac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投标人</w:t>
      </w:r>
      <w:r>
        <w:rPr>
          <w:rFonts w:ascii="宋体" w:hAnsi="宋体"/>
          <w:color w:val="auto"/>
          <w:szCs w:val="21"/>
          <w:highlight w:val="none"/>
        </w:rPr>
        <w:t xml:space="preserve">名称</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公章</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：____________</w:t>
      </w:r>
      <w:r>
        <w:rPr>
          <w:rFonts w:ascii="Microsoft New Tai Lue" w:hAnsi="Microsoft New Tai Lue" w:cs="Microsoft New Tai Lue"/>
          <w:color w:val="auto"/>
          <w:szCs w:val="21"/>
          <w:highlight w:val="none"/>
          <w:u w:val="single"/>
        </w:rPr>
        <w:t xml:space="preserve">                </w:t>
      </w:r>
      <w:r/>
    </w:p>
    <w:p>
      <w:pPr>
        <w:ind w:left="420" w:right="357" w:hanging="400"/>
        <w:spacing w:before="120" w:line="400" w:lineRule="exac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left="420" w:right="357" w:hanging="400"/>
        <w:spacing w:before="120" w:line="400" w:lineRule="exac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或其</w:t>
      </w:r>
      <w:r>
        <w:rPr>
          <w:rFonts w:ascii="宋体" w:hAnsi="宋体"/>
          <w:color w:val="auto"/>
          <w:szCs w:val="21"/>
          <w:highlight w:val="none"/>
        </w:rPr>
        <w:t xml:space="preserve">授权</w:t>
      </w:r>
      <w:r>
        <w:rPr>
          <w:rFonts w:ascii="Microsoft New Tai Lue" w:hAnsi="Microsoft New Tai Lue" w:cs="Microsoft New Tai Lue"/>
          <w:color w:val="auto"/>
          <w:szCs w:val="21"/>
          <w:highlight w:val="none"/>
        </w:rPr>
        <w:t xml:space="preserve">代表（签字或盖章）：_________________</w:t>
      </w:r>
      <w:r/>
    </w:p>
    <w:p>
      <w:pPr>
        <w:ind w:left="420" w:right="357" w:hanging="400"/>
        <w:spacing w:before="120" w:line="400" w:lineRule="exac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日期：______年____月____日</w:t>
      </w:r>
      <w:r/>
    </w:p>
    <w:p>
      <w:pPr>
        <w:pStyle w:val="914"/>
        <w:ind w:left="598"/>
        <w:rPr>
          <w:color w:val="auto"/>
          <w:highlight w:val="none"/>
        </w:rPr>
      </w:pPr>
      <w:r>
        <w:rPr>
          <w:color w:val="auto"/>
          <w:highlight w:val="none"/>
        </w:rPr>
      </w:r>
      <w:r/>
    </w:p>
    <w:p>
      <w:pPr>
        <w:spacing w:line="360" w:lineRule="auto"/>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、供应商认为需要递交的其他资料。</w:t>
      </w:r>
      <w:r/>
    </w:p>
    <w:p>
      <w:pPr>
        <w:rPr>
          <w:rFonts w:hint="eastAsia" w:ascii="宋体" w:hAnsi="宋体"/>
          <w:bCs/>
          <w:color w:val="auto"/>
          <w:szCs w:val="21"/>
          <w:highlight w:val="none"/>
        </w:rPr>
      </w:pPr>
      <w:r>
        <w:rPr>
          <w:rFonts w:hint="eastAsia" w:ascii="宋体" w:hAnsi="宋体"/>
          <w:bCs/>
          <w:color w:val="auto"/>
          <w:szCs w:val="21"/>
          <w:highlight w:val="none"/>
        </w:rPr>
        <w:br w:type="page" w:clear="all"/>
      </w:r>
      <w:r/>
    </w:p>
    <w:p>
      <w:pPr>
        <w:pStyle w:val="932"/>
        <w:rPr>
          <w:rFonts w:hint="eastAsia" w:ascii="Microsoft New Tai Lue" w:hAnsi="Microsoft New Tai Lue" w:eastAsia="宋体" w:cs="Microsoft New Tai Lue"/>
          <w:bCs w:val="0"/>
          <w:color w:val="auto"/>
          <w:sz w:val="24"/>
          <w:szCs w:val="24"/>
          <w:highlight w:val="none"/>
          <w:lang w:val="en-US" w:eastAsia="zh-CN"/>
        </w:rPr>
      </w:pPr>
      <w:r>
        <w:rPr>
          <w:rFonts w:hint="eastAsia" w:ascii="Microsoft New Tai Lue" w:hAnsi="Microsoft New Tai Lue" w:eastAsia="宋体" w:cs="Microsoft New Tai Lue"/>
          <w:bCs w:val="0"/>
          <w:color w:val="auto"/>
          <w:sz w:val="24"/>
          <w:szCs w:val="24"/>
          <w:highlight w:val="none"/>
          <w:lang w:eastAsia="zh-CN"/>
        </w:rPr>
        <w:t xml:space="preserve">（</w:t>
      </w:r>
      <w:r>
        <w:rPr>
          <w:rFonts w:hint="eastAsia" w:ascii="Microsoft New Tai Lue" w:hAnsi="Microsoft New Tai Lue" w:eastAsia="宋体" w:cs="Microsoft New Tai Lue"/>
          <w:bCs w:val="0"/>
          <w:color w:val="auto"/>
          <w:sz w:val="24"/>
          <w:szCs w:val="24"/>
          <w:highlight w:val="none"/>
          <w:lang w:val="en-US" w:eastAsia="zh-CN"/>
        </w:rPr>
        <w:t xml:space="preserve">10</w:t>
      </w:r>
      <w:r>
        <w:rPr>
          <w:rFonts w:hint="eastAsia" w:ascii="Microsoft New Tai Lue" w:hAnsi="Microsoft New Tai Lue" w:eastAsia="宋体" w:cs="Microsoft New Tai Lue"/>
          <w:bCs w:val="0"/>
          <w:color w:val="auto"/>
          <w:sz w:val="24"/>
          <w:szCs w:val="24"/>
          <w:highlight w:val="none"/>
          <w:lang w:eastAsia="zh-CN"/>
        </w:rPr>
        <w:t xml:space="preserve">）</w:t>
      </w:r>
      <w:r>
        <w:rPr>
          <w:rFonts w:hint="eastAsia" w:ascii="Microsoft New Tai Lue" w:hAnsi="Microsoft New Tai Lue" w:eastAsia="宋体" w:cs="Microsoft New Tai Lue"/>
          <w:bCs w:val="0"/>
          <w:color w:val="auto"/>
          <w:sz w:val="24"/>
          <w:szCs w:val="24"/>
          <w:highlight w:val="none"/>
          <w:lang w:val="en-US" w:eastAsia="zh-CN"/>
        </w:rPr>
        <w:t xml:space="preserve">人员配备情况</w:t>
      </w:r>
      <w:r/>
    </w:p>
    <w:p>
      <w:pPr>
        <w:jc w:val="center"/>
        <w:spacing w:line="360" w:lineRule="auto"/>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（对照招标文件评标方法的要求提供相关资料，格式自拟）</w:t>
      </w:r>
      <w:r/>
    </w:p>
    <w:tbl>
      <w:tblPr>
        <w:tblStyle w:val="999"/>
        <w:tblW w:w="93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00"/>
        <w:gridCol w:w="1087"/>
        <w:gridCol w:w="1594"/>
        <w:gridCol w:w="1594"/>
        <w:gridCol w:w="1593"/>
        <w:gridCol w:w="1492"/>
      </w:tblGrid>
      <w:tr>
        <w:trPr>
          <w:trHeight w:val="889"/>
        </w:trPr>
        <w:tc>
          <w:tcPr>
            <w:tcW w:w="2000" w:type="dxa"/>
            <w:vAlign w:val="center"/>
            <w:textDirection w:val="lrTb"/>
            <w:noWrap w:val="false"/>
          </w:tcPr>
          <w:p>
            <w:pPr>
              <w:pStyle w:val="1044"/>
              <w:ind w:firstLine="0"/>
              <w:jc w:val="center"/>
              <w:keepLines w:val="0"/>
              <w:keepNext w:val="0"/>
              <w:pageBreakBefore w:val="0"/>
              <w:spacing w:line="240" w:lineRule="atLeast"/>
              <w:shd w:val="clear" w:color="auto"/>
              <w:widowControl w:val="off"/>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拟担任本项目职务</w:t>
            </w:r>
            <w:r/>
          </w:p>
        </w:tc>
        <w:tc>
          <w:tcPr>
            <w:tcW w:w="1087" w:type="dxa"/>
            <w:vAlign w:val="center"/>
            <w:textDirection w:val="lrTb"/>
            <w:noWrap w:val="false"/>
          </w:tcPr>
          <w:p>
            <w:pPr>
              <w:pStyle w:val="1044"/>
              <w:ind w:firstLine="0"/>
              <w:jc w:val="center"/>
              <w:keepLines w:val="0"/>
              <w:keepNext w:val="0"/>
              <w:pageBreakBefore w:val="0"/>
              <w:spacing w:line="240" w:lineRule="atLeast"/>
              <w:shd w:val="clear" w:color="auto"/>
              <w:widowControl w:val="off"/>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姓名</w:t>
            </w:r>
            <w:r/>
          </w:p>
        </w:tc>
        <w:tc>
          <w:tcPr>
            <w:tcW w:w="1594" w:type="dxa"/>
            <w:vAlign w:val="center"/>
            <w:textDirection w:val="lrTb"/>
            <w:noWrap w:val="false"/>
          </w:tcPr>
          <w:p>
            <w:pPr>
              <w:pStyle w:val="1044"/>
              <w:ind w:firstLine="0"/>
              <w:jc w:val="center"/>
              <w:keepLines w:val="0"/>
              <w:keepNext w:val="0"/>
              <w:pageBreakBefore w:val="0"/>
              <w:spacing w:line="240" w:lineRule="atLeast"/>
              <w:shd w:val="clear" w:color="auto"/>
              <w:widowControl w:val="off"/>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毕业时间、学校、专业</w:t>
            </w:r>
            <w:r/>
          </w:p>
        </w:tc>
        <w:tc>
          <w:tcPr>
            <w:tcW w:w="1594" w:type="dxa"/>
            <w:vAlign w:val="center"/>
            <w:textDirection w:val="lrTb"/>
            <w:noWrap w:val="false"/>
          </w:tcPr>
          <w:p>
            <w:pPr>
              <w:pStyle w:val="1044"/>
              <w:ind w:firstLine="0"/>
              <w:jc w:val="center"/>
              <w:keepLines w:val="0"/>
              <w:keepNext w:val="0"/>
              <w:pageBreakBefore w:val="0"/>
              <w:spacing w:line="240" w:lineRule="atLeast"/>
              <w:shd w:val="clear" w:color="auto"/>
              <w:widowControl w:val="off"/>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职称</w:t>
            </w:r>
            <w:r/>
          </w:p>
        </w:tc>
        <w:tc>
          <w:tcPr>
            <w:tcW w:w="1593" w:type="dxa"/>
            <w:vAlign w:val="center"/>
            <w:textDirection w:val="lrTb"/>
            <w:noWrap w:val="false"/>
          </w:tcPr>
          <w:p>
            <w:pPr>
              <w:pStyle w:val="1044"/>
              <w:ind w:firstLine="0"/>
              <w:jc w:val="center"/>
              <w:keepLines w:val="0"/>
              <w:keepNext w:val="0"/>
              <w:pageBreakBefore w:val="0"/>
              <w:spacing w:line="240" w:lineRule="atLeast"/>
              <w:shd w:val="clear" w:color="auto"/>
              <w:widowControl w:val="off"/>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专业工作年限</w:t>
            </w:r>
            <w:r/>
          </w:p>
        </w:tc>
        <w:tc>
          <w:tcPr>
            <w:tcW w:w="1492" w:type="dxa"/>
            <w:vAlign w:val="center"/>
            <w:textDirection w:val="lrTb"/>
            <w:noWrap w:val="false"/>
          </w:tcPr>
          <w:p>
            <w:pPr>
              <w:pStyle w:val="1044"/>
              <w:ind w:firstLine="0"/>
              <w:jc w:val="center"/>
              <w:keepLines w:val="0"/>
              <w:keepNext w:val="0"/>
              <w:pageBreakBefore w:val="0"/>
              <w:spacing w:line="240" w:lineRule="atLeast"/>
              <w:shd w:val="clear" w:color="auto"/>
              <w:widowControl w:val="off"/>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备注</w:t>
            </w:r>
            <w:r/>
          </w:p>
        </w:tc>
      </w:tr>
      <w:tr>
        <w:trPr>
          <w:trHeight w:val="622"/>
        </w:trPr>
        <w:tc>
          <w:tcPr>
            <w:tcW w:w="2000" w:type="dxa"/>
            <w:vAlign w:val="center"/>
            <w:textDirection w:val="lrTb"/>
            <w:noWrap w:val="false"/>
          </w:tcPr>
          <w:p>
            <w:pPr>
              <w:pStyle w:val="1044"/>
              <w:ind w:firstLine="0"/>
              <w:jc w:val="center"/>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87"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4"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4"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3"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492"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trHeight w:val="784"/>
        </w:trPr>
        <w:tc>
          <w:tcPr>
            <w:tcW w:w="2000"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87"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4"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4"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3"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492"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trHeight w:val="784"/>
        </w:trPr>
        <w:tc>
          <w:tcPr>
            <w:tcW w:w="2000"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87"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4"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4"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3"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492"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trHeight w:val="784"/>
        </w:trPr>
        <w:tc>
          <w:tcPr>
            <w:tcW w:w="2000"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087"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3"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492"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785"/>
        </w:trPr>
        <w:tc>
          <w:tcPr>
            <w:tcW w:w="2000"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087"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3"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492"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785"/>
        </w:trPr>
        <w:tc>
          <w:tcPr>
            <w:tcW w:w="2000"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087"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3"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492"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785"/>
        </w:trPr>
        <w:tc>
          <w:tcPr>
            <w:tcW w:w="2000" w:type="dxa"/>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087"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3"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492"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785"/>
        </w:trPr>
        <w:tc>
          <w:tcPr>
            <w:tcW w:w="2000"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087"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3"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492"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785"/>
        </w:trPr>
        <w:tc>
          <w:tcPr>
            <w:tcW w:w="2000"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087"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3"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492"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bl>
    <w:p>
      <w:pPr>
        <w:rPr>
          <w:rFonts w:hint="eastAsia"/>
          <w:color w:val="auto"/>
          <w:highlight w:val="none"/>
        </w:rPr>
      </w:pPr>
      <w:r>
        <w:rPr>
          <w:rFonts w:hint="eastAsia"/>
          <w:color w:val="auto"/>
          <w:highlight w:val="none"/>
        </w:rPr>
      </w:r>
      <w:r/>
    </w:p>
    <w:p>
      <w:pPr>
        <w:pStyle w:val="932"/>
        <w:rPr>
          <w:rFonts w:ascii="Microsoft New Tai Lue" w:hAnsi="Microsoft New Tai Lue" w:cs="Microsoft New Tai Lue"/>
          <w:color w:val="auto"/>
          <w:sz w:val="24"/>
          <w:szCs w:val="24"/>
          <w:highlight w:val="none"/>
        </w:rPr>
      </w:pPr>
      <w:r>
        <w:rPr>
          <w:rFonts w:ascii="宋体" w:hAnsi="宋体"/>
          <w:color w:val="auto"/>
          <w:sz w:val="21"/>
          <w:szCs w:val="21"/>
          <w:highlight w:val="none"/>
        </w:rPr>
        <w:br w:type="page" w:clear="all"/>
      </w:r>
      <w:bookmarkEnd w:id="605"/>
      <w:r/>
      <w:bookmarkStart w:id="606" w:name="_Toc107246299"/>
      <w:r/>
      <w:bookmarkStart w:id="607" w:name="_Toc104560916"/>
      <w:r/>
      <w:bookmarkStart w:id="608" w:name="_Toc103848599"/>
      <w:r>
        <w:rPr>
          <w:rFonts w:hint="eastAsia" w:ascii="Microsoft New Tai Lue" w:hAnsi="Microsoft New Tai Lue" w:cs="Microsoft New Tai Lue"/>
          <w:color w:val="auto"/>
          <w:sz w:val="28"/>
          <w:szCs w:val="24"/>
          <w:highlight w:val="none"/>
        </w:rPr>
        <w:t xml:space="preserve">二</w:t>
      </w:r>
      <w:r>
        <w:rPr>
          <w:rFonts w:ascii="Microsoft New Tai Lue" w:hAnsi="Microsoft New Tai Lue" w:cs="Microsoft New Tai Lue"/>
          <w:color w:val="auto"/>
          <w:sz w:val="28"/>
          <w:szCs w:val="24"/>
          <w:highlight w:val="none"/>
        </w:rPr>
        <w:t xml:space="preserve">、技术部分</w:t>
      </w:r>
      <w:bookmarkEnd w:id="606"/>
      <w:r/>
      <w:bookmarkEnd w:id="607"/>
      <w:r/>
      <w:bookmarkEnd w:id="608"/>
      <w:r/>
      <w:r/>
    </w:p>
    <w:p>
      <w:pPr>
        <w:pStyle w:val="932"/>
        <w:spacing w:before="0" w:line="360" w:lineRule="auto"/>
        <w:rPr>
          <w:rFonts w:ascii="Microsoft New Tai Lue" w:hAnsi="Microsoft New Tai Lue" w:cs="Microsoft New Tai Lue"/>
          <w:bCs w:val="0"/>
          <w:color w:val="auto"/>
          <w:sz w:val="24"/>
          <w:szCs w:val="24"/>
          <w:highlight w:val="none"/>
        </w:rPr>
      </w:pPr>
      <w:r/>
      <w:bookmarkStart w:id="609" w:name="_Toc104560917"/>
      <w:r/>
      <w:bookmarkStart w:id="610" w:name="_Toc103848600"/>
      <w:r/>
      <w:bookmarkStart w:id="611" w:name="_Toc107246300"/>
      <w:r>
        <w:rPr>
          <w:rFonts w:ascii="Microsoft New Tai Lue" w:hAnsi="Microsoft New Tai Lue" w:cs="Microsoft New Tai Lue"/>
          <w:bCs w:val="0"/>
          <w:color w:val="auto"/>
          <w:sz w:val="24"/>
          <w:szCs w:val="24"/>
          <w:highlight w:val="none"/>
        </w:rPr>
        <w:t xml:space="preserve">（1）</w:t>
      </w:r>
      <w:bookmarkEnd w:id="609"/>
      <w:r/>
      <w:bookmarkEnd w:id="610"/>
      <w:r/>
      <w:bookmarkEnd w:id="611"/>
      <w:r>
        <w:rPr>
          <w:rFonts w:hint="eastAsia" w:ascii="Microsoft New Tai Lue" w:hAnsi="Microsoft New Tai Lue" w:cs="Microsoft New Tai Lue"/>
          <w:bCs w:val="0"/>
          <w:color w:val="auto"/>
          <w:sz w:val="24"/>
          <w:szCs w:val="24"/>
          <w:highlight w:val="none"/>
        </w:rPr>
        <w:t xml:space="preserve">技术方案</w:t>
      </w:r>
      <w:r/>
    </w:p>
    <w:p>
      <w:pPr>
        <w:spacing w:line="360" w:lineRule="auto"/>
        <w:rPr>
          <w:color w:val="auto"/>
          <w:highlight w:val="none"/>
        </w:rPr>
      </w:pPr>
      <w:r>
        <w:rPr>
          <w:rFonts w:hint="eastAsia"/>
          <w:color w:val="auto"/>
          <w:highlight w:val="none"/>
        </w:rPr>
        <w:t xml:space="preserve">对照招标文件评标细则的要求，提供包括但不限于以下内容：</w:t>
      </w:r>
      <w:r/>
    </w:p>
    <w:p>
      <w:pPr>
        <w:pStyle w:val="914"/>
        <w:numPr>
          <w:ilvl w:val="0"/>
          <w:numId w:val="6"/>
        </w:numPr>
        <w:ind w:left="0"/>
        <w:spacing w:line="360" w:lineRule="auto"/>
        <w:rPr>
          <w:rFonts w:hint="eastAsia" w:ascii="Times New Roman"/>
          <w:b w:val="0"/>
          <w:color w:val="auto"/>
          <w:position w:val="0"/>
          <w:sz w:val="21"/>
          <w:szCs w:val="24"/>
          <w:highlight w:val="none"/>
        </w:rPr>
      </w:pPr>
      <w:r>
        <w:rPr>
          <w:rFonts w:hint="eastAsia" w:ascii="Times New Roman"/>
          <w:b w:val="0"/>
          <w:color w:val="auto"/>
          <w:position w:val="0"/>
          <w:sz w:val="21"/>
          <w:szCs w:val="24"/>
          <w:highlight w:val="none"/>
        </w:rPr>
        <w:t xml:space="preserve">文物包装方案</w:t>
      </w:r>
      <w:r/>
    </w:p>
    <w:p>
      <w:pPr>
        <w:numPr>
          <w:ilvl w:val="0"/>
          <w:numId w:val="6"/>
        </w:numPr>
        <w:spacing w:line="360" w:lineRule="auto"/>
        <w:rPr>
          <w:color w:val="auto"/>
          <w:highlight w:val="none"/>
        </w:rPr>
      </w:pPr>
      <w:r>
        <w:rPr>
          <w:rFonts w:hint="eastAsia"/>
          <w:color w:val="auto"/>
          <w:highlight w:val="none"/>
        </w:rPr>
        <w:t xml:space="preserve">装卸方案</w:t>
      </w:r>
      <w:r/>
    </w:p>
    <w:p>
      <w:pPr>
        <w:numPr>
          <w:ilvl w:val="0"/>
          <w:numId w:val="6"/>
        </w:numPr>
        <w:spacing w:line="360" w:lineRule="auto"/>
        <w:rPr>
          <w:color w:val="auto"/>
          <w:highlight w:val="none"/>
        </w:rPr>
      </w:pPr>
      <w:r>
        <w:rPr>
          <w:rFonts w:hint="eastAsia"/>
          <w:color w:val="auto"/>
          <w:highlight w:val="none"/>
        </w:rPr>
        <w:t xml:space="preserve">保密措施</w:t>
      </w:r>
      <w:r/>
    </w:p>
    <w:p>
      <w:pPr>
        <w:numPr>
          <w:ilvl w:val="0"/>
          <w:numId w:val="6"/>
        </w:numPr>
        <w:spacing w:line="360" w:lineRule="auto"/>
        <w:rPr>
          <w:color w:val="auto"/>
          <w:highlight w:val="none"/>
        </w:rPr>
      </w:pPr>
      <w:r>
        <w:rPr>
          <w:rFonts w:hint="eastAsia"/>
          <w:color w:val="auto"/>
          <w:highlight w:val="none"/>
        </w:rPr>
        <w:t xml:space="preserve">应急措施</w:t>
      </w:r>
      <w:r/>
    </w:p>
    <w:p>
      <w:pPr>
        <w:numPr>
          <w:ilvl w:val="0"/>
          <w:numId w:val="6"/>
        </w:numPr>
        <w:spacing w:line="360" w:lineRule="auto"/>
        <w:rPr>
          <w:color w:val="auto"/>
          <w:highlight w:val="none"/>
        </w:rPr>
      </w:pPr>
      <w:r>
        <w:rPr>
          <w:rFonts w:hint="eastAsia"/>
          <w:color w:val="auto"/>
          <w:highlight w:val="none"/>
        </w:rPr>
        <w:t xml:space="preserve">布撤展配合方案</w:t>
      </w:r>
      <w:r/>
    </w:p>
    <w:p>
      <w:pPr>
        <w:numPr>
          <w:ilvl w:val="0"/>
          <w:numId w:val="6"/>
        </w:numPr>
        <w:spacing w:line="360" w:lineRule="auto"/>
        <w:rPr>
          <w:color w:val="auto"/>
          <w:highlight w:val="none"/>
        </w:rPr>
      </w:pPr>
      <w:r>
        <w:rPr>
          <w:rFonts w:hint="eastAsia"/>
          <w:color w:val="auto"/>
          <w:highlight w:val="none"/>
        </w:rPr>
        <w:t xml:space="preserve">行车计划</w:t>
      </w:r>
      <w:r/>
    </w:p>
    <w:p>
      <w:pPr>
        <w:pStyle w:val="914"/>
        <w:ind w:left="1260"/>
        <w:rPr>
          <w:rFonts w:hint="eastAsia"/>
          <w:color w:val="auto"/>
          <w:highlight w:val="none"/>
        </w:rPr>
      </w:pPr>
      <w:r>
        <w:rPr>
          <w:rFonts w:hint="eastAsia"/>
          <w:color w:val="auto"/>
          <w:highlight w:val="none"/>
        </w:rPr>
      </w:r>
      <w:r/>
    </w:p>
    <w:p>
      <w:pPr>
        <w:pStyle w:val="914"/>
        <w:ind w:left="1260"/>
        <w:rPr>
          <w:rFonts w:hint="eastAsia"/>
          <w:color w:val="auto"/>
          <w:highlight w:val="none"/>
        </w:rPr>
      </w:pPr>
      <w:r>
        <w:rPr>
          <w:rFonts w:hint="eastAsia"/>
          <w:color w:val="auto"/>
          <w:highlight w:val="none"/>
        </w:rPr>
      </w:r>
      <w:r/>
    </w:p>
    <w:p>
      <w:pPr>
        <w:spacing w:line="360" w:lineRule="auto"/>
        <w:rPr>
          <w:rFonts w:hint="eastAsia"/>
          <w:color w:val="auto"/>
          <w:highlight w:val="none"/>
        </w:rPr>
        <w:sectPr>
          <w:footnotePr/>
          <w:endnotePr/>
          <w:type w:val="nextPage"/>
          <w:pgSz w:w="11906" w:h="16838" w:orient="portrait"/>
          <w:pgMar w:top="1440" w:right="1278" w:bottom="1440" w:left="1588" w:header="851" w:footer="992" w:gutter="0"/>
          <w:cols w:num="1" w:sep="0" w:space="720" w:equalWidth="1"/>
          <w:docGrid w:linePitch="360"/>
        </w:sectPr>
      </w:pPr>
      <w:r>
        <w:rPr>
          <w:rFonts w:hint="eastAsia"/>
          <w:color w:val="auto"/>
          <w:highlight w:val="none"/>
        </w:rPr>
        <w:br w:type="page" w:clear="all"/>
      </w:r>
      <w:r/>
    </w:p>
    <w:p>
      <w:pPr>
        <w:pStyle w:val="932"/>
        <w:spacing w:before="0"/>
        <w:rPr>
          <w:rFonts w:ascii="Microsoft New Tai Lue" w:hAnsi="Microsoft New Tai Lue" w:cs="Microsoft New Tai Lue"/>
          <w:bCs w:val="0"/>
          <w:color w:val="auto"/>
          <w:sz w:val="24"/>
          <w:szCs w:val="24"/>
          <w:highlight w:val="none"/>
        </w:rPr>
      </w:pPr>
      <w:r/>
      <w:bookmarkStart w:id="612" w:name="_Toc107246301"/>
      <w:r/>
      <w:bookmarkStart w:id="613" w:name="_Toc104560918"/>
      <w:r/>
      <w:bookmarkStart w:id="614" w:name="_Toc103848601"/>
      <w:r>
        <w:rPr>
          <w:rFonts w:ascii="Microsoft New Tai Lue" w:hAnsi="Microsoft New Tai Lue" w:cs="Microsoft New Tai Lue"/>
          <w:bCs w:val="0"/>
          <w:color w:val="auto"/>
          <w:sz w:val="24"/>
          <w:szCs w:val="24"/>
          <w:highlight w:val="none"/>
        </w:rPr>
        <w:t xml:space="preserve">（2）技术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612"/>
      <w:r/>
      <w:bookmarkEnd w:id="613"/>
      <w:r/>
      <w:bookmarkEnd w:id="614"/>
      <w:r/>
      <w:r/>
    </w:p>
    <w:p>
      <w:pPr>
        <w:pStyle w:val="98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tbl>
      <w:tblPr>
        <w:tblStyle w:val="9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1987"/>
        <w:gridCol w:w="2081"/>
        <w:gridCol w:w="1151"/>
        <w:gridCol w:w="2342"/>
      </w:tblGrid>
      <w:tr>
        <w:trPr>
          <w:jc w:val="center"/>
        </w:trPr>
        <w:tc>
          <w:tcPr>
            <w:tcW w:w="1232" w:type="dxa"/>
            <w:vAlign w:val="center"/>
            <w:textDirection w:val="lrTb"/>
            <w:noWrap w:val="false"/>
          </w:tcPr>
          <w:p>
            <w:pPr>
              <w:pStyle w:val="989"/>
              <w:ind w:left="0" w:right="0" w:firstLine="0"/>
              <w:jc w:val="both"/>
              <w:keepLines w:val="0"/>
              <w:keepNext w:val="0"/>
              <w:spacing w:before="0" w:beforeAutospacing="0" w:after="0" w:afterAutospacing="0"/>
              <w:rPr>
                <w:rFonts w:hint="default" w:ascii="宋体" w:hAnsi="宋体" w:eastAsia="宋体" w:cs="Microsoft New Tai Lue"/>
                <w:color w:val="auto"/>
                <w:sz w:val="21"/>
                <w:szCs w:val="21"/>
                <w:highlight w:val="none"/>
              </w:rPr>
              <w:suppressLineNumbers w:val="0"/>
            </w:pPr>
            <w:r>
              <w:rPr>
                <w:rFonts w:hint="eastAsia" w:ascii="宋体" w:hAnsi="宋体" w:eastAsia="宋体" w:cs="Microsoft New Tai Lue"/>
                <w:color w:val="auto"/>
                <w:sz w:val="21"/>
                <w:szCs w:val="21"/>
                <w:highlight w:val="none"/>
              </w:rPr>
              <w:t xml:space="preserve">序号</w:t>
            </w:r>
            <w:r/>
          </w:p>
        </w:tc>
        <w:tc>
          <w:tcPr>
            <w:tcW w:w="1987" w:type="dxa"/>
            <w:vAlign w:val="center"/>
            <w:textDirection w:val="lrTb"/>
            <w:noWrap w:val="false"/>
          </w:tcPr>
          <w:p>
            <w:pPr>
              <w:pStyle w:val="989"/>
              <w:ind w:left="0" w:right="0" w:firstLine="0"/>
              <w:jc w:val="both"/>
              <w:keepLines w:val="0"/>
              <w:keepNext w:val="0"/>
              <w:spacing w:before="0" w:beforeAutospacing="0" w:after="0" w:afterAutospacing="0"/>
              <w:rPr>
                <w:rFonts w:hint="default" w:ascii="宋体" w:hAnsi="宋体" w:eastAsia="宋体" w:cs="Microsoft New Tai Lue"/>
                <w:color w:val="auto"/>
                <w:sz w:val="21"/>
                <w:szCs w:val="21"/>
                <w:highlight w:val="none"/>
              </w:rPr>
              <w:suppressLineNumbers w:val="0"/>
            </w:pPr>
            <w:r>
              <w:rPr>
                <w:rFonts w:hint="eastAsia" w:ascii="宋体" w:hAnsi="宋体" w:eastAsia="宋体" w:cs="Microsoft New Tai Lue"/>
                <w:color w:val="auto"/>
                <w:sz w:val="21"/>
                <w:szCs w:val="21"/>
                <w:highlight w:val="none"/>
              </w:rPr>
              <w:t xml:space="preserve">招标文件技术要求</w:t>
            </w:r>
            <w:r/>
          </w:p>
        </w:tc>
        <w:tc>
          <w:tcPr>
            <w:tcW w:w="2081" w:type="dxa"/>
            <w:vAlign w:val="center"/>
            <w:textDirection w:val="lrTb"/>
            <w:noWrap w:val="false"/>
          </w:tcPr>
          <w:p>
            <w:pPr>
              <w:pStyle w:val="989"/>
              <w:ind w:left="0" w:right="0" w:firstLine="0"/>
              <w:jc w:val="both"/>
              <w:keepLines w:val="0"/>
              <w:keepNext w:val="0"/>
              <w:spacing w:before="0" w:beforeAutospacing="0" w:after="0" w:afterAutospacing="0"/>
              <w:rPr>
                <w:rFonts w:hint="eastAsia" w:ascii="宋体" w:hAnsi="宋体" w:eastAsia="宋体" w:cs="Microsoft New Tai Lue"/>
                <w:color w:val="auto"/>
                <w:sz w:val="21"/>
                <w:szCs w:val="21"/>
                <w:highlight w:val="none"/>
              </w:rPr>
              <w:suppressLineNumbers w:val="0"/>
            </w:pPr>
            <w:r>
              <w:rPr>
                <w:rFonts w:hint="eastAsia" w:ascii="宋体" w:hAnsi="宋体" w:eastAsia="宋体" w:cs="Microsoft New Tai Lue"/>
                <w:color w:val="auto"/>
                <w:sz w:val="21"/>
                <w:szCs w:val="21"/>
                <w:highlight w:val="none"/>
              </w:rPr>
              <w:t xml:space="preserve">投标人响应情况</w:t>
            </w:r>
            <w:r/>
          </w:p>
        </w:tc>
        <w:tc>
          <w:tcPr>
            <w:tcW w:w="1151" w:type="dxa"/>
            <w:vAlign w:val="center"/>
            <w:textDirection w:val="lrTb"/>
            <w:noWrap w:val="false"/>
          </w:tcPr>
          <w:p>
            <w:pPr>
              <w:pStyle w:val="989"/>
              <w:ind w:left="0" w:right="0" w:firstLine="0"/>
              <w:jc w:val="both"/>
              <w:keepLines w:val="0"/>
              <w:keepNext w:val="0"/>
              <w:spacing w:before="0" w:beforeAutospacing="0" w:after="0" w:afterAutospacing="0"/>
              <w:rPr>
                <w:rFonts w:hint="eastAsia" w:ascii="宋体" w:hAnsi="宋体" w:eastAsia="宋体" w:cs="Microsoft New Tai Lue"/>
                <w:color w:val="auto"/>
                <w:sz w:val="21"/>
                <w:szCs w:val="21"/>
                <w:highlight w:val="none"/>
              </w:rPr>
              <w:suppressLineNumbers w:val="0"/>
            </w:pPr>
            <w:r>
              <w:rPr>
                <w:rFonts w:hint="eastAsia" w:ascii="宋体" w:hAnsi="宋体" w:eastAsia="宋体" w:cs="Microsoft New Tai Lue"/>
                <w:color w:val="auto"/>
                <w:sz w:val="21"/>
                <w:szCs w:val="21"/>
                <w:highlight w:val="none"/>
              </w:rPr>
              <w:t xml:space="preserve">偏离</w:t>
            </w:r>
            <w:r/>
          </w:p>
        </w:tc>
        <w:tc>
          <w:tcPr>
            <w:tcW w:w="2342" w:type="dxa"/>
            <w:vAlign w:val="center"/>
            <w:textDirection w:val="lrTb"/>
            <w:noWrap w:val="false"/>
          </w:tcPr>
          <w:p>
            <w:pPr>
              <w:pStyle w:val="989"/>
              <w:ind w:left="0" w:right="0" w:firstLine="0"/>
              <w:jc w:val="both"/>
              <w:keepLines w:val="0"/>
              <w:keepNext w:val="0"/>
              <w:spacing w:before="0" w:beforeAutospacing="0" w:after="0" w:afterAutospacing="0"/>
              <w:rPr>
                <w:rFonts w:hint="default" w:ascii="宋体" w:hAnsi="宋体" w:eastAsia="宋体" w:cs="Microsoft New Tai Lue"/>
                <w:color w:val="auto"/>
                <w:sz w:val="21"/>
                <w:szCs w:val="21"/>
                <w:highlight w:val="none"/>
              </w:rPr>
              <w:suppressLineNumbers w:val="0"/>
            </w:pPr>
            <w:r>
              <w:rPr>
                <w:rFonts w:hint="eastAsia" w:ascii="宋体" w:hAnsi="宋体" w:eastAsia="宋体" w:cs="Microsoft New Tai Lue"/>
                <w:color w:val="auto"/>
                <w:sz w:val="21"/>
                <w:szCs w:val="21"/>
                <w:highlight w:val="none"/>
              </w:rPr>
              <w:t xml:space="preserve">技术支撑材料对应页码</w:t>
            </w:r>
            <w:r/>
          </w:p>
        </w:tc>
      </w:tr>
      <w:tr>
        <w:trPr>
          <w:jc w:val="center"/>
          <w:trHeight w:val="578"/>
        </w:trPr>
        <w:tc>
          <w:tcPr>
            <w:tcW w:w="123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987"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08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15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4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558"/>
        </w:trPr>
        <w:tc>
          <w:tcPr>
            <w:tcW w:w="123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987"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08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15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4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552"/>
        </w:trPr>
        <w:tc>
          <w:tcPr>
            <w:tcW w:w="123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987"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08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15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4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560"/>
        </w:trPr>
        <w:tc>
          <w:tcPr>
            <w:tcW w:w="123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987"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08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15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4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710"/>
        </w:trPr>
        <w:tc>
          <w:tcPr>
            <w:tcW w:w="123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987"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08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15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4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692"/>
        </w:trPr>
        <w:tc>
          <w:tcPr>
            <w:tcW w:w="123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987"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08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15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4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bl>
    <w:p>
      <w:pPr>
        <w:pStyle w:val="930"/>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12"/>
        <w:ind w:left="-1" w:hanging="1"/>
        <w:jc w:val="left"/>
        <w:rPr>
          <w:rFonts w:hint="eastAsia"/>
          <w:b/>
          <w:bCs/>
          <w:color w:val="auto"/>
          <w:highlight w:val="none"/>
        </w:rPr>
      </w:pPr>
      <w:r>
        <w:rPr>
          <w:rFonts w:hint="eastAsia"/>
          <w:b/>
          <w:bCs/>
          <w:color w:val="auto"/>
          <w:highlight w:val="none"/>
        </w:rPr>
        <w:t xml:space="preserve">1、投标人须根据《第四章采购需求》的内容进行每一条逐条</w:t>
      </w:r>
      <w:r>
        <w:rPr>
          <w:rFonts w:hint="eastAsia" w:ascii="宋体" w:hAnsi="宋体" w:cs="宋体"/>
          <w:b/>
          <w:bCs/>
          <w:color w:val="auto"/>
          <w:szCs w:val="20"/>
          <w:highlight w:val="none"/>
        </w:rPr>
        <w:t xml:space="preserve">如实</w:t>
      </w:r>
      <w:r>
        <w:rPr>
          <w:rFonts w:ascii="宋体" w:hAnsi="宋体" w:cs="宋体"/>
          <w:b/>
          <w:bCs/>
          <w:color w:val="auto"/>
          <w:szCs w:val="20"/>
          <w:highlight w:val="none"/>
        </w:rPr>
        <w:t xml:space="preserve">响应</w:t>
      </w:r>
      <w:r>
        <w:rPr>
          <w:rFonts w:hint="eastAsia" w:ascii="宋体" w:hAnsi="宋体" w:cs="宋体"/>
          <w:b/>
          <w:bCs/>
          <w:color w:val="auto"/>
          <w:szCs w:val="20"/>
          <w:highlight w:val="none"/>
        </w:rPr>
        <w:t xml:space="preserve">。</w:t>
      </w:r>
      <w:r>
        <w:rPr>
          <w:rFonts w:hint="eastAsia"/>
          <w:b/>
          <w:bCs/>
          <w:color w:val="auto"/>
          <w:highlight w:val="none"/>
        </w:rPr>
        <w:t xml:space="preserve">如有遗漏条款，投标人自行增加。</w:t>
      </w:r>
      <w:r>
        <w:rPr>
          <w:rFonts w:ascii="Microsoft New Tai Lue" w:hAnsi="Microsoft New Tai Lue" w:cs="Microsoft New Tai Lue"/>
          <w:b/>
          <w:bCs/>
          <w:color w:val="auto"/>
          <w:szCs w:val="21"/>
          <w:highlight w:val="none"/>
        </w:rPr>
        <w:t xml:space="preserve">如有虚假，将依法承担相应责任。</w:t>
      </w:r>
      <w:r/>
    </w:p>
    <w:p>
      <w:pPr>
        <w:jc w:val="left"/>
        <w:spacing w:line="360" w:lineRule="auto"/>
        <w:widowControl/>
        <w:rPr>
          <w:rFonts w:hint="eastAsia" w:ascii="宋体" w:hAnsi="宋体" w:cs="宋体"/>
          <w:b/>
          <w:bCs/>
          <w:color w:val="auto"/>
          <w:szCs w:val="20"/>
          <w:highlight w:val="none"/>
        </w:rPr>
      </w:pPr>
      <w:r>
        <w:rPr>
          <w:rFonts w:hint="eastAsia" w:ascii="宋体" w:hAnsi="宋体" w:cs="宋体"/>
          <w:b/>
          <w:bCs/>
          <w:color w:val="auto"/>
          <w:szCs w:val="21"/>
          <w:highlight w:val="none"/>
        </w:rPr>
        <w:t xml:space="preserve">2、</w:t>
      </w:r>
      <w:r>
        <w:rPr>
          <w:rFonts w:ascii="宋体" w:hAnsi="宋体" w:cs="宋体"/>
          <w:b/>
          <w:bCs/>
          <w:color w:val="auto"/>
          <w:szCs w:val="20"/>
          <w:highlight w:val="none"/>
        </w:rPr>
        <w:t xml:space="preserve">招标文件</w:t>
      </w:r>
      <w:r>
        <w:rPr>
          <w:rFonts w:hint="eastAsia" w:ascii="宋体" w:hAnsi="宋体" w:cs="宋体"/>
          <w:b/>
          <w:bCs/>
          <w:color w:val="auto"/>
          <w:szCs w:val="20"/>
          <w:highlight w:val="none"/>
        </w:rPr>
        <w:t xml:space="preserve">《第四章采购需求》</w:t>
      </w:r>
      <w:r>
        <w:rPr>
          <w:b/>
          <w:bCs/>
          <w:color w:val="auto"/>
          <w:highlight w:val="none"/>
        </w:rPr>
        <w:t xml:space="preserve">中标注“</w:t>
      </w:r>
      <w:r>
        <w:rPr>
          <w:rFonts w:ascii="Segoe UI Symbol" w:hAnsi="Segoe UI Symbol" w:cs="Segoe UI Symbol"/>
          <w:b/>
          <w:bCs/>
          <w:color w:val="auto"/>
          <w:highlight w:val="none"/>
        </w:rPr>
        <w:t xml:space="preserve">★</w:t>
      </w:r>
      <w:r>
        <w:rPr>
          <w:b/>
          <w:bCs/>
          <w:color w:val="auto"/>
          <w:highlight w:val="none"/>
        </w:rPr>
        <w:t xml:space="preserve">”</w:t>
      </w:r>
      <w:r>
        <w:rPr>
          <w:rFonts w:hint="eastAsia"/>
          <w:b/>
          <w:bCs/>
          <w:color w:val="auto"/>
          <w:highlight w:val="none"/>
        </w:rPr>
        <w:t xml:space="preserve">号</w:t>
      </w:r>
      <w:r>
        <w:rPr>
          <w:b/>
          <w:bCs/>
          <w:color w:val="auto"/>
          <w:highlight w:val="none"/>
        </w:rPr>
        <w:t xml:space="preserve">的条款</w:t>
      </w:r>
      <w:r>
        <w:rPr>
          <w:rFonts w:hint="eastAsia"/>
          <w:b/>
          <w:bCs/>
          <w:color w:val="auto"/>
          <w:highlight w:val="none"/>
        </w:rPr>
        <w:t xml:space="preserve">的</w:t>
      </w:r>
      <w:r>
        <w:rPr>
          <w:b/>
          <w:bCs/>
          <w:color w:val="auto"/>
          <w:highlight w:val="none"/>
        </w:rPr>
        <w:t xml:space="preserve">为实质性要求条款</w:t>
      </w:r>
      <w:r>
        <w:rPr>
          <w:rFonts w:ascii="宋体" w:hAnsi="宋体" w:cs="宋体"/>
          <w:b/>
          <w:bCs/>
          <w:color w:val="auto"/>
          <w:szCs w:val="20"/>
          <w:highlight w:val="none"/>
        </w:rPr>
        <w:t xml:space="preserve">，未响应或</w:t>
      </w:r>
      <w:r>
        <w:rPr>
          <w:rFonts w:hint="eastAsia" w:ascii="宋体" w:hAnsi="宋体" w:cs="宋体"/>
          <w:b/>
          <w:bCs/>
          <w:color w:val="auto"/>
          <w:szCs w:val="20"/>
          <w:highlight w:val="none"/>
        </w:rPr>
        <w:t xml:space="preserve">负偏离或未满足的，在符合性检查时按照无效投标处理。</w:t>
      </w:r>
      <w:r/>
    </w:p>
    <w:p>
      <w:pPr>
        <w:pStyle w:val="906"/>
        <w:ind w:firstLine="0"/>
        <w:jc w:val="left"/>
        <w:spacing w:line="360" w:lineRule="auto"/>
        <w:rPr>
          <w:rFonts w:hint="eastAsia" w:ascii="宋体" w:hAnsi="宋体" w:cs="宋体"/>
          <w:b/>
          <w:bCs/>
          <w:color w:val="auto"/>
          <w:szCs w:val="20"/>
          <w:highlight w:val="none"/>
        </w:rPr>
      </w:pPr>
      <w:r>
        <w:rPr>
          <w:rFonts w:hint="eastAsia" w:ascii="宋体" w:hAnsi="宋体" w:cs="宋体"/>
          <w:b/>
          <w:bCs/>
          <w:color w:val="auto"/>
          <w:szCs w:val="20"/>
          <w:highlight w:val="none"/>
          <w:lang w:val="en-US" w:eastAsia="zh-CN"/>
        </w:rPr>
        <w:t xml:space="preserve">3</w:t>
      </w:r>
      <w:r>
        <w:rPr>
          <w:rFonts w:hint="eastAsia" w:ascii="宋体" w:hAnsi="宋体" w:cs="宋体"/>
          <w:b/>
          <w:bCs/>
          <w:color w:val="auto"/>
          <w:szCs w:val="20"/>
          <w:highlight w:val="none"/>
        </w:rPr>
        <w:t xml:space="preserve">. 所有偏离必须在本表中列出，未在本偏离表中列出偏离，将视为供应商已完全接受招标文件要求。如完全无偏离，也无其他说明，可在本表第一行填写“全部无偏离”。</w:t>
      </w:r>
      <w:r/>
    </w:p>
    <w:p>
      <w:pPr>
        <w:pStyle w:val="906"/>
        <w:ind w:firstLine="0"/>
        <w:jc w:val="left"/>
        <w:spacing w:line="360" w:lineRule="auto"/>
        <w:rPr>
          <w:rFonts w:hint="eastAsia" w:ascii="宋体" w:hAnsi="宋体" w:cs="宋体"/>
          <w:b/>
          <w:bCs/>
          <w:color w:val="auto"/>
          <w:szCs w:val="20"/>
          <w:highlight w:val="none"/>
        </w:rPr>
      </w:pPr>
      <w:r>
        <w:rPr>
          <w:rFonts w:hint="eastAsia" w:ascii="宋体" w:hAnsi="宋体" w:cs="宋体"/>
          <w:b/>
          <w:bCs/>
          <w:color w:val="auto"/>
          <w:szCs w:val="20"/>
          <w:highlight w:val="none"/>
          <w:lang w:val="en-US" w:eastAsia="zh-CN"/>
        </w:rPr>
        <w:t xml:space="preserve">4</w:t>
      </w:r>
      <w:r>
        <w:rPr>
          <w:rFonts w:hint="eastAsia" w:ascii="宋体" w:hAnsi="宋体" w:cs="宋体"/>
          <w:b/>
          <w:bCs/>
          <w:color w:val="auto"/>
          <w:szCs w:val="20"/>
          <w:highlight w:val="none"/>
        </w:rPr>
        <w:t xml:space="preserve">. 偏离包括正、负偏离，正偏离指供应商的响应高于招标文件要求，负偏离指供应商的响应低于招标文件要求。</w:t>
      </w:r>
      <w:r/>
    </w:p>
    <w:p>
      <w:pPr>
        <w:pStyle w:val="906"/>
        <w:ind w:firstLine="0"/>
        <w:jc w:val="left"/>
        <w:spacing w:line="360" w:lineRule="auto"/>
        <w:rPr>
          <w:b/>
          <w:bCs/>
          <w:color w:val="auto"/>
          <w:highlight w:val="none"/>
        </w:rPr>
      </w:pPr>
      <w:r>
        <w:rPr>
          <w:rFonts w:hint="eastAsia" w:ascii="宋体" w:hAnsi="宋体" w:cs="宋体"/>
          <w:b/>
          <w:bCs/>
          <w:color w:val="auto"/>
          <w:szCs w:val="20"/>
          <w:highlight w:val="none"/>
          <w:lang w:val="en-US" w:eastAsia="zh-CN"/>
        </w:rPr>
        <w:t xml:space="preserve">5</w:t>
      </w:r>
      <w:r>
        <w:rPr>
          <w:rFonts w:hint="eastAsia" w:ascii="宋体" w:hAnsi="宋体" w:cs="宋体"/>
          <w:b/>
          <w:bCs/>
          <w:color w:val="auto"/>
          <w:szCs w:val="20"/>
          <w:highlight w:val="none"/>
        </w:rPr>
        <w:t xml:space="preserve">. 如供应商将此表空白，视为供应商无任何偏离</w:t>
      </w:r>
      <w:r>
        <w:rPr>
          <w:rFonts w:hint="eastAsia"/>
          <w:b/>
          <w:bCs/>
          <w:color w:val="auto"/>
          <w:highlight w:val="none"/>
        </w:rPr>
        <w:t xml:space="preserve">。</w:t>
      </w:r>
      <w:r/>
    </w:p>
    <w:p>
      <w:pPr>
        <w:pStyle w:val="989"/>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投标人名称(公章)：____________</w:t>
      </w:r>
      <w:r/>
    </w:p>
    <w:p>
      <w:pPr>
        <w:pStyle w:val="989"/>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89"/>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89"/>
        <w:ind w:firstLine="3780"/>
        <w:rPr>
          <w:rFonts w:ascii="Microsoft New Tai Lue" w:hAnsi="Microsoft New Tai Lue" w:eastAsia="MingLiU_HKSCS" w:cs="Microsoft New Tai Lue"/>
          <w:color w:val="auto"/>
          <w:highlight w:val="none"/>
        </w:rPr>
      </w:pPr>
      <w:r>
        <w:rPr>
          <w:rFonts w:ascii="Microsoft New Tai Lue" w:hAnsi="Microsoft New Tai Lue" w:cs="Microsoft New Tai Lue"/>
          <w:color w:val="auto"/>
          <w:sz w:val="21"/>
          <w:szCs w:val="21"/>
          <w:highlight w:val="none"/>
        </w:rPr>
        <w:t xml:space="preserve">日期：______年____月____日</w:t>
      </w:r>
      <w:r/>
    </w:p>
    <w:p>
      <w:pPr>
        <w:pStyle w:val="989"/>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932"/>
        <w:jc w:val="both"/>
        <w:spacing w:before="0"/>
        <w:rPr>
          <w:rFonts w:ascii="Microsoft New Tai Lue" w:hAnsi="Microsoft New Tai Lue" w:cs="Microsoft New Tai Lue"/>
          <w:color w:val="auto"/>
          <w:highlight w:val="none"/>
        </w:rPr>
      </w:pPr>
      <w:r>
        <w:rPr>
          <w:rFonts w:ascii="Microsoft New Tai Lue" w:hAnsi="Microsoft New Tai Lue" w:cs="Microsoft New Tai Lue"/>
          <w:bCs w:val="0"/>
          <w:color w:val="auto"/>
          <w:sz w:val="21"/>
          <w:szCs w:val="21"/>
          <w:highlight w:val="none"/>
        </w:rPr>
        <w:br w:type="page" w:clear="all"/>
      </w:r>
      <w:bookmarkStart w:id="615" w:name="_Toc107246303"/>
      <w:r/>
      <w:bookmarkStart w:id="616" w:name="_Toc104560920"/>
      <w:r/>
      <w:bookmarkStart w:id="617" w:name="_Toc103848603"/>
      <w:r>
        <w:rPr>
          <w:rFonts w:hint="eastAsia" w:ascii="Microsoft New Tai Lue" w:hAnsi="Microsoft New Tai Lue" w:cs="Microsoft New Tai Lue"/>
          <w:bCs w:val="0"/>
          <w:color w:val="auto"/>
          <w:sz w:val="21"/>
          <w:szCs w:val="21"/>
          <w:highlight w:val="none"/>
        </w:rPr>
        <w:t xml:space="preserve">              </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3</w:t>
      </w:r>
      <w:r>
        <w:rPr>
          <w:rFonts w:ascii="Microsoft New Tai Lue" w:hAnsi="Microsoft New Tai Lue" w:cs="Microsoft New Tai Lue"/>
          <w:bCs w:val="0"/>
          <w:color w:val="auto"/>
          <w:sz w:val="24"/>
          <w:szCs w:val="24"/>
          <w:highlight w:val="none"/>
        </w:rPr>
        <w:t xml:space="preserve">）</w:t>
      </w:r>
      <w:bookmarkEnd w:id="615"/>
      <w:r/>
      <w:bookmarkEnd w:id="616"/>
      <w:r/>
      <w:bookmarkEnd w:id="617"/>
      <w:r/>
      <w:bookmarkStart w:id="618" w:name="_Toc103848604"/>
      <w:r/>
      <w:bookmarkStart w:id="619" w:name="_Toc104560921"/>
      <w:r/>
      <w:bookmarkStart w:id="620" w:name="_Toc107246304"/>
      <w:r>
        <w:rPr>
          <w:rFonts w:ascii="Microsoft New Tai Lue" w:hAnsi="Microsoft New Tai Lue" w:cs="Microsoft New Tai Lue"/>
          <w:bCs w:val="0"/>
          <w:color w:val="auto"/>
          <w:sz w:val="24"/>
          <w:szCs w:val="24"/>
          <w:highlight w:val="none"/>
        </w:rPr>
        <w:t xml:space="preserve">投标标的物符合招标文件规定的证明文件</w:t>
      </w:r>
      <w:bookmarkEnd w:id="618"/>
      <w:r/>
      <w:bookmarkEnd w:id="619"/>
      <w:r>
        <w:rPr>
          <w:rFonts w:hint="eastAsia" w:ascii="Microsoft New Tai Lue" w:hAnsi="Microsoft New Tai Lue" w:cs="Microsoft New Tai Lue"/>
          <w:bCs w:val="0"/>
          <w:color w:val="auto"/>
          <w:sz w:val="24"/>
          <w:szCs w:val="24"/>
          <w:highlight w:val="none"/>
        </w:rPr>
        <w:t xml:space="preserve">（如需）</w:t>
      </w:r>
      <w:bookmarkEnd w:id="620"/>
      <w:r/>
      <w:r/>
    </w:p>
    <w:p>
      <w:pPr>
        <w:pStyle w:val="989"/>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t xml:space="preserve">注：提供第二章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投标人须知</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和第四章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采购需求</w:t>
      </w:r>
      <w:r>
        <w:rPr>
          <w:rFonts w:hint="eastAsia" w:ascii="Microsoft New Tai Lue" w:hAnsi="Microsoft New Tai Lue" w:cs="Microsoft New Tai Lue"/>
          <w:b/>
          <w:bCs/>
          <w:color w:val="auto"/>
          <w:highlight w:val="none"/>
        </w:rPr>
        <w:t xml:space="preserve">”</w:t>
      </w:r>
      <w:r>
        <w:rPr>
          <w:rFonts w:hint="eastAsia" w:ascii="Microsoft New Tai Lue" w:hAnsi="Microsoft New Tai Lue" w:cs="Microsoft New Tai Lue"/>
          <w:b/>
          <w:color w:val="auto"/>
          <w:sz w:val="21"/>
          <w:szCs w:val="21"/>
          <w:highlight w:val="none"/>
        </w:rPr>
        <w:t xml:space="preserve">及评标方法</w:t>
      </w:r>
      <w:r>
        <w:rPr>
          <w:rFonts w:ascii="Microsoft New Tai Lue" w:hAnsi="Microsoft New Tai Lue" w:cs="Microsoft New Tai Lue"/>
          <w:b/>
          <w:color w:val="auto"/>
          <w:sz w:val="21"/>
          <w:szCs w:val="21"/>
          <w:highlight w:val="none"/>
        </w:rPr>
        <w:t xml:space="preserve">规定(包括投标货物的强制性认证、注册等)的证明材料复印件。</w:t>
      </w:r>
      <w:r/>
    </w:p>
    <w:p>
      <w:pPr>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r>
      <w:bookmarkEnd w:id="546"/>
      <w:r/>
      <w:r/>
    </w:p>
    <w:p>
      <w:pPr>
        <w:rPr>
          <w:color w:val="auto"/>
          <w:highlight w:val="none"/>
        </w:rPr>
      </w:pPr>
      <w:r/>
      <w:bookmarkStart w:id="621" w:name="_Toc96347904"/>
      <w:r/>
      <w:r/>
    </w:p>
    <w:p>
      <w:pPr>
        <w:pStyle w:val="932"/>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622" w:name="_Toc103848605"/>
      <w:r/>
      <w:bookmarkStart w:id="623" w:name="_Toc107246305"/>
      <w:r/>
      <w:bookmarkStart w:id="624" w:name="_Toc104560922"/>
      <w:r/>
      <w:bookmarkStart w:id="625" w:name="_Toc100905289"/>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622"/>
      <w:r/>
      <w:bookmarkEnd w:id="623"/>
      <w:r/>
      <w:bookmarkEnd w:id="624"/>
      <w:r/>
      <w:bookmarkEnd w:id="625"/>
      <w:r/>
      <w:r/>
    </w:p>
    <w:p>
      <w:pPr>
        <w:pStyle w:val="932"/>
        <w:spacing w:before="0"/>
        <w:rPr>
          <w:rFonts w:ascii="Microsoft New Tai Lue" w:hAnsi="Microsoft New Tai Lue" w:cs="Microsoft New Tai Lue"/>
          <w:bCs w:val="0"/>
          <w:color w:val="auto"/>
          <w:sz w:val="24"/>
          <w:szCs w:val="24"/>
          <w:highlight w:val="none"/>
        </w:rPr>
      </w:pPr>
      <w:r/>
      <w:bookmarkStart w:id="626" w:name="_Toc104560923"/>
      <w:r/>
      <w:bookmarkStart w:id="627" w:name="_Toc103848606"/>
      <w:r/>
      <w:bookmarkStart w:id="628" w:name="_Toc107246306"/>
      <w:r>
        <w:rPr>
          <w:rFonts w:ascii="Microsoft New Tai Lue" w:hAnsi="Microsoft New Tai Lue" w:cs="Microsoft New Tai Lue"/>
          <w:bCs w:val="0"/>
          <w:color w:val="auto"/>
          <w:sz w:val="24"/>
          <w:szCs w:val="24"/>
          <w:highlight w:val="none"/>
        </w:rPr>
        <w:t xml:space="preserve">（1）提供符合政府采购政策的证明材料</w:t>
      </w:r>
      <w:bookmarkEnd w:id="626"/>
      <w:r/>
      <w:bookmarkEnd w:id="627"/>
      <w:r/>
      <w:bookmarkEnd w:id="628"/>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选择合适的中小企业声明函，不适用的可以不提交）</w:t>
      </w:r>
      <w:r/>
    </w:p>
    <w:p>
      <w:pPr>
        <w:ind w:right="-20"/>
        <w:jc w:val="center"/>
        <w:spacing w:line="360" w:lineRule="auto"/>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r/>
    </w:p>
    <w:p>
      <w:pPr>
        <w:pStyle w:val="1044"/>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中小企业声明函（货物）</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本公司（联合体）郑重声明，根据《政府采购促进中小企业发展管理办法》（财库﹝2020﹞46 号）的规定，本公司（联合体）参加</w:t>
      </w:r>
      <w:r>
        <w:rPr>
          <w:rFonts w:ascii="Microsoft New Tai Lue" w:hAnsi="Microsoft New Tai Lue" w:cs="Microsoft New Tai Lue"/>
          <w:i/>
          <w:color w:val="auto"/>
          <w:position w:val="-2"/>
          <w:szCs w:val="21"/>
          <w:highlight w:val="none"/>
          <w:u w:val="single"/>
        </w:rPr>
        <w:t xml:space="preserve">（单位名称）</w:t>
      </w:r>
      <w:r>
        <w:rPr>
          <w:rFonts w:ascii="Microsoft New Tai Lue" w:hAnsi="Microsoft New Tai Lue" w:cs="Microsoft New Tai Lue"/>
          <w:color w:val="auto"/>
          <w:position w:val="-2"/>
          <w:szCs w:val="21"/>
          <w:highlight w:val="none"/>
        </w:rPr>
        <w:t xml:space="preserve">的</w:t>
      </w:r>
      <w:r>
        <w:rPr>
          <w:rFonts w:ascii="Microsoft New Tai Lue" w:hAnsi="Microsoft New Tai Lue" w:cs="Microsoft New Tai Lue"/>
          <w:i/>
          <w:color w:val="auto"/>
          <w:position w:val="-2"/>
          <w:szCs w:val="21"/>
          <w:highlight w:val="none"/>
          <w:u w:val="single"/>
        </w:rPr>
        <w:t xml:space="preserve">（项目名称）</w:t>
      </w:r>
      <w:r>
        <w:rPr>
          <w:rFonts w:ascii="Microsoft New Tai Lue" w:hAnsi="Microsoft New Tai Lue" w:cs="Microsoft New Tai Lue"/>
          <w:color w:val="auto"/>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1. </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r>
        <w:rPr>
          <w:rFonts w:ascii="Microsoft New Tai Lue" w:hAnsi="Microsoft New Tai Lue" w:cs="Microsoft New Tai Lue"/>
          <w:i/>
          <w:color w:val="auto"/>
          <w:position w:val="-2"/>
          <w:szCs w:val="21"/>
          <w:highlight w:val="none"/>
          <w:u w:val="single"/>
        </w:rPr>
        <w:t xml:space="preserve">（招标文件中明确的所属行业）</w:t>
      </w:r>
      <w:r>
        <w:rPr>
          <w:rFonts w:ascii="Microsoft New Tai Lue" w:hAnsi="Microsoft New Tai Lue" w:cs="Microsoft New Tai Lue"/>
          <w:color w:val="auto"/>
          <w:position w:val="-2"/>
          <w:szCs w:val="21"/>
          <w:highlight w:val="none"/>
        </w:rPr>
        <w:t xml:space="preserve">行业；制造商为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 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w:t>
      </w: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，属于</w:t>
      </w:r>
      <w:r>
        <w:rPr>
          <w:rFonts w:ascii="Microsoft New Tai Lue" w:hAnsi="Microsoft New Tai Lue" w:cs="Microsoft New Tai Lue"/>
          <w:i/>
          <w:color w:val="auto"/>
          <w:position w:val="-2"/>
          <w:szCs w:val="21"/>
          <w:highlight w:val="none"/>
          <w:u w:val="single"/>
        </w:rPr>
        <w:t xml:space="preserve">（中型企业、小 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2. </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r>
        <w:rPr>
          <w:rFonts w:ascii="Microsoft New Tai Lue" w:hAnsi="Microsoft New Tai Lue" w:cs="Microsoft New Tai Lue"/>
          <w:i/>
          <w:color w:val="auto"/>
          <w:position w:val="-2"/>
          <w:szCs w:val="21"/>
          <w:highlight w:val="none"/>
          <w:u w:val="single"/>
        </w:rPr>
        <w:t xml:space="preserve">（招标文件中明确的所属行业） </w:t>
      </w:r>
      <w:r>
        <w:rPr>
          <w:rFonts w:ascii="Microsoft New Tai Lue" w:hAnsi="Microsoft New Tai Lue" w:cs="Microsoft New Tai Lue"/>
          <w:color w:val="auto"/>
          <w:position w:val="-2"/>
          <w:szCs w:val="21"/>
          <w:highlight w:val="none"/>
        </w:rPr>
        <w:t xml:space="preserve">行业；制造商为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万元，属于</w:t>
      </w:r>
      <w:r>
        <w:rPr>
          <w:rFonts w:ascii="Microsoft New Tai Lue" w:hAnsi="Microsoft New Tai Lue" w:cs="Microsoft New Tai Lue"/>
          <w:i/>
          <w:color w:val="auto"/>
          <w:position w:val="-2"/>
          <w:szCs w:val="21"/>
          <w:highlight w:val="none"/>
          <w:u w:val="single"/>
        </w:rPr>
        <w:t xml:space="preserve">（中型企业、小型 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 </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以上企业，不属于大企业的分支机构，不存在控股股东为大企业的情形，也不存在与大企业的负责人为同一人的情 形。</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ind w:right="420" w:firstLine="4200"/>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ascii="Microsoft New Tai Lue" w:hAnsi="Microsoft New Tai Lue" w:cs="Microsoft New Tai Lue"/>
          <w:b/>
          <w:color w:val="auto"/>
          <w:szCs w:val="21"/>
          <w:highlight w:val="none"/>
        </w:rPr>
        <w:br w:type="page" w:clear="all"/>
      </w:r>
      <w:r/>
    </w:p>
    <w:p>
      <w:pPr>
        <w:pStyle w:val="1044"/>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中小企业声明函（工程、服务）</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auto"/>
          <w:spacing w:val="3"/>
          <w:szCs w:val="21"/>
          <w:highlight w:val="none"/>
          <w:u w:val="single"/>
        </w:rPr>
        <w:t xml:space="preserve">（单位名称）</w:t>
      </w:r>
      <w:r>
        <w:rPr>
          <w:rFonts w:ascii="Microsoft New Tai Lue" w:hAnsi="Microsoft New Tai Lue" w:cs="Microsoft New Tai Lue"/>
          <w:color w:val="auto"/>
          <w:spacing w:val="3"/>
          <w:szCs w:val="21"/>
          <w:highlight w:val="none"/>
        </w:rPr>
        <w:t xml:space="preserve">的</w:t>
      </w:r>
      <w:r>
        <w:rPr>
          <w:rFonts w:ascii="Microsoft New Tai Lue" w:hAnsi="Microsoft New Tai Lue" w:cs="Microsoft New Tai Lue"/>
          <w:i/>
          <w:color w:val="auto"/>
          <w:spacing w:val="3"/>
          <w:szCs w:val="21"/>
          <w:highlight w:val="none"/>
          <w:u w:val="single"/>
        </w:rPr>
        <w:t xml:space="preserve">（项目名称）</w:t>
      </w:r>
      <w:r>
        <w:rPr>
          <w:rFonts w:ascii="Microsoft New Tai Lue" w:hAnsi="Microsoft New Tai Lue" w:cs="Microsoft New Tai Lue"/>
          <w:color w:val="auto"/>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1.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（招标文件中明确的所属行业）</w:t>
      </w:r>
      <w:r>
        <w:rPr>
          <w:rFonts w:ascii="Microsoft New Tai Lue" w:hAnsi="Microsoft New Tai Lue" w:cs="Microsoft New Tai Lue"/>
          <w:color w:val="auto"/>
          <w:spacing w:val="3"/>
          <w:szCs w:val="21"/>
          <w:highlight w:val="none"/>
        </w:rPr>
        <w:t xml:space="preserve">； 承建（承接）企业为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w:t>
      </w:r>
      <w:r>
        <w:rPr>
          <w:rFonts w:ascii="Microsoft New Tai Lue" w:hAnsi="Microsoft New Tai Lue" w:cs="Microsoft New Tai Lue"/>
          <w:color w:val="auto"/>
          <w:spacing w:val="3"/>
          <w:szCs w:val="21"/>
          <w:highlight w:val="none"/>
          <w:vertAlign w:val="superscript"/>
        </w:rPr>
        <w:t xml:space="preserve">1</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2.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（招标文件中明确的所属行业）</w:t>
      </w:r>
      <w:r>
        <w:rPr>
          <w:rFonts w:ascii="Microsoft New Tai Lue" w:hAnsi="Microsoft New Tai Lue" w:cs="Microsoft New Tai Lue"/>
          <w:color w:val="auto"/>
          <w:spacing w:val="3"/>
          <w:szCs w:val="21"/>
          <w:highlight w:val="none"/>
        </w:rPr>
        <w:t xml:space="preserve">； 承建（承接）企业为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 </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本企业对上述声明内容的真实性负责。如有虚假，将依法承担相应责任。</w:t>
      </w:r>
      <w:r/>
    </w:p>
    <w:p>
      <w:pPr>
        <w:spacing w:before="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rPr>
          <w:color w:val="auto"/>
          <w:highlight w:val="none"/>
        </w:rPr>
      </w:pPr>
      <w:r>
        <w:rPr>
          <w:color w:val="auto"/>
          <w:highlight w:val="none"/>
        </w:rPr>
      </w:r>
      <w:r/>
    </w:p>
    <w:p>
      <w:pPr>
        <w:pStyle w:val="1044"/>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监狱企业证明</w:t>
      </w:r>
      <w:r/>
    </w:p>
    <w:p>
      <w:pPr>
        <w:pStyle w:val="1044"/>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44"/>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1044"/>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44"/>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right="420" w:firstLine="4337"/>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
          <w:color w:val="auto"/>
          <w:sz w:val="24"/>
          <w:highlight w:val="none"/>
        </w:rPr>
        <w:br w:type="page" w:clear="all"/>
      </w:r>
      <w:r/>
    </w:p>
    <w:p>
      <w:pPr>
        <w:pStyle w:val="1044"/>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政府采购节能产品政策</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1、根据财政部、发展改革委、生态环境部、市场监管总局《关于调整优化节能产品、环境标志产品政府采购执行机制的通知》，投标产品（不含政府强制采购节能产品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 w:val="21"/>
          <w:szCs w:val="21"/>
          <w:highlight w:val="none"/>
        </w:rPr>
        <w:t xml:space="preserve">图形建模工作站和配套的显示器</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）属于《节能产品政府采购品目清单》（最新一期）内的产品，对相应产品的价格给予1%的扣除，用扣除后的价格参与评审。</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2、评标委员会根据供应商填制的《节能产品报价表》，计算其所投节能产品享受价格折扣部分的多少。</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4、投标商必须保证使用节能产品参加投标的真实性，如出现虚假响应，一经查实，将按照招标文件具体规定进行处理。</w:t>
      </w:r>
      <w:r/>
    </w:p>
    <w:p>
      <w:pPr>
        <w:pStyle w:val="1044"/>
        <w:ind w:firstLine="198"/>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jc w:val="cente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节能产品报价表</w:t>
      </w:r>
      <w:r/>
    </w:p>
    <w:p>
      <w:pPr>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供应商</w:t>
      </w:r>
      <w:r>
        <w:rPr>
          <w:rFonts w:hint="eastAsia" w:ascii="Microsoft New Tai Lue" w:hAnsi="Microsoft New Tai Lue" w:cs="Microsoft New Tai Lue"/>
          <w:color w:val="auto"/>
          <w:szCs w:val="21"/>
          <w:highlight w:val="none"/>
        </w:rPr>
        <w:t xml:space="preserve">名称</w:t>
      </w:r>
      <w:r>
        <w:rPr>
          <w:rFonts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     项目编号：</w:t>
      </w:r>
      <w:r>
        <w:rPr>
          <w:rFonts w:ascii="Microsoft New Tai Lue" w:hAnsi="Microsoft New Tai Lue" w:cs="Microsoft New Tai Lue"/>
          <w:color w:val="auto"/>
          <w:szCs w:val="21"/>
          <w:highlight w:val="none"/>
          <w:u w:val="single"/>
        </w:rPr>
        <w:t xml:space="preserve">               </w:t>
      </w:r>
      <w:r/>
    </w:p>
    <w:tbl>
      <w:tblPr>
        <w:tblStyle w:val="90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序号</w:t>
            </w:r>
            <w:r/>
          </w:p>
        </w:tc>
        <w:tc>
          <w:tcPr>
            <w:tcW w:w="1559" w:type="dxa"/>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在《节能产品政府采购品目清单》（最新一期）中归属的编码及名称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型号和规格</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数量</w:t>
            </w:r>
            <w:r/>
          </w:p>
        </w:tc>
        <w:tc>
          <w:tcPr>
            <w:tcW w:w="1572" w:type="dxa"/>
            <w:vAlign w:val="center"/>
            <w:textDirection w:val="lrTb"/>
            <w:noWrap w:val="false"/>
          </w:tcPr>
          <w:p>
            <w:pPr>
              <w:ind w:left="0" w:right="0"/>
              <w:jc w:val="center"/>
              <w:keepLines w:val="0"/>
              <w:keepNext w:val="0"/>
              <w:spacing w:before="12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节能产品认证证书证书编号</w:t>
            </w:r>
            <w:r/>
          </w:p>
        </w:tc>
        <w:tc>
          <w:tcPr>
            <w:tcW w:w="899"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总价</w:t>
            </w:r>
            <w:r/>
          </w:p>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（元人民币）</w:t>
            </w:r>
            <w:r/>
          </w:p>
        </w:tc>
      </w:tr>
      <w:tr>
        <w:trPr>
          <w:jc w:val="center"/>
          <w:trHeight w:val="705"/>
        </w:trPr>
        <w:tc>
          <w:tcPr>
            <w:tcW w:w="62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r>
      <w:tr>
        <w:trPr>
          <w:jc w:val="center"/>
          <w:trHeight w:val="705"/>
        </w:trPr>
        <w:tc>
          <w:tcPr>
            <w:tcW w:w="62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r>
      <w:tr>
        <w:trPr>
          <w:jc w:val="center"/>
          <w:trHeight w:val="705"/>
        </w:trPr>
        <w:tc>
          <w:tcPr>
            <w:gridSpan w:val="8"/>
            <w:tcW w:w="8432" w:type="dxa"/>
            <w:textDirection w:val="lrTb"/>
            <w:noWrap w:val="false"/>
          </w:tcPr>
          <w:p>
            <w:pPr>
              <w:ind w:left="0" w:right="840"/>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其中，节能产品总计：</w:t>
            </w:r>
            <w:r/>
          </w:p>
        </w:tc>
        <w:tc>
          <w:tcPr>
            <w:tcW w:w="970"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r>
    </w:tbl>
    <w:p>
      <w:pPr>
        <w:pStyle w:val="1044"/>
        <w:ind w:right="420" w:firstLine="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44"/>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w:t>
      </w:r>
      <w:r>
        <w:rPr>
          <w:rFonts w:ascii="Microsoft New Tai Lue" w:hAnsi="Microsoft New Tai Lue" w:cs="Microsoft New Tai Lue"/>
          <w:color w:val="auto"/>
          <w:sz w:val="21"/>
          <w:szCs w:val="21"/>
          <w:highlight w:val="none"/>
          <w:u w:val="single"/>
        </w:rPr>
        <w:t xml:space="preserve">             </w:t>
      </w:r>
      <w:r/>
    </w:p>
    <w:p>
      <w:pPr>
        <w:pStyle w:val="1044"/>
        <w:ind w:right="840"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1044"/>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pStyle w:val="1044"/>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政府采购环境标志产品政策</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2、评标委员会根据供应商填制的《环境标志产品报价表》，计算其所投环境标志产品享受价格折扣部分的多少。</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4、投标商必须保证使用环境标志产品参加投标的真实性，如出现虚假响应，一经查实，将按照招标文件具体规定进行处理。</w:t>
      </w:r>
      <w:r/>
    </w:p>
    <w:p>
      <w:pPr>
        <w:pStyle w:val="1044"/>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jc w:val="center"/>
        <w:spacing w:line="360" w:lineRule="auto"/>
        <w:rPr>
          <w:rFonts w:ascii="Microsoft New Tai Lue" w:hAnsi="Microsoft New Tai Lue" w:cs="Microsoft New Tai Lue"/>
          <w:b/>
          <w:bCs/>
          <w:color w:val="auto"/>
          <w:sz w:val="24"/>
          <w:highlight w:val="none"/>
        </w:rPr>
      </w:pPr>
      <w:r>
        <w:rPr>
          <w:rFonts w:ascii="Microsoft New Tai Lue" w:hAnsi="Microsoft New Tai Lue" w:cs="Microsoft New Tai Lue"/>
          <w:b/>
          <w:bCs/>
          <w:color w:val="auto"/>
          <w:sz w:val="24"/>
          <w:highlight w:val="none"/>
        </w:rPr>
        <w:t xml:space="preserve">环境标志产品报价表</w:t>
      </w:r>
      <w:r/>
    </w:p>
    <w:p>
      <w:pPr>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供应商</w:t>
      </w:r>
      <w:r>
        <w:rPr>
          <w:rFonts w:hint="eastAsia" w:ascii="Microsoft New Tai Lue" w:hAnsi="Microsoft New Tai Lue" w:cs="Microsoft New Tai Lue"/>
          <w:color w:val="auto"/>
          <w:szCs w:val="21"/>
          <w:highlight w:val="none"/>
        </w:rPr>
        <w:t xml:space="preserve">名称</w:t>
      </w:r>
      <w:r>
        <w:rPr>
          <w:rFonts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     项目编号：</w:t>
      </w:r>
      <w:r>
        <w:rPr>
          <w:rFonts w:ascii="Microsoft New Tai Lue" w:hAnsi="Microsoft New Tai Lue" w:cs="Microsoft New Tai Lue"/>
          <w:color w:val="auto"/>
          <w:szCs w:val="21"/>
          <w:highlight w:val="none"/>
          <w:u w:val="single"/>
        </w:rPr>
        <w:t xml:space="preserve">               </w:t>
      </w:r>
      <w:r/>
    </w:p>
    <w:tbl>
      <w:tblPr>
        <w:tblStyle w:val="90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序号</w:t>
            </w:r>
            <w:r/>
          </w:p>
        </w:tc>
        <w:tc>
          <w:tcPr>
            <w:tcW w:w="1694" w:type="dxa"/>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在《环境标志产品政府采购品目清单》（最新一期）中归属的编码及名称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型号和规格</w:t>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数量</w:t>
            </w:r>
            <w:r/>
          </w:p>
        </w:tc>
        <w:tc>
          <w:tcPr>
            <w:tcW w:w="1430" w:type="dxa"/>
            <w:vAlign w:val="center"/>
            <w:textDirection w:val="lrTb"/>
            <w:noWrap w:val="false"/>
          </w:tcPr>
          <w:p>
            <w:pPr>
              <w:ind w:left="0" w:right="0"/>
              <w:jc w:val="center"/>
              <w:keepLines w:val="0"/>
              <w:keepNext w:val="0"/>
              <w:spacing w:before="12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环境标志产品认证证书证书编号</w:t>
            </w:r>
            <w:r/>
          </w:p>
        </w:tc>
        <w:tc>
          <w:tcPr>
            <w:tcW w:w="899"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总价</w:t>
            </w:r>
            <w:r/>
          </w:p>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（元人民币）</w:t>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r>
      <w:tr>
        <w:trPr>
          <w:jc w:val="center"/>
          <w:trHeight w:val="705"/>
        </w:trPr>
        <w:tc>
          <w:tcPr>
            <w:gridSpan w:val="8"/>
            <w:tcW w:w="8432" w:type="dxa"/>
            <w:textDirection w:val="lrTb"/>
            <w:noWrap w:val="false"/>
          </w:tcPr>
          <w:p>
            <w:pPr>
              <w:ind w:left="0" w:right="0"/>
              <w:jc w:val="right"/>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其中，</w:t>
            </w:r>
            <w:r>
              <w:rPr>
                <w:rFonts w:hint="eastAsia" w:ascii="Microsoft New Tai Lue" w:hAnsi="Microsoft New Tai Lue" w:cs="Microsoft New Tai Lue"/>
                <w:bCs/>
                <w:color w:val="auto"/>
                <w:szCs w:val="21"/>
                <w:highlight w:val="none"/>
              </w:rPr>
              <w:t xml:space="preserve">环境标志</w:t>
            </w:r>
            <w:r>
              <w:rPr>
                <w:rFonts w:hint="eastAsia" w:ascii="Microsoft New Tai Lue" w:hAnsi="Microsoft New Tai Lue" w:cs="Microsoft New Tai Lue"/>
                <w:color w:val="auto"/>
                <w:szCs w:val="21"/>
                <w:highlight w:val="none"/>
              </w:rPr>
              <w:t xml:space="preserve">产品总计：</w:t>
            </w:r>
            <w:r/>
          </w:p>
        </w:tc>
        <w:tc>
          <w:tcPr>
            <w:tcW w:w="970"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r>
    </w:tbl>
    <w:p>
      <w:pPr>
        <w:ind w:firstLine="4800"/>
        <w:spacing w:line="360" w:lineRule="auto"/>
        <w:rPr>
          <w:rFonts w:ascii="Microsoft New Tai Lue" w:hAnsi="Microsoft New Tai Lue" w:cs="Microsoft New Tai Lue"/>
          <w:color w:val="auto"/>
          <w:sz w:val="24"/>
          <w:highlight w:val="none"/>
        </w:rPr>
      </w:pPr>
      <w:r>
        <w:rPr>
          <w:rFonts w:ascii="Microsoft New Tai Lue" w:hAnsi="Microsoft New Tai Lue" w:cs="Microsoft New Tai Lue"/>
          <w:color w:val="auto"/>
          <w:sz w:val="24"/>
          <w:highlight w:val="none"/>
        </w:rPr>
      </w:r>
      <w:r/>
    </w:p>
    <w:p>
      <w:pPr>
        <w:pStyle w:val="1044"/>
        <w:ind w:right="840"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44"/>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w:t>
      </w:r>
      <w:r>
        <w:rPr>
          <w:rFonts w:ascii="Microsoft New Tai Lue" w:hAnsi="Microsoft New Tai Lue" w:cs="Microsoft New Tai Lue"/>
          <w:color w:val="auto"/>
          <w:sz w:val="21"/>
          <w:szCs w:val="21"/>
          <w:highlight w:val="none"/>
          <w:u w:val="single"/>
        </w:rPr>
        <w:t xml:space="preserve">             </w:t>
      </w:r>
      <w:r/>
    </w:p>
    <w:p>
      <w:pPr>
        <w:pStyle w:val="1044"/>
        <w:ind w:right="840"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1044"/>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br w:type="page" w:clear="all"/>
      </w:r>
      <w:r/>
    </w:p>
    <w:p>
      <w:pPr>
        <w:pStyle w:val="931"/>
        <w:jc w:val="center"/>
        <w:spacing w:before="0" w:beforeAutospacing="0" w:after="0" w:afterAutospacing="0" w:line="360" w:lineRule="auto"/>
        <w:widowControl w:val="off"/>
        <w:rPr>
          <w:rFonts w:hint="eastAsia" w:eastAsia="宋体"/>
          <w:b/>
          <w:bCs/>
          <w:color w:val="auto"/>
          <w:highlight w:val="none"/>
          <w:lang w:eastAsia="zh-CN"/>
        </w:rPr>
      </w:pPr>
      <w:r>
        <w:rPr>
          <w:rFonts w:hint="eastAsia" w:ascii="宋体" w:hAnsi="宋体" w:cs="宋体"/>
          <w:b/>
          <w:bCs/>
          <w:color w:val="auto"/>
          <w:highlight w:val="none"/>
          <w:lang w:bidi="ar"/>
        </w:rPr>
        <w:t xml:space="preserve">符合本国产品标准的声明函</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本项目不适用</w:t>
      </w:r>
      <w:r>
        <w:rPr>
          <w:rFonts w:hint="eastAsia" w:ascii="宋体" w:hAnsi="宋体" w:cs="宋体"/>
          <w:b/>
          <w:bCs/>
          <w:color w:val="auto"/>
          <w:highlight w:val="none"/>
          <w:lang w:eastAsia="zh-CN" w:bidi="ar"/>
        </w:rPr>
        <w:t xml:space="preserve">）</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1.</w:t>
      </w:r>
      <w:r>
        <w:rPr>
          <w:rFonts w:hint="eastAsia" w:ascii="宋体" w:hAnsi="宋体" w:cs="宋体"/>
          <w:bCs/>
          <w:i/>
          <w:iCs/>
          <w:color w:val="auto"/>
          <w:sz w:val="21"/>
          <w:szCs w:val="21"/>
          <w:highlight w:val="none"/>
          <w:shd w:val="clear" w:color="auto" w:fill="ffffff"/>
          <w:lang w:bidi="ar"/>
        </w:rPr>
        <w:t xml:space="preserve">（产品名称1）</w:t>
      </w:r>
      <w:r>
        <w:rPr>
          <w:rFonts w:hint="eastAsia" w:ascii="宋体" w:hAnsi="宋体" w:cs="宋体"/>
          <w:bCs/>
          <w:i/>
          <w:iCs/>
          <w:color w:val="auto"/>
          <w:sz w:val="21"/>
          <w:szCs w:val="21"/>
          <w:highlight w:val="none"/>
          <w:shd w:val="clear" w:color="auto" w:fill="ffffff"/>
          <w:vertAlign w:val="superscript"/>
          <w:lang w:bidi="ar"/>
        </w:rPr>
        <w:t xml:space="preserve">1</w:t>
      </w:r>
      <w:r>
        <w:rPr>
          <w:rFonts w:hint="eastAsia" w:ascii="宋体" w:hAnsi="宋体" w:cs="宋体"/>
          <w:bCs/>
          <w:color w:val="auto"/>
          <w:sz w:val="21"/>
          <w:szCs w:val="21"/>
          <w:highlight w:val="none"/>
          <w:shd w:val="clear" w:color="auto" w:fill="ffffff"/>
          <w:lang w:bidi="ar"/>
        </w:rPr>
        <w:t xml:space="preserve">，生产厂为</w:t>
      </w:r>
      <w:r>
        <w:rPr>
          <w:rFonts w:hint="eastAsia" w:ascii="宋体" w:hAnsi="宋体" w:cs="宋体"/>
          <w:bCs/>
          <w:i/>
          <w:iCs/>
          <w:color w:val="auto"/>
          <w:sz w:val="21"/>
          <w:szCs w:val="21"/>
          <w:highlight w:val="none"/>
          <w:shd w:val="clear" w:color="auto" w:fill="ffffff"/>
          <w:lang w:bidi="ar"/>
        </w:rPr>
        <w:t xml:space="preserve">（厂名）</w:t>
      </w:r>
      <w:r>
        <w:rPr>
          <w:rFonts w:hint="eastAsia" w:ascii="宋体" w:hAnsi="宋体" w:cs="宋体"/>
          <w:bCs/>
          <w:i/>
          <w:iCs/>
          <w:color w:val="auto"/>
          <w:sz w:val="21"/>
          <w:szCs w:val="21"/>
          <w:highlight w:val="none"/>
          <w:shd w:val="clear" w:color="auto" w:fill="ffffff"/>
          <w:vertAlign w:val="superscript"/>
          <w:lang w:bidi="ar"/>
        </w:rPr>
        <w:t xml:space="preserve">2</w:t>
      </w:r>
      <w:r>
        <w:rPr>
          <w:rFonts w:hint="eastAsia" w:ascii="宋体" w:hAnsi="宋体" w:cs="宋体"/>
          <w:bCs/>
          <w:color w:val="auto"/>
          <w:sz w:val="21"/>
          <w:szCs w:val="21"/>
          <w:highlight w:val="none"/>
          <w:shd w:val="clear" w:color="auto" w:fill="ffffff"/>
          <w:lang w:bidi="ar"/>
        </w:rPr>
        <w:t xml:space="preserve">，厂址为</w:t>
      </w:r>
      <w:r>
        <w:rPr>
          <w:rFonts w:hint="eastAsia" w:ascii="宋体" w:hAnsi="宋体" w:cs="宋体"/>
          <w:bCs/>
          <w:i/>
          <w:iCs/>
          <w:color w:val="auto"/>
          <w:sz w:val="21"/>
          <w:szCs w:val="21"/>
          <w:highlight w:val="none"/>
          <w:shd w:val="clear" w:color="auto" w:fill="ffffff"/>
          <w:lang w:bidi="ar"/>
        </w:rPr>
        <w:t xml:space="preserve">（生产厂址）</w:t>
      </w:r>
      <w:r>
        <w:rPr>
          <w:rFonts w:hint="eastAsia" w:ascii="宋体" w:hAnsi="宋体" w:cs="宋体"/>
          <w:bCs/>
          <w:color w:val="auto"/>
          <w:sz w:val="21"/>
          <w:szCs w:val="21"/>
          <w:highlight w:val="none"/>
          <w:shd w:val="clear" w:color="auto" w:fill="ffffff"/>
          <w:lang w:bidi="ar"/>
        </w:rPr>
        <w:t xml:space="preserve">。</w:t>
      </w:r>
      <w:r>
        <w:rPr>
          <w:rFonts w:hint="eastAsia" w:ascii="宋体" w:hAnsi="宋体" w:cs="宋体"/>
          <w:bCs/>
          <w:i/>
          <w:i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的中国境内生产的组件成本占比≥</w:t>
      </w:r>
      <w:r>
        <w:rPr>
          <w:rFonts w:hint="eastAsia" w:ascii="宋体" w:hAnsi="宋体" w:cs="宋体"/>
          <w:bCs/>
          <w:i/>
          <w:iCs/>
          <w:color w:val="auto"/>
          <w:sz w:val="21"/>
          <w:szCs w:val="21"/>
          <w:highlight w:val="none"/>
          <w:shd w:val="clear" w:color="auto" w:fill="ffffff"/>
          <w:lang w:bidi="ar"/>
        </w:rPr>
        <w:t xml:space="preserve">（规定比例）</w:t>
      </w:r>
      <w:r>
        <w:rPr>
          <w:rFonts w:hint="eastAsia" w:ascii="宋体" w:hAnsi="宋体" w:cs="宋体"/>
          <w:bCs/>
          <w:i/>
          <w:iCs/>
          <w:color w:val="auto"/>
          <w:sz w:val="21"/>
          <w:szCs w:val="21"/>
          <w:highlight w:val="none"/>
          <w:shd w:val="clear" w:color="auto" w:fill="ffffff"/>
          <w:vertAlign w:val="superscript"/>
          <w:lang w:bidi="ar"/>
        </w:rPr>
        <w:t xml:space="preserve">3</w:t>
      </w:r>
      <w:r>
        <w:rPr>
          <w:rFonts w:hint="eastAsia" w:ascii="宋体" w:hAnsi="宋体" w:cs="宋体"/>
          <w:bCs/>
          <w:color w:val="auto"/>
          <w:sz w:val="21"/>
          <w:szCs w:val="21"/>
          <w:highlight w:val="none"/>
          <w:shd w:val="clear" w:color="auto" w:fill="ffffff"/>
          <w:lang w:bidi="ar"/>
        </w:rPr>
        <w:t xml:space="preserve">。</w:t>
      </w:r>
      <w:r>
        <w:rPr>
          <w:rFonts w:hint="eastAsia" w:ascii="宋体" w:hAnsi="宋体" w:cs="宋体"/>
          <w:bCs/>
          <w:i/>
          <w:i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w:t>
      </w:r>
      <w:r>
        <w:rPr>
          <w:rFonts w:hint="eastAsia" w:ascii="宋体" w:hAnsi="宋体" w:cs="宋体"/>
          <w:bCs/>
          <w:i/>
          <w:iCs/>
          <w:color w:val="auto"/>
          <w:sz w:val="21"/>
          <w:szCs w:val="21"/>
          <w:highlight w:val="none"/>
          <w:shd w:val="clear" w:color="auto" w:fill="ffffff"/>
          <w:lang w:bidi="ar"/>
        </w:rPr>
        <w:t xml:space="preserve">（关键组件）</w:t>
      </w:r>
      <w:r>
        <w:rPr>
          <w:rFonts w:hint="eastAsia" w:ascii="宋体" w:hAnsi="宋体" w:cs="宋体"/>
          <w:bCs/>
          <w:i/>
          <w:iCs/>
          <w:color w:val="auto"/>
          <w:sz w:val="21"/>
          <w:szCs w:val="21"/>
          <w:highlight w:val="none"/>
          <w:shd w:val="clear" w:color="auto" w:fill="ffffff"/>
          <w:vertAlign w:val="superscript"/>
          <w:lang w:bidi="ar"/>
        </w:rPr>
        <w:t xml:space="preserve">4</w:t>
      </w:r>
      <w:r>
        <w:rPr>
          <w:rFonts w:hint="eastAsia" w:ascii="宋体" w:hAnsi="宋体" w:cs="宋体"/>
          <w:bCs/>
          <w:color w:val="auto"/>
          <w:sz w:val="21"/>
          <w:szCs w:val="21"/>
          <w:highlight w:val="none"/>
          <w:shd w:val="clear" w:color="auto" w:fill="ffffff"/>
          <w:lang w:bidi="ar"/>
        </w:rPr>
        <w:t xml:space="preserve">在中国境内生产。</w:t>
      </w:r>
      <w:r>
        <w:rPr>
          <w:rFonts w:hint="eastAsia" w:ascii="宋体" w:hAnsi="宋体" w:cs="宋体"/>
          <w:bCs/>
          <w:i/>
          <w:i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w:t>
      </w:r>
      <w:r>
        <w:rPr>
          <w:rFonts w:hint="eastAsia" w:ascii="宋体" w:hAnsi="宋体" w:cs="宋体"/>
          <w:bCs/>
          <w:i/>
          <w:iCs/>
          <w:color w:val="auto"/>
          <w:sz w:val="21"/>
          <w:szCs w:val="21"/>
          <w:highlight w:val="none"/>
          <w:shd w:val="clear" w:color="auto" w:fill="ffffff"/>
          <w:lang w:bidi="ar"/>
        </w:rPr>
        <w:t xml:space="preserve">（关键工序）</w:t>
      </w:r>
      <w:r>
        <w:rPr>
          <w:rFonts w:hint="eastAsia" w:ascii="宋体" w:hAnsi="宋体" w:cs="宋体"/>
          <w:bCs/>
          <w:i/>
          <w:iCs/>
          <w:color w:val="auto"/>
          <w:sz w:val="21"/>
          <w:szCs w:val="21"/>
          <w:highlight w:val="none"/>
          <w:shd w:val="clear" w:color="auto" w:fill="ffffff"/>
          <w:vertAlign w:val="superscript"/>
          <w:lang w:bidi="ar"/>
        </w:rPr>
        <w:t xml:space="preserve">5</w:t>
      </w:r>
      <w:r>
        <w:rPr>
          <w:rFonts w:hint="eastAsia" w:ascii="宋体" w:hAnsi="宋体" w:cs="宋体"/>
          <w:bCs/>
          <w:color w:val="auto"/>
          <w:sz w:val="21"/>
          <w:szCs w:val="21"/>
          <w:highlight w:val="none"/>
          <w:shd w:val="clear" w:color="auto" w:fill="ffffff"/>
          <w:lang w:bidi="ar"/>
        </w:rPr>
        <w:t xml:space="preserve">在中国境内完成。</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2.</w:t>
      </w:r>
      <w:r>
        <w:rPr>
          <w:rFonts w:hint="eastAsia" w:ascii="宋体" w:hAnsi="宋体" w:cs="宋体"/>
          <w:bCs/>
          <w:i/>
          <w:i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，生产厂为</w:t>
      </w:r>
      <w:r>
        <w:rPr>
          <w:rFonts w:hint="eastAsia" w:ascii="宋体" w:hAnsi="宋体" w:cs="宋体"/>
          <w:bCs/>
          <w:i/>
          <w:iCs/>
          <w:color w:val="auto"/>
          <w:sz w:val="21"/>
          <w:szCs w:val="21"/>
          <w:highlight w:val="none"/>
          <w:shd w:val="clear" w:color="auto" w:fill="ffffff"/>
          <w:lang w:bidi="ar"/>
        </w:rPr>
        <w:t xml:space="preserve">（厂名）</w:t>
      </w:r>
      <w:r>
        <w:rPr>
          <w:rFonts w:hint="eastAsia" w:ascii="宋体" w:hAnsi="宋体" w:cs="宋体"/>
          <w:bCs/>
          <w:color w:val="auto"/>
          <w:sz w:val="21"/>
          <w:szCs w:val="21"/>
          <w:highlight w:val="none"/>
          <w:shd w:val="clear" w:color="auto" w:fill="ffffff"/>
          <w:lang w:bidi="ar"/>
        </w:rPr>
        <w:t xml:space="preserve">，厂址为</w:t>
      </w:r>
      <w:r>
        <w:rPr>
          <w:rFonts w:hint="eastAsia" w:ascii="宋体" w:hAnsi="宋体" w:cs="宋体"/>
          <w:bCs/>
          <w:i/>
          <w:iCs/>
          <w:color w:val="auto"/>
          <w:sz w:val="21"/>
          <w:szCs w:val="21"/>
          <w:highlight w:val="none"/>
          <w:shd w:val="clear" w:color="auto" w:fill="ffffff"/>
          <w:lang w:bidi="ar"/>
        </w:rPr>
        <w:t xml:space="preserve">（生产厂址）</w:t>
      </w:r>
      <w:r>
        <w:rPr>
          <w:rFonts w:hint="eastAsia" w:ascii="宋体" w:hAnsi="宋体" w:cs="宋体"/>
          <w:bCs/>
          <w:color w:val="auto"/>
          <w:sz w:val="21"/>
          <w:szCs w:val="21"/>
          <w:highlight w:val="none"/>
          <w:shd w:val="clear" w:color="auto" w:fill="ffffff"/>
          <w:lang w:bidi="ar"/>
        </w:rPr>
        <w:t xml:space="preserve">。</w:t>
      </w:r>
      <w:r>
        <w:rPr>
          <w:rFonts w:hint="eastAsia" w:ascii="宋体" w:hAnsi="宋体" w:cs="宋体"/>
          <w:bCs/>
          <w:i/>
          <w:i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的中国境内生产的组件成本占比≥</w:t>
      </w:r>
      <w:r>
        <w:rPr>
          <w:rFonts w:hint="eastAsia" w:ascii="宋体" w:hAnsi="宋体" w:cs="宋体"/>
          <w:bCs/>
          <w:i/>
          <w:iCs/>
          <w:color w:val="auto"/>
          <w:sz w:val="21"/>
          <w:szCs w:val="21"/>
          <w:highlight w:val="none"/>
          <w:shd w:val="clear" w:color="auto" w:fill="ffffff"/>
          <w:lang w:bidi="ar"/>
        </w:rPr>
        <w:t xml:space="preserve">（规定比例）</w:t>
      </w:r>
      <w:r>
        <w:rPr>
          <w:rFonts w:hint="eastAsia" w:ascii="宋体" w:hAnsi="宋体" w:cs="宋体"/>
          <w:bCs/>
          <w:color w:val="auto"/>
          <w:sz w:val="21"/>
          <w:szCs w:val="21"/>
          <w:highlight w:val="none"/>
          <w:shd w:val="clear" w:color="auto" w:fill="ffffff"/>
          <w:lang w:bidi="ar"/>
        </w:rPr>
        <w:t xml:space="preserve">。</w:t>
      </w:r>
      <w:r>
        <w:rPr>
          <w:rFonts w:hint="eastAsia" w:ascii="宋体" w:hAnsi="宋体" w:cs="宋体"/>
          <w:bCs/>
          <w:i/>
          <w:i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w:t>
      </w:r>
      <w:r>
        <w:rPr>
          <w:rFonts w:hint="eastAsia" w:ascii="宋体" w:hAnsi="宋体" w:cs="宋体"/>
          <w:bCs/>
          <w:i/>
          <w:iCs/>
          <w:color w:val="auto"/>
          <w:sz w:val="21"/>
          <w:szCs w:val="21"/>
          <w:highlight w:val="none"/>
          <w:shd w:val="clear" w:color="auto" w:fill="ffffff"/>
          <w:lang w:bidi="ar"/>
        </w:rPr>
        <w:t xml:space="preserve">（关键组件）</w:t>
      </w:r>
      <w:r>
        <w:rPr>
          <w:rFonts w:hint="eastAsia" w:ascii="宋体" w:hAnsi="宋体" w:cs="宋体"/>
          <w:bCs/>
          <w:color w:val="auto"/>
          <w:sz w:val="21"/>
          <w:szCs w:val="21"/>
          <w:highlight w:val="none"/>
          <w:shd w:val="clear" w:color="auto" w:fill="ffffff"/>
          <w:lang w:bidi="ar"/>
        </w:rPr>
        <w:t xml:space="preserve">在中国境内生产。</w:t>
      </w:r>
      <w:r>
        <w:rPr>
          <w:rFonts w:hint="eastAsia" w:ascii="宋体" w:hAnsi="宋体" w:cs="宋体"/>
          <w:bCs/>
          <w:i/>
          <w:i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w:t>
      </w:r>
      <w:r>
        <w:rPr>
          <w:rFonts w:hint="eastAsia" w:ascii="宋体" w:hAnsi="宋体" w:cs="宋体"/>
          <w:bCs/>
          <w:i/>
          <w:iCs/>
          <w:color w:val="auto"/>
          <w:sz w:val="21"/>
          <w:szCs w:val="21"/>
          <w:highlight w:val="none"/>
          <w:shd w:val="clear" w:color="auto" w:fill="ffffff"/>
          <w:lang w:bidi="ar"/>
        </w:rPr>
        <w:t xml:space="preserve">（关键工序）</w:t>
      </w:r>
      <w:r>
        <w:rPr>
          <w:rFonts w:hint="eastAsia" w:ascii="宋体" w:hAnsi="宋体" w:cs="宋体"/>
          <w:bCs/>
          <w:color w:val="auto"/>
          <w:sz w:val="21"/>
          <w:szCs w:val="21"/>
          <w:highlight w:val="none"/>
          <w:shd w:val="clear" w:color="auto" w:fill="ffffff"/>
          <w:lang w:bidi="ar"/>
        </w:rPr>
        <w:t xml:space="preserve">在中国境内完成。</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本公司（单位）对上述声明内容的真实性负责。如有虚假，愿承担相应法律责任。</w:t>
      </w:r>
      <w:r>
        <w:rPr>
          <w:rFonts w:hint="eastAsia" w:ascii="宋体" w:hAnsi="宋体" w:cs="Calibri"/>
          <w:bCs/>
          <w:color w:val="auto"/>
          <w:sz w:val="21"/>
          <w:szCs w:val="21"/>
          <w:highlight w:val="none"/>
          <w:shd w:val="clear" w:color="auto" w:fill="ffffff"/>
          <w:lang w:bidi="ar"/>
        </w:rPr>
        <w:t xml:space="preserve"> </w:t>
      </w:r>
      <w:r/>
    </w:p>
    <w:p>
      <w:pPr>
        <w:pStyle w:val="931"/>
        <w:ind w:firstLine="420"/>
        <w:jc w:val="right"/>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公司（单位）名称（盖章）：            </w:t>
      </w:r>
      <w:r/>
    </w:p>
    <w:p>
      <w:pPr>
        <w:pStyle w:val="931"/>
        <w:ind w:firstLine="420"/>
        <w:jc w:val="right"/>
        <w:spacing w:before="0" w:beforeAutospacing="0" w:after="0" w:afterAutospacing="0" w:line="360" w:lineRule="auto"/>
        <w:shd w:val="clear" w:color="auto" w:fill="ffffff"/>
        <w:rPr>
          <w:rFonts w:hint="eastAsia" w:ascii="宋体" w:hAnsi="宋体" w:cs="宋体"/>
          <w:bCs/>
          <w:color w:val="auto"/>
          <w:sz w:val="21"/>
          <w:szCs w:val="21"/>
          <w:highlight w:val="none"/>
          <w:u w:val="single"/>
          <w:shd w:val="clear" w:color="auto" w:fill="ffffff"/>
        </w:rPr>
      </w:pPr>
      <w:r>
        <w:rPr>
          <w:rFonts w:hint="eastAsia" w:ascii="宋体" w:hAnsi="宋体" w:cs="宋体"/>
          <w:bCs/>
          <w:color w:val="auto"/>
          <w:sz w:val="21"/>
          <w:szCs w:val="21"/>
          <w:highlight w:val="none"/>
          <w:shd w:val="clear" w:color="auto" w:fill="ffffff"/>
          <w:lang w:bidi="ar"/>
        </w:rPr>
        <w:t xml:space="preserve">日期：   年   月   日</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注：1.产品如有型号，请在“产品名称”栏一并填写。</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2.生产厂名与厂址应与生产厂营业执照载明的相关信息保持一致。</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3.该产品的中国境内生产的组件成本占比相关要求实施前，“规定比例”栏可不填，下同。</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4.该产品的关键组件要求实施前，“关键组件”栏可不填，下同。</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5.该产品的关键工序要求实施前，“关键工序”栏可不填，下同。</w:t>
      </w:r>
      <w:r/>
    </w:p>
    <w:p>
      <w:pPr>
        <w:pStyle w:val="931"/>
        <w:jc w:val="center"/>
        <w:spacing w:before="0" w:beforeAutospacing="0" w:after="156" w:afterAutospacing="0" w:line="560" w:lineRule="atLeast"/>
        <w:shd w:val="clear" w:color="auto" w:fill="ffffff"/>
        <w:rPr>
          <w:rFonts w:hint="eastAsia" w:ascii="宋体" w:hAnsi="宋体" w:cs="宋体"/>
          <w:color w:val="auto"/>
          <w:highlight w:val="none"/>
          <w:shd w:val="clear" w:color="auto" w:fill="ffffff"/>
          <w:lang w:bidi="ar"/>
        </w:rPr>
      </w:pPr>
      <w:r>
        <w:rPr>
          <w:rFonts w:hint="eastAsia" w:ascii="宋体" w:hAnsi="宋体" w:cs="宋体"/>
          <w:color w:val="auto"/>
          <w:highlight w:val="none"/>
          <w:shd w:val="clear" w:color="auto" w:fill="ffffff"/>
          <w:lang w:bidi="ar"/>
        </w:rPr>
      </w:r>
      <w:r/>
    </w:p>
    <w:p>
      <w:pPr>
        <w:pStyle w:val="931"/>
        <w:jc w:val="center"/>
        <w:spacing w:before="0" w:beforeAutospacing="0" w:after="156" w:afterAutospacing="0" w:line="560" w:lineRule="atLeast"/>
        <w:shd w:val="clear" w:color="auto" w:fill="ffffff"/>
        <w:rPr>
          <w:rFonts w:hint="eastAsia" w:ascii="宋体" w:hAnsi="宋体" w:cs="宋体"/>
          <w:color w:val="auto"/>
          <w:highlight w:val="none"/>
          <w:shd w:val="clear" w:color="auto" w:fill="ffffff"/>
          <w:lang w:bidi="ar"/>
        </w:rPr>
      </w:pPr>
      <w:r>
        <w:rPr>
          <w:rFonts w:hint="eastAsia" w:ascii="宋体" w:hAnsi="宋体" w:cs="宋体"/>
          <w:color w:val="auto"/>
          <w:highlight w:val="none"/>
          <w:shd w:val="clear" w:color="auto" w:fill="ffffff"/>
          <w:lang w:bidi="ar"/>
        </w:rPr>
      </w:r>
      <w:r/>
    </w:p>
    <w:p>
      <w:pPr>
        <w:pStyle w:val="931"/>
        <w:jc w:val="center"/>
        <w:spacing w:before="0" w:beforeAutospacing="0" w:after="156" w:afterAutospacing="0" w:line="560" w:lineRule="atLeast"/>
        <w:shd w:val="clear" w:color="auto" w:fill="ffffff"/>
        <w:rPr>
          <w:rFonts w:hint="eastAsia" w:ascii="宋体" w:hAnsi="宋体" w:cs="宋体"/>
          <w:color w:val="auto"/>
          <w:highlight w:val="none"/>
          <w:shd w:val="clear" w:color="auto" w:fill="ffffff"/>
          <w:lang w:bidi="ar"/>
        </w:rPr>
      </w:pPr>
      <w:r>
        <w:rPr>
          <w:rFonts w:hint="eastAsia" w:ascii="宋体" w:hAnsi="宋体" w:cs="宋体"/>
          <w:color w:val="auto"/>
          <w:highlight w:val="none"/>
          <w:shd w:val="clear" w:color="auto" w:fill="ffffff"/>
          <w:lang w:bidi="ar"/>
        </w:rPr>
      </w:r>
      <w:r/>
    </w:p>
    <w:p>
      <w:pPr>
        <w:pStyle w:val="931"/>
        <w:jc w:val="center"/>
        <w:spacing w:before="0" w:beforeAutospacing="0" w:after="156" w:afterAutospacing="0" w:line="560" w:lineRule="atLeast"/>
        <w:shd w:val="clear" w:color="auto" w:fill="ffffff"/>
        <w:rPr>
          <w:rFonts w:hint="eastAsia" w:ascii="宋体" w:hAnsi="宋体" w:cs="宋体"/>
          <w:color w:val="auto"/>
          <w:highlight w:val="none"/>
          <w:shd w:val="clear" w:color="auto" w:fill="ffffff"/>
          <w:lang w:bidi="ar"/>
        </w:rPr>
      </w:pPr>
      <w:r>
        <w:rPr>
          <w:rFonts w:hint="eastAsia" w:ascii="宋体" w:hAnsi="宋体" w:cs="宋体"/>
          <w:color w:val="auto"/>
          <w:highlight w:val="none"/>
          <w:shd w:val="clear" w:color="auto" w:fill="ffffff"/>
          <w:lang w:bidi="ar"/>
        </w:rPr>
      </w:r>
      <w:r/>
    </w:p>
    <w:p>
      <w:pPr>
        <w:pStyle w:val="931"/>
        <w:jc w:val="center"/>
        <w:spacing w:before="0" w:beforeAutospacing="0" w:after="156" w:afterAutospacing="0" w:line="560" w:lineRule="atLeast"/>
        <w:shd w:val="clear" w:color="auto" w:fill="ffffff"/>
        <w:rPr>
          <w:rFonts w:hint="eastAsia" w:ascii="宋体" w:hAnsi="宋体" w:cs="宋体"/>
          <w:color w:val="auto"/>
          <w:highlight w:val="none"/>
          <w:shd w:val="clear" w:color="auto" w:fill="ffffff"/>
          <w:lang w:bidi="ar"/>
        </w:rPr>
      </w:pPr>
      <w:r>
        <w:rPr>
          <w:rFonts w:hint="eastAsia" w:ascii="宋体" w:hAnsi="宋体" w:cs="宋体"/>
          <w:color w:val="auto"/>
          <w:highlight w:val="none"/>
          <w:shd w:val="clear" w:color="auto" w:fill="ffffff"/>
          <w:lang w:bidi="ar"/>
        </w:rPr>
      </w:r>
      <w:r/>
    </w:p>
    <w:p>
      <w:pPr>
        <w:pStyle w:val="931"/>
        <w:jc w:val="center"/>
        <w:spacing w:before="0" w:beforeAutospacing="0" w:after="156" w:afterAutospacing="0" w:line="560" w:lineRule="atLeast"/>
        <w:shd w:val="clear" w:color="auto" w:fill="ffffff"/>
        <w:rPr>
          <w:rFonts w:hint="eastAsia" w:ascii="宋体" w:hAnsi="宋体" w:cs="宋体"/>
          <w:color w:val="auto"/>
          <w:highlight w:val="none"/>
          <w:shd w:val="clear" w:color="auto" w:fill="ffffff"/>
          <w:lang w:bidi="ar"/>
        </w:rPr>
      </w:pPr>
      <w:r>
        <w:rPr>
          <w:rFonts w:hint="eastAsia" w:ascii="宋体" w:hAnsi="宋体" w:cs="宋体"/>
          <w:color w:val="auto"/>
          <w:highlight w:val="none"/>
          <w:shd w:val="clear" w:color="auto" w:fill="ffffff"/>
          <w:lang w:bidi="ar"/>
        </w:rPr>
      </w:r>
      <w:r/>
    </w:p>
    <w:p>
      <w:pPr>
        <w:pStyle w:val="931"/>
        <w:jc w:val="center"/>
        <w:spacing w:before="0" w:beforeAutospacing="0" w:after="156" w:afterAutospacing="0" w:line="560" w:lineRule="atLeast"/>
        <w:shd w:val="clear" w:color="auto" w:fill="ffffff"/>
        <w:rPr>
          <w:rFonts w:hint="eastAsia" w:ascii="宋体" w:hAnsi="宋体" w:cs="宋体"/>
          <w:color w:val="auto"/>
          <w:highlight w:val="none"/>
          <w:shd w:val="clear" w:color="auto" w:fill="ffffff"/>
          <w:lang w:bidi="ar"/>
        </w:rPr>
      </w:pPr>
      <w:r>
        <w:rPr>
          <w:rFonts w:hint="eastAsia" w:ascii="宋体" w:hAnsi="宋体" w:cs="宋体"/>
          <w:color w:val="auto"/>
          <w:highlight w:val="none"/>
          <w:shd w:val="clear" w:color="auto" w:fill="ffffff"/>
          <w:lang w:bidi="ar"/>
        </w:rPr>
      </w:r>
      <w:r/>
    </w:p>
    <w:p>
      <w:pPr>
        <w:pStyle w:val="931"/>
        <w:jc w:val="center"/>
        <w:spacing w:before="0" w:beforeAutospacing="0" w:after="156" w:afterAutospacing="0" w:line="560" w:lineRule="atLeast"/>
        <w:shd w:val="clear" w:color="auto" w:fill="ffffff"/>
        <w:rPr>
          <w:rFonts w:hint="eastAsia" w:ascii="宋体" w:hAnsi="宋体" w:eastAsia="宋体" w:cs="宋体"/>
          <w:b/>
          <w:bCs/>
          <w:color w:val="auto"/>
          <w:highlight w:val="none"/>
          <w:shd w:val="clear" w:color="auto" w:fill="ffffff"/>
          <w:lang w:eastAsia="zh-CN"/>
        </w:rPr>
      </w:pPr>
      <w:r>
        <w:rPr>
          <w:rFonts w:hint="eastAsia" w:ascii="宋体" w:hAnsi="宋体" w:cs="宋体"/>
          <w:b/>
          <w:bCs/>
          <w:color w:val="auto"/>
          <w:highlight w:val="none"/>
          <w:shd w:val="clear" w:color="auto" w:fill="ffffff"/>
          <w:lang w:bidi="ar"/>
        </w:rPr>
        <w:t xml:space="preserve">成本比例声明函</w:t>
      </w:r>
      <w:r>
        <w:rPr>
          <w:rFonts w:hint="eastAsia" w:ascii="宋体" w:hAnsi="宋体" w:cs="宋体"/>
          <w:b/>
          <w:bCs/>
          <w:color w:val="auto"/>
          <w:highlight w:val="none"/>
          <w:shd w:val="clear" w:color="auto" w:fill="ffffff"/>
          <w:lang w:eastAsia="zh-CN" w:bidi="ar"/>
        </w:rPr>
        <w:t xml:space="preserve">（</w:t>
      </w:r>
      <w:r>
        <w:rPr>
          <w:rFonts w:hint="eastAsia" w:ascii="宋体" w:hAnsi="宋体" w:cs="宋体"/>
          <w:b/>
          <w:bCs/>
          <w:color w:val="auto"/>
          <w:highlight w:val="none"/>
          <w:shd w:val="clear" w:color="auto" w:fill="ffffff"/>
          <w:lang w:val="en-US" w:eastAsia="zh-CN" w:bidi="ar"/>
        </w:rPr>
        <w:t xml:space="preserve">不适用</w:t>
      </w:r>
      <w:r>
        <w:rPr>
          <w:rFonts w:hint="eastAsia" w:ascii="宋体" w:hAnsi="宋体" w:cs="宋体"/>
          <w:b/>
          <w:bCs/>
          <w:color w:val="auto"/>
          <w:highlight w:val="none"/>
          <w:shd w:val="clear" w:color="auto" w:fill="ffffff"/>
          <w:lang w:eastAsia="zh-CN" w:bidi="ar"/>
        </w:rPr>
        <w:t xml:space="preserve">）</w:t>
      </w:r>
      <w:r/>
    </w:p>
    <w:p>
      <w:pPr>
        <w:pStyle w:val="931"/>
        <w:jc w:val="center"/>
        <w:spacing w:before="0" w:beforeAutospacing="0" w:after="156" w:afterAutospacing="0" w:line="560" w:lineRule="atLeast"/>
        <w:shd w:val="clear" w:color="auto" w:fill="ffffff"/>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lang w:bidi="ar"/>
        </w:rPr>
        <w:t xml:space="preserve">（适用于采购项目或者采购包中含有多种产品时，不提供或者提供声明的比例达不到要求时，不享受价格扣除）</w:t>
      </w:r>
      <w:r/>
    </w:p>
    <w:p>
      <w:pPr>
        <w:pStyle w:val="931"/>
        <w:ind w:firstLine="420"/>
        <w:spacing w:before="30" w:beforeAutospacing="0" w:after="156" w:afterAutospacing="0" w:line="560" w:lineRule="atLeast"/>
        <w:shd w:val="clear" w:color="auto" w:fill="ffffff"/>
        <w:rPr>
          <w:rFonts w:hint="eastAsia" w:ascii="宋体" w:hAnsi="宋体" w:cs="宋体"/>
          <w:b/>
          <w:color w:val="auto"/>
          <w:sz w:val="21"/>
          <w:szCs w:val="21"/>
          <w:highlight w:val="none"/>
          <w:shd w:val="clear" w:color="auto" w:fill="ffffff"/>
        </w:rPr>
      </w:pPr>
      <w:r>
        <w:rPr>
          <w:rFonts w:hint="eastAsia" w:ascii="宋体" w:hAnsi="宋体" w:cs="宋体"/>
          <w:b/>
          <w:color w:val="auto"/>
          <w:sz w:val="21"/>
          <w:szCs w:val="21"/>
          <w:highlight w:val="none"/>
          <w:shd w:val="clear" w:color="auto" w:fill="ffffff"/>
          <w:lang w:bidi="ar"/>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auto"/>
          <w:sz w:val="21"/>
          <w:szCs w:val="21"/>
          <w:highlight w:val="none"/>
          <w:shd w:val="clear" w:color="auto" w:fill="ffffff"/>
          <w:lang w:bidi="ar"/>
        </w:rPr>
        <w:t xml:space="preserve">符合本国产品标准的产品成本之和占</w:t>
      </w:r>
      <w:r>
        <w:rPr>
          <w:rFonts w:hint="eastAsia" w:ascii="宋体" w:hAnsi="宋体" w:cs="宋体"/>
          <w:b/>
          <w:color w:val="auto"/>
          <w:sz w:val="21"/>
          <w:szCs w:val="21"/>
          <w:highlight w:val="none"/>
          <w:shd w:val="clear" w:color="auto" w:fill="ffffff"/>
          <w:lang w:bidi="ar"/>
        </w:rPr>
        <w:t xml:space="preserve">本公司（单位）</w:t>
      </w:r>
      <w:r>
        <w:rPr>
          <w:rFonts w:hint="eastAsia" w:ascii="宋体" w:hAnsi="宋体" w:cs="宋体"/>
          <w:color w:val="auto"/>
          <w:sz w:val="21"/>
          <w:szCs w:val="21"/>
          <w:highlight w:val="none"/>
          <w:shd w:val="clear" w:color="auto" w:fill="ffffff"/>
          <w:lang w:bidi="ar"/>
        </w:rPr>
        <w:t xml:space="preserve">提供的全部产品成本之和的比例达到（</w:t>
      </w:r>
      <w:r>
        <w:rPr>
          <w:rFonts w:hint="eastAsia" w:ascii="宋体" w:hAnsi="宋体" w:cs="宋体"/>
          <w:b/>
          <w:i/>
          <w:color w:val="auto"/>
          <w:sz w:val="21"/>
          <w:szCs w:val="21"/>
          <w:highlight w:val="none"/>
          <w:u w:val="single"/>
          <w:shd w:val="clear" w:color="auto" w:fill="ffffff"/>
          <w:lang w:bidi="ar"/>
        </w:rPr>
        <w:t xml:space="preserve">填写具体百分比</w:t>
      </w:r>
      <w:r>
        <w:rPr>
          <w:rFonts w:hint="eastAsia" w:ascii="宋体" w:hAnsi="宋体" w:cs="宋体"/>
          <w:color w:val="auto"/>
          <w:sz w:val="21"/>
          <w:szCs w:val="21"/>
          <w:highlight w:val="none"/>
          <w:shd w:val="clear" w:color="auto" w:fill="ffffff"/>
          <w:lang w:bidi="ar"/>
        </w:rPr>
        <w:t xml:space="preserve">）。</w:t>
      </w:r>
      <w:r/>
    </w:p>
    <w:p>
      <w:pPr>
        <w:pStyle w:val="931"/>
        <w:ind w:firstLine="420"/>
        <w:spacing w:before="30" w:beforeAutospacing="0" w:after="156" w:afterAutospacing="0" w:line="560" w:lineRule="atLeast"/>
        <w:shd w:val="clear" w:color="auto" w:fill="ffffff"/>
        <w:rPr>
          <w:rFonts w:hint="eastAsia" w:ascii="宋体" w:hAnsi="宋体" w:cs="宋体"/>
          <w:b/>
          <w:color w:val="auto"/>
          <w:sz w:val="21"/>
          <w:szCs w:val="21"/>
          <w:highlight w:val="none"/>
          <w:shd w:val="clear" w:color="auto" w:fill="ffffff"/>
        </w:rPr>
      </w:pPr>
      <w:r>
        <w:rPr>
          <w:rFonts w:hint="eastAsia" w:ascii="宋体" w:hAnsi="宋体" w:cs="宋体"/>
          <w:b/>
          <w:color w:val="auto"/>
          <w:sz w:val="21"/>
          <w:szCs w:val="21"/>
          <w:highlight w:val="none"/>
          <w:shd w:val="clear" w:color="auto" w:fill="ffffff"/>
          <w:lang w:bidi="ar"/>
        </w:rPr>
        <w:t xml:space="preserve">本公司（单位）对上述声明内容的真实性负责。如有虚假，愿承担相应法律责任。</w:t>
      </w:r>
      <w:r/>
    </w:p>
    <w:p>
      <w:pPr>
        <w:pStyle w:val="931"/>
        <w:ind w:firstLine="420"/>
        <w:jc w:val="right"/>
        <w:spacing w:before="30" w:beforeAutospacing="0" w:after="156" w:afterAutospacing="0" w:line="560" w:lineRule="atLeast"/>
        <w:shd w:val="clear" w:color="auto" w:fill="ffffff"/>
        <w:rPr>
          <w:rFonts w:hint="eastAsia" w:ascii="宋体" w:hAnsi="宋体" w:cs="宋体"/>
          <w:b/>
          <w:color w:val="auto"/>
          <w:sz w:val="21"/>
          <w:szCs w:val="21"/>
          <w:highlight w:val="none"/>
          <w:shd w:val="clear" w:color="auto" w:fill="ffffff"/>
        </w:rPr>
      </w:pPr>
      <w:r>
        <w:rPr>
          <w:rFonts w:hint="eastAsia" w:ascii="宋体" w:hAnsi="宋体" w:cs="宋体"/>
          <w:b/>
          <w:color w:val="auto"/>
          <w:sz w:val="21"/>
          <w:szCs w:val="21"/>
          <w:highlight w:val="none"/>
          <w:shd w:val="clear" w:color="auto" w:fill="ffffff"/>
          <w:lang w:bidi="ar"/>
        </w:rPr>
        <w:t xml:space="preserve">公司（单位）名称（盖章）：            </w:t>
      </w:r>
      <w:r/>
    </w:p>
    <w:p>
      <w:pPr>
        <w:pStyle w:val="931"/>
        <w:jc w:val="right"/>
        <w:spacing w:before="0" w:beforeAutospacing="0" w:after="156" w:afterAutospacing="0" w:line="560" w:lineRule="atLeast"/>
        <w:shd w:val="clear" w:color="auto" w:fill="ffffff"/>
        <w:rPr>
          <w:rFonts w:hint="eastAsia" w:ascii="宋体" w:hAnsi="宋体" w:cs="宋体"/>
          <w:color w:val="auto"/>
          <w:sz w:val="21"/>
          <w:szCs w:val="21"/>
          <w:highlight w:val="none"/>
          <w:shd w:val="clear" w:color="auto" w:fill="ffffff"/>
        </w:rPr>
      </w:pPr>
      <w:r>
        <w:rPr>
          <w:rFonts w:hint="eastAsia" w:ascii="宋体" w:hAnsi="宋体" w:cs="宋体"/>
          <w:b/>
          <w:color w:val="auto"/>
          <w:sz w:val="21"/>
          <w:szCs w:val="21"/>
          <w:highlight w:val="none"/>
          <w:shd w:val="clear" w:color="auto" w:fill="ffffff"/>
          <w:lang w:bidi="ar"/>
        </w:rPr>
        <w:t xml:space="preserve">日期：   年   月   日</w:t>
      </w:r>
      <w:r/>
    </w:p>
    <w:p>
      <w:pPr>
        <w:pStyle w:val="931"/>
        <w:spacing w:before="0" w:beforeAutospacing="0" w:after="156" w:afterAutospacing="0" w:line="560" w:lineRule="atLeast"/>
        <w:shd w:val="clear" w:color="auto" w:fill="ffffff"/>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lang w:bidi="ar"/>
        </w:rPr>
        <w:t xml:space="preserve"> </w:t>
      </w:r>
      <w:r/>
    </w:p>
    <w:p>
      <w:pPr>
        <w:pStyle w:val="931"/>
        <w:spacing w:before="0" w:beforeAutospacing="0" w:after="156" w:afterAutospacing="0" w:line="560" w:lineRule="atLeast"/>
        <w:shd w:val="clear" w:color="auto" w:fill="ffffff"/>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lang w:bidi="ar"/>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31"/>
        <w:spacing w:before="0" w:beforeAutospacing="0" w:after="156" w:afterAutospacing="0" w:line="560" w:lineRule="atLeast"/>
        <w:shd w:val="clear" w:color="auto" w:fill="ffffff"/>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lang w:bidi="ar"/>
        </w:rPr>
        <w:t xml:space="preserve"> </w:t>
      </w:r>
      <w:r/>
    </w:p>
    <w:p>
      <w:pPr>
        <w:pStyle w:val="931"/>
        <w:spacing w:before="0" w:beforeAutospacing="0" w:after="156" w:afterAutospacing="0" w:line="560" w:lineRule="atLeast"/>
        <w:shd w:val="clear" w:color="auto" w:fill="ffffff"/>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lang w:bidi="ar"/>
        </w:rPr>
        <w:t xml:space="preserve"> </w:t>
      </w:r>
      <w:r/>
    </w:p>
    <w:p>
      <w:pPr>
        <w:jc w:val="left"/>
        <w:widowControl/>
        <w:rPr>
          <w:rFonts w:hint="eastAsia" w:ascii="宋体" w:hAnsi="宋体" w:cs="宋体"/>
          <w:color w:val="auto"/>
          <w:szCs w:val="21"/>
          <w:highlight w:val="none"/>
        </w:rPr>
      </w:pPr>
      <w:r>
        <w:rPr>
          <w:rFonts w:hint="eastAsia" w:ascii="等线" w:hAnsi="等线" w:eastAsia="等线"/>
          <w:color w:val="auto"/>
          <w:szCs w:val="21"/>
          <w:highlight w:val="none"/>
          <w:lang w:bidi="ar"/>
        </w:rPr>
        <w:br w:type="page" w:clear="all"/>
      </w:r>
      <w:r/>
    </w:p>
    <w:p>
      <w:pPr>
        <w:pStyle w:val="1045"/>
        <w:ind w:firstLine="0"/>
        <w:jc w:val="center"/>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友情提醒</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一、《国务院办公厅关于在政府采购中实施本国产品标准及相关政策的通知》中本国产品界定标准：</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（一）在中国境内生产</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属性改变是指经过制造、加工或者组装等工序，产生完全不同于原材料、组件的新产品，并具有新的名称和特征（用途）。属性改变不包括以下细微操作：</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1.为确保产品在运输或者储存期间保持某种状态而进行的操作；</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2.为产品运输或者销售进行的包装或者展示；</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3.在产品或者其包装上粘贴或者印刷品牌、标志、标识以及其他用于区别的标记；</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4.简单的上漆、磨光和分装；</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5.其他不属于属性改变的情形。</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（二）在中国境内生产的组件成本占比达到规定比例</w:t>
      </w:r>
      <w:r/>
    </w:p>
    <w:p>
      <w:pPr>
        <w:pStyle w:val="1045"/>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产品在中国境内生产的组件成本占比应当达到规定比例，计算公式为：</w:t>
      </w:r>
      <w:r/>
    </w:p>
    <w:p>
      <w:pPr>
        <w:pStyle w:val="1045"/>
        <w:ind w:firstLine="400"/>
        <w:rPr>
          <w:rFonts w:hint="eastAsia" w:ascii="宋体" w:hAnsi="宋体" w:cs="宋体"/>
          <w:b/>
          <w:color w:val="auto"/>
          <w:sz w:val="21"/>
          <w:szCs w:val="21"/>
          <w:highlight w:val="none"/>
        </w:rPr>
      </w:pPr>
      <w:r>
        <w:rPr>
          <w:color w:val="auto"/>
          <w:highlight w:val="none"/>
        </w:rPr>
        <mc:AlternateContent>
          <mc:Choice Requires="wpg">
            <w:drawing>
              <wp:inline xmlns:wp="http://schemas.openxmlformats.org/drawingml/2006/wordprocessingDrawing" distT="0" distB="0" distL="0" distR="0">
                <wp:extent cx="3482975" cy="684530"/>
                <wp:effectExtent l="0" t="0" r="3810"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4"/>
                        <a:stretch/>
                      </pic:blipFill>
                      <pic:spPr bwMode="auto">
                        <a:xfrm>
                          <a:off x="0" y="0"/>
                          <a:ext cx="3482975" cy="684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4.2pt;height:53.9pt;mso-wrap-distance-left:0.0pt;mso-wrap-distance-top:0.0pt;mso-wrap-distance-right:0.0pt;mso-wrap-distance-bottom:0.0pt;" stroked="f">
                <v:path textboxrect="0,0,0,0"/>
                <v:imagedata r:id="rId14" o:title=""/>
              </v:shape>
            </w:pict>
          </mc:Fallback>
        </mc:AlternateContent>
      </w:r>
      <w:r/>
    </w:p>
    <w:p>
      <w:pPr>
        <w:pStyle w:val="1045"/>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45"/>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（三）特定产品的关键组件、关键工序符合相关要求</w:t>
      </w:r>
      <w:r/>
    </w:p>
    <w:p>
      <w:pPr>
        <w:pStyle w:val="1045"/>
        <w:tabs>
          <w:tab w:val="left" w:pos="3990" w:leader="none"/>
        </w:tabs>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对特定产品，在符合本通知第一条第（一）项和第（二）项条件的基础上，应当符合财政部会同有关行业主管部门确定的其关键组件、关键工序在中国境内生产、完成等要求。</w:t>
      </w:r>
      <w:r/>
    </w:p>
    <w:p>
      <w:pPr>
        <w:pStyle w:val="1045"/>
        <w:tabs>
          <w:tab w:val="left" w:pos="3990" w:leader="none"/>
        </w:tabs>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20"/>
        <w:jc w:val="left"/>
        <w:spacing w:line="360" w:lineRule="auto"/>
        <w:rPr>
          <w:rFonts w:ascii="Microsoft New Tai Lue" w:hAnsi="Microsoft New Tai Lue" w:cs="Microsoft New Tai Lue"/>
          <w:bCs/>
          <w:color w:val="auto"/>
          <w:szCs w:val="21"/>
          <w:highlight w:val="none"/>
        </w:rPr>
      </w:pPr>
      <w:r>
        <w:rPr>
          <w:rFonts w:hint="eastAsia" w:ascii="宋体" w:hAnsi="宋体" w:cs="宋体"/>
          <w:color w:val="auto"/>
          <w:szCs w:val="21"/>
          <w:highlight w:val="none"/>
          <w:shd w:val="clear" w:color="auto" w:fill="ffffff"/>
          <w:lang w:bidi="ar"/>
        </w:rPr>
        <w:t xml:space="preserve">中国境内生产的组件成本核算基本规则详见 《国务院办公厅关于在政府采购中实施本国产品标准及相关政策的通知》（国办发〔2025〕34号）。</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bookmarkEnd w:id="621"/>
      <w:r/>
      <w:r/>
    </w:p>
    <w:p>
      <w:pPr>
        <w:ind w:right="420" w:firstLine="4337"/>
        <w:spacing w:line="360" w:lineRule="auto"/>
        <w:rPr>
          <w:rFonts w:hint="eastAsia" w:ascii="Microsoft New Tai Lue" w:hAnsi="Microsoft New Tai Lue" w:cs="Microsoft New Tai Lue"/>
          <w:color w:val="auto"/>
          <w:szCs w:val="21"/>
          <w:highlight w:val="none"/>
        </w:rPr>
      </w:pPr>
      <w:r/>
      <w:bookmarkStart w:id="629" w:name="_Toc8742841"/>
      <w:r/>
      <w:bookmarkStart w:id="630" w:name="_Toc13233103"/>
      <w:r/>
      <w:bookmarkStart w:id="631" w:name="_Toc9515977"/>
      <w:r/>
      <w:bookmarkStart w:id="632" w:name="_Toc96347933"/>
      <w:r/>
      <w:bookmarkStart w:id="633" w:name="_Toc68159635"/>
      <w:r/>
      <w:bookmarkStart w:id="634" w:name="_Toc10472943"/>
      <w:r/>
      <w:bookmarkStart w:id="635" w:name="_Toc525720156"/>
      <w:r/>
      <w:bookmarkStart w:id="636" w:name="_Toc11678078"/>
      <w:r/>
      <w:bookmarkStart w:id="637" w:name="_Toc520719716"/>
      <w:r/>
      <w:bookmarkStart w:id="638" w:name="_Toc63695313"/>
      <w:r/>
      <w:bookmarkStart w:id="639" w:name="_Toc522290174"/>
      <w:r/>
      <w:bookmarkStart w:id="640" w:name="_Toc17097051"/>
      <w:r>
        <w:rPr>
          <w:rFonts w:ascii="Microsoft New Tai Lue" w:hAnsi="Microsoft New Tai Lue" w:cs="Microsoft New Tai Lue"/>
          <w:b/>
          <w:color w:val="auto"/>
          <w:sz w:val="24"/>
          <w:highlight w:val="none"/>
        </w:rPr>
        <w:br w:type="page" w:clear="all"/>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pStyle w:val="932"/>
        <w:spacing w:before="0"/>
        <w:rPr>
          <w:rFonts w:ascii="Microsoft New Tai Lue" w:hAnsi="Microsoft New Tai Lue" w:cs="Microsoft New Tai Lue"/>
          <w:bCs w:val="0"/>
          <w:color w:val="auto"/>
          <w:sz w:val="24"/>
          <w:szCs w:val="24"/>
          <w:highlight w:val="none"/>
        </w:rPr>
      </w:pPr>
      <w:r/>
      <w:bookmarkStart w:id="641" w:name="_Toc100905295"/>
      <w:r/>
      <w:bookmarkStart w:id="642" w:name="_Toc103848607"/>
      <w:r/>
      <w:bookmarkStart w:id="643" w:name="_Toc104560924"/>
      <w:r/>
      <w:bookmarkStart w:id="644" w:name="_Toc107246307"/>
      <w:r>
        <w:rPr>
          <w:rFonts w:ascii="Microsoft New Tai Lue" w:hAnsi="Microsoft New Tai Lue" w:cs="Microsoft New Tai Lue"/>
          <w:bCs w:val="0"/>
          <w:color w:val="auto"/>
          <w:sz w:val="24"/>
          <w:szCs w:val="24"/>
          <w:highlight w:val="none"/>
        </w:rPr>
        <w:t xml:space="preserve">（2）投标人认为需提供的其他</w:t>
      </w:r>
      <w:bookmarkEnd w:id="641"/>
      <w:r>
        <w:rPr>
          <w:rFonts w:ascii="Microsoft New Tai Lue" w:hAnsi="Microsoft New Tai Lue" w:cs="Microsoft New Tai Lue"/>
          <w:bCs w:val="0"/>
          <w:color w:val="auto"/>
          <w:sz w:val="24"/>
          <w:szCs w:val="24"/>
          <w:highlight w:val="none"/>
        </w:rPr>
        <w:t xml:space="preserve">文件或证明材料</w:t>
      </w:r>
      <w:bookmarkEnd w:id="642"/>
      <w:r/>
      <w:bookmarkEnd w:id="643"/>
      <w:r/>
      <w:bookmarkEnd w:id="644"/>
      <w:r/>
      <w:r/>
    </w:p>
    <w:p>
      <w:pPr>
        <w:pStyle w:val="932"/>
        <w:spacing w:before="0"/>
        <w:rPr>
          <w:rFonts w:ascii="Microsoft New Tai Lue" w:hAnsi="Microsoft New Tai Lue" w:cs="Microsoft New Tai Lue"/>
          <w:color w:val="auto"/>
          <w:highlight w:val="none"/>
        </w:rPr>
      </w:pPr>
      <w:r>
        <w:rPr>
          <w:rFonts w:ascii="Microsoft New Tai Lue" w:hAnsi="Microsoft New Tai Lue" w:cs="Microsoft New Tai Lue"/>
          <w:bCs w:val="0"/>
          <w:color w:val="auto"/>
          <w:sz w:val="24"/>
          <w:szCs w:val="24"/>
          <w:highlight w:val="none"/>
        </w:rPr>
        <w:br w:type="page" w:clear="all"/>
      </w:r>
      <w:bookmarkStart w:id="645" w:name="_Toc104560925"/>
      <w:r/>
      <w:bookmarkStart w:id="646" w:name="_Toc103848608"/>
      <w:r/>
      <w:bookmarkStart w:id="647" w:name="_Toc107246308"/>
      <w:r>
        <w:rPr>
          <w:rFonts w:ascii="Microsoft New Tai Lue" w:hAnsi="Microsoft New Tai Lue" w:cs="Microsoft New Tai Lue"/>
          <w:bCs w:val="0"/>
          <w:color w:val="auto"/>
          <w:sz w:val="24"/>
          <w:szCs w:val="24"/>
          <w:highlight w:val="none"/>
        </w:rPr>
        <w:t xml:space="preserve">（3）要求投标人提交的其他文件材料或证明材料</w:t>
      </w:r>
      <w:bookmarkEnd w:id="645"/>
      <w:r/>
      <w:bookmarkEnd w:id="646"/>
      <w:r/>
      <w:bookmarkEnd w:id="647"/>
      <w:r/>
      <w:r/>
    </w:p>
    <w:p>
      <w:pPr>
        <w:rPr>
          <w:color w:val="auto"/>
          <w:highlight w:val="none"/>
        </w:rPr>
      </w:pPr>
      <w:r>
        <w:rPr>
          <w:color w:val="auto"/>
          <w:highlight w:val="none"/>
        </w:rPr>
      </w:r>
      <w:r/>
    </w:p>
    <w:p>
      <w:pPr>
        <w:spacing w:before="100" w:after="10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sectPr>
      <w:footnotePr/>
      <w:endnotePr/>
      <w:type w:val="nextPage"/>
      <w:pgSz w:w="11906" w:h="16838" w:orient="portrait"/>
      <w:pgMar w:top="1440" w:right="127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Symbol">
    <w:panose1 w:val="05050102010706020507"/>
  </w:font>
  <w:font w:name="Wingdings">
    <w:panose1 w:val="05000000000000000000"/>
  </w:font>
  <w:font w:name="楷体">
    <w:panose1 w:val="02010609060101010101"/>
  </w:font>
  <w:font w:name="楷体_GB2312">
    <w:panose1 w:val="02010609060101010101"/>
  </w:font>
  <w:font w:name="Calibri">
    <w:panose1 w:val="020F0502020204030204"/>
  </w:font>
  <w:font w:name="微软雅黑">
    <w:panose1 w:val="020B0503020204020204"/>
  </w:font>
  <w:font w:name="Courier New">
    <w:panose1 w:val="02070309020205020404"/>
  </w:font>
  <w:font w:name="MingLiU_HKSCS">
    <w:panose1 w:val="02020500000000000000"/>
  </w:font>
  <w:font w:name="仿宋_GB2312">
    <w:panose1 w:val="02010609060101010101"/>
  </w:font>
  <w:font w:name="Verdana">
    <w:panose1 w:val="020B0604030504040204"/>
  </w:font>
  <w:font w:name="华文中宋">
    <w:panose1 w:val="02010600040101010101"/>
  </w:font>
  <w:font w:name="黑体">
    <w:panose1 w:val="02010609060101010101"/>
  </w:font>
  <w:font w:name="仿宋">
    <w:panose1 w:val="02010609060101010101"/>
  </w:font>
  <w:font w:name="等线 Light">
    <w:panose1 w:val="0201060003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r/>
  </w:p>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28"/>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22"/>
                          </w:pPr>
                          <w:r>
                            <w:fldChar w:fldCharType="begin"/>
                          </w:r>
                          <w:r>
                            <w:instrText xml:space="preserve"> PAGE  \* MERGEFORMAT </w:instrText>
                          </w:r>
                          <w:r>
                            <w:fldChar w:fldCharType="separate"/>
                          </w:r>
                          <w:r>
                            <w:t xml:space="preserve">8</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22"/>
                    </w:pPr>
                    <w:r>
                      <w:fldChar w:fldCharType="begin"/>
                    </w:r>
                    <w:r>
                      <w:instrText xml:space="preserve"> PAGE  \* MERGEFORMAT </w:instrText>
                    </w:r>
                    <w:r>
                      <w:fldChar w:fldCharType="separate"/>
                    </w:r>
                    <w:r>
                      <w:t xml:space="preserve">8</w:t>
                    </w:r>
                    <w:r>
                      <w:fldChar w:fldCharType="end"/>
                    </w:r>
                    <w:r/>
                  </w:p>
                </w:txbxContent>
              </v:textbox>
            </v:shape>
          </w:pict>
        </mc:Fallback>
      </mc:AlternateContent>
    </w:r>
    <w:r/>
  </w:p>
  <w:p>
    <w:pPr>
      <w:pStyle w:val="9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7500" cy="131445"/>
              <wp:effectExtent l="0" t="0" r="0" b="0"/>
              <wp:wrapNone/>
              <wp:docPr id="2" name="文本框 26"/>
              <wp:cNvGraphicFramePr/>
              <a:graphic xmlns:a="http://schemas.openxmlformats.org/drawingml/2006/main">
                <a:graphicData uri="http://schemas.microsoft.com/office/word/2010/wordprocessingShape">
                  <wps:wsp>
                    <wps:cNvPr id="0" name=""/>
                    <wps:cNvSpPr txBox="1"/>
                    <wps:spPr bwMode="auto">
                      <a:xfrm>
                        <a:off x="0" y="0"/>
                        <a:ext cx="317500" cy="131445"/>
                      </a:xfrm>
                      <a:prstGeom prst="rect">
                        <a:avLst/>
                      </a:prstGeom>
                      <a:noFill/>
                      <a:ln>
                        <a:noFill/>
                      </a:ln>
                    </wps:spPr>
                    <wps:txbx>
                      <w:txbxContent>
                        <w:p>
                          <w:pPr>
                            <w:pStyle w:val="922"/>
                          </w:pPr>
                          <w:r>
                            <w:fldChar w:fldCharType="begin"/>
                          </w:r>
                          <w:r>
                            <w:instrText xml:space="preserve"> PAGE  \* MERGEFORMAT </w:instrText>
                          </w:r>
                          <w:r>
                            <w:fldChar w:fldCharType="separate"/>
                          </w:r>
                          <w:r>
                            <w:t xml:space="preserve">32</w:t>
                          </w:r>
                          <w:r>
                            <w:fldChar w:fldCharType="end"/>
                          </w:r>
                          <w:r/>
                        </w:p>
                      </w:txbxContent>
                    </wps:txbx>
                    <wps:bodyPr wrap="squar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5.0pt;height:10.3pt;mso-wrap-distance-left:9.0pt;mso-wrap-distance-top:0.0pt;mso-wrap-distance-right:9.0pt;mso-wrap-distance-bottom:0.0pt;visibility:visible;" filled="f" stroked="f">
              <v:textbox inset="0,0,0,0">
                <w:txbxContent>
                  <w:p>
                    <w:pPr>
                      <w:pStyle w:val="922"/>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04"/>
    <w:link w:val="897"/>
    <w:uiPriority w:val="9"/>
    <w:rPr>
      <w:rFonts w:ascii="Arial" w:hAnsi="Arial" w:eastAsia="Arial" w:cs="Arial"/>
      <w:sz w:val="40"/>
      <w:szCs w:val="40"/>
    </w:rPr>
  </w:style>
  <w:style w:type="character" w:styleId="743">
    <w:name w:val="Heading 2 Char"/>
    <w:basedOn w:val="904"/>
    <w:link w:val="975"/>
    <w:uiPriority w:val="9"/>
    <w:rPr>
      <w:rFonts w:ascii="Arial" w:hAnsi="Arial" w:eastAsia="Arial" w:cs="Arial"/>
      <w:sz w:val="34"/>
    </w:rPr>
  </w:style>
  <w:style w:type="character" w:styleId="744">
    <w:name w:val="Heading 3 Char"/>
    <w:basedOn w:val="904"/>
    <w:link w:val="899"/>
    <w:uiPriority w:val="9"/>
    <w:rPr>
      <w:rFonts w:ascii="Arial" w:hAnsi="Arial" w:eastAsia="Arial" w:cs="Arial"/>
      <w:sz w:val="30"/>
      <w:szCs w:val="30"/>
    </w:rPr>
  </w:style>
  <w:style w:type="character" w:styleId="745">
    <w:name w:val="Heading 4 Char"/>
    <w:basedOn w:val="904"/>
    <w:link w:val="900"/>
    <w:uiPriority w:val="9"/>
    <w:rPr>
      <w:rFonts w:ascii="Arial" w:hAnsi="Arial" w:eastAsia="Arial" w:cs="Arial"/>
      <w:b/>
      <w:bCs/>
      <w:sz w:val="26"/>
      <w:szCs w:val="26"/>
    </w:rPr>
  </w:style>
  <w:style w:type="character" w:styleId="746">
    <w:name w:val="Heading 5 Char"/>
    <w:basedOn w:val="904"/>
    <w:link w:val="901"/>
    <w:uiPriority w:val="9"/>
    <w:rPr>
      <w:rFonts w:ascii="Arial" w:hAnsi="Arial" w:eastAsia="Arial" w:cs="Arial"/>
      <w:b/>
      <w:bCs/>
      <w:sz w:val="24"/>
      <w:szCs w:val="24"/>
    </w:rPr>
  </w:style>
  <w:style w:type="character" w:styleId="747">
    <w:name w:val="Heading 6 Char"/>
    <w:basedOn w:val="904"/>
    <w:link w:val="902"/>
    <w:uiPriority w:val="9"/>
    <w:rPr>
      <w:rFonts w:ascii="Arial" w:hAnsi="Arial" w:eastAsia="Arial" w:cs="Arial"/>
      <w:b/>
      <w:bCs/>
      <w:sz w:val="22"/>
      <w:szCs w:val="22"/>
    </w:rPr>
  </w:style>
  <w:style w:type="paragraph" w:styleId="748">
    <w:name w:val="Heading 7"/>
    <w:basedOn w:val="896"/>
    <w:next w:val="896"/>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basedOn w:val="904"/>
    <w:link w:val="748"/>
    <w:uiPriority w:val="9"/>
    <w:rPr>
      <w:rFonts w:ascii="Arial" w:hAnsi="Arial" w:eastAsia="Arial" w:cs="Arial"/>
      <w:b/>
      <w:bCs/>
      <w:i/>
      <w:iCs/>
      <w:sz w:val="22"/>
      <w:szCs w:val="22"/>
    </w:rPr>
  </w:style>
  <w:style w:type="character" w:styleId="750">
    <w:name w:val="Heading 8 Char"/>
    <w:basedOn w:val="904"/>
    <w:link w:val="903"/>
    <w:uiPriority w:val="9"/>
    <w:rPr>
      <w:rFonts w:ascii="Arial" w:hAnsi="Arial" w:eastAsia="Arial" w:cs="Arial"/>
      <w:i/>
      <w:iCs/>
      <w:sz w:val="22"/>
      <w:szCs w:val="22"/>
    </w:rPr>
  </w:style>
  <w:style w:type="paragraph" w:styleId="751">
    <w:name w:val="Heading 9"/>
    <w:basedOn w:val="896"/>
    <w:next w:val="896"/>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basedOn w:val="904"/>
    <w:link w:val="751"/>
    <w:uiPriority w:val="9"/>
    <w:rPr>
      <w:rFonts w:ascii="Arial" w:hAnsi="Arial" w:eastAsia="Arial" w:cs="Arial"/>
      <w:i/>
      <w:iCs/>
      <w:sz w:val="21"/>
      <w:szCs w:val="21"/>
    </w:rPr>
  </w:style>
  <w:style w:type="character" w:styleId="753">
    <w:name w:val="Title Char"/>
    <w:basedOn w:val="904"/>
    <w:link w:val="932"/>
    <w:uiPriority w:val="10"/>
    <w:rPr>
      <w:sz w:val="48"/>
      <w:szCs w:val="48"/>
    </w:rPr>
  </w:style>
  <w:style w:type="paragraph" w:styleId="754">
    <w:name w:val="Subtitle"/>
    <w:basedOn w:val="896"/>
    <w:next w:val="896"/>
    <w:link w:val="755"/>
    <w:uiPriority w:val="11"/>
    <w:qFormat/>
    <w:pPr>
      <w:spacing w:before="200" w:after="200"/>
    </w:pPr>
    <w:rPr>
      <w:sz w:val="24"/>
      <w:szCs w:val="24"/>
    </w:rPr>
  </w:style>
  <w:style w:type="character" w:styleId="755">
    <w:name w:val="Subtitle Char"/>
    <w:basedOn w:val="904"/>
    <w:link w:val="754"/>
    <w:uiPriority w:val="11"/>
    <w:rPr>
      <w:sz w:val="24"/>
      <w:szCs w:val="24"/>
    </w:rPr>
  </w:style>
  <w:style w:type="paragraph" w:styleId="756">
    <w:name w:val="Quote"/>
    <w:basedOn w:val="896"/>
    <w:next w:val="896"/>
    <w:link w:val="757"/>
    <w:uiPriority w:val="29"/>
    <w:qFormat/>
    <w:pPr>
      <w:ind w:left="720" w:right="720"/>
    </w:pPr>
    <w:rPr>
      <w:i/>
    </w:rPr>
  </w:style>
  <w:style w:type="character" w:styleId="757">
    <w:name w:val="Quote Char"/>
    <w:link w:val="756"/>
    <w:uiPriority w:val="29"/>
    <w:rPr>
      <w:i/>
    </w:rPr>
  </w:style>
  <w:style w:type="paragraph" w:styleId="758">
    <w:name w:val="Intense Quote"/>
    <w:basedOn w:val="896"/>
    <w:next w:val="896"/>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04"/>
    <w:link w:val="924"/>
    <w:uiPriority w:val="99"/>
  </w:style>
  <w:style w:type="character" w:styleId="761">
    <w:name w:val="Footer Char"/>
    <w:basedOn w:val="904"/>
    <w:link w:val="922"/>
    <w:uiPriority w:val="99"/>
  </w:style>
  <w:style w:type="character" w:styleId="762">
    <w:name w:val="Caption Char"/>
    <w:basedOn w:val="909"/>
    <w:link w:val="922"/>
    <w:uiPriority w:val="99"/>
  </w:style>
  <w:style w:type="table" w:styleId="763">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8">
    <w:name w:val="footnote text"/>
    <w:basedOn w:val="896"/>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basedOn w:val="904"/>
    <w:uiPriority w:val="99"/>
    <w:unhideWhenUsed/>
    <w:rPr>
      <w:vertAlign w:val="superscript"/>
    </w:rPr>
  </w:style>
  <w:style w:type="paragraph" w:styleId="891">
    <w:name w:val="endnote text"/>
    <w:basedOn w:val="896"/>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basedOn w:val="904"/>
    <w:uiPriority w:val="99"/>
    <w:semiHidden/>
    <w:unhideWhenUsed/>
    <w:rPr>
      <w:vertAlign w:val="superscript"/>
    </w:rPr>
  </w:style>
  <w:style w:type="paragraph" w:styleId="894">
    <w:name w:val="TOC Heading"/>
    <w:uiPriority w:val="39"/>
    <w:unhideWhenUsed/>
  </w:style>
  <w:style w:type="paragraph" w:styleId="895">
    <w:name w:val="table of figures"/>
    <w:basedOn w:val="896"/>
    <w:next w:val="896"/>
    <w:uiPriority w:val="99"/>
    <w:unhideWhenUsed/>
    <w:pPr>
      <w:spacing w:after="0" w:afterAutospacing="0"/>
    </w:pPr>
  </w:style>
  <w:style w:type="paragraph" w:styleId="89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7">
    <w:name w:val="Heading 1"/>
    <w:basedOn w:val="896"/>
    <w:next w:val="896"/>
    <w:link w:val="943"/>
    <w:uiPriority w:val="9"/>
    <w:qFormat/>
    <w:pPr>
      <w:ind w:left="100" w:right="100"/>
      <w:keepLines/>
      <w:keepNext/>
      <w:spacing w:before="120" w:after="120"/>
      <w:outlineLvl w:val="0"/>
    </w:pPr>
    <w:rPr>
      <w:b/>
      <w:bCs/>
      <w:szCs w:val="44"/>
    </w:rPr>
  </w:style>
  <w:style w:type="paragraph" w:styleId="898">
    <w:name w:val="Heading 2"/>
    <w:basedOn w:val="896"/>
    <w:next w:val="896"/>
    <w:link w:val="944"/>
    <w:uiPriority w:val="9"/>
    <w:qFormat/>
    <w:pPr>
      <w:keepLines/>
      <w:keepNext/>
      <w:spacing w:before="260" w:after="260" w:line="416" w:lineRule="auto"/>
      <w:outlineLvl w:val="1"/>
    </w:pPr>
    <w:rPr>
      <w:rFonts w:ascii="等线 Light" w:hAnsi="等线 Light" w:eastAsia="等线 Light" w:cs="Times New Roman"/>
      <w:b/>
      <w:bCs/>
      <w:sz w:val="32"/>
      <w:szCs w:val="32"/>
    </w:rPr>
  </w:style>
  <w:style w:type="paragraph" w:styleId="899">
    <w:name w:val="Heading 3"/>
    <w:basedOn w:val="896"/>
    <w:next w:val="896"/>
    <w:link w:val="945"/>
    <w:uiPriority w:val="0"/>
    <w:qFormat/>
    <w:pPr>
      <w:keepLines/>
      <w:keepNext/>
      <w:spacing w:before="260" w:after="260" w:line="416" w:lineRule="auto"/>
      <w:outlineLvl w:val="2"/>
    </w:pPr>
    <w:rPr>
      <w:b/>
      <w:bCs/>
      <w:sz w:val="32"/>
      <w:szCs w:val="32"/>
    </w:rPr>
  </w:style>
  <w:style w:type="paragraph" w:styleId="900">
    <w:name w:val="Heading 4"/>
    <w:basedOn w:val="896"/>
    <w:next w:val="906"/>
    <w:link w:val="948"/>
    <w:uiPriority w:val="0"/>
    <w:qFormat/>
    <w:pPr>
      <w:keepLines/>
      <w:keepNext/>
      <w:spacing w:before="280" w:after="290" w:line="376" w:lineRule="auto"/>
      <w:outlineLvl w:val="3"/>
    </w:pPr>
    <w:rPr>
      <w:rFonts w:ascii="等线 Light" w:hAnsi="等线 Light" w:eastAsia="等线 Light" w:cs="Times New Roman"/>
      <w:b/>
      <w:bCs/>
      <w:sz w:val="28"/>
      <w:szCs w:val="28"/>
    </w:rPr>
  </w:style>
  <w:style w:type="paragraph" w:styleId="901">
    <w:name w:val="Heading 5"/>
    <w:basedOn w:val="896"/>
    <w:next w:val="896"/>
    <w:link w:val="950"/>
    <w:uiPriority w:val="9"/>
    <w:qFormat/>
    <w:pPr>
      <w:keepLines/>
      <w:keepNext/>
      <w:spacing w:before="120" w:after="120" w:line="360" w:lineRule="auto"/>
      <w:outlineLvl w:val="4"/>
    </w:pPr>
    <w:rPr>
      <w:rFonts w:cs="Times New Roman"/>
      <w:b/>
      <w:bCs/>
      <w:sz w:val="28"/>
      <w:szCs w:val="28"/>
    </w:rPr>
  </w:style>
  <w:style w:type="paragraph" w:styleId="902">
    <w:name w:val="Heading 6"/>
    <w:basedOn w:val="896"/>
    <w:next w:val="896"/>
    <w:link w:val="951"/>
    <w:uiPriority w:val="9"/>
    <w:qFormat/>
    <w:pPr>
      <w:keepLines/>
      <w:keepNext/>
      <w:spacing w:before="240" w:after="64" w:line="320" w:lineRule="auto"/>
      <w:outlineLvl w:val="5"/>
    </w:pPr>
    <w:rPr>
      <w:rFonts w:ascii="等线 Light" w:hAnsi="等线 Light" w:eastAsia="等线 Light" w:cs="Times New Roman"/>
      <w:b/>
      <w:bCs/>
      <w:sz w:val="24"/>
    </w:rPr>
  </w:style>
  <w:style w:type="paragraph" w:styleId="903">
    <w:name w:val="Heading 8"/>
    <w:basedOn w:val="896"/>
    <w:next w:val="896"/>
    <w:link w:val="952"/>
    <w:uiPriority w:val="0"/>
    <w:qFormat/>
    <w:pPr>
      <w:keepLines/>
      <w:keepNext/>
      <w:spacing w:before="240" w:after="64" w:line="320" w:lineRule="auto"/>
      <w:outlineLvl w:val="7"/>
    </w:pPr>
    <w:rPr>
      <w:rFonts w:ascii="等线 Light" w:hAnsi="等线 Light" w:eastAsia="等线 Light" w:cs="Times New Roman"/>
      <w:sz w:val="24"/>
    </w:rPr>
  </w:style>
  <w:style w:type="character" w:styleId="904" w:default="1">
    <w:name w:val="Default Paragraph Font"/>
    <w:uiPriority w:val="0"/>
    <w:semiHidden/>
    <w:qFormat/>
  </w:style>
  <w:style w:type="table" w:styleId="905" w:default="1">
    <w:name w:val="Normal Table"/>
    <w:uiPriority w:val="0"/>
    <w:semiHidden/>
    <w:qFormat/>
    <w:pPr>
      <w:ind w:left="0" w:right="0"/>
      <w:keepLines w:val="0"/>
      <w:keepNext w:val="0"/>
      <w:spacing w:before="0" w:beforeAutospacing="0" w:after="0" w:afterAutospacing="0"/>
      <w:widowControl/>
      <w:suppressLineNumbers w:val="0"/>
    </w:pPr>
    <w:rPr>
      <w:rFonts w:hint="eastAsia" w:ascii="等线" w:hAnsi="等线" w:eastAsia="等线" w:cs="等线"/>
      <w:sz w:val="21"/>
      <w:szCs w:val="22"/>
    </w:rPr>
    <w:tblPr>
      <w:tblCellMar>
        <w:left w:w="108" w:type="dxa"/>
        <w:top w:w="0" w:type="dxa"/>
        <w:right w:w="108" w:type="dxa"/>
        <w:bottom w:w="0" w:type="dxa"/>
      </w:tblCellMar>
    </w:tblPr>
  </w:style>
  <w:style w:type="paragraph" w:styleId="906">
    <w:name w:val="Normal Indent"/>
    <w:basedOn w:val="896"/>
    <w:link w:val="949"/>
    <w:uiPriority w:val="0"/>
    <w:qFormat/>
    <w:pPr>
      <w:ind w:firstLine="420"/>
    </w:pPr>
    <w:rPr>
      <w:szCs w:val="20"/>
    </w:rPr>
  </w:style>
  <w:style w:type="paragraph" w:styleId="907">
    <w:name w:val="List 3"/>
    <w:basedOn w:val="896"/>
    <w:uiPriority w:val="0"/>
    <w:qFormat/>
    <w:pPr>
      <w:contextualSpacing/>
      <w:ind w:left="100" w:hanging="200"/>
      <w:jc w:val="left"/>
      <w:widowControl/>
    </w:pPr>
    <w:rPr>
      <w:sz w:val="20"/>
      <w:szCs w:val="20"/>
    </w:rPr>
  </w:style>
  <w:style w:type="paragraph" w:styleId="908">
    <w:name w:val="toc 7"/>
    <w:basedOn w:val="896"/>
    <w:next w:val="896"/>
    <w:uiPriority w:val="39"/>
    <w:unhideWhenUsed/>
    <w:qFormat/>
    <w:pPr>
      <w:ind w:left="2520"/>
    </w:pPr>
    <w:rPr>
      <w:rFonts w:ascii="等线" w:hAnsi="等线" w:eastAsia="等线" w:cs="Times New Roman"/>
      <w:szCs w:val="22"/>
    </w:rPr>
  </w:style>
  <w:style w:type="paragraph" w:styleId="909">
    <w:name w:val="Caption"/>
    <w:basedOn w:val="896"/>
    <w:next w:val="896"/>
    <w:link w:val="953"/>
    <w:uiPriority w:val="35"/>
    <w:qFormat/>
    <w:pPr>
      <w:jc w:val="center"/>
      <w:spacing w:line="360" w:lineRule="auto"/>
    </w:pPr>
    <w:rPr>
      <w:rFonts w:eastAsia="黑体"/>
      <w:sz w:val="20"/>
      <w:szCs w:val="20"/>
    </w:rPr>
  </w:style>
  <w:style w:type="paragraph" w:styleId="910">
    <w:name w:val="Document Map"/>
    <w:basedOn w:val="896"/>
    <w:link w:val="954"/>
    <w:uiPriority w:val="0"/>
    <w:qFormat/>
    <w:pPr>
      <w:shd w:val="clear" w:color="auto" w:fill="000080"/>
    </w:pPr>
  </w:style>
  <w:style w:type="paragraph" w:styleId="911">
    <w:name w:val="annotation text"/>
    <w:basedOn w:val="896"/>
    <w:link w:val="955"/>
    <w:uiPriority w:val="0"/>
    <w:qFormat/>
    <w:pPr>
      <w:jc w:val="left"/>
    </w:pPr>
  </w:style>
  <w:style w:type="paragraph" w:styleId="912">
    <w:name w:val="Body Text"/>
    <w:basedOn w:val="896"/>
    <w:link w:val="956"/>
    <w:uiPriority w:val="99"/>
    <w:qFormat/>
    <w:pPr>
      <w:spacing w:after="120"/>
    </w:pPr>
  </w:style>
  <w:style w:type="paragraph" w:styleId="913">
    <w:name w:val="Body Text Indent"/>
    <w:basedOn w:val="896"/>
    <w:next w:val="896"/>
    <w:link w:val="957"/>
    <w:uiPriority w:val="0"/>
    <w:qFormat/>
    <w:pPr>
      <w:ind w:left="420"/>
      <w:spacing w:after="120"/>
    </w:pPr>
  </w:style>
  <w:style w:type="paragraph" w:styleId="914">
    <w:name w:val="index 4"/>
    <w:basedOn w:val="896"/>
    <w:next w:val="896"/>
    <w:uiPriority w:val="99"/>
    <w:unhideWhenUsed/>
    <w:qFormat/>
    <w:pPr>
      <w:ind w:left="600"/>
    </w:pPr>
    <w:rPr>
      <w:rFonts w:ascii="宋体"/>
      <w:b/>
      <w:position w:val="-10"/>
      <w:sz w:val="24"/>
      <w:szCs w:val="20"/>
    </w:rPr>
  </w:style>
  <w:style w:type="paragraph" w:styleId="915">
    <w:name w:val="toc 5"/>
    <w:basedOn w:val="896"/>
    <w:next w:val="896"/>
    <w:uiPriority w:val="39"/>
    <w:unhideWhenUsed/>
    <w:qFormat/>
    <w:pPr>
      <w:ind w:left="1680"/>
    </w:pPr>
    <w:rPr>
      <w:rFonts w:ascii="等线" w:hAnsi="等线" w:eastAsia="等线" w:cs="Times New Roman"/>
      <w:szCs w:val="22"/>
    </w:rPr>
  </w:style>
  <w:style w:type="paragraph" w:styleId="916">
    <w:name w:val="toc 3"/>
    <w:basedOn w:val="896"/>
    <w:next w:val="896"/>
    <w:uiPriority w:val="39"/>
    <w:unhideWhenUsed/>
    <w:qFormat/>
    <w:pPr>
      <w:ind w:left="440"/>
      <w:jc w:val="left"/>
      <w:spacing w:after="100" w:line="259" w:lineRule="auto"/>
      <w:widowControl/>
    </w:pPr>
    <w:rPr>
      <w:rFonts w:ascii="等线" w:hAnsi="等线" w:eastAsia="等线"/>
      <w:sz w:val="22"/>
      <w:szCs w:val="22"/>
    </w:rPr>
  </w:style>
  <w:style w:type="paragraph" w:styleId="917">
    <w:name w:val="Plain Text"/>
    <w:basedOn w:val="896"/>
    <w:link w:val="958"/>
    <w:uiPriority w:val="0"/>
    <w:qFormat/>
    <w:rPr>
      <w:rFonts w:ascii="宋体" w:hAnsi="Courier New" w:cs="Courier New"/>
      <w:szCs w:val="21"/>
    </w:rPr>
  </w:style>
  <w:style w:type="paragraph" w:styleId="918">
    <w:name w:val="toc 8"/>
    <w:basedOn w:val="896"/>
    <w:next w:val="896"/>
    <w:uiPriority w:val="39"/>
    <w:unhideWhenUsed/>
    <w:qFormat/>
    <w:pPr>
      <w:ind w:left="2940"/>
    </w:pPr>
    <w:rPr>
      <w:rFonts w:ascii="等线" w:hAnsi="等线" w:eastAsia="等线" w:cs="Times New Roman"/>
      <w:szCs w:val="22"/>
    </w:rPr>
  </w:style>
  <w:style w:type="paragraph" w:styleId="919">
    <w:name w:val="Date"/>
    <w:basedOn w:val="896"/>
    <w:next w:val="896"/>
    <w:link w:val="959"/>
    <w:uiPriority w:val="0"/>
    <w:qFormat/>
    <w:rPr>
      <w:sz w:val="24"/>
      <w:szCs w:val="20"/>
    </w:rPr>
  </w:style>
  <w:style w:type="paragraph" w:styleId="920">
    <w:name w:val="Body Text Indent 2"/>
    <w:basedOn w:val="896"/>
    <w:link w:val="960"/>
    <w:uiPriority w:val="0"/>
    <w:qFormat/>
    <w:pPr>
      <w:ind w:left="420"/>
      <w:spacing w:after="120" w:line="480" w:lineRule="auto"/>
    </w:pPr>
  </w:style>
  <w:style w:type="paragraph" w:styleId="921">
    <w:name w:val="Balloon Text"/>
    <w:basedOn w:val="896"/>
    <w:link w:val="961"/>
    <w:uiPriority w:val="0"/>
    <w:qFormat/>
    <w:rPr>
      <w:sz w:val="18"/>
      <w:szCs w:val="18"/>
    </w:rPr>
  </w:style>
  <w:style w:type="paragraph" w:styleId="922">
    <w:name w:val="Footer"/>
    <w:basedOn w:val="896"/>
    <w:next w:val="923"/>
    <w:link w:val="962"/>
    <w:uiPriority w:val="99"/>
    <w:qFormat/>
    <w:pPr>
      <w:jc w:val="left"/>
      <w:tabs>
        <w:tab w:val="center" w:pos="4153" w:leader="none"/>
        <w:tab w:val="right" w:pos="8306" w:leader="none"/>
      </w:tabs>
    </w:pPr>
    <w:rPr>
      <w:sz w:val="18"/>
      <w:szCs w:val="18"/>
    </w:rPr>
  </w:style>
  <w:style w:type="paragraph" w:styleId="923">
    <w:name w:val="toc 2"/>
    <w:basedOn w:val="896"/>
    <w:next w:val="896"/>
    <w:uiPriority w:val="39"/>
    <w:unhideWhenUsed/>
    <w:qFormat/>
    <w:pPr>
      <w:ind w:left="220"/>
      <w:jc w:val="left"/>
      <w:spacing w:after="100" w:line="259" w:lineRule="auto"/>
      <w:widowControl/>
    </w:pPr>
    <w:rPr>
      <w:rFonts w:ascii="等线" w:hAnsi="等线" w:eastAsia="等线"/>
      <w:sz w:val="22"/>
      <w:szCs w:val="22"/>
    </w:rPr>
  </w:style>
  <w:style w:type="paragraph" w:styleId="924">
    <w:name w:val="Header"/>
    <w:basedOn w:val="896"/>
    <w:link w:val="963"/>
    <w:uiPriority w:val="99"/>
    <w:qFormat/>
    <w:pPr>
      <w:jc w:val="center"/>
      <w:tabs>
        <w:tab w:val="center" w:pos="4153" w:leader="none"/>
        <w:tab w:val="right" w:pos="8306" w:leader="none"/>
      </w:tabs>
      <w:pBdr>
        <w:bottom w:val="single" w:color="auto" w:sz="6" w:space="1"/>
      </w:pBdr>
    </w:pPr>
    <w:rPr>
      <w:sz w:val="18"/>
      <w:szCs w:val="18"/>
    </w:rPr>
  </w:style>
  <w:style w:type="paragraph" w:styleId="925">
    <w:name w:val="toc 1"/>
    <w:basedOn w:val="896"/>
    <w:next w:val="896"/>
    <w:uiPriority w:val="39"/>
    <w:qFormat/>
    <w:rPr>
      <w:rFonts w:ascii="仿宋_GB2312" w:eastAsia="仿宋_GB2312"/>
      <w:sz w:val="24"/>
    </w:rPr>
  </w:style>
  <w:style w:type="paragraph" w:styleId="926">
    <w:name w:val="toc 4"/>
    <w:basedOn w:val="896"/>
    <w:next w:val="896"/>
    <w:uiPriority w:val="39"/>
    <w:unhideWhenUsed/>
    <w:qFormat/>
    <w:pPr>
      <w:ind w:left="1260"/>
    </w:pPr>
    <w:rPr>
      <w:rFonts w:ascii="等线" w:hAnsi="等线" w:eastAsia="等线" w:cs="Times New Roman"/>
      <w:szCs w:val="22"/>
    </w:rPr>
  </w:style>
  <w:style w:type="paragraph" w:styleId="927">
    <w:name w:val="toc 6"/>
    <w:basedOn w:val="896"/>
    <w:next w:val="896"/>
    <w:uiPriority w:val="39"/>
    <w:unhideWhenUsed/>
    <w:qFormat/>
    <w:pPr>
      <w:ind w:left="2100"/>
    </w:pPr>
    <w:rPr>
      <w:rFonts w:ascii="等线" w:hAnsi="等线" w:eastAsia="等线" w:cs="Times New Roman"/>
      <w:szCs w:val="22"/>
    </w:rPr>
  </w:style>
  <w:style w:type="paragraph" w:styleId="928">
    <w:name w:val="Body Text Indent 3"/>
    <w:basedOn w:val="896"/>
    <w:link w:val="964"/>
    <w:uiPriority w:val="0"/>
    <w:qFormat/>
    <w:pPr>
      <w:ind w:left="420"/>
      <w:spacing w:after="120"/>
    </w:pPr>
    <w:rPr>
      <w:sz w:val="16"/>
      <w:szCs w:val="16"/>
    </w:rPr>
  </w:style>
  <w:style w:type="paragraph" w:styleId="929">
    <w:name w:val="toc 9"/>
    <w:basedOn w:val="896"/>
    <w:next w:val="896"/>
    <w:uiPriority w:val="39"/>
    <w:unhideWhenUsed/>
    <w:qFormat/>
    <w:pPr>
      <w:ind w:left="3360"/>
    </w:pPr>
    <w:rPr>
      <w:rFonts w:ascii="等线" w:hAnsi="等线" w:eastAsia="等线" w:cs="Times New Roman"/>
      <w:szCs w:val="22"/>
    </w:rPr>
  </w:style>
  <w:style w:type="paragraph" w:styleId="930">
    <w:name w:val="Body Text 2"/>
    <w:basedOn w:val="896"/>
    <w:link w:val="965"/>
    <w:uiPriority w:val="0"/>
    <w:qFormat/>
    <w:pPr>
      <w:spacing w:after="120" w:line="480" w:lineRule="auto"/>
    </w:pPr>
    <w:rPr>
      <w:rFonts w:ascii="Calibri" w:hAnsi="Calibri" w:eastAsia="宋体" w:cs="Times New Roman"/>
    </w:rPr>
  </w:style>
  <w:style w:type="paragraph" w:styleId="931">
    <w:name w:val="Normal (Web)"/>
    <w:basedOn w:val="896"/>
    <w:uiPriority w:val="0"/>
    <w:qFormat/>
    <w:pPr>
      <w:jc w:val="left"/>
      <w:spacing w:before="100" w:beforeAutospacing="1" w:after="100" w:afterAutospacing="1"/>
      <w:widowControl/>
    </w:pPr>
    <w:rPr>
      <w:sz w:val="24"/>
    </w:rPr>
  </w:style>
  <w:style w:type="paragraph" w:styleId="932">
    <w:name w:val="Title"/>
    <w:basedOn w:val="896"/>
    <w:next w:val="896"/>
    <w:link w:val="966"/>
    <w:uiPriority w:val="0"/>
    <w:qFormat/>
    <w:pPr>
      <w:jc w:val="center"/>
      <w:spacing w:before="240" w:after="60"/>
      <w:outlineLvl w:val="0"/>
    </w:pPr>
    <w:rPr>
      <w:rFonts w:ascii="等线 Light" w:hAnsi="等线 Light" w:cs="Times New Roman"/>
      <w:b/>
      <w:bCs/>
      <w:sz w:val="32"/>
      <w:szCs w:val="32"/>
    </w:rPr>
  </w:style>
  <w:style w:type="paragraph" w:styleId="933">
    <w:name w:val="annotation subject"/>
    <w:basedOn w:val="911"/>
    <w:next w:val="911"/>
    <w:link w:val="967"/>
    <w:uiPriority w:val="0"/>
    <w:qFormat/>
    <w:rPr>
      <w:b/>
      <w:bCs/>
    </w:rPr>
  </w:style>
  <w:style w:type="paragraph" w:styleId="934">
    <w:name w:val="Body Text First Indent"/>
    <w:basedOn w:val="912"/>
    <w:link w:val="968"/>
    <w:uiPriority w:val="99"/>
    <w:qFormat/>
    <w:pPr>
      <w:ind w:firstLine="420"/>
    </w:pPr>
  </w:style>
  <w:style w:type="paragraph" w:styleId="935">
    <w:name w:val="Body Text First Indent 2"/>
    <w:basedOn w:val="913"/>
    <w:link w:val="969"/>
    <w:uiPriority w:val="0"/>
    <w:qFormat/>
    <w:pPr>
      <w:ind w:firstLine="420"/>
    </w:pPr>
  </w:style>
  <w:style w:type="table" w:styleId="936">
    <w:name w:val="Table Grid"/>
    <w:basedOn w:val="9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7">
    <w:name w:val="Strong"/>
    <w:uiPriority w:val="0"/>
    <w:qFormat/>
    <w:rPr>
      <w:b/>
      <w:bCs/>
    </w:rPr>
  </w:style>
  <w:style w:type="character" w:styleId="938">
    <w:name w:val="page number"/>
    <w:uiPriority w:val="0"/>
    <w:qFormat/>
  </w:style>
  <w:style w:type="character" w:styleId="939">
    <w:name w:val="FollowedHyperlink"/>
    <w:uiPriority w:val="99"/>
    <w:unhideWhenUsed/>
    <w:qFormat/>
    <w:rPr>
      <w:color w:val="954f72"/>
      <w:u w:val="single"/>
    </w:rPr>
  </w:style>
  <w:style w:type="character" w:styleId="940">
    <w:name w:val="Emphasis"/>
    <w:uiPriority w:val="0"/>
    <w:qFormat/>
    <w:rPr>
      <w:i/>
      <w:iCs/>
    </w:rPr>
  </w:style>
  <w:style w:type="character" w:styleId="941">
    <w:name w:val="Hyperlink"/>
    <w:uiPriority w:val="99"/>
    <w:qFormat/>
    <w:rPr>
      <w:color w:val="auto"/>
      <w:u w:val="none"/>
    </w:rPr>
  </w:style>
  <w:style w:type="character" w:styleId="942">
    <w:name w:val="annotation reference"/>
    <w:uiPriority w:val="0"/>
    <w:qFormat/>
    <w:rPr>
      <w:sz w:val="21"/>
      <w:szCs w:val="21"/>
    </w:rPr>
  </w:style>
  <w:style w:type="character" w:styleId="943" w:customStyle="1">
    <w:name w:val="标题 1 字符"/>
    <w:link w:val="897"/>
    <w:uiPriority w:val="0"/>
    <w:qFormat/>
    <w:rPr>
      <w:b/>
      <w:bCs/>
      <w:sz w:val="21"/>
      <w:szCs w:val="44"/>
    </w:rPr>
  </w:style>
  <w:style w:type="character" w:styleId="944" w:customStyle="1">
    <w:name w:val="标题 2 字符"/>
    <w:link w:val="898"/>
    <w:uiPriority w:val="0"/>
    <w:semiHidden/>
    <w:qFormat/>
    <w:rPr>
      <w:rFonts w:ascii="等线 Light" w:hAnsi="等线 Light" w:eastAsia="等线 Light" w:cs="Times New Roman"/>
      <w:b/>
      <w:bCs/>
      <w:sz w:val="32"/>
      <w:szCs w:val="32"/>
    </w:rPr>
  </w:style>
  <w:style w:type="character" w:styleId="945" w:customStyle="1">
    <w:name w:val="标题 3 字符"/>
    <w:link w:val="899"/>
    <w:uiPriority w:val="9"/>
    <w:qFormat/>
    <w:rPr>
      <w:rFonts w:eastAsia="宋体"/>
      <w:b/>
      <w:bCs/>
      <w:sz w:val="32"/>
      <w:szCs w:val="32"/>
      <w:lang w:val="en-US" w:eastAsia="zh-CN" w:bidi="ar-SA"/>
    </w:rPr>
  </w:style>
  <w:style w:type="paragraph" w:styleId="946" w:customStyle="1">
    <w:name w:val="样式1"/>
    <w:basedOn w:val="897"/>
    <w:link w:val="978"/>
    <w:uiPriority w:val="0"/>
    <w:qFormat/>
    <w:pPr>
      <w:ind w:left="210" w:right="210"/>
    </w:pPr>
  </w:style>
  <w:style w:type="paragraph" w:styleId="947" w:customStyle="1">
    <w:name w:val="首行缩进"/>
    <w:basedOn w:val="896"/>
    <w:uiPriority w:val="0"/>
    <w:qFormat/>
    <w:pPr>
      <w:ind w:firstLine="480"/>
    </w:pPr>
    <w:rPr>
      <w:rFonts w:eastAsia="Calibri" w:cs="宋体"/>
      <w:sz w:val="24"/>
    </w:rPr>
  </w:style>
  <w:style w:type="character" w:styleId="948" w:customStyle="1">
    <w:name w:val="标题 4 字符"/>
    <w:link w:val="900"/>
    <w:uiPriority w:val="9"/>
    <w:semiHidden/>
    <w:qFormat/>
    <w:rPr>
      <w:rFonts w:ascii="等线 Light" w:hAnsi="等线 Light" w:eastAsia="等线 Light" w:cs="Times New Roman"/>
      <w:b/>
      <w:bCs/>
      <w:sz w:val="28"/>
      <w:szCs w:val="28"/>
    </w:rPr>
  </w:style>
  <w:style w:type="character" w:styleId="949" w:customStyle="1">
    <w:name w:val="正文缩进 字符"/>
    <w:link w:val="906"/>
    <w:uiPriority w:val="0"/>
    <w:qFormat/>
    <w:rPr>
      <w:sz w:val="21"/>
    </w:rPr>
  </w:style>
  <w:style w:type="character" w:styleId="950" w:customStyle="1">
    <w:name w:val="标题 5 字符"/>
    <w:link w:val="901"/>
    <w:uiPriority w:val="9"/>
    <w:qFormat/>
    <w:rPr>
      <w:b/>
      <w:bCs/>
      <w:sz w:val="28"/>
      <w:szCs w:val="28"/>
    </w:rPr>
  </w:style>
  <w:style w:type="character" w:styleId="951" w:customStyle="1">
    <w:name w:val="标题 6 字符"/>
    <w:link w:val="902"/>
    <w:uiPriority w:val="0"/>
    <w:qFormat/>
    <w:rPr>
      <w:rFonts w:ascii="等线 Light" w:hAnsi="等线 Light" w:eastAsia="等线 Light" w:cs="Times New Roman"/>
      <w:b/>
      <w:bCs/>
      <w:sz w:val="24"/>
      <w:szCs w:val="24"/>
    </w:rPr>
  </w:style>
  <w:style w:type="character" w:styleId="952" w:customStyle="1">
    <w:name w:val="标题 8 字符"/>
    <w:link w:val="903"/>
    <w:uiPriority w:val="0"/>
    <w:semiHidden/>
    <w:qFormat/>
    <w:rPr>
      <w:rFonts w:ascii="等线 Light" w:hAnsi="等线 Light" w:eastAsia="等线 Light" w:cs="Times New Roman"/>
      <w:sz w:val="24"/>
      <w:szCs w:val="24"/>
    </w:rPr>
  </w:style>
  <w:style w:type="character" w:styleId="953" w:customStyle="1">
    <w:name w:val="题注 字符"/>
    <w:link w:val="909"/>
    <w:uiPriority w:val="35"/>
    <w:qFormat/>
    <w:rPr>
      <w:rFonts w:eastAsia="黑体"/>
    </w:rPr>
  </w:style>
  <w:style w:type="character" w:styleId="954" w:customStyle="1">
    <w:name w:val="文档结构图 字符"/>
    <w:link w:val="910"/>
    <w:uiPriority w:val="0"/>
    <w:qFormat/>
    <w:rPr>
      <w:sz w:val="21"/>
      <w:szCs w:val="24"/>
      <w:shd w:val="clear" w:color="auto" w:fill="000080"/>
    </w:rPr>
  </w:style>
  <w:style w:type="character" w:styleId="955" w:customStyle="1">
    <w:name w:val="批注文字 字符"/>
    <w:link w:val="911"/>
    <w:uiPriority w:val="0"/>
    <w:qFormat/>
    <w:rPr>
      <w:sz w:val="21"/>
      <w:szCs w:val="24"/>
    </w:rPr>
  </w:style>
  <w:style w:type="character" w:styleId="956" w:customStyle="1">
    <w:name w:val="正文文本 字符"/>
    <w:link w:val="912"/>
    <w:uiPriority w:val="99"/>
    <w:qFormat/>
    <w:rPr>
      <w:sz w:val="21"/>
      <w:szCs w:val="24"/>
    </w:rPr>
  </w:style>
  <w:style w:type="character" w:styleId="957" w:customStyle="1">
    <w:name w:val="正文文本缩进 字符"/>
    <w:link w:val="913"/>
    <w:uiPriority w:val="0"/>
    <w:qFormat/>
    <w:rPr>
      <w:sz w:val="21"/>
      <w:szCs w:val="24"/>
    </w:rPr>
  </w:style>
  <w:style w:type="character" w:styleId="958" w:customStyle="1">
    <w:name w:val="纯文本 字符"/>
    <w:link w:val="917"/>
    <w:uiPriority w:val="0"/>
    <w:qFormat/>
    <w:rPr>
      <w:rFonts w:ascii="宋体" w:hAnsi="Courier New" w:cs="Courier New"/>
      <w:sz w:val="21"/>
      <w:szCs w:val="21"/>
    </w:rPr>
  </w:style>
  <w:style w:type="character" w:styleId="959" w:customStyle="1">
    <w:name w:val="日期 字符"/>
    <w:link w:val="919"/>
    <w:uiPriority w:val="0"/>
    <w:qFormat/>
    <w:rPr>
      <w:sz w:val="24"/>
    </w:rPr>
  </w:style>
  <w:style w:type="character" w:styleId="960" w:customStyle="1">
    <w:name w:val="正文文本缩进 2 字符"/>
    <w:link w:val="920"/>
    <w:uiPriority w:val="0"/>
    <w:qFormat/>
    <w:rPr>
      <w:sz w:val="21"/>
      <w:szCs w:val="24"/>
    </w:rPr>
  </w:style>
  <w:style w:type="character" w:styleId="961" w:customStyle="1">
    <w:name w:val="批注框文本 字符"/>
    <w:link w:val="921"/>
    <w:uiPriority w:val="0"/>
    <w:qFormat/>
    <w:rPr>
      <w:sz w:val="18"/>
      <w:szCs w:val="18"/>
    </w:rPr>
  </w:style>
  <w:style w:type="character" w:styleId="962" w:customStyle="1">
    <w:name w:val="页脚 字符"/>
    <w:link w:val="922"/>
    <w:uiPriority w:val="99"/>
    <w:qFormat/>
    <w:rPr>
      <w:sz w:val="18"/>
      <w:szCs w:val="18"/>
    </w:rPr>
  </w:style>
  <w:style w:type="character" w:styleId="963" w:customStyle="1">
    <w:name w:val="页眉 字符"/>
    <w:link w:val="924"/>
    <w:uiPriority w:val="99"/>
    <w:qFormat/>
    <w:rPr>
      <w:sz w:val="18"/>
      <w:szCs w:val="18"/>
    </w:rPr>
  </w:style>
  <w:style w:type="character" w:styleId="964" w:customStyle="1">
    <w:name w:val="正文文本缩进 3 字符"/>
    <w:link w:val="928"/>
    <w:uiPriority w:val="0"/>
    <w:qFormat/>
    <w:rPr>
      <w:sz w:val="16"/>
      <w:szCs w:val="16"/>
    </w:rPr>
  </w:style>
  <w:style w:type="character" w:styleId="965" w:customStyle="1">
    <w:name w:val="正文文本 2 字符"/>
    <w:link w:val="930"/>
    <w:uiPriority w:val="0"/>
    <w:qFormat/>
    <w:rPr>
      <w:rFonts w:ascii="Calibri" w:hAnsi="Calibri"/>
      <w:sz w:val="21"/>
      <w:szCs w:val="24"/>
    </w:rPr>
  </w:style>
  <w:style w:type="character" w:styleId="966" w:customStyle="1">
    <w:name w:val="标题 字符"/>
    <w:link w:val="932"/>
    <w:uiPriority w:val="0"/>
    <w:qFormat/>
    <w:rPr>
      <w:rFonts w:ascii="等线 Light" w:hAnsi="等线 Light" w:cs="Times New Roman"/>
      <w:b/>
      <w:bCs/>
      <w:sz w:val="32"/>
      <w:szCs w:val="32"/>
    </w:rPr>
  </w:style>
  <w:style w:type="character" w:styleId="967" w:customStyle="1">
    <w:name w:val="批注主题 字符"/>
    <w:link w:val="933"/>
    <w:uiPriority w:val="0"/>
    <w:qFormat/>
    <w:rPr>
      <w:b/>
      <w:bCs/>
      <w:sz w:val="21"/>
      <w:szCs w:val="24"/>
    </w:rPr>
  </w:style>
  <w:style w:type="character" w:styleId="968" w:customStyle="1">
    <w:name w:val="正文文本首行缩进 字符"/>
    <w:link w:val="934"/>
    <w:uiPriority w:val="0"/>
    <w:qFormat/>
  </w:style>
  <w:style w:type="character" w:styleId="969" w:customStyle="1">
    <w:name w:val="正文文本首行缩进 2 字符"/>
    <w:link w:val="935"/>
    <w:uiPriority w:val="0"/>
    <w:qFormat/>
  </w:style>
  <w:style w:type="paragraph" w:styleId="970" w:customStyle="1">
    <w:name w:val="Char Char Char Char Char Char Char Char Char Char Char Char Char Char"/>
    <w:basedOn w:val="896"/>
    <w:uiPriority w:val="0"/>
    <w:qFormat/>
    <w:pPr>
      <w:ind w:firstLine="200"/>
      <w:spacing w:line="360" w:lineRule="auto"/>
    </w:pPr>
    <w:rPr>
      <w:rFonts w:ascii="宋体" w:cs="宋体"/>
    </w:rPr>
  </w:style>
  <w:style w:type="character" w:styleId="971" w:customStyle="1">
    <w:name w:val="p0 Char"/>
    <w:link w:val="972"/>
    <w:uiPriority w:val="0"/>
    <w:qFormat/>
    <w:rPr>
      <w:rFonts w:eastAsia="宋体"/>
      <w:sz w:val="21"/>
      <w:szCs w:val="21"/>
      <w:lang w:val="en-US" w:eastAsia="zh-CN" w:bidi="ar-SA"/>
    </w:rPr>
  </w:style>
  <w:style w:type="paragraph" w:styleId="972" w:customStyle="1">
    <w:name w:val="p0"/>
    <w:basedOn w:val="896"/>
    <w:link w:val="971"/>
    <w:uiPriority w:val="0"/>
    <w:qFormat/>
    <w:pPr>
      <w:widowControl/>
    </w:pPr>
    <w:rPr>
      <w:szCs w:val="21"/>
    </w:rPr>
  </w:style>
  <w:style w:type="character" w:styleId="973" w:customStyle="1">
    <w:name w:val="标题 2 Char Char Char"/>
    <w:uiPriority w:val="0"/>
    <w:qFormat/>
    <w:rPr>
      <w:rFonts w:ascii="Arial" w:hAnsi="Arial" w:eastAsia="黑体"/>
      <w:b/>
      <w:bCs/>
      <w:sz w:val="32"/>
      <w:szCs w:val="32"/>
      <w:lang w:val="en-US" w:eastAsia="zh-CN" w:bidi="ar-SA"/>
    </w:rPr>
  </w:style>
  <w:style w:type="character" w:styleId="974" w:customStyle="1">
    <w:name w:val="NormalCharacter"/>
    <w:uiPriority w:val="0"/>
    <w:semiHidden/>
    <w:qFormat/>
  </w:style>
  <w:style w:type="paragraph" w:styleId="975" w:customStyle="1">
    <w:name w:val="Heading 2"/>
    <w:basedOn w:val="896"/>
    <w:next w:val="896"/>
    <w:uiPriority w:val="0"/>
    <w:qFormat/>
    <w:pPr>
      <w:jc w:val="center"/>
      <w:keepNext/>
      <w:widowControl/>
    </w:pPr>
    <w:rPr>
      <w:rFonts w:ascii="楷体_GB2312" w:eastAsia="楷体_GB2312"/>
      <w:sz w:val="18"/>
      <w:szCs w:val="20"/>
    </w:rPr>
  </w:style>
  <w:style w:type="paragraph" w:styleId="976" w:customStyle="1">
    <w:name w:val="_Style 78"/>
    <w:basedOn w:val="897"/>
    <w:next w:val="896"/>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77">
    <w:name w:val="No Spacing"/>
    <w:uiPriority w:val="1"/>
    <w:qFormat/>
    <w:pPr>
      <w:jc w:val="both"/>
      <w:widowControl w:val="off"/>
    </w:pPr>
    <w:rPr>
      <w:rFonts w:ascii="Times New Roman" w:hAnsi="Times New Roman" w:eastAsia="宋体" w:cs="Times New Roman"/>
      <w:sz w:val="21"/>
      <w:szCs w:val="24"/>
      <w:lang w:val="en-US" w:eastAsia="zh-CN" w:bidi="ar-SA"/>
    </w:rPr>
  </w:style>
  <w:style w:type="character" w:styleId="978" w:customStyle="1">
    <w:name w:val="样式1 字符"/>
    <w:link w:val="946"/>
    <w:uiPriority w:val="0"/>
    <w:qFormat/>
  </w:style>
  <w:style w:type="paragraph" w:styleId="979" w:customStyle="1">
    <w:name w:val="标题 21"/>
    <w:basedOn w:val="89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0">
    <w:name w:val="List Paragraph"/>
    <w:basedOn w:val="896"/>
    <w:link w:val="981"/>
    <w:uiPriority w:val="34"/>
    <w:qFormat/>
    <w:pPr>
      <w:ind w:left="400" w:firstLine="420"/>
      <w:jc w:val="left"/>
    </w:pPr>
    <w:rPr>
      <w:rFonts w:ascii="宋体" w:hAnsi="宋体" w:cs="宋体"/>
      <w:sz w:val="22"/>
      <w:szCs w:val="22"/>
      <w:lang w:val="zh-CN" w:bidi="zh-CN"/>
    </w:rPr>
  </w:style>
  <w:style w:type="character" w:styleId="981" w:customStyle="1">
    <w:name w:val="列表段落 字符"/>
    <w:link w:val="980"/>
    <w:uiPriority w:val="34"/>
    <w:qFormat/>
    <w:rPr>
      <w:rFonts w:ascii="宋体" w:hAnsi="宋体" w:cs="宋体"/>
      <w:sz w:val="22"/>
      <w:szCs w:val="22"/>
      <w:lang w:val="zh-CN" w:bidi="zh-CN"/>
    </w:rPr>
  </w:style>
  <w:style w:type="paragraph" w:styleId="982" w:customStyle="1">
    <w:name w:val="Table Paragraph"/>
    <w:basedOn w:val="896"/>
    <w:uiPriority w:val="0"/>
    <w:qFormat/>
    <w:pPr>
      <w:jc w:val="left"/>
    </w:pPr>
    <w:rPr>
      <w:rFonts w:ascii="宋体" w:hAnsi="宋体" w:cs="宋体"/>
      <w:sz w:val="22"/>
      <w:szCs w:val="22"/>
      <w:lang w:val="zh-CN" w:bidi="zh-CN"/>
    </w:rPr>
  </w:style>
  <w:style w:type="character" w:styleId="983" w:customStyle="1">
    <w:name w:val="ask-title2"/>
    <w:uiPriority w:val="0"/>
    <w:qFormat/>
  </w:style>
  <w:style w:type="paragraph" w:styleId="984" w:customStyle="1">
    <w:name w:val="列出段落2"/>
    <w:basedOn w:val="896"/>
    <w:uiPriority w:val="99"/>
    <w:unhideWhenUsed/>
    <w:qFormat/>
    <w:pPr>
      <w:ind w:firstLine="420"/>
      <w:jc w:val="left"/>
    </w:pPr>
    <w:rPr>
      <w:rFonts w:ascii="宋体"/>
      <w:sz w:val="20"/>
      <w:szCs w:val="20"/>
    </w:rPr>
  </w:style>
  <w:style w:type="paragraph" w:styleId="985" w:customStyle="1">
    <w:name w:val="纯文本1"/>
    <w:basedOn w:val="896"/>
    <w:uiPriority w:val="0"/>
    <w:qFormat/>
    <w:rPr>
      <w:rFonts w:ascii="宋体" w:hAnsi="Courier New"/>
      <w:sz w:val="20"/>
      <w:szCs w:val="21"/>
    </w:rPr>
  </w:style>
  <w:style w:type="character" w:styleId="986" w:customStyle="1">
    <w:name w:val="纯文本 Char2"/>
    <w:uiPriority w:val="0"/>
    <w:qFormat/>
    <w:rPr>
      <w:rFonts w:ascii="宋体" w:hAnsi="Courier New"/>
      <w:sz w:val="21"/>
    </w:rPr>
  </w:style>
  <w:style w:type="paragraph" w:styleId="987" w:customStyle="1">
    <w:name w:val="列出段落1"/>
    <w:basedOn w:val="896"/>
    <w:uiPriority w:val="34"/>
    <w:qFormat/>
    <w:pPr>
      <w:ind w:firstLine="420"/>
      <w:spacing w:line="0" w:lineRule="atLeast"/>
    </w:pPr>
    <w:rPr>
      <w:rFonts w:eastAsia="微软雅黑"/>
      <w:sz w:val="20"/>
      <w:szCs w:val="20"/>
    </w:rPr>
  </w:style>
  <w:style w:type="character" w:styleId="988" w:customStyle="1">
    <w:name w:val="纯文本 Char"/>
    <w:link w:val="989"/>
    <w:uiPriority w:val="0"/>
    <w:qFormat/>
    <w:rPr>
      <w:rFonts w:ascii="宋体" w:hAnsi="Courier New"/>
    </w:rPr>
  </w:style>
  <w:style w:type="paragraph" w:styleId="989" w:customStyle="1">
    <w:name w:val="Plain Text"/>
    <w:basedOn w:val="896"/>
    <w:link w:val="988"/>
    <w:uiPriority w:val="0"/>
    <w:qFormat/>
    <w:pPr>
      <w:ind w:firstLine="200"/>
      <w:spacing w:line="360" w:lineRule="auto"/>
    </w:pPr>
    <w:rPr>
      <w:rFonts w:ascii="宋体" w:hAnsi="Courier New"/>
      <w:sz w:val="20"/>
      <w:szCs w:val="20"/>
    </w:rPr>
  </w:style>
  <w:style w:type="character" w:styleId="990" w:customStyle="1">
    <w:name w:val="页脚 Char"/>
    <w:uiPriority w:val="0"/>
    <w:qFormat/>
    <w:rPr>
      <w:sz w:val="18"/>
      <w:szCs w:val="18"/>
    </w:rPr>
  </w:style>
  <w:style w:type="paragraph" w:styleId="991" w:customStyle="1">
    <w:name w:val="_Style 83"/>
    <w:basedOn w:val="896"/>
    <w:next w:val="980"/>
    <w:uiPriority w:val="99"/>
    <w:qFormat/>
    <w:pPr>
      <w:ind w:firstLine="420"/>
    </w:pPr>
  </w:style>
  <w:style w:type="character" w:styleId="992" w:customStyle="1">
    <w:name w:val="批注文字 字符1"/>
    <w:uiPriority w:val="0"/>
    <w:semiHidden/>
    <w:qFormat/>
    <w:rPr>
      <w:rFonts w:ascii="Calibri" w:hAnsi="Calibri"/>
      <w:sz w:val="21"/>
    </w:rPr>
  </w:style>
  <w:style w:type="character" w:styleId="993" w:customStyle="1">
    <w:name w:val="纯文本 字符1"/>
    <w:uiPriority w:val="0"/>
    <w:qFormat/>
    <w:rPr>
      <w:rFonts w:ascii="宋体" w:hAnsi="Courier New" w:eastAsia="仿宋_GB2312" w:cs="Courier New"/>
      <w:sz w:val="21"/>
      <w:szCs w:val="21"/>
    </w:rPr>
  </w:style>
  <w:style w:type="paragraph" w:styleId="994" w:customStyle="1">
    <w:name w:val="本文正文"/>
    <w:basedOn w:val="896"/>
    <w:link w:val="995"/>
    <w:uiPriority w:val="0"/>
    <w:qFormat/>
    <w:pPr>
      <w:ind w:firstLine="200"/>
      <w:spacing w:line="360" w:lineRule="auto"/>
    </w:pPr>
    <w:rPr>
      <w:sz w:val="24"/>
      <w:szCs w:val="22"/>
    </w:rPr>
  </w:style>
  <w:style w:type="character" w:styleId="995" w:customStyle="1">
    <w:name w:val="本文正文 字符"/>
    <w:link w:val="994"/>
    <w:uiPriority w:val="0"/>
    <w:qFormat/>
    <w:rPr>
      <w:sz w:val="24"/>
      <w:szCs w:val="22"/>
    </w:rPr>
  </w:style>
  <w:style w:type="paragraph" w:styleId="996" w:customStyle="1">
    <w:name w:val="A 正文内容"/>
    <w:basedOn w:val="896"/>
    <w:link w:val="997"/>
    <w:uiPriority w:val="0"/>
    <w:qFormat/>
    <w:pPr>
      <w:ind w:firstLine="480"/>
      <w:spacing w:line="360" w:lineRule="auto"/>
    </w:pPr>
    <w:rPr>
      <w:rFonts w:ascii="宋体" w:hAnsi="宋体"/>
      <w:sz w:val="24"/>
    </w:rPr>
  </w:style>
  <w:style w:type="character" w:styleId="997" w:customStyle="1">
    <w:name w:val="A 正文内容 Char"/>
    <w:link w:val="996"/>
    <w:uiPriority w:val="0"/>
    <w:qFormat/>
    <w:rPr>
      <w:rFonts w:ascii="宋体" w:hAnsi="宋体"/>
      <w:sz w:val="24"/>
      <w:szCs w:val="24"/>
    </w:rPr>
  </w:style>
  <w:style w:type="paragraph" w:styleId="998" w:customStyle="1">
    <w:name w:val="表文字（左对齐）"/>
    <w:basedOn w:val="896"/>
    <w:uiPriority w:val="0"/>
    <w:qFormat/>
    <w:pPr>
      <w:jc w:val="left"/>
      <w:spacing w:line="360" w:lineRule="auto"/>
    </w:pPr>
  </w:style>
  <w:style w:type="table" w:styleId="999" w:customStyle="1">
    <w:name w:val="Table Normal"/>
    <w:uiPriority w:val="0"/>
    <w:unhideWhenUsed/>
    <w:qFormat/>
    <w:rPr>
      <w:rFonts w:ascii="Arial" w:hAnsi="Arial" w:eastAsia="等线" w:cs="Arial"/>
      <w:lang w:val="en-US" w:eastAsia="zh-CN" w:bidi="ar-SA"/>
    </w:rPr>
    <w:tblPr>
      <w:tblCellMar>
        <w:left w:w="0" w:type="dxa"/>
        <w:top w:w="0" w:type="dxa"/>
        <w:right w:w="0" w:type="dxa"/>
        <w:bottom w:w="0" w:type="dxa"/>
      </w:tblCellMar>
    </w:tblPr>
  </w:style>
  <w:style w:type="paragraph" w:styleId="1000" w:customStyle="1">
    <w:name w:val="BodyText1I2"/>
    <w:basedOn w:val="1001"/>
    <w:uiPriority w:val="0"/>
    <w:qFormat/>
  </w:style>
  <w:style w:type="paragraph" w:styleId="1001" w:customStyle="1">
    <w:name w:val="BodyTextIndent"/>
    <w:basedOn w:val="896"/>
    <w:uiPriority w:val="0"/>
    <w:qFormat/>
    <w:pPr>
      <w:ind w:left="420" w:firstLine="200"/>
      <w:spacing w:after="120" w:line="360" w:lineRule="auto"/>
    </w:pPr>
    <w:rPr>
      <w:sz w:val="24"/>
    </w:rPr>
  </w:style>
  <w:style w:type="paragraph" w:styleId="1002" w:customStyle="1">
    <w:name w:val="表格版式"/>
    <w:basedOn w:val="896"/>
    <w:uiPriority w:val="0"/>
    <w:qFormat/>
    <w:pPr>
      <w:jc w:val="center"/>
      <w:spacing w:line="360" w:lineRule="auto"/>
    </w:pPr>
    <w:rPr>
      <w:rFonts w:ascii="楷体" w:hAnsi="楷体" w:eastAsia="楷体"/>
      <w:sz w:val="24"/>
    </w:rPr>
  </w:style>
  <w:style w:type="paragraph" w:styleId="1003" w:customStyle="1">
    <w:name w:val="msonormal"/>
    <w:basedOn w:val="896"/>
    <w:uiPriority w:val="0"/>
    <w:qFormat/>
    <w:pPr>
      <w:jc w:val="left"/>
      <w:spacing w:before="100" w:beforeAutospacing="1" w:after="100" w:afterAutospacing="1"/>
      <w:widowControl/>
    </w:pPr>
    <w:rPr>
      <w:rFonts w:ascii="宋体" w:hAnsi="宋体" w:cs="宋体"/>
      <w:sz w:val="24"/>
    </w:rPr>
  </w:style>
  <w:style w:type="paragraph" w:styleId="1004" w:customStyle="1">
    <w:name w:val="xl6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16"/>
      <w:szCs w:val="16"/>
    </w:rPr>
  </w:style>
  <w:style w:type="paragraph" w:styleId="1005" w:customStyle="1">
    <w:name w:val="xl64"/>
    <w:basedOn w:val="89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16"/>
      <w:szCs w:val="16"/>
    </w:rPr>
  </w:style>
  <w:style w:type="paragraph" w:styleId="1006" w:customStyle="1">
    <w:name w:val="xl65"/>
    <w:basedOn w:val="89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16"/>
      <w:szCs w:val="16"/>
    </w:rPr>
  </w:style>
  <w:style w:type="paragraph" w:styleId="1007" w:customStyle="1">
    <w:name w:val="xl66"/>
    <w:basedOn w:val="8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6"/>
      <w:szCs w:val="16"/>
    </w:rPr>
  </w:style>
  <w:style w:type="paragraph" w:styleId="1008" w:customStyle="1">
    <w:name w:val="xl67"/>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09" w:customStyle="1">
    <w:name w:val="xl6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0" w:customStyle="1">
    <w:name w:val="xl6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1" w:customStyle="1">
    <w:name w:val="xl70"/>
    <w:basedOn w:val="8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6"/>
      <w:szCs w:val="16"/>
    </w:rPr>
  </w:style>
  <w:style w:type="paragraph" w:styleId="1012" w:customStyle="1">
    <w:name w:val="xl71"/>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3" w:customStyle="1">
    <w:name w:val="xl72"/>
    <w:basedOn w:val="8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6"/>
      <w:szCs w:val="16"/>
    </w:rPr>
  </w:style>
  <w:style w:type="paragraph" w:styleId="1014" w:customStyle="1">
    <w:name w:val="xl7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5" w:customStyle="1">
    <w:name w:val="xl74"/>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6" w:customStyle="1">
    <w:name w:val="xl7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7" w:customStyle="1">
    <w:name w:val="xl76"/>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8" w:customStyle="1">
    <w:name w:val="xl7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9" w:customStyle="1">
    <w:name w:val="xl7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6"/>
      <w:szCs w:val="16"/>
    </w:rPr>
  </w:style>
  <w:style w:type="paragraph" w:styleId="1020" w:customStyle="1">
    <w:name w:val="xl79"/>
    <w:basedOn w:val="89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16"/>
      <w:szCs w:val="16"/>
    </w:rPr>
  </w:style>
  <w:style w:type="paragraph" w:styleId="1021" w:customStyle="1">
    <w:name w:val="xl80"/>
    <w:basedOn w:val="8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6"/>
      <w:szCs w:val="16"/>
    </w:rPr>
  </w:style>
  <w:style w:type="paragraph" w:styleId="1022" w:customStyle="1">
    <w:name w:val="xl81"/>
    <w:basedOn w:val="89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16"/>
      <w:szCs w:val="16"/>
    </w:rPr>
  </w:style>
  <w:style w:type="paragraph" w:styleId="1023" w:customStyle="1">
    <w:name w:val="xl82"/>
    <w:basedOn w:val="89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16"/>
      <w:szCs w:val="16"/>
    </w:rPr>
  </w:style>
  <w:style w:type="paragraph" w:styleId="1024" w:customStyle="1">
    <w:name w:val="xl83"/>
    <w:basedOn w:val="8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6"/>
      <w:szCs w:val="16"/>
    </w:rPr>
  </w:style>
  <w:style w:type="paragraph" w:styleId="1025" w:customStyle="1">
    <w:name w:val="xl84"/>
    <w:basedOn w:val="8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6"/>
      <w:szCs w:val="16"/>
    </w:rPr>
  </w:style>
  <w:style w:type="paragraph" w:styleId="1026" w:customStyle="1">
    <w:name w:val="xl85"/>
    <w:basedOn w:val="8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6"/>
      <w:szCs w:val="16"/>
    </w:rPr>
  </w:style>
  <w:style w:type="paragraph" w:styleId="1027" w:customStyle="1">
    <w:name w:val="xl86"/>
    <w:basedOn w:val="8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6"/>
      <w:szCs w:val="16"/>
    </w:rPr>
  </w:style>
  <w:style w:type="paragraph" w:styleId="1028" w:customStyle="1">
    <w:name w:val="xl87"/>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29" w:customStyle="1">
    <w:name w:val="xl88"/>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30" w:customStyle="1">
    <w:name w:val="xl8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31" w:customStyle="1">
    <w:name w:val="xl90"/>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32" w:customStyle="1">
    <w:name w:val="xl91"/>
    <w:basedOn w:val="896"/>
    <w:uiPriority w:val="0"/>
    <w:qFormat/>
    <w:pPr>
      <w:jc w:val="left"/>
      <w:spacing w:before="100" w:beforeAutospacing="1" w:after="100" w:afterAutospacing="1"/>
      <w:widowControl/>
    </w:pPr>
    <w:rPr>
      <w:rFonts w:ascii="宋体" w:hAnsi="宋体" w:cs="宋体"/>
      <w:sz w:val="16"/>
      <w:szCs w:val="16"/>
    </w:rPr>
  </w:style>
  <w:style w:type="character" w:styleId="1033" w:customStyle="1">
    <w:name w:val="+正文 Char4"/>
    <w:link w:val="1034"/>
    <w:uiPriority w:val="0"/>
    <w:qFormat/>
    <w:rPr>
      <w:sz w:val="24"/>
      <w:szCs w:val="28"/>
    </w:rPr>
  </w:style>
  <w:style w:type="paragraph" w:styleId="1034" w:customStyle="1">
    <w:name w:val="+正文"/>
    <w:basedOn w:val="896"/>
    <w:link w:val="1033"/>
    <w:uiPriority w:val="0"/>
    <w:qFormat/>
    <w:pPr>
      <w:ind w:firstLine="200"/>
      <w:spacing w:line="360" w:lineRule="auto"/>
    </w:pPr>
    <w:rPr>
      <w:sz w:val="24"/>
      <w:szCs w:val="28"/>
    </w:rPr>
  </w:style>
  <w:style w:type="paragraph" w:styleId="1035" w:customStyle="1">
    <w:name w:val="文档正文"/>
    <w:basedOn w:val="896"/>
    <w:uiPriority w:val="0"/>
    <w:qFormat/>
    <w:pPr>
      <w:ind w:firstLine="567"/>
      <w:spacing w:line="480" w:lineRule="atLeast"/>
    </w:pPr>
    <w:rPr>
      <w:rFonts w:ascii="仿宋_GB2312" w:eastAsia="仿宋_GB2312"/>
      <w:sz w:val="28"/>
      <w:szCs w:val="20"/>
    </w:rPr>
  </w:style>
  <w:style w:type="paragraph" w:styleId="1036" w:customStyle="1">
    <w:name w:val="_Style 140"/>
    <w:uiPriority w:val="99"/>
    <w:unhideWhenUsed/>
    <w:qFormat/>
    <w:rPr>
      <w:rFonts w:ascii="Times New Roman" w:hAnsi="Times New Roman" w:eastAsia="宋体" w:cs="Times New Roman"/>
      <w:sz w:val="21"/>
      <w:szCs w:val="24"/>
      <w:lang w:val="en-US" w:eastAsia="zh-CN" w:bidi="ar-SA"/>
    </w:rPr>
  </w:style>
  <w:style w:type="paragraph" w:styleId="1037" w:customStyle="1">
    <w:name w:val="纯文本3"/>
    <w:basedOn w:val="896"/>
    <w:uiPriority w:val="0"/>
    <w:qFormat/>
    <w:pPr>
      <w:ind w:firstLine="200"/>
      <w:spacing w:line="360" w:lineRule="auto"/>
    </w:pPr>
    <w:rPr>
      <w:rFonts w:ascii="宋体" w:hAnsi="Courier New"/>
      <w:sz w:val="20"/>
      <w:szCs w:val="20"/>
    </w:rPr>
  </w:style>
  <w:style w:type="paragraph" w:styleId="103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39" w:customStyle="1">
    <w:name w:val="普通正文"/>
    <w:basedOn w:val="896"/>
    <w:uiPriority w:val="0"/>
    <w:qFormat/>
    <w:pPr>
      <w:ind w:firstLine="480"/>
      <w:jc w:val="left"/>
      <w:spacing w:before="120" w:after="120" w:line="360" w:lineRule="auto"/>
    </w:pPr>
    <w:rPr>
      <w:rFonts w:ascii="Verdana" w:hAnsi="Verdana" w:eastAsia="Courier New" w:cs="华文中宋"/>
      <w:sz w:val="24"/>
    </w:rPr>
  </w:style>
  <w:style w:type="paragraph" w:styleId="1040" w:customStyle="1">
    <w:name w:val="普通(网站)1"/>
    <w:basedOn w:val="896"/>
    <w:uiPriority w:val="0"/>
    <w:qFormat/>
    <w:pPr>
      <w:jc w:val="left"/>
      <w:spacing w:before="100" w:beforeAutospacing="1" w:after="100" w:afterAutospacing="1"/>
      <w:widowControl/>
    </w:pPr>
    <w:rPr>
      <w:rFonts w:ascii="宋体" w:hAnsi="宋体"/>
      <w:sz w:val="24"/>
    </w:rPr>
  </w:style>
  <w:style w:type="paragraph" w:styleId="1041"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table" w:styleId="1042" w:customStyle="1">
    <w:name w:val="Table Grid_1"/>
    <w:basedOn w:val="905"/>
    <w:uiPriority w:val="59"/>
    <w:qFormat/>
    <w:rPr>
      <w:rFonts w:ascii="Calibri" w:hAnsi="Calibri" w:eastAsia="宋体" w:cs="Times New Roman"/>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43" w:customStyle="1">
    <w:name w:val="无间隔11"/>
    <w:uiPriority w:val="0"/>
    <w:qFormat/>
    <w:rPr>
      <w:rFonts w:ascii="Calibri" w:hAnsi="Calibri" w:eastAsia="宋体" w:cs="Times New Roman"/>
      <w:sz w:val="22"/>
      <w:szCs w:val="22"/>
      <w:lang w:val="en-US" w:eastAsia="zh-CN" w:bidi="ar-SA"/>
    </w:rPr>
  </w:style>
  <w:style w:type="paragraph" w:styleId="1044" w:customStyle="1">
    <w:name w:val="纯文本2"/>
    <w:basedOn w:val="896"/>
    <w:uiPriority w:val="0"/>
    <w:qFormat/>
    <w:pPr>
      <w:ind w:firstLine="200"/>
      <w:spacing w:line="360" w:lineRule="auto"/>
    </w:pPr>
    <w:rPr>
      <w:rFonts w:ascii="宋体" w:hAnsi="Courier New"/>
      <w:sz w:val="20"/>
      <w:szCs w:val="20"/>
    </w:rPr>
  </w:style>
  <w:style w:type="paragraph" w:styleId="1045"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李菲</cp:lastModifiedBy>
  <cp:revision>7</cp:revision>
  <dcterms:created xsi:type="dcterms:W3CDTF">2024-12-25T08:33:00Z</dcterms:created>
  <dcterms:modified xsi:type="dcterms:W3CDTF">2026-05-22T06:37:42Z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03238B3E44944E5084067E2FB36F97BE_13</vt:lpwstr>
  </property>
  <property fmtid="{D5CDD505-2E9C-101B-9397-08002B2CF9AE}" pid="4" name="KSOTemplateDocerSaveRecord">
    <vt:lpwstr>eyJoZGlkIjoiMjY1NzA2NWM4YzI3MWFlMzYxN2Q2YzUyNzY3NTcwYjkiLCJ1c2VySWQiOiIxMjI1Mzg1NjY4In0=</vt:lpwstr>
  </property>
</Properties>
</file>