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t xml:space="preserve">苏州</w:t>
      </w:r>
      <w:r>
        <w:rPr>
          <w:rFonts w:hint="eastAsia" w:ascii="宋体" w:hAnsi="宋体" w:eastAsia="宋体" w:cs="宋体"/>
          <w:b/>
          <w:color w:val="auto"/>
          <w:sz w:val="72"/>
          <w:szCs w:val="72"/>
          <w:highlight w:val="none"/>
          <w:lang w:val="en-US" w:eastAsia="zh-CN"/>
        </w:rPr>
        <w:t xml:space="preserve">工业园区</w:t>
      </w:r>
      <w:r>
        <w:rPr>
          <w:rFonts w:hint="eastAsia" w:ascii="宋体" w:hAnsi="宋体" w:eastAsia="宋体" w:cs="宋体"/>
          <w:b/>
          <w:color w:val="auto"/>
          <w:sz w:val="72"/>
          <w:szCs w:val="72"/>
          <w:highlight w:val="none"/>
        </w:rPr>
        <w:t xml:space="preserve">政府采购</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szCs w:val="72"/>
          <w:highlight w:val="none"/>
        </w:rPr>
        <w:t xml:space="preserve">竞争性磋商采购文件</w:t>
      </w:r>
      <w:r/>
    </w:p>
    <w:p>
      <w:pPr>
        <w:jc w:val="center"/>
        <w:tabs>
          <w:tab w:val="left" w:pos="7590" w:leader="none"/>
        </w:tabs>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ind w:left="1040"/>
        <w:spacing w:line="360" w:lineRule="auto"/>
        <w:rPr>
          <w:rFonts w:hint="default" w:ascii="宋体" w:hAnsi="宋体" w:eastAsia="宋体"/>
          <w:b/>
          <w:color w:val="auto"/>
          <w:spacing w:val="-6"/>
          <w:sz w:val="32"/>
          <w:szCs w:val="22"/>
          <w:highlight w:val="none"/>
          <w:lang w:val="en-US" w:eastAsia="zh-CN"/>
        </w:rPr>
      </w:pPr>
      <w:r>
        <w:rPr>
          <w:rFonts w:hint="eastAsia" w:ascii="宋体" w:hAnsi="宋体" w:eastAsia="宋体"/>
          <w:b/>
          <w:color w:val="auto"/>
          <w:spacing w:val="-6"/>
          <w:sz w:val="32"/>
          <w:highlight w:val="none"/>
        </w:rPr>
        <w:t xml:space="preserve">采购编号</w:t>
      </w:r>
      <w:r>
        <w:rPr>
          <w:rFonts w:hint="eastAsia" w:ascii="宋体" w:hAnsi="宋体" w:eastAsia="宋体"/>
          <w:b/>
          <w:color w:val="auto"/>
          <w:spacing w:val="-6"/>
          <w:sz w:val="32"/>
          <w:szCs w:val="22"/>
          <w:highlight w:val="none"/>
        </w:rPr>
        <w:t xml:space="preserve">：</w:t>
      </w:r>
      <w:r>
        <w:rPr>
          <w:rFonts w:hint="eastAsia" w:ascii="宋体" w:hAnsi="宋体" w:eastAsia="宋体"/>
          <w:b/>
          <w:color w:val="auto"/>
          <w:spacing w:val="-6"/>
          <w:sz w:val="32"/>
          <w:szCs w:val="22"/>
          <w:highlight w:val="none"/>
          <w:lang w:eastAsia="zh-CN"/>
        </w:rPr>
        <w:t xml:space="preserve">JSZC-320591-SZCH-C2026-00</w:t>
      </w:r>
      <w:r>
        <w:rPr>
          <w:rFonts w:hint="eastAsia" w:ascii="宋体" w:hAnsi="宋体" w:eastAsia="宋体"/>
          <w:b/>
          <w:color w:val="auto"/>
          <w:spacing w:val="-6"/>
          <w:sz w:val="32"/>
          <w:szCs w:val="22"/>
          <w:highlight w:val="none"/>
          <w:lang w:val="en-US" w:eastAsia="zh-CN"/>
        </w:rPr>
        <w:t xml:space="preserve">29</w:t>
      </w:r>
      <w:r/>
    </w:p>
    <w:p>
      <w:pPr>
        <w:ind w:left="1040"/>
        <w:spacing w:line="360" w:lineRule="auto"/>
        <w:rPr>
          <w:rFonts w:hint="eastAsia" w:ascii="宋体" w:hAnsi="宋体" w:eastAsia="宋体"/>
          <w:b/>
          <w:color w:val="auto"/>
          <w:spacing w:val="-6"/>
          <w:sz w:val="32"/>
          <w:highlight w:val="none"/>
          <w:lang w:eastAsia="zh-CN"/>
        </w:rPr>
      </w:pPr>
      <w:r>
        <w:rPr>
          <w:rFonts w:hint="eastAsia" w:ascii="宋体" w:hAnsi="宋体" w:eastAsia="宋体"/>
          <w:b/>
          <w:color w:val="auto"/>
          <w:spacing w:val="-6"/>
          <w:sz w:val="32"/>
          <w:highlight w:val="none"/>
        </w:rPr>
        <w:t xml:space="preserve">采 购 人：</w:t>
      </w:r>
      <w:r>
        <w:rPr>
          <w:rFonts w:hint="eastAsia" w:ascii="宋体" w:hAnsi="宋体" w:eastAsia="宋体"/>
          <w:b/>
          <w:color w:val="auto"/>
          <w:spacing w:val="-6"/>
          <w:sz w:val="32"/>
          <w:highlight w:val="none"/>
          <w:lang w:eastAsia="zh-CN"/>
        </w:rPr>
        <w:t xml:space="preserve">苏州工业园区生态环境局</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采购内容：</w:t>
      </w:r>
      <w:r>
        <w:rPr>
          <w:rFonts w:hint="eastAsia" w:ascii="宋体" w:hAnsi="宋体" w:eastAsia="宋体"/>
          <w:b/>
          <w:color w:val="auto"/>
          <w:spacing w:val="-6"/>
          <w:sz w:val="32"/>
          <w:highlight w:val="none"/>
          <w:lang w:eastAsia="zh-CN"/>
        </w:rPr>
        <w:t xml:space="preserve">苏州工业园区空气质量保障项目（2026年—2027年）</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采购类别：服务类</w: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highlight w:val="none"/>
        </w:rPr>
      </w:pPr>
      <w:r>
        <w:rPr>
          <w:rFonts w:ascii="宋体" w:hAnsi="宋体" w:eastAsia="宋体"/>
          <w:color w:val="auto"/>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7"/>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苏州诚和招投标咨询有限公司</w:t>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lang w:eastAsia="zh-CN"/>
        </w:rPr>
        <w:t xml:space="preserve">二〇二六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六</w:t>
      </w:r>
      <w:r>
        <w:rPr>
          <w:rFonts w:hint="eastAsia" w:ascii="宋体" w:hAnsi="宋体" w:eastAsia="宋体"/>
          <w:b/>
          <w:color w:val="auto"/>
          <w:sz w:val="32"/>
          <w:highlight w:val="none"/>
        </w:rPr>
        <w:t xml:space="preserve">月</w:t>
      </w:r>
      <w:r/>
    </w:p>
    <w:p>
      <w:pPr>
        <w:jc w:val="center"/>
        <w:spacing w:line="360" w:lineRule="auto"/>
        <w:rPr>
          <w:rFonts w:hint="eastAsia" w:ascii="宋体" w:hAnsi="宋体" w:eastAsia="宋体"/>
          <w:b/>
          <w:color w:val="auto"/>
          <w:sz w:val="30"/>
          <w:szCs w:val="30"/>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color w:val="auto"/>
          <w:sz w:val="30"/>
          <w:szCs w:val="30"/>
          <w:highlight w:val="none"/>
        </w:rPr>
      </w:r>
      <w:r/>
    </w:p>
    <w:p>
      <w:pPr>
        <w:jc w:val="cente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前附表</w:t>
      </w:r>
      <w:r/>
    </w:p>
    <w:tbl>
      <w:tblPr>
        <w:tblStyle w:val="788"/>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shd w:val="clear" w:color="auto" w:fill="auto"/>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9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Pr>
        <w:tc>
          <w:tcPr>
            <w:shd w:val="clear" w:color="auto" w:fill="auto"/>
            <w:tcW w:w="847" w:type="dxa"/>
            <w:vAlign w:val="center"/>
            <w:textDirection w:val="lrTb"/>
            <w:noWrap w:val="false"/>
          </w:tcPr>
          <w:p>
            <w:pPr>
              <w:jc w:val="center"/>
              <w:rPr>
                <w:rFonts w:hint="eastAsia" w:ascii="宋体" w:hAnsi="宋体" w:eastAsia="宋体" w:cs="宋体"/>
                <w:color w:val="auto"/>
                <w:sz w:val="24"/>
                <w:szCs w:val="24"/>
                <w:highlight w:val="none"/>
              </w:rPr>
            </w:pPr>
            <w:r/>
            <w:bookmarkStart w:id="0" w:name="_Hlk484788339"/>
            <w:r>
              <w:rPr>
                <w:rFonts w:hint="eastAsia" w:ascii="宋体" w:hAnsi="宋体" w:eastAsia="宋体" w:cs="宋体"/>
                <w:color w:val="auto"/>
                <w:sz w:val="24"/>
                <w:szCs w:val="24"/>
                <w:highlight w:val="none"/>
              </w:rPr>
              <w:t xml:space="preserve">1</w:t>
            </w:r>
            <w:r/>
          </w:p>
        </w:tc>
        <w:tc>
          <w:tcPr>
            <w:shd w:val="clear" w:color="auto" w:fill="auto"/>
            <w:tcW w:w="9007" w:type="dxa"/>
            <w:vAlign w:val="bottom"/>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shd w:val="clear" w:color="auto" w:fill="ffffff"/>
              </w:rPr>
              <w:t xml:space="preserve">：</w:t>
            </w:r>
            <w:bookmarkEnd w:id="0"/>
            <w:r>
              <w:rPr>
                <w:rFonts w:hint="eastAsia" w:ascii="宋体" w:hAnsi="宋体" w:eastAsia="宋体" w:cs="宋体"/>
                <w:color w:val="auto"/>
                <w:sz w:val="24"/>
                <w:szCs w:val="24"/>
                <w:highlight w:val="none"/>
                <w:shd w:val="clear" w:color="auto" w:fill="ffffff"/>
                <w:lang w:eastAsia="zh-CN"/>
              </w:rPr>
              <w:t xml:space="preserve">苏州工业园区空气质量保障项目（2026年—2027年）</w:t>
            </w:r>
            <w:r/>
          </w:p>
        </w:tc>
      </w:tr>
      <w:tr>
        <w:trPr>
          <w:jc w:val="center"/>
        </w:trPr>
        <w:tc>
          <w:tcPr>
            <w:shd w:val="clear" w:color="auto" w:fill="auto"/>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有效期：自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898"/>
        </w:trPr>
        <w:tc>
          <w:tcPr>
            <w:shd w:val="clear" w:color="auto" w:fill="auto"/>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
              </w:rPr>
              <w:t xml:space="preserve">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保证金的规定均不适用。</w:t>
            </w:r>
            <w:r/>
          </w:p>
          <w:p>
            <w:pPr>
              <w:rPr>
                <w:rFonts w:hint="eastAsia"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保证金金额： 元整。</w:t>
            </w:r>
            <w:r/>
          </w:p>
        </w:tc>
      </w:tr>
      <w:tr>
        <w:trPr>
          <w:jc w:val="center"/>
        </w:trPr>
        <w:tc>
          <w:tcPr>
            <w:shd w:val="clear" w:color="auto" w:fill="auto"/>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Pr>
        <w:tc>
          <w:tcPr>
            <w:shd w:val="clear" w:color="auto" w:fill="auto"/>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W w:w="900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eastAsia="zh-CN"/>
              </w:rPr>
              <w:t xml:space="preserve">24日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eastAsia="zh-CN"/>
              </w:rPr>
              <w:t xml:space="preserve">24日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822"/>
                <w:rFonts w:hint="eastAsia" w:ascii="宋体" w:hAnsi="宋体" w:eastAsia="宋体" w:cs="宋体"/>
                <w:color w:val="auto"/>
                <w:sz w:val="24"/>
                <w:szCs w:val="24"/>
                <w:highlight w:val="none"/>
              </w:rPr>
              <w:t xml:space="preserve">http://jszfcg.jsczt.cn/</w:t>
            </w:r>
            <w:r>
              <w:rPr>
                <w:rStyle w:val="822"/>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17"/>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shd w:val="clear" w:color="auto" w:fill="auto"/>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W w:w="9007" w:type="dxa"/>
            <w:vAlign w:val="center"/>
            <w:textDirection w:val="lrTb"/>
            <w:noWrap w:val="false"/>
          </w:tcPr>
          <w:p>
            <w:pPr>
              <w:ind w:right="-159"/>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保证金的规定均不适用。</w:t>
            </w:r>
            <w:r/>
          </w:p>
          <w:p>
            <w:pPr>
              <w:ind w:right="-159"/>
              <w:jc w:val="left"/>
              <w:widowControl/>
              <w:rPr>
                <w:rFonts w:hint="eastAsia" w:ascii="宋体" w:hAnsi="宋体" w:eastAsia="宋体" w:cs="宋体"/>
                <w:color w:val="auto"/>
                <w:sz w:val="24"/>
                <w:szCs w:val="24"/>
                <w:highlight w:val="none"/>
                <w:lang w:eastAsia="zh"/>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保证金金额： 元整。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可提供符合《关于在全省政府采购领域推行电子履约保函(保险)的通知》(苏财购</w:t>
            </w:r>
            <w:r>
              <w:rPr>
                <w:rFonts w:hint="eastAsia" w:ascii="宋体" w:hAnsi="宋体" w:eastAsia="宋体" w:cs="宋体"/>
                <w:color w:val="auto"/>
                <w:sz w:val="24"/>
                <w:szCs w:val="24"/>
                <w:highlight w:val="none"/>
                <w:lang w:eastAsia="zh-CN"/>
              </w:rPr>
              <w:t xml:space="preserve">〔2023〕150号</w:t>
            </w:r>
            <w:r>
              <w:rPr>
                <w:rFonts w:hint="eastAsia" w:ascii="宋体" w:hAnsi="宋体" w:eastAsia="宋体" w:cs="宋体"/>
                <w:color w:val="auto"/>
                <w:sz w:val="24"/>
                <w:szCs w:val="24"/>
                <w:highlight w:val="none"/>
              </w:rPr>
              <w:t xml:space="preserve">)要求的电子履约保函</w:t>
            </w:r>
            <w:r>
              <w:rPr>
                <w:rFonts w:hint="eastAsia" w:ascii="宋体" w:hAnsi="宋体" w:eastAsia="宋体" w:cs="宋体"/>
                <w:color w:val="auto"/>
                <w:sz w:val="24"/>
                <w:szCs w:val="24"/>
                <w:highlight w:val="none"/>
                <w:lang w:eastAsia="zh-CN"/>
              </w:rPr>
              <w:t xml:space="preserve">）</w:t>
            </w:r>
            <w:r/>
          </w:p>
        </w:tc>
      </w:tr>
      <w:tr>
        <w:trPr>
          <w:jc w:val="center"/>
        </w:trPr>
        <w:tc>
          <w:tcPr>
            <w:shd w:val="clear" w:color="auto" w:fill="auto"/>
            <w:tcW w:w="84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代理服务费:</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由采购人承担并直接支付，采购文件中有关代理服务费的规定均不适用。</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由中标（成交）供应商承担并支付：</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代理服务费收费标准：代理服务费收费按以下标准的 </w:t>
            </w:r>
            <w:r>
              <w:rPr>
                <w:rFonts w:hint="eastAsia" w:ascii="宋体" w:hAnsi="宋体" w:eastAsia="宋体" w:cs="宋体"/>
                <w:bCs/>
                <w:color w:val="auto"/>
                <w:sz w:val="24"/>
                <w:szCs w:val="24"/>
                <w:highlight w:val="none"/>
                <w:lang w:val="en-US" w:eastAsia="zh-CN"/>
              </w:rPr>
              <w:t xml:space="preserve">100</w:t>
            </w:r>
            <w:r>
              <w:rPr>
                <w:rFonts w:hint="eastAsia" w:ascii="宋体" w:hAnsi="宋体" w:eastAsia="宋体" w:cs="宋体"/>
                <w:bCs/>
                <w:color w:val="auto"/>
                <w:sz w:val="24"/>
                <w:szCs w:val="24"/>
                <w:highlight w:val="none"/>
              </w:rPr>
              <w:t xml:space="preserve"> %收取：</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w:t>
            </w:r>
            <w:r>
              <w:rPr>
                <w:rFonts w:hint="eastAsia" w:ascii="宋体" w:hAnsi="宋体" w:eastAsia="宋体" w:cs="宋体"/>
                <w:bCs/>
                <w:color w:val="auto"/>
                <w:sz w:val="24"/>
                <w:szCs w:val="24"/>
                <w:highlight w:val="none"/>
                <w:lang w:eastAsia="zh-CN"/>
              </w:rPr>
              <w:t xml:space="preserve">中标（成交）通知书</w:t>
            </w:r>
            <w:r>
              <w:rPr>
                <w:rFonts w:hint="eastAsia" w:ascii="宋体" w:hAnsi="宋体" w:eastAsia="宋体" w:cs="宋体"/>
                <w:bCs/>
                <w:color w:val="auto"/>
                <w:sz w:val="24"/>
                <w:szCs w:val="24"/>
                <w:highlight w:val="none"/>
              </w:rPr>
              <w:t xml:space="preserve">时</w:t>
            </w:r>
            <w:r>
              <w:rPr>
                <w:rFonts w:hint="eastAsia" w:ascii="宋体" w:hAnsi="宋体" w:eastAsia="宋体" w:cs="宋体"/>
                <w:bCs/>
                <w:color w:val="auto"/>
                <w:sz w:val="24"/>
                <w:szCs w:val="24"/>
                <w:highlight w:val="none"/>
                <w:lang w:eastAsia="zh-CN"/>
              </w:rPr>
              <w:t xml:space="preserve">中标（成交）人</w:t>
            </w:r>
            <w:r>
              <w:rPr>
                <w:rFonts w:hint="eastAsia" w:ascii="宋体" w:hAnsi="宋体" w:eastAsia="宋体" w:cs="宋体"/>
                <w:bCs/>
                <w:color w:val="auto"/>
                <w:sz w:val="24"/>
                <w:szCs w:val="24"/>
                <w:highlight w:val="none"/>
              </w:rPr>
              <w:t xml:space="preserve">向采购代理机构一次性付清。</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付款方式：银行转账、现金解款</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服务费收款账号：8314122601346</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账户名：苏州诚和招投标咨询有限公司</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开户行：上海浦东发展银行苏州分行沧浪支行</w:t>
            </w:r>
            <w:r/>
          </w:p>
        </w:tc>
      </w:tr>
      <w:tr>
        <w:trPr>
          <w:jc w:val="center"/>
        </w:trPr>
        <w:tc>
          <w:tcPr>
            <w:shd w:val="clear" w:color="auto" w:fill="auto"/>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8</w:t>
            </w:r>
            <w:r/>
          </w:p>
        </w:tc>
        <w:tc>
          <w:tcPr>
            <w:shd w:val="clear" w:color="auto" w:fill="auto"/>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政府采购监督电话：0512-66681110</w:t>
            </w:r>
            <w:r/>
          </w:p>
        </w:tc>
      </w:tr>
    </w:tbl>
    <w:p>
      <w:pPr>
        <w:jc w:val="center"/>
        <w:spacing w:line="360" w:lineRule="auto"/>
        <w:rPr>
          <w:rFonts w:hint="eastAsia" w:ascii="宋体" w:hAnsi="宋体" w:eastAsia="宋体"/>
          <w:b/>
          <w:color w:val="auto"/>
          <w:sz w:val="48"/>
          <w:szCs w:val="48"/>
          <w:highlight w:val="none"/>
        </w:rPr>
      </w:pPr>
      <w:r>
        <w:rPr>
          <w:rFonts w:ascii="宋体" w:hAnsi="宋体" w:eastAsia="宋体"/>
          <w:color w:val="auto"/>
          <w:sz w:val="48"/>
          <w:szCs w:val="48"/>
          <w:highlight w:val="none"/>
        </w:rPr>
        <w:br w:type="page" w:clear="all"/>
      </w:r>
      <w:r>
        <w:rPr>
          <w:rFonts w:hint="eastAsia" w:ascii="宋体" w:hAnsi="宋体" w:eastAsia="宋体"/>
          <w:b/>
          <w:color w:val="auto"/>
          <w:sz w:val="48"/>
          <w:szCs w:val="48"/>
          <w:highlight w:val="none"/>
        </w:rPr>
        <w:t xml:space="preserve">总目录</w:t>
      </w:r>
      <w:r/>
    </w:p>
    <w:p>
      <w:pPr>
        <w:pStyle w:val="807"/>
        <w:tabs>
          <w:tab w:val="right" w:pos="8754" w:leader="dot"/>
        </w:tabs>
        <w:rPr>
          <w:highlight w:val="none"/>
        </w:rPr>
      </w:pPr>
      <w:r>
        <w:rPr>
          <w:rFonts w:ascii="宋体" w:hAnsi="宋体" w:eastAsia="宋体"/>
          <w:b/>
          <w:bCs/>
          <w:color w:val="auto"/>
          <w:szCs w:val="24"/>
          <w:highlight w:val="none"/>
        </w:rPr>
        <w:fldChar w:fldCharType="begin"/>
      </w:r>
      <w:r>
        <w:rPr>
          <w:rFonts w:ascii="宋体" w:hAnsi="宋体" w:eastAsia="宋体"/>
          <w:b/>
          <w:bCs/>
          <w:color w:val="auto"/>
          <w:szCs w:val="24"/>
          <w:highlight w:val="none"/>
        </w:rPr>
        <w:instrText xml:space="preserve"> TOC \o "1-1" </w:instrText>
      </w:r>
      <w:r>
        <w:rPr>
          <w:rFonts w:ascii="宋体" w:hAnsi="宋体" w:eastAsia="宋体"/>
          <w:b/>
          <w:bCs/>
          <w:color w:val="auto"/>
          <w:szCs w:val="24"/>
          <w:highlight w:val="none"/>
        </w:rPr>
        <w:fldChar w:fldCharType="separate"/>
      </w:r>
      <w:r>
        <w:rPr>
          <w:rFonts w:hint="eastAsia" w:ascii="宋体" w:hAnsi="宋体" w:eastAsia="宋体"/>
          <w:color w:val="auto"/>
          <w:highlight w:val="none"/>
        </w:rPr>
        <w:t xml:space="preserve">第一章</w:t>
      </w:r>
      <w:r>
        <w:rPr>
          <w:rFonts w:ascii="宋体" w:hAnsi="宋体" w:eastAsia="宋体"/>
          <w:color w:val="auto"/>
          <w:highlight w:val="none"/>
        </w:rPr>
        <w:t xml:space="preserve"> </w:t>
      </w:r>
      <w:r>
        <w:rPr>
          <w:rFonts w:hint="eastAsia" w:ascii="宋体" w:hAnsi="宋体" w:eastAsia="宋体"/>
          <w:color w:val="auto"/>
          <w:highlight w:val="none"/>
          <w:lang w:eastAsia="zh-CN"/>
        </w:rPr>
        <w:t xml:space="preserve">采购公告</w:t>
      </w:r>
      <w:r>
        <w:rPr>
          <w:highlight w:val="none"/>
        </w:rPr>
        <w:tab/>
      </w:r>
      <w:r>
        <w:rPr>
          <w:highlight w:val="none"/>
        </w:rPr>
        <w:fldChar w:fldCharType="begin"/>
      </w:r>
      <w:r>
        <w:rPr>
          <w:highlight w:val="none"/>
        </w:rPr>
        <w:instrText xml:space="preserve"> PAGEREF _Toc6164 \h </w:instrText>
      </w:r>
      <w:r>
        <w:rPr>
          <w:highlight w:val="none"/>
        </w:rPr>
        <w:fldChar w:fldCharType="separate"/>
      </w:r>
      <w:r>
        <w:rPr>
          <w:highlight w:val="none"/>
        </w:rPr>
        <w:t xml:space="preserve">3</w:t>
      </w:r>
      <w:r>
        <w:rPr>
          <w:highlight w:val="none"/>
        </w:rPr>
        <w:fldChar w:fldCharType="end"/>
      </w:r>
      <w:r/>
    </w:p>
    <w:p>
      <w:pPr>
        <w:pStyle w:val="807"/>
        <w:tabs>
          <w:tab w:val="right" w:pos="8754" w:leader="dot"/>
        </w:tabs>
        <w:rPr>
          <w:highlight w:val="none"/>
        </w:rPr>
      </w:pPr>
      <w:r>
        <w:rPr>
          <w:rFonts w:hint="eastAsia" w:ascii="宋体" w:hAnsi="宋体" w:eastAsia="宋体"/>
          <w:color w:val="auto"/>
          <w:highlight w:val="none"/>
        </w:rPr>
        <w:t xml:space="preserve">第二章 供应商须知</w:t>
      </w:r>
      <w:r>
        <w:rPr>
          <w:highlight w:val="none"/>
        </w:rPr>
        <w:tab/>
      </w:r>
      <w:r>
        <w:rPr>
          <w:highlight w:val="none"/>
        </w:rPr>
        <w:fldChar w:fldCharType="begin"/>
      </w:r>
      <w:r>
        <w:rPr>
          <w:highlight w:val="none"/>
        </w:rPr>
        <w:instrText xml:space="preserve"> PAGEREF _Toc29079 \h </w:instrText>
      </w:r>
      <w:r>
        <w:rPr>
          <w:highlight w:val="none"/>
        </w:rPr>
        <w:fldChar w:fldCharType="separate"/>
      </w:r>
      <w:r>
        <w:rPr>
          <w:highlight w:val="none"/>
        </w:rPr>
        <w:t xml:space="preserve">8</w:t>
      </w:r>
      <w:r>
        <w:rPr>
          <w:highlight w:val="none"/>
        </w:rPr>
        <w:fldChar w:fldCharType="end"/>
      </w:r>
      <w:r/>
    </w:p>
    <w:p>
      <w:pPr>
        <w:pStyle w:val="807"/>
        <w:tabs>
          <w:tab w:val="right" w:pos="8754" w:leader="dot"/>
        </w:tabs>
        <w:rPr>
          <w:highlight w:val="none"/>
        </w:rPr>
      </w:pP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lang w:eastAsia="zh-CN"/>
        </w:rPr>
        <w:t xml:space="preserve">投标（响应）文件</w:t>
      </w:r>
      <w:r>
        <w:rPr>
          <w:rFonts w:hint="eastAsia" w:ascii="宋体" w:hAnsi="宋体" w:eastAsia="宋体"/>
          <w:color w:val="auto"/>
          <w:highlight w:val="none"/>
        </w:rPr>
        <w:t xml:space="preserve">格式</w:t>
      </w:r>
      <w:r>
        <w:rPr>
          <w:highlight w:val="none"/>
        </w:rPr>
        <w:tab/>
      </w:r>
      <w:r>
        <w:rPr>
          <w:highlight w:val="none"/>
        </w:rPr>
        <w:fldChar w:fldCharType="begin"/>
      </w:r>
      <w:r>
        <w:rPr>
          <w:highlight w:val="none"/>
        </w:rPr>
        <w:instrText xml:space="preserve"> PAGEREF _Toc21063 \h </w:instrText>
      </w:r>
      <w:r>
        <w:rPr>
          <w:highlight w:val="none"/>
        </w:rPr>
        <w:fldChar w:fldCharType="separate"/>
      </w:r>
      <w:r>
        <w:rPr>
          <w:highlight w:val="none"/>
        </w:rPr>
        <w:t xml:space="preserve">26</w:t>
      </w:r>
      <w:r>
        <w:rPr>
          <w:highlight w:val="none"/>
        </w:rPr>
        <w:fldChar w:fldCharType="end"/>
      </w:r>
      <w:r/>
    </w:p>
    <w:p>
      <w:pPr>
        <w:pStyle w:val="807"/>
        <w:tabs>
          <w:tab w:val="right" w:pos="8754" w:leader="dot"/>
        </w:tabs>
        <w:rPr>
          <w:highlight w:val="none"/>
        </w:rPr>
      </w:pPr>
      <w:r>
        <w:rPr>
          <w:rFonts w:hint="eastAsia" w:ascii="宋体" w:hAnsi="宋体" w:eastAsia="宋体"/>
          <w:color w:val="auto"/>
          <w:highlight w:val="none"/>
        </w:rPr>
        <w:t xml:space="preserve">第四章 采购内容</w:t>
      </w:r>
      <w:r>
        <w:rPr>
          <w:highlight w:val="none"/>
        </w:rPr>
        <w:tab/>
      </w:r>
      <w:r>
        <w:rPr>
          <w:highlight w:val="none"/>
        </w:rPr>
        <w:fldChar w:fldCharType="begin"/>
      </w:r>
      <w:r>
        <w:rPr>
          <w:highlight w:val="none"/>
        </w:rPr>
        <w:instrText xml:space="preserve"> PAGEREF _Toc31937 \h </w:instrText>
      </w:r>
      <w:r>
        <w:rPr>
          <w:highlight w:val="none"/>
        </w:rPr>
        <w:fldChar w:fldCharType="separate"/>
      </w:r>
      <w:r>
        <w:rPr>
          <w:highlight w:val="none"/>
        </w:rPr>
        <w:t xml:space="preserve">44</w:t>
      </w:r>
      <w:r>
        <w:rPr>
          <w:highlight w:val="none"/>
        </w:rPr>
        <w:fldChar w:fldCharType="end"/>
      </w:r>
      <w:r/>
    </w:p>
    <w:p>
      <w:pPr>
        <w:pStyle w:val="807"/>
        <w:tabs>
          <w:tab w:val="right" w:pos="8754" w:leader="dot"/>
        </w:tabs>
        <w:rPr>
          <w:highlight w:val="none"/>
        </w:rPr>
      </w:pPr>
      <w:r>
        <w:rPr>
          <w:rFonts w:hint="eastAsia" w:ascii="宋体" w:hAnsi="宋体" w:eastAsia="宋体"/>
          <w:color w:val="auto"/>
          <w:highlight w:val="none"/>
        </w:rPr>
        <w:t xml:space="preserve">第五章</w:t>
      </w:r>
      <w:r>
        <w:rPr>
          <w:rFonts w:ascii="宋体" w:hAnsi="宋体" w:eastAsia="宋体"/>
          <w:color w:val="auto"/>
          <w:highlight w:val="none"/>
        </w:rPr>
        <w:t xml:space="preserve"> </w:t>
      </w:r>
      <w:r>
        <w:rPr>
          <w:rFonts w:hint="eastAsia" w:ascii="宋体" w:hAnsi="宋体" w:eastAsia="宋体"/>
          <w:color w:val="auto"/>
          <w:highlight w:val="none"/>
        </w:rPr>
        <w:t xml:space="preserve">合同主要条款</w:t>
      </w:r>
      <w:r>
        <w:rPr>
          <w:highlight w:val="none"/>
        </w:rPr>
        <w:tab/>
      </w:r>
      <w:r>
        <w:rPr>
          <w:highlight w:val="none"/>
        </w:rPr>
        <w:fldChar w:fldCharType="begin"/>
      </w:r>
      <w:r>
        <w:rPr>
          <w:highlight w:val="none"/>
        </w:rPr>
        <w:instrText xml:space="preserve"> PAGEREF _Toc6948 \h </w:instrText>
      </w:r>
      <w:r>
        <w:rPr>
          <w:highlight w:val="none"/>
        </w:rPr>
        <w:fldChar w:fldCharType="separate"/>
      </w:r>
      <w:r>
        <w:rPr>
          <w:highlight w:val="none"/>
        </w:rPr>
        <w:t xml:space="preserve">50</w:t>
      </w:r>
      <w:r>
        <w:rPr>
          <w:highlight w:val="none"/>
        </w:rPr>
        <w:fldChar w:fldCharType="end"/>
      </w:r>
      <w:r/>
    </w:p>
    <w:p>
      <w:pPr>
        <w:pStyle w:val="807"/>
        <w:tabs>
          <w:tab w:val="right" w:pos="8754" w:leader="dot"/>
        </w:tabs>
        <w:rPr>
          <w:highlight w:val="none"/>
        </w:rPr>
      </w:pPr>
      <w:r>
        <w:rPr>
          <w:rFonts w:hint="eastAsia" w:ascii="宋体" w:hAnsi="宋体" w:eastAsia="宋体"/>
          <w:color w:val="auto"/>
          <w:highlight w:val="none"/>
        </w:rPr>
        <w:t xml:space="preserve">第六章 评审办法</w:t>
      </w:r>
      <w:r>
        <w:rPr>
          <w:highlight w:val="none"/>
        </w:rPr>
        <w:tab/>
      </w:r>
      <w:r>
        <w:rPr>
          <w:highlight w:val="none"/>
        </w:rPr>
        <w:fldChar w:fldCharType="begin"/>
      </w:r>
      <w:r>
        <w:rPr>
          <w:highlight w:val="none"/>
        </w:rPr>
        <w:instrText xml:space="preserve"> PAGEREF _Toc7221 \h </w:instrText>
      </w:r>
      <w:r>
        <w:rPr>
          <w:highlight w:val="none"/>
        </w:rPr>
        <w:fldChar w:fldCharType="separate"/>
      </w:r>
      <w:r>
        <w:rPr>
          <w:highlight w:val="none"/>
        </w:rPr>
        <w:t xml:space="preserve">59</w:t>
      </w:r>
      <w:r>
        <w:rPr>
          <w:highlight w:val="none"/>
        </w:rPr>
        <w:fldChar w:fldCharType="end"/>
      </w:r>
      <w:r/>
    </w:p>
    <w:p>
      <w:pPr>
        <w:pStyle w:val="807"/>
        <w:tabs>
          <w:tab w:val="right" w:pos="8754" w:leader="dot"/>
        </w:tabs>
        <w:rPr>
          <w:highlight w:val="none"/>
        </w:rPr>
      </w:pPr>
      <w:r>
        <w:rPr>
          <w:rFonts w:hint="eastAsia" w:ascii="宋体" w:hAnsi="宋体" w:eastAsia="宋体"/>
          <w:color w:val="auto"/>
          <w:highlight w:val="none"/>
        </w:rPr>
        <w:t xml:space="preserve">第七章 附件</w:t>
      </w:r>
      <w:r>
        <w:rPr>
          <w:highlight w:val="none"/>
        </w:rPr>
        <w:tab/>
      </w:r>
      <w:r>
        <w:rPr>
          <w:highlight w:val="none"/>
        </w:rPr>
        <w:fldChar w:fldCharType="begin"/>
      </w:r>
      <w:r>
        <w:rPr>
          <w:highlight w:val="none"/>
        </w:rPr>
        <w:instrText xml:space="preserve"> PAGEREF _Toc9026 \h </w:instrText>
      </w:r>
      <w:r>
        <w:rPr>
          <w:highlight w:val="none"/>
        </w:rPr>
        <w:fldChar w:fldCharType="separate"/>
      </w:r>
      <w:r>
        <w:rPr>
          <w:highlight w:val="none"/>
        </w:rPr>
        <w:t xml:space="preserve">68</w:t>
      </w:r>
      <w:r>
        <w:rPr>
          <w:highlight w:val="none"/>
        </w:rPr>
        <w:fldChar w:fldCharType="end"/>
      </w:r>
      <w:r/>
    </w:p>
    <w:p>
      <w:pPr>
        <w:pStyle w:val="973"/>
        <w:ind w:firstLine="0"/>
        <w:jc w:val="center"/>
        <w:spacing w:line="360" w:lineRule="auto"/>
        <w:rPr>
          <w:rFonts w:hint="eastAsia" w:ascii="宋体" w:hAnsi="宋体" w:eastAsia="宋体"/>
          <w:b/>
          <w:color w:val="auto"/>
          <w:sz w:val="30"/>
          <w:szCs w:val="30"/>
          <w:highlight w:val="none"/>
        </w:rPr>
      </w:pPr>
      <w:r>
        <w:rPr>
          <w:rFonts w:ascii="宋体" w:hAnsi="宋体" w:eastAsia="宋体"/>
          <w:bCs/>
          <w:color w:val="auto"/>
          <w:szCs w:val="24"/>
          <w:highlight w:val="none"/>
        </w:rPr>
        <w:fldChar w:fldCharType="end"/>
      </w:r>
      <w:r>
        <w:rPr>
          <w:color w:val="auto"/>
          <w:highlight w:val="none"/>
        </w:rPr>
        <w:br w:type="page" w:clear="all"/>
      </w:r>
      <w:r/>
    </w:p>
    <w:p>
      <w:pPr>
        <w:pStyle w:val="973"/>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3"/>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3"/>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3"/>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3"/>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3"/>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3"/>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74"/>
        <w:jc w:val="center"/>
        <w:keepLines/>
        <w:keepNext/>
        <w:pageBreakBefore w:val="0"/>
        <w:spacing w:before="0" w:after="0" w:line="360" w:lineRule="auto"/>
        <w:widowControl w:val="off"/>
        <w:rPr>
          <w:rFonts w:hint="eastAsia" w:ascii="宋体" w:hAnsi="宋体" w:eastAsia="宋体"/>
          <w:color w:val="auto"/>
          <w:sz w:val="52"/>
          <w:highlight w:val="none"/>
          <w:lang w:eastAsia="zh-CN"/>
        </w:rPr>
      </w:pPr>
      <w:r/>
      <w:bookmarkStart w:id="1" w:name="_Toc6164"/>
      <w:r>
        <w:rPr>
          <w:rFonts w:hint="eastAsia" w:ascii="宋体" w:hAnsi="宋体" w:eastAsia="宋体"/>
          <w:color w:val="auto"/>
          <w:sz w:val="52"/>
          <w:highlight w:val="none"/>
        </w:rPr>
        <w:t xml:space="preserve">第一章</w:t>
      </w:r>
      <w:r>
        <w:rPr>
          <w:rFonts w:ascii="宋体" w:hAnsi="宋体" w:eastAsia="宋体"/>
          <w:color w:val="auto"/>
          <w:sz w:val="52"/>
          <w:highlight w:val="none"/>
        </w:rPr>
        <w:t xml:space="preserve"> </w:t>
      </w:r>
      <w:r>
        <w:rPr>
          <w:rFonts w:hint="eastAsia" w:ascii="宋体" w:hAnsi="宋体" w:eastAsia="宋体"/>
          <w:color w:val="auto"/>
          <w:sz w:val="52"/>
          <w:highlight w:val="none"/>
          <w:lang w:eastAsia="zh-CN"/>
        </w:rPr>
        <w:t xml:space="preserve">采购公告</w:t>
      </w:r>
      <w:bookmarkEnd w:id="1"/>
      <w:r/>
      <w:r/>
    </w:p>
    <w:p>
      <w:pPr>
        <w:ind w:firstLine="480"/>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br w:type="page" w:clear="all"/>
      </w:r>
      <w:r/>
    </w:p>
    <w:tbl>
      <w:tblPr>
        <w:tblStyle w:val="788"/>
        <w:tblW w:w="8306"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6"/>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15"/>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项目概况</w:t>
            </w:r>
            <w:r/>
          </w:p>
          <w:p>
            <w:pPr>
              <w:pStyle w:val="815"/>
              <w:ind w:firstLine="480"/>
              <w:keepLines w:val="0"/>
              <w:keepNext w:val="0"/>
              <w:pageBreakBefore w:val="0"/>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苏州工业园区空气质量保障项目（2026年—2027年）JSZC-320591-SZCH-C2026-0029采购项目的潜在供应商应在江苏省政府采购一体化平台“苏采云”系统 获取采购文件，并于2026-6-24 14:00（北京时间）前提交响应文件。</w:t>
            </w:r>
            <w:r/>
          </w:p>
        </w:tc>
      </w:tr>
    </w:tbl>
    <w:p>
      <w:pPr>
        <w:pStyle w:val="779"/>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819"/>
          <w:rFonts w:hint="eastAsia" w:ascii="宋体" w:hAnsi="宋体" w:eastAsia="宋体" w:cs="宋体"/>
          <w:color w:val="auto"/>
          <w:sz w:val="24"/>
          <w:szCs w:val="24"/>
          <w:highlight w:val="none"/>
          <w:shd w:val="clear" w:color="auto" w:fill="ffffff"/>
        </w:rPr>
        <w:t xml:space="preserve">一、项目基本情况</w:t>
      </w:r>
      <w:r/>
    </w:p>
    <w:p>
      <w:pPr>
        <w:pStyle w:val="815"/>
        <w:ind w:firstLine="480"/>
        <w:spacing w:beforeAutospacing="0" w:afterAutospacing="0"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项目编号：</w:t>
      </w:r>
      <w:r>
        <w:rPr>
          <w:rFonts w:hint="eastAsia" w:ascii="宋体" w:hAnsi="宋体" w:eastAsia="宋体" w:cs="宋体"/>
          <w:color w:val="auto"/>
          <w:sz w:val="24"/>
          <w:szCs w:val="24"/>
          <w:highlight w:val="none"/>
          <w:shd w:val="clear" w:color="auto" w:fill="ffffff"/>
          <w:lang w:eastAsia="zh-CN"/>
        </w:rPr>
        <w:t xml:space="preserve">JSZC-320591-SZCH-C2026-00</w:t>
      </w:r>
      <w:r>
        <w:rPr>
          <w:rFonts w:hint="eastAsia" w:ascii="宋体" w:hAnsi="宋体" w:eastAsia="宋体" w:cs="宋体"/>
          <w:color w:val="auto"/>
          <w:sz w:val="24"/>
          <w:szCs w:val="24"/>
          <w:highlight w:val="none"/>
          <w:shd w:val="clear" w:color="auto" w:fill="ffffff"/>
          <w:lang w:val="en-US" w:eastAsia="zh-CN"/>
        </w:rPr>
        <w:t xml:space="preserve">29</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rPr>
          <w:rFonts w:hint="eastAsia" w:ascii="宋体" w:hAnsi="宋体" w:eastAsia="宋体" w:cs="宋体"/>
          <w:color w:val="auto"/>
          <w:sz w:val="24"/>
          <w:szCs w:val="24"/>
          <w:highlight w:val="none"/>
          <w:shd w:val="clear" w:color="auto" w:fill="ffffff"/>
          <w:lang w:eastAsia="zh-CN"/>
        </w:rPr>
        <w:t xml:space="preserve">苏州工业园区空气质量保障项目（2026年—2027年）</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采购方式：竞争性磋商</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预算金额：</w:t>
      </w:r>
      <w:r>
        <w:rPr>
          <w:rFonts w:hint="eastAsia" w:ascii="宋体" w:hAnsi="宋体" w:eastAsia="宋体" w:cs="宋体"/>
          <w:color w:val="auto"/>
          <w:sz w:val="24"/>
          <w:szCs w:val="24"/>
          <w:highlight w:val="none"/>
          <w:shd w:val="clear" w:color="auto" w:fill="ffffff"/>
          <w:lang w:val="en-US" w:eastAsia="zh-CN"/>
        </w:rPr>
        <w:t xml:space="preserve">135</w:t>
      </w:r>
      <w:r>
        <w:rPr>
          <w:rFonts w:hint="eastAsia" w:ascii="宋体" w:hAnsi="宋体" w:eastAsia="宋体" w:cs="宋体"/>
          <w:color w:val="auto"/>
          <w:sz w:val="24"/>
          <w:szCs w:val="24"/>
          <w:highlight w:val="none"/>
          <w:shd w:val="clear" w:color="auto" w:fill="ffffff"/>
        </w:rPr>
        <w:t xml:space="preserve">.00</w:t>
      </w:r>
      <w:bookmarkStart w:id="50" w:name="_GoBack"/>
      <w:r>
        <w:rPr>
          <w:rFonts w:hint="eastAsia" w:ascii="宋体" w:hAnsi="宋体" w:eastAsia="宋体" w:cs="宋体"/>
          <w:color w:val="auto"/>
          <w:sz w:val="24"/>
          <w:szCs w:val="24"/>
          <w:highlight w:val="none"/>
          <w:shd w:val="clear" w:color="auto" w:fill="ffffff"/>
        </w:rPr>
        <w:t xml:space="preserve">0000</w:t>
      </w:r>
      <w:bookmarkEnd w:id="50"/>
      <w:r>
        <w:rPr>
          <w:rFonts w:hint="eastAsia" w:ascii="宋体" w:hAnsi="宋体" w:eastAsia="宋体" w:cs="宋体"/>
          <w:color w:val="auto"/>
          <w:sz w:val="24"/>
          <w:szCs w:val="24"/>
          <w:highlight w:val="none"/>
          <w:shd w:val="clear" w:color="auto" w:fill="ffffff"/>
        </w:rPr>
        <w:t xml:space="preserve">万元</w:t>
      </w:r>
      <w:r/>
    </w:p>
    <w:p>
      <w:pPr>
        <w:pStyle w:val="815"/>
        <w:ind w:firstLine="480"/>
        <w:spacing w:beforeAutospacing="0" w:afterAutospacing="0" w:line="360" w:lineRule="auto"/>
        <w:shd w:val="clear" w:color="auto" w:fill="ffffff"/>
        <w:widowControl/>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最高限价：</w:t>
      </w:r>
      <w:r>
        <w:rPr>
          <w:rFonts w:hint="eastAsia" w:ascii="宋体" w:hAnsi="宋体" w:eastAsia="宋体" w:cs="宋体"/>
          <w:color w:val="auto"/>
          <w:sz w:val="24"/>
          <w:szCs w:val="24"/>
          <w:highlight w:val="none"/>
          <w:shd w:val="clear" w:color="auto" w:fill="ffffff"/>
          <w:lang w:val="en-US" w:eastAsia="zh-CN"/>
        </w:rPr>
        <w:t xml:space="preserve">同采购预算</w:t>
      </w:r>
      <w:r/>
    </w:p>
    <w:p>
      <w:pPr>
        <w:pStyle w:val="815"/>
        <w:ind w:firstLine="480"/>
        <w:spacing w:beforeAutospacing="0" w:afterAutospacing="0" w:line="360" w:lineRule="auto"/>
        <w:shd w:val="clear" w:color="auto" w:fill="ffffff"/>
        <w:widowControl/>
        <w:rPr>
          <w:rFonts w:hint="default" w:ascii="宋体" w:hAnsi="宋体" w:eastAsia="宋体" w:cs="宋体"/>
          <w:color w:val="auto"/>
          <w:sz w:val="24"/>
          <w:szCs w:val="24"/>
          <w:highlight w:val="none"/>
          <w:shd w:val="clear" w:color="auto" w:fill="ffffff"/>
          <w:lang w:val="en-US"/>
        </w:rPr>
      </w:pPr>
      <w:r>
        <w:rPr>
          <w:rFonts w:hint="eastAsia" w:ascii="宋体" w:hAnsi="宋体" w:eastAsia="宋体" w:cs="宋体"/>
          <w:color w:val="auto"/>
          <w:sz w:val="24"/>
          <w:szCs w:val="24"/>
          <w:highlight w:val="none"/>
          <w:shd w:val="clear" w:color="auto" w:fill="ffffff"/>
        </w:rPr>
        <w:t xml:space="preserve">采购需求：完善</w:t>
      </w:r>
      <w:r>
        <w:rPr>
          <w:rFonts w:hint="eastAsia" w:ascii="宋体" w:hAnsi="宋体" w:eastAsia="宋体" w:cs="宋体"/>
          <w:color w:val="auto"/>
          <w:sz w:val="24"/>
          <w:szCs w:val="24"/>
          <w:highlight w:val="none"/>
          <w:shd w:val="clear" w:color="auto" w:fill="ffffff"/>
          <w:lang w:val="en-US" w:eastAsia="zh-CN"/>
        </w:rPr>
        <w:t xml:space="preserve">园区</w:t>
      </w:r>
      <w:r>
        <w:rPr>
          <w:rFonts w:hint="eastAsia" w:ascii="宋体" w:hAnsi="宋体" w:eastAsia="宋体" w:cs="宋体"/>
          <w:color w:val="auto"/>
          <w:sz w:val="24"/>
          <w:szCs w:val="24"/>
          <w:highlight w:val="none"/>
          <w:shd w:val="clear" w:color="auto" w:fill="ffffff"/>
        </w:rPr>
        <w:t xml:space="preserve">环境空气质量保障工作体系，协助开展空气质量</w:t>
      </w:r>
      <w:r>
        <w:rPr>
          <w:rFonts w:hint="eastAsia" w:ascii="宋体" w:hAnsi="宋体" w:eastAsia="宋体" w:cs="宋体"/>
          <w:color w:val="auto"/>
          <w:sz w:val="24"/>
          <w:szCs w:val="24"/>
          <w:highlight w:val="none"/>
          <w:shd w:val="clear" w:color="auto" w:fill="ffffff"/>
          <w:lang w:val="en-US" w:eastAsia="zh-CN"/>
        </w:rPr>
        <w:t xml:space="preserve">保障</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建立并动态更新污染源清单</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提供应急走航监测、积尘走航监测等技术手段，开展污染点位巡查抽查、响应应急管控、日常报送研判大气数据等服务，全方位提升园区大气治理精细化管控水平。具体详见采购文件。</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合同履行期限：自合同</w:t>
      </w:r>
      <w:r>
        <w:rPr>
          <w:rFonts w:hint="eastAsia" w:ascii="宋体" w:hAnsi="宋体" w:eastAsia="宋体" w:cs="宋体"/>
          <w:color w:val="auto"/>
          <w:sz w:val="24"/>
          <w:szCs w:val="24"/>
          <w:highlight w:val="none"/>
          <w:shd w:val="clear" w:color="auto" w:fill="ffffff"/>
          <w:lang w:eastAsia="zh-CN"/>
        </w:rPr>
        <w:t xml:space="preserve">签订</w:t>
      </w:r>
      <w:r>
        <w:rPr>
          <w:rFonts w:hint="eastAsia" w:ascii="宋体" w:hAnsi="宋体" w:eastAsia="宋体" w:cs="宋体"/>
          <w:color w:val="auto"/>
          <w:sz w:val="24"/>
          <w:szCs w:val="24"/>
          <w:highlight w:val="none"/>
          <w:shd w:val="clear" w:color="auto" w:fill="ffffff"/>
        </w:rPr>
        <w:t xml:space="preserve">之日起</w:t>
      </w:r>
      <w:r>
        <w:rPr>
          <w:rFonts w:hint="eastAsia" w:ascii="宋体" w:hAnsi="宋体" w:eastAsia="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rPr>
        <w:t xml:space="preserve">年。</w:t>
      </w:r>
      <w:r/>
    </w:p>
    <w:p>
      <w:pPr>
        <w:pStyle w:val="815"/>
        <w:ind w:firstLine="482"/>
        <w:spacing w:beforeAutospacing="0" w:afterAutospacing="0" w:line="360"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shd w:val="clear" w:color="auto" w:fill="ffffff"/>
        </w:rPr>
        <w:t xml:space="preserve">本项目（是/否）接受联合体：</w:t>
      </w:r>
      <w:r>
        <w:rPr>
          <w:rFonts w:hint="eastAsia" w:ascii="宋体" w:hAnsi="宋体" w:eastAsia="宋体" w:cs="宋体"/>
          <w:b/>
          <w:bCs/>
          <w:color w:val="auto"/>
          <w:sz w:val="24"/>
          <w:szCs w:val="24"/>
          <w:highlight w:val="none"/>
          <w:shd w:val="clear" w:color="auto" w:fill="ffffff"/>
          <w:lang w:val="en-US" w:eastAsia="zh-CN"/>
        </w:rPr>
        <w:t xml:space="preserve">否</w:t>
      </w:r>
      <w:r/>
    </w:p>
    <w:p>
      <w:pPr>
        <w:pStyle w:val="779"/>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819"/>
          <w:rFonts w:hint="eastAsia" w:ascii="宋体" w:hAnsi="宋体" w:eastAsia="宋体" w:cs="宋体"/>
          <w:color w:val="auto"/>
          <w:sz w:val="24"/>
          <w:szCs w:val="24"/>
          <w:highlight w:val="none"/>
          <w:shd w:val="clear" w:color="auto" w:fill="ffffff"/>
        </w:rPr>
        <w:t xml:space="preserve">二、申请人的资格要求：</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（一）满足《中华人民共和国政府采购法》第二十二条规定：</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1.具有独立承担民事责任的能力；</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2.具有良好的商业信誉和健全的财务会计制度；</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3.具有履行合同所必需的设备和专业技术能力；</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4.有依法缴纳税收和社会保障资金的良好记录；</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5.参加政府采购活动前三年内，在经营活动中没有重大违法记录；</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6.法律、行政法规规定的其他条件。</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（二）落实政府采购政策需满足的资格要求：</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根据《政府采购促进中小企业发展管理办法》的相关规定，本项目专门面向中小企业，供应商应为中小微企业、监狱企业、残疾人福利性单位。</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（三）本项目的特定资格要求：</w:t>
      </w:r>
      <w:r/>
    </w:p>
    <w:p>
      <w:pPr>
        <w:pStyle w:val="815"/>
        <w:ind w:firstLine="48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shd w:val="clear" w:color="auto" w:fill="ffffff"/>
        </w:rPr>
        <w:t xml:space="preserve">www.creditchina.gov.cn</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）列入失信被执行人、重大税收违法案件当事人名单、</w:t>
      </w:r>
      <w:r>
        <w:rPr>
          <w:rFonts w:hint="eastAsia" w:ascii="宋体" w:hAnsi="宋体" w:eastAsia="宋体" w:cs="宋体"/>
          <w:color w:val="auto"/>
          <w:sz w:val="24"/>
          <w:szCs w:val="24"/>
          <w:highlight w:val="none"/>
        </w:rPr>
        <w:t xml:space="preserve">政府采购严重失信行为记录名单。</w:t>
      </w:r>
      <w:r/>
    </w:p>
    <w:p>
      <w:pPr>
        <w:pStyle w:val="779"/>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819"/>
          <w:rFonts w:hint="eastAsia" w:ascii="宋体" w:hAnsi="宋体" w:eastAsia="宋体" w:cs="宋体"/>
          <w:color w:val="auto"/>
          <w:sz w:val="24"/>
          <w:szCs w:val="24"/>
          <w:highlight w:val="none"/>
          <w:shd w:val="clear" w:color="auto" w:fill="ffffff"/>
        </w:rPr>
        <w:t xml:space="preserve">三、获取采购文件</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时间：自</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公告发布之日起5个工作日</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地点：江苏省政府采购一体化平台“苏采云”系统</w:t>
      </w:r>
      <w:r>
        <w:rPr>
          <w:rFonts w:hint="eastAsia" w:ascii="宋体" w:hAnsi="宋体" w:eastAsia="宋体" w:cs="宋体"/>
          <w:color w:val="auto"/>
          <w:sz w:val="24"/>
          <w:szCs w:val="24"/>
          <w:highlight w:val="none"/>
          <w:shd w:val="clear" w:color="auto" w:fill="ffffff"/>
          <w:lang w:eastAsia="zh-CN"/>
        </w:rPr>
        <w:t xml:space="preserve"> </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日期。供应商须打印、保留《投标供应商确认函》，质疑时《投标供应商确认函》与质疑函一并提交。未依照</w:t>
      </w:r>
      <w:r>
        <w:rPr>
          <w:rFonts w:hint="eastAsia" w:ascii="宋体" w:hAnsi="宋体" w:eastAsia="宋体" w:cs="宋体"/>
          <w:color w:val="auto"/>
          <w:sz w:val="24"/>
          <w:szCs w:val="24"/>
          <w:highlight w:val="none"/>
          <w:shd w:val="clear" w:color="auto" w:fill="ffffff"/>
          <w:lang w:eastAsia="zh-CN"/>
        </w:rPr>
        <w:t xml:space="preserve">采购公告</w:t>
      </w:r>
      <w:r>
        <w:rPr>
          <w:rFonts w:hint="eastAsia" w:ascii="宋体" w:hAnsi="宋体" w:eastAsia="宋体" w:cs="宋体"/>
          <w:color w:val="auto"/>
          <w:sz w:val="24"/>
          <w:szCs w:val="24"/>
          <w:highlight w:val="none"/>
          <w:shd w:val="clear" w:color="auto" w:fill="ffffff"/>
        </w:rPr>
        <w:t xml:space="preserve">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时间设定不符合有关法律法规规定等原因使供应商权益受损的除外。</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售价：0.00元</w:t>
      </w:r>
      <w:r>
        <w:rPr>
          <w:rFonts w:hint="eastAsia" w:ascii="宋体" w:hAnsi="宋体" w:eastAsia="宋体" w:cs="宋体"/>
          <w:color w:val="auto"/>
          <w:sz w:val="24"/>
          <w:szCs w:val="24"/>
          <w:highlight w:val="none"/>
          <w:shd w:val="clear" w:color="auto" w:fill="ffffff"/>
          <w:lang w:eastAsia="zh-CN"/>
        </w:rPr>
        <w:t xml:space="preserve"> </w:t>
      </w:r>
      <w:r/>
    </w:p>
    <w:p>
      <w:pPr>
        <w:pStyle w:val="779"/>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819"/>
          <w:rFonts w:hint="eastAsia" w:ascii="宋体" w:hAnsi="宋体" w:eastAsia="宋体" w:cs="宋体"/>
          <w:color w:val="auto"/>
          <w:sz w:val="24"/>
          <w:szCs w:val="24"/>
          <w:highlight w:val="none"/>
          <w:shd w:val="clear" w:color="auto" w:fill="ffffff"/>
        </w:rPr>
        <w:t xml:space="preserve">四、</w:t>
      </w:r>
      <w:r>
        <w:rPr>
          <w:rStyle w:val="819"/>
          <w:rFonts w:hint="eastAsia" w:ascii="宋体" w:hAnsi="宋体" w:eastAsia="宋体" w:cs="宋体"/>
          <w:color w:val="auto"/>
          <w:sz w:val="24"/>
          <w:szCs w:val="24"/>
          <w:highlight w:val="none"/>
          <w:shd w:val="clear" w:color="auto" w:fill="ffffff"/>
          <w:lang w:eastAsia="zh-CN"/>
        </w:rPr>
        <w:t xml:space="preserve">响应文件</w:t>
      </w:r>
      <w:r>
        <w:rPr>
          <w:rStyle w:val="819"/>
          <w:rFonts w:hint="eastAsia" w:ascii="宋体" w:hAnsi="宋体" w:eastAsia="宋体" w:cs="宋体"/>
          <w:color w:val="auto"/>
          <w:sz w:val="24"/>
          <w:szCs w:val="24"/>
          <w:highlight w:val="none"/>
          <w:shd w:val="clear" w:color="auto" w:fill="ffffff"/>
        </w:rPr>
        <w:t xml:space="preserve">提交</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截止时间：2026-</w:t>
      </w:r>
      <w:r>
        <w:rPr>
          <w:rFonts w:hint="eastAsia" w:ascii="宋体" w:hAnsi="宋体" w:eastAsia="宋体" w:cs="宋体"/>
          <w:color w:val="auto"/>
          <w:sz w:val="24"/>
          <w:szCs w:val="24"/>
          <w:highlight w:val="none"/>
          <w:shd w:val="clear" w:color="auto" w:fill="ffffff"/>
          <w:lang w:val="en-US" w:eastAsia="zh-CN"/>
        </w:rPr>
        <w:t xml:space="preserve">6-24</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14</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00</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（北京时间）</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地点：“苏采云”系统（网址：http://jszfcg.jsczt.cn/）</w:t>
      </w:r>
      <w:r>
        <w:rPr>
          <w:rFonts w:hint="eastAsia" w:ascii="宋体" w:hAnsi="宋体" w:eastAsia="宋体" w:cs="宋体"/>
          <w:color w:val="auto"/>
          <w:sz w:val="24"/>
          <w:szCs w:val="24"/>
          <w:highlight w:val="none"/>
          <w:shd w:val="clear" w:color="auto" w:fill="ffffff"/>
          <w:lang w:eastAsia="zh-CN"/>
        </w:rPr>
        <w:t xml:space="preserve"> </w:t>
      </w:r>
      <w:r/>
    </w:p>
    <w:p>
      <w:pPr>
        <w:pStyle w:val="779"/>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819"/>
          <w:rFonts w:hint="eastAsia" w:ascii="宋体" w:hAnsi="宋体" w:eastAsia="宋体" w:cs="宋体"/>
          <w:color w:val="auto"/>
          <w:sz w:val="24"/>
          <w:szCs w:val="24"/>
          <w:highlight w:val="none"/>
          <w:shd w:val="clear" w:color="auto" w:fill="ffffff"/>
        </w:rPr>
        <w:t xml:space="preserve">五、开启</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时间：2026-</w:t>
      </w:r>
      <w:r>
        <w:rPr>
          <w:rFonts w:hint="eastAsia" w:ascii="宋体" w:hAnsi="宋体" w:eastAsia="宋体" w:cs="宋体"/>
          <w:color w:val="auto"/>
          <w:sz w:val="24"/>
          <w:szCs w:val="24"/>
          <w:highlight w:val="none"/>
          <w:shd w:val="clear" w:color="auto" w:fill="ffffff"/>
          <w:lang w:val="en-US" w:eastAsia="zh-CN"/>
        </w:rPr>
        <w:t xml:space="preserve">6-24</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14</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00</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（北京时间）</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地点：“苏采云”系统（网址：http://jszfcg.jsczt.cn/）</w:t>
      </w:r>
      <w:r/>
    </w:p>
    <w:p>
      <w:pPr>
        <w:pStyle w:val="779"/>
        <w:ind w:firstLine="482"/>
        <w:keepLines w:val="0"/>
        <w:keepNext w:val="0"/>
        <w:spacing w:before="0" w:after="0" w:line="360" w:lineRule="auto"/>
        <w:shd w:val="clear" w:color="auto" w:fill="ffffff"/>
        <w:widowControl/>
        <w:rPr>
          <w:rFonts w:hint="eastAsia" w:ascii="宋体" w:hAnsi="宋体" w:eastAsia="宋体" w:cs="宋体"/>
          <w:color w:val="auto"/>
          <w:sz w:val="24"/>
          <w:szCs w:val="24"/>
          <w:highlight w:val="none"/>
        </w:rPr>
      </w:pPr>
      <w:r>
        <w:rPr>
          <w:rStyle w:val="819"/>
          <w:rFonts w:hint="eastAsia" w:ascii="宋体" w:hAnsi="宋体" w:eastAsia="宋体" w:cs="宋体"/>
          <w:color w:val="auto"/>
          <w:sz w:val="24"/>
          <w:szCs w:val="24"/>
          <w:highlight w:val="none"/>
          <w:shd w:val="clear" w:color="auto" w:fill="ffffff"/>
        </w:rPr>
        <w:t xml:space="preserve">六、公告期限</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自本公告发布之日起3个工作日。</w:t>
      </w:r>
      <w:r/>
    </w:p>
    <w:p>
      <w:pPr>
        <w:pStyle w:val="779"/>
        <w:ind w:firstLine="482"/>
        <w:jc w:val="left"/>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pPr>
      <w:r>
        <w:rPr>
          <w:rStyle w:val="819"/>
          <w:rFonts w:hint="eastAsia" w:ascii="宋体" w:hAnsi="宋体" w:eastAsia="宋体" w:cs="宋体"/>
          <w:color w:val="auto"/>
          <w:sz w:val="24"/>
          <w:szCs w:val="24"/>
          <w:highlight w:val="none"/>
          <w:shd w:val="clear" w:color="auto" w:fill="ffffff"/>
        </w:rPr>
        <w:t xml:space="preserve">七、其他补充事宜</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shd w:val="clear" w:color="auto" w:fill="ffffff"/>
          <w:lang w:eastAsia="zh-CN"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bidi="ar"/>
        </w:rPr>
        <w:t xml:space="preserve">2.</w:t>
      </w:r>
      <w:r>
        <w:rPr>
          <w:rFonts w:hint="eastAsia" w:ascii="宋体" w:hAnsi="宋体" w:eastAsia="宋体" w:cs="宋体"/>
          <w:color w:val="auto"/>
          <w:sz w:val="24"/>
          <w:szCs w:val="24"/>
          <w:highlight w:val="none"/>
          <w:shd w:val="clear" w:color="auto" w:fill="ffffff"/>
          <w:lang w:bidi="ar"/>
        </w:rPr>
        <w:t xml:space="preserve">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zh-CN" w:bidi="ar"/>
        </w:rPr>
        <w:t xml:space="preserve">3.</w:t>
      </w:r>
      <w:r>
        <w:rPr>
          <w:rFonts w:hint="eastAsia" w:ascii="宋体" w:hAnsi="宋体" w:eastAsia="宋体" w:cs="宋体"/>
          <w:color w:val="auto"/>
          <w:sz w:val="24"/>
          <w:szCs w:val="24"/>
          <w:highlight w:val="none"/>
          <w:shd w:val="clear" w:color="auto" w:fill="ffffff"/>
          <w:lang w:bidi="ar"/>
        </w:rPr>
        <w:t xml:space="preserve">本次采购的有关信息将在中国政府采购网、江苏政府采购网、苏州市政府采购网上发布，敬请留意；有关该采购项目的澄清、修改及成交等信息亦在以上网站发布，敬请留意。</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4、CA证书办理</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zh-CN" w:bidi="ar"/>
        </w:rPr>
        <w:t xml:space="preserve">5.</w:t>
      </w:r>
      <w:r>
        <w:rPr>
          <w:rFonts w:hint="eastAsia" w:ascii="宋体" w:hAnsi="宋体" w:eastAsia="宋体" w:cs="宋体"/>
          <w:color w:val="auto"/>
          <w:sz w:val="24"/>
          <w:szCs w:val="24"/>
          <w:highlight w:val="none"/>
          <w:shd w:val="clear" w:color="auto" w:fill="ffffff"/>
          <w:lang w:bidi="ar"/>
        </w:rPr>
        <w:t xml:space="preserve">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zh-CN" w:bidi="ar"/>
        </w:rPr>
        <w:t xml:space="preserve">6.</w:t>
      </w:r>
      <w:r>
        <w:rPr>
          <w:rFonts w:hint="eastAsia" w:ascii="宋体" w:hAnsi="宋体" w:eastAsia="宋体" w:cs="宋体"/>
          <w:color w:val="auto"/>
          <w:sz w:val="24"/>
          <w:szCs w:val="24"/>
          <w:highlight w:val="none"/>
          <w:shd w:val="clear" w:color="auto" w:fill="ffffff"/>
          <w:lang w:bidi="ar"/>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zh-CN" w:bidi="ar"/>
        </w:rPr>
        <w:t xml:space="preserve">7.</w:t>
      </w:r>
      <w:r>
        <w:rPr>
          <w:rFonts w:hint="eastAsia" w:ascii="宋体" w:hAnsi="宋体" w:eastAsia="宋体" w:cs="宋体"/>
          <w:color w:val="auto"/>
          <w:sz w:val="24"/>
          <w:szCs w:val="24"/>
          <w:highlight w:val="none"/>
          <w:shd w:val="clear" w:color="auto" w:fill="ffffff"/>
          <w:lang w:bidi="ar"/>
        </w:rPr>
        <w:t xml:space="preserve">如不同投标（响应）文件制作机器码一致，则投标（响应）无效。</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zh-CN" w:bidi="ar"/>
        </w:rPr>
        <w:t xml:space="preserve">8.</w:t>
      </w:r>
      <w:r>
        <w:rPr>
          <w:rFonts w:hint="eastAsia" w:ascii="宋体" w:hAnsi="宋体" w:eastAsia="宋体" w:cs="宋体"/>
          <w:color w:val="auto"/>
          <w:sz w:val="24"/>
          <w:szCs w:val="24"/>
          <w:highlight w:val="none"/>
          <w:shd w:val="clear" w:color="auto" w:fill="ffffff"/>
          <w:lang w:bidi="ar"/>
        </w:rPr>
        <w:t xml:space="preserve">制作电子投标（响应）文件：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本项目采用电子</w:t>
      </w:r>
      <w:r>
        <w:rPr>
          <w:rFonts w:hint="eastAsia" w:ascii="宋体" w:hAnsi="宋体" w:eastAsia="宋体" w:cs="宋体"/>
          <w:color w:val="auto"/>
          <w:sz w:val="24"/>
          <w:szCs w:val="24"/>
          <w:highlight w:val="none"/>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zh-CN" w:bidi="ar"/>
        </w:rPr>
        <w:t xml:space="preserve">9.</w:t>
      </w:r>
      <w:r>
        <w:rPr>
          <w:rFonts w:hint="eastAsia" w:ascii="宋体" w:hAnsi="宋体" w:eastAsia="宋体" w:cs="宋体"/>
          <w:color w:val="auto"/>
          <w:sz w:val="24"/>
          <w:szCs w:val="24"/>
          <w:highlight w:val="none"/>
          <w:shd w:val="clear" w:color="auto" w:fill="ffffff"/>
          <w:lang w:bidi="ar"/>
        </w:rPr>
        <w:t xml:space="preserve">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eastAsia="zh-CN" w:bidi="ar"/>
        </w:rPr>
        <w:t xml:space="preserve">10.</w:t>
      </w:r>
      <w:r>
        <w:rPr>
          <w:rFonts w:hint="eastAsia" w:ascii="宋体" w:hAnsi="宋体" w:eastAsia="宋体" w:cs="宋体"/>
          <w:color w:val="auto"/>
          <w:sz w:val="24"/>
          <w:szCs w:val="24"/>
          <w:highlight w:val="none"/>
          <w:shd w:val="clear" w:color="auto" w:fill="ffffff"/>
          <w:lang w:bidi="ar"/>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color w:val="auto"/>
          <w:sz w:val="24"/>
          <w:szCs w:val="24"/>
          <w:highlight w:val="none"/>
          <w:shd w:val="clear" w:color="auto" w:fill="ffffff"/>
          <w:lang w:eastAsia="zh-CN" w:bidi="ar"/>
        </w:rPr>
        <w:t xml:space="preserve">通信畅通</w:t>
      </w:r>
      <w:r>
        <w:rPr>
          <w:rFonts w:hint="eastAsia" w:ascii="宋体" w:hAnsi="宋体" w:eastAsia="宋体" w:cs="宋体"/>
          <w:color w:val="auto"/>
          <w:sz w:val="24"/>
          <w:szCs w:val="24"/>
          <w:highlight w:val="none"/>
          <w:shd w:val="clear" w:color="auto" w:fill="ffffff"/>
          <w:lang w:bidi="ar"/>
        </w:rPr>
        <w:t xml:space="preserve">，否则导致的对供应商不利的后果由供应商自行承担。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bidi="ar"/>
        </w:rPr>
        <w:t xml:space="preserve">11.</w:t>
      </w:r>
      <w:r>
        <w:rPr>
          <w:rFonts w:hint="eastAsia" w:ascii="宋体" w:hAnsi="宋体" w:eastAsia="宋体" w:cs="宋体"/>
          <w:color w:val="auto"/>
          <w:sz w:val="24"/>
          <w:szCs w:val="24"/>
          <w:highlight w:val="none"/>
          <w:shd w:val="clear" w:color="auto" w:fill="ffffff"/>
          <w:lang w:bidi="ar"/>
        </w:rPr>
        <w:t xml:space="preserve">技术支持：</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CA技术咨询服务电话：400-608-6099</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电子签章技术咨询服务电话：025-83633811、025-83633812、15380932027、15371015030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bidi="ar"/>
        </w:rPr>
        <w:t xml:space="preserve">12.</w:t>
      </w:r>
      <w:r>
        <w:rPr>
          <w:rFonts w:hint="eastAsia" w:ascii="宋体" w:hAnsi="宋体" w:eastAsia="宋体" w:cs="宋体"/>
          <w:color w:val="auto"/>
          <w:sz w:val="24"/>
          <w:szCs w:val="24"/>
          <w:highlight w:val="none"/>
          <w:shd w:val="clear" w:color="auto" w:fill="ffffff"/>
          <w:lang w:bidi="ar"/>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highlight w:val="none"/>
          <w:shd w:val="clear" w:color="auto" w:fill="ffffff"/>
          <w:lang w:val="en-US" w:eastAsia="zh-CN" w:bidi="ar"/>
        </w:rPr>
        <w:t xml:space="preserve">其他未列明行业</w:t>
      </w:r>
      <w:r>
        <w:rPr>
          <w:rFonts w:hint="eastAsia" w:ascii="宋体" w:hAnsi="宋体" w:eastAsia="宋体" w:cs="宋体"/>
          <w:color w:val="auto"/>
          <w:sz w:val="24"/>
          <w:szCs w:val="24"/>
          <w:highlight w:val="none"/>
          <w:shd w:val="clear" w:color="auto" w:fill="ffffff"/>
          <w:lang w:bidi="ar"/>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bidi="ar"/>
        </w:rPr>
        <w:t xml:space="preserve">13.</w:t>
      </w:r>
      <w:r>
        <w:rPr>
          <w:rFonts w:hint="eastAsia" w:ascii="宋体" w:hAnsi="宋体" w:eastAsia="宋体" w:cs="宋体"/>
          <w:color w:val="auto"/>
          <w:sz w:val="24"/>
          <w:szCs w:val="24"/>
          <w:highlight w:val="none"/>
          <w:shd w:val="clear" w:color="auto" w:fill="ffffff"/>
          <w:lang w:bidi="ar"/>
        </w:rPr>
        <w:t xml:space="preserve">本项目支持政府采购合同信用融资。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bidi="ar"/>
        </w:rPr>
        <w:t xml:space="preserve">14.</w:t>
      </w:r>
      <w:r>
        <w:rPr>
          <w:rFonts w:hint="eastAsia" w:ascii="宋体" w:hAnsi="宋体" w:eastAsia="宋体" w:cs="宋体"/>
          <w:color w:val="auto"/>
          <w:sz w:val="24"/>
          <w:szCs w:val="24"/>
          <w:highlight w:val="none"/>
          <w:shd w:val="clear" w:color="auto" w:fill="ffffff"/>
          <w:lang w:bidi="ar"/>
        </w:rPr>
        <w:t xml:space="preserve">苏州市政府采购管理监督电话：0512-66681110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9"/>
          <w:rFonts w:hint="eastAsia" w:ascii="宋体" w:hAnsi="宋体" w:eastAsia="宋体" w:cs="宋体"/>
          <w:color w:val="auto"/>
          <w:sz w:val="24"/>
          <w:szCs w:val="24"/>
          <w:highlight w:val="none"/>
          <w:shd w:val="clear" w:color="auto" w:fill="ffffff"/>
        </w:rPr>
        <w:t xml:space="preserve">八、凡对本次采购提出询问，请按以下方式联系。</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1.</w:t>
      </w:r>
      <w:r>
        <w:rPr>
          <w:rFonts w:hint="eastAsia" w:ascii="宋体" w:hAnsi="宋体" w:eastAsia="宋体" w:cs="宋体"/>
          <w:color w:val="auto"/>
          <w:sz w:val="24"/>
          <w:szCs w:val="24"/>
          <w:highlight w:val="none"/>
          <w:shd w:val="clear" w:color="auto" w:fill="ffffff"/>
        </w:rPr>
        <w:t xml:space="preserve">采购人信息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苏州工业园区生态环境局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苏州工业园区现代大道999号现代大厦</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高旭枫</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0512-66680887</w:t>
      </w:r>
      <w:r/>
    </w:p>
    <w:p>
      <w:pPr>
        <w:pStyle w:val="815"/>
        <w:ind w:firstLine="48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2.</w:t>
      </w:r>
      <w:r>
        <w:rPr>
          <w:rFonts w:hint="eastAsia" w:ascii="宋体" w:hAnsi="宋体" w:eastAsia="宋体" w:cs="宋体"/>
          <w:color w:val="auto"/>
          <w:sz w:val="24"/>
          <w:szCs w:val="24"/>
          <w:highlight w:val="none"/>
          <w:shd w:val="clear" w:color="auto" w:fill="ffffff"/>
        </w:rPr>
        <w:t xml:space="preserve">采购代理机构信息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单位名称：苏州诚和招投标咨询有限公司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单位地址：苏州市竹辉路477号</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顾奕、周莉、刘虹</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0512-65161</w:t>
      </w:r>
      <w:r>
        <w:rPr>
          <w:rFonts w:hint="eastAsia" w:ascii="宋体" w:hAnsi="宋体" w:eastAsia="宋体" w:cs="宋体"/>
          <w:color w:val="auto"/>
          <w:sz w:val="24"/>
          <w:szCs w:val="24"/>
          <w:highlight w:val="none"/>
          <w:lang w:val="en-US" w:eastAsia="zh-CN"/>
        </w:rPr>
        <w:t xml:space="preserve">791,0512-65161799</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项目联系方式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顾奕、周莉、刘虹</w:t>
      </w:r>
      <w:r/>
    </w:p>
    <w:p>
      <w:pPr>
        <w:ind w:firstLine="480"/>
        <w:jc w:val="left"/>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0512-65161</w:t>
      </w:r>
      <w:r>
        <w:rPr>
          <w:rFonts w:hint="eastAsia" w:ascii="宋体" w:hAnsi="宋体" w:eastAsia="宋体" w:cs="宋体"/>
          <w:color w:val="auto"/>
          <w:sz w:val="24"/>
          <w:szCs w:val="24"/>
          <w:highlight w:val="none"/>
          <w:lang w:val="en-US" w:eastAsia="zh-CN"/>
        </w:rPr>
        <w:t xml:space="preserve">791,0512-65161799</w:t>
      </w:r>
      <w:r>
        <w:rPr>
          <w:color w:val="auto"/>
          <w:highlight w:val="none"/>
        </w:rPr>
        <w:br w:type="page" w:clear="all"/>
      </w:r>
      <w:r/>
    </w:p>
    <w:p>
      <w:pPr>
        <w:jc w:val="center"/>
        <w:keepLines/>
        <w:keepNext/>
        <w:pageBreakBefore w:val="0"/>
        <w:spacing w:line="579" w:lineRule="auto"/>
        <w:widowControl w:val="off"/>
        <w:rPr>
          <w:rFonts w:hint="eastAsia" w:ascii="宋体" w:hAnsi="宋体" w:eastAsia="宋体"/>
          <w:color w:val="auto"/>
          <w:sz w:val="52"/>
          <w:highlight w:val="none"/>
        </w:rPr>
        <w:outlineLvl w:val="9"/>
      </w:pPr>
      <w:r/>
      <w:bookmarkStart w:id="2" w:name="_Toc8100"/>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778"/>
        <w:jc w:val="center"/>
        <w:keepLines/>
        <w:keepNext/>
        <w:pageBreakBefore w:val="0"/>
        <w:spacing w:before="0" w:after="0" w:line="360" w:lineRule="auto"/>
        <w:widowControl w:val="off"/>
        <w:rPr>
          <w:rFonts w:hint="eastAsia" w:ascii="宋体" w:hAnsi="宋体" w:eastAsia="宋体"/>
          <w:color w:val="auto"/>
          <w:sz w:val="52"/>
          <w:highlight w:val="none"/>
        </w:rPr>
      </w:pPr>
      <w:r/>
      <w:bookmarkStart w:id="3" w:name="_Toc29079"/>
      <w:r>
        <w:rPr>
          <w:rFonts w:hint="eastAsia" w:ascii="宋体" w:hAnsi="宋体" w:eastAsia="宋体"/>
          <w:color w:val="auto"/>
          <w:sz w:val="52"/>
          <w:highlight w:val="none"/>
        </w:rPr>
        <w:t xml:space="preserve">第二章 供应商须知</w:t>
      </w:r>
      <w:bookmarkEnd w:id="2"/>
      <w:r/>
      <w:bookmarkEnd w:id="3"/>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ind w:firstLine="482"/>
        <w:keepLines w:val="0"/>
        <w:keepNext w:val="0"/>
        <w:pageBreakBefore w:val="0"/>
        <w:spacing w:line="360" w:lineRule="auto"/>
        <w:rPr>
          <w:rFonts w:hint="eastAsia" w:ascii="宋体" w:hAnsi="宋体" w:eastAsia="宋体" w:cs="Times New Roman"/>
          <w:b/>
          <w:bCs/>
          <w:color w:val="auto"/>
          <w:sz w:val="24"/>
          <w:szCs w:val="20"/>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A.说明和释义</w:t>
      </w:r>
      <w:r/>
    </w:p>
    <w:p>
      <w:pPr>
        <w:ind w:firstLine="480"/>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说明</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本采购文件仅适用于</w:t>
      </w:r>
      <w:bookmarkStart w:id="4" w:name="_Hlk193371863"/>
      <w:r>
        <w:rPr>
          <w:rFonts w:hint="eastAsia" w:ascii="宋体" w:hAnsi="宋体" w:eastAsia="宋体"/>
          <w:color w:val="auto"/>
          <w:szCs w:val="24"/>
          <w:highlight w:val="none"/>
        </w:rPr>
        <w:t xml:space="preserve">苏州诚和招投标咨询有限公司</w:t>
      </w:r>
      <w:bookmarkEnd w:id="4"/>
      <w:r>
        <w:rPr>
          <w:rFonts w:hint="eastAsia" w:ascii="宋体" w:hAnsi="宋体" w:eastAsia="宋体"/>
          <w:color w:val="auto"/>
          <w:szCs w:val="24"/>
          <w:highlight w:val="none"/>
        </w:rPr>
        <w:t xml:space="preserve">组织的采购活动。</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本次采购活动及因本次采购产生的合同受中国法律制约和保护。</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本采购文件的解释权属于</w:t>
      </w:r>
      <w:bookmarkStart w:id="5" w:name="_Hlk193371880"/>
      <w:r>
        <w:rPr>
          <w:rFonts w:hint="eastAsia" w:ascii="宋体" w:hAnsi="宋体" w:eastAsia="宋体"/>
          <w:color w:val="auto"/>
          <w:szCs w:val="24"/>
          <w:highlight w:val="none"/>
        </w:rPr>
        <w:t xml:space="preserve">苏州诚和招投标咨询有限公司</w:t>
      </w:r>
      <w:bookmarkEnd w:id="5"/>
      <w:r>
        <w:rPr>
          <w:rFonts w:hint="eastAsia" w:ascii="宋体" w:hAnsi="宋体" w:eastAsia="宋体"/>
          <w:color w:val="auto"/>
          <w:szCs w:val="24"/>
          <w:highlight w:val="none"/>
        </w:rPr>
        <w:t xml:space="preserve">。</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采购人：指依法进行政府采购的国家机关、事业单位、团体组织。</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3供应商：</w:t>
      </w:r>
      <w:r>
        <w:rPr>
          <w:rFonts w:ascii="宋体" w:hAnsi="宋体" w:eastAsia="宋体"/>
          <w:color w:val="auto"/>
          <w:sz w:val="24"/>
          <w:szCs w:val="24"/>
          <w:highlight w:val="none"/>
          <w:shd w:val="clear" w:color="auto" w:fill="ffffff"/>
        </w:rPr>
        <w:t xml:space="preserve">指响应招标、参加投标竞争的法人、其他组织或者自然人。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4响应：供应商根据采购人或采购代理机构发布的</w:t>
      </w:r>
      <w:r>
        <w:rPr>
          <w:rFonts w:hint="eastAsia" w:ascii="宋体" w:hAnsi="宋体" w:eastAsia="宋体"/>
          <w:color w:val="auto"/>
          <w:sz w:val="24"/>
          <w:szCs w:val="24"/>
          <w:highlight w:val="none"/>
          <w:shd w:val="clear" w:color="auto" w:fill="ffffff"/>
          <w:lang w:eastAsia="zh-CN"/>
        </w:rPr>
        <w:t xml:space="preserve">采购文件</w:t>
      </w:r>
      <w:r>
        <w:rPr>
          <w:rFonts w:hint="eastAsia" w:ascii="宋体" w:hAnsi="宋体" w:eastAsia="宋体"/>
          <w:color w:val="auto"/>
          <w:sz w:val="24"/>
          <w:szCs w:val="24"/>
          <w:highlight w:val="none"/>
          <w:shd w:val="clear" w:color="auto" w:fill="ffffff"/>
        </w:rPr>
        <w:t xml:space="preserve">，编制</w:t>
      </w:r>
      <w:r>
        <w:rPr>
          <w:rFonts w:hint="eastAsia" w:ascii="宋体" w:hAnsi="宋体" w:eastAsia="宋体"/>
          <w:color w:val="auto"/>
          <w:sz w:val="24"/>
          <w:szCs w:val="24"/>
          <w:highlight w:val="none"/>
          <w:shd w:val="clear" w:color="auto" w:fill="ffffff"/>
          <w:lang w:eastAsia="zh-CN"/>
        </w:rPr>
        <w:t xml:space="preserve">投标文件</w:t>
      </w:r>
      <w:r>
        <w:rPr>
          <w:rFonts w:hint="eastAsia" w:ascii="宋体" w:hAnsi="宋体" w:eastAsia="宋体"/>
          <w:color w:val="auto"/>
          <w:sz w:val="24"/>
          <w:szCs w:val="24"/>
          <w:highlight w:val="none"/>
          <w:shd w:val="clear" w:color="auto" w:fill="ffffff"/>
        </w:rPr>
        <w:t xml:space="preserve">并按规定投标的行为。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5合同：采供双方根据</w:t>
      </w:r>
      <w:r>
        <w:rPr>
          <w:rFonts w:hint="eastAsia" w:ascii="宋体" w:hAnsi="宋体" w:eastAsia="宋体"/>
          <w:color w:val="auto"/>
          <w:sz w:val="24"/>
          <w:szCs w:val="24"/>
          <w:highlight w:val="none"/>
          <w:shd w:val="clear" w:color="auto" w:fill="ffffff"/>
          <w:lang w:eastAsia="zh-CN"/>
        </w:rPr>
        <w:t xml:space="preserve">采购文件</w:t>
      </w:r>
      <w:r>
        <w:rPr>
          <w:rFonts w:hint="eastAsia" w:ascii="宋体" w:hAnsi="宋体" w:eastAsia="宋体"/>
          <w:color w:val="auto"/>
          <w:sz w:val="24"/>
          <w:szCs w:val="24"/>
          <w:highlight w:val="none"/>
          <w:shd w:val="clear" w:color="auto" w:fill="ffffff"/>
        </w:rPr>
        <w:t xml:space="preserve">和</w:t>
      </w:r>
      <w:r>
        <w:rPr>
          <w:rFonts w:hint="eastAsia" w:ascii="宋体" w:hAnsi="宋体" w:eastAsia="宋体"/>
          <w:color w:val="auto"/>
          <w:sz w:val="24"/>
          <w:szCs w:val="24"/>
          <w:highlight w:val="none"/>
          <w:shd w:val="clear" w:color="auto" w:fill="ffffff"/>
          <w:lang w:val="en-US" w:eastAsia="zh-CN"/>
        </w:rPr>
        <w:t xml:space="preserve">中标</w:t>
      </w:r>
      <w:r>
        <w:rPr>
          <w:rFonts w:hint="eastAsia" w:ascii="宋体" w:hAnsi="宋体" w:eastAsia="宋体"/>
          <w:color w:val="auto"/>
          <w:sz w:val="24"/>
          <w:szCs w:val="24"/>
          <w:highlight w:val="none"/>
          <w:shd w:val="clear" w:color="auto" w:fill="ffffff"/>
        </w:rPr>
        <w:t xml:space="preserve">的</w:t>
      </w:r>
      <w:r>
        <w:rPr>
          <w:rFonts w:hint="eastAsia" w:ascii="宋体" w:hAnsi="宋体" w:eastAsia="宋体"/>
          <w:color w:val="auto"/>
          <w:sz w:val="24"/>
          <w:szCs w:val="24"/>
          <w:highlight w:val="none"/>
          <w:shd w:val="clear" w:color="auto" w:fill="ffffff"/>
          <w:lang w:val="en-US" w:eastAsia="zh-CN"/>
        </w:rPr>
        <w:t xml:space="preserve">投标（响应）文件</w:t>
      </w:r>
      <w:r>
        <w:rPr>
          <w:rFonts w:hint="eastAsia" w:ascii="宋体" w:hAnsi="宋体" w:eastAsia="宋体"/>
          <w:color w:val="auto"/>
          <w:sz w:val="24"/>
          <w:szCs w:val="24"/>
          <w:highlight w:val="none"/>
          <w:shd w:val="clear" w:color="auto" w:fill="ffffff"/>
        </w:rPr>
        <w:t xml:space="preserve">及</w:t>
      </w:r>
      <w:r>
        <w:rPr>
          <w:rFonts w:hint="eastAsia" w:ascii="宋体" w:hAnsi="宋体" w:eastAsia="宋体"/>
          <w:color w:val="auto"/>
          <w:sz w:val="24"/>
          <w:szCs w:val="24"/>
          <w:highlight w:val="none"/>
          <w:shd w:val="clear" w:color="auto" w:fill="ffffff"/>
          <w:lang w:val="en-US" w:eastAsia="zh-CN"/>
        </w:rPr>
        <w:t xml:space="preserve">中标（成交）通知书</w:t>
      </w:r>
      <w:r>
        <w:rPr>
          <w:rFonts w:hint="eastAsia" w:ascii="宋体" w:hAnsi="宋体" w:eastAsia="宋体"/>
          <w:color w:val="auto"/>
          <w:sz w:val="24"/>
          <w:szCs w:val="24"/>
          <w:highlight w:val="none"/>
          <w:shd w:val="clear" w:color="auto" w:fill="ffffff"/>
        </w:rPr>
        <w:t xml:space="preserve">规定的内容签署的以书面形式所达成的协议，包括所有的附件、附录和构成协议的所有文件。</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6甲方（采购人）：合同中明确规定的实际购买货物和服务的法人或其他组织和自然人。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7乙方（供应商）：合同中规定的向采购人提供货物和服务的法人或其他组织和自然人。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8</w:t>
      </w:r>
      <w:r>
        <w:rPr>
          <w:rFonts w:ascii="宋体" w:hAnsi="宋体" w:eastAsia="宋体"/>
          <w:color w:val="auto"/>
          <w:sz w:val="24"/>
          <w:szCs w:val="24"/>
          <w:highlight w:val="none"/>
          <w:shd w:val="clear" w:color="auto" w:fill="ffffff"/>
        </w:rPr>
        <w:t xml:space="preserve">货物</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方按</w:t>
      </w:r>
      <w:r>
        <w:rPr>
          <w:rFonts w:hint="eastAsia" w:ascii="宋体" w:hAnsi="宋体" w:eastAsia="宋体"/>
          <w:color w:val="auto"/>
          <w:sz w:val="24"/>
          <w:szCs w:val="24"/>
          <w:highlight w:val="none"/>
          <w:shd w:val="clear" w:color="auto" w:fill="ffffff"/>
          <w:lang w:eastAsia="zh-CN"/>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应</w:t>
      </w:r>
      <w:r>
        <w:rPr>
          <w:rFonts w:ascii="宋体" w:hAnsi="宋体" w:eastAsia="宋体"/>
          <w:color w:val="auto"/>
          <w:sz w:val="24"/>
          <w:szCs w:val="24"/>
          <w:highlight w:val="none"/>
          <w:shd w:val="clear" w:color="auto" w:fill="ffffff"/>
        </w:rPr>
        <w:t xml:space="preserve">向</w:t>
      </w:r>
      <w:r>
        <w:rPr>
          <w:rFonts w:hint="eastAsia" w:ascii="宋体" w:hAnsi="宋体" w:eastAsia="宋体"/>
          <w:color w:val="auto"/>
          <w:sz w:val="24"/>
          <w:szCs w:val="24"/>
          <w:highlight w:val="none"/>
          <w:shd w:val="clear" w:color="auto" w:fill="ffffff"/>
        </w:rPr>
        <w:t xml:space="preserve">甲</w:t>
      </w:r>
      <w:r>
        <w:rPr>
          <w:rFonts w:ascii="宋体" w:hAnsi="宋体" w:eastAsia="宋体"/>
          <w:color w:val="auto"/>
          <w:sz w:val="24"/>
          <w:szCs w:val="24"/>
          <w:highlight w:val="none"/>
          <w:shd w:val="clear" w:color="auto" w:fill="ffffff"/>
        </w:rPr>
        <w:t xml:space="preserve">方提供的一切设备、备品、备件、工具、手册</w:t>
      </w:r>
      <w:r>
        <w:rPr>
          <w:rFonts w:hint="eastAsia" w:ascii="宋体" w:hAnsi="宋体" w:eastAsia="宋体"/>
          <w:color w:val="auto"/>
          <w:sz w:val="24"/>
          <w:szCs w:val="24"/>
          <w:highlight w:val="none"/>
          <w:shd w:val="clear" w:color="auto" w:fill="ffffff"/>
          <w:lang w:eastAsia="zh-CN"/>
        </w:rPr>
        <w:t xml:space="preserve">及其他有关</w:t>
      </w:r>
      <w:r>
        <w:rPr>
          <w:rFonts w:ascii="宋体" w:hAnsi="宋体" w:eastAsia="宋体"/>
          <w:color w:val="auto"/>
          <w:sz w:val="24"/>
          <w:szCs w:val="24"/>
          <w:highlight w:val="none"/>
          <w:shd w:val="clear" w:color="auto" w:fill="ffffff"/>
        </w:rPr>
        <w:t xml:space="preserve">技术资料和材料。</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2.9</w:t>
      </w:r>
      <w:r>
        <w:rPr>
          <w:rFonts w:ascii="宋体" w:hAnsi="宋体" w:eastAsia="宋体"/>
          <w:color w:val="auto"/>
          <w:sz w:val="24"/>
          <w:szCs w:val="24"/>
          <w:highlight w:val="none"/>
          <w:shd w:val="clear" w:color="auto" w:fill="ffffff"/>
        </w:rPr>
        <w:t xml:space="preserve">服务</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系指本次</w:t>
      </w:r>
      <w:r>
        <w:rPr>
          <w:rFonts w:hint="eastAsia" w:ascii="宋体" w:hAnsi="宋体" w:eastAsia="宋体"/>
          <w:color w:val="auto"/>
          <w:sz w:val="24"/>
          <w:szCs w:val="24"/>
          <w:highlight w:val="none"/>
          <w:shd w:val="clear" w:color="auto" w:fill="ffffff"/>
          <w:lang w:eastAsia="zh-CN"/>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w:t>
      </w:r>
      <w:r>
        <w:rPr>
          <w:rFonts w:hint="eastAsia" w:ascii="宋体" w:hAnsi="宋体" w:eastAsia="宋体"/>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tabs>
          <w:tab w:val="left" w:pos="540" w:leader="none"/>
        </w:tabs>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10知识产权：供应商应保证在本项目使用的任何产品（包括部分使用）时，不会产生因第三方提出侵犯其专利权、商标权或</w:t>
      </w:r>
      <w:r>
        <w:rPr>
          <w:rFonts w:hint="eastAsia" w:ascii="宋体" w:hAnsi="宋体" w:eastAsia="宋体"/>
          <w:color w:val="auto"/>
          <w:sz w:val="24"/>
          <w:szCs w:val="24"/>
          <w:highlight w:val="none"/>
          <w:shd w:val="clear" w:color="auto" w:fill="ffffff"/>
          <w:lang w:eastAsia="zh-CN"/>
        </w:rPr>
        <w:t xml:space="preserve">其他</w:t>
      </w:r>
      <w:r>
        <w:rPr>
          <w:rFonts w:hint="eastAsia" w:ascii="宋体" w:hAnsi="宋体" w:eastAsia="宋体"/>
          <w:color w:val="auto"/>
          <w:sz w:val="24"/>
          <w:szCs w:val="24"/>
          <w:highlight w:val="none"/>
          <w:shd w:val="clear" w:color="auto" w:fill="ffffff"/>
        </w:rPr>
        <w:t xml:space="preserve">知识产权而引起的法律和经济纠纷，如因专利权、商标权或</w:t>
      </w:r>
      <w:r>
        <w:rPr>
          <w:rFonts w:hint="eastAsia" w:ascii="宋体" w:hAnsi="宋体" w:eastAsia="宋体"/>
          <w:color w:val="auto"/>
          <w:sz w:val="24"/>
          <w:szCs w:val="24"/>
          <w:highlight w:val="none"/>
          <w:shd w:val="clear" w:color="auto" w:fill="ffffff"/>
          <w:lang w:eastAsia="zh-CN"/>
        </w:rPr>
        <w:t xml:space="preserve">其他</w:t>
      </w:r>
      <w:r>
        <w:rPr>
          <w:rFonts w:hint="eastAsia" w:ascii="宋体" w:hAnsi="宋体" w:eastAsia="宋体"/>
          <w:color w:val="auto"/>
          <w:sz w:val="24"/>
          <w:szCs w:val="24"/>
          <w:highlight w:val="none"/>
          <w:shd w:val="clear" w:color="auto" w:fill="ffffff"/>
        </w:rPr>
        <w:t xml:space="preserve">知识产权而引起法律和经济纠纷，由供应商承担所有相关责任。</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11天：日历天。</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3交货地点：合同中明确约定的乙方提交的货物和服务最终到达地点。</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4合同价款：根据合同规定，乙方在正确地履行合同义务后甲方应支付乙方的价款。</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5产地：货物开采、生长、生产、最终制造、加工或提供服务的来源地。</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6不可抗力：不能预见、不能避免并且不能克服的客观情况。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2.17</w:t>
      </w:r>
      <w:r>
        <w:rPr>
          <w:rFonts w:hint="eastAsia" w:ascii="宋体" w:hAnsi="宋体" w:eastAsia="宋体" w:cs="宋体"/>
          <w:color w:val="auto"/>
          <w:sz w:val="24"/>
          <w:szCs w:val="24"/>
          <w:highlight w:val="none"/>
          <w:shd w:val="clear" w:color="auto" w:fill="ffffff"/>
        </w:rPr>
        <w:t xml:space="preserve">实质响应：满足有关本次采购标的、数量、质量、价款或者报酬、履行期限、履行地点和方式、违约责任和解决争议方法等要求。</w:t>
      </w:r>
      <w:r/>
    </w:p>
    <w:p>
      <w:pPr>
        <w:ind w:firstLine="480"/>
        <w:jc w:val="both"/>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eastAsia="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eastAsia="宋体"/>
          <w:color w:val="auto"/>
          <w:sz w:val="24"/>
          <w:szCs w:val="24"/>
          <w:highlight w:val="none"/>
        </w:rPr>
        <w:t xml:space="preserve">核心产品：根据本项目技术构成、产品价格比重等合理确定的产品。</w:t>
      </w:r>
      <w:r/>
    </w:p>
    <w:p>
      <w:pPr>
        <w:ind w:firstLine="480"/>
        <w:jc w:val="both"/>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eastAsia="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eastAsia="宋体"/>
          <w:color w:val="auto"/>
          <w:sz w:val="24"/>
          <w:szCs w:val="24"/>
          <w:highlight w:val="none"/>
        </w:rPr>
        <w:t xml:space="preserve">本国产品</w:t>
      </w:r>
      <w:r>
        <w:rPr>
          <w:rFonts w:hint="eastAsia" w:eastAsia="宋体"/>
          <w:color w:val="auto"/>
          <w:sz w:val="24"/>
          <w:szCs w:val="24"/>
          <w:highlight w:val="none"/>
          <w:lang w:eastAsia="zh-CN"/>
        </w:rPr>
        <w:t xml:space="preserve">：</w:t>
      </w:r>
      <w:r>
        <w:rPr>
          <w:rFonts w:hint="eastAsia" w:eastAsia="宋体"/>
          <w:color w:val="auto"/>
          <w:sz w:val="24"/>
          <w:szCs w:val="24"/>
          <w:highlight w:val="none"/>
        </w:rPr>
        <w:t xml:space="preserve">符合</w:t>
      </w:r>
      <w:r>
        <w:rPr>
          <w:rFonts w:hint="eastAsia" w:eastAsia="宋体" w:cs="宋体"/>
          <w:color w:val="auto"/>
          <w:sz w:val="24"/>
          <w:szCs w:val="24"/>
          <w:highlight w:val="none"/>
          <w:lang w:val="zh-CN"/>
        </w:rPr>
        <w:t xml:space="preserve">《国务院办公厅关于在政府采购中实施本国产品标准及相关政策的通知》（国办发〔2025〕34号）规定</w:t>
      </w:r>
      <w:r>
        <w:rPr>
          <w:rFonts w:hint="eastAsia" w:eastAsia="宋体"/>
          <w:color w:val="auto"/>
          <w:sz w:val="24"/>
          <w:szCs w:val="24"/>
          <w:highlight w:val="none"/>
        </w:rPr>
        <w:t xml:space="preserve">的产品视为本国产品。</w:t>
      </w:r>
      <w:r/>
    </w:p>
    <w:p>
      <w:pPr>
        <w:ind w:firstLine="480"/>
        <w:jc w:val="both"/>
        <w:spacing w:line="360" w:lineRule="auto"/>
        <w:rPr>
          <w:rFonts w:eastAsia="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eastAsia="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rPr>
          <w:rFonts w:hint="eastAsia" w:ascii="宋体" w:hAnsi="宋体" w:eastAsia="宋体" w:cs="Times New Roman"/>
          <w:b/>
          <w:bCs/>
          <w:color w:val="auto"/>
          <w:sz w:val="24"/>
          <w:szCs w:val="20"/>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B.供应商</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9"/>
          <w:rFonts w:hint="eastAsia" w:ascii="宋体" w:hAnsi="宋体" w:eastAsia="宋体" w:cs="宋体"/>
          <w:color w:val="auto"/>
          <w:sz w:val="24"/>
          <w:szCs w:val="24"/>
          <w:highlight w:val="none"/>
          <w:shd w:val="clear" w:color="auto" w:fill="ffffff"/>
        </w:rPr>
        <w:t xml:space="preserve">3.</w:t>
      </w:r>
      <w:bookmarkStart w:id="6" w:name="_Hlk193372078"/>
      <w:r>
        <w:rPr>
          <w:rStyle w:val="819"/>
          <w:rFonts w:hint="eastAsia" w:ascii="宋体" w:hAnsi="宋体" w:eastAsia="宋体" w:cs="宋体"/>
          <w:color w:val="auto"/>
          <w:sz w:val="24"/>
          <w:szCs w:val="24"/>
          <w:highlight w:val="none"/>
          <w:shd w:val="clear" w:color="auto" w:fill="ffffff"/>
        </w:rPr>
        <w:t xml:space="preserve">申请人的资格要求：</w:t>
      </w:r>
      <w:bookmarkEnd w:id="6"/>
      <w:r/>
      <w:r/>
    </w:p>
    <w:p>
      <w:pPr>
        <w:pStyle w:val="977"/>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rPr>
        <w:t xml:space="preserve">详见本项目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4.供应商代表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指全权代表供应商参加磋商采购活动并签署</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的人，如果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代表不是法定代表人，须持有《法定代表人授权委托书》（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5.磋商费用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无论磋商过程中的做法和结果如何，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自行承担所有与参加磋商有关的全部费用。</w:t>
      </w:r>
      <w:r/>
    </w:p>
    <w:p>
      <w:pPr>
        <w:ind w:firstLine="482"/>
        <w:jc w:val="both"/>
        <w:spacing w:line="360" w:lineRule="auto"/>
        <w:rPr>
          <w:rFonts w:hint="default" w:eastAsia="宋体" w:asciiTheme="minorAscii" w:hAnsiTheme="minorAscii"/>
          <w:b/>
          <w:color w:val="auto"/>
          <w:sz w:val="24"/>
          <w:szCs w:val="24"/>
          <w:highlight w:val="none"/>
          <w:lang w:val="en-US" w:eastAsia="zh-CN"/>
        </w:rPr>
      </w:pPr>
      <w:r/>
      <w:bookmarkStart w:id="7" w:name="_Hlk193372378"/>
      <w:r>
        <w:rPr>
          <w:rFonts w:hint="default" w:ascii="宋体" w:hAnsi="宋体" w:eastAsia="宋体" w:cs="宋体"/>
          <w:b/>
          <w:color w:val="auto"/>
          <w:sz w:val="24"/>
          <w:szCs w:val="24"/>
          <w:highlight w:val="none"/>
          <w:shd w:val="clear" w:color="auto" w:fill="ffffff"/>
        </w:rPr>
        <w:t xml:space="preserve">6.</w:t>
      </w:r>
      <w:r>
        <w:rPr>
          <w:rFonts w:hint="default" w:eastAsia="宋体" w:asciiTheme="minorAscii" w:hAnsiTheme="minorAscii"/>
          <w:b/>
          <w:color w:val="auto"/>
          <w:sz w:val="24"/>
          <w:szCs w:val="24"/>
          <w:highlight w:val="none"/>
        </w:rPr>
        <w:t xml:space="preserve">联合投标（响应）</w:t>
      </w:r>
      <w:r>
        <w:rPr>
          <w:rFonts w:hint="eastAsia" w:eastAsia="宋体" w:asciiTheme="minorAscii" w:hAnsiTheme="minorAscii"/>
          <w:b/>
          <w:color w:val="auto"/>
          <w:sz w:val="24"/>
          <w:szCs w:val="24"/>
          <w:highlight w:val="none"/>
          <w:lang w:eastAsia="zh-CN"/>
        </w:rPr>
        <w:t xml:space="preserve">：</w:t>
      </w:r>
      <w:r>
        <w:rPr>
          <w:rFonts w:hint="eastAsia" w:eastAsia="宋体" w:asciiTheme="minorAscii" w:hAnsiTheme="minorAscii"/>
          <w:b/>
          <w:color w:val="auto"/>
          <w:sz w:val="24"/>
          <w:szCs w:val="24"/>
          <w:highlight w:val="none"/>
          <w:lang w:val="en-US" w:eastAsia="zh-CN"/>
        </w:rPr>
        <w:t xml:space="preserve">无</w:t>
      </w:r>
      <w:bookmarkEnd w:id="7"/>
      <w:r/>
      <w:r/>
    </w:p>
    <w:p>
      <w:pPr>
        <w:ind w:firstLine="482"/>
        <w:keepLines w:val="0"/>
        <w:keepNext w:val="0"/>
        <w:pageBreakBefore w:val="0"/>
        <w:spacing w:line="360" w:lineRule="auto"/>
        <w:rPr>
          <w:rFonts w:hint="eastAsia" w:ascii="宋体" w:hAnsi="宋体" w:eastAsia="宋体" w:cs="Times New Roman"/>
          <w:b/>
          <w:bCs/>
          <w:color w:val="auto"/>
          <w:sz w:val="24"/>
          <w:szCs w:val="20"/>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C.</w:t>
      </w:r>
      <w:r>
        <w:rPr>
          <w:rFonts w:hint="eastAsia" w:ascii="宋体" w:hAnsi="宋体" w:eastAsia="宋体"/>
          <w:b/>
          <w:color w:val="auto"/>
          <w:sz w:val="24"/>
          <w:szCs w:val="24"/>
          <w:highlight w:val="none"/>
        </w:rPr>
        <w:t xml:space="preserve">采购文件</w:t>
      </w:r>
      <w:r>
        <w:rPr>
          <w:rFonts w:hint="eastAsia" w:ascii="宋体" w:hAnsi="宋体" w:eastAsia="宋体" w:cs="Times New Roman"/>
          <w:b/>
          <w:bCs/>
          <w:color w:val="auto"/>
          <w:sz w:val="24"/>
          <w:szCs w:val="20"/>
          <w:highlight w:val="none"/>
          <w:shd w:val="clear" w:color="auto" w:fill="ffffff"/>
        </w:rPr>
        <w:t xml:space="preserve">和</w:t>
      </w:r>
      <w:r>
        <w:rPr>
          <w:rFonts w:hint="eastAsia" w:ascii="宋体" w:hAnsi="宋体" w:eastAsia="宋体" w:cs="Times New Roman"/>
          <w:b/>
          <w:bCs/>
          <w:color w:val="auto"/>
          <w:sz w:val="24"/>
          <w:szCs w:val="20"/>
          <w:highlight w:val="none"/>
          <w:shd w:val="clear" w:color="auto" w:fill="ffffff"/>
          <w:lang w:val="en-US" w:eastAsia="zh-CN"/>
        </w:rPr>
        <w:t xml:space="preserve">投标（响应）文件</w:t>
      </w:r>
      <w:r>
        <w:rPr>
          <w:rFonts w:hint="eastAsia" w:ascii="宋体" w:hAnsi="宋体" w:eastAsia="宋体" w:cs="Times New Roman"/>
          <w:b/>
          <w:bCs/>
          <w:color w:val="auto"/>
          <w:sz w:val="24"/>
          <w:szCs w:val="20"/>
          <w:highlight w:val="none"/>
          <w:shd w:val="clear" w:color="auto" w:fill="ffffff"/>
        </w:rPr>
        <w:t xml:space="preserve">的说明</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采购文件</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olor w:val="auto"/>
          <w:sz w:val="24"/>
          <w:szCs w:val="24"/>
          <w:highlight w:val="none"/>
        </w:rPr>
        <w:t xml:space="preserve">7.1</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由</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总目录所列内容组成，</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采购文件后，应仔细检查采购文件的所有内容，如有残缺等问题应在</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w:t>
      </w:r>
      <w:r>
        <w:rPr>
          <w:rFonts w:hint="eastAsia" w:ascii="宋体" w:hAnsi="宋体" w:eastAsia="宋体"/>
          <w:color w:val="auto"/>
          <w:sz w:val="24"/>
          <w:szCs w:val="24"/>
          <w:highlight w:val="none"/>
        </w:rPr>
        <w:t xml:space="preserve">后及时</w:t>
      </w:r>
      <w:r>
        <w:rPr>
          <w:rFonts w:ascii="宋体" w:hAnsi="宋体" w:eastAsia="宋体"/>
          <w:color w:val="auto"/>
          <w:sz w:val="24"/>
          <w:szCs w:val="24"/>
          <w:highlight w:val="none"/>
        </w:rPr>
        <w:t xml:space="preserve">向</w:t>
      </w:r>
      <w:r>
        <w:rPr>
          <w:rFonts w:hint="eastAsia" w:ascii="宋体" w:hAnsi="宋体" w:eastAsia="宋体"/>
          <w:color w:val="auto"/>
          <w:sz w:val="24"/>
          <w:szCs w:val="24"/>
          <w:highlight w:val="none"/>
        </w:rPr>
        <w:t xml:space="preserve">采购代理机构</w:t>
      </w:r>
      <w:r>
        <w:rPr>
          <w:rFonts w:ascii="宋体" w:hAnsi="宋体" w:eastAsia="宋体"/>
          <w:color w:val="auto"/>
          <w:sz w:val="24"/>
          <w:szCs w:val="24"/>
          <w:highlight w:val="none"/>
        </w:rPr>
        <w:t xml:space="preserve">提出，否则，由此</w:t>
      </w:r>
      <w:r>
        <w:rPr>
          <w:rFonts w:hint="eastAsia" w:ascii="宋体" w:hAnsi="宋体" w:eastAsia="宋体"/>
          <w:color w:val="auto"/>
          <w:sz w:val="24"/>
          <w:szCs w:val="24"/>
          <w:highlight w:val="none"/>
        </w:rPr>
        <w:t xml:space="preserve">产生</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影响</w:t>
      </w:r>
      <w:r>
        <w:rPr>
          <w:rFonts w:ascii="宋体" w:hAnsi="宋体" w:eastAsia="宋体"/>
          <w:color w:val="auto"/>
          <w:sz w:val="24"/>
          <w:szCs w:val="24"/>
          <w:highlight w:val="none"/>
        </w:rPr>
        <w:t xml:space="preserve">由</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自己承担。</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同时应认真审阅采购文件中所有的事项、格式、条款和规范要求等，若</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没有按采购文件要求提交全部资料，或</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没有对采购文件做出实质性响应，其风险由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自行承担，并根据有关条款规定，</w:t>
      </w:r>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val="en-US" w:eastAsia="zh-CN"/>
        </w:rPr>
        <w:t xml:space="preserve">投标（响应）文件</w:t>
      </w:r>
      <w:r>
        <w:rPr>
          <w:rFonts w:hint="eastAsia" w:ascii="宋体" w:hAnsi="宋体" w:eastAsia="宋体" w:cs="宋体"/>
          <w:b/>
          <w:color w:val="auto"/>
          <w:sz w:val="24"/>
          <w:szCs w:val="24"/>
          <w:highlight w:val="none"/>
        </w:rPr>
        <w:t xml:space="preserve">将被视为未实质性响应。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及其补充文件未按规定的方式获得的，采购代理机构对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及其补遗的真实性、完整性不承担任何责任。</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8.</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的询问</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后，若有问题需要询问，应于下载</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后，可通过公告中的联系方式及时提出，采购人或采购代理机构将予以解答。</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和签署合同所需的信息，踏勘现场所发生的费用由供应商自己承担。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10.1根据自身投标需要，供应商可对项目相关情况进行考察，以获取编制</w:t>
      </w:r>
      <w:r>
        <w:rPr>
          <w:rFonts w:hint="eastAsia" w:ascii="宋体" w:hAnsi="宋体" w:eastAsia="宋体" w:cs="宋体"/>
          <w:color w:val="auto"/>
          <w:sz w:val="24"/>
          <w:szCs w:val="24"/>
          <w:highlight w:val="none"/>
          <w:lang w:val="en-US" w:eastAsia="zh-CN"/>
        </w:rPr>
        <w:t xml:space="preserve">投标（响应）文件</w:t>
      </w:r>
      <w:r>
        <w:rPr>
          <w:rFonts w:hint="eastAsia" w:ascii="宋体" w:hAnsi="宋体" w:eastAsia="宋体" w:cs="宋体"/>
          <w:color w:val="auto"/>
          <w:sz w:val="24"/>
          <w:szCs w:val="24"/>
          <w:highlight w:val="none"/>
        </w:rPr>
        <w:t xml:space="preserve">和签署合同所需的信息。考察现场所发生的费用由供应商自己承担。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的直接资料。供应商</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的澄清或修改</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val="en-US"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进行澄清或修改，澄清或修改不得改变采购标的和资格条件。更正内容作为</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的组成部分，对所有供应商具有约束力。</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，或出于其他合理原因，采购代理机构可依法顺延</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rPr>
        <w:t xml:space="preserve">截止时间和开标时间。</w:t>
      </w:r>
      <w:r/>
    </w:p>
    <w:p>
      <w:pPr>
        <w:pStyle w:val="790"/>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lang w:val="en-US" w:eastAsia="zh-CN"/>
        </w:rPr>
        <w:t xml:space="preserve">响应</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rPr>
        <w:t xml:space="preserve">失败或损失由供应商自行负责。</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eastAsia="zh-CN"/>
        </w:rPr>
        <w:t xml:space="preserve">12.</w:t>
      </w:r>
      <w:r>
        <w:rPr>
          <w:rFonts w:hint="eastAsia" w:ascii="宋体" w:hAnsi="宋体" w:eastAsia="宋体" w:cs="宋体"/>
          <w:b/>
          <w:color w:val="auto"/>
          <w:sz w:val="24"/>
          <w:szCs w:val="24"/>
          <w:highlight w:val="none"/>
        </w:rPr>
        <w:t xml:space="preserve">提示与要求</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应仔细阅读采购文件的所有内容，按采购文件的要求提供</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，并保证所提供的全</w:t>
      </w:r>
      <w:r>
        <w:rPr>
          <w:rFonts w:ascii="宋体" w:hAnsi="宋体" w:eastAsia="宋体"/>
          <w:color w:val="auto"/>
          <w:sz w:val="24"/>
          <w:szCs w:val="24"/>
          <w:highlight w:val="none"/>
        </w:rPr>
        <w:t xml:space="preserve">部资料的真实性，以使其对</w:t>
      </w:r>
      <w:r>
        <w:rPr>
          <w:rFonts w:hint="eastAsia" w:ascii="宋体" w:hAnsi="宋体" w:eastAsia="宋体"/>
          <w:color w:val="auto"/>
          <w:sz w:val="24"/>
          <w:szCs w:val="24"/>
          <w:highlight w:val="none"/>
          <w:lang w:eastAsia="zh-CN"/>
        </w:rPr>
        <w:t xml:space="preserve">采购文件</w:t>
      </w:r>
      <w:r>
        <w:rPr>
          <w:rFonts w:ascii="宋体" w:hAnsi="宋体" w:eastAsia="宋体"/>
          <w:color w:val="auto"/>
          <w:sz w:val="24"/>
          <w:szCs w:val="24"/>
          <w:highlight w:val="none"/>
        </w:rPr>
        <w:t xml:space="preserve">作出实质性响应，否则，其</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.2无论是否递交</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都应将</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及以后的所有通知、文件等视为保密文件。</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计量单位和使用文字</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3</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中所使用的计量单位，除</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中有特殊要求外，均</w:t>
      </w:r>
      <w:r>
        <w:rPr>
          <w:rFonts w:ascii="宋体" w:hAnsi="宋体" w:eastAsia="宋体"/>
          <w:color w:val="auto"/>
          <w:szCs w:val="24"/>
          <w:highlight w:val="none"/>
        </w:rPr>
        <w:t xml:space="preserve">应使用中华人民共和国法定计量单位</w:t>
      </w:r>
      <w:r>
        <w:rPr>
          <w:rFonts w:hint="eastAsia" w:ascii="宋体" w:hAnsi="宋体" w:eastAsia="宋体"/>
          <w:color w:val="auto"/>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应使用中文编制，</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中必须使用其他文字的，必须附有中文译本。对于未附有中文译本和中文译本不准确的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可能引起的对</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firstLine="482"/>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的组成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投标（响应）文件</w:t>
      </w:r>
      <w:r>
        <w:rPr>
          <w:rFonts w:hint="eastAsia" w:ascii="宋体" w:hAnsi="宋体" w:eastAsia="宋体" w:cs="宋体"/>
          <w:b/>
          <w:color w:val="auto"/>
          <w:sz w:val="24"/>
          <w:highlight w:val="none"/>
        </w:rPr>
        <w:t xml:space="preserve">（报价、资格及技术部分）：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.1.1封面；</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2</w:t>
      </w:r>
      <w:r>
        <w:rPr>
          <w:rFonts w:hint="eastAsia" w:ascii="宋体" w:hAnsi="宋体" w:eastAsia="宋体" w:cs="宋体"/>
          <w:b/>
          <w:color w:val="auto"/>
          <w:sz w:val="24"/>
          <w:highlight w:val="none"/>
        </w:rPr>
        <w:t xml:space="preserve">开标一览表</w:t>
      </w:r>
      <w:r>
        <w:rPr>
          <w:rFonts w:hint="eastAsia" w:ascii="宋体" w:hAnsi="宋体" w:eastAsia="宋体" w:cs="宋体"/>
          <w:b/>
          <w:bCs/>
          <w:color w:val="auto"/>
          <w:sz w:val="24"/>
          <w:szCs w:val="24"/>
          <w:highlight w:val="none"/>
          <w:shd w:val="clear" w:color="auto" w:fill="ffffff"/>
        </w:rPr>
        <w:t xml:space="preserve">（格式详见第三章）；</w:t>
      </w:r>
      <w:r/>
    </w:p>
    <w:p>
      <w:pPr>
        <w:ind w:firstLine="482"/>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szCs w:val="22"/>
          <w:highlight w:val="none"/>
        </w:rPr>
        <w:t xml:space="preserve">.3报价明细表</w:t>
      </w:r>
      <w:bookmarkStart w:id="8" w:name="_Hlk193373013"/>
      <w:r>
        <w:rPr>
          <w:rFonts w:hint="eastAsia" w:ascii="宋体" w:hAnsi="宋体" w:eastAsia="宋体" w:cs="宋体"/>
          <w:b/>
          <w:bCs/>
          <w:color w:val="auto"/>
          <w:sz w:val="24"/>
          <w:szCs w:val="24"/>
          <w:highlight w:val="none"/>
          <w:shd w:val="clear" w:color="auto" w:fill="ffffff"/>
        </w:rPr>
        <w:t xml:space="preserve">（格式详见第三章）；</w:t>
      </w:r>
      <w:bookmarkEnd w:id="8"/>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4资格审查</w:t>
      </w:r>
      <w:r>
        <w:rPr>
          <w:rFonts w:hint="eastAsia" w:ascii="宋体" w:hAnsi="宋体" w:eastAsia="宋体" w:cs="宋体"/>
          <w:b/>
          <w:color w:val="auto"/>
          <w:sz w:val="24"/>
          <w:highlight w:val="none"/>
          <w:lang w:eastAsia="zh-CN"/>
        </w:rPr>
        <w:t xml:space="preserve">投标（响应）文件</w:t>
      </w:r>
      <w:r/>
    </w:p>
    <w:tbl>
      <w:tblPr>
        <w:tblStyle w:val="788"/>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bookmarkStart w:id="9" w:name="_Hlk193373287"/>
            <w:r>
              <w:rPr>
                <w:rFonts w:hint="eastAsia" w:ascii="宋体" w:hAnsi="宋体" w:eastAsia="宋体" w:cs="宋体"/>
                <w:color w:val="auto"/>
                <w:sz w:val="21"/>
                <w:highlight w:val="none"/>
              </w:rPr>
              <w:t xml:space="preserve">序号</w:t>
            </w:r>
            <w:r/>
          </w:p>
        </w:tc>
        <w:tc>
          <w:tcPr>
            <w:tcW w:w="4315" w:type="dxa"/>
            <w:vAlign w:val="center"/>
            <w:textDirection w:val="lrTb"/>
            <w:noWrap w:val="false"/>
          </w:tcPr>
          <w:p>
            <w:pPr>
              <w:pStyle w:val="794"/>
              <w:ind w:firstLine="0"/>
              <w:jc w:val="center"/>
              <w:keepLines w:val="0"/>
              <w:keepNext w:val="0"/>
              <w:pageBreakBefore w:val="0"/>
              <w:widowControl w:val="off"/>
              <w:rPr>
                <w:rFonts w:eastAsia="宋体"/>
                <w:color w:val="auto"/>
                <w:sz w:val="21"/>
                <w:highlight w:val="none"/>
              </w:rPr>
            </w:pPr>
            <w:r>
              <w:rPr>
                <w:rFonts w:hint="eastAsia" w:eastAsia="宋体"/>
                <w:color w:val="auto"/>
                <w:sz w:val="21"/>
                <w:highlight w:val="none"/>
              </w:rPr>
              <w:t xml:space="preserve">评审项</w:t>
            </w:r>
            <w:r/>
          </w:p>
        </w:tc>
        <w:tc>
          <w:tcPr>
            <w:tcW w:w="4767" w:type="dxa"/>
            <w:vAlign w:val="center"/>
            <w:textDirection w:val="lrTb"/>
            <w:noWrap w:val="false"/>
          </w:tcPr>
          <w:p>
            <w:pPr>
              <w:pStyle w:val="794"/>
              <w:ind w:firstLine="0"/>
              <w:jc w:val="center"/>
              <w:keepLines w:val="0"/>
              <w:keepNext w:val="0"/>
              <w:pageBreakBefore w:val="0"/>
              <w:widowControl w:val="off"/>
              <w:rPr>
                <w:rFonts w:eastAsia="宋体"/>
                <w:color w:val="auto"/>
                <w:sz w:val="21"/>
                <w:highlight w:val="none"/>
              </w:rPr>
            </w:pPr>
            <w:r>
              <w:rPr>
                <w:rFonts w:hint="eastAsia" w:eastAsia="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90"/>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794"/>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具有独立承担民事责任的能力</w:t>
            </w:r>
            <w:r/>
          </w:p>
        </w:tc>
        <w:tc>
          <w:tcPr>
            <w:tcW w:w="4767" w:type="dxa"/>
            <w:vAlign w:val="center"/>
            <w:textDirection w:val="lrTb"/>
            <w:noWrap w:val="false"/>
          </w:tcPr>
          <w:p>
            <w:pPr>
              <w:pStyle w:val="794"/>
              <w:ind w:firstLine="0"/>
              <w:jc w:val="left"/>
              <w:keepLines w:val="0"/>
              <w:keepNext w:val="0"/>
              <w:pageBreakBefore w:val="0"/>
              <w:spacing w:line="240" w:lineRule="auto"/>
              <w:widowControl w:val="off"/>
              <w:rPr>
                <w:rFonts w:hint="eastAsia" w:eastAsia="宋体" w:cs="Times New Roman"/>
                <w:color w:val="auto"/>
                <w:sz w:val="21"/>
                <w:szCs w:val="21"/>
                <w:highlight w:val="none"/>
                <w:lang w:eastAsia="zh-CN"/>
              </w:rPr>
            </w:pPr>
            <w:r>
              <w:rPr>
                <w:rFonts w:hint="eastAsia" w:eastAsia="宋体" w:cs="Times New Roman"/>
                <w:color w:val="auto"/>
                <w:sz w:val="21"/>
                <w:szCs w:val="21"/>
                <w:highlight w:val="none"/>
              </w:rPr>
              <w:t xml:space="preserve">供应商提供包括法人或者其他组织的营业执照等证明文件，自然人的身份证明</w:t>
            </w:r>
            <w:r>
              <w:rPr>
                <w:rFonts w:hint="eastAsia" w:eastAsia="宋体" w:cs="Times New Roman"/>
                <w:color w:val="auto"/>
                <w:sz w:val="21"/>
                <w:szCs w:val="21"/>
                <w:highlight w:val="none"/>
                <w:lang w:eastAsia="zh-CN"/>
              </w:rPr>
              <w:t xml:space="preserve">。</w:t>
            </w:r>
            <w:r/>
          </w:p>
        </w:tc>
      </w:tr>
      <w:tr>
        <w:trPr>
          <w:jc w:val="center"/>
          <w:trHeight w:val="23"/>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4315" w:type="dxa"/>
            <w:vAlign w:val="center"/>
            <w:textDirection w:val="lrTb"/>
            <w:noWrap w:val="false"/>
          </w:tcPr>
          <w:p>
            <w:pPr>
              <w:pStyle w:val="794"/>
              <w:ind w:firstLine="0"/>
              <w:jc w:val="left"/>
              <w:keepLines w:val="0"/>
              <w:keepNext w:val="0"/>
              <w:pageBreakBefore w:val="0"/>
              <w:widowControl w:val="off"/>
              <w:rPr>
                <w:rFonts w:eastAsia="宋体"/>
                <w:b w:val="0"/>
                <w:bCs w:val="0"/>
                <w:color w:val="auto"/>
                <w:sz w:val="21"/>
                <w:szCs w:val="21"/>
                <w:highlight w:val="none"/>
              </w:rPr>
            </w:pPr>
            <w:r>
              <w:rPr>
                <w:rFonts w:hint="eastAsia" w:eastAsia="宋体"/>
                <w:b w:val="0"/>
                <w:bCs w:val="0"/>
                <w:color w:val="auto"/>
                <w:sz w:val="21"/>
                <w:szCs w:val="21"/>
                <w:highlight w:val="none"/>
              </w:rPr>
              <w:t xml:space="preserve">具有良好的商业信誉和健全的财务会计制度</w:t>
            </w:r>
            <w:r/>
          </w:p>
        </w:tc>
        <w:tc>
          <w:tcPr>
            <w:tcW w:w="4767" w:type="dxa"/>
            <w:vAlign w:val="center"/>
            <w:textDirection w:val="lrTb"/>
            <w:noWrap w:val="false"/>
          </w:tcPr>
          <w:p>
            <w:pPr>
              <w:pStyle w:val="794"/>
              <w:ind w:firstLine="0"/>
              <w:jc w:val="left"/>
              <w:keepLines w:val="0"/>
              <w:keepNext w:val="0"/>
              <w:pageBreakBefore w:val="0"/>
              <w:spacing w:line="240" w:lineRule="auto"/>
              <w:widowControl w:val="off"/>
              <w:rPr>
                <w:rFonts w:hint="eastAsia" w:eastAsia="宋体" w:cs="Times New Roman"/>
                <w:b w:val="0"/>
                <w:bCs w:val="0"/>
                <w:color w:val="auto"/>
                <w:sz w:val="21"/>
                <w:szCs w:val="21"/>
                <w:highlight w:val="none"/>
              </w:rPr>
            </w:pPr>
            <w:r>
              <w:rPr>
                <w:rFonts w:hint="eastAsia" w:eastAsia="宋体" w:cs="Times New Roman"/>
                <w:b w:val="0"/>
                <w:bCs w:val="0"/>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rPr>
                <w:rFonts w:hint="eastAsia" w:eastAsia="宋体" w:cs="Times New Roman"/>
                <w:b w:val="0"/>
                <w:bCs w:val="0"/>
                <w:color w:val="auto"/>
                <w:sz w:val="21"/>
                <w:szCs w:val="21"/>
                <w:highlight w:val="none"/>
                <w:lang w:eastAsia="zh-CN"/>
              </w:rPr>
              <w:t xml:space="preserve">。</w:t>
            </w:r>
            <w:r/>
          </w:p>
        </w:tc>
      </w:tr>
      <w:tr>
        <w:trPr>
          <w:jc w:val="center"/>
          <w:trHeight w:val="23"/>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4315" w:type="dxa"/>
            <w:vAlign w:val="center"/>
            <w:textDirection w:val="lrTb"/>
            <w:noWrap w:val="false"/>
          </w:tcPr>
          <w:p>
            <w:pPr>
              <w:pStyle w:val="794"/>
              <w:ind w:firstLine="0"/>
              <w:jc w:val="left"/>
              <w:keepLines w:val="0"/>
              <w:keepNext w:val="0"/>
              <w:pageBreakBefore w:val="0"/>
              <w:widowControl w:val="off"/>
              <w:rPr>
                <w:rFonts w:eastAsia="宋体"/>
                <w:b w:val="0"/>
                <w:bCs w:val="0"/>
                <w:color w:val="auto"/>
                <w:sz w:val="21"/>
                <w:szCs w:val="21"/>
                <w:highlight w:val="none"/>
              </w:rPr>
            </w:pPr>
            <w:r>
              <w:rPr>
                <w:rFonts w:hint="eastAsia" w:eastAsia="宋体"/>
                <w:b w:val="0"/>
                <w:bCs w:val="0"/>
                <w:color w:val="auto"/>
                <w:sz w:val="21"/>
                <w:szCs w:val="21"/>
                <w:highlight w:val="none"/>
              </w:rPr>
              <w:t xml:space="preserve">具有履行合同所必需的设备和专业技术能力</w:t>
            </w:r>
            <w:r/>
          </w:p>
        </w:tc>
        <w:tc>
          <w:tcPr>
            <w:tcW w:w="4767" w:type="dxa"/>
            <w:vAlign w:val="center"/>
            <w:textDirection w:val="lrTb"/>
            <w:noWrap w:val="false"/>
          </w:tcPr>
          <w:p>
            <w:pPr>
              <w:pStyle w:val="794"/>
              <w:ind w:firstLine="0"/>
              <w:jc w:val="left"/>
              <w:keepLines w:val="0"/>
              <w:keepNext w:val="0"/>
              <w:pageBreakBefore w:val="0"/>
              <w:spacing w:line="240" w:lineRule="auto"/>
              <w:widowControl w:val="off"/>
              <w:rPr>
                <w:rFonts w:hint="eastAsia" w:eastAsia="宋体"/>
                <w:b w:val="0"/>
                <w:bCs w:val="0"/>
                <w:color w:val="auto"/>
                <w:sz w:val="21"/>
                <w:szCs w:val="21"/>
                <w:highlight w:val="none"/>
                <w:lang w:eastAsia="zh-CN"/>
              </w:rPr>
            </w:pPr>
            <w:r>
              <w:rPr>
                <w:rFonts w:hint="eastAsia" w:eastAsia="宋体"/>
                <w:b w:val="0"/>
                <w:bCs w:val="0"/>
                <w:color w:val="auto"/>
                <w:sz w:val="21"/>
                <w:szCs w:val="21"/>
                <w:highlight w:val="none"/>
              </w:rPr>
              <w:t xml:space="preserve">供应商提供设备清单、相关技术人员的职称证书和用工合同或具有履行合同所必需的设备和专业技术能力的承诺书（格式自拟）</w:t>
            </w:r>
            <w:r>
              <w:rPr>
                <w:rFonts w:hint="eastAsia" w:eastAsia="宋体"/>
                <w:b w:val="0"/>
                <w:bCs w:val="0"/>
                <w:color w:val="auto"/>
                <w:sz w:val="21"/>
                <w:szCs w:val="21"/>
                <w:highlight w:val="none"/>
                <w:lang w:eastAsia="zh-CN"/>
              </w:rPr>
              <w:t xml:space="preserve">。</w:t>
            </w:r>
            <w:r/>
          </w:p>
        </w:tc>
      </w:tr>
      <w:tr>
        <w:trPr>
          <w:jc w:val="center"/>
          <w:trHeight w:val="23"/>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4315" w:type="dxa"/>
            <w:vAlign w:val="center"/>
            <w:textDirection w:val="lrTb"/>
            <w:noWrap w:val="false"/>
          </w:tcPr>
          <w:p>
            <w:pPr>
              <w:pStyle w:val="794"/>
              <w:ind w:firstLine="0"/>
              <w:jc w:val="left"/>
              <w:keepLines w:val="0"/>
              <w:keepNext w:val="0"/>
              <w:pageBreakBefore w:val="0"/>
              <w:widowControl w:val="off"/>
              <w:rPr>
                <w:rFonts w:eastAsia="宋体"/>
                <w:b w:val="0"/>
                <w:bCs w:val="0"/>
                <w:color w:val="auto"/>
                <w:sz w:val="21"/>
                <w:szCs w:val="21"/>
                <w:highlight w:val="none"/>
              </w:rPr>
            </w:pPr>
            <w:r>
              <w:rPr>
                <w:rFonts w:hint="eastAsia" w:eastAsia="宋体"/>
                <w:b w:val="0"/>
                <w:bCs w:val="0"/>
                <w:color w:val="auto"/>
                <w:sz w:val="21"/>
                <w:szCs w:val="21"/>
                <w:highlight w:val="none"/>
              </w:rPr>
              <w:t xml:space="preserve">具有依法缴纳税收和社会保障资金的良好记录</w:t>
            </w:r>
            <w:r/>
          </w:p>
        </w:tc>
        <w:tc>
          <w:tcPr>
            <w:tcW w:w="4767" w:type="dxa"/>
            <w:vAlign w:val="center"/>
            <w:textDirection w:val="lrTb"/>
            <w:noWrap w:val="false"/>
          </w:tcPr>
          <w:p>
            <w:pPr>
              <w:pStyle w:val="794"/>
              <w:ind w:firstLine="0"/>
              <w:jc w:val="left"/>
              <w:keepLines w:val="0"/>
              <w:keepNext w:val="0"/>
              <w:pageBreakBefore w:val="0"/>
              <w:spacing w:line="240" w:lineRule="auto"/>
              <w:widowControl w:val="off"/>
              <w:rPr>
                <w:rFonts w:hint="eastAsia" w:eastAsia="宋体"/>
                <w:b w:val="0"/>
                <w:bCs w:val="0"/>
                <w:color w:val="auto"/>
                <w:sz w:val="21"/>
                <w:szCs w:val="21"/>
                <w:highlight w:val="none"/>
                <w:lang w:eastAsia="zh-CN"/>
              </w:rPr>
            </w:pPr>
            <w:r>
              <w:rPr>
                <w:rFonts w:hint="eastAsia" w:eastAsia="宋体"/>
                <w:b w:val="0"/>
                <w:bCs w:val="0"/>
                <w:color w:val="auto"/>
                <w:sz w:val="21"/>
                <w:szCs w:val="21"/>
                <w:highlight w:val="none"/>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rPr>
                <w:rFonts w:hint="eastAsia" w:eastAsia="宋体"/>
                <w:b w:val="0"/>
                <w:bCs w:val="0"/>
                <w:color w:val="auto"/>
                <w:sz w:val="21"/>
                <w:szCs w:val="21"/>
                <w:highlight w:val="none"/>
                <w:lang w:eastAsia="zh-CN"/>
              </w:rPr>
              <w:t xml:space="preserve">。</w:t>
            </w:r>
            <w:r/>
          </w:p>
        </w:tc>
      </w:tr>
      <w:tr>
        <w:trPr>
          <w:jc w:val="center"/>
          <w:trHeight w:val="785"/>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4315" w:type="dxa"/>
            <w:vAlign w:val="center"/>
            <w:textDirection w:val="lrTb"/>
            <w:noWrap w:val="false"/>
          </w:tcPr>
          <w:p>
            <w:pPr>
              <w:pStyle w:val="794"/>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参加政府采购活动前三年内，在经营活动中没有重大违法记录</w:t>
            </w:r>
            <w:r/>
          </w:p>
        </w:tc>
        <w:tc>
          <w:tcPr>
            <w:tcW w:w="4767" w:type="dxa"/>
            <w:vAlign w:val="center"/>
            <w:textDirection w:val="lrTb"/>
            <w:noWrap w:val="false"/>
          </w:tcPr>
          <w:p>
            <w:pPr>
              <w:pStyle w:val="794"/>
              <w:ind w:firstLine="0"/>
              <w:jc w:val="left"/>
              <w:keepLines w:val="0"/>
              <w:keepNext w:val="0"/>
              <w:pageBreakBefore w:val="0"/>
              <w:spacing w:line="240" w:lineRule="auto"/>
              <w:widowControl w:val="off"/>
              <w:rPr>
                <w:rFonts w:hint="eastAsia" w:eastAsia="宋体"/>
                <w:color w:val="auto"/>
                <w:sz w:val="21"/>
                <w:szCs w:val="21"/>
                <w:highlight w:val="none"/>
                <w:lang w:eastAsia="zh-CN"/>
              </w:rPr>
            </w:pPr>
            <w:r>
              <w:rPr>
                <w:rFonts w:hint="eastAsia" w:eastAsia="宋体"/>
                <w:color w:val="auto"/>
                <w:sz w:val="21"/>
                <w:szCs w:val="21"/>
                <w:highlight w:val="none"/>
              </w:rPr>
              <w:t xml:space="preserve">供应商提供参加政府采购活动前三年内在经营活动中没有重大违法记录的书面声明</w:t>
            </w:r>
            <w:r>
              <w:rPr>
                <w:rFonts w:hint="eastAsia" w:eastAsia="宋体"/>
                <w:color w:val="auto"/>
                <w:sz w:val="21"/>
                <w:szCs w:val="21"/>
                <w:highlight w:val="none"/>
                <w:lang w:eastAsia="zh-CN"/>
              </w:rPr>
              <w:t xml:space="preserve">。</w:t>
            </w:r>
            <w:r/>
          </w:p>
        </w:tc>
      </w:tr>
      <w:tr>
        <w:trPr>
          <w:jc w:val="center"/>
          <w:trHeight w:val="23"/>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4315" w:type="dxa"/>
            <w:vAlign w:val="center"/>
            <w:textDirection w:val="lrTb"/>
            <w:noWrap w:val="false"/>
          </w:tcPr>
          <w:p>
            <w:pPr>
              <w:pStyle w:val="794"/>
              <w:ind w:firstLine="0"/>
              <w:jc w:val="left"/>
              <w:keepLines w:val="0"/>
              <w:keepNext w:val="0"/>
              <w:pageBreakBefore w:val="0"/>
              <w:widowControl w:val="off"/>
              <w:rPr>
                <w:rFonts w:eastAsia="宋体"/>
                <w:color w:val="auto"/>
                <w:sz w:val="21"/>
                <w:szCs w:val="21"/>
                <w:highlight w:val="none"/>
              </w:rPr>
            </w:pPr>
            <w:r>
              <w:rPr>
                <w:rFonts w:hint="eastAsia" w:eastAsia="宋体"/>
                <w:color w:val="auto"/>
                <w:sz w:val="21"/>
                <w:szCs w:val="21"/>
                <w:highlight w:val="none"/>
              </w:rPr>
              <w:t xml:space="preserve">法律、行政法规规定的其他条件</w:t>
            </w:r>
            <w:r/>
          </w:p>
        </w:tc>
        <w:tc>
          <w:tcPr>
            <w:tcW w:w="4767" w:type="dxa"/>
            <w:vAlign w:val="center"/>
            <w:textDirection w:val="lrTb"/>
            <w:noWrap w:val="false"/>
          </w:tcPr>
          <w:p>
            <w:pPr>
              <w:pStyle w:val="794"/>
              <w:ind w:firstLine="0"/>
              <w:jc w:val="left"/>
              <w:keepLines w:val="0"/>
              <w:keepNext w:val="0"/>
              <w:pageBreakBefore w:val="0"/>
              <w:spacing w:line="240" w:lineRule="auto"/>
              <w:widowControl w:val="off"/>
              <w:rPr>
                <w:rFonts w:eastAsia="宋体"/>
                <w:color w:val="auto"/>
                <w:sz w:val="21"/>
                <w:szCs w:val="21"/>
                <w:highlight w:val="none"/>
              </w:rPr>
            </w:pPr>
            <w:r>
              <w:rPr>
                <w:rFonts w:hint="eastAsia" w:eastAsia="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jc w:val="left"/>
              <w:spacing w:line="240" w:lineRule="auto"/>
              <w:rPr>
                <w:rFonts w:eastAsia="宋体" w:cs="宋体"/>
                <w:color w:val="auto"/>
                <w:sz w:val="21"/>
                <w:szCs w:val="21"/>
                <w:highlight w:val="none"/>
              </w:rPr>
            </w:pPr>
            <w:r>
              <w:rPr>
                <w:rFonts w:hint="eastAsia" w:eastAsia="宋体" w:cs="宋体"/>
                <w:color w:val="auto"/>
                <w:sz w:val="21"/>
                <w:szCs w:val="21"/>
                <w:highlight w:val="none"/>
              </w:rPr>
              <w:t xml:space="preserve">根据《政府采购促进中小企业发展管理办法》（财库〔2020〕46号）等相关规定，本项目：专门面向中小企业。供应商应为中小微企业、监狱企业或残疾人福利性单位。</w:t>
            </w:r>
            <w:r/>
          </w:p>
        </w:tc>
        <w:tc>
          <w:tcPr>
            <w:tcW w:w="4767" w:type="dxa"/>
            <w:vAlign w:val="center"/>
            <w:textDirection w:val="lrTb"/>
            <w:noWrap w:val="false"/>
          </w:tcPr>
          <w:p>
            <w:pPr>
              <w:pStyle w:val="794"/>
              <w:jc w:val="left"/>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供应商提供以下三类文件之一的即符合本条要求，否则，将不享受中小企业扶持政策：</w:t>
            </w:r>
            <w:r/>
          </w:p>
          <w:p>
            <w:pPr>
              <w:pStyle w:val="794"/>
              <w:jc w:val="left"/>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1.</w:t>
            </w:r>
            <w:r>
              <w:rPr>
                <w:rFonts w:hint="eastAsia" w:ascii="宋体" w:hAnsi="宋体" w:eastAsia="宋体" w:cs="宋体"/>
                <w:color w:val="auto"/>
                <w:sz w:val="21"/>
                <w:highlight w:val="none"/>
              </w:rPr>
              <w:t xml:space="preserve">中小企业声明函（格式见第三章）；</w:t>
            </w:r>
            <w:r/>
          </w:p>
          <w:p>
            <w:pPr>
              <w:pStyle w:val="794"/>
              <w:jc w:val="left"/>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2.</w:t>
            </w:r>
            <w:r>
              <w:rPr>
                <w:rFonts w:hint="eastAsia" w:ascii="宋体" w:hAnsi="宋体" w:eastAsia="宋体" w:cs="宋体"/>
                <w:color w:val="auto"/>
                <w:sz w:val="21"/>
                <w:highlight w:val="none"/>
              </w:rPr>
              <w:t xml:space="preserve">残疾人福利性单位声明函（格式见第三章）；</w:t>
            </w:r>
            <w:r/>
          </w:p>
          <w:p>
            <w:pPr>
              <w:pStyle w:val="794"/>
              <w:jc w:val="left"/>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3.</w:t>
            </w:r>
            <w:r>
              <w:rPr>
                <w:rFonts w:hint="eastAsia" w:ascii="宋体" w:hAnsi="宋体" w:eastAsia="宋体" w:cs="宋体"/>
                <w:color w:val="auto"/>
                <w:sz w:val="21"/>
                <w:highlight w:val="none"/>
              </w:rPr>
              <w:t xml:space="preserve">监狱企业证明文件，由省级以上监狱管理局、戒毒管理局（含新疆生产建设兵团）出具。</w:t>
            </w:r>
            <w:r/>
          </w:p>
          <w:p>
            <w:pPr>
              <w:pStyle w:val="794"/>
              <w:jc w:val="left"/>
              <w:spacing w:line="240" w:lineRule="auto"/>
              <w:rPr>
                <w:rFonts w:eastAsia="宋体"/>
                <w:color w:val="auto"/>
                <w:sz w:val="21"/>
                <w:highlight w:val="none"/>
              </w:rPr>
            </w:pPr>
            <w:r>
              <w:rPr>
                <w:rFonts w:hint="eastAsia" w:ascii="宋体" w:hAnsi="宋体" w:eastAsia="宋体" w:cs="宋体"/>
                <w:color w:val="auto"/>
                <w:sz w:val="21"/>
                <w:highlight w:val="none"/>
              </w:rPr>
              <w:t xml:space="preserve">注：若供应商提供的声明函内容不实，或文件材料为虚假材料的，依照《中华人民共和国政府采购法》等相关法律法规处理并报请政府监管部门给予行政处罚。</w:t>
            </w:r>
            <w:r/>
          </w:p>
        </w:tc>
      </w:tr>
      <w:tr>
        <w:trPr>
          <w:jc w:val="center"/>
          <w:trHeight w:val="405"/>
        </w:trPr>
        <w:tc>
          <w:tcPr>
            <w:gridSpan w:val="3"/>
            <w:tcW w:w="10070"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79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4315" w:type="dxa"/>
            <w:vAlign w:val="center"/>
            <w:textDirection w:val="lrTb"/>
            <w:noWrap w:val="false"/>
          </w:tcPr>
          <w:p>
            <w:pPr>
              <w:pStyle w:val="794"/>
              <w:ind w:firstLine="0"/>
              <w:jc w:val="left"/>
              <w:keepLines w:val="0"/>
              <w:keepNext w:val="0"/>
              <w:pageBreakBefore w:val="0"/>
              <w:spacing w:line="240" w:lineRule="auto"/>
              <w:widowControl w:val="off"/>
              <w:rPr>
                <w:rFonts w:eastAsia="宋体"/>
                <w:color w:val="auto"/>
                <w:sz w:val="21"/>
                <w:szCs w:val="21"/>
                <w:highlight w:val="none"/>
              </w:rPr>
            </w:pPr>
            <w:r>
              <w:rPr>
                <w:rFonts w:hint="eastAsia" w:eastAsia="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4767" w:type="dxa"/>
            <w:vAlign w:val="center"/>
            <w:textDirection w:val="lrTb"/>
            <w:noWrap w:val="false"/>
          </w:tcPr>
          <w:p>
            <w:pPr>
              <w:pStyle w:val="794"/>
              <w:ind w:firstLine="0"/>
              <w:jc w:val="left"/>
              <w:keepLines w:val="0"/>
              <w:keepNext w:val="0"/>
              <w:pageBreakBefore w:val="0"/>
              <w:spacing w:line="240" w:lineRule="auto"/>
              <w:widowControl w:val="off"/>
              <w:rPr>
                <w:rFonts w:eastAsia="宋体"/>
                <w:color w:val="auto"/>
                <w:sz w:val="21"/>
                <w:szCs w:val="21"/>
                <w:highlight w:val="none"/>
              </w:rPr>
            </w:pPr>
            <w:r>
              <w:rPr>
                <w:rFonts w:hint="eastAsia" w:eastAsia="宋体"/>
                <w:color w:val="auto"/>
                <w:sz w:val="21"/>
                <w:szCs w:val="21"/>
                <w:highlight w:val="none"/>
              </w:rPr>
              <w:t xml:space="preserve">供应商无需提供相关证明资料，由采购代理机构按照招标文件第二章“21.信用查询”要求执行。</w:t>
            </w:r>
            <w:bookmarkEnd w:id="9"/>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.1.5符合性审查</w:t>
      </w:r>
      <w:r>
        <w:rPr>
          <w:rFonts w:hint="eastAsia" w:ascii="宋体" w:hAnsi="宋体" w:eastAsia="宋体" w:cs="宋体"/>
          <w:b/>
          <w:color w:val="auto"/>
          <w:sz w:val="24"/>
          <w:highlight w:val="none"/>
          <w:lang w:eastAsia="zh-CN"/>
        </w:rPr>
        <w:t xml:space="preserve">投标（响应）文件</w:t>
      </w:r>
      <w:r/>
    </w:p>
    <w:tbl>
      <w:tblPr>
        <w:tblStyle w:val="78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3"/>
        <w:gridCol w:w="4130"/>
        <w:gridCol w:w="4176"/>
      </w:tblGrid>
      <w:tr>
        <w:trPr>
          <w:jc w:val="center"/>
          <w:trHeight w:val="23"/>
        </w:trPr>
        <w:tc>
          <w:tcPr>
            <w:tcW w:w="248" w:type="pct"/>
            <w:vAlign w:val="center"/>
            <w:textDirection w:val="lrTb"/>
            <w:noWrap w:val="false"/>
          </w:tcPr>
          <w:p>
            <w:pPr>
              <w:pStyle w:val="794"/>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363" w:type="pct"/>
            <w:vAlign w:val="center"/>
            <w:textDirection w:val="lrTb"/>
            <w:noWrap w:val="false"/>
          </w:tcPr>
          <w:p>
            <w:pPr>
              <w:pStyle w:val="794"/>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388" w:type="pct"/>
            <w:vAlign w:val="center"/>
            <w:textDirection w:val="lrTb"/>
            <w:noWrap w:val="false"/>
          </w:tcPr>
          <w:p>
            <w:pPr>
              <w:pStyle w:val="794"/>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jc w:val="center"/>
          <w:trHeight w:val="23"/>
        </w:trPr>
        <w:tc>
          <w:tcPr>
            <w:gridSpan w:val="3"/>
            <w:tcW w:w="5000" w:type="pct"/>
            <w:vAlign w:val="center"/>
            <w:textDirection w:val="lrTb"/>
            <w:noWrap w:val="false"/>
          </w:tcPr>
          <w:p>
            <w:pPr>
              <w:pStyle w:val="794"/>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jc w:val="center"/>
          <w:trHeight w:val="23"/>
        </w:trPr>
        <w:tc>
          <w:tcPr>
            <w:tcW w:w="248" w:type="pct"/>
            <w:vAlign w:val="center"/>
            <w:textDirection w:val="lrTb"/>
            <w:noWrap w:val="false"/>
          </w:tcPr>
          <w:p>
            <w:pPr>
              <w:pStyle w:val="79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3" w:type="pct"/>
            <w:vAlign w:val="center"/>
            <w:textDirection w:val="lrTb"/>
            <w:noWrap w:val="false"/>
          </w:tcPr>
          <w:p>
            <w:pPr>
              <w:pStyle w:val="79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388"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供应商无须单独提供资料</w:t>
            </w:r>
            <w:r>
              <w:rPr>
                <w:rFonts w:hint="eastAsia" w:ascii="宋体" w:hAnsi="宋体" w:eastAsia="宋体" w:cs="宋体"/>
                <w:color w:val="auto"/>
                <w:sz w:val="21"/>
                <w:szCs w:val="21"/>
                <w:highlight w:val="none"/>
                <w:lang w:eastAsia="zh-CN"/>
              </w:rPr>
              <w:t xml:space="preserve">）</w:t>
            </w:r>
            <w:r/>
          </w:p>
        </w:tc>
      </w:tr>
      <w:tr>
        <w:trPr>
          <w:jc w:val="center"/>
          <w:trHeight w:val="23"/>
        </w:trPr>
        <w:tc>
          <w:tcPr>
            <w:gridSpan w:val="3"/>
            <w:tcW w:w="5000" w:type="pct"/>
            <w:vAlign w:val="center"/>
            <w:textDirection w:val="lrTb"/>
            <w:noWrap w:val="false"/>
          </w:tcPr>
          <w:p>
            <w:pPr>
              <w:pStyle w:val="79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jc w:val="center"/>
          <w:trHeight w:val="23"/>
        </w:trPr>
        <w:tc>
          <w:tcPr>
            <w:shd w:val="clear" w:color="auto" w:fill="auto"/>
            <w:tcW w:w="248" w:type="pct"/>
            <w:vAlign w:val="center"/>
            <w:textDirection w:val="lrTb"/>
            <w:noWrap w:val="false"/>
          </w:tcPr>
          <w:p>
            <w:pPr>
              <w:pStyle w:val="794"/>
              <w:jc w:val="center"/>
              <w:spacing w:line="240" w:lineRule="auto"/>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2363"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投标（响应）函</w:t>
            </w:r>
            <w:r/>
          </w:p>
        </w:tc>
        <w:tc>
          <w:tcPr>
            <w:shd w:val="clear" w:color="auto" w:fill="auto"/>
            <w:tcW w:w="2388"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格式见第三章</w:t>
            </w:r>
            <w:r/>
          </w:p>
        </w:tc>
      </w:tr>
      <w:tr>
        <w:trPr>
          <w:jc w:val="center"/>
          <w:trHeight w:val="23"/>
        </w:trPr>
        <w:tc>
          <w:tcPr>
            <w:shd w:val="clear" w:color="auto" w:fill="auto"/>
            <w:tcW w:w="248" w:type="pct"/>
            <w:vAlign w:val="center"/>
            <w:textDirection w:val="lrTb"/>
            <w:noWrap w:val="false"/>
          </w:tcPr>
          <w:p>
            <w:pPr>
              <w:pStyle w:val="794"/>
              <w:jc w:val="center"/>
              <w:spacing w:line="240" w:lineRule="auto"/>
              <w:rPr>
                <w:rFonts w:hint="default"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w:t>
            </w:r>
            <w:r/>
          </w:p>
        </w:tc>
        <w:tc>
          <w:tcPr>
            <w:tcW w:w="2363" w:type="pct"/>
            <w:vAlign w:val="center"/>
            <w:textDirection w:val="lrTb"/>
            <w:noWrap w:val="false"/>
          </w:tcPr>
          <w:p>
            <w:pPr>
              <w:pStyle w:val="79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2388"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jc w:val="center"/>
          <w:trHeight w:val="23"/>
        </w:trPr>
        <w:tc>
          <w:tcPr>
            <w:shd w:val="clear" w:color="auto" w:fill="auto"/>
            <w:tcW w:w="248" w:type="pct"/>
            <w:vAlign w:val="center"/>
            <w:textDirection w:val="lrTb"/>
            <w:noWrap w:val="false"/>
          </w:tcPr>
          <w:p>
            <w:pPr>
              <w:pStyle w:val="794"/>
              <w:jc w:val="center"/>
              <w:spacing w:line="240" w:lineRule="auto"/>
              <w:rPr>
                <w:rFonts w:hint="default"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w:t>
            </w:r>
            <w:r/>
          </w:p>
        </w:tc>
        <w:tc>
          <w:tcPr>
            <w:tcW w:w="2363" w:type="pct"/>
            <w:vAlign w:val="center"/>
            <w:textDirection w:val="lrTb"/>
            <w:noWrap w:val="false"/>
          </w:tcPr>
          <w:p>
            <w:pPr>
              <w:pStyle w:val="79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2388"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jc w:val="center"/>
          <w:trHeight w:val="23"/>
        </w:trPr>
        <w:tc>
          <w:tcPr>
            <w:shd w:val="clear" w:color="auto" w:fill="auto"/>
            <w:tcW w:w="248" w:type="pct"/>
            <w:vAlign w:val="center"/>
            <w:textDirection w:val="lrTb"/>
            <w:noWrap w:val="false"/>
          </w:tcPr>
          <w:p>
            <w:pPr>
              <w:pStyle w:val="794"/>
              <w:jc w:val="center"/>
              <w:spacing w:line="240" w:lineRule="auto"/>
              <w:rPr>
                <w:rFonts w:hint="default"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w:t>
            </w:r>
            <w:r/>
          </w:p>
        </w:tc>
        <w:tc>
          <w:tcPr>
            <w:tcW w:w="2363" w:type="pct"/>
            <w:vAlign w:val="center"/>
            <w:textDirection w:val="lrTb"/>
            <w:noWrap w:val="false"/>
          </w:tcPr>
          <w:p>
            <w:pPr>
              <w:pStyle w:val="79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《资格文件的声明函》</w:t>
            </w:r>
            <w:r/>
          </w:p>
        </w:tc>
        <w:tc>
          <w:tcPr>
            <w:tcW w:w="2388"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jc w:val="center"/>
          <w:trHeight w:val="23"/>
        </w:trPr>
        <w:tc>
          <w:tcPr>
            <w:shd w:val="clear" w:color="auto" w:fill="auto"/>
            <w:tcW w:w="248" w:type="pct"/>
            <w:vAlign w:val="center"/>
            <w:textDirection w:val="lrTb"/>
            <w:noWrap w:val="false"/>
          </w:tcPr>
          <w:p>
            <w:pPr>
              <w:pStyle w:val="794"/>
              <w:jc w:val="center"/>
              <w:spacing w:line="240" w:lineRule="auto"/>
              <w:rPr>
                <w:rFonts w:hint="default"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w:t>
            </w:r>
            <w:r/>
          </w:p>
        </w:tc>
        <w:tc>
          <w:tcPr>
            <w:tcW w:w="2363"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2388"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jc w:val="center"/>
          <w:trHeight w:val="23"/>
        </w:trPr>
        <w:tc>
          <w:tcPr>
            <w:shd w:val="clear" w:color="auto" w:fill="auto"/>
            <w:tcW w:w="248" w:type="pct"/>
            <w:vAlign w:val="center"/>
            <w:textDirection w:val="lrTb"/>
            <w:noWrap w:val="false"/>
          </w:tcPr>
          <w:p>
            <w:pPr>
              <w:pStyle w:val="794"/>
              <w:jc w:val="center"/>
              <w:spacing w:line="240" w:lineRule="auto"/>
              <w:rPr>
                <w:rFonts w:hint="default"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6</w:t>
            </w:r>
            <w:r/>
          </w:p>
        </w:tc>
        <w:tc>
          <w:tcPr>
            <w:tcW w:w="2363"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388"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jc w:val="center"/>
          <w:trHeight w:val="23"/>
        </w:trPr>
        <w:tc>
          <w:tcPr>
            <w:shd w:val="clear" w:color="auto" w:fill="auto"/>
            <w:tcW w:w="248" w:type="pct"/>
            <w:vAlign w:val="center"/>
            <w:textDirection w:val="lrTb"/>
            <w:noWrap w:val="false"/>
          </w:tcPr>
          <w:p>
            <w:pPr>
              <w:pStyle w:val="794"/>
              <w:jc w:val="center"/>
              <w:spacing w:line="240" w:lineRule="auto"/>
              <w:rPr>
                <w:rFonts w:hint="default"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7</w:t>
            </w:r>
            <w:r/>
          </w:p>
        </w:tc>
        <w:tc>
          <w:tcPr>
            <w:tcW w:w="2363" w:type="pct"/>
            <w:vAlign w:val="center"/>
            <w:textDirection w:val="lrTb"/>
            <w:noWrap w:val="false"/>
          </w:tcPr>
          <w:p>
            <w:pPr>
              <w:pStyle w:val="79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《拟投入本项目人员配备一览表》</w:t>
            </w:r>
            <w:r/>
          </w:p>
        </w:tc>
        <w:tc>
          <w:tcPr>
            <w:tcW w:w="2388"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jc w:val="center"/>
          <w:trHeight w:val="23"/>
        </w:trPr>
        <w:tc>
          <w:tcPr>
            <w:gridSpan w:val="3"/>
            <w:tcW w:w="5000" w:type="pct"/>
            <w:vAlign w:val="center"/>
            <w:textDirection w:val="lrTb"/>
            <w:noWrap w:val="false"/>
          </w:tcPr>
          <w:p>
            <w:pPr>
              <w:pStyle w:val="794"/>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jc w:val="center"/>
          <w:trHeight w:val="23"/>
        </w:trPr>
        <w:tc>
          <w:tcPr>
            <w:tcW w:w="248" w:type="pct"/>
            <w:vAlign w:val="center"/>
            <w:textDirection w:val="lrTb"/>
            <w:noWrap w:val="false"/>
          </w:tcPr>
          <w:p>
            <w:pPr>
              <w:pStyle w:val="79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3" w:type="pct"/>
            <w:vAlign w:val="center"/>
            <w:textDirection w:val="lrTb"/>
            <w:noWrap w:val="false"/>
          </w:tcPr>
          <w:p>
            <w:pPr>
              <w:pStyle w:val="794"/>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《服务或技术要求偏离表》</w:t>
            </w:r>
            <w:r/>
          </w:p>
        </w:tc>
        <w:tc>
          <w:tcPr>
            <w:tcW w:w="2388" w:type="pct"/>
            <w:vAlign w:val="center"/>
            <w:textDirection w:val="lrTb"/>
            <w:noWrap w:val="false"/>
          </w:tcPr>
          <w:p>
            <w:pPr>
              <w:pStyle w:val="794"/>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jc w:val="center"/>
          <w:trHeight w:val="23"/>
        </w:trPr>
        <w:tc>
          <w:tcPr>
            <w:tcW w:w="248" w:type="pct"/>
            <w:vAlign w:val="center"/>
            <w:textDirection w:val="lrTb"/>
            <w:noWrap w:val="false"/>
          </w:tcPr>
          <w:p>
            <w:pPr>
              <w:pStyle w:val="79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63" w:type="pct"/>
            <w:vAlign w:val="center"/>
            <w:textDirection w:val="lrTb"/>
            <w:noWrap w:val="false"/>
          </w:tcPr>
          <w:p>
            <w:pPr>
              <w:pStyle w:val="79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《服务实施方案》</w:t>
            </w:r>
            <w:r/>
          </w:p>
        </w:tc>
        <w:tc>
          <w:tcPr>
            <w:tcW w:w="2388" w:type="pct"/>
            <w:vAlign w:val="center"/>
            <w:textDirection w:val="lrTb"/>
            <w:noWrap w:val="false"/>
          </w:tcPr>
          <w:p>
            <w:pPr>
              <w:pStyle w:val="794"/>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jc w:val="center"/>
          <w:trHeight w:val="23"/>
        </w:trPr>
        <w:tc>
          <w:tcPr>
            <w:tcW w:w="248" w:type="pct"/>
            <w:vAlign w:val="center"/>
            <w:textDirection w:val="lrTb"/>
            <w:noWrap w:val="false"/>
          </w:tcPr>
          <w:p>
            <w:pPr>
              <w:pStyle w:val="794"/>
              <w:jc w:val="center"/>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2363" w:type="pct"/>
            <w:vAlign w:val="top"/>
            <w:textDirection w:val="lrTb"/>
            <w:noWrap w:val="false"/>
          </w:tcPr>
          <w:p>
            <w:pPr>
              <w:pStyle w:val="794"/>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采购需求中所</w:t>
            </w:r>
            <w:r>
              <w:rPr>
                <w:rFonts w:hint="eastAsia" w:ascii="宋体" w:hAnsi="宋体" w:eastAsia="宋体" w:cs="宋体"/>
                <w:color w:val="auto"/>
                <w:sz w:val="21"/>
                <w:szCs w:val="21"/>
                <w:highlight w:val="none"/>
                <w:lang w:eastAsia="zh-CN"/>
              </w:rPr>
              <w:t xml:space="preserve">涉及</w:t>
            </w:r>
            <w:r>
              <w:rPr>
                <w:rFonts w:hint="eastAsia" w:ascii="宋体" w:hAnsi="宋体" w:eastAsia="宋体" w:cs="宋体"/>
                <w:color w:val="auto"/>
                <w:sz w:val="21"/>
                <w:szCs w:val="21"/>
                <w:highlight w:val="none"/>
              </w:rPr>
              <w:t xml:space="preserve">的或供应商认为需加以说明或证明的其他有关符合性证明材料、证明（如有）</w:t>
            </w:r>
            <w:r/>
          </w:p>
        </w:tc>
        <w:tc>
          <w:tcPr>
            <w:tcW w:w="2388" w:type="pct"/>
            <w:vAlign w:val="center"/>
            <w:textDirection w:val="lrTb"/>
            <w:noWrap w:val="false"/>
          </w:tcPr>
          <w:p>
            <w:pPr>
              <w:pStyle w:val="794"/>
              <w:jc w:val="both"/>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格式自拟</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bookmarkStart w:id="10" w:name="_Hlk193373720"/>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以上为符合性审查的要求和必须提供的材料，未按要求提供的</w:t>
      </w:r>
      <w:r>
        <w:rPr>
          <w:rFonts w:hint="eastAsia" w:ascii="宋体" w:hAnsi="宋体" w:eastAsia="宋体" w:cs="宋体"/>
          <w:b/>
          <w:bCs/>
          <w:color w:val="auto"/>
          <w:sz w:val="24"/>
          <w:szCs w:val="24"/>
          <w:highlight w:val="none"/>
          <w:u w:val="single"/>
          <w:shd w:val="clear" w:color="auto" w:fill="ffffff"/>
          <w:lang w:val="en-US" w:eastAsia="zh-CN"/>
        </w:rPr>
        <w:t xml:space="preserve">投标（</w:t>
      </w:r>
      <w:r>
        <w:rPr>
          <w:rFonts w:hint="eastAsia" w:ascii="宋体" w:hAnsi="宋体" w:eastAsia="宋体" w:cs="宋体"/>
          <w:b/>
          <w:bCs/>
          <w:color w:val="auto"/>
          <w:sz w:val="24"/>
          <w:szCs w:val="24"/>
          <w:highlight w:val="none"/>
          <w:u w:val="single"/>
          <w:shd w:val="clear" w:color="auto" w:fill="ffffff"/>
        </w:rPr>
        <w:t xml:space="preserve">响应</w:t>
      </w:r>
      <w:r>
        <w:rPr>
          <w:rFonts w:hint="eastAsia" w:ascii="宋体" w:hAnsi="宋体" w:eastAsia="宋体" w:cs="宋体"/>
          <w:b/>
          <w:bCs/>
          <w:color w:val="auto"/>
          <w:sz w:val="24"/>
          <w:szCs w:val="24"/>
          <w:highlight w:val="none"/>
          <w:u w:val="single"/>
          <w:shd w:val="clear" w:color="auto" w:fill="ffffff"/>
          <w:lang w:val="en-US" w:eastAsia="zh-CN"/>
        </w:rPr>
        <w:t xml:space="preserve">）</w:t>
      </w:r>
      <w:r>
        <w:rPr>
          <w:rFonts w:hint="eastAsia" w:ascii="宋体" w:hAnsi="宋体" w:eastAsia="宋体" w:cs="宋体"/>
          <w:b/>
          <w:bCs/>
          <w:color w:val="auto"/>
          <w:sz w:val="24"/>
          <w:szCs w:val="24"/>
          <w:highlight w:val="none"/>
          <w:u w:val="single"/>
          <w:shd w:val="clear" w:color="auto" w:fill="ffffff"/>
        </w:rPr>
        <w:t xml:space="preserve">无效。</w:t>
      </w:r>
      <w:bookmarkEnd w:id="10"/>
      <w:r/>
      <w:r/>
    </w:p>
    <w:p>
      <w:pPr>
        <w:ind w:firstLine="482"/>
        <w:spacing w:line="360" w:lineRule="auto"/>
        <w:rPr>
          <w:rFonts w:hint="eastAsia" w:ascii="宋体" w:hAnsi="宋体" w:eastAsia="宋体" w:cs="宋体"/>
          <w:b/>
          <w:color w:val="auto"/>
          <w:sz w:val="24"/>
          <w:szCs w:val="24"/>
          <w:highlight w:val="none"/>
        </w:rPr>
      </w:pPr>
      <w:r/>
      <w:bookmarkStart w:id="11" w:name="_Hlk158131259"/>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.1.6</w:t>
      </w:r>
      <w:r>
        <w:rPr>
          <w:rFonts w:hint="eastAsia" w:ascii="宋体" w:hAnsi="宋体" w:eastAsia="宋体"/>
          <w:b/>
          <w:bCs/>
          <w:sz w:val="24"/>
          <w:szCs w:val="24"/>
          <w:highlight w:val="none"/>
        </w:rPr>
        <w:t xml:space="preserve">《类似项目一览表》</w:t>
      </w:r>
      <w:r>
        <w:rPr>
          <w:rFonts w:hint="eastAsia" w:ascii="宋体" w:hAnsi="宋体" w:eastAsia="宋体"/>
          <w:b/>
          <w:bCs/>
          <w:sz w:val="24"/>
          <w:szCs w:val="24"/>
          <w:highlight w:val="none"/>
          <w:lang w:eastAsia="zh-CN"/>
        </w:rPr>
        <w:t xml:space="preserve">《</w:t>
      </w:r>
      <w:r>
        <w:rPr>
          <w:rFonts w:hint="eastAsia" w:ascii="宋体" w:hAnsi="宋体" w:eastAsia="宋体" w:cs="宋体"/>
          <w:b/>
          <w:sz w:val="24"/>
          <w:szCs w:val="24"/>
          <w:highlight w:val="none"/>
          <w:lang w:val="en-US" w:eastAsia="zh-CN"/>
        </w:rPr>
        <w:t xml:space="preserve">承诺</w:t>
      </w:r>
      <w:r>
        <w:rPr>
          <w:rFonts w:hint="eastAsia" w:ascii="宋体" w:hAnsi="宋体" w:eastAsia="宋体" w:cs="宋体"/>
          <w:b/>
          <w:sz w:val="24"/>
          <w:szCs w:val="24"/>
          <w:highlight w:val="none"/>
        </w:rPr>
        <w:t xml:space="preserve">增加乙供设备配备承诺书</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rPr>
        <w:t xml:space="preserve">（格式见第三章）；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shd w:val="clear" w:color="auto" w:fill="ffffff"/>
        </w:rPr>
        <w:t xml:space="preserve">综合评审其他文件</w:t>
      </w:r>
      <w:r>
        <w:rPr>
          <w:rFonts w:hint="eastAsia" w:ascii="宋体" w:hAnsi="宋体" w:eastAsia="宋体" w:cs="宋体"/>
          <w:b/>
          <w:color w:val="auto"/>
          <w:sz w:val="24"/>
          <w:szCs w:val="24"/>
          <w:highlight w:val="none"/>
        </w:rPr>
        <w:t xml:space="preserve">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.5款规定的资料。否则，</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将被视为因未实质性响应采购文件要求而被拒绝。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制作</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时请与</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资料的真实性，如有虚假或对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所要求说明的情况故意隐瞒或虚报，视为不实质性响应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，响应无效。</w:t>
      </w:r>
      <w:r/>
    </w:p>
    <w:p>
      <w:pPr>
        <w:ind w:firstLine="480"/>
        <w:spacing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中某些条款不响应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提出的全部采购内容与服务要求，须在偏离表中逐条列出，未列出的视同响应。</w:t>
      </w:r>
      <w:bookmarkEnd w:id="11"/>
      <w:r/>
      <w:r/>
    </w:p>
    <w:p>
      <w:pPr>
        <w:ind w:firstLine="482"/>
        <w:spacing w:line="360" w:lineRule="auto"/>
        <w:widowControl/>
        <w:rPr>
          <w:rFonts w:hint="eastAsia"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（2）磋商过程中如有问题采购代理机构工作人员会及时通</w:t>
      </w:r>
      <w:r>
        <w:rPr>
          <w:rFonts w:hint="eastAsia" w:ascii="宋体" w:hAnsi="宋体" w:eastAsia="宋体"/>
          <w:b/>
          <w:color w:val="auto"/>
          <w:sz w:val="24"/>
          <w:szCs w:val="24"/>
          <w:highlight w:val="none"/>
        </w:rPr>
        <w:t xml:space="preserve">过</w:t>
      </w:r>
      <w:r>
        <w:rPr>
          <w:rFonts w:hint="eastAsia" w:ascii="宋体" w:hAnsi="宋体" w:eastAsia="宋体"/>
          <w:b/>
          <w:color w:val="auto"/>
          <w:sz w:val="24"/>
          <w:szCs w:val="24"/>
          <w:highlight w:val="none"/>
          <w:lang w:val="zh-CN"/>
        </w:rPr>
        <w:t xml:space="preserve">《投标供应商确认函》留存的手机号与供应商联系。请供应商确保该手机号磋商当日通信畅通，否则因此导致的对供应商不利的后果由供应商自行承担。</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w:t>
      </w:r>
      <w:bookmarkStart w:id="12" w:name="_Hlk193374150"/>
      <w:r>
        <w:rPr>
          <w:rFonts w:hint="eastAsia" w:ascii="宋体" w:hAnsi="宋体" w:eastAsia="宋体"/>
          <w:b/>
          <w:color w:val="auto"/>
          <w:sz w:val="24"/>
          <w:szCs w:val="24"/>
          <w:highlight w:val="none"/>
        </w:rPr>
        <w:t xml:space="preserve">电子投标（响应）文件的制作及递交</w:t>
      </w:r>
      <w:bookmarkEnd w:id="12"/>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13" w:name="_Hlk140247794"/>
      <w:r>
        <w:rPr>
          <w:rFonts w:hint="eastAsia" w:ascii="宋体" w:hAnsi="宋体" w:eastAsia="宋体"/>
          <w:color w:val="auto"/>
          <w:sz w:val="24"/>
          <w:szCs w:val="24"/>
          <w:highlight w:val="none"/>
        </w:rPr>
        <w:t xml:space="preserve">15.1</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制作：本项目为网上招投标项目，请供应商插入CA证书</w:t>
      </w:r>
      <w:r>
        <w:rPr>
          <w:rFonts w:hint="eastAsia" w:ascii="宋体" w:hAnsi="宋体" w:eastAsia="宋体"/>
          <w:color w:val="auto"/>
          <w:sz w:val="24"/>
          <w:szCs w:val="24"/>
          <w:highlight w:val="none"/>
          <w:lang w:eastAsia="zh-CN"/>
        </w:rPr>
        <w:t xml:space="preserve">登录</w:t>
      </w:r>
      <w:r>
        <w:rPr>
          <w:rFonts w:hint="eastAsia" w:ascii="宋体" w:hAnsi="宋体" w:eastAsia="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15.2</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递交：供应商应当按照《操作手册》指引，在</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提交截止时间前完成</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的上传，未按要求成功上传的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视为未递交。供应商应充分考虑到网络环境、网络带宽等风险因素，如因供应商自身原因造成的</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（2）如本项目在政府采购信息发布媒体上发布了更正（补充）公告，请供应商务必在“苏采云”系统中下载更正（补充）资料，根据更正后的</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重新编制电子投标（响应）文件并递交，否则可能无法解密，因此导致的</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失败等不利后果由供应商自行承担。</w:t>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15.3</w:t>
      </w:r>
      <w:r>
        <w:rPr>
          <w:rFonts w:hint="eastAsia" w:ascii="宋体" w:hAnsi="宋体" w:eastAsia="宋体"/>
          <w:b/>
          <w:bCs/>
          <w:color w:val="auto"/>
          <w:sz w:val="24"/>
          <w:szCs w:val="24"/>
          <w:highlight w:val="none"/>
          <w:lang w:eastAsia="zh-CN"/>
        </w:rPr>
        <w:t xml:space="preserve">投标（响应）文件</w:t>
      </w:r>
      <w:r>
        <w:rPr>
          <w:rFonts w:hint="eastAsia" w:ascii="宋体" w:hAnsi="宋体" w:eastAsia="宋体"/>
          <w:b/>
          <w:bCs/>
          <w:color w:val="auto"/>
          <w:sz w:val="24"/>
          <w:szCs w:val="24"/>
          <w:highlight w:val="none"/>
        </w:rPr>
        <w:t xml:space="preserve">未按照</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要求加盖CA电子公章的，响应无效。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14" w:name="_Hlk158134955"/>
      <w:r>
        <w:rPr>
          <w:rFonts w:hint="eastAsia" w:ascii="宋体" w:hAnsi="宋体" w:eastAsia="宋体"/>
          <w:color w:val="auto"/>
          <w:sz w:val="24"/>
          <w:szCs w:val="24"/>
          <w:highlight w:val="none"/>
        </w:rPr>
        <w:t xml:space="preserve">15.4联合体投标：如</w:t>
      </w:r>
      <w:r>
        <w:rPr>
          <w:rFonts w:hint="eastAsia" w:ascii="宋体" w:hAnsi="宋体" w:eastAsia="宋体"/>
          <w:color w:val="auto"/>
          <w:sz w:val="24"/>
          <w:szCs w:val="24"/>
          <w:highlight w:val="none"/>
          <w:lang w:eastAsia="zh-CN"/>
        </w:rPr>
        <w:t xml:space="preserve">采购公告</w:t>
      </w:r>
      <w:r>
        <w:rPr>
          <w:rFonts w:hint="eastAsia" w:ascii="宋体" w:hAnsi="宋体" w:eastAsia="宋体"/>
          <w:color w:val="auto"/>
          <w:sz w:val="24"/>
          <w:szCs w:val="24"/>
          <w:highlight w:val="none"/>
        </w:rPr>
        <w:t xml:space="preserve">中允许联合体投标，联合体投标的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制作上传操作如下：</w:t>
      </w:r>
      <w:r/>
    </w:p>
    <w:p>
      <w:pPr>
        <w:pStyle w:val="798"/>
        <w:ind w:left="0" w:firstLine="480"/>
        <w:spacing w:line="360" w:lineRule="auto"/>
        <w:rPr>
          <w:rFonts w:hint="eastAsia" w:ascii="宋体" w:hAnsi="宋体" w:eastAsia="宋体"/>
          <w:bCs/>
          <w:color w:val="auto"/>
          <w:szCs w:val="24"/>
          <w:highlight w:val="none"/>
        </w:rPr>
      </w:pPr>
      <w:r>
        <w:rPr>
          <w:rFonts w:hint="eastAsia" w:ascii="宋体" w:hAnsi="宋体" w:eastAsia="宋体"/>
          <w:color w:val="auto"/>
          <w:szCs w:val="24"/>
          <w:highlight w:val="none"/>
        </w:rPr>
        <w:t xml:space="preserve">第一步：在</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中，由联合体中的牵头人制作</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w:t>
      </w:r>
      <w:bookmarkEnd w:id="14"/>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rPr>
        <w:t xml:space="preserve">15.5如不同</w:t>
      </w:r>
      <w:r>
        <w:rPr>
          <w:rFonts w:hint="eastAsia" w:ascii="宋体" w:hAnsi="宋体" w:eastAsia="宋体"/>
          <w:b/>
          <w:bCs/>
          <w:color w:val="auto"/>
          <w:sz w:val="24"/>
          <w:szCs w:val="24"/>
          <w:highlight w:val="none"/>
          <w:lang w:eastAsia="zh-CN"/>
        </w:rPr>
        <w:t xml:space="preserve">投标（响应）文件</w:t>
      </w:r>
      <w:r>
        <w:rPr>
          <w:rFonts w:hint="eastAsia" w:ascii="宋体" w:hAnsi="宋体" w:eastAsia="宋体"/>
          <w:b/>
          <w:bCs/>
          <w:color w:val="auto"/>
          <w:sz w:val="24"/>
          <w:szCs w:val="24"/>
          <w:highlight w:val="none"/>
        </w:rPr>
        <w:t xml:space="preserve">制作机器码一致，则投标</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响应</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无效</w:t>
      </w:r>
      <w:r>
        <w:rPr>
          <w:rFonts w:hint="eastAsia" w:ascii="宋体" w:hAnsi="宋体" w:eastAsia="宋体"/>
          <w:b/>
          <w:bCs/>
          <w:color w:val="auto"/>
          <w:sz w:val="24"/>
          <w:szCs w:val="24"/>
          <w:highlight w:val="none"/>
          <w:lang w:eastAsia="zh-CN"/>
        </w:rPr>
        <w:t xml:space="preserve">。</w:t>
      </w:r>
      <w:bookmarkEnd w:id="13"/>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报价（编制）要求的说明</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shd w:val="clear" w:color="auto" w:fill="ffffff"/>
        </w:rPr>
        <w:t xml:space="preserve">报价</w:t>
      </w:r>
      <w:r>
        <w:rPr>
          <w:rFonts w:hint="eastAsia" w:ascii="宋体" w:hAnsi="宋体" w:eastAsia="宋体"/>
          <w:color w:val="auto"/>
          <w:sz w:val="24"/>
          <w:szCs w:val="24"/>
          <w:highlight w:val="none"/>
          <w:shd w:val="clear" w:color="auto" w:fill="ffffff"/>
        </w:rPr>
        <w:t xml:space="preserve">包括完成本项目</w:t>
      </w:r>
      <w:r>
        <w:rPr>
          <w:rFonts w:hint="eastAsia" w:ascii="宋体" w:hAnsi="宋体" w:eastAsia="宋体"/>
          <w:color w:val="auto"/>
          <w:sz w:val="24"/>
          <w:szCs w:val="24"/>
          <w:highlight w:val="none"/>
          <w:shd w:val="clear" w:color="auto" w:fill="ffffff"/>
          <w:lang w:val="en-US" w:eastAsia="zh-CN"/>
        </w:rPr>
        <w:t xml:space="preserve">采购</w:t>
      </w:r>
      <w:r>
        <w:rPr>
          <w:rFonts w:hint="eastAsia" w:ascii="宋体" w:hAnsi="宋体" w:eastAsia="宋体"/>
          <w:color w:val="auto"/>
          <w:sz w:val="24"/>
          <w:szCs w:val="24"/>
          <w:highlight w:val="none"/>
          <w:shd w:val="clear" w:color="auto" w:fill="ffffff"/>
        </w:rPr>
        <w:t xml:space="preserve">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应对</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内所要采购的全部内容进行报价，只投其中部分内容者，其</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将被拒绝。但如果</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要求分</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的，则</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可以有选择地只投其中一个或几个</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，也可以投全部</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，但各</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应分别计算填写单价和总价。</w:t>
      </w:r>
      <w:r/>
    </w:p>
    <w:p>
      <w:pPr>
        <w:pStyle w:val="79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3</w:t>
      </w:r>
      <w:r>
        <w:rPr>
          <w:rFonts w:hint="eastAsia" w:ascii="宋体" w:hAnsi="宋体" w:eastAsia="宋体"/>
          <w:color w:val="auto"/>
          <w:szCs w:val="24"/>
          <w:highlight w:val="none"/>
        </w:rPr>
        <w:t xml:space="preserve">一项内容只允许一个报价，</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不接受任何有选择性地报价。</w:t>
      </w:r>
      <w:r/>
    </w:p>
    <w:p>
      <w:pPr>
        <w:pStyle w:val="79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4</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报价中的单价和总价全部采用人民币表示，除非合同的特殊条款另有规定。</w:t>
      </w:r>
      <w:r/>
    </w:p>
    <w:p>
      <w:pPr>
        <w:pStyle w:val="79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最低报价不能作为</w:t>
      </w:r>
      <w:r>
        <w:rPr>
          <w:rFonts w:hint="eastAsia" w:ascii="宋体" w:hAnsi="宋体" w:eastAsia="宋体"/>
          <w:color w:val="auto"/>
          <w:szCs w:val="24"/>
          <w:highlight w:val="none"/>
          <w:lang w:val="en-US" w:eastAsia="zh-CN"/>
        </w:rPr>
        <w:t xml:space="preserve">中标（</w:t>
      </w:r>
      <w:r>
        <w:rPr>
          <w:rFonts w:hint="eastAsia" w:ascii="宋体" w:hAnsi="宋体" w:eastAsia="宋体"/>
          <w:color w:val="auto"/>
          <w:szCs w:val="24"/>
          <w:highlight w:val="none"/>
        </w:rPr>
        <w:t xml:space="preserve">成交</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的保证。</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17</w:t>
      </w:r>
      <w:r>
        <w:rPr>
          <w:rFonts w:ascii="宋体" w:hAnsi="宋体" w:eastAsia="宋体"/>
          <w:b/>
          <w:color w:val="auto"/>
          <w:sz w:val="24"/>
          <w:szCs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履约保证金</w:t>
      </w:r>
      <w:r>
        <w:rPr>
          <w:rFonts w:hint="eastAsia" w:ascii="宋体" w:hAnsi="宋体" w:eastAsia="宋体"/>
          <w:b/>
          <w:color w:val="auto"/>
          <w:sz w:val="24"/>
          <w:szCs w:val="24"/>
          <w:highlight w:val="none"/>
          <w:shd w:val="clear" w:color="auto" w:fill="ffffff"/>
          <w:lang w:eastAsia="zh-CN"/>
        </w:rPr>
        <w:t xml:space="preserve">（</w:t>
      </w:r>
      <w:r>
        <w:rPr>
          <w:rFonts w:hint="eastAsia" w:ascii="宋体" w:hAnsi="宋体" w:eastAsia="宋体"/>
          <w:b/>
          <w:color w:val="auto"/>
          <w:sz w:val="24"/>
          <w:szCs w:val="24"/>
          <w:highlight w:val="none"/>
          <w:shd w:val="clear" w:color="auto" w:fill="ffffff"/>
          <w:lang w:val="en-US" w:eastAsia="zh-CN"/>
        </w:rPr>
        <w:t xml:space="preserve">本项目不涉及</w:t>
      </w:r>
      <w:r>
        <w:rPr>
          <w:rFonts w:hint="eastAsia" w:ascii="宋体" w:hAnsi="宋体" w:eastAsia="宋体"/>
          <w:b/>
          <w:color w:val="auto"/>
          <w:sz w:val="24"/>
          <w:szCs w:val="24"/>
          <w:highlight w:val="none"/>
          <w:shd w:val="clear" w:color="auto" w:fill="ffffff"/>
          <w:lang w:eastAsia="zh-CN"/>
        </w:rPr>
        <w:t xml:space="preserve">）</w:t>
      </w:r>
      <w:r>
        <w:rPr>
          <w:rFonts w:hint="eastAsia" w:ascii="宋体" w:hAnsi="宋体" w:eastAsia="宋体"/>
          <w:b/>
          <w:color w:val="auto"/>
          <w:sz w:val="24"/>
          <w:szCs w:val="24"/>
          <w:highlight w:val="none"/>
          <w:shd w:val="clear" w:color="auto" w:fill="ffffff"/>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根据《关于在全省政府采购领域推行电子履约保函（保险）的通知（苏财购</w:t>
      </w:r>
      <w:r>
        <w:rPr>
          <w:rFonts w:hint="eastAsia" w:ascii="宋体" w:hAnsi="宋体" w:eastAsia="宋体"/>
          <w:color w:val="auto"/>
          <w:sz w:val="24"/>
          <w:szCs w:val="24"/>
          <w:highlight w:val="none"/>
          <w:shd w:val="clear" w:color="auto" w:fill="ffffff"/>
          <w:lang w:eastAsia="zh-CN"/>
        </w:rPr>
        <w:t xml:space="preserve">〔2023〕150号</w:t>
      </w:r>
      <w:r>
        <w:rPr>
          <w:rFonts w:hint="eastAsia" w:ascii="宋体" w:hAnsi="宋体" w:eastAsia="宋体"/>
          <w:color w:val="auto"/>
          <w:sz w:val="24"/>
          <w:szCs w:val="24"/>
          <w:highlight w:val="none"/>
          <w:shd w:val="clear" w:color="auto" w:fill="ffffff"/>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17.1中标</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lang w:val="en-US" w:eastAsia="zh-CN"/>
        </w:rPr>
        <w:t xml:space="preserve">成交</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供应商应按前附表的规定提交履约保证金。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17.2在</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发出的七天内，</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（联合体形式中标</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lang w:val="en-US" w:eastAsia="zh-CN"/>
        </w:rPr>
        <w:t xml:space="preserve">成交</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户</w:t>
      </w:r>
      <w:r>
        <w:rPr>
          <w:rFonts w:hint="eastAsia" w:ascii="宋体" w:hAnsi="宋体" w:eastAsia="宋体"/>
          <w:color w:val="auto"/>
          <w:sz w:val="24"/>
          <w:szCs w:val="24"/>
          <w:highlight w:val="none"/>
          <w:shd w:val="clear" w:color="auto" w:fill="ffffff"/>
          <w:lang w:eastAsia="zh-CN"/>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开户行</w:t>
      </w:r>
      <w:r>
        <w:rPr>
          <w:rFonts w:hint="eastAsia" w:ascii="宋体" w:hAnsi="宋体" w:eastAsia="宋体"/>
          <w:color w:val="auto"/>
          <w:sz w:val="24"/>
          <w:szCs w:val="24"/>
          <w:highlight w:val="none"/>
          <w:shd w:val="clear" w:color="auto" w:fill="ffffff"/>
          <w:lang w:eastAsia="zh-CN"/>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号</w:t>
      </w:r>
      <w:r>
        <w:rPr>
          <w:rFonts w:hint="eastAsia" w:ascii="宋体" w:hAnsi="宋体" w:eastAsia="宋体"/>
          <w:color w:val="auto"/>
          <w:sz w:val="24"/>
          <w:szCs w:val="24"/>
          <w:highlight w:val="none"/>
          <w:shd w:val="clear" w:color="auto" w:fill="ffffff"/>
          <w:lang w:eastAsia="zh-CN"/>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17.3</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无故拖延或拒不提交履约保证金的，视为拒绝与采购人签订合同，采购人可以按照评审报告推荐的</w:t>
      </w:r>
      <w:r>
        <w:rPr>
          <w:rFonts w:hint="eastAsia" w:ascii="宋体" w:hAnsi="宋体" w:eastAsia="宋体"/>
          <w:color w:val="auto"/>
          <w:sz w:val="24"/>
          <w:szCs w:val="24"/>
          <w:highlight w:val="none"/>
          <w:shd w:val="clear" w:color="auto" w:fill="ffffff"/>
          <w:lang w:eastAsia="zh-CN"/>
        </w:rPr>
        <w:t xml:space="preserve">中标（成交）候选人</w:t>
      </w:r>
      <w:r>
        <w:rPr>
          <w:rFonts w:hint="eastAsia" w:ascii="宋体" w:hAnsi="宋体" w:eastAsia="宋体"/>
          <w:color w:val="auto"/>
          <w:sz w:val="24"/>
          <w:szCs w:val="24"/>
          <w:highlight w:val="none"/>
          <w:shd w:val="clear" w:color="auto" w:fill="ffffff"/>
        </w:rPr>
        <w:t xml:space="preserve">名单排序，确定下一候选人为</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或者重新开展政府采购活动。</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17.4履约保证金（无息）在服务期满且服务缺陷更正后</w:t>
      </w:r>
      <w:r>
        <w:rPr>
          <w:rFonts w:hint="eastAsia" w:ascii="宋体" w:hAnsi="宋体" w:eastAsia="宋体"/>
          <w:color w:val="auto"/>
          <w:sz w:val="24"/>
          <w:szCs w:val="24"/>
          <w:highlight w:val="none"/>
          <w:shd w:val="clear" w:color="auto" w:fill="ffffff"/>
          <w:lang w:eastAsia="zh-CN"/>
        </w:rPr>
        <w:t xml:space="preserve">，由中标（成交）方</w:t>
      </w:r>
      <w:r>
        <w:rPr>
          <w:rFonts w:hint="eastAsia" w:ascii="宋体" w:hAnsi="宋体" w:eastAsia="宋体"/>
          <w:color w:val="auto"/>
          <w:sz w:val="24"/>
          <w:szCs w:val="24"/>
          <w:highlight w:val="none"/>
          <w:shd w:val="clear" w:color="auto" w:fill="ffffff"/>
        </w:rPr>
        <w:t xml:space="preserve">配合采购人和新</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办理移交手续，由采购人确认后退还。如</w:t>
      </w:r>
      <w:r>
        <w:rPr>
          <w:rFonts w:hint="eastAsia" w:ascii="宋体" w:hAnsi="宋体" w:eastAsia="宋体"/>
          <w:color w:val="auto"/>
          <w:sz w:val="24"/>
          <w:szCs w:val="24"/>
          <w:highlight w:val="none"/>
          <w:shd w:val="clear" w:color="auto" w:fill="ffffff"/>
          <w:lang w:eastAsia="zh-CN"/>
        </w:rPr>
        <w:t xml:space="preserve">中标（成交）方</w:t>
      </w:r>
      <w:r>
        <w:rPr>
          <w:rFonts w:hint="eastAsia" w:ascii="宋体" w:hAnsi="宋体" w:eastAsia="宋体"/>
          <w:color w:val="auto"/>
          <w:sz w:val="24"/>
          <w:szCs w:val="24"/>
          <w:highlight w:val="none"/>
          <w:shd w:val="clear" w:color="auto" w:fill="ffffff"/>
        </w:rPr>
        <w:t xml:space="preserve">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的有效期</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自</w:t>
      </w:r>
      <w:r>
        <w:rPr>
          <w:rFonts w:hint="eastAsia" w:ascii="宋体" w:hAnsi="宋体" w:eastAsia="宋体"/>
          <w:color w:val="auto"/>
          <w:sz w:val="24"/>
          <w:highlight w:val="none"/>
          <w:lang w:eastAsia="zh-CN"/>
        </w:rPr>
        <w:t xml:space="preserve">投标（响应）文件</w:t>
      </w:r>
      <w:r>
        <w:rPr>
          <w:rFonts w:hint="eastAsia" w:ascii="宋体" w:hAnsi="宋体" w:eastAsia="宋体"/>
          <w:color w:val="auto"/>
          <w:sz w:val="24"/>
          <w:highlight w:val="none"/>
        </w:rPr>
        <w:t xml:space="preserve">提交截止之日</w:t>
      </w:r>
      <w:r>
        <w:rPr>
          <w:rFonts w:hint="eastAsia" w:ascii="宋体" w:hAnsi="宋体" w:eastAsia="宋体"/>
          <w:color w:val="auto"/>
          <w:sz w:val="24"/>
          <w:szCs w:val="24"/>
          <w:highlight w:val="none"/>
        </w:rPr>
        <w:t xml:space="preserve">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应保持有效。有效期短于这个规定期限的响应，将被拒绝。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w:t>
      </w:r>
      <w:r>
        <w:rPr>
          <w:rFonts w:hint="eastAsia" w:ascii="宋体" w:hAnsi="宋体" w:eastAsia="宋体"/>
          <w:color w:val="auto"/>
          <w:sz w:val="24"/>
          <w:szCs w:val="24"/>
          <w:highlight w:val="none"/>
          <w:lang w:eastAsia="zh-CN"/>
        </w:rPr>
        <w:t xml:space="preserve">采购单位</w:t>
      </w:r>
      <w:r>
        <w:rPr>
          <w:rFonts w:hint="eastAsia" w:ascii="宋体" w:hAnsi="宋体" w:eastAsia="宋体"/>
          <w:color w:val="auto"/>
          <w:sz w:val="24"/>
          <w:szCs w:val="24"/>
          <w:highlight w:val="none"/>
        </w:rPr>
        <w:t xml:space="preserve">可与</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协商延长</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的有效期。这种要求和答复都应以书面形式进行。同意延长有效期的</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不能修改</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，拒绝接受延期要求的</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的响应将被拒绝。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响应截止时间</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bookmarkStart w:id="15"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1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bookmarkStart w:id="16" w:name="_Hlk193374912"/>
      <w:r>
        <w:rPr>
          <w:rFonts w:hint="eastAsia" w:ascii="宋体" w:hAnsi="宋体" w:eastAsia="宋体" w:cs="宋体"/>
          <w:color w:val="auto"/>
          <w:sz w:val="24"/>
          <w:szCs w:val="24"/>
          <w:highlight w:val="none"/>
        </w:rPr>
        <w:t xml:space="preserve">采</w:t>
      </w:r>
      <w:bookmarkEnd w:id="16"/>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w:t>
      </w:r>
      <w:bookmarkStart w:id="17" w:name="_Hlk193374938"/>
      <w:r>
        <w:rPr>
          <w:rFonts w:hint="eastAsia" w:ascii="宋体" w:hAnsi="宋体" w:eastAsia="宋体" w:cs="宋体"/>
          <w:color w:val="auto"/>
          <w:sz w:val="24"/>
          <w:szCs w:val="24"/>
          <w:highlight w:val="none"/>
        </w:rPr>
        <w:t xml:space="preserve">在投标（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bookmarkEnd w:id="17"/>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w:t>
      </w:r>
      <w:bookmarkStart w:id="18"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lang w:val="zh-CN"/>
        </w:rPr>
        <w:t xml:space="preserve">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18"/>
      <w:r/>
      <w:r/>
    </w:p>
    <w:p>
      <w:pPr>
        <w:ind w:firstLine="482"/>
        <w:keepLines w:val="0"/>
        <w:keepNext w:val="0"/>
        <w:pageBreakBefore w:val="0"/>
        <w:spacing w:line="360" w:lineRule="auto"/>
        <w:rPr>
          <w:color w:val="auto"/>
          <w:highlight w:val="none"/>
        </w:rPr>
        <w:outlineLvl w:val="9"/>
      </w:pPr>
      <w:r>
        <w:rPr>
          <w:rFonts w:hint="eastAsia" w:ascii="宋体" w:hAnsi="宋体" w:eastAsia="宋体" w:cs="Times New Roman"/>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磋商程序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1采购代理机构按本须知规定的时间、地点主持磋商采购活动。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2供应商通过“苏采云”系统在线参与磋商活动。供应商应当按照《苏采云系统供应商操作手册》规定在“苏采云”系统规定的时间内对投标（响应）文件进行解密。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3在投标（响应）文件网上递交截止时间止成功解密的供应商少于三家，则本次采购失败。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4由磋商小组审查供应商解密的投标（响应）文件。</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6磋商小组要求供应商澄清、说明或者更正投标（响应）文件应当以书面形式做出。供应商的澄清、说明或者更正应当由其单位加盖电子公章。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按无效响应处理，最后报价格式表须加盖CA电子公章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已提交</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w:t>
      </w:r>
      <w:r>
        <w:rPr>
          <w:rFonts w:ascii="宋体" w:hAnsi="宋体" w:eastAsia="宋体" w:cs="宋体"/>
          <w:bCs/>
          <w:color w:val="auto"/>
          <w:sz w:val="24"/>
          <w:szCs w:val="24"/>
          <w:highlight w:val="none"/>
          <w:lang w:val="zh-CN"/>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11经磋商确定最终采购需求和提交最后报价的供应商后，由磋商小组采用综合评分法对提交最后报价的供应商的投标（响应）文件和最后报价进行综合评分。</w:t>
      </w:r>
      <w:r>
        <w:rPr>
          <w:rFonts w:ascii="宋体" w:hAnsi="宋体" w:eastAsia="宋体" w:cs="宋体"/>
          <w:color w:val="auto"/>
          <w:sz w:val="24"/>
          <w:szCs w:val="24"/>
          <w:highlight w:val="none"/>
          <w:lang w:val="zh-CN"/>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12磋商小组根据磋商成交原则确定成交供应商，并将结果通知所有参加磋商的供应商。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zh-CN"/>
        </w:rPr>
        <w:t xml:space="preserve">在机器码检查中，出现不同供应商投标（响应）文件机器码一致情形的，投标（响应）文件将被认定为无效响应。</w:t>
      </w:r>
      <w:r/>
    </w:p>
    <w:p>
      <w:pPr>
        <w:ind w:firstLine="480"/>
        <w:keepLines w:val="0"/>
        <w:keepNext w:val="0"/>
        <w:pageBreakBefore w:val="0"/>
        <w:spacing w:line="360" w:lineRule="auto"/>
        <w:widowControl/>
        <w:rPr>
          <w:rFonts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如磋商过程中出现本采购文件未尽事宜，由磋商小组根据政府采购有关法律法规讨论决定。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以上磋商活动</w:t>
      </w:r>
      <w:r>
        <w:rPr>
          <w:rFonts w:hint="eastAsia" w:ascii="宋体" w:hAnsi="宋体" w:eastAsia="宋体"/>
          <w:color w:val="auto"/>
          <w:sz w:val="24"/>
          <w:szCs w:val="24"/>
          <w:highlight w:val="none"/>
        </w:rPr>
        <w:t xml:space="preserve">所涉及系统操作，以“苏采云”系统最新要求为准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21.信用查询</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根据政府采购法及相关法规，以及苏州市财政局《关于印发苏州市市级政府采购信用记录查询和使用工作试行办法的通知》（苏财购</w:t>
      </w:r>
      <w:r>
        <w:rPr>
          <w:rFonts w:hint="eastAsia" w:ascii="宋体" w:hAnsi="宋体" w:eastAsia="宋体"/>
          <w:color w:val="auto"/>
          <w:sz w:val="24"/>
          <w:szCs w:val="24"/>
          <w:highlight w:val="none"/>
          <w:lang w:eastAsia="zh-CN"/>
        </w:rPr>
        <w:t xml:space="preserve">〔2017〕11号</w:t>
      </w:r>
      <w:r>
        <w:rPr>
          <w:rFonts w:hint="eastAsia" w:ascii="宋体" w:hAnsi="宋体" w:eastAsia="宋体"/>
          <w:color w:val="auto"/>
          <w:sz w:val="24"/>
          <w:szCs w:val="24"/>
          <w:highlight w:val="none"/>
        </w:rPr>
        <w:t xml:space="preserve">）文件的规定，采购人对供应商进行信用查询。</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21.1查询时间：</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提交截止时间。</w:t>
      </w:r>
      <w:r/>
    </w:p>
    <w:p>
      <w:pPr>
        <w:ind w:firstLine="482"/>
        <w:jc w:val="both"/>
        <w:keepLines w:val="0"/>
        <w:keepNext w:val="0"/>
        <w:pageBreakBefore w:val="0"/>
        <w:spacing w:line="360" w:lineRule="auto"/>
        <w:widowControl w:val="off"/>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color w:val="auto"/>
          <w:sz w:val="24"/>
          <w:szCs w:val="24"/>
          <w:highlight w:val="none"/>
        </w:rPr>
        <w:t xml:space="preserve">21.2查询渠道：</w:t>
      </w:r>
      <w:bookmarkStart w:id="19" w:name="_Hlk92794284"/>
      <w:r>
        <w:rPr>
          <w:rFonts w:hint="eastAsia" w:ascii="宋体" w:hAnsi="宋体" w:eastAsia="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bCs/>
          <w:color w:val="auto"/>
          <w:sz w:val="24"/>
          <w:szCs w:val="24"/>
          <w:highlight w:val="none"/>
        </w:rPr>
        <w:t xml:space="preserve">www.jscredit.gov.cn</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color w:val="auto"/>
          <w:sz w:val="24"/>
          <w:szCs w:val="24"/>
          <w:highlight w:val="none"/>
        </w:rPr>
        <w:t xml:space="preserve">21.3查询证据留存方式：</w:t>
      </w:r>
      <w:bookmarkEnd w:id="19"/>
      <w:r>
        <w:rPr>
          <w:rFonts w:ascii="宋体" w:hAnsi="宋体" w:eastAsia="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bCs/>
          <w:color w:val="auto"/>
          <w:sz w:val="24"/>
          <w:szCs w:val="24"/>
          <w:highlight w:val="none"/>
          <w:lang w:eastAsia="zh-CN"/>
        </w:rPr>
        <w:t xml:space="preserve">磋商小组</w:t>
      </w:r>
      <w:r>
        <w:rPr>
          <w:rFonts w:ascii="宋体" w:hAnsi="宋体" w:eastAsia="宋体"/>
          <w:bCs/>
          <w:color w:val="auto"/>
          <w:sz w:val="24"/>
          <w:szCs w:val="24"/>
          <w:highlight w:val="none"/>
        </w:rPr>
        <w:t xml:space="preserve">确认的失信信息，</w:t>
      </w:r>
      <w:r>
        <w:rPr>
          <w:rFonts w:hint="eastAsia" w:ascii="宋体" w:hAnsi="宋体" w:eastAsia="宋体"/>
          <w:bCs/>
          <w:color w:val="auto"/>
          <w:sz w:val="24"/>
          <w:szCs w:val="24"/>
          <w:highlight w:val="none"/>
          <w:lang w:eastAsia="zh-CN"/>
        </w:rPr>
        <w:t xml:space="preserve">登录</w:t>
      </w:r>
      <w:r>
        <w:rPr>
          <w:rFonts w:ascii="宋体" w:hAnsi="宋体" w:eastAsia="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21.4信用记录使用规则：</w:t>
      </w:r>
      <w:r>
        <w:rPr>
          <w:rFonts w:hint="eastAsia" w:ascii="宋体" w:hAnsi="宋体" w:eastAsia="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bookmarkStart w:id="20" w:name="_Hlk92794378"/>
      <w:r>
        <w:rPr>
          <w:rFonts w:hint="eastAsia" w:ascii="宋体" w:hAnsi="宋体" w:eastAsia="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20"/>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22</w:t>
      </w:r>
      <w:r>
        <w:rPr>
          <w:rFonts w:hint="eastAsia" w:ascii="宋体" w:hAnsi="宋体" w:eastAsia="宋体"/>
          <w:b/>
          <w:color w:val="auto"/>
          <w:sz w:val="24"/>
          <w:szCs w:val="24"/>
          <w:highlight w:val="none"/>
        </w:rPr>
        <w:t xml:space="preserve">.磋商小组</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.1磋商小组由</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依法组建，由采购单位代表、专家评委组成。</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.2磋商小组负责具体的磋商事务，并独立履行以下职责：</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.2.1审查</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是否符合</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的要求，并</w:t>
      </w:r>
      <w:r>
        <w:rPr>
          <w:rFonts w:hint="eastAsia" w:ascii="宋体" w:hAnsi="宋体" w:eastAsia="宋体"/>
          <w:color w:val="auto"/>
          <w:szCs w:val="24"/>
          <w:highlight w:val="none"/>
          <w:lang w:eastAsia="zh-CN"/>
        </w:rPr>
        <w:t xml:space="preserve">作出评价</w:t>
      </w:r>
      <w:r>
        <w:rPr>
          <w:rFonts w:hint="eastAsia" w:ascii="宋体" w:hAnsi="宋体" w:eastAsia="宋体"/>
          <w:color w:val="auto"/>
          <w:szCs w:val="24"/>
          <w:highlight w:val="none"/>
        </w:rPr>
        <w:t xml:space="preserve">；</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.2.2可以要求</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对</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有关事项</w:t>
      </w:r>
      <w:r>
        <w:rPr>
          <w:rFonts w:hint="eastAsia" w:ascii="宋体" w:hAnsi="宋体" w:eastAsia="宋体"/>
          <w:color w:val="auto"/>
          <w:szCs w:val="24"/>
          <w:highlight w:val="none"/>
          <w:lang w:eastAsia="zh-CN"/>
        </w:rPr>
        <w:t xml:space="preserve">作出解释</w:t>
      </w:r>
      <w:r>
        <w:rPr>
          <w:rFonts w:hint="eastAsia" w:ascii="宋体" w:hAnsi="宋体" w:eastAsia="宋体"/>
          <w:color w:val="auto"/>
          <w:szCs w:val="24"/>
          <w:highlight w:val="none"/>
        </w:rPr>
        <w:t xml:space="preserve">或澄清；</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.2.3推荐</w:t>
      </w:r>
      <w:r>
        <w:rPr>
          <w:rFonts w:hint="eastAsia" w:ascii="宋体" w:hAnsi="宋体" w:eastAsia="宋体"/>
          <w:color w:val="auto"/>
          <w:szCs w:val="24"/>
          <w:highlight w:val="none"/>
          <w:lang w:eastAsia="zh-CN"/>
        </w:rPr>
        <w:t xml:space="preserve">中标（成交）候选</w:t>
      </w:r>
      <w:r>
        <w:rPr>
          <w:rFonts w:hint="eastAsia" w:ascii="宋体" w:hAnsi="宋体" w:eastAsia="宋体"/>
          <w:color w:val="auto"/>
          <w:szCs w:val="24"/>
          <w:highlight w:val="none"/>
        </w:rPr>
        <w:t xml:space="preserve">供应商名单；</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.2.4向</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或者有关部门报告非法干预磋商工作的行为。</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.3磋商小组成员应当履行下列义务：</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.3.1遵纪守法，客观、公正、廉洁地履行职责；</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.3.2按照</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规定的评审办法和评分标准进行评审，对评审意见承担个人责任；</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.3.3对磋商过程和结果，以及</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的商业秘密保密；</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.3.4参与评审报告的起草；</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.3.5配合相关部门的投诉处理工作；</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.3.6配合</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答复</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提出的质疑。</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评审内容的保密</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磋商开始后，直到宣布授予</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合同为止，凡属于审查、澄清、评价和比较</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的所有资料，有关授予合同的信息都不应向</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或与评审无关的其他人泄露。</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在</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的审查、澄清、评价和比较以及授予合同的过程中，</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对</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和磋商小组施加影响的任何行为，都将取消其成交资格。</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在评审期间，</w:t>
      </w:r>
      <w:r>
        <w:rPr>
          <w:rFonts w:hint="eastAsia" w:ascii="宋体" w:hAnsi="宋体" w:eastAsia="宋体"/>
          <w:color w:val="auto"/>
          <w:szCs w:val="24"/>
          <w:highlight w:val="none"/>
          <w:shd w:val="clear" w:color="auto" w:fill="ffffff"/>
        </w:rPr>
        <w:t xml:space="preserve">采购人或采购代理机构将通过指定联络人与供应商进行联系。</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对</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初审</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开始磋商后，磋商小组将审查</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是否实质性响应</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的要求、内容是否完整、价格构成有无计算错误、文件签署是否齐全等，</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有下列情况之一者，且磋商小组认为在磋商承诺函中无法修正的则有权将其拒绝：</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未按照本须知规定制作的；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未按本须知规定提交资格文件；</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与</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有重大偏离；</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拒绝修正错误；</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的报价是选择性的；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.6</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的报价只投了部分内容；</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出现了</w:t>
      </w:r>
      <w:r>
        <w:rPr>
          <w:rFonts w:hint="eastAsia" w:ascii="宋体" w:hAnsi="宋体" w:eastAsia="宋体"/>
          <w:color w:val="auto"/>
          <w:sz w:val="24"/>
          <w:szCs w:val="24"/>
          <w:highlight w:val="none"/>
          <w:lang w:eastAsia="zh-CN"/>
        </w:rPr>
        <w:t xml:space="preserve">磋商小组</w:t>
      </w:r>
      <w:r>
        <w:rPr>
          <w:rFonts w:hint="eastAsia" w:ascii="宋体" w:hAnsi="宋体" w:eastAsia="宋体"/>
          <w:color w:val="auto"/>
          <w:sz w:val="24"/>
          <w:szCs w:val="24"/>
          <w:highlight w:val="none"/>
        </w:rPr>
        <w:t xml:space="preserve">认为不应当雷同的情况；</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.1.8其他被磋商小组认定无效的情况。</w:t>
      </w:r>
      <w:r/>
    </w:p>
    <w:p>
      <w:pPr>
        <w:ind w:firstLine="480"/>
        <w:keepLines w:val="0"/>
        <w:keepNext w:val="0"/>
        <w:pageBreakBefore w:val="0"/>
        <w:spacing w:line="360" w:lineRule="auto"/>
        <w:rPr>
          <w:rFonts w:hint="eastAsia" w:ascii="宋体" w:hAnsi="宋体" w:eastAsia="宋体"/>
          <w:b/>
          <w:color w:val="auto"/>
          <w:sz w:val="24"/>
          <w:szCs w:val="24"/>
          <w:highlight w:val="none"/>
          <w:u w:val="singl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.2磋商小组将对确定为实质上响应的文件进行审核，看其是否有计算上或累加上的算术错误，修正错误的原则如下：</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.1</w:t>
      </w:r>
      <w:r>
        <w:rPr>
          <w:rFonts w:hint="eastAsia" w:ascii="宋体" w:hAnsi="宋体" w:eastAsia="宋体" w:cs="宋体"/>
          <w:color w:val="auto"/>
          <w:sz w:val="24"/>
          <w:szCs w:val="24"/>
          <w:highlight w:val="none"/>
          <w:shd w:val="clear" w:color="auto" w:fill="ffffff"/>
        </w:rPr>
        <w:t xml:space="preserve">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.2大写金额和小写金额不一致的，以大写金额为准；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w:t>
      </w:r>
      <w:r>
        <w:rPr>
          <w:rFonts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供应商不同意以上修正，则其投标将被拒绝。</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的澄清</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对于</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中含义不明确、同类问题表述不一致或者有明显文字和计算错误的内容，</w:t>
      </w:r>
      <w:r>
        <w:rPr>
          <w:rFonts w:hint="eastAsia" w:ascii="宋体" w:hAnsi="宋体" w:eastAsia="宋体"/>
          <w:color w:val="auto"/>
          <w:sz w:val="24"/>
          <w:szCs w:val="24"/>
          <w:highlight w:val="none"/>
          <w:lang w:eastAsia="zh-CN"/>
        </w:rPr>
        <w:t xml:space="preserve">磋商小组</w:t>
      </w:r>
      <w:r>
        <w:rPr>
          <w:rFonts w:ascii="宋体" w:hAnsi="宋体" w:eastAsia="宋体"/>
          <w:color w:val="auto"/>
          <w:sz w:val="24"/>
          <w:szCs w:val="24"/>
          <w:highlight w:val="none"/>
        </w:rPr>
        <w:t xml:space="preserve">应当要求</w:t>
      </w:r>
      <w:r>
        <w:rPr>
          <w:rFonts w:hint="eastAsia" w:ascii="宋体" w:hAnsi="宋体" w:eastAsia="宋体"/>
          <w:color w:val="auto"/>
          <w:sz w:val="24"/>
          <w:szCs w:val="24"/>
          <w:highlight w:val="none"/>
        </w:rPr>
        <w:t xml:space="preserve">供应商做</w:t>
      </w:r>
      <w:r>
        <w:rPr>
          <w:rFonts w:ascii="宋体" w:hAnsi="宋体" w:eastAsia="宋体"/>
          <w:color w:val="auto"/>
          <w:sz w:val="24"/>
          <w:szCs w:val="24"/>
          <w:highlight w:val="none"/>
        </w:rPr>
        <w:t xml:space="preserve">出必要的澄清、说明或者补正。</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的澄清、说明或者补正不得超出</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的范围或者改变</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的实质性内容。</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bookmarkStart w:id="21" w:name="_Hlk158140503"/>
      <w:r/>
      <w:bookmarkStart w:id="22" w:name="_Hlk158140452"/>
      <w:r/>
      <w:bookmarkStart w:id="23" w:name="_Hlk90656398"/>
      <w:r>
        <w:rPr>
          <w:rFonts w:hint="eastAsia" w:ascii="宋体" w:hAnsi="宋体" w:eastAsia="宋体"/>
          <w:color w:val="auto"/>
          <w:sz w:val="24"/>
          <w:szCs w:val="24"/>
          <w:highlight w:val="none"/>
          <w:shd w:val="clear" w:color="auto" w:fill="ffffff"/>
        </w:rPr>
        <w:t xml:space="preserve">25.2本项目采用线上澄清</w:t>
      </w:r>
      <w:bookmarkEnd w:id="21"/>
      <w:r>
        <w:rPr>
          <w:rFonts w:hint="eastAsia" w:ascii="宋体" w:hAnsi="宋体" w:eastAsia="宋体"/>
          <w:color w:val="auto"/>
          <w:sz w:val="24"/>
          <w:szCs w:val="24"/>
          <w:highlight w:val="none"/>
          <w:shd w:val="clear" w:color="auto" w:fill="ffffff"/>
        </w:rPr>
        <w:t xml:space="preserve">。</w:t>
      </w:r>
      <w:bookmarkEnd w:id="22"/>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25.2.1线上澄清答复的方式：需要供应商进行澄清、说明和更正的，</w:t>
      </w:r>
      <w:r>
        <w:rPr>
          <w:rFonts w:hint="eastAsia" w:ascii="宋体" w:hAnsi="宋体" w:eastAsia="宋体"/>
          <w:color w:val="auto"/>
          <w:sz w:val="24"/>
          <w:szCs w:val="24"/>
          <w:highlight w:val="none"/>
          <w:shd w:val="clear" w:color="auto" w:fill="ffffff"/>
          <w:lang w:eastAsia="zh-CN"/>
        </w:rPr>
        <w:t xml:space="preserve">磋商小组</w:t>
      </w:r>
      <w:r>
        <w:rPr>
          <w:rFonts w:hint="eastAsia" w:ascii="宋体" w:hAnsi="宋体" w:eastAsia="宋体"/>
          <w:color w:val="auto"/>
          <w:sz w:val="24"/>
          <w:szCs w:val="24"/>
          <w:highlight w:val="none"/>
          <w:shd w:val="clear" w:color="auto" w:fill="ffffff"/>
        </w:rPr>
        <w:t xml:space="preserve">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olor w:val="auto"/>
          <w:sz w:val="24"/>
          <w:szCs w:val="24"/>
          <w:highlight w:val="none"/>
          <w:shd w:val="clear" w:color="auto" w:fill="ffffff"/>
          <w:lang w:eastAsia="zh-CN"/>
        </w:rPr>
        <w:t xml:space="preserve">投标（响应）文件</w:t>
      </w:r>
      <w:r>
        <w:rPr>
          <w:rFonts w:hint="eastAsia" w:ascii="宋体" w:hAnsi="宋体" w:eastAsia="宋体"/>
          <w:color w:val="auto"/>
          <w:sz w:val="24"/>
          <w:szCs w:val="24"/>
          <w:highlight w:val="none"/>
          <w:shd w:val="clear" w:color="auto" w:fill="ffffff"/>
        </w:rPr>
        <w:t xml:space="preserve">的补充部分，具体操作方式见《操作手册》。未加盖CA电子公章的澄清无效。</w:t>
      </w:r>
      <w:r/>
    </w:p>
    <w:p>
      <w:pPr>
        <w:ind w:firstLine="480"/>
        <w:keepLines w:val="0"/>
        <w:keepNext w:val="0"/>
        <w:pageBreakBefore w:val="0"/>
        <w:spacing w:line="360" w:lineRule="auto"/>
        <w:rPr>
          <w:color w:val="auto"/>
          <w:highlight w:val="none"/>
        </w:rPr>
        <w:outlineLvl w:val="9"/>
      </w:pPr>
      <w:r>
        <w:rPr>
          <w:rFonts w:hint="eastAsia" w:ascii="宋体" w:hAnsi="宋体" w:eastAsia="宋体"/>
          <w:color w:val="auto"/>
          <w:sz w:val="24"/>
          <w:szCs w:val="24"/>
          <w:highlight w:val="none"/>
          <w:shd w:val="clear" w:color="auto" w:fill="ffffff"/>
        </w:rPr>
        <w:t xml:space="preserve">25.2.2接到</w:t>
      </w:r>
      <w:r>
        <w:rPr>
          <w:rFonts w:hint="eastAsia" w:ascii="宋体" w:hAnsi="宋体" w:eastAsia="宋体"/>
          <w:color w:val="auto"/>
          <w:sz w:val="24"/>
          <w:szCs w:val="24"/>
          <w:highlight w:val="none"/>
          <w:shd w:val="clear" w:color="auto" w:fill="ffffff"/>
          <w:lang w:eastAsia="zh-CN"/>
        </w:rPr>
        <w:t xml:space="preserve">磋商小组</w:t>
      </w:r>
      <w:r>
        <w:rPr>
          <w:rFonts w:hint="eastAsia" w:ascii="宋体" w:hAnsi="宋体" w:eastAsia="宋体"/>
          <w:color w:val="auto"/>
          <w:sz w:val="24"/>
          <w:szCs w:val="24"/>
          <w:highlight w:val="none"/>
          <w:shd w:val="clear" w:color="auto" w:fill="ffffff"/>
        </w:rPr>
        <w:t xml:space="preserve">澄清、说明和更正要求的供应商如未按规定</w:t>
      </w:r>
      <w:r>
        <w:rPr>
          <w:rFonts w:hint="eastAsia" w:ascii="宋体" w:hAnsi="宋体" w:eastAsia="宋体"/>
          <w:color w:val="auto"/>
          <w:sz w:val="24"/>
          <w:szCs w:val="24"/>
          <w:highlight w:val="none"/>
          <w:shd w:val="clear" w:color="auto" w:fill="ffffff"/>
          <w:lang w:eastAsia="zh-CN"/>
        </w:rPr>
        <w:t xml:space="preserve">作出</w:t>
      </w:r>
      <w:r>
        <w:rPr>
          <w:rFonts w:hint="eastAsia" w:ascii="宋体" w:hAnsi="宋体" w:eastAsia="宋体"/>
          <w:color w:val="auto"/>
          <w:sz w:val="24"/>
          <w:szCs w:val="24"/>
          <w:highlight w:val="none"/>
          <w:shd w:val="clear" w:color="auto" w:fill="ffffff"/>
        </w:rPr>
        <w:t xml:space="preserve">澄清、说明和更正，其风险由供应商自行承担。</w:t>
      </w:r>
      <w:bookmarkEnd w:id="23"/>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项目的终止</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ascii="宋体" w:hAnsi="宋体" w:eastAsia="宋体"/>
          <w:bCs/>
          <w:color w:val="auto"/>
          <w:sz w:val="24"/>
          <w:szCs w:val="24"/>
          <w:highlight w:val="none"/>
        </w:rPr>
        <w:t xml:space="preserve">出现下列情形之一的，将终止竞争性磋商采购活动：</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1因情况变化，不再符合规定的竞争性磋商采购方式适用情形的；</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2出现影响采购公正的违法、违规行为的；</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3在采购过程中符合要求的供应商或者报价未超过采购预算的供应商不足</w:t>
      </w:r>
      <w:r>
        <w:rPr>
          <w:rFonts w:hint="eastAsia" w:ascii="宋体" w:hAnsi="宋体" w:eastAsia="宋体"/>
          <w:bCs/>
          <w:color w:val="auto"/>
          <w:sz w:val="24"/>
          <w:szCs w:val="24"/>
          <w:highlight w:val="none"/>
        </w:rPr>
        <w:t xml:space="preserve">3</w:t>
      </w:r>
      <w:r>
        <w:rPr>
          <w:rFonts w:ascii="宋体" w:hAnsi="宋体" w:eastAsia="宋体"/>
          <w:bCs/>
          <w:color w:val="auto"/>
          <w:sz w:val="24"/>
          <w:szCs w:val="24"/>
          <w:highlight w:val="none"/>
        </w:rPr>
        <w:t xml:space="preserve">家的；</w:t>
      </w:r>
      <w:r/>
    </w:p>
    <w:p>
      <w:pPr>
        <w:ind w:firstLine="480"/>
        <w:keepLines w:val="0"/>
        <w:keepNext w:val="0"/>
        <w:pageBreakBefore w:val="0"/>
        <w:spacing w:line="360" w:lineRule="auto"/>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4在采购活动中因重大变故，采购任务取消的。</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的评价和比较</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.1磋商小组将依据采购文件的规定，按第六章的评审办法对所有参加磋商的供应商的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进行实质性响应的评价，并确定参加单一磋商的实质性响应采购文件的供应商。</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.2在磋商过程中，磋商小组如有实质性变动采购需求中的技术、服务要求以及合同草案条款的情形，则仍按第六章的评审办法对供应商就实质性变动内容重新提交的相应的书面响应材料进行评价。</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.3采购人授权磋商小组根据本文件的规定，在最后报价不超过采购预算，且响应内容的质量和服务均能满足采购文件实质性响应要求的供应商（不少于三家）中，按照最后评审得分由高到低的顺序提出</w:t>
      </w:r>
      <w:r>
        <w:rPr>
          <w:rFonts w:hint="eastAsia" w:ascii="宋体" w:hAnsi="宋体" w:eastAsia="宋体"/>
          <w:color w:val="auto"/>
          <w:sz w:val="24"/>
          <w:szCs w:val="24"/>
          <w:highlight w:val="none"/>
          <w:lang w:eastAsia="zh-CN"/>
        </w:rPr>
        <w:t xml:space="preserve">中标（成交）候选人</w:t>
      </w:r>
      <w:r>
        <w:rPr>
          <w:rFonts w:hint="eastAsia" w:ascii="宋体" w:hAnsi="宋体" w:eastAsia="宋体"/>
          <w:color w:val="auto"/>
          <w:sz w:val="24"/>
          <w:szCs w:val="24"/>
          <w:highlight w:val="none"/>
        </w:rPr>
        <w:t xml:space="preserve">，其中最后评审得分最高的供应商为第一</w:t>
      </w:r>
      <w:r>
        <w:rPr>
          <w:rFonts w:hint="eastAsia" w:ascii="宋体" w:hAnsi="宋体" w:eastAsia="宋体"/>
          <w:color w:val="auto"/>
          <w:sz w:val="24"/>
          <w:szCs w:val="24"/>
          <w:highlight w:val="none"/>
          <w:lang w:eastAsia="zh-CN"/>
        </w:rPr>
        <w:t xml:space="preserve">中标（成交）候选</w:t>
      </w:r>
      <w:r>
        <w:rPr>
          <w:rFonts w:hint="eastAsia" w:ascii="宋体" w:hAnsi="宋体" w:eastAsia="宋体"/>
          <w:color w:val="auto"/>
          <w:sz w:val="24"/>
          <w:szCs w:val="24"/>
          <w:highlight w:val="none"/>
        </w:rPr>
        <w:t xml:space="preserve">供应商，并编写评审报告。</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中标（成交）单位</w:t>
      </w:r>
      <w:r>
        <w:rPr>
          <w:rFonts w:hint="eastAsia" w:ascii="宋体" w:hAnsi="宋体" w:eastAsia="宋体"/>
          <w:b/>
          <w:color w:val="auto"/>
          <w:sz w:val="24"/>
          <w:szCs w:val="24"/>
          <w:highlight w:val="none"/>
        </w:rPr>
        <w:t xml:space="preserve">的确认</w:t>
      </w:r>
      <w:r/>
    </w:p>
    <w:p>
      <w:pPr>
        <w:pStyle w:val="790"/>
        <w:ind w:firstLine="502"/>
        <w:jc w:val="both"/>
        <w:keepLines w:val="0"/>
        <w:keepNext w:val="0"/>
        <w:pageBreakBefore w:val="0"/>
        <w:spacing w:line="348"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2</w:t>
      </w:r>
      <w:r>
        <w:rPr>
          <w:rFonts w:hint="eastAsia" w:ascii="宋体" w:hAnsi="宋体" w:eastAsia="宋体"/>
          <w:color w:val="auto"/>
          <w:szCs w:val="24"/>
          <w:highlight w:val="none"/>
          <w:lang w:val="en-US" w:eastAsia="zh-CN"/>
        </w:rPr>
        <w:t xml:space="preserve">8</w:t>
      </w:r>
      <w:r>
        <w:rPr>
          <w:rFonts w:hint="eastAsia" w:ascii="宋体" w:hAnsi="宋体" w:eastAsia="宋体"/>
          <w:color w:val="auto"/>
          <w:szCs w:val="24"/>
          <w:highlight w:val="none"/>
        </w:rPr>
        <w:t xml:space="preserve">.1磋商小组根据</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资格审查情况，以及对</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进行评价和比较，按照评审办法和标准进行评审，并根据采购人的委托，按照</w:t>
      </w:r>
      <w:r>
        <w:rPr>
          <w:rFonts w:hint="eastAsia" w:ascii="宋体" w:hAnsi="宋体" w:eastAsia="宋体"/>
          <w:color w:val="auto"/>
          <w:szCs w:val="24"/>
          <w:highlight w:val="none"/>
          <w:lang w:eastAsia="zh-CN"/>
        </w:rPr>
        <w:t xml:space="preserve">中标（成交）候选人</w:t>
      </w:r>
      <w:r>
        <w:rPr>
          <w:rFonts w:hint="eastAsia" w:ascii="宋体" w:hAnsi="宋体" w:eastAsia="宋体"/>
          <w:color w:val="auto"/>
          <w:szCs w:val="24"/>
          <w:highlight w:val="none"/>
        </w:rPr>
        <w:t xml:space="preserve">的顺序在</w:t>
      </w:r>
      <w:r>
        <w:rPr>
          <w:rFonts w:hint="eastAsia" w:ascii="宋体" w:hAnsi="宋体" w:eastAsia="宋体"/>
          <w:color w:val="auto"/>
          <w:szCs w:val="24"/>
          <w:highlight w:val="none"/>
          <w:lang w:eastAsia="zh-CN"/>
        </w:rPr>
        <w:t xml:space="preserve">中标（成交）候选人</w:t>
      </w:r>
      <w:r>
        <w:rPr>
          <w:rFonts w:hint="eastAsia" w:ascii="宋体" w:hAnsi="宋体" w:eastAsia="宋体"/>
          <w:color w:val="auto"/>
          <w:szCs w:val="24"/>
          <w:highlight w:val="none"/>
        </w:rPr>
        <w:t xml:space="preserve">中直接确定</w:t>
      </w:r>
      <w:r>
        <w:rPr>
          <w:rFonts w:hint="eastAsia" w:ascii="宋体" w:hAnsi="宋体" w:eastAsia="宋体"/>
          <w:color w:val="auto"/>
          <w:szCs w:val="24"/>
          <w:highlight w:val="none"/>
          <w:lang w:eastAsia="zh-CN"/>
        </w:rPr>
        <w:t xml:space="preserve">中标（成交）人</w:t>
      </w:r>
      <w:r>
        <w:rPr>
          <w:rFonts w:hint="eastAsia" w:ascii="宋体" w:hAnsi="宋体" w:eastAsia="宋体"/>
          <w:color w:val="auto"/>
          <w:szCs w:val="24"/>
          <w:highlight w:val="none"/>
        </w:rPr>
        <w:t xml:space="preserve">。</w:t>
      </w:r>
      <w:r/>
    </w:p>
    <w:p>
      <w:pPr>
        <w:pStyle w:val="790"/>
        <w:ind w:firstLine="502"/>
        <w:jc w:val="both"/>
        <w:keepLines w:val="0"/>
        <w:keepNext w:val="0"/>
        <w:pageBreakBefore w:val="0"/>
        <w:spacing w:line="348"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2</w:t>
      </w:r>
      <w:r>
        <w:rPr>
          <w:rFonts w:hint="eastAsia" w:ascii="宋体" w:hAnsi="宋体" w:eastAsia="宋体"/>
          <w:color w:val="auto"/>
          <w:szCs w:val="24"/>
          <w:highlight w:val="none"/>
          <w:lang w:val="en-US" w:eastAsia="zh-CN"/>
        </w:rPr>
        <w:t xml:space="preserve">8</w:t>
      </w:r>
      <w:r>
        <w:rPr>
          <w:rFonts w:hint="eastAsia" w:ascii="宋体" w:hAnsi="宋体" w:eastAsia="宋体"/>
          <w:color w:val="auto"/>
          <w:szCs w:val="24"/>
          <w:highlight w:val="none"/>
        </w:rPr>
        <w:t xml:space="preserve">.2经磋商小组评审并确定</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后，采购人将在规定的时间内将</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在相关媒体上予以公告。参加磋商的各</w:t>
      </w:r>
      <w:r>
        <w:rPr>
          <w:rFonts w:hint="eastAsia" w:ascii="宋体" w:hAnsi="宋体" w:eastAsia="宋体"/>
          <w:color w:val="auto"/>
          <w:szCs w:val="24"/>
          <w:highlight w:val="none"/>
          <w:lang w:val="en-US" w:eastAsia="zh-CN"/>
        </w:rPr>
        <w:t xml:space="preserve">投标（</w:t>
      </w:r>
      <w:r>
        <w:rPr>
          <w:rFonts w:hint="eastAsia" w:ascii="宋体" w:hAnsi="宋体" w:eastAsia="宋体"/>
          <w:color w:val="auto"/>
          <w:szCs w:val="24"/>
          <w:highlight w:val="none"/>
        </w:rPr>
        <w:t xml:space="preserve">响应</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单位如对公告结果有异议，应在</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公告期满后七个工作日内，以书面形式向采购人提出质疑，同时该质疑应有</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法定代表人或参加磋商的代理人签署。采购人将在收到经</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法定代表人或参加响应供应商的代理人签署的书面质疑后七个工作日内，对质疑内容</w:t>
      </w:r>
      <w:r>
        <w:rPr>
          <w:rFonts w:hint="eastAsia" w:ascii="宋体" w:hAnsi="宋体" w:eastAsia="宋体"/>
          <w:color w:val="auto"/>
          <w:szCs w:val="24"/>
          <w:highlight w:val="none"/>
          <w:lang w:eastAsia="zh-CN"/>
        </w:rPr>
        <w:t xml:space="preserve">作出</w:t>
      </w:r>
      <w:r>
        <w:rPr>
          <w:rFonts w:hint="eastAsia" w:ascii="宋体" w:hAnsi="宋体" w:eastAsia="宋体"/>
          <w:color w:val="auto"/>
          <w:szCs w:val="24"/>
          <w:highlight w:val="none"/>
        </w:rPr>
        <w:t xml:space="preserve">答复。如</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未在</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公告期满后七个工作日内向采购人提出质疑或质疑未经</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法定代表人或参加磋商的代理人签署的，采购人有权对该质疑不予答复。</w:t>
      </w:r>
      <w:r/>
    </w:p>
    <w:p>
      <w:pPr>
        <w:ind w:firstLine="482"/>
        <w:keepLines w:val="0"/>
        <w:keepNext w:val="0"/>
        <w:pageBreakBefore w:val="0"/>
        <w:spacing w:line="360" w:lineRule="auto"/>
        <w:rPr>
          <w:rFonts w:hint="eastAsia" w:ascii="宋体" w:hAnsi="宋体" w:eastAsia="宋体" w:cs="Times New Roman"/>
          <w:b/>
          <w:color w:val="auto"/>
          <w:sz w:val="24"/>
          <w:szCs w:val="24"/>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合同授予标准</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将把合同授予其</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在实质上响应</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要求和按本须知规定评选出的</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。确定为</w:t>
      </w:r>
      <w:r>
        <w:rPr>
          <w:rFonts w:hint="eastAsia" w:ascii="宋体" w:hAnsi="宋体" w:eastAsia="宋体"/>
          <w:color w:val="auto"/>
          <w:szCs w:val="24"/>
          <w:highlight w:val="none"/>
          <w:lang w:eastAsia="zh-CN"/>
        </w:rPr>
        <w:t xml:space="preserve">中标（成交）的供应商</w:t>
      </w:r>
      <w:r>
        <w:rPr>
          <w:rFonts w:hint="eastAsia" w:ascii="宋体" w:hAnsi="宋体" w:eastAsia="宋体"/>
          <w:color w:val="auto"/>
          <w:szCs w:val="24"/>
          <w:highlight w:val="none"/>
        </w:rPr>
        <w:t xml:space="preserve">必须具有实施本合同的能力和资源。</w:t>
      </w:r>
      <w:r/>
    </w:p>
    <w:p>
      <w:pPr>
        <w:ind w:firstLine="482"/>
        <w:keepLines w:val="0"/>
        <w:keepNext w:val="0"/>
        <w:pageBreakBefore w:val="0"/>
        <w:spacing w:line="360" w:lineRule="auto"/>
        <w:rPr>
          <w:rFonts w:hint="eastAsia" w:ascii="宋体" w:hAnsi="宋体" w:eastAsia="宋体"/>
          <w:b/>
          <w:color w:val="auto"/>
          <w:sz w:val="24"/>
          <w:szCs w:val="24"/>
          <w:highlight w:val="none"/>
          <w:lang w:eastAsia="zh-CN"/>
        </w:rPr>
        <w:outlineLvl w:val="9"/>
      </w:pPr>
      <w:r>
        <w:rPr>
          <w:rFonts w:hint="eastAsia" w:ascii="宋体" w:hAnsi="宋体" w:eastAsia="宋体"/>
          <w:b/>
          <w:color w:val="auto"/>
          <w:sz w:val="24"/>
          <w:szCs w:val="24"/>
          <w:highlight w:val="none"/>
          <w:lang w:val="en-US" w:eastAsia="zh-CN"/>
        </w:rPr>
        <w:t xml:space="preserve">30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中标（成交）通知书</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30.1在公告</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的同时，采购人或者采购代理机构应当向</w:t>
      </w:r>
      <w:r>
        <w:rPr>
          <w:rFonts w:hint="eastAsia" w:ascii="宋体" w:hAnsi="宋体" w:eastAsia="宋体"/>
          <w:color w:val="auto"/>
          <w:sz w:val="24"/>
          <w:szCs w:val="24"/>
          <w:highlight w:val="none"/>
          <w:shd w:val="clear" w:color="auto" w:fill="ffffff"/>
          <w:lang w:eastAsia="zh-CN"/>
        </w:rPr>
        <w:t xml:space="preserve">中标（成交）人</w:t>
      </w:r>
      <w:r>
        <w:rPr>
          <w:rFonts w:hint="eastAsia" w:ascii="宋体" w:hAnsi="宋体" w:eastAsia="宋体"/>
          <w:color w:val="auto"/>
          <w:sz w:val="24"/>
          <w:szCs w:val="24"/>
          <w:highlight w:val="none"/>
          <w:shd w:val="clear" w:color="auto" w:fill="ffffff"/>
        </w:rPr>
        <w:t xml:space="preserve">发出</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将在“苏采云”系统中发出，</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发出之日视为</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领取之日），请</w:t>
      </w:r>
      <w:r>
        <w:rPr>
          <w:rFonts w:hint="eastAsia" w:ascii="宋体" w:hAnsi="宋体" w:eastAsia="宋体"/>
          <w:color w:val="auto"/>
          <w:sz w:val="24"/>
          <w:szCs w:val="24"/>
          <w:highlight w:val="none"/>
          <w:shd w:val="clear" w:color="auto" w:fill="ffffff"/>
          <w:lang w:eastAsia="zh-CN"/>
        </w:rPr>
        <w:t xml:space="preserve">中标（成交）人</w:t>
      </w:r>
      <w:r>
        <w:rPr>
          <w:rFonts w:hint="eastAsia" w:ascii="宋体" w:hAnsi="宋体" w:eastAsia="宋体"/>
          <w:color w:val="auto"/>
          <w:sz w:val="24"/>
          <w:szCs w:val="24"/>
          <w:highlight w:val="none"/>
          <w:shd w:val="clear" w:color="auto" w:fill="ffffff"/>
        </w:rPr>
        <w:t xml:space="preserve">在</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公告届满之日起30日内</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使用CA数字证书登录“苏采云”系统及时下载</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。因系统存储空间有限，自</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公告届满之日起30日后，“苏采云”系统不再保证提供下载</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服务</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因未及时下载而造成的不利后果由</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自行承担。对未通过资格审查的供应商，应当告知其未通过的原因。未</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须在</w:t>
      </w:r>
      <w:r>
        <w:rPr>
          <w:rFonts w:hint="eastAsia" w:ascii="宋体" w:hAnsi="宋体" w:eastAsia="宋体"/>
          <w:color w:val="auto"/>
          <w:sz w:val="24"/>
          <w:szCs w:val="24"/>
          <w:highlight w:val="none"/>
          <w:shd w:val="clear" w:color="auto" w:fill="ffffff"/>
          <w:lang w:eastAsia="zh-CN"/>
        </w:rPr>
        <w:t xml:space="preserve">中标（成交）公告</w:t>
      </w:r>
      <w:r>
        <w:rPr>
          <w:rFonts w:hint="eastAsia" w:ascii="宋体" w:hAnsi="宋体" w:eastAsia="宋体"/>
          <w:color w:val="auto"/>
          <w:sz w:val="24"/>
          <w:szCs w:val="24"/>
          <w:highlight w:val="none"/>
          <w:shd w:val="clear" w:color="auto" w:fill="ffffff"/>
        </w:rPr>
        <w:t xml:space="preserve">发出之日起2个工作日内向采购代理机构另行提供用以接收《未</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》的电子邮件地址，未按时提供电子邮件地址或提供信息有误的，视为自动放弃并自行承担相应后果。</w:t>
      </w:r>
      <w:r/>
    </w:p>
    <w:p>
      <w:pPr>
        <w:ind w:firstLine="480"/>
        <w:keepLines w:val="0"/>
        <w:keepNext w:val="0"/>
        <w:pageBreakBefore w:val="0"/>
        <w:spacing w:line="360" w:lineRule="auto"/>
        <w:rPr>
          <w:color w:val="auto"/>
          <w:highlight w:val="none"/>
        </w:rPr>
        <w:outlineLvl w:val="9"/>
      </w:pPr>
      <w:r>
        <w:rPr>
          <w:rFonts w:hint="eastAsia" w:ascii="宋体" w:hAnsi="宋体" w:eastAsia="宋体"/>
          <w:color w:val="auto"/>
          <w:sz w:val="24"/>
          <w:szCs w:val="24"/>
          <w:highlight w:val="none"/>
          <w:shd w:val="clear" w:color="auto" w:fill="ffffff"/>
        </w:rPr>
        <w:t xml:space="preserve">30.2采购人或采购代理机构对未</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不承担解释</w:t>
      </w:r>
      <w:r>
        <w:rPr>
          <w:rFonts w:hint="eastAsia" w:ascii="宋体" w:hAnsi="宋体" w:eastAsia="宋体"/>
          <w:color w:val="auto"/>
          <w:sz w:val="24"/>
          <w:szCs w:val="24"/>
          <w:highlight w:val="none"/>
          <w:shd w:val="clear" w:color="auto" w:fill="ffffff"/>
          <w:lang w:eastAsia="zh-CN"/>
        </w:rPr>
        <w:t xml:space="preserve">未中标（成交）原因</w:t>
      </w:r>
      <w:r>
        <w:rPr>
          <w:rFonts w:hint="eastAsia" w:ascii="宋体" w:hAnsi="宋体" w:eastAsia="宋体"/>
          <w:color w:val="auto"/>
          <w:sz w:val="24"/>
          <w:szCs w:val="24"/>
          <w:highlight w:val="none"/>
          <w:shd w:val="clear" w:color="auto" w:fill="ffffff"/>
        </w:rPr>
        <w:t xml:space="preserve">的义务。</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30.3</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将成为合同的组成部分。</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31</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合同的签订</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31</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应按采购单位规定的时间和地点，由法定代表人或代理人与甲方代表签订合同。</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31</w:t>
      </w:r>
      <w:r>
        <w:rPr>
          <w:rFonts w:hint="eastAsia" w:ascii="宋体" w:hAnsi="宋体" w:eastAsia="宋体"/>
          <w:color w:val="auto"/>
          <w:szCs w:val="24"/>
          <w:highlight w:val="none"/>
        </w:rPr>
        <w:t xml:space="preserve">.2签订合同及合同条款应以</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和</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的</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及其澄清文件为依据。</w:t>
      </w:r>
      <w:r/>
    </w:p>
    <w:p>
      <w:pPr>
        <w:ind w:firstLine="482"/>
        <w:keepLines w:val="0"/>
        <w:keepNext w:val="0"/>
        <w:pageBreakBefore w:val="0"/>
        <w:spacing w:line="360" w:lineRule="auto"/>
        <w:rPr>
          <w:rFonts w:hint="eastAsia" w:ascii="宋体" w:hAnsi="宋体" w:eastAsia="宋体"/>
          <w:b/>
          <w:color w:val="auto"/>
          <w:sz w:val="24"/>
          <w:szCs w:val="24"/>
          <w:highlight w:val="none"/>
          <w:shd w:val="clear" w:color="auto" w:fill="ffffff"/>
        </w:rPr>
        <w:outlineLvl w:val="9"/>
      </w:pPr>
      <w:r>
        <w:rPr>
          <w:rFonts w:hint="eastAsia" w:ascii="宋体" w:hAnsi="宋体" w:eastAsia="宋体"/>
          <w:b/>
          <w:bCs/>
          <w:color w:val="auto"/>
          <w:sz w:val="24"/>
          <w:highlight w:val="none"/>
          <w:shd w:val="clear" w:color="auto" w:fill="ffffff"/>
        </w:rPr>
        <w:t xml:space="preserve">F.其他事项</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32</w:t>
      </w:r>
      <w:r>
        <w:rPr>
          <w:rFonts w:ascii="宋体" w:hAnsi="宋体" w:eastAsia="宋体"/>
          <w:b/>
          <w:color w:val="auto"/>
          <w:sz w:val="24"/>
          <w:szCs w:val="24"/>
          <w:highlight w:val="none"/>
        </w:rPr>
        <w:t xml:space="preserve">.质疑</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.1质疑及答复遵守《政府采购质疑和投诉办法》（中华人民共和国财政部令第94号）规定。</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①对可以质疑的采购文件提出质疑的，为收到采购文件之日或者采购文件公告期限届满之日；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②对采购过程提出质疑的，为各采购程序环节结束之日；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③对</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提出质疑的，为</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公告期限届满之日。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.3供应商应当在法定质疑期内一次性提出针对同一采购程序环节的质疑。供应商如在法定期限内对同一采购程序环节提出多次质疑的，采购人或代理机构将只对供应商第一次质疑作出答复。</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ind w:firstLine="482"/>
        <w:keepLines w:val="0"/>
        <w:keepNext w:val="0"/>
        <w:pageBreakBefore w:val="0"/>
        <w:spacing w:line="360" w:lineRule="auto"/>
        <w:tabs>
          <w:tab w:val="left" w:pos="753" w:leader="none"/>
        </w:tabs>
        <w:rPr>
          <w:rFonts w:hint="eastAsia" w:ascii="宋体" w:hAnsi="宋体" w:eastAsia="宋体"/>
          <w:b/>
          <w:bCs/>
          <w:color w:val="auto"/>
          <w:sz w:val="24"/>
          <w:szCs w:val="24"/>
          <w:highlight w:val="none"/>
        </w:rPr>
        <w:outlineLvl w:val="9"/>
      </w:pPr>
      <w:r>
        <w:rPr>
          <w:rFonts w:hint="eastAsia" w:ascii="宋体" w:hAnsi="宋体" w:eastAsia="宋体"/>
          <w:b/>
          <w:bCs/>
          <w:color w:val="auto"/>
          <w:sz w:val="24"/>
          <w:szCs w:val="24"/>
          <w:highlight w:val="none"/>
        </w:rPr>
        <w:t xml:space="preserve">对采购文件内容质疑时，需提供在采购交易系统中下载本项目</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的</w:t>
      </w:r>
      <w:bookmarkStart w:id="24" w:name="_Hlk159144357"/>
      <w:r>
        <w:rPr>
          <w:rFonts w:hint="eastAsia" w:ascii="宋体" w:hAnsi="宋体" w:eastAsia="宋体"/>
          <w:b/>
          <w:bCs/>
          <w:color w:val="auto"/>
          <w:sz w:val="24"/>
          <w:szCs w:val="24"/>
          <w:highlight w:val="none"/>
        </w:rPr>
        <w:t xml:space="preserve">《投标供应商确认函》</w:t>
      </w:r>
      <w:bookmarkEnd w:id="24"/>
      <w:r>
        <w:rPr>
          <w:rFonts w:hint="eastAsia" w:ascii="宋体" w:hAnsi="宋体" w:eastAsia="宋体"/>
          <w:b/>
          <w:bCs/>
          <w:color w:val="auto"/>
          <w:sz w:val="24"/>
          <w:szCs w:val="24"/>
          <w:highlight w:val="none"/>
        </w:rPr>
        <w:t xml:space="preserve">，未提供的视为未依照采购公告要求获取</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的供应商，不具备对该政府采购项目提出质疑的法定权利。</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olor w:val="auto"/>
          <w:sz w:val="24"/>
          <w:szCs w:val="24"/>
          <w:highlight w:val="none"/>
        </w:rPr>
        <w:t xml:space="preserve">政府采购供应商质疑函范本</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.6</w:t>
      </w:r>
      <w:bookmarkStart w:id="25" w:name="_Hlk193378265"/>
      <w:r>
        <w:rPr>
          <w:rFonts w:hint="eastAsia" w:ascii="宋体" w:hAnsi="宋体" w:eastAsia="宋体"/>
          <w:color w:val="auto"/>
          <w:sz w:val="24"/>
          <w:szCs w:val="24"/>
          <w:highlight w:val="none"/>
        </w:rPr>
        <w:t xml:space="preserve">供应商提出书面质疑必须有理、有据，不得捏造事实、提供虚假材料进行恶意质疑。</w:t>
      </w:r>
      <w:r>
        <w:rPr>
          <w:rFonts w:ascii="宋体" w:hAnsi="宋体" w:eastAsia="宋体"/>
          <w:color w:val="auto"/>
          <w:sz w:val="24"/>
          <w:szCs w:val="24"/>
          <w:highlight w:val="none"/>
        </w:rPr>
        <w:t xml:space="preserve">否则，一经查实，将报请政府采购监管部门按照政府采购相关法规规定，依法进行处罚和失信记录。</w:t>
      </w:r>
      <w:bookmarkEnd w:id="25"/>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lang w:val="zh-CN"/>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.7</w:t>
      </w:r>
      <w:bookmarkStart w:id="26" w:name="_Hlk193378477"/>
      <w:r>
        <w:rPr>
          <w:rFonts w:hint="eastAsia" w:ascii="宋体" w:hAnsi="宋体" w:eastAsia="宋体"/>
          <w:color w:val="auto"/>
          <w:sz w:val="24"/>
          <w:szCs w:val="24"/>
          <w:highlight w:val="none"/>
          <w:lang w:val="zh-CN"/>
        </w:rPr>
        <w:t xml:space="preserve">质疑递交信息：详见第一章采购人及采购代理机构联系信息。</w:t>
      </w:r>
      <w:bookmarkEnd w:id="26"/>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代理服务费</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33</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本项目由采购人</w:t>
      </w:r>
      <w:r>
        <w:rPr>
          <w:rFonts w:hint="eastAsia" w:ascii="宋体" w:hAnsi="宋体" w:eastAsia="宋体" w:cs="宋体"/>
          <w:color w:val="auto"/>
          <w:sz w:val="24"/>
          <w:szCs w:val="24"/>
          <w:highlight w:val="none"/>
          <w:lang w:val="en-US" w:eastAsia="zh-CN"/>
        </w:rPr>
        <w:t xml:space="preserve">按前附表的规定计算并支付代理服务费</w:t>
      </w:r>
      <w:r>
        <w:rPr>
          <w:rFonts w:hint="eastAsia" w:ascii="宋体" w:hAnsi="宋体" w:eastAsia="宋体"/>
          <w:color w:val="auto"/>
          <w:szCs w:val="24"/>
          <w:highlight w:val="none"/>
        </w:rPr>
        <w:t xml:space="preserve">。</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34</w:t>
      </w:r>
      <w:r>
        <w:rPr>
          <w:rFonts w:hint="eastAsia" w:ascii="宋体" w:hAnsi="宋体" w:eastAsia="宋体"/>
          <w:b/>
          <w:color w:val="auto"/>
          <w:sz w:val="24"/>
          <w:szCs w:val="24"/>
          <w:highlight w:val="none"/>
        </w:rPr>
        <w:t xml:space="preserve">.未尽事宜</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未尽事宜应</w:t>
      </w:r>
      <w:r>
        <w:rPr>
          <w:rFonts w:hint="eastAsia" w:ascii="宋体" w:hAnsi="宋体" w:eastAsia="宋体"/>
          <w:color w:val="auto"/>
          <w:sz w:val="24"/>
          <w:szCs w:val="24"/>
          <w:highlight w:val="none"/>
          <w:shd w:val="clear" w:color="auto" w:fill="ffffff"/>
          <w:lang w:eastAsia="zh-CN"/>
        </w:rPr>
        <w:t xml:space="preserve">按照《中华人民共和国</w:t>
      </w:r>
      <w:r>
        <w:rPr>
          <w:rFonts w:hint="eastAsia" w:ascii="宋体" w:hAnsi="宋体" w:eastAsia="宋体"/>
          <w:color w:val="auto"/>
          <w:sz w:val="24"/>
          <w:szCs w:val="24"/>
          <w:highlight w:val="none"/>
          <w:shd w:val="clear" w:color="auto" w:fill="ffffff"/>
        </w:rPr>
        <w:t xml:space="preserve">民</w:t>
      </w:r>
      <w:r>
        <w:rPr>
          <w:rFonts w:ascii="宋体" w:hAnsi="宋体" w:eastAsia="宋体"/>
          <w:color w:val="auto"/>
          <w:sz w:val="24"/>
          <w:szCs w:val="24"/>
          <w:highlight w:val="none"/>
          <w:shd w:val="clear" w:color="auto" w:fill="ffffff"/>
        </w:rPr>
        <w:t xml:space="preserve">法</w:t>
      </w:r>
      <w:r>
        <w:rPr>
          <w:rFonts w:hint="eastAsia" w:ascii="宋体" w:hAnsi="宋体" w:eastAsia="宋体"/>
          <w:color w:val="auto"/>
          <w:sz w:val="24"/>
          <w:szCs w:val="24"/>
          <w:highlight w:val="none"/>
          <w:shd w:val="clear" w:color="auto" w:fill="ffffff"/>
        </w:rPr>
        <w:t xml:space="preserve">典</w:t>
      </w:r>
      <w:r>
        <w:rPr>
          <w:rFonts w:hint="eastAsia" w:ascii="宋体" w:hAnsi="宋体" w:eastAsia="宋体"/>
          <w:color w:val="auto"/>
          <w:sz w:val="24"/>
          <w:szCs w:val="24"/>
          <w:highlight w:val="none"/>
          <w:shd w:val="clear" w:color="auto" w:fill="ffffff"/>
          <w:lang w:eastAsia="zh-CN"/>
        </w:rPr>
        <w:t xml:space="preserve">》《</w:t>
      </w:r>
      <w:r>
        <w:rPr>
          <w:rFonts w:ascii="宋体" w:hAnsi="宋体" w:eastAsia="宋体"/>
          <w:color w:val="auto"/>
          <w:sz w:val="24"/>
          <w:szCs w:val="24"/>
          <w:highlight w:val="none"/>
          <w:shd w:val="clear" w:color="auto" w:fill="ffffff"/>
        </w:rPr>
        <w:t xml:space="preserve">中华人民共和国政府采购法》以及</w:t>
      </w:r>
      <w:r>
        <w:rPr>
          <w:rFonts w:hint="eastAsia" w:ascii="宋体" w:hAnsi="宋体" w:eastAsia="宋体"/>
          <w:color w:val="auto"/>
          <w:sz w:val="24"/>
          <w:szCs w:val="24"/>
          <w:highlight w:val="none"/>
          <w:shd w:val="clear" w:color="auto" w:fill="ffffff"/>
          <w:lang w:eastAsia="zh-CN"/>
        </w:rPr>
        <w:t xml:space="preserve">其他</w:t>
      </w:r>
      <w:r>
        <w:rPr>
          <w:rFonts w:ascii="宋体" w:hAnsi="宋体" w:eastAsia="宋体"/>
          <w:color w:val="auto"/>
          <w:sz w:val="24"/>
          <w:szCs w:val="24"/>
          <w:highlight w:val="none"/>
          <w:shd w:val="clear" w:color="auto" w:fill="ffffff"/>
        </w:rPr>
        <w:t xml:space="preserve">相关</w:t>
      </w:r>
      <w:r>
        <w:rPr>
          <w:rFonts w:hint="eastAsia" w:ascii="宋体" w:hAnsi="宋体" w:eastAsia="宋体"/>
          <w:color w:val="auto"/>
          <w:sz w:val="24"/>
          <w:szCs w:val="24"/>
          <w:highlight w:val="none"/>
          <w:shd w:val="clear" w:color="auto" w:fill="ffffff"/>
          <w:lang w:eastAsia="zh-CN"/>
        </w:rPr>
        <w:t xml:space="preserve">法律法规</w:t>
      </w:r>
      <w:r>
        <w:rPr>
          <w:rFonts w:ascii="宋体" w:hAnsi="宋体" w:eastAsia="宋体"/>
          <w:color w:val="auto"/>
          <w:sz w:val="24"/>
          <w:szCs w:val="24"/>
          <w:highlight w:val="none"/>
          <w:shd w:val="clear" w:color="auto" w:fill="ffffff"/>
        </w:rPr>
        <w:t xml:space="preserve">之规定解释</w:t>
      </w:r>
      <w:r>
        <w:rPr>
          <w:rFonts w:hint="eastAsia" w:ascii="宋体" w:hAnsi="宋体" w:eastAsia="宋体"/>
          <w:color w:val="auto"/>
          <w:sz w:val="24"/>
          <w:szCs w:val="24"/>
          <w:highlight w:val="none"/>
          <w:shd w:val="clear" w:color="auto" w:fill="ffffff"/>
        </w:rPr>
        <w:t xml:space="preserve">。</w:t>
      </w:r>
      <w:r/>
    </w:p>
    <w:p>
      <w:pPr>
        <w:pStyle w:val="790"/>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rPr>
      </w:r>
      <w:r/>
    </w:p>
    <w:p>
      <w:pPr>
        <w:keepLines w:val="0"/>
        <w:keepNext w:val="0"/>
        <w:pageBreakBefore w:val="0"/>
        <w:rPr>
          <w:color w:val="auto"/>
          <w:highlight w:val="none"/>
        </w:rPr>
        <w:outlineLvl w:val="9"/>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74"/>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rPr>
          <w:rFonts w:hint="eastAsia"/>
          <w:highlight w:val="none"/>
        </w:rPr>
      </w:pPr>
      <w:r>
        <w:rPr>
          <w:rFonts w:hint="eastAsia"/>
          <w:highlight w:val="none"/>
        </w:rPr>
      </w:r>
      <w:r/>
    </w:p>
    <w:p>
      <w:pPr>
        <w:pStyle w:val="974"/>
        <w:jc w:val="center"/>
        <w:keepLines/>
        <w:keepNext/>
        <w:pageBreakBefore w:val="0"/>
        <w:spacing w:before="0" w:after="0" w:line="360" w:lineRule="auto"/>
        <w:widowControl w:val="off"/>
        <w:rPr>
          <w:rFonts w:hint="eastAsia" w:ascii="宋体" w:hAnsi="宋体" w:eastAsia="宋体"/>
          <w:b w:val="0"/>
          <w:color w:val="auto"/>
          <w:sz w:val="52"/>
          <w:highlight w:val="none"/>
        </w:rPr>
      </w:pPr>
      <w:r/>
      <w:bookmarkStart w:id="27" w:name="_Toc21063"/>
      <w:r>
        <w:rPr>
          <w:rFonts w:hint="eastAsia" w:ascii="宋体" w:hAnsi="宋体" w:eastAsia="宋体"/>
          <w:color w:val="auto"/>
          <w:sz w:val="52"/>
          <w:highlight w:val="none"/>
        </w:rPr>
        <w:t xml:space="preserve">第三章</w:t>
      </w:r>
      <w:r>
        <w:rPr>
          <w:rFonts w:ascii="宋体" w:hAnsi="宋体" w:eastAsia="宋体"/>
          <w:color w:val="auto"/>
          <w:sz w:val="52"/>
          <w:highlight w:val="none"/>
        </w:rPr>
        <w:t xml:space="preserve"> </w:t>
      </w:r>
      <w:r>
        <w:rPr>
          <w:rFonts w:hint="eastAsia" w:ascii="宋体" w:hAnsi="宋体" w:eastAsia="宋体"/>
          <w:color w:val="auto"/>
          <w:sz w:val="52"/>
          <w:highlight w:val="none"/>
          <w:lang w:eastAsia="zh-CN"/>
        </w:rPr>
        <w:t xml:space="preserve">投标（响应）文件</w:t>
      </w:r>
      <w:r>
        <w:rPr>
          <w:rFonts w:hint="eastAsia" w:ascii="宋体" w:hAnsi="宋体" w:eastAsia="宋体"/>
          <w:color w:val="auto"/>
          <w:sz w:val="52"/>
          <w:highlight w:val="none"/>
        </w:rPr>
        <w:t xml:space="preserve">格式</w:t>
      </w:r>
      <w:bookmarkEnd w:id="27"/>
      <w:r/>
      <w:r/>
    </w:p>
    <w:p>
      <w:pPr>
        <w:pStyle w:val="973"/>
        <w:ind w:firstLine="0"/>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说明：</w:t>
      </w:r>
      <w:r/>
    </w:p>
    <w:p>
      <w:pPr>
        <w:pStyle w:val="973"/>
        <w:ind w:firstLine="482"/>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对本章所有的格式，</w:t>
      </w:r>
      <w:r>
        <w:rPr>
          <w:rFonts w:hint="eastAsia" w:ascii="宋体" w:hAnsi="宋体" w:eastAsia="宋体"/>
          <w:b/>
          <w:color w:val="auto"/>
          <w:szCs w:val="24"/>
          <w:highlight w:val="none"/>
          <w:lang w:eastAsia="zh-CN"/>
        </w:rPr>
        <w:t xml:space="preserve">供应商</w:t>
      </w:r>
      <w:r>
        <w:rPr>
          <w:rFonts w:hint="eastAsia" w:ascii="宋体" w:hAnsi="宋体" w:eastAsia="宋体"/>
          <w:b/>
          <w:color w:val="auto"/>
          <w:szCs w:val="24"/>
          <w:highlight w:val="none"/>
        </w:rPr>
        <w:t xml:space="preserve">可根据自身情况进行补充和修改，但补充和修改不得造成与本格式内容有实质性的违背。</w:t>
      </w:r>
      <w:r/>
    </w:p>
    <w:p>
      <w:pPr>
        <w:pStyle w:val="973"/>
        <w:ind w:firstLine="0"/>
        <w:jc w:val="both"/>
        <w:spacing w:line="360" w:lineRule="auto"/>
        <w:rPr>
          <w:rFonts w:hint="eastAsia" w:ascii="宋体" w:hAnsi="宋体" w:eastAsia="宋体"/>
          <w:b/>
          <w:color w:val="auto"/>
          <w:sz w:val="24"/>
          <w:szCs w:val="24"/>
          <w:highlight w:val="none"/>
        </w:rPr>
        <w:outlineLvl w:val="1"/>
      </w:pPr>
      <w:r>
        <w:rPr>
          <w:rFonts w:ascii="宋体" w:hAnsi="宋体" w:eastAsia="宋体"/>
          <w:b/>
          <w:color w:val="auto"/>
          <w:sz w:val="21"/>
          <w:szCs w:val="21"/>
          <w:highlight w:val="none"/>
        </w:rPr>
        <w:br w:type="page" w:clear="all"/>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（供应商）法定代表人授权委托书</w:t>
      </w:r>
      <w:r/>
    </w:p>
    <w:p>
      <w:pPr>
        <w:pStyle w:val="973"/>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3"/>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授权委托书</w:t>
      </w:r>
      <w:r/>
    </w:p>
    <w:p>
      <w:pPr>
        <w:pStyle w:val="973"/>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482"/>
        <w:jc w:val="left"/>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（投标人名称）的法定代表人，现授权委托</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（姓名+手机号码）为我公司代理人，以本公司的名义参加</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（采购人名称）组织实施的编号为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号的招标（采购）活动。代理人在投标、开标、评标、合同订立和履行过程中所签署的一切文件和处理与这有关的一切事务，我均予以承认。</w:t>
      </w:r>
      <w:r/>
    </w:p>
    <w:p>
      <w:pPr>
        <w:ind w:firstLine="482"/>
        <w:jc w:val="left"/>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2"/>
        <w:jc w:val="left"/>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bCs/>
          <w:sz w:val="24"/>
          <w:szCs w:val="24"/>
          <w:highlight w:val="none"/>
        </w:rPr>
      </w:pPr>
      <w:r>
        <w:rPr>
          <w:rFonts w:ascii="宋体" w:hAnsi="宋体" w:eastAsia="宋体"/>
          <w:b/>
          <w:color w:val="auto"/>
          <w:szCs w:val="24"/>
          <w:highlight w:val="none"/>
        </w:rPr>
        <w:br w:type="page" w:clear="all"/>
      </w:r>
      <w:r/>
    </w:p>
    <w:p>
      <w:pPr>
        <w:pStyle w:val="973"/>
        <w:ind w:firstLine="0"/>
        <w:jc w:val="both"/>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lang w:val="en-US" w:eastAsia="zh-CN"/>
        </w:rPr>
        <w:t xml:space="preserve">2.</w:t>
      </w:r>
      <w:r>
        <w:rPr>
          <w:rFonts w:hint="eastAsia" w:ascii="宋体" w:hAnsi="宋体" w:eastAsia="宋体"/>
          <w:b/>
          <w:color w:val="auto"/>
          <w:szCs w:val="24"/>
          <w:highlight w:val="none"/>
        </w:rPr>
        <w:t xml:space="preserve">投标（响应）函</w:t>
      </w:r>
      <w:r/>
    </w:p>
    <w:p>
      <w:pPr>
        <w:pStyle w:val="978"/>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投标（响应）函</w:t>
      </w:r>
      <w:r/>
    </w:p>
    <w:p>
      <w:pPr>
        <w:pStyle w:val="979"/>
        <w:rPr>
          <w:rFonts w:hint="eastAsia" w:hAnsi="宋体" w:eastAsia="宋体"/>
          <w:color w:val="auto"/>
          <w:sz w:val="24"/>
          <w:szCs w:val="24"/>
          <w:highlight w:val="none"/>
        </w:rPr>
      </w:pPr>
      <w:r>
        <w:rPr>
          <w:rFonts w:hint="eastAsia" w:hAnsi="宋体" w:eastAsia="宋体"/>
          <w:color w:val="auto"/>
          <w:sz w:val="24"/>
          <w:szCs w:val="24"/>
          <w:highlight w:val="none"/>
          <w:u w:val="single"/>
        </w:rPr>
        <w:t xml:space="preserve">苏州诚和招投标咨询有限公司</w:t>
      </w:r>
      <w:r>
        <w:rPr>
          <w:rFonts w:hint="eastAsia" w:hAnsi="宋体" w:eastAsia="宋体"/>
          <w:color w:val="auto"/>
          <w:sz w:val="24"/>
          <w:szCs w:val="24"/>
          <w:highlight w:val="none"/>
        </w:rPr>
        <w:t xml:space="preserve">：</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我们收到贵公司</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号采购文件，经仔细阅读和研究，我们决定参加磋商活动。</w:t>
      </w:r>
      <w:r/>
    </w:p>
    <w:p>
      <w:pPr>
        <w:numPr>
          <w:ilvl w:val="0"/>
          <w:numId w:val="1"/>
        </w:num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我们愿意按照采购文件的一切要求，提供完成该项目的全部内容，我们的报价</w:t>
      </w:r>
      <w:r>
        <w:rPr>
          <w:rFonts w:hint="eastAsia" w:ascii="宋体" w:hAnsi="宋体" w:eastAsia="宋体" w:cs="宋体"/>
          <w:sz w:val="24"/>
          <w:szCs w:val="24"/>
          <w:highlight w:val="none"/>
        </w:rPr>
        <w:t xml:space="preserve">包括完成本次服务项目所需的人员（包括工资和补贴）、报告编制、劳保、管理、保险、各种税费、利润、税金、</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代理费、政策性文件规定及合同包含的所有风险、责任等各项应有费用</w:t>
      </w:r>
      <w:r>
        <w:rPr>
          <w:rFonts w:hint="eastAsia" w:ascii="宋体" w:hAnsi="宋体" w:eastAsia="宋体"/>
          <w:color w:val="auto"/>
          <w:sz w:val="24"/>
          <w:szCs w:val="24"/>
          <w:highlight w:val="none"/>
          <w:lang w:eastAsia="zh-CN"/>
        </w:rPr>
        <w:t xml:space="preserve">。磋商供应商应对所投项目的全部内容进行报价，只投其中部分内容者，其响应文件将被拒绝。供应商对服务缺陷不予更正，采购单位有权另请其他单位更正，所发生的费用由供应商承担</w:t>
      </w:r>
      <w:r>
        <w:rPr>
          <w:rFonts w:hint="eastAsia" w:ascii="宋体" w:hAnsi="宋体" w:eastAsia="宋体"/>
          <w:color w:val="auto"/>
          <w:sz w:val="24"/>
          <w:szCs w:val="24"/>
          <w:highlight w:val="none"/>
        </w:rPr>
        <w:t xml:space="preserve">。</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2.</w:t>
      </w:r>
      <w:r>
        <w:rPr>
          <w:rFonts w:hint="eastAsia" w:hAnsi="宋体" w:eastAsia="宋体"/>
          <w:color w:val="auto"/>
          <w:sz w:val="24"/>
          <w:szCs w:val="24"/>
          <w:highlight w:val="none"/>
        </w:rPr>
        <w:t xml:space="preserve">如果我们的</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被接受，我们将严格履行采购文件中规定的每一项要求，按期、按质、按量履行合同的义务。</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w:t>
      </w:r>
      <w:r>
        <w:rPr>
          <w:rFonts w:hint="eastAsia" w:hAnsi="宋体" w:eastAsia="宋体"/>
          <w:color w:val="auto"/>
          <w:sz w:val="24"/>
          <w:szCs w:val="24"/>
          <w:highlight w:val="none"/>
        </w:rPr>
        <w:t xml:space="preserve">采购</w:t>
      </w:r>
      <w:r>
        <w:rPr>
          <w:rFonts w:hAnsi="宋体" w:eastAsia="宋体"/>
          <w:color w:val="auto"/>
          <w:sz w:val="24"/>
          <w:szCs w:val="24"/>
          <w:highlight w:val="none"/>
        </w:rPr>
        <w:t xml:space="preserve">文件，包括</w:t>
      </w:r>
      <w:r>
        <w:rPr>
          <w:rFonts w:hint="eastAsia" w:hAnsi="宋体" w:eastAsia="宋体"/>
          <w:color w:val="auto"/>
          <w:sz w:val="24"/>
          <w:szCs w:val="24"/>
          <w:highlight w:val="none"/>
        </w:rPr>
        <w:t xml:space="preserve">更正公告（</w:t>
      </w:r>
      <w:r>
        <w:rPr>
          <w:rFonts w:hAnsi="宋体" w:eastAsia="宋体"/>
          <w:color w:val="auto"/>
          <w:sz w:val="24"/>
          <w:szCs w:val="24"/>
          <w:highlight w:val="none"/>
        </w:rPr>
        <w:t xml:space="preserve">如</w:t>
      </w:r>
      <w:r>
        <w:rPr>
          <w:rFonts w:hint="eastAsia" w:hAnsi="宋体" w:eastAsia="宋体"/>
          <w:color w:val="auto"/>
          <w:sz w:val="24"/>
          <w:szCs w:val="24"/>
          <w:highlight w:val="none"/>
        </w:rPr>
        <w:t xml:space="preserve">有）</w:t>
      </w:r>
      <w:r>
        <w:rPr>
          <w:rFonts w:hAnsi="宋体" w:eastAsia="宋体"/>
          <w:color w:val="auto"/>
          <w:sz w:val="24"/>
          <w:szCs w:val="24"/>
          <w:highlight w:val="none"/>
        </w:rPr>
        <w:t xml:space="preserve">。我们完全理解并同意放弃对这方面有不明及误解的权力。</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4.</w:t>
      </w:r>
      <w:r>
        <w:rPr>
          <w:rFonts w:hint="eastAsia" w:hAnsi="宋体" w:eastAsia="宋体"/>
          <w:color w:val="auto"/>
          <w:sz w:val="24"/>
          <w:szCs w:val="24"/>
          <w:highlight w:val="none"/>
        </w:rPr>
        <w:t xml:space="preserve">我们同意按采购文件中的规定，本</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的有效期限为</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提交截止之日起九十天。</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5.</w:t>
      </w:r>
      <w:r>
        <w:rPr>
          <w:rFonts w:hint="eastAsia" w:hAnsi="宋体" w:eastAsia="宋体"/>
          <w:color w:val="auto"/>
          <w:sz w:val="24"/>
          <w:szCs w:val="24"/>
          <w:highlight w:val="none"/>
        </w:rPr>
        <w:t xml:space="preserve">我们愿意提供</w:t>
      </w:r>
      <w:r>
        <w:rPr>
          <w:rFonts w:hint="eastAsia" w:hAnsi="宋体" w:eastAsia="宋体"/>
          <w:color w:val="auto"/>
          <w:sz w:val="24"/>
          <w:szCs w:val="24"/>
          <w:highlight w:val="none"/>
          <w:lang w:eastAsia="zh-CN"/>
        </w:rPr>
        <w:t xml:space="preserve">采购单位</w:t>
      </w:r>
      <w:r>
        <w:rPr>
          <w:rFonts w:hint="eastAsia" w:hAnsi="宋体" w:eastAsia="宋体"/>
          <w:color w:val="auto"/>
          <w:sz w:val="24"/>
          <w:szCs w:val="24"/>
          <w:highlight w:val="none"/>
        </w:rPr>
        <w:t xml:space="preserve">在采购文件中要求的所有资料。</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6.</w:t>
      </w:r>
      <w:r>
        <w:rPr>
          <w:rFonts w:hint="eastAsia" w:hAnsi="宋体" w:eastAsia="宋体"/>
          <w:color w:val="auto"/>
          <w:sz w:val="24"/>
          <w:szCs w:val="24"/>
          <w:highlight w:val="none"/>
        </w:rPr>
        <w:t xml:space="preserve">我们愿意遵守采购文件中所列的收费标准。</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7.</w:t>
      </w:r>
      <w:r>
        <w:rPr>
          <w:rFonts w:hint="eastAsia" w:hAnsi="宋体" w:eastAsia="宋体"/>
          <w:color w:val="auto"/>
          <w:sz w:val="24"/>
          <w:szCs w:val="24"/>
          <w:highlight w:val="none"/>
        </w:rPr>
        <w:t xml:space="preserve">我们承诺该</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在磋商开始后的全过程中保持有效，不做任何更改和变动。</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8.</w:t>
      </w:r>
      <w:r>
        <w:rPr>
          <w:rFonts w:hint="eastAsia" w:hAnsi="宋体" w:eastAsia="宋体"/>
          <w:color w:val="auto"/>
          <w:sz w:val="24"/>
          <w:szCs w:val="24"/>
          <w:highlight w:val="none"/>
        </w:rPr>
        <w:t xml:space="preserve">我们承诺我公司符合采购文件中申请人的资格要求，若与真实情况不符，本公司愿意承担由此而产生的一切后果。</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9.</w:t>
      </w:r>
      <w:r>
        <w:rPr>
          <w:rFonts w:hint="eastAsia" w:hAnsi="宋体" w:eastAsia="宋体"/>
          <w:color w:val="auto"/>
          <w:sz w:val="24"/>
          <w:szCs w:val="24"/>
          <w:highlight w:val="none"/>
        </w:rPr>
        <w:t xml:space="preserve">我们声明：我们在参加本次政府采购活动前3年内在经营活动中没有重大违法记录。</w:t>
      </w:r>
      <w:r/>
    </w:p>
    <w:p>
      <w:pPr>
        <w:ind w:firstLine="480"/>
        <w:rPr>
          <w:rFonts w:ascii="宋体" w:hAnsi="宋体" w:eastAsia="宋体" w:cs="宋体"/>
          <w:sz w:val="24"/>
          <w:szCs w:val="20"/>
          <w:highlight w:val="none"/>
          <w:shd w:val="clear" w:color="auto" w:fill="ffffff"/>
        </w:rPr>
      </w:pPr>
      <w:r>
        <w:rPr>
          <w:rFonts w:hint="eastAsia" w:ascii="宋体" w:hAnsi="宋体" w:eastAsia="宋体" w:cs="宋体"/>
          <w:color w:val="ff0000"/>
          <w:sz w:val="24"/>
          <w:szCs w:val="20"/>
          <w:highlight w:val="none"/>
          <w:shd w:val="clear" w:color="auto" w:fill="ffffff"/>
          <w:lang w:val="en-US" w:eastAsia="zh-CN"/>
        </w:rPr>
        <w:t xml:space="preserve">10</w:t>
      </w:r>
      <w:r>
        <w:rPr>
          <w:rFonts w:hint="eastAsia" w:ascii="宋体" w:hAnsi="宋体" w:eastAsia="宋体" w:cs="宋体"/>
          <w:color w:val="ff0000"/>
          <w:sz w:val="24"/>
          <w:szCs w:val="20"/>
          <w:highlight w:val="none"/>
          <w:shd w:val="clear" w:color="auto" w:fill="ffffff"/>
        </w:rPr>
        <w:t xml:space="preserve">、如果本公司中标（成交），本公司愿意按采购文件规定支付履约保证金（如有）。</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11.</w:t>
      </w:r>
      <w:r>
        <w:rPr>
          <w:rFonts w:hint="eastAsia" w:hAnsi="宋体" w:eastAsia="宋体"/>
          <w:color w:val="auto"/>
          <w:sz w:val="24"/>
          <w:szCs w:val="24"/>
          <w:highlight w:val="none"/>
        </w:rPr>
        <w:t xml:space="preserve">综合说明：</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）伴随服务及配合措施；（</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）要求甲方提供的配合；</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）对采购文件有不同意见的偏离说明；（</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w:t>
      </w:r>
      <w:r>
        <w:rPr>
          <w:rFonts w:hint="eastAsia" w:hAnsi="宋体" w:eastAsia="宋体"/>
          <w:color w:val="auto"/>
          <w:sz w:val="24"/>
          <w:szCs w:val="24"/>
          <w:highlight w:val="none"/>
          <w:lang w:eastAsia="zh-CN"/>
        </w:rPr>
        <w:t xml:space="preserve">其他</w:t>
      </w:r>
      <w:r>
        <w:rPr>
          <w:rFonts w:hint="eastAsia" w:hAnsi="宋体" w:eastAsia="宋体"/>
          <w:color w:val="auto"/>
          <w:sz w:val="24"/>
          <w:szCs w:val="24"/>
          <w:highlight w:val="none"/>
        </w:rPr>
        <w:t xml:space="preserve">说明。</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所有有关</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的函电，请按下列地址联系：</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单位：                             联系人：</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地址：                             邮政编码：</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联系电话：                         电子邮箱：</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银行账号：</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银行开户行：</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数字人民币开户行（如有）：</w:t>
      </w:r>
      <w:r/>
    </w:p>
    <w:p>
      <w:pPr>
        <w:pStyle w:val="978"/>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数字人民币账户（数币钱包ID）：</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3"/>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hint="eastAsia" w:ascii="宋体" w:hAnsi="宋体" w:eastAsia="宋体"/>
          <w:b/>
          <w:color w:val="auto"/>
          <w:szCs w:val="24"/>
          <w:highlight w:val="none"/>
          <w:lang w:val="en-US" w:eastAsia="zh-CN"/>
        </w:rPr>
        <w:t xml:space="preserve">3</w:t>
      </w:r>
      <w:r>
        <w:rPr>
          <w:rFonts w:hint="eastAsia" w:ascii="宋体" w:hAnsi="宋体" w:eastAsia="宋体"/>
          <w:b/>
          <w:color w:val="auto"/>
          <w:szCs w:val="24"/>
          <w:highlight w:val="none"/>
          <w:lang w:eastAsia="zh-CN"/>
        </w:rPr>
        <w:t xml:space="preserve">.</w:t>
      </w:r>
      <w:r>
        <w:rPr>
          <w:rFonts w:hint="eastAsia" w:ascii="宋体" w:hAnsi="宋体" w:eastAsia="宋体" w:cs="宋体"/>
          <w:b/>
          <w:color w:val="auto"/>
          <w:sz w:val="24"/>
          <w:highlight w:val="none"/>
        </w:rPr>
        <w:t xml:space="preserve">开标一览表</w:t>
      </w:r>
      <w:r/>
    </w:p>
    <w:p>
      <w:pPr>
        <w:jc w:val="center"/>
        <w:spacing w:line="360" w:lineRule="auto"/>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开标一览表（总报价）</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投标人全称（加盖公章）：</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分包号：采购包1</w:t>
      </w:r>
      <w:r/>
    </w:p>
    <w:tbl>
      <w:tblPr>
        <w:tblStyle w:val="788"/>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jc w:val="center"/>
        <w:spacing w:line="360" w:lineRule="auto"/>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0"/>
        <w:jc w:val="righ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817"/>
        <w:ind w:left="0" w:firstLine="0"/>
        <w:spacing w:after="0" w:line="360" w:lineRule="auto"/>
        <w:rPr>
          <w:color w:val="auto"/>
          <w:sz w:val="24"/>
          <w:szCs w:val="24"/>
          <w:highlight w:val="none"/>
          <w:lang w:val="zh-CN"/>
        </w:rPr>
      </w:pPr>
      <w:r>
        <w:rPr>
          <w:rFonts w:hint="eastAsia"/>
          <w:color w:val="auto"/>
          <w:sz w:val="24"/>
          <w:szCs w:val="24"/>
          <w:highlight w:val="none"/>
          <w:lang w:val="zh-CN"/>
        </w:rPr>
        <w:t xml:space="preserve">填写说明：</w:t>
      </w:r>
      <w:r/>
    </w:p>
    <w:p>
      <w:pPr>
        <w:pStyle w:val="817"/>
        <w:ind w:left="0" w:firstLine="0"/>
        <w:spacing w:after="0" w:line="360" w:lineRule="auto"/>
        <w:rPr>
          <w:color w:val="auto"/>
          <w:sz w:val="24"/>
          <w:szCs w:val="24"/>
          <w:highlight w:val="none"/>
          <w:u w:val="single"/>
        </w:rPr>
      </w:pPr>
      <w:r>
        <w:rPr>
          <w:rFonts w:hint="eastAsia"/>
          <w:color w:val="auto"/>
          <w:sz w:val="24"/>
          <w:szCs w:val="24"/>
          <w:highlight w:val="none"/>
          <w:u w:val="single"/>
          <w:lang w:val="zh-CN"/>
        </w:rPr>
        <w:t xml:space="preserve">1.开标一览表必须加盖投标</w:t>
      </w:r>
      <w:r>
        <w:rPr>
          <w:rFonts w:hint="eastAsia"/>
          <w:color w:val="auto"/>
          <w:sz w:val="24"/>
          <w:szCs w:val="24"/>
          <w:highlight w:val="none"/>
          <w:u w:val="single"/>
        </w:rPr>
        <w:t xml:space="preserve">人公章（复印件无效）。</w:t>
      </w:r>
      <w:r/>
    </w:p>
    <w:p>
      <w:pPr>
        <w:pStyle w:val="817"/>
        <w:ind w:left="0" w:firstLine="0"/>
        <w:keepLines w:val="0"/>
        <w:keepNext w:val="0"/>
        <w:pageBreakBefore w:val="0"/>
        <w:spacing w:after="0" w:line="360" w:lineRule="auto"/>
        <w:widowControl w:val="off"/>
        <w:rPr>
          <w:rFonts w:hint="eastAsia"/>
          <w:color w:val="auto"/>
          <w:sz w:val="24"/>
          <w:szCs w:val="24"/>
          <w:highlight w:val="none"/>
          <w:u w:val="single"/>
          <w:lang w:val="zh-CN"/>
        </w:rPr>
        <w:outlineLvl w:val="9"/>
      </w:pPr>
      <w:r>
        <w:rPr>
          <w:rFonts w:hint="eastAsia"/>
          <w:color w:val="auto"/>
          <w:sz w:val="24"/>
          <w:szCs w:val="24"/>
          <w:highlight w:val="none"/>
          <w:u w:val="single"/>
          <w:lang w:val="zh-CN"/>
        </w:rPr>
        <w:t xml:space="preserve">2.如有分包，投标人投任何</w:t>
      </w:r>
      <w:r>
        <w:rPr>
          <w:rFonts w:hint="eastAsia"/>
          <w:color w:val="auto"/>
          <w:sz w:val="24"/>
          <w:szCs w:val="24"/>
          <w:highlight w:val="none"/>
          <w:u w:val="single"/>
        </w:rPr>
        <w:t xml:space="preserve">一个</w:t>
      </w:r>
      <w:r>
        <w:rPr>
          <w:rFonts w:hint="eastAsia"/>
          <w:color w:val="auto"/>
          <w:sz w:val="24"/>
          <w:szCs w:val="24"/>
          <w:highlight w:val="none"/>
          <w:u w:val="single"/>
          <w:lang w:val="zh-CN"/>
        </w:rPr>
        <w:t xml:space="preserve">包的标的，</w:t>
      </w:r>
      <w:r>
        <w:rPr>
          <w:rFonts w:hint="eastAsia"/>
          <w:color w:val="auto"/>
          <w:sz w:val="24"/>
          <w:szCs w:val="24"/>
          <w:highlight w:val="none"/>
          <w:u w:val="single"/>
        </w:rPr>
        <w:t xml:space="preserve">都需单</w:t>
      </w:r>
      <w:r>
        <w:rPr>
          <w:rFonts w:hint="eastAsia"/>
          <w:color w:val="auto"/>
          <w:sz w:val="24"/>
          <w:szCs w:val="24"/>
          <w:highlight w:val="none"/>
          <w:u w:val="single"/>
          <w:lang w:val="zh-CN"/>
        </w:rPr>
        <w:t xml:space="preserve">独填写开标一览表。</w:t>
      </w:r>
      <w:r/>
    </w:p>
    <w:p>
      <w:pPr>
        <w:pStyle w:val="817"/>
        <w:ind w:left="0" w:firstLine="0"/>
        <w:keepLines w:val="0"/>
        <w:keepNext w:val="0"/>
        <w:pageBreakBefore w:val="0"/>
        <w:spacing w:after="0" w:line="360" w:lineRule="auto"/>
        <w:widowControl w:val="off"/>
        <w:rPr>
          <w:rFonts w:hint="eastAsia" w:ascii="宋体" w:hAnsi="宋体"/>
          <w:b/>
          <w:bCs/>
          <w:color w:val="auto"/>
          <w:sz w:val="24"/>
          <w:szCs w:val="24"/>
          <w:highlight w:val="none"/>
        </w:rPr>
        <w:outlineLvl w:val="1"/>
      </w:pPr>
      <w:r>
        <w:rPr>
          <w:rFonts w:ascii="宋体" w:hAnsi="宋体"/>
          <w:color w:val="auto"/>
          <w:sz w:val="24"/>
          <w:szCs w:val="24"/>
          <w:highlight w:val="none"/>
        </w:rPr>
        <w:br w:type="page" w:clear="all"/>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报价明细表</w:t>
      </w:r>
      <w:r/>
    </w:p>
    <w:p>
      <w:pPr>
        <w:pStyle w:val="978"/>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报价明细表</w:t>
      </w:r>
      <w:r/>
    </w:p>
    <w:tbl>
      <w:tblPr>
        <w:tblStyle w:val="78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2209"/>
        <w:gridCol w:w="886"/>
        <w:gridCol w:w="1375"/>
        <w:gridCol w:w="1057"/>
        <w:gridCol w:w="1253"/>
        <w:gridCol w:w="1416"/>
      </w:tblGrid>
      <w:tr>
        <w:trPr>
          <w:jc w:val="center"/>
          <w:trHeight w:val="702"/>
        </w:trPr>
        <w:tc>
          <w:tcPr>
            <w:tcMar>
              <w:left w:w="108" w:type="dxa"/>
              <w:top w:w="0" w:type="dxa"/>
              <w:right w:w="108" w:type="dxa"/>
              <w:bottom w:w="0" w:type="dxa"/>
            </w:tcMar>
            <w:tcW w:w="314"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t xml:space="preserve">序号</w:t>
            </w:r>
            <w:r/>
          </w:p>
        </w:tc>
        <w:tc>
          <w:tcPr>
            <w:tcMar>
              <w:left w:w="108" w:type="dxa"/>
              <w:top w:w="0" w:type="dxa"/>
              <w:right w:w="108" w:type="dxa"/>
              <w:bottom w:w="0" w:type="dxa"/>
            </w:tcMar>
            <w:tcW w:w="1267"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t xml:space="preserve">服务内容</w:t>
            </w:r>
            <w:r/>
          </w:p>
        </w:tc>
        <w:tc>
          <w:tcPr>
            <w:tcMar>
              <w:left w:w="108" w:type="dxa"/>
              <w:top w:w="0" w:type="dxa"/>
              <w:right w:w="108" w:type="dxa"/>
              <w:bottom w:w="0" w:type="dxa"/>
            </w:tcMar>
            <w:tcW w:w="51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计价方式</w:t>
            </w:r>
            <w:r/>
          </w:p>
        </w:tc>
        <w:tc>
          <w:tcPr>
            <w:tcMar>
              <w:left w:w="108" w:type="dxa"/>
              <w:top w:w="0" w:type="dxa"/>
              <w:right w:w="108" w:type="dxa"/>
              <w:bottom w:w="0" w:type="dxa"/>
            </w:tcMar>
            <w:tcW w:w="79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单价A</w:t>
            </w:r>
            <w:r/>
          </w:p>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t xml:space="preserve">（</w:t>
            </w:r>
            <w:r>
              <w:rPr>
                <w:rFonts w:hint="eastAsia" w:ascii="宋体" w:hAnsi="宋体" w:eastAsia="宋体" w:cs="宋体"/>
                <w:color w:val="auto"/>
                <w:sz w:val="24"/>
                <w:szCs w:val="24"/>
                <w:highlight w:val="none"/>
                <w:u w:val="none"/>
                <w:shd w:val="clear" w:color="auto" w:fill="ffffff"/>
                <w:lang w:val="en-US" w:eastAsia="zh-CN"/>
              </w:rPr>
              <w:t xml:space="preserve">次/元</w:t>
            </w:r>
            <w:r>
              <w:rPr>
                <w:rFonts w:hint="eastAsia" w:ascii="宋体" w:hAnsi="宋体" w:eastAsia="宋体" w:cs="宋体"/>
                <w:color w:val="auto"/>
                <w:sz w:val="24"/>
                <w:szCs w:val="24"/>
                <w:highlight w:val="none"/>
                <w:u w:val="none"/>
                <w:shd w:val="clear" w:color="auto" w:fill="ffffff"/>
              </w:rPr>
              <w:t xml:space="preserve">）</w:t>
            </w:r>
            <w:r/>
          </w:p>
        </w:tc>
        <w:tc>
          <w:tcPr>
            <w:tcMar>
              <w:left w:w="108" w:type="dxa"/>
              <w:top w:w="0" w:type="dxa"/>
              <w:right w:w="108" w:type="dxa"/>
              <w:bottom w:w="0" w:type="dxa"/>
            </w:tcMar>
            <w:tcW w:w="60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次数B</w:t>
            </w:r>
            <w:r/>
          </w:p>
        </w:tc>
        <w:tc>
          <w:tcPr>
            <w:tcMar>
              <w:left w:w="108" w:type="dxa"/>
              <w:top w:w="0" w:type="dxa"/>
              <w:right w:w="108" w:type="dxa"/>
              <w:bottom w:w="0" w:type="dxa"/>
            </w:tcMar>
            <w:tcW w:w="71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响应报价C=A*B（元）</w:t>
            </w:r>
            <w:r/>
          </w:p>
        </w:tc>
        <w:tc>
          <w:tcPr>
            <w:tcMar>
              <w:left w:w="108" w:type="dxa"/>
              <w:top w:w="0" w:type="dxa"/>
              <w:right w:w="108" w:type="dxa"/>
              <w:bottom w:w="0" w:type="dxa"/>
            </w:tcMar>
            <w:tcW w:w="79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最高限价（元）</w:t>
            </w:r>
            <w:r/>
          </w:p>
        </w:tc>
      </w:tr>
      <w:tr>
        <w:trPr>
          <w:jc w:val="center"/>
          <w:trHeight w:val="674"/>
        </w:trPr>
        <w:tc>
          <w:tcPr>
            <w:tcMar>
              <w:left w:w="108" w:type="dxa"/>
              <w:top w:w="0" w:type="dxa"/>
              <w:right w:w="108" w:type="dxa"/>
              <w:bottom w:w="0" w:type="dxa"/>
            </w:tcMar>
            <w:tcW w:w="314"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t xml:space="preserve">1</w:t>
            </w:r>
            <w:r/>
          </w:p>
        </w:tc>
        <w:tc>
          <w:tcPr>
            <w:shd w:val="clear" w:color="auto" w:fill="auto"/>
            <w:tcMar>
              <w:left w:w="108" w:type="dxa"/>
              <w:top w:w="0" w:type="dxa"/>
              <w:right w:w="108" w:type="dxa"/>
              <w:bottom w:w="0" w:type="dxa"/>
            </w:tcMar>
            <w:tcW w:w="1267" w:type="pct"/>
            <w:vAlign w:val="center"/>
            <w:textDirection w:val="lrTb"/>
            <w:noWrap w:val="false"/>
          </w:tcPr>
          <w:p>
            <w:pPr>
              <w:pStyle w:val="815"/>
              <w:jc w:val="center"/>
              <w:spacing w:beforeAutospacing="0" w:afterAutospacing="0"/>
              <w:shd w:val="clear" w:color="auto" w:fill="ffffff"/>
              <w:widowControl/>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szCs w:val="24"/>
                <w:highlight w:val="none"/>
                <w:shd w:val="clear" w:color="auto" w:fill="ffffff"/>
              </w:rPr>
              <w:t xml:space="preserve">无人机机库及信息化使用服务</w:t>
            </w:r>
            <w:r/>
          </w:p>
        </w:tc>
        <w:tc>
          <w:tcPr>
            <w:tcMar>
              <w:left w:w="108" w:type="dxa"/>
              <w:top w:w="0" w:type="dxa"/>
              <w:right w:w="108" w:type="dxa"/>
              <w:bottom w:w="0" w:type="dxa"/>
            </w:tcMar>
            <w:tcW w:w="51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1项</w:t>
            </w:r>
            <w:r/>
          </w:p>
        </w:tc>
        <w:tc>
          <w:tcPr>
            <w:tcMar>
              <w:left w:w="108" w:type="dxa"/>
              <w:top w:w="0" w:type="dxa"/>
              <w:right w:w="108" w:type="dxa"/>
              <w:bottom w:w="0" w:type="dxa"/>
            </w:tcMar>
            <w:tcW w:w="79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w:t>
            </w:r>
            <w:r/>
          </w:p>
        </w:tc>
        <w:tc>
          <w:tcPr>
            <w:tcMar>
              <w:left w:w="108" w:type="dxa"/>
              <w:top w:w="0" w:type="dxa"/>
              <w:right w:w="108" w:type="dxa"/>
              <w:bottom w:w="0" w:type="dxa"/>
            </w:tcMar>
            <w:tcW w:w="60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w:t>
            </w:r>
            <w:r/>
          </w:p>
        </w:tc>
        <w:tc>
          <w:tcPr>
            <w:tcMar>
              <w:left w:w="108" w:type="dxa"/>
              <w:top w:w="0" w:type="dxa"/>
              <w:right w:w="108" w:type="dxa"/>
              <w:bottom w:w="0" w:type="dxa"/>
            </w:tcMar>
            <w:tcW w:w="71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default" w:ascii="宋体" w:hAnsi="宋体" w:eastAsia="宋体" w:cs="宋体"/>
                <w:color w:val="auto"/>
                <w:sz w:val="24"/>
                <w:szCs w:val="24"/>
                <w:highlight w:val="none"/>
                <w:u w:val="none"/>
                <w:shd w:val="clear" w:color="auto" w:fill="ffffff"/>
                <w:lang w:val="en-US" w:eastAsia="zh-CN"/>
              </w:rPr>
            </w:r>
            <w:r/>
          </w:p>
        </w:tc>
        <w:tc>
          <w:tcPr>
            <w:tcMar>
              <w:left w:w="108" w:type="dxa"/>
              <w:top w:w="0" w:type="dxa"/>
              <w:right w:w="108" w:type="dxa"/>
              <w:bottom w:w="0" w:type="dxa"/>
            </w:tcMar>
            <w:tcW w:w="790" w:type="pct"/>
            <w:vAlign w:val="center"/>
            <w:textDirection w:val="lrTb"/>
            <w:noWrap w:val="false"/>
          </w:tcPr>
          <w:p>
            <w:pPr>
              <w:pStyle w:val="815"/>
              <w:jc w:val="center"/>
              <w:spacing w:beforeAutospacing="0" w:afterAutospacing="0"/>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szCs w:val="24"/>
                <w:highlight w:val="none"/>
                <w:shd w:val="clear" w:color="auto" w:fill="ffffff"/>
                <w:lang w:val="en-US" w:eastAsia="zh-CN"/>
              </w:rPr>
              <w:t xml:space="preserve">4</w:t>
            </w:r>
            <w:r>
              <w:rPr>
                <w:rFonts w:hint="eastAsia" w:ascii="宋体" w:hAnsi="宋体" w:eastAsia="宋体" w:cs="宋体"/>
                <w:szCs w:val="24"/>
                <w:highlight w:val="none"/>
                <w:shd w:val="clear" w:color="auto" w:fill="ffffff"/>
              </w:rPr>
              <w:t xml:space="preserve">00000.00</w:t>
            </w:r>
            <w:r/>
          </w:p>
        </w:tc>
      </w:tr>
      <w:tr>
        <w:trPr>
          <w:jc w:val="center"/>
          <w:trHeight w:val="674"/>
        </w:trPr>
        <w:tc>
          <w:tcPr>
            <w:tcW w:w="314"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t xml:space="preserve">2</w:t>
            </w:r>
            <w:r/>
          </w:p>
        </w:tc>
        <w:tc>
          <w:tcPr>
            <w:shd w:val="clear" w:color="auto" w:fill="auto"/>
            <w:tcMar>
              <w:left w:w="108" w:type="dxa"/>
              <w:top w:w="0" w:type="dxa"/>
              <w:right w:w="108" w:type="dxa"/>
              <w:bottom w:w="0" w:type="dxa"/>
            </w:tcMar>
            <w:tcW w:w="1267" w:type="pct"/>
            <w:vAlign w:val="center"/>
            <w:textDirection w:val="lrTb"/>
            <w:noWrap w:val="false"/>
          </w:tcPr>
          <w:p>
            <w:pPr>
              <w:pStyle w:val="815"/>
              <w:jc w:val="center"/>
              <w:spacing w:beforeAutospacing="0" w:afterAutospacing="0"/>
              <w:shd w:val="clear" w:color="auto" w:fill="ffffff"/>
              <w:widowControl/>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szCs w:val="24"/>
                <w:highlight w:val="none"/>
                <w:shd w:val="clear" w:color="auto" w:fill="ffffff"/>
              </w:rPr>
              <w:t xml:space="preserve">空气质量研判与空气质量管控服务</w:t>
            </w:r>
            <w:r/>
          </w:p>
        </w:tc>
        <w:tc>
          <w:tcPr>
            <w:tcMar>
              <w:left w:w="108" w:type="dxa"/>
              <w:top w:w="0" w:type="dxa"/>
              <w:right w:w="108" w:type="dxa"/>
              <w:bottom w:w="0" w:type="dxa"/>
            </w:tcMar>
            <w:tcW w:w="51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1项</w:t>
            </w:r>
            <w:r/>
          </w:p>
        </w:tc>
        <w:tc>
          <w:tcPr>
            <w:tcMar>
              <w:left w:w="108" w:type="dxa"/>
              <w:top w:w="0" w:type="dxa"/>
              <w:right w:w="108" w:type="dxa"/>
              <w:bottom w:w="0" w:type="dxa"/>
            </w:tcMar>
            <w:tcW w:w="79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w:t>
            </w:r>
            <w:r/>
          </w:p>
        </w:tc>
        <w:tc>
          <w:tcPr>
            <w:tcMar>
              <w:left w:w="108" w:type="dxa"/>
              <w:top w:w="0" w:type="dxa"/>
              <w:right w:w="108" w:type="dxa"/>
              <w:bottom w:w="0" w:type="dxa"/>
            </w:tcMar>
            <w:tcW w:w="60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w:t>
            </w:r>
            <w:r/>
          </w:p>
        </w:tc>
        <w:tc>
          <w:tcPr>
            <w:tcMar>
              <w:left w:w="108" w:type="dxa"/>
              <w:top w:w="0" w:type="dxa"/>
              <w:right w:w="108" w:type="dxa"/>
              <w:bottom w:w="0" w:type="dxa"/>
            </w:tcMar>
            <w:tcW w:w="71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default" w:ascii="宋体" w:hAnsi="宋体" w:eastAsia="宋体" w:cs="宋体"/>
                <w:color w:val="auto"/>
                <w:sz w:val="24"/>
                <w:szCs w:val="24"/>
                <w:highlight w:val="none"/>
                <w:u w:val="none"/>
                <w:shd w:val="clear" w:color="auto" w:fill="ffffff"/>
                <w:lang w:val="en-US" w:eastAsia="zh-CN"/>
              </w:rPr>
            </w:r>
            <w:r/>
          </w:p>
        </w:tc>
        <w:tc>
          <w:tcPr>
            <w:tcMar>
              <w:left w:w="108" w:type="dxa"/>
              <w:top w:w="0" w:type="dxa"/>
              <w:right w:w="108" w:type="dxa"/>
              <w:bottom w:w="0" w:type="dxa"/>
            </w:tcMar>
            <w:tcW w:w="790" w:type="pct"/>
            <w:vAlign w:val="center"/>
            <w:textDirection w:val="lrTb"/>
            <w:noWrap w:val="false"/>
          </w:tcPr>
          <w:p>
            <w:pPr>
              <w:pStyle w:val="815"/>
              <w:jc w:val="center"/>
              <w:spacing w:beforeAutospacing="0" w:afterAutospacing="0"/>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szCs w:val="24"/>
                <w:highlight w:val="none"/>
                <w:shd w:val="clear" w:color="auto" w:fill="ffffff"/>
                <w:lang w:val="en-US" w:eastAsia="zh-CN"/>
              </w:rPr>
              <w:t xml:space="preserve">8</w:t>
            </w:r>
            <w:r>
              <w:rPr>
                <w:rFonts w:hint="eastAsia" w:ascii="宋体" w:hAnsi="宋体" w:eastAsia="宋体" w:cs="宋体"/>
                <w:szCs w:val="24"/>
                <w:highlight w:val="none"/>
                <w:shd w:val="clear" w:color="auto" w:fill="ffffff"/>
              </w:rPr>
              <w:t xml:space="preserve">00000.00</w:t>
            </w:r>
            <w:r/>
          </w:p>
        </w:tc>
      </w:tr>
      <w:tr>
        <w:trPr>
          <w:jc w:val="center"/>
          <w:trHeight w:val="459"/>
        </w:trPr>
        <w:tc>
          <w:tcPr>
            <w:tcW w:w="314"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t xml:space="preserve">3</w:t>
            </w:r>
            <w:r/>
          </w:p>
        </w:tc>
        <w:tc>
          <w:tcPr>
            <w:tcMar>
              <w:left w:w="108" w:type="dxa"/>
              <w:top w:w="0" w:type="dxa"/>
              <w:right w:w="108" w:type="dxa"/>
              <w:bottom w:w="0" w:type="dxa"/>
            </w:tcMar>
            <w:tcW w:w="1267" w:type="pct"/>
            <w:vAlign w:val="center"/>
            <w:textDirection w:val="lrTb"/>
            <w:noWrap w:val="false"/>
          </w:tcPr>
          <w:p>
            <w:pPr>
              <w:pStyle w:val="815"/>
              <w:jc w:val="center"/>
              <w:spacing w:beforeAutospacing="0" w:afterAutospacing="0"/>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szCs w:val="24"/>
                <w:highlight w:val="none"/>
                <w:shd w:val="clear" w:color="auto" w:fill="ffffff"/>
              </w:rPr>
              <w:t xml:space="preserve">应急走航</w:t>
            </w:r>
            <w:r/>
          </w:p>
        </w:tc>
        <w:tc>
          <w:tcPr>
            <w:tcMar>
              <w:left w:w="108" w:type="dxa"/>
              <w:top w:w="0" w:type="dxa"/>
              <w:right w:w="108" w:type="dxa"/>
              <w:bottom w:w="0" w:type="dxa"/>
            </w:tcMar>
            <w:tcW w:w="51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1次</w:t>
            </w:r>
            <w:r/>
          </w:p>
        </w:tc>
        <w:tc>
          <w:tcPr>
            <w:tcMar>
              <w:left w:w="108" w:type="dxa"/>
              <w:top w:w="0" w:type="dxa"/>
              <w:right w:w="108" w:type="dxa"/>
              <w:bottom w:w="0" w:type="dxa"/>
            </w:tcMar>
            <w:tcW w:w="79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default" w:ascii="宋体" w:hAnsi="宋体" w:eastAsia="宋体" w:cs="宋体"/>
                <w:color w:val="auto"/>
                <w:sz w:val="24"/>
                <w:szCs w:val="24"/>
                <w:highlight w:val="none"/>
                <w:u w:val="none"/>
                <w:shd w:val="clear" w:color="auto" w:fill="ffffff"/>
                <w:lang w:val="en-US" w:eastAsia="zh-CN"/>
              </w:rPr>
            </w:r>
            <w:r/>
          </w:p>
        </w:tc>
        <w:tc>
          <w:tcPr>
            <w:tcBorders>
              <w:bottom w:val="single" w:color="auto" w:sz="4" w:space="0"/>
            </w:tcBorders>
            <w:tcMar>
              <w:left w:w="108" w:type="dxa"/>
              <w:top w:w="0" w:type="dxa"/>
              <w:right w:w="108" w:type="dxa"/>
              <w:bottom w:w="0" w:type="dxa"/>
            </w:tcMar>
            <w:tcW w:w="60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12</w:t>
            </w:r>
            <w:r/>
          </w:p>
        </w:tc>
        <w:tc>
          <w:tcPr>
            <w:tcBorders>
              <w:bottom w:val="single" w:color="auto" w:sz="4" w:space="0"/>
            </w:tcBorders>
            <w:tcMar>
              <w:left w:w="108" w:type="dxa"/>
              <w:top w:w="0" w:type="dxa"/>
              <w:right w:w="108" w:type="dxa"/>
              <w:bottom w:w="0" w:type="dxa"/>
            </w:tcMar>
            <w:tcW w:w="71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default" w:ascii="宋体" w:hAnsi="宋体" w:eastAsia="宋体" w:cs="宋体"/>
                <w:color w:val="auto"/>
                <w:sz w:val="24"/>
                <w:szCs w:val="24"/>
                <w:highlight w:val="none"/>
                <w:u w:val="none"/>
                <w:shd w:val="clear" w:color="auto" w:fill="ffffff"/>
                <w:lang w:val="en-US" w:eastAsia="zh-CN"/>
              </w:rPr>
            </w:r>
            <w:r/>
          </w:p>
        </w:tc>
        <w:tc>
          <w:tcPr>
            <w:tcMar>
              <w:left w:w="108" w:type="dxa"/>
              <w:top w:w="0" w:type="dxa"/>
              <w:right w:w="108" w:type="dxa"/>
              <w:bottom w:w="0" w:type="dxa"/>
            </w:tcMar>
            <w:tcW w:w="790" w:type="pct"/>
            <w:vAlign w:val="center"/>
            <w:vMerge w:val="restart"/>
            <w:textDirection w:val="lrTb"/>
            <w:noWrap w:val="false"/>
          </w:tcPr>
          <w:p>
            <w:pPr>
              <w:pStyle w:val="815"/>
              <w:jc w:val="center"/>
              <w:spacing w:beforeAutospacing="0" w:afterAutospacing="0"/>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szCs w:val="24"/>
                <w:highlight w:val="none"/>
                <w:shd w:val="clear" w:color="auto" w:fill="ffffff"/>
              </w:rPr>
              <w:t xml:space="preserve">150000.00</w:t>
            </w:r>
            <w:r/>
          </w:p>
        </w:tc>
      </w:tr>
      <w:tr>
        <w:trPr>
          <w:jc w:val="center"/>
          <w:trHeight w:val="537"/>
        </w:trPr>
        <w:tc>
          <w:tcPr>
            <w:tcW w:w="314"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t xml:space="preserve">4</w:t>
            </w:r>
            <w:r/>
          </w:p>
        </w:tc>
        <w:tc>
          <w:tcPr>
            <w:tcMar>
              <w:left w:w="108" w:type="dxa"/>
              <w:top w:w="0" w:type="dxa"/>
              <w:right w:w="108" w:type="dxa"/>
              <w:bottom w:w="0" w:type="dxa"/>
            </w:tcMar>
            <w:tcW w:w="1267" w:type="pct"/>
            <w:vAlign w:val="center"/>
            <w:textDirection w:val="lrTb"/>
            <w:noWrap w:val="false"/>
          </w:tcPr>
          <w:p>
            <w:pPr>
              <w:pStyle w:val="815"/>
              <w:jc w:val="center"/>
              <w:spacing w:beforeAutospacing="0" w:afterAutospacing="0"/>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szCs w:val="24"/>
                <w:highlight w:val="none"/>
                <w:shd w:val="clear" w:color="auto" w:fill="ffffff"/>
              </w:rPr>
              <w:t xml:space="preserve">积尘走航</w:t>
            </w:r>
            <w:r/>
          </w:p>
        </w:tc>
        <w:tc>
          <w:tcPr>
            <w:tcMar>
              <w:left w:w="108" w:type="dxa"/>
              <w:top w:w="0" w:type="dxa"/>
              <w:right w:w="108" w:type="dxa"/>
              <w:bottom w:w="0" w:type="dxa"/>
            </w:tcMar>
            <w:tcW w:w="51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1次</w:t>
            </w:r>
            <w:r/>
          </w:p>
        </w:tc>
        <w:tc>
          <w:tcPr>
            <w:tcMar>
              <w:left w:w="108" w:type="dxa"/>
              <w:top w:w="0" w:type="dxa"/>
              <w:right w:w="108" w:type="dxa"/>
              <w:bottom w:w="0" w:type="dxa"/>
            </w:tcMar>
            <w:tcW w:w="790"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default" w:ascii="宋体" w:hAnsi="宋体" w:eastAsia="宋体" w:cs="宋体"/>
                <w:color w:val="auto"/>
                <w:sz w:val="24"/>
                <w:szCs w:val="24"/>
                <w:highlight w:val="none"/>
                <w:u w:val="none"/>
                <w:shd w:val="clear" w:color="auto" w:fill="ffffff"/>
                <w:lang w:val="en-US" w:eastAsia="zh-CN"/>
              </w:rPr>
            </w:r>
            <w:r/>
          </w:p>
        </w:tc>
        <w:tc>
          <w:tcPr>
            <w:tcBorders>
              <w:top w:val="single" w:color="auto" w:sz="4" w:space="0"/>
            </w:tcBorders>
            <w:tcMar>
              <w:left w:w="108" w:type="dxa"/>
              <w:top w:w="0" w:type="dxa"/>
              <w:right w:w="108" w:type="dxa"/>
              <w:bottom w:w="0" w:type="dxa"/>
            </w:tcMar>
            <w:tcW w:w="60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lang w:val="en-US" w:eastAsia="zh-CN"/>
              </w:rPr>
              <w:t xml:space="preserve">12</w:t>
            </w:r>
            <w:r/>
          </w:p>
        </w:tc>
        <w:tc>
          <w:tcPr>
            <w:tcBorders>
              <w:top w:val="single" w:color="auto" w:sz="4" w:space="0"/>
            </w:tcBorders>
            <w:tcMar>
              <w:left w:w="108" w:type="dxa"/>
              <w:top w:w="0" w:type="dxa"/>
              <w:right w:w="108" w:type="dxa"/>
              <w:bottom w:w="0" w:type="dxa"/>
            </w:tcMar>
            <w:tcW w:w="718" w:type="pct"/>
            <w:vAlign w:val="center"/>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r>
            <w:r/>
          </w:p>
        </w:tc>
        <w:tc>
          <w:tcPr>
            <w:tcMar>
              <w:left w:w="108" w:type="dxa"/>
              <w:top w:w="0" w:type="dxa"/>
              <w:right w:w="108" w:type="dxa"/>
              <w:bottom w:w="0" w:type="dxa"/>
            </w:tcMar>
            <w:tcW w:w="790" w:type="pct"/>
            <w:vAlign w:val="center"/>
            <w:vMerge w:val="continue"/>
            <w:textDirection w:val="lrTb"/>
            <w:noWrap w:val="false"/>
          </w:tcPr>
          <w:p>
            <w:pPr>
              <w:pStyle w:val="815"/>
              <w:ind w:firstLine="0"/>
              <w:jc w:val="center"/>
              <w:keepLines w:val="0"/>
              <w:keepNext w:val="0"/>
              <w:pageBreakBefore w:val="0"/>
              <w:spacing w:beforeAutospacing="0" w:afterAutospacing="0" w:line="240" w:lineRule="auto"/>
              <w:shd w:val="clear" w:color="auto" w:fill="ffffff"/>
              <w:widowControl/>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u w:val="none"/>
                <w:shd w:val="clear" w:color="auto" w:fill="ffffff"/>
              </w:rPr>
            </w:r>
            <w:r/>
          </w:p>
        </w:tc>
      </w:tr>
      <w:tr>
        <w:trPr>
          <w:jc w:val="center"/>
          <w:trHeight w:val="451"/>
        </w:trPr>
        <w:tc>
          <w:tcPr>
            <w:gridSpan w:val="6"/>
            <w:tcMar>
              <w:left w:w="108" w:type="dxa"/>
              <w:top w:w="0" w:type="dxa"/>
              <w:right w:w="108" w:type="dxa"/>
              <w:bottom w:w="0" w:type="dxa"/>
            </w:tcMar>
            <w:tcW w:w="4209" w:type="pct"/>
            <w:vAlign w:val="center"/>
            <w:textDirection w:val="lrTb"/>
            <w:noWrap w:val="false"/>
          </w:tcPr>
          <w:p>
            <w:pPr>
              <w:pStyle w:val="815"/>
              <w:ind w:firstLine="0"/>
              <w:jc w:val="right"/>
              <w:keepLines w:val="0"/>
              <w:keepNext w:val="0"/>
              <w:pageBreakBefore w:val="0"/>
              <w:spacing w:beforeAutospacing="0" w:afterAutospacing="0" w:line="240" w:lineRule="auto"/>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u w:val="none"/>
                <w:shd w:val="clear" w:color="auto" w:fill="ffffff"/>
              </w:rPr>
              <w:t xml:space="preserve">合计</w:t>
            </w:r>
            <w:r>
              <w:rPr>
                <w:rFonts w:hint="eastAsia" w:ascii="宋体" w:hAnsi="宋体" w:eastAsia="宋体" w:cs="宋体"/>
                <w:color w:val="auto"/>
                <w:sz w:val="24"/>
                <w:szCs w:val="24"/>
                <w:highlight w:val="none"/>
                <w:u w:val="none"/>
                <w:shd w:val="clear" w:color="auto" w:fill="ffffff"/>
                <w:lang w:val="en-US" w:eastAsia="zh-CN"/>
              </w:rPr>
              <w:t xml:space="preserve">金额</w:t>
            </w:r>
            <w:r>
              <w:rPr>
                <w:rFonts w:hint="eastAsia" w:ascii="宋体" w:hAnsi="宋体" w:eastAsia="宋体" w:cs="宋体"/>
                <w:color w:val="auto"/>
                <w:sz w:val="24"/>
                <w:szCs w:val="24"/>
                <w:highlight w:val="none"/>
                <w:u w:val="none"/>
                <w:shd w:val="clear" w:color="auto" w:fill="ffffff"/>
                <w:lang w:eastAsia="zh-CN"/>
              </w:rPr>
              <w:t xml:space="preserve">：</w:t>
            </w:r>
            <w:r/>
          </w:p>
        </w:tc>
        <w:tc>
          <w:tcPr>
            <w:tcMar>
              <w:left w:w="108" w:type="dxa"/>
              <w:top w:w="0" w:type="dxa"/>
              <w:right w:w="108" w:type="dxa"/>
              <w:bottom w:w="0" w:type="dxa"/>
            </w:tcMar>
            <w:tcW w:w="790" w:type="pct"/>
            <w:vAlign w:val="center"/>
            <w:textDirection w:val="lrTb"/>
            <w:noWrap w:val="false"/>
          </w:tcPr>
          <w:p>
            <w:pPr>
              <w:pStyle w:val="815"/>
              <w:jc w:val="center"/>
              <w:spacing w:beforeAutospacing="0" w:afterAutospacing="0"/>
              <w:shd w:val="clear" w:color="auto" w:fill="ffffff"/>
              <w:widowControl/>
              <w:rPr>
                <w:rFonts w:hint="default"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szCs w:val="24"/>
                <w:highlight w:val="none"/>
                <w:shd w:val="clear" w:color="auto" w:fill="ffffff"/>
              </w:rPr>
              <w:t xml:space="preserve">1350000.00</w:t>
            </w:r>
            <w:r/>
          </w:p>
        </w:tc>
      </w:tr>
    </w:tbl>
    <w:p>
      <w:pPr>
        <w:ind w:firstLine="480"/>
        <w:keepLines w:val="0"/>
        <w:keepNext w:val="0"/>
        <w:pageBreakBefore w:val="0"/>
        <w:spacing w:line="360" w:lineRule="auto"/>
        <w:widowControl/>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注：1、</w:t>
      </w:r>
      <w:r>
        <w:rPr>
          <w:rFonts w:hint="eastAsia" w:ascii="宋体" w:hAnsi="宋体" w:eastAsia="宋体"/>
          <w:color w:val="auto"/>
          <w:sz w:val="24"/>
          <w:szCs w:val="24"/>
          <w:highlight w:val="none"/>
        </w:rPr>
        <w:t xml:space="preserve">报价</w:t>
      </w:r>
      <w:r>
        <w:rPr>
          <w:rFonts w:hint="eastAsia" w:ascii="宋体" w:hAnsi="宋体" w:eastAsia="宋体" w:cs="宋体"/>
          <w:sz w:val="24"/>
          <w:szCs w:val="24"/>
          <w:highlight w:val="none"/>
        </w:rPr>
        <w:t xml:space="preserve">包括完成本次服务项目所需的人员（包括工资和补贴）、报告编制、劳保、管理、保险、各种税费、利润、税金、</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代理费、政策性文件规定及合同包含的所有风险、责任等各项应有费用</w:t>
      </w:r>
      <w:r>
        <w:rPr>
          <w:rFonts w:hint="eastAsia" w:ascii="宋体" w:hAnsi="宋体" w:eastAsia="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2、响应报价</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val="en-US" w:eastAsia="zh-CN"/>
        </w:rPr>
        <w:t xml:space="preserve">合计金额</w:t>
      </w:r>
      <w:r>
        <w:rPr>
          <w:rFonts w:hint="eastAsia" w:ascii="宋体" w:hAnsi="宋体" w:eastAsia="宋体" w:cs="宋体"/>
          <w:sz w:val="24"/>
          <w:szCs w:val="24"/>
          <w:highlight w:val="none"/>
        </w:rPr>
        <w:t xml:space="preserve">都不可超过相应最高限价，</w:t>
      </w:r>
      <w:r>
        <w:rPr>
          <w:rFonts w:hint="eastAsia" w:ascii="宋体" w:hAnsi="宋体" w:eastAsia="宋体" w:cs="宋体"/>
          <w:b/>
          <w:bCs/>
          <w:sz w:val="24"/>
          <w:szCs w:val="24"/>
          <w:highlight w:val="none"/>
        </w:rPr>
        <w:t xml:space="preserve">否则投标无效</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本表中的</w:t>
      </w:r>
      <w:r>
        <w:rPr>
          <w:rFonts w:hint="eastAsia" w:ascii="宋体" w:hAnsi="宋体" w:eastAsia="宋体" w:cs="宋体"/>
          <w:sz w:val="24"/>
          <w:szCs w:val="24"/>
          <w:highlight w:val="none"/>
          <w:lang w:val="en-US" w:eastAsia="zh-CN"/>
        </w:rPr>
        <w:t xml:space="preserve">合计金额</w:t>
      </w:r>
      <w:r>
        <w:rPr>
          <w:rFonts w:hint="eastAsia" w:ascii="宋体" w:hAnsi="宋体" w:eastAsia="宋体" w:cs="宋体"/>
          <w:sz w:val="24"/>
          <w:szCs w:val="24"/>
          <w:highlight w:val="none"/>
        </w:rPr>
        <w:t xml:space="preserve">须与《开标一览表》中的投标总报价一致。</w:t>
      </w:r>
      <w:r/>
    </w:p>
    <w:p>
      <w:pPr>
        <w:ind w:firstLine="480"/>
        <w:spacing w:line="360" w:lineRule="auto"/>
        <w:widowControl/>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3"/>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lang w:val="en-US" w:eastAsia="zh-CN"/>
        </w:rPr>
        <w:t xml:space="preserve">5</w:t>
      </w:r>
      <w:r>
        <w:rPr>
          <w:rFonts w:hint="eastAsia" w:ascii="宋体" w:hAnsi="宋体" w:eastAsia="宋体"/>
          <w:b/>
          <w:color w:val="auto"/>
          <w:szCs w:val="24"/>
          <w:highlight w:val="none"/>
          <w:lang w:eastAsia="zh-CN"/>
        </w:rPr>
        <w:t xml:space="preserve">.</w:t>
      </w:r>
      <w:r>
        <w:rPr>
          <w:rFonts w:hint="eastAsia" w:ascii="宋体" w:hAnsi="宋体" w:eastAsia="宋体" w:cs="宋体"/>
          <w:b/>
          <w:color w:val="auto"/>
          <w:szCs w:val="24"/>
          <w:highlight w:val="none"/>
        </w:rPr>
        <w:t xml:space="preserve">服务实施方案</w:t>
      </w:r>
      <w:r/>
    </w:p>
    <w:p>
      <w:pPr>
        <w:pStyle w:val="980"/>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服务实施方案</w:t>
      </w:r>
      <w:r/>
    </w:p>
    <w:tbl>
      <w:tblPr>
        <w:tblStyle w:val="7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926"/>
        </w:trPr>
        <w:tc>
          <w:tcPr>
            <w:tcW w:w="8482" w:type="dxa"/>
            <w:textDirection w:val="lrTb"/>
            <w:noWrap w:val="false"/>
          </w:tcPr>
          <w:p>
            <w:pPr>
              <w:widowControl/>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提示：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hAnsi="宋体" w:eastAsia="宋体" w:cs="宋体"/>
                <w:color w:val="auto"/>
                <w:sz w:val="24"/>
                <w:szCs w:val="24"/>
                <w:highlight w:val="none"/>
              </w:rPr>
              <w:t xml:space="preserve">供应商应根据本次采购项目要求，对所</w:t>
            </w:r>
            <w:r>
              <w:rPr>
                <w:rFonts w:hint="eastAsia" w:hAnsi="宋体" w:eastAsia="宋体" w:cs="宋体"/>
                <w:color w:val="auto"/>
                <w:sz w:val="24"/>
                <w:szCs w:val="24"/>
                <w:highlight w:val="none"/>
                <w:lang w:eastAsia="zh"/>
              </w:rPr>
              <w:t xml:space="preserve">响应标的</w:t>
            </w:r>
            <w:r>
              <w:rPr>
                <w:rFonts w:hint="eastAsia" w:hAnsi="宋体" w:eastAsia="宋体" w:cs="宋体"/>
                <w:color w:val="auto"/>
                <w:sz w:val="24"/>
                <w:szCs w:val="24"/>
                <w:highlight w:val="none"/>
              </w:rPr>
              <w:t xml:space="preserve">进行详细的说明与描述，包括针对本次采购项目特点及具体情况编写成交后拟采取的实施方案等。</w:t>
            </w:r>
            <w:r/>
          </w:p>
          <w:p>
            <w:pPr>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供应商可根据自身情况编写，本页不够可另加页附后。</w:t>
            </w:r>
            <w:r/>
          </w:p>
        </w:tc>
      </w:tr>
      <w:tr>
        <w:trPr>
          <w:jc w:val="center"/>
          <w:trHeight w:val="8913"/>
        </w:trPr>
        <w:tc>
          <w:tcPr>
            <w:tcW w:w="848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ind w:firstLine="482"/>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3"/>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rPr>
        <w:br w:type="page" w:clear="all"/>
      </w:r>
      <w:r>
        <w:rPr>
          <w:rFonts w:hint="eastAsia" w:ascii="宋体" w:hAnsi="宋体" w:eastAsia="宋体"/>
          <w:b/>
          <w:bCs/>
          <w:color w:val="auto"/>
          <w:highlight w:val="none"/>
          <w:lang w:val="en-US" w:eastAsia="zh-CN"/>
        </w:rPr>
        <w:t xml:space="preserve">6</w:t>
      </w:r>
      <w:r>
        <w:rPr>
          <w:rFonts w:hint="eastAsia" w:ascii="宋体" w:hAnsi="宋体" w:eastAsia="宋体"/>
          <w:b/>
          <w:bCs/>
          <w:color w:val="auto"/>
          <w:highlight w:val="none"/>
          <w:lang w:eastAsia="zh-CN"/>
        </w:rPr>
        <w:t xml:space="preserve">.</w:t>
      </w:r>
      <w:r>
        <w:rPr>
          <w:rFonts w:hint="eastAsia" w:ascii="宋体" w:hAnsi="宋体" w:eastAsia="宋体"/>
          <w:b/>
          <w:bCs/>
          <w:color w:val="auto"/>
          <w:highlight w:val="none"/>
        </w:rPr>
        <w:t xml:space="preserve">商务要求偏离表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商务要求偏离表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1292"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1620"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1440"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1699"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757"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81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注：</w:t>
      </w:r>
      <w:r/>
    </w:p>
    <w:p>
      <w:pPr>
        <w:pStyle w:val="81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lang w:eastAsia="zh-CN"/>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81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3"/>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lang w:val="en-US" w:eastAsia="zh-CN"/>
        </w:rPr>
        <w:t xml:space="preserve">7.</w:t>
      </w:r>
      <w:r>
        <w:rPr>
          <w:rFonts w:hint="eastAsia" w:ascii="宋体" w:hAnsi="宋体" w:eastAsia="宋体"/>
          <w:b/>
          <w:bCs/>
          <w:color w:val="auto"/>
          <w:highlight w:val="none"/>
        </w:rPr>
        <w:t xml:space="preserve">服务或技术要求偏离表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服务或技术要求偏离表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1292"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1620"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1440"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1699"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757" w:type="dxa"/>
            <w:vAlign w:val="center"/>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3"/>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81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注：</w:t>
      </w:r>
      <w:r/>
    </w:p>
    <w:p>
      <w:pPr>
        <w:pStyle w:val="81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lang w:eastAsia="zh-CN"/>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81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对所响应标的物</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17"/>
        <w:rPr>
          <w:color w:val="auto"/>
          <w:highlight w:val="none"/>
        </w:rPr>
      </w:pPr>
      <w:r>
        <w:rPr>
          <w:color w:val="auto"/>
          <w:highlight w:val="none"/>
        </w:rPr>
      </w:r>
      <w:r/>
    </w:p>
    <w:p>
      <w:pPr>
        <w:pStyle w:val="817"/>
        <w:ind w:left="0" w:firstLine="0"/>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拟投入本项目人员配备一览表</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00"/>
        <w:gridCol w:w="723"/>
        <w:gridCol w:w="724"/>
        <w:gridCol w:w="724"/>
        <w:gridCol w:w="830"/>
        <w:gridCol w:w="1192"/>
        <w:gridCol w:w="1149"/>
        <w:gridCol w:w="1379"/>
      </w:tblGrid>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典型业务与技术专长</w:t>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ind w:firstLine="0"/>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r>
      <w:r/>
    </w:p>
    <w:p>
      <w:pPr>
        <w:pStyle w:val="978"/>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8"/>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b/>
          <w:color w:val="auto"/>
          <w:szCs w:val="24"/>
          <w:highlight w:val="none"/>
        </w:rPr>
        <w:br w:type="page" w:clear="all"/>
      </w:r>
      <w:r/>
    </w:p>
    <w:p>
      <w:pPr>
        <w:jc w:val="left"/>
        <w:spacing w:line="360" w:lineRule="auto"/>
        <w:rPr>
          <w:rFonts w:hint="eastAsia" w:ascii="宋体" w:hAnsi="宋体" w:eastAsia="宋体" w:cs="宋体"/>
          <w:b/>
          <w:sz w:val="24"/>
          <w:szCs w:val="24"/>
          <w:highlight w:val="none"/>
        </w:rPr>
        <w:outlineLvl w:val="1"/>
      </w:pPr>
      <w:r>
        <w:rPr>
          <w:rFonts w:hint="eastAsia" w:ascii="宋体" w:hAnsi="宋体"/>
          <w:b/>
          <w:color w:val="auto"/>
          <w:sz w:val="24"/>
          <w:szCs w:val="24"/>
          <w:highlight w:val="none"/>
          <w:lang w:val="en-US" w:eastAsia="zh-CN"/>
        </w:rPr>
        <w:t xml:space="preserve">9.</w:t>
      </w:r>
      <w:r>
        <w:rPr>
          <w:rFonts w:hint="eastAsia" w:ascii="宋体" w:hAnsi="宋体" w:eastAsia="宋体" w:cs="宋体"/>
          <w:b/>
          <w:sz w:val="24"/>
          <w:szCs w:val="24"/>
          <w:highlight w:val="none"/>
          <w:lang w:val="en-US" w:eastAsia="zh-CN"/>
        </w:rPr>
        <w:t xml:space="preserve">承诺</w:t>
      </w:r>
      <w:r>
        <w:rPr>
          <w:rFonts w:hint="eastAsia" w:ascii="宋体" w:hAnsi="宋体" w:eastAsia="宋体" w:cs="宋体"/>
          <w:b/>
          <w:sz w:val="24"/>
          <w:szCs w:val="24"/>
          <w:highlight w:val="none"/>
        </w:rPr>
        <w:t xml:space="preserve">增加乙供设备配备承诺书</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承诺</w:t>
      </w:r>
      <w:r>
        <w:rPr>
          <w:rFonts w:hint="eastAsia" w:ascii="宋体" w:hAnsi="宋体" w:eastAsia="宋体" w:cs="宋体"/>
          <w:b/>
          <w:sz w:val="24"/>
          <w:szCs w:val="24"/>
          <w:highlight w:val="none"/>
        </w:rPr>
        <w:t xml:space="preserve">增加乙供设备配备承诺书（如有）</w:t>
      </w:r>
      <w:r/>
    </w:p>
    <w:p>
      <w:pPr>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苏州诚和招投标咨询有限公司</w:t>
      </w:r>
      <w:r>
        <w:rPr>
          <w:rFonts w:hint="eastAsia" w:ascii="宋体" w:hAnsi="宋体" w:eastAsia="宋体" w:cs="宋体"/>
          <w:b/>
          <w:bCs/>
          <w:sz w:val="24"/>
          <w:szCs w:val="24"/>
          <w:highlight w:val="none"/>
        </w:rPr>
        <w:t xml:space="preserve">：</w:t>
      </w:r>
      <w:r/>
    </w:p>
    <w:p>
      <w:pPr>
        <w:ind w:firstLine="51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我们收到贵司</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文件，经仔细阅读和研究，本公司承诺：将按招标文件要求投入设备，设备明细见下表：</w:t>
      </w:r>
      <w:r/>
    </w:p>
    <w:tbl>
      <w:tblPr>
        <w:tblStyle w:val="788"/>
        <w:tblW w:w="844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60"/>
        <w:gridCol w:w="1872"/>
        <w:gridCol w:w="1536"/>
        <w:gridCol w:w="2051"/>
        <w:gridCol w:w="2027"/>
      </w:tblGrid>
      <w:tr>
        <w:trPr>
          <w:jc w:val="center"/>
          <w:trHeight w:val="441"/>
        </w:trPr>
        <w:tc>
          <w:tcPr>
            <w:tcW w:w="960" w:type="dxa"/>
            <w:vAlign w:val="center"/>
            <w:vMerge w:val="restart"/>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1872" w:type="dxa"/>
            <w:vAlign w:val="center"/>
            <w:vMerge w:val="restart"/>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设备名称</w:t>
            </w:r>
            <w:r/>
          </w:p>
        </w:tc>
        <w:tc>
          <w:tcPr>
            <w:tcW w:w="1536" w:type="dxa"/>
            <w:vAlign w:val="center"/>
            <w:vMerge w:val="restart"/>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投标承诺增加配备数量（辆）</w:t>
            </w:r>
            <w:r/>
          </w:p>
        </w:tc>
        <w:tc>
          <w:tcPr>
            <w:tcW w:w="2051" w:type="dxa"/>
            <w:vAlign w:val="center"/>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产权方式</w:t>
            </w:r>
            <w:r/>
          </w:p>
        </w:tc>
        <w:tc>
          <w:tcPr>
            <w:tcW w:w="2027" w:type="dxa"/>
            <w:vAlign w:val="center"/>
            <w:vMerge w:val="restart"/>
            <w:textDirection w:val="lrTb"/>
            <w:noWrap/>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515"/>
        </w:trPr>
        <w:tc>
          <w:tcPr>
            <w:tcW w:w="960" w:type="dxa"/>
            <w:vAlign w:val="center"/>
            <w:vMerge w:val="continue"/>
            <w:textDirection w:val="lrTb"/>
            <w:noWrap/>
          </w:tcPr>
          <w:p>
            <w:pPr>
              <w:jc w:val="cente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1872" w:type="dxa"/>
            <w:vAlign w:val="center"/>
            <w:vMerge w:val="continue"/>
            <w:textDirection w:val="lrTb"/>
            <w:noWrap/>
          </w:tcPr>
          <w:p>
            <w:pPr>
              <w:jc w:val="cente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1536" w:type="dxa"/>
            <w:vAlign w:val="center"/>
            <w:vMerge w:val="continue"/>
            <w:textDirection w:val="lrTb"/>
            <w:noWrap/>
          </w:tcPr>
          <w:p>
            <w:pPr>
              <w:jc w:val="cente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2051" w:type="dxa"/>
            <w:vAlign w:val="center"/>
            <w:textDirection w:val="lrTb"/>
            <w:noWrap/>
          </w:tcPr>
          <w:p>
            <w:pPr>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（自有或租赁）</w:t>
            </w:r>
            <w:r/>
          </w:p>
        </w:tc>
        <w:tc>
          <w:tcPr>
            <w:tcW w:w="2027" w:type="dxa"/>
            <w:vAlign w:val="center"/>
            <w:vMerge w:val="continue"/>
            <w:textDirection w:val="lrTb"/>
            <w:noWrap/>
          </w:tcPr>
          <w:p>
            <w:pPr>
              <w:jc w:val="center"/>
              <w:rPr>
                <w:rFonts w:ascii="宋体" w:hAnsi="宋体" w:eastAsia="宋体" w:cs="宋体"/>
                <w:b/>
                <w:bCs/>
                <w:sz w:val="24"/>
                <w:szCs w:val="24"/>
                <w:highlight w:val="none"/>
              </w:rPr>
            </w:pPr>
            <w:r>
              <w:rPr>
                <w:rFonts w:ascii="宋体" w:hAnsi="宋体" w:eastAsia="宋体" w:cs="宋体"/>
                <w:b/>
                <w:bCs/>
                <w:sz w:val="24"/>
                <w:szCs w:val="24"/>
                <w:highlight w:val="none"/>
              </w:rPr>
            </w:r>
            <w:r/>
          </w:p>
        </w:tc>
      </w:tr>
      <w:tr>
        <w:trPr>
          <w:jc w:val="center"/>
          <w:trHeight w:val="480"/>
        </w:trPr>
        <w:tc>
          <w:tcPr>
            <w:tcW w:w="960"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872"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 xml:space="preserve">VOC走航车</w:t>
            </w:r>
            <w:r/>
          </w:p>
        </w:tc>
        <w:tc>
          <w:tcPr>
            <w:tcW w:w="1536" w:type="dxa"/>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51" w:type="dxa"/>
            <w:vAlign w:val="center"/>
            <w:textDirection w:val="lrTb"/>
            <w:noWrap/>
          </w:tcPr>
          <w:p>
            <w:pP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2027"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b/>
                <w:bCs/>
                <w:sz w:val="24"/>
                <w:szCs w:val="24"/>
                <w:highlight w:val="none"/>
              </w:rPr>
              <w:t xml:space="preserve">在满足采购要求的基础上增加配备的数量</w:t>
            </w:r>
            <w:r/>
          </w:p>
        </w:tc>
      </w:tr>
      <w:tr>
        <w:trPr>
          <w:jc w:val="center"/>
          <w:trHeight w:val="480"/>
        </w:trPr>
        <w:tc>
          <w:tcPr>
            <w:tcW w:w="960"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872" w:type="dxa"/>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 xml:space="preserve">积尘走航车</w:t>
            </w:r>
            <w:r/>
          </w:p>
        </w:tc>
        <w:tc>
          <w:tcPr>
            <w:tcW w:w="1536" w:type="dxa"/>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51" w:type="dxa"/>
            <w:vAlign w:val="center"/>
            <w:textDirection w:val="lrTb"/>
            <w:noWrap/>
          </w:tcPr>
          <w:p>
            <w:pP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2027" w:type="dxa"/>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在满足采购要求的基础上增加配备的数量</w:t>
            </w:r>
            <w:r/>
          </w:p>
        </w:tc>
      </w:tr>
      <w:tr>
        <w:trPr>
          <w:jc w:val="center"/>
          <w:trHeight w:val="480"/>
        </w:trPr>
        <w:tc>
          <w:tcPr>
            <w:tcW w:w="960"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872"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无人机</w:t>
            </w:r>
            <w:r/>
          </w:p>
        </w:tc>
        <w:tc>
          <w:tcPr>
            <w:tcW w:w="1536" w:type="dxa"/>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51" w:type="dxa"/>
            <w:vAlign w:val="center"/>
            <w:textDirection w:val="lrTb"/>
            <w:noWrap/>
          </w:tcPr>
          <w:p>
            <w:pP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2027" w:type="dxa"/>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在满足采购要求的基础上增加配备的数量</w:t>
            </w:r>
            <w:r/>
          </w:p>
        </w:tc>
      </w:tr>
      <w:tr>
        <w:trPr>
          <w:jc w:val="center"/>
          <w:trHeight w:val="480"/>
        </w:trPr>
        <w:tc>
          <w:tcPr>
            <w:tcW w:w="960"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872"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pacing w:val="-4"/>
                <w:sz w:val="24"/>
                <w:szCs w:val="24"/>
                <w:highlight w:val="none"/>
                <w:lang w:val="en-US" w:eastAsia="zh-CN"/>
              </w:rPr>
              <w:t xml:space="preserve">便携式FID仪器</w:t>
            </w:r>
            <w:r/>
          </w:p>
        </w:tc>
        <w:tc>
          <w:tcPr>
            <w:tcW w:w="1536" w:type="dxa"/>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51" w:type="dxa"/>
            <w:vAlign w:val="center"/>
            <w:textDirection w:val="lrTb"/>
            <w:noWrap/>
          </w:tcPr>
          <w:p>
            <w:pP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2027" w:type="dxa"/>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在满足采购要求的基础上增加配备的数量</w:t>
            </w:r>
            <w:r/>
          </w:p>
        </w:tc>
      </w:tr>
      <w:tr>
        <w:trPr>
          <w:jc w:val="center"/>
          <w:trHeight w:val="480"/>
        </w:trPr>
        <w:tc>
          <w:tcPr>
            <w:tcW w:w="960"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872"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pacing w:val="-4"/>
                <w:sz w:val="24"/>
                <w:szCs w:val="24"/>
                <w:highlight w:val="none"/>
                <w:lang w:val="en-US" w:eastAsia="zh-CN"/>
              </w:rPr>
              <w:t xml:space="preserve">便携式傅里叶红外</w:t>
            </w:r>
            <w:r/>
          </w:p>
        </w:tc>
        <w:tc>
          <w:tcPr>
            <w:tcW w:w="1536" w:type="dxa"/>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51" w:type="dxa"/>
            <w:vAlign w:val="center"/>
            <w:textDirection w:val="lrTb"/>
            <w:noWrap/>
          </w:tcPr>
          <w:p>
            <w:pP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2027" w:type="dxa"/>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在满足采购要求的基础上增加配备的数量</w:t>
            </w:r>
            <w:r/>
          </w:p>
        </w:tc>
      </w:tr>
      <w:tr>
        <w:trPr>
          <w:jc w:val="center"/>
          <w:trHeight w:val="480"/>
        </w:trPr>
        <w:tc>
          <w:tcPr>
            <w:tcW w:w="960"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872"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pacing w:val="-4"/>
                <w:sz w:val="24"/>
                <w:szCs w:val="24"/>
                <w:highlight w:val="none"/>
                <w:lang w:val="en-US" w:eastAsia="zh-CN"/>
              </w:rPr>
              <w:t xml:space="preserve">便携式红外热成像仪作为VOC应急溯源仪器</w:t>
            </w:r>
            <w:r/>
          </w:p>
        </w:tc>
        <w:tc>
          <w:tcPr>
            <w:tcW w:w="1536" w:type="dxa"/>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51" w:type="dxa"/>
            <w:vAlign w:val="center"/>
            <w:textDirection w:val="lrTb"/>
            <w:noWrap/>
          </w:tcPr>
          <w:p>
            <w:pPr>
              <w:rPr>
                <w:rFonts w:ascii="宋体" w:hAnsi="宋体" w:eastAsia="宋体" w:cs="宋体"/>
                <w:b/>
                <w:bCs/>
                <w:sz w:val="24"/>
                <w:szCs w:val="24"/>
                <w:highlight w:val="none"/>
              </w:rPr>
            </w:pPr>
            <w:r>
              <w:rPr>
                <w:rFonts w:ascii="宋体" w:hAnsi="宋体" w:eastAsia="宋体" w:cs="宋体"/>
                <w:b/>
                <w:bCs/>
                <w:sz w:val="24"/>
                <w:szCs w:val="24"/>
                <w:highlight w:val="none"/>
              </w:rPr>
            </w:r>
            <w:r/>
          </w:p>
        </w:tc>
        <w:tc>
          <w:tcPr>
            <w:tcW w:w="2027" w:type="dxa"/>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在满足采购要求的基础上增加配备的数量</w:t>
            </w:r>
            <w:r/>
          </w:p>
        </w:tc>
      </w:tr>
    </w:tbl>
    <w:p>
      <w:pPr>
        <w:ind w:right="105" w:firstLine="21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  </w:t>
      </w:r>
      <w:r/>
    </w:p>
    <w:p>
      <w:pPr>
        <w:ind w:right="105" w:firstLine="21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b/>
          <w:color w:val="auto"/>
          <w:highlight w:val="none"/>
          <w:lang w:val="en-US" w:eastAsia="zh-CN"/>
        </w:rPr>
      </w:pPr>
      <w:r>
        <w:rPr>
          <w:rFonts w:hint="eastAsia" w:ascii="宋体" w:hAnsi="宋体"/>
          <w:b/>
          <w:color w:val="auto"/>
          <w:highlight w:val="none"/>
          <w:lang w:val="en-US" w:eastAsia="zh-CN"/>
        </w:rPr>
        <w:br w:type="page" w:clear="all"/>
      </w:r>
      <w:r/>
    </w:p>
    <w:p>
      <w:pPr>
        <w:pStyle w:val="981"/>
        <w:ind w:firstLine="0"/>
        <w:rPr>
          <w:rFonts w:hint="eastAsia" w:ascii="宋体" w:hAnsi="宋体"/>
          <w:b/>
          <w:color w:val="auto"/>
          <w:highlight w:val="none"/>
        </w:rPr>
        <w:outlineLvl w:val="1"/>
      </w:pPr>
      <w:r>
        <w:rPr>
          <w:rFonts w:hint="eastAsia" w:ascii="宋体" w:hAnsi="宋体"/>
          <w:b/>
          <w:color w:val="auto"/>
          <w:highlight w:val="none"/>
          <w:lang w:val="en-US" w:eastAsia="zh-CN"/>
        </w:rPr>
        <w:t xml:space="preserve">10.</w:t>
      </w:r>
      <w:r>
        <w:rPr>
          <w:rFonts w:hint="eastAsia" w:ascii="宋体" w:hAnsi="宋体"/>
          <w:b/>
          <w:color w:val="auto"/>
          <w:highlight w:val="none"/>
        </w:rPr>
        <w:t xml:space="preserve">类似项目一览表</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bCs/>
          <w:color w:val="auto"/>
          <w:sz w:val="24"/>
          <w:szCs w:val="24"/>
          <w:highlight w:val="none"/>
        </w:rPr>
        <w:t xml:space="preserve">类似项目一览表</w:t>
      </w:r>
      <w:r/>
    </w:p>
    <w:tbl>
      <w:tblPr>
        <w:tblStyle w:val="78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775"/>
        <w:gridCol w:w="1620"/>
        <w:gridCol w:w="1291"/>
        <w:gridCol w:w="1578"/>
        <w:gridCol w:w="1552"/>
      </w:tblGrid>
      <w:tr>
        <w:trPr>
          <w:jc w:val="center"/>
          <w:trHeight w:val="1253"/>
        </w:trPr>
        <w:tc>
          <w:tcPr>
            <w:tcW w:w="528" w:type="pct"/>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序号</w:t>
            </w:r>
            <w:r/>
          </w:p>
        </w:tc>
        <w:tc>
          <w:tcPr>
            <w:tcW w:w="1015" w:type="pct"/>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合同名称</w:t>
            </w:r>
            <w:r/>
          </w:p>
        </w:tc>
        <w:tc>
          <w:tcPr>
            <w:tcW w:w="926" w:type="pct"/>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业主单位</w:t>
            </w:r>
            <w:r/>
          </w:p>
        </w:tc>
        <w:tc>
          <w:tcPr>
            <w:tcW w:w="738" w:type="pct"/>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合同金额</w:t>
            </w:r>
            <w:r>
              <w:rPr>
                <w:rFonts w:hint="eastAsia" w:ascii="宋体" w:hAnsi="宋体" w:eastAsia="宋体"/>
                <w:color w:val="auto"/>
                <w:sz w:val="24"/>
                <w:szCs w:val="24"/>
                <w:highlight w:val="none"/>
              </w:rPr>
              <w:t xml:space="preserve">（元）</w:t>
            </w:r>
            <w:r/>
          </w:p>
        </w:tc>
        <w:tc>
          <w:tcPr>
            <w:tcW w:w="902" w:type="pct"/>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887" w:type="pct"/>
            <w:vAlign w:val="center"/>
            <w:textDirection w:val="lrTb"/>
            <w:noWrap w:val="false"/>
          </w:tcPr>
          <w:p>
            <w:pPr>
              <w:jc w:val="center"/>
              <w:tabs>
                <w:tab w:val="left" w:pos="6252"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履约验收证明（有/无）</w:t>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38"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02"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88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38"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02"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88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38"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02"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88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528" w:type="pct"/>
            <w:vAlign w:val="center"/>
            <w:textDirection w:val="lrTb"/>
            <w:noWrap w:val="false"/>
          </w:tcPr>
          <w:p>
            <w:pPr>
              <w:jc w:val="center"/>
              <w:spacing w:line="4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4</w:t>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38"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02"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88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资格证明文件</w:t>
      </w:r>
      <w:r/>
    </w:p>
    <w:p>
      <w:pPr>
        <w:pStyle w:val="973"/>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（1）资格文件的声明函</w:t>
      </w:r>
      <w:r/>
    </w:p>
    <w:p>
      <w:pPr>
        <w:pStyle w:val="973"/>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3"/>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资格文件的声明函</w:t>
      </w:r>
      <w:r/>
    </w:p>
    <w:p>
      <w:pPr>
        <w:pStyle w:val="973"/>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3"/>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u w:val="single"/>
        </w:rPr>
        <w:t xml:space="preserve">苏州诚和招投标咨询有限公司</w:t>
      </w:r>
      <w:r>
        <w:rPr>
          <w:rFonts w:hint="eastAsia" w:ascii="宋体" w:hAnsi="宋体" w:eastAsia="宋体"/>
          <w:color w:val="auto"/>
          <w:szCs w:val="24"/>
          <w:highlight w:val="none"/>
        </w:rPr>
        <w:t xml:space="preserve">：</w:t>
      </w:r>
      <w:r/>
    </w:p>
    <w:p>
      <w:pPr>
        <w:pStyle w:val="97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本公司愿就由贵公司组织实施的编号为</w:t>
      </w:r>
      <w:r>
        <w:rPr>
          <w:rFonts w:hint="eastAsia"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号的磋商采购活动进行响应。本公司所提交的</w:t>
      </w:r>
      <w:r>
        <w:rPr>
          <w:rFonts w:hint="eastAsia" w:ascii="宋体" w:hAnsi="宋体" w:eastAsia="宋体"/>
          <w:color w:val="auto"/>
          <w:szCs w:val="24"/>
          <w:highlight w:val="none"/>
          <w:lang w:eastAsia="zh-CN"/>
        </w:rPr>
        <w:t xml:space="preserve">响应文件</w:t>
      </w:r>
      <w:r>
        <w:rPr>
          <w:rFonts w:hint="eastAsia" w:ascii="宋体" w:hAnsi="宋体" w:eastAsia="宋体"/>
          <w:color w:val="auto"/>
          <w:szCs w:val="24"/>
          <w:highlight w:val="none"/>
        </w:rPr>
        <w:t xml:space="preserve">中所有关于磋商资格的文件、证明和陈述均是真实的、准确的。若与真实情况不符，本公司愿意承担由此而产生的一切后果。</w:t>
      </w:r>
      <w:r/>
    </w:p>
    <w:p>
      <w:pPr>
        <w:pStyle w:val="97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b/>
          <w:color w:val="auto"/>
          <w:sz w:val="24"/>
          <w:szCs w:val="24"/>
          <w:highlight w:val="none"/>
        </w:rPr>
      </w:pPr>
      <w:r>
        <w:rPr>
          <w:rFonts w:hint="eastAsia" w:ascii="宋体" w:hAnsi="宋体" w:eastAsia="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2</w:t>
      </w:r>
      <w:r>
        <w:rPr>
          <w:rFonts w:hint="eastAsia" w:ascii="宋体" w:hAnsi="宋体" w:eastAsia="宋体" w:cs="宋体"/>
          <w:b/>
          <w:color w:val="auto"/>
          <w:sz w:val="24"/>
          <w:szCs w:val="20"/>
          <w:highlight w:val="none"/>
          <w:shd w:val="clear" w:color="auto" w:fill="ffffff"/>
        </w:rPr>
        <w:t xml:space="preserve">）关于符合本国产品标准的声明函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28" w:name="OLE_LINK6"/>
      <w:r/>
      <w:bookmarkStart w:id="29" w:name="OLE_LINK5"/>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bookmarkEnd w:id="28"/>
      <w:r/>
      <w:bookmarkEnd w:id="29"/>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firstLine="480"/>
        <w:jc w:val="both"/>
        <w:spacing w:beforeAutospacing="0" w:afterAutospacing="0" w:line="360" w:lineRule="auto"/>
        <w:rPr>
          <w:rFonts w:hint="eastAsia" w:ascii="宋体" w:hAnsi="宋体" w:eastAsia="宋体" w:cs="方正魏碑_GBK"/>
          <w:color w:val="000000" w:themeColor="text1"/>
          <w:szCs w:val="24"/>
          <w:highlight w:val="none"/>
          <w14:textFill>
            <w14:solidFill>
              <w14:schemeClr w14:val="tx1"/>
            </w14:solidFill>
          </w14:textFill>
        </w:rPr>
      </w:pPr>
      <w:r/>
      <w:bookmarkStart w:id="30" w:name="OLE_LINK12"/>
      <w:r>
        <w:rPr>
          <w:rFonts w:hint="eastAsia" w:ascii="宋体" w:hAnsi="宋体" w:eastAsia="宋体" w:cs="方正魏碑_GBK"/>
          <w:color w:val="000000" w:themeColor="text1"/>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firstLine="480"/>
        <w:jc w:val="both"/>
        <w:spacing w:beforeAutospacing="0" w:afterAutospacing="0" w:line="360" w:lineRule="auto"/>
        <w:rPr>
          <w:rFonts w:hint="eastAsia" w:ascii="宋体" w:hAnsi="宋体" w:eastAsia="宋体" w:cs="方正魏碑_GBK"/>
          <w:color w:val="000000" w:themeColor="text1"/>
          <w:szCs w:val="24"/>
          <w:highlight w:val="none"/>
          <w14:textFill>
            <w14:solidFill>
              <w14:schemeClr w14:val="tx1"/>
            </w14:solidFill>
          </w14:textFill>
        </w:rPr>
      </w:pP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1.</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Style w:val="821"/>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，生产厂为</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（厂名）</w:t>
      </w:r>
      <w:r>
        <w:rPr>
          <w:rStyle w:val="821"/>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，厂址为</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 </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的中国境内生产的组件成本占比≥</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（规定</w:t>
      </w:r>
      <w:r>
        <w:rPr>
          <w:rStyle w:val="821"/>
          <w:rFonts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比例</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w:t>
      </w:r>
      <w:r>
        <w:rPr>
          <w:rStyle w:val="821"/>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3</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（关键</w:t>
      </w:r>
      <w:r>
        <w:rPr>
          <w:rStyle w:val="821"/>
          <w:rFonts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组件</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w:t>
      </w:r>
      <w:r>
        <w:rPr>
          <w:rStyle w:val="821"/>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4</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在中国境内生产。</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Style w:val="821"/>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（关键工序）</w:t>
      </w:r>
      <w:r>
        <w:rPr>
          <w:rStyle w:val="821"/>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5</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在中国境内完成。</w:t>
      </w:r>
      <w:r/>
    </w:p>
    <w:p>
      <w:pPr>
        <w:pStyle w:val="815"/>
        <w:ind w:firstLine="480"/>
        <w:jc w:val="both"/>
        <w:spacing w:beforeAutospacing="0" w:afterAutospacing="0" w:line="360" w:lineRule="auto"/>
        <w:rPr>
          <w:rFonts w:hint="eastAsia" w:ascii="宋体" w:hAnsi="宋体" w:eastAsia="宋体" w:cs="方正魏碑_GBK"/>
          <w:color w:val="000000" w:themeColor="text1"/>
          <w:szCs w:val="24"/>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2.</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，生产厂为</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（厂名）</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，厂址为</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（规定比例）</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（关键组件）</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在中国境内生产。</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w:t>
      </w:r>
      <w:r>
        <w:rPr>
          <w:rFonts w:hint="eastAsia" w:ascii="宋体" w:hAnsi="宋体" w:eastAsia="宋体" w:cs="方正魏碑_GBK"/>
          <w:color w:val="000000" w:themeColor="text1"/>
          <w:szCs w:val="24"/>
          <w:highlight w:val="none"/>
          <w:u w:val="single"/>
          <w:shd w:val="clear" w:color="auto" w:fill="ffffff"/>
          <w:lang w:val="en-US" w:eastAsia="zh-CN"/>
          <w14:textFill>
            <w14:solidFill>
              <w14:schemeClr w14:val="tx1"/>
            </w14:solidFill>
          </w14:textFill>
        </w:rPr>
        <w:t xml:space="preserve">2</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（关键工序）</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在中国境内完成。</w:t>
      </w:r>
      <w:r/>
    </w:p>
    <w:p>
      <w:pPr>
        <w:ind w:firstLine="480"/>
        <w:jc w:val="both"/>
        <w:spacing w:line="360" w:lineRule="auto"/>
        <w:rPr>
          <w:sz w:val="24"/>
          <w:szCs w:val="24"/>
          <w:highlight w:val="none"/>
          <w:lang w:val="zh-CN"/>
        </w:rPr>
      </w:pPr>
      <w:r>
        <w:rPr>
          <w:rFonts w:hint="eastAsia"/>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31" w:name="OLE_LINK11"/>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31"/>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815"/>
        <w:ind w:firstLine="480"/>
        <w:jc w:val="both"/>
        <w:spacing w:beforeAutospacing="0" w:afterAutospacing="0" w:line="360" w:lineRule="auto"/>
        <w:rPr>
          <w:rFonts w:ascii="宋体" w:hAnsi="宋体" w:eastAsia="宋体" w:cs="方正魏碑_GBK"/>
          <w:color w:val="000000" w:themeColor="text1"/>
          <w:szCs w:val="24"/>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6.用斜线划除的地方无需填写。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30"/>
      <w:r/>
      <w:r/>
    </w:p>
    <w:p>
      <w:pPr>
        <w:pStyle w:val="794"/>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3</w:t>
      </w:r>
      <w:r>
        <w:rPr>
          <w:rFonts w:hint="eastAsia" w:ascii="宋体" w:hAnsi="宋体" w:eastAsia="宋体" w:cs="宋体"/>
          <w:b/>
          <w:color w:val="auto"/>
          <w:sz w:val="24"/>
          <w:szCs w:val="20"/>
          <w:highlight w:val="none"/>
          <w:shd w:val="clear" w:color="auto" w:fill="ffffff"/>
        </w:rPr>
        <w:t xml:space="preserve">）关于本国产品成本占比的声明函（采购项目含有多种产品时适用）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r/>
    </w:p>
    <w:p>
      <w:pPr>
        <w:pStyle w:val="973"/>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w:t>
      </w:r>
      <w:r>
        <w:rPr>
          <w:rFonts w:hint="eastAsia" w:ascii="宋体" w:hAnsi="宋体" w:eastAsia="宋体"/>
          <w:b/>
          <w:color w:val="auto"/>
          <w:szCs w:val="24"/>
          <w:highlight w:val="none"/>
          <w:lang w:val="en-US" w:eastAsia="zh-CN"/>
        </w:rPr>
        <w:t xml:space="preserve">4</w:t>
      </w:r>
      <w:r>
        <w:rPr>
          <w:rFonts w:hint="eastAsia" w:ascii="宋体" w:hAnsi="宋体" w:eastAsia="宋体"/>
          <w:b/>
          <w:color w:val="auto"/>
          <w:szCs w:val="24"/>
          <w:highlight w:val="none"/>
        </w:rPr>
        <w:t xml:space="preserve">）中小企业声明函</w:t>
      </w:r>
      <w:r/>
    </w:p>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其他未列明</w:t>
      </w:r>
      <w:r>
        <w:rPr>
          <w:rFonts w:hint="eastAsia" w:ascii="宋体" w:hAnsi="宋体" w:eastAsia="宋体" w:cs="宋体"/>
          <w:color w:val="auto"/>
          <w:sz w:val="24"/>
          <w:szCs w:val="24"/>
          <w:highlight w:val="none"/>
          <w:u w:val="single"/>
        </w:rPr>
        <w:t xml:space="preserve">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ab/>
      </w:r>
      <w:r>
        <w:rPr>
          <w:rFonts w:hint="eastAsia" w:ascii="宋体" w:hAnsi="宋体" w:eastAsia="宋体" w:cs="宋体"/>
          <w:color w:val="auto"/>
          <w:sz w:val="24"/>
          <w:highlight w:val="none"/>
          <w:shd w:val="clear" w:color="auto" w:fill="ffffff"/>
        </w:rPr>
        <w:t xml:space="preserve">单位名称（盖章）：</w:t>
      </w:r>
      <w:r/>
    </w:p>
    <w:p>
      <w:pPr>
        <w:pStyle w:val="973"/>
        <w:ind w:firstLine="0"/>
        <w:spacing w:line="360" w:lineRule="auto"/>
        <w:rPr>
          <w:rFonts w:hint="eastAsia" w:ascii="宋体" w:hAnsi="宋体" w:eastAsia="宋体"/>
          <w:b/>
          <w:bCs/>
          <w:color w:val="auto"/>
          <w:szCs w:val="24"/>
          <w:highlight w:val="none"/>
        </w:rPr>
        <w:outlineLvl w:val="2"/>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w:t>
      </w:r>
      <w:r>
        <w:rPr>
          <w:rFonts w:hint="eastAsia" w:ascii="宋体" w:hAnsi="宋体" w:eastAsia="宋体"/>
          <w:b/>
          <w:color w:val="auto"/>
          <w:szCs w:val="24"/>
          <w:highlight w:val="none"/>
          <w:lang w:val="en-US" w:eastAsia="zh-CN"/>
        </w:rPr>
        <w:t xml:space="preserve">5）</w:t>
      </w:r>
      <w:r>
        <w:rPr>
          <w:rFonts w:hint="eastAsia" w:ascii="宋体" w:hAnsi="宋体" w:eastAsia="宋体"/>
          <w:b/>
          <w:bCs/>
          <w:color w:val="auto"/>
          <w:szCs w:val="24"/>
          <w:highlight w:val="none"/>
        </w:rPr>
        <w:t xml:space="preserve">残疾人福利性单位声明函</w:t>
      </w:r>
      <w:r/>
    </w:p>
    <w:p>
      <w:pPr>
        <w:pStyle w:val="982"/>
        <w:jc w:val="center"/>
        <w:spacing w:beforeAutospacing="0" w:afterAutospacing="0" w:line="360" w:lineRule="auto"/>
        <w:rPr>
          <w:rFonts w:hint="eastAsia"/>
          <w:b/>
          <w:bCs/>
          <w:color w:val="auto"/>
          <w:highlight w:val="none"/>
        </w:rPr>
      </w:pPr>
      <w:r>
        <w:rPr>
          <w:rFonts w:hint="eastAsia"/>
          <w:b/>
          <w:bCs/>
          <w:color w:val="auto"/>
          <w:highlight w:val="none"/>
        </w:rPr>
      </w:r>
      <w:r/>
    </w:p>
    <w:p>
      <w:pPr>
        <w:pStyle w:val="982"/>
        <w:jc w:val="center"/>
        <w:spacing w:beforeAutospacing="0" w:afterAutospacing="0" w:line="360" w:lineRule="auto"/>
        <w:rPr>
          <w:rFonts w:hint="eastAsia"/>
          <w:b/>
          <w:bCs/>
          <w:color w:val="auto"/>
          <w:highlight w:val="none"/>
        </w:rPr>
      </w:pPr>
      <w:r>
        <w:rPr>
          <w:rFonts w:hint="eastAsia"/>
          <w:b/>
          <w:bCs/>
          <w:color w:val="auto"/>
          <w:highlight w:val="none"/>
        </w:rPr>
        <w:t xml:space="preserve">残疾人福利性单位声明函</w:t>
      </w:r>
      <w:r/>
    </w:p>
    <w:p>
      <w:pPr>
        <w:pStyle w:val="982"/>
        <w:ind w:firstLine="480"/>
        <w:spacing w:beforeAutospacing="0" w:afterAutospacing="0" w:line="360" w:lineRule="auto"/>
        <w:rPr>
          <w:rFonts w:hint="eastAsia"/>
          <w:color w:val="auto"/>
          <w:highlight w:val="none"/>
        </w:rPr>
      </w:pPr>
      <w:r>
        <w:rPr>
          <w:rFonts w:hint="eastAsia"/>
          <w:color w:val="auto"/>
          <w:highlight w:val="none"/>
        </w:rPr>
      </w:r>
      <w:r/>
    </w:p>
    <w:p>
      <w:pPr>
        <w:pStyle w:val="982"/>
        <w:ind w:firstLine="480"/>
        <w:spacing w:beforeAutospacing="0" w:afterAutospacing="0" w:line="360" w:lineRule="auto"/>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2"/>
        <w:ind w:firstLine="480"/>
        <w:spacing w:beforeAutospacing="0" w:afterAutospacing="0" w:line="360" w:lineRule="auto"/>
        <w:rPr>
          <w:rFonts w:hint="eastAsia"/>
          <w:color w:val="auto"/>
          <w:highlight w:val="none"/>
        </w:rPr>
      </w:pPr>
      <w:r>
        <w:rPr>
          <w:rFonts w:hint="eastAsia"/>
          <w:color w:val="auto"/>
          <w:highlight w:val="none"/>
        </w:rPr>
        <w:t xml:space="preserve">本单位对上述声明的真实性负责。如有虚假，将依法承担相应责任。</w:t>
      </w:r>
      <w:r/>
    </w:p>
    <w:p>
      <w:pPr>
        <w:pStyle w:val="982"/>
        <w:ind w:firstLine="480"/>
        <w:spacing w:beforeAutospacing="0" w:afterAutospacing="0" w:line="360" w:lineRule="auto"/>
        <w:rPr>
          <w:rFonts w:hint="eastAsia"/>
          <w:color w:val="auto"/>
          <w:highlight w:val="none"/>
        </w:rPr>
      </w:pPr>
      <w:r>
        <w:rPr>
          <w:rFonts w:hint="eastAsia"/>
          <w:color w:val="auto"/>
          <w:highlight w:val="none"/>
        </w:rPr>
      </w:r>
      <w:r/>
    </w:p>
    <w:p>
      <w:pPr>
        <w:pStyle w:val="982"/>
        <w:ind w:firstLine="480"/>
        <w:spacing w:beforeAutospacing="0" w:afterAutospacing="0" w:line="360" w:lineRule="auto"/>
        <w:rPr>
          <w:rFonts w:hint="eastAsia"/>
          <w:color w:val="auto"/>
          <w:highlight w:val="none"/>
        </w:rPr>
      </w:pPr>
      <w:r>
        <w:rPr>
          <w:rFonts w:hint="eastAsia"/>
          <w:color w:val="auto"/>
          <w:highlight w:val="none"/>
        </w:rPr>
      </w:r>
      <w:r/>
    </w:p>
    <w:p>
      <w:pPr>
        <w:pStyle w:val="982"/>
        <w:ind w:firstLine="480"/>
        <w:spacing w:beforeAutospacing="0" w:afterAutospacing="0" w:line="360" w:lineRule="auto"/>
        <w:rPr>
          <w:rFonts w:hint="eastAsia"/>
          <w:color w:val="auto"/>
          <w:highlight w:val="none"/>
        </w:rPr>
      </w:pPr>
      <w:r>
        <w:rPr>
          <w:rFonts w:hint="eastAsia"/>
          <w:color w:val="auto"/>
          <w:highlight w:val="none"/>
        </w:rPr>
        <w:t xml:space="preserve">单位名称（盖章）：</w:t>
      </w:r>
      <w:r/>
    </w:p>
    <w:p>
      <w:pPr>
        <w:pStyle w:val="982"/>
        <w:ind w:firstLine="480"/>
        <w:spacing w:beforeAutospacing="0" w:afterAutospacing="0" w:line="360" w:lineRule="auto"/>
        <w:rPr>
          <w:rFonts w:hint="eastAsia"/>
          <w:color w:val="auto"/>
          <w:highlight w:val="none"/>
        </w:rPr>
      </w:pPr>
      <w:r>
        <w:rPr>
          <w:rFonts w:hint="eastAsia"/>
          <w:color w:val="auto"/>
          <w:highlight w:val="none"/>
        </w:rPr>
        <w:t xml:space="preserve">日期：</w:t>
      </w:r>
      <w:r>
        <w:rPr>
          <w:color w:val="auto"/>
          <w:highlight w:val="none"/>
        </w:rPr>
        <w:br w:type="textWrapping" w:clear="all"/>
      </w:r>
      <w:r/>
    </w:p>
    <w:p>
      <w:pPr>
        <w:ind w:firstLine="422"/>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bookmarkStart w:id="32" w:name="_Hlk158140990"/>
      <w:r>
        <w:rPr>
          <w:rFonts w:hint="eastAsia" w:ascii="宋体" w:hAnsi="宋体" w:eastAsia="宋体" w:cs="宋体"/>
          <w:b/>
          <w:color w:val="auto"/>
          <w:sz w:val="21"/>
          <w:szCs w:val="21"/>
          <w:highlight w:val="none"/>
          <w:lang w:eastAsia="zh-CN"/>
        </w:rPr>
        <w:t xml:space="preserve">投标（响应）文件</w:t>
      </w:r>
      <w:r>
        <w:rPr>
          <w:rFonts w:hint="eastAsia" w:ascii="宋体" w:hAnsi="宋体" w:eastAsia="宋体" w:cs="宋体"/>
          <w:b/>
          <w:color w:val="auto"/>
          <w:sz w:val="21"/>
          <w:szCs w:val="21"/>
          <w:highlight w:val="none"/>
        </w:rPr>
        <w:t xml:space="preserve">中的电子签章视为供应商对本声明进行了签署盖章并承担相应责任</w:t>
      </w:r>
      <w:bookmarkEnd w:id="32"/>
      <w:r>
        <w:rPr>
          <w:rFonts w:hint="eastAsia" w:ascii="宋体" w:hAnsi="宋体" w:eastAsia="宋体" w:cs="宋体"/>
          <w:b/>
          <w:color w:val="auto"/>
          <w:sz w:val="21"/>
          <w:szCs w:val="21"/>
          <w:highlight w:val="none"/>
        </w:rPr>
        <w:t xml:space="preserve">。</w:t>
      </w:r>
      <w:r/>
    </w:p>
    <w:p>
      <w:pPr>
        <w:jc w:val="left"/>
        <w:spacing w:line="360" w:lineRule="auto"/>
        <w:rPr>
          <w:rFonts w:hint="eastAsia" w:ascii="宋体" w:hAnsi="宋体" w:eastAsia="宋体" w:cs="宋体"/>
          <w:b/>
          <w:color w:val="auto"/>
          <w:sz w:val="24"/>
          <w:highlight w:val="none"/>
          <w:shd w:val="clear" w:color="auto" w:fill="ffffff"/>
        </w:rPr>
        <w:outlineLvl w:val="2"/>
      </w:pPr>
      <w:r>
        <w:rPr>
          <w:rFonts w:hint="eastAsia" w:ascii="宋体" w:hAnsi="宋体" w:eastAsia="宋体"/>
          <w:b/>
          <w:color w:val="auto"/>
          <w:sz w:val="24"/>
          <w:szCs w:val="24"/>
          <w:highlight w:val="none"/>
        </w:rPr>
        <w:br w:type="page" w:clear="all"/>
      </w: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6</w:t>
      </w: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单位名称：</w:t>
      </w:r>
      <w:r/>
    </w:p>
    <w:tbl>
      <w:tblPr>
        <w:tblStyle w:val="788"/>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w:t>
      </w:r>
      <w:r>
        <w:rPr>
          <w:rFonts w:hint="eastAsia" w:ascii="宋体" w:hAnsi="宋体" w:eastAsia="宋体" w:cs="宋体"/>
          <w:b/>
          <w:color w:val="auto"/>
          <w:sz w:val="24"/>
          <w:szCs w:val="24"/>
          <w:highlight w:val="none"/>
          <w:shd w:val="clear" w:color="auto" w:fill="ffffff"/>
          <w:lang w:val="en-US" w:eastAsia="zh-CN"/>
        </w:rPr>
        <w:t xml:space="preserve">需</w:t>
      </w:r>
      <w:r>
        <w:rPr>
          <w:rFonts w:hint="eastAsia" w:ascii="宋体" w:hAnsi="宋体" w:eastAsia="宋体" w:cs="宋体"/>
          <w:b/>
          <w:color w:val="auto"/>
          <w:sz w:val="24"/>
          <w:szCs w:val="24"/>
          <w:highlight w:val="none"/>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798"/>
        <w:ind w:left="0" w:firstLine="482"/>
        <w:jc w:val="left"/>
        <w:spacing w:line="360" w:lineRule="auto"/>
        <w:rPr>
          <w:rFonts w:hint="eastAsia" w:ascii="宋体" w:hAnsi="宋体" w:eastAsia="宋体" w:cs="宋体"/>
          <w:color w:val="auto"/>
          <w:highlight w:val="none"/>
        </w:rPr>
      </w:pPr>
      <w:r>
        <w:rPr>
          <w:rFonts w:hint="eastAsia" w:ascii="宋体" w:hAnsi="宋体" w:eastAsia="宋体" w:cs="宋体"/>
          <w:b/>
          <w:color w:val="auto"/>
          <w:szCs w:val="24"/>
          <w:highlight w:val="none"/>
          <w:shd w:val="clear" w:color="auto" w:fill="ffffff"/>
          <w:lang w:eastAsia="zh-CN"/>
        </w:rPr>
        <w:t xml:space="preserve">2.</w:t>
      </w:r>
      <w:r>
        <w:rPr>
          <w:rFonts w:hint="eastAsia" w:ascii="宋体" w:hAnsi="宋体" w:eastAsia="宋体" w:cs="宋体"/>
          <w:b/>
          <w:color w:val="auto"/>
          <w:szCs w:val="24"/>
          <w:highlight w:val="none"/>
          <w:shd w:val="clear" w:color="auto" w:fill="ffffff"/>
        </w:rPr>
        <w:t xml:space="preserve">其中“直接控股”是指投标人（供应商）与大型企业之间存在直接投资并控股（非普通持股）的关系。</w:t>
      </w:r>
      <w:r/>
    </w:p>
    <w:p>
      <w:pPr>
        <w:pStyle w:val="97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78"/>
        <w:ind w:firstLine="44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17"/>
        <w:numPr>
          <w:ilvl w:val="0"/>
          <w:numId w:val="0"/>
        </w:numPr>
        <w:keepLines w:val="0"/>
        <w:keepNext w:val="0"/>
        <w:pageBreakBefore w:val="0"/>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cs="Times New Roman"/>
          <w:b/>
          <w:color w:val="auto"/>
          <w:sz w:val="24"/>
          <w:szCs w:val="20"/>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最终报价表</w:t>
      </w:r>
      <w:r/>
    </w:p>
    <w:p>
      <w:pPr>
        <w:pStyle w:val="817"/>
        <w:numPr>
          <w:ilvl w:val="0"/>
          <w:numId w:val="0"/>
        </w:numPr>
        <w:jc w:val="center"/>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最终报价表</w:t>
      </w:r>
      <w:r/>
    </w:p>
    <w:tbl>
      <w:tblPr>
        <w:tblStyle w:val="818"/>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4"/>
        <w:gridCol w:w="4026"/>
      </w:tblGrid>
      <w:tr>
        <w:trPr>
          <w:jc w:val="center"/>
        </w:trPr>
        <w:tc>
          <w:tcPr>
            <w:tcW w:w="1986"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项目名称：</w:t>
            </w:r>
            <w:r/>
          </w:p>
        </w:tc>
        <w:tc>
          <w:tcPr>
            <w:tcW w:w="3013"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项目编号：</w:t>
            </w:r>
            <w:r/>
          </w:p>
        </w:tc>
        <w:tc>
          <w:tcPr>
            <w:tcW w:w="3013"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分包号：</w:t>
            </w:r>
            <w:r/>
          </w:p>
        </w:tc>
        <w:tc>
          <w:tcPr>
            <w:tcW w:w="3013"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报价批次：</w:t>
            </w:r>
            <w:r/>
          </w:p>
        </w:tc>
        <w:tc>
          <w:tcPr>
            <w:tcW w:w="3013"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分包预算：</w:t>
            </w:r>
            <w:r/>
          </w:p>
        </w:tc>
        <w:tc>
          <w:tcPr>
            <w:tcW w:w="3013"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供应商名称：</w:t>
            </w:r>
            <w:r/>
          </w:p>
        </w:tc>
        <w:tc>
          <w:tcPr>
            <w:tcW w:w="3013"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大写金额：</w:t>
            </w:r>
            <w:r/>
          </w:p>
        </w:tc>
        <w:tc>
          <w:tcPr>
            <w:tcW w:w="3013"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r>
        <w:trPr>
          <w:jc w:val="center"/>
        </w:trPr>
        <w:tc>
          <w:tcPr>
            <w:tcW w:w="1986"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小写金额：</w:t>
            </w:r>
            <w:r/>
          </w:p>
        </w:tc>
        <w:tc>
          <w:tcPr>
            <w:tcW w:w="3013" w:type="pct"/>
            <w:vAlign w:val="center"/>
            <w:textDirection w:val="lrTb"/>
            <w:noWrap w:val="false"/>
          </w:tcPr>
          <w:p>
            <w:pPr>
              <w:pStyle w:val="817"/>
              <w:numPr>
                <w:ilvl w:val="0"/>
                <w:numId w:val="0"/>
              </w:numPr>
              <w:jc w:val="center"/>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bl>
    <w:p>
      <w:pPr>
        <w:pStyle w:val="817"/>
        <w:numPr>
          <w:ilvl w:val="0"/>
          <w:numId w:val="0"/>
        </w:numPr>
        <w:ind w:left="840"/>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right"/>
        <w:rPr>
          <w:rFonts w:hint="eastAsia" w:ascii="宋体" w:hAnsi="宋体" w:eastAsia="宋体" w:cs="宋体"/>
          <w:b w:val="0"/>
          <w:bCs/>
          <w:color w:val="auto"/>
          <w:sz w:val="24"/>
          <w:szCs w:val="24"/>
          <w:highlight w:val="none"/>
          <w:lang w:eastAsia="zh-CN"/>
        </w:rPr>
        <w:outlineLvl w:val="9"/>
      </w:pPr>
      <w:r/>
      <w:bookmarkStart w:id="33" w:name="_Toc13642115"/>
      <w:r/>
      <w:bookmarkStart w:id="34" w:name="_Toc8248"/>
      <w:r>
        <w:rPr>
          <w:rFonts w:hint="eastAsia" w:ascii="宋体" w:hAnsi="宋体" w:eastAsia="宋体" w:cs="宋体"/>
          <w:b w:val="0"/>
          <w:bCs/>
          <w:color w:val="auto"/>
          <w:sz w:val="24"/>
          <w:szCs w:val="24"/>
          <w:highlight w:val="none"/>
        </w:rPr>
        <w:t xml:space="preserve">供应商法定代表人或授权代表签章</w:t>
      </w:r>
      <w:r>
        <w:rPr>
          <w:rFonts w:hint="eastAsia" w:ascii="宋体" w:hAnsi="宋体" w:eastAsia="宋体" w:cs="宋体"/>
          <w:b w:val="0"/>
          <w:bCs/>
          <w:color w:val="auto"/>
          <w:sz w:val="24"/>
          <w:szCs w:val="24"/>
          <w:highlight w:val="none"/>
          <w:lang w:eastAsia="zh-CN"/>
        </w:rPr>
        <w:t xml:space="preserve">：</w:t>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jc w:val="left"/>
        <w:keepLines/>
        <w:keepNext/>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注：如若成交，成交供应商提供的</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rPr>
        <w:t xml:space="preserve">按最终总报价同比例下（上）浮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但合同价明细合计必须与最终总报价一致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例：最终总报价相比第一次报价下浮10%，则合同明细单价=第一次报价中单价×90%。</w:t>
      </w:r>
      <w:r/>
    </w:p>
    <w:p>
      <w:pPr>
        <w:rPr>
          <w:rFonts w:hint="eastAsia" w:ascii="宋体" w:hAnsi="宋体" w:eastAsia="宋体"/>
          <w:color w:val="auto"/>
          <w:sz w:val="52"/>
          <w:highlight w:val="none"/>
          <w:lang w:eastAsia="zh-CN"/>
        </w:rPr>
      </w:pPr>
      <w:r>
        <w:rPr>
          <w:rFonts w:hint="eastAsia" w:ascii="宋体" w:hAnsi="宋体" w:eastAsia="宋体"/>
          <w:color w:val="auto"/>
          <w:sz w:val="52"/>
          <w:highlight w:val="none"/>
          <w:lang w:eastAsia="zh-CN"/>
        </w:rPr>
      </w:r>
      <w:r/>
    </w:p>
    <w:p>
      <w:pPr>
        <w:rPr>
          <w:rFonts w:hint="eastAsia"/>
          <w:color w:val="auto"/>
          <w:highlight w:val="none"/>
          <w:lang w:eastAsia="zh-CN"/>
        </w:rPr>
      </w:pPr>
      <w:r>
        <w:rPr>
          <w:rFonts w:hint="eastAsia"/>
          <w:color w:val="auto"/>
          <w:highlight w:val="none"/>
          <w:lang w:eastAsia="zh-CN"/>
        </w:rPr>
        <w:br w:type="page" w:clear="all"/>
      </w:r>
      <w:r/>
    </w:p>
    <w:p>
      <w:pPr>
        <w:pStyle w:val="798"/>
        <w:rPr>
          <w:rFonts w:hint="eastAsia"/>
          <w:color w:val="auto"/>
          <w:highlight w:val="none"/>
          <w:lang w:eastAsia="zh-CN"/>
        </w:rPr>
      </w:pPr>
      <w:r>
        <w:rPr>
          <w:rFonts w:hint="eastAsia"/>
          <w:color w:val="auto"/>
          <w:highlight w:val="none"/>
          <w:lang w:eastAsia="zh-CN"/>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778"/>
        <w:jc w:val="center"/>
        <w:keepLines/>
        <w:keepNext/>
        <w:pageBreakBefore w:val="0"/>
        <w:spacing w:before="0" w:after="0" w:line="360" w:lineRule="auto"/>
        <w:widowControl w:val="off"/>
        <w:rPr>
          <w:rFonts w:hint="eastAsia" w:ascii="宋体" w:hAnsi="宋体" w:eastAsia="宋体"/>
          <w:color w:val="auto"/>
          <w:sz w:val="52"/>
          <w:highlight w:val="none"/>
        </w:rPr>
      </w:pPr>
      <w:r/>
      <w:bookmarkStart w:id="35" w:name="_Toc31937"/>
      <w:r>
        <w:rPr>
          <w:rFonts w:hint="eastAsia" w:ascii="宋体" w:hAnsi="宋体" w:eastAsia="宋体"/>
          <w:color w:val="auto"/>
          <w:sz w:val="52"/>
          <w:highlight w:val="none"/>
        </w:rPr>
        <w:t xml:space="preserve">第四章 </w:t>
      </w:r>
      <w:bookmarkEnd w:id="33"/>
      <w:r>
        <w:rPr>
          <w:rFonts w:hint="eastAsia" w:ascii="宋体" w:hAnsi="宋体" w:eastAsia="宋体"/>
          <w:color w:val="auto"/>
          <w:sz w:val="52"/>
          <w:highlight w:val="none"/>
        </w:rPr>
        <w:t xml:space="preserve">采购内容</w:t>
      </w:r>
      <w:bookmarkEnd w:id="34"/>
      <w:r/>
      <w:bookmarkEnd w:id="35"/>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苏州诚和招投标咨询有限公司受</w:t>
      </w:r>
      <w:r>
        <w:rPr>
          <w:rFonts w:hint="eastAsia" w:ascii="宋体" w:hAnsi="宋体" w:eastAsia="宋体" w:cs="宋体"/>
          <w:color w:val="auto"/>
          <w:sz w:val="24"/>
          <w:szCs w:val="24"/>
          <w:highlight w:val="none"/>
          <w:lang w:eastAsia="zh-CN"/>
        </w:rPr>
        <w:t xml:space="preserve">苏州工业园区生态环境局</w:t>
      </w:r>
      <w:r>
        <w:rPr>
          <w:rFonts w:hint="eastAsia" w:ascii="宋体" w:hAnsi="宋体" w:eastAsia="宋体" w:cs="宋体"/>
          <w:color w:val="auto"/>
          <w:sz w:val="24"/>
          <w:szCs w:val="24"/>
          <w:highlight w:val="none"/>
        </w:rPr>
        <w:t xml:space="preserve">的委托，就其所需的</w:t>
      </w:r>
      <w:r>
        <w:rPr>
          <w:rFonts w:hint="eastAsia" w:ascii="宋体" w:hAnsi="宋体" w:eastAsia="宋体" w:cs="宋体"/>
          <w:color w:val="auto"/>
          <w:sz w:val="24"/>
          <w:szCs w:val="24"/>
          <w:highlight w:val="none"/>
          <w:shd w:val="clear" w:color="auto" w:fill="ffffff"/>
          <w:lang w:eastAsia="zh-CN"/>
        </w:rPr>
        <w:t xml:space="preserve">苏州工业园区空气质量保障项目（2026年—2027年）</w:t>
      </w:r>
      <w:r>
        <w:rPr>
          <w:rFonts w:hint="eastAsia" w:ascii="宋体" w:hAnsi="宋体" w:eastAsia="宋体" w:cs="宋体"/>
          <w:color w:val="auto"/>
          <w:sz w:val="24"/>
          <w:szCs w:val="24"/>
          <w:highlight w:val="none"/>
          <w:shd w:val="clear" w:color="auto" w:fill="ffffff"/>
          <w:lang w:val="en-US" w:eastAsia="zh-CN"/>
        </w:rPr>
        <w:t xml:space="preserve">项目</w:t>
      </w:r>
      <w:r>
        <w:rPr>
          <w:rFonts w:hint="eastAsia" w:ascii="宋体" w:hAnsi="宋体" w:eastAsia="宋体" w:cs="宋体"/>
          <w:color w:val="auto"/>
          <w:sz w:val="24"/>
          <w:szCs w:val="24"/>
          <w:highlight w:val="none"/>
        </w:rPr>
        <w:t xml:space="preserve">组织竞争性磋商采购，</w:t>
      </w:r>
      <w:bookmarkStart w:id="36" w:name="_Hlk193378953"/>
      <w:r>
        <w:rPr>
          <w:rFonts w:hint="eastAsia" w:ascii="宋体" w:hAnsi="宋体" w:eastAsia="宋体" w:cs="宋体"/>
          <w:color w:val="auto"/>
          <w:sz w:val="24"/>
          <w:szCs w:val="24"/>
          <w:highlight w:val="none"/>
        </w:rPr>
        <w:t xml:space="preserve">欢迎符合条件的供应商</w:t>
      </w:r>
      <w:bookmarkEnd w:id="36"/>
      <w:r>
        <w:rPr>
          <w:rFonts w:hint="eastAsia" w:ascii="宋体" w:hAnsi="宋体" w:eastAsia="宋体" w:cs="宋体"/>
          <w:color w:val="auto"/>
          <w:sz w:val="24"/>
          <w:szCs w:val="24"/>
          <w:highlight w:val="none"/>
        </w:rPr>
        <w:t xml:space="preserve">前来参加磋商。</w:t>
      </w:r>
      <w:r/>
    </w:p>
    <w:p>
      <w:pPr>
        <w:pStyle w:val="984"/>
        <w:ind w:firstLine="482"/>
        <w:jc w:val="both"/>
        <w:spacing w:line="360" w:lineRule="auto"/>
        <w:rPr>
          <w:rFonts w:hint="default" w:ascii="宋体" w:hAnsi="宋体" w:eastAsia="宋体" w:cs="宋体"/>
          <w:b/>
          <w:bCs/>
          <w:color w:val="auto"/>
          <w:szCs w:val="24"/>
          <w:highlight w:val="none"/>
          <w:lang w:val="en-US" w:eastAsia="zh-CN"/>
        </w:rPr>
        <w:outlineLvl w:val="1"/>
      </w:pPr>
      <w:r>
        <w:rPr>
          <w:rFonts w:hint="eastAsia" w:ascii="宋体" w:hAnsi="宋体" w:eastAsia="宋体" w:cs="宋体"/>
          <w:b/>
          <w:bCs/>
          <w:color w:val="auto"/>
          <w:szCs w:val="24"/>
          <w:highlight w:val="none"/>
        </w:rPr>
        <w:t xml:space="preserve">一、</w:t>
      </w:r>
      <w:r>
        <w:rPr>
          <w:rFonts w:hint="eastAsia" w:ascii="宋体" w:hAnsi="宋体" w:eastAsia="宋体" w:cs="宋体"/>
          <w:b/>
          <w:color w:val="auto"/>
          <w:highlight w:val="none"/>
        </w:rPr>
        <w:t xml:space="preserve">采购编号：</w:t>
      </w:r>
      <w:r>
        <w:rPr>
          <w:rFonts w:hint="eastAsia" w:ascii="宋体" w:hAnsi="宋体" w:eastAsia="宋体"/>
          <w:b/>
          <w:bCs/>
          <w:color w:val="auto"/>
          <w:szCs w:val="24"/>
          <w:highlight w:val="none"/>
          <w:lang w:eastAsia="zh-CN"/>
        </w:rPr>
        <w:t xml:space="preserve">JSZC-320591-SZCH-C2026-00</w:t>
      </w:r>
      <w:r>
        <w:rPr>
          <w:rFonts w:hint="eastAsia" w:ascii="宋体" w:hAnsi="宋体" w:eastAsia="宋体"/>
          <w:b/>
          <w:bCs/>
          <w:color w:val="auto"/>
          <w:szCs w:val="24"/>
          <w:highlight w:val="none"/>
          <w:lang w:val="en-US" w:eastAsia="zh-CN"/>
        </w:rPr>
        <w:t xml:space="preserve">29</w:t>
      </w:r>
      <w:r/>
    </w:p>
    <w:p>
      <w:pPr>
        <w:pStyle w:val="984"/>
        <w:ind w:firstLine="482"/>
        <w:jc w:val="both"/>
        <w:spacing w:line="360" w:lineRule="auto"/>
        <w:rPr>
          <w:rFonts w:ascii="宋体" w:hAnsi="宋体" w:eastAsia="宋体" w:cs="宋体"/>
          <w:b/>
          <w:szCs w:val="24"/>
          <w:highlight w:val="none"/>
        </w:rPr>
        <w:outlineLvl w:val="1"/>
      </w:pPr>
      <w:r>
        <w:rPr>
          <w:rFonts w:hint="eastAsia" w:ascii="宋体" w:hAnsi="宋体" w:eastAsia="宋体" w:cs="宋体"/>
          <w:b/>
          <w:szCs w:val="24"/>
          <w:highlight w:val="none"/>
        </w:rPr>
        <w:t xml:space="preserve">二、采购内容及要求</w:t>
      </w:r>
      <w:r/>
    </w:p>
    <w:p>
      <w:pPr>
        <w:ind w:firstLine="480"/>
        <w:spacing w:line="360" w:lineRule="auto"/>
        <w:widowControl/>
        <w:rPr>
          <w:rFonts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（一）采购预算</w:t>
      </w:r>
      <w:r/>
    </w:p>
    <w:tbl>
      <w:tblPr>
        <w:tblStyle w:val="78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424"/>
        <w:gridCol w:w="1259"/>
        <w:gridCol w:w="1415"/>
        <w:gridCol w:w="1486"/>
        <w:gridCol w:w="1487"/>
      </w:tblGrid>
      <w:tr>
        <w:trPr>
          <w:jc w:val="center"/>
          <w:trHeight w:val="702"/>
        </w:trPr>
        <w:tc>
          <w:tcPr>
            <w:tcMar>
              <w:left w:w="108" w:type="dxa"/>
              <w:top w:w="0" w:type="dxa"/>
              <w:right w:w="108" w:type="dxa"/>
              <w:bottom w:w="0" w:type="dxa"/>
            </w:tcMar>
            <w:tcW w:w="38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序号</w:t>
            </w:r>
            <w:r/>
          </w:p>
        </w:tc>
        <w:tc>
          <w:tcPr>
            <w:tcMar>
              <w:left w:w="108" w:type="dxa"/>
              <w:top w:w="0" w:type="dxa"/>
              <w:right w:w="108" w:type="dxa"/>
              <w:bottom w:w="0" w:type="dxa"/>
            </w:tcMar>
            <w:tcW w:w="1386"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服务内容</w:t>
            </w:r>
            <w:r/>
          </w:p>
        </w:tc>
        <w:tc>
          <w:tcPr>
            <w:tcMar>
              <w:left w:w="108" w:type="dxa"/>
              <w:top w:w="0" w:type="dxa"/>
              <w:right w:w="108" w:type="dxa"/>
              <w:bottom w:w="0" w:type="dxa"/>
            </w:tcMar>
            <w:tcW w:w="72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计价方式</w:t>
            </w:r>
            <w:r/>
          </w:p>
        </w:tc>
        <w:tc>
          <w:tcPr>
            <w:tcMar>
              <w:left w:w="108" w:type="dxa"/>
              <w:top w:w="0" w:type="dxa"/>
              <w:right w:w="108" w:type="dxa"/>
              <w:bottom w:w="0" w:type="dxa"/>
            </w:tcMar>
            <w:tcW w:w="807"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单价</w:t>
            </w:r>
            <w:r/>
          </w:p>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（次/元）</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次数</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hint="default"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lang w:val="en-US" w:eastAsia="zh-CN"/>
              </w:rPr>
              <w:t xml:space="preserve">最高限价（元）</w:t>
            </w:r>
            <w:r/>
          </w:p>
        </w:tc>
      </w:tr>
      <w:tr>
        <w:trPr>
          <w:jc w:val="center"/>
          <w:trHeight w:val="674"/>
        </w:trPr>
        <w:tc>
          <w:tcPr>
            <w:tcMar>
              <w:left w:w="108" w:type="dxa"/>
              <w:top w:w="0" w:type="dxa"/>
              <w:right w:w="108" w:type="dxa"/>
              <w:bottom w:w="0" w:type="dxa"/>
            </w:tcMar>
            <w:tcW w:w="38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w:t>
            </w:r>
            <w:r/>
          </w:p>
        </w:tc>
        <w:tc>
          <w:tcPr>
            <w:tcMar>
              <w:left w:w="108" w:type="dxa"/>
              <w:top w:w="0" w:type="dxa"/>
              <w:right w:w="108" w:type="dxa"/>
              <w:bottom w:w="0" w:type="dxa"/>
            </w:tcMar>
            <w:tcW w:w="1386" w:type="pct"/>
            <w:vAlign w:val="center"/>
            <w:textDirection w:val="lrTb"/>
            <w:noWrap w:val="false"/>
          </w:tcPr>
          <w:p>
            <w:pPr>
              <w:pStyle w:val="815"/>
              <w:jc w:val="center"/>
              <w:spacing w:beforeAutospacing="0" w:afterAutospacing="0"/>
              <w:shd w:val="clear" w:color="auto" w:fill="ffffff"/>
              <w:widowControl/>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无人机机库及信息化使用服务</w:t>
            </w:r>
            <w:r/>
          </w:p>
        </w:tc>
        <w:tc>
          <w:tcPr>
            <w:tcMar>
              <w:left w:w="108" w:type="dxa"/>
              <w:top w:w="0" w:type="dxa"/>
              <w:right w:w="108" w:type="dxa"/>
              <w:bottom w:w="0" w:type="dxa"/>
            </w:tcMar>
            <w:tcW w:w="72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1项</w:t>
            </w:r>
            <w:r/>
          </w:p>
        </w:tc>
        <w:tc>
          <w:tcPr>
            <w:tcMar>
              <w:left w:w="108" w:type="dxa"/>
              <w:top w:w="0" w:type="dxa"/>
              <w:right w:w="108" w:type="dxa"/>
              <w:bottom w:w="0" w:type="dxa"/>
            </w:tcMar>
            <w:tcW w:w="807"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w:t>
            </w:r>
            <w:r>
              <w:rPr>
                <w:rFonts w:hint="eastAsia" w:ascii="宋体" w:hAnsi="宋体" w:eastAsia="宋体" w:cs="宋体"/>
                <w:szCs w:val="24"/>
                <w:highlight w:val="none"/>
                <w:shd w:val="clear" w:color="auto" w:fill="ffffff"/>
              </w:rPr>
              <w:t xml:space="preserve">00000.00</w:t>
            </w:r>
            <w:r/>
          </w:p>
        </w:tc>
      </w:tr>
      <w:tr>
        <w:trPr>
          <w:jc w:val="center"/>
          <w:trHeight w:val="674"/>
        </w:trPr>
        <w:tc>
          <w:tcPr>
            <w:tcW w:w="38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2</w:t>
            </w:r>
            <w:r/>
          </w:p>
        </w:tc>
        <w:tc>
          <w:tcPr>
            <w:tcMar>
              <w:left w:w="108" w:type="dxa"/>
              <w:top w:w="0" w:type="dxa"/>
              <w:right w:w="108" w:type="dxa"/>
              <w:bottom w:w="0" w:type="dxa"/>
            </w:tcMar>
            <w:tcW w:w="1386"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空气质量研判与空气质量管控服务</w:t>
            </w:r>
            <w:r/>
          </w:p>
        </w:tc>
        <w:tc>
          <w:tcPr>
            <w:tcMar>
              <w:left w:w="108" w:type="dxa"/>
              <w:top w:w="0" w:type="dxa"/>
              <w:right w:w="108" w:type="dxa"/>
              <w:bottom w:w="0" w:type="dxa"/>
            </w:tcMar>
            <w:tcW w:w="72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1项</w:t>
            </w:r>
            <w:r/>
          </w:p>
        </w:tc>
        <w:tc>
          <w:tcPr>
            <w:tcMar>
              <w:left w:w="108" w:type="dxa"/>
              <w:top w:w="0" w:type="dxa"/>
              <w:right w:w="108" w:type="dxa"/>
              <w:bottom w:w="0" w:type="dxa"/>
            </w:tcMar>
            <w:tcW w:w="807"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8</w:t>
            </w:r>
            <w:r>
              <w:rPr>
                <w:rFonts w:hint="eastAsia" w:ascii="宋体" w:hAnsi="宋体" w:eastAsia="宋体" w:cs="宋体"/>
                <w:szCs w:val="24"/>
                <w:highlight w:val="none"/>
                <w:shd w:val="clear" w:color="auto" w:fill="ffffff"/>
              </w:rPr>
              <w:t xml:space="preserve">00000.00</w:t>
            </w:r>
            <w:r/>
          </w:p>
        </w:tc>
      </w:tr>
      <w:tr>
        <w:trPr>
          <w:jc w:val="center"/>
          <w:trHeight w:val="459"/>
        </w:trPr>
        <w:tc>
          <w:tcPr>
            <w:tcW w:w="38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3</w:t>
            </w:r>
            <w:r/>
          </w:p>
        </w:tc>
        <w:tc>
          <w:tcPr>
            <w:tcMar>
              <w:left w:w="108" w:type="dxa"/>
              <w:top w:w="0" w:type="dxa"/>
              <w:right w:w="108" w:type="dxa"/>
              <w:bottom w:w="0" w:type="dxa"/>
            </w:tcMar>
            <w:tcW w:w="1386"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应急走航</w:t>
            </w:r>
            <w:r/>
          </w:p>
        </w:tc>
        <w:tc>
          <w:tcPr>
            <w:tcMar>
              <w:left w:w="108" w:type="dxa"/>
              <w:top w:w="0" w:type="dxa"/>
              <w:right w:w="108" w:type="dxa"/>
              <w:bottom w:w="0" w:type="dxa"/>
            </w:tcMar>
            <w:tcW w:w="72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1次</w:t>
            </w:r>
            <w:r/>
          </w:p>
        </w:tc>
        <w:tc>
          <w:tcPr>
            <w:tcMar>
              <w:left w:w="108" w:type="dxa"/>
              <w:top w:w="0" w:type="dxa"/>
              <w:right w:w="108" w:type="dxa"/>
              <w:bottom w:w="0" w:type="dxa"/>
            </w:tcMar>
            <w:tcW w:w="807"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6250</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12</w:t>
            </w:r>
            <w:r/>
          </w:p>
        </w:tc>
        <w:tc>
          <w:tcPr>
            <w:tcMar>
              <w:left w:w="108" w:type="dxa"/>
              <w:top w:w="0" w:type="dxa"/>
              <w:right w:w="108" w:type="dxa"/>
              <w:bottom w:w="0" w:type="dxa"/>
            </w:tcMar>
            <w:tcW w:w="850" w:type="pct"/>
            <w:vAlign w:val="center"/>
            <w:vMerge w:val="restart"/>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150000.00</w:t>
            </w:r>
            <w:r/>
          </w:p>
        </w:tc>
      </w:tr>
      <w:tr>
        <w:trPr>
          <w:jc w:val="center"/>
          <w:trHeight w:val="537"/>
        </w:trPr>
        <w:tc>
          <w:tcPr>
            <w:tcW w:w="38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w:t>
            </w:r>
            <w:r/>
          </w:p>
        </w:tc>
        <w:tc>
          <w:tcPr>
            <w:tcMar>
              <w:left w:w="108" w:type="dxa"/>
              <w:top w:w="0" w:type="dxa"/>
              <w:right w:w="108" w:type="dxa"/>
              <w:bottom w:w="0" w:type="dxa"/>
            </w:tcMar>
            <w:tcW w:w="1386"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积尘走航</w:t>
            </w:r>
            <w:r/>
          </w:p>
        </w:tc>
        <w:tc>
          <w:tcPr>
            <w:tcMar>
              <w:left w:w="108" w:type="dxa"/>
              <w:top w:w="0" w:type="dxa"/>
              <w:right w:w="108" w:type="dxa"/>
              <w:bottom w:w="0" w:type="dxa"/>
            </w:tcMar>
            <w:tcW w:w="72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1次</w:t>
            </w:r>
            <w:r/>
          </w:p>
        </w:tc>
        <w:tc>
          <w:tcPr>
            <w:tcMar>
              <w:left w:w="108" w:type="dxa"/>
              <w:top w:w="0" w:type="dxa"/>
              <w:right w:w="108" w:type="dxa"/>
              <w:bottom w:w="0" w:type="dxa"/>
            </w:tcMar>
            <w:tcW w:w="807"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6250</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12</w:t>
            </w:r>
            <w:r/>
          </w:p>
        </w:tc>
        <w:tc>
          <w:tcPr>
            <w:tcMar>
              <w:left w:w="108" w:type="dxa"/>
              <w:top w:w="0" w:type="dxa"/>
              <w:right w:w="108" w:type="dxa"/>
              <w:bottom w:w="0" w:type="dxa"/>
            </w:tcMar>
            <w:tcW w:w="850" w:type="pct"/>
            <w:vAlign w:val="center"/>
            <w:vMerge w:val="continue"/>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r>
      <w:tr>
        <w:trPr>
          <w:jc w:val="center"/>
          <w:trHeight w:val="451"/>
        </w:trPr>
        <w:tc>
          <w:tcPr>
            <w:gridSpan w:val="4"/>
            <w:tcMar>
              <w:left w:w="108" w:type="dxa"/>
              <w:top w:w="0" w:type="dxa"/>
              <w:right w:w="108" w:type="dxa"/>
              <w:bottom w:w="0" w:type="dxa"/>
            </w:tcMar>
            <w:tcW w:w="3298" w:type="pct"/>
            <w:vAlign w:val="center"/>
            <w:textDirection w:val="lrTb"/>
            <w:noWrap w:val="false"/>
          </w:tcPr>
          <w:p>
            <w:pPr>
              <w:pStyle w:val="815"/>
              <w:jc w:val="right"/>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合计</w:t>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c>
          <w:tcPr>
            <w:tcMar>
              <w:left w:w="108" w:type="dxa"/>
              <w:top w:w="0" w:type="dxa"/>
              <w:right w:w="108" w:type="dxa"/>
              <w:bottom w:w="0" w:type="dxa"/>
            </w:tcMar>
            <w:tcW w:w="850"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1350000.00</w:t>
            </w:r>
            <w:r/>
          </w:p>
        </w:tc>
      </w:tr>
    </w:tbl>
    <w:p>
      <w:pPr>
        <w:ind w:firstLine="480"/>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（二）采购内容</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无人机库及信息化使用服务</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①</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lang w:eastAsia="zh-CN"/>
        </w:rPr>
        <w:t xml:space="preserve">硬件配置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服务应配套建设2套无人机库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且每套无人机库至少配备1台大型无人机，其巡查范围需覆盖湖东和湖西区域。每台大型无人机都应搭载红外模块及灵嗅等大气监测模块，用于污染源巡查。机库及其配套无人机为甲方专用，仅可用于服务本项目。机库具体建设地点由甲方指定。</w:t>
      </w:r>
      <w:r/>
    </w:p>
    <w:p>
      <w:pPr>
        <w:ind w:firstLine="480"/>
        <w:spacing w:line="360" w:lineRule="auto"/>
        <w:widowControl/>
        <w:rPr>
          <w:rFonts w:ascii="宋体" w:hAnsi="宋体" w:eastAsia="宋体" w:cs="宋体"/>
          <w:sz w:val="24"/>
          <w:szCs w:val="24"/>
          <w:highlight w:val="none"/>
        </w:rPr>
      </w:pPr>
      <w:r>
        <w:rPr>
          <w:rFonts w:hint="eastAsia" w:ascii="仿宋" w:hAnsi="仿宋" w:eastAsia="仿宋" w:cs="仿宋"/>
          <w:sz w:val="24"/>
          <w:szCs w:val="24"/>
          <w:highlight w:val="none"/>
        </w:rPr>
        <w:t xml:space="preserve">②</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lang w:eastAsia="zh-CN"/>
        </w:rPr>
        <w:t xml:space="preserve">信息化平台：</w:t>
      </w:r>
      <w:r>
        <w:rPr>
          <w:rFonts w:hint="eastAsia" w:ascii="宋体" w:hAnsi="宋体" w:eastAsia="宋体" w:cs="宋体"/>
          <w:sz w:val="24"/>
          <w:szCs w:val="24"/>
          <w:highlight w:val="none"/>
        </w:rPr>
        <w:t xml:space="preserve">该平台应连接无人机库与大型无人机的数据，实现对大型无人机飞行数据的实时监控及飞行视频的同步回放；支持实时查看机载灵嗅模块所采集的大气污染物监测数据；同时具备飞行路线自主设计与动态调整功能，为大气污染源精准排查提供技术支撑。</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③</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lang w:eastAsia="zh-CN"/>
        </w:rPr>
        <w:t xml:space="preserve">运维保障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提供对信息化平台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无人机机库</w:t>
      </w:r>
      <w:r>
        <w:rPr>
          <w:rFonts w:hint="eastAsia" w:ascii="宋体" w:hAnsi="宋体" w:eastAsia="宋体" w:cs="宋体"/>
          <w:sz w:val="24"/>
          <w:szCs w:val="24"/>
          <w:highlight w:val="none"/>
          <w:lang w:val="en-US" w:eastAsia="zh-CN"/>
        </w:rPr>
        <w:t xml:space="preserve">及其配套无人机</w:t>
      </w:r>
      <w:r>
        <w:rPr>
          <w:rFonts w:hint="eastAsia" w:ascii="宋体" w:hAnsi="宋体" w:eastAsia="宋体" w:cs="宋体"/>
          <w:sz w:val="24"/>
          <w:szCs w:val="24"/>
          <w:highlight w:val="none"/>
        </w:rPr>
        <w:t xml:space="preserve">的运营维护，保障其稳定运行。</w:t>
      </w:r>
      <w:r/>
    </w:p>
    <w:p>
      <w:pPr>
        <w:ind w:firstLine="48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空气质量研判与空气质量管控服务</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①</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空气质量研判播报</w:t>
      </w:r>
      <w:r>
        <w:rPr>
          <w:rFonts w:hint="eastAsia" w:ascii="宋体" w:hAnsi="宋体" w:eastAsia="宋体" w:cs="宋体"/>
          <w:sz w:val="24"/>
          <w:szCs w:val="24"/>
          <w:highlight w:val="none"/>
        </w:rPr>
        <w:t xml:space="preserve">：每日报送次日空气质量预测预警情况；每日在工作群中定时播报空气质量分钟数据，如遇到突高等异常情况，及时发布提醒并作简要分析；污染期间根据要求加密播报。</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②</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空气质量研判分</w:t>
      </w:r>
      <w:r>
        <w:rPr>
          <w:rFonts w:hint="eastAsia" w:ascii="宋体" w:hAnsi="宋体" w:eastAsia="宋体" w:cs="宋体"/>
          <w:sz w:val="24"/>
          <w:szCs w:val="24"/>
          <w:highlight w:val="none"/>
        </w:rPr>
        <w:t xml:space="preserve">析：根据甲方要求，对阶段性的空气质量变化、污染源或颗粒物成因</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rPr>
        <w:t xml:space="preserve">分析。基于分析，提出下一步管控建议，形成书面报告。</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③</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开展涉气污染源日常巡查</w:t>
      </w:r>
      <w:r>
        <w:rPr>
          <w:rFonts w:hint="eastAsia" w:ascii="宋体" w:hAnsi="宋体" w:eastAsia="宋体" w:cs="宋体"/>
          <w:sz w:val="24"/>
          <w:szCs w:val="24"/>
          <w:highlight w:val="none"/>
        </w:rPr>
        <w:t xml:space="preserve">：每日根据甲方要求对涉气污染源开展巡查（包括人工巡查和无人机巡查），巡查过程中发现扬尘管控不到位等问题应及时反馈至工作群中，必要时再安排专人现场复核。每日整理并形成交办问题清单，跟踪问题整改直至闭环，同步做好相应台账整理归档工作，形成每日巡查日报。</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④</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建立和完善污染源清单</w:t>
      </w:r>
      <w:r>
        <w:rPr>
          <w:rFonts w:hint="eastAsia" w:ascii="宋体" w:hAnsi="宋体" w:eastAsia="宋体" w:cs="宋体"/>
          <w:sz w:val="24"/>
          <w:szCs w:val="24"/>
          <w:highlight w:val="none"/>
        </w:rPr>
        <w:t xml:space="preserve">：结合日常巡查，实时更新污染源清单。每月在电子地图上更新完善。</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⑤</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开展应急巡查</w:t>
      </w:r>
      <w:r>
        <w:rPr>
          <w:rFonts w:hint="eastAsia" w:ascii="宋体" w:hAnsi="宋体" w:eastAsia="宋体" w:cs="宋体"/>
          <w:sz w:val="24"/>
          <w:szCs w:val="24"/>
          <w:highlight w:val="none"/>
        </w:rPr>
        <w:t xml:space="preserve">：接到甲方指令后，须在1小时内抵达现场并开展应急巡查。在春节等重点节假日、空气质量排名落后及重污染管控等重点时段，应根据甲方要求增配人员、车辆及便携式颗粒物/VOCs溯源仪器等设备，强化应急管控能力。</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应急走航与积尘走航服务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根据甲方要求，在数据高值期间及重污染预警期间，利用走航车，开展应急走航服务，排查高值原因和重点污染源，服务次数预估12次左右。</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根据甲方要求，利用道路积尘负荷移动设备，实时评估重点区域内道路积尘复合量，为道路清扫保洁提供数据支撑，服务次数预估12次左右。</w:t>
      </w:r>
      <w:r/>
    </w:p>
    <w:p>
      <w:pPr>
        <w:ind w:firstLine="482"/>
        <w:spacing w:line="360" w:lineRule="auto"/>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（三）采购要求</w:t>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1、时间进度要求</w:t>
      </w:r>
      <w:r/>
    </w:p>
    <w:p>
      <w:pPr>
        <w:ind w:firstLine="480"/>
        <w:spacing w:line="360" w:lineRule="auto"/>
        <w:widowControl/>
        <w:rPr>
          <w:rFonts w:hint="default"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rPr>
        <w:t xml:space="preserve">自合同签订之日起1个月内，乙方需完成配套无人机库的建设，接入园区公安无人机办的管控系统并申请验收。超过1个月未通过甲方验收的，每逾期1天扣2000</w:t>
      </w:r>
      <w:r>
        <w:rPr>
          <w:rFonts w:ascii="宋体" w:hAnsi="宋体" w:eastAsia="宋体" w:cs="宋体"/>
          <w:b w:val="0"/>
          <w:bCs w:val="0"/>
          <w:sz w:val="24"/>
          <w:szCs w:val="24"/>
          <w:highlight w:val="none"/>
        </w:rPr>
        <w:t xml:space="preserve">元，按天累计。</w:t>
      </w:r>
      <w:r>
        <w:rPr>
          <w:rFonts w:hint="eastAsia" w:ascii="宋体" w:hAnsi="宋体" w:eastAsia="宋体" w:cs="宋体"/>
          <w:b w:val="0"/>
          <w:bCs w:val="0"/>
          <w:sz w:val="24"/>
          <w:szCs w:val="24"/>
          <w:highlight w:val="none"/>
        </w:rPr>
        <w:t xml:space="preserve">超过2个月仍未通过</w:t>
      </w:r>
      <w:r>
        <w:rPr>
          <w:rFonts w:hint="eastAsia" w:ascii="宋体" w:hAnsi="宋体" w:eastAsia="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验收的，甲方有权解除合同</w:t>
      </w:r>
      <w:r>
        <w:rPr>
          <w:rFonts w:hint="eastAsia" w:ascii="宋体" w:hAnsi="宋体" w:eastAsia="宋体" w:cs="宋体"/>
          <w:b w:val="0"/>
          <w:bCs w:val="0"/>
          <w:sz w:val="24"/>
          <w:szCs w:val="24"/>
          <w:highlight w:val="none"/>
          <w:lang w:val="en-US" w:eastAsia="zh-CN"/>
        </w:rPr>
        <w:t xml:space="preserve">。</w:t>
      </w:r>
      <w:r/>
    </w:p>
    <w:p>
      <w:p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人员配置要求</w:t>
      </w:r>
      <w:r/>
    </w:p>
    <w:p>
      <w:p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以下人员配置为最低要求，低于磋商文件要求的视为未实质性响应，为无效响应。</w:t>
      </w:r>
      <w:r/>
    </w:p>
    <w:tbl>
      <w:tblPr>
        <w:tblStyle w:val="78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4103"/>
        <w:gridCol w:w="2914"/>
      </w:tblGrid>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岗位配置</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最低人数</w:t>
            </w:r>
            <w:r/>
          </w:p>
        </w:tc>
      </w:tr>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驻点人员</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现场巡查人员</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注：驻点人员需负责：</w:t>
      </w:r>
      <w:r>
        <w:rPr>
          <w:rFonts w:hint="eastAsia" w:ascii="宋体" w:hAnsi="宋体" w:eastAsia="宋体" w:cs="宋体"/>
          <w:b/>
          <w:bCs/>
          <w:sz w:val="24"/>
          <w:szCs w:val="24"/>
          <w:highlight w:val="none"/>
        </w:rPr>
        <w:t xml:space="preserve">（1）数据播报与分析预测。</w:t>
      </w:r>
      <w:r>
        <w:rPr>
          <w:rFonts w:hint="eastAsia" w:ascii="宋体" w:hAnsi="宋体" w:eastAsia="宋体" w:cs="宋体"/>
          <w:sz w:val="24"/>
          <w:szCs w:val="24"/>
          <w:highlight w:val="none"/>
        </w:rPr>
        <w:t xml:space="preserve">负责日常数据播报，熟练运用软件平台开展空气质量预测和分析。</w:t>
      </w:r>
      <w:r>
        <w:rPr>
          <w:rFonts w:hint="eastAsia" w:ascii="宋体" w:hAnsi="宋体" w:eastAsia="宋体" w:cs="宋体"/>
          <w:b/>
          <w:bCs/>
          <w:sz w:val="24"/>
          <w:szCs w:val="24"/>
          <w:highlight w:val="none"/>
        </w:rPr>
        <w:t xml:space="preserve">（2）无人机巡查与系统运维。</w:t>
      </w:r>
      <w:r>
        <w:rPr>
          <w:rFonts w:hint="eastAsia" w:ascii="宋体" w:hAnsi="宋体" w:eastAsia="宋体" w:cs="宋体"/>
          <w:sz w:val="24"/>
          <w:szCs w:val="24"/>
          <w:highlight w:val="none"/>
        </w:rPr>
        <w:t xml:space="preserve">需熟练掌握无人机远程飞航能力，能根据需求设计并调整飞行路线，实施日常巡查，发现问题后及时报送至工作群。同时负责联系运维人员，对信息化平台及无人机机库进行运营维护，保障其稳定运行。</w:t>
      </w:r>
      <w:r>
        <w:rPr>
          <w:rFonts w:hint="eastAsia" w:ascii="宋体" w:hAnsi="宋体" w:eastAsia="宋体" w:cs="宋体"/>
          <w:b/>
          <w:bCs/>
          <w:sz w:val="24"/>
          <w:szCs w:val="24"/>
          <w:highlight w:val="none"/>
        </w:rPr>
        <w:t xml:space="preserve">（3）污染源清单与各类台账管理。</w:t>
      </w:r>
      <w:r>
        <w:rPr>
          <w:rFonts w:hint="eastAsia" w:ascii="宋体" w:hAnsi="宋体" w:eastAsia="宋体" w:cs="宋体"/>
          <w:sz w:val="24"/>
          <w:szCs w:val="24"/>
          <w:highlight w:val="none"/>
        </w:rPr>
        <w:t xml:space="preserve">建立并动态完善污染源清单；每日汇总巡查问题，编制巡查日报，跟踪问题整改直至闭环，并做好相应台账整理。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现场</w:t>
      </w:r>
      <w:r>
        <w:rPr>
          <w:rFonts w:hint="eastAsia" w:ascii="宋体" w:hAnsi="宋体" w:eastAsia="宋体" w:cs="宋体"/>
          <w:sz w:val="24"/>
          <w:szCs w:val="24"/>
          <w:highlight w:val="none"/>
          <w:lang w:val="en-US" w:eastAsia="zh-CN"/>
        </w:rPr>
        <w:t xml:space="preserve">巡查</w:t>
      </w:r>
      <w:r>
        <w:rPr>
          <w:rFonts w:hint="eastAsia" w:ascii="宋体" w:hAnsi="宋体" w:eastAsia="宋体" w:cs="宋体"/>
          <w:sz w:val="24"/>
          <w:szCs w:val="24"/>
          <w:highlight w:val="none"/>
        </w:rPr>
        <w:t xml:space="preserve">人员需负责：执行现场巡查任务。需持有驾照并配备手持式无人机飞航装备，落实日常巡查和应急巡查工作。</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项目经理需负责：统筹人员管理及工作任务安排，协调内外部资源，确保项目高效有序运行。</w:t>
      </w:r>
      <w:r/>
    </w:p>
    <w:p>
      <w:pPr>
        <w:numPr>
          <w:ilvl w:val="-1"/>
          <w:numId w:val="0"/>
        </w:num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设备配备要求</w:t>
      </w:r>
      <w:r/>
    </w:p>
    <w:tbl>
      <w:tblPr>
        <w:tblStyle w:val="78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4103"/>
        <w:gridCol w:w="2914"/>
      </w:tblGrid>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最低配置数量</w:t>
            </w:r>
            <w:r/>
          </w:p>
        </w:tc>
      </w:tr>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VOC走航车</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积尘走航车</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无人机库</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大型无人机（搭载红外、灵嗅监测模块）</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tc>
          <w:tcPr>
            <w:tcW w:w="98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34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手持式无人机</w:t>
            </w:r>
            <w:r/>
          </w:p>
        </w:tc>
        <w:tc>
          <w:tcPr>
            <w:tcW w:w="1666"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其中：无人机库配置需符合以下园区公安无人机办整体基础配置要求，网络设置需可以接入通用的外网、政务网或局域网，需接入园区公安无人机办的管控系统。大型无人机需可以搭载红外、灵嗅（大气监测模块，基础参数为PM2.5、PM10、O3、NO2、TVOC），至少维持半小时巡航，巡航半径至少5公里。</w:t>
      </w:r>
      <w:r/>
    </w:p>
    <w:tbl>
      <w:tblPr>
        <w:tblStyle w:val="788"/>
        <w:tblW w:w="0" w:type="auto"/>
        <w:tblInd w:w="98" w:type="dxa"/>
        <w:tblLayout w:type="autofit"/>
        <w:tblCellMar>
          <w:left w:w="108" w:type="dxa"/>
          <w:top w:w="0" w:type="dxa"/>
          <w:right w:w="108" w:type="dxa"/>
          <w:bottom w:w="0" w:type="dxa"/>
        </w:tblCellMar>
        <w:tblLook w:val="04A0" w:firstRow="1" w:lastRow="0" w:firstColumn="1" w:lastColumn="0" w:noHBand="0" w:noVBand="1"/>
      </w:tblPr>
      <w:tblGrid>
        <w:gridCol w:w="1234"/>
        <w:gridCol w:w="2605"/>
        <w:gridCol w:w="4817"/>
      </w:tblGrid>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参数类别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具体指标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数值/说明</w:t>
            </w:r>
            <w:r/>
          </w:p>
        </w:tc>
      </w:tr>
      <w:tr>
        <w:trPr>
          <w:trHeight w:val="280"/>
        </w:trPr>
        <w:tc>
          <w:tcPr>
            <w:tcBorders>
              <w:left w:val="single" w:color="000000" w:sz="4" w:space="0"/>
              <w:right w:val="single" w:color="000000" w:sz="4" w:space="0"/>
            </w:tcBorders>
            <w:tcW w:w="0" w:type="auto"/>
            <w:vAlign w:val="center"/>
            <w:vMerge w:val="restart"/>
            <w:textDirection w:val="lrTb"/>
            <w:noWrap/>
          </w:tcPr>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基本参数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整机重量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55千克（不包含飞行器）</w:t>
            </w:r>
            <w:r/>
          </w:p>
        </w:tc>
      </w:tr>
      <w:tr>
        <w:trPr>
          <w:trHeight w:val="280"/>
        </w:trPr>
        <w:tc>
          <w:tcPr>
            <w:tcBorders>
              <w:left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外形尺寸（舱盖开启）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长1760mm × 宽745mm × 高485mm</w:t>
            </w:r>
            <w:r/>
          </w:p>
        </w:tc>
      </w:tr>
      <w:tr>
        <w:trPr>
          <w:trHeight w:val="295"/>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外形尺寸（舱盖闭合）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长640mm × 宽745mm × 高770mm</w:t>
            </w:r>
            <w:r/>
          </w:p>
        </w:tc>
      </w:tr>
      <w:tr>
        <w:trPr>
          <w:trHeight w:val="280"/>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电气参数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输入电压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100-240V交流电，50/60Hz</w:t>
            </w:r>
            <w:r/>
          </w:p>
        </w:tc>
      </w:tr>
      <w:tr>
        <w:trPr>
          <w:trHeight w:val="280"/>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输入功率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最大800W</w:t>
            </w:r>
            <w:r/>
          </w:p>
        </w:tc>
      </w:tr>
      <w:tr>
        <w:trPr>
          <w:trHeight w:val="235"/>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环境适应性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工作环境温度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-30°C 至 50°C</w:t>
            </w:r>
            <w:r/>
          </w:p>
        </w:tc>
      </w:tr>
      <w:tr>
        <w:trPr>
          <w:trHeight w:val="280"/>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防护等级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IP56</w:t>
            </w:r>
            <w:r/>
          </w:p>
        </w:tc>
      </w:tr>
      <w:tr>
        <w:trPr>
          <w:trHeight w:val="280"/>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运行性能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可收纳无人机数量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1台</w:t>
            </w:r>
            <w:r/>
          </w:p>
        </w:tc>
      </w:tr>
      <w:tr>
        <w:trPr>
          <w:trHeight w:val="280"/>
        </w:trPr>
        <w:tc>
          <w:tcPr>
            <w:tcBorders>
              <w:left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最大允许降落风速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12米/秒</w:t>
            </w:r>
            <w:r/>
          </w:p>
        </w:tc>
      </w:tr>
      <w:tr>
        <w:trPr>
          <w:trHeight w:val="280"/>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最大运行海拔高度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4500米</w:t>
            </w:r>
            <w:r/>
          </w:p>
        </w:tc>
      </w:tr>
      <w:tr>
        <w:trPr>
          <w:trHeight w:val="280"/>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RTK定位系统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卫星接收频率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同时接收GPS、北斗、GLONASS、Galileo、QZSS多系统信号</w:t>
            </w:r>
            <w:r/>
          </w:p>
        </w:tc>
      </w:tr>
      <w:tr>
        <w:trPr>
          <w:trHeight w:val="280"/>
        </w:trPr>
        <w:tc>
          <w:tcPr>
            <w:tcBorders>
              <w:left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定位精度（水平）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1厘米 + 1 ppm(RMS)</w:t>
            </w:r>
            <w:r/>
          </w:p>
        </w:tc>
      </w:tr>
      <w:tr>
        <w:trPr>
          <w:trHeight w:val="280"/>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定位精度（垂直）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2厘米 + 1 ppm(RMS)</w:t>
            </w:r>
            <w:r/>
          </w:p>
        </w:tc>
      </w:tr>
      <w:tr>
        <w:trPr>
          <w:trHeight w:val="280"/>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充电性能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输出电压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直流35V</w:t>
            </w:r>
            <w:r/>
          </w:p>
        </w:tc>
      </w:tr>
      <w:tr>
        <w:trPr>
          <w:trHeight w:val="280"/>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充电时间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27分钟（25℃环境，电量从15%充至95%）</w:t>
            </w:r>
            <w:r/>
          </w:p>
        </w:tc>
      </w:tr>
      <w:tr>
        <w:trPr>
          <w:trHeight w:val="280"/>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通信系统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图传方案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DJI O4+ 图传行业版</w:t>
            </w:r>
            <w:r/>
          </w:p>
        </w:tc>
      </w:tr>
      <w:tr>
        <w:trPr>
          <w:trHeight w:val="280"/>
        </w:trPr>
        <w:tc>
          <w:tcPr>
            <w:tcBorders>
              <w:left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工作频段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2.4GHz、5.2GHz、5.8GHz</w:t>
            </w:r>
            <w:r/>
          </w:p>
        </w:tc>
      </w:tr>
      <w:tr>
        <w:trPr>
          <w:trHeight w:val="280"/>
        </w:trPr>
        <w:tc>
          <w:tcPr>
            <w:tcBorders>
              <w:left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最大信号距离（FCC）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25公里（无干扰、无遮挡）</w:t>
            </w:r>
            <w:r/>
          </w:p>
        </w:tc>
      </w:tr>
      <w:tr>
        <w:trPr>
          <w:trHeight w:val="280"/>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最大信号距离（CE/SRRC/MIC）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12公里</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网络接入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以太网接口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10/100/1000Mbps自适应</w:t>
            </w:r>
            <w:r/>
          </w:p>
        </w:tc>
      </w:tr>
      <w:tr>
        <w:trPr>
          <w:trHeight w:val="280"/>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传感器系统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环境传感器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风速、雨量、环境温度、浸水、舱内温湿度传感器</w:t>
            </w:r>
            <w:r/>
          </w:p>
        </w:tc>
      </w:tr>
      <w:tr>
        <w:trPr>
          <w:trHeight w:val="280"/>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监控相机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舱盖和舱内监控相机，分辨率1920×1080，151°视角</w:t>
            </w:r>
            <w:r/>
          </w:p>
        </w:tc>
      </w:tr>
      <w:tr>
        <w:trPr>
          <w:trHeight w:val="280"/>
        </w:trPr>
        <w:tc>
          <w:tcPr>
            <w:tcBorders>
              <w:top w:val="single" w:color="000000" w:sz="4" w:space="0"/>
              <w:left w:val="single" w:color="000000" w:sz="4" w:space="0"/>
              <w:right w:val="single" w:color="000000" w:sz="4" w:space="0"/>
            </w:tcBorders>
            <w:tcW w:w="0" w:type="auto"/>
            <w:vAlign w:val="center"/>
            <w:vMerge w:val="restart"/>
            <w:textDirection w:val="lrTb"/>
            <w:noWrap/>
          </w:tcPr>
          <w:p>
            <w:pPr>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备用电源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电池容量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12安时（铅酸蓄电池）</w:t>
            </w:r>
            <w:r/>
          </w:p>
        </w:tc>
      </w:tr>
      <w:tr>
        <w:trPr>
          <w:trHeight w:val="280"/>
        </w:trPr>
        <w:tc>
          <w:tcPr>
            <w:tcBorders>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续航时间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大于4小时（25℃满电状态）</w:t>
            </w:r>
            <w:r/>
          </w:p>
        </w:tc>
      </w:tr>
    </w:tbl>
    <w:p>
      <w:pPr>
        <w:ind w:firstLine="482"/>
        <w:spacing w:line="360" w:lineRule="auto"/>
        <w:widowControl/>
        <w:tabs>
          <w:tab w:val="left" w:pos="753" w:leader="none"/>
        </w:tabs>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三、综合说明及其他要求</w:t>
      </w:r>
      <w:r/>
    </w:p>
    <w:p>
      <w:pPr>
        <w:ind w:firstLine="480"/>
        <w:jc w:val="left"/>
        <w:spacing w:line="360" w:lineRule="auto"/>
        <w:rPr>
          <w:rFonts w:ascii="宋体" w:hAnsi="宋体" w:eastAsia="宋体"/>
          <w:sz w:val="24"/>
          <w:szCs w:val="24"/>
          <w:highlight w:val="none"/>
          <w:shd w:val="clear" w:color="auto" w:fill="ffffff"/>
        </w:rPr>
      </w:pPr>
      <w:r/>
      <w:bookmarkStart w:id="37" w:name="_Toc437620747"/>
      <w:r/>
      <w:bookmarkStart w:id="38" w:name="_Hlk193379405"/>
      <w:r>
        <w:rPr>
          <w:rFonts w:hint="eastAsia" w:ascii="宋体" w:hAnsi="宋体" w:eastAsia="宋体"/>
          <w:sz w:val="24"/>
          <w:szCs w:val="24"/>
          <w:highlight w:val="none"/>
        </w:rPr>
        <w:t xml:space="preserve">1.合同</w:t>
      </w:r>
      <w:r>
        <w:rPr>
          <w:rFonts w:ascii="宋体" w:hAnsi="宋体" w:eastAsia="宋体"/>
          <w:sz w:val="24"/>
          <w:szCs w:val="24"/>
          <w:highlight w:val="none"/>
        </w:rPr>
        <w:t xml:space="preserve">履行期间将按照</w:t>
      </w:r>
      <w:r>
        <w:rPr>
          <w:rFonts w:hint="eastAsia" w:ascii="宋体" w:hAnsi="宋体" w:eastAsia="宋体"/>
          <w:sz w:val="24"/>
          <w:szCs w:val="24"/>
          <w:highlight w:val="none"/>
        </w:rPr>
        <w:t xml:space="preserve">附件4《考核办法》</w:t>
      </w:r>
      <w:r>
        <w:rPr>
          <w:rFonts w:ascii="宋体" w:hAnsi="宋体" w:eastAsia="宋体"/>
          <w:sz w:val="24"/>
          <w:szCs w:val="24"/>
          <w:highlight w:val="none"/>
        </w:rPr>
        <w:t xml:space="preserve">对该项目</w:t>
      </w:r>
      <w:r>
        <w:rPr>
          <w:rFonts w:hint="eastAsia" w:ascii="宋体" w:hAnsi="宋体" w:eastAsia="宋体"/>
          <w:sz w:val="24"/>
          <w:szCs w:val="24"/>
          <w:highlight w:val="none"/>
        </w:rPr>
        <w:t xml:space="preserve">服务</w:t>
      </w:r>
      <w:r>
        <w:rPr>
          <w:rFonts w:ascii="宋体" w:hAnsi="宋体" w:eastAsia="宋体"/>
          <w:sz w:val="24"/>
          <w:szCs w:val="24"/>
          <w:highlight w:val="none"/>
        </w:rPr>
        <w:t xml:space="preserve">进行检查考核。</w:t>
      </w:r>
      <w:bookmarkEnd w:id="37"/>
      <w:r>
        <w:rPr>
          <w:rFonts w:hint="eastAsia" w:ascii="宋体" w:hAnsi="宋体" w:eastAsia="宋体"/>
          <w:sz w:val="24"/>
          <w:szCs w:val="24"/>
          <w:highlight w:val="none"/>
        </w:rPr>
        <w:t xml:space="preserve">在合同履行期间，采购人有权根据实际情况对考核方式及考核内容作出变更，供应商应无条件接受。</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2.报价说明：报价包括完成本次服务项目所需的人员（包括工资和补贴）、报告编制、劳保、管理、保险、各种税费、利润、税金、招标代理费、政策性文件规定及合同包含的所有风险、责任等各项应有费用。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磋商供应商应对所投项目的全部内容进行报价，只投其中部分内容者，其响应文件将被拒绝。供应商对服务缺陷不予更正，采购单位有权另请其他单位更正，所发生的费用由供应商承担。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3.供应商须按照采购单位的要求对本项目进行服务工作。本项目不得分包或转包。供应商必须严格遵守法律法规、廉政及职业操守，供应商如出现重大责任问题，采购单位有权取消其成交资格。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4.供应商应能保证所提供服务涉及的知识产权是合法取得，并享有完整的知识产权，不会因为需方的使用而被责令停止使用、追偿或要求赔偿损失，如出现此情况，一切经济和法律责任均由供应商承担。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5.供应商提供的所有服务必须质量符合国际或国家通用标准，如出现质量问题，供应商负责更正，发生的费用由供应商负责。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6.违约责任：供应商存在以下情形的，采购单位除有权拒绝支付相关费用并终止合同并提请有关部门追究行政或法律责任：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（1）在服务过程中弄虚作假影响项目客观性、公正性行为的。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（2）在服务过程中存在廉政问题的；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（3）服务进度不满足招标要求的。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7.验收考核标准：</w:t>
      </w:r>
      <w:r>
        <w:rPr>
          <w:rFonts w:hint="eastAsia" w:ascii="宋体" w:hAnsi="宋体" w:eastAsia="宋体" w:cs="宋体"/>
          <w:sz w:val="24"/>
          <w:szCs w:val="24"/>
          <w:highlight w:val="none"/>
        </w:rPr>
        <w:t xml:space="preserve">本项目将根据政府采购法及相关法规，以及《江苏省政府采购履约验收管理办法》和苏州工业园区财政审计局发布的《关于进一步加强履约验收管理的通知》以及采购文件中的服务要求及成交单位承诺的其他指标，对供应商进行履约验收，确认验收合格的，将出具《政府采购履约验收书》。验收时，由采购人自行组建验收小组按照采购合同的约定对服务的履约情况进行确认。甲方出具验收情况的书面意见，明确整改内容和期限，乙方应按时完成整改。验收结果与采购合同约定的资金支付挂钩，考核内容详见合同附件《考核细则》。</w:t>
      </w:r>
      <w:r/>
    </w:p>
    <w:p>
      <w:pPr>
        <w:ind w:firstLine="480"/>
        <w:spacing w:line="360" w:lineRule="auto"/>
        <w:rPr>
          <w:rStyle w:val="993"/>
          <w:rFonts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lang w:val="en-US" w:eastAsia="zh-CN"/>
        </w:rPr>
        <w:t xml:space="preserve">8.</w:t>
      </w:r>
      <w:r>
        <w:rPr>
          <w:rStyle w:val="993"/>
          <w:rFonts w:hint="eastAsia" w:ascii="宋体" w:hAnsi="宋体" w:eastAsia="宋体" w:cs="宋体"/>
          <w:b w:val="0"/>
          <w:bCs w:val="0"/>
          <w:sz w:val="24"/>
          <w:szCs w:val="24"/>
          <w:highlight w:val="none"/>
        </w:rPr>
        <w:t xml:space="preserve">项目交付成果</w:t>
      </w:r>
      <w:r/>
    </w:p>
    <w:p>
      <w:pPr>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rPr>
        <w:t xml:space="preserve">空气质量研判播报台账（可用截图形式台账）；</w:t>
      </w:r>
      <w:r/>
    </w:p>
    <w:p>
      <w:pPr>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rPr>
        <w:t xml:space="preserve">空气质量研判分析报告；</w:t>
      </w:r>
      <w:r/>
    </w:p>
    <w:p>
      <w:pPr>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每月污染源清单及电子地图截图；</w:t>
      </w:r>
      <w:r/>
    </w:p>
    <w:p>
      <w:pPr>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rPr>
        <w:t xml:space="preserve">巡查问题交办清单及每日巡查日报（含无人机巡查）；</w:t>
      </w:r>
      <w:r/>
    </w:p>
    <w:p>
      <w:pPr>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⑤</w:t>
      </w:r>
      <w:r>
        <w:rPr>
          <w:rFonts w:hint="eastAsia" w:ascii="宋体" w:hAnsi="宋体" w:eastAsia="宋体" w:cs="宋体"/>
          <w:b w:val="0"/>
          <w:bCs w:val="0"/>
          <w:color w:val="000000"/>
          <w:sz w:val="24"/>
          <w:szCs w:val="24"/>
          <w:highlight w:val="none"/>
        </w:rPr>
        <w:t xml:space="preserve">无人机库及信息化平台验收材料、无人机系统定期运维台账；</w:t>
      </w:r>
      <w:r/>
    </w:p>
    <w:p>
      <w:pPr>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⑥</w:t>
      </w:r>
      <w:r>
        <w:rPr>
          <w:rFonts w:hint="eastAsia" w:ascii="宋体" w:hAnsi="宋体" w:eastAsia="宋体" w:cs="宋体"/>
          <w:b w:val="0"/>
          <w:bCs w:val="0"/>
          <w:color w:val="000000"/>
          <w:sz w:val="24"/>
          <w:szCs w:val="24"/>
          <w:highlight w:val="none"/>
        </w:rPr>
        <w:t xml:space="preserve">应急走航报告；</w:t>
      </w:r>
      <w:r/>
    </w:p>
    <w:p>
      <w:pPr>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⑦</w:t>
      </w:r>
      <w:r>
        <w:rPr>
          <w:rFonts w:hint="eastAsia" w:ascii="宋体" w:hAnsi="宋体" w:eastAsia="宋体" w:cs="宋体"/>
          <w:b w:val="0"/>
          <w:bCs w:val="0"/>
          <w:color w:val="000000"/>
          <w:sz w:val="24"/>
          <w:szCs w:val="24"/>
          <w:highlight w:val="none"/>
        </w:rPr>
        <w:t xml:space="preserve">积尘走航报告；</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⑧</w:t>
      </w:r>
      <w:r>
        <w:rPr>
          <w:rFonts w:hint="eastAsia" w:ascii="宋体" w:hAnsi="宋体" w:eastAsia="宋体" w:cs="宋体"/>
          <w:b w:val="0"/>
          <w:bCs w:val="0"/>
          <w:color w:val="000000"/>
          <w:sz w:val="24"/>
          <w:szCs w:val="24"/>
          <w:highlight w:val="none"/>
        </w:rPr>
        <w:t xml:space="preserve">项目全部完成后应提供总结报告。</w:t>
      </w:r>
      <w:r/>
    </w:p>
    <w:p>
      <w:pPr>
        <w:pStyle w:val="815"/>
        <w:ind w:firstLine="480"/>
        <w:spacing w:beforeAutospacing="0" w:afterAutospacing="0" w:line="360" w:lineRule="auto"/>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⑨</w:t>
      </w:r>
      <w:r>
        <w:rPr>
          <w:rFonts w:hint="eastAsia" w:ascii="宋体" w:hAnsi="宋体" w:eastAsia="宋体" w:cs="宋体"/>
          <w:szCs w:val="24"/>
          <w:highlight w:val="none"/>
          <w:shd w:val="clear" w:color="auto" w:fill="ffffff"/>
        </w:rPr>
        <w:t xml:space="preserve">服务期限：自合同签订之日起1年。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.付款方式：详见第五章合同主要条款。</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.凡涉及采购文件的补充说明和修改，均以苏州政府采购网发布的内容为准。</w:t>
      </w:r>
      <w:bookmarkEnd w:id="3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74"/>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4"/>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4"/>
        <w:jc w:val="center"/>
        <w:keepLines/>
        <w:keepNext/>
        <w:pageBreakBefore w:val="0"/>
        <w:spacing w:before="0" w:after="0" w:line="360" w:lineRule="auto"/>
        <w:widowControl w:val="off"/>
        <w:rPr>
          <w:rFonts w:hint="eastAsia" w:ascii="宋体" w:hAnsi="宋体" w:eastAsia="宋体"/>
          <w:color w:val="auto"/>
          <w:sz w:val="52"/>
          <w:highlight w:val="none"/>
        </w:rPr>
      </w:pPr>
      <w:r/>
      <w:bookmarkStart w:id="39" w:name="_Toc6948"/>
      <w:r>
        <w:rPr>
          <w:rFonts w:hint="eastAsia" w:ascii="宋体" w:hAnsi="宋体" w:eastAsia="宋体"/>
          <w:color w:val="auto"/>
          <w:sz w:val="52"/>
          <w:highlight w:val="none"/>
        </w:rPr>
        <w:t xml:space="preserve">第五章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合同主要条款</w:t>
      </w:r>
      <w:bookmarkEnd w:id="39"/>
      <w:r/>
      <w:r/>
    </w:p>
    <w:p>
      <w:pPr>
        <w:widowControl/>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 </w:t>
      </w:r>
      <w:r/>
    </w:p>
    <w:p>
      <w:pPr>
        <w:pStyle w:val="985"/>
        <w:ind w:firstLine="0"/>
        <w:jc w:val="center"/>
        <w:spacing w:before="120"/>
        <w:rPr>
          <w:rFonts w:ascii="宋体" w:hAnsi="宋体" w:eastAsia="宋体" w:cs="宋体"/>
          <w:b/>
          <w:color w:val="auto"/>
          <w:sz w:val="24"/>
          <w:szCs w:val="24"/>
          <w:highlight w:val="none"/>
        </w:rPr>
      </w:pPr>
      <w:r>
        <w:rPr>
          <w:rFonts w:ascii="宋体" w:hAnsi="宋体"/>
          <w:b/>
          <w:color w:val="auto"/>
          <w:sz w:val="30"/>
          <w:szCs w:val="30"/>
          <w:highlight w:val="none"/>
        </w:rPr>
        <w:br w:type="page" w:clear="all"/>
      </w:r>
      <w:r>
        <w:rPr>
          <w:rFonts w:hint="eastAsia" w:ascii="宋体" w:hAnsi="宋体" w:eastAsia="宋体" w:cs="宋体"/>
          <w:b/>
          <w:color w:val="auto"/>
          <w:sz w:val="30"/>
          <w:szCs w:val="30"/>
          <w:highlight w:val="none"/>
        </w:rPr>
        <w:t xml:space="preserve">合同主要条款</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甲方（项目采购单位）：</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乙方（成交供应商）：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Style w:val="993"/>
          <w:rFonts w:ascii="宋体" w:hAnsi="宋体" w:eastAsia="宋体" w:cs="宋体"/>
          <w:sz w:val="24"/>
          <w:szCs w:val="24"/>
          <w:highlight w:val="none"/>
        </w:rPr>
      </w:pPr>
      <w:r/>
      <w:bookmarkStart w:id="40" w:name="_Hlk172100209"/>
      <w:r>
        <w:rPr>
          <w:rStyle w:val="993"/>
          <w:rFonts w:hint="eastAsia" w:ascii="宋体" w:hAnsi="宋体" w:eastAsia="宋体" w:cs="宋体"/>
          <w:sz w:val="24"/>
          <w:szCs w:val="24"/>
          <w:highlight w:val="none"/>
        </w:rPr>
        <w:t xml:space="preserve">依据甲方委托</w:t>
      </w:r>
      <w:r>
        <w:rPr>
          <w:rStyle w:val="993"/>
          <w:rFonts w:hint="eastAsia" w:ascii="宋体" w:hAnsi="宋体" w:eastAsia="宋体" w:cs="宋体"/>
          <w:sz w:val="24"/>
          <w:szCs w:val="24"/>
          <w:highlight w:val="none"/>
          <w:u w:val="single"/>
        </w:rPr>
        <w:t xml:space="preserve">苏州诚和招投标咨询有限公司</w:t>
      </w:r>
      <w:r>
        <w:rPr>
          <w:rStyle w:val="993"/>
          <w:rFonts w:hint="eastAsia" w:ascii="宋体" w:hAnsi="宋体" w:eastAsia="宋体" w:cs="宋体"/>
          <w:sz w:val="24"/>
          <w:szCs w:val="24"/>
          <w:highlight w:val="none"/>
        </w:rPr>
        <w:t xml:space="preserve">进行本项目政府采购</w:t>
      </w:r>
      <w:r>
        <w:rPr>
          <w:rStyle w:val="993"/>
          <w:rFonts w:hint="eastAsia" w:ascii="宋体" w:hAnsi="宋体" w:eastAsia="宋体" w:cs="宋体"/>
          <w:sz w:val="24"/>
          <w:szCs w:val="24"/>
          <w:highlight w:val="none"/>
          <w:u w:val="single"/>
        </w:rPr>
        <w:t xml:space="preserve">（采购编号：        ）</w:t>
      </w:r>
      <w:r>
        <w:rPr>
          <w:rStyle w:val="993"/>
          <w:rFonts w:hint="eastAsia" w:ascii="宋体" w:hAnsi="宋体" w:eastAsia="宋体" w:cs="宋体"/>
          <w:sz w:val="24"/>
          <w:szCs w:val="24"/>
          <w:highlight w:val="none"/>
        </w:rPr>
        <w:t xml:space="preserve">的采购结果，确定乙方为本次成交供应商，现依照采购文件、乙方的响应文件及相关文件的内容，签订本合同书。</w:t>
      </w:r>
      <w:r/>
    </w:p>
    <w:p>
      <w:pPr>
        <w:ind w:firstLine="482"/>
        <w:spacing w:line="360" w:lineRule="auto"/>
        <w:rPr>
          <w:rStyle w:val="993"/>
          <w:rFonts w:ascii="宋体" w:hAnsi="宋体" w:eastAsia="宋体" w:cs="宋体"/>
          <w:b/>
          <w:sz w:val="24"/>
          <w:szCs w:val="24"/>
          <w:highlight w:val="none"/>
        </w:rPr>
        <w:outlineLvl w:val="1"/>
      </w:pPr>
      <w:r>
        <w:rPr>
          <w:rStyle w:val="993"/>
          <w:rFonts w:hint="eastAsia" w:ascii="宋体" w:hAnsi="宋体" w:eastAsia="宋体" w:cs="宋体"/>
          <w:b/>
          <w:sz w:val="24"/>
          <w:szCs w:val="24"/>
          <w:highlight w:val="none"/>
        </w:rPr>
        <w:t xml:space="preserve">一、项目内容及要求</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无人机库及信息化使用服务</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①</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lang w:eastAsia="zh-CN"/>
        </w:rPr>
        <w:t xml:space="preserve">硬件配置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服务应配套建设2套无人机库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且每套无人机库至少配备1台大型无人机，其巡查范围需覆盖湖东和湖西区域。每台大型无人机都应搭载红外模块及灵嗅等大气监测模块，用于污染源巡查。机库及其配套无人机为甲方专用，仅可用于服务本项目。机库具体建设地点由甲方指定。</w:t>
      </w:r>
      <w:r/>
    </w:p>
    <w:p>
      <w:pPr>
        <w:ind w:firstLine="480"/>
        <w:spacing w:line="360" w:lineRule="auto"/>
        <w:widowControl/>
        <w:rPr>
          <w:rFonts w:ascii="宋体" w:hAnsi="宋体" w:eastAsia="宋体" w:cs="宋体"/>
          <w:sz w:val="24"/>
          <w:szCs w:val="24"/>
          <w:highlight w:val="none"/>
        </w:rPr>
      </w:pPr>
      <w:r>
        <w:rPr>
          <w:rFonts w:hint="eastAsia" w:ascii="仿宋" w:hAnsi="仿宋" w:eastAsia="仿宋" w:cs="仿宋"/>
          <w:sz w:val="24"/>
          <w:szCs w:val="24"/>
          <w:highlight w:val="none"/>
        </w:rPr>
        <w:t xml:space="preserve">②</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lang w:eastAsia="zh-CN"/>
        </w:rPr>
        <w:t xml:space="preserve">信息化平台：</w:t>
      </w:r>
      <w:r>
        <w:rPr>
          <w:rFonts w:hint="eastAsia" w:ascii="宋体" w:hAnsi="宋体" w:eastAsia="宋体" w:cs="宋体"/>
          <w:sz w:val="24"/>
          <w:szCs w:val="24"/>
          <w:highlight w:val="none"/>
        </w:rPr>
        <w:t xml:space="preserve">该平台应连接无人机库与大型无人机的数据，实现对大型无人机飞行数据的实时监控及飞行视频的同步回放；支持实时查看机载灵嗅模块所采集的大气污染物监测数据；同时具备飞行路线自主设计与动态调整功能，为大气污染源精准排查提供技术支撑。</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③</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lang w:eastAsia="zh-CN"/>
        </w:rPr>
        <w:t xml:space="preserve">运维保障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提供对信息化平台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无人机机库</w:t>
      </w:r>
      <w:r>
        <w:rPr>
          <w:rFonts w:hint="eastAsia" w:ascii="宋体" w:hAnsi="宋体" w:eastAsia="宋体" w:cs="宋体"/>
          <w:sz w:val="24"/>
          <w:szCs w:val="24"/>
          <w:highlight w:val="none"/>
          <w:lang w:val="en-US" w:eastAsia="zh-CN"/>
        </w:rPr>
        <w:t xml:space="preserve">及其配套无人机</w:t>
      </w:r>
      <w:r>
        <w:rPr>
          <w:rFonts w:hint="eastAsia" w:ascii="宋体" w:hAnsi="宋体" w:eastAsia="宋体" w:cs="宋体"/>
          <w:sz w:val="24"/>
          <w:szCs w:val="24"/>
          <w:highlight w:val="none"/>
        </w:rPr>
        <w:t xml:space="preserve">的运营维护，保障其稳定运行。</w:t>
      </w:r>
      <w:r/>
    </w:p>
    <w:p>
      <w:pPr>
        <w:ind w:firstLine="48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空气质量研判与空气质量管控服务</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①</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空气质量研判播报</w:t>
      </w:r>
      <w:r>
        <w:rPr>
          <w:rFonts w:hint="eastAsia" w:ascii="宋体" w:hAnsi="宋体" w:eastAsia="宋体" w:cs="宋体"/>
          <w:sz w:val="24"/>
          <w:szCs w:val="24"/>
          <w:highlight w:val="none"/>
        </w:rPr>
        <w:t xml:space="preserve">：每日报送次日空气质量预测预警情况；每日在工作群中定时播报空气质量分钟数据，如遇到突高等异常情况，及时发布提醒并</w:t>
      </w:r>
      <w:r>
        <w:rPr>
          <w:rFonts w:hint="eastAsia" w:ascii="宋体" w:hAnsi="宋体" w:eastAsia="宋体" w:cs="宋体"/>
          <w:sz w:val="24"/>
          <w:szCs w:val="24"/>
          <w:highlight w:val="none"/>
          <w:lang w:eastAsia="zh-CN"/>
        </w:rPr>
        <w:t xml:space="preserve">做</w:t>
      </w:r>
      <w:r>
        <w:rPr>
          <w:rFonts w:hint="eastAsia" w:ascii="宋体" w:hAnsi="宋体" w:eastAsia="宋体" w:cs="宋体"/>
          <w:sz w:val="24"/>
          <w:szCs w:val="24"/>
          <w:highlight w:val="none"/>
        </w:rPr>
        <w:t xml:space="preserve">简要分析；污染期间根据要求加密播报。</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②</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空气质量研判分</w:t>
      </w:r>
      <w:r>
        <w:rPr>
          <w:rFonts w:hint="eastAsia" w:ascii="宋体" w:hAnsi="宋体" w:eastAsia="宋体" w:cs="宋体"/>
          <w:sz w:val="24"/>
          <w:szCs w:val="24"/>
          <w:highlight w:val="none"/>
        </w:rPr>
        <w:t xml:space="preserve">析：根据甲方要求，对阶段性的空气质量变化、污染源或颗粒物成因</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rPr>
        <w:t xml:space="preserve">分析。基于分析，提出下一步管控建议，形成书面报告。</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③</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开展涉气污染源日常巡查</w:t>
      </w:r>
      <w:r>
        <w:rPr>
          <w:rFonts w:hint="eastAsia" w:ascii="宋体" w:hAnsi="宋体" w:eastAsia="宋体" w:cs="宋体"/>
          <w:sz w:val="24"/>
          <w:szCs w:val="24"/>
          <w:highlight w:val="none"/>
        </w:rPr>
        <w:t xml:space="preserve">：每日根据甲方要求对涉气污染源开展巡查（包括人工巡查和无人机巡查），巡查过程中发现扬尘管控不到位等问题应及时反馈至工作群中，必要时再安排专人现场复核。每日整理并形成交办问题清单，跟踪问题整改直至闭环，同步做好相应台账整理归档工作，形成每日巡查日报。</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④</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建立和完善污染源清单</w:t>
      </w:r>
      <w:r>
        <w:rPr>
          <w:rFonts w:hint="eastAsia" w:ascii="宋体" w:hAnsi="宋体" w:eastAsia="宋体" w:cs="宋体"/>
          <w:sz w:val="24"/>
          <w:szCs w:val="24"/>
          <w:highlight w:val="none"/>
        </w:rPr>
        <w:t xml:space="preserve">：结合日常巡查，实时更新污染源清单。每月在电子地图上更新完善。</w:t>
      </w:r>
      <w:r/>
    </w:p>
    <w:p>
      <w:pPr>
        <w:ind w:firstLine="480"/>
        <w:spacing w:line="360" w:lineRule="auto"/>
        <w:widowControl/>
        <w:rPr>
          <w:rFonts w:hint="eastAsia" w:ascii="宋体" w:hAnsi="宋体" w:eastAsia="宋体" w:cs="宋体"/>
          <w:sz w:val="24"/>
          <w:szCs w:val="24"/>
          <w:highlight w:val="none"/>
        </w:rPr>
      </w:pPr>
      <w:r>
        <w:rPr>
          <w:rFonts w:hint="eastAsia" w:ascii="仿宋" w:hAnsi="仿宋" w:eastAsia="仿宋" w:cs="仿宋"/>
          <w:sz w:val="24"/>
          <w:szCs w:val="24"/>
          <w:highlight w:val="none"/>
        </w:rPr>
        <w:t xml:space="preserve">⑤</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开展应急巡查</w:t>
      </w:r>
      <w:r>
        <w:rPr>
          <w:rFonts w:hint="eastAsia" w:ascii="宋体" w:hAnsi="宋体" w:eastAsia="宋体" w:cs="宋体"/>
          <w:sz w:val="24"/>
          <w:szCs w:val="24"/>
          <w:highlight w:val="none"/>
        </w:rPr>
        <w:t xml:space="preserve">：接到甲方指令后，须在1小时内抵达现场并开展应急巡查。在春节等重点节假日、空气质量排名落后及重污染管控等重点时段，应根据甲方要求增配人员、车辆及便携式颗粒物/VOCs溯源仪器等设备，强化应急管控能力。</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应急走航与积尘走航服务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根据甲方要求，在数据高值期间及重污染预警期间，利用走航车，开展应急走航服务，排查高值原因和重点污染源，服务次数预估12次左右。</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根据甲方要求，利用道路积尘负荷移动设备，实时评估重点区域内道路积尘复合量，为道路清扫保洁提供数据支撑，服务次数预估12次左右。</w:t>
      </w:r>
      <w:r/>
    </w:p>
    <w:p>
      <w:pPr>
        <w:ind w:firstLine="482"/>
        <w:spacing w:line="360" w:lineRule="auto"/>
        <w:rPr>
          <w:rStyle w:val="993"/>
          <w:rFonts w:ascii="宋体" w:hAnsi="宋体" w:eastAsia="宋体" w:cs="宋体"/>
          <w:b/>
          <w:sz w:val="24"/>
          <w:szCs w:val="24"/>
          <w:highlight w:val="none"/>
        </w:rPr>
        <w:outlineLvl w:val="1"/>
      </w:pPr>
      <w:r>
        <w:rPr>
          <w:rStyle w:val="993"/>
          <w:rFonts w:hint="eastAsia" w:ascii="宋体" w:hAnsi="宋体" w:eastAsia="宋体" w:cs="宋体"/>
          <w:b/>
          <w:sz w:val="24"/>
          <w:szCs w:val="24"/>
          <w:highlight w:val="none"/>
        </w:rPr>
        <w:t xml:space="preserve">二、项目服务进度要求</w:t>
      </w:r>
      <w:r/>
    </w:p>
    <w:p>
      <w:pPr>
        <w:ind w:firstLine="480"/>
        <w:spacing w:line="360" w:lineRule="auto"/>
        <w:widowControl/>
        <w:rPr>
          <w:rStyle w:val="993"/>
          <w:rFonts w:ascii="宋体" w:hAnsi="宋体" w:eastAsia="宋体" w:cs="宋体"/>
          <w:b/>
          <w:sz w:val="24"/>
          <w:szCs w:val="24"/>
          <w:highlight w:val="none"/>
        </w:rPr>
      </w:pPr>
      <w:r>
        <w:rPr>
          <w:rStyle w:val="993"/>
          <w:rFonts w:hint="eastAsia" w:ascii="宋体" w:hAnsi="宋体" w:eastAsia="宋体" w:cs="宋体"/>
          <w:b/>
          <w:sz w:val="24"/>
          <w:szCs w:val="24"/>
          <w:highlight w:val="none"/>
        </w:rPr>
        <w:t xml:space="preserve">（一</w:t>
      </w:r>
      <w:r>
        <w:rPr>
          <w:rFonts w:hint="eastAsia" w:ascii="宋体" w:hAnsi="宋体" w:eastAsia="宋体" w:cs="宋体"/>
          <w:b/>
          <w:bCs/>
          <w:sz w:val="24"/>
          <w:szCs w:val="24"/>
          <w:highlight w:val="none"/>
        </w:rPr>
        <w:t xml:space="preserve">）无人机库及信息化使用服务</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自合同签订之日起1个月内，乙方需完成配套无人机库的建设，接入园区公安无人机办的管控系统并申请验收。超过1个月未通过甲方验收的，每逾期1天扣2000</w:t>
      </w:r>
      <w:r>
        <w:rPr>
          <w:rFonts w:ascii="宋体" w:hAnsi="宋体" w:eastAsia="宋体" w:cs="宋体"/>
          <w:b w:val="0"/>
          <w:bCs w:val="0"/>
          <w:sz w:val="24"/>
          <w:szCs w:val="24"/>
          <w:highlight w:val="none"/>
        </w:rPr>
        <w:t xml:space="preserve">元，按天累计。</w:t>
      </w:r>
      <w:r>
        <w:rPr>
          <w:rFonts w:hint="eastAsia" w:ascii="宋体" w:hAnsi="宋体" w:eastAsia="宋体" w:cs="宋体"/>
          <w:b w:val="0"/>
          <w:bCs w:val="0"/>
          <w:sz w:val="24"/>
          <w:szCs w:val="24"/>
          <w:highlight w:val="none"/>
        </w:rPr>
        <w:t xml:space="preserve">超过2个月仍未通过</w:t>
      </w:r>
      <w:r>
        <w:rPr>
          <w:rFonts w:hint="eastAsia" w:ascii="宋体" w:hAnsi="宋体" w:eastAsia="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验收的，甲方有权解除合同。</w:t>
      </w:r>
      <w:r/>
    </w:p>
    <w:p>
      <w:pPr>
        <w:numPr>
          <w:ilvl w:val="0"/>
          <w:numId w:val="2"/>
        </w:num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空气质量研判与空气质量管控服务</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合同生效后立即启动。其中无人机巡查服务可在（一）项通过甲方验收后再启动。</w:t>
      </w:r>
      <w:r/>
    </w:p>
    <w:p>
      <w:pPr>
        <w:numPr>
          <w:ilvl w:val="0"/>
          <w:numId w:val="2"/>
        </w:num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应急走航与积尘走航服务</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合同生效后，根据甲方要求开展。</w:t>
      </w:r>
      <w:r/>
    </w:p>
    <w:p>
      <w:pPr>
        <w:ind w:firstLine="482"/>
        <w:spacing w:line="360" w:lineRule="auto"/>
        <w:rPr>
          <w:rStyle w:val="993"/>
          <w:rFonts w:ascii="宋体" w:hAnsi="宋体" w:eastAsia="宋体" w:cs="宋体"/>
          <w:b/>
          <w:sz w:val="24"/>
          <w:szCs w:val="24"/>
          <w:highlight w:val="none"/>
        </w:rPr>
        <w:outlineLvl w:val="1"/>
      </w:pPr>
      <w:r>
        <w:rPr>
          <w:rStyle w:val="993"/>
          <w:rFonts w:hint="eastAsia" w:ascii="宋体" w:hAnsi="宋体" w:eastAsia="宋体" w:cs="宋体"/>
          <w:b/>
          <w:sz w:val="24"/>
          <w:szCs w:val="24"/>
          <w:highlight w:val="none"/>
        </w:rPr>
        <w:t xml:space="preserve">三、项目交付成果及验收标准</w:t>
      </w:r>
      <w:r/>
    </w:p>
    <w:p>
      <w:pPr>
        <w:ind w:firstLine="482"/>
        <w:spacing w:line="360" w:lineRule="auto"/>
        <w:rPr>
          <w:rStyle w:val="993"/>
          <w:rFonts w:ascii="宋体" w:hAnsi="宋体" w:eastAsia="宋体" w:cs="宋体"/>
          <w:b/>
          <w:sz w:val="24"/>
          <w:szCs w:val="24"/>
          <w:highlight w:val="none"/>
        </w:rPr>
        <w:outlineLvl w:val="1"/>
      </w:pPr>
      <w:r>
        <w:rPr>
          <w:rStyle w:val="993"/>
          <w:rFonts w:hint="eastAsia" w:ascii="宋体" w:hAnsi="宋体" w:eastAsia="宋体" w:cs="宋体"/>
          <w:b/>
          <w:sz w:val="24"/>
          <w:szCs w:val="24"/>
          <w:highlight w:val="none"/>
        </w:rPr>
        <w:t xml:space="preserve">（一）项目交付成果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1.空气质量研判播报台账（可用截图形式台账）；</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2.空气质量研判分析报告；</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3.每月污染源清单及电子地图截图；</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4.巡查问题交办清单及每日巡查日报（含无人机巡查）；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5.无人机库及信息化平台验收材料、无人机系统定期运维台账；</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6.应急走航报告；</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7.积尘走航报告；</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8.项目全部完成后应提供总结报告。</w:t>
      </w:r>
      <w:r/>
    </w:p>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（二）验收标准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将根据政府采购法及相关法规，以及《江苏省政府采购履约验收管理办法》和苏州工业园区财政审计局发布的《关于进一步加强履约验收管理的通知》以及采购文件中的服务要求及成交单位承诺的其他指标，对供应商进行履约验收，确认验收合格的，将出具《政府采购履约验收书》。验收时，由采购人自行组建验收小组按照采购合同的约定对服务的履约情况进行确认。甲方出具验收情况的书面意见，明确整改内容和期限，乙方应按时完成整改。验收结果与采购合同约定的资金支付挂钩，考核内容详见合同附件《考核细则》。</w:t>
      </w:r>
      <w:r/>
    </w:p>
    <w:p>
      <w:pPr>
        <w:ind w:firstLine="482"/>
        <w:spacing w:line="360" w:lineRule="auto"/>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四、服务期限</w:t>
      </w:r>
      <w:r/>
    </w:p>
    <w:p>
      <w:pPr>
        <w:pStyle w:val="994"/>
        <w:ind w:firstLine="480"/>
        <w:jc w:val="both"/>
        <w:spacing w:line="360" w:lineRule="auto"/>
        <w:tabs>
          <w:tab w:val="left" w:pos="7560" w:leader="none"/>
        </w:tabs>
        <w:rPr>
          <w:rStyle w:val="993"/>
          <w:rFonts w:hint="eastAsia" w:ascii="宋体" w:hAnsi="宋体" w:eastAsia="宋体" w:cs="宋体"/>
          <w:b/>
          <w:sz w:val="24"/>
          <w:szCs w:val="24"/>
          <w:highlight w:val="none"/>
        </w:rPr>
      </w:pPr>
      <w:r>
        <w:rPr>
          <w:rFonts w:hint="eastAsia" w:ascii="宋体" w:hAnsi="宋体" w:eastAsia="宋体" w:cs="宋体"/>
          <w:szCs w:val="24"/>
          <w:highlight w:val="none"/>
        </w:rPr>
        <w:t xml:space="preserve">本合同有效期自2026年  月  日起至2027年 月  日。</w:t>
      </w:r>
      <w:r/>
    </w:p>
    <w:p>
      <w:pPr>
        <w:ind w:firstLine="482"/>
        <w:spacing w:line="360" w:lineRule="auto"/>
        <w:rPr>
          <w:rStyle w:val="993"/>
          <w:rFonts w:ascii="宋体" w:hAnsi="宋体" w:eastAsia="宋体" w:cs="宋体"/>
          <w:b/>
          <w:sz w:val="24"/>
          <w:szCs w:val="24"/>
          <w:highlight w:val="none"/>
        </w:rPr>
        <w:outlineLvl w:val="1"/>
      </w:pPr>
      <w:r>
        <w:rPr>
          <w:rStyle w:val="993"/>
          <w:rFonts w:hint="eastAsia" w:ascii="宋体" w:hAnsi="宋体" w:eastAsia="宋体" w:cs="宋体"/>
          <w:b/>
          <w:sz w:val="24"/>
          <w:szCs w:val="24"/>
          <w:highlight w:val="none"/>
        </w:rPr>
        <w:t xml:space="preserve">五、合同金额及结算方式</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1.合同金额为</w:t>
      </w:r>
      <w:r>
        <w:rPr>
          <w:rStyle w:val="993"/>
          <w:rFonts w:hint="eastAsia" w:ascii="宋体" w:hAnsi="宋体" w:eastAsia="宋体" w:cs="宋体"/>
          <w:sz w:val="24"/>
          <w:szCs w:val="24"/>
          <w:highlight w:val="none"/>
          <w:u w:val="single"/>
        </w:rPr>
        <w:t xml:space="preserve">******</w:t>
      </w:r>
      <w:r>
        <w:rPr>
          <w:rStyle w:val="993"/>
          <w:rFonts w:hint="eastAsia" w:ascii="宋体" w:hAnsi="宋体" w:eastAsia="宋体" w:cs="宋体"/>
          <w:sz w:val="24"/>
          <w:szCs w:val="24"/>
          <w:highlight w:val="none"/>
        </w:rPr>
        <w:t xml:space="preserve">（大写）、</w:t>
      </w:r>
      <w:r>
        <w:rPr>
          <w:rStyle w:val="993"/>
          <w:rFonts w:hint="eastAsia" w:ascii="宋体" w:hAnsi="宋体" w:eastAsia="宋体" w:cs="宋体"/>
          <w:sz w:val="24"/>
          <w:szCs w:val="24"/>
          <w:highlight w:val="none"/>
          <w:u w:val="single"/>
        </w:rPr>
        <w:t xml:space="preserve">******</w:t>
      </w:r>
      <w:r>
        <w:rPr>
          <w:rStyle w:val="993"/>
          <w:rFonts w:hint="eastAsia" w:ascii="宋体" w:hAnsi="宋体" w:eastAsia="宋体" w:cs="宋体"/>
          <w:sz w:val="24"/>
          <w:szCs w:val="24"/>
          <w:highlight w:val="none"/>
        </w:rPr>
        <w:t xml:space="preserve">（小写）元。</w:t>
      </w:r>
      <w:r/>
    </w:p>
    <w:tbl>
      <w:tblPr>
        <w:tblStyle w:val="78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2436"/>
        <w:gridCol w:w="1255"/>
        <w:gridCol w:w="1413"/>
        <w:gridCol w:w="1499"/>
        <w:gridCol w:w="1485"/>
      </w:tblGrid>
      <w:tr>
        <w:trPr>
          <w:jc w:val="center"/>
          <w:trHeight w:val="702"/>
        </w:trPr>
        <w:tc>
          <w:tcPr>
            <w:tcMar>
              <w:left w:w="108" w:type="dxa"/>
              <w:top w:w="0" w:type="dxa"/>
              <w:right w:w="108" w:type="dxa"/>
              <w:bottom w:w="0" w:type="dxa"/>
            </w:tcMar>
            <w:tcW w:w="374"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序号</w:t>
            </w:r>
            <w:r/>
          </w:p>
        </w:tc>
        <w:tc>
          <w:tcPr>
            <w:tcMar>
              <w:left w:w="108" w:type="dxa"/>
              <w:top w:w="0" w:type="dxa"/>
              <w:right w:w="108" w:type="dxa"/>
              <w:bottom w:w="0" w:type="dxa"/>
            </w:tcMar>
            <w:tcW w:w="139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服务内容</w:t>
            </w:r>
            <w:r/>
          </w:p>
        </w:tc>
        <w:tc>
          <w:tcPr>
            <w:tcMar>
              <w:left w:w="108" w:type="dxa"/>
              <w:top w:w="0" w:type="dxa"/>
              <w:right w:w="108" w:type="dxa"/>
              <w:bottom w:w="0" w:type="dxa"/>
            </w:tcMar>
            <w:tcW w:w="71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计价方式</w:t>
            </w:r>
            <w:r/>
          </w:p>
        </w:tc>
        <w:tc>
          <w:tcPr>
            <w:tcMar>
              <w:left w:w="108" w:type="dxa"/>
              <w:top w:w="0" w:type="dxa"/>
              <w:right w:w="108" w:type="dxa"/>
              <w:bottom w:w="0" w:type="dxa"/>
            </w:tcMar>
            <w:tcW w:w="80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单价A</w:t>
            </w:r>
            <w:r/>
          </w:p>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（次/元）</w:t>
            </w:r>
            <w:r/>
          </w:p>
        </w:tc>
        <w:tc>
          <w:tcPr>
            <w:tcMar>
              <w:left w:w="108" w:type="dxa"/>
              <w:top w:w="0" w:type="dxa"/>
              <w:right w:w="108" w:type="dxa"/>
              <w:bottom w:w="0" w:type="dxa"/>
            </w:tcMar>
            <w:tcW w:w="855"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次数B</w:t>
            </w:r>
            <w:r/>
          </w:p>
        </w:tc>
        <w:tc>
          <w:tcPr>
            <w:tcMar>
              <w:left w:w="108" w:type="dxa"/>
              <w:top w:w="0" w:type="dxa"/>
              <w:right w:w="108" w:type="dxa"/>
              <w:bottom w:w="0" w:type="dxa"/>
            </w:tcMar>
            <w:tcW w:w="849"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响应报价C=A*B（元）</w:t>
            </w:r>
            <w:r/>
          </w:p>
        </w:tc>
      </w:tr>
      <w:tr>
        <w:trPr>
          <w:jc w:val="center"/>
          <w:trHeight w:val="674"/>
        </w:trPr>
        <w:tc>
          <w:tcPr>
            <w:tcMar>
              <w:left w:w="108" w:type="dxa"/>
              <w:top w:w="0" w:type="dxa"/>
              <w:right w:w="108" w:type="dxa"/>
              <w:bottom w:w="0" w:type="dxa"/>
            </w:tcMar>
            <w:tcW w:w="374"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w:t>
            </w:r>
            <w:r/>
          </w:p>
        </w:tc>
        <w:tc>
          <w:tcPr>
            <w:tcMar>
              <w:left w:w="108" w:type="dxa"/>
              <w:top w:w="0" w:type="dxa"/>
              <w:right w:w="108" w:type="dxa"/>
              <w:bottom w:w="0" w:type="dxa"/>
            </w:tcMar>
            <w:tcW w:w="139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无人机机库建设及信息化服务</w:t>
            </w:r>
            <w:r/>
          </w:p>
        </w:tc>
        <w:tc>
          <w:tcPr>
            <w:tcMar>
              <w:left w:w="108" w:type="dxa"/>
              <w:top w:w="0" w:type="dxa"/>
              <w:right w:w="108" w:type="dxa"/>
              <w:bottom w:w="0" w:type="dxa"/>
            </w:tcMar>
            <w:tcW w:w="71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1项</w:t>
            </w:r>
            <w:r/>
          </w:p>
        </w:tc>
        <w:tc>
          <w:tcPr>
            <w:tcMar>
              <w:left w:w="108" w:type="dxa"/>
              <w:top w:w="0" w:type="dxa"/>
              <w:right w:w="108" w:type="dxa"/>
              <w:bottom w:w="0" w:type="dxa"/>
            </w:tcMar>
            <w:tcW w:w="80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w:t>
            </w:r>
            <w:r/>
          </w:p>
        </w:tc>
        <w:tc>
          <w:tcPr>
            <w:tcMar>
              <w:left w:w="108" w:type="dxa"/>
              <w:top w:w="0" w:type="dxa"/>
              <w:right w:w="108" w:type="dxa"/>
              <w:bottom w:w="0" w:type="dxa"/>
            </w:tcMar>
            <w:tcW w:w="855"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w:t>
            </w:r>
            <w:r/>
          </w:p>
        </w:tc>
        <w:tc>
          <w:tcPr>
            <w:tcMar>
              <w:left w:w="108" w:type="dxa"/>
              <w:top w:w="0" w:type="dxa"/>
              <w:right w:w="108" w:type="dxa"/>
              <w:bottom w:w="0" w:type="dxa"/>
            </w:tcMar>
            <w:tcW w:w="849"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r>
      <w:tr>
        <w:trPr>
          <w:jc w:val="center"/>
          <w:trHeight w:val="674"/>
        </w:trPr>
        <w:tc>
          <w:tcPr>
            <w:tcW w:w="374"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2</w:t>
            </w:r>
            <w:r/>
          </w:p>
        </w:tc>
        <w:tc>
          <w:tcPr>
            <w:tcMar>
              <w:left w:w="108" w:type="dxa"/>
              <w:top w:w="0" w:type="dxa"/>
              <w:right w:w="108" w:type="dxa"/>
              <w:bottom w:w="0" w:type="dxa"/>
            </w:tcMar>
            <w:tcW w:w="139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空气质量研判与空气质量管控服务</w:t>
            </w:r>
            <w:r/>
          </w:p>
        </w:tc>
        <w:tc>
          <w:tcPr>
            <w:tcMar>
              <w:left w:w="108" w:type="dxa"/>
              <w:top w:w="0" w:type="dxa"/>
              <w:right w:w="108" w:type="dxa"/>
              <w:bottom w:w="0" w:type="dxa"/>
            </w:tcMar>
            <w:tcW w:w="71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1项</w:t>
            </w:r>
            <w:r/>
          </w:p>
        </w:tc>
        <w:tc>
          <w:tcPr>
            <w:tcMar>
              <w:left w:w="108" w:type="dxa"/>
              <w:top w:w="0" w:type="dxa"/>
              <w:right w:w="108" w:type="dxa"/>
              <w:bottom w:w="0" w:type="dxa"/>
            </w:tcMar>
            <w:tcW w:w="80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w:t>
            </w:r>
            <w:r/>
          </w:p>
        </w:tc>
        <w:tc>
          <w:tcPr>
            <w:tcMar>
              <w:left w:w="108" w:type="dxa"/>
              <w:top w:w="0" w:type="dxa"/>
              <w:right w:w="108" w:type="dxa"/>
              <w:bottom w:w="0" w:type="dxa"/>
            </w:tcMar>
            <w:tcW w:w="855"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w:t>
            </w:r>
            <w:r/>
          </w:p>
        </w:tc>
        <w:tc>
          <w:tcPr>
            <w:tcMar>
              <w:left w:w="108" w:type="dxa"/>
              <w:top w:w="0" w:type="dxa"/>
              <w:right w:w="108" w:type="dxa"/>
              <w:bottom w:w="0" w:type="dxa"/>
            </w:tcMar>
            <w:tcW w:w="849"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r>
      <w:tr>
        <w:trPr>
          <w:jc w:val="center"/>
          <w:trHeight w:val="459"/>
        </w:trPr>
        <w:tc>
          <w:tcPr>
            <w:tcW w:w="374"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3</w:t>
            </w:r>
            <w:r/>
          </w:p>
        </w:tc>
        <w:tc>
          <w:tcPr>
            <w:tcMar>
              <w:left w:w="108" w:type="dxa"/>
              <w:top w:w="0" w:type="dxa"/>
              <w:right w:w="108" w:type="dxa"/>
              <w:bottom w:w="0" w:type="dxa"/>
            </w:tcMar>
            <w:tcW w:w="139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应急走航</w:t>
            </w:r>
            <w:r/>
          </w:p>
        </w:tc>
        <w:tc>
          <w:tcPr>
            <w:tcMar>
              <w:left w:w="108" w:type="dxa"/>
              <w:top w:w="0" w:type="dxa"/>
              <w:right w:w="108" w:type="dxa"/>
              <w:bottom w:w="0" w:type="dxa"/>
            </w:tcMar>
            <w:tcW w:w="71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1次</w:t>
            </w:r>
            <w:r/>
          </w:p>
        </w:tc>
        <w:tc>
          <w:tcPr>
            <w:tcMar>
              <w:left w:w="108" w:type="dxa"/>
              <w:top w:w="0" w:type="dxa"/>
              <w:right w:w="108" w:type="dxa"/>
              <w:bottom w:w="0" w:type="dxa"/>
            </w:tcMar>
            <w:tcW w:w="80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c>
          <w:tcPr>
            <w:tcBorders>
              <w:bottom w:val="single" w:color="auto" w:sz="4" w:space="0"/>
            </w:tcBorders>
            <w:tcMar>
              <w:left w:w="108" w:type="dxa"/>
              <w:top w:w="0" w:type="dxa"/>
              <w:right w:w="108" w:type="dxa"/>
              <w:bottom w:w="0" w:type="dxa"/>
            </w:tcMar>
            <w:tcW w:w="855"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12</w:t>
            </w:r>
            <w:r/>
          </w:p>
        </w:tc>
        <w:tc>
          <w:tcPr>
            <w:tcBorders>
              <w:bottom w:val="single" w:color="auto" w:sz="4" w:space="0"/>
            </w:tcBorders>
            <w:tcMar>
              <w:left w:w="108" w:type="dxa"/>
              <w:top w:w="0" w:type="dxa"/>
              <w:right w:w="108" w:type="dxa"/>
              <w:bottom w:w="0" w:type="dxa"/>
            </w:tcMar>
            <w:tcW w:w="849"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r>
      <w:tr>
        <w:trPr>
          <w:jc w:val="center"/>
          <w:trHeight w:val="537"/>
        </w:trPr>
        <w:tc>
          <w:tcPr>
            <w:tcW w:w="374"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w:t>
            </w:r>
            <w:r/>
          </w:p>
        </w:tc>
        <w:tc>
          <w:tcPr>
            <w:tcMar>
              <w:left w:w="108" w:type="dxa"/>
              <w:top w:w="0" w:type="dxa"/>
              <w:right w:w="108" w:type="dxa"/>
              <w:bottom w:w="0" w:type="dxa"/>
            </w:tcMar>
            <w:tcW w:w="1393"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积尘走航</w:t>
            </w:r>
            <w:r/>
          </w:p>
        </w:tc>
        <w:tc>
          <w:tcPr>
            <w:tcMar>
              <w:left w:w="108" w:type="dxa"/>
              <w:top w:w="0" w:type="dxa"/>
              <w:right w:w="108" w:type="dxa"/>
              <w:bottom w:w="0" w:type="dxa"/>
            </w:tcMar>
            <w:tcW w:w="71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1次</w:t>
            </w:r>
            <w:r/>
          </w:p>
        </w:tc>
        <w:tc>
          <w:tcPr>
            <w:tcMar>
              <w:left w:w="108" w:type="dxa"/>
              <w:top w:w="0" w:type="dxa"/>
              <w:right w:w="108" w:type="dxa"/>
              <w:bottom w:w="0" w:type="dxa"/>
            </w:tcMar>
            <w:tcW w:w="808"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c>
          <w:tcPr>
            <w:tcBorders>
              <w:top w:val="single" w:color="auto" w:sz="4" w:space="0"/>
            </w:tcBorders>
            <w:tcMar>
              <w:left w:w="108" w:type="dxa"/>
              <w:top w:w="0" w:type="dxa"/>
              <w:right w:w="108" w:type="dxa"/>
              <w:bottom w:w="0" w:type="dxa"/>
            </w:tcMar>
            <w:tcW w:w="855"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12</w:t>
            </w:r>
            <w:r/>
          </w:p>
        </w:tc>
        <w:tc>
          <w:tcPr>
            <w:tcBorders>
              <w:top w:val="single" w:color="auto" w:sz="4" w:space="0"/>
            </w:tcBorders>
            <w:tcMar>
              <w:left w:w="108" w:type="dxa"/>
              <w:top w:w="0" w:type="dxa"/>
              <w:right w:w="108" w:type="dxa"/>
              <w:bottom w:w="0" w:type="dxa"/>
            </w:tcMar>
            <w:tcW w:w="849" w:type="pct"/>
            <w:vAlign w:val="center"/>
            <w:textDirection w:val="lrTb"/>
            <w:noWrap w:val="false"/>
          </w:tcPr>
          <w:p>
            <w:pPr>
              <w:pStyle w:val="815"/>
              <w:jc w:val="center"/>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r>
      <w:tr>
        <w:trPr>
          <w:jc w:val="center"/>
          <w:trHeight w:val="451"/>
        </w:trPr>
        <w:tc>
          <w:tcPr>
            <w:gridSpan w:val="5"/>
            <w:tcMar>
              <w:left w:w="108" w:type="dxa"/>
              <w:top w:w="0" w:type="dxa"/>
              <w:right w:w="108" w:type="dxa"/>
              <w:bottom w:w="0" w:type="dxa"/>
            </w:tcMar>
            <w:tcW w:w="4150" w:type="pct"/>
            <w:vAlign w:val="center"/>
            <w:textDirection w:val="lrTb"/>
            <w:noWrap w:val="false"/>
          </w:tcPr>
          <w:p>
            <w:pPr>
              <w:pStyle w:val="815"/>
              <w:jc w:val="right"/>
              <w:spacing w:beforeAutospacing="0" w:afterAutospacing="0"/>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合计金额：</w:t>
            </w:r>
            <w:r/>
          </w:p>
        </w:tc>
        <w:tc>
          <w:tcPr>
            <w:tcMar>
              <w:left w:w="108" w:type="dxa"/>
              <w:top w:w="0" w:type="dxa"/>
              <w:right w:w="108" w:type="dxa"/>
              <w:bottom w:w="0" w:type="dxa"/>
            </w:tcMar>
            <w:tcW w:w="849" w:type="pct"/>
            <w:vAlign w:val="center"/>
            <w:textDirection w:val="lrTb"/>
            <w:noWrap w:val="false"/>
          </w:tcPr>
          <w:p>
            <w:pPr>
              <w:pStyle w:val="815"/>
              <w:jc w:val="both"/>
              <w:spacing w:beforeAutospacing="0" w:afterAutospacing="0"/>
              <w:shd w:val="clear" w:color="auto" w:fill="ffffff"/>
              <w:widowControl/>
              <w:rPr>
                <w:rFonts w:ascii="宋体" w:hAnsi="宋体" w:eastAsia="宋体" w:cs="宋体"/>
                <w:szCs w:val="24"/>
                <w:highlight w:val="none"/>
                <w:shd w:val="clear" w:color="auto" w:fill="ffffff"/>
              </w:rPr>
            </w:pPr>
            <w:r>
              <w:rPr>
                <w:rFonts w:ascii="宋体" w:hAnsi="宋体" w:eastAsia="宋体" w:cs="宋体"/>
                <w:szCs w:val="24"/>
                <w:highlight w:val="none"/>
                <w:shd w:val="clear" w:color="auto" w:fill="ffffff"/>
              </w:rPr>
            </w:r>
            <w:r/>
          </w:p>
        </w:tc>
      </w:tr>
    </w:tbl>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上述费用包括完成本次服务项目所需的人员（包括工资和补贴）、报告编制、劳保、管理、保险、各种税费、利润、税金、招标代理费及政策性文件规定及合同包含的所有风险、责任等各项应有费用。</w:t>
      </w:r>
      <w:r/>
    </w:p>
    <w:p>
      <w:pPr>
        <w:ind w:firstLine="482"/>
        <w:spacing w:line="360" w:lineRule="auto"/>
        <w:rPr>
          <w:rStyle w:val="993"/>
          <w:rFonts w:ascii="宋体" w:hAnsi="宋体" w:eastAsia="宋体" w:cs="宋体"/>
          <w:b/>
          <w:bCs/>
          <w:sz w:val="24"/>
          <w:szCs w:val="24"/>
          <w:highlight w:val="none"/>
        </w:rPr>
      </w:pPr>
      <w:r>
        <w:rPr>
          <w:rStyle w:val="993"/>
          <w:rFonts w:hint="eastAsia" w:ascii="宋体" w:hAnsi="宋体" w:eastAsia="宋体" w:cs="宋体"/>
          <w:b/>
          <w:bCs/>
          <w:sz w:val="24"/>
          <w:szCs w:val="24"/>
          <w:highlight w:val="none"/>
          <w:lang w:val="en-US" w:eastAsia="zh-CN"/>
        </w:rPr>
        <w:t xml:space="preserve">2</w:t>
      </w:r>
      <w:r>
        <w:rPr>
          <w:rStyle w:val="993"/>
          <w:rFonts w:hint="eastAsia" w:ascii="宋体" w:hAnsi="宋体" w:eastAsia="宋体" w:cs="宋体"/>
          <w:b/>
          <w:bCs/>
          <w:sz w:val="24"/>
          <w:szCs w:val="24"/>
          <w:highlight w:val="none"/>
        </w:rPr>
        <w:t xml:space="preserve">.支付步骤：</w:t>
      </w:r>
      <w:r/>
    </w:p>
    <w:p>
      <w:pPr>
        <w:numPr>
          <w:ilvl w:val="0"/>
          <w:numId w:val="0"/>
        </w:numPr>
        <w:ind w:firstLine="482"/>
        <w:keepLines w:val="0"/>
        <w:keepNext w:val="0"/>
        <w:pageBreakBefore w:val="0"/>
        <w:spacing w:line="360" w:lineRule="auto"/>
        <w:widowControl w:val="off"/>
        <w:rPr>
          <w:rFonts w:ascii="宋体" w:hAnsi="宋体" w:eastAsia="宋体" w:cs="宋体"/>
          <w:sz w:val="24"/>
          <w:szCs w:val="24"/>
          <w:highlight w:val="none"/>
          <w:shd w:val="clear" w:color="auto" w:fill="ffffff"/>
        </w:rPr>
      </w:pPr>
      <w:r>
        <w:rPr>
          <w:rFonts w:hint="eastAsia" w:ascii="宋体" w:hAnsi="宋体" w:eastAsia="宋体" w:cs="宋体"/>
          <w:b/>
          <w:bCs/>
          <w:sz w:val="24"/>
          <w:szCs w:val="24"/>
          <w:highlight w:val="none"/>
          <w:shd w:val="clear" w:color="auto" w:fill="ffffff"/>
          <w:lang w:eastAsia="zh-CN"/>
        </w:rPr>
        <w:t xml:space="preserve">（</w:t>
      </w:r>
      <w:r>
        <w:rPr>
          <w:rFonts w:hint="eastAsia" w:ascii="宋体" w:hAnsi="宋体" w:eastAsia="宋体" w:cs="宋体"/>
          <w:b/>
          <w:bCs/>
          <w:sz w:val="24"/>
          <w:szCs w:val="24"/>
          <w:highlight w:val="none"/>
          <w:shd w:val="clear" w:color="auto" w:fill="ffffff"/>
          <w:lang w:val="en-US" w:eastAsia="zh-CN"/>
        </w:rPr>
        <w:t xml:space="preserve">1</w:t>
      </w:r>
      <w:r>
        <w:rPr>
          <w:rFonts w:hint="eastAsia" w:ascii="宋体" w:hAnsi="宋体" w:eastAsia="宋体" w:cs="宋体"/>
          <w:b/>
          <w:bCs/>
          <w:sz w:val="24"/>
          <w:szCs w:val="24"/>
          <w:highlight w:val="none"/>
          <w:shd w:val="clear" w:color="auto" w:fill="ffffff"/>
          <w:lang w:eastAsia="zh-CN"/>
        </w:rPr>
        <w:t xml:space="preserve">）</w:t>
      </w:r>
      <w:r>
        <w:rPr>
          <w:rFonts w:hint="eastAsia" w:ascii="宋体" w:hAnsi="宋体" w:eastAsia="宋体" w:cs="宋体"/>
          <w:b/>
          <w:bCs/>
          <w:sz w:val="24"/>
          <w:szCs w:val="24"/>
          <w:highlight w:val="none"/>
          <w:shd w:val="clear" w:color="auto" w:fill="ffffff"/>
        </w:rPr>
        <w:t xml:space="preserve">无人机机库建设及信息化使用服务</w:t>
      </w:r>
      <w:r>
        <w:rPr>
          <w:rFonts w:hint="eastAsia" w:ascii="宋体" w:hAnsi="宋体" w:eastAsia="宋体" w:cs="宋体"/>
          <w:b/>
          <w:bCs/>
          <w:sz w:val="24"/>
          <w:szCs w:val="24"/>
          <w:highlight w:val="none"/>
          <w:shd w:val="clear" w:color="auto" w:fill="ffffff"/>
          <w:lang w:eastAsia="zh-CN"/>
        </w:rPr>
        <w:t xml:space="preserve">、</w:t>
      </w:r>
      <w:r>
        <w:rPr>
          <w:rFonts w:hint="eastAsia" w:ascii="宋体" w:hAnsi="宋体" w:eastAsia="宋体" w:cs="宋体"/>
          <w:b/>
          <w:bCs/>
          <w:sz w:val="24"/>
          <w:szCs w:val="24"/>
          <w:highlight w:val="none"/>
          <w:shd w:val="clear" w:color="auto" w:fill="ffffff"/>
        </w:rPr>
        <w:t xml:space="preserve">空气质量研判与空气质量管控服务</w:t>
      </w:r>
      <w:r>
        <w:rPr>
          <w:rFonts w:hint="eastAsia" w:ascii="宋体" w:hAnsi="宋体" w:eastAsia="宋体" w:cs="宋体"/>
          <w:b/>
          <w:bCs/>
          <w:sz w:val="24"/>
          <w:szCs w:val="24"/>
          <w:highlight w:val="none"/>
          <w:shd w:val="clear" w:color="auto" w:fill="ffffff"/>
          <w:lang w:eastAsia="zh-CN"/>
        </w:rPr>
        <w:t xml:space="preserve">：</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①预付款：自合同签订生效之日起15日内，</w:t>
      </w:r>
      <w:r>
        <w:rPr>
          <w:rFonts w:hint="eastAsia" w:ascii="宋体" w:hAnsi="宋体" w:eastAsia="宋体" w:cs="宋体"/>
          <w:sz w:val="24"/>
          <w:szCs w:val="24"/>
          <w:highlight w:val="none"/>
          <w:lang w:val="en-US" w:eastAsia="zh-CN"/>
        </w:rPr>
        <w:t xml:space="preserve">在乙方提供发票后，</w:t>
      </w:r>
      <w:r>
        <w:rPr>
          <w:rFonts w:hint="eastAsia" w:ascii="宋体" w:hAnsi="宋体" w:eastAsia="宋体" w:cs="宋体"/>
          <w:sz w:val="24"/>
          <w:szCs w:val="24"/>
          <w:highlight w:val="none"/>
          <w:lang w:eastAsia="zh-CN"/>
        </w:rPr>
        <w:t xml:space="preserve">甲方</w:t>
      </w:r>
      <w:r>
        <w:rPr>
          <w:rFonts w:ascii="宋体" w:hAnsi="宋体" w:eastAsia="宋体" w:cs="宋体"/>
          <w:sz w:val="24"/>
          <w:szCs w:val="24"/>
          <w:highlight w:val="none"/>
        </w:rPr>
        <w:t xml:space="preserve">向</w:t>
      </w:r>
      <w:r>
        <w:rPr>
          <w:rFonts w:hint="eastAsia" w:ascii="宋体" w:hAnsi="宋体" w:eastAsia="宋体" w:cs="宋体"/>
          <w:sz w:val="24"/>
          <w:szCs w:val="24"/>
          <w:highlight w:val="none"/>
          <w:lang w:eastAsia="zh-CN"/>
        </w:rPr>
        <w:t xml:space="preserve">乙方</w:t>
      </w:r>
      <w:r>
        <w:rPr>
          <w:rFonts w:ascii="宋体" w:hAnsi="宋体" w:eastAsia="宋体" w:cs="宋体"/>
          <w:sz w:val="24"/>
          <w:szCs w:val="24"/>
          <w:highlight w:val="none"/>
        </w:rPr>
        <w:t xml:space="preserve">支付</w:t>
      </w:r>
      <w:r>
        <w:rPr>
          <w:rFonts w:hint="eastAsia" w:ascii="宋体" w:hAnsi="宋体" w:eastAsia="宋体" w:cs="宋体"/>
          <w:sz w:val="24"/>
          <w:szCs w:val="24"/>
          <w:highlight w:val="none"/>
        </w:rPr>
        <w:t xml:space="preserve">该部分</w:t>
      </w:r>
      <w:r>
        <w:rPr>
          <w:rFonts w:ascii="宋体" w:hAnsi="宋体" w:eastAsia="宋体" w:cs="宋体"/>
          <w:sz w:val="24"/>
          <w:szCs w:val="24"/>
          <w:highlight w:val="none"/>
        </w:rPr>
        <w:t xml:space="preserve">合同总价款的20%。</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注：在首次付款前，乙方应提供合同内人员、设备的相关材料供甲方核验。乙方未提交资料的或提交的相关资料不符合甲方要求，且在</w:t>
      </w:r>
      <w:r>
        <w:rPr>
          <w:rFonts w:hint="eastAsia" w:ascii="宋体" w:hAnsi="宋体" w:eastAsia="宋体" w:cs="宋体"/>
          <w:sz w:val="24"/>
          <w:szCs w:val="24"/>
          <w:highlight w:val="none"/>
          <w:lang w:eastAsia="zh-CN"/>
        </w:rPr>
        <w:t xml:space="preserve">甲方通知后</w:t>
      </w:r>
      <w:r>
        <w:rPr>
          <w:rFonts w:hint="eastAsia" w:ascii="宋体" w:hAnsi="宋体" w:eastAsia="宋体" w:cs="宋体"/>
          <w:sz w:val="24"/>
          <w:szCs w:val="24"/>
          <w:highlight w:val="none"/>
        </w:rPr>
        <w:t xml:space="preserve">7日内仍未补交相关材料，甲方有权顺延付款期限。</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②中期支付：</w:t>
      </w:r>
      <w:r>
        <w:rPr>
          <w:rFonts w:hint="eastAsia" w:ascii="宋体" w:hAnsi="宋体" w:eastAsia="宋体" w:cs="宋体"/>
          <w:sz w:val="24"/>
          <w:szCs w:val="24"/>
          <w:highlight w:val="none"/>
          <w:lang w:eastAsia="zh-CN"/>
        </w:rPr>
        <w:t xml:space="preserve">服务期每</w:t>
      </w:r>
      <w:r>
        <w:rPr>
          <w:rFonts w:hint="eastAsia" w:ascii="宋体" w:hAnsi="宋体" w:eastAsia="宋体" w:cs="宋体"/>
          <w:sz w:val="24"/>
          <w:szCs w:val="24"/>
          <w:highlight w:val="none"/>
          <w:lang w:val="en-US" w:eastAsia="zh-CN"/>
        </w:rPr>
        <w:t xml:space="preserve">月</w:t>
      </w:r>
      <w:r>
        <w:rPr>
          <w:rFonts w:ascii="宋体" w:hAnsi="宋体" w:eastAsia="宋体" w:cs="宋体"/>
          <w:sz w:val="24"/>
          <w:szCs w:val="24"/>
          <w:highlight w:val="none"/>
        </w:rPr>
        <w:t xml:space="preserve">进行一次考核。</w:t>
      </w:r>
      <w:r>
        <w:rPr>
          <w:rFonts w:hint="eastAsia" w:ascii="宋体" w:hAnsi="宋体" w:eastAsia="宋体" w:cs="宋体"/>
          <w:sz w:val="24"/>
          <w:szCs w:val="24"/>
          <w:highlight w:val="none"/>
          <w:lang w:eastAsia="zh-CN"/>
        </w:rPr>
        <w:t xml:space="preserve">甲方</w:t>
      </w:r>
      <w:r>
        <w:rPr>
          <w:rFonts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前6个月</w:t>
      </w:r>
      <w:r>
        <w:rPr>
          <w:rFonts w:ascii="宋体" w:hAnsi="宋体" w:eastAsia="宋体" w:cs="宋体"/>
          <w:sz w:val="24"/>
          <w:szCs w:val="24"/>
          <w:highlight w:val="none"/>
        </w:rPr>
        <w:t xml:space="preserve">考核结果，支付</w:t>
      </w:r>
      <w:r>
        <w:rPr>
          <w:rFonts w:hint="eastAsia" w:ascii="宋体" w:hAnsi="宋体" w:eastAsia="宋体" w:cs="宋体"/>
          <w:sz w:val="24"/>
          <w:szCs w:val="24"/>
          <w:highlight w:val="none"/>
        </w:rPr>
        <w:t xml:space="preserve">该部分</w:t>
      </w:r>
      <w:r>
        <w:rPr>
          <w:rFonts w:ascii="宋体" w:hAnsi="宋体" w:eastAsia="宋体" w:cs="宋体"/>
          <w:sz w:val="24"/>
          <w:szCs w:val="24"/>
          <w:highlight w:val="none"/>
        </w:rPr>
        <w:t xml:space="preserve">合同总价款的30%。</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注：中期支付前，乙方须</w:t>
      </w:r>
      <w:r>
        <w:rPr>
          <w:rFonts w:hint="eastAsia" w:ascii="宋体" w:hAnsi="宋体" w:eastAsia="宋体" w:cs="宋体"/>
          <w:sz w:val="24"/>
          <w:szCs w:val="24"/>
          <w:highlight w:val="none"/>
          <w:lang w:eastAsia="zh-CN"/>
        </w:rPr>
        <w:t xml:space="preserve">完成</w:t>
      </w:r>
      <w:r>
        <w:rPr>
          <w:rFonts w:hint="eastAsia" w:ascii="宋体" w:hAnsi="宋体" w:eastAsia="宋体" w:cs="宋体"/>
          <w:color w:val="000000"/>
          <w:sz w:val="24"/>
          <w:szCs w:val="24"/>
          <w:highlight w:val="none"/>
        </w:rPr>
        <w:t xml:space="preserve">无人机库及信息化平台</w:t>
      </w:r>
      <w:r>
        <w:rPr>
          <w:rFonts w:hint="eastAsia" w:ascii="宋体" w:hAnsi="宋体" w:eastAsia="宋体" w:cs="宋体"/>
          <w:color w:val="000000"/>
          <w:sz w:val="24"/>
          <w:szCs w:val="24"/>
          <w:highlight w:val="none"/>
          <w:lang w:eastAsia="zh-CN"/>
        </w:rPr>
        <w:t xml:space="preserve">建设并通过甲方</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lang w:eastAsia="zh-CN"/>
        </w:rPr>
        <w:t xml:space="preserve">若乙方</w:t>
      </w:r>
      <w:r>
        <w:rPr>
          <w:rFonts w:hint="eastAsia" w:ascii="宋体" w:hAnsi="宋体" w:eastAsia="宋体" w:cs="宋体"/>
          <w:color w:val="000000"/>
          <w:sz w:val="24"/>
          <w:szCs w:val="24"/>
          <w:highlight w:val="none"/>
        </w:rPr>
        <w:t xml:space="preserve">逾期未通过验收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违约金在本次支付款中</w:t>
      </w:r>
      <w:r>
        <w:rPr>
          <w:rFonts w:hint="eastAsia" w:ascii="宋体" w:hAnsi="宋体" w:eastAsia="宋体" w:cs="宋体"/>
          <w:color w:val="000000"/>
          <w:sz w:val="24"/>
          <w:szCs w:val="24"/>
          <w:highlight w:val="none"/>
          <w:lang w:eastAsia="zh-CN"/>
        </w:rPr>
        <w:t xml:space="preserve">直接</w:t>
      </w:r>
      <w:r>
        <w:rPr>
          <w:rFonts w:hint="eastAsia" w:ascii="宋体" w:hAnsi="宋体" w:eastAsia="宋体" w:cs="宋体"/>
          <w:color w:val="000000"/>
          <w:sz w:val="24"/>
          <w:szCs w:val="24"/>
          <w:highlight w:val="none"/>
        </w:rPr>
        <w:t xml:space="preserve">扣除。</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③尾款：</w:t>
      </w:r>
      <w:r>
        <w:rPr>
          <w:rFonts w:hint="eastAsia" w:ascii="宋体" w:hAnsi="宋体" w:eastAsia="宋体" w:cs="宋体"/>
          <w:sz w:val="24"/>
          <w:szCs w:val="24"/>
          <w:highlight w:val="none"/>
        </w:rPr>
        <w:t xml:space="preserve">该部分</w:t>
      </w:r>
      <w:r>
        <w:rPr>
          <w:rFonts w:ascii="宋体" w:hAnsi="宋体" w:eastAsia="宋体" w:cs="宋体"/>
          <w:sz w:val="24"/>
          <w:szCs w:val="24"/>
          <w:highlight w:val="none"/>
        </w:rPr>
        <w:t xml:space="preserve">剩余合同价款</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待全部项目完成且</w:t>
      </w:r>
      <w:r>
        <w:rPr>
          <w:rFonts w:hint="eastAsia" w:ascii="宋体" w:hAnsi="宋体" w:eastAsia="宋体" w:cs="宋体"/>
          <w:sz w:val="24"/>
          <w:szCs w:val="24"/>
          <w:highlight w:val="none"/>
          <w:lang w:eastAsia="zh-CN"/>
        </w:rPr>
        <w:t xml:space="preserve">通过甲方</w:t>
      </w:r>
      <w:r>
        <w:rPr>
          <w:rFonts w:ascii="宋体" w:hAnsi="宋体" w:eastAsia="宋体" w:cs="宋体"/>
          <w:sz w:val="24"/>
          <w:szCs w:val="24"/>
          <w:highlight w:val="none"/>
        </w:rPr>
        <w:t xml:space="preserve">验收</w:t>
      </w:r>
      <w:r>
        <w:rPr>
          <w:rFonts w:hint="eastAsia" w:ascii="宋体" w:hAnsi="宋体" w:eastAsia="宋体" w:cs="宋体"/>
          <w:sz w:val="24"/>
          <w:szCs w:val="24"/>
          <w:highlight w:val="none"/>
          <w:lang w:eastAsia="zh-CN"/>
        </w:rPr>
        <w:t xml:space="preserve">后</w:t>
      </w:r>
      <w:r>
        <w:rPr>
          <w:rFonts w:ascii="宋体" w:hAnsi="宋体" w:eastAsia="宋体" w:cs="宋体"/>
          <w:sz w:val="24"/>
          <w:szCs w:val="24"/>
          <w:highlight w:val="none"/>
        </w:rPr>
        <w:t xml:space="preserve">15日内，</w:t>
      </w:r>
      <w:r>
        <w:rPr>
          <w:rFonts w:hint="eastAsia" w:ascii="宋体" w:hAnsi="宋体" w:eastAsia="宋体" w:cs="宋体"/>
          <w:sz w:val="24"/>
          <w:szCs w:val="24"/>
          <w:highlight w:val="none"/>
          <w:lang w:eastAsia="zh-CN"/>
        </w:rPr>
        <w:t xml:space="preserve">结合最终考核结果进行支付</w:t>
      </w:r>
      <w:r>
        <w:rPr>
          <w:rFonts w:ascii="宋体" w:hAnsi="宋体" w:eastAsia="宋体" w:cs="宋体"/>
          <w:sz w:val="24"/>
          <w:szCs w:val="24"/>
          <w:highlight w:val="none"/>
        </w:rPr>
        <w:t xml:space="preserve">。</w:t>
      </w:r>
      <w:r/>
    </w:p>
    <w:p>
      <w:pPr>
        <w:numPr>
          <w:ilvl w:val="0"/>
          <w:numId w:val="0"/>
        </w:numPr>
        <w:ind w:firstLine="482"/>
        <w:keepLines w:val="0"/>
        <w:keepNext w:val="0"/>
        <w:pageBreakBefore w:val="0"/>
        <w:spacing w:line="360" w:lineRule="auto"/>
        <w:widowControl w:val="off"/>
        <w:rPr>
          <w:rFonts w:ascii="宋体" w:hAnsi="宋体" w:eastAsia="宋体" w:cs="宋体"/>
          <w:b/>
          <w:bCs/>
          <w:sz w:val="24"/>
          <w:szCs w:val="24"/>
          <w:highlight w:val="none"/>
          <w:lang w:bidi="ar"/>
        </w:rPr>
      </w:pP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val="en-US" w:eastAsia="zh-CN" w:bidi="ar"/>
        </w:rPr>
        <w:t xml:space="preserve">2</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bidi="ar"/>
        </w:rPr>
        <w:t xml:space="preserve">应急走航与积尘走航服务</w:t>
      </w:r>
      <w:r>
        <w:rPr>
          <w:rFonts w:hint="eastAsia" w:ascii="宋体" w:hAnsi="宋体" w:eastAsia="宋体" w:cs="宋体"/>
          <w:b/>
          <w:bCs/>
          <w:sz w:val="24"/>
          <w:szCs w:val="24"/>
          <w:highlight w:val="none"/>
          <w:lang w:eastAsia="zh-CN" w:bidi="ar"/>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应急走航与积尘走航费用，在乙方完成服务期内全部任务后，</w:t>
      </w:r>
      <w:r>
        <w:rPr>
          <w:rFonts w:hint="eastAsia" w:ascii="宋体" w:hAnsi="宋体" w:eastAsia="宋体" w:cs="宋体"/>
          <w:sz w:val="24"/>
          <w:szCs w:val="24"/>
          <w:highlight w:val="none"/>
          <w:lang w:val="en-US" w:eastAsia="zh-CN"/>
        </w:rPr>
        <w:t xml:space="preserve">结合</w:t>
      </w:r>
      <w:r>
        <w:rPr>
          <w:rFonts w:hint="eastAsia" w:ascii="宋体" w:hAnsi="宋体" w:eastAsia="宋体" w:cs="宋体"/>
          <w:sz w:val="24"/>
          <w:szCs w:val="24"/>
          <w:highlight w:val="none"/>
        </w:rPr>
        <w:t xml:space="preserve">考核结果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按实际完成量进行结算。</w:t>
      </w:r>
      <w:r/>
    </w:p>
    <w:p>
      <w:pPr>
        <w:ind w:firstLine="480"/>
        <w:spacing w:line="360" w:lineRule="auto"/>
        <w:rPr>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4.甲方根据乙方在本合同中所提供银行开户信</w:t>
      </w:r>
      <w:r>
        <w:rPr>
          <w:rFonts w:hint="eastAsia" w:ascii="宋体" w:hAnsi="宋体" w:eastAsia="宋体" w:cs="宋体"/>
          <w:sz w:val="24"/>
          <w:szCs w:val="24"/>
          <w:highlight w:val="none"/>
        </w:rPr>
        <w:t xml:space="preserve">息转账支付。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乙方开户名称：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p>
      <w:pPr>
        <w:ind w:firstLine="480"/>
        <w:spacing w:line="360" w:lineRule="auto"/>
        <w:rPr>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数字人民币</w:t>
      </w:r>
      <w:r>
        <w:rPr>
          <w:rFonts w:hint="eastAsia" w:ascii="宋体" w:hAnsi="宋体" w:eastAsia="宋体" w:cs="宋体"/>
          <w:sz w:val="24"/>
          <w:szCs w:val="24"/>
          <w:highlight w:val="none"/>
        </w:rPr>
        <w:t xml:space="preserve">账号：</w:t>
      </w:r>
      <w:r/>
    </w:p>
    <w:p>
      <w:pPr>
        <w:ind w:firstLine="480"/>
        <w:spacing w:line="360" w:lineRule="auto"/>
        <w:rPr>
          <w:rFonts w:ascii="宋体" w:hAnsi="宋体" w:eastAsia="宋体" w:cs="宋体"/>
          <w:sz w:val="24"/>
          <w:szCs w:val="24"/>
          <w:highlight w:val="none"/>
          <w:shd w:val="clear" w:color="auto" w:fill="ffffff"/>
        </w:rPr>
      </w:pPr>
      <w:r/>
      <w:bookmarkStart w:id="41" w:name="_Hlk172100131"/>
      <w:r>
        <w:rPr>
          <w:rFonts w:hint="eastAsia" w:ascii="宋体" w:hAnsi="宋体" w:eastAsia="宋体" w:cs="宋体"/>
          <w:sz w:val="24"/>
          <w:szCs w:val="24"/>
          <w:highlight w:val="none"/>
          <w:shd w:val="clear" w:color="auto" w:fill="ffffff"/>
        </w:rPr>
        <w:t xml:space="preserve">（经双方协商一致同意，在本合同签订后，若因乙方办理“园采贷”信用融资的需要，本合同第三条第2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内书面通知甲方，否则产生的一切责任、因变更引起的额外费用由乙方承担。）</w:t>
      </w:r>
      <w:r/>
    </w:p>
    <w:p>
      <w:pPr>
        <w:ind w:firstLine="480"/>
        <w:spacing w:line="360" w:lineRule="auto"/>
        <w:rPr>
          <w:rStyle w:val="993"/>
          <w:rFonts w:ascii="宋体" w:hAnsi="宋体" w:eastAsia="宋体" w:cs="宋体"/>
          <w:i/>
          <w:iCs/>
          <w:sz w:val="24"/>
          <w:szCs w:val="24"/>
          <w:highlight w:val="none"/>
        </w:rPr>
      </w:pPr>
      <w:r>
        <w:rPr>
          <w:rStyle w:val="993"/>
          <w:rFonts w:hint="eastAsia" w:ascii="宋体" w:hAnsi="宋体" w:eastAsia="宋体" w:cs="宋体"/>
          <w:sz w:val="24"/>
          <w:szCs w:val="24"/>
          <w:highlight w:val="none"/>
        </w:rPr>
        <w:t xml:space="preserve">5.根据现行税法对甲方征收的与本合同有关的一切税费均由甲方承担；根据现行税法对乙方征收的与本合同有关的一切税费均由乙方承担。</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6.乙方要求付款应提供以下资料：</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（1）合格的发票；</w:t>
      </w:r>
      <w:r/>
    </w:p>
    <w:p>
      <w:pPr>
        <w:ind w:firstLine="480"/>
        <w:spacing w:line="360" w:lineRule="auto"/>
        <w:rPr>
          <w:rStyle w:val="993"/>
          <w:rFonts w:hint="eastAsia" w:ascii="宋体" w:hAnsi="宋体" w:eastAsia="宋体" w:cs="宋体"/>
          <w:sz w:val="24"/>
          <w:szCs w:val="24"/>
          <w:highlight w:val="none"/>
        </w:rPr>
      </w:pPr>
      <w:r>
        <w:rPr>
          <w:rStyle w:val="993"/>
          <w:rFonts w:hint="eastAsia" w:ascii="宋体" w:hAnsi="宋体" w:eastAsia="宋体" w:cs="宋体"/>
          <w:sz w:val="24"/>
          <w:szCs w:val="24"/>
          <w:highlight w:val="none"/>
        </w:rPr>
        <w:t xml:space="preserve">（2）合同约定的交付成果材料</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（3）考核结果，尾款支付还需提供由甲乙双方及采购代理机构签章的《政府采购履约验收书》；</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7.支付方式：数字人民币转账、银行转账、银行汇票或转账支票，具体支付方式甲方有权根据财务安排自主选择。</w:t>
      </w:r>
      <w:bookmarkEnd w:id="41"/>
      <w:r/>
      <w:r/>
    </w:p>
    <w:p>
      <w:pPr>
        <w:ind w:firstLine="482"/>
        <w:spacing w:line="360" w:lineRule="auto"/>
        <w:rPr>
          <w:rStyle w:val="993"/>
          <w:rFonts w:ascii="宋体" w:hAnsi="宋体" w:eastAsia="宋体" w:cs="宋体"/>
          <w:b/>
          <w:sz w:val="24"/>
          <w:szCs w:val="24"/>
          <w:highlight w:val="none"/>
        </w:rPr>
        <w:outlineLvl w:val="1"/>
      </w:pPr>
      <w:r>
        <w:rPr>
          <w:rStyle w:val="993"/>
          <w:rFonts w:hint="eastAsia" w:ascii="宋体" w:hAnsi="宋体" w:eastAsia="宋体" w:cs="宋体"/>
          <w:b/>
          <w:sz w:val="24"/>
          <w:szCs w:val="24"/>
          <w:highlight w:val="none"/>
        </w:rPr>
        <w:t xml:space="preserve">五、下列文件为本合同不可分割部分</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1.中标（成交）通知书；</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2.乙方的响应文件；</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3.采购文件；</w:t>
      </w:r>
      <w:r/>
    </w:p>
    <w:p>
      <w:pPr>
        <w:ind w:firstLine="480"/>
        <w:spacing w:line="360" w:lineRule="auto"/>
        <w:rPr>
          <w:rStyle w:val="993"/>
          <w:rFonts w:ascii="宋体" w:hAnsi="宋体" w:eastAsia="宋体" w:cs="宋体"/>
          <w:sz w:val="24"/>
          <w:szCs w:val="24"/>
          <w:highlight w:val="none"/>
        </w:rPr>
      </w:pPr>
      <w:r>
        <w:rPr>
          <w:rStyle w:val="993"/>
          <w:rFonts w:hint="eastAsia" w:ascii="宋体" w:hAnsi="宋体" w:eastAsia="宋体" w:cs="宋体"/>
          <w:sz w:val="24"/>
          <w:szCs w:val="24"/>
          <w:highlight w:val="none"/>
        </w:rPr>
        <w:t xml:space="preserve">4.乙方在采购过程中所做的其他承诺、声明、书面澄清等。</w:t>
      </w:r>
      <w:r/>
    </w:p>
    <w:p>
      <w:pPr>
        <w:ind w:firstLine="482"/>
        <w:spacing w:line="360" w:lineRule="auto"/>
        <w:rPr>
          <w:rStyle w:val="993"/>
          <w:rFonts w:ascii="宋体" w:hAnsi="宋体" w:eastAsia="宋体" w:cs="宋体"/>
          <w:b/>
          <w:sz w:val="24"/>
          <w:szCs w:val="24"/>
          <w:highlight w:val="none"/>
        </w:rPr>
        <w:outlineLvl w:val="1"/>
      </w:pPr>
      <w:r>
        <w:rPr>
          <w:rStyle w:val="993"/>
          <w:rFonts w:hint="eastAsia" w:ascii="宋体" w:hAnsi="宋体" w:eastAsia="宋体" w:cs="宋体"/>
          <w:b/>
          <w:sz w:val="24"/>
          <w:szCs w:val="24"/>
          <w:highlight w:val="none"/>
        </w:rPr>
        <w:t xml:space="preserve">六、甲方的权利和义务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1.甲方将组织随机抽查乙方实际投入服务人员情况，如若发现乙方未经甲方同意，实际人员安排与响应承诺存在不符，甲方按违约条款约定内容执行。</w:t>
      </w:r>
      <w:r/>
    </w:p>
    <w:p>
      <w:pPr>
        <w:ind w:firstLine="480"/>
        <w:spacing w:line="360" w:lineRule="auto"/>
        <w:rPr>
          <w:highlight w:val="none"/>
        </w:rPr>
      </w:pPr>
      <w:r>
        <w:rPr>
          <w:rFonts w:hint="eastAsia" w:ascii="宋体" w:hAnsi="宋体" w:eastAsia="宋体" w:cs="宋体"/>
          <w:sz w:val="24"/>
          <w:szCs w:val="24"/>
          <w:highlight w:val="none"/>
        </w:rPr>
        <w:t xml:space="preserve">2.甲方将根据乙方所提交的服务成果进行履行验收考核，考核合格的按照合同约定支付服务费用；如因乙方服务质量问题导致无法验收合格的，按照本合同违约条款对应约定内容执行。</w:t>
      </w:r>
      <w:r/>
    </w:p>
    <w:p>
      <w:pPr>
        <w:ind w:firstLine="482"/>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七、乙方的权利与义务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1.乙方应按采购文件的有关规定提供合格的服务。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2.本项目实施过程中乙方基于甲方提供的原始数据和资料提供合同约定服务后形成的对应电子数据、文件等，所有权和使用权均属于甲方；未经甲方授权许可，乙方不得擅自使用和传播。</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乙方应保证甲方免除且乙方承担由于甲方在其本国使用该产品时而引起第三方提出的侵犯其专利权、商标权或设计权的起诉、行动、行政程序索赔、请求等以及采购人为此而产生的损失和损害、费用和支出，包括律师费用。</w:t>
      </w:r>
      <w:r/>
    </w:p>
    <w:p>
      <w:p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八、保密义务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1.甲乙双方均应承担保密义务。双方保证对在讨论、签订、执行本协议过程中所获悉的属于对方的且无法自公开渠道获得的文件、资料以及通过上述文件、资料所形成的技术成果予以保密。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2.未经该文件、资料的原提供方同意，另一方不得向任何第三方泄露该文件、资料以及通过上述文件、资料所形成的技术成果的全部或部分内容。但法律法规另有规定或双方另有约定的除外。</w:t>
      </w:r>
      <w:r/>
    </w:p>
    <w:p>
      <w:p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九、不可抗力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十、合同的解除和转让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1.有下列情形之一，合同一方可以解除合同：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（2）因合同一方违约导致合同不能履行，另一方有权解除合同；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（3）因乙方在履行合同过程中造成社会不良影响的，甲方有权解除合同。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2.有权解除合同的一方，应当在违约事实或不可抗力发生之后三十天内书面通知对方以主张解除合同，合同在书面通知到达对方时解除。</w:t>
      </w:r>
      <w:r/>
    </w:p>
    <w:p>
      <w:pPr>
        <w:ind w:firstLine="480"/>
        <w:spacing w:line="360" w:lineRule="auto"/>
        <w:widowControl/>
        <w:rPr>
          <w:rFonts w:ascii="宋体" w:hAnsi="宋体" w:eastAsia="宋体" w:cs="宋体"/>
          <w:highlight w:val="none"/>
        </w:rPr>
      </w:pPr>
      <w:r>
        <w:rPr>
          <w:rFonts w:hint="eastAsia" w:ascii="宋体" w:hAnsi="宋体" w:eastAsia="宋体" w:cs="宋体"/>
          <w:sz w:val="24"/>
          <w:szCs w:val="24"/>
          <w:highlight w:val="none"/>
        </w:rPr>
        <w:t xml:space="preserve">3.合同的部分和全部都不得转让。</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4.依据预留项目和价格扣除等优惠政策获取政府采购合同后，小型、微型企业不得分包或转包给大型、中型企业，中型企业不得分包或转包给大型企业。</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5.本合同履行过程中出现危害国家利益和社会公共利益问题的，甲方有权立即终止合同。</w:t>
      </w:r>
      <w:r/>
    </w:p>
    <w:p>
      <w:pPr>
        <w:ind w:firstLine="482"/>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十一、违约责任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2.甲方违约责任。甲方未按照约定时间支付合同价款的，应当承担逾期付款违约责任。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3.乙方违约责任。</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（1）乙方不能提供服务的，或服务不合格从而影响甲方按期正常使用的，甲方有权视情况要求乙方支付违约金以及解除合同，甲方有权在应付乙方的价</w:t>
      </w:r>
      <w:bookmarkStart w:id="42" w:name="OLE_LINK78"/>
      <w:r>
        <w:rPr>
          <w:rFonts w:hint="eastAsia" w:ascii="宋体" w:hAnsi="宋体" w:eastAsia="宋体" w:cs="宋体"/>
          <w:sz w:val="24"/>
          <w:szCs w:val="24"/>
          <w:highlight w:val="none"/>
        </w:rPr>
        <w:t xml:space="preserve">款中直接扣除有关违约金后支</w:t>
      </w:r>
      <w:bookmarkEnd w:id="42"/>
      <w:r>
        <w:rPr>
          <w:rFonts w:hint="eastAsia" w:ascii="宋体" w:hAnsi="宋体" w:eastAsia="宋体" w:cs="宋体"/>
          <w:sz w:val="24"/>
          <w:szCs w:val="24"/>
          <w:highlight w:val="none"/>
        </w:rPr>
        <w:t xml:space="preserve">付，乙方对此不存异议。乙方承担的违约金不足以赔偿甲方实际损失的，甲方有权要求乙方继续赔偿。</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（2）乙方履行合同不符合合同要求的，甲方有权责令乙方立即改正，乙方拒不改正或已经造成不良社会影响的，甲方有权解除合同并要求乙方承担责任。</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（3）乙方履行合同不符合要求，被取消中标资格（或终止、解除合同）的，并不能免除其支付违约金的责任。</w:t>
      </w:r>
      <w:r/>
    </w:p>
    <w:p>
      <w:pPr>
        <w:ind w:firstLine="482"/>
        <w:spacing w:line="360" w:lineRule="auto"/>
        <w:rPr>
          <w:rFonts w:ascii="宋体" w:hAnsi="宋体" w:eastAsia="宋体" w:cs="宋体"/>
          <w:b/>
          <w:sz w:val="24"/>
          <w:szCs w:val="24"/>
          <w:highlight w:val="none"/>
        </w:rPr>
        <w:outlineLvl w:val="1"/>
      </w:pPr>
      <w:r>
        <w:rPr>
          <w:rFonts w:hint="eastAsia" w:ascii="宋体" w:hAnsi="宋体" w:eastAsia="宋体" w:cs="宋体"/>
          <w:b/>
          <w:bCs/>
          <w:sz w:val="24"/>
          <w:szCs w:val="24"/>
          <w:highlight w:val="none"/>
        </w:rPr>
        <w:t xml:space="preserve">十二、争议解决办法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1.因本合同或与本合同有关的一切事项发生争议，由双方友好协商解决。协商不成的，任何一方均可以向甲方所在地人民法院起诉。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2.乙方保证以下通讯方式为本单位各类文书送达地址，如发生变化，乙方应提前3日书面加盖公章通知甲方。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p>
    <w:p>
      <w:pPr>
        <w:ind w:firstLine="480"/>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地址：</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联系电话号码：</w:t>
      </w:r>
      <w:r/>
    </w:p>
    <w:p>
      <w:p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十三、合同生效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本合同在双方签字或盖章后生效。</w:t>
      </w:r>
      <w:r/>
    </w:p>
    <w:p>
      <w:pPr>
        <w:ind w:firstLine="482"/>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十四、附则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1.本合同一式三份，甲方一份，乙方一份，采购代理机构一份。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2.本合同文件使用中文书写、解释和说明。</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3.本合同履行过程中产生的纪要、协议以及中标通知书、投标（响应）文件和采购文件为本合同的附件，与合同具有同等效力。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4.未尽事宜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按照《中华人民共和国民法典》《中华人民共和国政府采购法》及其他有关法律法规的规定执行。</w:t>
      </w:r>
      <w:r/>
    </w:p>
    <w:p>
      <w:pPr>
        <w:ind w:firstLine="482"/>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十五、合同附件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甲方：</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b/>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zh-CN"/>
        </w:rPr>
        <w:t xml:space="preserve">乙方： </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（加盖公章或合同专用章）                    （加盖公章或合同专用章）</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法定代表人签字或签章：                      法定代表人签字或签章：  </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签约日期：    年  月    日                   签约日期：    年  月    日</w:t>
      </w:r>
      <w:bookmarkEnd w:id="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年  月    日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合同签订地：苏州工业园区</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74"/>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4"/>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4"/>
        <w:jc w:val="center"/>
        <w:keepLines/>
        <w:keepNext/>
        <w:pageBreakBefore w:val="0"/>
        <w:spacing w:before="0" w:after="0" w:line="360" w:lineRule="auto"/>
        <w:widowControl w:val="off"/>
        <w:rPr>
          <w:rFonts w:hint="eastAsia" w:ascii="宋体" w:hAnsi="宋体" w:eastAsia="宋体"/>
          <w:color w:val="auto"/>
          <w:sz w:val="52"/>
          <w:highlight w:val="none"/>
        </w:rPr>
      </w:pPr>
      <w:r/>
      <w:bookmarkStart w:id="43" w:name="_Toc7221"/>
      <w:r>
        <w:rPr>
          <w:rFonts w:hint="eastAsia" w:ascii="宋体" w:hAnsi="宋体" w:eastAsia="宋体"/>
          <w:color w:val="auto"/>
          <w:sz w:val="52"/>
          <w:highlight w:val="none"/>
        </w:rPr>
        <w:t xml:space="preserve">第六章 评审办法</w:t>
      </w:r>
      <w:bookmarkEnd w:id="43"/>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73"/>
        <w:ind w:firstLine="482"/>
        <w:jc w:val="both"/>
        <w:spacing w:line="360" w:lineRule="auto"/>
        <w:rPr>
          <w:rFonts w:ascii="宋体" w:hAnsi="宋体" w:eastAsia="宋体"/>
          <w:b/>
          <w:szCs w:val="24"/>
          <w:highlight w:val="none"/>
        </w:rPr>
        <w:outlineLvl w:val="1"/>
      </w:pPr>
      <w:r>
        <w:rPr>
          <w:b/>
          <w:color w:val="auto"/>
          <w:highlight w:val="none"/>
        </w:rPr>
        <w:br w:type="page" w:clear="all"/>
      </w:r>
      <w:r>
        <w:rPr>
          <w:rFonts w:hint="eastAsia" w:ascii="宋体" w:hAnsi="宋体" w:eastAsia="宋体"/>
          <w:b/>
          <w:szCs w:val="24"/>
          <w:highlight w:val="none"/>
        </w:rPr>
        <w:t xml:space="preserve">一、评审方法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color w:val="000000"/>
          <w:sz w:val="24"/>
          <w:szCs w:val="24"/>
          <w:highlight w:val="none"/>
        </w:rPr>
        <w:t xml:space="preserve">投标（响应）报价低于全部通过符合性审查供应商投标（响应）报价平均值50%的，即投标（响应）报价〈全部通过符合性审查供应商投标（响应）报价平均值×50%；</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eastAsia="宋体" w:cs="宋体"/>
          <w:color w:val="000000"/>
          <w:sz w:val="24"/>
          <w:szCs w:val="24"/>
          <w:highlight w:val="none"/>
        </w:rPr>
        <w:t xml:space="preserve">投标（响应）报价低于通过符合性审查的次低报价供应商投标（响应）报价50%的，即投标（响应）报价〈通过符合性审查的次低报价供应商投标（响应）报价×50%；</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eastAsia="宋体" w:cs="宋体"/>
          <w:color w:val="000000"/>
          <w:sz w:val="24"/>
          <w:szCs w:val="24"/>
          <w:highlight w:val="none"/>
        </w:rPr>
        <w:t xml:space="preserve">投标（响应）报价低于采购项目最高限价45%的，即投标（响应）报价〈采购项目最高限价×45%；</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sz w:val="24"/>
          <w:szCs w:val="24"/>
          <w:highlight w:val="none"/>
        </w:rPr>
        <w:t xml:space="preserve">（2）异常低价投标（响应）审查启动后，</w:t>
      </w:r>
      <w:r>
        <w:rPr>
          <w:rFonts w:hint="eastAsia" w:ascii="宋体" w:hAnsi="宋体" w:eastAsia="宋体" w:cs="宋体"/>
          <w:color w:val="000000"/>
          <w:sz w:val="24"/>
          <w:szCs w:val="24"/>
          <w:highlight w:val="none"/>
        </w:rPr>
        <w:t xml:space="preserve">相关供应商应在评审现场合理的时间内对投标（响应）价格作出解释，并提供项目具体成本测算等与报价合理性相关的书面说明及必要的证明材料，包括但不限于原材料成本、人工成本、制造费用等。</w:t>
      </w:r>
      <w:r/>
    </w:p>
    <w:p>
      <w:pPr>
        <w:pStyle w:val="798"/>
        <w:ind w:left="0" w:firstLine="480"/>
        <w:spacing w:line="360" w:lineRule="auto"/>
        <w:rPr>
          <w:rFonts w:ascii="宋体" w:hAnsi="宋体" w:eastAsia="宋体" w:cs="宋体"/>
          <w:highlight w:val="none"/>
        </w:rPr>
      </w:pPr>
      <w:r>
        <w:rPr>
          <w:rFonts w:hint="eastAsia" w:ascii="宋体" w:hAnsi="宋体" w:eastAsia="宋体" w:cs="宋体"/>
          <w:color w:val="000000"/>
          <w:szCs w:val="24"/>
          <w:highlight w:val="none"/>
        </w:rPr>
        <w:t xml:space="preserve">其中，属于第</w:t>
      </w:r>
      <w:r>
        <w:rPr>
          <w:rFonts w:hint="eastAsia" w:ascii="宋体" w:hAnsi="宋体" w:eastAsia="宋体" w:cs="宋体"/>
          <w:szCs w:val="24"/>
          <w:highlight w:val="none"/>
        </w:rPr>
        <w:t xml:space="preserve">③</w:t>
      </w:r>
      <w:r>
        <w:rPr>
          <w:rFonts w:hint="eastAsia" w:ascii="宋体" w:hAnsi="宋体" w:eastAsia="宋体" w:cs="宋体"/>
          <w:color w:val="000000"/>
          <w:szCs w:val="24"/>
          <w:highlight w:val="none"/>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3.评审小组各成员独立对每个进入打分程序的有效供应商的投标（响应）文件技术和资质部分以打分的形式进行评审和评价。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44" w:name="_Hlk193379630"/>
      <w:r>
        <w:rPr>
          <w:rFonts w:hint="eastAsia" w:ascii="宋体" w:hAnsi="宋体" w:eastAsia="宋体" w:cs="宋体"/>
          <w:sz w:val="24"/>
          <w:szCs w:val="24"/>
          <w:highlight w:val="none"/>
        </w:rPr>
        <w:t xml:space="preserve">采购人</w:t>
      </w:r>
      <w:bookmarkEnd w:id="44"/>
      <w:r>
        <w:rPr>
          <w:rFonts w:hint="eastAsia" w:ascii="宋体" w:hAnsi="宋体" w:eastAsia="宋体" w:cs="宋体"/>
          <w:sz w:val="24"/>
          <w:szCs w:val="24"/>
          <w:highlight w:val="none"/>
        </w:rPr>
        <w:t xml:space="preserve">组织以抽签方式确定优先选取顺序。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5.评审小组根据采购人的授权，按照中标（成交）候选人的顺序在中标（成交）候选人中直接确定中标（成交）供应商。</w:t>
      </w:r>
      <w:r/>
    </w:p>
    <w:p>
      <w:pPr>
        <w:ind w:firstLine="482"/>
        <w:spacing w:line="360" w:lineRule="auto"/>
        <w:widowControl/>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二、评分标准：</w:t>
      </w:r>
      <w:r/>
    </w:p>
    <w:p>
      <w:pPr>
        <w:ind w:firstLine="482"/>
        <w:spacing w:line="360" w:lineRule="auto"/>
        <w:widowControl/>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（一）价格分：</w:t>
      </w:r>
      <w:r>
        <w:rPr>
          <w:rFonts w:hint="eastAsia" w:ascii="宋体" w:hAnsi="宋体" w:eastAsia="宋体" w:cs="宋体"/>
          <w:b/>
          <w:sz w:val="24"/>
          <w:szCs w:val="24"/>
          <w:highlight w:val="none"/>
        </w:rPr>
        <w:t xml:space="preserve">20分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第二步：满足采购文件要求，且磋商价格最低的磋商报价为评标基准价，其价格分为满分，即</w:t>
      </w:r>
      <w:r>
        <w:rPr>
          <w:rFonts w:hint="eastAsia" w:ascii="宋体" w:hAnsi="宋体" w:eastAsia="宋体" w:cs="宋体"/>
          <w:sz w:val="24"/>
          <w:szCs w:val="24"/>
          <w:highlight w:val="none"/>
          <w:u w:val="single"/>
        </w:rPr>
        <w:t xml:space="preserve"> 20 </w:t>
      </w:r>
      <w:r>
        <w:rPr>
          <w:rFonts w:hint="eastAsia" w:ascii="宋体" w:hAnsi="宋体" w:eastAsia="宋体" w:cs="宋体"/>
          <w:sz w:val="24"/>
          <w:szCs w:val="24"/>
          <w:highlight w:val="none"/>
        </w:rPr>
        <w:t xml:space="preserve">分。其他报价得分统一按照下列公式计算（计算结果四舍五入，保留两位小数）：</w:t>
      </w:r>
      <w:r/>
    </w:p>
    <w:p>
      <w:pPr>
        <w:ind w:firstLine="482"/>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磋商报价得分＝（评标基准价/有效磋商报价）×20%×100。</w:t>
      </w:r>
      <w:r/>
    </w:p>
    <w:p>
      <w:pPr>
        <w:ind w:firstLine="458"/>
        <w:spacing w:line="360" w:lineRule="auto"/>
        <w:rPr>
          <w:rFonts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 xml:space="preserve">（二）技术方案分：34分</w:t>
      </w:r>
      <w:r/>
    </w:p>
    <w:p>
      <w:pPr>
        <w:ind w:firstLine="468"/>
        <w:spacing w:line="360" w:lineRule="auto"/>
        <w:rPr>
          <w:rFonts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1.</w:t>
      </w:r>
      <w:r>
        <w:rPr>
          <w:rFonts w:hint="eastAsia" w:ascii="宋体" w:hAnsi="宋体" w:eastAsia="宋体" w:cs="宋体"/>
          <w:spacing w:val="-5"/>
          <w:sz w:val="24"/>
          <w:szCs w:val="24"/>
          <w:highlight w:val="none"/>
        </w:rPr>
        <w:t xml:space="preserve">空气质量管控巡查方案：10分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供应商针对本项目提出的空气质量管控巡查方案；</w:t>
      </w:r>
      <w:r>
        <w:rPr>
          <w:rFonts w:hint="eastAsia" w:ascii="宋体" w:hAnsi="宋体" w:eastAsia="宋体" w:cs="宋体"/>
          <w:bCs/>
          <w:sz w:val="24"/>
          <w:szCs w:val="24"/>
          <w:highlight w:val="none"/>
        </w:rPr>
        <w:t xml:space="preserve">方案科学合理、措施得力、针对性强、可行性高得10分；方案措施较合理、针对性及可行性一般得7分；方案措施不合理、要点缺失、可行性差得4分；不提供不得分</w:t>
      </w:r>
      <w:r>
        <w:rPr>
          <w:rFonts w:hint="eastAsia" w:ascii="宋体" w:hAnsi="宋体" w:eastAsia="宋体" w:cs="宋体"/>
          <w:spacing w:val="-1"/>
          <w:sz w:val="24"/>
          <w:szCs w:val="24"/>
          <w:highlight w:val="none"/>
        </w:rPr>
        <w:t xml:space="preserve">。</w:t>
      </w:r>
      <w:r/>
    </w:p>
    <w:p>
      <w:pPr>
        <w:ind w:left="520"/>
        <w:spacing w:line="360"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2.配套无人机库和信息化系统</w:t>
      </w:r>
      <w:r>
        <w:rPr>
          <w:rFonts w:hint="eastAsia" w:ascii="宋体" w:hAnsi="宋体" w:eastAsia="宋体" w:cs="宋体"/>
          <w:spacing w:val="-1"/>
          <w:sz w:val="24"/>
          <w:szCs w:val="24"/>
          <w:highlight w:val="none"/>
          <w:lang w:eastAsia="zh-CN"/>
        </w:rPr>
        <w:t xml:space="preserve">建设</w:t>
      </w:r>
      <w:r>
        <w:rPr>
          <w:rFonts w:hint="eastAsia" w:ascii="宋体" w:hAnsi="宋体" w:eastAsia="宋体" w:cs="宋体"/>
          <w:spacing w:val="-1"/>
          <w:sz w:val="24"/>
          <w:szCs w:val="24"/>
          <w:highlight w:val="none"/>
        </w:rPr>
        <w:t xml:space="preserve">，及后续维护方案：7分</w:t>
      </w:r>
      <w:r/>
    </w:p>
    <w:p>
      <w:pPr>
        <w:ind w:firstLine="476"/>
        <w:spacing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供应商针对本项目的无人机巡飞能力、建设维护方案；</w:t>
      </w:r>
      <w:r>
        <w:rPr>
          <w:rFonts w:hint="eastAsia" w:ascii="宋体" w:hAnsi="宋体" w:eastAsia="宋体" w:cs="宋体"/>
          <w:bCs/>
          <w:sz w:val="24"/>
          <w:szCs w:val="24"/>
          <w:highlight w:val="none"/>
        </w:rPr>
        <w:t xml:space="preserve">方案科学合理、措施得力、针对性强、可行性高得7分；方案措施较合理、针对性及可行性一般得5分；方案措施不合理、要点缺失、可行性差得3分；不提供不得分</w:t>
      </w:r>
      <w:r>
        <w:rPr>
          <w:rFonts w:hint="eastAsia" w:ascii="宋体" w:hAnsi="宋体" w:eastAsia="宋体" w:cs="宋体"/>
          <w:spacing w:val="-1"/>
          <w:sz w:val="24"/>
          <w:szCs w:val="24"/>
          <w:highlight w:val="none"/>
        </w:rPr>
        <w:t xml:space="preserve">。</w:t>
      </w:r>
      <w:r/>
    </w:p>
    <w:p>
      <w:pPr>
        <w:ind w:firstLine="460"/>
        <w:spacing w:line="360" w:lineRule="auto"/>
        <w:rPr>
          <w:rFonts w:ascii="宋体" w:hAnsi="宋体" w:eastAsia="宋体" w:cs="宋体"/>
          <w:sz w:val="24"/>
          <w:szCs w:val="24"/>
          <w:highlight w:val="none"/>
        </w:rPr>
      </w:pPr>
      <w:r>
        <w:rPr>
          <w:rFonts w:hint="eastAsia" w:ascii="宋体" w:hAnsi="宋体" w:eastAsia="宋体" w:cs="宋体"/>
          <w:spacing w:val="-5"/>
          <w:sz w:val="24"/>
          <w:szCs w:val="24"/>
          <w:highlight w:val="none"/>
        </w:rPr>
        <w:t xml:space="preserve">3</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rPr>
        <w:t xml:space="preserve">走航监测方案：7分</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供应商针对本项目提出的走航监测服务方案，方案至少</w:t>
      </w:r>
      <w:r>
        <w:rPr>
          <w:rFonts w:hint="eastAsia" w:ascii="宋体" w:hAnsi="宋体" w:eastAsia="宋体" w:cs="宋体"/>
          <w:spacing w:val="-1"/>
          <w:sz w:val="24"/>
          <w:szCs w:val="24"/>
          <w:highlight w:val="none"/>
        </w:rPr>
        <w:t xml:space="preserve">包含项目实施总体方案、应急工</w:t>
      </w:r>
      <w:r>
        <w:rPr>
          <w:rFonts w:hint="eastAsia" w:ascii="宋体" w:hAnsi="宋体" w:eastAsia="宋体" w:cs="宋体"/>
          <w:sz w:val="24"/>
          <w:szCs w:val="24"/>
          <w:highlight w:val="none"/>
        </w:rPr>
        <w:t xml:space="preserve">作方案、质控方案、数据分析方案</w:t>
      </w:r>
      <w:r>
        <w:rPr>
          <w:rFonts w:hint="eastAsia" w:ascii="宋体" w:hAnsi="宋体" w:eastAsia="宋体" w:cs="宋体"/>
          <w:sz w:val="24"/>
          <w:szCs w:val="24"/>
          <w:highlight w:val="none"/>
          <w:lang w:eastAsia="zh-CN"/>
        </w:rPr>
        <w:t xml:space="preserve">。</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方案内容全面、科学合理、可行针对性强，得7分；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方案较全面，合理性及可行性较好，针对性较强，得4分；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方案相当简单，针对性较差的得2分；</w:t>
      </w:r>
      <w:r/>
    </w:p>
    <w:p>
      <w:pPr>
        <w:ind w:firstLine="480"/>
        <w:spacing w:line="360" w:lineRule="auto"/>
        <w:rPr>
          <w:rFonts w:ascii="宋体" w:hAnsi="宋体" w:eastAsia="宋体" w:cs="宋体"/>
          <w:spacing w:val="-3"/>
          <w:sz w:val="24"/>
          <w:szCs w:val="24"/>
          <w:highlight w:val="none"/>
        </w:rPr>
      </w:pPr>
      <w:r>
        <w:rPr>
          <w:rFonts w:hint="eastAsia" w:ascii="宋体" w:hAnsi="宋体" w:eastAsia="宋体" w:cs="宋体"/>
          <w:bCs/>
          <w:sz w:val="24"/>
          <w:szCs w:val="24"/>
          <w:highlight w:val="none"/>
        </w:rPr>
        <w:t xml:space="preserve">不提供不得分。</w:t>
      </w:r>
      <w:r/>
    </w:p>
    <w:p>
      <w:pPr>
        <w:ind w:firstLine="464"/>
        <w:spacing w:line="360"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4.</w:t>
      </w:r>
      <w:r>
        <w:rPr>
          <w:rFonts w:hint="eastAsia" w:ascii="宋体" w:hAnsi="宋体" w:eastAsia="宋体" w:cs="宋体"/>
          <w:spacing w:val="-4"/>
          <w:sz w:val="24"/>
          <w:szCs w:val="24"/>
          <w:highlight w:val="none"/>
          <w:lang w:val="en-US" w:eastAsia="zh-CN"/>
        </w:rPr>
        <w:t xml:space="preserve">应急响应</w:t>
      </w:r>
      <w:r>
        <w:rPr>
          <w:rFonts w:hint="eastAsia" w:ascii="宋体" w:hAnsi="宋体" w:eastAsia="宋体" w:cs="宋体"/>
          <w:spacing w:val="-4"/>
          <w:sz w:val="24"/>
          <w:szCs w:val="24"/>
          <w:highlight w:val="none"/>
        </w:rPr>
        <w:t xml:space="preserve">方案：5分</w:t>
      </w:r>
      <w:r/>
    </w:p>
    <w:p>
      <w:pPr>
        <w:ind w:firstLine="480"/>
        <w:spacing w:line="360" w:lineRule="auto"/>
        <w:rPr>
          <w:rFonts w:ascii="宋体" w:hAnsi="宋体" w:eastAsia="宋体" w:cs="宋体"/>
          <w:spacing w:val="-2"/>
          <w:sz w:val="24"/>
          <w:szCs w:val="24"/>
          <w:highlight w:val="none"/>
        </w:rPr>
      </w:pPr>
      <w:r>
        <w:rPr>
          <w:rFonts w:hint="eastAsia" w:ascii="宋体" w:hAnsi="宋体" w:eastAsia="宋体" w:cs="宋体"/>
          <w:sz w:val="24"/>
          <w:szCs w:val="24"/>
          <w:highlight w:val="none"/>
        </w:rPr>
        <w:t xml:space="preserve">供应商应针对本项目提出应急响应方案，综合运用无人机、人工巡查、走航监测等手段对污染源进行排查分析。方案至少应包含以下内容：应急组织措施、应急实施计划及</w:t>
      </w:r>
      <w:r>
        <w:rPr>
          <w:rFonts w:hint="eastAsia" w:ascii="宋体" w:hAnsi="宋体" w:eastAsia="宋体" w:cs="宋体"/>
          <w:sz w:val="24"/>
          <w:szCs w:val="24"/>
          <w:highlight w:val="none"/>
          <w:lang w:val="en-US" w:eastAsia="zh-CN"/>
        </w:rPr>
        <w:t xml:space="preserve">应急保障方案。</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方案内容全面、科学合理、可行针对性强，得5分；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方案较全面，合理性及可行性较好，针对性较强，得3分；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方案相当简单，针对性较差的得1分；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不提供不得分。</w:t>
      </w:r>
      <w:r/>
    </w:p>
    <w:p>
      <w:pPr>
        <w:ind w:firstLine="468"/>
        <w:spacing w:line="360"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5.重点、难点分析及应对措施：5分</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供应商应针对本项目，特别是对重点及难点污染源的</w:t>
      </w:r>
      <w:r>
        <w:rPr>
          <w:rFonts w:hint="eastAsia" w:ascii="宋体" w:hAnsi="宋体" w:eastAsia="宋体" w:cs="宋体"/>
          <w:sz w:val="24"/>
          <w:szCs w:val="24"/>
          <w:highlight w:val="none"/>
          <w:lang w:val="en-US" w:eastAsia="zh-CN"/>
        </w:rPr>
        <w:t xml:space="preserve">全面排查</w:t>
      </w:r>
      <w:r>
        <w:rPr>
          <w:rFonts w:hint="eastAsia" w:ascii="宋体" w:hAnsi="宋体" w:eastAsia="宋体" w:cs="宋体"/>
          <w:sz w:val="24"/>
          <w:szCs w:val="24"/>
          <w:highlight w:val="none"/>
        </w:rPr>
        <w:t xml:space="preserve">溯源工作进行分析，并提出相应的应对措施方案。方案至少应包含以下内容：项目重点分析、项目难点分析、重难点应对措施、具体案例分析</w:t>
      </w:r>
      <w:r>
        <w:rPr>
          <w:rFonts w:hint="eastAsia" w:ascii="宋体" w:hAnsi="宋体" w:eastAsia="宋体" w:cs="宋体"/>
          <w:sz w:val="24"/>
          <w:szCs w:val="24"/>
          <w:highlight w:val="none"/>
          <w:lang w:eastAsia="zh-CN"/>
        </w:rPr>
        <w:t xml:space="preserve">。</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方案内容全面、科学合理、可行针对性强，得5分；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方案较全面，合理性及可行性较好，针对性较强，得3分；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方案相当简单，针对性较差的得1分；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不提供不得分。</w:t>
      </w:r>
      <w:r/>
    </w:p>
    <w:p>
      <w:pPr>
        <w:ind w:firstLine="458"/>
        <w:spacing w:line="360" w:lineRule="auto"/>
        <w:rPr>
          <w:rFonts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 xml:space="preserve">（三）人员配置分：19分</w:t>
      </w:r>
      <w:r/>
    </w:p>
    <w:p>
      <w:pPr>
        <w:ind w:firstLine="492"/>
        <w:spacing w:line="360"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1.项目负责人：4分</w:t>
      </w:r>
      <w:r/>
    </w:p>
    <w:p>
      <w:pPr>
        <w:ind w:firstLine="476"/>
        <w:spacing w:line="360" w:lineRule="auto"/>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 xml:space="preserve">供应商针对本项目安排的项目负责人具有环保类高级及以上工程师职称的，得2分；</w:t>
      </w:r>
      <w:r>
        <w:rPr>
          <w:rFonts w:hint="eastAsia" w:ascii="宋体" w:hAnsi="宋体" w:eastAsia="宋体" w:cs="宋体"/>
          <w:sz w:val="24"/>
          <w:szCs w:val="24"/>
          <w:highlight w:val="none"/>
        </w:rPr>
        <w:t xml:space="preserve">项目负责人具有环境类专业硕士及以上学位的，得2分</w:t>
      </w:r>
      <w:r>
        <w:rPr>
          <w:rFonts w:hint="eastAsia" w:ascii="宋体" w:hAnsi="宋体" w:eastAsia="宋体" w:cs="宋体"/>
          <w:sz w:val="24"/>
          <w:szCs w:val="24"/>
          <w:highlight w:val="none"/>
          <w:lang w:eastAsia="zh-CN"/>
        </w:rPr>
        <w:t xml:space="preserve">。</w:t>
      </w:r>
      <w:r/>
    </w:p>
    <w:p>
      <w:pPr>
        <w:ind w:firstLine="478"/>
        <w:spacing w:line="360" w:lineRule="auto"/>
        <w:rPr>
          <w:rFonts w:ascii="宋体" w:hAnsi="宋体" w:eastAsia="宋体" w:cs="宋体"/>
          <w:b/>
          <w:bCs/>
          <w:sz w:val="24"/>
          <w:szCs w:val="24"/>
          <w:highlight w:val="none"/>
        </w:rPr>
      </w:pPr>
      <w:r>
        <w:rPr>
          <w:rFonts w:hint="eastAsia" w:ascii="宋体" w:hAnsi="宋体" w:eastAsia="宋体" w:cs="宋体"/>
          <w:b/>
          <w:bCs/>
          <w:spacing w:val="-1"/>
          <w:sz w:val="24"/>
          <w:szCs w:val="24"/>
          <w:highlight w:val="none"/>
        </w:rPr>
        <w:t xml:space="preserve">注：响应文件中提供项目负责人身份证</w:t>
      </w:r>
      <w:r>
        <w:rPr>
          <w:rFonts w:hint="eastAsia" w:ascii="宋体" w:hAnsi="宋体" w:eastAsia="宋体" w:cs="宋体"/>
          <w:b/>
          <w:bCs/>
          <w:spacing w:val="-2"/>
          <w:sz w:val="24"/>
          <w:szCs w:val="24"/>
          <w:highlight w:val="none"/>
        </w:rPr>
        <w:t xml:space="preserve">、职称、学位证书及供应商为其缴纳的最近一期社保证明扫描件。</w:t>
      </w:r>
      <w:r/>
    </w:p>
    <w:p>
      <w:pPr>
        <w:ind w:firstLine="504"/>
        <w:spacing w:line="360" w:lineRule="auto"/>
        <w:rPr>
          <w:rFonts w:ascii="宋体" w:hAnsi="宋体" w:eastAsia="宋体" w:cs="宋体"/>
          <w:sz w:val="24"/>
          <w:szCs w:val="24"/>
          <w:highlight w:val="none"/>
        </w:rPr>
      </w:pPr>
      <w:r>
        <w:rPr>
          <w:rFonts w:hint="eastAsia" w:ascii="宋体" w:hAnsi="宋体" w:eastAsia="宋体" w:cs="宋体"/>
          <w:spacing w:val="6"/>
          <w:sz w:val="24"/>
          <w:szCs w:val="24"/>
          <w:highlight w:val="none"/>
        </w:rPr>
        <w:t xml:space="preserve">2.项目组其他成员：15分</w:t>
      </w:r>
      <w:r/>
    </w:p>
    <w:p>
      <w:pPr>
        <w:ind w:firstLine="472"/>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2.1供应商针对本项目安排的项目组其他成员具有</w:t>
      </w:r>
      <w:r>
        <w:rPr>
          <w:rFonts w:hint="eastAsia" w:ascii="宋体" w:hAnsi="宋体" w:eastAsia="宋体" w:cs="宋体"/>
          <w:spacing w:val="-3"/>
          <w:sz w:val="24"/>
          <w:szCs w:val="24"/>
          <w:highlight w:val="none"/>
        </w:rPr>
        <w:t xml:space="preserve">环境类高级及以上职称的，有一人得2分，本项</w:t>
      </w:r>
      <w:r>
        <w:rPr>
          <w:rFonts w:hint="eastAsia" w:ascii="宋体" w:hAnsi="宋体" w:eastAsia="宋体" w:cs="宋体"/>
          <w:spacing w:val="-2"/>
          <w:sz w:val="24"/>
          <w:szCs w:val="24"/>
          <w:highlight w:val="none"/>
        </w:rPr>
        <w:t xml:space="preserve">最多得10分。</w:t>
      </w:r>
      <w:r/>
    </w:p>
    <w:p>
      <w:pPr>
        <w:ind w:firstLine="474"/>
        <w:spacing w:line="360" w:lineRule="auto"/>
        <w:rPr>
          <w:rFonts w:ascii="宋体" w:hAnsi="宋体" w:eastAsia="宋体" w:cs="宋体"/>
          <w:b/>
          <w:bCs/>
          <w:spacing w:val="-3"/>
          <w:sz w:val="24"/>
          <w:szCs w:val="24"/>
          <w:highlight w:val="none"/>
        </w:rPr>
      </w:pPr>
      <w:r>
        <w:rPr>
          <w:rFonts w:hint="eastAsia" w:ascii="宋体" w:hAnsi="宋体" w:eastAsia="宋体" w:cs="宋体"/>
          <w:b/>
          <w:bCs/>
          <w:spacing w:val="-2"/>
          <w:sz w:val="24"/>
          <w:szCs w:val="24"/>
          <w:highlight w:val="none"/>
        </w:rPr>
        <w:t xml:space="preserve">注：响应文件中提供相关人员清单、身份证、人</w:t>
      </w:r>
      <w:r>
        <w:rPr>
          <w:rFonts w:hint="eastAsia" w:ascii="宋体" w:hAnsi="宋体" w:eastAsia="宋体" w:cs="宋体"/>
          <w:b/>
          <w:bCs/>
          <w:spacing w:val="-3"/>
          <w:sz w:val="24"/>
          <w:szCs w:val="24"/>
          <w:highlight w:val="none"/>
        </w:rPr>
        <w:t xml:space="preserve">员职称证书</w:t>
      </w:r>
      <w:r>
        <w:rPr>
          <w:rFonts w:hint="eastAsia" w:ascii="宋体" w:hAnsi="宋体" w:eastAsia="宋体" w:cs="宋体"/>
          <w:b/>
          <w:bCs/>
          <w:spacing w:val="-2"/>
          <w:sz w:val="24"/>
          <w:szCs w:val="24"/>
          <w:highlight w:val="none"/>
        </w:rPr>
        <w:t xml:space="preserve">及供应商为其缴纳的最近一期社保证明扫描件</w:t>
      </w:r>
      <w:r>
        <w:rPr>
          <w:rFonts w:hint="eastAsia" w:ascii="宋体" w:hAnsi="宋体" w:eastAsia="宋体" w:cs="宋体"/>
          <w:b/>
          <w:bCs/>
          <w:spacing w:val="-3"/>
          <w:sz w:val="24"/>
          <w:szCs w:val="24"/>
          <w:highlight w:val="none"/>
        </w:rPr>
        <w:t xml:space="preserve">。</w:t>
      </w:r>
      <w:r/>
    </w:p>
    <w:p>
      <w:pPr>
        <w:ind w:firstLine="504"/>
        <w:spacing w:line="360" w:lineRule="auto"/>
        <w:rPr>
          <w:rFonts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2.2供应商针对本项目安排的项目组其他成员监测能力与采购文件要求匹配度高，由评委根据证明材料及专业水平综合评分。</w:t>
      </w:r>
      <w:r/>
    </w:p>
    <w:p>
      <w:pPr>
        <w:ind w:firstLine="504"/>
        <w:spacing w:line="360" w:lineRule="auto"/>
        <w:rPr>
          <w:rFonts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项目团队围绕监测能力构建的架构清晰合理，监测岗位职责明确，且具备完善的监测质量自查与绩效考核制度的，得5分；</w:t>
      </w:r>
      <w:r>
        <w:rPr>
          <w:rFonts w:ascii="宋体" w:hAnsi="宋体" w:eastAsia="宋体" w:cs="宋体"/>
          <w:spacing w:val="6"/>
          <w:sz w:val="24"/>
          <w:szCs w:val="24"/>
          <w:highlight w:val="none"/>
        </w:rPr>
        <w:t xml:space="preserve">监测能力架构较清晰，监测岗位职责较合理，有基本监测质量自查与考核制度的，得</w:t>
      </w:r>
      <w:r>
        <w:rPr>
          <w:rFonts w:hint="eastAsia" w:ascii="宋体" w:hAnsi="宋体" w:eastAsia="宋体" w:cs="宋体"/>
          <w:spacing w:val="6"/>
          <w:sz w:val="24"/>
          <w:szCs w:val="24"/>
          <w:highlight w:val="none"/>
        </w:rPr>
        <w:t xml:space="preserve">3</w:t>
      </w:r>
      <w:r>
        <w:rPr>
          <w:rFonts w:ascii="宋体" w:hAnsi="宋体" w:eastAsia="宋体" w:cs="宋体"/>
          <w:spacing w:val="6"/>
          <w:sz w:val="24"/>
          <w:szCs w:val="24"/>
          <w:highlight w:val="none"/>
        </w:rPr>
        <w:t xml:space="preserve">分；监测能力架构简单，岗位职责基本可行的，得</w:t>
      </w:r>
      <w:r>
        <w:rPr>
          <w:rFonts w:hint="eastAsia" w:ascii="宋体" w:hAnsi="宋体" w:eastAsia="宋体" w:cs="宋体"/>
          <w:spacing w:val="6"/>
          <w:sz w:val="24"/>
          <w:szCs w:val="24"/>
          <w:highlight w:val="none"/>
        </w:rPr>
        <w:t xml:space="preserve">1</w:t>
      </w:r>
      <w:r>
        <w:rPr>
          <w:rFonts w:ascii="宋体" w:hAnsi="宋体" w:eastAsia="宋体" w:cs="宋体"/>
          <w:spacing w:val="6"/>
          <w:sz w:val="24"/>
          <w:szCs w:val="24"/>
          <w:highlight w:val="none"/>
        </w:rPr>
        <w:t xml:space="preserve">分</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监测能力架构混乱、职责不清或无法满足监测要求的，不得分。</w:t>
      </w:r>
      <w:r/>
    </w:p>
    <w:p>
      <w:pPr>
        <w:ind w:firstLine="458"/>
        <w:spacing w:line="360" w:lineRule="auto"/>
        <w:rPr>
          <w:rFonts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 xml:space="preserve">（四）履约能力分：27分</w:t>
      </w:r>
      <w:r/>
    </w:p>
    <w:p>
      <w:pPr>
        <w:ind w:firstLine="464"/>
        <w:spacing w:line="360"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1.相关设备配备：12分</w:t>
      </w:r>
      <w:r/>
    </w:p>
    <w:p>
      <w:pPr>
        <w:ind w:firstLine="464"/>
        <w:spacing w:line="360" w:lineRule="auto"/>
        <w:rPr>
          <w:rFonts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1.1拟投入本项目设备在满足采购文件的基础上，供应商承诺增加一辆满足采购文件要求的</w:t>
      </w:r>
      <w:r>
        <w:rPr>
          <w:rFonts w:hint="eastAsia" w:ascii="宋体" w:hAnsi="宋体" w:eastAsia="宋体" w:cs="宋体"/>
          <w:spacing w:val="-2"/>
          <w:sz w:val="24"/>
          <w:szCs w:val="24"/>
          <w:highlight w:val="none"/>
        </w:rPr>
        <w:t xml:space="preserve">VOC走航车</w:t>
      </w:r>
      <w:r>
        <w:rPr>
          <w:rFonts w:hint="eastAsia" w:ascii="宋体" w:hAnsi="宋体" w:eastAsia="宋体" w:cs="宋体"/>
          <w:spacing w:val="-4"/>
          <w:sz w:val="24"/>
          <w:szCs w:val="24"/>
          <w:highlight w:val="none"/>
        </w:rPr>
        <w:t xml:space="preserve">得2分；供应商承诺增加一辆满足采购文件要求的</w:t>
      </w:r>
      <w:r>
        <w:rPr>
          <w:rFonts w:hint="eastAsia" w:ascii="宋体" w:hAnsi="宋体" w:eastAsia="宋体" w:cs="宋体"/>
          <w:spacing w:val="-2"/>
          <w:sz w:val="24"/>
          <w:szCs w:val="24"/>
          <w:highlight w:val="none"/>
        </w:rPr>
        <w:t xml:space="preserve">积尘走航车</w:t>
      </w:r>
      <w:r>
        <w:rPr>
          <w:rFonts w:hint="eastAsia" w:ascii="宋体" w:hAnsi="宋体" w:eastAsia="宋体" w:cs="宋体"/>
          <w:spacing w:val="-4"/>
          <w:sz w:val="24"/>
          <w:szCs w:val="24"/>
          <w:highlight w:val="none"/>
        </w:rPr>
        <w:t xml:space="preserve">得2分；供应商承诺增加一台满足采购文件要求的无人机得2分。</w:t>
      </w:r>
      <w:r/>
    </w:p>
    <w:p>
      <w:pPr>
        <w:ind w:firstLine="466"/>
        <w:spacing w:line="360" w:lineRule="auto"/>
        <w:rPr>
          <w:rFonts w:ascii="宋体" w:hAnsi="宋体" w:eastAsia="宋体" w:cs="宋体"/>
          <w:b/>
          <w:bCs/>
          <w:spacing w:val="-4"/>
          <w:sz w:val="24"/>
          <w:szCs w:val="24"/>
          <w:highlight w:val="none"/>
        </w:rPr>
      </w:pPr>
      <w:r>
        <w:rPr>
          <w:rFonts w:hint="eastAsia" w:ascii="宋体" w:hAnsi="宋体" w:eastAsia="宋体" w:cs="宋体"/>
          <w:b/>
          <w:bCs/>
          <w:spacing w:val="-4"/>
          <w:sz w:val="24"/>
          <w:szCs w:val="24"/>
          <w:highlight w:val="none"/>
        </w:rPr>
        <w:t xml:space="preserve">注：响应文件中提供承诺函并须附相关证明材料：自有的提供购买发票扫描件；租赁的提供租赁协议扫描件，且租赁有效期应涵盖本项目服务周期。</w:t>
      </w:r>
      <w:r/>
    </w:p>
    <w:p>
      <w:pPr>
        <w:ind w:firstLine="464"/>
        <w:spacing w:line="360" w:lineRule="auto"/>
        <w:rPr>
          <w:rFonts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1.2供应商具有便携式FID、便携式傅里叶红外、便携式红外热成像仪作为VOC应急溯源仪器的，每具有一种得2分，本项最高得6分。</w:t>
      </w:r>
      <w:r/>
    </w:p>
    <w:p>
      <w:pPr>
        <w:ind w:firstLine="466"/>
        <w:spacing w:line="360" w:lineRule="auto"/>
        <w:rPr>
          <w:rFonts w:ascii="宋体" w:hAnsi="宋体" w:eastAsia="宋体" w:cs="宋体"/>
          <w:b/>
          <w:bCs/>
          <w:spacing w:val="-4"/>
          <w:sz w:val="24"/>
          <w:szCs w:val="24"/>
          <w:highlight w:val="none"/>
        </w:rPr>
      </w:pPr>
      <w:r>
        <w:rPr>
          <w:rFonts w:hint="eastAsia" w:ascii="宋体" w:hAnsi="宋体" w:eastAsia="宋体" w:cs="宋体"/>
          <w:b/>
          <w:bCs/>
          <w:spacing w:val="-4"/>
          <w:sz w:val="24"/>
          <w:szCs w:val="24"/>
          <w:highlight w:val="none"/>
        </w:rPr>
        <w:t xml:space="preserve">注：响应文件中提供承诺函并须附相关证明材料：自有的提供购买发票扫描件；租赁的提供租赁协议扫描件，且租赁有效期应涵盖本项目服务周期。</w:t>
      </w:r>
      <w:r/>
    </w:p>
    <w:p>
      <w:pPr>
        <w:ind w:firstLine="464"/>
        <w:spacing w:line="360"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2.类似项目业绩：12分</w:t>
      </w:r>
      <w:r/>
    </w:p>
    <w:p>
      <w:pPr>
        <w:ind w:firstLine="472"/>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供应商2022年1月1日以来（以合同签订日期为准）承担过类似本项目的业绩，有一个得3分，本项最高得12分。</w:t>
      </w:r>
      <w:r/>
    </w:p>
    <w:p>
      <w:pPr>
        <w:ind w:firstLine="480"/>
        <w:spacing w:line="360"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注：</w:t>
      </w:r>
      <w:r>
        <w:rPr>
          <w:rFonts w:hint="eastAsia" w:ascii="宋体" w:hAnsi="宋体" w:eastAsia="宋体" w:cs="宋体"/>
          <w:sz w:val="24"/>
          <w:szCs w:val="24"/>
          <w:highlight w:val="none"/>
        </w:rPr>
        <w:t xml:space="preserve">&lt;1&gt;</w:t>
      </w:r>
      <w:r>
        <w:rPr>
          <w:rFonts w:ascii="宋体" w:hAnsi="宋体" w:eastAsia="宋体" w:cs="宋体"/>
          <w:color w:val="000000"/>
          <w:sz w:val="24"/>
          <w:highlight w:val="none"/>
        </w:rPr>
        <w:t xml:space="preserve">类似业绩是指</w:t>
      </w:r>
      <w:r>
        <w:rPr>
          <w:rFonts w:hint="eastAsia" w:ascii="宋体" w:hAnsi="宋体" w:eastAsia="宋体" w:cs="宋体"/>
          <w:spacing w:val="-2"/>
          <w:sz w:val="24"/>
          <w:szCs w:val="24"/>
          <w:highlight w:val="none"/>
        </w:rPr>
        <w:t xml:space="preserve">2022年1月1日以来（以合同签订日期为准）</w:t>
      </w:r>
      <w:r>
        <w:rPr>
          <w:rFonts w:ascii="宋体" w:hAnsi="宋体" w:eastAsia="宋体" w:cs="宋体"/>
          <w:color w:val="000000"/>
          <w:sz w:val="24"/>
          <w:highlight w:val="none"/>
        </w:rPr>
        <w:t xml:space="preserve">已履行验收完成的</w:t>
      </w:r>
      <w:r>
        <w:rPr>
          <w:rFonts w:hint="eastAsia" w:ascii="宋体" w:hAnsi="宋体" w:eastAsia="宋体" w:cs="宋体"/>
          <w:color w:val="000000"/>
          <w:sz w:val="24"/>
          <w:highlight w:val="none"/>
        </w:rPr>
        <w:t xml:space="preserve">业绩</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&lt;2&gt;供应商需同时提供有效合同扫描件、履约验收证明扫描件、</w:t>
      </w:r>
      <w:r>
        <w:rPr>
          <w:rFonts w:hint="eastAsia" w:ascii="宋体" w:hAnsi="宋体" w:eastAsia="宋体" w:cs="宋体"/>
          <w:color w:val="000000"/>
          <w:sz w:val="24"/>
          <w:highlight w:val="none"/>
        </w:rPr>
        <w:t xml:space="preserve">该项目合同期内的至少一张发票扫描件（提供发票的开票时间须在合同期内）</w:t>
      </w:r>
      <w:r>
        <w:rPr>
          <w:rFonts w:hint="eastAsia" w:ascii="宋体" w:hAnsi="宋体" w:eastAsia="宋体" w:cs="宋体"/>
          <w:sz w:val="24"/>
          <w:szCs w:val="24"/>
          <w:highlight w:val="none"/>
        </w:rPr>
        <w:t xml:space="preserve">。未提供以上有效资料或提供不完整的，该项不得分。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3.体系认证：3分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响应单位具有有效期内的质量管理体系、环境管理体系、职业健康安全管理体系认证证书的，有一项得1分，最高为3分。</w:t>
      </w:r>
      <w:r/>
    </w:p>
    <w:p>
      <w:pPr>
        <w:ind w:firstLine="472"/>
        <w:spacing w:line="360"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注：响应</w:t>
      </w:r>
      <w:r>
        <w:rPr>
          <w:rFonts w:hint="eastAsia" w:ascii="宋体" w:hAnsi="宋体" w:eastAsia="宋体" w:cs="宋体"/>
          <w:sz w:val="24"/>
          <w:szCs w:val="24"/>
          <w:highlight w:val="none"/>
        </w:rPr>
        <w:t xml:space="preserve">文件中需提供相关证书扫描件，同时需提供该证书在国家认证认可监督管理委员会网站上查询的完整页面截图。以上资料未提供或提供不完整的对应项不得分。</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中均应提供相关资料的清晰扫描件并作出相应说明供评委评判，未提供或提供不完整的视为不具备该项得分的条件。</w:t>
      </w:r>
      <w:r>
        <w:rPr>
          <w:rFonts w:hint="eastAsia" w:ascii="宋体" w:hAnsi="宋体" w:eastAsia="宋体" w:cs="宋体"/>
          <w:b/>
          <w:bCs/>
          <w:color w:val="auto"/>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45" w:name="OLE_LINK13"/>
      <w:r>
        <w:rPr>
          <w:rFonts w:hint="eastAsia" w:ascii="宋体" w:hAnsi="宋体" w:eastAsia="宋体" w:cs="宋体"/>
          <w:b w:val="0"/>
          <w:bCs w:val="0"/>
          <w:color w:val="auto"/>
          <w:sz w:val="24"/>
          <w:szCs w:val="24"/>
          <w:highlight w:val="none"/>
          <w:lang w:val="zh-CN"/>
        </w:rPr>
        <w:t xml:space="preserve">（国办发〔2025〕34号）</w:t>
      </w:r>
      <w:bookmarkEnd w:id="45"/>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符合本国产品标准的声明函》（格式见第三章），或财政部会同有关部门规定的有关证明文件。供应商需在《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评标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若供应商提供虚假《符合本国产品标准的声明函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6"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苏州市政府采购促进中小企业发展实施意见</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rPr>
        <w:t xml:space="preserve">（苏财购〔2022〕16号）等相关规定：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46"/>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本项目属于</w:t>
      </w:r>
      <w:r>
        <w:rPr>
          <w:rFonts w:hint="eastAsia" w:ascii="宋体" w:hAnsi="宋体" w:eastAsia="宋体" w:cs="宋体"/>
          <w:b/>
          <w:color w:val="auto"/>
          <w:sz w:val="24"/>
          <w:szCs w:val="24"/>
          <w:highlight w:val="none"/>
        </w:rPr>
        <w:t xml:space="preserve">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798"/>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47" w:name="OLE_LINK9"/>
      <w:r/>
      <w:bookmarkStart w:id="48" w:name="OLE_LINK8"/>
      <w:r>
        <w:rPr>
          <w:rFonts w:hint="eastAsia" w:ascii="宋体" w:hAnsi="宋体" w:eastAsia="宋体" w:cs="宋体"/>
          <w:color w:val="auto"/>
          <w:sz w:val="24"/>
          <w:szCs w:val="24"/>
          <w:highlight w:val="none"/>
        </w:rPr>
        <w:t xml:space="preserve">接受供应商为联合体投标（响应）</w:t>
      </w:r>
      <w:bookmarkEnd w:id="47"/>
      <w:r/>
      <w:bookmarkEnd w:id="48"/>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若供应商提供的《中小企业声明函》内容不实的，属于提供虚假材料谋取中标、成交，按政府采购相关规定处理并报请政府监管部门给予行政处罚。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w:t>
      </w:r>
      <w:r>
        <w:rPr>
          <w:rFonts w:hint="eastAsia" w:ascii="宋体" w:hAnsi="宋体" w:eastAsia="宋体" w:cs="宋体"/>
          <w:color w:val="auto"/>
          <w:sz w:val="24"/>
          <w:szCs w:val="24"/>
          <w:highlight w:val="none"/>
          <w:lang w:eastAsia="zh-CN"/>
        </w:rPr>
        <w:t xml:space="preserve">〔2019〕10号</w:t>
      </w:r>
      <w:r>
        <w:rPr>
          <w:rFonts w:hint="eastAsia" w:ascii="宋体" w:hAnsi="宋体" w:eastAsia="宋体" w:cs="宋体"/>
          <w:color w:val="auto"/>
          <w:sz w:val="24"/>
          <w:szCs w:val="24"/>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74"/>
        <w:jc w:val="center"/>
        <w:keepLines/>
        <w:keepNext/>
        <w:pageBreakBefore w:val="0"/>
        <w:spacing w:before="0" w:after="0" w:line="360" w:lineRule="auto"/>
        <w:widowControl w:val="off"/>
        <w:rPr>
          <w:rFonts w:hint="eastAsia" w:ascii="宋体" w:hAnsi="宋体" w:eastAsia="宋体"/>
          <w:color w:val="auto"/>
          <w:sz w:val="52"/>
          <w:highlight w:val="none"/>
        </w:rPr>
      </w:pPr>
      <w:r/>
      <w:bookmarkStart w:id="49" w:name="_Toc9026"/>
      <w:r>
        <w:rPr>
          <w:rFonts w:hint="eastAsia" w:ascii="宋体" w:hAnsi="宋体" w:eastAsia="宋体"/>
          <w:color w:val="auto"/>
          <w:sz w:val="52"/>
          <w:highlight w:val="none"/>
        </w:rPr>
        <w:t xml:space="preserve">第七章 附件</w:t>
      </w:r>
      <w:bookmarkEnd w:id="49"/>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附件1：政府采购合同信用融资政策告知函</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附件2：中小企业</w:t>
      </w:r>
      <w:r>
        <w:rPr>
          <w:rFonts w:hint="eastAsia" w:ascii="宋体" w:hAnsi="宋体" w:eastAsia="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shd w:val="clear" w:color="auto" w:fill="ffffff"/>
          <w:lang w:val="en-US" w:eastAsia="zh-CN"/>
        </w:rPr>
        <w:t xml:space="preserve">附件4：</w:t>
      </w:r>
      <w:r>
        <w:rPr>
          <w:rFonts w:hint="eastAsia" w:ascii="宋体" w:hAnsi="宋体" w:eastAsia="宋体" w:cs="宋体"/>
          <w:b/>
          <w:bCs/>
          <w:color w:val="auto"/>
          <w:sz w:val="24"/>
          <w:szCs w:val="24"/>
          <w:highlight w:val="none"/>
          <w:shd w:val="clear" w:color="auto" w:fill="ffffff"/>
          <w:lang w:eastAsia="zh-CN"/>
        </w:rPr>
        <w:t xml:space="preserve">苏州工业园区空气质量保障项目（2026年—2027年）</w:t>
      </w:r>
      <w:r>
        <w:rPr>
          <w:rFonts w:hint="eastAsia" w:ascii="宋体" w:hAnsi="宋体" w:eastAsia="宋体" w:cs="宋体"/>
          <w:b/>
          <w:bCs/>
          <w:color w:val="auto"/>
          <w:sz w:val="24"/>
          <w:szCs w:val="24"/>
          <w:highlight w:val="none"/>
          <w:shd w:val="clear" w:color="auto" w:fill="ffffff"/>
          <w:lang w:val="en-US" w:eastAsia="zh-CN"/>
        </w:rPr>
        <w:t xml:space="preserve">考核细则</w:t>
      </w:r>
      <w:r/>
    </w:p>
    <w:p>
      <w:pP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br w:type="page" w:clear="all"/>
      </w:r>
      <w:r/>
    </w:p>
    <w:p>
      <w:pPr>
        <w:jc w:val="left"/>
        <w:spacing w:line="360" w:lineRule="auto"/>
        <w:widowControl/>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附件1：</w:t>
      </w:r>
      <w:r/>
    </w:p>
    <w:p>
      <w:pPr>
        <w:jc w:val="center"/>
        <w:spacing w:line="360" w:lineRule="auto"/>
        <w:widowControl/>
        <w:rPr>
          <w:rFonts w:hint="eastAsia" w:ascii="宋体" w:hAnsi="宋体" w:eastAsia="宋体"/>
          <w:b/>
          <w:color w:val="auto"/>
          <w:sz w:val="24"/>
          <w:szCs w:val="24"/>
          <w:highlight w:val="none"/>
        </w:rPr>
      </w:pPr>
      <w:r>
        <w:rPr>
          <w:rFonts w:ascii="宋体" w:hAnsi="宋体" w:eastAsia="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各政府采购供应商：</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w:t>
      </w:r>
      <w:r>
        <w:rPr>
          <w:rFonts w:hint="eastAsia" w:ascii="宋体" w:hAnsi="宋体" w:eastAsia="宋体"/>
          <w:color w:val="auto"/>
          <w:sz w:val="24"/>
          <w:szCs w:val="24"/>
          <w:highlight w:val="none"/>
          <w:lang w:eastAsia="zh-CN"/>
        </w:rPr>
        <w:t xml:space="preserve">〔2021〕</w:t>
      </w:r>
      <w:r>
        <w:rPr>
          <w:rFonts w:hint="eastAsia" w:ascii="宋体" w:hAnsi="宋体" w:eastAsia="宋体"/>
          <w:color w:val="auto"/>
          <w:sz w:val="24"/>
          <w:szCs w:val="24"/>
          <w:highlight w:val="none"/>
        </w:rPr>
        <w:t xml:space="preserve">82号）及苏州市财政局、人民银行苏州市分行相关文件要求，按照双方自愿的原则提供便捷、优惠的贷款服务。</w:t>
      </w:r>
      <w:r/>
    </w:p>
    <w:p>
      <w:pPr>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br w:type="page" w:clear="all"/>
      </w:r>
      <w:r/>
    </w:p>
    <w:p>
      <w:pPr>
        <w:pStyle w:val="981"/>
        <w:ind w:firstLine="0"/>
        <w:jc w:val="left"/>
        <w:rPr>
          <w:rFonts w:hint="eastAsia" w:ascii="宋体" w:hAnsi="宋体"/>
          <w:b/>
          <w:bCs/>
          <w:color w:val="auto"/>
          <w:highlight w:val="none"/>
        </w:rPr>
      </w:pPr>
      <w:r>
        <w:rPr>
          <w:rFonts w:hint="eastAsia" w:ascii="宋体" w:hAnsi="宋体"/>
          <w:b/>
          <w:bCs/>
          <w:color w:val="auto"/>
          <w:highlight w:val="none"/>
        </w:rPr>
        <w:t xml:space="preserve">附件2：</w:t>
      </w:r>
      <w:r/>
    </w:p>
    <w:p>
      <w:pPr>
        <w:jc w:val="cente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中小企业</w:t>
      </w:r>
      <w:r>
        <w:rPr>
          <w:rFonts w:hint="eastAsia" w:ascii="宋体" w:hAnsi="宋体" w:eastAsia="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b/>
          <w:color w:val="auto"/>
          <w:sz w:val="24"/>
          <w:szCs w:val="24"/>
          <w:highlight w:val="none"/>
        </w:rPr>
        <w:t xml:space="preserve">服务类项目中供应商若使用退休人员，将不享受相应扶持政策。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b/>
          <w:color w:val="auto"/>
          <w:sz w:val="24"/>
          <w:szCs w:val="24"/>
          <w:highlight w:val="none"/>
        </w:rPr>
        <w:t xml:space="preserve">本采购标的对应的中小企业划分标准所属行业，以采购文件中具体规定为准。</w:t>
      </w:r>
      <w:r/>
    </w:p>
    <w:p>
      <w:pPr>
        <w:ind w:firstLine="480"/>
        <w:spacing w:line="360" w:lineRule="auto"/>
        <w:rPr>
          <w:rFonts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eastAsia="宋体" w:cs="宋体"/>
          <w:b/>
          <w:color w:val="auto"/>
          <w:sz w:val="24"/>
          <w:szCs w:val="24"/>
          <w:highlight w:val="none"/>
        </w:rPr>
        <w:t xml:space="preserve">如未在</w:t>
      </w:r>
      <w:r>
        <w:rPr>
          <w:rFonts w:hint="eastAsia" w:eastAsia="宋体" w:cs="宋体"/>
          <w:color w:val="auto"/>
          <w:sz w:val="24"/>
          <w:szCs w:val="24"/>
          <w:highlight w:val="none"/>
        </w:rPr>
        <w:t xml:space="preserve">《中小企业声明函》中填写注明具体企业类型</w:t>
      </w:r>
      <w:r>
        <w:rPr>
          <w:rFonts w:hint="eastAsia" w:eastAsia="宋体" w:cs="宋体"/>
          <w:b/>
          <w:color w:val="auto"/>
          <w:sz w:val="24"/>
          <w:szCs w:val="24"/>
          <w:highlight w:val="none"/>
        </w:rPr>
        <w:t xml:space="preserve">（中型企业、小型企业或微型企业），不视为中小微企业，不享受相应扶持政策</w:t>
      </w:r>
      <w:r>
        <w:rPr>
          <w:rFonts w:hint="eastAsia"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中标（成交）单位</w:t>
      </w:r>
      <w:r>
        <w:rPr>
          <w:rFonts w:hint="eastAsia" w:ascii="宋体" w:hAnsi="宋体" w:eastAsia="宋体"/>
          <w:color w:val="auto"/>
          <w:sz w:val="24"/>
          <w:szCs w:val="24"/>
          <w:highlight w:val="none"/>
        </w:rPr>
        <w:t xml:space="preserve">为中小企业的，《中小企业声明函》将随</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同时公告。</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pStyle w:val="817"/>
        <w:ind w:left="0" w:firstLine="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附件3：</w:t>
      </w:r>
      <w:r/>
    </w:p>
    <w:p>
      <w:pPr>
        <w:pStyle w:val="817"/>
        <w:ind w:left="0" w:firstLine="0"/>
        <w:jc w:val="center"/>
        <w:keepLines w:val="0"/>
        <w:keepNext w:val="0"/>
        <w:pageBreakBefore w:val="0"/>
        <w:spacing w:after="0" w:line="24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中小企业划型标准规定（工信部联企业〔2011〕300号）</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bCs/>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98"/>
        <w:ind w:left="0"/>
        <w:rPr>
          <w:rFonts w:ascii="宋体" w:hAnsi="宋体" w:eastAsia="宋体" w:cs="宋体"/>
          <w:b/>
          <w:bCs/>
          <w:szCs w:val="24"/>
          <w:highlight w:val="none"/>
          <w:shd w:val="clear" w:color="auto" w:fill="ffffff"/>
        </w:rPr>
      </w:pPr>
      <w:r>
        <w:rPr>
          <w:rFonts w:hint="eastAsia" w:ascii="宋体" w:hAnsi="宋体" w:eastAsia="宋体" w:cs="宋体"/>
          <w:b/>
          <w:bCs/>
          <w:highlight w:val="none"/>
        </w:rPr>
        <w:t xml:space="preserve">附件4：</w:t>
      </w:r>
      <w:r>
        <w:rPr>
          <w:rFonts w:hint="eastAsia" w:ascii="宋体" w:hAnsi="宋体" w:eastAsia="宋体" w:cs="宋体"/>
          <w:b/>
          <w:bCs/>
          <w:szCs w:val="24"/>
          <w:highlight w:val="none"/>
          <w:shd w:val="clear" w:color="auto" w:fill="ffffff"/>
        </w:rPr>
        <w:t xml:space="preserve">苏州工业园区空气质量保障项目（2026年—2027年）考核细则</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470"/>
        <w:gridCol w:w="1068"/>
        <w:gridCol w:w="2814"/>
        <w:gridCol w:w="1570"/>
        <w:gridCol w:w="1792"/>
        <w:gridCol w:w="471"/>
      </w:tblGrid>
      <w:tr>
        <w:trPr>
          <w:jc w:val="center"/>
          <w:trHeight w:val="20"/>
        </w:trPr>
        <w:tc>
          <w:tcPr>
            <w:tcW w:w="0" w:type="auto"/>
            <w:vAlign w:val="center"/>
            <w:vMerge w:val="restart"/>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质量水平</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类别</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考核要求</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数据来源</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考核办法</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产生</w:t>
            </w:r>
            <w:r/>
          </w:p>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款项</w:t>
            </w:r>
            <w:r/>
          </w:p>
        </w:tc>
      </w:tr>
      <w:tr>
        <w:trPr>
          <w:jc w:val="center"/>
          <w:trHeight w:val="20"/>
        </w:trPr>
        <w:tc>
          <w:tcPr>
            <w:tcW w:w="0" w:type="auto"/>
            <w:vAlign w:val="center"/>
            <w:vMerge w:val="continue"/>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1</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作业规范（一）</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上报有效巡查信息，除降雨等特殊天气外，每日上报不得少于5条。</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系统数据</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缺少一日巡查信息</w:t>
            </w:r>
            <w:r>
              <w:rPr>
                <w:rFonts w:hint="eastAsia" w:ascii="宋体" w:hAnsi="宋体" w:eastAsia="宋体"/>
                <w:sz w:val="21"/>
                <w:szCs w:val="21"/>
                <w:highlight w:val="none"/>
                <w:lang w:val="en-US" w:eastAsia="zh-CN"/>
              </w:rPr>
              <w:t xml:space="preserve">或当天少于5条的</w:t>
            </w:r>
            <w:r>
              <w:rPr>
                <w:rFonts w:ascii="宋体" w:hAnsi="宋体" w:eastAsia="宋体"/>
                <w:sz w:val="21"/>
                <w:szCs w:val="21"/>
                <w:highlight w:val="none"/>
              </w:rPr>
              <w:t xml:space="preserve">扣款</w:t>
            </w:r>
            <w:r>
              <w:rPr>
                <w:rFonts w:hint="eastAsia" w:ascii="宋体" w:hAnsi="宋体" w:eastAsia="宋体"/>
                <w:sz w:val="21"/>
                <w:szCs w:val="21"/>
                <w:highlight w:val="none"/>
                <w:lang w:val="en-US" w:eastAsia="zh-CN"/>
              </w:rPr>
              <w:t xml:space="preserve">1</w:t>
            </w:r>
            <w:r>
              <w:rPr>
                <w:rFonts w:ascii="宋体" w:hAnsi="宋体" w:eastAsia="宋体"/>
                <w:sz w:val="21"/>
                <w:szCs w:val="21"/>
                <w:highlight w:val="none"/>
              </w:rPr>
              <w:t xml:space="preserve">00</w:t>
            </w:r>
            <w:r>
              <w:rPr>
                <w:rFonts w:hint="eastAsia" w:ascii="宋体" w:hAnsi="宋体" w:eastAsia="宋体"/>
                <w:sz w:val="21"/>
                <w:szCs w:val="21"/>
                <w:highlight w:val="none"/>
              </w:rPr>
              <w:t xml:space="preserve">0</w:t>
            </w:r>
            <w:r>
              <w:rPr>
                <w:rFonts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continue"/>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2</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作业规范（二）</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除降雨等特殊天气不得开展外，每日开展无人机巡飞，并上报巡飞信息。</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系统数据</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缺少一日巡飞信息</w:t>
            </w:r>
            <w:r>
              <w:rPr>
                <w:rFonts w:ascii="宋体" w:hAnsi="宋体" w:eastAsia="宋体"/>
                <w:sz w:val="21"/>
                <w:szCs w:val="21"/>
                <w:highlight w:val="none"/>
              </w:rPr>
              <w:t xml:space="preserve">扣款</w:t>
            </w:r>
            <w:r>
              <w:rPr>
                <w:rFonts w:hint="eastAsia" w:ascii="宋体" w:hAnsi="宋体" w:eastAsia="宋体"/>
                <w:sz w:val="21"/>
                <w:szCs w:val="21"/>
                <w:highlight w:val="none"/>
                <w:lang w:val="en-US" w:eastAsia="zh-CN"/>
              </w:rPr>
              <w:t xml:space="preserve">1</w:t>
            </w:r>
            <w:r>
              <w:rPr>
                <w:rFonts w:ascii="宋体" w:hAnsi="宋体" w:eastAsia="宋体"/>
                <w:sz w:val="21"/>
                <w:szCs w:val="21"/>
                <w:highlight w:val="none"/>
              </w:rPr>
              <w:t xml:space="preserve">00</w:t>
            </w:r>
            <w:r>
              <w:rPr>
                <w:rFonts w:hint="eastAsia" w:ascii="宋体" w:hAnsi="宋体" w:eastAsia="宋体"/>
                <w:sz w:val="21"/>
                <w:szCs w:val="21"/>
                <w:highlight w:val="none"/>
              </w:rPr>
              <w:t xml:space="preserve">0</w:t>
            </w:r>
            <w:r>
              <w:rPr>
                <w:rFonts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continue"/>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3</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作业规范（三）</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异常高值及应急管控期间，1小时内响应巡查或巡飞</w:t>
            </w:r>
            <w:r>
              <w:rPr>
                <w:rFonts w:ascii="宋体" w:hAnsi="宋体" w:eastAsia="宋体"/>
                <w:sz w:val="21"/>
                <w:szCs w:val="21"/>
                <w:highlight w:val="none"/>
              </w:rPr>
              <w:t xml:space="preserve">。</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系统数据</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无正当理由响应不及时的每发生一次扣款</w:t>
            </w:r>
            <w:r>
              <w:rPr>
                <w:rFonts w:ascii="宋体" w:hAnsi="宋体" w:eastAsia="宋体"/>
                <w:sz w:val="21"/>
                <w:szCs w:val="21"/>
                <w:highlight w:val="none"/>
              </w:rPr>
              <w:t xml:space="preserve">500元</w:t>
            </w:r>
            <w:r>
              <w:rPr>
                <w:rFonts w:hint="eastAsia" w:ascii="宋体" w:hAnsi="宋体" w:eastAsia="宋体"/>
                <w:sz w:val="21"/>
                <w:szCs w:val="21"/>
                <w:highlight w:val="none"/>
              </w:rPr>
              <w:t xml:space="preserve">。</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continue"/>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4</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响应情况</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无人机机库检修及维护不及时导致长时间不能开展巡飞</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系统数据</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无正当理由24小时未维护完成，一次扣款1000</w:t>
            </w:r>
            <w:r>
              <w:rPr>
                <w:rFonts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continue"/>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5</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信息真实</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信息上报实事求是，不发生弄虚作假行为。</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lang w:eastAsia="zh-CN"/>
              </w:rPr>
              <w:t xml:space="preserve">生态环境局</w:t>
            </w:r>
            <w:r>
              <w:rPr>
                <w:rFonts w:hint="eastAsia" w:ascii="宋体" w:hAnsi="宋体" w:eastAsia="宋体"/>
                <w:sz w:val="21"/>
                <w:szCs w:val="21"/>
                <w:highlight w:val="none"/>
              </w:rPr>
              <w:t xml:space="preserve">抽查</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巡查信息不全和造假情况每发生一次扣款</w:t>
            </w:r>
            <w:r>
              <w:rPr>
                <w:rFonts w:ascii="宋体" w:hAnsi="宋体" w:eastAsia="宋体"/>
                <w:sz w:val="21"/>
                <w:szCs w:val="21"/>
                <w:highlight w:val="none"/>
              </w:rPr>
              <w:t xml:space="preserve">500</w:t>
            </w:r>
            <w:r>
              <w:rPr>
                <w:rFonts w:hint="eastAsia"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continue"/>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6</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信息管理</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巡查和后巡飞均需拍摄视频、照片并保存不少于</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年</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lang w:eastAsia="zh-CN"/>
              </w:rPr>
              <w:t xml:space="preserve">生态环境局</w:t>
            </w:r>
            <w:r>
              <w:rPr>
                <w:rFonts w:hint="eastAsia" w:ascii="宋体" w:hAnsi="宋体" w:eastAsia="宋体"/>
                <w:sz w:val="21"/>
                <w:szCs w:val="21"/>
                <w:highlight w:val="none"/>
              </w:rPr>
              <w:t xml:space="preserve">抽查</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问题清单和巡飞记录视频照片素材丢失的每发生一起扣款500</w:t>
            </w:r>
            <w:r>
              <w:rPr>
                <w:rFonts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restart"/>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文明水平</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4</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组织情况</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不发生有责投诉，巡查人员遵纪守法。</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市民群众、企业、信访投诉、领导督办</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每发生一次扣款</w:t>
            </w:r>
            <w:r>
              <w:rPr>
                <w:rFonts w:ascii="宋体" w:hAnsi="宋体" w:eastAsia="宋体"/>
                <w:sz w:val="21"/>
                <w:szCs w:val="21"/>
                <w:highlight w:val="none"/>
              </w:rPr>
              <w:t xml:space="preserve">1000</w:t>
            </w:r>
            <w:r>
              <w:rPr>
                <w:rFonts w:hint="eastAsia"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continue"/>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5</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公众事件</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不发生因管理不当、违反劳动法等对园区造成负面影响的事件。</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媒体曝光等</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每发生一次扣款</w:t>
            </w:r>
            <w:r>
              <w:rPr>
                <w:rFonts w:ascii="宋体" w:hAnsi="宋体" w:eastAsia="宋体"/>
                <w:sz w:val="21"/>
                <w:szCs w:val="21"/>
                <w:highlight w:val="none"/>
              </w:rPr>
              <w:t xml:space="preserve">3000</w:t>
            </w:r>
            <w:r>
              <w:rPr>
                <w:rFonts w:hint="eastAsia"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restart"/>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安全管理</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6</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巡查管理</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不发生因巡查人员人身、财产等问题处理不善而产生的投诉、曝光、信访、法律纠纷等对园区造成负面影响的事件。</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市民群众、企业、信访投诉、领导督办、媒体曝光等</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每发生一次扣款</w:t>
            </w:r>
            <w:r>
              <w:rPr>
                <w:rFonts w:ascii="宋体" w:hAnsi="宋体" w:eastAsia="宋体"/>
                <w:sz w:val="21"/>
                <w:szCs w:val="21"/>
                <w:highlight w:val="none"/>
              </w:rPr>
              <w:t xml:space="preserve">3000</w:t>
            </w:r>
            <w:r>
              <w:rPr>
                <w:rFonts w:hint="eastAsia"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continue"/>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t xml:space="preserve">7</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信息管理</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不发生因巡查信息泄露而产生的投诉、曝光、信访等对园区造成负面影响的事件</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市民群众、企业、信访投诉、领导督办、媒体曝光等</w:t>
            </w:r>
            <w:r/>
          </w:p>
        </w:tc>
        <w:tc>
          <w:tcPr>
            <w:tcW w:w="0" w:type="auto"/>
            <w:vAlign w:val="center"/>
            <w:textDirection w:val="lrTb"/>
            <w:noWrap w:val="false"/>
          </w:tcPr>
          <w:p>
            <w:pPr>
              <w:jc w:val="center"/>
              <w:widowControl/>
              <w:rPr>
                <w:rFonts w:ascii="宋体" w:hAnsi="宋体" w:eastAsia="宋体"/>
                <w:sz w:val="21"/>
                <w:szCs w:val="21"/>
                <w:highlight w:val="none"/>
              </w:rPr>
            </w:pPr>
            <w:r>
              <w:rPr>
                <w:rFonts w:hint="eastAsia" w:ascii="宋体" w:hAnsi="宋体" w:eastAsia="宋体"/>
                <w:sz w:val="21"/>
                <w:szCs w:val="21"/>
                <w:highlight w:val="none"/>
              </w:rPr>
              <w:t xml:space="preserve">每发生一次扣款</w:t>
            </w:r>
            <w:r>
              <w:rPr>
                <w:rFonts w:ascii="宋体" w:hAnsi="宋体" w:eastAsia="宋体"/>
                <w:sz w:val="21"/>
                <w:szCs w:val="21"/>
                <w:highlight w:val="none"/>
              </w:rPr>
              <w:t xml:space="preserve">3000</w:t>
            </w:r>
            <w:r>
              <w:rPr>
                <w:rFonts w:hint="eastAsia"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sz w:val="21"/>
                <w:szCs w:val="21"/>
                <w:highlight w:val="none"/>
              </w:rPr>
            </w:pPr>
            <w:r>
              <w:rPr>
                <w:rFonts w:ascii="宋体" w:hAnsi="宋体" w:eastAsia="宋体"/>
                <w:sz w:val="21"/>
                <w:szCs w:val="21"/>
                <w:highlight w:val="none"/>
              </w:rPr>
            </w:r>
            <w:r/>
          </w:p>
        </w:tc>
      </w:tr>
      <w:tr>
        <w:trPr>
          <w:jc w:val="center"/>
          <w:trHeight w:val="20"/>
        </w:trPr>
        <w:tc>
          <w:tcPr>
            <w:tcW w:w="0" w:type="auto"/>
            <w:vAlign w:val="center"/>
            <w:vMerge w:val="restart"/>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组织</w:t>
            </w:r>
            <w:r/>
          </w:p>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管理</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更换相关工作人员</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未经甲方同意，更换相关工作人员的，或经甲方提出后拒不更换相关工作人员的。</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sz w:val="21"/>
                <w:szCs w:val="21"/>
                <w:highlight w:val="none"/>
              </w:rPr>
              <w:t xml:space="preserve">每发生一次扣款</w:t>
            </w:r>
            <w:r>
              <w:rPr>
                <w:rFonts w:ascii="宋体" w:hAnsi="宋体" w:eastAsia="宋体"/>
                <w:sz w:val="21"/>
                <w:szCs w:val="21"/>
                <w:highlight w:val="none"/>
              </w:rPr>
              <w:t xml:space="preserve">500-1000</w:t>
            </w:r>
            <w:r>
              <w:rPr>
                <w:rFonts w:hint="eastAsia"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20"/>
        </w:trPr>
        <w:tc>
          <w:tcPr>
            <w:tcW w:w="0" w:type="auto"/>
            <w:vAlign w:val="center"/>
            <w:vMerge w:val="continue"/>
            <w:textDirection w:val="lrTb"/>
            <w:noWrap w:val="false"/>
          </w:tcPr>
          <w:p>
            <w:pPr>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未按要求完成任务</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无正当理由，未按要求完成甲方布置的各项任务的。</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hint="eastAsia" w:ascii="宋体" w:hAnsi="宋体" w:eastAsia="宋体"/>
                <w:sz w:val="21"/>
                <w:szCs w:val="21"/>
                <w:highlight w:val="none"/>
              </w:rPr>
              <w:t xml:space="preserve">每发生一次扣款</w:t>
            </w:r>
            <w:r>
              <w:rPr>
                <w:rFonts w:ascii="宋体" w:hAnsi="宋体" w:eastAsia="宋体"/>
                <w:sz w:val="21"/>
                <w:szCs w:val="21"/>
                <w:highlight w:val="none"/>
              </w:rPr>
              <w:t xml:space="preserve">500-1000</w:t>
            </w:r>
            <w:r>
              <w:rPr>
                <w:rFonts w:hint="eastAsia" w:ascii="宋体" w:hAnsi="宋体" w:eastAsia="宋体"/>
                <w:sz w:val="21"/>
                <w:szCs w:val="21"/>
                <w:highlight w:val="none"/>
              </w:rPr>
              <w:t xml:space="preserve">元。</w:t>
            </w:r>
            <w:r/>
          </w:p>
        </w:tc>
        <w:tc>
          <w:tcPr>
            <w:tcW w:w="0" w:type="auto"/>
            <w:vAlign w:val="center"/>
            <w:textDirection w:val="lrTb"/>
            <w:noWrap w:val="false"/>
          </w:tcPr>
          <w:p>
            <w:pPr>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bl>
    <w:p>
      <w:pPr>
        <w:jc w:val="right"/>
        <w:rPr>
          <w:color w:val="auto"/>
          <w:highlight w:val="none"/>
        </w:rPr>
      </w:pPr>
      <w:r>
        <w:rPr>
          <w:rFonts w:hint="eastAsia" w:ascii="宋体" w:hAnsi="宋体" w:eastAsia="宋体" w:cs="宋体"/>
          <w:b/>
          <w:bCs/>
          <w:color w:val="auto"/>
          <w:sz w:val="24"/>
          <w:szCs w:val="24"/>
          <w:highlight w:val="none"/>
        </w:rPr>
        <w:t xml:space="preserve">（全文完）</w:t>
      </w:r>
      <w:r/>
    </w:p>
    <w:sectPr>
      <w:footerReference w:type="default" r:id="rId14"/>
      <w:footnotePr/>
      <w:endnotePr/>
      <w:type w:val="nextPage"/>
      <w:pgSz w:w="11906" w:h="16838" w:orient="portrait"/>
      <w:pgMar w:top="1440" w:right="1576" w:bottom="1440" w:left="157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Wingdings">
    <w:panose1 w:val="05000000000000000000"/>
  </w:font>
  <w:font w:name="Courier New">
    <w:panose1 w:val="02070309020205020404"/>
  </w:font>
  <w:font w:name="方正仿宋简体">
    <w:panose1 w:val="020B0503020202020204"/>
  </w:font>
  <w:font w:name="黑体">
    <w:panose1 w:val="02010609060101010101"/>
  </w:font>
  <w:font w:name="Calibri">
    <w:panose1 w:val="020F050202020403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76"/>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6"/>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rPr>
                              <w:rFonts w:hint="eastAsia" w:ascii="宋体" w:hAnsi="宋体" w:eastAsia="宋体" w:cs="宋体"/>
                              <w:sz w:val="22"/>
                              <w:szCs w:val="22"/>
                            </w:rPr>
                          </w:pPr>
                          <w:r>
                            <w:rPr>
                              <w:rFonts w:hint="eastAsia" w:ascii="宋体" w:hAnsi="宋体" w:eastAsia="宋体" w:cs="宋体"/>
                              <w:sz w:val="22"/>
                              <w:szCs w:val="22"/>
                            </w:rPr>
                            <w:t xml:space="preserve">第 </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  \* MERGEFORMAT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w:t>
                          </w:r>
                          <w:r>
                            <w:rPr>
                              <w:rFonts w:hint="eastAsia" w:ascii="宋体" w:hAnsi="宋体" w:eastAsia="宋体" w:cs="宋体"/>
                              <w:sz w:val="22"/>
                              <w:szCs w:val="22"/>
                            </w:rPr>
                            <w:fldChar w:fldCharType="end"/>
                          </w:r>
                          <w:r>
                            <w:rPr>
                              <w:rFonts w:hint="eastAsia" w:ascii="宋体" w:hAnsi="宋体" w:eastAsia="宋体" w:cs="宋体"/>
                              <w:sz w:val="22"/>
                              <w:szCs w:val="22"/>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rPr>
                        <w:rFonts w:hint="eastAsia" w:ascii="宋体" w:hAnsi="宋体" w:eastAsia="宋体" w:cs="宋体"/>
                        <w:sz w:val="22"/>
                        <w:szCs w:val="22"/>
                      </w:rPr>
                    </w:pPr>
                    <w:r>
                      <w:rPr>
                        <w:rFonts w:hint="eastAsia" w:ascii="宋体" w:hAnsi="宋体" w:eastAsia="宋体" w:cs="宋体"/>
                        <w:sz w:val="22"/>
                        <w:szCs w:val="22"/>
                      </w:rPr>
                      <w:t xml:space="preserve">第 </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  \* MERGEFORMAT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w:t>
                    </w:r>
                    <w:r>
                      <w:rPr>
                        <w:rFonts w:hint="eastAsia" w:ascii="宋体" w:hAnsi="宋体" w:eastAsia="宋体" w:cs="宋体"/>
                        <w:sz w:val="22"/>
                        <w:szCs w:val="22"/>
                      </w:rPr>
                      <w:fldChar w:fldCharType="end"/>
                    </w:r>
                    <w:r>
                      <w:rPr>
                        <w:rFonts w:hint="eastAsia" w:ascii="宋体" w:hAnsi="宋体" w:eastAsia="宋体" w:cs="宋体"/>
                        <w:sz w:val="22"/>
                        <w:szCs w:val="22"/>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keepLines w:val="0"/>
        <w:keepNext w:val="0"/>
        <w:pageBreakBefore w:val="0"/>
        <w:widowControl w:val="off"/>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hint="default" w:ascii="宋体" w:hAnsi="宋体" w:eastAsia="宋体"/>
        <w:szCs w:val="22"/>
        <w:lang w:val="en-US"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hint="eastAsia" w:ascii="宋体" w:hAnsi="宋体" w:eastAsia="宋体"/>
        <w:szCs w:val="22"/>
        <w:lang w:eastAsia="zh-CN"/>
      </w:rPr>
      <w:t xml:space="preserve">JSZC-320591-SZCH-C2026-00</w:t>
    </w:r>
    <w:r>
      <w:rPr>
        <w:rFonts w:hint="eastAsia" w:ascii="宋体" w:hAnsi="宋体" w:eastAsia="宋体"/>
        <w:szCs w:val="22"/>
        <w:lang w:val="en-US" w:eastAsia="zh-CN"/>
      </w:rPr>
      <w:t xml:space="preserve">29</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78">
    <w:name w:val="Heading 1"/>
    <w:basedOn w:val="777"/>
    <w:next w:val="777"/>
    <w:uiPriority w:val="0"/>
    <w:qFormat/>
    <w:pPr>
      <w:keepLines/>
      <w:keepNext/>
      <w:spacing w:before="340" w:after="330" w:line="578" w:lineRule="auto"/>
      <w:outlineLvl w:val="0"/>
    </w:pPr>
    <w:rPr>
      <w:b/>
      <w:sz w:val="44"/>
    </w:rPr>
  </w:style>
  <w:style w:type="paragraph" w:styleId="779">
    <w:name w:val="Heading 2"/>
    <w:basedOn w:val="777"/>
    <w:next w:val="777"/>
    <w:uiPriority w:val="9"/>
    <w:qFormat/>
    <w:pPr>
      <w:keepLines/>
      <w:keepNext/>
      <w:spacing w:before="360" w:after="200"/>
      <w:outlineLvl w:val="1"/>
    </w:pPr>
    <w:rPr>
      <w:rFonts w:ascii="Arial" w:hAnsi="Arial" w:eastAsia="Arial" w:cs="Arial"/>
      <w:sz w:val="34"/>
    </w:rPr>
  </w:style>
  <w:style w:type="paragraph" w:styleId="780">
    <w:name w:val="Heading 3"/>
    <w:basedOn w:val="777"/>
    <w:next w:val="777"/>
    <w:link w:val="827"/>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28"/>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29"/>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30"/>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32"/>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33"/>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0"/>
    <w:qFormat/>
    <w:pPr>
      <w:ind w:left="2520"/>
    </w:pPr>
  </w:style>
  <w:style w:type="paragraph" w:styleId="790">
    <w:name w:val="Normal Indent"/>
    <w:basedOn w:val="777"/>
    <w:next w:val="777"/>
    <w:link w:val="987"/>
    <w:uiPriority w:val="0"/>
    <w:qFormat/>
    <w:pPr>
      <w:ind w:firstLine="420"/>
      <w:jc w:val="left"/>
    </w:pPr>
    <w:rPr>
      <w:sz w:val="24"/>
    </w:rPr>
  </w:style>
  <w:style w:type="paragraph" w:styleId="791">
    <w:name w:val="Caption"/>
    <w:basedOn w:val="777"/>
    <w:next w:val="77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annotation text"/>
    <w:basedOn w:val="777"/>
    <w:link w:val="988"/>
    <w:uiPriority w:val="0"/>
    <w:qFormat/>
    <w:pPr>
      <w:jc w:val="left"/>
    </w:pPr>
    <w:rPr>
      <w:rFonts w:ascii="Calibri" w:hAnsi="Calibri"/>
    </w:rPr>
  </w:style>
  <w:style w:type="paragraph" w:styleId="793">
    <w:name w:val="index 6"/>
    <w:basedOn w:val="777"/>
    <w:next w:val="777"/>
    <w:uiPriority w:val="0"/>
    <w:qFormat/>
    <w:pPr>
      <w:ind w:left="2100"/>
    </w:pPr>
    <w:rPr>
      <w:rFonts w:ascii="Calibri" w:hAnsi="Calibri"/>
    </w:rPr>
  </w:style>
  <w:style w:type="paragraph" w:styleId="794">
    <w:name w:val="Body Text"/>
    <w:basedOn w:val="777"/>
    <w:next w:val="795"/>
    <w:uiPriority w:val="0"/>
    <w:qFormat/>
    <w:pPr>
      <w:spacing w:line="400" w:lineRule="exact"/>
    </w:pPr>
    <w:rPr>
      <w:rFonts w:ascii="楷体_GB2312" w:hAnsi="Calibri"/>
      <w:sz w:val="28"/>
    </w:rPr>
  </w:style>
  <w:style w:type="paragraph" w:styleId="795" w:customStyle="1">
    <w:name w:val="一级条标题"/>
    <w:basedOn w:val="796"/>
    <w:next w:val="797"/>
    <w:uiPriority w:val="0"/>
    <w:qFormat/>
    <w:pPr>
      <w:ind w:left="420"/>
      <w:spacing w:line="240" w:lineRule="auto"/>
      <w:outlineLvl w:val="2"/>
    </w:pPr>
  </w:style>
  <w:style w:type="paragraph" w:styleId="796" w:customStyle="1">
    <w:name w:val="章标题"/>
    <w:next w:val="777"/>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97" w:customStyle="1">
    <w:name w:val="段"/>
    <w:next w:val="777"/>
    <w:uiPriority w:val="99"/>
    <w:qFormat/>
    <w:pPr>
      <w:ind w:firstLine="200"/>
      <w:jc w:val="both"/>
      <w:spacing w:line="360" w:lineRule="auto"/>
    </w:pPr>
    <w:rPr>
      <w:rFonts w:hint="default" w:ascii="宋体" w:hAnsi="Calibri" w:eastAsia="宋体" w:cs="Times New Roman"/>
      <w:sz w:val="24"/>
      <w:szCs w:val="22"/>
      <w:lang w:val="en-US" w:eastAsia="zh-CN" w:bidi="ar-SA"/>
    </w:rPr>
  </w:style>
  <w:style w:type="paragraph" w:styleId="798">
    <w:name w:val="Body Text Indent"/>
    <w:basedOn w:val="777"/>
    <w:uiPriority w:val="99"/>
    <w:qFormat/>
    <w:pPr>
      <w:ind w:left="570"/>
      <w:spacing w:line="520" w:lineRule="exact"/>
    </w:pPr>
    <w:rPr>
      <w:rFonts w:ascii="方正仿宋简体" w:hAnsi="创艺简仿宋" w:eastAsia="方正仿宋简体"/>
      <w:sz w:val="24"/>
    </w:rPr>
  </w:style>
  <w:style w:type="paragraph" w:styleId="799">
    <w:name w:val="toc 5"/>
    <w:basedOn w:val="777"/>
    <w:next w:val="777"/>
    <w:uiPriority w:val="39"/>
    <w:unhideWhenUsed/>
    <w:qFormat/>
    <w:pPr>
      <w:ind w:left="1134" w:right="0" w:firstLine="0"/>
      <w:spacing w:after="57"/>
    </w:pPr>
  </w:style>
  <w:style w:type="paragraph" w:styleId="800">
    <w:name w:val="toc 3"/>
    <w:basedOn w:val="777"/>
    <w:next w:val="777"/>
    <w:uiPriority w:val="39"/>
    <w:unhideWhenUsed/>
    <w:qFormat/>
    <w:pPr>
      <w:ind w:left="567" w:right="0" w:firstLine="0"/>
      <w:spacing w:after="57"/>
    </w:pPr>
  </w:style>
  <w:style w:type="paragraph" w:styleId="801">
    <w:name w:val="Plain Text"/>
    <w:basedOn w:val="777"/>
    <w:uiPriority w:val="99"/>
    <w:qFormat/>
    <w:pPr>
      <w:jc w:val="left"/>
      <w:widowControl/>
    </w:pPr>
    <w:rPr>
      <w:rFonts w:ascii="宋体" w:hAnsi="Courier New" w:eastAsia="楷体_GB2312"/>
      <w:sz w:val="26"/>
    </w:rPr>
  </w:style>
  <w:style w:type="paragraph" w:styleId="802">
    <w:name w:val="toc 8"/>
    <w:basedOn w:val="777"/>
    <w:next w:val="777"/>
    <w:uiPriority w:val="39"/>
    <w:unhideWhenUsed/>
    <w:qFormat/>
    <w:pPr>
      <w:ind w:left="1984" w:right="0" w:firstLine="0"/>
      <w:spacing w:after="57"/>
    </w:pPr>
  </w:style>
  <w:style w:type="paragraph" w:styleId="803">
    <w:name w:val="endnote text"/>
    <w:basedOn w:val="777"/>
    <w:link w:val="971"/>
    <w:uiPriority w:val="99"/>
    <w:semiHidden/>
    <w:unhideWhenUsed/>
    <w:qFormat/>
    <w:pPr>
      <w:spacing w:after="0" w:line="240" w:lineRule="auto"/>
    </w:pPr>
    <w:rPr>
      <w:sz w:val="20"/>
    </w:rPr>
  </w:style>
  <w:style w:type="paragraph" w:styleId="804">
    <w:name w:val="Footer"/>
    <w:basedOn w:val="777"/>
    <w:uiPriority w:val="99"/>
    <w:unhideWhenUsed/>
    <w:qFormat/>
    <w:pPr>
      <w:tabs>
        <w:tab w:val="center" w:pos="7143" w:leader="none"/>
        <w:tab w:val="right" w:pos="14287" w:leader="none"/>
      </w:tabs>
    </w:pPr>
  </w:style>
  <w:style w:type="paragraph" w:styleId="805">
    <w:name w:val="envelope return"/>
    <w:basedOn w:val="777"/>
    <w:uiPriority w:val="0"/>
    <w:qFormat/>
    <w:rPr>
      <w:rFonts w:ascii="Arial" w:hAnsi="Arial" w:eastAsia="楷体_GB2312"/>
      <w:sz w:val="26"/>
    </w:rPr>
  </w:style>
  <w:style w:type="paragraph" w:styleId="806">
    <w:name w:val="Header"/>
    <w:basedOn w:val="777"/>
    <w:uiPriority w:val="99"/>
    <w:unhideWhenUsed/>
    <w:qFormat/>
    <w:pPr>
      <w:tabs>
        <w:tab w:val="center" w:pos="7143" w:leader="none"/>
        <w:tab w:val="right" w:pos="14287" w:leader="none"/>
      </w:tabs>
    </w:pPr>
  </w:style>
  <w:style w:type="paragraph" w:styleId="807">
    <w:name w:val="toc 1"/>
    <w:basedOn w:val="777"/>
    <w:next w:val="777"/>
    <w:uiPriority w:val="39"/>
    <w:unhideWhenUsed/>
    <w:qFormat/>
    <w:pPr>
      <w:spacing w:after="57"/>
    </w:pPr>
  </w:style>
  <w:style w:type="paragraph" w:styleId="808">
    <w:name w:val="toc 4"/>
    <w:basedOn w:val="777"/>
    <w:next w:val="777"/>
    <w:uiPriority w:val="39"/>
    <w:unhideWhenUsed/>
    <w:qFormat/>
    <w:pPr>
      <w:ind w:left="850" w:right="0" w:firstLine="0"/>
      <w:spacing w:after="57"/>
    </w:pPr>
  </w:style>
  <w:style w:type="paragraph" w:styleId="809">
    <w:name w:val="Subtitle"/>
    <w:basedOn w:val="777"/>
    <w:next w:val="777"/>
    <w:link w:val="837"/>
    <w:uiPriority w:val="11"/>
    <w:qFormat/>
    <w:pPr>
      <w:spacing w:before="200" w:after="200"/>
    </w:pPr>
    <w:rPr>
      <w:sz w:val="24"/>
      <w:szCs w:val="24"/>
    </w:rPr>
  </w:style>
  <w:style w:type="paragraph" w:styleId="810">
    <w:name w:val="footnote text"/>
    <w:basedOn w:val="777"/>
    <w:link w:val="970"/>
    <w:uiPriority w:val="99"/>
    <w:semiHidden/>
    <w:unhideWhenUsed/>
    <w:qFormat/>
    <w:pPr>
      <w:spacing w:after="40" w:line="240" w:lineRule="auto"/>
    </w:pPr>
    <w:rPr>
      <w:sz w:val="18"/>
    </w:rPr>
  </w:style>
  <w:style w:type="paragraph" w:styleId="811">
    <w:name w:val="toc 6"/>
    <w:basedOn w:val="777"/>
    <w:next w:val="777"/>
    <w:uiPriority w:val="39"/>
    <w:unhideWhenUsed/>
    <w:qFormat/>
    <w:pPr>
      <w:ind w:left="1417" w:right="0" w:firstLine="0"/>
      <w:spacing w:after="57"/>
    </w:pPr>
  </w:style>
  <w:style w:type="paragraph" w:styleId="812">
    <w:name w:val="table of figures"/>
    <w:basedOn w:val="777"/>
    <w:next w:val="777"/>
    <w:uiPriority w:val="99"/>
    <w:unhideWhenUsed/>
    <w:qFormat/>
    <w:pPr>
      <w:spacing w:after="0" w:afterAutospacing="0"/>
    </w:pPr>
  </w:style>
  <w:style w:type="paragraph" w:styleId="813">
    <w:name w:val="toc 2"/>
    <w:basedOn w:val="777"/>
    <w:next w:val="777"/>
    <w:uiPriority w:val="39"/>
    <w:unhideWhenUsed/>
    <w:qFormat/>
    <w:pPr>
      <w:ind w:left="283" w:right="0" w:firstLine="0"/>
      <w:spacing w:after="57"/>
    </w:pPr>
  </w:style>
  <w:style w:type="paragraph" w:styleId="814">
    <w:name w:val="toc 9"/>
    <w:basedOn w:val="777"/>
    <w:next w:val="777"/>
    <w:uiPriority w:val="39"/>
    <w:unhideWhenUsed/>
    <w:qFormat/>
    <w:pPr>
      <w:ind w:left="2268" w:right="0" w:firstLine="0"/>
      <w:spacing w:after="57"/>
    </w:pPr>
  </w:style>
  <w:style w:type="paragraph" w:styleId="815">
    <w:name w:val="Normal (Web)"/>
    <w:basedOn w:val="777"/>
    <w:uiPriority w:val="0"/>
    <w:qFormat/>
    <w:pPr>
      <w:jc w:val="left"/>
      <w:spacing w:beforeAutospacing="1" w:afterAutospacing="1"/>
    </w:pPr>
    <w:rPr>
      <w:sz w:val="24"/>
    </w:rPr>
  </w:style>
  <w:style w:type="paragraph" w:styleId="816">
    <w:name w:val="Title"/>
    <w:basedOn w:val="777"/>
    <w:next w:val="777"/>
    <w:link w:val="836"/>
    <w:uiPriority w:val="10"/>
    <w:qFormat/>
    <w:pPr>
      <w:contextualSpacing/>
      <w:spacing w:before="300" w:after="200"/>
    </w:pPr>
    <w:rPr>
      <w:sz w:val="48"/>
      <w:szCs w:val="48"/>
    </w:rPr>
  </w:style>
  <w:style w:type="paragraph" w:styleId="817">
    <w:name w:val="Body Text First Indent 2"/>
    <w:basedOn w:val="798"/>
    <w:uiPriority w:val="99"/>
    <w:unhideWhenUsed/>
    <w:qFormat/>
    <w:pPr>
      <w:ind w:left="420" w:firstLine="420"/>
      <w:spacing w:after="120"/>
    </w:pPr>
    <w:rPr>
      <w:rFonts w:ascii="Calibri" w:hAnsi="Calibri" w:eastAsia="宋体"/>
      <w:sz w:val="21"/>
    </w:rPr>
  </w:style>
  <w:style w:type="table" w:styleId="818">
    <w:name w:val="Table Grid"/>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basedOn w:val="787"/>
    <w:uiPriority w:val="0"/>
    <w:qFormat/>
    <w:rPr>
      <w:b/>
    </w:rPr>
  </w:style>
  <w:style w:type="character" w:styleId="820">
    <w:name w:val="endnote reference"/>
    <w:basedOn w:val="787"/>
    <w:uiPriority w:val="99"/>
    <w:semiHidden/>
    <w:unhideWhenUsed/>
    <w:qFormat/>
    <w:rPr>
      <w:vertAlign w:val="superscript"/>
    </w:rPr>
  </w:style>
  <w:style w:type="character" w:styleId="821">
    <w:name w:val="Emphasis"/>
    <w:uiPriority w:val="0"/>
    <w:qFormat/>
    <w:rPr>
      <w:i/>
    </w:rPr>
  </w:style>
  <w:style w:type="character" w:styleId="822">
    <w:name w:val="Hyperlink"/>
    <w:basedOn w:val="787"/>
    <w:uiPriority w:val="0"/>
    <w:qFormat/>
    <w:rPr>
      <w:color w:val="0026e5" w:themeColor="hyperlink"/>
      <w:u w:val="single"/>
      <w14:textFill>
        <w14:solidFill>
          <w14:schemeClr w14:val="hlink"/>
        </w14:solidFill>
      </w14:textFill>
    </w:rPr>
  </w:style>
  <w:style w:type="character" w:styleId="823">
    <w:name w:val="annotation reference"/>
    <w:uiPriority w:val="99"/>
    <w:semiHidden/>
    <w:unhideWhenUsed/>
    <w:qFormat/>
    <w:rPr>
      <w:sz w:val="21"/>
      <w:szCs w:val="21"/>
    </w:rPr>
  </w:style>
  <w:style w:type="character" w:styleId="824">
    <w:name w:val="footnote reference"/>
    <w:basedOn w:val="787"/>
    <w:uiPriority w:val="99"/>
    <w:unhideWhenUsed/>
    <w:qFormat/>
    <w:rPr>
      <w:vertAlign w:val="superscript"/>
    </w:rPr>
  </w:style>
  <w:style w:type="character" w:styleId="825" w:customStyle="1">
    <w:name w:val="Heading 1 Char"/>
    <w:basedOn w:val="787"/>
    <w:uiPriority w:val="9"/>
    <w:qFormat/>
    <w:rPr>
      <w:rFonts w:ascii="Arial" w:hAnsi="Arial" w:eastAsia="Arial" w:cs="Arial"/>
      <w:sz w:val="40"/>
      <w:szCs w:val="40"/>
    </w:rPr>
  </w:style>
  <w:style w:type="character" w:styleId="826" w:customStyle="1">
    <w:name w:val="Heading 2 Char"/>
    <w:basedOn w:val="787"/>
    <w:uiPriority w:val="9"/>
    <w:qFormat/>
    <w:rPr>
      <w:rFonts w:ascii="Arial" w:hAnsi="Arial" w:eastAsia="Arial" w:cs="Arial"/>
      <w:sz w:val="34"/>
    </w:rPr>
  </w:style>
  <w:style w:type="character" w:styleId="827" w:customStyle="1">
    <w:name w:val="Heading 3 Char"/>
    <w:basedOn w:val="787"/>
    <w:link w:val="780"/>
    <w:uiPriority w:val="9"/>
    <w:qFormat/>
    <w:rPr>
      <w:rFonts w:ascii="Arial" w:hAnsi="Arial" w:eastAsia="Arial" w:cs="Arial"/>
      <w:sz w:val="30"/>
      <w:szCs w:val="30"/>
    </w:rPr>
  </w:style>
  <w:style w:type="character" w:styleId="828" w:customStyle="1">
    <w:name w:val="Heading 4 Char"/>
    <w:basedOn w:val="787"/>
    <w:link w:val="781"/>
    <w:uiPriority w:val="9"/>
    <w:qFormat/>
    <w:rPr>
      <w:rFonts w:ascii="Arial" w:hAnsi="Arial" w:eastAsia="Arial" w:cs="Arial"/>
      <w:b/>
      <w:bCs/>
      <w:sz w:val="26"/>
      <w:szCs w:val="26"/>
    </w:rPr>
  </w:style>
  <w:style w:type="character" w:styleId="829" w:customStyle="1">
    <w:name w:val="Heading 5 Char"/>
    <w:basedOn w:val="787"/>
    <w:link w:val="782"/>
    <w:uiPriority w:val="9"/>
    <w:qFormat/>
    <w:rPr>
      <w:rFonts w:ascii="Arial" w:hAnsi="Arial" w:eastAsia="Arial" w:cs="Arial"/>
      <w:b/>
      <w:bCs/>
      <w:sz w:val="24"/>
      <w:szCs w:val="24"/>
    </w:rPr>
  </w:style>
  <w:style w:type="character" w:styleId="830" w:customStyle="1">
    <w:name w:val="Heading 6 Char"/>
    <w:basedOn w:val="787"/>
    <w:link w:val="783"/>
    <w:uiPriority w:val="9"/>
    <w:qFormat/>
    <w:rPr>
      <w:rFonts w:ascii="Arial" w:hAnsi="Arial" w:eastAsia="Arial" w:cs="Arial"/>
      <w:b/>
      <w:bCs/>
      <w:sz w:val="22"/>
      <w:szCs w:val="22"/>
    </w:rPr>
  </w:style>
  <w:style w:type="character" w:styleId="831" w:customStyle="1">
    <w:name w:val="Heading 7 Char"/>
    <w:basedOn w:val="787"/>
    <w:link w:val="784"/>
    <w:uiPriority w:val="9"/>
    <w:qFormat/>
    <w:rPr>
      <w:rFonts w:ascii="Arial" w:hAnsi="Arial" w:eastAsia="Arial" w:cs="Arial"/>
      <w:b/>
      <w:bCs/>
      <w:i/>
      <w:iCs/>
      <w:sz w:val="22"/>
      <w:szCs w:val="22"/>
    </w:rPr>
  </w:style>
  <w:style w:type="character" w:styleId="832" w:customStyle="1">
    <w:name w:val="Heading 8 Char"/>
    <w:basedOn w:val="787"/>
    <w:link w:val="785"/>
    <w:uiPriority w:val="9"/>
    <w:qFormat/>
    <w:rPr>
      <w:rFonts w:ascii="Arial" w:hAnsi="Arial" w:eastAsia="Arial" w:cs="Arial"/>
      <w:i/>
      <w:iCs/>
      <w:sz w:val="22"/>
      <w:szCs w:val="22"/>
    </w:rPr>
  </w:style>
  <w:style w:type="character" w:styleId="833" w:customStyle="1">
    <w:name w:val="Heading 9 Char"/>
    <w:basedOn w:val="787"/>
    <w:link w:val="786"/>
    <w:uiPriority w:val="9"/>
    <w:qFormat/>
    <w:rPr>
      <w:rFonts w:ascii="Arial" w:hAnsi="Arial" w:eastAsia="Arial" w:cs="Arial"/>
      <w:i/>
      <w:iCs/>
      <w:sz w:val="21"/>
      <w:szCs w:val="21"/>
    </w:rPr>
  </w:style>
  <w:style w:type="paragraph" w:styleId="834">
    <w:name w:val="List Paragraph"/>
    <w:basedOn w:val="777"/>
    <w:uiPriority w:val="34"/>
    <w:qFormat/>
    <w:pPr>
      <w:contextualSpacing/>
      <w:ind w:left="720"/>
    </w:pPr>
  </w:style>
  <w:style w:type="paragraph" w:styleId="835">
    <w:name w:val="No Spacing"/>
    <w:uiPriority w:val="1"/>
    <w:qFormat/>
    <w:pPr>
      <w:spacing w:before="0" w:after="0" w:line="240" w:lineRule="auto"/>
    </w:pPr>
    <w:rPr>
      <w:rFonts w:hint="default" w:ascii="Times New Roman" w:hAnsi="Times New Roman" w:eastAsia="宋体" w:cs="Times New Roman"/>
    </w:rPr>
  </w:style>
  <w:style w:type="character" w:styleId="836" w:customStyle="1">
    <w:name w:val="Title Char"/>
    <w:basedOn w:val="787"/>
    <w:link w:val="816"/>
    <w:uiPriority w:val="10"/>
    <w:qFormat/>
    <w:rPr>
      <w:sz w:val="48"/>
      <w:szCs w:val="48"/>
    </w:rPr>
  </w:style>
  <w:style w:type="character" w:styleId="837" w:customStyle="1">
    <w:name w:val="Subtitle Char"/>
    <w:basedOn w:val="787"/>
    <w:link w:val="809"/>
    <w:uiPriority w:val="11"/>
    <w:qFormat/>
    <w:rPr>
      <w:sz w:val="24"/>
      <w:szCs w:val="24"/>
    </w:rPr>
  </w:style>
  <w:style w:type="paragraph" w:styleId="838">
    <w:name w:val="Quote"/>
    <w:basedOn w:val="777"/>
    <w:next w:val="777"/>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77"/>
    <w:next w:val="777"/>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Header Char"/>
    <w:basedOn w:val="787"/>
    <w:uiPriority w:val="99"/>
    <w:qFormat/>
  </w:style>
  <w:style w:type="character" w:styleId="843" w:customStyle="1">
    <w:name w:val="Footer Char"/>
    <w:basedOn w:val="787"/>
    <w:uiPriority w:val="99"/>
    <w:qFormat/>
  </w:style>
  <w:style w:type="character" w:styleId="844" w:customStyle="1">
    <w:name w:val="Caption Char"/>
    <w:uiPriority w:val="99"/>
    <w:qFormat/>
  </w:style>
  <w:style w:type="table" w:styleId="845"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5"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8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4" w:customStyle="1">
    <w:name w:val="Grid Table 4 - Accent 2"/>
    <w:basedOn w:val="78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5" w:customStyle="1">
    <w:name w:val="Grid Table 4 - Accent 3"/>
    <w:basedOn w:val="78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6" w:customStyle="1">
    <w:name w:val="Grid Table 4 - Accent 4"/>
    <w:basedOn w:val="78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7" w:customStyle="1">
    <w:name w:val="Grid Table 4 - Accent 5"/>
    <w:basedOn w:val="78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8" w:customStyle="1">
    <w:name w:val="Grid Table 4 - Accent 6"/>
    <w:basedOn w:val="78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9"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1"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2"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3"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4"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5"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6"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basedOn w:val="78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8" w:customStyle="1">
    <w:name w:val="Grid Table 6 Colorful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9" w:customStyle="1">
    <w:name w:val="Grid Table 6 Colorful - Accent 3"/>
    <w:basedOn w:val="78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0" w:customStyle="1">
    <w:name w:val="Grid Table 6 Colorful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1" w:customStyle="1">
    <w:name w:val="Grid Table 6 Colorful - Accent 5"/>
    <w:basedOn w:val="78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2" w:customStyle="1">
    <w:name w:val="Grid Table 6 Colorful - Accent 6"/>
    <w:basedOn w:val="78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3"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8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8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8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8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8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8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8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8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8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8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8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8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7"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basedOn w:val="78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9" w:customStyle="1">
    <w:name w:val="List Table 2 - Accent 2"/>
    <w:basedOn w:val="78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0" w:customStyle="1">
    <w:name w:val="List Table 2 - Accent 3"/>
    <w:basedOn w:val="78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1" w:customStyle="1">
    <w:name w:val="List Table 2 - Accent 4"/>
    <w:basedOn w:val="78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2" w:customStyle="1">
    <w:name w:val="List Table 2 - Accent 5"/>
    <w:basedOn w:val="78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3" w:customStyle="1">
    <w:name w:val="List Table 2 - Accent 6"/>
    <w:basedOn w:val="78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4"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8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3 - Accent 2"/>
    <w:basedOn w:val="7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8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8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8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1"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8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3" w:customStyle="1">
    <w:name w:val="List Table 4 - Accent 2"/>
    <w:basedOn w:val="78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4" w:customStyle="1">
    <w:name w:val="List Table 4 - Accent 3"/>
    <w:basedOn w:val="78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5" w:customStyle="1">
    <w:name w:val="List Table 4 - Accent 4"/>
    <w:basedOn w:val="78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6" w:customStyle="1">
    <w:name w:val="List Table 4 - Accent 5"/>
    <w:basedOn w:val="78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7" w:customStyle="1">
    <w:name w:val="List Table 4 - Accent 6"/>
    <w:basedOn w:val="78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8"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basedOn w:val="78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8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8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8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8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8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basedOn w:val="78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7" w:customStyle="1">
    <w:name w:val="List Table 6 Colorful - Accent 2"/>
    <w:basedOn w:val="78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8" w:customStyle="1">
    <w:name w:val="List Table 6 Colorful - Accent 3"/>
    <w:basedOn w:val="78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9" w:customStyle="1">
    <w:name w:val="List Table 6 Colorful - Accent 4"/>
    <w:basedOn w:val="78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0" w:customStyle="1">
    <w:name w:val="List Table 6 Colorful - Accent 5"/>
    <w:basedOn w:val="78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1" w:customStyle="1">
    <w:name w:val="List Table 6 Colorful - Accent 6"/>
    <w:basedOn w:val="78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2"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8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8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8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8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8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8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8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8" w:customStyle="1">
    <w:name w:val="Bordered &amp; Lined - Accent 2"/>
    <w:basedOn w:val="78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9" w:customStyle="1">
    <w:name w:val="Bordered &amp; Lined - Accent 3"/>
    <w:basedOn w:val="78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0" w:customStyle="1">
    <w:name w:val="Bordered &amp; Lined - Accent 4"/>
    <w:basedOn w:val="78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1" w:customStyle="1">
    <w:name w:val="Bordered &amp; Lined - Accent 5"/>
    <w:basedOn w:val="78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2" w:customStyle="1">
    <w:name w:val="Bordered &amp; Lined - Accent 6"/>
    <w:basedOn w:val="78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3"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5" w:customStyle="1">
    <w:name w:val="Bordered - Accent 2"/>
    <w:basedOn w:val="7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6" w:customStyle="1">
    <w:name w:val="Bordered - Accent 3"/>
    <w:basedOn w:val="7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7" w:customStyle="1">
    <w:name w:val="Bordered - Accent 4"/>
    <w:basedOn w:val="7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8" w:customStyle="1">
    <w:name w:val="Bordered - Accent 5"/>
    <w:basedOn w:val="7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9" w:customStyle="1">
    <w:name w:val="Bordered - Accent 6"/>
    <w:basedOn w:val="7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0" w:customStyle="1">
    <w:name w:val="Footnote Text Char"/>
    <w:link w:val="810"/>
    <w:uiPriority w:val="99"/>
    <w:qFormat/>
    <w:rPr>
      <w:sz w:val="18"/>
    </w:rPr>
  </w:style>
  <w:style w:type="character" w:styleId="971" w:customStyle="1">
    <w:name w:val="Endnote Text Char"/>
    <w:link w:val="803"/>
    <w:uiPriority w:val="99"/>
    <w:qFormat/>
    <w:rPr>
      <w:sz w:val="20"/>
    </w:rPr>
  </w:style>
  <w:style w:type="paragraph" w:styleId="972" w:customStyle="1">
    <w:name w:val="TOC Heading"/>
    <w:uiPriority w:val="39"/>
    <w:unhideWhenUsed/>
    <w:qFormat/>
    <w:rPr>
      <w:rFonts w:hint="default" w:ascii="Times New Roman" w:hAnsi="Times New Roman" w:eastAsia="宋体" w:cs="Times New Roman"/>
    </w:rPr>
  </w:style>
  <w:style w:type="paragraph" w:styleId="973" w:customStyle="1">
    <w:name w:val="正文缩进1"/>
    <w:basedOn w:val="777"/>
    <w:uiPriority w:val="0"/>
    <w:qFormat/>
    <w:pPr>
      <w:ind w:firstLine="420"/>
      <w:jc w:val="left"/>
    </w:pPr>
    <w:rPr>
      <w:sz w:val="24"/>
    </w:rPr>
  </w:style>
  <w:style w:type="paragraph" w:styleId="974" w:customStyle="1">
    <w:name w:val="标题 11"/>
    <w:basedOn w:val="777"/>
    <w:next w:val="777"/>
    <w:uiPriority w:val="0"/>
    <w:qFormat/>
    <w:pPr>
      <w:keepLines/>
      <w:keepNext/>
      <w:spacing w:before="340" w:after="330" w:line="578" w:lineRule="auto"/>
      <w:outlineLvl w:val="0"/>
    </w:pPr>
    <w:rPr>
      <w:b/>
      <w:sz w:val="44"/>
    </w:rPr>
  </w:style>
  <w:style w:type="paragraph" w:styleId="975" w:customStyle="1">
    <w:name w:val="页眉1"/>
    <w:basedOn w:val="777"/>
    <w:uiPriority w:val="99"/>
    <w:qFormat/>
    <w:pPr>
      <w:jc w:val="center"/>
      <w:tabs>
        <w:tab w:val="center" w:pos="4153" w:leader="none"/>
        <w:tab w:val="right" w:pos="8306" w:leader="none"/>
      </w:tabs>
      <w:pBdr>
        <w:bottom w:val="single" w:color="000000" w:sz="6" w:space="1"/>
      </w:pBdr>
    </w:pPr>
    <w:rPr>
      <w:sz w:val="18"/>
    </w:rPr>
  </w:style>
  <w:style w:type="paragraph" w:styleId="976" w:customStyle="1">
    <w:name w:val="页脚1"/>
    <w:basedOn w:val="777"/>
    <w:uiPriority w:val="99"/>
    <w:qFormat/>
    <w:pPr>
      <w:jc w:val="left"/>
      <w:tabs>
        <w:tab w:val="center" w:pos="4153" w:leader="none"/>
        <w:tab w:val="right" w:pos="8306" w:leader="none"/>
      </w:tabs>
    </w:pPr>
    <w:rPr>
      <w:sz w:val="18"/>
    </w:rPr>
  </w:style>
  <w:style w:type="paragraph" w:styleId="977" w:customStyle="1">
    <w:name w:val="首行缩进"/>
    <w:basedOn w:val="777"/>
    <w:uiPriority w:val="0"/>
    <w:qFormat/>
    <w:pPr>
      <w:ind w:firstLine="480"/>
    </w:pPr>
    <w:rPr>
      <w:lang w:val="zh-CN"/>
    </w:rPr>
  </w:style>
  <w:style w:type="paragraph" w:styleId="978" w:customStyle="1">
    <w:name w:val="Plain Text1"/>
    <w:basedOn w:val="777"/>
    <w:uiPriority w:val="0"/>
    <w:qFormat/>
    <w:rPr>
      <w:rFonts w:ascii="宋体" w:hAnsi="Courier New"/>
    </w:rPr>
  </w:style>
  <w:style w:type="paragraph" w:styleId="979" w:customStyle="1">
    <w:name w:val="纯文本111"/>
    <w:basedOn w:val="777"/>
    <w:uiPriority w:val="0"/>
    <w:qFormat/>
    <w:rPr>
      <w:rFonts w:ascii="宋体" w:hAnsi="Courier New"/>
    </w:rPr>
  </w:style>
  <w:style w:type="paragraph" w:styleId="980" w:customStyle="1">
    <w:name w:val="纯文本1"/>
    <w:basedOn w:val="777"/>
    <w:uiPriority w:val="0"/>
    <w:qFormat/>
    <w:rPr>
      <w:rFonts w:ascii="宋体" w:hAnsi="Courier New"/>
    </w:rPr>
  </w:style>
  <w:style w:type="paragraph" w:styleId="981" w:customStyle="1">
    <w:name w:val="Andy_正文"/>
    <w:basedOn w:val="777"/>
    <w:link w:val="989"/>
    <w:uiPriority w:val="0"/>
    <w:qFormat/>
    <w:pPr>
      <w:ind w:firstLine="480"/>
      <w:spacing w:line="360" w:lineRule="auto"/>
    </w:pPr>
    <w:rPr>
      <w:rFonts w:ascii="Calibri" w:hAnsi="Calibri" w:eastAsia="宋体"/>
      <w:sz w:val="24"/>
      <w:szCs w:val="24"/>
    </w:rPr>
  </w:style>
  <w:style w:type="paragraph" w:styleId="982" w:customStyle="1">
    <w:name w:val="普通(网站)1"/>
    <w:basedOn w:val="777"/>
    <w:uiPriority w:val="99"/>
    <w:qFormat/>
    <w:pPr>
      <w:jc w:val="left"/>
      <w:spacing w:before="100" w:beforeAutospacing="1" w:after="100" w:afterAutospacing="1"/>
      <w:widowControl/>
    </w:pPr>
    <w:rPr>
      <w:rFonts w:ascii="宋体" w:hAnsi="宋体" w:eastAsia="宋体" w:cs="宋体"/>
      <w:sz w:val="24"/>
      <w:szCs w:val="24"/>
    </w:rPr>
  </w:style>
  <w:style w:type="paragraph" w:styleId="983" w:customStyle="1">
    <w:name w:val="正文文本缩进1"/>
    <w:basedOn w:val="777"/>
    <w:uiPriority w:val="99"/>
    <w:qFormat/>
    <w:pPr>
      <w:ind w:left="570"/>
      <w:spacing w:line="520" w:lineRule="exact"/>
    </w:pPr>
    <w:rPr>
      <w:rFonts w:ascii="方正仿宋简体" w:hAnsi="创艺简仿宋" w:eastAsia="方正仿宋简体"/>
      <w:sz w:val="24"/>
    </w:rPr>
  </w:style>
  <w:style w:type="paragraph" w:styleId="984" w:customStyle="1">
    <w:name w:val="目录 11"/>
    <w:basedOn w:val="777"/>
    <w:next w:val="777"/>
    <w:uiPriority w:val="39"/>
    <w:qFormat/>
    <w:pPr>
      <w:jc w:val="left"/>
    </w:pPr>
    <w:rPr>
      <w:sz w:val="24"/>
    </w:rPr>
  </w:style>
  <w:style w:type="paragraph" w:styleId="985" w:customStyle="1">
    <w:name w:val="_正文段落"/>
    <w:basedOn w:val="777"/>
    <w:uiPriority w:val="0"/>
    <w:qFormat/>
    <w:pPr>
      <w:ind w:firstLine="200"/>
      <w:spacing w:line="360" w:lineRule="auto"/>
    </w:pPr>
    <w:rPr>
      <w:rFonts w:eastAsia="宋体"/>
      <w:sz w:val="24"/>
      <w:szCs w:val="24"/>
    </w:rPr>
  </w:style>
  <w:style w:type="character" w:styleId="986" w:customStyle="1">
    <w:name w:val="Unresolved Mention"/>
    <w:basedOn w:val="787"/>
    <w:uiPriority w:val="99"/>
    <w:semiHidden/>
    <w:unhideWhenUsed/>
    <w:qFormat/>
    <w:rPr>
      <w:color w:val="605e5c"/>
      <w:shd w:val="clear" w:color="auto" w:fill="e1dfdd"/>
    </w:rPr>
  </w:style>
  <w:style w:type="character" w:styleId="987" w:customStyle="1">
    <w:name w:val="正文缩进 字符"/>
    <w:link w:val="790"/>
    <w:uiPriority w:val="0"/>
    <w:qFormat/>
    <w:rPr>
      <w:rFonts w:ascii="Times New Roman" w:hAnsi="Times New Roman" w:eastAsia="楷体_GB2312" w:cs="Times New Roman"/>
      <w:sz w:val="24"/>
    </w:rPr>
  </w:style>
  <w:style w:type="character" w:styleId="988" w:customStyle="1">
    <w:name w:val="批注文字 字符"/>
    <w:basedOn w:val="787"/>
    <w:link w:val="792"/>
    <w:uiPriority w:val="0"/>
    <w:qFormat/>
    <w:rPr>
      <w:rFonts w:ascii="Calibri" w:hAnsi="Calibri" w:eastAsia="楷体_GB2312" w:cs="Times New Roman"/>
      <w:sz w:val="26"/>
    </w:rPr>
  </w:style>
  <w:style w:type="character" w:styleId="989" w:customStyle="1">
    <w:name w:val="Andy_正文 Char"/>
    <w:link w:val="981"/>
    <w:uiPriority w:val="0"/>
    <w:qFormat/>
    <w:rPr>
      <w:rFonts w:ascii="Calibri" w:hAnsi="Calibri" w:eastAsia="宋体" w:cs="Times New Roman"/>
      <w:sz w:val="24"/>
      <w:szCs w:val="24"/>
    </w:rPr>
  </w:style>
  <w:style w:type="paragraph" w:styleId="990" w:customStyle="1">
    <w:name w:val="纯文本2"/>
    <w:basedOn w:val="777"/>
    <w:uiPriority w:val="0"/>
    <w:qFormat/>
    <w:rPr>
      <w:rFonts w:ascii="宋体" w:hAnsi="Courier New" w:eastAsia="楷体_GB2312"/>
      <w:sz w:val="28"/>
      <w:szCs w:val="20"/>
    </w:rPr>
  </w:style>
  <w:style w:type="paragraph" w:styleId="991" w:customStyle="1">
    <w:name w:val="正文首行缩进 21"/>
    <w:basedOn w:val="983"/>
    <w:uiPriority w:val="0"/>
    <w:qFormat/>
    <w:pPr>
      <w:ind w:left="420" w:firstLine="420"/>
      <w:spacing w:after="120" w:line="240" w:lineRule="auto"/>
    </w:pPr>
    <w:rPr>
      <w:rFonts w:eastAsia="楷体_GB2312"/>
      <w:sz w:val="26"/>
    </w:rPr>
  </w:style>
  <w:style w:type="paragraph" w:styleId="992" w:customStyle="1">
    <w:name w:val="Table Paragraph"/>
    <w:basedOn w:val="777"/>
    <w:uiPriority w:val="1"/>
    <w:qFormat/>
    <w:rPr>
      <w:rFonts w:ascii="宋体" w:hAnsi="宋体"/>
      <w:szCs w:val="24"/>
    </w:rPr>
  </w:style>
  <w:style w:type="character" w:styleId="993" w:customStyle="1">
    <w:name w:val="NormalCharacter"/>
    <w:uiPriority w:val="0"/>
    <w:semiHidden/>
    <w:qFormat/>
  </w:style>
  <w:style w:type="paragraph" w:styleId="994" w:customStyle="1">
    <w:name w:val="NormalIndent"/>
    <w:basedOn w:val="777"/>
    <w:uiPriority w:val="0"/>
    <w:qFormat/>
    <w:pPr>
      <w:ind w:firstLine="420"/>
      <w:jc w:val="left"/>
      <w:widowControl/>
    </w:pPr>
    <w:rPr>
      <w:sz w:val="24"/>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26603656-337e-41ec-bc02-ab98218bb59c</errorID>
      <errorWord>（</errorWord>
      <group>L1_Punc</group>
      <groupName>标点问题</groupName>
      <ability>L2_Punc</ability>
      <abilityName>标点符号检查</abilityName>
      <candidateList>
        <item/>
      </candidateList>
      <explain>同一形式括号套用。</explain>
      <paraID>5A946398</paraID>
      <start>18</start>
      <end>19</end>
      <status>unmodified</status>
      <modifiedWord/>
      <trackRevisions>false</trackRevisions>
    </reviewItem>
    <reviewItem>
      <errorID>b4ee4d64-4561-4613-a340-966b6abc8491</errorID>
      <errorWord>(</errorWord>
      <group>L1_Punc</group>
      <groupName>标点问题</groupName>
      <ability>L2_Punc</ability>
      <abilityName>标点符号检查</abilityName>
      <candidateList/>
      <explain>同一形式括号套用。</explain>
      <paraID>5A946398</paraID>
      <start>44</start>
      <end>45</end>
      <status>unmodified</status>
      <modifiedWord/>
      <trackRevisions>false</trackRevisions>
    </reviewItem>
    <reviewItem>
      <errorID>5176bd9f-daf2-4817-833c-3ea1b794490e</errorID>
      <errorWord>)</errorWord>
      <group>L1_Punc</group>
      <groupName>标点问题</groupName>
      <ability>L2_Punc</ability>
      <abilityName>标点符号检查</abilityName>
      <candidateList/>
      <explain>同一形式括号套用。</explain>
      <paraID>5A946398</paraID>
      <start>47</start>
      <end>48</end>
      <status>unmodified</status>
      <modifiedWord/>
      <trackRevisions>false</trackRevisions>
    </reviewItem>
    <reviewItem>
      <errorID>ea28497e-6fb8-43f7-b59c-dd1cf52aa5b0</errorID>
      <errorWord>(</errorWord>
      <group>L1_Punc</group>
      <groupName>标点问题</groupName>
      <ability>L2_Punc</ability>
      <abilityName>标点符号检查</abilityName>
      <candidateList/>
      <explain>同一形式括号套用。</explain>
      <paraID>5A946398</paraID>
      <start>52</start>
      <end>53</end>
      <status>unmodified</status>
      <modifiedWord/>
      <trackRevisions>false</trackRevisions>
    </reviewItem>
    <reviewItem>
      <errorID>b238d558-6a19-48ac-b5d9-8204f1a8ed99</errorID>
      <errorWord>)</errorWord>
      <group>L1_Punc</group>
      <groupName>标点问题</groupName>
      <ability>L2_Punc</ability>
      <abilityName>标点符号检查</abilityName>
      <candidateList/>
      <explain>同一形式括号套用。</explain>
      <paraID>5A946398</paraID>
      <start>66</start>
      <end>67</end>
      <status>unmodified</status>
      <modifiedWord/>
      <trackRevisions>false</trackRevisions>
    </reviewItem>
    <reviewItem>
      <errorID>386633d4-15ea-48b2-8354-6d57cd66c633</errorID>
      <errorWord>）</errorWord>
      <group>L1_Punc</group>
      <groupName>标点问题</groupName>
      <ability>L2_Punc</ability>
      <abilityName>标点符号检查</abilityName>
      <candidateList/>
      <explain>同一形式括号套用。</explain>
      <paraID>5A946398</paraID>
      <start>76</start>
      <end>77</end>
      <status>unmodified</status>
      <modifiedWord/>
      <trackRevisions>false</trackRevisions>
    </reviewItem>
    <reviewItem>
      <errorID>9e74013a-5599-472b-9073-1d2b2de6c00e</errorID>
      <errorWord>（</errorWord>
      <group>L1_Punc</group>
      <groupName>标点问题</groupName>
      <ability>L2_Punc</ability>
      <abilityName>标点符号检查</abilityName>
      <candidateList/>
      <explain>同一形式括号套用。</explain>
      <paraID>19490121</paraID>
      <start>37</start>
      <end>38</end>
      <status>unmodified</status>
      <modifiedWord/>
      <trackRevisions>false</trackRevisions>
    </reviewItem>
    <reviewItem>
      <errorID>383bb644-8a2c-40ec-a196-616efe5fac3c</errorID>
      <errorWord>）</errorWord>
      <group>L1_Punc</group>
      <groupName>标点问题</groupName>
      <ability>L2_Punc</ability>
      <abilityName>标点符号检查</abilityName>
      <candidateList/>
      <explain>同一形式括号套用。</explain>
      <paraID>19490121</paraID>
      <start>40</start>
      <end>41</end>
      <status>unmodified</status>
      <modifiedWord/>
      <trackRevisions>false</trackRevisions>
    </reviewItem>
    <reviewItem>
      <errorID>990e703a-6773-4a6c-bfdf-c5596e4947ac</errorID>
      <errorWord>（</errorWord>
      <group>L1_Punc</group>
      <groupName>标点问题</groupName>
      <ability>L2_Punc</ability>
      <abilityName>标点符号检查</abilityName>
      <candidateList/>
      <explain>同一形式括号套用。</explain>
      <paraID>6EB17304</paraID>
      <start>54</start>
      <end>55</end>
      <status>unmodified</status>
      <modifiedWord/>
      <trackRevisions>false</trackRevisions>
    </reviewItem>
    <reviewItem>
      <errorID>4b92373b-c3fb-415c-b672-3ad91c3619c1</errorID>
      <errorWord>）</errorWord>
      <group>L1_Punc</group>
      <groupName>标点问题</groupName>
      <ability>L2_Punc</ability>
      <abilityName>标点符号检查</abilityName>
      <candidateList/>
      <explain>同一形式括号套用。</explain>
      <paraID>6EB17304</paraID>
      <start>57</start>
      <end>58</end>
      <status>unmodified</status>
      <modifiedWord/>
      <trackRevisions>false</trackRevisions>
    </reviewItem>
    <reviewItem>
      <errorID>2eaa01a1-f5e9-41d5-bee3-3244d5ace197</errorID>
      <errorWord>（</errorWord>
      <group>L1_Punc</group>
      <groupName>标点问题</groupName>
      <ability>L2_Punc</ability>
      <abilityName>标点符号检查</abilityName>
      <candidateList/>
      <explain>同一形式括号套用。</explain>
      <paraID>6EB17304</paraID>
      <start>76</start>
      <end>77</end>
      <status>unmodified</status>
      <modifiedWord/>
      <trackRevisions>false</trackRevisions>
    </reviewItem>
    <reviewItem>
      <errorID>e75fab54-1d4e-40df-8064-d92aadffd741</errorID>
      <errorWord>）</errorWord>
      <group>L1_Punc</group>
      <groupName>标点问题</groupName>
      <ability>L2_Punc</ability>
      <abilityName>标点符号检查</abilityName>
      <candidateList/>
      <explain>同一形式括号套用。</explain>
      <paraID>6EB17304</paraID>
      <start>79</start>
      <end>80</end>
      <status>unmodified</status>
      <modifiedWord/>
      <trackRevisions>false</trackRevisions>
    </reviewItem>
    <reviewItem>
      <errorID>b9b7f029-e29e-4eed-b288-d200a1e32a9d</errorID>
      <errorWord>（</errorWord>
      <group>L1_Punc</group>
      <groupName>标点问题</groupName>
      <ability>L2_Punc</ability>
      <abilityName>标点符号检查</abilityName>
      <candidateList/>
      <explain>同一形式括号套用。</explain>
      <paraID>6EB17304</paraID>
      <start>91</start>
      <end>92</end>
      <status>unmodified</status>
      <modifiedWord/>
      <trackRevisions>false</trackRevisions>
    </reviewItem>
    <reviewItem>
      <errorID>4482aa61-202c-4f8a-bef2-b30712652cab</errorID>
      <errorWord>）</errorWord>
      <group>L1_Punc</group>
      <groupName>标点问题</groupName>
      <ability>L2_Punc</ability>
      <abilityName>标点符号检查</abilityName>
      <candidateList/>
      <explain>同一形式括号套用。</explain>
      <paraID>6EB17304</paraID>
      <start>94</start>
      <end>95</end>
      <status>unmodified</status>
      <modifiedWord/>
      <trackRevisions>false</trackRevisions>
    </reviewItem>
    <reviewItem>
      <errorID>4ad9cb76-9f31-4e39-b1e7-66e8cfabf8d5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34562EA2</paraID>
      <start>0</start>
      <end>2</end>
      <status>unmodified</status>
      <modifiedWord/>
      <trackRevisions>false</trackRevisions>
    </reviewItem>
    <reviewItem>
      <errorID>a3baa3e1-f5da-4d5a-99fe-dae27345f015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29C921B4</paraID>
      <start>0</start>
      <end>2</end>
      <status>unmodified</status>
      <modifiedWord/>
      <trackRevisions>false</trackRevisions>
    </reviewItem>
    <reviewItem>
      <errorID>60a13ea0-266e-45d1-adc4-2496fceb4da2</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241EC7C4</paraID>
      <start>0</start>
      <end>2</end>
      <status>unmodified</status>
      <modifiedWord/>
      <trackRevisions>false</trackRevisions>
    </reviewItem>
    <reviewItem>
      <errorID>37c8afd1-c040-415f-ae8f-ecd886a5a541</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4BE267B8</paraID>
      <start>0</start>
      <end>2</end>
      <status>unmodified</status>
      <modifiedWord/>
      <trackRevisions>false</trackRevisions>
    </reviewItem>
    <reviewItem>
      <errorID>cef733bc-5702-4e91-b4da-0da2529f030b</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47B1DC8E</paraID>
      <start>0</start>
      <end>2</end>
      <status>unmodified</status>
      <modifiedWord/>
      <trackRevisions>false</trackRevisions>
    </reviewItem>
    <reviewItem>
      <errorID>f1702d2b-8c28-4b0a-858d-b1133b03a4b1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4D20063B</paraID>
      <start>0</start>
      <end>2</end>
      <status>unmodified</status>
      <modifiedWord/>
      <trackRevisions>false</trackRevisions>
    </reviewItem>
    <reviewItem>
      <errorID>c2972991-4b4f-4f6c-9305-149966f4d385</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4D086F11</paraID>
      <start>0</start>
      <end>2</end>
      <status>unmodified</status>
      <modifiedWord/>
      <trackRevisions>false</trackRevisions>
    </reviewItem>
    <reviewItem>
      <errorID>3fa0d73e-8add-4484-900c-1906406d727c</errorID>
      <errorWord>作</errorWord>
      <group>L1_Word</group>
      <groupName>字词问题</groupName>
      <ability>L2_Typo</ability>
      <abilityName>字词错误</abilityName>
      <candidateList>
        <item>做</item>
      </candidateList>
      <explain>存在发音相同字词的误用。</explain>
      <paraID>4D086F11</paraID>
      <start>66</start>
      <end>67</end>
      <status>unmodified</status>
      <modifiedWord/>
      <trackRevisions>false</trackRevisions>
    </reviewItem>
    <reviewItem>
      <errorID>260810d9-64d5-4e5b-85de-a99f462d9460</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1CBFB477</paraID>
      <start>0</start>
      <end>2</end>
      <status>unmodified</status>
      <modifiedWord/>
      <trackRevisions>false</trackRevisions>
    </reviewItem>
    <reviewItem>
      <errorID>e27911c6-6469-4205-a13b-3a4ec5dcfd1a</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5836C40F</paraID>
      <start>0</start>
      <end>2</end>
      <status>unmodified</status>
      <modifiedWord/>
      <trackRevisions>false</trackRevisions>
    </reviewItem>
    <reviewItem>
      <errorID>16dd8355-9ecc-4759-892a-2bbb96031ed4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654D86CA</paraID>
      <start>0</start>
      <end>2</end>
      <status>unmodified</status>
      <modifiedWord/>
      <trackRevisions>false</trackRevisions>
    </reviewItem>
    <reviewItem>
      <errorID>8505e145-176f-4217-9dcd-50f04cdb038b</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608C175A</paraID>
      <start>0</start>
      <end>2</end>
      <status>unmodified</status>
      <modifiedWord/>
      <trackRevisions>false</trackRevisions>
    </reviewItem>
    <reviewItem>
      <errorID>7f7ab340-e2c8-4ac9-bf93-d263d5e07aac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4324FB2B</paraID>
      <start>0</start>
      <end>2</end>
      <status>unmodified</status>
      <modifiedWord/>
      <trackRevisions>false</trackRevisions>
    </reviewItem>
    <reviewItem>
      <errorID>65b2c83a-f44b-4667-9515-d3a8e1106478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7CC48732</paraID>
      <start>0</start>
      <end>2</end>
      <status>unmodified</status>
      <modifiedWord/>
      <trackRevisions>false</trackRevisions>
    </reviewItem>
    <reviewItem>
      <errorID>2d332712-4c80-4b74-9622-fb0586adc440</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1A837C8E</paraID>
      <start>0</start>
      <end>2</end>
      <status>unmodified</status>
      <modifiedWord/>
      <trackRevisions>false</trackRevisions>
    </reviewItem>
    <reviewItem>
      <errorID>87542ae1-2c1c-46ff-a787-21e95272bf7a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6FA3E14</paraID>
      <start>0</start>
      <end>2</end>
      <status>unmodified</status>
      <modifiedWord/>
      <trackRevisions>false</trackRevisions>
    </reviewItem>
    <reviewItem>
      <errorID>28a67bd7-9032-48c9-8897-8b914ea7027e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414E22EF</paraID>
      <start>0</start>
      <end>2</end>
      <status>unmodified</status>
      <modifiedWord/>
      <trackRevisions>false</trackRevisions>
    </reviewItem>
    <reviewItem>
      <errorID>05882348-bc30-44ca-aaa9-b4546d15a690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399022B8</paraID>
      <start>0</start>
      <end>2</end>
      <status>unmodified</status>
      <modifiedWord/>
      <trackRevisions>false</trackRevisions>
    </reviewItem>
    <reviewItem>
      <errorID>85eb42b0-f9f3-44d2-b967-e932f4921ae7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2B22AE8D</paraID>
      <start>3</start>
      <end>4</end>
      <status>unmodified</status>
      <modifiedWord/>
      <trackRevisions>false</trackRevisions>
    </reviewItem>
    <reviewItem>
      <errorID>e96dda7e-6d6f-4bad-a80d-19b65fae26e0</errorID>
      <errorWord>海拔高度</errorWord>
      <group>L1_Word</group>
      <groupName>字词问题</groupName>
      <ability>L2_Typo</ability>
      <abilityName>字词错误</abilityName>
      <candidateList>
        <item>海拔</item>
      </candidateList>
      <explain>〈名〉从平均海平面起算的高度。</explain>
      <paraID>10D2ADAF</paraID>
      <start>4</start>
      <end>8</end>
      <status>unmodified</status>
      <modifiedWord/>
      <trackRevisions>false</trackRevisions>
    </reviewItem>
    <reviewItem>
      <errorID>0db9d62c-323e-4371-bd32-cf0147975970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10C5891A</paraID>
      <start>0</start>
      <end>2</end>
      <status>unmodified</status>
      <modifiedWord/>
      <trackRevisions>false</trackRevisions>
    </reviewItem>
    <reviewItem>
      <errorID>b3f93846-3f8f-4ded-9510-86796181a82b</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30C2C923</paraID>
      <start>0</start>
      <end>2</end>
      <status>unmodified</status>
      <modifiedWord/>
      <trackRevisions>false</trackRevisions>
    </reviewItem>
    <reviewItem>
      <errorID>7ba24505-4e00-45cf-8200-39ece8aadd6f</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4FFBCAD4</paraID>
      <start>0</start>
      <end>2</end>
      <status>unmodified</status>
      <modifiedWord/>
      <trackRevisions>false</trackRevisions>
    </reviewItem>
    <reviewItem>
      <errorID>8b31d582-4720-4234-91e3-17aa0744ddb5</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5E39BE1F</paraID>
      <start>0</start>
      <end>2</end>
      <status>unmodified</status>
      <modifiedWord/>
      <trackRevisions>false</trackRevisions>
    </reviewItem>
    <reviewItem>
      <errorID>8b695cb8-6a71-48c7-8024-b2db95681b9f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7A476163</paraID>
      <start>0</start>
      <end>2</end>
      <status>unmodified</status>
      <modifiedWord/>
      <trackRevisions>false</trackRevisions>
    </reviewItem>
    <reviewItem>
      <errorID>f73799bb-40b6-4307-ba63-3cbc71f16156</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7AD4DB8</paraID>
      <start>0</start>
      <end>2</end>
      <status>unmodified</status>
      <modifiedWord/>
      <trackRevisions>false</trackRevisions>
    </reviewItem>
    <reviewItem>
      <errorID>0b7cea37-88d3-4660-a8f2-024827fc96fb</errorID>
      <errorWord>作</errorWord>
      <group>L1_Word</group>
      <groupName>字词问题</groupName>
      <ability>L2_Typo</ability>
      <abilityName>字词错误</abilityName>
      <candidateList>
        <item>做</item>
      </candidateList>
      <explain>存在发音相同字词的误用。</explain>
      <paraID> 7AD4DB8</paraID>
      <start>66</start>
      <end>67</end>
      <status>modified</status>
      <modifiedWord>做</modifiedWord>
      <trackRevisions>false</trackRevisions>
    </reviewItem>
    <reviewItem>
      <errorID>7e14eeed-801e-4663-af73-90d95244af98</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45694031</paraID>
      <start>0</start>
      <end>2</end>
      <status>unmodified</status>
      <modifiedWord/>
      <trackRevisions>false</trackRevisions>
    </reviewItem>
    <reviewItem>
      <errorID>f96a9be8-327c-4e42-b226-f7a4c92be8bc</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4E70C9B2</paraID>
      <start>0</start>
      <end>2</end>
      <status>unmodified</status>
      <modifiedWord/>
      <trackRevisions>false</trackRevisions>
    </reviewItem>
    <reviewItem>
      <errorID>ea6a8dfc-11c6-415c-b5c5-402ea4f1eb5e</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4C4E425E</paraID>
      <start>0</start>
      <end>2</end>
      <status>unmodified</status>
      <modifiedWord/>
      <trackRevisions>false</trackRevisions>
    </reviewItem>
    <reviewItem>
      <errorID>b15da75b-3304-44bd-a094-f352cd67dce7</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D10710</paraID>
      <start>0</start>
      <end>2</end>
      <status>unmodified</status>
      <modifiedWord/>
      <trackRevisions>false</trackRevisions>
    </reviewItem>
    <reviewItem>
      <errorID>ff4ed125-5023-457f-8798-2baac5cd68c4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19E69064</paraID>
      <start>0</start>
      <end>2</end>
      <status>unmodified</status>
      <modifiedWord/>
      <trackRevisions>false</trackRevisions>
    </reviewItem>
    <reviewItem>
      <errorID>cc80f0b1-de24-4531-882f-d66a505ee368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5A9A0B67</paraID>
      <start>48</start>
      <end>49</end>
      <status>unmodified</status>
      <modifiedWord/>
      <trackRevisions>false</trackRevisions>
    </reviewItem>
    <reviewItem>
      <errorID>cbb002de-5b0a-431f-83d0-50e273f6d37d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62B44509</paraID>
      <start>48</start>
      <end>49</end>
      <status>unmodified</status>
      <modifiedWord/>
      <trackRevisions>false</trackRevisions>
    </reviewItem>
    <reviewItem>
      <errorID>1a2ea1ef-dbdb-4ee8-8ec5-03baaefc311e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38C94336</paraID>
      <start>33</start>
      <end>34</end>
      <status>unmodified</status>
      <modifiedWord/>
      <trackRevisions>false</trackRevisions>
    </reviewItem>
    <reviewItem>
      <errorID>86efbf39-2606-4376-bec9-1f98913b9fe8</errorID>
      <errorWord>、</errorWord>
      <group>L1_Word</group>
      <groupName>字词问题</groupName>
      <ability>L2_Typo</ability>
      <abilityName>字词错误</abilityName>
      <candidateList>
        <item>、以</item>
      </candidateList>
      <explain/>
      <paraID>593D49DA</paraID>
      <start>28</start>
      <end>29</end>
      <status>unmodified</status>
      <modifiedWord/>
      <trackRevisions>false</trackRevisions>
    </reviewItem>
    <reviewItem>
      <errorID>326bc081-11c2-4a2c-95d3-5c37114ad55d</errorID>
      <errorWord>生态环保局</errorWord>
      <group>L1_Word</group>
      <groupName>字词问题</groupName>
      <ability>L2_Alias</ability>
      <abilityName>也作/曾用词</abilityName>
      <candidateList>
        <item>生态环境局</item>
      </candidateList>
      <explain>词汇[生态环保局]为不规范表述或旧称，其规范书面表述为[生态环境局]。</explain>
      <paraID>15B91507</paraID>
      <start>0</start>
      <end>5</end>
      <status>modified</status>
      <modifiedWord>生态环境局</modifiedWord>
      <trackRevisions>false</trackRevisions>
    </reviewItem>
    <reviewItem>
      <errorID>853c01ed-1793-4085-9770-d66dae57efa3</errorID>
      <errorWord>生态环保局</errorWord>
      <group>L1_Word</group>
      <groupName>字词问题</groupName>
      <ability>L2_Alias</ability>
      <abilityName>也作/曾用词</abilityName>
      <candidateList>
        <item>生态环境局</item>
      </candidateList>
      <explain>词汇[生态环保局]为不规范表述或旧称，其规范书面表述为[生态环境局]。</explain>
      <paraID>7A4F2048</paraID>
      <start>0</start>
      <end>5</end>
      <status>modified</status>
      <modifiedWord>生态环境局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2528B7D-8432-4C06-A304-8321187575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顾奕</cp:lastModifiedBy>
  <cp:revision>8</cp:revision>
  <dcterms:created xsi:type="dcterms:W3CDTF">2025-03-06T06:33:00Z</dcterms:created>
  <dcterms:modified xsi:type="dcterms:W3CDTF">2026-06-12T09:23:47Z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0EAE535C3A04457594BDCBBB4BF5E53F_13</vt:lpwstr>
  </property>
  <property fmtid="{D5CDD505-2E9C-101B-9397-08002B2CF9AE}" pid="4" name="KSOTemplateDocerSaveRecord">
    <vt:lpwstr>eyJoZGlkIjoiODViY2JkMjU3NGYzZTEwMzZmMGFkZWViYmNkYWU3NDIiLCJ1c2VySWQiOiI1ODQxNjY5NTAifQ==</vt:lpwstr>
  </property>
</Properties>
</file>