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auto"/>
          <w:spacing w:val="20"/>
          <w:sz w:val="72"/>
          <w:szCs w:val="72"/>
          <w:highlight w:val="none"/>
        </w:rPr>
      </w:pPr>
      <w:r>
        <w:rPr>
          <w:rFonts w:eastAsia="黑体"/>
          <w:color w:val="auto"/>
          <w:spacing w:val="20"/>
          <w:sz w:val="72"/>
          <w:szCs w:val="72"/>
          <w:highlight w:val="none"/>
        </w:rPr>
      </w:r>
      <w:r/>
    </w:p>
    <w:p>
      <w:pPr>
        <w:jc w:val="center"/>
        <w:rPr>
          <w:rFonts w:eastAsia="黑体"/>
          <w:color w:val="auto"/>
          <w:spacing w:val="20"/>
          <w:sz w:val="72"/>
          <w:szCs w:val="72"/>
          <w:highlight w:val="none"/>
        </w:rPr>
      </w:pPr>
      <w:r>
        <w:rPr>
          <w:rFonts w:eastAsia="黑体"/>
          <w:color w:val="auto"/>
          <w:spacing w:val="20"/>
          <w:sz w:val="72"/>
          <w:szCs w:val="72"/>
          <w:highlight w:val="none"/>
        </w:rPr>
      </w:r>
      <w:r/>
    </w:p>
    <w:p>
      <w:pPr>
        <w:pStyle w:val="1015"/>
        <w:rPr>
          <w:color w:val="auto"/>
          <w:highlight w:val="none"/>
        </w:rPr>
      </w:pPr>
      <w:r>
        <w:rPr>
          <w:color w:val="auto"/>
          <w:highlight w:val="none"/>
        </w:rPr>
      </w:r>
      <w:r/>
    </w:p>
    <w:p>
      <w:pPr>
        <w:ind w:firstLine="560"/>
        <w:rPr>
          <w:rFonts w:eastAsia="黑体"/>
          <w:color w:val="auto"/>
          <w:sz w:val="28"/>
          <w:szCs w:val="28"/>
          <w:highlight w:val="none"/>
        </w:rPr>
      </w:pPr>
      <w:r>
        <w:rPr>
          <w:rFonts w:eastAsia="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jc w:val="center"/>
        <w:rPr>
          <w:rFonts w:eastAsia="黑体"/>
          <w:bCs/>
          <w:color w:val="auto"/>
          <w:spacing w:val="20"/>
          <w:sz w:val="72"/>
          <w:szCs w:val="72"/>
          <w:highlight w:val="none"/>
        </w:rPr>
      </w:pPr>
      <w:r>
        <w:rPr>
          <w:rFonts w:eastAsia="黑体"/>
          <w:bCs/>
          <w:color w:val="auto"/>
          <w:spacing w:val="20"/>
          <w:sz w:val="72"/>
          <w:szCs w:val="72"/>
          <w:highlight w:val="none"/>
        </w:rPr>
      </w:r>
      <w:r/>
    </w:p>
    <w:p>
      <w:pPr>
        <w:jc w:val="center"/>
        <w:rPr>
          <w:rFonts w:eastAsia="黑体"/>
          <w:bCs/>
          <w:color w:val="auto"/>
          <w:spacing w:val="20"/>
          <w:sz w:val="72"/>
          <w:szCs w:val="72"/>
          <w:highlight w:val="none"/>
        </w:rPr>
      </w:pPr>
      <w:r>
        <w:rPr>
          <w:rFonts w:eastAsia="黑体"/>
          <w:bCs/>
          <w:color w:val="auto"/>
          <w:spacing w:val="20"/>
          <w:sz w:val="72"/>
          <w:szCs w:val="72"/>
          <w:highlight w:val="none"/>
        </w:rPr>
        <w:t xml:space="preserve">无锡市</w:t>
      </w:r>
      <w:r>
        <w:rPr>
          <w:rFonts w:hint="eastAsia" w:eastAsia="黑体"/>
          <w:bCs/>
          <w:color w:val="auto"/>
          <w:spacing w:val="20"/>
          <w:sz w:val="72"/>
          <w:szCs w:val="72"/>
          <w:highlight w:val="none"/>
        </w:rPr>
        <w:t xml:space="preserve">滨湖区</w:t>
      </w:r>
      <w:r>
        <w:rPr>
          <w:rFonts w:eastAsia="黑体"/>
          <w:bCs/>
          <w:color w:val="auto"/>
          <w:spacing w:val="20"/>
          <w:sz w:val="72"/>
          <w:szCs w:val="72"/>
          <w:highlight w:val="none"/>
        </w:rPr>
        <w:t xml:space="preserve">政府采购</w:t>
      </w:r>
      <w:r/>
    </w:p>
    <w:p>
      <w:pPr>
        <w:jc w:val="center"/>
        <w:tabs>
          <w:tab w:val="left" w:pos="9921" w:leader="none"/>
        </w:tabs>
        <w:rPr>
          <w:rFonts w:eastAsia="华文中宋"/>
          <w:bCs/>
          <w:color w:val="auto"/>
          <w:sz w:val="30"/>
          <w:highlight w:val="none"/>
        </w:rPr>
      </w:pPr>
      <w:r>
        <w:rPr>
          <w:rFonts w:eastAsia="华文中宋"/>
          <w:bCs/>
          <w:color w:val="auto"/>
          <w:sz w:val="30"/>
          <w:highlight w:val="none"/>
        </w:rPr>
        <w:t xml:space="preserve">（全流程电子化）</w:t>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jc w:val="center"/>
        <w:rPr>
          <w:rFonts w:eastAsia="黑体"/>
          <w:bCs/>
          <w:color w:val="auto"/>
          <w:spacing w:val="20"/>
          <w:sz w:val="48"/>
          <w:szCs w:val="48"/>
          <w:highlight w:val="none"/>
        </w:rPr>
      </w:pPr>
      <w:r>
        <w:rPr>
          <w:rFonts w:eastAsia="黑体"/>
          <w:bCs/>
          <w:color w:val="auto"/>
          <w:spacing w:val="20"/>
          <w:sz w:val="48"/>
          <w:szCs w:val="48"/>
          <w:highlight w:val="none"/>
        </w:rPr>
        <w:t xml:space="preserve">公    开</w:t>
      </w:r>
      <w:r/>
    </w:p>
    <w:p>
      <w:pPr>
        <w:jc w:val="center"/>
        <w:rPr>
          <w:rFonts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-113030</wp:posOffset>
                </wp:positionH>
                <wp:positionV relativeFrom="paragraph">
                  <wp:posOffset>198120</wp:posOffset>
                </wp:positionV>
                <wp:extent cx="0" cy="0"/>
                <wp:effectExtent l="0" t="0" r="0" b="0"/>
                <wp:wrapNone/>
                <wp:docPr id="2" name="shape 0"/>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8.9pt,15.6pt" to="-8.9pt,15.6pt" filled="f" strokecolor="#000000" strokeweight="0.75pt">
                <v:stroke dashstyle="solid"/>
              </v:line>
            </w:pict>
          </mc:Fallback>
        </mc:AlternateContent>
      </w:r>
      <w:r>
        <w:rPr>
          <w:rFonts w:eastAsia="黑体"/>
          <w:bCs/>
          <w:color w:val="auto"/>
          <w:spacing w:val="20"/>
          <w:sz w:val="52"/>
          <w:szCs w:val="52"/>
          <w:highlight w:val="none"/>
        </w:rPr>
        <w:t xml:space="preserve">招  标  文  件</w:t>
      </w:r>
      <w:r/>
    </w:p>
    <w:p>
      <w:pPr>
        <w:jc w:val="left"/>
        <w:rPr>
          <w:rFonts w:eastAsia="华文中宋"/>
          <w:bCs/>
          <w:color w:val="auto"/>
          <w:sz w:val="30"/>
          <w:highlight w:val="none"/>
        </w:rPr>
      </w:pPr>
      <w:r>
        <w:rPr>
          <w:rFonts w:eastAsia="华文中宋"/>
          <w:bCs/>
          <w:color w:val="auto"/>
          <w:sz w:val="30"/>
          <w:highlight w:val="none"/>
        </w:rPr>
      </w:r>
      <w:r/>
    </w:p>
    <w:p>
      <w:pPr>
        <w:jc w:val="left"/>
        <w:rPr>
          <w:rFonts w:eastAsia="华文中宋"/>
          <w:b/>
          <w:bCs/>
          <w:color w:val="auto"/>
          <w:sz w:val="28"/>
          <w:szCs w:val="28"/>
          <w:highlight w:val="none"/>
        </w:rPr>
      </w:pPr>
      <w:r>
        <w:rPr>
          <w:rFonts w:eastAsia="华文中宋"/>
          <w:b/>
          <w:bCs/>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rPr>
          <w:rFonts w:hint="eastAsia" w:ascii="黑体" w:hAnsi="黑体" w:eastAsia="黑体" w:cs="黑体"/>
          <w:color w:val="auto"/>
          <w:sz w:val="28"/>
          <w:szCs w:val="28"/>
          <w:highlight w:val="none"/>
          <w:lang w:eastAsia="zh-CN"/>
        </w:rPr>
      </w:pPr>
      <w:r>
        <w:rPr>
          <w:rFonts w:eastAsia="黑体"/>
          <w:color w:val="auto"/>
          <w:sz w:val="28"/>
          <w:szCs w:val="28"/>
          <w:highlight w:val="none"/>
        </w:rPr>
        <w:t xml:space="preserve">采购项目编号：</w:t>
      </w:r>
      <w:r>
        <w:rPr>
          <w:rFonts w:hint="eastAsia" w:ascii="黑体" w:hAnsi="黑体" w:eastAsia="黑体" w:cs="黑体"/>
          <w:color w:val="auto"/>
          <w:sz w:val="28"/>
          <w:szCs w:val="28"/>
          <w:highlight w:val="none"/>
          <w:lang w:eastAsia="zh-CN"/>
        </w:rPr>
        <w:t xml:space="preserve">JSZC-320211-JSZH-G2026-0037</w:t>
      </w:r>
      <w:r/>
    </w:p>
    <w:p>
      <w:pPr>
        <w:rPr>
          <w:rFonts w:eastAsia="黑体"/>
          <w:color w:val="auto"/>
          <w:sz w:val="28"/>
          <w:szCs w:val="28"/>
          <w:highlight w:val="none"/>
        </w:rPr>
      </w:pPr>
      <w:r>
        <w:rPr>
          <w:rFonts w:eastAsia="黑体"/>
          <w:color w:val="auto"/>
          <w:sz w:val="28"/>
          <w:szCs w:val="28"/>
          <w:highlight w:val="none"/>
        </w:rPr>
      </w:r>
      <w:r/>
    </w:p>
    <w:p>
      <w:pPr>
        <w:rPr>
          <w:rFonts w:hint="eastAsia" w:eastAsia="黑体"/>
          <w:color w:val="auto"/>
          <w:sz w:val="28"/>
          <w:szCs w:val="28"/>
          <w:highlight w:val="none"/>
          <w:lang w:eastAsia="zh-CN"/>
        </w:rPr>
      </w:pPr>
      <w:r>
        <w:rPr>
          <w:rFonts w:eastAsia="黑体"/>
          <w:color w:val="auto"/>
          <w:sz w:val="28"/>
          <w:szCs w:val="28"/>
          <w:highlight w:val="none"/>
        </w:rPr>
        <w:t xml:space="preserve">采购项目名称：</w:t>
      </w:r>
      <w:r>
        <w:rPr>
          <w:rFonts w:hint="eastAsia" w:ascii="黑体" w:hAnsi="黑体" w:eastAsia="黑体" w:cs="黑体"/>
          <w:color w:val="auto"/>
          <w:sz w:val="28"/>
          <w:szCs w:val="28"/>
          <w:highlight w:val="none"/>
          <w:lang w:eastAsia="zh-CN"/>
        </w:rPr>
        <w:t xml:space="preserve">无锡市第九人民医院2026年度14台电梯日常保养及维修项目</w:t>
      </w:r>
      <w:r/>
    </w:p>
    <w:p>
      <w:pPr>
        <w:rPr>
          <w:rFonts w:eastAsia="黑体"/>
          <w:color w:val="auto"/>
          <w:sz w:val="28"/>
          <w:szCs w:val="28"/>
          <w:highlight w:val="none"/>
        </w:rPr>
      </w:pPr>
      <w:r>
        <w:rPr>
          <w:rFonts w:eastAsia="黑体"/>
          <w:color w:val="auto"/>
          <w:sz w:val="28"/>
          <w:szCs w:val="28"/>
          <w:highlight w:val="none"/>
        </w:rPr>
      </w:r>
      <w:r/>
    </w:p>
    <w:p>
      <w:pPr>
        <w:rPr>
          <w:rFonts w:hint="eastAsia" w:eastAsia="黑体"/>
          <w:color w:val="auto"/>
          <w:sz w:val="28"/>
          <w:szCs w:val="28"/>
          <w:highlight w:val="none"/>
          <w:lang w:eastAsia="zh-CN"/>
        </w:rPr>
      </w:pPr>
      <w:r>
        <w:rPr>
          <w:rFonts w:eastAsia="黑体"/>
          <w:color w:val="auto"/>
          <w:sz w:val="28"/>
          <w:szCs w:val="28"/>
          <w:highlight w:val="none"/>
        </w:rPr>
        <w:t xml:space="preserve">采购代理机构：</w:t>
      </w:r>
      <w:r>
        <w:rPr>
          <w:rFonts w:hint="eastAsia" w:eastAsia="黑体"/>
          <w:color w:val="auto"/>
          <w:sz w:val="28"/>
          <w:szCs w:val="28"/>
          <w:highlight w:val="none"/>
          <w:lang w:eastAsia="zh-CN"/>
        </w:rPr>
        <w:t xml:space="preserve">江苏智汇锡建工程项目管理有限公司</w:t>
      </w:r>
      <w:r/>
    </w:p>
    <w:p>
      <w:pPr>
        <w:rPr>
          <w:rFonts w:eastAsia="黑体"/>
          <w:color w:val="auto"/>
          <w:highlight w:val="none"/>
        </w:rPr>
      </w:pPr>
      <w:r>
        <w:rPr>
          <w:rFonts w:eastAsia="黑体"/>
          <w:color w:val="auto"/>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36"/>
          <w:szCs w:val="36"/>
          <w:highlight w:val="none"/>
        </w:rPr>
      </w:pPr>
      <w:r>
        <w:rPr>
          <w:rFonts w:hint="eastAsia" w:eastAsia="黑体"/>
          <w:bCs/>
          <w:color w:val="auto"/>
          <w:sz w:val="36"/>
          <w:szCs w:val="36"/>
          <w:highlight w:val="none"/>
        </w:rPr>
        <w:t xml:space="preserve">二〇二</w:t>
      </w:r>
      <w:r>
        <w:rPr>
          <w:rFonts w:hint="eastAsia" w:eastAsia="黑体"/>
          <w:bCs/>
          <w:color w:val="auto"/>
          <w:sz w:val="36"/>
          <w:szCs w:val="36"/>
          <w:highlight w:val="none"/>
          <w:lang w:val="en-US" w:eastAsia="zh-CN"/>
        </w:rPr>
        <w:t xml:space="preserve">六</w:t>
      </w:r>
      <w:r>
        <w:rPr>
          <w:rFonts w:eastAsia="黑体"/>
          <w:bCs/>
          <w:color w:val="auto"/>
          <w:sz w:val="36"/>
          <w:szCs w:val="36"/>
          <w:highlight w:val="none"/>
        </w:rPr>
        <w:t xml:space="preserve">年</w:t>
      </w:r>
      <w:r>
        <w:rPr>
          <w:rFonts w:hint="eastAsia" w:eastAsia="黑体"/>
          <w:bCs/>
          <w:color w:val="auto"/>
          <w:sz w:val="36"/>
          <w:szCs w:val="36"/>
          <w:highlight w:val="none"/>
          <w:lang w:val="en-US" w:eastAsia="zh-CN"/>
        </w:rPr>
        <w:t xml:space="preserve">五</w:t>
      </w:r>
      <w:r>
        <w:rPr>
          <w:rFonts w:eastAsia="黑体"/>
          <w:bCs/>
          <w:color w:val="auto"/>
          <w:sz w:val="36"/>
          <w:szCs w:val="36"/>
          <w:highlight w:val="none"/>
        </w:rPr>
        <w:t xml:space="preserve">月</w:t>
      </w:r>
      <w:r/>
    </w:p>
    <w:p>
      <w:pPr>
        <w:jc w:val="center"/>
        <w:rPr>
          <w:rStyle w:val="1020"/>
          <w:rFonts w:eastAsia="黑体"/>
          <w:bCs/>
          <w:color w:val="auto"/>
          <w:sz w:val="48"/>
          <w:highlight w:val="none"/>
        </w:rPr>
        <w:sectPr>
          <w:headerReference w:type="default" r:id="rId9"/>
          <w:footnotePr/>
          <w:endnotePr/>
          <w:type w:val="nextPage"/>
          <w:pgSz w:w="11906" w:h="16838" w:orient="portrait"/>
          <w:pgMar w:top="567" w:right="851" w:bottom="567" w:left="1134" w:header="624" w:footer="907" w:gutter="0"/>
          <w:cols w:num="1" w:sep="0" w:space="1701" w:equalWidth="1"/>
          <w:docGrid w:linePitch="360"/>
        </w:sectPr>
      </w:pPr>
      <w:r>
        <w:rPr>
          <w:rFonts w:eastAsia="黑体"/>
          <w:bCs/>
          <w:color w:val="auto"/>
          <w:sz w:val="48"/>
          <w:highlight w:val="none"/>
        </w:rPr>
      </w:r>
      <w:r/>
    </w:p>
    <w:p>
      <w:pPr>
        <w:jc w:val="center"/>
        <w:rPr>
          <w:rStyle w:val="1020"/>
          <w:rFonts w:eastAsia="黑体"/>
          <w:bCs/>
          <w:color w:val="auto"/>
          <w:sz w:val="48"/>
          <w:highlight w:val="none"/>
        </w:rPr>
      </w:pPr>
      <w:r>
        <w:rPr>
          <w:rStyle w:val="1020"/>
          <w:rFonts w:eastAsia="黑体"/>
          <w:bCs/>
          <w:color w:val="auto"/>
          <w:sz w:val="48"/>
          <w:highlight w:val="none"/>
        </w:rPr>
        <w:t xml:space="preserve">目     录</w:t>
      </w:r>
      <w:r/>
    </w:p>
    <w:p>
      <w:pPr>
        <w:jc w:val="center"/>
        <w:rPr>
          <w:rFonts w:eastAsia="黑体"/>
          <w:bCs/>
          <w:color w:val="auto"/>
          <w:sz w:val="30"/>
          <w:highlight w:val="none"/>
        </w:rPr>
      </w:pPr>
      <w:r>
        <w:rPr>
          <w:rFonts w:eastAsia="黑体"/>
          <w:bCs/>
          <w:color w:val="auto"/>
          <w:sz w:val="30"/>
          <w:highlight w:val="none"/>
        </w:rPr>
      </w:r>
      <w:r/>
    </w:p>
    <w:p>
      <w:pPr>
        <w:jc w:val="center"/>
        <w:rPr>
          <w:color w:val="auto"/>
          <w:highlight w:val="none"/>
        </w:rPr>
      </w:pPr>
      <w:r/>
      <w:bookmarkStart w:id="0" w:name="报价方须知前附表"/>
      <w:r/>
      <w:bookmarkEnd w:id="0"/>
      <w:r/>
      <w:r/>
    </w:p>
    <w:p>
      <w:pPr>
        <w:pStyle w:val="740"/>
        <w:spacing w:line="480" w:lineRule="auto"/>
        <w:tabs>
          <w:tab w:val="right" w:pos="9921" w:leader="dot"/>
        </w:tabs>
        <w:rPr>
          <w:rFonts w:hint="eastAsia" w:asciiTheme="minorEastAsia" w:hAnsiTheme="minorEastAsia" w:eastAsiaTheme="minorEastAsia" w:cstheme="minorEastAsia"/>
          <w:b/>
          <w:bCs/>
          <w:color w:val="auto"/>
          <w:sz w:val="28"/>
          <w:szCs w:val="24"/>
          <w:highlight w:val="none"/>
        </w:rPr>
      </w:pP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TOC \o "1-1" \h \u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HYPERLINK \l _Toc28422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40"/>
          <w:highlight w:val="none"/>
        </w:rPr>
        <w:t xml:space="preserve">一．投标邀请函</w:t>
      </w:r>
      <w:r>
        <w:rPr>
          <w:rFonts w:hint="eastAsia" w:asciiTheme="minorEastAsia" w:hAnsiTheme="minorEastAsia" w:eastAsiaTheme="minorEastAsia" w:cstheme="minorEastAsia"/>
          <w:b/>
          <w:bCs/>
          <w:color w:val="auto"/>
          <w:sz w:val="28"/>
          <w:szCs w:val="24"/>
          <w:highlight w:val="none"/>
        </w:rPr>
        <w:tab/>
      </w: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PAGEREF _Toc28422 \h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24"/>
          <w:highlight w:val="none"/>
        </w:rPr>
        <w:t xml:space="preserve">3</w:t>
      </w:r>
      <w:r>
        <w:rPr>
          <w:rFonts w:hint="eastAsia" w:asciiTheme="minorEastAsia" w:hAnsiTheme="minorEastAsia" w:eastAsiaTheme="minorEastAsia" w:cstheme="minorEastAsia"/>
          <w:b/>
          <w:bCs/>
          <w:color w:val="auto"/>
          <w:sz w:val="28"/>
          <w:szCs w:val="24"/>
          <w:highlight w:val="none"/>
        </w:rPr>
        <w:fldChar w:fldCharType="end"/>
      </w:r>
      <w:r>
        <w:rPr>
          <w:rFonts w:hint="eastAsia" w:asciiTheme="minorEastAsia" w:hAnsiTheme="minorEastAsia" w:eastAsiaTheme="minorEastAsia" w:cstheme="minorEastAsia"/>
          <w:b/>
          <w:bCs/>
          <w:color w:val="auto"/>
          <w:sz w:val="28"/>
          <w:szCs w:val="24"/>
          <w:highlight w:val="none"/>
        </w:rPr>
        <w:fldChar w:fldCharType="end"/>
      </w:r>
      <w:r/>
    </w:p>
    <w:p>
      <w:pPr>
        <w:pStyle w:val="740"/>
        <w:spacing w:line="480" w:lineRule="auto"/>
        <w:tabs>
          <w:tab w:val="right" w:pos="9921" w:leader="dot"/>
        </w:tabs>
        <w:rPr>
          <w:rFonts w:hint="eastAsia" w:asciiTheme="minorEastAsia" w:hAnsiTheme="minorEastAsia" w:eastAsiaTheme="minorEastAsia" w:cstheme="minorEastAsia"/>
          <w:b/>
          <w:bCs/>
          <w:color w:val="auto"/>
          <w:sz w:val="28"/>
          <w:szCs w:val="24"/>
          <w:highlight w:val="none"/>
        </w:rPr>
      </w:pP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HYPERLINK \l _Toc12353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40"/>
          <w:highlight w:val="none"/>
        </w:rPr>
        <w:t xml:space="preserve">二．投标供应商须知</w:t>
      </w:r>
      <w:r>
        <w:rPr>
          <w:rFonts w:hint="eastAsia" w:asciiTheme="minorEastAsia" w:hAnsiTheme="minorEastAsia" w:eastAsiaTheme="minorEastAsia" w:cstheme="minorEastAsia"/>
          <w:b/>
          <w:bCs/>
          <w:color w:val="auto"/>
          <w:sz w:val="28"/>
          <w:szCs w:val="24"/>
          <w:highlight w:val="none"/>
        </w:rPr>
        <w:tab/>
      </w: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PAGEREF _Toc12353 \h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24"/>
          <w:highlight w:val="none"/>
        </w:rPr>
        <w:t xml:space="preserve">7</w:t>
      </w:r>
      <w:r>
        <w:rPr>
          <w:rFonts w:hint="eastAsia" w:asciiTheme="minorEastAsia" w:hAnsiTheme="minorEastAsia" w:eastAsiaTheme="minorEastAsia" w:cstheme="minorEastAsia"/>
          <w:b/>
          <w:bCs/>
          <w:color w:val="auto"/>
          <w:sz w:val="28"/>
          <w:szCs w:val="24"/>
          <w:highlight w:val="none"/>
        </w:rPr>
        <w:fldChar w:fldCharType="end"/>
      </w:r>
      <w:r>
        <w:rPr>
          <w:rFonts w:hint="eastAsia" w:asciiTheme="minorEastAsia" w:hAnsiTheme="minorEastAsia" w:eastAsiaTheme="minorEastAsia" w:cstheme="minorEastAsia"/>
          <w:b/>
          <w:bCs/>
          <w:color w:val="auto"/>
          <w:sz w:val="28"/>
          <w:szCs w:val="24"/>
          <w:highlight w:val="none"/>
        </w:rPr>
        <w:fldChar w:fldCharType="end"/>
      </w:r>
      <w:r/>
    </w:p>
    <w:p>
      <w:pPr>
        <w:pStyle w:val="740"/>
        <w:spacing w:line="480" w:lineRule="auto"/>
        <w:tabs>
          <w:tab w:val="right" w:pos="9921" w:leader="dot"/>
        </w:tabs>
        <w:rPr>
          <w:rFonts w:hint="eastAsia" w:asciiTheme="minorEastAsia" w:hAnsiTheme="minorEastAsia" w:eastAsiaTheme="minorEastAsia" w:cstheme="minorEastAsia"/>
          <w:b/>
          <w:bCs/>
          <w:color w:val="auto"/>
          <w:sz w:val="28"/>
          <w:szCs w:val="24"/>
          <w:highlight w:val="none"/>
        </w:rPr>
      </w:pP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HYPERLINK \l _Toc9368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40"/>
          <w:highlight w:val="none"/>
        </w:rPr>
        <w:t xml:space="preserve">三．项目技术要求和有关说明</w:t>
      </w:r>
      <w:r>
        <w:rPr>
          <w:rFonts w:hint="eastAsia" w:asciiTheme="minorEastAsia" w:hAnsiTheme="minorEastAsia" w:eastAsiaTheme="minorEastAsia" w:cstheme="minorEastAsia"/>
          <w:b/>
          <w:bCs/>
          <w:color w:val="auto"/>
          <w:sz w:val="28"/>
          <w:szCs w:val="24"/>
          <w:highlight w:val="none"/>
        </w:rPr>
        <w:tab/>
      </w: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PAGEREF _Toc9368 \h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24"/>
          <w:highlight w:val="none"/>
        </w:rPr>
        <w:t xml:space="preserve">18</w:t>
      </w:r>
      <w:r>
        <w:rPr>
          <w:rFonts w:hint="eastAsia" w:asciiTheme="minorEastAsia" w:hAnsiTheme="minorEastAsia" w:eastAsiaTheme="minorEastAsia" w:cstheme="minorEastAsia"/>
          <w:b/>
          <w:bCs/>
          <w:color w:val="auto"/>
          <w:sz w:val="28"/>
          <w:szCs w:val="24"/>
          <w:highlight w:val="none"/>
        </w:rPr>
        <w:fldChar w:fldCharType="end"/>
      </w:r>
      <w:r>
        <w:rPr>
          <w:rFonts w:hint="eastAsia" w:asciiTheme="minorEastAsia" w:hAnsiTheme="minorEastAsia" w:eastAsiaTheme="minorEastAsia" w:cstheme="minorEastAsia"/>
          <w:b/>
          <w:bCs/>
          <w:color w:val="auto"/>
          <w:sz w:val="28"/>
          <w:szCs w:val="24"/>
          <w:highlight w:val="none"/>
        </w:rPr>
        <w:fldChar w:fldCharType="end"/>
      </w:r>
      <w:r/>
    </w:p>
    <w:p>
      <w:pPr>
        <w:pStyle w:val="740"/>
        <w:spacing w:line="480" w:lineRule="auto"/>
        <w:tabs>
          <w:tab w:val="right" w:pos="9921" w:leader="dot"/>
        </w:tabs>
        <w:rPr>
          <w:rFonts w:hint="eastAsia" w:asciiTheme="minorEastAsia" w:hAnsiTheme="minorEastAsia" w:eastAsiaTheme="minorEastAsia" w:cstheme="minorEastAsia"/>
          <w:b/>
          <w:bCs/>
          <w:color w:val="auto"/>
          <w:sz w:val="28"/>
          <w:szCs w:val="24"/>
          <w:highlight w:val="none"/>
        </w:rPr>
      </w:pP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HYPERLINK \l _Toc4206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40"/>
          <w:highlight w:val="none"/>
          <w:lang w:eastAsia="zh-CN"/>
        </w:rPr>
        <w:t xml:space="preserve">四、</w:t>
      </w:r>
      <w:r>
        <w:rPr>
          <w:rFonts w:hint="eastAsia" w:asciiTheme="minorEastAsia" w:hAnsiTheme="minorEastAsia" w:eastAsiaTheme="minorEastAsia" w:cstheme="minorEastAsia"/>
          <w:b/>
          <w:bCs/>
          <w:color w:val="auto"/>
          <w:sz w:val="28"/>
          <w:szCs w:val="40"/>
          <w:highlight w:val="none"/>
        </w:rPr>
        <w:t xml:space="preserve">合同书（格式文本）</w:t>
      </w:r>
      <w:r>
        <w:rPr>
          <w:rFonts w:hint="eastAsia" w:asciiTheme="minorEastAsia" w:hAnsiTheme="minorEastAsia" w:eastAsiaTheme="minorEastAsia" w:cstheme="minorEastAsia"/>
          <w:b/>
          <w:bCs/>
          <w:color w:val="auto"/>
          <w:sz w:val="28"/>
          <w:szCs w:val="24"/>
          <w:highlight w:val="none"/>
        </w:rPr>
        <w:tab/>
      </w: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PAGEREF _Toc4206 \h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24"/>
          <w:highlight w:val="none"/>
        </w:rPr>
        <w:t xml:space="preserve">23</w:t>
      </w:r>
      <w:r>
        <w:rPr>
          <w:rFonts w:hint="eastAsia" w:asciiTheme="minorEastAsia" w:hAnsiTheme="minorEastAsia" w:eastAsiaTheme="minorEastAsia" w:cstheme="minorEastAsia"/>
          <w:b/>
          <w:bCs/>
          <w:color w:val="auto"/>
          <w:sz w:val="28"/>
          <w:szCs w:val="24"/>
          <w:highlight w:val="none"/>
        </w:rPr>
        <w:fldChar w:fldCharType="end"/>
      </w:r>
      <w:r>
        <w:rPr>
          <w:rFonts w:hint="eastAsia" w:asciiTheme="minorEastAsia" w:hAnsiTheme="minorEastAsia" w:eastAsiaTheme="minorEastAsia" w:cstheme="minorEastAsia"/>
          <w:b/>
          <w:bCs/>
          <w:color w:val="auto"/>
          <w:sz w:val="28"/>
          <w:szCs w:val="24"/>
          <w:highlight w:val="none"/>
        </w:rPr>
        <w:fldChar w:fldCharType="end"/>
      </w:r>
      <w:r/>
    </w:p>
    <w:p>
      <w:pPr>
        <w:pStyle w:val="740"/>
        <w:spacing w:line="480" w:lineRule="auto"/>
        <w:tabs>
          <w:tab w:val="right" w:pos="9921" w:leader="dot"/>
        </w:tabs>
        <w:rPr>
          <w:rFonts w:hint="eastAsia" w:asciiTheme="minorEastAsia" w:hAnsiTheme="minorEastAsia" w:eastAsiaTheme="minorEastAsia" w:cstheme="minorEastAsia"/>
          <w:b/>
          <w:bCs/>
          <w:color w:val="auto"/>
          <w:sz w:val="28"/>
          <w:szCs w:val="24"/>
          <w:highlight w:val="none"/>
        </w:rPr>
      </w:pP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HYPERLINK \l _Toc24463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40"/>
          <w:highlight w:val="none"/>
          <w:lang w:eastAsia="zh-CN"/>
        </w:rPr>
        <w:t xml:space="preserve">五、</w:t>
      </w:r>
      <w:r>
        <w:rPr>
          <w:rFonts w:hint="eastAsia" w:asciiTheme="minorEastAsia" w:hAnsiTheme="minorEastAsia" w:eastAsiaTheme="minorEastAsia" w:cstheme="minorEastAsia"/>
          <w:b/>
          <w:bCs/>
          <w:color w:val="auto"/>
          <w:sz w:val="28"/>
          <w:szCs w:val="40"/>
          <w:highlight w:val="none"/>
        </w:rPr>
        <w:t xml:space="preserve">合同条款</w:t>
      </w:r>
      <w:r>
        <w:rPr>
          <w:rFonts w:hint="eastAsia" w:asciiTheme="minorEastAsia" w:hAnsiTheme="minorEastAsia" w:eastAsiaTheme="minorEastAsia" w:cstheme="minorEastAsia"/>
          <w:b/>
          <w:bCs/>
          <w:color w:val="auto"/>
          <w:sz w:val="28"/>
          <w:szCs w:val="24"/>
          <w:highlight w:val="none"/>
        </w:rPr>
        <w:tab/>
      </w: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PAGEREF _Toc24463 \h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24"/>
          <w:highlight w:val="none"/>
        </w:rPr>
        <w:t xml:space="preserve">24</w:t>
      </w:r>
      <w:r>
        <w:rPr>
          <w:rFonts w:hint="eastAsia" w:asciiTheme="minorEastAsia" w:hAnsiTheme="minorEastAsia" w:eastAsiaTheme="minorEastAsia" w:cstheme="minorEastAsia"/>
          <w:b/>
          <w:bCs/>
          <w:color w:val="auto"/>
          <w:sz w:val="28"/>
          <w:szCs w:val="24"/>
          <w:highlight w:val="none"/>
        </w:rPr>
        <w:fldChar w:fldCharType="end"/>
      </w:r>
      <w:r>
        <w:rPr>
          <w:rFonts w:hint="eastAsia" w:asciiTheme="minorEastAsia" w:hAnsiTheme="minorEastAsia" w:eastAsiaTheme="minorEastAsia" w:cstheme="minorEastAsia"/>
          <w:b/>
          <w:bCs/>
          <w:color w:val="auto"/>
          <w:sz w:val="28"/>
          <w:szCs w:val="24"/>
          <w:highlight w:val="none"/>
        </w:rPr>
        <w:fldChar w:fldCharType="end"/>
      </w:r>
      <w:r/>
    </w:p>
    <w:p>
      <w:pPr>
        <w:pStyle w:val="740"/>
        <w:spacing w:line="480" w:lineRule="auto"/>
        <w:tabs>
          <w:tab w:val="right" w:pos="9921" w:leader="dot"/>
        </w:tabs>
        <w:rPr>
          <w:rFonts w:hint="eastAsia" w:asciiTheme="minorEastAsia" w:hAnsiTheme="minorEastAsia" w:eastAsiaTheme="minorEastAsia" w:cstheme="minorEastAsia"/>
          <w:b/>
          <w:bCs/>
          <w:color w:val="auto"/>
          <w:sz w:val="28"/>
          <w:szCs w:val="24"/>
          <w:highlight w:val="none"/>
        </w:rPr>
      </w:pP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HYPERLINK \l _Toc12978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40"/>
          <w:highlight w:val="none"/>
        </w:rPr>
        <w:t xml:space="preserve">六．附件</w:t>
      </w:r>
      <w:r>
        <w:rPr>
          <w:rFonts w:hint="eastAsia" w:asciiTheme="minorEastAsia" w:hAnsiTheme="minorEastAsia" w:eastAsiaTheme="minorEastAsia" w:cstheme="minorEastAsia"/>
          <w:b/>
          <w:bCs/>
          <w:color w:val="auto"/>
          <w:sz w:val="28"/>
          <w:szCs w:val="24"/>
          <w:highlight w:val="none"/>
        </w:rPr>
        <w:tab/>
      </w: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PAGEREF _Toc12978 \h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24"/>
          <w:highlight w:val="none"/>
        </w:rPr>
        <w:t xml:space="preserve">26</w:t>
      </w:r>
      <w:r>
        <w:rPr>
          <w:rFonts w:hint="eastAsia" w:asciiTheme="minorEastAsia" w:hAnsiTheme="minorEastAsia" w:eastAsiaTheme="minorEastAsia" w:cstheme="minorEastAsia"/>
          <w:b/>
          <w:bCs/>
          <w:color w:val="auto"/>
          <w:sz w:val="28"/>
          <w:szCs w:val="24"/>
          <w:highlight w:val="none"/>
        </w:rPr>
        <w:fldChar w:fldCharType="end"/>
      </w:r>
      <w:r>
        <w:rPr>
          <w:rFonts w:hint="eastAsia" w:asciiTheme="minorEastAsia" w:hAnsiTheme="minorEastAsia" w:eastAsiaTheme="minorEastAsia" w:cstheme="minorEastAsia"/>
          <w:b/>
          <w:bCs/>
          <w:color w:val="auto"/>
          <w:sz w:val="28"/>
          <w:szCs w:val="24"/>
          <w:highlight w:val="none"/>
        </w:rPr>
        <w:fldChar w:fldCharType="end"/>
      </w:r>
      <w:r/>
    </w:p>
    <w:p>
      <w:pPr>
        <w:spacing w:line="480" w:lineRule="auto"/>
        <w:rPr>
          <w:color w:val="auto"/>
          <w:highlight w:val="none"/>
        </w:rPr>
      </w:pPr>
      <w:r>
        <w:rPr>
          <w:rFonts w:hint="eastAsia" w:asciiTheme="minorEastAsia" w:hAnsiTheme="minorEastAsia" w:eastAsiaTheme="minorEastAsia" w:cstheme="minorEastAsia"/>
          <w:b/>
          <w:bCs/>
          <w:color w:val="auto"/>
          <w:sz w:val="28"/>
          <w:szCs w:val="24"/>
          <w:highlight w:val="none"/>
        </w:rPr>
        <w:fldChar w:fldCharType="end"/>
      </w:r>
      <w:r/>
    </w:p>
    <w:p>
      <w:pPr>
        <w:jc w:val="center"/>
        <w:rPr>
          <w:rFonts w:eastAsia="黑体"/>
          <w:bCs/>
          <w:color w:val="auto"/>
          <w:sz w:val="28"/>
          <w:szCs w:val="28"/>
          <w:highlight w:val="none"/>
        </w:rPr>
        <w:outlineLvl w:val="0"/>
      </w:pPr>
      <w:r>
        <w:rPr>
          <w:color w:val="auto"/>
          <w:highlight w:val="none"/>
        </w:rPr>
        <w:br w:type="page" w:clear="all"/>
      </w:r>
      <w:bookmarkStart w:id="1" w:name="_Toc28422"/>
      <w:r>
        <w:rPr>
          <w:rFonts w:eastAsia="黑体"/>
          <w:bCs/>
          <w:color w:val="auto"/>
          <w:sz w:val="28"/>
          <w:szCs w:val="28"/>
          <w:highlight w:val="none"/>
        </w:rPr>
        <w:t xml:space="preserve">一．投标邀请函</w:t>
      </w:r>
      <w:bookmarkEnd w:id="1"/>
      <w:r/>
      <w:r/>
    </w:p>
    <w:p>
      <w:pPr>
        <w:ind w:firstLine="480"/>
        <w:spacing w:line="360" w:lineRule="auto"/>
        <w:rPr>
          <w:bCs/>
          <w:color w:val="auto"/>
          <w:sz w:val="24"/>
          <w:szCs w:val="24"/>
          <w:highlight w:val="none"/>
        </w:rPr>
      </w:pP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受</w:t>
      </w:r>
      <w:r>
        <w:rPr>
          <w:rFonts w:hint="eastAsia"/>
          <w:bCs/>
          <w:color w:val="auto"/>
          <w:sz w:val="24"/>
          <w:szCs w:val="24"/>
          <w:highlight w:val="none"/>
          <w:lang w:eastAsia="zh-CN"/>
        </w:rPr>
        <w:t xml:space="preserve">无锡市第九人民医院</w:t>
      </w:r>
      <w:r>
        <w:rPr>
          <w:bCs/>
          <w:color w:val="auto"/>
          <w:sz w:val="24"/>
          <w:szCs w:val="24"/>
          <w:highlight w:val="none"/>
        </w:rPr>
        <w:t xml:space="preserve">委托，</w:t>
      </w:r>
      <w:r>
        <w:rPr>
          <w:rFonts w:hint="eastAsia" w:ascii="宋体" w:hAnsi="宋体" w:cs="宋体"/>
          <w:bCs/>
          <w:color w:val="auto"/>
          <w:sz w:val="24"/>
          <w:szCs w:val="24"/>
          <w:highlight w:val="none"/>
        </w:rPr>
        <w:t xml:space="preserve">对</w:t>
      </w:r>
      <w:r>
        <w:rPr>
          <w:rFonts w:hint="eastAsia" w:ascii="宋体" w:hAnsi="宋体" w:cs="宋体"/>
          <w:bCs/>
          <w:color w:val="auto"/>
          <w:sz w:val="24"/>
          <w:szCs w:val="24"/>
          <w:highlight w:val="none"/>
          <w:lang w:eastAsia="zh-CN"/>
        </w:rPr>
        <w:t xml:space="preserve">无锡市第九人民医院2026年度14台电梯日常保养及维修项目</w:t>
      </w:r>
      <w:r>
        <w:rPr>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（一）</w:t>
      </w:r>
      <w:r>
        <w:rPr>
          <w:rFonts w:eastAsia="黑体"/>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无锡市第九人民医院2026年度14台电梯日常保养及维修项目</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JSZC-320211-JSZH-G2026-0037</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3.合同履行期限：</w:t>
      </w:r>
      <w:r>
        <w:rPr>
          <w:rFonts w:hint="eastAsia" w:ascii="宋体" w:hAnsi="宋体" w:cs="宋体"/>
          <w:color w:val="auto"/>
          <w:sz w:val="24"/>
          <w:szCs w:val="24"/>
          <w:highlight w:val="none"/>
          <w:lang w:eastAsia="zh-CN"/>
        </w:rPr>
        <w:t xml:space="preserve">一年（以合同签订日期为准）</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4.项目预算：</w:t>
      </w:r>
      <w:r>
        <w:rPr>
          <w:rFonts w:hint="eastAsia" w:ascii="宋体" w:hAnsi="宋体" w:cs="宋体"/>
          <w:color w:val="auto"/>
          <w:sz w:val="24"/>
          <w:szCs w:val="24"/>
          <w:highlight w:val="none"/>
          <w:lang w:val="en-US" w:eastAsia="zh-CN"/>
        </w:rPr>
        <w:t xml:space="preserve">111.2153万元</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5.项目最高限价：</w:t>
      </w:r>
      <w:r>
        <w:rPr>
          <w:rFonts w:hint="eastAsia" w:ascii="宋体" w:hAnsi="宋体" w:cs="宋体"/>
          <w:color w:val="auto"/>
          <w:sz w:val="24"/>
          <w:szCs w:val="24"/>
          <w:highlight w:val="none"/>
          <w:lang w:val="en-US" w:eastAsia="zh-CN"/>
        </w:rPr>
        <w:t xml:space="preserve">78.1916万元</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6.采购方式：公开招标</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7.采购人：</w:t>
      </w:r>
      <w:r>
        <w:rPr>
          <w:rFonts w:hint="eastAsia" w:ascii="宋体" w:hAnsi="宋体" w:cs="宋体"/>
          <w:color w:val="auto"/>
          <w:sz w:val="24"/>
          <w:szCs w:val="24"/>
          <w:highlight w:val="none"/>
          <w:lang w:eastAsia="zh-CN"/>
        </w:rPr>
        <w:t xml:space="preserve">无锡市第九人民医院</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9.本项目是否专门面向中小企业：</w:t>
      </w:r>
      <w:r>
        <w:rPr>
          <w:rFonts w:hint="eastAsia" w:ascii="宋体" w:hAnsi="宋体" w:cs="宋体"/>
          <w:color w:val="auto"/>
          <w:sz w:val="24"/>
          <w:szCs w:val="24"/>
          <w:highlight w:val="none"/>
        </w:rPr>
        <w:t xml:space="preserve">是</w:t>
      </w:r>
      <w:r>
        <w:rPr>
          <w:rFonts w:hint="eastAsia" w:ascii="宋体" w:hAnsi="宋体" w:cs="宋体"/>
          <w:color w:val="auto"/>
          <w:sz w:val="24"/>
          <w:szCs w:val="24"/>
          <w:highlight w:val="none"/>
        </w:rPr>
        <w:t xml:space="preserve">。</w:t>
      </w:r>
      <w:r/>
    </w:p>
    <w:p>
      <w:pPr>
        <w:ind w:firstLine="480"/>
        <w:jc w:val="left"/>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本项目不接受联合体投标。</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（二）投标供应商资格要求</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2.落实政府采购政策需满足的资格要求：本项目专门面向中小企业采购（残疾人福利性单位、监狱企业视同小型、微型企业）；</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3.具备采购人根据招标项目的特殊要求规定的以下特定资质：</w:t>
      </w:r>
      <w:r/>
    </w:p>
    <w:p>
      <w:pPr>
        <w:ind w:firstLine="480"/>
        <w:jc w:val="left"/>
        <w:spacing w:line="360" w:lineRule="auto"/>
        <w:widowControl/>
        <w:rPr>
          <w:color w:val="auto"/>
          <w:sz w:val="24"/>
          <w:szCs w:val="24"/>
          <w:highlight w:val="none"/>
        </w:rPr>
      </w:pPr>
      <w:r>
        <w:rPr>
          <w:rFonts w:hint="eastAsia" w:ascii="宋体" w:hAnsi="宋体" w:eastAsia="宋体" w:cs="宋体"/>
          <w:color w:val="auto"/>
          <w:sz w:val="24"/>
          <w:szCs w:val="24"/>
          <w:highlight w:val="none"/>
        </w:rPr>
        <w:t xml:space="preserve">（1）未被“信用中国”网站列入失信</w:t>
      </w:r>
      <w:r>
        <w:rPr>
          <w:rFonts w:hint="eastAsia" w:ascii="宋体" w:hAnsi="宋体" w:eastAsia="宋体" w:cs="宋体"/>
          <w:color w:val="auto"/>
          <w:sz w:val="24"/>
          <w:szCs w:val="24"/>
          <w:highlight w:val="none"/>
          <w:lang w:val="en-US" w:eastAsia="zh-CN"/>
        </w:rPr>
        <w:t xml:space="preserve">被</w:t>
      </w:r>
      <w:r>
        <w:rPr>
          <w:rFonts w:hint="eastAsia" w:ascii="宋体" w:hAnsi="宋体" w:eastAsia="宋体" w:cs="宋体"/>
          <w:color w:val="auto"/>
          <w:sz w:val="24"/>
          <w:szCs w:val="24"/>
          <w:highlight w:val="none"/>
        </w:rPr>
        <w:t xml:space="preserve">执行人、重大税收违法案件当事人名单、政府采购严重违法失信行为记录名单；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投标供应商</w:t>
      </w:r>
      <w:r>
        <w:rPr>
          <w:rFonts w:hint="eastAsia" w:ascii="宋体" w:hAnsi="宋体" w:cs="宋体"/>
          <w:color w:val="auto"/>
          <w:sz w:val="24"/>
          <w:szCs w:val="24"/>
          <w:highlight w:val="none"/>
          <w:lang w:eastAsia="zh-CN"/>
        </w:rPr>
        <w:t xml:space="preserve">具有有效的《中华人民共和国特种设备制造许可证》（内含《特种设备制造许可明细表》，其中包含维修B级及以上）或已按市场监管总局市监特设〔2019〕32号</w:t>
      </w:r>
      <w:r>
        <w:rPr>
          <w:rFonts w:hint="eastAsia" w:ascii="宋体" w:hAnsi="宋体" w:cs="宋体"/>
          <w:color w:val="auto"/>
          <w:sz w:val="24"/>
          <w:szCs w:val="24"/>
          <w:highlight w:val="none"/>
          <w:lang w:eastAsia="zh-CN"/>
        </w:rPr>
        <w:t xml:space="preserve">文进行换证，具有《中华人民共和国特种设备生产许可证》（许可项目包含电梯制造(含安装、修理、改造)或电梯安装(含修理)，包含曳引驱动乘客电梯），电梯许可参数中的最大速度需满足本工程提升速度要求；或者具有有效的《中华人民共和国特种设备安装改造维修许可证》B级及以上（施工类别包含安装、维修；类型电梯安装(含修理)，包含曳引驱动乘客电梯）；或已按市场监管总局市监特设〔2019〕32号文进行换证，具有《中华人民共和国特种设备生产许可证》（许可项目包含电梯安装(含修理)，包含电梯安装(含修理)，包含曳引驱动乘客电梯）；</w:t>
      </w:r>
      <w:r>
        <w:rPr>
          <w:rFonts w:hint="eastAsia" w:ascii="宋体" w:hAnsi="宋体" w:eastAsia="宋体" w:cs="宋体"/>
          <w:color w:val="auto"/>
          <w:sz w:val="24"/>
          <w:szCs w:val="24"/>
          <w:highlight w:val="none"/>
        </w:rPr>
        <w:t xml:space="preserve">（3）授权委托人应为投标供应商企业在职员工。</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（三）供应商主体信息库注册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1.请有意参加本项目采购活动的投标供应商按以下流程进行操作：</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（2）办理“意源”CA数字证书和“方正”电子签章（办理地址：无锡市滨湖区观山路199号12号楼一楼窗口），办理指南链接：http://jsxcmm.com/help/help.html。</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（3）CA驱动下载：</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在“江苏省政府采购（苏采云）平台”账号登录页面，点击“驱动下载”链接中的“政务CA、方正签章控件驱动安装包及安装说明”可以直接下载驱动安装包，安装包中附有驱动安装手册。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技术服务电话：0510-81827781（服务时间：工作日 9:00-11:30，13:00-17:00）</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2.完成苏采云注册的投标供应商方可在苏采云中进行CA绑定。登录“江苏省政府采购（苏采云）平台”，插入CA后，点击【账号设置】--【绑定CA】。</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3.投标供应商应按上述要求提供相关材料及注册登记信息，所提供的材料应均是真实的、准确的，若有违背，投标供应商自行承担由此而产生的一切后果。</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如投标供应商未按上述要求操作，由此所产生的损失及风险由投标供应商自行承担。具体操作步骤详见《“苏采云”系统投标供应商操作手册》（以下简称《操作手册》），下载地址：无锡市政府采购网--资料下载--苏采云--“苏采云”系统投标供应商操作手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（四）完成项目报名，获取招标文件</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1.潜在投标供应商可在项目招标公告附件中查看公开招标文件，如确定投标，必须在苏采云平台（</w:t>
      </w:r>
      <w:r>
        <w:rPr>
          <w:rFonts w:hint="eastAsia" w:ascii="宋体" w:hAnsi="宋体" w:cs="宋体"/>
          <w:bCs/>
          <w:color w:val="auto"/>
          <w:sz w:val="24"/>
          <w:szCs w:val="24"/>
          <w:highlight w:val="none"/>
          <w:lang w:eastAsia="zh-CN"/>
        </w:rPr>
        <w:t xml:space="preserve">http://jszfcg.jsczt.cn/jszc/login</w:t>
      </w:r>
      <w:r>
        <w:rPr>
          <w:rFonts w:hint="eastAsia" w:ascii="宋体" w:hAnsi="宋体" w:cs="宋体"/>
          <w:bCs/>
          <w:color w:val="auto"/>
          <w:sz w:val="24"/>
          <w:szCs w:val="24"/>
          <w:highlight w:val="none"/>
        </w:rPr>
        <w:t xml:space="preserve">）中免费下载公开招标文件（在“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2.招标文件（后缀名为“.kedt”）、“苏采云”系统投标供应商操作手册及政府采购客户端工具也可通过“苏采云”系统－－已参与项目－－报名详情页面内相应链接进行下载。</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政府采购客户端工具及“苏采云”系统投标供应商操作手册可访问江苏政府采购网-－办事指南--“资料下载”进行下载《“苏采云”系统投标供应商操作手册及政府采购客户端工具》；也可至无锡政府采购网--下载专区--“苏采云”栏目下载《“苏采云”系统投标供应商操作手册》。</w:t>
      </w:r>
      <w:r/>
    </w:p>
    <w:p>
      <w:pPr>
        <w:ind w:firstLine="480"/>
        <w:spacing w:line="360" w:lineRule="auto"/>
        <w:rPr>
          <w:rFonts w:eastAsia="黑体"/>
          <w:color w:val="auto"/>
          <w:sz w:val="24"/>
          <w:szCs w:val="24"/>
          <w:highlight w:val="none"/>
        </w:rPr>
      </w:pPr>
      <w:r>
        <w:rPr>
          <w:rFonts w:eastAsia="黑体"/>
          <w:color w:val="auto"/>
          <w:sz w:val="24"/>
          <w:szCs w:val="24"/>
          <w:highlight w:val="none"/>
        </w:rPr>
        <w:t xml:space="preserve">（五）公开答疑时间、地点</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bCs/>
          <w:color w:val="auto"/>
          <w:sz w:val="24"/>
          <w:szCs w:val="24"/>
          <w:highlight w:val="none"/>
        </w:rPr>
        <w:t xml:space="preserve">采购人、</w:t>
      </w:r>
      <w:r>
        <w:rPr>
          <w:rFonts w:hint="eastAsia" w:ascii="宋体" w:hAnsi="宋体" w:cs="宋体"/>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将以线上不见面、电话咨询、传真等方式开展线上答疑服务。截至</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月3</w:t>
      </w:r>
      <w:r>
        <w:rPr>
          <w:rFonts w:hint="eastAsia" w:ascii="宋体" w:hAnsi="宋体" w:cs="宋体"/>
          <w:color w:val="auto"/>
          <w:sz w:val="24"/>
          <w:szCs w:val="24"/>
          <w:highlight w:val="none"/>
        </w:rPr>
        <w:t xml:space="preserve">日17:00，</w:t>
      </w:r>
      <w:r>
        <w:rPr>
          <w:rFonts w:hint="eastAsia" w:ascii="宋体" w:hAnsi="宋体" w:cs="宋体"/>
          <w:bCs/>
          <w:color w:val="auto"/>
          <w:sz w:val="24"/>
          <w:szCs w:val="24"/>
          <w:highlight w:val="none"/>
        </w:rPr>
        <w:t xml:space="preserve">有关单位对于招标文件的相关事项如有疑问可通过上述方式咨询；</w:t>
      </w:r>
      <w:r>
        <w:rPr>
          <w:rFonts w:hint="eastAsia" w:ascii="宋体" w:hAnsi="宋体" w:cs="宋体"/>
          <w:color w:val="auto"/>
          <w:sz w:val="24"/>
          <w:szCs w:val="24"/>
          <w:highlight w:val="none"/>
        </w:rPr>
        <w:t xml:space="preserve">投标供应商如有需要对招标文件要求澄清的问题，请以书面形式</w:t>
      </w:r>
      <w:r>
        <w:rPr>
          <w:rFonts w:hint="eastAsia" w:ascii="宋体" w:hAnsi="宋体" w:cs="宋体"/>
          <w:b/>
          <w:bCs/>
          <w:color w:val="auto"/>
          <w:sz w:val="24"/>
          <w:szCs w:val="24"/>
          <w:highlight w:val="none"/>
        </w:rPr>
        <w:t xml:space="preserve">（必须加盖投标供应商公章，也请务必留下联系方式，以便回复）</w:t>
      </w:r>
      <w:r>
        <w:rPr>
          <w:rFonts w:hint="eastAsia" w:ascii="宋体" w:hAnsi="宋体" w:cs="宋体"/>
          <w:color w:val="auto"/>
          <w:sz w:val="24"/>
          <w:szCs w:val="24"/>
          <w:highlight w:val="none"/>
        </w:rPr>
        <w:t xml:space="preserve">提出“</w:t>
      </w:r>
      <w:r>
        <w:rPr>
          <w:rFonts w:hint="eastAsia" w:ascii="宋体" w:hAnsi="宋体" w:cs="宋体"/>
          <w:color w:val="auto"/>
          <w:sz w:val="24"/>
          <w:szCs w:val="24"/>
          <w:highlight w:val="none"/>
          <w:lang w:eastAsia="zh-CN"/>
        </w:rPr>
        <w:t xml:space="preserve">JSZC-320211-JSZH-G2026-0037</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传真给项目联系人</w:t>
      </w:r>
      <w:r>
        <w:rPr>
          <w:rFonts w:hint="eastAsia" w:ascii="宋体" w:hAnsi="宋体" w:cs="宋体"/>
          <w:bCs/>
          <w:color w:val="auto"/>
          <w:sz w:val="24"/>
          <w:szCs w:val="24"/>
          <w:highlight w:val="none"/>
        </w:rPr>
        <w:t xml:space="preserve">。若未在法定时间内提出澄清，由此造成的损失及风险由投标供应商自行承担。</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（六）网上投标及开标、定标时间、地点</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网上投标截止时间：202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月22</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:30（投标截止时间后的投标文件恕不接受）</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月22</w:t>
      </w:r>
      <w:r>
        <w:rPr>
          <w:rFonts w:hint="eastAsia" w:ascii="宋体" w:hAnsi="宋体" w:cs="宋体"/>
          <w:color w:val="auto"/>
          <w:sz w:val="24"/>
          <w:szCs w:val="24"/>
          <w:highlight w:val="none"/>
        </w:rPr>
        <w:t xml:space="preserve">日开启解密后半小时。</w:t>
      </w:r>
      <w:r/>
    </w:p>
    <w:p>
      <w:pPr>
        <w:ind w:firstLine="480"/>
        <w:jc w:val="left"/>
        <w:spacing w:line="360" w:lineRule="auto"/>
        <w:widowControl/>
        <w:rPr>
          <w:rFonts w:ascii="宋体" w:hAnsi="宋体" w:cs="宋体"/>
          <w:bCs/>
          <w:color w:val="auto"/>
          <w:sz w:val="24"/>
          <w:szCs w:val="24"/>
          <w:highlight w:val="none"/>
        </w:rPr>
      </w:pPr>
      <w:r>
        <w:rPr>
          <w:rFonts w:hint="eastAsia" w:ascii="宋体" w:hAnsi="宋体" w:cs="宋体"/>
          <w:color w:val="auto"/>
          <w:sz w:val="24"/>
          <w:szCs w:val="24"/>
          <w:highlight w:val="none"/>
        </w:rPr>
        <w:t xml:space="preserve">投标及开标地点：网上线上投标。</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定标时间：评标结束</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bCs/>
          <w:color w:val="auto"/>
          <w:sz w:val="24"/>
          <w:szCs w:val="24"/>
          <w:highlight w:val="none"/>
        </w:rPr>
        <w:t xml:space="preserve">定标地点：</w:t>
      </w:r>
      <w:r>
        <w:rPr>
          <w:rFonts w:hint="eastAsia" w:ascii="宋体" w:hAnsi="宋体" w:cs="宋体"/>
          <w:color w:val="auto"/>
          <w:sz w:val="24"/>
          <w:szCs w:val="24"/>
          <w:highlight w:val="none"/>
        </w:rPr>
        <w:t xml:space="preserve">无锡市滨湖区公共资源交易中心三楼评标室（无锡市滨湖区隐秀路152号）</w:t>
      </w:r>
      <w:r/>
    </w:p>
    <w:p>
      <w:pPr>
        <w:ind w:firstLine="480"/>
        <w:spacing w:line="360" w:lineRule="auto"/>
        <w:rPr>
          <w:rFonts w:ascii="宋体" w:hAnsi="宋体" w:cs="宋体"/>
          <w:bCs/>
          <w:color w:val="auto"/>
          <w:sz w:val="24"/>
          <w:szCs w:val="24"/>
          <w:highlight w:val="none"/>
        </w:rPr>
      </w:pPr>
      <w:r>
        <w:rPr>
          <w:rFonts w:eastAsia="黑体"/>
          <w:bCs/>
          <w:color w:val="auto"/>
          <w:sz w:val="24"/>
          <w:szCs w:val="24"/>
          <w:highlight w:val="none"/>
        </w:rPr>
        <w:t xml:space="preserve">（七）投标有效期：</w:t>
      </w:r>
      <w:r>
        <w:rPr>
          <w:bCs/>
          <w:color w:val="auto"/>
          <w:sz w:val="24"/>
          <w:szCs w:val="24"/>
          <w:highlight w:val="none"/>
        </w:rPr>
        <w:t xml:space="preserve">开标之日</w:t>
      </w:r>
      <w:r>
        <w:rPr>
          <w:rFonts w:hint="eastAsia" w:ascii="宋体" w:hAnsi="宋体" w:cs="宋体"/>
          <w:bCs/>
          <w:color w:val="auto"/>
          <w:sz w:val="24"/>
          <w:szCs w:val="24"/>
          <w:highlight w:val="none"/>
        </w:rPr>
        <w:t xml:space="preserve">起90天</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（八）采购方法：</w:t>
      </w:r>
      <w:r/>
    </w:p>
    <w:p>
      <w:pPr>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本次采购采用《</w:t>
      </w:r>
      <w:r>
        <w:rPr>
          <w:rFonts w:hint="eastAsia" w:ascii="宋体" w:hAnsi="宋体" w:cs="宋体"/>
          <w:bCs/>
          <w:color w:val="auto"/>
          <w:sz w:val="24"/>
          <w:szCs w:val="24"/>
          <w:highlight w:val="none"/>
        </w:rPr>
        <w:t xml:space="preserve">江苏省政府采购（苏采云）平台</w:t>
      </w:r>
      <w:r>
        <w:rPr>
          <w:rFonts w:hint="eastAsia" w:ascii="宋体" w:hAnsi="宋体" w:cs="宋体"/>
          <w:color w:val="auto"/>
          <w:sz w:val="24"/>
          <w:szCs w:val="24"/>
          <w:highlight w:val="none"/>
        </w:rPr>
        <w:t xml:space="preserve">》进行招标投标活动，招标、投标、评标和中标结果发布全程电子化。</w:t>
      </w:r>
      <w:r/>
    </w:p>
    <w:p>
      <w:pPr>
        <w:ind w:firstLine="480"/>
        <w:spacing w:line="360" w:lineRule="auto"/>
        <w:rPr>
          <w:rFonts w:eastAsia="黑体"/>
          <w:bCs/>
          <w:color w:val="auto"/>
          <w:sz w:val="24"/>
          <w:szCs w:val="24"/>
          <w:highlight w:val="none"/>
        </w:rPr>
      </w:pPr>
      <w:r>
        <w:rPr>
          <w:rFonts w:hint="eastAsia" w:eastAsia="黑体"/>
          <w:bCs/>
          <w:color w:val="auto"/>
          <w:sz w:val="24"/>
          <w:szCs w:val="24"/>
          <w:highlight w:val="none"/>
        </w:rPr>
        <w:t xml:space="preserve">（</w:t>
      </w:r>
      <w:r>
        <w:rPr>
          <w:rFonts w:eastAsia="黑体"/>
          <w:bCs/>
          <w:color w:val="auto"/>
          <w:sz w:val="24"/>
          <w:szCs w:val="24"/>
          <w:highlight w:val="none"/>
        </w:rPr>
        <w:t xml:space="preserve">九</w:t>
      </w:r>
      <w:r>
        <w:rPr>
          <w:rFonts w:hint="eastAsia" w:eastAsia="黑体"/>
          <w:bCs/>
          <w:color w:val="auto"/>
          <w:sz w:val="24"/>
          <w:szCs w:val="24"/>
          <w:highlight w:val="none"/>
        </w:rPr>
        <w:t xml:space="preserve">）</w:t>
      </w:r>
      <w:r>
        <w:rPr>
          <w:rFonts w:eastAsia="黑体"/>
          <w:bCs/>
          <w:color w:val="auto"/>
          <w:sz w:val="24"/>
          <w:szCs w:val="24"/>
          <w:highlight w:val="none"/>
        </w:rPr>
        <w:t xml:space="preserve">本次采购联系方式</w:t>
      </w:r>
      <w:r/>
    </w:p>
    <w:p>
      <w:pPr>
        <w:pStyle w:val="1004"/>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1004"/>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采购人：无锡市第九人民医院</w:t>
      </w:r>
      <w:r/>
    </w:p>
    <w:p>
      <w:pPr>
        <w:pStyle w:val="1004"/>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采购人地址：无锡市滨湖区梁溪路999号</w:t>
      </w:r>
      <w:r/>
    </w:p>
    <w:p>
      <w:pPr>
        <w:pStyle w:val="1004"/>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联系人：周峥平</w:t>
      </w:r>
      <w:r/>
    </w:p>
    <w:p>
      <w:pPr>
        <w:pStyle w:val="1004"/>
        <w:ind w:firstLine="480"/>
        <w:spacing w:before="0" w:beforeAutospacing="0" w:after="0" w:afterAutospacing="0" w:line="360" w:lineRule="auto"/>
        <w:tabs>
          <w:tab w:val="left" w:pos="0" w:leader="none"/>
        </w:tabs>
        <w:rPr>
          <w:rFonts w:hint="eastAsia" w:eastAsia="宋体" w:cs="宋体"/>
          <w:color w:val="auto"/>
          <w:highlight w:val="none"/>
          <w:lang w:eastAsia="zh-CN"/>
        </w:rPr>
      </w:pPr>
      <w:r>
        <w:rPr>
          <w:rFonts w:hint="eastAsia" w:cs="宋体"/>
          <w:color w:val="auto"/>
          <w:highlight w:val="none"/>
          <w:lang w:val="zh-CN"/>
        </w:rPr>
        <w:t xml:space="preserve">联系电话：</w:t>
      </w:r>
      <w:r>
        <w:rPr>
          <w:rFonts w:hint="eastAsia" w:cs="宋体"/>
          <w:color w:val="auto"/>
          <w:highlight w:val="none"/>
          <w:lang w:eastAsia="zh-CN"/>
        </w:rPr>
        <w:t xml:space="preserve">0510-85867999</w:t>
      </w:r>
      <w:r/>
    </w:p>
    <w:p>
      <w:pPr>
        <w:pStyle w:val="1004"/>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采购代理机构：江苏智汇锡建工程项目管理有限公司</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代理机构统一社会信用代码：91320214727400523L</w:t>
      </w:r>
      <w:r/>
    </w:p>
    <w:p>
      <w:pPr>
        <w:pStyle w:val="1004"/>
        <w:ind w:firstLine="480"/>
        <w:spacing w:before="0" w:beforeAutospacing="0" w:after="0" w:afterAutospacing="0" w:line="360" w:lineRule="auto"/>
        <w:tabs>
          <w:tab w:val="left" w:pos="0" w:leader="none"/>
        </w:tabs>
        <w:rPr>
          <w:rFonts w:hint="eastAsia" w:eastAsia="宋体" w:cs="宋体"/>
          <w:color w:val="auto"/>
          <w:highlight w:val="none"/>
          <w:lang w:val="zh-CN" w:eastAsia="zh-CN"/>
        </w:rPr>
      </w:pPr>
      <w:r>
        <w:rPr>
          <w:rFonts w:hint="eastAsia" w:cs="宋体"/>
          <w:color w:val="auto"/>
          <w:highlight w:val="none"/>
          <w:lang w:val="zh-CN"/>
        </w:rPr>
        <w:t xml:space="preserve">联系人：</w:t>
      </w:r>
      <w:r>
        <w:rPr>
          <w:rFonts w:hint="eastAsia" w:cs="宋体"/>
          <w:color w:val="auto"/>
          <w:highlight w:val="none"/>
          <w:lang w:eastAsia="zh-CN"/>
        </w:rPr>
        <w:t xml:space="preserve">徐丽平、吴雨洁</w:t>
      </w:r>
      <w:r/>
    </w:p>
    <w:p>
      <w:pPr>
        <w:pStyle w:val="1004"/>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联系电话：0510-82796055</w:t>
      </w:r>
      <w:r/>
    </w:p>
    <w:p>
      <w:pPr>
        <w:pStyle w:val="1004"/>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联系地址：无锡市新吴区和风路19号启迪协信中心6号楼9楼</w:t>
      </w:r>
      <w:r/>
    </w:p>
    <w:p>
      <w:pPr>
        <w:pStyle w:val="1004"/>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邮政编码：214000</w:t>
      </w:r>
      <w:r/>
    </w:p>
    <w:p>
      <w:pPr>
        <w:pStyle w:val="1004"/>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电子邮件地址：jszh009@163.com</w:t>
      </w:r>
      <w:r/>
    </w:p>
    <w:p>
      <w:pPr>
        <w:pStyle w:val="1004"/>
        <w:ind w:firstLine="480"/>
        <w:spacing w:before="0" w:beforeAutospacing="0" w:after="0" w:afterAutospacing="0" w:line="360" w:lineRule="auto"/>
        <w:tabs>
          <w:tab w:val="left" w:pos="0" w:leader="none"/>
        </w:tabs>
        <w:rPr>
          <w:rFonts w:ascii="Times New Roman" w:hAnsi="Times New Roman" w:eastAsia="黑体"/>
          <w:bCs/>
          <w:color w:val="auto"/>
          <w:highlight w:val="none"/>
        </w:rPr>
      </w:pPr>
      <w:r>
        <w:rPr>
          <w:rFonts w:ascii="Times New Roman" w:hAnsi="Times New Roman" w:eastAsia="黑体"/>
          <w:bCs/>
          <w:color w:val="auto"/>
          <w:highlight w:val="none"/>
        </w:rPr>
        <w:t xml:space="preserve">（十）</w:t>
      </w:r>
      <w:r>
        <w:rPr>
          <w:rFonts w:hint="eastAsia" w:ascii="Times New Roman" w:hAnsi="Times New Roman" w:eastAsia="黑体"/>
          <w:bCs/>
          <w:color w:val="auto"/>
          <w:highlight w:val="none"/>
        </w:rPr>
        <w:t xml:space="preserve">其他</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纸质投标文件：本项目为不见面开标，报价人无需递交纸质投标文件至现场，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1004"/>
        <w:ind w:firstLine="0"/>
        <w:jc w:val="center"/>
        <w:spacing w:before="0" w:beforeAutospacing="0" w:after="0" w:afterAutospacing="0" w:line="460" w:lineRule="exact"/>
        <w:tabs>
          <w:tab w:val="left" w:pos="0" w:leader="none"/>
        </w:tabs>
        <w:rPr>
          <w:rFonts w:ascii="Times New Roman" w:hAnsi="Times New Roman" w:eastAsia="黑体"/>
          <w:bCs/>
          <w:color w:val="auto"/>
          <w:sz w:val="28"/>
          <w:szCs w:val="28"/>
          <w:highlight w:val="none"/>
        </w:rPr>
        <w:outlineLvl w:val="0"/>
      </w:pPr>
      <w:r>
        <w:rPr>
          <w:rFonts w:ascii="Times New Roman" w:hAnsi="Times New Roman" w:eastAsia="黑体"/>
          <w:bCs/>
          <w:color w:val="auto"/>
          <w:sz w:val="28"/>
          <w:szCs w:val="28"/>
          <w:highlight w:val="none"/>
        </w:rPr>
        <w:br w:type="page" w:clear="all"/>
      </w:r>
      <w:bookmarkStart w:id="2" w:name="_Toc12353"/>
      <w:r>
        <w:rPr>
          <w:rFonts w:ascii="Times New Roman" w:hAnsi="Times New Roman" w:eastAsia="黑体"/>
          <w:bCs/>
          <w:color w:val="auto"/>
          <w:sz w:val="28"/>
          <w:szCs w:val="28"/>
          <w:highlight w:val="none"/>
        </w:rPr>
        <w:t xml:space="preserve">二．投标供应商须知</w:t>
      </w:r>
      <w:bookmarkEnd w:id="2"/>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（一） 遵循原则：</w:t>
      </w:r>
      <w:r/>
    </w:p>
    <w:p>
      <w:pPr>
        <w:ind w:firstLine="480"/>
        <w:spacing w:line="360" w:lineRule="auto"/>
        <w:rPr>
          <w:rFonts w:eastAsia="黑体"/>
          <w:bCs/>
          <w:color w:val="auto"/>
          <w:sz w:val="24"/>
          <w:szCs w:val="24"/>
          <w:highlight w:val="none"/>
        </w:rPr>
      </w:pPr>
      <w:r>
        <w:rPr>
          <w:bCs/>
          <w:color w:val="auto"/>
          <w:sz w:val="24"/>
          <w:szCs w:val="24"/>
          <w:highlight w:val="none"/>
        </w:rPr>
        <w:t xml:space="preserve">公开透明原则、公平竞争原则、公正原则和诚实信用原则。</w:t>
      </w:r>
      <w:r/>
    </w:p>
    <w:p>
      <w:pPr>
        <w:ind w:left="1200" w:hanging="720"/>
        <w:spacing w:line="360" w:lineRule="auto"/>
        <w:rPr>
          <w:rFonts w:eastAsia="黑体"/>
          <w:bCs/>
          <w:color w:val="auto"/>
          <w:sz w:val="24"/>
          <w:szCs w:val="24"/>
          <w:highlight w:val="none"/>
        </w:rPr>
      </w:pPr>
      <w:r>
        <w:rPr>
          <w:rFonts w:eastAsia="黑体"/>
          <w:bCs/>
          <w:color w:val="auto"/>
          <w:sz w:val="24"/>
          <w:szCs w:val="24"/>
          <w:highlight w:val="none"/>
        </w:rPr>
        <w:t xml:space="preserve">（二） 招标文件：</w:t>
      </w:r>
      <w:r/>
    </w:p>
    <w:p>
      <w:pPr>
        <w:ind w:firstLine="480"/>
        <w:spacing w:line="360" w:lineRule="auto"/>
        <w:tabs>
          <w:tab w:val="left" w:pos="-126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1.招标文件包括本文件目录所列全部内容，投标供应商应仔细阅读，并在投标文件中充分响应招标文件的所有要求。</w:t>
      </w:r>
      <w:r/>
    </w:p>
    <w:p>
      <w:pPr>
        <w:ind w:firstLine="480"/>
        <w:spacing w:line="360"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2.招标文件中的“法定代表人”是指投标供应商的营业执照的“法定代表人”或相关部门的登记证明文件中的“负责人”。</w:t>
      </w:r>
      <w:r/>
    </w:p>
    <w:p>
      <w:pPr>
        <w:ind w:firstLine="480"/>
        <w:spacing w:line="360"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3.投标供应商应在苏采云平台（</w:t>
      </w:r>
      <w:r>
        <w:rPr>
          <w:rFonts w:hint="eastAsia" w:ascii="宋体" w:hAnsi="宋体" w:cs="宋体"/>
          <w:bCs/>
          <w:color w:val="auto"/>
          <w:sz w:val="24"/>
          <w:szCs w:val="24"/>
          <w:highlight w:val="none"/>
          <w:lang w:eastAsia="zh-CN"/>
        </w:rPr>
        <w:t xml:space="preserve">http://jszfcg.jsczt.cn/jszc/login</w:t>
      </w:r>
      <w:r>
        <w:rPr>
          <w:rFonts w:hint="eastAsia" w:ascii="宋体" w:hAnsi="宋体" w:cs="宋体"/>
          <w:bCs/>
          <w:color w:val="auto"/>
          <w:sz w:val="24"/>
          <w:szCs w:val="24"/>
          <w:highlight w:val="none"/>
        </w:rPr>
        <w:t xml:space="preserve">）下载招标文件及有关资料，</w:t>
      </w:r>
      <w:r>
        <w:rPr>
          <w:rFonts w:hint="eastAsia" w:ascii="宋体" w:hAnsi="宋体" w:cs="宋体"/>
          <w:color w:val="auto"/>
          <w:sz w:val="24"/>
          <w:szCs w:val="24"/>
          <w:highlight w:val="none"/>
        </w:rPr>
        <w:t xml:space="preserve">按要求制作、上传投标文件，</w:t>
      </w:r>
      <w:r>
        <w:rPr>
          <w:rFonts w:hint="eastAsia" w:ascii="宋体" w:hAnsi="宋体" w:cs="宋体"/>
          <w:bCs/>
          <w:color w:val="auto"/>
          <w:sz w:val="24"/>
          <w:szCs w:val="24"/>
          <w:highlight w:val="none"/>
        </w:rPr>
        <w:t xml:space="preserve">对招标文件各项内容做出实质性响应，否则投标无效。</w:t>
      </w:r>
      <w:r/>
    </w:p>
    <w:p>
      <w:pPr>
        <w:ind w:firstLine="480"/>
        <w:spacing w:line="360"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4.招标文件仅作为本次招投标使用。</w:t>
      </w:r>
      <w:r/>
    </w:p>
    <w:p>
      <w:pPr>
        <w:ind w:firstLine="480"/>
        <w:spacing w:line="360" w:lineRule="auto"/>
        <w:tabs>
          <w:tab w:val="left" w:pos="630" w:leader="none"/>
        </w:tabs>
        <w:rPr>
          <w:rFonts w:eastAsia="黑体"/>
          <w:bCs/>
          <w:color w:val="auto"/>
          <w:sz w:val="24"/>
          <w:szCs w:val="24"/>
          <w:highlight w:val="none"/>
        </w:rPr>
      </w:pPr>
      <w:r>
        <w:rPr>
          <w:rFonts w:eastAsia="黑体"/>
          <w:bCs/>
          <w:color w:val="auto"/>
          <w:sz w:val="24"/>
          <w:szCs w:val="24"/>
          <w:highlight w:val="none"/>
        </w:rPr>
        <w:t xml:space="preserve">（三） 招标文件的解释：</w:t>
      </w:r>
      <w:r/>
    </w:p>
    <w:p>
      <w:pPr>
        <w:ind w:left="523"/>
        <w:spacing w:line="360" w:lineRule="auto"/>
        <w:tabs>
          <w:tab w:val="left" w:pos="945" w:leader="none"/>
        </w:tabs>
        <w:rPr>
          <w:bCs/>
          <w:color w:val="auto"/>
          <w:sz w:val="24"/>
          <w:szCs w:val="24"/>
          <w:highlight w:val="none"/>
        </w:rPr>
      </w:pPr>
      <w:r>
        <w:rPr>
          <w:bCs/>
          <w:color w:val="auto"/>
          <w:sz w:val="24"/>
          <w:szCs w:val="24"/>
          <w:highlight w:val="none"/>
        </w:rPr>
        <w:t xml:space="preserve">本文件的最终解释权归采购人。</w:t>
      </w:r>
      <w:r/>
    </w:p>
    <w:p>
      <w:pPr>
        <w:ind w:left="1200" w:hanging="72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（四） 招标文件的补充或修正： </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2.如需对招标文件进行澄清或修正，</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将在江苏政府采购网发布更正公告，该澄清或修正的内容为招标文件的组成部分。投标供应商应在投标截止时间前</w:t>
      </w:r>
      <w:r>
        <w:rPr>
          <w:rFonts w:hint="eastAsia" w:ascii="宋体" w:hAnsi="宋体" w:cs="宋体"/>
          <w:color w:val="auto"/>
          <w:sz w:val="24"/>
          <w:szCs w:val="24"/>
          <w:highlight w:val="none"/>
        </w:rPr>
        <w:t xml:space="preserve">登录</w:t>
      </w:r>
      <w:r>
        <w:rPr>
          <w:rFonts w:hint="eastAsia" w:ascii="宋体" w:hAnsi="宋体" w:cs="宋体"/>
          <w:bCs/>
          <w:color w:val="auto"/>
          <w:sz w:val="24"/>
          <w:szCs w:val="24"/>
          <w:highlight w:val="none"/>
        </w:rPr>
        <w:t xml:space="preserve">投标客户端</w:t>
      </w:r>
      <w:r>
        <w:rPr>
          <w:rFonts w:hint="eastAsia" w:ascii="宋体" w:hAnsi="宋体" w:cs="宋体"/>
          <w:color w:val="auto"/>
          <w:sz w:val="24"/>
          <w:szCs w:val="24"/>
          <w:highlight w:val="none"/>
        </w:rPr>
        <w:t xml:space="preserve">或</w:t>
      </w:r>
      <w:r>
        <w:rPr>
          <w:rFonts w:hint="eastAsia" w:ascii="宋体" w:hAnsi="宋体" w:cs="宋体"/>
          <w:bCs/>
          <w:color w:val="auto"/>
          <w:sz w:val="24"/>
          <w:szCs w:val="24"/>
          <w:highlight w:val="none"/>
        </w:rPr>
        <w:t xml:space="preserve">关注原招标公告媒体上发布的相关更正公告</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因投标供应商未尽注意义务，未及时更新上传投标文件</w:t>
      </w:r>
      <w:r>
        <w:rPr>
          <w:rFonts w:hint="eastAsia" w:ascii="宋体" w:hAnsi="宋体" w:cs="宋体"/>
          <w:color w:val="auto"/>
          <w:sz w:val="24"/>
          <w:szCs w:val="24"/>
          <w:highlight w:val="none"/>
        </w:rPr>
        <w:t xml:space="preserve">或全面</w:t>
      </w:r>
      <w:r>
        <w:rPr>
          <w:rFonts w:hint="eastAsia" w:ascii="宋体" w:hAnsi="宋体" w:cs="宋体"/>
          <w:bCs/>
          <w:color w:val="auto"/>
          <w:sz w:val="24"/>
          <w:szCs w:val="24"/>
          <w:highlight w:val="none"/>
        </w:rPr>
        <w:t xml:space="preserve">关注更正公告导致其提交的投标材料不符合招标文件要求，而造成的损失及风险（包括但不限于未中标）由投标供应商自行承担。</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HYPERLINK "http://download.ccgp.gov.cn/2018/zhiyihanfanben.zip" \t "_blank"</w:instrText>
      </w:r>
      <w:r>
        <w:rPr>
          <w:rFonts w:hint="eastAsia" w:ascii="宋体" w:hAnsi="宋体" w:cs="宋体"/>
          <w:bCs/>
          <w:color w:val="auto"/>
          <w:sz w:val="24"/>
          <w:szCs w:val="24"/>
          <w:highlight w:val="none"/>
        </w:rPr>
        <w:fldChar w:fldCharType="separate"/>
      </w:r>
      <w:r>
        <w:rPr>
          <w:rFonts w:hint="eastAsia" w:ascii="宋体" w:hAnsi="宋体" w:cs="宋体"/>
          <w:bCs/>
          <w:color w:val="auto"/>
          <w:sz w:val="24"/>
          <w:szCs w:val="24"/>
          <w:highlight w:val="none"/>
        </w:rPr>
        <w:t xml:space="preserve">政府采购供应商质疑函范本</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将在收到符合上述要求的书面质疑后七个工作日内，对质疑内容作出答复。投标供应商在法定质疑期限外送达的质疑函或法定质疑期限内送达的质疑函不符合上述要求的均为无效质疑，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对无效质疑不予受理。</w:t>
      </w:r>
      <w:r/>
    </w:p>
    <w:p>
      <w:pPr>
        <w:ind w:left="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（五）质疑与投诉</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1.质疑的提出和答复、投诉的提起和处理须按《政府采购质疑和投诉办法》（中华人民共和国财政部令第94号）相关规定执行。</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2.质疑的提出</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2.1提出质疑的供应商应当是参与所质疑项目采购活动的供应商。</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2.2潜在供应商已依法获取其可质疑的招标文件的，可以对该文件提出质疑。对招标文件提出质疑的，应当在获取招标文件或者招标文件公告期限届满之日起7个工作日内以书面形式提出。</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2.4供应商提出质疑应当提交质疑函和必要的证明材料。质疑函应当包括下列内容：</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（1）供应商的姓名或者名称、地址、邮编、联系人及联系电话；</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（2）质疑项目的名称、编号；</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（3）具体、明确的质疑事项和与质疑事项相关的请求；</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（4）事实依据；</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（5）必要的法律依据；</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（6）提出质疑的日期。</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2.7以联合体形式参加政府采购活动的，其投诉应当由组成联合体的所有供应商共同提出。</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3.质疑的受理与答复</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3.1采购人负责供应商质疑答复。</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3.2质疑函由采购人办理签收手续。</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3.3质疑函接收单位信息：</w:t>
      </w:r>
      <w:r/>
    </w:p>
    <w:p>
      <w:pPr>
        <w:ind w:firstLine="480"/>
        <w:spacing w:line="360" w:lineRule="auto"/>
        <w:tabs>
          <w:tab w:val="left" w:pos="94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接收单位：</w:t>
      </w:r>
      <w:r>
        <w:rPr>
          <w:rFonts w:hint="eastAsia" w:ascii="宋体" w:hAnsi="宋体" w:cs="宋体"/>
          <w:bCs/>
          <w:color w:val="auto"/>
          <w:sz w:val="24"/>
          <w:szCs w:val="24"/>
          <w:highlight w:val="none"/>
          <w:lang w:eastAsia="zh-CN"/>
        </w:rPr>
        <w:t xml:space="preserve">江苏智汇锡建工程项目管理有限公司</w:t>
      </w:r>
      <w:r/>
    </w:p>
    <w:p>
      <w:pPr>
        <w:ind w:firstLine="480"/>
        <w:spacing w:line="360" w:lineRule="auto"/>
        <w:tabs>
          <w:tab w:val="left" w:pos="94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地址：</w:t>
      </w:r>
      <w:r>
        <w:rPr>
          <w:rFonts w:hint="eastAsia" w:ascii="宋体" w:hAnsi="宋体" w:cs="宋体"/>
          <w:bCs/>
          <w:color w:val="auto"/>
          <w:sz w:val="24"/>
          <w:szCs w:val="24"/>
          <w:highlight w:val="none"/>
          <w:lang w:eastAsia="zh-CN"/>
        </w:rPr>
        <w:t xml:space="preserve">无锡市新吴区和风路19号启迪协信中心6号楼9楼</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邮编：214000</w:t>
      </w:r>
      <w:r/>
    </w:p>
    <w:p>
      <w:pPr>
        <w:ind w:firstLine="480"/>
        <w:spacing w:line="360" w:lineRule="auto"/>
        <w:tabs>
          <w:tab w:val="left" w:pos="94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联系人：</w:t>
      </w:r>
      <w:r>
        <w:rPr>
          <w:rFonts w:hint="eastAsia" w:ascii="宋体" w:hAnsi="宋体" w:cs="宋体"/>
          <w:bCs/>
          <w:color w:val="auto"/>
          <w:sz w:val="24"/>
          <w:szCs w:val="24"/>
          <w:highlight w:val="none"/>
          <w:lang w:eastAsia="zh-CN"/>
        </w:rPr>
        <w:t xml:space="preserve">吴雨洁</w:t>
      </w:r>
      <w:r/>
    </w:p>
    <w:p>
      <w:pPr>
        <w:ind w:firstLine="480"/>
        <w:spacing w:line="360" w:lineRule="auto"/>
        <w:tabs>
          <w:tab w:val="left" w:pos="94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电话：</w:t>
      </w:r>
      <w:r>
        <w:rPr>
          <w:rFonts w:hint="eastAsia" w:ascii="宋体" w:hAnsi="宋体" w:cs="宋体"/>
          <w:bCs/>
          <w:color w:val="auto"/>
          <w:sz w:val="24"/>
          <w:szCs w:val="24"/>
          <w:highlight w:val="none"/>
          <w:lang w:eastAsia="zh-CN"/>
        </w:rPr>
        <w:t xml:space="preserve">0510-82796055</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3.4采购人应当在收到质疑函后7个工作日内作出答复，并以书面形式通知质疑供应商和其他有关供应商。</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3.5采购人处理的其他要求按《政府采购质疑和投诉办法》（中华人民共和国财政部令第94号）相关规定执行。</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4.投诉的提起</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4.1质疑供应商对采购人的答复不满意，或者采购人未在规定时间内作出答复的，可以在答复期满后15个工作日内向采购人所属预算级次的财政部门提起投诉。</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4.2供应商投诉时，应当提交投诉书和必要的证明材料，并按照被投诉采购人（以下简称被投诉人）和与投诉事项有关的供应商数量提供投诉书的副本。投诉书应当包括下列内容：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（1）投诉人和被投诉人的姓名或者名称、通讯地址、邮编、联系人及联系电话；</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（2）质疑和质疑答复情况说明及相关证明材料；</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（3）具体、明确的投诉事项和与投诉事项相关的投诉请求；</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（4）事实依据；</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（5）法律依据；</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（6）提起投诉的日期。</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4.4投诉人提起投诉应当符合下列条件：</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（1）提起投诉前已依法进行质疑；</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（2）投诉书内容符合本办法的规定；</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（3）在投诉有效期限内提起投诉；</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（4）同一投诉事项未经财政部门投诉处理；</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（5）财政部规定的其他条件。</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4.5供应商投诉的事项不得超出已质疑事项的范围，但基于质疑答复内容提出的投诉事项除外。</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5.由采购人所属预算级次的财政部门根据《政府采购质疑和投诉办法》（中华人民共和国财政部令第94号）相关规定进行投诉处理。</w:t>
      </w:r>
      <w:r/>
    </w:p>
    <w:p>
      <w:pPr>
        <w:ind w:firstLine="480"/>
        <w:spacing w:line="360" w:lineRule="auto"/>
        <w:rPr>
          <w:bCs/>
          <w:color w:val="auto"/>
          <w:sz w:val="24"/>
          <w:szCs w:val="24"/>
          <w:highlight w:val="none"/>
        </w:rPr>
      </w:pPr>
      <w:r>
        <w:rPr>
          <w:rFonts w:eastAsia="黑体"/>
          <w:bCs/>
          <w:color w:val="auto"/>
          <w:sz w:val="24"/>
          <w:szCs w:val="24"/>
          <w:highlight w:val="none"/>
        </w:rPr>
        <w:t xml:space="preserve">（六）投标文件的组成</w:t>
      </w:r>
      <w:r>
        <w:rPr>
          <w:bCs/>
          <w:color w:val="auto"/>
          <w:sz w:val="24"/>
          <w:szCs w:val="24"/>
          <w:highlight w:val="none"/>
        </w:rPr>
        <w:t xml:space="preserve">（</w:t>
      </w:r>
      <w:r>
        <w:rPr>
          <w:b/>
          <w:bCs/>
          <w:color w:val="auto"/>
          <w:sz w:val="24"/>
          <w:szCs w:val="24"/>
          <w:highlight w:val="none"/>
        </w:rPr>
        <w:t xml:space="preserve">相应内容上传至投标客户端</w:t>
      </w:r>
      <w:r>
        <w:rPr>
          <w:bCs/>
          <w:color w:val="auto"/>
          <w:sz w:val="24"/>
          <w:szCs w:val="24"/>
          <w:highlight w:val="none"/>
        </w:rPr>
        <w:t xml:space="preserve">）</w:t>
      </w:r>
      <w:r>
        <w:rPr>
          <w:rFonts w:eastAsia="黑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投标函（</w:t>
      </w:r>
      <w:r>
        <w:rPr>
          <w:b/>
          <w:bCs/>
          <w:color w:val="auto"/>
          <w:sz w:val="24"/>
          <w:szCs w:val="24"/>
          <w:highlight w:val="none"/>
        </w:rPr>
        <w:t xml:space="preserve">格式见附件</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资格、资信证明文件（</w:t>
      </w:r>
      <w:r>
        <w:rPr>
          <w:b/>
          <w:bCs/>
          <w:color w:val="auto"/>
          <w:sz w:val="24"/>
          <w:szCs w:val="24"/>
          <w:highlight w:val="none"/>
        </w:rPr>
        <w:t xml:space="preserve">扫描后上传，身份证应为正、反面</w:t>
      </w:r>
      <w:r>
        <w:rPr>
          <w:bCs/>
          <w:color w:val="auto"/>
          <w:sz w:val="24"/>
          <w:szCs w:val="24"/>
          <w:highlight w:val="none"/>
        </w:rPr>
        <w:t xml:space="preserve">）：</w:t>
      </w:r>
      <w:r/>
    </w:p>
    <w:p>
      <w:pPr>
        <w:pStyle w:val="1036"/>
        <w:numPr>
          <w:ilvl w:val="1"/>
          <w:numId w:val="5"/>
        </w:numPr>
        <w:ind w:left="0" w:firstLine="567"/>
        <w:spacing w:line="360" w:lineRule="auto"/>
        <w:tabs>
          <w:tab w:val="left" w:pos="1276" w:leader="none"/>
        </w:tabs>
        <w:rPr>
          <w:bCs/>
          <w:color w:val="auto"/>
          <w:sz w:val="24"/>
          <w:szCs w:val="24"/>
          <w:highlight w:val="none"/>
        </w:rPr>
      </w:pPr>
      <w:r>
        <w:rPr>
          <w:bCs/>
          <w:color w:val="auto"/>
          <w:sz w:val="24"/>
          <w:szCs w:val="24"/>
          <w:highlight w:val="none"/>
        </w:rPr>
        <w:t xml:space="preserve">关于资格的声明函（</w:t>
      </w:r>
      <w:r>
        <w:rPr>
          <w:b/>
          <w:bCs/>
          <w:color w:val="auto"/>
          <w:sz w:val="24"/>
          <w:szCs w:val="24"/>
          <w:highlight w:val="none"/>
        </w:rPr>
        <w:t xml:space="preserve">格式见附件</w:t>
      </w:r>
      <w:r>
        <w:rPr>
          <w:bCs/>
          <w:color w:val="auto"/>
          <w:sz w:val="24"/>
          <w:szCs w:val="24"/>
          <w:highlight w:val="none"/>
        </w:rPr>
        <w:t xml:space="preserve">）</w:t>
      </w:r>
      <w:r>
        <w:rPr>
          <w:rFonts w:hint="eastAsia"/>
          <w:bCs/>
          <w:color w:val="auto"/>
          <w:sz w:val="24"/>
          <w:szCs w:val="24"/>
          <w:highlight w:val="none"/>
        </w:rPr>
        <w:t xml:space="preserve">；</w:t>
      </w:r>
      <w:r/>
    </w:p>
    <w:p>
      <w:pPr>
        <w:pStyle w:val="1036"/>
        <w:numPr>
          <w:ilvl w:val="1"/>
          <w:numId w:val="5"/>
        </w:numPr>
        <w:ind w:left="0" w:firstLine="567"/>
        <w:spacing w:line="360" w:lineRule="auto"/>
        <w:tabs>
          <w:tab w:val="left" w:pos="1276" w:leader="none"/>
        </w:tabs>
        <w:rPr>
          <w:bCs/>
          <w:color w:val="auto"/>
          <w:sz w:val="24"/>
          <w:szCs w:val="24"/>
          <w:highlight w:val="none"/>
        </w:rPr>
      </w:pPr>
      <w:r>
        <w:rPr>
          <w:bCs/>
          <w:color w:val="auto"/>
          <w:sz w:val="24"/>
          <w:szCs w:val="24"/>
          <w:highlight w:val="none"/>
        </w:rPr>
        <w:t xml:space="preserve">具有独立承担民事责任能力的投标供应商营业执照或相关部门的登记证明文件（投标供应商</w:t>
      </w:r>
      <w:r>
        <w:rPr>
          <w:rFonts w:hint="eastAsia"/>
          <w:bCs/>
          <w:color w:val="auto"/>
          <w:sz w:val="24"/>
          <w:szCs w:val="24"/>
          <w:highlight w:val="none"/>
        </w:rPr>
        <w:t xml:space="preserve">如</w:t>
      </w:r>
      <w:r>
        <w:rPr>
          <w:color w:val="auto"/>
          <w:sz w:val="24"/>
          <w:szCs w:val="24"/>
          <w:highlight w:val="none"/>
        </w:rPr>
        <w:t xml:space="preserve">允许以分支机构身份参加投标的，提供投标供应商分支机构的营业执照</w:t>
      </w:r>
      <w:r>
        <w:rPr>
          <w:bCs/>
          <w:color w:val="auto"/>
          <w:sz w:val="24"/>
          <w:szCs w:val="24"/>
          <w:highlight w:val="none"/>
        </w:rPr>
        <w:t xml:space="preserve">）；</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投标供应商法定代表人授权委托书</w:t>
      </w:r>
      <w:r>
        <w:rPr>
          <w:color w:val="auto"/>
          <w:sz w:val="24"/>
          <w:szCs w:val="24"/>
          <w:highlight w:val="none"/>
        </w:rPr>
        <w:t xml:space="preserve">（</w:t>
      </w:r>
      <w:r>
        <w:rPr>
          <w:b/>
          <w:bCs/>
          <w:color w:val="auto"/>
          <w:sz w:val="24"/>
          <w:szCs w:val="24"/>
          <w:highlight w:val="none"/>
        </w:rPr>
        <w:t xml:space="preserve">格式见附件，法定代表人亲自参加投标的除外</w:t>
      </w:r>
      <w:r>
        <w:rPr>
          <w:color w:val="auto"/>
          <w:sz w:val="24"/>
          <w:szCs w:val="24"/>
          <w:highlight w:val="none"/>
        </w:rPr>
        <w:t xml:space="preserve">）（投标供应商</w:t>
      </w:r>
      <w:r>
        <w:rPr>
          <w:rFonts w:hint="eastAsia"/>
          <w:color w:val="auto"/>
          <w:sz w:val="24"/>
          <w:szCs w:val="24"/>
          <w:highlight w:val="none"/>
        </w:rPr>
        <w:t xml:space="preserve">如</w:t>
      </w:r>
      <w:r>
        <w:rPr>
          <w:color w:val="auto"/>
          <w:sz w:val="24"/>
          <w:szCs w:val="24"/>
          <w:highlight w:val="none"/>
        </w:rPr>
        <w:t xml:space="preserve">允许以分支机构身份参加投标的，请自行将“法定代表人”更改为“负责人”，分支机构投标时</w:t>
      </w:r>
      <w:r>
        <w:rPr>
          <w:rFonts w:hint="eastAsia"/>
          <w:color w:val="auto"/>
          <w:sz w:val="24"/>
          <w:szCs w:val="24"/>
          <w:highlight w:val="none"/>
        </w:rPr>
        <w:t xml:space="preserve">涉及</w:t>
      </w:r>
      <w:r>
        <w:rPr>
          <w:color w:val="auto"/>
          <w:sz w:val="24"/>
          <w:szCs w:val="24"/>
          <w:highlight w:val="none"/>
        </w:rPr>
        <w:t xml:space="preserve">招标文件“法定代表人”要求的部分，其具体要求视同本条规定）；</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投标供应商法定代表人身份证；</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投标供应商法定代表人授权代表身份证（</w:t>
      </w:r>
      <w:r>
        <w:rPr>
          <w:b/>
          <w:bCs/>
          <w:color w:val="auto"/>
          <w:sz w:val="24"/>
          <w:szCs w:val="24"/>
          <w:highlight w:val="none"/>
        </w:rPr>
        <w:t xml:space="preserve">法定代表人亲自参加投标的除外</w:t>
      </w:r>
      <w:r>
        <w:rPr>
          <w:bCs/>
          <w:color w:val="auto"/>
          <w:sz w:val="24"/>
          <w:szCs w:val="24"/>
          <w:highlight w:val="none"/>
        </w:rPr>
        <w:t xml:space="preserve">）</w:t>
      </w:r>
      <w:r>
        <w:rPr>
          <w:color w:val="auto"/>
          <w:sz w:val="24"/>
          <w:szCs w:val="24"/>
          <w:highlight w:val="none"/>
        </w:rPr>
        <w:t xml:space="preserve">；</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rPr>
        <w:t xml:space="preserve">近一年中任意一个月份（不含投标当月）</w:t>
      </w:r>
      <w:r>
        <w:rPr>
          <w:bCs/>
          <w:color w:val="auto"/>
          <w:sz w:val="24"/>
          <w:szCs w:val="24"/>
          <w:highlight w:val="none"/>
        </w:rPr>
        <w:t xml:space="preserve">为其法定代表人授权代表缴纳社保的证明（</w:t>
      </w:r>
      <w:r>
        <w:rPr>
          <w:b/>
          <w:bCs/>
          <w:color w:val="auto"/>
          <w:sz w:val="24"/>
          <w:szCs w:val="24"/>
          <w:highlight w:val="none"/>
        </w:rPr>
        <w:t xml:space="preserve">由相关主管部门出具，新成立公司除外、法定代表人亲自参加投标的除外</w:t>
      </w:r>
      <w:r>
        <w:rPr>
          <w:bCs/>
          <w:color w:val="auto"/>
          <w:sz w:val="24"/>
          <w:szCs w:val="24"/>
          <w:highlight w:val="none"/>
        </w:rPr>
        <w:t xml:space="preserve">）；</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w:t>
      </w:r>
      <w:r>
        <w:rPr>
          <w:rFonts w:hint="eastAsia" w:ascii="宋体" w:hAnsi="宋体" w:cs="宋体"/>
          <w:bCs/>
          <w:color w:val="auto"/>
          <w:sz w:val="24"/>
          <w:szCs w:val="24"/>
          <w:highlight w:val="none"/>
        </w:rPr>
        <w:t xml:space="preserve">应商近一年中任意一个月份（不含投标当月）的财务状况报告（资产负债表和利润表）或由会计师事务所出具的近两年中（</w:t>
      </w:r>
      <w:r>
        <w:rPr>
          <w:rFonts w:hint="eastAsia" w:ascii="宋体" w:hAnsi="宋体" w:cs="宋体"/>
          <w:bCs/>
          <w:color w:val="auto"/>
          <w:sz w:val="24"/>
          <w:szCs w:val="24"/>
          <w:highlight w:val="none"/>
          <w:lang w:eastAsia="zh-CN"/>
        </w:rPr>
        <w:t xml:space="preserve">2024年或2025年</w:t>
      </w:r>
      <w:r>
        <w:rPr>
          <w:bCs/>
          <w:color w:val="auto"/>
          <w:sz w:val="24"/>
          <w:szCs w:val="24"/>
          <w:highlight w:val="none"/>
        </w:rPr>
        <w:t xml:space="preserve">）任意一个年度的审计报告和所附已审财务报告</w:t>
      </w:r>
      <w:r>
        <w:rPr>
          <w:rFonts w:hint="eastAsia"/>
          <w:bCs/>
          <w:color w:val="auto"/>
          <w:sz w:val="24"/>
          <w:szCs w:val="24"/>
          <w:highlight w:val="none"/>
        </w:rPr>
        <w:t xml:space="preserve">（新成立企业只需提供从成立之年份起经审计的财务报告）</w:t>
      </w:r>
      <w:r>
        <w:rPr>
          <w:bCs/>
          <w:color w:val="auto"/>
          <w:sz w:val="24"/>
          <w:szCs w:val="24"/>
          <w:highlight w:val="none"/>
        </w:rPr>
        <w:t xml:space="preserve">；</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rPr>
        <w:t xml:space="preserve">近一年中任意一个月份（不含投标当月）</w:t>
      </w:r>
      <w:r>
        <w:rPr>
          <w:bCs/>
          <w:color w:val="auto"/>
          <w:sz w:val="24"/>
          <w:szCs w:val="24"/>
          <w:highlight w:val="none"/>
        </w:rPr>
        <w:t xml:space="preserve">的依法缴纳税收的相关材料（提供相关主管部门证明或银行代扣证明）；</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rPr>
        <w:t xml:space="preserve">近一年中任意一个月份（不含投标当月）</w:t>
      </w:r>
      <w:r>
        <w:rPr>
          <w:bCs/>
          <w:color w:val="auto"/>
          <w:sz w:val="24"/>
          <w:szCs w:val="24"/>
          <w:highlight w:val="none"/>
        </w:rPr>
        <w:t xml:space="preserve">的依法缴纳社会保障资金的相关材料（提供相关主管部门证明或银行代扣证明）；</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rFonts w:hint="eastAsia"/>
          <w:bCs/>
          <w:color w:val="auto"/>
          <w:sz w:val="24"/>
          <w:szCs w:val="24"/>
          <w:highlight w:val="none"/>
        </w:rPr>
        <w:t xml:space="preserve">承诺书</w:t>
      </w:r>
      <w:r>
        <w:rPr>
          <w:bCs/>
          <w:color w:val="auto"/>
          <w:sz w:val="24"/>
          <w:szCs w:val="24"/>
          <w:highlight w:val="none"/>
        </w:rPr>
        <w:t xml:space="preserve">（</w:t>
      </w:r>
      <w:r>
        <w:rPr>
          <w:b/>
          <w:bCs/>
          <w:color w:val="auto"/>
          <w:sz w:val="24"/>
          <w:szCs w:val="24"/>
          <w:highlight w:val="none"/>
        </w:rPr>
        <w:t xml:space="preserve">格式见附件</w:t>
      </w:r>
      <w:r>
        <w:rPr>
          <w:bCs/>
          <w:color w:val="auto"/>
          <w:sz w:val="24"/>
          <w:szCs w:val="24"/>
          <w:highlight w:val="none"/>
        </w:rPr>
        <w:t xml:space="preserve">）；</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rFonts w:hint="eastAsia"/>
          <w:bCs/>
          <w:color w:val="auto"/>
          <w:sz w:val="24"/>
          <w:szCs w:val="24"/>
          <w:highlight w:val="none"/>
        </w:rPr>
        <w:t xml:space="preserve">投标人如为中小微企业的提供中小企业声明函（格式见附件）；投标人如为监狱和戒毒企业的，按照财政部《司法部关于政府采购支持监狱企业发展有关问题》（财库〔2014〕68号）的规定提供由省级以上监狱管理局、戒毒管理局（含新疆生产建设兵团）出具的属于监狱企业的证明文件扫描件；投标供应商如为残疾人福利性单位的提供《残疾人福利性单位声明函》。</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采购人要求的特定资质证明</w:t>
      </w:r>
      <w:r>
        <w:rPr>
          <w:rFonts w:hint="eastAsia"/>
          <w:bCs/>
          <w:color w:val="auto"/>
          <w:sz w:val="24"/>
          <w:szCs w:val="24"/>
          <w:highlight w:val="none"/>
        </w:rPr>
        <w:t xml:space="preserve">扫描件</w:t>
      </w:r>
      <w:r>
        <w:rPr>
          <w:bCs/>
          <w:color w:val="auto"/>
          <w:sz w:val="24"/>
          <w:szCs w:val="24"/>
          <w:highlight w:val="none"/>
        </w:rPr>
        <w:t xml:space="preserve">（</w:t>
      </w:r>
      <w:r>
        <w:rPr>
          <w:b/>
          <w:bCs/>
          <w:color w:val="auto"/>
          <w:sz w:val="24"/>
          <w:szCs w:val="24"/>
          <w:highlight w:val="none"/>
        </w:rPr>
        <w:t xml:space="preserve">详见“投标邀请函”</w:t>
      </w:r>
      <w:r>
        <w:rPr>
          <w:rFonts w:hint="eastAsia"/>
          <w:b/>
          <w:bCs/>
          <w:color w:val="auto"/>
          <w:sz w:val="24"/>
          <w:szCs w:val="24"/>
          <w:highlight w:val="none"/>
        </w:rPr>
        <w:t xml:space="preserve">－</w:t>
      </w:r>
      <w:r>
        <w:rPr>
          <w:b/>
          <w:bCs/>
          <w:color w:val="auto"/>
          <w:sz w:val="24"/>
          <w:szCs w:val="24"/>
          <w:highlight w:val="none"/>
        </w:rPr>
        <w:t xml:space="preserve">“投标供应商资格要求”之3中要求）</w:t>
      </w:r>
      <w:r>
        <w:rPr>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color w:val="auto"/>
          <w:sz w:val="24"/>
          <w:szCs w:val="24"/>
          <w:highlight w:val="none"/>
        </w:rPr>
        <w:t xml:space="preserve">注：按照</w:t>
      </w:r>
      <w:r>
        <w:rPr>
          <w:rFonts w:hint="eastAsia"/>
          <w:color w:val="auto"/>
          <w:sz w:val="24"/>
          <w:szCs w:val="24"/>
          <w:highlight w:val="none"/>
        </w:rPr>
        <w:t xml:space="preserve">《中华人民共和国政府采购法实施条例》释义</w:t>
      </w:r>
      <w:r>
        <w:rPr>
          <w:color w:val="auto"/>
          <w:sz w:val="24"/>
          <w:szCs w:val="24"/>
          <w:highlight w:val="none"/>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开标一览表（</w:t>
      </w:r>
      <w:r>
        <w:rPr>
          <w:b/>
          <w:bCs/>
          <w:color w:val="auto"/>
          <w:sz w:val="24"/>
          <w:szCs w:val="24"/>
          <w:highlight w:val="none"/>
        </w:rPr>
        <w:t xml:space="preserve">格式见附件</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投标报价明细表</w:t>
      </w:r>
      <w:r>
        <w:rPr>
          <w:b/>
          <w:bCs/>
          <w:color w:val="auto"/>
          <w:sz w:val="24"/>
          <w:szCs w:val="24"/>
          <w:highlight w:val="none"/>
        </w:rPr>
        <w:t xml:space="preserve">（格式见附件）</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rFonts w:hint="eastAsia" w:ascii="Times New Roman" w:eastAsia="宋体"/>
          <w:b w:val="0"/>
          <w:bCs w:val="0"/>
          <w:color w:val="auto"/>
          <w:sz w:val="24"/>
          <w:szCs w:val="24"/>
          <w:highlight w:val="none"/>
          <w:lang w:val="en-US" w:eastAsia="zh-CN"/>
        </w:rPr>
        <w:t xml:space="preserve">投标偏离表</w:t>
      </w:r>
      <w:r>
        <w:rPr>
          <w:b/>
          <w:bCs/>
          <w:color w:val="auto"/>
          <w:sz w:val="24"/>
          <w:szCs w:val="24"/>
          <w:highlight w:val="none"/>
        </w:rPr>
        <w:t xml:space="preserve">（格式见附件）</w:t>
      </w:r>
      <w:r/>
    </w:p>
    <w:p>
      <w:pPr>
        <w:numPr>
          <w:ilvl w:val="0"/>
          <w:numId w:val="5"/>
        </w:numPr>
        <w:ind w:left="1" w:firstLine="523"/>
        <w:spacing w:line="360" w:lineRule="auto"/>
        <w:tabs>
          <w:tab w:val="left" w:pos="525" w:leader="none"/>
          <w:tab w:val="left" w:pos="945" w:leader="none"/>
        </w:tabs>
        <w:rPr>
          <w:rFonts w:ascii="宋体" w:hAnsi="宋体" w:cs="宋体"/>
          <w:bCs/>
          <w:color w:val="auto"/>
          <w:sz w:val="24"/>
          <w:szCs w:val="24"/>
          <w:highlight w:val="none"/>
        </w:rPr>
      </w:pPr>
      <w:r>
        <w:rPr>
          <w:bCs/>
          <w:color w:val="auto"/>
          <w:sz w:val="24"/>
          <w:szCs w:val="24"/>
          <w:highlight w:val="none"/>
        </w:rPr>
        <w:t xml:space="preserve">项目组人员配备计划表（</w:t>
      </w:r>
      <w:r>
        <w:rPr>
          <w:b/>
          <w:bCs/>
          <w:color w:val="auto"/>
          <w:sz w:val="24"/>
          <w:szCs w:val="24"/>
          <w:highlight w:val="none"/>
        </w:rPr>
        <w:t xml:space="preserve">格式见附件）</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技术文件</w:t>
      </w:r>
      <w:r>
        <w:rPr>
          <w:rFonts w:hint="eastAsia"/>
          <w:b/>
          <w:bCs/>
          <w:color w:val="auto"/>
          <w:sz w:val="24"/>
          <w:szCs w:val="24"/>
          <w:highlight w:val="none"/>
        </w:rPr>
        <w:t xml:space="preserve">（内容参照评标办法）</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评分标准中对应</w:t>
      </w:r>
      <w:r>
        <w:rPr>
          <w:rFonts w:hint="eastAsia"/>
          <w:bCs/>
          <w:color w:val="auto"/>
          <w:sz w:val="24"/>
          <w:szCs w:val="24"/>
          <w:highlight w:val="none"/>
        </w:rPr>
        <w:t xml:space="preserve">的其他</w:t>
      </w:r>
      <w:r>
        <w:rPr>
          <w:bCs/>
          <w:color w:val="auto"/>
          <w:sz w:val="24"/>
          <w:szCs w:val="24"/>
          <w:highlight w:val="none"/>
        </w:rPr>
        <w:t xml:space="preserve">所需证明材料（</w:t>
      </w:r>
      <w:r>
        <w:rPr>
          <w:b/>
          <w:bCs/>
          <w:color w:val="auto"/>
          <w:sz w:val="24"/>
          <w:szCs w:val="24"/>
          <w:highlight w:val="none"/>
        </w:rPr>
        <w:t xml:space="preserve">如有自行添加</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要求采购人提供的配合（</w:t>
      </w:r>
      <w:r>
        <w:rPr>
          <w:rFonts w:hint="eastAsia" w:ascii="宋体" w:hAnsi="宋体" w:cs="宋体"/>
          <w:b/>
          <w:bCs/>
          <w:color w:val="auto"/>
          <w:sz w:val="24"/>
          <w:szCs w:val="24"/>
          <w:highlight w:val="none"/>
        </w:rPr>
        <w:t xml:space="preserve">如有自拟并自行添加</w:t>
      </w:r>
      <w:r>
        <w:rPr>
          <w:rFonts w:hint="eastAsia" w:ascii="宋体" w:hAnsi="宋体" w:cs="宋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其他（</w:t>
      </w:r>
      <w:r>
        <w:rPr>
          <w:rFonts w:hint="eastAsia" w:ascii="宋体" w:hAnsi="宋体" w:cs="宋体"/>
          <w:b/>
          <w:bCs/>
          <w:color w:val="auto"/>
          <w:sz w:val="24"/>
          <w:szCs w:val="24"/>
          <w:highlight w:val="none"/>
        </w:rPr>
        <w:t xml:space="preserve">投标供应商认为有必要提供的声明和文件，如有自拟并自行添加</w:t>
      </w:r>
      <w:r>
        <w:rPr>
          <w:rFonts w:hint="eastAsia" w:ascii="宋体" w:hAnsi="宋体" w:cs="宋体"/>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rFonts w:hint="eastAsia" w:ascii="宋体" w:hAnsi="宋体" w:cs="宋体"/>
          <w:bCs/>
          <w:color w:val="auto"/>
          <w:sz w:val="24"/>
          <w:szCs w:val="24"/>
          <w:highlight w:val="none"/>
        </w:rPr>
        <w:t xml:space="preserve">上述1-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项投标供应商必须按要求全部提供，否则投标文件无效。</w:t>
      </w:r>
      <w:r>
        <w:rPr>
          <w:rFonts w:hint="eastAsia" w:ascii="宋体" w:hAnsi="宋体" w:cs="宋体"/>
          <w:color w:val="auto"/>
          <w:sz w:val="24"/>
          <w:szCs w:val="24"/>
          <w:highlight w:val="none"/>
        </w:rPr>
        <w:t xml:space="preserve">如上述资格证明文件遇年检、换证，则必须提供法定年检、换证单位出具的有效证明扫描件。如上述资格证明文件第（6）（7）（8）（9）四项遇有国家相关政策规定可不具备的，必</w:t>
      </w:r>
      <w:r>
        <w:rPr>
          <w:color w:val="auto"/>
          <w:sz w:val="24"/>
          <w:szCs w:val="24"/>
          <w:highlight w:val="none"/>
        </w:rPr>
        <w:t xml:space="preserve">须提供相关政策规定或相关单位出具的有效证明</w:t>
      </w:r>
      <w:r>
        <w:rPr>
          <w:rFonts w:hint="eastAsia"/>
          <w:color w:val="auto"/>
          <w:sz w:val="24"/>
          <w:szCs w:val="24"/>
          <w:highlight w:val="none"/>
        </w:rPr>
        <w:t xml:space="preserve">扫描件</w:t>
      </w:r>
      <w:r>
        <w:rPr>
          <w:color w:val="auto"/>
          <w:sz w:val="24"/>
          <w:szCs w:val="24"/>
          <w:highlight w:val="none"/>
        </w:rPr>
        <w:t xml:space="preserve">。</w:t>
      </w:r>
      <w:r>
        <w:rPr>
          <w:bCs/>
          <w:color w:val="auto"/>
          <w:sz w:val="24"/>
          <w:szCs w:val="24"/>
          <w:highlight w:val="none"/>
        </w:rPr>
        <w:t xml:space="preserve">投标供应商法定代表人或法定代表人授权代表为外籍、港、澳、台地区人士的，其身份证明须提供有效的护照或港澳同胞来往内地通行证、台湾同胞来往大陆通行证，</w:t>
      </w:r>
      <w:r>
        <w:rPr>
          <w:rFonts w:hint="eastAsia"/>
          <w:bCs/>
          <w:color w:val="auto"/>
          <w:sz w:val="24"/>
          <w:szCs w:val="24"/>
          <w:highlight w:val="none"/>
        </w:rPr>
        <w:t xml:space="preserve">或其他</w:t>
      </w:r>
      <w:r>
        <w:rPr>
          <w:bCs/>
          <w:color w:val="auto"/>
          <w:sz w:val="24"/>
          <w:szCs w:val="24"/>
          <w:highlight w:val="none"/>
        </w:rPr>
        <w:t xml:space="preserve">可在中国大陆有效居留的许可证明。</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（七）投标文件的制作：</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所有文件、往来函件均应使用简体中文（规格、型号辅助符号例外）。</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投标文件由投标供应商按要求如实填写，须有投标供应商（签章）、法定代表人或法定代表人授权代表签章，方为有效，未尽事宜可自行补充。</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color w:val="auto"/>
          <w:sz w:val="24"/>
          <w:szCs w:val="24"/>
          <w:highlight w:val="none"/>
          <w:lang w:val="zh-CN"/>
        </w:rPr>
        <w:t xml:space="preserve">如无特别说明，</w:t>
      </w:r>
      <w:r>
        <w:rPr>
          <w:bCs/>
          <w:color w:val="auto"/>
          <w:sz w:val="24"/>
          <w:szCs w:val="24"/>
          <w:highlight w:val="none"/>
        </w:rPr>
        <w:t xml:space="preserve">投标供应商报价一律以人民币为投标结算货币</w:t>
      </w:r>
      <w:r>
        <w:rPr>
          <w:rFonts w:hint="eastAsia"/>
          <w:bCs/>
          <w:color w:val="auto"/>
          <w:sz w:val="24"/>
          <w:szCs w:val="24"/>
          <w:highlight w:val="none"/>
        </w:rPr>
        <w:t xml:space="preserve">，</w:t>
      </w:r>
      <w:r>
        <w:rPr>
          <w:bCs/>
          <w:color w:val="auto"/>
          <w:sz w:val="24"/>
          <w:szCs w:val="24"/>
          <w:highlight w:val="none"/>
        </w:rPr>
        <w:t xml:space="preserve">结算单位为“元”。</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投标费用自理。</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（八）网上投标</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投标供应商应由其法定代表人或法定代表人授权代表在规定的网上投标时间内，</w:t>
      </w:r>
      <w:r>
        <w:rPr>
          <w:rFonts w:hint="eastAsia" w:ascii="宋体" w:hAnsi="宋体" w:cs="宋体"/>
          <w:bCs/>
          <w:color w:val="auto"/>
          <w:sz w:val="24"/>
          <w:szCs w:val="24"/>
          <w:highlight w:val="none"/>
        </w:rPr>
        <w:t xml:space="preserve">凭CA数字证书</w:t>
      </w:r>
      <w:r>
        <w:rPr>
          <w:rFonts w:hint="eastAsia" w:ascii="宋体" w:hAnsi="宋体" w:cs="宋体"/>
          <w:bCs/>
          <w:color w:val="auto"/>
          <w:sz w:val="24"/>
          <w:szCs w:val="24"/>
          <w:highlight w:val="none"/>
          <w:lang w:eastAsia="zh-CN"/>
        </w:rPr>
        <w:t xml:space="preserve">登录</w:t>
      </w:r>
      <w:r>
        <w:rPr>
          <w:rFonts w:hint="eastAsia" w:ascii="宋体" w:hAnsi="宋体" w:cs="宋体"/>
          <w:bCs/>
          <w:color w:val="auto"/>
          <w:sz w:val="24"/>
          <w:szCs w:val="24"/>
          <w:highlight w:val="none"/>
        </w:rPr>
        <w:t xml:space="preserve">苏采云平台获取招标文件，在投标客户端制作投标文件（电子数据），并在投标</w:t>
      </w:r>
      <w:r>
        <w:rPr>
          <w:bCs/>
          <w:color w:val="auto"/>
          <w:sz w:val="24"/>
          <w:szCs w:val="24"/>
          <w:highlight w:val="none"/>
        </w:rPr>
        <w:t xml:space="preserve">截止时间之前上传投标文件。</w:t>
      </w:r>
      <w:r/>
    </w:p>
    <w:p>
      <w:pPr>
        <w:numPr>
          <w:ilvl w:val="0"/>
          <w:numId w:val="7"/>
        </w:numPr>
        <w:ind w:left="1" w:firstLine="523"/>
        <w:spacing w:line="360" w:lineRule="auto"/>
        <w:tabs>
          <w:tab w:val="left" w:pos="525" w:leader="none"/>
          <w:tab w:val="left" w:pos="945" w:leader="none"/>
        </w:tabs>
        <w:rPr>
          <w:rFonts w:ascii="宋体" w:hAnsi="宋体" w:cs="宋体"/>
          <w:bCs/>
          <w:color w:val="auto"/>
          <w:sz w:val="24"/>
          <w:szCs w:val="24"/>
          <w:highlight w:val="none"/>
        </w:rPr>
      </w:pPr>
      <w:r>
        <w:rPr>
          <w:bCs/>
          <w:color w:val="auto"/>
          <w:sz w:val="24"/>
          <w:szCs w:val="24"/>
          <w:highlight w:val="none"/>
        </w:rPr>
        <w:t xml:space="preserve">投标供应商</w:t>
      </w:r>
      <w:r>
        <w:rPr>
          <w:rFonts w:hint="eastAsia" w:ascii="宋体" w:hAnsi="宋体" w:cs="宋体"/>
          <w:bCs/>
          <w:color w:val="auto"/>
          <w:sz w:val="24"/>
          <w:szCs w:val="24"/>
          <w:highlight w:val="none"/>
        </w:rPr>
        <w:t xml:space="preserve">应对CA数字证书妥善保管，如被他人盗用投标，后果自负。</w:t>
      </w:r>
      <w:r/>
    </w:p>
    <w:p>
      <w:pPr>
        <w:numPr>
          <w:ilvl w:val="0"/>
          <w:numId w:val="7"/>
        </w:numPr>
        <w:ind w:left="1" w:firstLine="523"/>
        <w:spacing w:line="360"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投标供应商按招标文件规定的</w:t>
      </w:r>
      <w:r>
        <w:rPr>
          <w:rFonts w:hint="eastAsia" w:ascii="宋体" w:hAnsi="宋体" w:cs="宋体"/>
          <w:color w:val="auto"/>
          <w:sz w:val="24"/>
          <w:szCs w:val="24"/>
          <w:highlight w:val="none"/>
        </w:rPr>
        <w:t xml:space="preserve">网上解密时间</w:t>
      </w:r>
      <w:r>
        <w:rPr>
          <w:rFonts w:hint="eastAsia" w:ascii="宋体" w:hAnsi="宋体" w:cs="宋体"/>
          <w:bCs/>
          <w:color w:val="auto"/>
          <w:sz w:val="24"/>
          <w:szCs w:val="24"/>
          <w:highlight w:val="none"/>
        </w:rPr>
        <w:t xml:space="preserve">进行解密，如未按时解密后果自负。</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cs="宋体"/>
          <w:bCs/>
          <w:color w:val="auto"/>
          <w:sz w:val="24"/>
          <w:szCs w:val="24"/>
          <w:highlight w:val="none"/>
        </w:rPr>
        <w:t xml:space="preserve">投标供应商应当对招标文件提出的</w:t>
      </w:r>
      <w:r>
        <w:rPr>
          <w:bCs/>
          <w:color w:val="auto"/>
          <w:sz w:val="24"/>
          <w:szCs w:val="24"/>
          <w:highlight w:val="none"/>
        </w:rPr>
        <w:t xml:space="preserve">要求和条件作出实质性响应，并在电子投标系统逐条应答。</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7"/>
        </w:numPr>
        <w:ind w:left="1" w:firstLine="523"/>
        <w:spacing w:line="360" w:lineRule="auto"/>
        <w:tabs>
          <w:tab w:val="left" w:pos="525" w:leader="none"/>
          <w:tab w:val="left" w:pos="945" w:leader="none"/>
        </w:tabs>
        <w:rPr>
          <w:color w:val="auto"/>
          <w:sz w:val="24"/>
          <w:szCs w:val="24"/>
          <w:highlight w:val="none"/>
        </w:rPr>
      </w:pPr>
      <w:r>
        <w:rPr>
          <w:bCs/>
          <w:color w:val="auto"/>
          <w:sz w:val="24"/>
          <w:szCs w:val="24"/>
          <w:highlight w:val="none"/>
        </w:rPr>
        <w:t xml:space="preserve">投标供应商进行网上</w:t>
      </w:r>
      <w:r>
        <w:rPr>
          <w:color w:val="auto"/>
          <w:sz w:val="24"/>
          <w:szCs w:val="24"/>
          <w:highlight w:val="none"/>
        </w:rPr>
        <w:t xml:space="preserve">投标</w:t>
      </w:r>
      <w:r>
        <w:rPr>
          <w:bCs/>
          <w:color w:val="auto"/>
          <w:sz w:val="24"/>
          <w:szCs w:val="24"/>
          <w:highlight w:val="none"/>
        </w:rPr>
        <w:t xml:space="preserve">请参照《</w:t>
      </w:r>
      <w:r>
        <w:rPr>
          <w:color w:val="auto"/>
          <w:sz w:val="24"/>
          <w:szCs w:val="24"/>
          <w:highlight w:val="none"/>
        </w:rPr>
        <w:t xml:space="preserve">政府采购项目电子交易管理操作指南</w:t>
      </w:r>
      <w:r>
        <w:rPr>
          <w:rFonts w:hint="eastAsia"/>
          <w:color w:val="auto"/>
          <w:sz w:val="24"/>
          <w:szCs w:val="24"/>
          <w:highlight w:val="none"/>
        </w:rPr>
        <w:t xml:space="preserve">－</w:t>
      </w:r>
      <w:r>
        <w:rPr>
          <w:color w:val="auto"/>
          <w:sz w:val="24"/>
          <w:szCs w:val="24"/>
          <w:highlight w:val="none"/>
        </w:rPr>
        <w:t xml:space="preserve">供应商》。</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b/>
          <w:color w:val="auto"/>
          <w:sz w:val="24"/>
          <w:szCs w:val="24"/>
          <w:highlight w:val="none"/>
        </w:rPr>
        <w:t xml:space="preserve">请投标人实时关注评标过程，一旦发现有询标函，请按时回复</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请投标人密切关注评标过程，因投标人未尽注意义务，而造成的损失及风险（包括但不限于未中标）由投标人自行承担。</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（九）无效投标文件的确认：</w:t>
      </w:r>
      <w:r/>
    </w:p>
    <w:p>
      <w:pPr>
        <w:ind w:firstLine="480"/>
        <w:spacing w:line="360" w:lineRule="auto"/>
        <w:tabs>
          <w:tab w:val="left" w:pos="945" w:leader="none"/>
        </w:tabs>
        <w:rPr>
          <w:rFonts w:eastAsia="黑体"/>
          <w:bCs/>
          <w:color w:val="auto"/>
          <w:sz w:val="24"/>
          <w:szCs w:val="24"/>
          <w:highlight w:val="none"/>
        </w:rPr>
      </w:pPr>
      <w:r>
        <w:rPr>
          <w:bCs/>
          <w:color w:val="auto"/>
          <w:sz w:val="24"/>
          <w:szCs w:val="24"/>
          <w:highlight w:val="none"/>
        </w:rPr>
        <w:t xml:space="preserve">投标供应商有下列情况之一者，投标文件无效：</w:t>
      </w:r>
      <w:r/>
    </w:p>
    <w:p>
      <w:pPr>
        <w:numPr>
          <w:ilvl w:val="0"/>
          <w:numId w:val="8"/>
        </w:numPr>
        <w:spacing w:line="360" w:lineRule="auto"/>
        <w:tabs>
          <w:tab w:val="left" w:pos="945" w:leader="none"/>
        </w:tabs>
        <w:rPr>
          <w:bCs/>
          <w:color w:val="auto"/>
          <w:sz w:val="24"/>
          <w:szCs w:val="24"/>
          <w:highlight w:val="none"/>
        </w:rPr>
      </w:pPr>
      <w:r>
        <w:rPr>
          <w:color w:val="auto"/>
          <w:sz w:val="24"/>
          <w:szCs w:val="24"/>
          <w:highlight w:val="none"/>
        </w:rPr>
        <w:t xml:space="preserve">未按规定在江苏省政府采购（苏采云）平台注册的；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电子投标文件未按规定期限投标的，纸质投标文件（如有）未按规定的期限、地点送达的；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电子投标文件未按招标文件要求签章的；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投标供应商未按招标文件要求解密电子投标文件的；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投标供应商的法定代表人授权代表，无法定代表人授权委托书的；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不具备招标文件中规定的资格要求或未按招标文件规定的要求提供资格、资信证明文件的；</w:t>
      </w:r>
      <w:r/>
    </w:p>
    <w:p>
      <w:pPr>
        <w:numPr>
          <w:ilvl w:val="0"/>
          <w:numId w:val="8"/>
        </w:numPr>
        <w:ind w:left="1" w:firstLine="523"/>
        <w:spacing w:line="360" w:lineRule="auto"/>
        <w:tabs>
          <w:tab w:val="left" w:pos="945" w:leader="none"/>
        </w:tabs>
        <w:rPr>
          <w:bCs/>
          <w:color w:val="auto"/>
          <w:sz w:val="24"/>
          <w:szCs w:val="24"/>
          <w:highlight w:val="none"/>
        </w:rPr>
      </w:pPr>
      <w:r>
        <w:rPr>
          <w:color w:val="auto"/>
          <w:sz w:val="24"/>
          <w:szCs w:val="24"/>
          <w:highlight w:val="none"/>
        </w:rPr>
        <w:t xml:space="preserve">被“信用中国”网站（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color w:val="auto"/>
          <w:sz w:val="24"/>
          <w:szCs w:val="24"/>
          <w:highlight w:val="none"/>
        </w:rPr>
        <w:t xml:space="preserve">www.creditchina.gov.cn</w:t>
      </w:r>
      <w:r>
        <w:rPr>
          <w:color w:val="auto"/>
          <w:highlight w:val="none"/>
        </w:rPr>
        <w:fldChar w:fldCharType="end"/>
      </w:r>
      <w:r>
        <w:rPr>
          <w:color w:val="auto"/>
          <w:sz w:val="24"/>
          <w:szCs w:val="24"/>
          <w:highlight w:val="none"/>
        </w:rPr>
        <w:t xml:space="preserve">）、中国政府采购网</w:t>
      </w:r>
      <w:r>
        <w:rPr>
          <w:rFonts w:hint="eastAsia"/>
          <w:color w:val="auto"/>
          <w:sz w:val="24"/>
          <w:szCs w:val="24"/>
          <w:highlight w:val="none"/>
        </w:rPr>
        <w:t xml:space="preserve">（</w:t>
      </w:r>
      <w:r>
        <w:rPr>
          <w:color w:val="auto"/>
          <w:sz w:val="24"/>
          <w:szCs w:val="24"/>
          <w:highlight w:val="none"/>
        </w:rPr>
        <w:t xml:space="preserve">www.ccgp.gov.cn</w:t>
      </w:r>
      <w:r>
        <w:rPr>
          <w:rFonts w:hint="eastAsia"/>
          <w:color w:val="auto"/>
          <w:sz w:val="24"/>
          <w:szCs w:val="24"/>
          <w:highlight w:val="none"/>
        </w:rPr>
        <w:t xml:space="preserve">）</w:t>
      </w:r>
      <w:r>
        <w:rPr>
          <w:color w:val="auto"/>
          <w:sz w:val="24"/>
          <w:szCs w:val="24"/>
          <w:highlight w:val="none"/>
        </w:rPr>
        <w:t xml:space="preserve">列入失信被执行人、重大税收违法案件当事人名单、政府采购严重违法失信行为记录名单的；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投标文件未按招标文件规定的内容和要求填写的；没有在投标系统指定位置上传对应文件、材料的；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电子投标文件图片、字迹模糊不清、无法辨认的；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w:t>
      </w:r>
      <w:r>
        <w:rPr>
          <w:rFonts w:hint="eastAsia"/>
          <w:bCs/>
          <w:color w:val="auto"/>
          <w:sz w:val="24"/>
          <w:szCs w:val="24"/>
          <w:highlight w:val="none"/>
        </w:rPr>
        <w:t xml:space="preserve">文件中技术文件暗标部分有体现投标人身份的内容；</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投标文件中有招标文件未允许提供的选择性内容；</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不同投标供应商委托同一单位或者个人办理投标事宜的；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不同投标供应商的单位负责人为同一人或者存在直接控股、管理关系的；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不同投标供应商的投标文件的上传形式、目录序号、排版格式、文字风格等存在明显的相似性或一致性，特征显示由同一单位或者同一个人编制的；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不同投标供应商的投标资料相互混装、不同投标供应商的委托代理人、项目负责人以及其他相关人员有在同一个单位缴纳社会保险、同一投标文件中单位名称落款与公章不是同一单位的；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项目（标段）投标总价超过本项目（标段）预算或最高限价的；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提供虚假材料的（包括工商营业执照、财务报表、资格证明文件等）；</w:t>
      </w:r>
      <w:r/>
    </w:p>
    <w:p>
      <w:pPr>
        <w:numPr>
          <w:ilvl w:val="0"/>
          <w:numId w:val="8"/>
        </w:numPr>
        <w:ind w:left="1" w:firstLine="523"/>
        <w:spacing w:line="360" w:lineRule="auto"/>
        <w:tabs>
          <w:tab w:val="left" w:pos="945" w:leader="none"/>
        </w:tabs>
        <w:rPr>
          <w:rFonts w:ascii="宋体" w:hAnsi="宋体"/>
          <w:color w:val="auto"/>
          <w:sz w:val="24"/>
          <w:szCs w:val="24"/>
          <w:highlight w:val="none"/>
        </w:rPr>
      </w:pPr>
      <w:r>
        <w:rPr>
          <w:bCs/>
          <w:color w:val="auto"/>
          <w:sz w:val="24"/>
          <w:szCs w:val="24"/>
          <w:highlight w:val="none"/>
        </w:rPr>
        <w:t xml:space="preserve">投标文件含有采购人不能接受的附加条件的；</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24.根据《财政部关于推动解决政府采购异常低价问题的通知》（财库〔2026〕2号）要求，政府采购评审中出现下列情形之一的，评审委员会应当启动异常低价投标（响应）审查程序：</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（3）投标（响应）报价低于采购项目最高限价45%的，即投标（响应）报价＜采购项目最高限价×45%；</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（4）评审委员会基于专业判断，认为供应商报价过低，有可能影响产品质量或者不能诚信履约的其他情形。</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采购人可以结合具体项目实际情况，提高上述第1项至第3项中启动异常低价投标（响应）审查的数值标准，但是最高不得超过65%。</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相关法律法规对供应商报价有规定的，从其规定。</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945" w:leader="none"/>
        </w:tabs>
        <w:rPr>
          <w:bCs/>
          <w:color w:val="auto"/>
          <w:sz w:val="24"/>
          <w:szCs w:val="24"/>
          <w:highlight w:val="none"/>
        </w:rPr>
      </w:pPr>
      <w:r>
        <w:rPr>
          <w:rFonts w:hint="eastAsia" w:ascii="宋体" w:hAnsi="宋体"/>
          <w:color w:val="auto"/>
          <w:sz w:val="24"/>
          <w:szCs w:val="24"/>
          <w:highlight w:val="none"/>
        </w:rPr>
        <w:t xml:space="preserve">财政部门在投诉处理、监督检查中发现评审委员会未按规定对异常低价开展审查的，依法予以纠正并追究评审专家的法律责任。</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除单一来源采购项目外，为采购项目提供整体设计、规范编制或者项目管理、监理、检测等服务的；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投标文件内容不全或不符合招标文件中规定</w:t>
      </w:r>
      <w:r>
        <w:rPr>
          <w:rFonts w:hint="eastAsia"/>
          <w:bCs/>
          <w:color w:val="auto"/>
          <w:sz w:val="24"/>
          <w:szCs w:val="24"/>
          <w:highlight w:val="none"/>
        </w:rPr>
        <w:t xml:space="preserve">的其他</w:t>
      </w:r>
      <w:r>
        <w:rPr>
          <w:bCs/>
          <w:color w:val="auto"/>
          <w:sz w:val="24"/>
          <w:szCs w:val="24"/>
          <w:highlight w:val="none"/>
        </w:rPr>
        <w:t xml:space="preserve">实质性要求的；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法律法规和招标文件规定</w:t>
      </w:r>
      <w:r>
        <w:rPr>
          <w:rFonts w:hint="eastAsia"/>
          <w:bCs/>
          <w:color w:val="auto"/>
          <w:sz w:val="24"/>
          <w:szCs w:val="24"/>
          <w:highlight w:val="none"/>
        </w:rPr>
        <w:t xml:space="preserve">的其他</w:t>
      </w:r>
      <w:r>
        <w:rPr>
          <w:bCs/>
          <w:color w:val="auto"/>
          <w:sz w:val="24"/>
          <w:szCs w:val="24"/>
          <w:highlight w:val="none"/>
        </w:rPr>
        <w:t xml:space="preserve">无效情形。</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（十）开标、评标：</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所有投标单位在招标文件规定的时间内解密各自投标文件；</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开标时，投标文件报价出现前后不一致的，按照下列规定修正：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bCs/>
          <w:color w:val="auto"/>
          <w:sz w:val="24"/>
          <w:szCs w:val="24"/>
          <w:highlight w:val="none"/>
        </w:rPr>
      </w:pPr>
      <w:r>
        <w:rPr>
          <w:bCs/>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（二）大写金额和小写金额不一致的，以大写金额为准；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（四）总价金额与按单价汇总金额不一致的，以单价金额计算结果为准。</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电子投标文件与纸质投标文件（如有）不符的，以电子投标文件为准。</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投标供应商未参加开标的，视同认可开标结果。</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评标程序</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评标工作由</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负责组织，具体评标事务由依法组建的评标委员会负责。</w:t>
      </w:r>
      <w:r/>
    </w:p>
    <w:p>
      <w:pPr>
        <w:numPr>
          <w:ilvl w:val="0"/>
          <w:numId w:val="10"/>
        </w:numPr>
        <w:ind w:left="0" w:firstLine="523"/>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投标文件初审。初审分为资格性检查和符合性检查。</w:t>
      </w:r>
      <w:r/>
    </w:p>
    <w:p>
      <w:pPr>
        <w:numPr>
          <w:ilvl w:val="0"/>
          <w:numId w:val="11"/>
        </w:numPr>
        <w:ind w:left="0" w:firstLine="523"/>
        <w:spacing w:line="360" w:lineRule="auto"/>
        <w:tabs>
          <w:tab w:val="left" w:pos="525" w:leader="none"/>
          <w:tab w:val="left" w:pos="630" w:leader="none"/>
          <w:tab w:val="left" w:pos="945" w:leader="none"/>
          <w:tab w:val="left" w:pos="1365" w:leader="none"/>
        </w:tabs>
        <w:rPr>
          <w:bCs/>
          <w:color w:val="auto"/>
          <w:sz w:val="24"/>
          <w:szCs w:val="24"/>
          <w:highlight w:val="none"/>
        </w:rPr>
      </w:pPr>
      <w:r>
        <w:rPr>
          <w:bCs/>
          <w:color w:val="auto"/>
          <w:sz w:val="24"/>
          <w:szCs w:val="24"/>
          <w:highlight w:val="none"/>
        </w:rPr>
        <w:t xml:space="preserve">资格性检查。</w:t>
      </w:r>
      <w:r>
        <w:rPr>
          <w:rFonts w:hint="eastAsia"/>
          <w:bCs/>
          <w:color w:val="auto"/>
          <w:sz w:val="24"/>
          <w:szCs w:val="24"/>
          <w:highlight w:val="none"/>
        </w:rPr>
        <w:t xml:space="preserve">采购人或代理机构或评标委员会</w:t>
      </w:r>
      <w:r>
        <w:rPr>
          <w:bCs/>
          <w:color w:val="auto"/>
          <w:sz w:val="24"/>
          <w:szCs w:val="24"/>
          <w:highlight w:val="none"/>
        </w:rPr>
        <w:t xml:space="preserve">依据法律法规和招标文件的规定，对投标文件中的资格证明、投标（报价）承诺函等进行审查；通过“信用中国”网站（</w:t>
      </w:r>
      <w:r>
        <w:rPr>
          <w:color w:val="auto"/>
          <w:sz w:val="24"/>
          <w:szCs w:val="24"/>
          <w:highlight w:val="none"/>
        </w:rPr>
        <w:fldChar w:fldCharType="begin"/>
      </w:r>
      <w:r>
        <w:rPr>
          <w:color w:val="auto"/>
          <w:sz w:val="24"/>
          <w:szCs w:val="24"/>
          <w:highlight w:val="none"/>
        </w:rPr>
        <w:instrText xml:space="preserve">HYPERLINK "http://www.creditchina.gov.cn"</w:instrText>
      </w:r>
      <w:r>
        <w:rPr>
          <w:color w:val="auto"/>
          <w:sz w:val="24"/>
          <w:szCs w:val="24"/>
          <w:highlight w:val="none"/>
        </w:rPr>
        <w:fldChar w:fldCharType="separate"/>
      </w:r>
      <w:r>
        <w:rPr>
          <w:bCs/>
          <w:color w:val="auto"/>
          <w:sz w:val="24"/>
          <w:szCs w:val="24"/>
          <w:highlight w:val="none"/>
        </w:rPr>
        <w:t xml:space="preserve">www.creditchina.gov.cn</w:t>
      </w:r>
      <w:r>
        <w:rPr>
          <w:color w:val="auto"/>
          <w:sz w:val="24"/>
          <w:szCs w:val="24"/>
          <w:highlight w:val="none"/>
        </w:rPr>
        <w:fldChar w:fldCharType="end"/>
      </w:r>
      <w:r>
        <w:rPr>
          <w:bCs/>
          <w:color w:val="auto"/>
          <w:sz w:val="24"/>
          <w:szCs w:val="24"/>
          <w:highlight w:val="none"/>
        </w:rPr>
        <w:t xml:space="preserve">）、</w:t>
      </w:r>
      <w:r>
        <w:rPr>
          <w:color w:val="auto"/>
          <w:sz w:val="24"/>
          <w:szCs w:val="24"/>
          <w:highlight w:val="none"/>
        </w:rPr>
        <w:t xml:space="preserve">中国政府采购网</w:t>
      </w:r>
      <w:r>
        <w:rPr>
          <w:rFonts w:hint="eastAsia"/>
          <w:color w:val="auto"/>
          <w:sz w:val="24"/>
          <w:szCs w:val="24"/>
          <w:highlight w:val="none"/>
        </w:rPr>
        <w:t xml:space="preserve">（</w:t>
      </w:r>
      <w:r>
        <w:rPr>
          <w:color w:val="auto"/>
          <w:sz w:val="24"/>
          <w:szCs w:val="24"/>
          <w:highlight w:val="none"/>
        </w:rPr>
        <w:t xml:space="preserve">www.ccgp.gov.cn</w:t>
      </w:r>
      <w:r>
        <w:rPr>
          <w:rFonts w:hint="eastAsia"/>
          <w:color w:val="auto"/>
          <w:sz w:val="24"/>
          <w:szCs w:val="24"/>
          <w:highlight w:val="none"/>
        </w:rPr>
        <w:t xml:space="preserve">）</w:t>
      </w:r>
      <w:r>
        <w:rPr>
          <w:bCs/>
          <w:color w:val="auto"/>
          <w:sz w:val="24"/>
          <w:szCs w:val="24"/>
          <w:highlight w:val="none"/>
        </w:rPr>
        <w:t xml:space="preserve">查询投标供应商在投标截止时间之前，是否被列入</w:t>
      </w:r>
      <w:r>
        <w:rPr>
          <w:color w:val="auto"/>
          <w:sz w:val="24"/>
          <w:szCs w:val="24"/>
          <w:highlight w:val="none"/>
        </w:rPr>
        <w:t xml:space="preserve">失信被执行人、重大税收违法案件当事人名单、政府采购严重违法失信行为记录名单，</w:t>
      </w:r>
      <w:r>
        <w:rPr>
          <w:bCs/>
          <w:color w:val="auto"/>
          <w:sz w:val="24"/>
          <w:szCs w:val="24"/>
          <w:highlight w:val="none"/>
        </w:rPr>
        <w:t xml:space="preserve">以确定投标供应商是否具备投标资格。信用</w:t>
      </w:r>
      <w:r>
        <w:rPr>
          <w:color w:val="auto"/>
          <w:sz w:val="24"/>
          <w:szCs w:val="24"/>
          <w:highlight w:val="none"/>
        </w:rPr>
        <w:t xml:space="preserve">查询结果以网页打印的形式留存并归档。</w:t>
      </w:r>
      <w:r/>
    </w:p>
    <w:p>
      <w:pPr>
        <w:numPr>
          <w:ilvl w:val="0"/>
          <w:numId w:val="11"/>
        </w:numPr>
        <w:ind w:left="0" w:firstLine="523"/>
        <w:spacing w:line="360" w:lineRule="auto"/>
        <w:tabs>
          <w:tab w:val="left" w:pos="525" w:leader="none"/>
          <w:tab w:val="left" w:pos="630" w:leader="none"/>
          <w:tab w:val="left" w:pos="945" w:leader="none"/>
          <w:tab w:val="left" w:pos="1365" w:leader="none"/>
        </w:tabs>
        <w:rPr>
          <w:bCs/>
          <w:color w:val="auto"/>
          <w:sz w:val="24"/>
          <w:szCs w:val="24"/>
          <w:highlight w:val="none"/>
        </w:rPr>
      </w:pPr>
      <w:r>
        <w:rPr>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10"/>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p>
    <w:p>
      <w:pPr>
        <w:numPr>
          <w:ilvl w:val="0"/>
          <w:numId w:val="10"/>
        </w:numPr>
        <w:ind w:left="0" w:firstLine="523"/>
        <w:spacing w:line="360" w:lineRule="auto"/>
        <w:tabs>
          <w:tab w:val="left" w:pos="945" w:leader="none"/>
          <w:tab w:val="left" w:pos="1155" w:leader="none"/>
          <w:tab w:val="left" w:pos="1365" w:leader="none"/>
        </w:tabs>
        <w:rPr>
          <w:bCs/>
          <w:color w:val="auto"/>
          <w:sz w:val="24"/>
          <w:szCs w:val="24"/>
          <w:highlight w:val="none"/>
        </w:rPr>
      </w:pPr>
      <w:r>
        <w:rPr>
          <w:bCs/>
          <w:color w:val="auto"/>
          <w:sz w:val="24"/>
          <w:highlight w:val="none"/>
        </w:rPr>
        <w:t xml:space="preserve">比较与评价。按招标文件中规定的评标方法和标准，对资格性检查和符合性检查合格的投标文件进行商务和技术评估，综合比较与评价</w:t>
      </w:r>
      <w:r>
        <w:rPr>
          <w:bCs/>
          <w:color w:val="auto"/>
          <w:sz w:val="24"/>
          <w:szCs w:val="24"/>
          <w:highlight w:val="none"/>
        </w:rPr>
        <w:t xml:space="preserve">。</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评标方法</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投标供应商通过初审的，方可进入</w:t>
      </w:r>
      <w:r>
        <w:rPr>
          <w:bCs/>
          <w:color w:val="auto"/>
          <w:sz w:val="24"/>
          <w:highlight w:val="none"/>
        </w:rPr>
        <w:t xml:space="preserve">比较与评价程序</w:t>
      </w:r>
      <w:r>
        <w:rPr>
          <w:bCs/>
          <w:color w:val="auto"/>
          <w:sz w:val="24"/>
          <w:szCs w:val="24"/>
          <w:highlight w:val="none"/>
        </w:rPr>
        <w:t xml:space="preserve">。</w:t>
      </w:r>
      <w:r/>
    </w:p>
    <w:p>
      <w:pPr>
        <w:ind w:firstLine="523"/>
        <w:spacing w:line="360" w:lineRule="auto"/>
        <w:tabs>
          <w:tab w:val="left" w:pos="945" w:leader="none"/>
        </w:tabs>
        <w:rPr>
          <w:bCs/>
          <w:color w:val="auto"/>
          <w:sz w:val="24"/>
          <w:szCs w:val="24"/>
          <w:highlight w:val="none"/>
        </w:rPr>
      </w:pPr>
      <w:r>
        <w:rPr>
          <w:bCs/>
          <w:color w:val="auto"/>
          <w:sz w:val="24"/>
          <w:highlight w:val="none"/>
        </w:rPr>
        <w:t xml:space="preserve">比较与评价</w:t>
      </w:r>
      <w:r>
        <w:rPr>
          <w:bCs/>
          <w:color w:val="auto"/>
          <w:sz w:val="24"/>
          <w:szCs w:val="24"/>
          <w:highlight w:val="none"/>
        </w:rPr>
        <w:t xml:space="preserve">采用综合评分法。</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评分标准</w:t>
      </w:r>
      <w:r/>
    </w:p>
    <w:p>
      <w:pPr>
        <w:ind w:left="524"/>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详见附件。</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一</w:t>
      </w:r>
      <w:r>
        <w:rPr>
          <w:rFonts w:eastAsia="黑体"/>
          <w:bCs/>
          <w:color w:val="auto"/>
          <w:sz w:val="24"/>
          <w:szCs w:val="24"/>
          <w:highlight w:val="none"/>
        </w:rPr>
        <w:t xml:space="preserve">）定标：</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评标委员会根据招标文件规定的评标方法和评标标准进行评审，按招标文件的要求依法确定中标供应商。</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将在</w:t>
      </w:r>
      <w:r>
        <w:rPr>
          <w:rFonts w:hint="eastAsia"/>
          <w:bCs/>
          <w:color w:val="auto"/>
          <w:sz w:val="24"/>
          <w:szCs w:val="24"/>
          <w:highlight w:val="none"/>
        </w:rPr>
        <w:t xml:space="preserve">江苏政府采购网</w:t>
      </w:r>
      <w:r>
        <w:rPr>
          <w:bCs/>
          <w:color w:val="auto"/>
          <w:sz w:val="24"/>
          <w:szCs w:val="24"/>
          <w:highlight w:val="none"/>
        </w:rPr>
        <w:t xml:space="preserve">布中标公告。如有质疑，应在法定质疑期限内，即</w:t>
      </w:r>
      <w:r>
        <w:rPr>
          <w:color w:val="auto"/>
          <w:sz w:val="24"/>
          <w:szCs w:val="24"/>
          <w:highlight w:val="none"/>
        </w:rPr>
        <w:t xml:space="preserve">中标公告</w:t>
      </w:r>
      <w:r>
        <w:rPr>
          <w:bCs/>
          <w:color w:val="auto"/>
          <w:sz w:val="24"/>
          <w:highlight w:val="none"/>
        </w:rPr>
        <w:t xml:space="preserve">期限届满之日</w:t>
      </w:r>
      <w:r>
        <w:rPr>
          <w:color w:val="auto"/>
          <w:sz w:val="24"/>
          <w:szCs w:val="24"/>
          <w:highlight w:val="none"/>
        </w:rPr>
        <w:t xml:space="preserve">起7个工作日</w:t>
      </w:r>
      <w:r>
        <w:rPr>
          <w:bCs/>
          <w:color w:val="auto"/>
          <w:sz w:val="24"/>
          <w:szCs w:val="24"/>
          <w:highlight w:val="none"/>
        </w:rPr>
        <w:t xml:space="preserve">内，以书面形式（原件）送达</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，并且针对同一采购程序环节的质疑，须在法定质疑期内一次性提出。质疑函的质疑事项应具体、明确，并有必要的事实依据和法律依据（格式详见中国政府采购网《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bCs/>
          <w:color w:val="auto"/>
          <w:sz w:val="24"/>
          <w:szCs w:val="24"/>
          <w:highlight w:val="none"/>
        </w:rPr>
        <w:t xml:space="preserve">政府采购供应商质疑函范本</w:t>
      </w:r>
      <w:r>
        <w:rPr>
          <w:bCs/>
          <w:color w:val="auto"/>
          <w:sz w:val="24"/>
          <w:szCs w:val="24"/>
          <w:highlight w:val="none"/>
        </w:rPr>
        <w:fldChar w:fldCharType="end"/>
      </w:r>
      <w:r>
        <w:rPr>
          <w:bCs/>
          <w:color w:val="auto"/>
          <w:sz w:val="24"/>
          <w:szCs w:val="24"/>
          <w:highlight w:val="none"/>
        </w:rPr>
        <w:t xml:space="preserve">》）。</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将在收到符合上述要求的书面质疑后七个工作日内，对质疑内容</w:t>
      </w:r>
      <w:r>
        <w:rPr>
          <w:rFonts w:hint="eastAsia"/>
          <w:bCs/>
          <w:color w:val="auto"/>
          <w:sz w:val="24"/>
          <w:szCs w:val="24"/>
          <w:highlight w:val="none"/>
        </w:rPr>
        <w:t xml:space="preserve">作出</w:t>
      </w:r>
      <w:r>
        <w:rPr>
          <w:bCs/>
          <w:color w:val="auto"/>
          <w:sz w:val="24"/>
          <w:szCs w:val="24"/>
          <w:highlight w:val="none"/>
        </w:rPr>
        <w:t xml:space="preserve">答复。投标供应商在法定质疑期限外送达的质疑函或法定质疑期限内送达的质疑函不符合上述要求的均为无效质疑，</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对无效质疑不予受理。如质疑查无实据或投标供应商捏造事实，提供虚假材料进行恶意举报，不配合或采用不正当手段干扰政府采购</w:t>
      </w:r>
      <w:r>
        <w:rPr>
          <w:rFonts w:hint="eastAsia"/>
          <w:bCs/>
          <w:color w:val="auto"/>
          <w:sz w:val="24"/>
          <w:szCs w:val="24"/>
          <w:highlight w:val="none"/>
        </w:rPr>
        <w:t xml:space="preserve">事宜</w:t>
      </w:r>
      <w:r>
        <w:rPr>
          <w:bCs/>
          <w:color w:val="auto"/>
          <w:sz w:val="24"/>
          <w:szCs w:val="24"/>
          <w:highlight w:val="none"/>
        </w:rPr>
        <w:t xml:space="preserve">的，将记入投标供应商在江苏省和无锡市的政府采购“供应商诚信记录”，并按相关规定处理。</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向中标供应商</w:t>
      </w:r>
      <w:r>
        <w:rPr>
          <w:rFonts w:hint="eastAsia"/>
          <w:bCs/>
          <w:color w:val="auto"/>
          <w:sz w:val="24"/>
          <w:szCs w:val="24"/>
          <w:highlight w:val="none"/>
        </w:rPr>
        <w:t xml:space="preserve">发出</w:t>
      </w:r>
      <w:r>
        <w:rPr>
          <w:bCs/>
          <w:color w:val="auto"/>
          <w:sz w:val="24"/>
          <w:szCs w:val="24"/>
          <w:highlight w:val="none"/>
        </w:rPr>
        <w:t xml:space="preserve">中标通知书。</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投标供应商电子投标文件将作为电子档案保存。</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二</w:t>
      </w:r>
      <w:r>
        <w:rPr>
          <w:rFonts w:eastAsia="黑体"/>
          <w:bCs/>
          <w:color w:val="auto"/>
          <w:sz w:val="24"/>
          <w:szCs w:val="24"/>
          <w:highlight w:val="none"/>
        </w:rPr>
        <w:t xml:space="preserve">）废标的确认：</w:t>
      </w:r>
      <w:r/>
    </w:p>
    <w:p>
      <w:pPr>
        <w:ind w:firstLine="480"/>
        <w:spacing w:line="360" w:lineRule="auto"/>
        <w:rPr>
          <w:bCs/>
          <w:color w:val="auto"/>
          <w:sz w:val="24"/>
          <w:szCs w:val="24"/>
          <w:highlight w:val="none"/>
        </w:rPr>
      </w:pPr>
      <w:r>
        <w:rPr>
          <w:bCs/>
          <w:color w:val="auto"/>
          <w:sz w:val="24"/>
          <w:szCs w:val="24"/>
          <w:highlight w:val="none"/>
        </w:rPr>
        <w:t xml:space="preserve">在招标采购中，出现下列情况之一的，应予废标：</w:t>
      </w:r>
      <w:r/>
    </w:p>
    <w:p>
      <w:pPr>
        <w:numPr>
          <w:ilvl w:val="0"/>
          <w:numId w:val="12"/>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符合专业条件的投标供应商或者对招标文件作出实质性响应的投标供应商不足三家；</w:t>
      </w:r>
      <w:r/>
    </w:p>
    <w:p>
      <w:pPr>
        <w:numPr>
          <w:ilvl w:val="0"/>
          <w:numId w:val="12"/>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出现影响采购公正的违法、违规行为；</w:t>
      </w:r>
      <w:r/>
    </w:p>
    <w:p>
      <w:pPr>
        <w:numPr>
          <w:ilvl w:val="0"/>
          <w:numId w:val="12"/>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投标供应商的报价均超过采购预算，采购人不能支付的；</w:t>
      </w:r>
      <w:r/>
    </w:p>
    <w:p>
      <w:pPr>
        <w:numPr>
          <w:ilvl w:val="0"/>
          <w:numId w:val="12"/>
        </w:numPr>
        <w:ind w:left="0" w:firstLine="525"/>
        <w:spacing w:line="360" w:lineRule="auto"/>
        <w:tabs>
          <w:tab w:val="right" w:pos="180" w:leader="none"/>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因重大变故，采购任务取消。</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三</w:t>
      </w:r>
      <w:r>
        <w:rPr>
          <w:rFonts w:eastAsia="黑体"/>
          <w:bCs/>
          <w:color w:val="auto"/>
          <w:sz w:val="24"/>
          <w:szCs w:val="24"/>
          <w:highlight w:val="none"/>
        </w:rPr>
        <w:t xml:space="preserve">）中标无效的确认：</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提供虚假材料谋取中标的；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采取不正当手段诋毁、排挤其他投标供应商的；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与招标采购单位、其他投标供应商恶意串通的；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向招标采购单位行贿或者提供其他不正当利益的；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拒绝有关部门监督检查或者提供虚假情况的。</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投标供应商有</w:t>
      </w:r>
      <w:r>
        <w:rPr>
          <w:rFonts w:hint="eastAsia" w:asciiTheme="minorEastAsia" w:hAnsiTheme="minorEastAsia" w:eastAsiaTheme="minorEastAsia" w:cstheme="minorEastAsia"/>
          <w:bCs/>
          <w:color w:val="auto"/>
          <w:sz w:val="24"/>
          <w:szCs w:val="24"/>
          <w:highlight w:val="none"/>
        </w:rPr>
        <w:t xml:space="preserve">上述（1）至（5）项情形之一的，中标无效。有上述（1）至（6）项情形</w:t>
      </w:r>
      <w:r>
        <w:rPr>
          <w:bCs/>
          <w:color w:val="auto"/>
          <w:sz w:val="24"/>
          <w:szCs w:val="24"/>
          <w:highlight w:val="none"/>
        </w:rPr>
        <w:t xml:space="preserve">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四</w:t>
      </w:r>
      <w:r>
        <w:rPr>
          <w:rFonts w:eastAsia="黑体"/>
          <w:bCs/>
          <w:color w:val="auto"/>
          <w:sz w:val="24"/>
          <w:szCs w:val="24"/>
          <w:highlight w:val="none"/>
        </w:rPr>
        <w:t xml:space="preserve">）签订</w:t>
      </w:r>
      <w:r>
        <w:rPr>
          <w:rFonts w:eastAsia="黑体"/>
          <w:b/>
          <w:color w:val="auto"/>
          <w:sz w:val="24"/>
          <w:szCs w:val="24"/>
          <w:highlight w:val="none"/>
        </w:rPr>
        <w:t xml:space="preserve">、履行</w:t>
      </w:r>
      <w:r>
        <w:rPr>
          <w:rFonts w:eastAsia="黑体"/>
          <w:bCs/>
          <w:color w:val="auto"/>
          <w:sz w:val="24"/>
          <w:szCs w:val="24"/>
          <w:highlight w:val="none"/>
        </w:rPr>
        <w:t xml:space="preserve">合同：</w:t>
      </w:r>
      <w:r/>
    </w:p>
    <w:p>
      <w:pPr>
        <w:ind w:firstLine="525"/>
        <w:spacing w:line="360" w:lineRule="auto"/>
        <w:tabs>
          <w:tab w:val="left" w:pos="525" w:leader="none"/>
          <w:tab w:val="left" w:pos="945" w:leader="none"/>
          <w:tab w:val="left" w:pos="105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525"/>
        <w:spacing w:line="360" w:lineRule="auto"/>
        <w:tabs>
          <w:tab w:val="left" w:pos="525" w:leader="none"/>
          <w:tab w:val="left" w:pos="945" w:leader="none"/>
          <w:tab w:val="left" w:pos="105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525"/>
        <w:spacing w:line="360" w:lineRule="auto"/>
        <w:tabs>
          <w:tab w:val="left" w:pos="525" w:leader="none"/>
          <w:tab w:val="left" w:pos="945" w:leader="none"/>
          <w:tab w:val="left" w:pos="1050" w:leader="none"/>
        </w:tabs>
        <w:rPr>
          <w:bCs/>
          <w:color w:val="auto"/>
          <w:sz w:val="24"/>
          <w:szCs w:val="24"/>
          <w:highlight w:val="none"/>
        </w:rPr>
      </w:pPr>
      <w:r>
        <w:rPr>
          <w:rFonts w:hint="eastAsia" w:ascii="宋体" w:hAnsi="宋体" w:cs="宋体"/>
          <w:bCs/>
          <w:color w:val="auto"/>
          <w:sz w:val="24"/>
          <w:szCs w:val="24"/>
          <w:highlight w:val="none"/>
        </w:rPr>
        <w:t xml:space="preserve">2.</w:t>
      </w:r>
      <w:r>
        <w:rPr>
          <w:bCs/>
          <w:color w:val="auto"/>
          <w:sz w:val="24"/>
          <w:szCs w:val="24"/>
          <w:highlight w:val="none"/>
        </w:rPr>
        <w:t xml:space="preserve">中标方非因不可抗力未履行招、投标文件和合同规定的义务，一经查实，</w:t>
      </w:r>
      <w:r>
        <w:rPr>
          <w:rFonts w:hint="eastAsia"/>
          <w:color w:val="auto"/>
          <w:sz w:val="24"/>
          <w:highlight w:val="none"/>
          <w:lang w:eastAsia="zh-CN"/>
        </w:rPr>
        <w:t xml:space="preserve">江苏智汇锡建工程项目管理有限公司</w:t>
      </w:r>
      <w:r>
        <w:rPr>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五</w:t>
      </w:r>
      <w:r>
        <w:rPr>
          <w:rFonts w:eastAsia="黑体"/>
          <w:bCs/>
          <w:color w:val="auto"/>
          <w:sz w:val="24"/>
          <w:szCs w:val="24"/>
          <w:highlight w:val="none"/>
        </w:rPr>
        <w:t xml:space="preserve">）注意事项：</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中标后无正当理由不与采购人签订合同的；</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将中标项目转让给他人，或者在投标文件中未说明，且未经过采购人同意，将中标项目分包给他人的；</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拒绝履行合同义务的。</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六</w:t>
      </w:r>
      <w:r>
        <w:rPr>
          <w:rFonts w:eastAsia="黑体"/>
          <w:bCs/>
          <w:color w:val="auto"/>
          <w:sz w:val="24"/>
          <w:szCs w:val="24"/>
          <w:highlight w:val="none"/>
        </w:rPr>
        <w:t xml:space="preserve">）中标服务费：</w:t>
      </w:r>
      <w:r/>
    </w:p>
    <w:p>
      <w:pPr>
        <w:ind w:firstLine="480"/>
        <w:spacing w:line="360" w:lineRule="auto"/>
        <w:tabs>
          <w:tab w:val="left" w:pos="1140" w:leader="none"/>
        </w:tabs>
        <w:rPr>
          <w:rFonts w:ascii="宋体" w:hAnsi="宋体" w:cs="宋体"/>
          <w:bCs/>
          <w:color w:val="auto"/>
          <w:sz w:val="24"/>
          <w:highlight w:val="none"/>
        </w:rPr>
      </w:pPr>
      <w:r>
        <w:rPr>
          <w:rFonts w:hint="eastAsia" w:ascii="宋体" w:hAnsi="宋体" w:cs="宋体"/>
          <w:color w:val="auto"/>
          <w:sz w:val="24"/>
          <w:highlight w:val="none"/>
        </w:rPr>
        <w:t xml:space="preserve">1.</w:t>
      </w:r>
      <w:r>
        <w:rPr>
          <w:rFonts w:hint="eastAsia" w:ascii="宋体" w:hAnsi="宋体" w:eastAsia="宋体" w:cs="宋体"/>
          <w:bCs/>
          <w:color w:val="auto"/>
          <w:sz w:val="24"/>
          <w:szCs w:val="24"/>
          <w:highlight w:val="none"/>
        </w:rPr>
        <w:t xml:space="preserve">本项目代理服务费（服务招标）按差额定率累进法计算，以</w:t>
      </w:r>
      <w:r>
        <w:rPr>
          <w:rFonts w:hint="eastAsia" w:ascii="宋体" w:hAnsi="宋体" w:eastAsia="宋体" w:cs="宋体"/>
          <w:bCs/>
          <w:color w:val="auto"/>
          <w:sz w:val="24"/>
          <w:szCs w:val="24"/>
          <w:highlight w:val="none"/>
          <w:lang w:val="en-US" w:eastAsia="zh-CN"/>
        </w:rPr>
        <w:t xml:space="preserve">中标金额</w:t>
      </w:r>
      <w:r>
        <w:rPr>
          <w:rFonts w:hint="eastAsia" w:ascii="宋体" w:hAnsi="宋体" w:eastAsia="宋体" w:cs="宋体"/>
          <w:bCs/>
          <w:color w:val="auto"/>
          <w:sz w:val="24"/>
          <w:szCs w:val="24"/>
          <w:highlight w:val="none"/>
        </w:rPr>
        <w:t xml:space="preserve">为计费基础，100万元以内1.5%；</w:t>
      </w:r>
      <w:r>
        <w:rPr>
          <w:rFonts w:hint="eastAsia" w:ascii="宋体" w:hAnsi="宋体" w:eastAsia="宋体" w:cs="宋体"/>
          <w:bCs/>
          <w:color w:val="auto"/>
          <w:sz w:val="24"/>
          <w:szCs w:val="24"/>
          <w:highlight w:val="none"/>
          <w:lang w:val="en-US" w:eastAsia="zh-CN"/>
        </w:rPr>
        <w:t xml:space="preserve">打七折，</w:t>
      </w:r>
      <w:r>
        <w:rPr>
          <w:rFonts w:hint="eastAsia" w:ascii="宋体" w:hAnsi="宋体" w:eastAsia="宋体" w:cs="宋体"/>
          <w:bCs/>
          <w:color w:val="auto"/>
          <w:sz w:val="24"/>
          <w:szCs w:val="24"/>
          <w:highlight w:val="none"/>
        </w:rPr>
        <w:t xml:space="preserve">由</w:t>
      </w:r>
      <w:r>
        <w:rPr>
          <w:rFonts w:hint="eastAsia" w:ascii="宋体" w:hAnsi="宋体" w:cs="宋体"/>
          <w:bCs/>
          <w:color w:val="auto"/>
          <w:sz w:val="24"/>
          <w:szCs w:val="24"/>
          <w:highlight w:val="none"/>
          <w:lang w:val="en-US" w:eastAsia="zh-CN"/>
        </w:rPr>
        <w:t xml:space="preserve">中标供应商</w:t>
      </w:r>
      <w:r>
        <w:rPr>
          <w:rFonts w:hint="eastAsia" w:ascii="宋体" w:hAnsi="宋体" w:eastAsia="宋体" w:cs="宋体"/>
          <w:bCs/>
          <w:color w:val="auto"/>
          <w:sz w:val="24"/>
          <w:szCs w:val="24"/>
          <w:highlight w:val="none"/>
        </w:rPr>
        <w:t xml:space="preserve">支付。</w:t>
      </w:r>
      <w:r/>
    </w:p>
    <w:p>
      <w:pPr>
        <w:ind w:firstLine="480"/>
        <w:spacing w:line="360" w:lineRule="auto"/>
        <w:tabs>
          <w:tab w:val="left" w:pos="1140" w:leader="none"/>
        </w:tabs>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2.</w:t>
      </w:r>
      <w:r>
        <w:rPr>
          <w:rFonts w:hint="eastAsia" w:ascii="宋体" w:hAnsi="宋体" w:eastAsia="宋体" w:cs="宋体"/>
          <w:bCs/>
          <w:color w:val="auto"/>
          <w:sz w:val="24"/>
          <w:szCs w:val="24"/>
          <w:highlight w:val="none"/>
        </w:rPr>
        <w:t xml:space="preserve">供应商应在投标报价时，自行将该笔代理服务费纳入成本测算并包含在内；采购人不承担任何因供应商对代理服务费计取方式理解偏差、漏算费用而产生的额外费用或相关责任。招标代理服务费由成交供应商支付，成交供应商领取成交通知书时向采购代理机构一次性付清</w:t>
      </w:r>
      <w:r>
        <w:rPr>
          <w:rFonts w:hint="eastAsia" w:ascii="宋体" w:hAnsi="宋体" w:eastAsia="宋体"/>
          <w:bCs/>
          <w:color w:val="auto"/>
          <w:sz w:val="24"/>
          <w:highlight w:val="none"/>
        </w:rPr>
        <w:t xml:space="preserve">。</w:t>
      </w:r>
      <w:r/>
    </w:p>
    <w:p>
      <w:pPr>
        <w:ind w:firstLine="480"/>
        <w:spacing w:line="360" w:lineRule="auto"/>
        <w:tabs>
          <w:tab w:val="left" w:pos="1140" w:leader="none"/>
        </w:tabs>
        <w:rPr>
          <w:rFonts w:ascii="Times New Roman" w:hAnsi="Times New Roman" w:eastAsia="宋体" w:cs="Times New Roman"/>
          <w:bCs/>
          <w:color w:val="auto"/>
          <w:sz w:val="24"/>
          <w:highlight w:val="none"/>
        </w:rPr>
      </w:pPr>
      <w:r>
        <w:rPr>
          <w:rFonts w:hint="eastAsia" w:ascii="宋体" w:hAnsi="宋体" w:eastAsia="宋体"/>
          <w:bCs/>
          <w:color w:val="auto"/>
          <w:sz w:val="24"/>
          <w:highlight w:val="none"/>
        </w:rPr>
        <w:t xml:space="preserve">3.中标供应商如果未按规定缴纳采购代理服务费</w:t>
      </w:r>
      <w:r>
        <w:rPr>
          <w:rFonts w:hint="eastAsia" w:ascii="宋体" w:hAnsi="宋体" w:eastAsia="宋体"/>
          <w:bCs/>
          <w:color w:val="auto"/>
          <w:sz w:val="24"/>
          <w:highlight w:val="none"/>
          <w:lang w:eastAsia="zh-CN"/>
        </w:rPr>
        <w:t xml:space="preserve">，</w:t>
      </w:r>
      <w:r>
        <w:rPr>
          <w:rFonts w:hint="eastAsia" w:ascii="宋体" w:hAnsi="宋体" w:eastAsia="宋体"/>
          <w:bCs/>
          <w:color w:val="auto"/>
          <w:sz w:val="24"/>
          <w:highlight w:val="none"/>
        </w:rPr>
        <w:t xml:space="preserve">采购代理机构将保留诉讼的权利。</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七</w:t>
      </w:r>
      <w:r>
        <w:rPr>
          <w:rFonts w:eastAsia="黑体"/>
          <w:bCs/>
          <w:color w:val="auto"/>
          <w:sz w:val="24"/>
          <w:szCs w:val="24"/>
          <w:highlight w:val="none"/>
        </w:rPr>
        <w:t xml:space="preserve">）合同融资、履约担保</w:t>
      </w:r>
      <w:r/>
    </w:p>
    <w:p>
      <w:pPr>
        <w:ind w:firstLine="480"/>
        <w:spacing w:line="360" w:lineRule="auto"/>
        <w:tabs>
          <w:tab w:val="left" w:pos="630" w:leader="none"/>
          <w:tab w:val="left" w:pos="73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bCs/>
          <w:color w:val="auto"/>
          <w:sz w:val="24"/>
          <w:szCs w:val="24"/>
          <w:highlight w:val="none"/>
        </w:rPr>
      </w:pPr>
      <w:r>
        <w:rPr>
          <w:rFonts w:hint="eastAsia" w:ascii="宋体" w:hAnsi="宋体" w:cs="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jc w:val="center"/>
        <w:spacing w:line="360" w:lineRule="auto"/>
        <w:rPr>
          <w:rFonts w:eastAsia="黑体"/>
          <w:bCs/>
          <w:color w:val="auto"/>
          <w:sz w:val="30"/>
          <w:szCs w:val="30"/>
          <w:highlight w:val="none"/>
        </w:rPr>
        <w:outlineLvl w:val="0"/>
      </w:pPr>
      <w:r>
        <w:rPr>
          <w:rFonts w:eastAsia="黑体"/>
          <w:bCs/>
          <w:color w:val="auto"/>
          <w:sz w:val="30"/>
          <w:szCs w:val="30"/>
          <w:highlight w:val="none"/>
        </w:rPr>
        <w:br w:type="page" w:clear="all"/>
      </w:r>
      <w:bookmarkStart w:id="3" w:name="_Toc9368"/>
      <w:r>
        <w:rPr>
          <w:rFonts w:eastAsia="黑体"/>
          <w:bCs/>
          <w:color w:val="auto"/>
          <w:sz w:val="30"/>
          <w:szCs w:val="30"/>
          <w:highlight w:val="none"/>
        </w:rPr>
        <w:t xml:space="preserve">三．</w:t>
      </w:r>
      <w:r>
        <w:rPr>
          <w:rFonts w:eastAsia="黑体"/>
          <w:b/>
          <w:color w:val="auto"/>
          <w:sz w:val="30"/>
          <w:szCs w:val="30"/>
          <w:highlight w:val="none"/>
        </w:rPr>
        <w:t xml:space="preserve">项目技术要求和有关说明</w:t>
      </w:r>
      <w:bookmarkEnd w:id="3"/>
      <w:r/>
      <w:r/>
    </w:p>
    <w:p>
      <w:pPr>
        <w:spacing w:line="360" w:lineRule="auto"/>
        <w:widowControl/>
        <w:rPr>
          <w:rFonts w:hint="eastAsia" w:ascii="宋体" w:hAnsi="宋体" w:eastAsia="宋体"/>
          <w:b/>
          <w:bCs/>
          <w:color w:val="auto"/>
          <w:sz w:val="23"/>
          <w:szCs w:val="23"/>
          <w:highlight w:val="none"/>
        </w:rPr>
      </w:pPr>
      <w:r/>
      <w:bookmarkStart w:id="4" w:name="_Toc9446468"/>
      <w:r/>
      <w:bookmarkStart w:id="5" w:name="_Toc244873153"/>
      <w:r>
        <w:rPr>
          <w:rFonts w:hint="eastAsia" w:ascii="宋体" w:hAnsi="宋体" w:eastAsia="宋体"/>
          <w:b/>
          <w:bCs/>
          <w:color w:val="auto"/>
          <w:sz w:val="23"/>
          <w:szCs w:val="23"/>
          <w:highlight w:val="none"/>
        </w:rPr>
        <w:t xml:space="preserve">一、项目概况：</w:t>
      </w:r>
      <w:r/>
    </w:p>
    <w:p>
      <w:pPr>
        <w:ind w:firstLine="460"/>
        <w:jc w:val="left"/>
        <w:keepLines w:val="0"/>
        <w:keepNext w:val="0"/>
        <w:pageBreakBefore w:val="0"/>
        <w:spacing w:line="360" w:lineRule="auto"/>
        <w:widowControl/>
        <w:rPr>
          <w:rFonts w:hint="eastAsia" w:ascii="宋体" w:hAnsi="宋体" w:eastAsia="宋体"/>
          <w:color w:val="auto"/>
          <w:sz w:val="23"/>
          <w:szCs w:val="23"/>
          <w:highlight w:val="none"/>
        </w:rPr>
      </w:pPr>
      <w:r>
        <w:rPr>
          <w:rFonts w:hint="eastAsia" w:ascii="宋体" w:hAnsi="宋体" w:eastAsia="宋体"/>
          <w:color w:val="auto"/>
          <w:sz w:val="23"/>
          <w:szCs w:val="23"/>
          <w:highlight w:val="none"/>
        </w:rPr>
        <w:t xml:space="preserve">1.项目名称：无锡市第九人民医院2026年度14台电梯日常保养及维修项目；</w:t>
      </w:r>
      <w:r/>
    </w:p>
    <w:p>
      <w:pPr>
        <w:ind w:firstLine="460"/>
        <w:jc w:val="left"/>
        <w:keepLines w:val="0"/>
        <w:keepNext w:val="0"/>
        <w:pageBreakBefore w:val="0"/>
        <w:spacing w:line="360" w:lineRule="auto"/>
        <w:widowControl/>
        <w:rPr>
          <w:rFonts w:hint="eastAsia" w:ascii="宋体" w:hAnsi="宋体" w:eastAsia="宋体"/>
          <w:color w:val="auto"/>
          <w:sz w:val="23"/>
          <w:szCs w:val="23"/>
          <w:highlight w:val="none"/>
        </w:rPr>
      </w:pPr>
      <w:r>
        <w:rPr>
          <w:rFonts w:hint="eastAsia" w:ascii="宋体" w:hAnsi="宋体" w:eastAsia="宋体"/>
          <w:color w:val="auto"/>
          <w:sz w:val="23"/>
          <w:szCs w:val="23"/>
          <w:highlight w:val="none"/>
        </w:rPr>
        <w:t xml:space="preserve">2.服务期：一年（以合同签订日期为准）；</w:t>
      </w:r>
      <w:r/>
    </w:p>
    <w:p>
      <w:pPr>
        <w:ind w:firstLine="460"/>
        <w:jc w:val="left"/>
        <w:keepLines w:val="0"/>
        <w:keepNext w:val="0"/>
        <w:pageBreakBefore w:val="0"/>
        <w:spacing w:line="360" w:lineRule="auto"/>
        <w:widowControl/>
        <w:rPr>
          <w:rFonts w:hint="eastAsia" w:ascii="宋体" w:hAnsi="宋体" w:eastAsia="宋体"/>
          <w:color w:val="auto"/>
          <w:sz w:val="23"/>
          <w:szCs w:val="23"/>
          <w:highlight w:val="none"/>
        </w:rPr>
      </w:pPr>
      <w:r>
        <w:rPr>
          <w:rFonts w:hint="eastAsia" w:ascii="宋体" w:hAnsi="宋体" w:eastAsia="宋体"/>
          <w:color w:val="auto"/>
          <w:sz w:val="23"/>
          <w:szCs w:val="23"/>
          <w:highlight w:val="none"/>
        </w:rPr>
        <w:t xml:space="preserve">3.服务质量：符合国家标准及规范，通过考核和验收；</w:t>
      </w:r>
      <w:r/>
    </w:p>
    <w:p>
      <w:pPr>
        <w:ind w:firstLine="460"/>
        <w:jc w:val="left"/>
        <w:keepLines w:val="0"/>
        <w:keepNext w:val="0"/>
        <w:pageBreakBefore w:val="0"/>
        <w:spacing w:line="360" w:lineRule="auto"/>
        <w:widowControl/>
        <w:rPr>
          <w:rFonts w:hint="eastAsia" w:ascii="宋体" w:hAnsi="宋体" w:eastAsia="宋体"/>
          <w:color w:val="auto"/>
          <w:sz w:val="23"/>
          <w:szCs w:val="23"/>
          <w:highlight w:val="none"/>
        </w:rPr>
      </w:pPr>
      <w:r>
        <w:rPr>
          <w:rFonts w:hint="eastAsia" w:ascii="宋体" w:hAnsi="宋体" w:eastAsia="宋体"/>
          <w:color w:val="auto"/>
          <w:sz w:val="23"/>
          <w:szCs w:val="23"/>
          <w:highlight w:val="none"/>
        </w:rPr>
        <w:t xml:space="preserve">4.本项目采购预算金额：</w:t>
      </w:r>
      <w:r>
        <w:rPr>
          <w:rFonts w:hint="eastAsia" w:ascii="宋体" w:hAnsi="宋体" w:eastAsia="宋体" w:cs="宋体"/>
          <w:color w:val="auto"/>
          <w:sz w:val="24"/>
          <w:szCs w:val="24"/>
          <w:highlight w:val="none"/>
          <w:lang w:val="en-US" w:eastAsia="zh-CN"/>
        </w:rPr>
        <w:t xml:space="preserve">111.2153万元</w:t>
      </w:r>
      <w:r>
        <w:rPr>
          <w:rFonts w:hint="eastAsia" w:ascii="宋体" w:hAnsi="宋体" w:eastAsia="宋体"/>
          <w:color w:val="auto"/>
          <w:sz w:val="23"/>
          <w:szCs w:val="23"/>
          <w:highlight w:val="none"/>
        </w:rPr>
        <w:t xml:space="preserve">；</w:t>
      </w:r>
      <w:r/>
    </w:p>
    <w:p>
      <w:pPr>
        <w:ind w:firstLine="460"/>
        <w:jc w:val="left"/>
        <w:keepLines w:val="0"/>
        <w:keepNext w:val="0"/>
        <w:pageBreakBefore w:val="0"/>
        <w:spacing w:line="360" w:lineRule="auto"/>
        <w:widowControl/>
        <w:rPr>
          <w:rFonts w:hint="eastAsia" w:ascii="宋体" w:hAnsi="宋体" w:eastAsia="宋体"/>
          <w:color w:val="auto"/>
          <w:sz w:val="23"/>
          <w:szCs w:val="23"/>
          <w:highlight w:val="none"/>
        </w:rPr>
      </w:pPr>
      <w:r>
        <w:rPr>
          <w:rFonts w:hint="eastAsia" w:ascii="宋体" w:hAnsi="宋体" w:eastAsia="宋体"/>
          <w:color w:val="auto"/>
          <w:sz w:val="23"/>
          <w:szCs w:val="23"/>
          <w:highlight w:val="none"/>
        </w:rPr>
        <w:t xml:space="preserve">5.本项目设定最高限价：</w:t>
      </w:r>
      <w:r>
        <w:rPr>
          <w:rFonts w:hint="eastAsia" w:ascii="宋体" w:hAnsi="宋体" w:cs="宋体"/>
          <w:color w:val="auto"/>
          <w:sz w:val="24"/>
          <w:szCs w:val="24"/>
          <w:highlight w:val="none"/>
          <w:lang w:val="en-US" w:eastAsia="zh-CN"/>
        </w:rPr>
        <w:t xml:space="preserve">78.1916</w:t>
      </w:r>
      <w:r>
        <w:rPr>
          <w:rFonts w:hint="eastAsia" w:ascii="宋体" w:hAnsi="宋体" w:eastAsia="宋体" w:cs="宋体"/>
          <w:color w:val="auto"/>
          <w:sz w:val="24"/>
          <w:szCs w:val="24"/>
          <w:highlight w:val="none"/>
          <w:lang w:val="en-US" w:eastAsia="zh-CN"/>
        </w:rPr>
        <w:t xml:space="preserve">万元。</w:t>
      </w:r>
      <w:r/>
    </w:p>
    <w:p>
      <w:pPr>
        <w:spacing w:line="360" w:lineRule="auto"/>
        <w:widowControl/>
        <w:rPr>
          <w:rFonts w:hint="eastAsia" w:ascii="宋体" w:hAnsi="宋体" w:eastAsia="宋体" w:cs="宋体"/>
          <w:b/>
          <w:bCs/>
          <w:color w:val="auto"/>
          <w:sz w:val="23"/>
          <w:szCs w:val="23"/>
          <w:highlight w:val="none"/>
          <w:lang w:eastAsia="zh-CN"/>
        </w:rPr>
      </w:pPr>
      <w:r>
        <w:rPr>
          <w:rFonts w:hint="eastAsia" w:ascii="宋体" w:hAnsi="宋体" w:eastAsia="宋体" w:cs="宋体"/>
          <w:b/>
          <w:bCs/>
          <w:color w:val="auto"/>
          <w:sz w:val="23"/>
          <w:szCs w:val="23"/>
          <w:highlight w:val="none"/>
          <w:lang w:val="en-US" w:eastAsia="zh-CN"/>
        </w:rPr>
        <w:t xml:space="preserve">二、</w:t>
      </w:r>
      <w:r>
        <w:rPr>
          <w:rFonts w:hint="eastAsia" w:ascii="宋体" w:hAnsi="宋体" w:eastAsia="宋体" w:cs="宋体"/>
          <w:b/>
          <w:bCs/>
          <w:color w:val="auto"/>
          <w:sz w:val="23"/>
          <w:szCs w:val="23"/>
          <w:highlight w:val="none"/>
        </w:rPr>
        <w:t xml:space="preserve">采购需求及清单</w:t>
      </w:r>
      <w:r>
        <w:rPr>
          <w:rFonts w:hint="eastAsia" w:ascii="宋体" w:hAnsi="宋体" w:eastAsia="宋体" w:cs="宋体"/>
          <w:b/>
          <w:bCs/>
          <w:color w:val="auto"/>
          <w:sz w:val="23"/>
          <w:szCs w:val="23"/>
          <w:highlight w:val="none"/>
          <w:lang w:eastAsia="zh-CN"/>
        </w:rPr>
        <w:t xml:space="preserve">：</w:t>
      </w:r>
      <w:r/>
    </w:p>
    <w:p>
      <w:pPr>
        <w:ind w:firstLine="0"/>
        <w:jc w:val="left"/>
        <w:spacing w:line="360" w:lineRule="auto"/>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1.电梯清单</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242"/>
        <w:gridCol w:w="992"/>
        <w:gridCol w:w="1203"/>
        <w:gridCol w:w="965"/>
        <w:gridCol w:w="1548"/>
        <w:gridCol w:w="1072"/>
        <w:gridCol w:w="994"/>
        <w:gridCol w:w="13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电梯序号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层站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载重量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速度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控制方式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XFBX</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无锡新纺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19站19门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XFBX</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无锡新纺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18站18门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并联</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XFBX</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无锡新纺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18站18门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并联</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XFKX</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无锡新纺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18站18门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并联</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XFKX</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无锡新纺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18站18门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并联</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XFKX</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无锡新纺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5站5门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并联</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XFKX</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无锡新纺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5站5门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并联</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XFKX</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无锡新纺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16站16门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XFKX</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无锡新纺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20站20门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XFKX</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无锡新纺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5站5门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XFKX</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无锡新纺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4站4门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并联</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XFKX</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无锡新纺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4站4门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并联</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XFW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无锡新纺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杂物梯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2站2门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XFW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无锡新纺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杂物梯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2站2门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按钮</w:t>
            </w:r>
            <w:r/>
          </w:p>
        </w:tc>
      </w:tr>
    </w:tbl>
    <w:p>
      <w:pPr>
        <w:jc w:val="left"/>
        <w:spacing w:line="360" w:lineRule="auto"/>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2.采购清单：</w:t>
      </w:r>
      <w:r/>
    </w:p>
    <w:p>
      <w:pPr>
        <w:jc w:val="left"/>
        <w:spacing w:line="360" w:lineRule="auto"/>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 xml:space="preserve">①</w:t>
      </w:r>
      <w:r>
        <w:rPr>
          <w:rFonts w:hint="eastAsia" w:ascii="宋体" w:hAnsi="宋体" w:eastAsia="宋体" w:cs="宋体"/>
          <w:color w:val="auto"/>
          <w:sz w:val="23"/>
          <w:szCs w:val="23"/>
          <w:highlight w:val="none"/>
        </w:rPr>
        <w:t xml:space="preserve">日常零星维修清单（预估）：</w:t>
      </w:r>
      <w:bookmarkEnd w:id="4"/>
      <w:r/>
      <w:bookmarkEnd w:id="5"/>
      <w:r/>
      <w:r/>
    </w:p>
    <w:tbl>
      <w:tblPr>
        <w:tblStyle w:val="72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59"/>
        <w:gridCol w:w="6115"/>
        <w:gridCol w:w="2161"/>
      </w:tblGrid>
      <w:tr>
        <w:trPr>
          <w:jc w:val="center"/>
          <w:trHeight w:val="345"/>
        </w:trPr>
        <w:tc>
          <w:tcPr>
            <w:tcW w:w="917" w:type="pct"/>
            <w:vAlign w:val="center"/>
            <w:textDirection w:val="lrTb"/>
            <w:noWrap w:val="false"/>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W w:w="3016" w:type="pct"/>
            <w:vAlign w:val="center"/>
            <w:textDirection w:val="lrTb"/>
            <w:noWrap w:val="false"/>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配件名称</w:t>
            </w:r>
            <w:r/>
          </w:p>
        </w:tc>
        <w:tc>
          <w:tcPr>
            <w:tcW w:w="1066" w:type="pct"/>
            <w:vAlign w:val="center"/>
            <w:textDirection w:val="lrTb"/>
            <w:noWrap w:val="false"/>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预估</w:t>
            </w:r>
            <w:r>
              <w:rPr>
                <w:rFonts w:hint="eastAsia" w:asciiTheme="minorEastAsia" w:hAnsiTheme="minorEastAsia" w:eastAsiaTheme="minorEastAsia" w:cstheme="minorEastAsia"/>
                <w:color w:val="auto"/>
                <w:sz w:val="24"/>
                <w:szCs w:val="24"/>
                <w:highlight w:val="none"/>
              </w:rPr>
              <w:t xml:space="preserve">数量</w:t>
            </w:r>
            <w:r/>
          </w:p>
        </w:tc>
      </w:tr>
      <w:tr>
        <w:trPr>
          <w:jc w:val="center"/>
          <w:trHeight w:val="345"/>
        </w:trPr>
        <w:tc>
          <w:tcPr>
            <w:tcW w:w="917" w:type="pct"/>
            <w:vAlign w:val="center"/>
            <w:textDirection w:val="lrTb"/>
            <w:noWrap w:val="false"/>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301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主接触器（施耐德）</w:t>
            </w:r>
            <w:r/>
          </w:p>
        </w:tc>
        <w:tc>
          <w:tcPr>
            <w:tcW w:w="106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8只</w:t>
            </w:r>
            <w:r/>
          </w:p>
        </w:tc>
      </w:tr>
      <w:tr>
        <w:trPr>
          <w:jc w:val="center"/>
          <w:trHeight w:val="345"/>
        </w:trPr>
        <w:tc>
          <w:tcPr>
            <w:tcW w:w="917" w:type="pct"/>
            <w:vAlign w:val="center"/>
            <w:textDirection w:val="lrTb"/>
            <w:noWrap w:val="false"/>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W w:w="301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光幕</w:t>
            </w:r>
            <w:r/>
          </w:p>
        </w:tc>
        <w:tc>
          <w:tcPr>
            <w:tcW w:w="106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3套</w:t>
            </w:r>
            <w:r/>
          </w:p>
        </w:tc>
      </w:tr>
      <w:tr>
        <w:trPr>
          <w:jc w:val="center"/>
          <w:trHeight w:val="345"/>
        </w:trPr>
        <w:tc>
          <w:tcPr>
            <w:tcW w:w="917" w:type="pct"/>
            <w:vAlign w:val="center"/>
            <w:textDirection w:val="lrTb"/>
            <w:noWrap w:val="false"/>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W w:w="301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反绳轮</w:t>
            </w:r>
            <w:r/>
          </w:p>
        </w:tc>
        <w:tc>
          <w:tcPr>
            <w:tcW w:w="106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3套</w:t>
            </w:r>
            <w:r/>
          </w:p>
        </w:tc>
      </w:tr>
      <w:tr>
        <w:trPr>
          <w:jc w:val="center"/>
          <w:trHeight w:val="345"/>
        </w:trPr>
        <w:tc>
          <w:tcPr>
            <w:tcW w:w="917" w:type="pct"/>
            <w:vAlign w:val="center"/>
            <w:textDirection w:val="lrTb"/>
            <w:noWrap w:val="false"/>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W w:w="301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外召显示板</w:t>
            </w:r>
            <w:r/>
          </w:p>
        </w:tc>
        <w:tc>
          <w:tcPr>
            <w:tcW w:w="106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7块</w:t>
            </w:r>
            <w:r/>
          </w:p>
        </w:tc>
      </w:tr>
      <w:tr>
        <w:trPr>
          <w:jc w:val="center"/>
          <w:trHeight w:val="345"/>
        </w:trPr>
        <w:tc>
          <w:tcPr>
            <w:tcW w:w="917" w:type="pct"/>
            <w:vAlign w:val="center"/>
            <w:textDirection w:val="lrTb"/>
            <w:noWrap w:val="false"/>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W w:w="301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控制主板</w:t>
            </w:r>
            <w:r/>
          </w:p>
        </w:tc>
        <w:tc>
          <w:tcPr>
            <w:tcW w:w="106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3块</w:t>
            </w:r>
            <w:r/>
          </w:p>
        </w:tc>
      </w:tr>
      <w:tr>
        <w:trPr>
          <w:jc w:val="center"/>
          <w:trHeight w:val="345"/>
        </w:trPr>
        <w:tc>
          <w:tcPr>
            <w:tcW w:w="917" w:type="pct"/>
            <w:vAlign w:val="center"/>
            <w:textDirection w:val="lrTb"/>
            <w:noWrap w:val="false"/>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W w:w="301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轿层门地坎</w:t>
            </w:r>
            <w:r/>
          </w:p>
        </w:tc>
        <w:tc>
          <w:tcPr>
            <w:tcW w:w="106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1根</w:t>
            </w:r>
            <w:r/>
          </w:p>
        </w:tc>
      </w:tr>
      <w:tr>
        <w:trPr>
          <w:jc w:val="center"/>
          <w:trHeight w:val="345"/>
        </w:trPr>
        <w:tc>
          <w:tcPr>
            <w:tcW w:w="917" w:type="pct"/>
            <w:vAlign w:val="center"/>
            <w:textDirection w:val="lrTb"/>
            <w:noWrap w:val="false"/>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w:t>
            </w:r>
            <w:r/>
          </w:p>
        </w:tc>
        <w:tc>
          <w:tcPr>
            <w:tcW w:w="301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门机控制器（含磁鼓，及门机编码器）</w:t>
            </w:r>
            <w:r/>
          </w:p>
        </w:tc>
        <w:tc>
          <w:tcPr>
            <w:tcW w:w="106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3套</w:t>
            </w:r>
            <w:r/>
          </w:p>
        </w:tc>
      </w:tr>
      <w:tr>
        <w:trPr>
          <w:jc w:val="center"/>
          <w:trHeight w:val="271"/>
        </w:trPr>
        <w:tc>
          <w:tcPr>
            <w:tcW w:w="917" w:type="pct"/>
            <w:vAlign w:val="center"/>
            <w:textDirection w:val="lrTb"/>
            <w:noWrap w:val="false"/>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w:t>
            </w:r>
            <w:r/>
          </w:p>
        </w:tc>
        <w:tc>
          <w:tcPr>
            <w:tcW w:w="301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不锈钢轿层门</w:t>
            </w:r>
            <w:r/>
          </w:p>
        </w:tc>
        <w:tc>
          <w:tcPr>
            <w:tcW w:w="106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18块</w:t>
            </w:r>
            <w:r/>
          </w:p>
        </w:tc>
      </w:tr>
      <w:tr>
        <w:trPr>
          <w:jc w:val="center"/>
          <w:trHeight w:val="284"/>
        </w:trPr>
        <w:tc>
          <w:tcPr>
            <w:tcW w:w="917" w:type="pct"/>
            <w:vAlign w:val="center"/>
            <w:textDirection w:val="lrTb"/>
            <w:noWrap w:val="false"/>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w:t>
            </w:r>
            <w:r/>
          </w:p>
        </w:tc>
        <w:tc>
          <w:tcPr>
            <w:tcW w:w="301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变频器（功率小于15</w:t>
            </w:r>
            <w:r>
              <w:rPr>
                <w:rFonts w:hint="eastAsia" w:asciiTheme="minorEastAsia" w:hAnsiTheme="minorEastAsia" w:eastAsiaTheme="minorEastAsia" w:cstheme="minorEastAsia"/>
                <w:color w:val="auto"/>
                <w:sz w:val="24"/>
                <w:szCs w:val="24"/>
                <w:highlight w:val="none"/>
                <w:lang w:eastAsia="zh-CN"/>
              </w:rPr>
              <w:t xml:space="preserve">kW</w:t>
            </w:r>
            <w:r>
              <w:rPr>
                <w:rFonts w:hint="eastAsia" w:asciiTheme="minorEastAsia" w:hAnsiTheme="minorEastAsia" w:eastAsiaTheme="minorEastAsia" w:cstheme="minorEastAsia"/>
                <w:color w:val="auto"/>
                <w:sz w:val="24"/>
                <w:szCs w:val="24"/>
                <w:highlight w:val="none"/>
              </w:rPr>
              <w:t xml:space="preserve">）</w:t>
            </w:r>
            <w:r/>
          </w:p>
        </w:tc>
        <w:tc>
          <w:tcPr>
            <w:tcW w:w="106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2只</w:t>
            </w:r>
            <w:r/>
          </w:p>
        </w:tc>
      </w:tr>
      <w:tr>
        <w:trPr>
          <w:jc w:val="center"/>
          <w:trHeight w:val="345"/>
        </w:trPr>
        <w:tc>
          <w:tcPr>
            <w:tcW w:w="917" w:type="pct"/>
            <w:vAlign w:val="center"/>
            <w:textDirection w:val="lrTb"/>
            <w:noWrap w:val="false"/>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w:t>
            </w:r>
            <w:r/>
          </w:p>
        </w:tc>
        <w:tc>
          <w:tcPr>
            <w:tcW w:w="301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变频器（功率大于等于15</w:t>
            </w:r>
            <w:r>
              <w:rPr>
                <w:rFonts w:hint="eastAsia" w:asciiTheme="minorEastAsia" w:hAnsiTheme="minorEastAsia" w:eastAsiaTheme="minorEastAsia" w:cstheme="minorEastAsia"/>
                <w:color w:val="auto"/>
                <w:sz w:val="24"/>
                <w:szCs w:val="24"/>
                <w:highlight w:val="none"/>
                <w:lang w:eastAsia="zh-CN"/>
              </w:rPr>
              <w:t xml:space="preserve">kW</w:t>
            </w:r>
            <w:r>
              <w:rPr>
                <w:rFonts w:hint="eastAsia" w:asciiTheme="minorEastAsia" w:hAnsiTheme="minorEastAsia" w:eastAsiaTheme="minorEastAsia" w:cstheme="minorEastAsia"/>
                <w:color w:val="auto"/>
                <w:sz w:val="24"/>
                <w:szCs w:val="24"/>
                <w:highlight w:val="none"/>
              </w:rPr>
              <w:t xml:space="preserve">）</w:t>
            </w:r>
            <w:r/>
          </w:p>
        </w:tc>
        <w:tc>
          <w:tcPr>
            <w:tcW w:w="106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只</w:t>
            </w:r>
            <w:r/>
          </w:p>
        </w:tc>
      </w:tr>
      <w:tr>
        <w:trPr>
          <w:jc w:val="center"/>
          <w:trHeight w:val="345"/>
        </w:trPr>
        <w:tc>
          <w:tcPr>
            <w:tcW w:w="917" w:type="pct"/>
            <w:vAlign w:val="center"/>
            <w:textDirection w:val="lrTb"/>
            <w:noWrap w:val="false"/>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w:t>
            </w:r>
            <w:r/>
          </w:p>
        </w:tc>
        <w:tc>
          <w:tcPr>
            <w:tcW w:w="301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轿顶控</w:t>
            </w:r>
            <w:r>
              <w:rPr>
                <w:rFonts w:hint="eastAsia" w:asciiTheme="minorEastAsia" w:hAnsiTheme="minorEastAsia" w:eastAsiaTheme="minorEastAsia" w:cstheme="minorEastAsia"/>
                <w:color w:val="auto"/>
                <w:sz w:val="24"/>
                <w:szCs w:val="24"/>
                <w:highlight w:val="none"/>
                <w:lang w:val="en-US" w:eastAsia="zh-CN"/>
              </w:rPr>
              <w:t xml:space="preserve">制</w:t>
            </w:r>
            <w:r>
              <w:rPr>
                <w:rFonts w:hint="eastAsia" w:asciiTheme="minorEastAsia" w:hAnsiTheme="minorEastAsia" w:eastAsiaTheme="minorEastAsia" w:cstheme="minorEastAsia"/>
                <w:color w:val="auto"/>
                <w:sz w:val="24"/>
                <w:szCs w:val="24"/>
                <w:highlight w:val="none"/>
              </w:rPr>
              <w:t xml:space="preserve">板</w:t>
            </w:r>
            <w:r/>
          </w:p>
        </w:tc>
        <w:tc>
          <w:tcPr>
            <w:tcW w:w="106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2块</w:t>
            </w:r>
            <w:r/>
          </w:p>
        </w:tc>
      </w:tr>
      <w:tr>
        <w:trPr>
          <w:jc w:val="center"/>
          <w:trHeight w:val="345"/>
        </w:trPr>
        <w:tc>
          <w:tcPr>
            <w:tcW w:w="917" w:type="pct"/>
            <w:vAlign w:val="center"/>
            <w:textDirection w:val="lrTb"/>
            <w:noWrap w:val="false"/>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w:t>
            </w:r>
            <w:r/>
          </w:p>
        </w:tc>
        <w:tc>
          <w:tcPr>
            <w:tcW w:w="301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指令板</w:t>
            </w:r>
            <w:r/>
          </w:p>
        </w:tc>
        <w:tc>
          <w:tcPr>
            <w:tcW w:w="106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3块</w:t>
            </w:r>
            <w:r/>
          </w:p>
        </w:tc>
      </w:tr>
      <w:tr>
        <w:trPr>
          <w:jc w:val="center"/>
          <w:trHeight w:val="345"/>
        </w:trPr>
        <w:tc>
          <w:tcPr>
            <w:tcW w:w="917" w:type="pct"/>
            <w:vAlign w:val="center"/>
            <w:textDirection w:val="lrTb"/>
            <w:noWrap w:val="false"/>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w:t>
            </w:r>
            <w:r/>
          </w:p>
        </w:tc>
        <w:tc>
          <w:tcPr>
            <w:tcW w:w="301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制动器（3800N）</w:t>
            </w:r>
            <w:r/>
          </w:p>
        </w:tc>
        <w:tc>
          <w:tcPr>
            <w:tcW w:w="106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1只</w:t>
            </w:r>
            <w:r/>
          </w:p>
        </w:tc>
      </w:tr>
    </w:tbl>
    <w:p>
      <w:pPr>
        <w:jc w:val="left"/>
        <w:spacing w:line="440" w:lineRule="exac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 xml:space="preserve">②</w:t>
      </w:r>
      <w:r>
        <w:rPr>
          <w:rFonts w:hint="eastAsia" w:ascii="宋体" w:hAnsi="宋体" w:eastAsia="宋体" w:cs="宋体"/>
          <w:color w:val="auto"/>
          <w:sz w:val="23"/>
          <w:szCs w:val="23"/>
          <w:highlight w:val="none"/>
        </w:rPr>
        <w:t xml:space="preserve">大修改造清单（预估）：</w:t>
      </w:r>
      <w:r/>
    </w:p>
    <w:tbl>
      <w:tblPr>
        <w:tblStyle w:val="72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7656"/>
        <w:gridCol w:w="1526"/>
      </w:tblGrid>
      <w:tr>
        <w:trPr>
          <w:jc w:val="center"/>
          <w:trHeight w:val="0"/>
        </w:trPr>
        <w:tc>
          <w:tcPr>
            <w:tcW w:w="645"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W w:w="342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大修改造项目</w:t>
            </w:r>
            <w:r/>
          </w:p>
        </w:tc>
        <w:tc>
          <w:tcPr>
            <w:tcW w:w="927"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预估</w:t>
            </w:r>
            <w:r>
              <w:rPr>
                <w:rFonts w:hint="eastAsia" w:asciiTheme="minorEastAsia" w:hAnsiTheme="minorEastAsia" w:eastAsiaTheme="minorEastAsia" w:cstheme="minorEastAsia"/>
                <w:color w:val="auto"/>
                <w:sz w:val="24"/>
                <w:szCs w:val="24"/>
                <w:highlight w:val="none"/>
              </w:rPr>
              <w:t xml:space="preserve">数量</w:t>
            </w:r>
            <w:r/>
          </w:p>
        </w:tc>
      </w:tr>
      <w:tr>
        <w:trPr>
          <w:jc w:val="center"/>
          <w:trHeight w:val="0"/>
        </w:trPr>
        <w:tc>
          <w:tcPr>
            <w:tcW w:w="645"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3426" w:type="pct"/>
            <w:vAlign w:val="center"/>
            <w:textDirection w:val="lrTb"/>
            <w:noWrap/>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10#11#12#曳引主机</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1000kg1.0/秒</w:t>
            </w:r>
            <w:r>
              <w:rPr>
                <w:rFonts w:hint="eastAsia" w:asciiTheme="minorEastAsia" w:hAnsiTheme="minorEastAsia" w:eastAsiaTheme="minorEastAsia" w:cstheme="minorEastAsia"/>
                <w:color w:val="auto"/>
                <w:sz w:val="24"/>
                <w:szCs w:val="24"/>
                <w:highlight w:val="none"/>
                <w:lang w:eastAsia="zh-CN"/>
              </w:rPr>
              <w:t xml:space="preserve">）</w:t>
            </w:r>
            <w:r/>
          </w:p>
        </w:tc>
        <w:tc>
          <w:tcPr>
            <w:tcW w:w="927" w:type="pct"/>
            <w:vAlign w:val="center"/>
            <w:textDirection w:val="lrTb"/>
            <w:noWrap/>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3台</w:t>
            </w:r>
            <w:r/>
          </w:p>
        </w:tc>
      </w:tr>
      <w:tr>
        <w:trPr>
          <w:jc w:val="center"/>
          <w:trHeight w:val="0"/>
        </w:trPr>
        <w:tc>
          <w:tcPr>
            <w:tcW w:w="645"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W w:w="3426" w:type="pct"/>
            <w:vAlign w:val="center"/>
            <w:textDirection w:val="lrTb"/>
            <w:noWrap/>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10#11#12#曳引机底座</w:t>
            </w:r>
            <w:r/>
          </w:p>
        </w:tc>
        <w:tc>
          <w:tcPr>
            <w:tcW w:w="927" w:type="pct"/>
            <w:vAlign w:val="center"/>
            <w:textDirection w:val="lrTb"/>
            <w:noWrap/>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3套</w:t>
            </w:r>
            <w:r/>
          </w:p>
        </w:tc>
      </w:tr>
      <w:tr>
        <w:trPr>
          <w:jc w:val="center"/>
          <w:trHeight w:val="0"/>
        </w:trPr>
        <w:tc>
          <w:tcPr>
            <w:tcW w:w="645"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W w:w="3426" w:type="pct"/>
            <w:vAlign w:val="center"/>
            <w:textDirection w:val="lrTb"/>
            <w:noWrap/>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0#11#12#机房导向轮</w:t>
            </w:r>
            <w:r/>
          </w:p>
        </w:tc>
        <w:tc>
          <w:tcPr>
            <w:tcW w:w="927" w:type="pct"/>
            <w:vAlign w:val="center"/>
            <w:textDirection w:val="lrTb"/>
            <w:noWrap/>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3套</w:t>
            </w:r>
            <w:r/>
          </w:p>
        </w:tc>
      </w:tr>
      <w:tr>
        <w:trPr>
          <w:jc w:val="center"/>
          <w:trHeight w:val="0"/>
        </w:trPr>
        <w:tc>
          <w:tcPr>
            <w:tcW w:w="645"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W w:w="3426" w:type="pct"/>
            <w:vAlign w:val="center"/>
            <w:textDirection w:val="lrTb"/>
            <w:noWrap/>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5#钢丝绳</w:t>
            </w:r>
            <w:r/>
          </w:p>
        </w:tc>
        <w:tc>
          <w:tcPr>
            <w:tcW w:w="927" w:type="pct"/>
            <w:vAlign w:val="center"/>
            <w:textDirection w:val="lrTb"/>
            <w:noWrap/>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940米</w:t>
            </w:r>
            <w:r/>
          </w:p>
        </w:tc>
      </w:tr>
      <w:tr>
        <w:trPr>
          <w:jc w:val="center"/>
          <w:trHeight w:val="0"/>
        </w:trPr>
        <w:tc>
          <w:tcPr>
            <w:tcW w:w="645"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W w:w="3426" w:type="pct"/>
            <w:vAlign w:val="center"/>
            <w:textDirection w:val="lrTb"/>
            <w:noWrap/>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5#绳头锥套</w:t>
            </w:r>
            <w:r/>
          </w:p>
        </w:tc>
        <w:tc>
          <w:tcPr>
            <w:tcW w:w="927" w:type="pct"/>
            <w:vAlign w:val="center"/>
            <w:textDirection w:val="lrTb"/>
            <w:noWrap/>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12只</w:t>
            </w:r>
            <w:r/>
          </w:p>
        </w:tc>
      </w:tr>
      <w:tr>
        <w:trPr>
          <w:jc w:val="center"/>
          <w:trHeight w:val="0"/>
        </w:trPr>
        <w:tc>
          <w:tcPr>
            <w:tcW w:w="645"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W w:w="3426" w:type="pct"/>
            <w:vAlign w:val="center"/>
            <w:textDirection w:val="lrTb"/>
            <w:noWrap/>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厨房杂物电梯改造（更换控制柜，曳引机，轿厢，层门，主钢丝绳等）</w:t>
            </w:r>
            <w:r/>
          </w:p>
        </w:tc>
        <w:tc>
          <w:tcPr>
            <w:tcW w:w="927" w:type="pct"/>
            <w:vAlign w:val="center"/>
            <w:textDirection w:val="lrTb"/>
            <w:noWrap/>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1台</w:t>
            </w:r>
            <w:r/>
          </w:p>
        </w:tc>
      </w:tr>
      <w:tr>
        <w:trPr>
          <w:jc w:val="center"/>
          <w:trHeight w:val="0"/>
        </w:trPr>
        <w:tc>
          <w:tcPr>
            <w:tcW w:w="645"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w:t>
            </w:r>
            <w:r/>
          </w:p>
        </w:tc>
        <w:tc>
          <w:tcPr>
            <w:tcW w:w="3426" w:type="pct"/>
            <w:vAlign w:val="center"/>
            <w:textDirection w:val="lrTb"/>
            <w:noWrap/>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2#3#更换控制系统</w:t>
            </w:r>
            <w:r/>
          </w:p>
        </w:tc>
        <w:tc>
          <w:tcPr>
            <w:tcW w:w="927" w:type="pct"/>
            <w:vAlign w:val="center"/>
            <w:textDirection w:val="lrTb"/>
            <w:noWrap/>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2台</w:t>
            </w:r>
            <w:r/>
          </w:p>
        </w:tc>
      </w:tr>
      <w:tr>
        <w:trPr>
          <w:jc w:val="center"/>
          <w:trHeight w:val="0"/>
        </w:trPr>
        <w:tc>
          <w:tcPr>
            <w:tcW w:w="645"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8</w:t>
            </w:r>
            <w:r/>
          </w:p>
        </w:tc>
        <w:tc>
          <w:tcPr>
            <w:tcW w:w="3426" w:type="pct"/>
            <w:vAlign w:val="center"/>
            <w:textDirection w:val="lrTb"/>
            <w:noWrap/>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2#3#拆装调试费</w:t>
            </w:r>
            <w:r/>
          </w:p>
        </w:tc>
        <w:tc>
          <w:tcPr>
            <w:tcW w:w="927" w:type="pct"/>
            <w:vAlign w:val="center"/>
            <w:textDirection w:val="lrTb"/>
            <w:noWrap/>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2台</w:t>
            </w:r>
            <w:r/>
          </w:p>
        </w:tc>
      </w:tr>
      <w:tr>
        <w:trPr>
          <w:jc w:val="center"/>
          <w:trHeight w:val="0"/>
        </w:trPr>
        <w:tc>
          <w:tcPr>
            <w:tcW w:w="645"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9</w:t>
            </w:r>
            <w:r/>
          </w:p>
        </w:tc>
        <w:tc>
          <w:tcPr>
            <w:tcW w:w="3426" w:type="pct"/>
            <w:vAlign w:val="center"/>
            <w:textDirection w:val="lrTb"/>
            <w:noWrap/>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5#10#11#12#拆装调试费</w:t>
            </w:r>
            <w:r/>
          </w:p>
        </w:tc>
        <w:tc>
          <w:tcPr>
            <w:tcW w:w="927" w:type="pct"/>
            <w:vAlign w:val="center"/>
            <w:textDirection w:val="lrTb"/>
            <w:noWrap/>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4台</w:t>
            </w:r>
            <w:r/>
          </w:p>
        </w:tc>
      </w:tr>
      <w:tr>
        <w:trPr>
          <w:jc w:val="center"/>
          <w:trHeight w:val="0"/>
        </w:trPr>
        <w:tc>
          <w:tcPr>
            <w:tcW w:w="645"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10</w:t>
            </w:r>
            <w:r/>
          </w:p>
        </w:tc>
        <w:tc>
          <w:tcPr>
            <w:tcW w:w="3426" w:type="pct"/>
            <w:vAlign w:val="center"/>
            <w:textDirection w:val="lrTb"/>
            <w:noWrap/>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厨房拆装调试费</w:t>
            </w:r>
            <w:r/>
          </w:p>
        </w:tc>
        <w:tc>
          <w:tcPr>
            <w:tcW w:w="927" w:type="pct"/>
            <w:vAlign w:val="center"/>
            <w:textDirection w:val="lrTb"/>
            <w:noWrap/>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1台</w:t>
            </w:r>
            <w:r/>
          </w:p>
        </w:tc>
      </w:tr>
    </w:tbl>
    <w:p>
      <w:pPr>
        <w:ind w:left="0" w:firstLine="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3.其他服务清单</w:t>
      </w:r>
      <w:r/>
    </w:p>
    <w:p>
      <w:pPr>
        <w:ind w:left="0" w:firstLine="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①</w:t>
      </w:r>
      <w:r>
        <w:rPr>
          <w:rFonts w:hint="eastAsia" w:asciiTheme="minorEastAsia" w:hAnsiTheme="minorEastAsia" w:eastAsiaTheme="minorEastAsia" w:cstheme="minorEastAsia"/>
          <w:color w:val="auto"/>
          <w:sz w:val="24"/>
          <w:szCs w:val="24"/>
          <w:highlight w:val="none"/>
        </w:rPr>
        <w:t xml:space="preserve">24小时</w:t>
      </w:r>
      <w:r>
        <w:rPr>
          <w:rFonts w:hint="eastAsia" w:asciiTheme="minorEastAsia" w:hAnsiTheme="minorEastAsia" w:eastAsiaTheme="minorEastAsia" w:cstheme="minorEastAsia"/>
          <w:color w:val="auto"/>
          <w:sz w:val="24"/>
          <w:szCs w:val="24"/>
          <w:highlight w:val="none"/>
          <w:lang w:val="en-US" w:eastAsia="zh-CN"/>
        </w:rPr>
        <w:t xml:space="preserve">响应服务费</w:t>
      </w:r>
      <w:r>
        <w:rPr>
          <w:rFonts w:hint="eastAsia" w:asciiTheme="minorEastAsia" w:hAnsiTheme="minorEastAsia" w:eastAsiaTheme="minorEastAsia" w:cstheme="minorEastAsia"/>
          <w:color w:val="auto"/>
          <w:sz w:val="24"/>
          <w:szCs w:val="24"/>
          <w:highlight w:val="none"/>
        </w:rPr>
        <w:t xml:space="preserve">。</w:t>
      </w:r>
      <w:r/>
    </w:p>
    <w:p>
      <w:pPr>
        <w:ind w:left="0" w:firstLine="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②</w:t>
      </w:r>
      <w:r>
        <w:rPr>
          <w:rFonts w:hint="eastAsia" w:asciiTheme="minorEastAsia" w:hAnsiTheme="minorEastAsia" w:eastAsiaTheme="minorEastAsia" w:cstheme="minorEastAsia"/>
          <w:color w:val="auto"/>
          <w:sz w:val="24"/>
          <w:szCs w:val="24"/>
          <w:highlight w:val="none"/>
        </w:rPr>
        <w:t xml:space="preserve">限速器校验费12台（按实际产生结算）。</w:t>
      </w:r>
      <w:r/>
    </w:p>
    <w:p>
      <w:pPr>
        <w:ind w:left="0" w:firstLine="0"/>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③</w:t>
      </w:r>
      <w:r>
        <w:rPr>
          <w:rFonts w:hint="eastAsia" w:asciiTheme="minorEastAsia" w:hAnsiTheme="minorEastAsia" w:eastAsiaTheme="minorEastAsia" w:cstheme="minorEastAsia"/>
          <w:color w:val="auto"/>
          <w:sz w:val="24"/>
          <w:szCs w:val="24"/>
          <w:highlight w:val="none"/>
        </w:rPr>
        <w:t xml:space="preserve">年检检测费及大修改造监督验费（按实际产生结算）。</w:t>
      </w:r>
      <w:r/>
    </w:p>
    <w:p>
      <w:pPr>
        <w:ind w:left="0" w:firstLine="0"/>
        <w:keepLines w:val="0"/>
        <w:keepNext w:val="0"/>
        <w:pageBreakBefore w:val="0"/>
        <w:spacing w:line="360" w:lineRule="auto"/>
        <w:widowControl/>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三、人员配置要求</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为保障14台电梯全天候安全稳定运行，中标单位需配备专业</w:t>
      </w:r>
      <w:r>
        <w:rPr>
          <w:rFonts w:hint="eastAsia" w:asciiTheme="minorEastAsia" w:hAnsiTheme="minorEastAsia" w:eastAsiaTheme="minorEastAsia" w:cstheme="minorEastAsia"/>
          <w:color w:val="auto"/>
          <w:sz w:val="24"/>
          <w:szCs w:val="24"/>
          <w:highlight w:val="none"/>
          <w:lang w:val="en-US" w:eastAsia="zh-CN"/>
        </w:rPr>
        <w:t xml:space="preserve">值守人员</w:t>
      </w:r>
      <w:r>
        <w:rPr>
          <w:rFonts w:hint="eastAsia" w:asciiTheme="minorEastAsia" w:hAnsiTheme="minorEastAsia" w:eastAsiaTheme="minorEastAsia" w:cstheme="minorEastAsia"/>
          <w:color w:val="auto"/>
          <w:sz w:val="24"/>
          <w:szCs w:val="24"/>
          <w:highlight w:val="none"/>
        </w:rPr>
        <w:t xml:space="preserve">，执行24小时</w:t>
      </w:r>
      <w:r>
        <w:rPr>
          <w:rFonts w:hint="eastAsia" w:asciiTheme="minorEastAsia" w:hAnsiTheme="minorEastAsia" w:eastAsiaTheme="minorEastAsia" w:cstheme="minorEastAsia"/>
          <w:color w:val="auto"/>
          <w:sz w:val="24"/>
          <w:szCs w:val="24"/>
          <w:highlight w:val="none"/>
          <w:lang w:val="en-US" w:eastAsia="zh-CN"/>
        </w:rPr>
        <w:t xml:space="preserve">响应服务，随叫随到，</w:t>
      </w:r>
      <w:r>
        <w:rPr>
          <w:rFonts w:hint="eastAsia" w:asciiTheme="minorEastAsia" w:hAnsiTheme="minorEastAsia" w:eastAsiaTheme="minorEastAsia" w:cstheme="minorEastAsia"/>
          <w:color w:val="auto"/>
          <w:sz w:val="24"/>
          <w:szCs w:val="24"/>
          <w:highlight w:val="none"/>
        </w:rPr>
        <w:t xml:space="preserve">具体要求如下：</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1.人员配置明细</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维保技术员</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人</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要求：</w:t>
      </w:r>
      <w:r/>
    </w:p>
    <w:p>
      <w:pPr>
        <w:numPr>
          <w:ilvl w:val="0"/>
          <w:numId w:val="0"/>
        </w:num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持有电梯修理</w:t>
      </w:r>
      <w:r>
        <w:rPr>
          <w:rFonts w:hint="eastAsia" w:asciiTheme="minorEastAsia" w:hAnsiTheme="minorEastAsia" w:eastAsiaTheme="minorEastAsia" w:cstheme="minorEastAsia"/>
          <w:color w:val="auto"/>
          <w:sz w:val="24"/>
          <w:szCs w:val="24"/>
          <w:highlight w:val="none"/>
          <w:lang w:val="en-US" w:eastAsia="zh-CN"/>
        </w:rPr>
        <w:t xml:space="preserve">T</w:t>
      </w:r>
      <w:r>
        <w:rPr>
          <w:rFonts w:hint="eastAsia" w:asciiTheme="minorEastAsia" w:hAnsiTheme="minorEastAsia" w:eastAsiaTheme="minorEastAsia" w:cstheme="minorEastAsia"/>
          <w:color w:val="auto"/>
          <w:sz w:val="24"/>
          <w:szCs w:val="24"/>
          <w:highlight w:val="none"/>
        </w:rPr>
        <w:t xml:space="preserve">证；</w:t>
      </w:r>
      <w:r/>
    </w:p>
    <w:p>
      <w:pPr>
        <w:numPr>
          <w:ilvl w:val="0"/>
          <w:numId w:val="0"/>
        </w:num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3年及以上电梯维保实操经验；</w:t>
      </w:r>
      <w:r/>
    </w:p>
    <w:p>
      <w:pPr>
        <w:numPr>
          <w:ilvl w:val="0"/>
          <w:numId w:val="0"/>
        </w:num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熟悉无锡新纺XFKX、XFBX、XFW系列电梯结构及故障排查；</w:t>
      </w:r>
      <w:r/>
    </w:p>
    <w:p>
      <w:pPr>
        <w:numPr>
          <w:ilvl w:val="0"/>
          <w:numId w:val="0"/>
        </w:num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能适应24小时</w:t>
      </w:r>
      <w:r>
        <w:rPr>
          <w:rFonts w:hint="eastAsia" w:asciiTheme="minorEastAsia" w:hAnsiTheme="minorEastAsia" w:eastAsiaTheme="minorEastAsia" w:cstheme="minorEastAsia"/>
          <w:color w:val="auto"/>
          <w:sz w:val="24"/>
          <w:szCs w:val="24"/>
          <w:highlight w:val="none"/>
          <w:lang w:val="en-US" w:eastAsia="zh-CN"/>
        </w:rPr>
        <w:t xml:space="preserve">响应</w:t>
      </w:r>
      <w:r>
        <w:rPr>
          <w:rFonts w:hint="eastAsia" w:asciiTheme="minorEastAsia" w:hAnsiTheme="minorEastAsia" w:eastAsiaTheme="minorEastAsia" w:cstheme="minorEastAsia"/>
          <w:color w:val="auto"/>
          <w:sz w:val="24"/>
          <w:szCs w:val="24"/>
          <w:highlight w:val="none"/>
        </w:rPr>
        <w:t xml:space="preserve">，具备夜间应急抢修能力</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 </w:t>
      </w:r>
      <w:r/>
    </w:p>
    <w:p>
      <w:pPr>
        <w:numPr>
          <w:ilvl w:val="0"/>
          <w:numId w:val="14"/>
        </w:num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响应服务</w:t>
      </w:r>
      <w:r>
        <w:rPr>
          <w:rFonts w:hint="eastAsia" w:asciiTheme="minorEastAsia" w:hAnsiTheme="minorEastAsia" w:eastAsiaTheme="minorEastAsia" w:cstheme="minorEastAsia"/>
          <w:color w:val="auto"/>
          <w:sz w:val="24"/>
          <w:szCs w:val="24"/>
          <w:highlight w:val="none"/>
        </w:rPr>
        <w:t xml:space="preserve">要求</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 xml:space="preserve">服务人员</w:t>
      </w:r>
      <w:r>
        <w:rPr>
          <w:rFonts w:hint="eastAsia" w:asciiTheme="minorEastAsia" w:hAnsiTheme="minorEastAsia" w:eastAsiaTheme="minorEastAsia" w:cstheme="minorEastAsia"/>
          <w:color w:val="auto"/>
          <w:sz w:val="24"/>
          <w:szCs w:val="24"/>
          <w:highlight w:val="none"/>
        </w:rPr>
        <w:t xml:space="preserve">需执行24小时</w:t>
      </w:r>
      <w:r>
        <w:rPr>
          <w:rFonts w:hint="eastAsia" w:asciiTheme="minorEastAsia" w:hAnsiTheme="minorEastAsia" w:eastAsiaTheme="minorEastAsia" w:cstheme="minorEastAsia"/>
          <w:color w:val="auto"/>
          <w:sz w:val="24"/>
          <w:szCs w:val="24"/>
          <w:highlight w:val="none"/>
          <w:lang w:val="en-US" w:eastAsia="zh-CN"/>
        </w:rPr>
        <w:t xml:space="preserve">响应服务制度</w:t>
      </w:r>
      <w:r>
        <w:rPr>
          <w:rFonts w:hint="eastAsia" w:asciiTheme="minorEastAsia" w:hAnsiTheme="minorEastAsia" w:eastAsiaTheme="minorEastAsia" w:cstheme="minorEastAsia"/>
          <w:color w:val="auto"/>
          <w:sz w:val="24"/>
          <w:szCs w:val="24"/>
          <w:highlight w:val="none"/>
        </w:rPr>
        <w:t xml:space="preserve">，确保机房、</w:t>
      </w:r>
      <w:r>
        <w:rPr>
          <w:rFonts w:hint="eastAsia" w:asciiTheme="minorEastAsia" w:hAnsiTheme="minorEastAsia" w:eastAsiaTheme="minorEastAsia" w:cstheme="minorEastAsia"/>
          <w:color w:val="auto"/>
          <w:sz w:val="24"/>
          <w:szCs w:val="24"/>
          <w:highlight w:val="none"/>
          <w:lang w:val="en-US" w:eastAsia="zh-CN"/>
        </w:rPr>
        <w:t xml:space="preserve">响应</w:t>
      </w:r>
      <w:r>
        <w:rPr>
          <w:rFonts w:hint="eastAsia" w:asciiTheme="minorEastAsia" w:hAnsiTheme="minorEastAsia" w:eastAsiaTheme="minorEastAsia" w:cstheme="minorEastAsia"/>
          <w:color w:val="auto"/>
          <w:sz w:val="24"/>
          <w:szCs w:val="24"/>
          <w:highlight w:val="none"/>
        </w:rPr>
        <w:t xml:space="preserve">室随时有人在岗。</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 xml:space="preserve">服务人员</w:t>
      </w:r>
      <w:r>
        <w:rPr>
          <w:rFonts w:hint="eastAsia" w:asciiTheme="minorEastAsia" w:hAnsiTheme="minorEastAsia" w:eastAsiaTheme="minorEastAsia" w:cstheme="minorEastAsia"/>
          <w:color w:val="auto"/>
          <w:sz w:val="24"/>
          <w:szCs w:val="24"/>
          <w:highlight w:val="none"/>
        </w:rPr>
        <w:t xml:space="preserve">需做好交接班记录，明确未完成工作及注意事项。</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 xml:space="preserve">服务人员</w:t>
      </w:r>
      <w:r>
        <w:rPr>
          <w:rFonts w:hint="eastAsia" w:asciiTheme="minorEastAsia" w:hAnsiTheme="minorEastAsia" w:eastAsiaTheme="minorEastAsia" w:cstheme="minorEastAsia"/>
          <w:color w:val="auto"/>
          <w:sz w:val="24"/>
          <w:szCs w:val="24"/>
          <w:highlight w:val="none"/>
        </w:rPr>
        <w:t xml:space="preserve">不得擅自离岗，确需请假的，需提前报备中标单位及使用单位</w:t>
      </w:r>
      <w:r>
        <w:rPr>
          <w:rFonts w:hint="eastAsia" w:asciiTheme="minorEastAsia" w:hAnsiTheme="minorEastAsia" w:eastAsiaTheme="minorEastAsia" w:cstheme="minorEastAsia"/>
          <w:color w:val="auto"/>
          <w:sz w:val="24"/>
          <w:szCs w:val="24"/>
          <w:highlight w:val="none"/>
          <w:lang w:val="en-US" w:eastAsia="zh-CN"/>
        </w:rPr>
        <w:t xml:space="preserve">安全管理员</w:t>
      </w:r>
      <w:r>
        <w:rPr>
          <w:rFonts w:hint="eastAsia" w:asciiTheme="minorEastAsia" w:hAnsiTheme="minorEastAsia" w:eastAsiaTheme="minorEastAsia" w:cstheme="minorEastAsia"/>
          <w:color w:val="auto"/>
          <w:sz w:val="24"/>
          <w:szCs w:val="24"/>
          <w:highlight w:val="none"/>
        </w:rPr>
        <w:t xml:space="preserve">，并安排合格人员顶岗。</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 人员稳定性要求</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中标单位需在合同签订后7日内完成人员配置，并向使用单位提交人员资质证明备案。</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合同期内，人员更换率不得超过50%，更换人员需提前15日书面告知使用单位，并确保新人员资质符合要求。</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四</w:t>
      </w:r>
      <w:r>
        <w:rPr>
          <w:rFonts w:hint="eastAsia" w:asciiTheme="minorEastAsia" w:hAnsiTheme="minorEastAsia" w:eastAsiaTheme="minorEastAsia" w:cstheme="minorEastAsia"/>
          <w:b/>
          <w:bCs/>
          <w:color w:val="auto"/>
          <w:sz w:val="24"/>
          <w:szCs w:val="24"/>
          <w:highlight w:val="none"/>
        </w:rPr>
        <w:t xml:space="preserve">、验收标准</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 维保服务需符合《电梯维护保养规则》（TSG T5002-2017）及国家相关电梯安全技术规范要求。</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 日常维保后，电梯运行平稳，无异常噪音、抖动，各项安全装置功能正常。</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 大修改造项目需通过特种设备检验检测机构验收，取得合格报告。</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 维保记录完整、真实，录入无纸化维保系统，可随时查阅。</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五</w:t>
      </w:r>
      <w:r>
        <w:rPr>
          <w:rFonts w:hint="eastAsia" w:asciiTheme="minorEastAsia" w:hAnsiTheme="minorEastAsia" w:eastAsiaTheme="minorEastAsia" w:cstheme="minorEastAsia"/>
          <w:b/>
          <w:bCs/>
          <w:color w:val="auto"/>
          <w:sz w:val="24"/>
          <w:szCs w:val="24"/>
          <w:highlight w:val="none"/>
        </w:rPr>
        <w:t xml:space="preserve">、其他要求</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 中标单位需在合同签订后3日内进场开展维保工作。</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 xml:space="preserve">中标单位需严格按照本采购需求及国家规范执行，因维保不当造成的电梯故障或安全事故，由中标单位承担全部责任。</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3. 本采购需求未尽事宜，由双方协商后在合同中明确约</w:t>
      </w:r>
      <w:r>
        <w:rPr>
          <w:rFonts w:hint="eastAsia" w:asciiTheme="minorEastAsia" w:hAnsiTheme="minorEastAsia" w:eastAsiaTheme="minorEastAsia" w:cstheme="minorEastAsia"/>
          <w:color w:val="auto"/>
          <w:sz w:val="24"/>
          <w:szCs w:val="24"/>
          <w:highlight w:val="none"/>
          <w:lang w:val="en-US" w:eastAsia="zh-CN"/>
        </w:rPr>
        <w:t xml:space="preserve">定。</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六</w:t>
      </w:r>
      <w:r>
        <w:rPr>
          <w:rFonts w:hint="eastAsia" w:asciiTheme="minorEastAsia" w:hAnsiTheme="minorEastAsia" w:eastAsiaTheme="minorEastAsia" w:cstheme="minorEastAsia"/>
          <w:b/>
          <w:bCs/>
          <w:color w:val="auto"/>
          <w:sz w:val="24"/>
          <w:szCs w:val="24"/>
          <w:highlight w:val="none"/>
        </w:rPr>
        <w:t xml:space="preserve">、有关说明：</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.投标单位必须在满足招标文件要求的基础上进行报价，如有技术偏离请于服务保障承诺中说明。</w:t>
      </w:r>
      <w:r/>
    </w:p>
    <w:p>
      <w:pPr>
        <w:spacing w:line="360" w:lineRule="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中标单位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.付款方式：</w:t>
      </w:r>
      <w:r>
        <w:rPr>
          <w:rFonts w:hint="eastAsia" w:ascii="宋体" w:hAnsi="宋体" w:cs="宋体"/>
          <w:color w:val="auto"/>
          <w:sz w:val="24"/>
          <w:szCs w:val="24"/>
          <w:highlight w:val="none"/>
          <w:lang w:eastAsia="zh-CN"/>
        </w:rPr>
        <w:t xml:space="preserve">合同签订后支付</w:t>
      </w:r>
      <w:r>
        <w:rPr>
          <w:rFonts w:hint="eastAsia" w:ascii="宋体" w:hAnsi="宋体" w:cs="宋体"/>
          <w:color w:val="auto"/>
          <w:sz w:val="24"/>
          <w:szCs w:val="24"/>
          <w:highlight w:val="none"/>
          <w:lang w:val="en-US" w:eastAsia="zh-CN"/>
        </w:rPr>
        <w:t xml:space="preserve">合同金额</w:t>
      </w:r>
      <w:r>
        <w:rPr>
          <w:rFonts w:hint="eastAsia" w:ascii="宋体" w:hAnsi="宋体" w:cs="宋体"/>
          <w:color w:val="auto"/>
          <w:sz w:val="24"/>
          <w:szCs w:val="24"/>
          <w:highlight w:val="none"/>
          <w:lang w:eastAsia="zh-CN"/>
        </w:rPr>
        <w:t xml:space="preserve">的30%作为预付款，</w:t>
      </w:r>
      <w:r>
        <w:rPr>
          <w:rFonts w:hint="eastAsia" w:ascii="宋体" w:hAnsi="宋体" w:cs="宋体"/>
          <w:color w:val="auto"/>
          <w:sz w:val="24"/>
          <w:szCs w:val="24"/>
          <w:highlight w:val="none"/>
          <w:lang w:val="en-US" w:eastAsia="zh-CN"/>
        </w:rPr>
        <w:t xml:space="preserve">六个月后支付至</w:t>
      </w:r>
      <w:r>
        <w:rPr>
          <w:rFonts w:hint="eastAsia" w:ascii="宋体" w:hAnsi="宋体" w:cs="宋体"/>
          <w:color w:val="auto"/>
          <w:sz w:val="24"/>
          <w:szCs w:val="24"/>
          <w:highlight w:val="none"/>
          <w:lang w:eastAsia="zh-CN"/>
        </w:rPr>
        <w:t xml:space="preserve">保养费</w:t>
      </w:r>
      <w:r>
        <w:rPr>
          <w:rFonts w:hint="eastAsia" w:ascii="宋体" w:hAnsi="宋体" w:cs="宋体"/>
          <w:color w:val="auto"/>
          <w:sz w:val="24"/>
          <w:szCs w:val="24"/>
          <w:highlight w:val="none"/>
          <w:lang w:val="en-US" w:eastAsia="zh-CN"/>
        </w:rPr>
        <w:t xml:space="preserve">的50%，服务期满后付清余款。</w:t>
      </w:r>
      <w:r>
        <w:rPr>
          <w:rFonts w:hint="eastAsia" w:ascii="宋体" w:hAnsi="宋体" w:cs="宋体"/>
          <w:color w:val="auto"/>
          <w:sz w:val="24"/>
          <w:szCs w:val="24"/>
          <w:highlight w:val="none"/>
          <w:lang w:eastAsia="zh-CN"/>
        </w:rPr>
        <w:t xml:space="preserve">配件更换费</w:t>
      </w:r>
      <w:r>
        <w:rPr>
          <w:rFonts w:hint="eastAsia" w:ascii="宋体" w:hAnsi="宋体" w:cs="宋体"/>
          <w:color w:val="auto"/>
          <w:sz w:val="24"/>
          <w:szCs w:val="24"/>
          <w:highlight w:val="none"/>
          <w:lang w:val="en-US" w:eastAsia="zh-CN"/>
        </w:rPr>
        <w:t xml:space="preserve">每六个月</w:t>
      </w:r>
      <w:r>
        <w:rPr>
          <w:rFonts w:hint="eastAsia" w:ascii="宋体" w:hAnsi="宋体" w:cs="宋体"/>
          <w:color w:val="auto"/>
          <w:sz w:val="24"/>
          <w:szCs w:val="24"/>
          <w:highlight w:val="none"/>
          <w:lang w:eastAsia="zh-CN"/>
        </w:rPr>
        <w:t xml:space="preserve">按实际更换结算。</w:t>
      </w:r>
      <w:r/>
    </w:p>
    <w:p>
      <w:pP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br w:type="page" w:clear="all"/>
      </w:r>
      <w:r/>
    </w:p>
    <w:tbl>
      <w:tblPr>
        <w:tblStyle w:val="721"/>
        <w:tblW w:w="501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00"/>
        <w:gridCol w:w="974"/>
        <w:gridCol w:w="956"/>
        <w:gridCol w:w="2564"/>
        <w:gridCol w:w="362"/>
        <w:gridCol w:w="2569"/>
        <w:gridCol w:w="900"/>
        <w:gridCol w:w="846"/>
      </w:tblGrid>
      <w:tr>
        <w:trPr>
          <w:trHeight w:val="630"/>
        </w:trPr>
        <w:tc>
          <w:tcPr>
            <w:gridSpan w:val="8"/>
            <w:shd w:val="clear" w:color="auto" w:fill="auto"/>
            <w:tcBorders>
              <w:top w:val="none" w:color="000000" w:sz="4" w:space="0"/>
              <w:left w:val="none" w:color="000000" w:sz="4" w:space="0"/>
              <w:bottom w:val="none" w:color="000000" w:sz="4" w:space="0"/>
              <w:right w:val="none" w:color="000000" w:sz="4" w:space="0"/>
            </w:tcBorders>
            <w:tcW w:w="10171" w:type="dxa"/>
            <w:vAlign w:val="center"/>
            <w:textDirection w:val="lrTb"/>
            <w:noWrap/>
          </w:tcPr>
          <w:p>
            <w:pPr>
              <w:jc w:val="center"/>
              <w:keepLines w:val="0"/>
              <w:keepNext w:val="0"/>
              <w:widowControl/>
              <w:rPr>
                <w:rFonts w:hint="eastAsia" w:ascii="宋体" w:hAnsi="宋体" w:eastAsia="宋体" w:cs="宋体"/>
                <w:b/>
                <w:bCs/>
                <w:i w:val="0"/>
                <w:iCs w:val="0"/>
                <w:color w:val="auto"/>
                <w:sz w:val="48"/>
                <w:szCs w:val="48"/>
                <w:highlight w:val="none"/>
                <w:u w:val="none"/>
              </w:rPr>
              <w:suppressLineNumbers w:val="0"/>
            </w:pPr>
            <w:r>
              <w:rPr>
                <w:rFonts w:hint="eastAsia" w:ascii="宋体" w:hAnsi="宋体" w:eastAsia="宋体" w:cs="宋体"/>
                <w:b/>
                <w:bCs/>
                <w:i w:val="0"/>
                <w:iCs w:val="0"/>
                <w:color w:val="auto"/>
                <w:sz w:val="48"/>
                <w:szCs w:val="48"/>
                <w:highlight w:val="none"/>
                <w:u w:val="none"/>
                <w:lang w:val="en-US" w:eastAsia="zh-CN" w:bidi="ar"/>
              </w:rPr>
              <w:t xml:space="preserve">电梯维保单位月度考核表</w:t>
            </w:r>
            <w:r/>
          </w:p>
        </w:tc>
      </w:tr>
      <w:tr>
        <w:trPr>
          <w:trHeight w:val="375"/>
        </w:trPr>
        <w:tc>
          <w:tcPr>
            <w:gridSpan w:val="5"/>
            <w:shd w:val="clear" w:color="auto" w:fill="auto"/>
            <w:tcBorders>
              <w:top w:val="none" w:color="000000" w:sz="4" w:space="0"/>
              <w:left w:val="none" w:color="000000" w:sz="4" w:space="0"/>
              <w:bottom w:val="none" w:color="000000" w:sz="4" w:space="0"/>
              <w:right w:val="none" w:color="000000" w:sz="4" w:space="0"/>
            </w:tcBorders>
            <w:tcW w:w="5856" w:type="dxa"/>
            <w:vAlign w:val="center"/>
            <w:textDirection w:val="lrTb"/>
            <w:noWrap/>
          </w:tcPr>
          <w:p>
            <w:pPr>
              <w:jc w:val="lef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考核日期：202__年__月__日</w:t>
            </w:r>
            <w:r/>
          </w:p>
        </w:tc>
        <w:tc>
          <w:tcPr>
            <w:gridSpan w:val="3"/>
            <w:shd w:val="clear" w:color="auto" w:fill="auto"/>
            <w:tcBorders>
              <w:top w:val="none" w:color="000000" w:sz="4" w:space="0"/>
              <w:left w:val="none" w:color="000000" w:sz="4" w:space="0"/>
              <w:bottom w:val="none" w:color="000000" w:sz="4" w:space="0"/>
              <w:right w:val="none" w:color="000000" w:sz="4" w:space="0"/>
            </w:tcBorders>
            <w:tcW w:w="4315" w:type="dxa"/>
            <w:vAlign w:val="center"/>
            <w:textDirection w:val="lrTb"/>
            <w:noWrap/>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维保单位：___________________</w:t>
            </w:r>
            <w:r/>
          </w:p>
        </w:tc>
      </w:tr>
      <w:tr>
        <w:trPr>
          <w:trHeight w:val="375"/>
        </w:trPr>
        <w:tc>
          <w:tcPr>
            <w:shd w:val="clear" w:color="auto" w:fill="auto"/>
            <w:tcBorders>
              <w:top w:val="none" w:color="000000" w:sz="4" w:space="0"/>
              <w:left w:val="none" w:color="000000" w:sz="4" w:space="0"/>
              <w:bottom w:val="none" w:color="000000" w:sz="4" w:space="0"/>
              <w:right w:val="none" w:color="000000" w:sz="4" w:space="0"/>
            </w:tcBorders>
            <w:tcW w:w="10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193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926" w:type="dxa"/>
            <w:vAlign w:val="center"/>
            <w:textDirection w:val="lrTb"/>
            <w:noWrap/>
          </w:tcPr>
          <w:p>
            <w:pPr>
              <w:jc w:val="righ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3"/>
            <w:shd w:val="clear" w:color="auto" w:fill="auto"/>
            <w:tcBorders>
              <w:top w:val="none" w:color="000000" w:sz="4" w:space="0"/>
              <w:left w:val="none" w:color="000000" w:sz="4" w:space="0"/>
              <w:bottom w:val="none" w:color="000000" w:sz="4" w:space="0"/>
              <w:right w:val="none" w:color="000000" w:sz="4" w:space="0"/>
            </w:tcBorders>
            <w:tcW w:w="4315" w:type="dxa"/>
            <w:vAlign w:val="center"/>
            <w:textDirection w:val="lrTb"/>
            <w:noWrap/>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考核人:____________________</w:t>
            </w:r>
            <w:r/>
          </w:p>
        </w:tc>
      </w:tr>
      <w:tr>
        <w:trPr>
          <w:trHeight w:val="405"/>
        </w:trPr>
        <w:tc>
          <w:tcPr>
            <w:gridSpan w:val="8"/>
            <w:shd w:val="clear" w:color="auto" w:fill="auto"/>
            <w:tcBorders>
              <w:top w:val="none" w:color="000000" w:sz="4" w:space="0"/>
              <w:left w:val="none" w:color="000000" w:sz="4" w:space="0"/>
              <w:bottom w:val="none" w:color="000000" w:sz="4" w:space="0"/>
              <w:right w:val="none" w:color="000000" w:sz="4" w:space="0"/>
            </w:tcBorders>
            <w:tcW w:w="1017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一、应急响应时效考核（权重40分）</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考核标准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扣分/罚款细则</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记录次数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扣分</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困人救援到达时间</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接到通知后 ≤10分钟 抵达现场（夜间23:00-早上6:00到达时间≤15分钟）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每超时1次，扣4分，罚款500元/次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righ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一般故障到达时间</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接到通知后 ≤10分钟 抵达现场（夜间23:00-早上6:00到达时间≤15分钟）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每超时1次，扣3分，罚款200元/次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righ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24小时电话响应</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值班电话24小时畅通，10秒内接听</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电话不通或无人接听，扣2分/次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righ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应急物资配备</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备有常用备件、救援工具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缺项导致维修延误，扣2分/项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righ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【应急响应罚款金额】：______元</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【应急响应小计得分】：______分（满分40分）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192"/>
        </w:trPr>
        <w:tc>
          <w:tcPr>
            <w:shd w:val="clear" w:color="auto" w:fill="auto"/>
            <w:tcBorders>
              <w:top w:val="none" w:color="000000" w:sz="4" w:space="0"/>
              <w:left w:val="none" w:color="000000" w:sz="4" w:space="0"/>
              <w:bottom w:val="none" w:color="000000" w:sz="4" w:space="0"/>
              <w:right w:val="none" w:color="000000" w:sz="4" w:space="0"/>
            </w:tcBorders>
            <w:tcW w:w="10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193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564"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93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gridSpan w:val="8"/>
            <w:shd w:val="clear" w:color="auto" w:fill="auto"/>
            <w:tcBorders>
              <w:top w:val="none" w:color="000000" w:sz="4" w:space="0"/>
              <w:left w:val="none" w:color="000000" w:sz="4" w:space="0"/>
              <w:bottom w:val="none" w:color="000000" w:sz="4" w:space="0"/>
              <w:right w:val="none" w:color="000000" w:sz="4" w:space="0"/>
            </w:tcBorders>
            <w:tcW w:w="1017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二、困人事件控制考核（权重30分）</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考核标准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扣分/罚款细则</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本月数据</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扣分</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月度困人次数控制</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本月困人次数 ≤ 基准值2次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每超基准1次，扣3分，罚款500元/次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righ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困人处置规范性</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救援按规程操作，5分钟内解困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操作不当或解困超时，扣3分/次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righ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困人报告及时性</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困人处理后24小时内提交书面报告</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迟报/漏报，扣2分/次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righ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【困人罚款金额】：______元</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【困人控制小计得分】：______分（满分30分）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102"/>
        </w:trPr>
        <w:tc>
          <w:tcPr>
            <w:shd w:val="clear" w:color="auto" w:fill="auto"/>
            <w:tcBorders>
              <w:top w:val="none" w:color="000000" w:sz="4" w:space="0"/>
              <w:left w:val="none" w:color="000000" w:sz="4" w:space="0"/>
              <w:bottom w:val="none" w:color="000000" w:sz="4" w:space="0"/>
              <w:right w:val="none" w:color="000000" w:sz="4" w:space="0"/>
            </w:tcBorders>
            <w:tcW w:w="10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193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564"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93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gridSpan w:val="8"/>
            <w:shd w:val="clear" w:color="auto" w:fill="auto"/>
            <w:tcBorders>
              <w:top w:val="none" w:color="000000" w:sz="4" w:space="0"/>
              <w:left w:val="none" w:color="000000" w:sz="4" w:space="0"/>
              <w:bottom w:val="none" w:color="000000" w:sz="4" w:space="0"/>
              <w:right w:val="none" w:color="000000" w:sz="4" w:space="0"/>
            </w:tcBorders>
            <w:tcW w:w="1017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三、日常维保质量考核（权重20分）</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考核标准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扣分细则</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检查情况</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扣分</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月度维保计划执行</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left"/>
              <w:keepLines w:val="0"/>
              <w:keepNext w:val="0"/>
              <w:widowControl/>
              <w:rPr>
                <w:rFonts w:hint="default"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每月2次维保，间隔15天内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每少1次或间隔不符，扣3分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维保记录真实性</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记录真实、完整、签字齐全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记录造假或缺失，扣2分/项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现场维保质量</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机房、井道、轿厢清洁，运行平稳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脏乱差或异响，扣2分/项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五方对讲系统</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轿厢、机房、消控室通话畅通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失效且未报修，扣2分/处</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【日常维保小计得分】：______分（满分20分）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82"/>
        </w:trPr>
        <w:tc>
          <w:tcPr>
            <w:shd w:val="clear" w:color="auto" w:fill="auto"/>
            <w:tcBorders>
              <w:top w:val="none" w:color="000000" w:sz="4" w:space="0"/>
              <w:left w:val="none" w:color="000000" w:sz="4" w:space="0"/>
              <w:bottom w:val="none" w:color="000000" w:sz="4" w:space="0"/>
              <w:right w:val="none" w:color="000000" w:sz="4" w:space="0"/>
            </w:tcBorders>
            <w:tcW w:w="10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193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564"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93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gridSpan w:val="8"/>
            <w:shd w:val="clear" w:color="auto" w:fill="auto"/>
            <w:tcBorders>
              <w:top w:val="none" w:color="000000" w:sz="4" w:space="0"/>
              <w:left w:val="none" w:color="000000" w:sz="4" w:space="0"/>
              <w:bottom w:val="none" w:color="000000" w:sz="4" w:space="0"/>
              <w:right w:val="none" w:color="000000" w:sz="4" w:space="0"/>
            </w:tcBorders>
            <w:tcW w:w="1017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四、安全管理与配合（权重10分）</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考核标准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扣分细则</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检查情况</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扣分</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安全隐患整改</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发现问题按时整改，有反馈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整改超期或未完成，扣3分/次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人员持证上岗</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现场作业人员持有效证件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无证上岗，扣5分/人</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配合度</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积极响应甲方临时安排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推诿或不配合，扣2分/次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lef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【安全管理小计得分】：______分（满分10分）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276"/>
        </w:trPr>
        <w:tc>
          <w:tcPr>
            <w:shd w:val="clear" w:color="auto" w:fill="auto"/>
            <w:tcBorders>
              <w:top w:val="none" w:color="000000" w:sz="4" w:space="0"/>
              <w:left w:val="none" w:color="000000" w:sz="4" w:space="0"/>
              <w:bottom w:val="none" w:color="000000" w:sz="4" w:space="0"/>
              <w:right w:val="none" w:color="000000" w:sz="4" w:space="0"/>
            </w:tcBorders>
            <w:tcW w:w="10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193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564"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93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gridSpan w:val="8"/>
            <w:shd w:val="clear" w:color="auto" w:fill="auto"/>
            <w:tcBorders>
              <w:top w:val="none" w:color="000000" w:sz="4" w:space="0"/>
              <w:left w:val="none" w:color="000000" w:sz="4" w:space="0"/>
              <w:bottom w:val="none" w:color="000000" w:sz="4" w:space="0"/>
              <w:right w:val="none" w:color="000000" w:sz="4" w:space="0"/>
            </w:tcBorders>
            <w:tcW w:w="1017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五、月度综合得分与奖惩计算</w:t>
            </w:r>
            <w:r/>
          </w:p>
        </w:tc>
      </w:tr>
      <w:tr>
        <w:trPr>
          <w:trHeight w:val="405"/>
        </w:trPr>
        <w:tc>
          <w:tcPr>
            <w:gridSpan w:val="2"/>
            <w:shd w:val="clear" w:color="auto" w:fill="auto"/>
            <w:tcBorders>
              <w:top w:val="none" w:color="000000" w:sz="4" w:space="0"/>
              <w:left w:val="none" w:color="000000" w:sz="4" w:space="0"/>
              <w:bottom w:val="none" w:color="000000" w:sz="4" w:space="0"/>
              <w:right w:val="none" w:color="000000" w:sz="4" w:space="0"/>
            </w:tcBorders>
            <w:tcW w:w="1974"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项目</w:t>
            </w:r>
            <w:r/>
          </w:p>
        </w:tc>
        <w:tc>
          <w:tcPr>
            <w:gridSpan w:val="2"/>
            <w:shd w:val="clear" w:color="auto" w:fill="auto"/>
            <w:tcBorders>
              <w:top w:val="none" w:color="000000" w:sz="4" w:space="0"/>
              <w:left w:val="none" w:color="000000" w:sz="4" w:space="0"/>
              <w:bottom w:val="none" w:color="000000" w:sz="4" w:space="0"/>
              <w:right w:val="none" w:color="000000" w:sz="4" w:space="0"/>
            </w:tcBorders>
            <w:tcW w:w="352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分值/金额</w:t>
            </w:r>
            <w:r/>
          </w:p>
        </w:tc>
        <w:tc>
          <w:tcPr>
            <w:gridSpan w:val="2"/>
            <w:shd w:val="clear" w:color="auto" w:fill="auto"/>
            <w:tcBorders>
              <w:top w:val="none" w:color="000000" w:sz="4" w:space="0"/>
              <w:left w:val="none" w:color="000000" w:sz="4" w:space="0"/>
              <w:bottom w:val="none" w:color="000000" w:sz="4" w:space="0"/>
              <w:right w:val="none" w:color="000000" w:sz="4" w:space="0"/>
            </w:tcBorders>
            <w:tcW w:w="293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计算方式</w:t>
            </w:r>
            <w:r/>
          </w:p>
        </w:tc>
        <w:tc>
          <w:tcPr>
            <w:shd w:val="clear" w:color="auto" w:fill="auto"/>
            <w:tcBorders>
              <w:top w:val="none" w:color="000000" w:sz="4" w:space="0"/>
              <w:left w:val="none" w:color="000000" w:sz="4" w:space="0"/>
              <w:bottom w:val="none" w:color="000000" w:sz="4" w:space="0"/>
              <w:right w:val="non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gridSpan w:val="2"/>
            <w:shd w:val="clear" w:color="auto" w:fill="auto"/>
            <w:tcBorders>
              <w:top w:val="none" w:color="000000" w:sz="4" w:space="0"/>
              <w:left w:val="none" w:color="000000" w:sz="4" w:space="0"/>
              <w:bottom w:val="none" w:color="000000" w:sz="4" w:space="0"/>
              <w:right w:val="none" w:color="000000" w:sz="4" w:space="0"/>
            </w:tcBorders>
            <w:tcW w:w="197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本月实得总分</w:t>
            </w:r>
            <w:r/>
          </w:p>
        </w:tc>
        <w:tc>
          <w:tcPr>
            <w:gridSpan w:val="2"/>
            <w:shd w:val="clear" w:color="auto" w:fill="auto"/>
            <w:tcBorders>
              <w:top w:val="none" w:color="000000" w:sz="4" w:space="0"/>
              <w:left w:val="none" w:color="000000" w:sz="4" w:space="0"/>
              <w:bottom w:val="none" w:color="000000" w:sz="4" w:space="0"/>
              <w:right w:val="none" w:color="000000" w:sz="4" w:space="0"/>
            </w:tcBorders>
            <w:tcW w:w="352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______分</w:t>
            </w:r>
            <w:r/>
          </w:p>
        </w:tc>
        <w:tc>
          <w:tcPr>
            <w:gridSpan w:val="4"/>
            <w:shd w:val="clear" w:color="auto" w:fill="auto"/>
            <w:tcBorders>
              <w:top w:val="none" w:color="000000" w:sz="4" w:space="0"/>
              <w:left w:val="none" w:color="000000" w:sz="4" w:space="0"/>
              <w:bottom w:val="none" w:color="000000" w:sz="4" w:space="0"/>
              <w:right w:val="none" w:color="000000" w:sz="4" w:space="0"/>
            </w:tcBorders>
            <w:tcW w:w="4677"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应急响应+困人控制+日常维保+安全管理</w:t>
            </w:r>
            <w:r/>
          </w:p>
        </w:tc>
      </w:tr>
      <w:tr>
        <w:trPr>
          <w:trHeight w:val="405"/>
        </w:trPr>
        <w:tc>
          <w:tcPr>
            <w:gridSpan w:val="2"/>
            <w:shd w:val="clear" w:color="auto" w:fill="auto"/>
            <w:tcBorders>
              <w:top w:val="none" w:color="000000" w:sz="4" w:space="0"/>
              <w:left w:val="none" w:color="000000" w:sz="4" w:space="0"/>
              <w:bottom w:val="none" w:color="000000" w:sz="4" w:space="0"/>
              <w:right w:val="none" w:color="000000" w:sz="4" w:space="0"/>
            </w:tcBorders>
            <w:tcW w:w="197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月度考核等级</w:t>
            </w:r>
            <w:r/>
          </w:p>
        </w:tc>
        <w:tc>
          <w:tcPr>
            <w:gridSpan w:val="6"/>
            <w:shd w:val="clear" w:color="auto" w:fill="auto"/>
            <w:tcBorders>
              <w:top w:val="none" w:color="000000" w:sz="4" w:space="0"/>
              <w:left w:val="none" w:color="000000" w:sz="4" w:space="0"/>
              <w:bottom w:val="none" w:color="000000" w:sz="4" w:space="0"/>
              <w:right w:val="none" w:color="000000" w:sz="4" w:space="0"/>
            </w:tcBorders>
            <w:tcW w:w="8197"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□优秀（≥90分） □良好（80</w:t>
            </w:r>
            <w:bookmarkStart w:id="12" w:name="_GoBack"/>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w:t>
            </w:r>
            <w:bookmarkEnd w:id="12"/>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89分） □合格（70-79分） □不合格（&lt;70分）</w:t>
            </w:r>
            <w:r/>
          </w:p>
        </w:tc>
      </w:tr>
      <w:tr>
        <w:trPr>
          <w:trHeight w:val="405"/>
        </w:trPr>
        <w:tc>
          <w:tcPr>
            <w:gridSpan w:val="2"/>
            <w:shd w:val="clear" w:color="auto" w:fill="auto"/>
            <w:tcBorders>
              <w:top w:val="none" w:color="000000" w:sz="4" w:space="0"/>
              <w:left w:val="none" w:color="000000" w:sz="4" w:space="0"/>
              <w:bottom w:val="none" w:color="000000" w:sz="4" w:space="0"/>
              <w:right w:val="none" w:color="000000" w:sz="4" w:space="0"/>
            </w:tcBorders>
            <w:tcW w:w="197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应急响应罚款</w:t>
            </w:r>
            <w:r/>
          </w:p>
        </w:tc>
        <w:tc>
          <w:tcPr>
            <w:gridSpan w:val="2"/>
            <w:shd w:val="clear" w:color="auto" w:fill="auto"/>
            <w:tcBorders>
              <w:top w:val="none" w:color="000000" w:sz="4" w:space="0"/>
              <w:left w:val="none" w:color="000000" w:sz="4" w:space="0"/>
              <w:bottom w:val="none" w:color="000000" w:sz="4" w:space="0"/>
              <w:right w:val="none" w:color="000000" w:sz="4" w:space="0"/>
            </w:tcBorders>
            <w:tcW w:w="352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______元</w:t>
            </w:r>
            <w:r/>
          </w:p>
        </w:tc>
        <w:tc>
          <w:tcPr>
            <w:gridSpan w:val="2"/>
            <w:shd w:val="clear" w:color="auto" w:fill="auto"/>
            <w:tcBorders>
              <w:top w:val="none" w:color="000000" w:sz="4" w:space="0"/>
              <w:left w:val="none" w:color="000000" w:sz="4" w:space="0"/>
              <w:bottom w:val="none" w:color="000000" w:sz="4" w:space="0"/>
              <w:right w:val="non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超时罚款合计</w:t>
            </w:r>
            <w:r/>
          </w:p>
        </w:tc>
        <w:tc>
          <w:tcPr>
            <w:shd w:val="clear" w:color="auto" w:fill="auto"/>
            <w:tcBorders>
              <w:top w:val="none" w:color="000000" w:sz="4" w:space="0"/>
              <w:left w:val="none" w:color="000000" w:sz="4" w:space="0"/>
              <w:bottom w:val="none" w:color="000000" w:sz="4" w:space="0"/>
              <w:right w:val="non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gridSpan w:val="2"/>
            <w:shd w:val="clear" w:color="auto" w:fill="auto"/>
            <w:tcBorders>
              <w:top w:val="none" w:color="000000" w:sz="4" w:space="0"/>
              <w:left w:val="none" w:color="000000" w:sz="4" w:space="0"/>
              <w:bottom w:val="none" w:color="000000" w:sz="4" w:space="0"/>
              <w:right w:val="none" w:color="000000" w:sz="4" w:space="0"/>
            </w:tcBorders>
            <w:tcW w:w="197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困人超标罚款</w:t>
            </w:r>
            <w:r/>
          </w:p>
        </w:tc>
        <w:tc>
          <w:tcPr>
            <w:gridSpan w:val="2"/>
            <w:shd w:val="clear" w:color="auto" w:fill="auto"/>
            <w:tcBorders>
              <w:top w:val="none" w:color="000000" w:sz="4" w:space="0"/>
              <w:left w:val="none" w:color="000000" w:sz="4" w:space="0"/>
              <w:bottom w:val="none" w:color="000000" w:sz="4" w:space="0"/>
              <w:right w:val="none" w:color="000000" w:sz="4" w:space="0"/>
            </w:tcBorders>
            <w:tcW w:w="352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______元</w:t>
            </w:r>
            <w:r/>
          </w:p>
        </w:tc>
        <w:tc>
          <w:tcPr>
            <w:gridSpan w:val="4"/>
            <w:shd w:val="clear" w:color="auto" w:fill="auto"/>
            <w:tcBorders>
              <w:top w:val="none" w:color="000000" w:sz="4" w:space="0"/>
              <w:left w:val="none" w:color="000000" w:sz="4" w:space="0"/>
              <w:bottom w:val="none" w:color="000000" w:sz="4" w:space="0"/>
              <w:right w:val="none" w:color="000000" w:sz="4" w:space="0"/>
            </w:tcBorders>
            <w:tcW w:w="4677"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超基准次数罚款合计</w:t>
            </w:r>
            <w:r/>
          </w:p>
        </w:tc>
      </w:tr>
      <w:tr>
        <w:trPr>
          <w:trHeight w:val="284"/>
        </w:trPr>
        <w:tc>
          <w:tcPr>
            <w:shd w:val="clear" w:color="auto" w:fill="auto"/>
            <w:tcBorders>
              <w:top w:val="none" w:color="000000" w:sz="4" w:space="0"/>
              <w:left w:val="none" w:color="000000" w:sz="4" w:space="0"/>
              <w:bottom w:val="none" w:color="000000" w:sz="4" w:space="0"/>
              <w:right w:val="none" w:color="000000" w:sz="4" w:space="0"/>
            </w:tcBorders>
            <w:tcW w:w="10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74"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352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93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gridSpan w:val="8"/>
            <w:shd w:val="clear" w:color="auto" w:fill="auto"/>
            <w:tcBorders>
              <w:top w:val="none" w:color="000000" w:sz="4" w:space="0"/>
              <w:left w:val="none" w:color="000000" w:sz="4" w:space="0"/>
              <w:bottom w:val="none" w:color="000000" w:sz="4" w:space="0"/>
              <w:right w:val="none" w:color="000000" w:sz="4" w:space="0"/>
            </w:tcBorders>
            <w:tcW w:w="1017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六、考核确认签字</w:t>
            </w:r>
            <w:r/>
          </w:p>
        </w:tc>
      </w:tr>
      <w:tr>
        <w:trPr>
          <w:trHeight w:val="405"/>
        </w:trPr>
        <w:tc>
          <w:tcPr>
            <w:gridSpan w:val="2"/>
            <w:shd w:val="clear" w:color="auto" w:fill="auto"/>
            <w:tcBorders>
              <w:top w:val="none" w:color="000000" w:sz="4" w:space="0"/>
              <w:left w:val="none" w:color="000000" w:sz="4" w:space="0"/>
              <w:bottom w:val="none" w:color="000000" w:sz="4" w:space="0"/>
              <w:right w:val="none" w:color="000000" w:sz="4" w:space="0"/>
            </w:tcBorders>
            <w:tcW w:w="1974"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角色</w:t>
            </w:r>
            <w:r/>
          </w:p>
        </w:tc>
        <w:tc>
          <w:tcPr>
            <w:gridSpan w:val="2"/>
            <w:shd w:val="clear" w:color="auto" w:fill="auto"/>
            <w:tcBorders>
              <w:top w:val="none" w:color="000000" w:sz="4" w:space="0"/>
              <w:left w:val="none" w:color="000000" w:sz="4" w:space="0"/>
              <w:bottom w:val="none" w:color="000000" w:sz="4" w:space="0"/>
              <w:right w:val="none" w:color="000000" w:sz="4" w:space="0"/>
            </w:tcBorders>
            <w:tcW w:w="352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签字</w:t>
            </w:r>
            <w:r/>
          </w:p>
        </w:tc>
        <w:tc>
          <w:tcPr>
            <w:gridSpan w:val="2"/>
            <w:shd w:val="clear" w:color="auto" w:fill="auto"/>
            <w:tcBorders>
              <w:top w:val="none" w:color="000000" w:sz="4" w:space="0"/>
              <w:left w:val="none" w:color="000000" w:sz="4" w:space="0"/>
              <w:bottom w:val="none" w:color="000000" w:sz="4" w:space="0"/>
              <w:right w:val="none" w:color="000000" w:sz="4" w:space="0"/>
            </w:tcBorders>
            <w:tcW w:w="293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日期</w:t>
            </w:r>
            <w:r/>
          </w:p>
        </w:tc>
        <w:tc>
          <w:tcPr>
            <w:shd w:val="clear" w:color="auto" w:fill="auto"/>
            <w:tcBorders>
              <w:top w:val="none" w:color="000000" w:sz="4" w:space="0"/>
              <w:left w:val="none" w:color="000000" w:sz="4" w:space="0"/>
              <w:bottom w:val="none" w:color="000000" w:sz="4" w:space="0"/>
              <w:right w:val="non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gridSpan w:val="2"/>
            <w:shd w:val="clear" w:color="auto" w:fill="auto"/>
            <w:tcBorders>
              <w:top w:val="none" w:color="000000" w:sz="4" w:space="0"/>
              <w:left w:val="none" w:color="000000" w:sz="4" w:space="0"/>
              <w:bottom w:val="none" w:color="000000" w:sz="4" w:space="0"/>
              <w:right w:val="none" w:color="000000" w:sz="4" w:space="0"/>
            </w:tcBorders>
            <w:tcW w:w="1974"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维保单位负责人</w:t>
            </w:r>
            <w:r/>
          </w:p>
        </w:tc>
        <w:tc>
          <w:tcPr>
            <w:gridSpan w:val="2"/>
            <w:shd w:val="clear" w:color="auto" w:fill="auto"/>
            <w:tcBorders>
              <w:top w:val="none" w:color="000000" w:sz="4" w:space="0"/>
              <w:left w:val="none" w:color="000000" w:sz="4" w:space="0"/>
              <w:bottom w:val="none" w:color="000000" w:sz="4" w:space="0"/>
              <w:right w:val="none" w:color="000000" w:sz="4" w:space="0"/>
            </w:tcBorders>
            <w:tcW w:w="352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gridSpan w:val="4"/>
            <w:shd w:val="clear" w:color="auto" w:fill="auto"/>
            <w:tcBorders>
              <w:top w:val="none" w:color="000000" w:sz="4" w:space="0"/>
              <w:left w:val="none" w:color="000000" w:sz="4" w:space="0"/>
              <w:bottom w:val="none" w:color="000000" w:sz="4" w:space="0"/>
              <w:right w:val="none" w:color="000000" w:sz="4" w:space="0"/>
            </w:tcBorders>
            <w:tcW w:w="4677"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____年____月____日</w:t>
            </w:r>
            <w:r/>
          </w:p>
        </w:tc>
      </w:tr>
      <w:tr>
        <w:trPr>
          <w:trHeight w:val="405"/>
        </w:trPr>
        <w:tc>
          <w:tcPr>
            <w:gridSpan w:val="2"/>
            <w:shd w:val="clear" w:color="auto" w:fill="auto"/>
            <w:tcBorders>
              <w:top w:val="none" w:color="000000" w:sz="4" w:space="0"/>
              <w:left w:val="none" w:color="000000" w:sz="4" w:space="0"/>
              <w:bottom w:val="none" w:color="000000" w:sz="4" w:space="0"/>
              <w:right w:val="none" w:color="000000" w:sz="4" w:space="0"/>
            </w:tcBorders>
            <w:tcW w:w="1974"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后勤保障科</w:t>
            </w:r>
            <w:r/>
          </w:p>
        </w:tc>
        <w:tc>
          <w:tcPr>
            <w:gridSpan w:val="2"/>
            <w:shd w:val="clear" w:color="auto" w:fill="auto"/>
            <w:tcBorders>
              <w:top w:val="none" w:color="000000" w:sz="4" w:space="0"/>
              <w:left w:val="none" w:color="000000" w:sz="4" w:space="0"/>
              <w:bottom w:val="none" w:color="000000" w:sz="4" w:space="0"/>
              <w:right w:val="none" w:color="000000" w:sz="4" w:space="0"/>
            </w:tcBorders>
            <w:tcW w:w="352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gridSpan w:val="4"/>
            <w:shd w:val="clear" w:color="auto" w:fill="auto"/>
            <w:tcBorders>
              <w:top w:val="none" w:color="000000" w:sz="4" w:space="0"/>
              <w:left w:val="none" w:color="000000" w:sz="4" w:space="0"/>
              <w:bottom w:val="none" w:color="000000" w:sz="4" w:space="0"/>
              <w:right w:val="none" w:color="000000" w:sz="4" w:space="0"/>
            </w:tcBorders>
            <w:tcW w:w="4677"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____年____月____日</w:t>
            </w:r>
            <w:r/>
          </w:p>
        </w:tc>
      </w:tr>
      <w:tr>
        <w:trPr>
          <w:trHeight w:val="243"/>
        </w:trPr>
        <w:tc>
          <w:tcPr>
            <w:shd w:val="clear" w:color="auto" w:fill="auto"/>
            <w:tcBorders>
              <w:top w:val="none" w:color="000000" w:sz="4" w:space="0"/>
              <w:left w:val="none" w:color="000000" w:sz="4" w:space="0"/>
              <w:bottom w:val="none" w:color="000000" w:sz="4" w:space="0"/>
              <w:right w:val="none" w:color="000000" w:sz="4" w:space="0"/>
            </w:tcBorders>
            <w:tcW w:w="10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74"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352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93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gridSpan w:val="8"/>
            <w:shd w:val="clear" w:color="auto" w:fill="auto"/>
            <w:tcBorders>
              <w:top w:val="none" w:color="000000" w:sz="4" w:space="0"/>
              <w:left w:val="none" w:color="000000" w:sz="4" w:space="0"/>
              <w:bottom w:val="none" w:color="000000" w:sz="4" w:space="0"/>
              <w:right w:val="none" w:color="000000" w:sz="4" w:space="0"/>
            </w:tcBorders>
            <w:tcW w:w="1017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附件：考核说明与注意事项</w:t>
            </w:r>
            <w:r/>
          </w:p>
        </w:tc>
      </w:tr>
      <w:tr>
        <w:trPr>
          <w:trHeight w:val="405"/>
        </w:trPr>
        <w:tc>
          <w:tcPr>
            <w:gridSpan w:val="8"/>
            <w:shd w:val="clear" w:color="auto" w:fill="auto"/>
            <w:tcBorders>
              <w:top w:val="none" w:color="000000" w:sz="4" w:space="0"/>
              <w:left w:val="none" w:color="000000" w:sz="4" w:space="0"/>
              <w:bottom w:val="none" w:color="000000" w:sz="4" w:space="0"/>
              <w:right w:val="none" w:color="000000" w:sz="4" w:space="0"/>
            </w:tcBorders>
            <w:tcW w:w="1017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1.时间计算规则：困人救援从挂断通知电话起至抵达楼层止；一般故障从报修登记起至抵达止。</w:t>
            </w:r>
            <w:r/>
          </w:p>
        </w:tc>
      </w:tr>
      <w:tr>
        <w:trPr>
          <w:trHeight w:val="405"/>
        </w:trPr>
        <w:tc>
          <w:tcPr>
            <w:gridSpan w:val="8"/>
            <w:shd w:val="clear" w:color="auto" w:fill="auto"/>
            <w:tcBorders>
              <w:top w:val="none" w:color="000000" w:sz="4" w:space="0"/>
              <w:left w:val="none" w:color="000000" w:sz="4" w:space="0"/>
              <w:bottom w:val="none" w:color="000000" w:sz="4" w:space="0"/>
              <w:right w:val="none" w:color="000000" w:sz="4" w:space="0"/>
            </w:tcBorders>
            <w:tcW w:w="1017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2.抵达确认方式：水印相机拍照、消控室签字、五方对讲确认。</w:t>
            </w:r>
            <w:r/>
          </w:p>
        </w:tc>
      </w:tr>
      <w:tr>
        <w:trPr>
          <w:trHeight w:val="405"/>
        </w:trPr>
        <w:tc>
          <w:tcPr>
            <w:gridSpan w:val="8"/>
            <w:shd w:val="clear" w:color="auto" w:fill="auto"/>
            <w:tcBorders>
              <w:top w:val="none" w:color="000000" w:sz="4" w:space="0"/>
              <w:left w:val="none" w:color="000000" w:sz="4" w:space="0"/>
              <w:bottom w:val="none" w:color="000000" w:sz="4" w:space="0"/>
              <w:right w:val="none" w:color="000000" w:sz="4" w:space="0"/>
            </w:tcBorders>
            <w:tcW w:w="1017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3.特殊情况免责：市政停电、不可抗力、人为原因等（需证明）。</w:t>
            </w:r>
            <w:r/>
          </w:p>
        </w:tc>
      </w:tr>
      <w:tr>
        <w:trPr>
          <w:trHeight w:val="1380"/>
        </w:trPr>
        <w:tc>
          <w:tcPr>
            <w:gridSpan w:val="8"/>
            <w:shd w:val="clear" w:color="auto" w:fill="auto"/>
            <w:tcBorders>
              <w:top w:val="none" w:color="000000" w:sz="4" w:space="0"/>
              <w:left w:val="none" w:color="000000" w:sz="4" w:space="0"/>
              <w:bottom w:val="none" w:color="000000" w:sz="4" w:space="0"/>
              <w:right w:val="none" w:color="000000" w:sz="4" w:space="0"/>
            </w:tcBorders>
            <w:tcW w:w="10171" w:type="dxa"/>
            <w:vAlign w:val="center"/>
            <w:textDirection w:val="lrTb"/>
            <w:noWrap w:val="false"/>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满分为100分，90分以上不扣款，89~80分之间，每下降一分扣款100元，80分以下直接扣除半年度维保服务费的4%作为处罚；连续两个月得分80以下将直接扣除半年度维保服务费的10%为处罚。每月对维保单位进行服务考核，每半年进行考核扣款结算，费用将从半年度保养费中扣除.</w:t>
            </w:r>
            <w:r/>
          </w:p>
        </w:tc>
      </w:tr>
      <w:tr>
        <w:trPr>
          <w:trHeight w:val="405"/>
        </w:trPr>
        <w:tc>
          <w:tcPr>
            <w:gridSpan w:val="8"/>
            <w:shd w:val="clear" w:color="auto" w:fill="auto"/>
            <w:tcBorders>
              <w:top w:val="none" w:color="000000" w:sz="4" w:space="0"/>
              <w:left w:val="none" w:color="000000" w:sz="4" w:space="0"/>
              <w:bottom w:val="none" w:color="000000" w:sz="4" w:space="0"/>
              <w:right w:val="none" w:color="000000" w:sz="4" w:space="0"/>
            </w:tcBorders>
            <w:tcW w:w="1017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5.罚款单独结算，按实际半年度结算，罚款费用由维保单位负责人交至医院财务科。</w:t>
            </w:r>
            <w:r/>
          </w:p>
        </w:tc>
      </w:tr>
    </w:tbl>
    <w:p>
      <w:pPr>
        <w:spacing w:line="360" w:lineRule="auto"/>
        <w:rPr>
          <w:rFonts w:ascii="宋体" w:hAnsi="宋体" w:cs="宋体"/>
          <w:b/>
          <w:color w:val="auto"/>
          <w:sz w:val="24"/>
          <w:szCs w:val="24"/>
          <w:highlight w:val="none"/>
        </w:rPr>
      </w:pPr>
      <w:r>
        <w:rPr>
          <w:rFonts w:eastAsia="黑体"/>
          <w:bCs/>
          <w:color w:val="auto"/>
          <w:sz w:val="28"/>
          <w:szCs w:val="28"/>
          <w:highlight w:val="none"/>
        </w:rPr>
        <w:br w:type="page" w:clear="all"/>
      </w:r>
      <w:r/>
    </w:p>
    <w:p>
      <w:pPr>
        <w:ind w:firstLine="560"/>
        <w:jc w:val="center"/>
        <w:spacing w:line="360" w:lineRule="auto"/>
        <w:rPr>
          <w:rFonts w:ascii="Times New Roman" w:hAnsi="Times New Roman" w:eastAsia="黑体" w:cs="Times New Roman"/>
          <w:b/>
          <w:color w:val="auto"/>
          <w:sz w:val="28"/>
          <w:szCs w:val="28"/>
          <w:highlight w:val="none"/>
        </w:rPr>
        <w:outlineLvl w:val="0"/>
      </w:pPr>
      <w:r/>
      <w:bookmarkStart w:id="6" w:name="_Toc4206"/>
      <w:r>
        <w:rPr>
          <w:rFonts w:hint="eastAsia" w:ascii="Times New Roman" w:hAnsi="Times New Roman" w:eastAsia="黑体" w:cs="Times New Roman"/>
          <w:bCs/>
          <w:color w:val="auto"/>
          <w:sz w:val="28"/>
          <w:szCs w:val="28"/>
          <w:highlight w:val="none"/>
          <w:lang w:eastAsia="zh-CN"/>
        </w:rPr>
        <w:t xml:space="preserve">四、</w:t>
      </w:r>
      <w:r>
        <w:rPr>
          <w:rFonts w:ascii="Times New Roman" w:hAnsi="Times New Roman" w:eastAsia="黑体" w:cs="Times New Roman"/>
          <w:b/>
          <w:color w:val="auto"/>
          <w:sz w:val="28"/>
          <w:szCs w:val="28"/>
          <w:highlight w:val="none"/>
        </w:rPr>
        <w:t xml:space="preserve">合同书（</w:t>
      </w:r>
      <w:r>
        <w:rPr>
          <w:rFonts w:ascii="Times New Roman" w:hAnsi="Times New Roman" w:eastAsia="黑体" w:cs="Times New Roman"/>
          <w:color w:val="auto"/>
          <w:sz w:val="28"/>
          <w:szCs w:val="28"/>
          <w:highlight w:val="none"/>
        </w:rPr>
        <w:t xml:space="preserve">格式文本</w:t>
      </w:r>
      <w:r>
        <w:rPr>
          <w:rFonts w:ascii="Times New Roman" w:hAnsi="Times New Roman" w:eastAsia="黑体" w:cs="Times New Roman"/>
          <w:b/>
          <w:color w:val="auto"/>
          <w:sz w:val="28"/>
          <w:szCs w:val="28"/>
          <w:highlight w:val="none"/>
        </w:rPr>
        <w:t xml:space="preserve">）</w:t>
      </w:r>
      <w:bookmarkEnd w:id="6"/>
      <w:r/>
      <w:r/>
    </w:p>
    <w:p>
      <w:pPr>
        <w:ind w:firstLine="482"/>
        <w:spacing w:line="360" w:lineRule="auto"/>
        <w:rPr>
          <w:rFonts w:ascii="Times New Roman" w:hAnsi="Times New Roman" w:eastAsia="黑体" w:cs="Times New Roman"/>
          <w:b/>
          <w:color w:val="auto"/>
          <w:sz w:val="28"/>
          <w:szCs w:val="28"/>
          <w:highlight w:val="none"/>
        </w:rPr>
      </w:pPr>
      <w:r>
        <w:rPr>
          <w:rFonts w:ascii="Times New Roman" w:hAnsi="Times New Roman" w:eastAsia="宋体" w:cs="Times New Roman"/>
          <w:b/>
          <w:color w:val="auto"/>
          <w:sz w:val="24"/>
          <w:szCs w:val="24"/>
          <w:highlight w:val="none"/>
        </w:rPr>
        <w:t xml:space="preserve">根据《中华人民共和国政府采购法》及相关法规、《中华人民共和国民法典》，遵循平等、自愿、公平和诚实信用的原则，供需双方就</w:t>
      </w:r>
      <w:r>
        <w:rPr>
          <w:rFonts w:ascii="Times New Roman" w:hAnsi="Times New Roman" w:eastAsia="宋体" w:cs="Times New Roman"/>
          <w:b/>
          <w:color w:val="auto"/>
          <w:sz w:val="24"/>
          <w:szCs w:val="24"/>
          <w:highlight w:val="none"/>
          <w:u w:val="single"/>
        </w:rPr>
        <w:t xml:space="preserve">           </w:t>
      </w:r>
      <w:r>
        <w:rPr>
          <w:rFonts w:ascii="Times New Roman" w:hAnsi="Times New Roman" w:eastAsia="宋体" w:cs="Times New Roman"/>
          <w:b/>
          <w:color w:val="auto"/>
          <w:sz w:val="24"/>
          <w:szCs w:val="24"/>
          <w:highlight w:val="none"/>
        </w:rPr>
        <w:t xml:space="preserve">项目（项目编号：</w:t>
      </w:r>
      <w:r>
        <w:rPr>
          <w:rFonts w:ascii="Times New Roman" w:hAnsi="Times New Roman" w:eastAsia="宋体" w:cs="Times New Roman"/>
          <w:b/>
          <w:color w:val="auto"/>
          <w:sz w:val="24"/>
          <w:szCs w:val="24"/>
          <w:highlight w:val="none"/>
          <w:u w:val="single"/>
        </w:rPr>
        <w:t xml:space="preserve">        </w:t>
      </w:r>
      <w:r>
        <w:rPr>
          <w:rFonts w:ascii="Times New Roman" w:hAnsi="Times New Roman" w:eastAsia="宋体" w:cs="Times New Roman"/>
          <w:b/>
          <w:color w:val="auto"/>
          <w:sz w:val="24"/>
          <w:szCs w:val="24"/>
          <w:highlight w:val="none"/>
        </w:rPr>
        <w:t xml:space="preserve"> ）实施及有关事项协商一致，共同达成如下协议：</w:t>
      </w:r>
      <w:r/>
    </w:p>
    <w:p>
      <w:pPr>
        <w:spacing w:line="360" w:lineRule="auto"/>
        <w:rPr>
          <w:rFonts w:ascii="Times New Roman" w:hAnsi="Times New Roman" w:eastAsia="宋体" w:cs="Times New Roman"/>
          <w:bCs/>
          <w:color w:val="auto"/>
          <w:sz w:val="24"/>
          <w:highlight w:val="none"/>
          <w:u w:val="single"/>
        </w:rPr>
      </w:pPr>
      <w:r>
        <w:rPr>
          <w:rFonts w:hint="eastAsia" w:ascii="Times New Roman" w:hAnsi="Times New Roman" w:eastAsia="宋体" w:cs="Times New Roman"/>
          <w:bCs/>
          <w:color w:val="auto"/>
          <w:sz w:val="24"/>
          <w:highlight w:val="none"/>
          <w:lang w:eastAsia="zh-CN"/>
        </w:rPr>
        <w:t xml:space="preserve">甲方（</w:t>
      </w:r>
      <w:r>
        <w:rPr>
          <w:rFonts w:ascii="Times New Roman" w:hAnsi="Times New Roman" w:eastAsia="宋体" w:cs="Times New Roman"/>
          <w:bCs/>
          <w:color w:val="auto"/>
          <w:sz w:val="24"/>
          <w:highlight w:val="none"/>
        </w:rPr>
        <w:t xml:space="preserve">采购人</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rPr>
        <w:t xml:space="preserve">：</w:t>
      </w:r>
      <w:r>
        <w:rPr>
          <w:rFonts w:ascii="Times New Roman" w:hAnsi="Times New Roman" w:eastAsia="宋体" w:cs="Times New Roman"/>
          <w:bCs/>
          <w:color w:val="auto"/>
          <w:sz w:val="24"/>
          <w:highlight w:val="none"/>
          <w:u w:val="single"/>
        </w:rPr>
        <w:t xml:space="preserve">                    </w:t>
      </w:r>
      <w:r/>
    </w:p>
    <w:p>
      <w:pPr>
        <w:spacing w:line="360" w:lineRule="auto"/>
        <w:rPr>
          <w:rFonts w:ascii="Times New Roman" w:hAnsi="Times New Roman" w:eastAsia="宋体" w:cs="Times New Roman"/>
          <w:bCs/>
          <w:color w:val="auto"/>
          <w:sz w:val="24"/>
          <w:highlight w:val="none"/>
          <w:u w:val="single"/>
        </w:rPr>
      </w:pPr>
      <w:r>
        <w:rPr>
          <w:rFonts w:hint="eastAsia" w:ascii="Times New Roman" w:hAnsi="Times New Roman" w:eastAsia="宋体" w:cs="Times New Roman"/>
          <w:bCs/>
          <w:color w:val="auto"/>
          <w:sz w:val="24"/>
          <w:highlight w:val="none"/>
          <w:lang w:eastAsia="zh-CN"/>
        </w:rPr>
        <w:t xml:space="preserve">乙方（</w:t>
      </w:r>
      <w:r>
        <w:rPr>
          <w:rFonts w:ascii="Times New Roman" w:hAnsi="Times New Roman" w:eastAsia="宋体" w:cs="Times New Roman"/>
          <w:bCs/>
          <w:color w:val="auto"/>
          <w:sz w:val="24"/>
          <w:highlight w:val="none"/>
        </w:rPr>
        <w:t xml:space="preserve">中标</w:t>
      </w:r>
      <w:r>
        <w:rPr>
          <w:rFonts w:hint="eastAsia" w:ascii="Times New Roman" w:hAnsi="Times New Roman" w:eastAsia="宋体" w:cs="Times New Roman"/>
          <w:bCs/>
          <w:color w:val="auto"/>
          <w:sz w:val="24"/>
          <w:highlight w:val="none"/>
          <w:lang w:val="en-US" w:eastAsia="zh-CN"/>
        </w:rPr>
        <w:t xml:space="preserve">人）</w:t>
      </w:r>
      <w:r>
        <w:rPr>
          <w:rFonts w:ascii="Times New Roman" w:hAnsi="Times New Roman" w:eastAsia="宋体" w:cs="Times New Roman"/>
          <w:bCs/>
          <w:color w:val="auto"/>
          <w:sz w:val="24"/>
          <w:highlight w:val="none"/>
        </w:rPr>
        <w:t xml:space="preserve">：</w:t>
      </w:r>
      <w:r>
        <w:rPr>
          <w:rFonts w:ascii="Times New Roman" w:hAnsi="Times New Roman" w:eastAsia="宋体" w:cs="Times New Roman"/>
          <w:bCs/>
          <w:color w:val="auto"/>
          <w:sz w:val="24"/>
          <w:highlight w:val="none"/>
          <w:u w:val="single"/>
        </w:rPr>
        <w:t xml:space="preserve">                    </w:t>
      </w:r>
      <w:r/>
    </w:p>
    <w:p>
      <w:pPr>
        <w:ind w:firstLine="480"/>
        <w:spacing w:line="360" w:lineRule="auto"/>
        <w:tabs>
          <w:tab w:val="left" w:pos="840" w:leader="none"/>
          <w:tab w:val="left" w:pos="1155" w:leader="none"/>
        </w:tabs>
        <w:rPr>
          <w:rFonts w:ascii="Times New Roman" w:hAnsi="Times New Roman" w:eastAsia="宋体" w:cs="Times New Roman"/>
          <w:bCs/>
          <w:color w:val="auto"/>
          <w:sz w:val="24"/>
          <w:highlight w:val="none"/>
          <w:u w:val="single"/>
        </w:rPr>
        <w:outlineLvl w:val="9"/>
      </w:pPr>
      <w:r>
        <w:rPr>
          <w:rFonts w:ascii="Times New Roman" w:hAnsi="Times New Roman" w:eastAsia="宋体" w:cs="Times New Roman"/>
          <w:bCs/>
          <w:color w:val="auto"/>
          <w:sz w:val="24"/>
          <w:highlight w:val="none"/>
        </w:rPr>
        <w:t xml:space="preserve">一、政府采购编号：</w:t>
      </w:r>
      <w:r>
        <w:rPr>
          <w:rFonts w:ascii="Times New Roman" w:hAnsi="Times New Roman" w:eastAsia="宋体" w:cs="Times New Roman"/>
          <w:bCs/>
          <w:color w:val="auto"/>
          <w:sz w:val="24"/>
          <w:highlight w:val="none"/>
          <w:u w:val="single"/>
        </w:rPr>
        <w:t xml:space="preserve"> </w:t>
      </w:r>
      <w:r>
        <w:rPr>
          <w:rFonts w:hint="eastAsia" w:cs="Times New Roman"/>
          <w:bCs/>
          <w:color w:val="auto"/>
          <w:sz w:val="24"/>
          <w:highlight w:val="none"/>
          <w:u w:val="single"/>
          <w:lang w:val="en-US" w:eastAsia="zh-CN"/>
        </w:rPr>
        <w:t xml:space="preserve">                          </w:t>
      </w:r>
      <w:r>
        <w:rPr>
          <w:rFonts w:ascii="Times New Roman" w:hAnsi="Times New Roman" w:eastAsia="宋体" w:cs="Times New Roman"/>
          <w:bCs/>
          <w:color w:val="auto"/>
          <w:sz w:val="24"/>
          <w:highlight w:val="none"/>
          <w:u w:val="single"/>
        </w:rPr>
        <w:t xml:space="preserve"> </w:t>
      </w:r>
      <w:r/>
    </w:p>
    <w:p>
      <w:pPr>
        <w:ind w:firstLine="480"/>
        <w:spacing w:line="360" w:lineRule="auto"/>
        <w:tabs>
          <w:tab w:val="left" w:pos="840" w:leader="none"/>
          <w:tab w:val="left" w:pos="1155" w:leader="none"/>
        </w:tabs>
        <w:rPr>
          <w:rFonts w:ascii="Times New Roman" w:hAnsi="Times New Roman" w:eastAsia="宋体" w:cs="Times New Roman"/>
          <w:bCs/>
          <w:color w:val="auto"/>
          <w:sz w:val="24"/>
          <w:highlight w:val="none"/>
        </w:rPr>
      </w:pPr>
      <w:r>
        <w:rPr>
          <w:rFonts w:ascii="Times New Roman" w:hAnsi="Times New Roman" w:eastAsia="宋体" w:cs="Times New Roman"/>
          <w:bCs/>
          <w:color w:val="auto"/>
          <w:sz w:val="24"/>
          <w:highlight w:val="none"/>
        </w:rPr>
        <w:t xml:space="preserve">二、采购内容：</w:t>
      </w:r>
      <w:bookmarkStart w:id="7" w:name="_Hlk2066327"/>
      <w:r>
        <w:rPr>
          <w:rFonts w:ascii="Times New Roman" w:hAnsi="Times New Roman" w:eastAsia="宋体" w:cs="Times New Roman"/>
          <w:bCs/>
          <w:color w:val="auto"/>
          <w:sz w:val="24"/>
          <w:highlight w:val="none"/>
          <w:u w:val="single"/>
        </w:rPr>
        <w:t xml:space="preserve">                                                          </w:t>
      </w:r>
      <w:bookmarkEnd w:id="7"/>
      <w:r/>
      <w:r/>
    </w:p>
    <w:p>
      <w:pPr>
        <w:ind w:firstLine="480"/>
        <w:spacing w:line="360" w:lineRule="auto"/>
        <w:tabs>
          <w:tab w:val="left" w:pos="840" w:leader="none"/>
          <w:tab w:val="left" w:pos="1155" w:leader="none"/>
        </w:tabs>
        <w:rPr>
          <w:rFonts w:ascii="Times New Roman" w:hAnsi="Times New Roman" w:eastAsia="宋体" w:cs="Times New Roman"/>
          <w:bCs/>
          <w:color w:val="auto"/>
          <w:sz w:val="24"/>
          <w:highlight w:val="none"/>
        </w:rPr>
      </w:pPr>
      <w:r>
        <w:rPr>
          <w:rFonts w:ascii="Times New Roman" w:hAnsi="Times New Roman" w:eastAsia="宋体" w:cs="Times New Roman"/>
          <w:bCs/>
          <w:color w:val="auto"/>
          <w:sz w:val="24"/>
          <w:highlight w:val="none"/>
        </w:rPr>
        <w:t xml:space="preserve">三、中标总金额：</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rPr>
        <w:t xml:space="preserve">大写</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u w:val="single"/>
        </w:rPr>
        <w:t xml:space="preserve">                       ： </w:t>
      </w:r>
      <w:r>
        <w:rPr>
          <w:rFonts w:hint="eastAsia" w:ascii="Times New Roman" w:hAnsi="Times New Roman" w:eastAsia="宋体" w:cs="Times New Roman"/>
          <w:bCs/>
          <w:color w:val="auto"/>
          <w:sz w:val="24"/>
          <w:highlight w:val="none"/>
          <w:u w:val="single"/>
          <w:lang w:eastAsia="zh-CN"/>
        </w:rPr>
        <w:t xml:space="preserve">（</w:t>
      </w:r>
      <w:r>
        <w:rPr>
          <w:rFonts w:ascii="Times New Roman" w:hAnsi="Times New Roman" w:eastAsia="宋体" w:cs="Times New Roman"/>
          <w:bCs/>
          <w:color w:val="auto"/>
          <w:sz w:val="24"/>
          <w:highlight w:val="none"/>
        </w:rPr>
        <w:t xml:space="preserve">小写</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u w:val="single"/>
        </w:rPr>
        <w:t xml:space="preserve">                   </w:t>
      </w:r>
      <w:r>
        <w:rPr>
          <w:rFonts w:ascii="Times New Roman" w:hAnsi="Times New Roman" w:eastAsia="宋体" w:cs="Times New Roman"/>
          <w:bCs/>
          <w:color w:val="auto"/>
          <w:sz w:val="24"/>
          <w:highlight w:val="none"/>
        </w:rPr>
        <w:t xml:space="preserve"> </w:t>
      </w:r>
      <w:r/>
    </w:p>
    <w:p>
      <w:pPr>
        <w:ind w:firstLine="480"/>
        <w:spacing w:line="360" w:lineRule="auto"/>
        <w:tabs>
          <w:tab w:val="left" w:pos="840" w:leader="none"/>
          <w:tab w:val="left" w:pos="1155" w:leader="none"/>
        </w:tabs>
        <w:rPr>
          <w:rFonts w:ascii="Times New Roman" w:hAnsi="Times New Roman" w:eastAsia="宋体" w:cs="Times New Roman"/>
          <w:bCs/>
          <w:color w:val="auto"/>
          <w:sz w:val="24"/>
          <w:highlight w:val="none"/>
          <w:u w:val="single"/>
        </w:rPr>
      </w:pPr>
      <w:r>
        <w:rPr>
          <w:rFonts w:ascii="Times New Roman" w:hAnsi="Times New Roman" w:eastAsia="宋体" w:cs="Times New Roman"/>
          <w:bCs/>
          <w:color w:val="auto"/>
          <w:sz w:val="24"/>
          <w:highlight w:val="none"/>
        </w:rPr>
        <w:t xml:space="preserve">四、质量要求及</w:t>
      </w:r>
      <w:r>
        <w:rPr>
          <w:rFonts w:hint="eastAsia" w:ascii="Times New Roman" w:hAnsi="Times New Roman" w:eastAsia="宋体" w:cs="Times New Roman"/>
          <w:bCs/>
          <w:color w:val="auto"/>
          <w:sz w:val="24"/>
          <w:highlight w:val="none"/>
          <w:lang w:val="en-US" w:eastAsia="zh-CN"/>
        </w:rPr>
        <w:t xml:space="preserve">考核</w:t>
      </w:r>
      <w:r>
        <w:rPr>
          <w:rFonts w:ascii="Times New Roman" w:hAnsi="Times New Roman" w:eastAsia="宋体" w:cs="Times New Roman"/>
          <w:bCs/>
          <w:color w:val="auto"/>
          <w:sz w:val="24"/>
          <w:highlight w:val="none"/>
        </w:rPr>
        <w:t xml:space="preserve">标准：</w:t>
      </w:r>
      <w:r>
        <w:rPr>
          <w:rFonts w:ascii="Times New Roman" w:hAnsi="Times New Roman" w:eastAsia="宋体" w:cs="Times New Roman"/>
          <w:bCs/>
          <w:color w:val="auto"/>
          <w:sz w:val="24"/>
          <w:highlight w:val="none"/>
          <w:u w:val="single"/>
        </w:rPr>
        <w:t xml:space="preserve">                                           </w:t>
      </w:r>
      <w:r/>
    </w:p>
    <w:p>
      <w:pPr>
        <w:ind w:firstLine="480"/>
        <w:spacing w:line="360" w:lineRule="auto"/>
        <w:tabs>
          <w:tab w:val="left" w:pos="840" w:leader="none"/>
          <w:tab w:val="left" w:pos="1155" w:leader="none"/>
        </w:tabs>
        <w:rPr>
          <w:rFonts w:ascii="Times New Roman" w:hAnsi="Times New Roman" w:eastAsia="宋体" w:cs="Times New Roman"/>
          <w:bCs/>
          <w:color w:val="auto"/>
          <w:sz w:val="24"/>
          <w:highlight w:val="none"/>
          <w:u w:val="single"/>
        </w:rPr>
      </w:pPr>
      <w:r>
        <w:rPr>
          <w:rFonts w:ascii="Times New Roman" w:hAnsi="Times New Roman" w:eastAsia="宋体" w:cs="Times New Roman"/>
          <w:bCs/>
          <w:color w:val="auto"/>
          <w:sz w:val="24"/>
          <w:highlight w:val="none"/>
        </w:rPr>
        <w:t xml:space="preserve">五、服务期：</w:t>
      </w:r>
      <w:r>
        <w:rPr>
          <w:rFonts w:ascii="Times New Roman" w:hAnsi="Times New Roman" w:eastAsia="宋体" w:cs="Times New Roman"/>
          <w:bCs/>
          <w:color w:val="auto"/>
          <w:sz w:val="24"/>
          <w:highlight w:val="none"/>
          <w:u w:val="single"/>
        </w:rPr>
        <w:t xml:space="preserve">                                             </w:t>
      </w:r>
      <w:r/>
    </w:p>
    <w:p>
      <w:pPr>
        <w:ind w:firstLine="480"/>
        <w:spacing w:line="360" w:lineRule="auto"/>
        <w:tabs>
          <w:tab w:val="left" w:pos="840" w:leader="none"/>
          <w:tab w:val="left" w:pos="1155" w:leader="none"/>
        </w:tabs>
        <w:rPr>
          <w:rFonts w:ascii="Times New Roman" w:hAnsi="Times New Roman" w:eastAsia="宋体" w:cs="Times New Roman"/>
          <w:bCs/>
          <w:color w:val="auto"/>
          <w:sz w:val="24"/>
          <w:highlight w:val="none"/>
          <w:u w:val="single"/>
        </w:rPr>
      </w:pPr>
      <w:r>
        <w:rPr>
          <w:rFonts w:ascii="Times New Roman" w:hAnsi="Times New Roman" w:eastAsia="宋体" w:cs="Times New Roman"/>
          <w:bCs/>
          <w:color w:val="auto"/>
          <w:sz w:val="24"/>
          <w:highlight w:val="none"/>
        </w:rPr>
        <w:t xml:space="preserve">六、服务地点和方式：</w:t>
      </w:r>
      <w:r>
        <w:rPr>
          <w:rFonts w:ascii="Times New Roman" w:hAnsi="Times New Roman" w:eastAsia="宋体" w:cs="Times New Roman"/>
          <w:bCs/>
          <w:color w:val="auto"/>
          <w:sz w:val="24"/>
          <w:highlight w:val="none"/>
          <w:u w:val="single"/>
        </w:rPr>
        <w:t xml:space="preserve">                                                     </w:t>
      </w:r>
      <w:r/>
    </w:p>
    <w:p>
      <w:pPr>
        <w:ind w:firstLine="480"/>
        <w:jc w:val="both"/>
        <w:spacing w:line="360" w:lineRule="auto"/>
        <w:widowControl w:val="off"/>
        <w:rPr>
          <w:rFonts w:hint="eastAsia" w:ascii="宋体" w:hAnsi="宋体" w:eastAsia="宋体" w:cs="宋体"/>
          <w:color w:val="auto"/>
          <w:sz w:val="24"/>
          <w:szCs w:val="24"/>
          <w:highlight w:val="none"/>
          <w:u w:val="single"/>
          <w:lang w:val="en-US" w:eastAsia="zh-CN" w:bidi="ar-SA"/>
        </w:rPr>
      </w:pPr>
      <w:r>
        <w:rPr>
          <w:rFonts w:ascii="Times New Roman" w:hAnsi="Times New Roman" w:eastAsia="宋体" w:cs="Times New Roman"/>
          <w:bCs/>
          <w:color w:val="auto"/>
          <w:sz w:val="24"/>
          <w:szCs w:val="21"/>
          <w:highlight w:val="none"/>
          <w:lang w:val="en-US" w:eastAsia="zh-CN" w:bidi="ar-SA"/>
        </w:rPr>
        <w:t xml:space="preserve">七、服务费支付步骤和办法：</w:t>
      </w:r>
      <w:r>
        <w:rPr>
          <w:rFonts w:hint="eastAsia" w:ascii="宋体" w:hAnsi="宋体" w:cs="宋体"/>
          <w:color w:val="auto"/>
          <w:sz w:val="24"/>
          <w:szCs w:val="24"/>
          <w:highlight w:val="none"/>
          <w:u w:val="single"/>
          <w:lang w:val="en-US" w:eastAsia="zh-CN" w:bidi="ar-SA"/>
        </w:rPr>
        <w:t xml:space="preserve">合同签订后支付合同金额的30%作为预付款，六个月后支付至保养费的50%，服务期满后付清余款。配件更换费每六个月按实际更换结算。</w:t>
      </w:r>
      <w:r/>
    </w:p>
    <w:p>
      <w:pPr>
        <w:ind w:firstLine="480"/>
        <w:jc w:val="both"/>
        <w:spacing w:line="360" w:lineRule="auto"/>
        <w:widowControl w:val="off"/>
        <w:rPr>
          <w:rFonts w:ascii="Times New Roman" w:hAnsi="Times New Roman" w:eastAsia="宋体" w:cs="Times New Roman"/>
          <w:bCs/>
          <w:color w:val="auto"/>
          <w:sz w:val="24"/>
          <w:szCs w:val="21"/>
          <w:highlight w:val="none"/>
          <w:u w:val="single"/>
          <w:lang w:val="en-US" w:eastAsia="zh-CN" w:bidi="ar-SA"/>
        </w:rPr>
      </w:pPr>
      <w:r>
        <w:rPr>
          <w:rFonts w:ascii="Times New Roman" w:hAnsi="Times New Roman" w:eastAsia="宋体" w:cs="Times New Roman"/>
          <w:bCs/>
          <w:color w:val="auto"/>
          <w:sz w:val="24"/>
          <w:szCs w:val="21"/>
          <w:highlight w:val="none"/>
          <w:lang w:val="en-US" w:eastAsia="zh-CN" w:bidi="ar-SA"/>
        </w:rPr>
        <w:t xml:space="preserve">八、售后服务：</w:t>
      </w:r>
      <w:r>
        <w:rPr>
          <w:rFonts w:ascii="Times New Roman" w:hAnsi="Times New Roman" w:eastAsia="宋体" w:cs="Times New Roman"/>
          <w:bCs/>
          <w:color w:val="auto"/>
          <w:sz w:val="24"/>
          <w:szCs w:val="21"/>
          <w:highlight w:val="none"/>
          <w:u w:val="single"/>
          <w:lang w:val="en-US" w:eastAsia="zh-CN" w:bidi="ar-SA"/>
        </w:rPr>
        <w:t xml:space="preserve">                                                           </w:t>
      </w:r>
      <w:r/>
    </w:p>
    <w:p>
      <w:pPr>
        <w:ind w:firstLine="480"/>
        <w:spacing w:line="360" w:lineRule="auto"/>
        <w:tabs>
          <w:tab w:val="left" w:pos="840" w:leader="none"/>
          <w:tab w:val="left" w:pos="1155" w:leader="none"/>
        </w:tabs>
        <w:rPr>
          <w:rFonts w:ascii="Times New Roman" w:hAnsi="Times New Roman" w:eastAsia="宋体" w:cs="Times New Roman"/>
          <w:bCs/>
          <w:color w:val="auto"/>
          <w:sz w:val="24"/>
          <w:highlight w:val="none"/>
          <w:u w:val="single"/>
        </w:rPr>
      </w:pPr>
      <w:r>
        <w:rPr>
          <w:rFonts w:ascii="Times New Roman" w:hAnsi="Times New Roman" w:eastAsia="宋体" w:cs="Times New Roman"/>
          <w:bCs/>
          <w:color w:val="auto"/>
          <w:sz w:val="24"/>
          <w:highlight w:val="none"/>
        </w:rPr>
        <w:t xml:space="preserve">九、违约责任：</w:t>
      </w:r>
      <w:r>
        <w:rPr>
          <w:rFonts w:ascii="Times New Roman" w:hAnsi="Times New Roman" w:eastAsia="宋体" w:cs="Times New Roman"/>
          <w:bCs/>
          <w:color w:val="auto"/>
          <w:sz w:val="24"/>
          <w:highlight w:val="none"/>
          <w:u w:val="single"/>
        </w:rPr>
        <w:t xml:space="preserve">                                                             </w:t>
      </w:r>
      <w:r/>
    </w:p>
    <w:p>
      <w:pPr>
        <w:ind w:firstLine="480"/>
        <w:spacing w:line="360" w:lineRule="auto"/>
        <w:tabs>
          <w:tab w:val="left" w:pos="840" w:leader="none"/>
          <w:tab w:val="left" w:pos="1155" w:leader="none"/>
        </w:tabs>
        <w:rPr>
          <w:rFonts w:ascii="Times New Roman" w:hAnsi="Times New Roman" w:eastAsia="宋体" w:cs="Times New Roman"/>
          <w:bCs/>
          <w:color w:val="auto"/>
          <w:sz w:val="24"/>
          <w:highlight w:val="none"/>
          <w:u w:val="single"/>
        </w:rPr>
      </w:pPr>
      <w:r>
        <w:rPr>
          <w:rFonts w:ascii="Times New Roman" w:hAnsi="Times New Roman" w:eastAsia="宋体" w:cs="Times New Roman"/>
          <w:color w:val="auto"/>
          <w:sz w:val="24"/>
          <w:highlight w:val="none"/>
        </w:rPr>
        <w:t xml:space="preserve">十、解决争议的方式：</w:t>
      </w:r>
      <w:r>
        <w:rPr>
          <w:rFonts w:ascii="Times New Roman" w:hAnsi="Times New Roman" w:eastAsia="宋体" w:cs="Times New Roman"/>
          <w:color w:val="auto"/>
          <w:sz w:val="24"/>
          <w:highlight w:val="none"/>
          <w:u w:val="single"/>
        </w:rPr>
        <w:t xml:space="preserve">                                                      </w:t>
      </w:r>
      <w:r/>
    </w:p>
    <w:p>
      <w:pPr>
        <w:ind w:firstLine="480"/>
        <w:spacing w:line="360" w:lineRule="auto"/>
        <w:tabs>
          <w:tab w:val="left" w:pos="840" w:leader="none"/>
          <w:tab w:val="left" w:pos="1155" w:leader="none"/>
        </w:tabs>
        <w:rPr>
          <w:rFonts w:ascii="Times New Roman" w:hAnsi="Times New Roman" w:eastAsia="宋体" w:cs="Times New Roman"/>
          <w:bCs/>
          <w:color w:val="auto"/>
          <w:sz w:val="24"/>
          <w:highlight w:val="none"/>
          <w:u w:val="single"/>
        </w:rPr>
      </w:pPr>
      <w:r>
        <w:rPr>
          <w:rFonts w:ascii="Times New Roman" w:hAnsi="Times New Roman" w:eastAsia="宋体" w:cs="Times New Roman"/>
          <w:bCs/>
          <w:color w:val="auto"/>
          <w:sz w:val="24"/>
          <w:highlight w:val="none"/>
        </w:rPr>
        <w:t xml:space="preserve">十一、</w:t>
      </w:r>
      <w:r>
        <w:rPr>
          <w:rFonts w:hint="eastAsia" w:ascii="Times New Roman" w:hAnsi="Times New Roman" w:eastAsia="宋体" w:cs="Times New Roman"/>
          <w:bCs/>
          <w:color w:val="auto"/>
          <w:sz w:val="24"/>
          <w:highlight w:val="none"/>
          <w:lang w:eastAsia="zh-CN"/>
        </w:rPr>
        <w:t xml:space="preserve">其他</w:t>
      </w:r>
      <w:r>
        <w:rPr>
          <w:rFonts w:ascii="Times New Roman" w:hAnsi="Times New Roman" w:eastAsia="宋体" w:cs="Times New Roman"/>
          <w:bCs/>
          <w:color w:val="auto"/>
          <w:sz w:val="24"/>
          <w:highlight w:val="none"/>
        </w:rPr>
        <w:t xml:space="preserve">事项：</w:t>
      </w:r>
      <w:r>
        <w:rPr>
          <w:rFonts w:ascii="Times New Roman" w:hAnsi="Times New Roman" w:eastAsia="宋体" w:cs="Times New Roman"/>
          <w:bCs/>
          <w:color w:val="auto"/>
          <w:sz w:val="24"/>
          <w:highlight w:val="none"/>
          <w:u w:val="single"/>
        </w:rPr>
        <w:t xml:space="preserve">                                                         </w:t>
      </w:r>
      <w:r/>
    </w:p>
    <w:p>
      <w:pPr>
        <w:ind w:firstLine="480"/>
        <w:spacing w:line="360" w:lineRule="auto"/>
        <w:tabs>
          <w:tab w:val="left" w:pos="840" w:leader="none"/>
          <w:tab w:val="left" w:pos="1155" w:leader="none"/>
        </w:tabs>
        <w:rPr>
          <w:rFonts w:ascii="Times New Roman" w:hAnsi="Times New Roman" w:eastAsia="宋体" w:cs="Times New Roman"/>
          <w:bCs/>
          <w:color w:val="auto"/>
          <w:sz w:val="24"/>
          <w:highlight w:val="none"/>
        </w:rPr>
      </w:pPr>
      <w:r>
        <w:rPr>
          <w:rFonts w:ascii="Times New Roman" w:hAnsi="Times New Roman" w:eastAsia="宋体" w:cs="Times New Roman"/>
          <w:bCs/>
          <w:color w:val="auto"/>
          <w:sz w:val="24"/>
          <w:highlight w:val="none"/>
        </w:rPr>
        <w:t xml:space="preserve">十二、合同不可分割部分：招标文件、投标文件、合同条款及中标通知书，</w:t>
      </w:r>
      <w:r>
        <w:rPr>
          <w:rFonts w:hint="eastAsia" w:ascii="Times New Roman" w:hAnsi="Times New Roman" w:eastAsia="宋体" w:cs="Times New Roman"/>
          <w:bCs/>
          <w:color w:val="auto"/>
          <w:sz w:val="24"/>
          <w:highlight w:val="none"/>
          <w:lang w:eastAsia="zh-CN"/>
        </w:rPr>
        <w:t xml:space="preserve">乙方</w:t>
      </w:r>
      <w:r>
        <w:rPr>
          <w:rFonts w:ascii="Times New Roman" w:hAnsi="Times New Roman" w:eastAsia="宋体" w:cs="Times New Roman"/>
          <w:bCs/>
          <w:color w:val="auto"/>
          <w:sz w:val="24"/>
          <w:highlight w:val="none"/>
        </w:rPr>
        <w:t xml:space="preserve">在投标、评标过程中所作</w:t>
      </w:r>
      <w:r>
        <w:rPr>
          <w:rFonts w:hint="eastAsia" w:ascii="Times New Roman" w:hAnsi="Times New Roman" w:eastAsia="宋体" w:cs="Times New Roman"/>
          <w:bCs/>
          <w:color w:val="auto"/>
          <w:sz w:val="24"/>
          <w:highlight w:val="none"/>
          <w:lang w:eastAsia="zh-CN"/>
        </w:rPr>
        <w:t xml:space="preserve">其他</w:t>
      </w:r>
      <w:r>
        <w:rPr>
          <w:rFonts w:ascii="Times New Roman" w:hAnsi="Times New Roman" w:eastAsia="宋体" w:cs="Times New Roman"/>
          <w:bCs/>
          <w:color w:val="auto"/>
          <w:sz w:val="24"/>
          <w:highlight w:val="none"/>
        </w:rPr>
        <w:t xml:space="preserve">有关承诺、声明、书面澄清等均为合同不可分割的部分，与主合同具有同等法律效力。</w:t>
      </w:r>
      <w:r/>
    </w:p>
    <w:p>
      <w:pPr>
        <w:ind w:firstLine="480"/>
        <w:spacing w:line="360" w:lineRule="auto"/>
        <w:tabs>
          <w:tab w:val="left" w:pos="840" w:leader="none"/>
          <w:tab w:val="left" w:pos="1155" w:leader="none"/>
        </w:tabs>
        <w:rPr>
          <w:rFonts w:ascii="Times New Roman" w:hAnsi="Times New Roman" w:eastAsia="宋体" w:cs="Times New Roman"/>
          <w:bCs/>
          <w:color w:val="auto"/>
          <w:sz w:val="24"/>
          <w:highlight w:val="none"/>
        </w:rPr>
        <w:outlineLvl w:val="9"/>
      </w:pPr>
      <w:r>
        <w:rPr>
          <w:rFonts w:ascii="Times New Roman" w:hAnsi="Times New Roman" w:eastAsia="宋体" w:cs="Times New Roman"/>
          <w:bCs/>
          <w:color w:val="auto"/>
          <w:sz w:val="24"/>
          <w:highlight w:val="none"/>
        </w:rPr>
        <w:t xml:space="preserve">十三、合同备案：合同一式</w:t>
      </w:r>
      <w:r>
        <w:rPr>
          <w:rFonts w:hint="eastAsia" w:ascii="Times New Roman" w:hAnsi="Times New Roman" w:eastAsia="宋体" w:cs="Times New Roman"/>
          <w:bCs/>
          <w:color w:val="auto"/>
          <w:sz w:val="24"/>
          <w:highlight w:val="none"/>
          <w:lang w:val="en-US" w:eastAsia="zh-CN"/>
        </w:rPr>
        <w:t xml:space="preserve">五</w:t>
      </w:r>
      <w:r>
        <w:rPr>
          <w:rFonts w:ascii="Times New Roman" w:hAnsi="Times New Roman" w:eastAsia="宋体" w:cs="Times New Roman"/>
          <w:bCs/>
          <w:color w:val="auto"/>
          <w:sz w:val="24"/>
          <w:highlight w:val="none"/>
        </w:rPr>
        <w:t xml:space="preserve">份，供需双方各执</w:t>
      </w:r>
      <w:r>
        <w:rPr>
          <w:rFonts w:hint="eastAsia" w:ascii="Times New Roman" w:hAnsi="Times New Roman" w:eastAsia="宋体" w:cs="Times New Roman"/>
          <w:bCs/>
          <w:color w:val="auto"/>
          <w:sz w:val="24"/>
          <w:highlight w:val="none"/>
          <w:lang w:val="en-US" w:eastAsia="zh-CN"/>
        </w:rPr>
        <w:t xml:space="preserve">两</w:t>
      </w:r>
      <w:r>
        <w:rPr>
          <w:rFonts w:ascii="Times New Roman" w:hAnsi="Times New Roman" w:eastAsia="宋体" w:cs="Times New Roman"/>
          <w:bCs/>
          <w:color w:val="auto"/>
          <w:sz w:val="24"/>
          <w:highlight w:val="none"/>
        </w:rPr>
        <w:t xml:space="preserve">份，见证方一份。</w:t>
      </w:r>
      <w:r/>
    </w:p>
    <w:p>
      <w:pPr>
        <w:ind w:firstLine="480"/>
        <w:spacing w:line="360" w:lineRule="auto"/>
        <w:tabs>
          <w:tab w:val="left" w:pos="840" w:leader="none"/>
          <w:tab w:val="left" w:pos="1155" w:leader="none"/>
        </w:tabs>
        <w:rPr>
          <w:rFonts w:ascii="Times New Roman" w:hAnsi="Times New Roman" w:eastAsia="宋体" w:cs="Times New Roman"/>
          <w:bCs/>
          <w:color w:val="auto"/>
          <w:sz w:val="24"/>
          <w:highlight w:val="none"/>
        </w:rPr>
      </w:pPr>
      <w:r>
        <w:rPr>
          <w:rFonts w:ascii="Times New Roman" w:hAnsi="Times New Roman" w:eastAsia="宋体" w:cs="Times New Roman"/>
          <w:bCs/>
          <w:color w:val="auto"/>
          <w:sz w:val="24"/>
          <w:highlight w:val="none"/>
        </w:rPr>
        <w:t xml:space="preserve">十四、合同生效：本合同由供需双方签字、盖章并经见证方见证后生效。</w:t>
      </w:r>
      <w:r/>
    </w:p>
    <w:p>
      <w:pPr>
        <w:spacing w:line="460" w:lineRule="exact"/>
        <w:rPr>
          <w:rFonts w:ascii="Times New Roman" w:hAnsi="Times New Roman" w:eastAsia="宋体" w:cs="Times New Roman"/>
          <w:bCs/>
          <w:color w:val="auto"/>
          <w:sz w:val="24"/>
          <w:highlight w:val="none"/>
          <w:u w:val="single"/>
        </w:rPr>
      </w:pPr>
      <w:r>
        <w:rPr>
          <w:rFonts w:hint="eastAsia" w:ascii="Times New Roman" w:hAnsi="Times New Roman" w:eastAsia="宋体" w:cs="Times New Roman"/>
          <w:bCs/>
          <w:color w:val="auto"/>
          <w:sz w:val="24"/>
          <w:highlight w:val="none"/>
          <w:lang w:eastAsia="zh-CN"/>
        </w:rPr>
        <w:t xml:space="preserve">甲方（</w:t>
      </w:r>
      <w:r>
        <w:rPr>
          <w:rFonts w:ascii="Times New Roman" w:hAnsi="Times New Roman" w:eastAsia="宋体" w:cs="Times New Roman"/>
          <w:bCs/>
          <w:color w:val="auto"/>
          <w:sz w:val="24"/>
          <w:highlight w:val="none"/>
        </w:rPr>
        <w:t xml:space="preserve">采购人</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rPr>
        <w:t xml:space="preserve">：</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rPr>
        <w:t xml:space="preserve">盖章</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rPr>
        <w:t xml:space="preserve">                           </w:t>
      </w:r>
      <w:r>
        <w:rPr>
          <w:rFonts w:hint="eastAsia" w:ascii="Times New Roman" w:hAnsi="Times New Roman" w:eastAsia="宋体" w:cs="Times New Roman"/>
          <w:bCs/>
          <w:color w:val="auto"/>
          <w:sz w:val="24"/>
          <w:highlight w:val="none"/>
          <w:lang w:eastAsia="zh-CN"/>
        </w:rPr>
        <w:t xml:space="preserve">乙方（</w:t>
      </w:r>
      <w:r>
        <w:rPr>
          <w:rFonts w:ascii="Times New Roman" w:hAnsi="Times New Roman" w:eastAsia="宋体" w:cs="Times New Roman"/>
          <w:bCs/>
          <w:color w:val="auto"/>
          <w:sz w:val="24"/>
          <w:highlight w:val="none"/>
        </w:rPr>
        <w:t xml:space="preserve">中标</w:t>
      </w:r>
      <w:r>
        <w:rPr>
          <w:rFonts w:hint="eastAsia" w:ascii="Times New Roman" w:hAnsi="Times New Roman" w:eastAsia="宋体" w:cs="Times New Roman"/>
          <w:bCs/>
          <w:color w:val="auto"/>
          <w:sz w:val="24"/>
          <w:highlight w:val="none"/>
          <w:lang w:val="en-US" w:eastAsia="zh-CN"/>
        </w:rPr>
        <w:t xml:space="preserve">人）</w:t>
      </w:r>
      <w:r>
        <w:rPr>
          <w:rFonts w:ascii="Times New Roman" w:hAnsi="Times New Roman" w:eastAsia="宋体" w:cs="Times New Roman"/>
          <w:bCs/>
          <w:color w:val="auto"/>
          <w:sz w:val="24"/>
          <w:highlight w:val="none"/>
        </w:rPr>
        <w:t xml:space="preserve">：</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rPr>
        <w:t xml:space="preserve">盖章</w:t>
      </w:r>
      <w:r>
        <w:rPr>
          <w:rFonts w:hint="eastAsia" w:ascii="Times New Roman" w:hAnsi="Times New Roman" w:eastAsia="宋体" w:cs="Times New Roman"/>
          <w:bCs/>
          <w:color w:val="auto"/>
          <w:sz w:val="24"/>
          <w:highlight w:val="none"/>
          <w:lang w:eastAsia="zh-CN"/>
        </w:rPr>
        <w:t xml:space="preserve">）</w:t>
      </w:r>
      <w:r/>
    </w:p>
    <w:p>
      <w:pPr>
        <w:spacing w:line="460" w:lineRule="exact"/>
        <w:rPr>
          <w:rFonts w:ascii="Times New Roman" w:hAnsi="Times New Roman" w:eastAsia="宋体" w:cs="Times New Roman"/>
          <w:bCs/>
          <w:color w:val="auto"/>
          <w:sz w:val="24"/>
          <w:highlight w:val="none"/>
          <w:u w:val="single"/>
        </w:rPr>
      </w:pPr>
      <w:r>
        <w:rPr>
          <w:rFonts w:ascii="Times New Roman" w:hAnsi="Times New Roman" w:eastAsia="宋体" w:cs="Times New Roman"/>
          <w:bCs/>
          <w:color w:val="auto"/>
          <w:sz w:val="24"/>
          <w:highlight w:val="none"/>
        </w:rPr>
        <w:t xml:space="preserve">法定</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rPr>
        <w:t xml:space="preserve">授权</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rPr>
        <w:t xml:space="preserve">代表人：                             法定</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rPr>
        <w:t xml:space="preserve">授权</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rPr>
        <w:t xml:space="preserve">代表人：</w:t>
      </w:r>
      <w:r/>
    </w:p>
    <w:p>
      <w:pPr>
        <w:ind w:firstLine="840"/>
        <w:spacing w:line="460" w:lineRule="exact"/>
        <w:rPr>
          <w:rFonts w:ascii="Times New Roman" w:hAnsi="Times New Roman" w:eastAsia="宋体" w:cs="Times New Roman"/>
          <w:bCs/>
          <w:color w:val="auto"/>
          <w:sz w:val="24"/>
          <w:highlight w:val="none"/>
          <w:u w:val="single"/>
        </w:rPr>
      </w:pPr>
      <w:r>
        <w:rPr>
          <w:rFonts w:ascii="Times New Roman" w:hAnsi="Times New Roman" w:eastAsia="宋体" w:cs="Times New Roman"/>
          <w:bCs/>
          <w:color w:val="auto"/>
          <w:sz w:val="24"/>
          <w:highlight w:val="none"/>
        </w:rPr>
        <w:t xml:space="preserve">年  月  日                              年  月  日</w:t>
      </w:r>
      <w:r/>
    </w:p>
    <w:p>
      <w:pPr>
        <w:ind w:firstLine="3240"/>
        <w:spacing w:line="460" w:lineRule="exact"/>
        <w:rPr>
          <w:rFonts w:ascii="Times New Roman" w:hAnsi="Times New Roman" w:eastAsia="宋体" w:cs="Times New Roman"/>
          <w:bCs/>
          <w:color w:val="auto"/>
          <w:sz w:val="24"/>
          <w:highlight w:val="none"/>
        </w:rPr>
      </w:pPr>
      <w:r>
        <w:rPr>
          <w:rFonts w:ascii="Times New Roman" w:hAnsi="Times New Roman" w:eastAsia="宋体" w:cs="Times New Roman"/>
          <w:bCs/>
          <w:color w:val="auto"/>
          <w:sz w:val="24"/>
          <w:highlight w:val="none"/>
        </w:rPr>
        <w:t xml:space="preserve">                    </w:t>
      </w:r>
      <w:r>
        <w:rPr>
          <w:rFonts w:hint="eastAsia" w:ascii="Times New Roman" w:hAnsi="Times New Roman" w:eastAsia="宋体" w:cs="Times New Roman"/>
          <w:bCs/>
          <w:color w:val="auto"/>
          <w:sz w:val="24"/>
          <w:highlight w:val="none"/>
          <w:lang w:eastAsia="zh-CN"/>
        </w:rPr>
        <w:t xml:space="preserve">乙方</w:t>
      </w:r>
      <w:r>
        <w:rPr>
          <w:rFonts w:ascii="Times New Roman" w:hAnsi="Times New Roman" w:eastAsia="宋体" w:cs="Times New Roman"/>
          <w:bCs/>
          <w:color w:val="auto"/>
          <w:sz w:val="24"/>
          <w:highlight w:val="none"/>
        </w:rPr>
        <w:t xml:space="preserve">户名：</w:t>
      </w:r>
      <w:r/>
    </w:p>
    <w:p>
      <w:pPr>
        <w:ind w:firstLine="5640"/>
        <w:spacing w:line="460" w:lineRule="exact"/>
        <w:rPr>
          <w:rFonts w:ascii="Times New Roman" w:hAnsi="Times New Roman" w:eastAsia="宋体" w:cs="Times New Roman"/>
          <w:bCs/>
          <w:color w:val="auto"/>
          <w:sz w:val="24"/>
          <w:highlight w:val="none"/>
          <w:u w:val="single"/>
        </w:rPr>
      </w:pPr>
      <w:r>
        <w:rPr>
          <w:rFonts w:hint="eastAsia" w:ascii="Times New Roman" w:hAnsi="Times New Roman" w:eastAsia="宋体" w:cs="Times New Roman"/>
          <w:bCs/>
          <w:color w:val="auto"/>
          <w:sz w:val="24"/>
          <w:highlight w:val="none"/>
          <w:lang w:eastAsia="zh-CN"/>
        </w:rPr>
        <w:t xml:space="preserve">乙方</w:t>
      </w:r>
      <w:r>
        <w:rPr>
          <w:rFonts w:ascii="Times New Roman" w:hAnsi="Times New Roman" w:eastAsia="宋体" w:cs="Times New Roman"/>
          <w:bCs/>
          <w:color w:val="auto"/>
          <w:sz w:val="24"/>
          <w:highlight w:val="none"/>
        </w:rPr>
        <w:t xml:space="preserve">开户银行：</w:t>
      </w:r>
      <w:r/>
    </w:p>
    <w:p>
      <w:pPr>
        <w:spacing w:line="460" w:lineRule="exact"/>
        <w:rPr>
          <w:rFonts w:ascii="Times New Roman" w:hAnsi="Times New Roman" w:eastAsia="宋体" w:cs="Times New Roman"/>
          <w:bCs/>
          <w:color w:val="auto"/>
          <w:sz w:val="24"/>
          <w:highlight w:val="none"/>
        </w:rPr>
      </w:pPr>
      <w:r>
        <w:rPr>
          <w:rFonts w:ascii="Times New Roman" w:hAnsi="Times New Roman" w:eastAsia="宋体" w:cs="Times New Roman"/>
          <w:bCs/>
          <w:color w:val="auto"/>
          <w:sz w:val="24"/>
          <w:highlight w:val="none"/>
        </w:rPr>
        <w:t xml:space="preserve">                                               </w:t>
      </w:r>
      <w:r>
        <w:rPr>
          <w:rFonts w:hint="eastAsia" w:ascii="Times New Roman" w:hAnsi="Times New Roman" w:eastAsia="宋体" w:cs="Times New Roman"/>
          <w:bCs/>
          <w:color w:val="auto"/>
          <w:sz w:val="24"/>
          <w:highlight w:val="none"/>
          <w:lang w:eastAsia="zh-CN"/>
        </w:rPr>
        <w:t xml:space="preserve">乙方</w:t>
      </w:r>
      <w:r>
        <w:rPr>
          <w:rFonts w:ascii="Times New Roman" w:hAnsi="Times New Roman" w:eastAsia="宋体" w:cs="Times New Roman"/>
          <w:bCs/>
          <w:color w:val="auto"/>
          <w:sz w:val="24"/>
          <w:highlight w:val="none"/>
        </w:rPr>
        <w:t xml:space="preserve">账号：</w:t>
      </w:r>
      <w:r/>
    </w:p>
    <w:p>
      <w:pPr>
        <w:spacing w:line="460" w:lineRule="exact"/>
        <w:rPr>
          <w:rFonts w:ascii="Times New Roman" w:hAnsi="Times New Roman" w:eastAsia="宋体" w:cs="Times New Roman"/>
          <w:bCs/>
          <w:color w:val="auto"/>
          <w:sz w:val="24"/>
          <w:highlight w:val="none"/>
        </w:rPr>
      </w:pPr>
      <w:r>
        <w:rPr>
          <w:rFonts w:ascii="Times New Roman" w:hAnsi="Times New Roman" w:eastAsia="宋体" w:cs="Times New Roman"/>
          <w:bCs/>
          <w:color w:val="auto"/>
          <w:sz w:val="24"/>
          <w:highlight w:val="none"/>
        </w:rPr>
        <w:t xml:space="preserve">见证方（公章）：                                日期：</w:t>
      </w:r>
      <w:r/>
    </w:p>
    <w:p>
      <w:pPr>
        <w:jc w:val="center"/>
        <w:spacing w:line="440" w:lineRule="exact"/>
        <w:rPr>
          <w:rFonts w:ascii="Times New Roman" w:hAnsi="Times New Roman" w:eastAsia="黑体" w:cs="Times New Roman"/>
          <w:bCs/>
          <w:color w:val="auto"/>
          <w:sz w:val="28"/>
          <w:szCs w:val="28"/>
          <w:highlight w:val="none"/>
        </w:rPr>
        <w:outlineLvl w:val="0"/>
      </w:pPr>
      <w:r>
        <w:rPr>
          <w:rFonts w:ascii="Times New Roman" w:hAnsi="Times New Roman" w:eastAsia="黑体" w:cs="Times New Roman"/>
          <w:bCs/>
          <w:color w:val="auto"/>
          <w:sz w:val="28"/>
          <w:szCs w:val="28"/>
          <w:highlight w:val="none"/>
        </w:rPr>
        <w:br w:type="page" w:clear="all"/>
      </w:r>
      <w:bookmarkStart w:id="8" w:name="_Toc24463"/>
      <w:r>
        <w:rPr>
          <w:rFonts w:hint="eastAsia" w:ascii="Times New Roman" w:hAnsi="Times New Roman" w:eastAsia="黑体" w:cs="Times New Roman"/>
          <w:bCs/>
          <w:color w:val="auto"/>
          <w:sz w:val="28"/>
          <w:szCs w:val="28"/>
          <w:highlight w:val="none"/>
          <w:lang w:eastAsia="zh-CN"/>
        </w:rPr>
        <w:t xml:space="preserve">五、</w:t>
      </w:r>
      <w:r>
        <w:rPr>
          <w:rFonts w:ascii="Times New Roman" w:hAnsi="Times New Roman" w:eastAsia="黑体" w:cs="Times New Roman"/>
          <w:bCs/>
          <w:color w:val="auto"/>
          <w:sz w:val="28"/>
          <w:szCs w:val="28"/>
          <w:highlight w:val="none"/>
        </w:rPr>
        <w:t xml:space="preserve">合同条款</w:t>
      </w:r>
      <w:bookmarkEnd w:id="8"/>
      <w:r/>
      <w:r/>
    </w:p>
    <w:p>
      <w:pPr>
        <w:jc w:val="center"/>
        <w:spacing w:line="360" w:lineRule="auto"/>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（根据相关法律规定以及采购文件确定事项订立）</w:t>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根据</w:t>
      </w:r>
      <w:r>
        <w:rPr>
          <w:rFonts w:ascii="Times New Roman" w:hAnsi="Times New Roman" w:eastAsia="宋体" w:cs="Times New Roman"/>
          <w:b/>
          <w:color w:val="auto"/>
          <w:sz w:val="24"/>
          <w:szCs w:val="24"/>
          <w:highlight w:val="none"/>
          <w:u w:val="single"/>
          <w:lang w:val="en-US" w:eastAsia="zh-CN" w:bidi="ar-SA"/>
        </w:rPr>
        <w:t xml:space="preserve">            </w:t>
      </w:r>
      <w:r>
        <w:rPr>
          <w:rFonts w:ascii="Times New Roman" w:hAnsi="Times New Roman" w:eastAsia="宋体" w:cs="Times New Roman"/>
          <w:color w:val="auto"/>
          <w:sz w:val="24"/>
          <w:szCs w:val="24"/>
          <w:highlight w:val="none"/>
          <w:lang w:val="en-US" w:eastAsia="zh-CN" w:bidi="ar-SA"/>
        </w:rPr>
        <w:t xml:space="preserve">采购文件、投标结果和中标通知书，甲、乙双方就</w:t>
      </w:r>
      <w:r>
        <w:rPr>
          <w:rFonts w:ascii="Times New Roman" w:hAnsi="Times New Roman" w:eastAsia="宋体" w:cs="Times New Roman"/>
          <w:color w:val="auto"/>
          <w:sz w:val="24"/>
          <w:szCs w:val="24"/>
          <w:highlight w:val="none"/>
          <w:u w:val="single"/>
          <w:lang w:val="en-US" w:eastAsia="zh-CN" w:bidi="ar-SA"/>
        </w:rPr>
        <w:t xml:space="preserve">            </w:t>
      </w:r>
      <w:r>
        <w:rPr>
          <w:rFonts w:hint="eastAsia" w:ascii="Times New Roman" w:hAnsi="Times New Roman" w:eastAsia="宋体" w:cs="Times New Roman"/>
          <w:color w:val="auto"/>
          <w:sz w:val="24"/>
          <w:szCs w:val="24"/>
          <w:highlight w:val="none"/>
          <w:u w:val="single"/>
          <w:lang w:val="en-US" w:eastAsia="zh-CN" w:bidi="ar-SA"/>
        </w:rPr>
        <w:t xml:space="preserve">项目</w:t>
      </w:r>
      <w:r>
        <w:rPr>
          <w:rFonts w:ascii="Times New Roman" w:hAnsi="Times New Roman" w:eastAsia="宋体" w:cs="Times New Roman"/>
          <w:color w:val="auto"/>
          <w:sz w:val="24"/>
          <w:szCs w:val="24"/>
          <w:highlight w:val="none"/>
          <w:lang w:val="en-US" w:eastAsia="zh-CN" w:bidi="ar-SA"/>
        </w:rPr>
        <w:t xml:space="preserve">的采购事宜，签订本协议。</w:t>
      </w:r>
      <w:r/>
    </w:p>
    <w:p>
      <w:pPr>
        <w:ind w:firstLine="480"/>
        <w:jc w:val="both"/>
        <w:spacing w:line="360" w:lineRule="auto"/>
        <w:widowControl w:val="off"/>
        <w:rPr>
          <w:rFonts w:ascii="Times New Roman" w:hAnsi="Times New Roman" w:eastAsia="宋体" w:cs="Times New Roman"/>
          <w:bCs/>
          <w:color w:val="auto"/>
          <w:sz w:val="24"/>
          <w:szCs w:val="24"/>
          <w:highlight w:val="none"/>
          <w:lang w:val="en-US" w:eastAsia="zh-CN" w:bidi="ar-SA"/>
        </w:rPr>
      </w:pPr>
      <w:r>
        <w:rPr>
          <w:rFonts w:ascii="Times New Roman" w:hAnsi="Times New Roman" w:eastAsia="宋体" w:cs="Times New Roman"/>
          <w:bCs/>
          <w:color w:val="auto"/>
          <w:sz w:val="24"/>
          <w:szCs w:val="24"/>
          <w:highlight w:val="none"/>
          <w:lang w:val="en-US" w:eastAsia="zh-CN" w:bidi="ar-SA"/>
        </w:rPr>
        <w:t xml:space="preserve">一、乙方通过招投标获得</w:t>
      </w:r>
      <w:r>
        <w:rPr>
          <w:rFonts w:ascii="Times New Roman" w:hAnsi="Times New Roman" w:eastAsia="宋体" w:cs="Times New Roman"/>
          <w:color w:val="auto"/>
          <w:sz w:val="24"/>
          <w:szCs w:val="24"/>
          <w:highlight w:val="none"/>
          <w:u w:val="single"/>
          <w:lang w:val="en-US" w:eastAsia="zh-CN" w:bidi="ar-SA"/>
        </w:rPr>
        <w:t xml:space="preserve">                </w:t>
      </w:r>
      <w:r>
        <w:rPr>
          <w:rFonts w:ascii="Times New Roman" w:hAnsi="Times New Roman" w:eastAsia="宋体" w:cs="Times New Roman"/>
          <w:bCs/>
          <w:color w:val="auto"/>
          <w:sz w:val="24"/>
          <w:szCs w:val="24"/>
          <w:highlight w:val="none"/>
          <w:lang w:val="en-US" w:eastAsia="zh-CN" w:bidi="ar-SA"/>
        </w:rPr>
        <w:t xml:space="preserve">服务资格。</w:t>
      </w:r>
      <w:r/>
    </w:p>
    <w:p>
      <w:pPr>
        <w:ind w:firstLine="480"/>
        <w:jc w:val="both"/>
        <w:spacing w:line="360" w:lineRule="auto"/>
        <w:widowControl w:val="off"/>
        <w:rPr>
          <w:rFonts w:ascii="Times New Roman" w:hAnsi="Times New Roman" w:eastAsia="宋体" w:cs="Times New Roman"/>
          <w:color w:val="auto"/>
          <w:sz w:val="24"/>
          <w:szCs w:val="24"/>
          <w:highlight w:val="none"/>
          <w:u w:val="single"/>
          <w:lang w:val="en-US" w:eastAsia="zh-CN" w:bidi="ar-SA"/>
        </w:rPr>
        <w:outlineLvl w:val="9"/>
      </w:pPr>
      <w:r>
        <w:rPr>
          <w:rFonts w:ascii="Times New Roman" w:hAnsi="Times New Roman" w:eastAsia="宋体" w:cs="Times New Roman"/>
          <w:color w:val="auto"/>
          <w:sz w:val="24"/>
          <w:szCs w:val="24"/>
          <w:highlight w:val="none"/>
          <w:lang w:val="en-US" w:eastAsia="zh-CN" w:bidi="ar-SA"/>
        </w:rPr>
        <w:t xml:space="preserve">二、协议有效期为：</w:t>
      </w:r>
      <w:r>
        <w:rPr>
          <w:rFonts w:ascii="Times New Roman" w:hAnsi="Times New Roman" w:eastAsia="宋体" w:cs="Times New Roman"/>
          <w:color w:val="auto"/>
          <w:sz w:val="24"/>
          <w:szCs w:val="24"/>
          <w:highlight w:val="none"/>
          <w:u w:val="single"/>
          <w:lang w:val="en-US" w:eastAsia="zh-CN" w:bidi="ar-SA"/>
        </w:rPr>
        <w:t xml:space="preserve">                </w:t>
      </w:r>
      <w:r/>
    </w:p>
    <w:p>
      <w:pPr>
        <w:ind w:firstLine="480"/>
        <w:jc w:val="both"/>
        <w:spacing w:line="360" w:lineRule="auto"/>
        <w:widowControl w:val="off"/>
        <w:rPr>
          <w:rFonts w:hint="eastAsia" w:ascii="宋体" w:hAnsi="宋体" w:eastAsia="宋体" w:cs="宋体"/>
          <w:color w:val="auto"/>
          <w:sz w:val="24"/>
          <w:szCs w:val="24"/>
          <w:highlight w:val="none"/>
          <w:u w:val="single"/>
          <w:lang w:val="en-US" w:eastAsia="zh-CN" w:bidi="ar-SA"/>
        </w:rPr>
      </w:pPr>
      <w:r>
        <w:rPr>
          <w:rFonts w:ascii="Times New Roman" w:hAnsi="Times New Roman" w:eastAsia="宋体" w:cs="Times New Roman"/>
          <w:color w:val="auto"/>
          <w:sz w:val="24"/>
          <w:szCs w:val="24"/>
          <w:highlight w:val="none"/>
          <w:lang w:val="en-US" w:eastAsia="zh-CN" w:bidi="ar-SA"/>
        </w:rPr>
        <w:t xml:space="preserve">三、业务费支付：</w:t>
      </w:r>
      <w:r>
        <w:rPr>
          <w:rFonts w:hint="eastAsia" w:ascii="宋体" w:hAnsi="宋体" w:cs="宋体"/>
          <w:color w:val="auto"/>
          <w:sz w:val="24"/>
          <w:szCs w:val="24"/>
          <w:highlight w:val="none"/>
          <w:u w:val="single"/>
          <w:lang w:val="en-US" w:eastAsia="zh-CN" w:bidi="ar-SA"/>
        </w:rPr>
        <w:t xml:space="preserve">合同签订后支付合同金额的30%作为预付款，六个月后支付至保养费的50%，服务期满后付清余款。配件更换费每六个月按实际更换结算。</w:t>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outlineLvl w:val="9"/>
      </w:pPr>
      <w:r>
        <w:rPr>
          <w:rFonts w:ascii="Times New Roman" w:hAnsi="Times New Roman" w:eastAsia="宋体" w:cs="Times New Roman"/>
          <w:color w:val="auto"/>
          <w:sz w:val="24"/>
          <w:szCs w:val="24"/>
          <w:highlight w:val="none"/>
          <w:lang w:val="en-US" w:eastAsia="zh-CN" w:bidi="ar-SA"/>
        </w:rPr>
        <w:t xml:space="preserve">四、下列文件应视为构成并作为阅读和理解本协议的组成部分，即：</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1、本协议书；</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2、采购文件；</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3、投标文件及其附件（含投标人在评标期间递交和确认并经招标人同意的对有关问题的补充资料和澄清文件等）；</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4、中标通知书。</w:t>
      </w:r>
      <w:r/>
    </w:p>
    <w:p>
      <w:pPr>
        <w:ind w:firstLine="48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五、违约责任</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1、甲方未按本协议规定，乙方可依法向甲方要求经济赔偿；</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2、乙方对本协议规定的义务未履行或履行不力的，甲方可依法向乙方要求经济赔偿，甲方可依本协议规定取消乙方服务资格；</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3、甲、乙双方若有违反本协议规定或其他违纪事项可向相关部门投诉。经相关部门核查，如情况属实将作为有效投诉记录在案，自愿接受相应处罚。</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六、不可抗力</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1、甲、乙双方如果因不可抗力而导致协议义务的延误或不能履行，不承担误期赔偿或终止协议的责任。</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2、本条所述的“不可抗力”系指下列甲、乙双方无法控制、不可预见的事件，但不包括甲、乙双方的违约或疏忽。这些事件包括：战争、严重火灾、洪水、台风、地震以及其他甲、乙双方商定的事件。</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社会实验室服务义务的协议。</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七、协议的解除：</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1、甲、乙双方协商一致，可以解除协议。</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2、解除协议的一方，应当在对方违约事实或不可抗力发生之后三十天内书面通知对方提出解除协议，协议在书面通知到达对方时解除。</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3、协议的部分和全部都不得擅自转让。</w:t>
      </w:r>
      <w:r/>
    </w:p>
    <w:p>
      <w:pPr>
        <w:ind w:right="382"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4、当乙方出现下列情况之一，甲方和乙方可以解除协议：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未经</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同意，</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擅自转包他人的。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不履行义务，连续三个月考核不达标和因服务质量不到位被新闻媒体三次曝光的，</w:t>
      </w:r>
      <w:r>
        <w:rPr>
          <w:rFonts w:hint="eastAsia" w:ascii="宋体" w:hAnsi="宋体" w:eastAsia="宋体" w:cs="宋体"/>
          <w:color w:val="auto"/>
          <w:sz w:val="24"/>
          <w:highlight w:val="none"/>
          <w:lang w:eastAsia="zh-CN"/>
        </w:rPr>
        <w:t xml:space="preserve">终止</w:t>
      </w:r>
      <w:r>
        <w:rPr>
          <w:rFonts w:hint="eastAsia" w:ascii="宋体" w:hAnsi="宋体" w:eastAsia="宋体" w:cs="宋体"/>
          <w:color w:val="auto"/>
          <w:sz w:val="24"/>
          <w:highlight w:val="none"/>
        </w:rPr>
        <w:t xml:space="preserve">服务合同。</w:t>
      </w:r>
      <w:r/>
    </w:p>
    <w:p>
      <w:pPr>
        <w:ind w:left="65" w:firstLine="48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八、争议处置</w:t>
      </w:r>
      <w:r/>
    </w:p>
    <w:p>
      <w:pPr>
        <w:ind w:left="53"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在执行本协议中所发生的一切争议，甲、乙双方应通过友好协商的方式进行解决，如协商不能解决的，有关当事方可提请所在地人民法院按司法程序解决。</w:t>
      </w:r>
      <w:r/>
    </w:p>
    <w:p>
      <w:pPr>
        <w:ind w:firstLine="48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九、协议生效及</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1、本协议经甲、乙双方签字并盖章后方正式生效。</w:t>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2、协议在执行过程中出现的未尽事宜，甲、乙双方在不违背本协议的原则下协商解决，协商结果以书面形式记录</w:t>
      </w:r>
      <w:r>
        <w:rPr>
          <w:rFonts w:ascii="Times New Roman" w:hAnsi="Times New Roman" w:eastAsia="宋体" w:cs="Times New Roman"/>
          <w:color w:val="auto"/>
          <w:sz w:val="24"/>
          <w:szCs w:val="24"/>
          <w:highlight w:val="none"/>
          <w:lang w:val="en-US" w:eastAsia="zh-CN" w:bidi="ar-SA"/>
        </w:rPr>
        <w:t xml:space="preserve">在案，作为本协议附件，与本协议具有同等效力。</w:t>
      </w:r>
      <w:r/>
    </w:p>
    <w:p>
      <w:pPr>
        <w:ind w:firstLine="480"/>
        <w:jc w:val="both"/>
        <w:keepLines w:val="0"/>
        <w:keepNext w:val="0"/>
        <w:pageBreakBefore w:val="0"/>
        <w:spacing w:line="360" w:lineRule="auto"/>
        <w:widowControl w:val="off"/>
        <w:rPr>
          <w:rFonts w:ascii="Times New Roman" w:hAnsi="Times New Roman" w:eastAsia="宋体" w:cs="Times New Roman"/>
          <w:color w:val="auto"/>
          <w:sz w:val="24"/>
          <w:szCs w:val="24"/>
          <w:highlight w:val="none"/>
          <w:lang w:val="en-US" w:eastAsia="zh-CN" w:bidi="ar-SA"/>
        </w:rPr>
        <w:outlineLvl w:val="9"/>
      </w:pPr>
      <w:r>
        <w:rPr>
          <w:rFonts w:hint="eastAsia" w:cs="Times New Roman"/>
          <w:color w:val="auto"/>
          <w:sz w:val="24"/>
          <w:szCs w:val="24"/>
          <w:highlight w:val="none"/>
          <w:lang w:val="en-US" w:eastAsia="zh-CN" w:bidi="ar-SA"/>
        </w:rPr>
        <w:t xml:space="preserve">十、</w:t>
      </w:r>
      <w:r>
        <w:rPr>
          <w:rFonts w:ascii="Times New Roman" w:hAnsi="Times New Roman" w:eastAsia="宋体" w:cs="Times New Roman"/>
          <w:color w:val="auto"/>
          <w:sz w:val="24"/>
          <w:szCs w:val="24"/>
          <w:highlight w:val="none"/>
          <w:lang w:val="en-US" w:eastAsia="zh-CN" w:bidi="ar-SA"/>
        </w:rPr>
        <w:t xml:space="preserve">本协议一式</w:t>
      </w:r>
      <w:r>
        <w:rPr>
          <w:rFonts w:hint="eastAsia" w:ascii="Times New Roman" w:hAnsi="Times New Roman" w:eastAsia="宋体" w:cs="Times New Roman"/>
          <w:color w:val="auto"/>
          <w:sz w:val="24"/>
          <w:szCs w:val="24"/>
          <w:highlight w:val="none"/>
          <w:lang w:val="en-US" w:eastAsia="zh-CN" w:bidi="ar-SA"/>
        </w:rPr>
        <w:t xml:space="preserve">五</w:t>
      </w:r>
      <w:r>
        <w:rPr>
          <w:rFonts w:ascii="Times New Roman" w:hAnsi="Times New Roman" w:eastAsia="宋体" w:cs="Times New Roman"/>
          <w:color w:val="auto"/>
          <w:sz w:val="24"/>
          <w:szCs w:val="24"/>
          <w:highlight w:val="none"/>
          <w:lang w:val="en-US" w:eastAsia="zh-CN" w:bidi="ar-SA"/>
        </w:rPr>
        <w:t xml:space="preserve">份，甲方执两份，乙方执两份，见证方执一份。</w:t>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甲方（盖章）：                         </w:t>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甲方代表：               职务：                 电话：</w:t>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日期：      年    月    日</w:t>
      </w:r>
      <w:r>
        <w:rPr>
          <w:rFonts w:ascii="Times New Roman" w:hAnsi="Times New Roman" w:eastAsia="宋体" w:cs="Times New Roman"/>
          <w:color w:val="auto"/>
          <w:sz w:val="24"/>
          <w:szCs w:val="24"/>
          <w:highlight w:val="none"/>
          <w:lang w:val="en-US" w:eastAsia="zh-CN" w:bidi="ar-SA"/>
        </w:rPr>
        <w:tab/>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乙方（盖章）：                         </w:t>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乙方代表：                  职务：                 电话：</w:t>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日期：      年    月    日</w:t>
      </w:r>
      <w:r>
        <w:rPr>
          <w:rFonts w:ascii="Times New Roman" w:hAnsi="Times New Roman" w:eastAsia="宋体" w:cs="Times New Roman"/>
          <w:color w:val="auto"/>
          <w:sz w:val="24"/>
          <w:szCs w:val="24"/>
          <w:highlight w:val="none"/>
          <w:lang w:val="en-US" w:eastAsia="zh-CN" w:bidi="ar-SA"/>
        </w:rPr>
        <w:tab/>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见证方（盖章）：                         </w:t>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见证方代表：                </w:t>
      </w:r>
      <w:r/>
    </w:p>
    <w:p>
      <w:pPr>
        <w:ind w:right="-334" w:firstLine="480"/>
        <w:jc w:val="left"/>
        <w:spacing w:line="420" w:lineRule="exact"/>
        <w:widowControl/>
        <w:rPr>
          <w:rFonts w:ascii="宋体" w:hAnsi="宋体"/>
          <w:bCs/>
          <w:color w:val="auto"/>
          <w:sz w:val="24"/>
          <w:highlight w:val="none"/>
        </w:rPr>
      </w:pPr>
      <w:r>
        <w:rPr>
          <w:rFonts w:ascii="Times New Roman" w:hAnsi="Times New Roman" w:eastAsia="宋体" w:cs="Times New Roman"/>
          <w:color w:val="auto"/>
          <w:sz w:val="24"/>
          <w:szCs w:val="24"/>
          <w:highlight w:val="none"/>
          <w:lang w:val="en-US" w:eastAsia="zh-CN" w:bidi="ar-SA"/>
        </w:rPr>
        <w:t xml:space="preserve">日期：      年    月    日</w:t>
      </w:r>
      <w:r/>
    </w:p>
    <w:p>
      <w:pPr>
        <w:pStyle w:val="940"/>
        <w:ind w:firstLine="480"/>
        <w:jc w:val="center"/>
        <w:spacing w:line="360" w:lineRule="auto"/>
        <w:rPr>
          <w:rFonts w:eastAsia="黑体"/>
          <w:bCs/>
          <w:color w:val="auto"/>
          <w:sz w:val="28"/>
          <w:szCs w:val="28"/>
          <w:highlight w:val="none"/>
        </w:rPr>
        <w:outlineLvl w:val="0"/>
      </w:pPr>
      <w:r>
        <w:rPr>
          <w:rFonts w:eastAsia="黑体"/>
          <w:bCs/>
          <w:color w:val="auto"/>
          <w:sz w:val="28"/>
          <w:szCs w:val="28"/>
          <w:highlight w:val="none"/>
        </w:rPr>
        <w:br w:type="page" w:clear="all"/>
      </w:r>
      <w:bookmarkStart w:id="9" w:name="_Toc12978"/>
      <w:r>
        <w:rPr>
          <w:rFonts w:eastAsia="黑体"/>
          <w:bCs/>
          <w:color w:val="auto"/>
          <w:sz w:val="28"/>
          <w:szCs w:val="28"/>
          <w:highlight w:val="none"/>
        </w:rPr>
        <w:t xml:space="preserve">六．附件</w:t>
      </w:r>
      <w:bookmarkEnd w:id="9"/>
      <w:r/>
      <w:r/>
    </w:p>
    <w:p>
      <w:pPr>
        <w:jc w:val="left"/>
        <w:spacing w:line="360" w:lineRule="auto"/>
        <w:rPr>
          <w:rFonts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rPr>
        <w:t xml:space="preserve">附件一：评分标准</w:t>
      </w:r>
      <w:r/>
    </w:p>
    <w:p>
      <w:pPr>
        <w:ind w:firstLine="48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（一</w:t>
      </w:r>
      <w:r>
        <w:rPr>
          <w:rFonts w:hint="eastAsia" w:ascii="Times New Roman" w:hAnsi="Times New Roman" w:eastAsia="宋体" w:cs="Times New Roman"/>
          <w:b/>
          <w:color w:val="auto"/>
          <w:sz w:val="24"/>
          <w:szCs w:val="24"/>
          <w:highlight w:val="none"/>
          <w:lang w:eastAsia="zh-CN"/>
        </w:rPr>
        <w:t xml:space="preserve">）</w:t>
      </w:r>
      <w:r>
        <w:rPr>
          <w:rFonts w:ascii="Times New Roman" w:hAnsi="Times New Roman" w:eastAsia="宋体" w:cs="Times New Roman"/>
          <w:b/>
          <w:color w:val="auto"/>
          <w:sz w:val="24"/>
          <w:szCs w:val="24"/>
          <w:highlight w:val="none"/>
        </w:rPr>
        <w:t xml:space="preserve">评分项目及分值（总分100分）</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1.报价                                   </w:t>
      </w:r>
      <w:r>
        <w:rPr>
          <w:rFonts w:hint="eastAsia" w:ascii="宋体" w:hAnsi="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2.供应商评价                             </w:t>
      </w:r>
      <w:r>
        <w:rPr>
          <w:rFonts w:hint="eastAsia" w:ascii="宋体" w:hAnsi="宋体" w:eastAsia="宋体" w:cs="宋体"/>
          <w:b/>
          <w:color w:val="auto"/>
          <w:sz w:val="24"/>
          <w:szCs w:val="24"/>
          <w:highlight w:val="none"/>
          <w:lang w:val="en-US" w:eastAsia="zh-CN"/>
        </w:rPr>
        <w:t xml:space="preserve">22</w:t>
      </w:r>
      <w:r>
        <w:rPr>
          <w:rFonts w:hint="eastAsia" w:ascii="宋体" w:hAnsi="宋体" w:eastAsia="宋体" w:cs="宋体"/>
          <w:b/>
          <w:color w:val="auto"/>
          <w:sz w:val="24"/>
          <w:szCs w:val="24"/>
          <w:highlight w:val="none"/>
        </w:rPr>
        <w:t xml:space="preserve">分</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color w:val="auto"/>
          <w:sz w:val="24"/>
          <w:szCs w:val="24"/>
          <w:highlight w:val="none"/>
        </w:rPr>
        <w:t xml:space="preserve">技术方案</w:t>
      </w:r>
      <w:r>
        <w:rPr>
          <w:rFonts w:hint="eastAsia" w:ascii="宋体" w:hAnsi="宋体" w:eastAsia="宋体" w:cs="宋体"/>
          <w:b/>
          <w:bCs/>
          <w:color w:val="auto"/>
          <w:sz w:val="24"/>
          <w:szCs w:val="24"/>
          <w:highlight w:val="none"/>
        </w:rPr>
        <w:t xml:space="preserve">               </w:t>
      </w:r>
      <w:r>
        <w:rPr>
          <w:rFonts w:hint="eastAsia" w:ascii="宋体" w:hAnsi="宋体" w:eastAsia="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48</w:t>
      </w:r>
      <w:r>
        <w:rPr>
          <w:rFonts w:hint="eastAsia" w:ascii="宋体" w:hAnsi="宋体" w:eastAsia="宋体" w:cs="宋体"/>
          <w:b/>
          <w:color w:val="auto"/>
          <w:sz w:val="24"/>
          <w:szCs w:val="24"/>
          <w:highlight w:val="none"/>
        </w:rPr>
        <w:t xml:space="preserve">分</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各项目评分标准</w:t>
      </w:r>
      <w:r/>
    </w:p>
    <w:p>
      <w:pPr>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1.报价（</w:t>
      </w:r>
      <w:r>
        <w:rPr>
          <w:rFonts w:hint="eastAsia" w:ascii="宋体" w:hAnsi="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投标报价得分=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评标基准价／投标报价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×价格权值×100。</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2.供应商评价</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（1）投标供应商具有质量管理体系认证证书、环境管理体系认证证书、职业健康安全管理体系认证证书，每提供一项得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分【提供证书原件扫描件上传至</w:t>
      </w:r>
      <w:r>
        <w:rPr>
          <w:rFonts w:hint="eastAsia" w:ascii="宋体" w:hAnsi="宋体" w:eastAsia="宋体" w:cs="宋体"/>
          <w:color w:val="auto"/>
          <w:sz w:val="24"/>
          <w:szCs w:val="24"/>
          <w:highlight w:val="none"/>
          <w:lang w:eastAsia="zh-CN"/>
        </w:rPr>
        <w:t xml:space="preserve">电子投标文件</w:t>
      </w:r>
      <w:r>
        <w:rPr>
          <w:rFonts w:hint="eastAsia" w:ascii="宋体" w:hAnsi="宋体" w:eastAsia="宋体" w:cs="宋体"/>
          <w:color w:val="auto"/>
          <w:sz w:val="24"/>
          <w:szCs w:val="24"/>
          <w:highlight w:val="none"/>
        </w:rPr>
        <w:t xml:space="preserve">，未按要求提供不得分】</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（2）投标供应商</w:t>
      </w:r>
      <w:r>
        <w:rPr>
          <w:rFonts w:hint="eastAsia" w:ascii="宋体" w:hAnsi="宋体" w:eastAsia="宋体" w:cs="宋体"/>
          <w:color w:val="auto"/>
          <w:sz w:val="24"/>
          <w:szCs w:val="24"/>
          <w:highlight w:val="none"/>
        </w:rPr>
        <w:t xml:space="preserve">近三年</w:t>
      </w:r>
      <w:r>
        <w:rPr>
          <w:rFonts w:hint="eastAsia" w:ascii="宋体" w:hAnsi="宋体" w:eastAsia="宋体" w:cs="宋体"/>
          <w:color w:val="auto"/>
          <w:sz w:val="24"/>
          <w:szCs w:val="24"/>
          <w:highlight w:val="none"/>
        </w:rPr>
        <w:t xml:space="preserve">（从采购公告发布首日向前推算）以来承担过</w:t>
      </w:r>
      <w:r>
        <w:rPr>
          <w:rFonts w:hint="eastAsia" w:ascii="宋体" w:hAnsi="宋体" w:eastAsia="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rPr>
        <w:t xml:space="preserve">项目的，有一个得2分，本项最高得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分【以合同签订时间为准，提供合同扫描件上传至</w:t>
      </w:r>
      <w:r>
        <w:rPr>
          <w:rFonts w:hint="eastAsia" w:ascii="宋体" w:hAnsi="宋体" w:eastAsia="宋体" w:cs="宋体"/>
          <w:color w:val="auto"/>
          <w:sz w:val="24"/>
          <w:szCs w:val="24"/>
          <w:highlight w:val="none"/>
          <w:lang w:eastAsia="zh-CN"/>
        </w:rPr>
        <w:t xml:space="preserve">电子投标文件</w:t>
      </w:r>
      <w:r>
        <w:rPr>
          <w:rFonts w:hint="eastAsia" w:ascii="宋体" w:hAnsi="宋体" w:eastAsia="宋体" w:cs="宋体"/>
          <w:color w:val="auto"/>
          <w:sz w:val="24"/>
          <w:szCs w:val="24"/>
          <w:highlight w:val="none"/>
        </w:rPr>
        <w:t xml:space="preserve">，未按要求提供不得分】</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人员配备（10分）</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1）项目负责人配备（4分）</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投标人拟投入本项目的项目负责人具有机电类中级工程师（含）以上职称或机电专业二级（含）以上注册建造师资格证书的，得2分；项目负责人接受过安全管理培训并取得安全员证的，得2分；本项最多得4分。</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2）项目组其他成员配备（6分）</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①投标人拟投入本项目的维保、维修人员中（除项目负责人外）具备机电类中级工程师（含）以上职称的，有1个得1分，本项最多得3分。</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②投标人拟投入本项目的维保、维修人员中（除项目负责人外）具备有效的焊接与热切割作业特种作业操作证的，有1个得1分，本项最多得3分。</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注：①提供</w:t>
      </w:r>
      <w:r>
        <w:rPr>
          <w:rFonts w:hint="eastAsia" w:ascii="宋体" w:hAnsi="宋体" w:cs="宋体"/>
          <w:color w:val="auto"/>
          <w:sz w:val="24"/>
          <w:szCs w:val="24"/>
          <w:highlight w:val="none"/>
          <w:lang w:val="en-US" w:eastAsia="zh-CN"/>
        </w:rPr>
        <w:t xml:space="preserve">以上人员证书扫描件</w:t>
      </w:r>
      <w:r>
        <w:rPr>
          <w:rFonts w:hint="eastAsia" w:ascii="宋体" w:hAnsi="宋体" w:eastAsia="宋体" w:cs="宋体"/>
          <w:color w:val="auto"/>
          <w:sz w:val="24"/>
          <w:szCs w:val="24"/>
          <w:highlight w:val="none"/>
          <w:lang w:val="en-US" w:eastAsia="zh-CN"/>
        </w:rPr>
        <w:t xml:space="preserve">、投标人为以上人员缴纳的《职工养老保险手册》（内附</w:t>
      </w:r>
      <w:r>
        <w:rPr>
          <w:rFonts w:hint="eastAsia" w:ascii="宋体" w:hAnsi="宋体" w:cs="宋体"/>
          <w:color w:val="auto"/>
          <w:sz w:val="24"/>
          <w:szCs w:val="24"/>
          <w:highlight w:val="none"/>
          <w:lang w:val="en-US" w:eastAsia="zh-CN"/>
        </w:rPr>
        <w:t xml:space="preserve">近三个月中任意一个月（不含投标当月）</w:t>
      </w:r>
      <w:r>
        <w:rPr>
          <w:rFonts w:hint="eastAsia" w:ascii="宋体" w:hAnsi="宋体" w:eastAsia="宋体" w:cs="宋体"/>
          <w:color w:val="auto"/>
          <w:sz w:val="24"/>
          <w:szCs w:val="24"/>
          <w:highlight w:val="none"/>
          <w:lang w:val="en-US" w:eastAsia="zh-CN"/>
        </w:rPr>
        <w:t xml:space="preserve">的缴费清单）或由社保机构出具的投标人为以上人员缴纳的</w:t>
      </w:r>
      <w:r>
        <w:rPr>
          <w:rFonts w:hint="eastAsia" w:ascii="宋体" w:hAnsi="宋体" w:cs="宋体"/>
          <w:color w:val="auto"/>
          <w:sz w:val="24"/>
          <w:szCs w:val="24"/>
          <w:highlight w:val="none"/>
          <w:lang w:val="en-US" w:eastAsia="zh-CN"/>
        </w:rPr>
        <w:t xml:space="preserve">近三个月中任意一个月（不含投标当月）</w:t>
      </w:r>
      <w:r>
        <w:rPr>
          <w:rFonts w:hint="eastAsia" w:ascii="宋体" w:hAnsi="宋体" w:eastAsia="宋体" w:cs="宋体"/>
          <w:color w:val="auto"/>
          <w:sz w:val="24"/>
          <w:szCs w:val="24"/>
          <w:highlight w:val="none"/>
          <w:lang w:val="en-US" w:eastAsia="zh-CN"/>
        </w:rPr>
        <w:t xml:space="preserve">的社保缴费证明；以上资料投标时提供扫</w:t>
      </w:r>
      <w:r>
        <w:rPr>
          <w:rFonts w:hint="eastAsia" w:ascii="宋体" w:hAnsi="宋体" w:cs="宋体"/>
          <w:color w:val="auto"/>
          <w:sz w:val="24"/>
          <w:szCs w:val="24"/>
          <w:highlight w:val="none"/>
          <w:lang w:val="en-US" w:eastAsia="zh-CN"/>
        </w:rPr>
        <w:t xml:space="preserve">描件</w:t>
      </w:r>
      <w:r>
        <w:rPr>
          <w:rFonts w:hint="eastAsia" w:ascii="宋体" w:hAnsi="宋体" w:eastAsia="宋体" w:cs="宋体"/>
          <w:color w:val="auto"/>
          <w:sz w:val="24"/>
          <w:szCs w:val="24"/>
          <w:highlight w:val="none"/>
        </w:rPr>
        <w:t xml:space="preserve">上传至</w:t>
      </w:r>
      <w:r>
        <w:rPr>
          <w:rFonts w:hint="eastAsia" w:ascii="宋体" w:hAnsi="宋体" w:eastAsia="宋体" w:cs="宋体"/>
          <w:color w:val="auto"/>
          <w:sz w:val="24"/>
          <w:szCs w:val="24"/>
          <w:highlight w:val="none"/>
          <w:lang w:eastAsia="zh-CN"/>
        </w:rPr>
        <w:t xml:space="preserve">电子投标文件</w:t>
      </w:r>
      <w:r>
        <w:rPr>
          <w:rFonts w:hint="eastAsia" w:ascii="宋体" w:hAnsi="宋体" w:eastAsia="宋体" w:cs="宋体"/>
          <w:color w:val="auto"/>
          <w:sz w:val="24"/>
          <w:szCs w:val="24"/>
          <w:highlight w:val="none"/>
        </w:rPr>
        <w:t xml:space="preserve">，未按要求提供不得分</w:t>
      </w:r>
      <w:r>
        <w:rPr>
          <w:rFonts w:hint="eastAsia" w:ascii="宋体" w:hAnsi="宋体" w:eastAsia="宋体" w:cs="宋体"/>
          <w:color w:val="auto"/>
          <w:sz w:val="24"/>
          <w:szCs w:val="24"/>
          <w:highlight w:val="none"/>
          <w:lang w:eastAsia="zh-CN"/>
        </w:rPr>
        <w:t xml:space="preserve">。</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②以上人员一人多证的，不重复得分。</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3.技术文件（</w:t>
      </w:r>
      <w:r>
        <w:rPr>
          <w:rFonts w:hint="eastAsia" w:ascii="宋体" w:hAnsi="宋体" w:cs="宋体"/>
          <w:b/>
          <w:bCs/>
          <w:color w:val="auto"/>
          <w:sz w:val="24"/>
          <w:szCs w:val="24"/>
          <w:highlight w:val="none"/>
          <w:lang w:val="en-US" w:eastAsia="zh-CN"/>
        </w:rPr>
        <w:t xml:space="preserve">48</w:t>
      </w:r>
      <w:r>
        <w:rPr>
          <w:rFonts w:hint="eastAsia" w:ascii="宋体" w:hAnsi="宋体" w:eastAsia="宋体" w:cs="宋体"/>
          <w:b/>
          <w:bCs/>
          <w:color w:val="auto"/>
          <w:sz w:val="24"/>
          <w:szCs w:val="24"/>
          <w:highlight w:val="none"/>
        </w:rPr>
        <w:t xml:space="preserve">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（1）投标人对本项目的理解</w:t>
      </w:r>
      <w:r>
        <w:rPr>
          <w:rFonts w:hint="eastAsia" w:ascii="宋体" w:hAnsi="宋体" w:cs="宋体"/>
          <w:color w:val="auto"/>
          <w:sz w:val="24"/>
          <w:szCs w:val="24"/>
          <w:highlight w:val="none"/>
          <w:lang w:val="en-US" w:eastAsia="zh-CN" w:bidi="ar-SA"/>
        </w:rPr>
        <w:t xml:space="preserve">（4分），</w:t>
      </w:r>
      <w:r>
        <w:rPr>
          <w:rFonts w:hint="eastAsia" w:ascii="宋体" w:hAnsi="宋体" w:eastAsia="宋体" w:cs="宋体"/>
          <w:color w:val="auto"/>
          <w:sz w:val="24"/>
          <w:szCs w:val="24"/>
          <w:highlight w:val="none"/>
          <w:lang w:val="en-US" w:eastAsia="zh-CN" w:bidi="ar-SA"/>
        </w:rPr>
        <w:t xml:space="preserve">包含投标人对本项目各类服务要求的全面剖析与理解</w:t>
      </w:r>
      <w:r>
        <w:rPr>
          <w:rFonts w:hint="eastAsia" w:ascii="宋体" w:hAnsi="宋体" w:cs="宋体"/>
          <w:color w:val="auto"/>
          <w:sz w:val="24"/>
          <w:szCs w:val="24"/>
          <w:highlight w:val="none"/>
          <w:lang w:val="en-US" w:eastAsia="zh-CN" w:bidi="ar-SA"/>
        </w:rPr>
        <w:t xml:space="preserve">。</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内容详实具体、条理清晰且针对性强得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分；内容基本完整、较具有针对性得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分；内容一般的得1分；未提供不得分。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（2）投标人对本项目制定的维保、维修的服务理念及目标</w:t>
      </w:r>
      <w:r>
        <w:rPr>
          <w:rFonts w:hint="eastAsia" w:ascii="宋体" w:hAnsi="宋体" w:cs="宋体"/>
          <w:color w:val="auto"/>
          <w:sz w:val="24"/>
          <w:szCs w:val="24"/>
          <w:highlight w:val="none"/>
          <w:lang w:val="en-US" w:eastAsia="zh-CN" w:bidi="ar-SA"/>
        </w:rPr>
        <w:t xml:space="preserve">（4分），</w:t>
      </w:r>
      <w:r>
        <w:rPr>
          <w:rFonts w:hint="eastAsia" w:ascii="宋体" w:hAnsi="宋体" w:eastAsia="宋体" w:cs="宋体"/>
          <w:color w:val="auto"/>
          <w:sz w:val="24"/>
          <w:szCs w:val="24"/>
          <w:highlight w:val="none"/>
          <w:lang w:val="en-US" w:eastAsia="zh-CN" w:bidi="ar-SA"/>
        </w:rPr>
        <w:t xml:space="preserve">包含投标人自身的服务理念阐述及为本项目的服务制定的服务目标</w:t>
      </w:r>
      <w:r>
        <w:rPr>
          <w:rFonts w:hint="eastAsia" w:ascii="宋体" w:hAnsi="宋体" w:cs="宋体"/>
          <w:color w:val="auto"/>
          <w:sz w:val="24"/>
          <w:szCs w:val="24"/>
          <w:highlight w:val="none"/>
          <w:lang w:val="en-US" w:eastAsia="zh-CN" w:bidi="ar-SA"/>
        </w:rPr>
        <w:t xml:space="preserve">。</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内容详实具体、条理清晰且针对性强得4分；内容基本完整、较具有针对性得2分；内容一般的得1分；未提供不得分。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维保服务方案</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包含但不限于投标人为本项目制定的接管移交项目的方法及措施，日常维保人员组织架构及职责，日常维保方法及措施，日常维保质量标准、质量保障措施及承诺，日常维保项目管理标准及保障措施等内容</w:t>
      </w:r>
      <w:r>
        <w:rPr>
          <w:rFonts w:hint="eastAsia" w:ascii="宋体" w:hAnsi="宋体" w:cs="宋体"/>
          <w:color w:val="auto"/>
          <w:sz w:val="24"/>
          <w:szCs w:val="24"/>
          <w:highlight w:val="none"/>
          <w:lang w:val="en-US" w:eastAsia="zh-CN" w:bidi="ar-SA"/>
        </w:rPr>
        <w:t xml:space="preserve">。</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内容详实具体、条理清晰且针对性强得8分；内容基本完整、较具有针对性得5分；内容一般的得2分；未提供不得分。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维修服务方案</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包含但不限于投标人为本项目制定的维修人员组织架构及职责，维修方法及措施，维修材料、机械、车辆、设备的管理及进出场组织措施，维修质量标准、质量保障措施及承诺，维修项目管理标准及保障措施等内容</w:t>
      </w:r>
      <w:r>
        <w:rPr>
          <w:rFonts w:hint="eastAsia" w:ascii="宋体" w:hAnsi="宋体" w:cs="宋体"/>
          <w:color w:val="auto"/>
          <w:sz w:val="24"/>
          <w:szCs w:val="24"/>
          <w:highlight w:val="none"/>
          <w:lang w:val="en-US" w:eastAsia="zh-CN" w:bidi="ar-SA"/>
        </w:rPr>
        <w:t xml:space="preserve">。</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内容详实具体、条理清晰且针对性强得8分；内容基本完整、较具有针对性得5分；内容一般的得2分；未提供不得分。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安全文明施工及环境保护措施</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包含但不限于投标人于服务期间对安全维保、安全维修提出的保障措施及承诺，对周边环境提出的保护措施及承诺，对周边装修、设备、设施提出的保护措施及承诺等内容</w:t>
      </w:r>
      <w:r>
        <w:rPr>
          <w:rFonts w:hint="eastAsia" w:ascii="宋体" w:hAnsi="宋体" w:cs="宋体"/>
          <w:color w:val="auto"/>
          <w:sz w:val="24"/>
          <w:szCs w:val="24"/>
          <w:highlight w:val="none"/>
          <w:lang w:val="en-US" w:eastAsia="zh-CN" w:bidi="ar-SA"/>
        </w:rPr>
        <w:t xml:space="preserve">。</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内容详实具体、条理清晰且针对性强得6分；内容基本完整、较具有针对性得4分；内容一般的得2分；未提供不得分。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维保、维修服务重点、难点分析</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，投标人针对本项目的维保、维修服务进行重点、难点分析并提出解决方案</w:t>
      </w:r>
      <w:r>
        <w:rPr>
          <w:rFonts w:hint="eastAsia" w:ascii="宋体" w:hAnsi="宋体" w:cs="宋体"/>
          <w:color w:val="auto"/>
          <w:sz w:val="24"/>
          <w:szCs w:val="24"/>
          <w:highlight w:val="none"/>
          <w:lang w:val="en-US" w:eastAsia="zh-CN" w:bidi="ar-SA"/>
        </w:rPr>
        <w:t xml:space="preserve">。</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内容详实具体、条理清晰且针对性强得6分；内容基本完整、较具有针对性得4分；内容一般的得2分；未提供不得分。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维保、维修服务响应时间</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包含但不限于投标人对本项目的日常维保服务进行计划周期与时间的制定，报修响应时间、到达现场时间、处理与恢复时间的清晰确定，以及根据各项可控与不可控因素所带来的对服务响应时间的影响提出优化措施等内容</w:t>
      </w:r>
      <w:r>
        <w:rPr>
          <w:rFonts w:hint="eastAsia" w:ascii="宋体" w:hAnsi="宋体" w:cs="宋体"/>
          <w:color w:val="auto"/>
          <w:sz w:val="24"/>
          <w:szCs w:val="24"/>
          <w:highlight w:val="none"/>
          <w:lang w:val="en-US" w:eastAsia="zh-CN" w:bidi="ar-SA"/>
        </w:rPr>
        <w:t xml:space="preserve">。</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内容详实具体、条理清晰且针对性强得6分；内容基本完整、较具有针对性得4分；内容一般的得2分；未提供不得分。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维保、维修服务的档案资料管理方案</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包含但不限于投标人对本项目维保、维修过程中的纸质记录文件管理，纸质资料整理归档的流程及管理措施，与招标人移交最终所有维保、维修档案文件的方法与措施，服务结束后投标人对服务期间内所有档案资料的保存方法、保存时间及保存措施等内容</w:t>
      </w:r>
      <w:r>
        <w:rPr>
          <w:rFonts w:hint="eastAsia" w:ascii="宋体" w:hAnsi="宋体" w:cs="宋体"/>
          <w:color w:val="auto"/>
          <w:sz w:val="24"/>
          <w:szCs w:val="24"/>
          <w:highlight w:val="none"/>
          <w:lang w:val="en-US" w:eastAsia="zh-CN" w:bidi="ar-SA"/>
        </w:rPr>
        <w:t xml:space="preserve">。</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内容详实具体、条理清晰且针对性强得6分；内容基本完整、较具有针对性得4分；内容一般的得2分；未提供不得分。</w:t>
      </w:r>
      <w:r/>
    </w:p>
    <w:p>
      <w:pPr>
        <w:ind w:left="0" w:right="0" w:firstLine="482"/>
        <w:jc w:val="both"/>
        <w:spacing w:line="360" w:lineRule="auto"/>
        <w:widowControl w:val="off"/>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b/>
          <w:bCs/>
          <w:color w:val="auto"/>
          <w:sz w:val="24"/>
          <w:szCs w:val="32"/>
          <w:highlight w:val="none"/>
        </w:rPr>
        <w:t xml:space="preserve">未列入本评分细则的其他条件不作为评分内容。</w:t>
      </w:r>
      <w:r/>
    </w:p>
    <w:p>
      <w:pPr>
        <w:pStyle w:val="961"/>
        <w:ind w:left="0" w:right="0" w:firstLine="480"/>
        <w:spacing w:line="360" w:lineRule="auto"/>
        <w:rPr>
          <w:rFonts w:eastAsia="黑体"/>
          <w:bCs/>
          <w:color w:val="auto"/>
          <w:szCs w:val="24"/>
          <w:highlight w:val="none"/>
        </w:rPr>
      </w:pPr>
      <w:r>
        <w:rPr>
          <w:rFonts w:eastAsia="黑体"/>
          <w:bCs/>
          <w:color w:val="auto"/>
          <w:szCs w:val="24"/>
          <w:highlight w:val="none"/>
        </w:rPr>
        <w:br w:type="page" w:clear="all"/>
      </w:r>
      <w:r/>
    </w:p>
    <w:p>
      <w:pPr>
        <w:jc w:val="left"/>
        <w:rPr>
          <w:rFonts w:eastAsia="黑体"/>
          <w:bCs/>
          <w:color w:val="auto"/>
          <w:sz w:val="24"/>
          <w:szCs w:val="24"/>
          <w:highlight w:val="none"/>
        </w:rPr>
      </w:pPr>
      <w:r>
        <w:rPr>
          <w:rFonts w:eastAsia="黑体"/>
          <w:bCs/>
          <w:color w:val="auto"/>
          <w:sz w:val="24"/>
          <w:szCs w:val="24"/>
          <w:highlight w:val="none"/>
        </w:rPr>
      </w:r>
      <w:r/>
    </w:p>
    <w:p>
      <w:pPr>
        <w:jc w:val="left"/>
        <w:rPr>
          <w:rFonts w:eastAsia="黑体"/>
          <w:bCs/>
          <w:color w:val="auto"/>
          <w:sz w:val="24"/>
          <w:szCs w:val="24"/>
          <w:highlight w:val="none"/>
        </w:rPr>
      </w:pPr>
      <w:r>
        <w:rPr>
          <w:rFonts w:eastAsia="黑体"/>
          <w:bCs/>
          <w:color w:val="auto"/>
          <w:sz w:val="24"/>
          <w:szCs w:val="24"/>
          <w:highlight w:val="none"/>
        </w:rPr>
        <w:t xml:space="preserve">附件二：投标文件格式</w:t>
      </w:r>
      <w:r/>
    </w:p>
    <w:p>
      <w:pPr>
        <w:rPr>
          <w:rFonts w:eastAsia="黑体"/>
          <w:bCs/>
          <w:color w:val="auto"/>
          <w:sz w:val="32"/>
          <w:highlight w:val="none"/>
        </w:rPr>
      </w:pPr>
      <w:r>
        <w:rPr>
          <w:rFonts w:eastAsia="黑体"/>
          <w:bCs/>
          <w:color w:val="auto"/>
          <w:sz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投</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标</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文</w:t>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件</w:t>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bCs/>
          <w:color w:val="auto"/>
          <w:sz w:val="28"/>
          <w:highlight w:val="none"/>
        </w:rPr>
      </w:pPr>
      <w:r>
        <w:rPr>
          <w:rFonts w:eastAsia="楷体_GB2312"/>
          <w:bCs/>
          <w:color w:val="auto"/>
          <w:sz w:val="28"/>
          <w:highlight w:val="none"/>
        </w:rPr>
      </w:r>
      <w:r/>
    </w:p>
    <w:p>
      <w:pPr>
        <w:ind w:firstLine="560"/>
        <w:rPr>
          <w:rFonts w:eastAsia="黑体"/>
          <w:bCs/>
          <w:color w:val="auto"/>
          <w:sz w:val="28"/>
          <w:szCs w:val="28"/>
          <w:highlight w:val="none"/>
        </w:rPr>
      </w:pPr>
      <w:r>
        <w:rPr>
          <w:rFonts w:eastAsia="黑体"/>
          <w:bCs/>
          <w:color w:val="auto"/>
          <w:sz w:val="28"/>
          <w:szCs w:val="28"/>
          <w:highlight w:val="none"/>
        </w:rPr>
        <w:t xml:space="preserve">采购项目编号：</w:t>
      </w:r>
      <w:r>
        <w:rPr>
          <w:rFonts w:hint="eastAsia" w:ascii="黑体" w:hAnsi="黑体" w:eastAsia="黑体" w:cs="黑体"/>
          <w:bCs/>
          <w:color w:val="auto"/>
          <w:sz w:val="28"/>
          <w:szCs w:val="28"/>
          <w:highlight w:val="none"/>
          <w:lang w:eastAsia="zh-CN"/>
        </w:rPr>
        <w:t xml:space="preserve">JSZC-320211-JSZH-G2026-0037</w:t>
      </w:r>
      <w:r/>
    </w:p>
    <w:p>
      <w:pPr>
        <w:ind w:firstLine="560"/>
        <w:rPr>
          <w:rFonts w:hint="eastAsia" w:eastAsia="黑体"/>
          <w:bCs/>
          <w:color w:val="auto"/>
          <w:sz w:val="28"/>
          <w:szCs w:val="28"/>
          <w:highlight w:val="none"/>
          <w:lang w:eastAsia="zh-CN"/>
        </w:rPr>
      </w:pPr>
      <w:r>
        <w:rPr>
          <w:rFonts w:eastAsia="黑体"/>
          <w:bCs/>
          <w:color w:val="auto"/>
          <w:sz w:val="28"/>
          <w:szCs w:val="28"/>
          <w:highlight w:val="none"/>
        </w:rPr>
        <w:t xml:space="preserve">采购项目名称：</w:t>
      </w:r>
      <w:r>
        <w:rPr>
          <w:rFonts w:hint="eastAsia" w:eastAsia="黑体"/>
          <w:bCs/>
          <w:color w:val="auto"/>
          <w:sz w:val="28"/>
          <w:szCs w:val="28"/>
          <w:highlight w:val="none"/>
          <w:lang w:eastAsia="zh-CN"/>
        </w:rPr>
        <w:t xml:space="preserve">无锡市第九人民医院2026年度14台电梯日常保养及维修项目</w:t>
      </w:r>
      <w:r/>
    </w:p>
    <w:p>
      <w:pPr>
        <w:ind w:firstLine="560"/>
        <w:rPr>
          <w:rFonts w:eastAsia="黑体"/>
          <w:bCs/>
          <w:color w:val="auto"/>
          <w:sz w:val="28"/>
          <w:szCs w:val="28"/>
          <w:highlight w:val="none"/>
        </w:rPr>
      </w:pPr>
      <w:r>
        <w:rPr>
          <w:rFonts w:eastAsia="黑体"/>
          <w:bCs/>
          <w:color w:val="auto"/>
          <w:sz w:val="28"/>
          <w:szCs w:val="28"/>
          <w:highlight w:val="none"/>
        </w:rPr>
        <w:t xml:space="preserve">投标供应商：</w:t>
      </w:r>
      <w:r/>
    </w:p>
    <w:p>
      <w:pPr>
        <w:rPr>
          <w:rFonts w:eastAsia="黑体"/>
          <w:bCs/>
          <w:color w:val="auto"/>
          <w:sz w:val="32"/>
          <w:highlight w:val="none"/>
        </w:rPr>
      </w:pPr>
      <w:r>
        <w:rPr>
          <w:rFonts w:eastAsia="黑体"/>
          <w:bCs/>
          <w:color w:val="auto"/>
          <w:sz w:val="32"/>
          <w:highlight w:val="none"/>
        </w:rPr>
      </w:r>
      <w:r/>
    </w:p>
    <w:p>
      <w:pPr>
        <w:jc w:val="center"/>
        <w:rPr>
          <w:rFonts w:eastAsia="黑体"/>
          <w:bCs/>
          <w:color w:val="auto"/>
          <w:sz w:val="36"/>
          <w:szCs w:val="36"/>
          <w:highlight w:val="none"/>
        </w:rPr>
      </w:pPr>
      <w:r>
        <w:rPr>
          <w:rFonts w:hint="eastAsia" w:eastAsia="黑体"/>
          <w:bCs/>
          <w:color w:val="auto"/>
          <w:sz w:val="36"/>
          <w:szCs w:val="36"/>
          <w:highlight w:val="none"/>
        </w:rPr>
        <w:t xml:space="preserve">二〇二</w:t>
      </w:r>
      <w:r>
        <w:rPr>
          <w:rFonts w:hint="eastAsia" w:eastAsia="黑体"/>
          <w:bCs/>
          <w:color w:val="auto"/>
          <w:sz w:val="36"/>
          <w:szCs w:val="36"/>
          <w:highlight w:val="none"/>
          <w:lang w:val="en-US" w:eastAsia="zh-CN"/>
        </w:rPr>
        <w:t xml:space="preserve">六</w:t>
      </w:r>
      <w:r>
        <w:rPr>
          <w:rFonts w:eastAsia="黑体"/>
          <w:bCs/>
          <w:color w:val="auto"/>
          <w:sz w:val="36"/>
          <w:szCs w:val="36"/>
          <w:highlight w:val="none"/>
        </w:rPr>
        <w:t xml:space="preserve">年  月  日</w:t>
      </w:r>
      <w:r/>
    </w:p>
    <w:p>
      <w:pPr>
        <w:jc w:val="center"/>
        <w:rPr>
          <w:rFonts w:eastAsia="黑体"/>
          <w:bCs/>
          <w:color w:val="auto"/>
          <w:sz w:val="36"/>
          <w:szCs w:val="36"/>
          <w:highlight w:val="none"/>
        </w:rPr>
      </w:pPr>
      <w:r>
        <w:rPr>
          <w:rFonts w:eastAsia="黑体"/>
          <w:bCs/>
          <w:color w:val="auto"/>
          <w:sz w:val="36"/>
          <w:szCs w:val="36"/>
          <w:highlight w:val="none"/>
        </w:rPr>
      </w:r>
      <w:r/>
    </w:p>
    <w:p>
      <w:pPr>
        <w:ind w:firstLine="480"/>
        <w:rPr>
          <w:rFonts w:eastAsia="黑体"/>
          <w:bCs/>
          <w:color w:val="auto"/>
          <w:sz w:val="24"/>
          <w:szCs w:val="24"/>
          <w:highlight w:val="none"/>
        </w:rPr>
      </w:pPr>
      <w:r/>
      <w:bookmarkStart w:id="10" w:name="一．报价函（格式）"/>
      <w:r/>
      <w:bookmarkEnd w:id="10"/>
      <w:r>
        <w:rPr>
          <w:rFonts w:eastAsia="黑体"/>
          <w:bCs/>
          <w:color w:val="auto"/>
          <w:sz w:val="24"/>
          <w:szCs w:val="24"/>
          <w:highlight w:val="none"/>
        </w:rPr>
        <w:br w:type="page" w:clear="all"/>
      </w:r>
      <w:r>
        <w:rPr>
          <w:rFonts w:eastAsia="黑体"/>
          <w:bCs/>
          <w:color w:val="auto"/>
          <w:sz w:val="24"/>
          <w:szCs w:val="24"/>
          <w:highlight w:val="none"/>
        </w:rPr>
        <w:t xml:space="preserve">（一）投标函（格式）：</w:t>
      </w:r>
      <w:r/>
    </w:p>
    <w:p>
      <w:pPr>
        <w:jc w:val="center"/>
        <w:spacing w:line="360" w:lineRule="auto"/>
        <w:rPr>
          <w:bCs/>
          <w:color w:val="auto"/>
          <w:sz w:val="24"/>
          <w:szCs w:val="24"/>
          <w:highlight w:val="none"/>
        </w:rPr>
      </w:pPr>
      <w:r>
        <w:rPr>
          <w:rFonts w:eastAsia="黑体"/>
          <w:bCs/>
          <w:color w:val="auto"/>
          <w:sz w:val="28"/>
          <w:szCs w:val="28"/>
          <w:highlight w:val="none"/>
        </w:rPr>
        <w:t xml:space="preserve">投标函</w:t>
      </w:r>
      <w:r/>
    </w:p>
    <w:p>
      <w:pPr>
        <w:spacing w:line="360" w:lineRule="auto"/>
        <w:rPr>
          <w:bCs/>
          <w:color w:val="auto"/>
          <w:sz w:val="24"/>
          <w:szCs w:val="24"/>
          <w:highlight w:val="none"/>
        </w:rPr>
      </w:pPr>
      <w:r>
        <w:rPr>
          <w:bCs/>
          <w:color w:val="auto"/>
          <w:sz w:val="24"/>
          <w:szCs w:val="24"/>
          <w:highlight w:val="none"/>
        </w:rPr>
        <w:t xml:space="preserve">致</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w:t>
      </w:r>
      <w:r/>
    </w:p>
    <w:p>
      <w:pPr>
        <w:ind w:firstLine="480"/>
        <w:spacing w:line="360" w:lineRule="auto"/>
        <w:rPr>
          <w:rFonts w:ascii="宋体" w:hAnsi="宋体" w:cs="宋体"/>
          <w:bCs/>
          <w:color w:val="auto"/>
          <w:sz w:val="24"/>
          <w:szCs w:val="24"/>
          <w:highlight w:val="none"/>
        </w:rPr>
      </w:pPr>
      <w:r>
        <w:rPr>
          <w:bCs/>
          <w:color w:val="auto"/>
          <w:sz w:val="24"/>
          <w:szCs w:val="24"/>
          <w:highlight w:val="none"/>
        </w:rPr>
        <w:t xml:space="preserve">我方收到贵方编</w:t>
      </w:r>
      <w:r>
        <w:rPr>
          <w:rFonts w:hint="eastAsia" w:ascii="宋体" w:hAnsi="宋体" w:cs="宋体"/>
          <w:bCs/>
          <w:color w:val="auto"/>
          <w:sz w:val="24"/>
          <w:szCs w:val="24"/>
          <w:highlight w:val="none"/>
        </w:rPr>
        <w:t xml:space="preserve">号</w:t>
      </w:r>
      <w:r>
        <w:rPr>
          <w:rFonts w:hint="eastAsia" w:ascii="宋体" w:hAnsi="宋体" w:cs="宋体"/>
          <w:bCs/>
          <w:color w:val="auto"/>
          <w:sz w:val="24"/>
          <w:szCs w:val="24"/>
          <w:highlight w:val="none"/>
          <w:lang w:eastAsia="zh-CN"/>
        </w:rPr>
        <w:t xml:space="preserve">JSZC-320211-JSZH-G2026-0037</w:t>
      </w:r>
      <w:r>
        <w:rPr>
          <w:rFonts w:hint="eastAsia" w:ascii="宋体" w:hAnsi="宋体" w:cs="宋体"/>
          <w:bCs/>
          <w:color w:val="auto"/>
          <w:sz w:val="24"/>
          <w:szCs w:val="24"/>
          <w:highlight w:val="none"/>
        </w:rPr>
        <w:t xml:space="preserve">招标文件，经仔细阅读和研究，我方决定参加此项目的投标。</w:t>
      </w:r>
      <w:r/>
    </w:p>
    <w:p>
      <w:pPr>
        <w:numPr>
          <w:ilvl w:val="0"/>
          <w:numId w:val="15"/>
        </w:numPr>
        <w:ind w:left="0" w:firstLine="525"/>
        <w:spacing w:line="360" w:lineRule="auto"/>
        <w:tabs>
          <w:tab w:val="left" w:pos="315" w:leader="none"/>
          <w:tab w:val="left" w:pos="840" w:leader="none"/>
          <w:tab w:val="left" w:pos="945" w:leader="none"/>
          <w:tab w:val="left" w:pos="1050" w:leader="none"/>
          <w:tab w:val="left" w:pos="1260" w:leader="none"/>
        </w:tabs>
        <w:rPr>
          <w:bCs/>
          <w:color w:val="auto"/>
          <w:sz w:val="24"/>
          <w:szCs w:val="24"/>
          <w:highlight w:val="none"/>
        </w:rPr>
      </w:pPr>
      <w:r>
        <w:rPr>
          <w:bCs/>
          <w:color w:val="auto"/>
          <w:sz w:val="24"/>
          <w:szCs w:val="24"/>
          <w:highlight w:val="none"/>
        </w:rPr>
        <w:t xml:space="preserve">我方愿意按照招标文件的一切要求，提供本项目的投标，投标总价见《开标一览表》。</w:t>
      </w:r>
      <w:r/>
    </w:p>
    <w:p>
      <w:pPr>
        <w:numPr>
          <w:ilvl w:val="0"/>
          <w:numId w:val="15"/>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022"/>
          <w:rFonts w:ascii="Times New Roman" w:hAnsi="Times New Roman" w:cs="Times New Roman"/>
          <w:bCs/>
          <w:color w:val="auto"/>
          <w:highlight w:val="none"/>
        </w:rPr>
      </w:pPr>
      <w:r>
        <w:rPr>
          <w:bCs/>
          <w:color w:val="auto"/>
          <w:sz w:val="24"/>
          <w:szCs w:val="24"/>
          <w:highlight w:val="none"/>
        </w:rPr>
        <w:t xml:space="preserve">我方愿意提供</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在招标文件中要求的文件、资料。</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我方同意按招标文件中的规定，本投标文件投标的有效期限为开标之日起90天。</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如果我方的投标文件被接受，我方将履行招标文件中规定的每一项要求，按期、按质、按量，完成交货任务。</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我方认为贵中心有权决定中标者。</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我方愿意遵守《中华人民共和国政府采购法》，并按《中华人民共和国民法典》、财政部《政府采购货物和服务招标投标管理办法》</w:t>
      </w:r>
      <w:r>
        <w:rPr>
          <w:color w:val="auto"/>
          <w:sz w:val="24"/>
          <w:szCs w:val="24"/>
          <w:highlight w:val="none"/>
        </w:rPr>
        <w:t xml:space="preserve">和</w:t>
      </w:r>
      <w:r>
        <w:rPr>
          <w:bCs/>
          <w:color w:val="auto"/>
          <w:sz w:val="24"/>
          <w:szCs w:val="24"/>
          <w:highlight w:val="none"/>
        </w:rPr>
        <w:t xml:space="preserve">合同条款履行自己的全部责任。</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我方认可并遵守招标文件的所有规定，放弃对招标文件提出质疑的权利。</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如果我方被确定为中标供应商，我方愿意</w:t>
      </w:r>
      <w:r>
        <w:rPr>
          <w:color w:val="auto"/>
          <w:sz w:val="24"/>
          <w:szCs w:val="24"/>
          <w:highlight w:val="none"/>
        </w:rPr>
        <w:t xml:space="preserve">向</w:t>
      </w:r>
      <w:r>
        <w:rPr>
          <w:bCs/>
          <w:color w:val="auto"/>
          <w:sz w:val="24"/>
          <w:szCs w:val="24"/>
          <w:highlight w:val="none"/>
        </w:rPr>
        <w:t xml:space="preserve">采购人</w:t>
      </w:r>
      <w:r>
        <w:rPr>
          <w:rFonts w:hint="eastAsia"/>
          <w:bCs/>
          <w:color w:val="auto"/>
          <w:sz w:val="24"/>
          <w:szCs w:val="24"/>
          <w:highlight w:val="none"/>
        </w:rPr>
        <w:t xml:space="preserve">缴纳</w:t>
      </w:r>
      <w:r>
        <w:rPr>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我方决不提供虚假材料谋取中标、决不采取不正当手段诋毁、排挤其他供应商、决不与采购人、</w:t>
      </w:r>
      <w:r>
        <w:rPr>
          <w:rFonts w:hint="eastAsia"/>
          <w:bCs/>
          <w:color w:val="auto"/>
          <w:sz w:val="24"/>
          <w:szCs w:val="24"/>
          <w:highlight w:val="none"/>
        </w:rPr>
        <w:t xml:space="preserve">其他</w:t>
      </w:r>
      <w:r>
        <w:rPr>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bCs/>
          <w:color w:val="auto"/>
          <w:sz w:val="24"/>
          <w:szCs w:val="24"/>
          <w:highlight w:val="none"/>
        </w:rPr>
      </w:pPr>
      <w:r>
        <w:rPr>
          <w:bCs/>
          <w:color w:val="auto"/>
          <w:sz w:val="24"/>
          <w:szCs w:val="24"/>
          <w:highlight w:val="none"/>
        </w:rPr>
      </w:r>
      <w:r/>
    </w:p>
    <w:p>
      <w:pPr>
        <w:ind w:firstLine="480"/>
        <w:spacing w:line="400" w:lineRule="exact"/>
        <w:rPr>
          <w:bCs/>
          <w:color w:val="auto"/>
          <w:sz w:val="24"/>
          <w:szCs w:val="24"/>
          <w:highlight w:val="none"/>
        </w:rPr>
      </w:pPr>
      <w:r>
        <w:rPr>
          <w:bCs/>
          <w:color w:val="auto"/>
          <w:sz w:val="24"/>
          <w:szCs w:val="24"/>
          <w:highlight w:val="none"/>
        </w:rPr>
        <w:t xml:space="preserve">投标供应商（盖章）：     </w:t>
      </w:r>
      <w:r/>
    </w:p>
    <w:p>
      <w:pPr>
        <w:ind w:firstLine="480"/>
        <w:spacing w:line="400" w:lineRule="exact"/>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00" w:lineRule="exact"/>
        <w:rPr>
          <w:bCs/>
          <w:color w:val="auto"/>
          <w:sz w:val="24"/>
          <w:szCs w:val="24"/>
          <w:highlight w:val="none"/>
        </w:rPr>
      </w:pPr>
      <w:r>
        <w:rPr>
          <w:bCs/>
          <w:color w:val="auto"/>
          <w:sz w:val="24"/>
          <w:szCs w:val="24"/>
          <w:highlight w:val="none"/>
        </w:rPr>
        <w:t xml:space="preserve">电话：                              传真：</w:t>
      </w:r>
      <w:r/>
    </w:p>
    <w:p>
      <w:pPr>
        <w:ind w:firstLine="480"/>
        <w:spacing w:line="400" w:lineRule="exact"/>
        <w:rPr>
          <w:bCs/>
          <w:color w:val="auto"/>
          <w:sz w:val="24"/>
          <w:szCs w:val="24"/>
          <w:highlight w:val="none"/>
        </w:rPr>
      </w:pPr>
      <w:r>
        <w:rPr>
          <w:bCs/>
          <w:color w:val="auto"/>
          <w:sz w:val="24"/>
          <w:szCs w:val="24"/>
          <w:highlight w:val="none"/>
        </w:rPr>
        <w:t xml:space="preserve">通讯地址：                          邮编：</w:t>
      </w:r>
      <w:r/>
    </w:p>
    <w:p>
      <w:pPr>
        <w:ind w:firstLine="480"/>
        <w:spacing w:line="400" w:lineRule="exact"/>
        <w:rPr>
          <w:bCs/>
          <w:color w:val="auto"/>
          <w:sz w:val="24"/>
          <w:szCs w:val="24"/>
          <w:highlight w:val="none"/>
        </w:rPr>
      </w:pPr>
      <w:r>
        <w:rPr>
          <w:bCs/>
          <w:color w:val="auto"/>
          <w:sz w:val="24"/>
          <w:szCs w:val="24"/>
          <w:highlight w:val="none"/>
        </w:rPr>
      </w:r>
      <w:r/>
    </w:p>
    <w:p>
      <w:pPr>
        <w:ind w:firstLine="480"/>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（二）（投标供应商）关于资格的声明函（格式）：</w:t>
      </w:r>
      <w:r/>
    </w:p>
    <w:p>
      <w:pPr>
        <w:spacing w:line="360" w:lineRule="auto"/>
        <w:rPr>
          <w:rFonts w:eastAsia="黑体"/>
          <w:bCs/>
          <w:color w:val="auto"/>
          <w:sz w:val="36"/>
          <w:highlight w:val="none"/>
        </w:rPr>
      </w:pPr>
      <w:r>
        <w:rPr>
          <w:rFonts w:eastAsia="黑体"/>
          <w:bCs/>
          <w:color w:val="auto"/>
          <w:sz w:val="36"/>
          <w:highlight w:val="none"/>
        </w:rPr>
      </w:r>
      <w:r/>
    </w:p>
    <w:p>
      <w:pPr>
        <w:jc w:val="center"/>
        <w:rPr>
          <w:rFonts w:eastAsia="黑体"/>
          <w:bCs/>
          <w:color w:val="auto"/>
          <w:sz w:val="28"/>
          <w:szCs w:val="28"/>
          <w:highlight w:val="none"/>
        </w:rPr>
      </w:pPr>
      <w:r/>
      <w:bookmarkStart w:id="11" w:name="报价方关于资格的声明函（格式）"/>
      <w:r/>
      <w:bookmarkEnd w:id="11"/>
      <w:r>
        <w:rPr>
          <w:rFonts w:eastAsia="黑体"/>
          <w:bCs/>
          <w:color w:val="auto"/>
          <w:sz w:val="28"/>
          <w:szCs w:val="28"/>
          <w:highlight w:val="none"/>
        </w:rPr>
        <w:t xml:space="preserve">关于资格的声明函</w:t>
      </w:r>
      <w:r/>
    </w:p>
    <w:p>
      <w:pPr>
        <w:jc w:val="center"/>
        <w:spacing w:line="480" w:lineRule="auto"/>
        <w:rPr>
          <w:bCs/>
          <w:color w:val="auto"/>
          <w:sz w:val="24"/>
          <w:szCs w:val="24"/>
          <w:highlight w:val="none"/>
        </w:rPr>
      </w:pPr>
      <w:r>
        <w:rPr>
          <w:bCs/>
          <w:color w:val="auto"/>
          <w:sz w:val="24"/>
          <w:szCs w:val="24"/>
          <w:highlight w:val="none"/>
        </w:rPr>
        <w:t xml:space="preserve">采购项目编号：</w:t>
      </w:r>
      <w:r/>
    </w:p>
    <w:p>
      <w:pPr>
        <w:jc w:val="center"/>
        <w:spacing w:line="480" w:lineRule="auto"/>
        <w:tabs>
          <w:tab w:val="left" w:pos="6300" w:leader="none"/>
        </w:tabs>
        <w:rPr>
          <w:bCs/>
          <w:color w:val="auto"/>
          <w:sz w:val="24"/>
          <w:szCs w:val="24"/>
          <w:highlight w:val="none"/>
        </w:rPr>
      </w:pPr>
      <w:r>
        <w:rPr>
          <w:bCs/>
          <w:color w:val="auto"/>
          <w:sz w:val="24"/>
          <w:szCs w:val="24"/>
          <w:highlight w:val="none"/>
        </w:rPr>
        <w:t xml:space="preserve">            日期：</w:t>
      </w:r>
      <w:r/>
    </w:p>
    <w:p>
      <w:pPr>
        <w:spacing w:line="480" w:lineRule="auto"/>
        <w:rPr>
          <w:rFonts w:ascii="宋体" w:hAnsi="宋体" w:cs="宋体"/>
          <w:bCs/>
          <w:color w:val="auto"/>
          <w:sz w:val="24"/>
          <w:szCs w:val="24"/>
          <w:highlight w:val="none"/>
        </w:rPr>
      </w:pPr>
      <w:r>
        <w:rPr>
          <w:rFonts w:hint="eastAsia"/>
          <w:bCs/>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w:t>
      </w:r>
      <w:r/>
    </w:p>
    <w:p>
      <w:pPr>
        <w:spacing w:line="480" w:lineRule="auto"/>
        <w:rPr>
          <w:bCs/>
          <w:color w:val="auto"/>
          <w:sz w:val="24"/>
          <w:szCs w:val="24"/>
          <w:highlight w:val="none"/>
        </w:rPr>
      </w:pPr>
      <w:r>
        <w:rPr>
          <w:rFonts w:hint="eastAsia" w:ascii="宋体" w:hAnsi="宋体" w:cs="宋体"/>
          <w:bCs/>
          <w:color w:val="auto"/>
          <w:sz w:val="24"/>
          <w:szCs w:val="24"/>
          <w:highlight w:val="none"/>
        </w:rPr>
        <w:t xml:space="preserve">    我公司（单位）参加本次项目（</w:t>
      </w:r>
      <w:r>
        <w:rPr>
          <w:rFonts w:hint="eastAsia" w:ascii="宋体" w:hAnsi="宋体" w:cs="宋体"/>
          <w:bCs/>
          <w:color w:val="auto"/>
          <w:sz w:val="24"/>
          <w:szCs w:val="24"/>
          <w:highlight w:val="none"/>
          <w:lang w:eastAsia="zh-CN"/>
        </w:rPr>
        <w:t xml:space="preserve">JSZC-320211-JSZH-G2026-0037</w:t>
      </w:r>
      <w:r>
        <w:rPr>
          <w:rFonts w:hint="eastAsia" w:ascii="宋体" w:hAnsi="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JSZC-320211-JSZH-G2026-0037</w:t>
      </w:r>
      <w:r>
        <w:rPr>
          <w:rFonts w:hint="eastAsia" w:ascii="宋体" w:hAnsi="宋体" w:cs="宋体"/>
          <w:bCs/>
          <w:color w:val="auto"/>
          <w:sz w:val="24"/>
          <w:szCs w:val="24"/>
          <w:highlight w:val="none"/>
        </w:rPr>
        <w:t xml:space="preserve">）进行投标，投标</w:t>
      </w:r>
      <w:r>
        <w:rPr>
          <w:bCs/>
          <w:color w:val="auto"/>
          <w:sz w:val="24"/>
          <w:szCs w:val="24"/>
          <w:highlight w:val="none"/>
        </w:rPr>
        <w:t xml:space="preserve">文件中所有关于投标资格的文件、证明、陈述均是真实的、准确的。若有违背，我公司（单位）愿意承担由此而产生的一切后果。</w:t>
      </w:r>
      <w:r/>
    </w:p>
    <w:p>
      <w:pPr>
        <w:spacing w:line="480" w:lineRule="auto"/>
        <w:rPr>
          <w:bCs/>
          <w:color w:val="auto"/>
          <w:sz w:val="24"/>
          <w:szCs w:val="24"/>
          <w:highlight w:val="none"/>
        </w:rPr>
      </w:pPr>
      <w:r>
        <w:rPr>
          <w:bCs/>
          <w:color w:val="auto"/>
          <w:sz w:val="24"/>
          <w:szCs w:val="24"/>
          <w:highlight w:val="none"/>
        </w:rPr>
      </w:r>
      <w:r/>
    </w:p>
    <w:p>
      <w:pPr>
        <w:spacing w:line="480" w:lineRule="auto"/>
        <w:rPr>
          <w:bCs/>
          <w:color w:val="auto"/>
          <w:sz w:val="24"/>
          <w:szCs w:val="24"/>
          <w:highlight w:val="none"/>
        </w:rPr>
      </w:pPr>
      <w:r>
        <w:rPr>
          <w:bCs/>
          <w:color w:val="auto"/>
          <w:sz w:val="24"/>
          <w:szCs w:val="24"/>
          <w:highlight w:val="none"/>
        </w:rPr>
        <w:t xml:space="preserve">                                       投标供应商（盖章）：</w:t>
      </w:r>
      <w:r/>
    </w:p>
    <w:p>
      <w:pPr>
        <w:spacing w:line="480" w:lineRule="auto"/>
        <w:rPr>
          <w:bCs/>
          <w:color w:val="auto"/>
          <w:sz w:val="24"/>
          <w:szCs w:val="24"/>
          <w:highlight w:val="none"/>
        </w:rPr>
      </w:pPr>
      <w:r>
        <w:rPr>
          <w:bCs/>
          <w:color w:val="auto"/>
          <w:sz w:val="24"/>
          <w:szCs w:val="24"/>
          <w:highlight w:val="none"/>
        </w:rPr>
        <w:t xml:space="preserve">         法定代表人或法定代表人授权代表（签字或盖章）：</w:t>
      </w:r>
      <w:r/>
    </w:p>
    <w:p>
      <w:pPr>
        <w:spacing w:line="480" w:lineRule="auto"/>
        <w:rPr>
          <w:bCs/>
          <w:color w:val="auto"/>
          <w:sz w:val="24"/>
          <w:szCs w:val="24"/>
          <w:highlight w:val="none"/>
        </w:rPr>
      </w:pPr>
      <w:r>
        <w:rPr>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20"/>
        <w:rPr>
          <w:rFonts w:eastAsia="黑体"/>
          <w:bCs/>
          <w:color w:val="auto"/>
          <w:sz w:val="24"/>
          <w:szCs w:val="24"/>
          <w:highlight w:val="none"/>
        </w:rPr>
      </w:pPr>
      <w:r>
        <w:rPr>
          <w:color w:val="auto"/>
          <w:highlight w:val="none"/>
        </w:rPr>
        <w:t xml:space="preserve">备注：上述所称“重大违法记录”</w:t>
      </w:r>
      <w:r>
        <w:rPr>
          <w:rFonts w:hint="eastAsia"/>
          <w:color w:val="auto"/>
          <w:highlight w:val="none"/>
        </w:rPr>
        <w:t xml:space="preserve">，</w:t>
      </w:r>
      <w:r>
        <w:rPr>
          <w:color w:val="auto"/>
          <w:highlight w:val="none"/>
        </w:rPr>
        <w:t xml:space="preserve">是指供应商因违法经营受到刑事处罚或者责令停产停业、吊销许可证或者执照、较大数额罚款等行政处罚。</w:t>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（三）（投标供应商）法定代表人授权委托书（格式）：</w:t>
      </w:r>
      <w:r/>
    </w:p>
    <w:p>
      <w:pP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t xml:space="preserve">法定代表人授权委托书</w:t>
      </w:r>
      <w:r/>
    </w:p>
    <w:p>
      <w:pPr>
        <w:jc w:val="center"/>
        <w:spacing w:line="360" w:lineRule="auto"/>
        <w:rPr>
          <w:rFonts w:eastAsia="楷体_GB2312"/>
          <w:bCs/>
          <w:color w:val="auto"/>
          <w:sz w:val="36"/>
          <w:highlight w:val="none"/>
        </w:rPr>
      </w:pPr>
      <w:r>
        <w:rPr>
          <w:rFonts w:eastAsia="楷体_GB2312"/>
          <w:bCs/>
          <w:color w:val="auto"/>
          <w:sz w:val="36"/>
          <w:highlight w:val="none"/>
        </w:rPr>
      </w:r>
      <w:r/>
    </w:p>
    <w:p>
      <w:pPr>
        <w:jc w:val="center"/>
        <w:spacing w:line="480" w:lineRule="auto"/>
        <w:rPr>
          <w:bCs/>
          <w:color w:val="auto"/>
          <w:sz w:val="24"/>
          <w:szCs w:val="24"/>
          <w:highlight w:val="none"/>
        </w:rPr>
      </w:pPr>
      <w:r>
        <w:rPr>
          <w:bCs/>
          <w:color w:val="auto"/>
          <w:sz w:val="24"/>
          <w:szCs w:val="24"/>
          <w:highlight w:val="none"/>
        </w:rPr>
        <w:t xml:space="preserve">采购项目编号：</w:t>
      </w:r>
      <w:r/>
    </w:p>
    <w:p>
      <w:pPr>
        <w:spacing w:line="480" w:lineRule="auto"/>
        <w:rPr>
          <w:bCs/>
          <w:color w:val="auto"/>
          <w:sz w:val="24"/>
          <w:szCs w:val="24"/>
          <w:highlight w:val="none"/>
        </w:rPr>
      </w:pPr>
      <w:r>
        <w:rPr>
          <w:bCs/>
          <w:color w:val="auto"/>
          <w:sz w:val="24"/>
          <w:szCs w:val="24"/>
          <w:highlight w:val="none"/>
        </w:rPr>
        <w:t xml:space="preserve">                                   日期：</w:t>
      </w:r>
      <w:r/>
    </w:p>
    <w:p>
      <w:pPr>
        <w:spacing w:line="600" w:lineRule="exact"/>
        <w:rPr>
          <w:bCs/>
          <w:color w:val="auto"/>
          <w:sz w:val="24"/>
          <w:szCs w:val="24"/>
          <w:highlight w:val="none"/>
        </w:rPr>
      </w:pP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w:t>
      </w:r>
      <w:r/>
    </w:p>
    <w:p>
      <w:pPr>
        <w:ind w:firstLine="480"/>
        <w:spacing w:line="600" w:lineRule="exact"/>
        <w:rPr>
          <w:bCs/>
          <w:color w:val="auto"/>
          <w:sz w:val="24"/>
          <w:szCs w:val="24"/>
          <w:highlight w:val="none"/>
        </w:rPr>
      </w:pPr>
      <w:r>
        <w:rPr>
          <w:bCs/>
          <w:color w:val="auto"/>
          <w:sz w:val="24"/>
          <w:szCs w:val="24"/>
          <w:highlight w:val="none"/>
        </w:rPr>
        <w:t xml:space="preserve">系中华人民共和国合法公司（单位），特授权代表我公司（单位）全权办理针对本项目</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JSZC-320211-JSZH-G2026-0037</w:t>
      </w:r>
      <w:r>
        <w:rPr>
          <w:rFonts w:hint="eastAsia" w:ascii="宋体" w:hAnsi="宋体" w:cs="宋体"/>
          <w:bCs/>
          <w:color w:val="auto"/>
          <w:sz w:val="24"/>
          <w:szCs w:val="24"/>
          <w:highlight w:val="none"/>
        </w:rPr>
        <w:t xml:space="preserve">）</w:t>
      </w:r>
      <w:r>
        <w:rPr>
          <w:bCs/>
          <w:color w:val="auto"/>
          <w:sz w:val="24"/>
          <w:szCs w:val="24"/>
          <w:highlight w:val="none"/>
        </w:rPr>
        <w:t xml:space="preserve">的投标、参与开标、评标、签约等具体工作，并签署全部有关的文件、协议及合同。</w:t>
      </w:r>
      <w:r/>
    </w:p>
    <w:p>
      <w:pPr>
        <w:ind w:firstLine="480"/>
        <w:spacing w:line="580" w:lineRule="exact"/>
        <w:rPr>
          <w:bCs/>
          <w:color w:val="auto"/>
          <w:sz w:val="24"/>
          <w:szCs w:val="24"/>
          <w:highlight w:val="none"/>
        </w:rPr>
      </w:pPr>
      <w:r>
        <w:rPr>
          <w:bCs/>
          <w:color w:val="auto"/>
          <w:sz w:val="24"/>
          <w:szCs w:val="24"/>
          <w:highlight w:val="none"/>
        </w:rPr>
        <w:t xml:space="preserve">我公司（单位）对被授权代表的签名负全部责任。</w:t>
      </w:r>
      <w:r/>
    </w:p>
    <w:p>
      <w:pPr>
        <w:ind w:firstLine="480"/>
        <w:spacing w:line="580" w:lineRule="exact"/>
        <w:rPr>
          <w:bCs/>
          <w:color w:val="auto"/>
          <w:sz w:val="24"/>
          <w:szCs w:val="24"/>
          <w:highlight w:val="none"/>
        </w:rPr>
      </w:pPr>
      <w:r>
        <w:rPr>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bCs/>
          <w:color w:val="auto"/>
          <w:sz w:val="24"/>
          <w:szCs w:val="24"/>
          <w:highlight w:val="none"/>
        </w:rPr>
      </w:pPr>
      <w:r>
        <w:rPr>
          <w:bCs/>
          <w:color w:val="auto"/>
          <w:sz w:val="24"/>
          <w:szCs w:val="24"/>
          <w:highlight w:val="none"/>
        </w:rPr>
        <w:t xml:space="preserve">被授权代表情况：</w:t>
      </w:r>
      <w:r/>
    </w:p>
    <w:p>
      <w:pPr>
        <w:ind w:firstLine="525"/>
        <w:spacing w:line="580" w:lineRule="exact"/>
        <w:rPr>
          <w:bCs/>
          <w:color w:val="auto"/>
          <w:sz w:val="24"/>
          <w:szCs w:val="24"/>
          <w:highlight w:val="none"/>
        </w:rPr>
      </w:pPr>
      <w:r>
        <w:rPr>
          <w:bCs/>
          <w:color w:val="auto"/>
          <w:sz w:val="24"/>
          <w:szCs w:val="24"/>
          <w:highlight w:val="none"/>
        </w:rPr>
        <w:t xml:space="preserve">姓名：         性别：       电话：</w:t>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t xml:space="preserve">               单位名称（盖章）：</w:t>
      </w:r>
      <w:r/>
    </w:p>
    <w:p>
      <w:pPr>
        <w:ind w:firstLine="4080"/>
        <w:spacing w:line="580" w:lineRule="exact"/>
        <w:rPr>
          <w:bCs/>
          <w:color w:val="auto"/>
          <w:sz w:val="24"/>
          <w:szCs w:val="24"/>
          <w:highlight w:val="none"/>
        </w:rPr>
      </w:pPr>
      <w:r>
        <w:rPr>
          <w:bCs/>
          <w:color w:val="auto"/>
          <w:sz w:val="24"/>
          <w:szCs w:val="24"/>
          <w:highlight w:val="none"/>
        </w:rPr>
        <w:t xml:space="preserve">法定代表人（签字或盖章）：</w:t>
      </w:r>
      <w:r/>
    </w:p>
    <w:p>
      <w:pPr>
        <w:ind w:firstLine="480"/>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（四）（投标供应商）中小企业声明函（格式）：</w:t>
      </w:r>
      <w:r/>
    </w:p>
    <w:p>
      <w:pPr>
        <w:jc w:val="center"/>
        <w:rPr>
          <w:rFonts w:eastAsia="黑体"/>
          <w:bCs/>
          <w:color w:val="auto"/>
          <w:sz w:val="28"/>
          <w:szCs w:val="28"/>
          <w:highlight w:val="none"/>
        </w:rPr>
      </w:pPr>
      <w:r>
        <w:rPr>
          <w:rFonts w:eastAsia="黑体"/>
          <w:bCs/>
          <w:color w:val="auto"/>
          <w:sz w:val="28"/>
          <w:szCs w:val="28"/>
          <w:highlight w:val="none"/>
        </w:rPr>
        <w:t xml:space="preserve">中小企业声明函（服务）</w:t>
      </w:r>
      <w:r/>
    </w:p>
    <w:p>
      <w:pPr>
        <w:ind w:firstLine="480"/>
        <w:spacing w:line="580" w:lineRule="exact"/>
        <w:rPr>
          <w:bCs/>
          <w:color w:val="auto"/>
          <w:sz w:val="24"/>
          <w:szCs w:val="24"/>
          <w:highlight w:val="none"/>
        </w:rPr>
      </w:pPr>
      <w:r>
        <w:rPr>
          <w:bCs/>
          <w:color w:val="auto"/>
          <w:sz w:val="24"/>
          <w:szCs w:val="24"/>
          <w:highlight w:val="none"/>
        </w:rPr>
        <w:t xml:space="preserve">本公司（联合体）郑重声明，根据《政府采购促进中小企业发展管理办法》（财库﹝2020﹞46 号）的规定，本公司</w:t>
      </w:r>
      <w:r>
        <w:rPr>
          <w:bCs/>
          <w:color w:val="auto"/>
          <w:sz w:val="24"/>
          <w:szCs w:val="24"/>
          <w:highlight w:val="none"/>
          <w:u w:val="single"/>
        </w:rPr>
        <w:t xml:space="preserve">（联合体）</w:t>
      </w:r>
      <w:r>
        <w:rPr>
          <w:bCs/>
          <w:color w:val="auto"/>
          <w:sz w:val="24"/>
          <w:szCs w:val="24"/>
          <w:highlight w:val="none"/>
        </w:rPr>
        <w:t xml:space="preserve">参加</w:t>
      </w:r>
      <w:r>
        <w:rPr>
          <w:bCs/>
          <w:color w:val="auto"/>
          <w:sz w:val="24"/>
          <w:szCs w:val="24"/>
          <w:highlight w:val="none"/>
          <w:u w:val="single"/>
        </w:rPr>
        <w:t xml:space="preserve">（单位名称）</w:t>
      </w:r>
      <w:r>
        <w:rPr>
          <w:bCs/>
          <w:color w:val="auto"/>
          <w:sz w:val="24"/>
          <w:szCs w:val="24"/>
          <w:highlight w:val="none"/>
        </w:rPr>
        <w:t xml:space="preserve">的</w:t>
      </w:r>
      <w:r>
        <w:rPr>
          <w:bCs/>
          <w:color w:val="auto"/>
          <w:sz w:val="24"/>
          <w:szCs w:val="24"/>
          <w:highlight w:val="none"/>
          <w:u w:val="single"/>
        </w:rPr>
        <w:t xml:space="preserve">（项目名称）</w:t>
      </w:r>
      <w:r>
        <w:rPr>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bCs/>
          <w:color w:val="auto"/>
          <w:sz w:val="24"/>
          <w:szCs w:val="24"/>
          <w:highlight w:val="none"/>
        </w:rPr>
      </w:pPr>
      <w:r>
        <w:rPr>
          <w:bCs/>
          <w:color w:val="auto"/>
          <w:sz w:val="24"/>
          <w:szCs w:val="24"/>
          <w:highlight w:val="none"/>
        </w:rPr>
        <w:t xml:space="preserve">1.</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，从业人员人，营业收入为万元，资产总额为万元，属于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2.</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，从业人员人，营业收入为万元，资产总额为万元，属于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eastAsia="黑体"/>
          <w:bCs/>
          <w:color w:val="auto"/>
          <w:sz w:val="24"/>
          <w:szCs w:val="24"/>
          <w:highlight w:val="none"/>
        </w:rPr>
      </w:pPr>
      <w:r>
        <w:rPr>
          <w:rFonts w:eastAsia="黑体"/>
          <w:bCs/>
          <w:color w:val="auto"/>
          <w:sz w:val="24"/>
          <w:szCs w:val="24"/>
          <w:highlight w:val="none"/>
        </w:rPr>
      </w:r>
      <w:r/>
    </w:p>
    <w:p>
      <w:pPr>
        <w:rPr>
          <w:rFonts w:eastAsia="黑体"/>
          <w:bCs/>
          <w:color w:val="auto"/>
          <w:sz w:val="24"/>
          <w:szCs w:val="24"/>
          <w:highlight w:val="none"/>
        </w:rPr>
      </w:pPr>
      <w:r>
        <w:rPr>
          <w:rFonts w:eastAsia="黑体"/>
          <w:bCs/>
          <w:color w:val="auto"/>
          <w:sz w:val="24"/>
          <w:szCs w:val="24"/>
          <w:highlight w:val="none"/>
        </w:rPr>
      </w:r>
      <w:r/>
    </w:p>
    <w:p>
      <w:pPr>
        <w:ind w:firstLine="4800"/>
        <w:spacing w:line="360" w:lineRule="auto"/>
        <w:rPr>
          <w:bCs/>
          <w:color w:val="auto"/>
          <w:sz w:val="24"/>
          <w:szCs w:val="24"/>
          <w:highlight w:val="none"/>
        </w:rPr>
      </w:pPr>
      <w:r>
        <w:rPr>
          <w:bCs/>
          <w:color w:val="auto"/>
          <w:sz w:val="24"/>
          <w:szCs w:val="24"/>
          <w:highlight w:val="none"/>
        </w:rPr>
        <w:t xml:space="preserve">企业名称（盖章）：</w:t>
      </w:r>
      <w:r/>
    </w:p>
    <w:p>
      <w:pPr>
        <w:ind w:firstLine="4800"/>
        <w:spacing w:line="360" w:lineRule="auto"/>
        <w:rPr>
          <w:bCs/>
          <w:color w:val="auto"/>
          <w:sz w:val="24"/>
          <w:szCs w:val="24"/>
          <w:highlight w:val="none"/>
        </w:rPr>
      </w:pPr>
      <w:r>
        <w:rPr>
          <w:bCs/>
          <w:color w:val="auto"/>
          <w:sz w:val="24"/>
          <w:szCs w:val="24"/>
          <w:highlight w:val="none"/>
        </w:rPr>
        <w:t xml:space="preserve">日　　　　　　期：</w:t>
      </w:r>
      <w:r/>
    </w:p>
    <w:p>
      <w:pPr>
        <w:spacing w:line="360" w:lineRule="auto"/>
        <w:rPr>
          <w:bCs/>
          <w:color w:val="auto"/>
          <w:sz w:val="24"/>
          <w:szCs w:val="24"/>
          <w:highlight w:val="none"/>
        </w:rPr>
      </w:pPr>
      <w:r>
        <w:rPr>
          <w:bCs/>
          <w:color w:val="auto"/>
          <w:sz w:val="24"/>
          <w:szCs w:val="24"/>
          <w:highlight w:val="none"/>
        </w:rPr>
      </w:r>
      <w:r/>
    </w:p>
    <w:p>
      <w:pPr>
        <w:rPr>
          <w:color w:val="auto"/>
          <w:highlight w:val="none"/>
        </w:rPr>
      </w:pPr>
      <w:r>
        <w:rPr>
          <w:color w:val="auto"/>
          <w:highlight w:val="none"/>
        </w:rPr>
        <w:t xml:space="preserve">注：1.从业人员、营业收入、资产总额填报上一年度数据，无上一年度数据的新成立企业可不填报。</w:t>
      </w:r>
      <w:r/>
    </w:p>
    <w:p>
      <w:pPr>
        <w:ind w:firstLine="420"/>
        <w:rPr>
          <w:color w:val="auto"/>
          <w:highlight w:val="none"/>
        </w:rPr>
      </w:pPr>
      <w:r>
        <w:rPr>
          <w:color w:val="auto"/>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eastAsia="黑体"/>
          <w:bCs/>
          <w:color w:val="auto"/>
          <w:sz w:val="24"/>
          <w:szCs w:val="24"/>
          <w:highlight w:val="none"/>
        </w:rPr>
      </w:pPr>
      <w:r>
        <w:rPr>
          <w:color w:val="auto"/>
          <w:highlight w:val="none"/>
        </w:rPr>
        <w:t xml:space="preserve">3.投标时本表附在《明细报价表》之后（如有）。</w:t>
      </w:r>
      <w:r>
        <w:rPr>
          <w:rFonts w:eastAsia="黑体"/>
          <w:bCs/>
          <w:color w:val="auto"/>
          <w:sz w:val="24"/>
          <w:szCs w:val="24"/>
          <w:highlight w:val="none"/>
        </w:rPr>
        <w:br w:type="page" w:clear="all"/>
      </w:r>
      <w:r/>
    </w:p>
    <w:p>
      <w:pPr>
        <w:rPr>
          <w:rFonts w:eastAsia="黑体"/>
          <w:bCs/>
          <w:color w:val="auto"/>
          <w:sz w:val="24"/>
          <w:szCs w:val="24"/>
          <w:highlight w:val="none"/>
        </w:rPr>
      </w:pPr>
      <w:r>
        <w:rPr>
          <w:rFonts w:eastAsia="黑体"/>
          <w:bCs/>
          <w:color w:val="auto"/>
          <w:sz w:val="24"/>
          <w:szCs w:val="24"/>
          <w:highlight w:val="none"/>
        </w:rPr>
        <w:t xml:space="preserve">（五）（投标供应商）残疾人福利性单位声明函（格式）：</w:t>
      </w:r>
      <w:r/>
    </w:p>
    <w:p>
      <w:pPr>
        <w:spacing w:line="480" w:lineRule="auto"/>
        <w:rPr>
          <w:bCs/>
          <w:color w:val="auto"/>
          <w:sz w:val="24"/>
          <w:szCs w:val="24"/>
          <w:highlight w:val="none"/>
        </w:rPr>
      </w:pPr>
      <w:r>
        <w:rPr>
          <w:bCs/>
          <w:color w:val="auto"/>
          <w:sz w:val="24"/>
          <w:szCs w:val="24"/>
          <w:highlight w:val="none"/>
        </w:rPr>
      </w:r>
      <w:r/>
    </w:p>
    <w:p>
      <w:pPr>
        <w:jc w:val="center"/>
        <w:rPr>
          <w:rFonts w:eastAsia="黑体"/>
          <w:bCs/>
          <w:color w:val="auto"/>
          <w:sz w:val="28"/>
          <w:szCs w:val="28"/>
          <w:highlight w:val="none"/>
        </w:rPr>
      </w:pPr>
      <w:r>
        <w:rPr>
          <w:rFonts w:eastAsia="黑体"/>
          <w:bCs/>
          <w:color w:val="auto"/>
          <w:sz w:val="28"/>
          <w:szCs w:val="28"/>
          <w:highlight w:val="none"/>
        </w:rPr>
        <w:t xml:space="preserve">残疾人福利性单位声明函</w:t>
      </w:r>
      <w:r/>
    </w:p>
    <w:p>
      <w:pPr>
        <w:jc w:val="center"/>
        <w:rPr>
          <w:rFonts w:eastAsia="黑体"/>
          <w:bCs/>
          <w:color w:val="auto"/>
          <w:sz w:val="28"/>
          <w:szCs w:val="28"/>
          <w:highlight w:val="none"/>
        </w:rPr>
      </w:pPr>
      <w:r>
        <w:rPr>
          <w:rFonts w:eastAsia="黑体"/>
          <w:bCs/>
          <w:color w:val="auto"/>
          <w:sz w:val="28"/>
          <w:szCs w:val="28"/>
          <w:highlight w:val="none"/>
        </w:rPr>
      </w:r>
      <w:r/>
    </w:p>
    <w:p>
      <w:pPr>
        <w:ind w:firstLine="480"/>
        <w:spacing w:line="580" w:lineRule="exact"/>
        <w:rPr>
          <w:bCs/>
          <w:color w:val="auto"/>
          <w:sz w:val="24"/>
          <w:szCs w:val="24"/>
          <w:highlight w:val="none"/>
        </w:rPr>
      </w:pPr>
      <w:r>
        <w:rPr>
          <w:bCs/>
          <w:color w:val="auto"/>
          <w:sz w:val="24"/>
          <w:szCs w:val="24"/>
          <w:highlight w:val="none"/>
        </w:rPr>
        <w:t xml:space="preserve">本单位郑重声明，根据《财政部 民政部 中国残疾人联合会关于促进残疾人就业政府采购政策的通知》</w:t>
      </w:r>
      <w:r>
        <w:rPr>
          <w:rFonts w:hint="eastAsia" w:ascii="宋体" w:hAnsi="宋体" w:cs="宋体"/>
          <w:bCs/>
          <w:color w:val="auto"/>
          <w:sz w:val="24"/>
          <w:szCs w:val="24"/>
          <w:highlight w:val="none"/>
        </w:rPr>
        <w:t xml:space="preserve">（财库〔2017〕141号）的规定，本单位为符合条件的残疾人福利性单位，且本单位参加_____单位的______项目采购活动提供本单</w:t>
      </w:r>
      <w:r>
        <w:rPr>
          <w:bCs/>
          <w:color w:val="auto"/>
          <w:sz w:val="24"/>
          <w:szCs w:val="24"/>
          <w:highlight w:val="none"/>
        </w:rPr>
        <w:t xml:space="preserve">位制造的货物（由本单位承担工程/提供服务），或者提供其他残疾人福利性单位制造的货物（不包括使用非残疾人福利性单位注册商标的货物）。</w:t>
      </w:r>
      <w:r/>
    </w:p>
    <w:p>
      <w:pPr>
        <w:ind w:firstLine="480"/>
        <w:spacing w:line="580" w:lineRule="exact"/>
        <w:rPr>
          <w:bCs/>
          <w:color w:val="auto"/>
          <w:sz w:val="24"/>
          <w:szCs w:val="24"/>
          <w:highlight w:val="none"/>
        </w:rPr>
      </w:pPr>
      <w:r>
        <w:rPr>
          <w:bCs/>
          <w:color w:val="auto"/>
          <w:sz w:val="24"/>
          <w:szCs w:val="24"/>
          <w:highlight w:val="none"/>
        </w:rPr>
        <w:t xml:space="preserve">本单位对上述声明的真实性负责。如有虚假，将依法承担相应责任。</w:t>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t xml:space="preserve">单位名称（盖章）：</w:t>
      </w:r>
      <w:r/>
    </w:p>
    <w:p>
      <w:pPr>
        <w:ind w:firstLine="480"/>
        <w:spacing w:line="580" w:lineRule="exact"/>
        <w:rPr>
          <w:bCs/>
          <w:color w:val="auto"/>
          <w:sz w:val="24"/>
          <w:szCs w:val="24"/>
          <w:highlight w:val="none"/>
        </w:rPr>
      </w:pPr>
      <w:r>
        <w:rPr>
          <w:bCs/>
          <w:color w:val="auto"/>
          <w:sz w:val="24"/>
          <w:szCs w:val="24"/>
          <w:highlight w:val="none"/>
        </w:rPr>
        <w:t xml:space="preserve">日  期：</w:t>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（六）承诺书（格式）：</w:t>
      </w:r>
      <w:r/>
    </w:p>
    <w:p>
      <w:pPr>
        <w:jc w:val="center"/>
        <w:rPr>
          <w:rFonts w:eastAsia="黑体"/>
          <w:bCs/>
          <w:color w:val="auto"/>
          <w:sz w:val="28"/>
          <w:szCs w:val="28"/>
          <w:highlight w:val="none"/>
        </w:rPr>
      </w:pPr>
      <w:r>
        <w:rPr>
          <w:rFonts w:eastAsia="黑体"/>
          <w:bCs/>
          <w:color w:val="auto"/>
          <w:sz w:val="28"/>
          <w:szCs w:val="28"/>
          <w:highlight w:val="none"/>
        </w:rPr>
        <w:t xml:space="preserve">承诺书</w:t>
      </w:r>
      <w:r/>
    </w:p>
    <w:p>
      <w:pPr>
        <w:jc w:val="center"/>
        <w:rPr>
          <w:rFonts w:eastAsia="黑体"/>
          <w:bCs/>
          <w:color w:val="auto"/>
          <w:sz w:val="28"/>
          <w:szCs w:val="28"/>
          <w:highlight w:val="none"/>
        </w:rPr>
      </w:pPr>
      <w:r>
        <w:rPr>
          <w:rFonts w:eastAsia="黑体"/>
          <w:bCs/>
          <w:color w:val="auto"/>
          <w:sz w:val="28"/>
          <w:szCs w:val="28"/>
          <w:highlight w:val="none"/>
        </w:rPr>
      </w:r>
      <w:r/>
    </w:p>
    <w:p>
      <w:pPr>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（投标供应商名称）针</w:t>
      </w:r>
      <w:r>
        <w:rPr>
          <w:rFonts w:hint="eastAsia" w:ascii="宋体" w:hAnsi="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JSZC-320211-JSZH-G2026-0037</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在此承诺：</w:t>
      </w:r>
      <w:r/>
    </w:p>
    <w:p>
      <w:pPr>
        <w:spacing w:line="48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1.本公司（单位）</w:t>
      </w:r>
      <w:r>
        <w:rPr>
          <w:rFonts w:hint="eastAsia" w:ascii="宋体" w:hAnsi="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JSZC-320211-JSZH-G2026-0037</w:t>
      </w:r>
      <w:r>
        <w:rPr>
          <w:rFonts w:hint="eastAsia" w:ascii="宋体" w:hAnsi="宋体" w:cs="宋体"/>
          <w:bCs/>
          <w:color w:val="auto"/>
          <w:sz w:val="24"/>
          <w:szCs w:val="24"/>
          <w:highlight w:val="none"/>
        </w:rPr>
        <w:t xml:space="preserve">）所提供的货物及服务符合招标文件要求；</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2.本公司（单位）</w:t>
      </w:r>
      <w:r>
        <w:rPr>
          <w:rFonts w:hint="eastAsia" w:ascii="宋体" w:hAnsi="宋体" w:cs="宋体"/>
          <w:bCs/>
          <w:color w:val="auto"/>
          <w:sz w:val="24"/>
          <w:szCs w:val="24"/>
          <w:highlight w:val="none"/>
        </w:rPr>
        <w:t xml:space="preserve">具备履行合同所必需的人员、设备和专业技术能力；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3.本公司未被“</w:t>
      </w:r>
      <w:r>
        <w:rPr>
          <w:rFonts w:hint="eastAsia" w:ascii="宋体" w:hAnsi="宋体" w:cs="宋体"/>
          <w:bCs/>
          <w:color w:val="auto"/>
          <w:sz w:val="24"/>
          <w:szCs w:val="24"/>
          <w:highlight w:val="none"/>
        </w:rPr>
        <w:t xml:space="preserve">信用中国</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网站（</w:t>
      </w:r>
      <w:r>
        <w:rPr>
          <w:color w:val="auto"/>
          <w:highlight w:val="none"/>
          <w:u w:val="none"/>
        </w:rPr>
        <w:fldChar w:fldCharType="begin"/>
      </w:r>
      <w:r>
        <w:rPr>
          <w:color w:val="auto"/>
          <w:highlight w:val="none"/>
          <w:u w:val="none"/>
        </w:rPr>
        <w:instrText xml:space="preserve"> HYPERLINK "http://www.creditchina.gov.cn" </w:instrText>
      </w:r>
      <w:r>
        <w:rPr>
          <w:color w:val="auto"/>
          <w:highlight w:val="none"/>
          <w:u w:val="none"/>
        </w:rPr>
        <w:fldChar w:fldCharType="separate"/>
      </w:r>
      <w:r>
        <w:rPr>
          <w:rStyle w:val="755"/>
          <w:rFonts w:hint="eastAsia" w:ascii="宋体" w:hAnsi="宋体" w:cs="宋体"/>
          <w:bCs/>
          <w:color w:val="auto"/>
          <w:sz w:val="24"/>
          <w:szCs w:val="24"/>
          <w:highlight w:val="none"/>
          <w:u w:val="none"/>
        </w:rPr>
        <w:t xml:space="preserve">www.creditchina.gov.cn</w:t>
      </w:r>
      <w:r>
        <w:rPr>
          <w:rStyle w:val="755"/>
          <w:rFonts w:hint="eastAsia" w:ascii="宋体" w:hAnsi="宋体" w:cs="宋体"/>
          <w:bCs/>
          <w:color w:val="auto"/>
          <w:sz w:val="24"/>
          <w:szCs w:val="24"/>
          <w:highlight w:val="none"/>
          <w:u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cs="宋体"/>
          <w:bCs/>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p>
      <w:pPr>
        <w:ind w:firstLine="960"/>
        <w:spacing w:line="48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w:t>
      </w:r>
      <w:r/>
    </w:p>
    <w:p>
      <w:pPr>
        <w:ind w:firstLine="960"/>
        <w:spacing w:line="480" w:lineRule="auto"/>
        <w:rPr>
          <w:bCs/>
          <w:color w:val="auto"/>
          <w:sz w:val="24"/>
          <w:szCs w:val="24"/>
          <w:highlight w:val="none"/>
        </w:rPr>
      </w:pPr>
      <w:r>
        <w:rPr>
          <w:bCs/>
          <w:color w:val="auto"/>
          <w:sz w:val="24"/>
          <w:szCs w:val="24"/>
          <w:highlight w:val="none"/>
        </w:rPr>
        <w:t xml:space="preserve">如违背上述承诺，本公司</w:t>
      </w:r>
      <w:r>
        <w:rPr>
          <w:color w:val="auto"/>
          <w:sz w:val="24"/>
          <w:szCs w:val="24"/>
          <w:highlight w:val="none"/>
        </w:rPr>
        <w:t xml:space="preserve">（单位）</w:t>
      </w:r>
      <w:r>
        <w:rPr>
          <w:bCs/>
          <w:color w:val="auto"/>
          <w:sz w:val="24"/>
          <w:szCs w:val="24"/>
          <w:highlight w:val="none"/>
        </w:rPr>
        <w:t xml:space="preserve">将承担一切法律责任。</w:t>
      </w:r>
      <w:r/>
    </w:p>
    <w:p>
      <w:pPr>
        <w:spacing w:line="480" w:lineRule="auto"/>
        <w:rPr>
          <w:bCs/>
          <w:color w:val="auto"/>
          <w:sz w:val="24"/>
          <w:szCs w:val="24"/>
          <w:highlight w:val="none"/>
        </w:rPr>
      </w:pPr>
      <w:r>
        <w:rPr>
          <w:bCs/>
          <w:color w:val="auto"/>
          <w:sz w:val="24"/>
          <w:szCs w:val="24"/>
          <w:highlight w:val="none"/>
        </w:rPr>
      </w:r>
      <w:r/>
    </w:p>
    <w:p>
      <w:pPr>
        <w:ind w:firstLine="3720"/>
        <w:spacing w:line="480" w:lineRule="auto"/>
        <w:rPr>
          <w:bCs/>
          <w:color w:val="auto"/>
          <w:sz w:val="24"/>
          <w:szCs w:val="24"/>
          <w:highlight w:val="none"/>
        </w:rPr>
      </w:pPr>
      <w:r>
        <w:rPr>
          <w:color w:val="auto"/>
          <w:sz w:val="24"/>
          <w:szCs w:val="24"/>
          <w:highlight w:val="none"/>
        </w:rPr>
        <w:t xml:space="preserve">投标供应商</w:t>
      </w:r>
      <w:r>
        <w:rPr>
          <w:bCs/>
          <w:color w:val="auto"/>
          <w:sz w:val="24"/>
          <w:szCs w:val="24"/>
          <w:highlight w:val="none"/>
        </w:rPr>
        <w:t xml:space="preserve">（盖章）：</w:t>
      </w:r>
      <w:r/>
    </w:p>
    <w:p>
      <w:pPr>
        <w:ind w:firstLine="480"/>
        <w:spacing w:line="480" w:lineRule="auto"/>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80" w:lineRule="auto"/>
        <w:rPr>
          <w:bCs/>
          <w:color w:val="auto"/>
          <w:sz w:val="24"/>
          <w:szCs w:val="24"/>
          <w:highlight w:val="none"/>
        </w:rPr>
      </w:pPr>
      <w:r>
        <w:rPr>
          <w:bCs/>
          <w:color w:val="auto"/>
          <w:sz w:val="24"/>
          <w:szCs w:val="24"/>
          <w:highlight w:val="none"/>
        </w:rPr>
      </w:r>
      <w:r/>
    </w:p>
    <w:p>
      <w:pPr>
        <w:ind w:firstLine="420"/>
        <w:spacing w:line="480" w:lineRule="auto"/>
        <w:rPr>
          <w:bCs/>
          <w:color w:val="auto"/>
          <w:sz w:val="24"/>
          <w:szCs w:val="24"/>
          <w:highlight w:val="none"/>
        </w:rPr>
      </w:pPr>
      <w:r>
        <w:rPr>
          <w:bCs/>
          <w:color w:val="auto"/>
          <w:szCs w:val="21"/>
          <w:highlight w:val="none"/>
        </w:rPr>
        <w:t xml:space="preserve">注：以上内容由投标单位根据采购要求可自行完善。</w:t>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jc w:val="left"/>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（七）开标一览表（格式）：</w:t>
      </w:r>
      <w:r/>
    </w:p>
    <w:p>
      <w:pPr>
        <w:jc w:val="center"/>
        <w:rPr>
          <w:rFonts w:eastAsia="黑体"/>
          <w:bCs/>
          <w:color w:val="auto"/>
          <w:sz w:val="28"/>
          <w:szCs w:val="28"/>
          <w:highlight w:val="none"/>
        </w:rPr>
      </w:pPr>
      <w:r>
        <w:rPr>
          <w:rFonts w:eastAsia="黑体"/>
          <w:bCs/>
          <w:color w:val="auto"/>
          <w:sz w:val="28"/>
          <w:szCs w:val="28"/>
          <w:highlight w:val="none"/>
        </w:rPr>
        <w:t xml:space="preserve">开标一览表 </w:t>
      </w:r>
      <w:r/>
    </w:p>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t xml:space="preserve">投标供应商名称（盖章）              采购项目编号：</w:t>
      </w:r>
      <w:r>
        <w:rPr>
          <w:rFonts w:hint="eastAsia"/>
          <w:b/>
          <w:bCs/>
          <w:color w:val="auto"/>
          <w:sz w:val="24"/>
          <w:szCs w:val="24"/>
          <w:highlight w:val="none"/>
          <w:lang w:eastAsia="zh-CN"/>
        </w:rPr>
        <w:t xml:space="preserve">JSZC-320211-JSZH-G2026-0037</w:t>
      </w:r>
      <w:r/>
    </w:p>
    <w:p>
      <w:pPr>
        <w:spacing w:before="5"/>
        <w:rPr>
          <w:b/>
          <w:bCs/>
          <w:color w:val="auto"/>
          <w:sz w:val="24"/>
          <w:szCs w:val="24"/>
          <w:highlight w:val="none"/>
        </w:rPr>
      </w:pPr>
      <w:r>
        <w:rPr>
          <w:b/>
          <w:bCs/>
          <w:color w:val="auto"/>
          <w:sz w:val="24"/>
          <w:szCs w:val="24"/>
          <w:highlight w:val="none"/>
        </w:rPr>
      </w:r>
      <w:r/>
    </w:p>
    <w:tbl>
      <w:tblPr>
        <w:tblStyle w:val="721"/>
        <w:tblW w:w="86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349"/>
      </w:tblGrid>
      <w:tr>
        <w:trPr>
          <w:cantSplit/>
          <w:jc w:val="center"/>
          <w:trHeight w:val="993"/>
        </w:trPr>
        <w:tc>
          <w:tcPr>
            <w:tcW w:w="2338" w:type="dxa"/>
            <w:vAlign w:val="center"/>
            <w:textDirection w:val="lrTb"/>
            <w:noWrap w:val="false"/>
          </w:tcPr>
          <w:p>
            <w:pPr>
              <w:jc w:val="center"/>
              <w:spacing w:line="400" w:lineRule="exact"/>
              <w:rPr>
                <w:rFonts w:ascii="Times New Roman" w:hAnsi="Times New Roman" w:eastAsia="宋体" w:cs="Times New Roman"/>
                <w:color w:val="auto"/>
                <w:sz w:val="24"/>
                <w:highlight w:val="none"/>
              </w:rPr>
            </w:pPr>
            <w:r>
              <w:rPr>
                <w:rFonts w:ascii="Times New Roman" w:hAnsi="Times New Roman" w:eastAsia="宋体" w:cs="Times New Roman"/>
                <w:bCs/>
                <w:color w:val="auto"/>
                <w:sz w:val="24"/>
                <w:highlight w:val="none"/>
              </w:rPr>
              <w:t xml:space="preserve">投标报价（万元）</w:t>
            </w:r>
            <w:r/>
          </w:p>
        </w:tc>
        <w:tc>
          <w:tcPr>
            <w:tcW w:w="6349" w:type="dxa"/>
            <w:vAlign w:val="center"/>
            <w:textDirection w:val="lrTb"/>
            <w:noWrap w:val="false"/>
          </w:tcPr>
          <w:p>
            <w:pPr>
              <w:pStyle w:val="725"/>
              <w:spacing w:line="300" w:lineRule="auto"/>
              <w:rPr>
                <w:rFonts w:ascii="Times New Roman" w:hAnsi="Times New Roman" w:eastAsia="宋体" w:cs="Times New Roman"/>
                <w:color w:val="auto"/>
                <w:sz w:val="24"/>
                <w:highlight w:val="none"/>
                <w:u w:val="single"/>
                <w:lang w:val="en-US" w:eastAsia="zh-CN"/>
              </w:rPr>
            </w:pPr>
            <w:r>
              <w:rPr>
                <w:rFonts w:ascii="Times New Roman" w:hAnsi="Times New Roman" w:eastAsia="宋体" w:cs="Times New Roman"/>
                <w:color w:val="auto"/>
                <w:sz w:val="24"/>
                <w:highlight w:val="none"/>
                <w:lang w:val="en-US" w:eastAsia="zh-CN"/>
              </w:rPr>
              <w:t xml:space="preserve">大写：</w:t>
            </w:r>
            <w:r>
              <w:rPr>
                <w:rFonts w:ascii="Times New Roman" w:hAnsi="Times New Roman" w:eastAsia="宋体" w:cs="Times New Roman"/>
                <w:color w:val="auto"/>
                <w:sz w:val="24"/>
                <w:highlight w:val="none"/>
                <w:u w:val="single"/>
                <w:lang w:val="en-US" w:eastAsia="zh-CN"/>
              </w:rPr>
              <w:t xml:space="preserve">                                </w:t>
            </w:r>
            <w:r/>
          </w:p>
          <w:p>
            <w:pPr>
              <w:pStyle w:val="725"/>
              <w:spacing w:line="300" w:lineRule="auto"/>
              <w:rPr>
                <w:rFonts w:ascii="Times New Roman" w:hAnsi="Times New Roman" w:eastAsia="宋体" w:cs="Times New Roman"/>
                <w:color w:val="auto"/>
                <w:sz w:val="24"/>
                <w:highlight w:val="none"/>
                <w:lang w:val="en-US" w:eastAsia="zh-CN"/>
              </w:rPr>
            </w:pPr>
            <w:r>
              <w:rPr>
                <w:rFonts w:ascii="Times New Roman" w:hAnsi="Times New Roman" w:eastAsia="宋体" w:cs="Times New Roman"/>
                <w:color w:val="auto"/>
                <w:sz w:val="24"/>
                <w:highlight w:val="none"/>
                <w:lang w:val="en-US" w:eastAsia="zh-CN"/>
              </w:rPr>
              <w:t xml:space="preserve">小写：</w:t>
            </w:r>
            <w:r>
              <w:rPr>
                <w:rFonts w:ascii="Times New Roman" w:hAnsi="Times New Roman" w:eastAsia="宋体" w:cs="Times New Roman"/>
                <w:color w:val="auto"/>
                <w:sz w:val="24"/>
                <w:highlight w:val="none"/>
                <w:u w:val="single"/>
                <w:lang w:val="en-US" w:eastAsia="zh-CN"/>
              </w:rPr>
              <w:t xml:space="preserve">                                </w:t>
            </w:r>
            <w:r/>
          </w:p>
        </w:tc>
      </w:tr>
      <w:tr>
        <w:trPr>
          <w:cantSplit/>
          <w:jc w:val="center"/>
          <w:trHeight w:val="1031"/>
        </w:trPr>
        <w:tc>
          <w:tcPr>
            <w:tcW w:w="2338" w:type="dxa"/>
            <w:vAlign w:val="center"/>
            <w:textDirection w:val="lrTb"/>
            <w:noWrap w:val="false"/>
          </w:tcPr>
          <w:p>
            <w:pPr>
              <w:jc w:val="center"/>
              <w:spacing w:line="30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合同履行期限</w:t>
            </w:r>
            <w:r/>
          </w:p>
        </w:tc>
        <w:tc>
          <w:tcPr>
            <w:tcW w:w="6349" w:type="dxa"/>
            <w:vAlign w:val="center"/>
            <w:textDirection w:val="lrTb"/>
            <w:noWrap w:val="false"/>
          </w:tcPr>
          <w:p>
            <w:pPr>
              <w:spacing w:line="300" w:lineRule="auto"/>
              <w:rPr>
                <w:rFonts w:ascii="Times New Roman" w:hAnsi="Times New Roman" w:eastAsia="宋体" w:cs="Times New Roman"/>
                <w:color w:val="auto"/>
                <w:sz w:val="24"/>
                <w:szCs w:val="28"/>
                <w:highlight w:val="none"/>
              </w:rPr>
            </w:pPr>
            <w:r>
              <w:rPr>
                <w:rFonts w:ascii="Times New Roman" w:hAnsi="Times New Roman" w:eastAsia="宋体" w:cs="Times New Roman"/>
                <w:color w:val="auto"/>
                <w:sz w:val="24"/>
                <w:szCs w:val="28"/>
                <w:highlight w:val="none"/>
              </w:rPr>
            </w:r>
            <w:r/>
          </w:p>
        </w:tc>
      </w:tr>
      <w:tr>
        <w:trPr>
          <w:cantSplit/>
          <w:jc w:val="center"/>
          <w:trHeight w:val="1031"/>
        </w:trPr>
        <w:tc>
          <w:tcPr>
            <w:tcW w:w="2338" w:type="dxa"/>
            <w:vAlign w:val="center"/>
            <w:textDirection w:val="lrTb"/>
            <w:noWrap w:val="false"/>
          </w:tcPr>
          <w:p>
            <w:pPr>
              <w:jc w:val="center"/>
              <w:spacing w:line="30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szCs w:val="28"/>
                <w:highlight w:val="none"/>
              </w:rPr>
              <w:t xml:space="preserve">服务质量</w:t>
            </w:r>
            <w:r/>
          </w:p>
        </w:tc>
        <w:tc>
          <w:tcPr>
            <w:tcW w:w="6349" w:type="dxa"/>
            <w:vAlign w:val="center"/>
            <w:textDirection w:val="lrTb"/>
            <w:noWrap w:val="false"/>
          </w:tcPr>
          <w:p>
            <w:pPr>
              <w:spacing w:line="300" w:lineRule="auto"/>
              <w:rPr>
                <w:rFonts w:ascii="Times New Roman" w:hAnsi="Times New Roman" w:eastAsia="宋体" w:cs="Times New Roman"/>
                <w:color w:val="auto"/>
                <w:sz w:val="24"/>
                <w:szCs w:val="28"/>
                <w:highlight w:val="none"/>
              </w:rPr>
            </w:pPr>
            <w:r>
              <w:rPr>
                <w:rFonts w:ascii="Times New Roman" w:hAnsi="Times New Roman" w:eastAsia="宋体" w:cs="Times New Roman"/>
                <w:color w:val="auto"/>
                <w:sz w:val="24"/>
                <w:szCs w:val="28"/>
                <w:highlight w:val="none"/>
              </w:rPr>
            </w:r>
            <w:r/>
          </w:p>
        </w:tc>
      </w:tr>
      <w:tr>
        <w:trPr>
          <w:cantSplit/>
          <w:jc w:val="center"/>
          <w:trHeight w:val="1031"/>
        </w:trPr>
        <w:tc>
          <w:tcPr>
            <w:tcW w:w="2338" w:type="dxa"/>
            <w:vAlign w:val="center"/>
            <w:textDirection w:val="lrTb"/>
            <w:noWrap w:val="false"/>
          </w:tcPr>
          <w:p>
            <w:pPr>
              <w:jc w:val="center"/>
              <w:spacing w:line="300" w:lineRule="auto"/>
              <w:rPr>
                <w:rFonts w:ascii="Times New Roman" w:hAnsi="Times New Roman" w:eastAsia="宋体" w:cs="Times New Roman"/>
                <w:color w:val="auto"/>
                <w:sz w:val="24"/>
                <w:szCs w:val="28"/>
                <w:highlight w:val="none"/>
              </w:rPr>
            </w:pPr>
            <w:r>
              <w:rPr>
                <w:rFonts w:ascii="Times New Roman" w:hAnsi="Times New Roman" w:eastAsia="宋体" w:cs="Times New Roman"/>
                <w:color w:val="auto"/>
                <w:sz w:val="24"/>
                <w:szCs w:val="28"/>
                <w:highlight w:val="none"/>
              </w:rPr>
              <w:t xml:space="preserve">项目负责人</w:t>
            </w:r>
            <w:r/>
          </w:p>
        </w:tc>
        <w:tc>
          <w:tcPr>
            <w:tcW w:w="6349" w:type="dxa"/>
            <w:vAlign w:val="center"/>
            <w:textDirection w:val="lrTb"/>
            <w:noWrap w:val="false"/>
          </w:tcPr>
          <w:p>
            <w:pPr>
              <w:spacing w:line="300" w:lineRule="auto"/>
              <w:rPr>
                <w:rFonts w:ascii="Times New Roman" w:hAnsi="Times New Roman" w:eastAsia="宋体" w:cs="Times New Roman"/>
                <w:color w:val="auto"/>
                <w:sz w:val="24"/>
                <w:szCs w:val="28"/>
                <w:highlight w:val="none"/>
              </w:rPr>
            </w:pPr>
            <w:r>
              <w:rPr>
                <w:rFonts w:ascii="Times New Roman" w:hAnsi="Times New Roman" w:eastAsia="宋体" w:cs="Times New Roman"/>
                <w:color w:val="auto"/>
                <w:sz w:val="24"/>
                <w:szCs w:val="28"/>
                <w:highlight w:val="none"/>
              </w:rPr>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t xml:space="preserve">法定代表人或法定代表人授权代表签字或盖章：</w:t>
      </w:r>
      <w:r/>
    </w:p>
    <w:p>
      <w:pPr>
        <w:spacing w:line="400" w:lineRule="exact"/>
        <w:rPr>
          <w:rFonts w:eastAsia="黑体"/>
          <w:bCs/>
          <w:color w:val="auto"/>
          <w:sz w:val="32"/>
          <w:highlight w:val="none"/>
        </w:rPr>
      </w:pPr>
      <w:r>
        <w:rPr>
          <w:rFonts w:eastAsia="黑体"/>
          <w:bCs/>
          <w:color w:val="auto"/>
          <w:sz w:val="32"/>
          <w:highlight w:val="none"/>
        </w:rPr>
      </w:r>
      <w:r/>
    </w:p>
    <w:p>
      <w:pPr>
        <w:rPr>
          <w:color w:val="auto"/>
          <w:sz w:val="24"/>
          <w:highlight w:val="none"/>
        </w:rPr>
      </w:pPr>
      <w:r>
        <w:rPr>
          <w:color w:val="auto"/>
          <w:sz w:val="24"/>
          <w:highlight w:val="none"/>
        </w:rPr>
        <w:t xml:space="preserve">填写说明：</w:t>
      </w:r>
      <w:r/>
    </w:p>
    <w:p>
      <w:pPr>
        <w:ind w:firstLine="480"/>
        <w:spacing w:line="500" w:lineRule="exact"/>
        <w:rPr>
          <w:rFonts w:ascii="宋体" w:hAnsi="宋体" w:cs="宋体"/>
          <w:bCs/>
          <w:color w:val="auto"/>
          <w:sz w:val="24"/>
          <w:highlight w:val="none"/>
        </w:rPr>
      </w:pPr>
      <w:r>
        <w:rPr>
          <w:bCs/>
          <w:color w:val="auto"/>
          <w:sz w:val="24"/>
          <w:highlight w:val="none"/>
        </w:rPr>
        <w:t xml:space="preserve">注：</w:t>
      </w:r>
      <w:r>
        <w:rPr>
          <w:rFonts w:hint="eastAsia" w:ascii="宋体" w:hAnsi="宋体" w:cs="宋体"/>
          <w:bCs/>
          <w:color w:val="auto"/>
          <w:sz w:val="24"/>
          <w:highlight w:val="none"/>
        </w:rPr>
        <w:t xml:space="preserve">开标一览表中的内容应与投标函内容一致，否则评标时一律按开标一览表中内容为准，开标一览表中必须盖章或签字。</w:t>
      </w:r>
      <w:r/>
    </w:p>
    <w:p>
      <w:pPr>
        <w:jc w:val="left"/>
        <w:rPr>
          <w:rFonts w:ascii="Times New Roman" w:hAnsi="Times New Roman" w:eastAsia="黑体" w:cs="Times New Roman"/>
          <w:bCs/>
          <w:color w:val="auto"/>
          <w:sz w:val="24"/>
          <w:szCs w:val="24"/>
          <w:highlight w:val="none"/>
        </w:rPr>
      </w:pPr>
      <w:r>
        <w:rPr>
          <w:rFonts w:eastAsia="黑体"/>
          <w:bCs/>
          <w:color w:val="auto"/>
          <w:sz w:val="24"/>
          <w:szCs w:val="24"/>
          <w:highlight w:val="none"/>
          <w:u w:val="single"/>
        </w:rPr>
        <w:br w:type="page" w:clear="all"/>
      </w:r>
      <w:r>
        <w:rPr>
          <w:rFonts w:hint="eastAsia" w:eastAsia="黑体"/>
          <w:bCs/>
          <w:color w:val="auto"/>
          <w:sz w:val="24"/>
          <w:szCs w:val="24"/>
          <w:highlight w:val="none"/>
        </w:rPr>
        <w:t xml:space="preserve">（八）</w:t>
      </w:r>
      <w:r>
        <w:rPr>
          <w:rFonts w:ascii="Times New Roman" w:hAnsi="Times New Roman" w:eastAsia="黑体" w:cs="Times New Roman"/>
          <w:bCs/>
          <w:color w:val="auto"/>
          <w:sz w:val="24"/>
          <w:szCs w:val="24"/>
          <w:highlight w:val="none"/>
        </w:rPr>
        <w:t xml:space="preserve">投标报价明细表（格式）</w:t>
      </w:r>
      <w:r/>
    </w:p>
    <w:p>
      <w:pPr>
        <w:jc w:val="center"/>
        <w:spacing w:line="400" w:lineRule="exact"/>
        <w:rPr>
          <w:rFonts w:ascii="Times New Roman" w:hAnsi="Times New Roman" w:eastAsia="黑体" w:cs="Times New Roman"/>
          <w:bCs/>
          <w:color w:val="auto"/>
          <w:sz w:val="24"/>
          <w:szCs w:val="24"/>
          <w:highlight w:val="none"/>
        </w:rPr>
      </w:pPr>
      <w:r>
        <w:rPr>
          <w:rFonts w:ascii="Times New Roman" w:hAnsi="Times New Roman" w:eastAsia="黑体" w:cs="Times New Roman"/>
          <w:bCs/>
          <w:color w:val="auto"/>
          <w:sz w:val="24"/>
          <w:szCs w:val="24"/>
          <w:highlight w:val="none"/>
        </w:rPr>
        <w:t xml:space="preserve">投标明细报价表</w:t>
      </w:r>
      <w:r/>
    </w:p>
    <w:p>
      <w:pPr>
        <w:spacing w:line="400" w:lineRule="exact"/>
        <w:rPr>
          <w:rFonts w:hint="eastAsia" w:ascii="Times New Roman" w:hAnsi="Times New Roman" w:eastAsia="黑体" w:cs="Times New Roman"/>
          <w:bCs/>
          <w:color w:val="auto"/>
          <w:sz w:val="24"/>
          <w:szCs w:val="24"/>
          <w:highlight w:val="none"/>
          <w:lang w:eastAsia="zh-CN"/>
        </w:rPr>
      </w:pPr>
      <w:r>
        <w:rPr>
          <w:rFonts w:ascii="Times New Roman" w:hAnsi="Times New Roman" w:eastAsia="黑体" w:cs="Times New Roman"/>
          <w:bCs/>
          <w:color w:val="auto"/>
          <w:sz w:val="24"/>
          <w:szCs w:val="24"/>
          <w:highlight w:val="none"/>
        </w:rPr>
        <w:t xml:space="preserve">投标供应商名称（盖章）        </w:t>
      </w:r>
      <w:r>
        <w:rPr>
          <w:rFonts w:hint="eastAsia" w:ascii="黑体" w:hAnsi="黑体" w:eastAsia="黑体" w:cs="黑体"/>
          <w:bCs/>
          <w:color w:val="auto"/>
          <w:sz w:val="24"/>
          <w:szCs w:val="24"/>
          <w:highlight w:val="none"/>
        </w:rPr>
        <w:t xml:space="preserve">     采购项目编号：</w:t>
      </w:r>
      <w:r/>
    </w:p>
    <w:tbl>
      <w:tblPr>
        <w:tblStyle w:val="721"/>
        <w:tblpPr w:horzAnchor="page" w:tblpXSpec="center" w:vertAnchor="text" w:tblpY="348" w:leftFromText="180" w:topFromText="0" w:rightFromText="180" w:bottomFromText="0"/>
        <w:tblW w:w="10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738"/>
        <w:gridCol w:w="2796"/>
        <w:gridCol w:w="2906"/>
        <w:gridCol w:w="1889"/>
      </w:tblGrid>
      <w:tr>
        <w:trPr>
          <w:jc w:val="center"/>
          <w:trHeight w:val="680"/>
        </w:trPr>
        <w:tc>
          <w:tcPr>
            <w:tcW w:w="809" w:type="dxa"/>
            <w:vAlign w:val="center"/>
            <w:textDirection w:val="lrTb"/>
            <w:noWrap w:val="false"/>
          </w:tcPr>
          <w:p>
            <w:pPr>
              <w:jc w:val="center"/>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 xml:space="preserve">序号</w:t>
            </w:r>
            <w:r/>
          </w:p>
        </w:tc>
        <w:tc>
          <w:tcPr>
            <w:tcW w:w="1738" w:type="dxa"/>
            <w:vAlign w:val="center"/>
            <w:textDirection w:val="lrTb"/>
            <w:noWrap w:val="false"/>
          </w:tcPr>
          <w:p>
            <w:pPr>
              <w:jc w:val="center"/>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 xml:space="preserve">项目类别</w:t>
            </w:r>
            <w:r/>
          </w:p>
        </w:tc>
        <w:tc>
          <w:tcPr>
            <w:tcW w:w="2796" w:type="dxa"/>
            <w:vAlign w:val="center"/>
            <w:textDirection w:val="lrTb"/>
            <w:noWrap w:val="false"/>
          </w:tcPr>
          <w:p>
            <w:pPr>
              <w:jc w:val="center"/>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 xml:space="preserve">项目内容</w:t>
            </w:r>
            <w:r/>
          </w:p>
        </w:tc>
        <w:tc>
          <w:tcPr>
            <w:tcW w:w="2906" w:type="dxa"/>
            <w:vAlign w:val="center"/>
            <w:textDirection w:val="lrTb"/>
            <w:noWrap w:val="false"/>
          </w:tcPr>
          <w:p>
            <w:pPr>
              <w:jc w:val="center"/>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 xml:space="preserve">报价（元）</w:t>
            </w:r>
            <w:r/>
          </w:p>
        </w:tc>
        <w:tc>
          <w:tcPr>
            <w:tcW w:w="1889" w:type="dxa"/>
            <w:vAlign w:val="center"/>
            <w:textDirection w:val="lrTb"/>
            <w:noWrap w:val="false"/>
          </w:tcPr>
          <w:p>
            <w:pPr>
              <w:jc w:val="center"/>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 xml:space="preserve">备注</w:t>
            </w:r>
            <w:r/>
          </w:p>
        </w:tc>
      </w:tr>
      <w:tr>
        <w:trPr>
          <w:jc w:val="center"/>
          <w:trHeight w:val="680"/>
        </w:trPr>
        <w:tc>
          <w:tcPr>
            <w:tcW w:w="809"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1</w:t>
            </w:r>
            <w:r/>
          </w:p>
        </w:tc>
        <w:tc>
          <w:tcPr>
            <w:tcW w:w="1738"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2796" w:type="dxa"/>
            <w:vAlign w:val="center"/>
            <w:textDirection w:val="lrTb"/>
            <w:noWrap w:val="false"/>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2906"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889" w:type="dxa"/>
            <w:vAlign w:val="center"/>
            <w:textDirection w:val="lrTb"/>
            <w:noWrap w:val="false"/>
          </w:tcPr>
          <w:p>
            <w:pPr>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r>
        <w:trPr>
          <w:jc w:val="center"/>
          <w:trHeight w:val="680"/>
        </w:trPr>
        <w:tc>
          <w:tcPr>
            <w:tcW w:w="809"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2</w:t>
            </w:r>
            <w:r/>
          </w:p>
        </w:tc>
        <w:tc>
          <w:tcPr>
            <w:tcW w:w="1738"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2796" w:type="dxa"/>
            <w:vAlign w:val="center"/>
            <w:textDirection w:val="lrTb"/>
            <w:noWrap w:val="false"/>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2906"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889" w:type="dxa"/>
            <w:vAlign w:val="center"/>
            <w:textDirection w:val="lrTb"/>
            <w:noWrap w:val="false"/>
          </w:tcPr>
          <w:p>
            <w:pPr>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r>
        <w:trPr>
          <w:jc w:val="center"/>
          <w:trHeight w:val="680"/>
        </w:trPr>
        <w:tc>
          <w:tcPr>
            <w:tcW w:w="809"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3</w:t>
            </w:r>
            <w:r/>
          </w:p>
        </w:tc>
        <w:tc>
          <w:tcPr>
            <w:tcW w:w="1738"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2796" w:type="dxa"/>
            <w:vAlign w:val="center"/>
            <w:textDirection w:val="lrTb"/>
            <w:noWrap w:val="false"/>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2906"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889"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r>
        <w:trPr>
          <w:jc w:val="center"/>
          <w:trHeight w:val="680"/>
        </w:trPr>
        <w:tc>
          <w:tcPr>
            <w:tcW w:w="809"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w:t>
            </w:r>
            <w:r/>
          </w:p>
        </w:tc>
        <w:tc>
          <w:tcPr>
            <w:tcW w:w="1738"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w:t>
            </w:r>
            <w:r/>
          </w:p>
        </w:tc>
        <w:tc>
          <w:tcPr>
            <w:tcW w:w="2796" w:type="dxa"/>
            <w:vAlign w:val="center"/>
            <w:textDirection w:val="lrTb"/>
            <w:noWrap w:val="false"/>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w:t>
            </w:r>
            <w:r/>
          </w:p>
        </w:tc>
        <w:tc>
          <w:tcPr>
            <w:tcW w:w="2906"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w:t>
            </w:r>
            <w:r/>
          </w:p>
        </w:tc>
        <w:tc>
          <w:tcPr>
            <w:tcW w:w="1889"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w:t>
            </w:r>
            <w:r/>
          </w:p>
        </w:tc>
      </w:tr>
      <w:tr>
        <w:trPr>
          <w:jc w:val="center"/>
          <w:trHeight w:val="680"/>
        </w:trPr>
        <w:tc>
          <w:tcPr>
            <w:gridSpan w:val="3"/>
            <w:tcW w:w="5343" w:type="dxa"/>
            <w:vAlign w:val="center"/>
            <w:textDirection w:val="lrTb"/>
            <w:noWrap w:val="false"/>
          </w:tcPr>
          <w:p>
            <w:pPr>
              <w:jc w:val="center"/>
              <w:rPr>
                <w:rFonts w:ascii="Times New Roman" w:hAnsi="Times New Roman" w:eastAsia="宋体" w:cs="Times New Roman"/>
                <w:b/>
                <w:color w:val="auto"/>
                <w:highlight w:val="none"/>
              </w:rPr>
            </w:pPr>
            <w:r>
              <w:rPr>
                <w:rFonts w:ascii="Times New Roman" w:hAnsi="Times New Roman" w:eastAsia="宋体" w:cs="Times New Roman"/>
                <w:b/>
                <w:color w:val="auto"/>
                <w:highlight w:val="none"/>
              </w:rPr>
              <w:t xml:space="preserve">合计</w:t>
            </w:r>
            <w:r/>
          </w:p>
        </w:tc>
        <w:tc>
          <w:tcPr>
            <w:gridSpan w:val="2"/>
            <w:tcW w:w="4795"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   </w:t>
            </w:r>
            <w:r/>
          </w:p>
        </w:tc>
      </w:tr>
    </w:tbl>
    <w:p>
      <w:pPr>
        <w:ind w:firstLine="480"/>
        <w:jc w:val="left"/>
        <w:rPr>
          <w:rFonts w:ascii="Times New Roman" w:hAnsi="Times New Roman" w:eastAsia="宋体" w:cs="Times New Roman"/>
          <w:bCs/>
          <w:color w:val="auto"/>
          <w:sz w:val="24"/>
          <w:szCs w:val="22"/>
          <w:highlight w:val="none"/>
          <w:lang w:val="en-US" w:eastAsia="zh-CN" w:bidi="ar-SA"/>
        </w:rPr>
      </w:pPr>
      <w:r>
        <w:rPr>
          <w:rFonts w:ascii="Times New Roman" w:hAnsi="Times New Roman" w:eastAsia="宋体" w:cs="Times New Roman"/>
          <w:bCs/>
          <w:color w:val="auto"/>
          <w:sz w:val="24"/>
          <w:szCs w:val="22"/>
          <w:highlight w:val="none"/>
          <w:lang w:val="en-US" w:eastAsia="zh-CN" w:bidi="ar-SA"/>
        </w:rPr>
      </w:r>
      <w:r/>
    </w:p>
    <w:p>
      <w:pPr>
        <w:ind w:firstLine="480"/>
        <w:jc w:val="left"/>
        <w:rPr>
          <w:rFonts w:ascii="Times New Roman" w:hAnsi="Times New Roman" w:eastAsia="宋体" w:cs="Times New Roman"/>
          <w:bCs/>
          <w:color w:val="auto"/>
          <w:sz w:val="24"/>
          <w:szCs w:val="24"/>
          <w:highlight w:val="none"/>
          <w:lang w:val="en-US" w:eastAsia="zh-CN" w:bidi="ar-SA"/>
        </w:rPr>
      </w:pPr>
      <w:r>
        <w:rPr>
          <w:rFonts w:ascii="Times New Roman" w:hAnsi="Times New Roman" w:eastAsia="宋体" w:cs="Times New Roman"/>
          <w:bCs/>
          <w:color w:val="auto"/>
          <w:sz w:val="24"/>
          <w:szCs w:val="24"/>
          <w:highlight w:val="none"/>
          <w:lang w:val="en-US" w:eastAsia="zh-CN" w:bidi="ar-SA"/>
        </w:rPr>
        <w:t xml:space="preserve">注：由投标供应商自行列明报价项目类别和项目内容及报价。</w:t>
      </w:r>
      <w:r/>
    </w:p>
    <w:p>
      <w:pPr>
        <w:ind w:firstLine="480"/>
        <w:jc w:val="left"/>
        <w:rPr>
          <w:rFonts w:ascii="Times New Roman" w:hAnsi="Times New Roman" w:eastAsia="宋体" w:cs="Times New Roman"/>
          <w:bCs/>
          <w:color w:val="auto"/>
          <w:sz w:val="24"/>
          <w:szCs w:val="24"/>
          <w:highlight w:val="none"/>
          <w:lang w:val="en-US" w:eastAsia="zh-CN" w:bidi="ar-SA"/>
        </w:rPr>
      </w:pPr>
      <w:r>
        <w:rPr>
          <w:rFonts w:ascii="Times New Roman" w:hAnsi="Times New Roman" w:eastAsia="宋体" w:cs="Times New Roman"/>
          <w:bCs/>
          <w:color w:val="auto"/>
          <w:sz w:val="24"/>
          <w:szCs w:val="24"/>
          <w:highlight w:val="none"/>
          <w:lang w:val="en-US" w:eastAsia="zh-CN" w:bidi="ar-SA"/>
        </w:rPr>
        <w:t xml:space="preserve">表格不够可自行延长。</w:t>
      </w:r>
      <w:r/>
    </w:p>
    <w:p>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360"/>
        <w:spacing w:line="4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投标供应商：（盖公章）</w:t>
      </w:r>
      <w:r/>
    </w:p>
    <w:p>
      <w:pPr>
        <w:ind w:firstLine="360"/>
        <w:spacing w:line="4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360"/>
        <w:spacing w:line="4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法定代表人或代理人：（签字或盖章）</w:t>
      </w:r>
      <w:r/>
    </w:p>
    <w:p>
      <w:pPr>
        <w:ind w:firstLine="360"/>
        <w:spacing w:line="4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360"/>
        <w:spacing w:line="4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日期：          年  月  日</w:t>
      </w:r>
      <w:r/>
    </w:p>
    <w:p>
      <w:pPr>
        <w:pStyle w:val="751"/>
        <w:ind w:firstLine="240"/>
        <w:jc w:val="center"/>
        <w:rPr>
          <w:rFonts w:hint="eastAsia" w:eastAsia="黑体"/>
          <w:bCs/>
          <w:color w:val="auto"/>
          <w:sz w:val="24"/>
          <w:szCs w:val="24"/>
          <w:highlight w:val="none"/>
        </w:rPr>
      </w:pPr>
      <w:r>
        <w:rPr>
          <w:rFonts w:hint="eastAsia" w:eastAsia="黑体"/>
          <w:bCs/>
          <w:color w:val="auto"/>
          <w:sz w:val="24"/>
          <w:szCs w:val="24"/>
          <w:highlight w:val="none"/>
        </w:rPr>
      </w:r>
      <w:r/>
    </w:p>
    <w:p>
      <w:pPr>
        <w:rPr>
          <w:rFonts w:hint="eastAsia" w:eastAsia="黑体"/>
          <w:bCs/>
          <w:color w:val="auto"/>
          <w:sz w:val="24"/>
          <w:szCs w:val="24"/>
          <w:highlight w:val="none"/>
        </w:rPr>
      </w:pPr>
      <w:r>
        <w:rPr>
          <w:rFonts w:hint="eastAsia" w:eastAsia="黑体"/>
          <w:bCs/>
          <w:color w:val="auto"/>
          <w:sz w:val="24"/>
          <w:szCs w:val="24"/>
          <w:highlight w:val="none"/>
        </w:rPr>
        <w:br w:type="page" w:clear="all"/>
      </w:r>
      <w:r/>
    </w:p>
    <w:p>
      <w:pPr>
        <w:ind w:firstLine="420"/>
        <w:rPr>
          <w:rFonts w:ascii="Times New Roman" w:hAnsi="Times New Roman" w:eastAsia="黑体" w:cs="Times New Roman"/>
          <w:bCs/>
          <w:color w:val="auto"/>
          <w:sz w:val="24"/>
          <w:szCs w:val="24"/>
          <w:highlight w:val="none"/>
        </w:rPr>
      </w:pPr>
      <w:r>
        <w:rPr>
          <w:rFonts w:hint="eastAsia" w:cs="Times New Roman"/>
          <w:bCs/>
          <w:color w:val="auto"/>
          <w:sz w:val="24"/>
          <w:szCs w:val="24"/>
          <w:highlight w:val="none"/>
          <w:lang w:eastAsia="zh-CN"/>
        </w:rPr>
        <w:t xml:space="preserve">（</w:t>
      </w:r>
      <w:r>
        <w:rPr>
          <w:rFonts w:hint="eastAsia" w:cs="Times New Roman"/>
          <w:bCs/>
          <w:color w:val="auto"/>
          <w:sz w:val="24"/>
          <w:szCs w:val="24"/>
          <w:highlight w:val="none"/>
          <w:lang w:val="en-US" w:eastAsia="zh-CN"/>
        </w:rPr>
        <w:t xml:space="preserve">九</w:t>
      </w:r>
      <w:r>
        <w:rPr>
          <w:rFonts w:hint="eastAsia" w:cs="Times New Roman"/>
          <w:bCs/>
          <w:color w:val="auto"/>
          <w:sz w:val="24"/>
          <w:szCs w:val="24"/>
          <w:highlight w:val="none"/>
          <w:lang w:eastAsia="zh-CN"/>
        </w:rPr>
        <w:t xml:space="preserve">）</w:t>
      </w:r>
      <w:r>
        <w:rPr>
          <w:rFonts w:ascii="Times New Roman" w:hAnsi="Times New Roman" w:eastAsia="黑体" w:cs="Times New Roman"/>
          <w:bCs/>
          <w:color w:val="auto"/>
          <w:sz w:val="24"/>
          <w:szCs w:val="24"/>
          <w:highlight w:val="none"/>
        </w:rPr>
        <w:t xml:space="preserve">项目组人员配备计划表</w:t>
      </w:r>
      <w:r>
        <w:rPr>
          <w:rFonts w:hint="eastAsia" w:ascii="Times New Roman" w:hAnsi="Times New Roman" w:eastAsia="黑体" w:cs="Times New Roman"/>
          <w:bCs/>
          <w:color w:val="auto"/>
          <w:sz w:val="24"/>
          <w:szCs w:val="24"/>
          <w:highlight w:val="none"/>
          <w:lang w:eastAsia="zh-CN"/>
        </w:rPr>
        <w:t xml:space="preserve">（</w:t>
      </w:r>
      <w:r>
        <w:rPr>
          <w:rFonts w:ascii="Times New Roman" w:hAnsi="Times New Roman" w:eastAsia="黑体" w:cs="Times New Roman"/>
          <w:bCs/>
          <w:color w:val="auto"/>
          <w:sz w:val="24"/>
          <w:szCs w:val="24"/>
          <w:highlight w:val="none"/>
        </w:rPr>
        <w:t xml:space="preserve">格式</w:t>
      </w:r>
      <w:r>
        <w:rPr>
          <w:rFonts w:hint="eastAsia" w:ascii="Times New Roman" w:hAnsi="Times New Roman" w:eastAsia="黑体" w:cs="Times New Roman"/>
          <w:bCs/>
          <w:color w:val="auto"/>
          <w:sz w:val="24"/>
          <w:szCs w:val="24"/>
          <w:highlight w:val="none"/>
          <w:lang w:eastAsia="zh-CN"/>
        </w:rPr>
        <w:t xml:space="preserve">）</w:t>
      </w:r>
      <w:r/>
    </w:p>
    <w:p>
      <w:pPr>
        <w:jc w:val="center"/>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r>
      <w:r/>
    </w:p>
    <w:p>
      <w:pPr>
        <w:pStyle w:val="751"/>
        <w:ind w:firstLine="240"/>
        <w:jc w:val="center"/>
        <w:rPr>
          <w:rFonts w:ascii="Times New Roman" w:hAnsi="Times New Roman" w:cs="Times New Roman"/>
          <w:color w:val="auto"/>
          <w:highlight w:val="none"/>
        </w:rPr>
      </w:pPr>
      <w:r>
        <w:rPr>
          <w:rFonts w:ascii="Times New Roman" w:hAnsi="Times New Roman" w:cs="Times New Roman"/>
          <w:bCs/>
          <w:color w:val="auto"/>
          <w:sz w:val="24"/>
          <w:szCs w:val="24"/>
          <w:highlight w:val="none"/>
        </w:rPr>
        <w:t xml:space="preserve">项目组人员配备计划表</w:t>
      </w:r>
      <w:r/>
    </w:p>
    <w:p>
      <w:pPr>
        <w:spacing w:line="360" w:lineRule="auto"/>
        <w:rPr>
          <w:rFonts w:ascii="Times New Roman" w:hAnsi="Times New Roman" w:eastAsia="宋体" w:cs="Times New Roman"/>
          <w:bCs/>
          <w:color w:val="auto"/>
          <w:szCs w:val="21"/>
          <w:highlight w:val="none"/>
        </w:rPr>
      </w:pPr>
      <w:r>
        <w:rPr>
          <w:rFonts w:ascii="Times New Roman" w:hAnsi="Times New Roman" w:eastAsia="宋体" w:cs="Times New Roman"/>
          <w:bCs/>
          <w:color w:val="auto"/>
          <w:sz w:val="24"/>
          <w:szCs w:val="24"/>
          <w:highlight w:val="none"/>
        </w:rPr>
        <w:t xml:space="preserve">供应商名称（盖章）                               </w:t>
      </w:r>
      <w:r>
        <w:rPr>
          <w:rFonts w:hint="eastAsia" w:ascii="黑体" w:hAnsi="黑体" w:eastAsia="黑体" w:cs="黑体"/>
          <w:bCs/>
          <w:color w:val="auto"/>
          <w:sz w:val="24"/>
          <w:szCs w:val="24"/>
          <w:highlight w:val="none"/>
        </w:rPr>
        <w:t xml:space="preserve">采购项目编号：</w:t>
      </w:r>
      <w:r>
        <w:rPr>
          <w:rFonts w:ascii="Times New Roman" w:hAnsi="Times New Roman" w:eastAsia="宋体" w:cs="Times New Roman"/>
          <w:bCs/>
          <w:color w:val="auto"/>
          <w:sz w:val="24"/>
          <w:szCs w:val="24"/>
          <w:highlight w:val="none"/>
        </w:rPr>
        <w:t xml:space="preserve"> </w:t>
      </w:r>
      <w:r/>
    </w:p>
    <w:tbl>
      <w:tblPr>
        <w:tblStyle w:val="7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val="false"/>
          </w:tcPr>
          <w:p>
            <w:pPr>
              <w:jc w:val="center"/>
              <w:spacing w:line="300" w:lineRule="exact"/>
              <w:rPr>
                <w:rFonts w:ascii="Times New Roman" w:hAnsi="Times New Roman" w:eastAsia="宋体" w:cs="Times New Roman"/>
                <w:color w:val="auto"/>
                <w:spacing w:val="20"/>
                <w:sz w:val="24"/>
                <w:highlight w:val="none"/>
              </w:rPr>
            </w:pPr>
            <w:r>
              <w:rPr>
                <w:rFonts w:ascii="Times New Roman" w:hAnsi="Times New Roman" w:eastAsia="宋体" w:cs="Times New Roman"/>
                <w:color w:val="auto"/>
                <w:spacing w:val="20"/>
                <w:sz w:val="24"/>
                <w:highlight w:val="none"/>
              </w:rPr>
              <w:t xml:space="preserve">序号</w:t>
            </w:r>
            <w:r/>
          </w:p>
        </w:tc>
        <w:tc>
          <w:tcPr>
            <w:tcW w:w="1047" w:type="dxa"/>
            <w:vAlign w:val="center"/>
            <w:textDirection w:val="lrTb"/>
            <w:noWrap w:val="false"/>
          </w:tcPr>
          <w:p>
            <w:pPr>
              <w:jc w:val="center"/>
              <w:spacing w:line="300" w:lineRule="exact"/>
              <w:rPr>
                <w:rFonts w:ascii="Times New Roman" w:hAnsi="Times New Roman" w:eastAsia="宋体" w:cs="Times New Roman"/>
                <w:color w:val="auto"/>
                <w:spacing w:val="20"/>
                <w:sz w:val="24"/>
                <w:highlight w:val="none"/>
              </w:rPr>
            </w:pPr>
            <w:r>
              <w:rPr>
                <w:rFonts w:ascii="Times New Roman" w:hAnsi="Times New Roman" w:eastAsia="宋体" w:cs="Times New Roman"/>
                <w:color w:val="auto"/>
                <w:spacing w:val="20"/>
                <w:sz w:val="24"/>
                <w:highlight w:val="none"/>
              </w:rPr>
              <w:t xml:space="preserve">姓名</w:t>
            </w:r>
            <w:r/>
          </w:p>
        </w:tc>
        <w:tc>
          <w:tcPr>
            <w:tcW w:w="730" w:type="dxa"/>
            <w:vAlign w:val="center"/>
            <w:textDirection w:val="lrTb"/>
            <w:noWrap w:val="false"/>
          </w:tcPr>
          <w:p>
            <w:pPr>
              <w:jc w:val="center"/>
              <w:spacing w:line="300" w:lineRule="exact"/>
              <w:rPr>
                <w:rFonts w:ascii="Times New Roman" w:hAnsi="Times New Roman" w:eastAsia="宋体" w:cs="Times New Roman"/>
                <w:color w:val="auto"/>
                <w:spacing w:val="20"/>
                <w:sz w:val="24"/>
                <w:highlight w:val="none"/>
              </w:rPr>
            </w:pPr>
            <w:r>
              <w:rPr>
                <w:rFonts w:ascii="Times New Roman" w:hAnsi="Times New Roman" w:eastAsia="宋体" w:cs="Times New Roman"/>
                <w:color w:val="auto"/>
                <w:spacing w:val="20"/>
                <w:sz w:val="24"/>
                <w:highlight w:val="none"/>
              </w:rPr>
              <w:t xml:space="preserve">性别</w:t>
            </w:r>
            <w:r/>
          </w:p>
        </w:tc>
        <w:tc>
          <w:tcPr>
            <w:tcW w:w="709" w:type="dxa"/>
            <w:vAlign w:val="center"/>
            <w:textDirection w:val="lrTb"/>
            <w:noWrap w:val="false"/>
          </w:tcPr>
          <w:p>
            <w:pPr>
              <w:jc w:val="center"/>
              <w:spacing w:line="300" w:lineRule="exact"/>
              <w:rPr>
                <w:rFonts w:ascii="Times New Roman" w:hAnsi="Times New Roman" w:eastAsia="宋体" w:cs="Times New Roman"/>
                <w:color w:val="auto"/>
                <w:spacing w:val="20"/>
                <w:sz w:val="24"/>
                <w:highlight w:val="none"/>
              </w:rPr>
            </w:pPr>
            <w:r>
              <w:rPr>
                <w:rFonts w:ascii="Times New Roman" w:hAnsi="Times New Roman" w:eastAsia="宋体" w:cs="Times New Roman"/>
                <w:color w:val="auto"/>
                <w:spacing w:val="20"/>
                <w:sz w:val="24"/>
                <w:highlight w:val="none"/>
              </w:rPr>
              <w:t xml:space="preserve">年龄</w:t>
            </w:r>
            <w:r/>
          </w:p>
        </w:tc>
        <w:tc>
          <w:tcPr>
            <w:tcW w:w="1477" w:type="dxa"/>
            <w:vAlign w:val="center"/>
            <w:textDirection w:val="lrTb"/>
            <w:noWrap w:val="false"/>
          </w:tcPr>
          <w:p>
            <w:pPr>
              <w:jc w:val="center"/>
              <w:spacing w:line="300" w:lineRule="exact"/>
              <w:rPr>
                <w:rFonts w:ascii="Times New Roman" w:hAnsi="Times New Roman" w:eastAsia="宋体" w:cs="Times New Roman"/>
                <w:color w:val="auto"/>
                <w:spacing w:val="20"/>
                <w:sz w:val="24"/>
                <w:highlight w:val="none"/>
              </w:rPr>
            </w:pPr>
            <w:r>
              <w:rPr>
                <w:rFonts w:ascii="Times New Roman" w:hAnsi="Times New Roman" w:eastAsia="宋体" w:cs="Times New Roman"/>
                <w:color w:val="auto"/>
                <w:spacing w:val="20"/>
                <w:sz w:val="24"/>
                <w:highlight w:val="none"/>
              </w:rPr>
              <w:t xml:space="preserve">岗位名称</w:t>
            </w:r>
            <w:r/>
          </w:p>
        </w:tc>
        <w:tc>
          <w:tcPr>
            <w:tcW w:w="1236" w:type="dxa"/>
            <w:vAlign w:val="center"/>
            <w:textDirection w:val="lrTb"/>
            <w:noWrap w:val="false"/>
          </w:tcPr>
          <w:p>
            <w:pPr>
              <w:jc w:val="center"/>
              <w:spacing w:line="300" w:lineRule="exact"/>
              <w:rPr>
                <w:rFonts w:ascii="Times New Roman" w:hAnsi="Times New Roman" w:eastAsia="宋体" w:cs="Times New Roman"/>
                <w:color w:val="auto"/>
                <w:spacing w:val="20"/>
                <w:sz w:val="24"/>
                <w:highlight w:val="none"/>
              </w:rPr>
            </w:pPr>
            <w:r>
              <w:rPr>
                <w:rFonts w:ascii="Times New Roman" w:hAnsi="Times New Roman" w:eastAsia="宋体" w:cs="Times New Roman"/>
                <w:color w:val="auto"/>
                <w:spacing w:val="20"/>
                <w:sz w:val="24"/>
                <w:highlight w:val="none"/>
              </w:rPr>
              <w:t xml:space="preserve">学历</w:t>
            </w:r>
            <w:r/>
          </w:p>
        </w:tc>
        <w:tc>
          <w:tcPr>
            <w:tcW w:w="1236" w:type="dxa"/>
            <w:vAlign w:val="center"/>
            <w:textDirection w:val="lrTb"/>
            <w:noWrap w:val="false"/>
          </w:tcPr>
          <w:p>
            <w:pPr>
              <w:jc w:val="center"/>
              <w:spacing w:line="300" w:lineRule="exact"/>
              <w:rPr>
                <w:rFonts w:ascii="Times New Roman" w:hAnsi="Times New Roman" w:eastAsia="宋体" w:cs="Times New Roman"/>
                <w:color w:val="auto"/>
                <w:spacing w:val="20"/>
                <w:sz w:val="24"/>
                <w:highlight w:val="none"/>
              </w:rPr>
            </w:pPr>
            <w:r>
              <w:rPr>
                <w:rFonts w:ascii="Times New Roman" w:hAnsi="Times New Roman" w:eastAsia="宋体" w:cs="Times New Roman"/>
                <w:color w:val="auto"/>
                <w:spacing w:val="20"/>
                <w:sz w:val="24"/>
                <w:highlight w:val="none"/>
              </w:rPr>
              <w:t xml:space="preserve">职称</w:t>
            </w:r>
            <w:r/>
          </w:p>
        </w:tc>
        <w:tc>
          <w:tcPr>
            <w:tcW w:w="1857" w:type="dxa"/>
            <w:vAlign w:val="center"/>
            <w:textDirection w:val="lrTb"/>
            <w:noWrap w:val="false"/>
          </w:tcPr>
          <w:p>
            <w:pPr>
              <w:jc w:val="center"/>
              <w:spacing w:line="300" w:lineRule="exact"/>
              <w:rPr>
                <w:rFonts w:ascii="Times New Roman" w:hAnsi="Times New Roman" w:eastAsia="宋体" w:cs="Times New Roman"/>
                <w:color w:val="auto"/>
                <w:spacing w:val="20"/>
                <w:sz w:val="24"/>
                <w:highlight w:val="none"/>
              </w:rPr>
            </w:pPr>
            <w:r>
              <w:rPr>
                <w:rFonts w:ascii="Times New Roman" w:hAnsi="Times New Roman" w:eastAsia="宋体" w:cs="Times New Roman"/>
                <w:color w:val="auto"/>
                <w:spacing w:val="20"/>
                <w:sz w:val="24"/>
                <w:highlight w:val="none"/>
              </w:rPr>
              <w:t xml:space="preserve">主要资历、经验及承担过的项目</w:t>
            </w:r>
            <w:r/>
          </w:p>
        </w:tc>
        <w:tc>
          <w:tcPr>
            <w:tcW w:w="932" w:type="dxa"/>
            <w:vAlign w:val="center"/>
            <w:textDirection w:val="lrTb"/>
            <w:noWrap w:val="false"/>
          </w:tcPr>
          <w:p>
            <w:pPr>
              <w:jc w:val="center"/>
              <w:spacing w:line="300" w:lineRule="exact"/>
              <w:rPr>
                <w:rFonts w:ascii="Times New Roman" w:hAnsi="Times New Roman" w:eastAsia="宋体" w:cs="Times New Roman"/>
                <w:color w:val="auto"/>
                <w:spacing w:val="20"/>
                <w:sz w:val="24"/>
                <w:highlight w:val="none"/>
              </w:rPr>
            </w:pPr>
            <w:r>
              <w:rPr>
                <w:rFonts w:ascii="Times New Roman" w:hAnsi="Times New Roman" w:eastAsia="宋体" w:cs="Times New Roman"/>
                <w:color w:val="auto"/>
                <w:spacing w:val="20"/>
                <w:sz w:val="24"/>
                <w:highlight w:val="none"/>
              </w:rPr>
              <w:t xml:space="preserve">备注</w:t>
            </w:r>
            <w:r/>
          </w:p>
        </w:tc>
      </w:tr>
      <w:tr>
        <w:trPr>
          <w:trHeight w:val="521"/>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457"/>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463"/>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441"/>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503"/>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495"/>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6</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495"/>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7</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465"/>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8</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450"/>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9</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447"/>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10</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trHeight w:val="630"/>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 …</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spacing w:line="480" w:lineRule="auto"/>
        <w:rPr>
          <w:rFonts w:ascii="Times New Roman" w:hAnsi="Times New Roman" w:eastAsia="宋体" w:cs="Times New Roman"/>
          <w:bCs/>
          <w:color w:val="auto"/>
          <w:sz w:val="24"/>
          <w:highlight w:val="none"/>
        </w:rPr>
      </w:pPr>
      <w:r>
        <w:rPr>
          <w:rFonts w:ascii="Times New Roman" w:hAnsi="Times New Roman" w:eastAsia="宋体" w:cs="Times New Roman"/>
          <w:bCs/>
          <w:color w:val="auto"/>
          <w:sz w:val="24"/>
          <w:highlight w:val="none"/>
        </w:rPr>
        <w:t xml:space="preserve">法定代表人或法定代表人授权代表签字或盖章：</w:t>
      </w:r>
      <w:r/>
    </w:p>
    <w:p>
      <w:pPr>
        <w:spacing w:line="480" w:lineRule="auto"/>
        <w:rPr>
          <w:rFonts w:ascii="Times New Roman" w:hAnsi="Times New Roman" w:eastAsia="宋体" w:cs="Times New Roman"/>
          <w:bCs/>
          <w:color w:val="auto"/>
          <w:sz w:val="24"/>
          <w:highlight w:val="none"/>
        </w:rPr>
      </w:pPr>
      <w:r>
        <w:rPr>
          <w:rFonts w:ascii="Times New Roman" w:hAnsi="Times New Roman" w:eastAsia="宋体" w:cs="Times New Roman"/>
          <w:bCs/>
          <w:color w:val="auto"/>
          <w:sz w:val="24"/>
          <w:highlight w:val="none"/>
        </w:rPr>
      </w:r>
      <w:r/>
    </w:p>
    <w:p>
      <w:pPr>
        <w:rPr>
          <w:rFonts w:ascii="Times New Roman" w:hAnsi="Times New Roman" w:eastAsia="宋体" w:cs="Times New Roman"/>
          <w:bCs/>
          <w:color w:val="auto"/>
          <w:szCs w:val="21"/>
          <w:highlight w:val="none"/>
        </w:rPr>
      </w:pPr>
      <w:r>
        <w:rPr>
          <w:rFonts w:ascii="Times New Roman" w:hAnsi="Times New Roman" w:eastAsia="宋体" w:cs="Times New Roman"/>
          <w:bCs/>
          <w:color w:val="auto"/>
          <w:szCs w:val="21"/>
          <w:highlight w:val="none"/>
        </w:rPr>
        <w:t xml:space="preserve">注：1、上表可自行延长。</w:t>
      </w:r>
      <w:r/>
    </w:p>
    <w:p>
      <w:pPr>
        <w:ind w:firstLine="420"/>
        <w:rPr>
          <w:rFonts w:eastAsia="黑体"/>
          <w:b/>
          <w:color w:val="auto"/>
          <w:sz w:val="24"/>
          <w:szCs w:val="24"/>
          <w:highlight w:val="none"/>
        </w:rPr>
      </w:pPr>
      <w:r>
        <w:rPr>
          <w:rFonts w:ascii="Times New Roman" w:hAnsi="Times New Roman" w:eastAsia="宋体" w:cs="Times New Roman"/>
          <w:bCs/>
          <w:color w:val="auto"/>
          <w:szCs w:val="21"/>
          <w:highlight w:val="none"/>
        </w:rPr>
        <w:t xml:space="preserve">2、提供</w:t>
      </w:r>
      <w:r>
        <w:rPr>
          <w:rFonts w:hint="eastAsia" w:ascii="Times New Roman" w:hAnsi="Times New Roman" w:eastAsia="宋体" w:cs="Times New Roman"/>
          <w:bCs/>
          <w:color w:val="auto"/>
          <w:szCs w:val="21"/>
          <w:highlight w:val="none"/>
          <w:lang w:val="en-US" w:eastAsia="zh-CN"/>
        </w:rPr>
        <w:t xml:space="preserve">项目组人员相关证书（如有）</w:t>
      </w:r>
      <w:r>
        <w:rPr>
          <w:rFonts w:ascii="Times New Roman" w:hAnsi="Times New Roman" w:eastAsia="宋体" w:cs="Times New Roman"/>
          <w:bCs/>
          <w:color w:val="auto"/>
          <w:szCs w:val="21"/>
          <w:highlight w:val="none"/>
        </w:rPr>
        <w:t xml:space="preserve">。</w:t>
      </w:r>
      <w:r/>
    </w:p>
    <w:p>
      <w:pPr>
        <w:rPr>
          <w:rFonts w:eastAsia="黑体"/>
          <w:bCs/>
          <w:color w:val="auto"/>
          <w:sz w:val="24"/>
          <w:szCs w:val="24"/>
          <w:highlight w:val="none"/>
        </w:rPr>
      </w:pPr>
      <w:r>
        <w:rPr>
          <w:rFonts w:hint="eastAsia" w:eastAsia="黑体"/>
          <w:bCs/>
          <w:color w:val="auto"/>
          <w:sz w:val="24"/>
          <w:szCs w:val="24"/>
          <w:highlight w:val="none"/>
        </w:rPr>
        <w:br w:type="page" w:clear="all"/>
      </w:r>
      <w:r/>
    </w:p>
    <w:p>
      <w:pPr>
        <w:ind w:firstLine="420"/>
        <w:rPr>
          <w:rFonts w:ascii="黑体" w:eastAsia="黑体"/>
          <w:bCs/>
          <w:color w:val="auto"/>
          <w:sz w:val="28"/>
          <w:szCs w:val="28"/>
          <w:highlight w:val="none"/>
        </w:rPr>
      </w:pPr>
      <w:r>
        <w:rPr>
          <w:rFonts w:hint="eastAsia" w:eastAsia="黑体"/>
          <w:bCs/>
          <w:color w:val="auto"/>
          <w:sz w:val="24"/>
          <w:szCs w:val="24"/>
          <w:highlight w:val="none"/>
        </w:rPr>
        <w:t xml:space="preserve">（</w:t>
      </w:r>
      <w:r>
        <w:rPr>
          <w:rFonts w:hint="eastAsia" w:eastAsia="黑体"/>
          <w:bCs/>
          <w:color w:val="auto"/>
          <w:sz w:val="24"/>
          <w:szCs w:val="24"/>
          <w:highlight w:val="none"/>
          <w:lang w:val="en-US" w:eastAsia="zh-CN"/>
        </w:rPr>
        <w:t xml:space="preserve">十</w:t>
      </w:r>
      <w:r>
        <w:rPr>
          <w:rFonts w:hint="eastAsia" w:eastAsia="黑体"/>
          <w:bCs/>
          <w:color w:val="auto"/>
          <w:sz w:val="24"/>
          <w:szCs w:val="24"/>
          <w:highlight w:val="none"/>
        </w:rPr>
        <w:t xml:space="preserve">）</w:t>
      </w:r>
      <w:r>
        <w:rPr>
          <w:rFonts w:hint="eastAsia" w:ascii="黑体" w:hAnsi="宋体" w:eastAsia="黑体"/>
          <w:bCs/>
          <w:color w:val="auto"/>
          <w:sz w:val="24"/>
          <w:szCs w:val="24"/>
          <w:highlight w:val="none"/>
        </w:rPr>
        <w:t xml:space="preserve">投标偏离表（格式）：</w:t>
      </w:r>
      <w:r/>
    </w:p>
    <w:p>
      <w:pPr>
        <w:ind w:firstLine="490"/>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投标供应商名称（盖章）              采购项目编号：</w:t>
      </w:r>
      <w:r/>
    </w:p>
    <w:tbl>
      <w:tblPr>
        <w:tblStyle w:val="721"/>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keepLines w:val="0"/>
        <w:keepNext w:val="0"/>
        <w:pageBreakBefore w:val="0"/>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ind w:firstLine="480"/>
        <w:keepLines w:val="0"/>
        <w:keepNext w:val="0"/>
        <w:pageBreakBefore w:val="0"/>
        <w:widowControl w:val="off"/>
        <w:rPr>
          <w:rFonts w:ascii="宋体"/>
          <w:bCs/>
          <w:color w:val="auto"/>
          <w:sz w:val="24"/>
          <w:szCs w:val="24"/>
          <w:highlight w:val="none"/>
        </w:rPr>
      </w:pPr>
      <w:r>
        <w:rPr>
          <w:rFonts w:hint="eastAsia" w:ascii="宋体" w:hAnsi="宋体"/>
          <w:bCs/>
          <w:color w:val="auto"/>
          <w:sz w:val="24"/>
          <w:szCs w:val="24"/>
          <w:highlight w:val="none"/>
        </w:rPr>
        <w:t xml:space="preserve">（3）如有服务偏离项，请于本表中列明偏离内容，如需要可自行延长，其余无偏离内容不须赘述。</w:t>
      </w:r>
      <w:r/>
    </w:p>
    <w:p>
      <w:pPr>
        <w:rPr>
          <w:rFonts w:eastAsia="黑体"/>
          <w:bCs/>
          <w:color w:val="auto"/>
          <w:sz w:val="24"/>
          <w:szCs w:val="24"/>
          <w:highlight w:val="none"/>
        </w:rPr>
      </w:pPr>
      <w:r>
        <w:rPr>
          <w:rFonts w:hint="eastAsia" w:eastAsia="黑体"/>
          <w:bCs/>
          <w:color w:val="auto"/>
          <w:sz w:val="24"/>
          <w:szCs w:val="24"/>
          <w:highlight w:val="none"/>
        </w:rPr>
        <w:br w:type="page" w:clear="all"/>
      </w:r>
      <w:r/>
    </w:p>
    <w:p>
      <w:pPr>
        <w:spacing w:line="360" w:lineRule="auto"/>
        <w:rPr>
          <w:rFonts w:eastAsia="黑体"/>
          <w:bCs/>
          <w:color w:val="auto"/>
          <w:sz w:val="24"/>
          <w:szCs w:val="24"/>
          <w:highlight w:val="none"/>
        </w:rPr>
      </w:pPr>
      <w:r>
        <w:rPr>
          <w:rFonts w:hint="eastAsia"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一</w:t>
      </w:r>
      <w:r>
        <w:rPr>
          <w:rFonts w:hint="eastAsia" w:eastAsia="黑体"/>
          <w:bCs/>
          <w:color w:val="auto"/>
          <w:sz w:val="24"/>
          <w:szCs w:val="24"/>
          <w:highlight w:val="none"/>
        </w:rPr>
        <w:t xml:space="preserve">）</w:t>
      </w:r>
      <w:r>
        <w:rPr>
          <w:rFonts w:eastAsia="黑体"/>
          <w:bCs/>
          <w:color w:val="auto"/>
          <w:sz w:val="24"/>
          <w:szCs w:val="24"/>
          <w:highlight w:val="none"/>
        </w:rPr>
        <w:t xml:space="preserve">技术方案（格式）</w:t>
      </w:r>
      <w:r/>
    </w:p>
    <w:p>
      <w:pPr>
        <w:ind w:firstLine="480"/>
        <w:jc w:val="center"/>
        <w:spacing w:line="360" w:lineRule="auto"/>
        <w:rPr>
          <w:bCs/>
          <w:color w:val="auto"/>
          <w:sz w:val="24"/>
          <w:szCs w:val="24"/>
          <w:highlight w:val="none"/>
        </w:rPr>
      </w:pPr>
      <w:r>
        <w:rPr>
          <w:bCs/>
          <w:color w:val="auto"/>
          <w:sz w:val="24"/>
          <w:szCs w:val="24"/>
          <w:highlight w:val="none"/>
        </w:rPr>
      </w:r>
      <w:r/>
    </w:p>
    <w:p>
      <w:pPr>
        <w:ind w:firstLine="480"/>
        <w:jc w:val="center"/>
        <w:spacing w:line="360" w:lineRule="auto"/>
        <w:rPr>
          <w:b/>
          <w:bCs/>
          <w:color w:val="auto"/>
          <w:sz w:val="24"/>
          <w:szCs w:val="24"/>
          <w:highlight w:val="none"/>
        </w:rPr>
      </w:pPr>
      <w:r>
        <w:rPr>
          <w:b/>
          <w:bCs/>
          <w:color w:val="auto"/>
          <w:sz w:val="24"/>
          <w:szCs w:val="24"/>
          <w:highlight w:val="none"/>
        </w:rPr>
        <w:t xml:space="preserve">技术方案</w:t>
      </w:r>
      <w:r/>
    </w:p>
    <w:p>
      <w:pPr>
        <w:pStyle w:val="1042"/>
        <w:ind w:firstLine="0"/>
        <w:rPr>
          <w:color w:val="auto"/>
          <w:sz w:val="24"/>
          <w:highlight w:val="none"/>
        </w:rPr>
      </w:pPr>
      <w:r>
        <w:rPr>
          <w:color w:val="auto"/>
          <w:sz w:val="24"/>
          <w:highlight w:val="none"/>
        </w:rPr>
        <w:t xml:space="preserve">投标供应商应按评分点编制完整的服务方案，以便评审。</w:t>
      </w:r>
      <w:r/>
    </w:p>
    <w:p>
      <w:pPr>
        <w:ind w:firstLine="0"/>
        <w:jc w:val="both"/>
        <w:widowControl w:val="off"/>
        <w:rPr>
          <w:rFonts w:ascii="Times New Roman" w:hAnsi="Times New Roman" w:eastAsia="宋体" w:cs="Times New Roman"/>
          <w:bCs/>
          <w:color w:val="auto"/>
          <w:sz w:val="24"/>
          <w:szCs w:val="24"/>
          <w:highlight w:val="none"/>
          <w:lang w:val="en-US" w:eastAsia="zh-CN" w:bidi="ar-SA"/>
        </w:rPr>
      </w:pPr>
      <w:r>
        <w:rPr>
          <w:rFonts w:ascii="Times New Roman" w:hAnsi="Times New Roman" w:eastAsia="宋体" w:cs="Times New Roman"/>
          <w:b/>
          <w:bCs/>
          <w:color w:val="auto"/>
          <w:sz w:val="24"/>
          <w:highlight w:val="none"/>
          <w:lang w:val="en-US" w:eastAsia="zh-CN" w:bidi="ar-SA"/>
        </w:rPr>
        <w:t xml:space="preserve">（格式自拟）</w:t>
      </w:r>
      <w:r/>
    </w:p>
    <w:p>
      <w:pPr>
        <w:ind w:firstLine="482"/>
        <w:spacing w:line="360" w:lineRule="auto"/>
        <w:rPr>
          <w:rFonts w:ascii="宋体" w:hAnsi="宋体" w:eastAsia="黑体"/>
          <w:b/>
          <w:bCs/>
          <w:color w:val="auto"/>
          <w:sz w:val="24"/>
          <w:szCs w:val="24"/>
          <w:highlight w:val="none"/>
        </w:rPr>
      </w:pPr>
      <w:r>
        <w:rPr>
          <w:rFonts w:ascii="宋体" w:hAnsi="宋体" w:eastAsia="黑体"/>
          <w:b/>
          <w:bCs/>
          <w:color w:val="auto"/>
          <w:sz w:val="24"/>
          <w:szCs w:val="24"/>
          <w:highlight w:val="none"/>
        </w:rPr>
      </w:r>
      <w:r/>
    </w:p>
    <w:sectPr>
      <w:footerReference w:type="default" r:id="rId10"/>
      <w:footnotePr/>
      <w:endnotePr/>
      <w:type w:val="nextPage"/>
      <w:pgSz w:w="11906" w:h="16838" w:orient="portrait"/>
      <w:pgMar w:top="567" w:right="851" w:bottom="567" w:left="1134" w:header="624" w:footer="907" w:gutter="0"/>
      <w:pgNumType w:start="2"/>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仿宋_GBK">
    <w:panose1 w:val="020B0503020202020204"/>
  </w:font>
  <w:font w:name="SimSun">
    <w:panose1 w:val="02010600030101010101"/>
  </w:font>
  <w:font w:name="隶书">
    <w:panose1 w:val="0201050906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Calibri">
    <w:panose1 w:val="020F0502020204030204"/>
  </w:font>
  <w:font w:name="微软雅黑">
    <w:panose1 w:val="020B0503020204020204"/>
  </w:font>
  <w:font w:name="仿宋">
    <w:panose1 w:val="02010609060101010101"/>
  </w:font>
  <w:font w:name="Calibri Light">
    <w:panose1 w:val="020F0302020204030204"/>
  </w:font>
  <w:font w:name="Cambria Math">
    <w:panose1 w:val="02040503050406030204"/>
  </w:font>
  <w:font w:name="华文细黑">
    <w:panose1 w:val="02010600040101010101"/>
  </w:font>
  <w:font w:name="ˎ̥">
    <w:panose1 w:val="020B0503020202020204"/>
  </w:font>
  <w:font w:name="楷体_GB2312">
    <w:panose1 w:val="02010609060101010101"/>
  </w:font>
  <w:font w:name="Arial">
    <w:panose1 w:val="020B0604020202020204"/>
  </w:font>
  <w:font w:name="Courier New">
    <w:panose1 w:val="02070309020205020404"/>
  </w:font>
  <w:font w:name="黑体">
    <w:panose1 w:val="02010609060101010101"/>
  </w:font>
  <w:font w:name="Verdana">
    <w:panose1 w:val="020B0604030504040204"/>
  </w:font>
  <w:font w:name="华文中宋">
    <w:panose1 w:val="02010600040101010101"/>
  </w:font>
  <w:font w:name="仿宋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524" w:leader="none"/>
        <w:tab w:val="right" w:pos="9048" w:leader="none"/>
      </w:tabs>
    </w:pPr>
    <w:r>
      <w:rPr>
        <w:rFonts w:hint="eastAsia" w:ascii="宋体" w:hAnsi="宋体"/>
        <w:lang w:eastAsia="zh-CN"/>
      </w:rPr>
      <w:t xml:space="preserve">JSZC-320211-JSZH-G2026-0037</w:t>
    </w:r>
    <w:r>
      <w:rPr>
        <w:rFonts w:hint="eastAsia" w:ascii="宋体" w:hAnsi="宋体"/>
        <w:lang w:val="en-US" w:eastAsia="zh-CN"/>
      </w:rPr>
      <w:t xml:space="preserve">           </w:t>
    </w:r>
    <w:r>
      <w:rPr>
        <w:rFonts w:hint="eastAsia" w:ascii="宋体" w:hAnsi="宋体"/>
        <w:lang w:eastAsia="zh-CN"/>
      </w:rPr>
      <w:t xml:space="preserve">无锡市第九人民医院2026年度14台电梯日常保养及维修项目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62" w:hanging="210"/>
        <w:tabs>
          <w:tab w:val="left"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2">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ascii="宋体" w:hAnsi="宋体" w:eastAsia="宋体" w:cs="宋体"/>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3">
    <w:multiLevelType w:val="hybridMultilevel"/>
    <w:lvl w:ilvl="0">
      <w:start w:val="1"/>
      <w:numFmt w:val="upperLetter"/>
      <w:pStyle w:val="921"/>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1048"/>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7">
    <w:multiLevelType w:val="hybridMultilevel"/>
    <w:lvl w:ilvl="0">
      <w:start w:val="1"/>
      <w:numFmt w:val="decimal"/>
      <w:pStyle w:val="985"/>
      <w:isLgl w:val="false"/>
      <w:suff w:val="tab"/>
      <w:lvlText w:val="%1．"/>
      <w:lvlJc w:val="left"/>
      <w:pPr>
        <w:ind w:left="552" w:hanging="420"/>
        <w:tabs>
          <w:tab w:val="left" w:pos="55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62" w:hanging="210"/>
        <w:tabs>
          <w:tab w:val="left"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028"/>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decimal"/>
      <w:isLgl w:val="false"/>
      <w:suff w:val="tab"/>
      <w:lvlText w:val="%1．"/>
      <w:lvlJc w:val="left"/>
      <w:pPr>
        <w:ind w:left="898" w:hanging="720"/>
        <w:tabs>
          <w:tab w:val="left" w:pos="898" w:leader="none"/>
        </w:tabs>
      </w:pPr>
      <w:rPr>
        <w:rFonts w:ascii="宋体" w:hAnsi="宋体" w:eastAsia="宋体" w:cs="宋体"/>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3">
    <w:multiLevelType w:val="hybridMultilevel"/>
    <w:lvl w:ilvl="0">
      <w:start w:val="1"/>
      <w:numFmt w:val="decimal"/>
      <w:isLgl w:val="false"/>
      <w:suff w:val="tab"/>
      <w:lvlText w:val="%1．"/>
      <w:lvlJc w:val="left"/>
      <w:pPr>
        <w:ind w:left="570" w:hanging="420"/>
        <w:tabs>
          <w:tab w:val="left" w:pos="57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630" w:hanging="420"/>
        <w:tabs>
          <w:tab w:val="left" w:pos="630" w:leader="none"/>
        </w:tabs>
      </w:pPr>
      <w:rPr>
        <w:rFonts w:ascii="宋体" w:hAnsi="宋体" w:eastAsia="宋体" w:cs="宋体"/>
        <w:b w:val="0"/>
        <w:bCs w:val="0"/>
      </w:rPr>
    </w:lvl>
    <w:lvl w:ilvl="1">
      <w:start w:val="1"/>
      <w:numFmt w:val="decimal"/>
      <w:isLgl w:val="false"/>
      <w:suff w:val="tab"/>
      <w:lvlText w:val="（%2）"/>
      <w:lvlJc w:val="left"/>
      <w:pPr>
        <w:ind w:left="927" w:hanging="360"/>
        <w:tabs>
          <w:tab w:val="left" w:pos="927"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3"/>
  </w:num>
  <w:num w:numId="2">
    <w:abstractNumId w:val="7"/>
  </w:num>
  <w:num w:numId="3">
    <w:abstractNumId w:val="10"/>
  </w:num>
  <w:num w:numId="4">
    <w:abstractNumId w:val="4"/>
  </w:num>
  <w:num w:numId="5">
    <w:abstractNumId w:val="14"/>
  </w:num>
  <w:num w:numId="6">
    <w:abstractNumId w:val="12"/>
  </w:num>
  <w:num w:numId="7">
    <w:abstractNumId w:val="0"/>
  </w:num>
  <w:num w:numId="8">
    <w:abstractNumId w:val="9"/>
  </w:num>
  <w:num w:numId="9">
    <w:abstractNumId w:val="2"/>
  </w:num>
  <w:num w:numId="10">
    <w:abstractNumId w:val="5"/>
  </w:num>
  <w:num w:numId="11">
    <w:abstractNumId w:val="1"/>
  </w:num>
  <w:num w:numId="12">
    <w:abstractNumId w:val="13"/>
  </w:num>
  <w:num w:numId="13">
    <w:abstractNumId w:val="6"/>
  </w:num>
  <w:num w:numId="14">
    <w:abstractNumId w:val="8"/>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Title Char"/>
    <w:basedOn w:val="720"/>
    <w:link w:val="750"/>
    <w:uiPriority w:val="10"/>
    <w:rPr>
      <w:sz w:val="48"/>
      <w:szCs w:val="48"/>
    </w:rPr>
  </w:style>
  <w:style w:type="character" w:styleId="713">
    <w:name w:val="Subtitle Char"/>
    <w:basedOn w:val="720"/>
    <w:link w:val="742"/>
    <w:uiPriority w:val="11"/>
    <w:rPr>
      <w:sz w:val="24"/>
      <w:szCs w:val="24"/>
    </w:rPr>
  </w:style>
  <w:style w:type="character" w:styleId="714">
    <w:name w:val="Quote Char"/>
    <w:link w:val="782"/>
    <w:uiPriority w:val="29"/>
    <w:rPr>
      <w:i/>
    </w:rPr>
  </w:style>
  <w:style w:type="character" w:styleId="715">
    <w:name w:val="Intense Quote Char"/>
    <w:link w:val="784"/>
    <w:uiPriority w:val="30"/>
    <w:rPr>
      <w:i/>
    </w:rPr>
  </w:style>
  <w:style w:type="character" w:styleId="716">
    <w:name w:val="Footnote Text Char"/>
    <w:link w:val="743"/>
    <w:uiPriority w:val="99"/>
    <w:rPr>
      <w:sz w:val="18"/>
    </w:rPr>
  </w:style>
  <w:style w:type="character" w:styleId="717">
    <w:name w:val="Endnote Text Char"/>
    <w:link w:val="737"/>
    <w:uiPriority w:val="99"/>
    <w:rPr>
      <w:sz w:val="20"/>
    </w:rPr>
  </w:style>
  <w:style w:type="paragraph" w:styleId="718">
    <w:name w:val="TOC Heading"/>
    <w:uiPriority w:val="39"/>
    <w:unhideWhenUsed/>
  </w:style>
  <w:style w:type="paragraph" w:styleId="719" w:default="1">
    <w:name w:val="Normal"/>
    <w:uiPriority w:val="0"/>
    <w:qFormat/>
    <w:pPr>
      <w:jc w:val="both"/>
      <w:widowControl w:val="off"/>
    </w:pPr>
    <w:rPr>
      <w:rFonts w:ascii="Times New Roman" w:hAnsi="Times New Roman" w:eastAsia="宋体" w:cs="Times New Roman"/>
      <w:sz w:val="21"/>
      <w:lang w:val="en-US" w:eastAsia="zh-CN" w:bidi="ar-SA"/>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toc 7"/>
    <w:basedOn w:val="719"/>
    <w:next w:val="719"/>
    <w:uiPriority w:val="39"/>
    <w:unhideWhenUsed/>
    <w:qFormat/>
    <w:pPr>
      <w:ind w:left="1701"/>
      <w:spacing w:after="57"/>
    </w:pPr>
  </w:style>
  <w:style w:type="paragraph" w:styleId="723">
    <w:name w:val="Normal Indent"/>
    <w:basedOn w:val="719"/>
    <w:next w:val="719"/>
    <w:uiPriority w:val="0"/>
    <w:qFormat/>
    <w:pPr>
      <w:ind w:firstLine="420"/>
      <w:jc w:val="left"/>
      <w:widowControl/>
    </w:pPr>
    <w:rPr>
      <w:sz w:val="20"/>
    </w:rPr>
  </w:style>
  <w:style w:type="paragraph" w:styleId="724">
    <w:name w:val="annotation text"/>
    <w:basedOn w:val="719"/>
    <w:uiPriority w:val="0"/>
    <w:qFormat/>
    <w:pPr>
      <w:jc w:val="left"/>
    </w:pPr>
  </w:style>
  <w:style w:type="paragraph" w:styleId="725">
    <w:name w:val="Body Text"/>
    <w:uiPriority w:val="0"/>
    <w:qFormat/>
    <w:pPr>
      <w:jc w:val="both"/>
      <w:widowControl w:val="off"/>
    </w:pPr>
    <w:rPr>
      <w:rFonts w:ascii="华文中宋" w:hAnsi="Times New Roman" w:eastAsia="华文中宋" w:cs="Times New Roman"/>
      <w:bCs/>
      <w:sz w:val="28"/>
      <w:lang w:val="en-US" w:eastAsia="zh-CN" w:bidi="ar-SA"/>
    </w:rPr>
  </w:style>
  <w:style w:type="paragraph" w:styleId="726">
    <w:name w:val="Body Text Indent"/>
    <w:basedOn w:val="719"/>
    <w:next w:val="727"/>
    <w:uiPriority w:val="0"/>
    <w:qFormat/>
    <w:pPr>
      <w:ind w:left="156"/>
      <w:spacing w:line="300" w:lineRule="auto"/>
      <w:widowControl/>
    </w:pPr>
    <w:rPr>
      <w:rFonts w:ascii="仿宋_GB2312" w:eastAsia="仿宋_GB2312"/>
      <w:sz w:val="28"/>
    </w:rPr>
  </w:style>
  <w:style w:type="paragraph" w:styleId="727" w:customStyle="1">
    <w:name w:val="正文文本首行缩进 2"/>
    <w:basedOn w:val="728"/>
    <w:uiPriority w:val="99"/>
    <w:qFormat/>
    <w:pPr>
      <w:ind w:left="156" w:firstLine="420"/>
      <w:spacing w:line="200" w:lineRule="atLeast"/>
      <w:widowControl/>
    </w:pPr>
    <w:rPr>
      <w:rFonts w:ascii="宋体" w:hAnsi="Courier New" w:eastAsia="仿宋_GB2312"/>
      <w:b w:val="0"/>
      <w:spacing w:val="-4"/>
      <w:sz w:val="18"/>
    </w:rPr>
  </w:style>
  <w:style w:type="paragraph" w:styleId="728" w:customStyle="1">
    <w:name w:val="正文文本缩进1"/>
    <w:basedOn w:val="719"/>
    <w:next w:val="729"/>
    <w:link w:val="958"/>
    <w:uiPriority w:val="0"/>
    <w:qFormat/>
    <w:pPr>
      <w:ind w:firstLine="576"/>
    </w:pPr>
    <w:rPr>
      <w:b/>
      <w:sz w:val="30"/>
    </w:rPr>
  </w:style>
  <w:style w:type="paragraph" w:styleId="729" w:customStyle="1">
    <w:name w:val="寄信人地址1"/>
    <w:basedOn w:val="719"/>
    <w:uiPriority w:val="99"/>
    <w:unhideWhenUsed/>
    <w:qFormat/>
    <w:rPr>
      <w:rFonts w:hint="eastAsia" w:ascii="Arial" w:hAnsi="Arial"/>
      <w:sz w:val="24"/>
      <w:szCs w:val="24"/>
    </w:rPr>
  </w:style>
  <w:style w:type="paragraph" w:styleId="730">
    <w:name w:val="Block Text"/>
    <w:basedOn w:val="719"/>
    <w:uiPriority w:val="0"/>
    <w:qFormat/>
    <w:pPr>
      <w:ind w:left="420" w:right="33"/>
      <w:jc w:val="left"/>
    </w:pPr>
    <w:rPr>
      <w:sz w:val="24"/>
    </w:rPr>
  </w:style>
  <w:style w:type="paragraph" w:styleId="731">
    <w:name w:val="index 4"/>
    <w:next w:val="719"/>
    <w:uiPriority w:val="0"/>
    <w:qFormat/>
    <w:pPr>
      <w:ind w:left="600"/>
      <w:jc w:val="both"/>
      <w:widowControl w:val="off"/>
    </w:pPr>
    <w:rPr>
      <w:rFonts w:ascii="Times New Roman" w:hAnsi="Times New Roman" w:eastAsia="宋体" w:cs="Times New Roman"/>
      <w:sz w:val="21"/>
      <w:szCs w:val="20"/>
      <w:lang w:val="en-US" w:eastAsia="zh-CN" w:bidi="ar-SA"/>
    </w:rPr>
  </w:style>
  <w:style w:type="paragraph" w:styleId="732">
    <w:name w:val="toc 5"/>
    <w:basedOn w:val="719"/>
    <w:next w:val="719"/>
    <w:uiPriority w:val="39"/>
    <w:unhideWhenUsed/>
    <w:qFormat/>
    <w:pPr>
      <w:ind w:left="1134"/>
      <w:spacing w:after="57"/>
    </w:pPr>
  </w:style>
  <w:style w:type="paragraph" w:styleId="733">
    <w:name w:val="toc 3"/>
    <w:basedOn w:val="719"/>
    <w:next w:val="719"/>
    <w:uiPriority w:val="39"/>
    <w:unhideWhenUsed/>
    <w:qFormat/>
    <w:pPr>
      <w:ind w:left="567"/>
      <w:spacing w:after="57"/>
    </w:pPr>
  </w:style>
  <w:style w:type="paragraph" w:styleId="734">
    <w:name w:val="Plain Text"/>
    <w:basedOn w:val="719"/>
    <w:uiPriority w:val="0"/>
    <w:qFormat/>
    <w:rPr>
      <w:rFonts w:ascii="宋体"/>
      <w:szCs w:val="21"/>
    </w:rPr>
  </w:style>
  <w:style w:type="paragraph" w:styleId="735">
    <w:name w:val="toc 8"/>
    <w:basedOn w:val="719"/>
    <w:next w:val="719"/>
    <w:uiPriority w:val="39"/>
    <w:unhideWhenUsed/>
    <w:qFormat/>
    <w:pPr>
      <w:ind w:left="1984"/>
      <w:spacing w:after="57"/>
    </w:pPr>
  </w:style>
  <w:style w:type="paragraph" w:styleId="736">
    <w:name w:val="Body Text Indent 2"/>
    <w:basedOn w:val="719"/>
    <w:uiPriority w:val="0"/>
    <w:qFormat/>
    <w:pPr>
      <w:ind w:firstLine="233"/>
      <w:spacing w:line="400" w:lineRule="exact"/>
      <w:tabs>
        <w:tab w:val="left" w:pos="0" w:leader="none"/>
        <w:tab w:val="left" w:pos="1134" w:leader="none"/>
      </w:tabs>
    </w:pPr>
    <w:rPr>
      <w:rFonts w:ascii="楷体_GB2312" w:eastAsia="楷体_GB2312"/>
      <w:sz w:val="24"/>
    </w:rPr>
  </w:style>
  <w:style w:type="paragraph" w:styleId="737">
    <w:name w:val="endnote text"/>
    <w:basedOn w:val="719"/>
    <w:link w:val="915"/>
    <w:uiPriority w:val="99"/>
    <w:semiHidden/>
    <w:unhideWhenUsed/>
    <w:qFormat/>
    <w:rPr>
      <w:sz w:val="20"/>
    </w:rPr>
  </w:style>
  <w:style w:type="paragraph" w:styleId="738">
    <w:name w:val="Footer"/>
    <w:basedOn w:val="719"/>
    <w:link w:val="1193"/>
    <w:uiPriority w:val="99"/>
    <w:semiHidden/>
    <w:unhideWhenUsed/>
    <w:qFormat/>
    <w:pPr>
      <w:jc w:val="left"/>
      <w:tabs>
        <w:tab w:val="center" w:pos="4153" w:leader="none"/>
        <w:tab w:val="right" w:pos="8306" w:leader="none"/>
      </w:tabs>
    </w:pPr>
    <w:rPr>
      <w:sz w:val="18"/>
      <w:szCs w:val="18"/>
    </w:rPr>
  </w:style>
  <w:style w:type="paragraph" w:styleId="739">
    <w:name w:val="Header"/>
    <w:basedOn w:val="719"/>
    <w:link w:val="1192"/>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40">
    <w:name w:val="toc 1"/>
    <w:basedOn w:val="719"/>
    <w:next w:val="719"/>
    <w:uiPriority w:val="39"/>
    <w:unhideWhenUsed/>
    <w:qFormat/>
    <w:pPr>
      <w:spacing w:after="57"/>
    </w:pPr>
  </w:style>
  <w:style w:type="paragraph" w:styleId="741">
    <w:name w:val="toc 4"/>
    <w:basedOn w:val="719"/>
    <w:next w:val="719"/>
    <w:uiPriority w:val="39"/>
    <w:unhideWhenUsed/>
    <w:qFormat/>
    <w:pPr>
      <w:ind w:left="850"/>
      <w:spacing w:after="57"/>
    </w:pPr>
  </w:style>
  <w:style w:type="paragraph" w:styleId="742">
    <w:name w:val="Subtitle"/>
    <w:basedOn w:val="719"/>
    <w:next w:val="719"/>
    <w:link w:val="781"/>
    <w:uiPriority w:val="11"/>
    <w:qFormat/>
    <w:pPr>
      <w:spacing w:before="200" w:after="200"/>
    </w:pPr>
    <w:rPr>
      <w:sz w:val="24"/>
      <w:szCs w:val="24"/>
    </w:rPr>
  </w:style>
  <w:style w:type="paragraph" w:styleId="743">
    <w:name w:val="footnote text"/>
    <w:basedOn w:val="719"/>
    <w:link w:val="914"/>
    <w:uiPriority w:val="99"/>
    <w:semiHidden/>
    <w:unhideWhenUsed/>
    <w:qFormat/>
    <w:pPr>
      <w:spacing w:after="40"/>
    </w:pPr>
    <w:rPr>
      <w:sz w:val="18"/>
    </w:rPr>
  </w:style>
  <w:style w:type="paragraph" w:styleId="744">
    <w:name w:val="toc 6"/>
    <w:basedOn w:val="719"/>
    <w:next w:val="719"/>
    <w:uiPriority w:val="39"/>
    <w:unhideWhenUsed/>
    <w:qFormat/>
    <w:pPr>
      <w:ind w:left="1417"/>
      <w:spacing w:after="57"/>
    </w:pPr>
  </w:style>
  <w:style w:type="paragraph" w:styleId="745">
    <w:name w:val="table of figures"/>
    <w:basedOn w:val="719"/>
    <w:next w:val="719"/>
    <w:uiPriority w:val="99"/>
    <w:unhideWhenUsed/>
    <w:qFormat/>
  </w:style>
  <w:style w:type="paragraph" w:styleId="746">
    <w:name w:val="toc 2"/>
    <w:basedOn w:val="719"/>
    <w:next w:val="719"/>
    <w:uiPriority w:val="39"/>
    <w:unhideWhenUsed/>
    <w:qFormat/>
    <w:pPr>
      <w:ind w:left="283"/>
      <w:spacing w:after="57"/>
    </w:pPr>
  </w:style>
  <w:style w:type="paragraph" w:styleId="747">
    <w:name w:val="toc 9"/>
    <w:basedOn w:val="719"/>
    <w:next w:val="719"/>
    <w:uiPriority w:val="39"/>
    <w:unhideWhenUsed/>
    <w:qFormat/>
    <w:pPr>
      <w:ind w:left="2268"/>
      <w:spacing w:after="57"/>
    </w:pPr>
  </w:style>
  <w:style w:type="paragraph" w:styleId="748">
    <w:name w:val="Body Text 2"/>
    <w:basedOn w:val="719"/>
    <w:uiPriority w:val="0"/>
    <w:qFormat/>
    <w:pPr>
      <w:ind w:firstLine="420"/>
      <w:spacing w:after="20" w:line="720" w:lineRule="auto"/>
    </w:pPr>
    <w:rPr>
      <w:sz w:val="30"/>
    </w:rPr>
  </w:style>
  <w:style w:type="paragraph" w:styleId="749">
    <w:name w:val="Normal (Web)"/>
    <w:basedOn w:val="719"/>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750">
    <w:name w:val="Title"/>
    <w:basedOn w:val="719"/>
    <w:next w:val="719"/>
    <w:link w:val="780"/>
    <w:uiPriority w:val="10"/>
    <w:qFormat/>
    <w:pPr>
      <w:contextualSpacing/>
      <w:spacing w:before="300" w:after="200"/>
    </w:pPr>
    <w:rPr>
      <w:sz w:val="48"/>
      <w:szCs w:val="48"/>
    </w:rPr>
  </w:style>
  <w:style w:type="paragraph" w:styleId="751">
    <w:name w:val="Body Text First Indent"/>
    <w:uiPriority w:val="0"/>
    <w:unhideWhenUsed/>
    <w:qFormat/>
    <w:pPr>
      <w:ind w:firstLine="420"/>
      <w:jc w:val="both"/>
      <w:spacing w:after="120"/>
      <w:widowControl w:val="off"/>
    </w:pPr>
    <w:rPr>
      <w:rFonts w:ascii="Times New Roman" w:hAnsi="Times New Roman" w:eastAsia="华文中宋" w:cs="Times New Roman"/>
      <w:sz w:val="21"/>
      <w:lang w:val="en-US" w:eastAsia="zh-CN" w:bidi="ar-SA"/>
    </w:rPr>
  </w:style>
  <w:style w:type="paragraph" w:styleId="752">
    <w:name w:val="Body Text First Indent 2"/>
    <w:basedOn w:val="726"/>
    <w:uiPriority w:val="99"/>
    <w:qFormat/>
    <w:pPr>
      <w:ind w:left="0" w:firstLine="210"/>
      <w:spacing w:after="120" w:line="240" w:lineRule="auto"/>
      <w:widowControl w:val="off"/>
    </w:pPr>
    <w:rPr>
      <w:rFonts w:hAnsi="宋体"/>
      <w:color w:val="000000"/>
      <w:spacing w:val="-8"/>
      <w:sz w:val="21"/>
    </w:rPr>
  </w:style>
  <w:style w:type="table" w:styleId="75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endnote reference"/>
    <w:uiPriority w:val="99"/>
    <w:semiHidden/>
    <w:unhideWhenUsed/>
    <w:qFormat/>
    <w:rPr>
      <w:vertAlign w:val="superscript"/>
    </w:rPr>
  </w:style>
  <w:style w:type="character" w:styleId="755">
    <w:name w:val="Hyperlink"/>
    <w:uiPriority w:val="99"/>
    <w:unhideWhenUsed/>
    <w:qFormat/>
    <w:rPr>
      <w:color w:val="0000ff" w:themeColor="hyperlink"/>
      <w:u w:val="single"/>
      <w14:textFill>
        <w14:solidFill>
          <w14:schemeClr w14:val="hlink"/>
        </w14:solidFill>
      </w14:textFill>
    </w:rPr>
  </w:style>
  <w:style w:type="character" w:styleId="756">
    <w:name w:val="footnote reference"/>
    <w:uiPriority w:val="99"/>
    <w:unhideWhenUsed/>
    <w:qFormat/>
    <w:rPr>
      <w:vertAlign w:val="superscript"/>
    </w:rPr>
  </w:style>
  <w:style w:type="paragraph" w:styleId="757" w:customStyle="1">
    <w:name w:val="正文缩进1"/>
    <w:basedOn w:val="719"/>
    <w:uiPriority w:val="99"/>
    <w:qFormat/>
    <w:pPr>
      <w:ind w:firstLine="200"/>
      <w:jc w:val="left"/>
      <w:spacing w:line="360" w:lineRule="auto"/>
      <w:widowControl/>
    </w:pPr>
    <w:rPr>
      <w:rFonts w:eastAsia="华文细黑"/>
      <w:sz w:val="24"/>
      <w:szCs w:val="21"/>
    </w:rPr>
  </w:style>
  <w:style w:type="paragraph" w:styleId="758" w:customStyle="1">
    <w:name w:val="Heading 1"/>
    <w:basedOn w:val="719"/>
    <w:next w:val="719"/>
    <w:link w:val="770"/>
    <w:uiPriority w:val="9"/>
    <w:qFormat/>
    <w:pPr>
      <w:keepLines/>
      <w:keepNext/>
      <w:spacing w:before="480" w:after="200"/>
      <w:outlineLvl w:val="0"/>
    </w:pPr>
    <w:rPr>
      <w:rFonts w:ascii="Arial" w:hAnsi="Arial" w:eastAsia="Arial" w:cs="Arial"/>
      <w:sz w:val="40"/>
      <w:szCs w:val="40"/>
    </w:rPr>
  </w:style>
  <w:style w:type="paragraph" w:styleId="759" w:customStyle="1">
    <w:name w:val="Heading 2"/>
    <w:basedOn w:val="719"/>
    <w:next w:val="719"/>
    <w:link w:val="771"/>
    <w:uiPriority w:val="9"/>
    <w:unhideWhenUsed/>
    <w:qFormat/>
    <w:pPr>
      <w:keepLines/>
      <w:keepNext/>
      <w:spacing w:before="360" w:after="200"/>
      <w:outlineLvl w:val="1"/>
    </w:pPr>
    <w:rPr>
      <w:rFonts w:ascii="Arial" w:hAnsi="Arial" w:eastAsia="Arial" w:cs="Arial"/>
      <w:sz w:val="34"/>
    </w:rPr>
  </w:style>
  <w:style w:type="paragraph" w:styleId="760" w:customStyle="1">
    <w:name w:val="Heading 3"/>
    <w:basedOn w:val="719"/>
    <w:next w:val="719"/>
    <w:link w:val="772"/>
    <w:uiPriority w:val="9"/>
    <w:unhideWhenUsed/>
    <w:qFormat/>
    <w:pPr>
      <w:keepLines/>
      <w:keepNext/>
      <w:spacing w:before="320" w:after="200"/>
      <w:outlineLvl w:val="2"/>
    </w:pPr>
    <w:rPr>
      <w:rFonts w:ascii="Arial" w:hAnsi="Arial" w:eastAsia="Arial" w:cs="Arial"/>
      <w:sz w:val="30"/>
      <w:szCs w:val="30"/>
    </w:rPr>
  </w:style>
  <w:style w:type="paragraph" w:styleId="761" w:customStyle="1">
    <w:name w:val="Heading 4"/>
    <w:basedOn w:val="719"/>
    <w:next w:val="719"/>
    <w:link w:val="773"/>
    <w:uiPriority w:val="9"/>
    <w:unhideWhenUsed/>
    <w:qFormat/>
    <w:pPr>
      <w:keepLines/>
      <w:keepNext/>
      <w:spacing w:before="320" w:after="200"/>
      <w:outlineLvl w:val="3"/>
    </w:pPr>
    <w:rPr>
      <w:rFonts w:ascii="Arial" w:hAnsi="Arial" w:eastAsia="Arial" w:cs="Arial"/>
      <w:b/>
      <w:bCs/>
      <w:sz w:val="26"/>
      <w:szCs w:val="26"/>
    </w:rPr>
  </w:style>
  <w:style w:type="paragraph" w:styleId="762" w:customStyle="1">
    <w:name w:val="Heading 5"/>
    <w:basedOn w:val="719"/>
    <w:next w:val="719"/>
    <w:link w:val="774"/>
    <w:uiPriority w:val="9"/>
    <w:unhideWhenUsed/>
    <w:qFormat/>
    <w:pPr>
      <w:keepLines/>
      <w:keepNext/>
      <w:spacing w:before="320" w:after="200"/>
      <w:outlineLvl w:val="4"/>
    </w:pPr>
    <w:rPr>
      <w:rFonts w:ascii="Arial" w:hAnsi="Arial" w:eastAsia="Arial" w:cs="Arial"/>
      <w:b/>
      <w:bCs/>
      <w:sz w:val="24"/>
      <w:szCs w:val="24"/>
    </w:rPr>
  </w:style>
  <w:style w:type="paragraph" w:styleId="763" w:customStyle="1">
    <w:name w:val="Heading 6"/>
    <w:basedOn w:val="719"/>
    <w:next w:val="719"/>
    <w:link w:val="775"/>
    <w:uiPriority w:val="9"/>
    <w:unhideWhenUsed/>
    <w:qFormat/>
    <w:pPr>
      <w:keepLines/>
      <w:keepNext/>
      <w:spacing w:before="320" w:after="200"/>
      <w:outlineLvl w:val="5"/>
    </w:pPr>
    <w:rPr>
      <w:rFonts w:ascii="Arial" w:hAnsi="Arial" w:eastAsia="Arial" w:cs="Arial"/>
      <w:b/>
      <w:bCs/>
      <w:sz w:val="22"/>
      <w:szCs w:val="22"/>
    </w:rPr>
  </w:style>
  <w:style w:type="paragraph" w:styleId="764" w:customStyle="1">
    <w:name w:val="Heading 7"/>
    <w:basedOn w:val="719"/>
    <w:next w:val="719"/>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765" w:customStyle="1">
    <w:name w:val="Heading 8"/>
    <w:basedOn w:val="719"/>
    <w:next w:val="719"/>
    <w:link w:val="777"/>
    <w:uiPriority w:val="9"/>
    <w:unhideWhenUsed/>
    <w:qFormat/>
    <w:pPr>
      <w:keepLines/>
      <w:keepNext/>
      <w:spacing w:before="320" w:after="200"/>
      <w:outlineLvl w:val="7"/>
    </w:pPr>
    <w:rPr>
      <w:rFonts w:ascii="Arial" w:hAnsi="Arial" w:eastAsia="Arial" w:cs="Arial"/>
      <w:i/>
      <w:iCs/>
      <w:sz w:val="22"/>
      <w:szCs w:val="22"/>
    </w:rPr>
  </w:style>
  <w:style w:type="paragraph" w:styleId="766" w:customStyle="1">
    <w:name w:val="Heading 9"/>
    <w:basedOn w:val="719"/>
    <w:next w:val="719"/>
    <w:link w:val="778"/>
    <w:uiPriority w:val="9"/>
    <w:unhideWhenUsed/>
    <w:qFormat/>
    <w:pPr>
      <w:keepLines/>
      <w:keepNext/>
      <w:spacing w:before="320" w:after="200"/>
      <w:outlineLvl w:val="8"/>
    </w:pPr>
    <w:rPr>
      <w:rFonts w:ascii="Arial" w:hAnsi="Arial" w:eastAsia="Arial" w:cs="Arial"/>
      <w:i/>
      <w:iCs/>
      <w:szCs w:val="21"/>
    </w:rPr>
  </w:style>
  <w:style w:type="paragraph" w:styleId="767" w:customStyle="1">
    <w:name w:val="Caption"/>
    <w:basedOn w:val="719"/>
    <w:next w:val="71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8" w:customStyle="1">
    <w:name w:val="Footer"/>
    <w:basedOn w:val="719"/>
    <w:link w:val="788"/>
    <w:uiPriority w:val="99"/>
    <w:unhideWhenUsed/>
    <w:qFormat/>
    <w:pPr>
      <w:tabs>
        <w:tab w:val="center" w:pos="7143" w:leader="none"/>
        <w:tab w:val="right" w:pos="14287" w:leader="none"/>
      </w:tabs>
    </w:pPr>
  </w:style>
  <w:style w:type="paragraph" w:styleId="769" w:customStyle="1">
    <w:name w:val="Header"/>
    <w:basedOn w:val="719"/>
    <w:link w:val="786"/>
    <w:uiPriority w:val="99"/>
    <w:unhideWhenUsed/>
    <w:qFormat/>
    <w:pPr>
      <w:tabs>
        <w:tab w:val="center" w:pos="7143" w:leader="none"/>
        <w:tab w:val="right" w:pos="14287" w:leader="none"/>
      </w:tabs>
    </w:pPr>
  </w:style>
  <w:style w:type="character" w:styleId="770" w:customStyle="1">
    <w:name w:val="Heading 1 Char"/>
    <w:link w:val="758"/>
    <w:uiPriority w:val="9"/>
    <w:qFormat/>
    <w:rPr>
      <w:rFonts w:ascii="Arial" w:hAnsi="Arial" w:eastAsia="Arial" w:cs="Arial"/>
      <w:sz w:val="40"/>
      <w:szCs w:val="40"/>
    </w:rPr>
  </w:style>
  <w:style w:type="character" w:styleId="771" w:customStyle="1">
    <w:name w:val="Heading 2 Char"/>
    <w:link w:val="759"/>
    <w:uiPriority w:val="9"/>
    <w:qFormat/>
    <w:rPr>
      <w:rFonts w:ascii="Arial" w:hAnsi="Arial" w:eastAsia="Arial" w:cs="Arial"/>
      <w:sz w:val="34"/>
    </w:rPr>
  </w:style>
  <w:style w:type="character" w:styleId="772" w:customStyle="1">
    <w:name w:val="Heading 3 Char"/>
    <w:link w:val="760"/>
    <w:uiPriority w:val="9"/>
    <w:qFormat/>
    <w:rPr>
      <w:rFonts w:ascii="Arial" w:hAnsi="Arial" w:eastAsia="Arial" w:cs="Arial"/>
      <w:sz w:val="30"/>
      <w:szCs w:val="30"/>
    </w:rPr>
  </w:style>
  <w:style w:type="character" w:styleId="773" w:customStyle="1">
    <w:name w:val="Heading 4 Char"/>
    <w:link w:val="761"/>
    <w:uiPriority w:val="9"/>
    <w:qFormat/>
    <w:rPr>
      <w:rFonts w:ascii="Arial" w:hAnsi="Arial" w:eastAsia="Arial" w:cs="Arial"/>
      <w:b/>
      <w:bCs/>
      <w:sz w:val="26"/>
      <w:szCs w:val="26"/>
    </w:rPr>
  </w:style>
  <w:style w:type="character" w:styleId="774" w:customStyle="1">
    <w:name w:val="Heading 5 Char"/>
    <w:link w:val="762"/>
    <w:uiPriority w:val="9"/>
    <w:qFormat/>
    <w:rPr>
      <w:rFonts w:ascii="Arial" w:hAnsi="Arial" w:eastAsia="Arial" w:cs="Arial"/>
      <w:b/>
      <w:bCs/>
      <w:sz w:val="24"/>
      <w:szCs w:val="24"/>
    </w:rPr>
  </w:style>
  <w:style w:type="character" w:styleId="775" w:customStyle="1">
    <w:name w:val="Heading 6 Char"/>
    <w:link w:val="763"/>
    <w:uiPriority w:val="9"/>
    <w:qFormat/>
    <w:rPr>
      <w:rFonts w:ascii="Arial" w:hAnsi="Arial" w:eastAsia="Arial" w:cs="Arial"/>
      <w:b/>
      <w:bCs/>
      <w:sz w:val="22"/>
      <w:szCs w:val="22"/>
    </w:rPr>
  </w:style>
  <w:style w:type="character" w:styleId="776" w:customStyle="1">
    <w:name w:val="Heading 7 Char"/>
    <w:link w:val="764"/>
    <w:uiPriority w:val="9"/>
    <w:qFormat/>
    <w:rPr>
      <w:rFonts w:ascii="Arial" w:hAnsi="Arial" w:eastAsia="Arial" w:cs="Arial"/>
      <w:b/>
      <w:bCs/>
      <w:i/>
      <w:iCs/>
      <w:sz w:val="22"/>
      <w:szCs w:val="22"/>
    </w:rPr>
  </w:style>
  <w:style w:type="character" w:styleId="777" w:customStyle="1">
    <w:name w:val="Heading 8 Char"/>
    <w:link w:val="765"/>
    <w:uiPriority w:val="9"/>
    <w:qFormat/>
    <w:rPr>
      <w:rFonts w:ascii="Arial" w:hAnsi="Arial" w:eastAsia="Arial" w:cs="Arial"/>
      <w:i/>
      <w:iCs/>
      <w:sz w:val="22"/>
      <w:szCs w:val="22"/>
    </w:rPr>
  </w:style>
  <w:style w:type="character" w:styleId="778" w:customStyle="1">
    <w:name w:val="Heading 9 Char"/>
    <w:link w:val="766"/>
    <w:uiPriority w:val="9"/>
    <w:qFormat/>
    <w:rPr>
      <w:rFonts w:ascii="Arial" w:hAnsi="Arial" w:eastAsia="Arial" w:cs="Arial"/>
      <w:i/>
      <w:iCs/>
      <w:sz w:val="21"/>
      <w:szCs w:val="21"/>
    </w:rPr>
  </w:style>
  <w:style w:type="paragraph" w:styleId="779">
    <w:name w:val="No Spacing"/>
    <w:uiPriority w:val="1"/>
    <w:qFormat/>
    <w:rPr>
      <w:rFonts w:ascii="Times New Roman" w:hAnsi="Times New Roman" w:eastAsia="宋体" w:cs="Times New Roman"/>
      <w:lang w:val="en-US" w:eastAsia="zh-CN" w:bidi="ar-SA"/>
    </w:rPr>
  </w:style>
  <w:style w:type="character" w:styleId="780" w:customStyle="1">
    <w:name w:val="标题 Char1"/>
    <w:link w:val="750"/>
    <w:uiPriority w:val="10"/>
    <w:qFormat/>
    <w:rPr>
      <w:sz w:val="48"/>
      <w:szCs w:val="48"/>
    </w:rPr>
  </w:style>
  <w:style w:type="character" w:styleId="781" w:customStyle="1">
    <w:name w:val="副标题 Char1"/>
    <w:link w:val="742"/>
    <w:uiPriority w:val="11"/>
    <w:qFormat/>
    <w:rPr>
      <w:sz w:val="24"/>
      <w:szCs w:val="24"/>
    </w:rPr>
  </w:style>
  <w:style w:type="paragraph" w:styleId="782">
    <w:name w:val="Quote"/>
    <w:basedOn w:val="719"/>
    <w:next w:val="719"/>
    <w:link w:val="783"/>
    <w:uiPriority w:val="29"/>
    <w:qFormat/>
    <w:pPr>
      <w:ind w:left="720" w:right="720"/>
    </w:pPr>
    <w:rPr>
      <w:i/>
    </w:rPr>
  </w:style>
  <w:style w:type="character" w:styleId="783" w:customStyle="1">
    <w:name w:val="引用 Char"/>
    <w:link w:val="782"/>
    <w:uiPriority w:val="29"/>
    <w:qFormat/>
    <w:rPr>
      <w:i/>
    </w:rPr>
  </w:style>
  <w:style w:type="paragraph" w:styleId="784">
    <w:name w:val="Intense Quote"/>
    <w:basedOn w:val="719"/>
    <w:next w:val="719"/>
    <w:link w:val="7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明显引用 Char"/>
    <w:link w:val="784"/>
    <w:uiPriority w:val="30"/>
    <w:qFormat/>
    <w:rPr>
      <w:i/>
    </w:rPr>
  </w:style>
  <w:style w:type="character" w:styleId="786" w:customStyle="1">
    <w:name w:val="Header Char"/>
    <w:link w:val="769"/>
    <w:uiPriority w:val="99"/>
    <w:qFormat/>
  </w:style>
  <w:style w:type="character" w:styleId="787" w:customStyle="1">
    <w:name w:val="Footer Char"/>
    <w:link w:val="768"/>
    <w:uiPriority w:val="99"/>
    <w:qFormat/>
  </w:style>
  <w:style w:type="character" w:styleId="788" w:customStyle="1">
    <w:name w:val="Caption Char"/>
    <w:link w:val="768"/>
    <w:uiPriority w:val="99"/>
    <w:qFormat/>
  </w:style>
  <w:style w:type="table" w:styleId="78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4" w:customStyle="1">
    <w:name w:val="脚注文本 Char1"/>
    <w:link w:val="743"/>
    <w:uiPriority w:val="99"/>
    <w:qFormat/>
    <w:rPr>
      <w:sz w:val="18"/>
    </w:rPr>
  </w:style>
  <w:style w:type="character" w:styleId="915" w:customStyle="1">
    <w:name w:val="尾注文本 Char"/>
    <w:link w:val="737"/>
    <w:uiPriority w:val="99"/>
    <w:qFormat/>
    <w:rPr>
      <w:sz w:val="20"/>
    </w:rPr>
  </w:style>
  <w:style w:type="paragraph" w:styleId="916" w:customStyle="1">
    <w:name w:val="TOC 标题1"/>
    <w:uiPriority w:val="39"/>
    <w:unhideWhenUsed/>
    <w:qFormat/>
    <w:rPr>
      <w:rFonts w:ascii="Times New Roman" w:hAnsi="Times New Roman" w:eastAsia="宋体" w:cs="Times New Roman"/>
      <w:lang w:val="en-US" w:eastAsia="zh-CN" w:bidi="ar-SA"/>
    </w:rPr>
  </w:style>
  <w:style w:type="paragraph" w:styleId="917" w:customStyle="1">
    <w:name w:val="标题 11"/>
    <w:basedOn w:val="719"/>
    <w:next w:val="719"/>
    <w:link w:val="928"/>
    <w:uiPriority w:val="0"/>
    <w:qFormat/>
    <w:pPr>
      <w:jc w:val="center"/>
      <w:keepNext/>
      <w:outlineLvl w:val="0"/>
    </w:pPr>
    <w:rPr>
      <w:rFonts w:ascii="楷体_GB2312" w:eastAsia="楷体_GB2312"/>
      <w:b/>
      <w:sz w:val="28"/>
    </w:rPr>
  </w:style>
  <w:style w:type="paragraph" w:styleId="918" w:customStyle="1">
    <w:name w:val="标题 21"/>
    <w:basedOn w:val="719"/>
    <w:next w:val="719"/>
    <w:link w:val="929"/>
    <w:uiPriority w:val="0"/>
    <w:qFormat/>
    <w:pPr>
      <w:jc w:val="center"/>
      <w:keepNext/>
      <w:outlineLvl w:val="1"/>
    </w:pPr>
    <w:rPr>
      <w:rFonts w:ascii="楷体_GB2312" w:eastAsia="楷体_GB2312"/>
      <w:b/>
      <w:bCs/>
      <w:sz w:val="18"/>
    </w:rPr>
  </w:style>
  <w:style w:type="paragraph" w:styleId="919" w:customStyle="1">
    <w:name w:val="标题 31"/>
    <w:basedOn w:val="719"/>
    <w:next w:val="719"/>
    <w:link w:val="930"/>
    <w:uiPriority w:val="0"/>
    <w:qFormat/>
    <w:pPr>
      <w:jc w:val="center"/>
      <w:keepNext/>
      <w:outlineLvl w:val="2"/>
    </w:pPr>
    <w:rPr>
      <w:rFonts w:eastAsia="楷体_GB2312"/>
      <w:b/>
      <w:bCs/>
      <w:sz w:val="15"/>
    </w:rPr>
  </w:style>
  <w:style w:type="paragraph" w:styleId="920" w:customStyle="1">
    <w:name w:val="标题 41"/>
    <w:basedOn w:val="719"/>
    <w:next w:val="719"/>
    <w:link w:val="931"/>
    <w:uiPriority w:val="0"/>
    <w:qFormat/>
    <w:pPr>
      <w:jc w:val="center"/>
      <w:keepNext/>
      <w:outlineLvl w:val="3"/>
    </w:pPr>
    <w:rPr>
      <w:rFonts w:eastAsia="楷体_GB2312"/>
      <w:b/>
      <w:bCs/>
      <w:sz w:val="13"/>
    </w:rPr>
  </w:style>
  <w:style w:type="paragraph" w:styleId="921" w:customStyle="1">
    <w:name w:val="标题 51"/>
    <w:basedOn w:val="719"/>
    <w:next w:val="719"/>
    <w:link w:val="932"/>
    <w:uiPriority w:val="99"/>
    <w:qFormat/>
    <w:pPr>
      <w:numPr>
        <w:ilvl w:val="0"/>
        <w:numId w:val="1"/>
      </w:numPr>
      <w:keepNext/>
      <w:outlineLvl w:val="4"/>
    </w:pPr>
    <w:rPr>
      <w:rFonts w:ascii="楷体_GB2312" w:eastAsia="楷体_GB2312"/>
      <w:bCs/>
      <w:sz w:val="28"/>
    </w:rPr>
  </w:style>
  <w:style w:type="paragraph" w:styleId="922" w:customStyle="1">
    <w:name w:val="标题 61"/>
    <w:basedOn w:val="719"/>
    <w:next w:val="719"/>
    <w:link w:val="933"/>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923" w:customStyle="1">
    <w:name w:val="标题 71"/>
    <w:basedOn w:val="719"/>
    <w:next w:val="719"/>
    <w:link w:val="934"/>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924" w:customStyle="1">
    <w:name w:val="标题 81"/>
    <w:basedOn w:val="719"/>
    <w:next w:val="719"/>
    <w:link w:val="935"/>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925" w:customStyle="1">
    <w:name w:val="标题 91"/>
    <w:basedOn w:val="719"/>
    <w:next w:val="719"/>
    <w:link w:val="936"/>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926" w:customStyle="1">
    <w:name w:val="默认段落字体1"/>
    <w:uiPriority w:val="1"/>
    <w:unhideWhenUsed/>
    <w:qFormat/>
  </w:style>
  <w:style w:type="table" w:styleId="927" w:customStyle="1">
    <w:name w:val="普通表格1"/>
    <w:uiPriority w:val="99"/>
    <w:unhideWhenUsed/>
    <w:qFormat/>
    <w:tblPr>
      <w:tblCellMar>
        <w:left w:w="0" w:type="dxa"/>
        <w:top w:w="0" w:type="dxa"/>
        <w:right w:w="0" w:type="dxa"/>
        <w:bottom w:w="0" w:type="dxa"/>
      </w:tblCellMar>
    </w:tblPr>
  </w:style>
  <w:style w:type="character" w:styleId="928" w:customStyle="1">
    <w:name w:val="标题 1 Char"/>
    <w:link w:val="917"/>
    <w:uiPriority w:val="0"/>
    <w:qFormat/>
    <w:rPr>
      <w:rFonts w:ascii="楷体_GB2312" w:hAnsi="Times New Roman" w:eastAsia="楷体_GB2312" w:cs="Times New Roman"/>
      <w:b/>
      <w:sz w:val="28"/>
      <w:szCs w:val="20"/>
    </w:rPr>
  </w:style>
  <w:style w:type="character" w:styleId="929" w:customStyle="1">
    <w:name w:val="标题 2 Char"/>
    <w:link w:val="918"/>
    <w:uiPriority w:val="0"/>
    <w:qFormat/>
    <w:rPr>
      <w:rFonts w:ascii="楷体_GB2312" w:hAnsi="Times New Roman" w:eastAsia="楷体_GB2312" w:cs="Times New Roman"/>
      <w:b/>
      <w:bCs/>
      <w:sz w:val="18"/>
      <w:szCs w:val="20"/>
    </w:rPr>
  </w:style>
  <w:style w:type="character" w:styleId="930" w:customStyle="1">
    <w:name w:val="标题 3 Char"/>
    <w:link w:val="919"/>
    <w:uiPriority w:val="0"/>
    <w:qFormat/>
    <w:rPr>
      <w:rFonts w:ascii="Times New Roman" w:hAnsi="Times New Roman" w:eastAsia="楷体_GB2312" w:cs="Times New Roman"/>
      <w:b/>
      <w:bCs/>
      <w:sz w:val="15"/>
      <w:szCs w:val="20"/>
    </w:rPr>
  </w:style>
  <w:style w:type="character" w:styleId="931" w:customStyle="1">
    <w:name w:val="标题 4 Char"/>
    <w:link w:val="920"/>
    <w:uiPriority w:val="0"/>
    <w:qFormat/>
    <w:rPr>
      <w:rFonts w:ascii="Times New Roman" w:hAnsi="Times New Roman" w:eastAsia="楷体_GB2312" w:cs="Times New Roman"/>
      <w:b/>
      <w:bCs/>
      <w:sz w:val="13"/>
      <w:szCs w:val="20"/>
    </w:rPr>
  </w:style>
  <w:style w:type="character" w:styleId="932" w:customStyle="1">
    <w:name w:val="标题 5 Char"/>
    <w:link w:val="921"/>
    <w:uiPriority w:val="99"/>
    <w:qFormat/>
    <w:rPr>
      <w:rFonts w:ascii="楷体_GB2312" w:hAnsi="Times New Roman" w:eastAsia="楷体_GB2312"/>
      <w:bCs/>
      <w:sz w:val="28"/>
    </w:rPr>
  </w:style>
  <w:style w:type="character" w:styleId="933" w:customStyle="1">
    <w:name w:val="标题 6 Char"/>
    <w:link w:val="922"/>
    <w:uiPriority w:val="0"/>
    <w:qFormat/>
    <w:rPr>
      <w:rFonts w:ascii="Arial" w:hAnsi="Arial" w:eastAsia="黑体"/>
      <w:b/>
      <w:sz w:val="24"/>
      <w:szCs w:val="24"/>
    </w:rPr>
  </w:style>
  <w:style w:type="character" w:styleId="934" w:customStyle="1">
    <w:name w:val="标题 7 Char"/>
    <w:link w:val="923"/>
    <w:uiPriority w:val="0"/>
    <w:qFormat/>
    <w:rPr>
      <w:rFonts w:ascii="Times New Roman" w:hAnsi="Times New Roman"/>
      <w:b/>
      <w:sz w:val="24"/>
      <w:szCs w:val="24"/>
    </w:rPr>
  </w:style>
  <w:style w:type="character" w:styleId="935" w:customStyle="1">
    <w:name w:val="标题 8 Char"/>
    <w:link w:val="924"/>
    <w:uiPriority w:val="0"/>
    <w:qFormat/>
    <w:rPr>
      <w:rFonts w:ascii="Arial" w:hAnsi="Arial" w:eastAsia="黑体"/>
      <w:sz w:val="24"/>
      <w:szCs w:val="24"/>
    </w:rPr>
  </w:style>
  <w:style w:type="character" w:styleId="936" w:customStyle="1">
    <w:name w:val="标题 9 Char"/>
    <w:link w:val="925"/>
    <w:uiPriority w:val="0"/>
    <w:qFormat/>
    <w:rPr>
      <w:rFonts w:ascii="Arial" w:hAnsi="Arial" w:eastAsia="黑体"/>
      <w:sz w:val="21"/>
      <w:szCs w:val="24"/>
    </w:rPr>
  </w:style>
  <w:style w:type="paragraph" w:styleId="937" w:customStyle="1">
    <w:name w:val="列表 31"/>
    <w:basedOn w:val="719"/>
    <w:uiPriority w:val="0"/>
    <w:qFormat/>
    <w:pPr>
      <w:ind w:left="1260" w:hanging="420"/>
    </w:pPr>
    <w:rPr>
      <w:rFonts w:hAnsi="宋体"/>
      <w:color w:val="000000"/>
      <w:spacing w:val="-8"/>
    </w:rPr>
  </w:style>
  <w:style w:type="paragraph" w:styleId="938" w:customStyle="1">
    <w:name w:val="目录 71"/>
    <w:basedOn w:val="719"/>
    <w:next w:val="719"/>
    <w:uiPriority w:val="0"/>
    <w:qFormat/>
    <w:pPr>
      <w:ind w:left="1260" w:firstLine="420"/>
      <w:jc w:val="left"/>
      <w:spacing w:line="288" w:lineRule="auto"/>
    </w:pPr>
    <w:rPr>
      <w:sz w:val="18"/>
      <w:szCs w:val="18"/>
    </w:rPr>
  </w:style>
  <w:style w:type="paragraph" w:styleId="939" w:customStyle="1">
    <w:name w:val="索引 81"/>
    <w:basedOn w:val="719"/>
    <w:next w:val="719"/>
    <w:uiPriority w:val="0"/>
    <w:qFormat/>
    <w:pPr>
      <w:ind w:left="1400"/>
    </w:pPr>
  </w:style>
  <w:style w:type="paragraph" w:styleId="940" w:customStyle="1">
    <w:name w:val="正文缩进11"/>
    <w:basedOn w:val="719"/>
    <w:link w:val="941"/>
    <w:uiPriority w:val="0"/>
    <w:unhideWhenUsed/>
    <w:qFormat/>
    <w:pPr>
      <w:ind w:firstLine="420"/>
    </w:pPr>
    <w:rPr>
      <w:szCs w:val="24"/>
    </w:rPr>
  </w:style>
  <w:style w:type="character" w:styleId="941" w:customStyle="1">
    <w:name w:val="正文缩进 Char"/>
    <w:link w:val="940"/>
    <w:uiPriority w:val="0"/>
    <w:qFormat/>
    <w:rPr>
      <w:rFonts w:ascii="Times New Roman" w:hAnsi="Times New Roman"/>
      <w:sz w:val="21"/>
      <w:szCs w:val="24"/>
    </w:rPr>
  </w:style>
  <w:style w:type="paragraph" w:styleId="942" w:customStyle="1">
    <w:name w:val="题注1"/>
    <w:basedOn w:val="719"/>
    <w:next w:val="719"/>
    <w:uiPriority w:val="0"/>
    <w:qFormat/>
    <w:rPr>
      <w:rFonts w:ascii="Arial" w:hAnsi="Arial" w:eastAsia="黑体" w:cs="Arial"/>
      <w:sz w:val="20"/>
    </w:rPr>
  </w:style>
  <w:style w:type="paragraph" w:styleId="943" w:customStyle="1">
    <w:name w:val="索引 51"/>
    <w:basedOn w:val="719"/>
    <w:next w:val="719"/>
    <w:uiPriority w:val="0"/>
    <w:unhideWhenUsed/>
    <w:qFormat/>
    <w:pPr>
      <w:ind w:left="800"/>
    </w:pPr>
  </w:style>
  <w:style w:type="paragraph" w:styleId="944" w:customStyle="1">
    <w:name w:val="列表项目符号1"/>
    <w:basedOn w:val="719"/>
    <w:uiPriority w:val="0"/>
    <w:qFormat/>
    <w:pPr>
      <w:ind w:left="360" w:firstLine="200"/>
      <w:tabs>
        <w:tab w:val="left" w:pos="360" w:leader="none"/>
      </w:tabs>
    </w:pPr>
    <w:rPr>
      <w:rFonts w:hAnsi="宋体"/>
      <w:color w:val="000000"/>
      <w:spacing w:val="-8"/>
    </w:rPr>
  </w:style>
  <w:style w:type="paragraph" w:styleId="945" w:customStyle="1">
    <w:name w:val="文档结构图1"/>
    <w:basedOn w:val="719"/>
    <w:link w:val="946"/>
    <w:uiPriority w:val="0"/>
    <w:qFormat/>
    <w:pPr>
      <w:shd w:val="clear" w:color="auto" w:fill="000080"/>
    </w:pPr>
    <w:rPr>
      <w:sz w:val="20"/>
    </w:rPr>
  </w:style>
  <w:style w:type="character" w:styleId="946" w:customStyle="1">
    <w:name w:val="文档结构图 Char"/>
    <w:link w:val="945"/>
    <w:uiPriority w:val="0"/>
    <w:qFormat/>
    <w:rPr>
      <w:rFonts w:ascii="Times New Roman" w:hAnsi="Times New Roman" w:eastAsia="宋体" w:cs="Times New Roman"/>
      <w:szCs w:val="20"/>
      <w:shd w:val="clear" w:color="auto" w:fill="000080"/>
    </w:rPr>
  </w:style>
  <w:style w:type="paragraph" w:styleId="947" w:customStyle="1">
    <w:name w:val="批注文字1"/>
    <w:basedOn w:val="719"/>
    <w:link w:val="948"/>
    <w:uiPriority w:val="0"/>
    <w:qFormat/>
    <w:pPr>
      <w:jc w:val="left"/>
    </w:pPr>
    <w:rPr>
      <w:sz w:val="20"/>
      <w:szCs w:val="24"/>
    </w:rPr>
  </w:style>
  <w:style w:type="character" w:styleId="948" w:customStyle="1">
    <w:name w:val="批注文字 Char"/>
    <w:link w:val="947"/>
    <w:uiPriority w:val="0"/>
    <w:qFormat/>
    <w:rPr>
      <w:rFonts w:ascii="Times New Roman" w:hAnsi="Times New Roman" w:eastAsia="宋体" w:cs="Times New Roman"/>
      <w:szCs w:val="24"/>
    </w:rPr>
  </w:style>
  <w:style w:type="paragraph" w:styleId="949" w:customStyle="1">
    <w:name w:val="索引 61"/>
    <w:basedOn w:val="719"/>
    <w:next w:val="719"/>
    <w:uiPriority w:val="0"/>
    <w:qFormat/>
    <w:pPr>
      <w:ind w:left="1000"/>
    </w:pPr>
  </w:style>
  <w:style w:type="paragraph" w:styleId="950" w:customStyle="1">
    <w:name w:val="称呼1"/>
    <w:basedOn w:val="719"/>
    <w:next w:val="719"/>
    <w:link w:val="951"/>
    <w:uiPriority w:val="0"/>
    <w:qFormat/>
    <w:pPr>
      <w:ind w:firstLine="420"/>
      <w:spacing w:after="20" w:line="288" w:lineRule="auto"/>
    </w:pPr>
    <w:rPr>
      <w:sz w:val="28"/>
      <w:szCs w:val="24"/>
    </w:rPr>
  </w:style>
  <w:style w:type="character" w:styleId="951" w:customStyle="1">
    <w:name w:val="称呼 Char"/>
    <w:link w:val="950"/>
    <w:uiPriority w:val="0"/>
    <w:qFormat/>
    <w:rPr>
      <w:rFonts w:ascii="Times New Roman" w:hAnsi="Times New Roman"/>
      <w:sz w:val="28"/>
      <w:szCs w:val="24"/>
    </w:rPr>
  </w:style>
  <w:style w:type="paragraph" w:styleId="952" w:customStyle="1">
    <w:name w:val="正文文本 31"/>
    <w:basedOn w:val="719"/>
    <w:link w:val="953"/>
    <w:uiPriority w:val="0"/>
    <w:qFormat/>
    <w:pPr>
      <w:jc w:val="center"/>
      <w:spacing w:after="20" w:line="288" w:lineRule="auto"/>
    </w:pPr>
    <w:rPr>
      <w:b/>
      <w:bCs/>
      <w:sz w:val="24"/>
      <w:szCs w:val="24"/>
    </w:rPr>
  </w:style>
  <w:style w:type="character" w:styleId="953" w:customStyle="1">
    <w:name w:val="正文文本 3 Char"/>
    <w:link w:val="952"/>
    <w:uiPriority w:val="0"/>
    <w:qFormat/>
    <w:rPr>
      <w:rFonts w:ascii="Times New Roman" w:hAnsi="Times New Roman"/>
      <w:b/>
      <w:bCs/>
      <w:sz w:val="24"/>
      <w:szCs w:val="24"/>
    </w:rPr>
  </w:style>
  <w:style w:type="paragraph" w:styleId="954" w:customStyle="1">
    <w:name w:val="结束语1"/>
    <w:basedOn w:val="719"/>
    <w:link w:val="955"/>
    <w:uiPriority w:val="0"/>
    <w:qFormat/>
    <w:pPr>
      <w:ind w:left="100" w:firstLine="420"/>
      <w:spacing w:after="20" w:line="288" w:lineRule="auto"/>
    </w:pPr>
    <w:rPr>
      <w:sz w:val="28"/>
      <w:szCs w:val="24"/>
    </w:rPr>
  </w:style>
  <w:style w:type="character" w:styleId="955" w:customStyle="1">
    <w:name w:val="结束语 Char"/>
    <w:link w:val="954"/>
    <w:uiPriority w:val="0"/>
    <w:qFormat/>
    <w:rPr>
      <w:rFonts w:ascii="Times New Roman" w:hAnsi="Times New Roman"/>
      <w:sz w:val="28"/>
      <w:szCs w:val="24"/>
    </w:rPr>
  </w:style>
  <w:style w:type="paragraph" w:styleId="956" w:customStyle="1">
    <w:name w:val="正文文本11"/>
    <w:basedOn w:val="719"/>
    <w:next w:val="719"/>
    <w:link w:val="957"/>
    <w:uiPriority w:val="0"/>
    <w:qFormat/>
    <w:rPr>
      <w:rFonts w:ascii="华文中宋" w:eastAsia="华文中宋"/>
      <w:bCs/>
      <w:sz w:val="28"/>
    </w:rPr>
  </w:style>
  <w:style w:type="character" w:styleId="957" w:customStyle="1">
    <w:name w:val="正文文本 Char"/>
    <w:link w:val="956"/>
    <w:uiPriority w:val="0"/>
    <w:qFormat/>
    <w:rPr>
      <w:rFonts w:ascii="华文中宋" w:hAnsi="Times New Roman" w:eastAsia="华文中宋" w:cs="Times New Roman"/>
      <w:bCs/>
      <w:sz w:val="28"/>
      <w:szCs w:val="20"/>
    </w:rPr>
  </w:style>
  <w:style w:type="character" w:styleId="958" w:customStyle="1">
    <w:name w:val="正文文本缩进 Char"/>
    <w:link w:val="728"/>
    <w:uiPriority w:val="0"/>
    <w:qFormat/>
    <w:rPr>
      <w:rFonts w:ascii="Times New Roman" w:hAnsi="Times New Roman" w:eastAsia="宋体" w:cs="Times New Roman"/>
      <w:b/>
      <w:sz w:val="30"/>
      <w:szCs w:val="20"/>
    </w:rPr>
  </w:style>
  <w:style w:type="paragraph" w:styleId="959" w:customStyle="1">
    <w:name w:val="列表 21"/>
    <w:basedOn w:val="719"/>
    <w:uiPriority w:val="0"/>
    <w:qFormat/>
    <w:pPr>
      <w:ind w:left="840" w:hanging="420"/>
    </w:pPr>
    <w:rPr>
      <w:rFonts w:hAnsi="宋体"/>
      <w:color w:val="000000"/>
      <w:spacing w:val="-8"/>
    </w:rPr>
  </w:style>
  <w:style w:type="paragraph" w:styleId="960" w:customStyle="1">
    <w:name w:val="列表接续1"/>
    <w:basedOn w:val="719"/>
    <w:uiPriority w:val="0"/>
    <w:qFormat/>
    <w:pPr>
      <w:ind w:left="420" w:firstLine="448"/>
      <w:spacing w:after="120"/>
    </w:pPr>
    <w:rPr>
      <w:rFonts w:hAnsi="宋体"/>
      <w:color w:val="000000"/>
      <w:spacing w:val="-8"/>
    </w:rPr>
  </w:style>
  <w:style w:type="paragraph" w:styleId="961" w:customStyle="1">
    <w:name w:val="文本块1"/>
    <w:basedOn w:val="719"/>
    <w:uiPriority w:val="0"/>
    <w:qFormat/>
    <w:pPr>
      <w:ind w:left="420" w:right="33"/>
      <w:jc w:val="left"/>
    </w:pPr>
    <w:rPr>
      <w:sz w:val="24"/>
    </w:rPr>
  </w:style>
  <w:style w:type="paragraph" w:styleId="962" w:customStyle="1">
    <w:name w:val="列表项目符号 21"/>
    <w:basedOn w:val="719"/>
    <w:uiPriority w:val="0"/>
    <w:qFormat/>
    <w:pPr>
      <w:ind w:left="780" w:firstLine="200"/>
      <w:tabs>
        <w:tab w:val="left" w:pos="780" w:leader="none"/>
      </w:tabs>
    </w:pPr>
    <w:rPr>
      <w:rFonts w:hAnsi="宋体"/>
      <w:color w:val="000000"/>
      <w:spacing w:val="-8"/>
    </w:rPr>
  </w:style>
  <w:style w:type="paragraph" w:styleId="963" w:customStyle="1">
    <w:name w:val="索引 41"/>
    <w:basedOn w:val="719"/>
    <w:next w:val="719"/>
    <w:uiPriority w:val="0"/>
    <w:unhideWhenUsed/>
    <w:qFormat/>
    <w:pPr>
      <w:ind w:left="600"/>
    </w:pPr>
  </w:style>
  <w:style w:type="paragraph" w:styleId="964" w:customStyle="1">
    <w:name w:val="目录 51"/>
    <w:basedOn w:val="719"/>
    <w:next w:val="719"/>
    <w:uiPriority w:val="0"/>
    <w:qFormat/>
    <w:pPr>
      <w:ind w:left="840" w:firstLine="420"/>
      <w:jc w:val="left"/>
      <w:spacing w:line="288" w:lineRule="auto"/>
    </w:pPr>
    <w:rPr>
      <w:sz w:val="18"/>
      <w:szCs w:val="18"/>
    </w:rPr>
  </w:style>
  <w:style w:type="paragraph" w:styleId="965" w:customStyle="1">
    <w:name w:val="目录 31"/>
    <w:basedOn w:val="719"/>
    <w:next w:val="719"/>
    <w:uiPriority w:val="0"/>
    <w:qFormat/>
    <w:pPr>
      <w:ind w:left="420" w:firstLine="420"/>
      <w:jc w:val="left"/>
      <w:spacing w:line="288" w:lineRule="auto"/>
    </w:pPr>
    <w:rPr>
      <w:iCs/>
      <w:sz w:val="20"/>
    </w:rPr>
  </w:style>
  <w:style w:type="paragraph" w:styleId="966" w:customStyle="1">
    <w:name w:val="纯文本11"/>
    <w:basedOn w:val="719"/>
    <w:link w:val="967"/>
    <w:uiPriority w:val="0"/>
    <w:qFormat/>
    <w:rPr>
      <w:rFonts w:ascii="宋体" w:hAnsi="Courier New"/>
      <w:szCs w:val="21"/>
    </w:rPr>
  </w:style>
  <w:style w:type="character" w:styleId="967" w:customStyle="1">
    <w:name w:val="纯文本 Char"/>
    <w:link w:val="966"/>
    <w:uiPriority w:val="0"/>
    <w:qFormat/>
    <w:rPr>
      <w:rFonts w:ascii="宋体" w:hAnsi="Courier New"/>
      <w:sz w:val="21"/>
      <w:szCs w:val="21"/>
    </w:rPr>
  </w:style>
  <w:style w:type="paragraph" w:styleId="968" w:customStyle="1">
    <w:name w:val="列表项目符号 51"/>
    <w:basedOn w:val="719"/>
    <w:uiPriority w:val="0"/>
    <w:qFormat/>
    <w:pPr>
      <w:ind w:left="2040" w:hanging="360"/>
      <w:spacing w:line="360" w:lineRule="exact"/>
      <w:widowControl/>
      <w:tabs>
        <w:tab w:val="left" w:pos="2040" w:leader="none"/>
      </w:tabs>
    </w:pPr>
    <w:rPr>
      <w:rFonts w:eastAsia="楷体_GB2312"/>
      <w:sz w:val="24"/>
    </w:rPr>
  </w:style>
  <w:style w:type="paragraph" w:styleId="969" w:customStyle="1">
    <w:name w:val="目录 81"/>
    <w:basedOn w:val="719"/>
    <w:next w:val="719"/>
    <w:uiPriority w:val="0"/>
    <w:qFormat/>
    <w:pPr>
      <w:ind w:left="1470" w:firstLine="420"/>
      <w:jc w:val="left"/>
      <w:spacing w:line="288" w:lineRule="auto"/>
    </w:pPr>
    <w:rPr>
      <w:sz w:val="18"/>
      <w:szCs w:val="18"/>
    </w:rPr>
  </w:style>
  <w:style w:type="paragraph" w:styleId="970" w:customStyle="1">
    <w:name w:val="索引 31"/>
    <w:basedOn w:val="719"/>
    <w:next w:val="719"/>
    <w:uiPriority w:val="0"/>
    <w:qFormat/>
    <w:pPr>
      <w:ind w:left="400"/>
    </w:pPr>
  </w:style>
  <w:style w:type="paragraph" w:styleId="971" w:customStyle="1">
    <w:name w:val="日期1"/>
    <w:basedOn w:val="719"/>
    <w:next w:val="719"/>
    <w:link w:val="972"/>
    <w:uiPriority w:val="0"/>
    <w:qFormat/>
    <w:rPr>
      <w:rFonts w:eastAsia="黑体"/>
      <w:b/>
      <w:sz w:val="36"/>
    </w:rPr>
  </w:style>
  <w:style w:type="character" w:styleId="972" w:customStyle="1">
    <w:name w:val="日期 Char"/>
    <w:link w:val="971"/>
    <w:uiPriority w:val="0"/>
    <w:qFormat/>
    <w:rPr>
      <w:rFonts w:ascii="Times New Roman" w:hAnsi="Times New Roman" w:eastAsia="黑体" w:cs="Times New Roman"/>
      <w:b/>
      <w:sz w:val="36"/>
      <w:szCs w:val="20"/>
    </w:rPr>
  </w:style>
  <w:style w:type="paragraph" w:styleId="973" w:customStyle="1">
    <w:name w:val="正文文本缩进 21"/>
    <w:basedOn w:val="719"/>
    <w:link w:val="974"/>
    <w:uiPriority w:val="0"/>
    <w:qFormat/>
    <w:pPr>
      <w:ind w:left="900"/>
    </w:pPr>
    <w:rPr>
      <w:rFonts w:ascii="楷体_GB2312" w:eastAsia="楷体_GB2312"/>
      <w:b/>
      <w:sz w:val="28"/>
    </w:rPr>
  </w:style>
  <w:style w:type="character" w:styleId="974" w:customStyle="1">
    <w:name w:val="正文文本缩进 2 Char"/>
    <w:link w:val="973"/>
    <w:uiPriority w:val="0"/>
    <w:qFormat/>
    <w:rPr>
      <w:rFonts w:ascii="楷体_GB2312" w:hAnsi="Times New Roman" w:eastAsia="楷体_GB2312" w:cs="Times New Roman"/>
      <w:b/>
      <w:sz w:val="28"/>
      <w:szCs w:val="20"/>
    </w:rPr>
  </w:style>
  <w:style w:type="paragraph" w:styleId="975" w:customStyle="1">
    <w:name w:val="批注框文本1"/>
    <w:basedOn w:val="719"/>
    <w:link w:val="976"/>
    <w:uiPriority w:val="0"/>
    <w:unhideWhenUsed/>
    <w:qFormat/>
    <w:rPr>
      <w:sz w:val="18"/>
      <w:szCs w:val="18"/>
    </w:rPr>
  </w:style>
  <w:style w:type="character" w:styleId="976" w:customStyle="1">
    <w:name w:val="批注框文本 Char"/>
    <w:link w:val="975"/>
    <w:uiPriority w:val="0"/>
    <w:qFormat/>
    <w:rPr>
      <w:rFonts w:ascii="Times New Roman" w:hAnsi="Times New Roman" w:eastAsia="宋体" w:cs="Times New Roman"/>
      <w:sz w:val="18"/>
      <w:szCs w:val="18"/>
    </w:rPr>
  </w:style>
  <w:style w:type="paragraph" w:styleId="977" w:customStyle="1">
    <w:name w:val="页脚1"/>
    <w:basedOn w:val="719"/>
    <w:link w:val="978"/>
    <w:uiPriority w:val="99"/>
    <w:unhideWhenUsed/>
    <w:qFormat/>
    <w:pPr>
      <w:jc w:val="left"/>
      <w:tabs>
        <w:tab w:val="center" w:pos="4153" w:leader="none"/>
        <w:tab w:val="right" w:pos="8306" w:leader="none"/>
      </w:tabs>
    </w:pPr>
    <w:rPr>
      <w:sz w:val="18"/>
      <w:szCs w:val="18"/>
    </w:rPr>
  </w:style>
  <w:style w:type="character" w:styleId="978" w:customStyle="1">
    <w:name w:val="页脚 Char"/>
    <w:link w:val="977"/>
    <w:uiPriority w:val="99"/>
    <w:qFormat/>
    <w:rPr>
      <w:sz w:val="18"/>
      <w:szCs w:val="18"/>
    </w:rPr>
  </w:style>
  <w:style w:type="paragraph" w:styleId="979" w:customStyle="1">
    <w:name w:val="页眉11"/>
    <w:basedOn w:val="719"/>
    <w:link w:val="98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80" w:customStyle="1">
    <w:name w:val="页眉 Char"/>
    <w:link w:val="979"/>
    <w:uiPriority w:val="99"/>
    <w:qFormat/>
    <w:rPr>
      <w:sz w:val="18"/>
      <w:szCs w:val="18"/>
    </w:rPr>
  </w:style>
  <w:style w:type="paragraph" w:styleId="981" w:customStyle="1">
    <w:name w:val="目录 11"/>
    <w:basedOn w:val="719"/>
    <w:next w:val="719"/>
    <w:uiPriority w:val="0"/>
    <w:qFormat/>
    <w:pPr>
      <w:spacing w:before="120" w:after="120" w:line="288" w:lineRule="auto"/>
      <w:tabs>
        <w:tab w:val="right" w:pos="8296" w:leader="dot"/>
      </w:tabs>
    </w:pPr>
    <w:rPr>
      <w:rFonts w:ascii="黑体" w:hAnsi="宋体" w:eastAsia="黑体"/>
      <w:caps/>
      <w:sz w:val="30"/>
      <w:szCs w:val="30"/>
    </w:rPr>
  </w:style>
  <w:style w:type="paragraph" w:styleId="982" w:customStyle="1">
    <w:name w:val="目录 41"/>
    <w:basedOn w:val="719"/>
    <w:next w:val="719"/>
    <w:uiPriority w:val="0"/>
    <w:qFormat/>
    <w:pPr>
      <w:ind w:left="630" w:firstLine="420"/>
      <w:jc w:val="left"/>
      <w:spacing w:line="288" w:lineRule="auto"/>
    </w:pPr>
    <w:rPr>
      <w:sz w:val="18"/>
      <w:szCs w:val="18"/>
    </w:rPr>
  </w:style>
  <w:style w:type="paragraph" w:styleId="983" w:customStyle="1">
    <w:name w:val="副标题1"/>
    <w:basedOn w:val="719"/>
    <w:next w:val="719"/>
    <w:link w:val="984"/>
    <w:uiPriority w:val="0"/>
    <w:qFormat/>
    <w:pPr>
      <w:jc w:val="left"/>
      <w:outlineLvl w:val="1"/>
    </w:pPr>
    <w:rPr>
      <w:rFonts w:ascii="Calibri Light" w:hAnsi="Calibri Light" w:eastAsia="仿宋"/>
      <w:b/>
      <w:bCs/>
      <w:sz w:val="28"/>
      <w:szCs w:val="32"/>
    </w:rPr>
  </w:style>
  <w:style w:type="character" w:styleId="984" w:customStyle="1">
    <w:name w:val="副标题 Char"/>
    <w:link w:val="983"/>
    <w:uiPriority w:val="0"/>
    <w:qFormat/>
    <w:rPr>
      <w:rFonts w:ascii="Calibri Light" w:hAnsi="Calibri Light" w:eastAsia="仿宋"/>
      <w:b/>
      <w:bCs/>
      <w:sz w:val="28"/>
      <w:szCs w:val="32"/>
    </w:rPr>
  </w:style>
  <w:style w:type="paragraph" w:styleId="985" w:customStyle="1">
    <w:name w:val="列表11"/>
    <w:basedOn w:val="719"/>
    <w:uiPriority w:val="0"/>
    <w:qFormat/>
    <w:pPr>
      <w:numPr>
        <w:ilvl w:val="0"/>
        <w:numId w:val="2"/>
      </w:numPr>
      <w:spacing w:after="20" w:line="288" w:lineRule="auto"/>
      <w:tabs>
        <w:tab w:val="left" w:pos="420" w:leader="none"/>
      </w:tabs>
    </w:pPr>
    <w:rPr>
      <w:rFonts w:ascii="Calibri" w:hAnsi="Calibri"/>
      <w:lang w:val="en-GB"/>
    </w:rPr>
  </w:style>
  <w:style w:type="paragraph" w:styleId="986" w:customStyle="1">
    <w:name w:val="脚注文本1"/>
    <w:basedOn w:val="719"/>
    <w:link w:val="987"/>
    <w:uiPriority w:val="0"/>
    <w:qFormat/>
    <w:pPr>
      <w:ind w:firstLine="425"/>
      <w:jc w:val="left"/>
      <w:spacing w:before="120" w:line="360" w:lineRule="auto"/>
    </w:pPr>
    <w:rPr>
      <w:sz w:val="18"/>
    </w:rPr>
  </w:style>
  <w:style w:type="character" w:styleId="987" w:customStyle="1">
    <w:name w:val="脚注文本 Char"/>
    <w:link w:val="986"/>
    <w:uiPriority w:val="0"/>
    <w:qFormat/>
    <w:rPr>
      <w:rFonts w:ascii="Times New Roman" w:hAnsi="Times New Roman"/>
      <w:sz w:val="18"/>
    </w:rPr>
  </w:style>
  <w:style w:type="paragraph" w:styleId="988" w:customStyle="1">
    <w:name w:val="目录 61"/>
    <w:basedOn w:val="719"/>
    <w:next w:val="719"/>
    <w:uiPriority w:val="0"/>
    <w:qFormat/>
    <w:pPr>
      <w:ind w:left="1050" w:firstLine="420"/>
      <w:jc w:val="left"/>
      <w:spacing w:line="288" w:lineRule="auto"/>
    </w:pPr>
    <w:rPr>
      <w:sz w:val="18"/>
      <w:szCs w:val="18"/>
    </w:rPr>
  </w:style>
  <w:style w:type="paragraph" w:styleId="989" w:customStyle="1">
    <w:name w:val="列表 51"/>
    <w:basedOn w:val="719"/>
    <w:uiPriority w:val="0"/>
    <w:qFormat/>
    <w:pPr>
      <w:ind w:left="2100" w:hanging="420"/>
    </w:pPr>
    <w:rPr>
      <w:rFonts w:hAnsi="宋体"/>
      <w:color w:val="000000"/>
      <w:spacing w:val="-8"/>
    </w:rPr>
  </w:style>
  <w:style w:type="paragraph" w:styleId="990" w:customStyle="1">
    <w:name w:val="正文文本缩进 31"/>
    <w:basedOn w:val="719"/>
    <w:link w:val="991"/>
    <w:uiPriority w:val="0"/>
    <w:qFormat/>
    <w:pPr>
      <w:ind w:left="359" w:firstLine="359"/>
    </w:pPr>
    <w:rPr>
      <w:sz w:val="20"/>
    </w:rPr>
  </w:style>
  <w:style w:type="character" w:styleId="991" w:customStyle="1">
    <w:name w:val="正文文本缩进 3 Char"/>
    <w:link w:val="990"/>
    <w:uiPriority w:val="0"/>
    <w:qFormat/>
    <w:rPr>
      <w:rFonts w:ascii="Times New Roman" w:hAnsi="Times New Roman" w:eastAsia="宋体" w:cs="Times New Roman"/>
      <w:szCs w:val="20"/>
    </w:rPr>
  </w:style>
  <w:style w:type="paragraph" w:styleId="992" w:customStyle="1">
    <w:name w:val="索引 71"/>
    <w:basedOn w:val="719"/>
    <w:next w:val="719"/>
    <w:uiPriority w:val="0"/>
    <w:qFormat/>
    <w:pPr>
      <w:ind w:left="1200"/>
    </w:pPr>
  </w:style>
  <w:style w:type="paragraph" w:styleId="993" w:customStyle="1">
    <w:name w:val="索引 91"/>
    <w:basedOn w:val="719"/>
    <w:next w:val="719"/>
    <w:uiPriority w:val="0"/>
    <w:qFormat/>
    <w:pPr>
      <w:ind w:left="1600"/>
    </w:pPr>
  </w:style>
  <w:style w:type="paragraph" w:styleId="994" w:customStyle="1">
    <w:name w:val="目录 21"/>
    <w:basedOn w:val="719"/>
    <w:next w:val="719"/>
    <w:uiPriority w:val="0"/>
    <w:qFormat/>
    <w:pPr>
      <w:ind w:left="210" w:firstLine="420"/>
      <w:jc w:val="left"/>
      <w:spacing w:line="288" w:lineRule="auto"/>
    </w:pPr>
    <w:rPr>
      <w:smallCaps/>
      <w:sz w:val="20"/>
    </w:rPr>
  </w:style>
  <w:style w:type="paragraph" w:styleId="995" w:customStyle="1">
    <w:name w:val="目录 91"/>
    <w:basedOn w:val="719"/>
    <w:next w:val="719"/>
    <w:uiPriority w:val="0"/>
    <w:qFormat/>
    <w:pPr>
      <w:ind w:left="1680" w:firstLine="420"/>
      <w:jc w:val="left"/>
      <w:spacing w:line="288" w:lineRule="auto"/>
    </w:pPr>
    <w:rPr>
      <w:sz w:val="18"/>
      <w:szCs w:val="18"/>
    </w:rPr>
  </w:style>
  <w:style w:type="paragraph" w:styleId="996" w:customStyle="1">
    <w:name w:val="正文文本 21"/>
    <w:basedOn w:val="719"/>
    <w:link w:val="997"/>
    <w:uiPriority w:val="0"/>
    <w:qFormat/>
    <w:pPr>
      <w:spacing w:after="120" w:line="480" w:lineRule="auto"/>
    </w:pPr>
    <w:rPr>
      <w:sz w:val="20"/>
    </w:rPr>
  </w:style>
  <w:style w:type="character" w:styleId="997" w:customStyle="1">
    <w:name w:val="正文文本 2 Char"/>
    <w:link w:val="996"/>
    <w:uiPriority w:val="0"/>
    <w:qFormat/>
    <w:rPr>
      <w:rFonts w:ascii="Times New Roman" w:hAnsi="Times New Roman" w:eastAsia="宋体" w:cs="Times New Roman"/>
      <w:szCs w:val="20"/>
    </w:rPr>
  </w:style>
  <w:style w:type="paragraph" w:styleId="998" w:customStyle="1">
    <w:name w:val="列表 41"/>
    <w:basedOn w:val="719"/>
    <w:uiPriority w:val="0"/>
    <w:qFormat/>
    <w:pPr>
      <w:ind w:left="1680" w:hanging="420"/>
    </w:pPr>
    <w:rPr>
      <w:rFonts w:hAnsi="宋体"/>
      <w:color w:val="000000"/>
      <w:spacing w:val="-8"/>
    </w:rPr>
  </w:style>
  <w:style w:type="paragraph" w:styleId="999" w:customStyle="1">
    <w:name w:val="列表接续 21"/>
    <w:basedOn w:val="719"/>
    <w:uiPriority w:val="0"/>
    <w:qFormat/>
    <w:pPr>
      <w:ind w:left="840" w:firstLine="448"/>
      <w:spacing w:after="120"/>
    </w:pPr>
    <w:rPr>
      <w:rFonts w:hAnsi="宋体"/>
      <w:color w:val="000000"/>
      <w:spacing w:val="-8"/>
    </w:rPr>
  </w:style>
  <w:style w:type="paragraph" w:styleId="1000" w:customStyle="1">
    <w:name w:val="信息标题1"/>
    <w:basedOn w:val="956"/>
    <w:link w:val="1001"/>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1001" w:customStyle="1">
    <w:name w:val="信息标题 Char"/>
    <w:link w:val="1000"/>
    <w:uiPriority w:val="0"/>
    <w:qFormat/>
    <w:rPr>
      <w:rFonts w:ascii="Garamond" w:hAnsi="Garamond"/>
      <w:color w:val="000000"/>
      <w:spacing w:val="-8"/>
      <w:sz w:val="18"/>
      <w:lang w:bidi="he-IL"/>
    </w:rPr>
  </w:style>
  <w:style w:type="paragraph" w:styleId="1002" w:customStyle="1">
    <w:name w:val="HTML 预设格式1"/>
    <w:basedOn w:val="719"/>
    <w:link w:val="1003"/>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03" w:customStyle="1">
    <w:name w:val="HTML 预设格式 Char"/>
    <w:link w:val="1002"/>
    <w:uiPriority w:val="0"/>
    <w:qFormat/>
    <w:rPr>
      <w:rFonts w:ascii="黑体" w:hAnsi="Courier New" w:eastAsia="黑体"/>
    </w:rPr>
  </w:style>
  <w:style w:type="paragraph" w:styleId="1004" w:customStyle="1">
    <w:name w:val="普通(网站)1"/>
    <w:basedOn w:val="719"/>
    <w:link w:val="1005"/>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1005" w:customStyle="1">
    <w:name w:val="普通(网站) Char"/>
    <w:link w:val="1004"/>
    <w:uiPriority w:val="0"/>
    <w:qFormat/>
    <w:rPr>
      <w:rFonts w:ascii="宋体" w:hAnsi="宋体"/>
      <w:sz w:val="24"/>
      <w:szCs w:val="24"/>
    </w:rPr>
  </w:style>
  <w:style w:type="paragraph" w:styleId="1006" w:customStyle="1">
    <w:name w:val="列表接续 31"/>
    <w:basedOn w:val="719"/>
    <w:uiPriority w:val="0"/>
    <w:qFormat/>
    <w:pPr>
      <w:ind w:left="1260" w:firstLine="448"/>
      <w:spacing w:after="120"/>
    </w:pPr>
    <w:rPr>
      <w:rFonts w:hAnsi="宋体"/>
      <w:color w:val="000000"/>
      <w:spacing w:val="-8"/>
    </w:rPr>
  </w:style>
  <w:style w:type="paragraph" w:styleId="1007" w:customStyle="1">
    <w:name w:val="索引 11"/>
    <w:basedOn w:val="719"/>
    <w:next w:val="719"/>
    <w:uiPriority w:val="0"/>
    <w:qFormat/>
  </w:style>
  <w:style w:type="paragraph" w:styleId="1008" w:customStyle="1">
    <w:name w:val="索引 21"/>
    <w:basedOn w:val="719"/>
    <w:next w:val="719"/>
    <w:uiPriority w:val="0"/>
    <w:qFormat/>
    <w:pPr>
      <w:ind w:left="200"/>
    </w:pPr>
  </w:style>
  <w:style w:type="paragraph" w:styleId="1009" w:customStyle="1">
    <w:name w:val="标题1"/>
    <w:basedOn w:val="719"/>
    <w:link w:val="1010"/>
    <w:uiPriority w:val="10"/>
    <w:qFormat/>
    <w:pPr>
      <w:ind w:firstLine="420"/>
      <w:jc w:val="center"/>
      <w:spacing w:before="240" w:after="60" w:line="288" w:lineRule="auto"/>
      <w:outlineLvl w:val="0"/>
    </w:pPr>
    <w:rPr>
      <w:rFonts w:ascii="Arial" w:hAnsi="Arial"/>
      <w:b/>
      <w:bCs/>
      <w:sz w:val="32"/>
      <w:szCs w:val="32"/>
    </w:rPr>
  </w:style>
  <w:style w:type="character" w:styleId="1010" w:customStyle="1">
    <w:name w:val="标题 Char"/>
    <w:link w:val="1009"/>
    <w:uiPriority w:val="10"/>
    <w:qFormat/>
    <w:rPr>
      <w:rFonts w:ascii="Arial" w:hAnsi="Arial"/>
      <w:b/>
      <w:bCs/>
      <w:sz w:val="32"/>
      <w:szCs w:val="32"/>
    </w:rPr>
  </w:style>
  <w:style w:type="paragraph" w:styleId="1011" w:customStyle="1">
    <w:name w:val="批注主题1"/>
    <w:basedOn w:val="947"/>
    <w:next w:val="947"/>
    <w:link w:val="1012"/>
    <w:uiPriority w:val="0"/>
    <w:qFormat/>
    <w:rPr>
      <w:b/>
      <w:bCs/>
    </w:rPr>
  </w:style>
  <w:style w:type="character" w:styleId="1012" w:customStyle="1">
    <w:name w:val="批注主题 Char"/>
    <w:link w:val="1011"/>
    <w:uiPriority w:val="0"/>
    <w:qFormat/>
    <w:rPr>
      <w:rFonts w:ascii="Times New Roman" w:hAnsi="Times New Roman" w:eastAsia="宋体" w:cs="Times New Roman"/>
      <w:b/>
      <w:bCs/>
      <w:szCs w:val="24"/>
    </w:rPr>
  </w:style>
  <w:style w:type="paragraph" w:styleId="1013" w:customStyle="1">
    <w:name w:val="正文首行缩进1"/>
    <w:basedOn w:val="719"/>
    <w:link w:val="1014"/>
    <w:uiPriority w:val="0"/>
    <w:unhideWhenUsed/>
    <w:qFormat/>
    <w:pPr>
      <w:ind w:firstLine="420"/>
      <w:spacing w:after="120"/>
    </w:pPr>
    <w:rPr>
      <w:rFonts w:eastAsia="华文中宋"/>
    </w:rPr>
  </w:style>
  <w:style w:type="character" w:styleId="1014" w:customStyle="1">
    <w:name w:val="正文首行缩进 Char"/>
    <w:link w:val="1013"/>
    <w:uiPriority w:val="0"/>
    <w:qFormat/>
    <w:rPr>
      <w:rFonts w:ascii="Times New Roman" w:hAnsi="Times New Roman" w:eastAsia="华文中宋" w:cs="Times New Roman"/>
      <w:sz w:val="21"/>
      <w:szCs w:val="20"/>
    </w:rPr>
  </w:style>
  <w:style w:type="paragraph" w:styleId="1015" w:customStyle="1">
    <w:name w:val="正文首行缩进 21"/>
    <w:basedOn w:val="728"/>
    <w:next w:val="719"/>
    <w:link w:val="1016"/>
    <w:uiPriority w:val="0"/>
    <w:qFormat/>
    <w:pPr>
      <w:ind w:firstLine="210"/>
      <w:spacing w:after="120"/>
    </w:pPr>
    <w:rPr>
      <w:rFonts w:ascii="Cambria Math" w:hAnsi="新宋体" w:eastAsia="Cambria Math"/>
      <w:b w:val="0"/>
      <w:color w:val="000000"/>
      <w:spacing w:val="-8"/>
      <w:sz w:val="21"/>
    </w:rPr>
  </w:style>
  <w:style w:type="character" w:styleId="1016" w:customStyle="1">
    <w:name w:val="正文首行缩进 2 Char"/>
    <w:link w:val="1015"/>
    <w:uiPriority w:val="0"/>
    <w:qFormat/>
    <w:rPr>
      <w:rFonts w:ascii="Cambria Math" w:hAnsi="新宋体" w:eastAsia="Cambria Math" w:cs="Times New Roman"/>
      <w:color w:val="000000"/>
      <w:spacing w:val="-8"/>
      <w:sz w:val="21"/>
      <w:szCs w:val="20"/>
    </w:rPr>
  </w:style>
  <w:style w:type="table" w:styleId="1017" w:customStyle="1">
    <w:name w:val="网格型1"/>
    <w:basedOn w:val="927"/>
    <w:uiPriority w:val="0"/>
    <w:qFormat/>
    <w:tblPr>
      <w:tblCellMar>
        <w:left w:w="0" w:type="dxa"/>
        <w:top w:w="0" w:type="dxa"/>
        <w:right w:w="0" w:type="dxa"/>
        <w:bottom w:w="0" w:type="dxa"/>
      </w:tblCellMar>
    </w:tblPr>
  </w:style>
  <w:style w:type="character" w:styleId="1018" w:customStyle="1">
    <w:name w:val="要点1"/>
    <w:uiPriority w:val="0"/>
    <w:qFormat/>
    <w:rPr>
      <w:rFonts w:cs="Times New Roman"/>
      <w:b/>
      <w:bCs/>
    </w:rPr>
  </w:style>
  <w:style w:type="character" w:styleId="1019" w:customStyle="1">
    <w:name w:val="页码1"/>
    <w:uiPriority w:val="0"/>
    <w:qFormat/>
    <w:rPr>
      <w:rFonts w:cs="Times New Roman"/>
    </w:rPr>
  </w:style>
  <w:style w:type="character" w:styleId="1020" w:customStyle="1">
    <w:name w:val="已访问的超链接1"/>
    <w:uiPriority w:val="0"/>
    <w:qFormat/>
    <w:rPr>
      <w:rFonts w:cs="Times New Roman"/>
      <w:color w:val="000000"/>
      <w:u w:val="none"/>
    </w:rPr>
  </w:style>
  <w:style w:type="character" w:styleId="1021" w:customStyle="1">
    <w:name w:val="强调1"/>
    <w:uiPriority w:val="0"/>
    <w:qFormat/>
    <w:rPr>
      <w:i/>
    </w:rPr>
  </w:style>
  <w:style w:type="character" w:styleId="1022" w:customStyle="1">
    <w:name w:val="HTML 打字机1"/>
    <w:uiPriority w:val="0"/>
    <w:qFormat/>
    <w:rPr>
      <w:rFonts w:ascii="宋体" w:hAnsi="宋体" w:eastAsia="宋体" w:cs="宋体"/>
      <w:sz w:val="24"/>
      <w:szCs w:val="24"/>
    </w:rPr>
  </w:style>
  <w:style w:type="character" w:styleId="1023" w:customStyle="1">
    <w:name w:val="超链接1"/>
    <w:uiPriority w:val="99"/>
    <w:qFormat/>
    <w:rPr>
      <w:color w:val="000000"/>
      <w:u w:val="none"/>
    </w:rPr>
  </w:style>
  <w:style w:type="character" w:styleId="1024" w:customStyle="1">
    <w:name w:val="批注引用1"/>
    <w:uiPriority w:val="0"/>
    <w:unhideWhenUsed/>
    <w:qFormat/>
    <w:rPr>
      <w:sz w:val="21"/>
      <w:szCs w:val="21"/>
    </w:rPr>
  </w:style>
  <w:style w:type="character" w:styleId="1025" w:customStyle="1">
    <w:name w:val="脚注引用1"/>
    <w:uiPriority w:val="0"/>
    <w:qFormat/>
    <w:rPr>
      <w:rFonts w:ascii="宋体" w:hAnsi="宋体" w:eastAsia="宋体"/>
      <w:vertAlign w:val="superscript"/>
    </w:rPr>
  </w:style>
  <w:style w:type="character" w:styleId="1026" w:customStyle="1">
    <w:name w:val="HTML 样本1"/>
    <w:basedOn w:val="926"/>
    <w:uiPriority w:val="0"/>
    <w:qFormat/>
    <w:rPr>
      <w:rFonts w:ascii="Courier New" w:hAnsi="Courier New"/>
    </w:rPr>
  </w:style>
  <w:style w:type="paragraph" w:styleId="1027" w:customStyle="1">
    <w:name w:val="正文文本1"/>
    <w:basedOn w:val="719"/>
    <w:next w:val="1028"/>
    <w:uiPriority w:val="0"/>
    <w:qFormat/>
    <w:rPr>
      <w:rFonts w:ascii="仿宋_GB2312" w:eastAsia="仿宋_GB2312"/>
      <w:sz w:val="28"/>
    </w:rPr>
  </w:style>
  <w:style w:type="paragraph" w:styleId="1028" w:customStyle="1">
    <w:name w:val="列表1"/>
    <w:basedOn w:val="719"/>
    <w:uiPriority w:val="0"/>
    <w:qFormat/>
    <w:pPr>
      <w:numPr>
        <w:ilvl w:val="0"/>
        <w:numId w:val="3"/>
      </w:numPr>
      <w:spacing w:after="20" w:line="288" w:lineRule="auto"/>
    </w:pPr>
    <w:rPr>
      <w:lang w:val="en-GB"/>
    </w:rPr>
  </w:style>
  <w:style w:type="character" w:styleId="1029" w:customStyle="1">
    <w:name w:val="日期 Char1"/>
    <w:uiPriority w:val="99"/>
    <w:semiHidden/>
    <w:qFormat/>
    <w:rPr>
      <w:rFonts w:ascii="Times New Roman" w:hAnsi="Times New Roman" w:eastAsia="宋体" w:cs="Times New Roman"/>
      <w:szCs w:val="20"/>
    </w:rPr>
  </w:style>
  <w:style w:type="character" w:styleId="1030" w:customStyle="1">
    <w:name w:val="正文文本缩进 Char1"/>
    <w:uiPriority w:val="99"/>
    <w:semiHidden/>
    <w:qFormat/>
    <w:rPr>
      <w:rFonts w:ascii="Times New Roman" w:hAnsi="Times New Roman" w:eastAsia="宋体" w:cs="Times New Roman"/>
      <w:szCs w:val="20"/>
    </w:rPr>
  </w:style>
  <w:style w:type="character" w:styleId="1031" w:customStyle="1">
    <w:name w:val="正文文本缩进 2 Char1"/>
    <w:uiPriority w:val="99"/>
    <w:semiHidden/>
    <w:qFormat/>
    <w:rPr>
      <w:rFonts w:ascii="Times New Roman" w:hAnsi="Times New Roman" w:eastAsia="宋体" w:cs="Times New Roman"/>
      <w:szCs w:val="20"/>
    </w:rPr>
  </w:style>
  <w:style w:type="character" w:styleId="1032" w:customStyle="1">
    <w:name w:val="正文文本缩进 3 Char1"/>
    <w:uiPriority w:val="99"/>
    <w:semiHidden/>
    <w:qFormat/>
    <w:rPr>
      <w:rFonts w:ascii="Times New Roman" w:hAnsi="Times New Roman" w:eastAsia="宋体" w:cs="Times New Roman"/>
      <w:sz w:val="16"/>
      <w:szCs w:val="16"/>
    </w:rPr>
  </w:style>
  <w:style w:type="paragraph" w:styleId="1033" w:customStyle="1">
    <w:name w:val="普通文字"/>
    <w:basedOn w:val="719"/>
    <w:next w:val="719"/>
    <w:uiPriority w:val="0"/>
    <w:qFormat/>
    <w:rPr>
      <w:rFonts w:ascii="宋体"/>
      <w:sz w:val="24"/>
    </w:rPr>
  </w:style>
  <w:style w:type="character" w:styleId="1034" w:customStyle="1">
    <w:name w:val="文档结构图 Char1"/>
    <w:uiPriority w:val="99"/>
    <w:semiHidden/>
    <w:qFormat/>
    <w:rPr>
      <w:rFonts w:ascii="宋体" w:hAnsi="Times New Roman" w:eastAsia="宋体" w:cs="Times New Roman"/>
      <w:sz w:val="18"/>
      <w:szCs w:val="18"/>
    </w:rPr>
  </w:style>
  <w:style w:type="character" w:styleId="1035" w:customStyle="1">
    <w:name w:val="正文文本 2 Char1"/>
    <w:uiPriority w:val="99"/>
    <w:semiHidden/>
    <w:qFormat/>
    <w:rPr>
      <w:rFonts w:ascii="Times New Roman" w:hAnsi="Times New Roman" w:eastAsia="宋体" w:cs="Times New Roman"/>
      <w:szCs w:val="20"/>
    </w:rPr>
  </w:style>
  <w:style w:type="paragraph" w:styleId="1036" w:customStyle="1">
    <w:name w:val="列出段落1"/>
    <w:basedOn w:val="719"/>
    <w:link w:val="1037"/>
    <w:uiPriority w:val="34"/>
    <w:qFormat/>
    <w:pPr>
      <w:ind w:firstLine="420"/>
    </w:pPr>
  </w:style>
  <w:style w:type="character" w:styleId="1037" w:customStyle="1">
    <w:name w:val="列出段落 Char1"/>
    <w:link w:val="1036"/>
    <w:uiPriority w:val="34"/>
    <w:qFormat/>
    <w:rPr>
      <w:rFonts w:ascii="Times New Roman" w:hAnsi="Times New Roman"/>
      <w:sz w:val="21"/>
    </w:rPr>
  </w:style>
  <w:style w:type="character" w:styleId="1038" w:customStyle="1">
    <w:name w:val="批注框文本 Char1"/>
    <w:uiPriority w:val="99"/>
    <w:semiHidden/>
    <w:qFormat/>
    <w:rPr>
      <w:rFonts w:ascii="Times New Roman" w:hAnsi="Times New Roman" w:eastAsia="宋体" w:cs="Times New Roman"/>
      <w:sz w:val="18"/>
      <w:szCs w:val="18"/>
    </w:rPr>
  </w:style>
  <w:style w:type="paragraph" w:styleId="1039" w:customStyle="1">
    <w:name w:val="样式 小四 段前: 5 磅 段后: 5 磅 首行缩进:  2 字符"/>
    <w:basedOn w:val="719"/>
    <w:uiPriority w:val="0"/>
    <w:qFormat/>
    <w:pPr>
      <w:jc w:val="center"/>
      <w:spacing w:line="360" w:lineRule="auto"/>
    </w:pPr>
    <w:rPr>
      <w:rFonts w:ascii="宋体" w:hAnsi="宋体"/>
      <w:bCs/>
      <w:color w:val="ff0000"/>
      <w:sz w:val="24"/>
      <w:szCs w:val="24"/>
    </w:rPr>
  </w:style>
  <w:style w:type="paragraph" w:styleId="1040"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41" w:customStyle="1">
    <w:name w:val="列出段落11"/>
    <w:basedOn w:val="719"/>
    <w:uiPriority w:val="0"/>
    <w:qFormat/>
    <w:pPr>
      <w:ind w:firstLine="420"/>
    </w:pPr>
    <w:rPr>
      <w:rFonts w:ascii="Calibri" w:hAnsi="Calibri"/>
      <w:color w:val="000000"/>
      <w:spacing w:val="-8"/>
      <w:szCs w:val="22"/>
    </w:rPr>
  </w:style>
  <w:style w:type="paragraph" w:styleId="1042">
    <w:name w:val="List Paragraph"/>
    <w:basedOn w:val="719"/>
    <w:uiPriority w:val="34"/>
    <w:qFormat/>
    <w:pPr>
      <w:ind w:firstLine="420"/>
    </w:pPr>
    <w:rPr>
      <w:szCs w:val="21"/>
    </w:rPr>
  </w:style>
  <w:style w:type="paragraph" w:styleId="1043" w:customStyle="1">
    <w:name w:val="样式 表格正文 + 两端对齐"/>
    <w:basedOn w:val="719"/>
    <w:next w:val="1044"/>
    <w:uiPriority w:val="99"/>
    <w:qFormat/>
    <w:pPr>
      <w:spacing w:line="300" w:lineRule="auto"/>
    </w:pPr>
    <w:rPr>
      <w:rFonts w:ascii="Calibri" w:hAnsi="Calibri"/>
      <w:szCs w:val="24"/>
    </w:rPr>
  </w:style>
  <w:style w:type="paragraph" w:styleId="1044" w:customStyle="1">
    <w:name w:val="正文1"/>
    <w:basedOn w:val="945"/>
    <w:next w:val="719"/>
    <w:uiPriority w:val="0"/>
    <w:qFormat/>
    <w:pPr>
      <w:ind w:right="1"/>
      <w:spacing w:line="360" w:lineRule="auto"/>
    </w:pPr>
    <w:rPr>
      <w:rFonts w:ascii="宋体" w:hAnsi="宋体"/>
      <w:color w:val="000000"/>
      <w:sz w:val="24"/>
      <w:shd w:val="clear" w:color="auto" w:fill="000080"/>
    </w:rPr>
  </w:style>
  <w:style w:type="paragraph" w:styleId="1045" w:customStyle="1">
    <w:name w:val="样式 首行缩进:  0 字符"/>
    <w:basedOn w:val="719"/>
    <w:uiPriority w:val="0"/>
    <w:qFormat/>
    <w:pPr>
      <w:spacing w:line="360" w:lineRule="auto"/>
    </w:pPr>
    <w:rPr>
      <w:rFonts w:ascii="Arial" w:hAnsi="Arial" w:cs="宋体"/>
      <w:sz w:val="24"/>
      <w:szCs w:val="24"/>
    </w:rPr>
  </w:style>
  <w:style w:type="character" w:styleId="1046" w:customStyle="1">
    <w:name w:val="bookmark-item"/>
    <w:uiPriority w:val="0"/>
    <w:qFormat/>
  </w:style>
  <w:style w:type="character" w:styleId="1047" w:customStyle="1">
    <w:name w:val="font61"/>
    <w:uiPriority w:val="0"/>
    <w:qFormat/>
    <w:rPr>
      <w:rFonts w:ascii="微软雅黑" w:hAnsi="微软雅黑" w:eastAsia="微软雅黑" w:cs="微软雅黑"/>
      <w:color w:val="000000"/>
      <w:sz w:val="22"/>
      <w:szCs w:val="22"/>
      <w:u w:val="none"/>
    </w:rPr>
  </w:style>
  <w:style w:type="paragraph" w:styleId="1048" w:customStyle="1">
    <w:name w:val="02-标书-标题2"/>
    <w:uiPriority w:val="0"/>
    <w:qFormat/>
    <w:pPr>
      <w:numPr>
        <w:ilvl w:val="1"/>
        <w:numId w:val="4"/>
      </w:numPr>
      <w:spacing w:line="360" w:lineRule="auto"/>
      <w:tabs>
        <w:tab w:val="left" w:pos="552" w:leader="none"/>
      </w:tabs>
      <w:outlineLvl w:val="1"/>
    </w:pPr>
    <w:rPr>
      <w:rFonts w:ascii="黑体" w:hAnsi="宋体" w:eastAsia="黑体" w:cs="Calibri"/>
      <w:sz w:val="32"/>
      <w:szCs w:val="28"/>
      <w:lang w:val="en-US" w:eastAsia="zh-CN" w:bidi="ar-SA"/>
    </w:rPr>
  </w:style>
  <w:style w:type="character" w:styleId="1049" w:customStyle="1">
    <w:name w:val="font41"/>
    <w:uiPriority w:val="0"/>
    <w:qFormat/>
    <w:rPr>
      <w:rFonts w:ascii="微软雅黑" w:hAnsi="微软雅黑" w:eastAsia="微软雅黑" w:cs="微软雅黑"/>
      <w:b/>
      <w:color w:val="ff0000"/>
      <w:sz w:val="22"/>
      <w:szCs w:val="22"/>
      <w:u w:val="none"/>
    </w:rPr>
  </w:style>
  <w:style w:type="character" w:styleId="1050" w:customStyle="1">
    <w:name w:val="font71"/>
    <w:uiPriority w:val="0"/>
    <w:qFormat/>
    <w:rPr>
      <w:rFonts w:ascii="Calibri" w:hAnsi="Calibri" w:cs="Calibri"/>
      <w:color w:val="000000"/>
      <w:sz w:val="20"/>
      <w:szCs w:val="20"/>
      <w:u w:val="none"/>
    </w:rPr>
  </w:style>
  <w:style w:type="character" w:styleId="1051" w:customStyle="1">
    <w:name w:val="font01"/>
    <w:uiPriority w:val="0"/>
    <w:qFormat/>
    <w:rPr>
      <w:rFonts w:ascii="Tahoma" w:hAnsi="Tahoma" w:eastAsia="Tahoma" w:cs="Tahoma"/>
      <w:color w:val="333333"/>
      <w:sz w:val="20"/>
      <w:szCs w:val="20"/>
      <w:u w:val="none"/>
    </w:rPr>
  </w:style>
  <w:style w:type="character" w:styleId="1052" w:customStyle="1">
    <w:name w:val="font11"/>
    <w:uiPriority w:val="0"/>
    <w:qFormat/>
    <w:rPr>
      <w:rFonts w:hint="eastAsia" w:ascii="宋体" w:hAnsi="宋体" w:eastAsia="宋体" w:cs="宋体"/>
      <w:color w:val="333333"/>
      <w:sz w:val="20"/>
      <w:szCs w:val="20"/>
      <w:u w:val="none"/>
    </w:rPr>
  </w:style>
  <w:style w:type="character" w:styleId="1053" w:customStyle="1">
    <w:name w:val="font21"/>
    <w:uiPriority w:val="0"/>
    <w:qFormat/>
    <w:rPr>
      <w:rFonts w:hint="eastAsia" w:ascii="宋体" w:hAnsi="宋体" w:eastAsia="宋体" w:cs="宋体"/>
      <w:color w:val="333333"/>
      <w:sz w:val="20"/>
      <w:szCs w:val="20"/>
      <w:u w:val="none"/>
    </w:rPr>
  </w:style>
  <w:style w:type="paragraph" w:styleId="1054"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character" w:styleId="1055" w:customStyle="1">
    <w:name w:val="无"/>
    <w:uiPriority w:val="0"/>
    <w:qFormat/>
  </w:style>
  <w:style w:type="paragraph" w:styleId="1056" w:customStyle="1">
    <w:name w:val="paragraph"/>
    <w:basedOn w:val="719"/>
    <w:uiPriority w:val="0"/>
    <w:qFormat/>
    <w:pPr>
      <w:jc w:val="left"/>
      <w:spacing w:before="100" w:beforeAutospacing="1" w:after="100" w:afterAutospacing="1"/>
      <w:widowControl/>
    </w:pPr>
    <w:rPr>
      <w:rFonts w:ascii="宋体" w:hAnsi="宋体" w:cs="宋体"/>
      <w:sz w:val="24"/>
      <w:szCs w:val="24"/>
    </w:rPr>
  </w:style>
  <w:style w:type="paragraph" w:styleId="1057"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058" w:customStyle="1">
    <w:name w:val="纯文本111"/>
    <w:basedOn w:val="719"/>
    <w:uiPriority w:val="0"/>
    <w:qFormat/>
    <w:pPr>
      <w:spacing w:line="360" w:lineRule="auto"/>
    </w:pPr>
    <w:rPr>
      <w:rFonts w:ascii="宋体" w:hAnsi="Courier New"/>
      <w:sz w:val="26"/>
      <w:szCs w:val="24"/>
    </w:rPr>
  </w:style>
  <w:style w:type="character" w:styleId="1059" w:customStyle="1">
    <w:name w:val="列出段落 Char"/>
    <w:uiPriority w:val="34"/>
    <w:qFormat/>
    <w:rPr>
      <w:rFonts w:ascii="Calibri" w:hAnsi="Calibri"/>
      <w:sz w:val="21"/>
      <w:szCs w:val="22"/>
    </w:rPr>
  </w:style>
  <w:style w:type="paragraph" w:styleId="1060" w:customStyle="1">
    <w:name w:val="纯文本1"/>
    <w:basedOn w:val="719"/>
    <w:uiPriority w:val="0"/>
    <w:qFormat/>
    <w:rPr>
      <w:rFonts w:ascii="宋体" w:hAnsi="Courier New" w:eastAsia="楷体_GB2312"/>
      <w:sz w:val="26"/>
    </w:rPr>
  </w:style>
  <w:style w:type="character" w:styleId="1061" w:customStyle="1">
    <w:name w:val="Char Char15"/>
    <w:uiPriority w:val="0"/>
    <w:qFormat/>
    <w:rPr>
      <w:rFonts w:ascii="仿宋_GB2312" w:hAnsi="Times New Roman" w:eastAsia="宋体" w:cs="Times New Roman"/>
      <w:sz w:val="24"/>
      <w:szCs w:val="24"/>
      <w:shd w:val="clear" w:color="auto" w:fill="000080"/>
    </w:rPr>
  </w:style>
  <w:style w:type="character" w:styleId="1062" w:customStyle="1">
    <w:name w:val="apple-converted-space"/>
    <w:uiPriority w:val="0"/>
    <w:qFormat/>
  </w:style>
  <w:style w:type="character" w:styleId="1063" w:customStyle="1">
    <w:name w:val="font"/>
    <w:uiPriority w:val="0"/>
    <w:qFormat/>
  </w:style>
  <w:style w:type="character" w:styleId="1064" w:customStyle="1">
    <w:name w:val="Char Char9"/>
    <w:uiPriority w:val="0"/>
    <w:qFormat/>
    <w:rPr>
      <w:rFonts w:ascii="Cambria" w:hAnsi="Cambria" w:eastAsia="宋体" w:cs="Times New Roman"/>
      <w:b/>
      <w:bCs/>
      <w:sz w:val="32"/>
      <w:szCs w:val="32"/>
    </w:rPr>
  </w:style>
  <w:style w:type="character" w:styleId="1065" w:customStyle="1">
    <w:name w:val="Char Char7"/>
    <w:uiPriority w:val="0"/>
    <w:qFormat/>
    <w:rPr>
      <w:rFonts w:ascii="Times New Roman" w:hAnsi="Times New Roman" w:eastAsia="宋体" w:cs="Times New Roman"/>
      <w:b/>
      <w:bCs/>
      <w:szCs w:val="21"/>
    </w:rPr>
  </w:style>
  <w:style w:type="character" w:styleId="1066" w:customStyle="1">
    <w:name w:val="itm1"/>
    <w:uiPriority w:val="0"/>
    <w:qFormat/>
    <w:rPr>
      <w:rFonts w:hint="eastAsia" w:ascii="宋体" w:hAnsi="宋体" w:eastAsia="宋体"/>
      <w:sz w:val="21"/>
      <w:szCs w:val="21"/>
    </w:rPr>
  </w:style>
  <w:style w:type="character" w:styleId="1067" w:customStyle="1">
    <w:name w:val="Char Char4"/>
    <w:uiPriority w:val="0"/>
    <w:qFormat/>
    <w:rPr>
      <w:sz w:val="18"/>
      <w:szCs w:val="18"/>
    </w:rPr>
  </w:style>
  <w:style w:type="character" w:styleId="1068" w:customStyle="1">
    <w:name w:val="b"/>
    <w:uiPriority w:val="0"/>
    <w:qFormat/>
  </w:style>
  <w:style w:type="character" w:styleId="1069" w:customStyle="1">
    <w:name w:val="apple-style-span"/>
    <w:uiPriority w:val="0"/>
    <w:qFormat/>
  </w:style>
  <w:style w:type="character" w:styleId="1070" w:customStyle="1">
    <w:name w:val="Char Char13"/>
    <w:uiPriority w:val="0"/>
    <w:qFormat/>
    <w:rPr>
      <w:rFonts w:ascii="仿宋_GB2312" w:hAnsi="Times New Roman" w:eastAsia="宋体" w:cs="Times New Roman"/>
      <w:sz w:val="18"/>
      <w:szCs w:val="18"/>
    </w:rPr>
  </w:style>
  <w:style w:type="character" w:styleId="1071" w:customStyle="1">
    <w:name w:val="表格 Char"/>
    <w:link w:val="1072"/>
    <w:uiPriority w:val="0"/>
    <w:qFormat/>
    <w:rPr>
      <w:sz w:val="21"/>
      <w:szCs w:val="21"/>
    </w:rPr>
  </w:style>
  <w:style w:type="paragraph" w:styleId="1072" w:customStyle="1">
    <w:name w:val="表格"/>
    <w:basedOn w:val="719"/>
    <w:link w:val="1071"/>
    <w:uiPriority w:val="0"/>
    <w:qFormat/>
    <w:pPr>
      <w:jc w:val="center"/>
    </w:pPr>
    <w:rPr>
      <w:szCs w:val="21"/>
    </w:rPr>
  </w:style>
  <w:style w:type="character" w:styleId="1073" w:customStyle="1">
    <w:name w:val="标题 311"/>
    <w:uiPriority w:val="0"/>
    <w:qFormat/>
    <w:rPr>
      <w:rFonts w:hint="eastAsia" w:ascii="黑体" w:hAnsi="ˎ̥" w:eastAsia="黑体"/>
      <w:sz w:val="28"/>
    </w:rPr>
  </w:style>
  <w:style w:type="character" w:styleId="1074" w:customStyle="1">
    <w:name w:val="Char Char Char Char Char Char Char Char Char Char Char Char Char"/>
    <w:uiPriority w:val="0"/>
    <w:qFormat/>
    <w:rPr>
      <w:rFonts w:eastAsia="宋体"/>
      <w:b/>
      <w:bCs/>
      <w:sz w:val="32"/>
      <w:szCs w:val="44"/>
      <w:lang w:val="en-US" w:eastAsia="zh-CN" w:bidi="ar-SA"/>
    </w:rPr>
  </w:style>
  <w:style w:type="character" w:styleId="1075" w:customStyle="1">
    <w:name w:val="表格正文 Char Char"/>
    <w:link w:val="1076"/>
    <w:uiPriority w:val="0"/>
    <w:qFormat/>
    <w:rPr>
      <w:sz w:val="21"/>
      <w:szCs w:val="24"/>
    </w:rPr>
  </w:style>
  <w:style w:type="paragraph" w:styleId="1076" w:customStyle="1">
    <w:name w:val="表格正文"/>
    <w:basedOn w:val="719"/>
    <w:link w:val="1075"/>
    <w:uiPriority w:val="0"/>
    <w:qFormat/>
    <w:rPr>
      <w:szCs w:val="24"/>
    </w:rPr>
  </w:style>
  <w:style w:type="character" w:styleId="1077" w:customStyle="1">
    <w:name w:val="Char Char8"/>
    <w:uiPriority w:val="0"/>
    <w:qFormat/>
    <w:rPr>
      <w:rFonts w:ascii="Times New Roman" w:hAnsi="Times New Roman"/>
      <w:b/>
      <w:bCs/>
      <w:sz w:val="44"/>
      <w:szCs w:val="44"/>
    </w:rPr>
  </w:style>
  <w:style w:type="character" w:styleId="1078" w:customStyle="1">
    <w:name w:val="unnamed21"/>
    <w:uiPriority w:val="0"/>
    <w:qFormat/>
    <w:rPr>
      <w:b/>
      <w:bCs/>
      <w:color w:val="ff6600"/>
      <w:sz w:val="21"/>
      <w:szCs w:val="21"/>
      <w:u w:val="none"/>
    </w:rPr>
  </w:style>
  <w:style w:type="character" w:styleId="1079" w:customStyle="1">
    <w:name w:val="tw4winTerm"/>
    <w:uiPriority w:val="0"/>
    <w:qFormat/>
    <w:rPr>
      <w:color w:val="0000ff"/>
    </w:rPr>
  </w:style>
  <w:style w:type="character" w:styleId="1080" w:customStyle="1">
    <w:name w:val="正文 + 宋体 Char"/>
    <w:link w:val="1081"/>
    <w:uiPriority w:val="0"/>
    <w:qFormat/>
    <w:rPr>
      <w:rFonts w:ascii="新宋体" w:hAnsi="宋体" w:eastAsia="黑体"/>
      <w:b/>
      <w:bCs/>
      <w:sz w:val="28"/>
      <w:szCs w:val="28"/>
    </w:rPr>
  </w:style>
  <w:style w:type="paragraph" w:styleId="1081" w:customStyle="1">
    <w:name w:val="正文 + 宋体"/>
    <w:basedOn w:val="917"/>
    <w:link w:val="1080"/>
    <w:uiPriority w:val="0"/>
    <w:qFormat/>
    <w:pPr>
      <w:ind w:left="-51"/>
      <w:keepLines/>
      <w:spacing w:before="120" w:after="120"/>
      <w:widowControl/>
      <w:tabs>
        <w:tab w:val="left" w:pos="1800" w:leader="none"/>
      </w:tabs>
    </w:pPr>
    <w:rPr>
      <w:rFonts w:ascii="新宋体" w:hAnsi="宋体" w:eastAsia="黑体"/>
      <w:bCs/>
      <w:szCs w:val="28"/>
    </w:rPr>
  </w:style>
  <w:style w:type="character" w:styleId="1082" w:customStyle="1">
    <w:name w:val="text_list1"/>
    <w:uiPriority w:val="0"/>
    <w:qFormat/>
    <w:rPr>
      <w:rFonts w:ascii="Arial" w:hAnsi="Arial" w:cs="Arial"/>
      <w:color w:val="000000"/>
      <w:spacing w:val="272"/>
      <w:sz w:val="16"/>
      <w:szCs w:val="16"/>
    </w:rPr>
  </w:style>
  <w:style w:type="character" w:styleId="1083" w:customStyle="1">
    <w:name w:val="样式 三号 下划线"/>
    <w:uiPriority w:val="0"/>
    <w:qFormat/>
    <w:rPr>
      <w:sz w:val="28"/>
      <w:u w:val="single"/>
    </w:rPr>
  </w:style>
  <w:style w:type="character" w:styleId="1084" w:customStyle="1">
    <w:name w:val="普通(网站) 字符"/>
    <w:uiPriority w:val="0"/>
    <w:qFormat/>
    <w:rPr>
      <w:rFonts w:ascii="宋体" w:hAnsi="宋体" w:cs="宋体"/>
      <w:sz w:val="24"/>
      <w:szCs w:val="24"/>
    </w:rPr>
  </w:style>
  <w:style w:type="character" w:styleId="1085" w:customStyle="1">
    <w:name w:val="Char Char14"/>
    <w:uiPriority w:val="0"/>
    <w:qFormat/>
    <w:rPr>
      <w:rFonts w:ascii="楷体_GB2312" w:hAnsi="Arial" w:eastAsia="楷体_GB2312" w:cs="Times New Roman"/>
      <w:sz w:val="28"/>
      <w:szCs w:val="24"/>
    </w:rPr>
  </w:style>
  <w:style w:type="character" w:styleId="1086" w:customStyle="1">
    <w:name w:val="普通正文 Char Char"/>
    <w:link w:val="1087"/>
    <w:uiPriority w:val="0"/>
    <w:qFormat/>
    <w:rPr>
      <w:rFonts w:ascii="Arial" w:hAnsi="Arial"/>
      <w:sz w:val="24"/>
      <w:szCs w:val="24"/>
    </w:rPr>
  </w:style>
  <w:style w:type="paragraph" w:styleId="1087" w:customStyle="1">
    <w:name w:val="普通正文"/>
    <w:basedOn w:val="719"/>
    <w:link w:val="1086"/>
    <w:uiPriority w:val="0"/>
    <w:qFormat/>
    <w:pPr>
      <w:ind w:firstLine="480"/>
      <w:spacing w:before="120" w:after="120" w:line="500" w:lineRule="exact"/>
    </w:pPr>
    <w:rPr>
      <w:rFonts w:ascii="Arial" w:hAnsi="Arial"/>
      <w:sz w:val="24"/>
      <w:szCs w:val="24"/>
    </w:rPr>
  </w:style>
  <w:style w:type="character" w:styleId="1088" w:customStyle="1">
    <w:name w:val="正文文本 Char Char"/>
    <w:uiPriority w:val="0"/>
    <w:qFormat/>
    <w:rPr>
      <w:rFonts w:ascii="楷体_GB2312" w:hAnsi="Arial" w:eastAsia="楷体_GB2312" w:cs="Times New Roman"/>
      <w:sz w:val="28"/>
      <w:szCs w:val="28"/>
    </w:rPr>
  </w:style>
  <w:style w:type="character" w:styleId="1089" w:customStyle="1">
    <w:name w:val="+正文 Char3"/>
    <w:link w:val="1090"/>
    <w:uiPriority w:val="0"/>
    <w:qFormat/>
    <w:rPr>
      <w:sz w:val="24"/>
      <w:szCs w:val="28"/>
    </w:rPr>
  </w:style>
  <w:style w:type="paragraph" w:styleId="1090" w:customStyle="1">
    <w:name w:val="+正文"/>
    <w:basedOn w:val="719"/>
    <w:link w:val="1089"/>
    <w:uiPriority w:val="0"/>
    <w:qFormat/>
    <w:pPr>
      <w:ind w:firstLine="200"/>
      <w:spacing w:line="360" w:lineRule="auto"/>
    </w:pPr>
    <w:rPr>
      <w:sz w:val="24"/>
      <w:szCs w:val="28"/>
    </w:rPr>
  </w:style>
  <w:style w:type="character" w:styleId="1091" w:customStyle="1">
    <w:name w:val="style331"/>
    <w:uiPriority w:val="0"/>
    <w:qFormat/>
    <w:rPr>
      <w:color w:val="9900ff"/>
      <w:sz w:val="18"/>
      <w:szCs w:val="18"/>
    </w:rPr>
  </w:style>
  <w:style w:type="character" w:styleId="1092" w:customStyle="1">
    <w:name w:val="一般文字 字元 Char"/>
    <w:uiPriority w:val="0"/>
    <w:qFormat/>
    <w:rPr>
      <w:rFonts w:ascii="宋体" w:hAnsi="Courier New" w:eastAsia="宋体"/>
      <w:sz w:val="21"/>
      <w:lang w:val="en-US" w:eastAsia="zh-CN" w:bidi="ar-SA"/>
    </w:rPr>
  </w:style>
  <w:style w:type="character" w:styleId="1093" w:customStyle="1">
    <w:name w:val="正文缩进 Char1"/>
    <w:uiPriority w:val="0"/>
    <w:qFormat/>
    <w:rPr>
      <w:rFonts w:eastAsia="楷体_GB2312"/>
      <w:sz w:val="24"/>
      <w:lang w:val="en-US" w:eastAsia="zh-CN" w:bidi="ar-SA"/>
    </w:rPr>
  </w:style>
  <w:style w:type="character" w:styleId="1094" w:customStyle="1">
    <w:name w:val="纯文本 Char1"/>
    <w:uiPriority w:val="0"/>
    <w:semiHidden/>
    <w:qFormat/>
    <w:rPr>
      <w:rFonts w:ascii="宋体" w:hAnsi="Courier New" w:eastAsia="宋体"/>
    </w:rPr>
  </w:style>
  <w:style w:type="paragraph" w:styleId="1095" w:customStyle="1">
    <w:name w:val="图形"/>
    <w:basedOn w:val="719"/>
    <w:uiPriority w:val="0"/>
    <w:qFormat/>
    <w:pPr>
      <w:ind w:firstLine="420"/>
      <w:jc w:val="center"/>
      <w:spacing w:after="20" w:line="288" w:lineRule="auto"/>
    </w:pPr>
    <w:rPr>
      <w:szCs w:val="24"/>
    </w:rPr>
  </w:style>
  <w:style w:type="paragraph" w:styleId="1096" w:customStyle="1">
    <w:name w:val="xl45"/>
    <w:basedOn w:val="71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097" w:customStyle="1">
    <w:name w:val="回信地址"/>
    <w:basedOn w:val="719"/>
    <w:uiPriority w:val="0"/>
    <w:qFormat/>
    <w:pPr>
      <w:ind w:right="-120" w:firstLine="420"/>
      <w:jc w:val="left"/>
      <w:keepLines/>
      <w:spacing w:after="20" w:line="200" w:lineRule="atLeast"/>
      <w:widowControl/>
    </w:pPr>
    <w:rPr>
      <w:sz w:val="16"/>
    </w:rPr>
  </w:style>
  <w:style w:type="paragraph" w:styleId="1098" w:customStyle="1">
    <w:name w:val="xl46"/>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099" w:customStyle="1">
    <w:name w:val="xl36"/>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00" w:customStyle="1">
    <w:name w:val="表中"/>
    <w:basedOn w:val="719"/>
    <w:uiPriority w:val="0"/>
    <w:qFormat/>
    <w:pPr>
      <w:jc w:val="center"/>
      <w:spacing w:line="360" w:lineRule="atLeast"/>
    </w:pPr>
  </w:style>
  <w:style w:type="paragraph" w:styleId="1101" w:customStyle="1">
    <w:name w:val="Char"/>
    <w:basedOn w:val="719"/>
    <w:uiPriority w:val="0"/>
    <w:qFormat/>
    <w:rPr>
      <w:rFonts w:ascii="仿宋_GB2312" w:eastAsia="仿宋_GB2312"/>
      <w:b/>
      <w:sz w:val="32"/>
      <w:szCs w:val="32"/>
    </w:rPr>
  </w:style>
  <w:style w:type="paragraph" w:styleId="1102" w:customStyle="1">
    <w:name w:val="font6"/>
    <w:basedOn w:val="719"/>
    <w:uiPriority w:val="0"/>
    <w:qFormat/>
    <w:pPr>
      <w:ind w:firstLine="420"/>
      <w:jc w:val="left"/>
      <w:spacing w:before="100" w:beforeAutospacing="1" w:after="100" w:afterAutospacing="1" w:line="288" w:lineRule="auto"/>
      <w:widowControl/>
    </w:pPr>
    <w:rPr>
      <w:sz w:val="24"/>
      <w:szCs w:val="24"/>
    </w:rPr>
  </w:style>
  <w:style w:type="paragraph" w:styleId="1103" w:customStyle="1">
    <w:name w:val="xl40"/>
    <w:basedOn w:val="7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104" w:customStyle="1">
    <w:name w:val="xl37"/>
    <w:basedOn w:val="71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105"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106" w:customStyle="1">
    <w:name w:val="样式 纯文本 + 楷体_GB2312 小四 行距: 固定值 20 磅1"/>
    <w:basedOn w:val="966"/>
    <w:uiPriority w:val="0"/>
    <w:qFormat/>
    <w:pPr>
      <w:ind w:firstLine="200"/>
      <w:spacing w:line="400" w:lineRule="exact"/>
    </w:pPr>
    <w:rPr>
      <w:rFonts w:ascii="楷体_GB2312" w:eastAsia="楷体_GB2312"/>
      <w:sz w:val="24"/>
      <w:szCs w:val="20"/>
    </w:rPr>
  </w:style>
  <w:style w:type="paragraph" w:styleId="1107" w:customStyle="1">
    <w:name w:val="页眉1"/>
    <w:basedOn w:val="719"/>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108" w:customStyle="1">
    <w:name w:val="yyn"/>
    <w:basedOn w:val="719"/>
    <w:uiPriority w:val="0"/>
    <w:qFormat/>
    <w:pPr>
      <w:ind w:right="562" w:firstLine="576"/>
      <w:keepNext/>
      <w:spacing w:line="360" w:lineRule="auto"/>
      <w:widowControl/>
    </w:pPr>
    <w:rPr>
      <w:rFonts w:ascii="宋体"/>
      <w:sz w:val="28"/>
    </w:rPr>
  </w:style>
  <w:style w:type="paragraph" w:styleId="1109" w:customStyle="1">
    <w:name w:val="标题2"/>
    <w:basedOn w:val="918"/>
    <w:next w:val="719"/>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110" w:customStyle="1">
    <w:name w:val="样式3"/>
    <w:basedOn w:val="966"/>
    <w:uiPriority w:val="0"/>
    <w:qFormat/>
    <w:pPr>
      <w:ind w:firstLine="448"/>
    </w:pPr>
    <w:rPr>
      <w:rFonts w:cs="Courier New"/>
      <w:color w:val="000000"/>
      <w:spacing w:val="-8"/>
    </w:rPr>
  </w:style>
  <w:style w:type="paragraph" w:styleId="1111" w:customStyle="1">
    <w:name w:val="xl44"/>
    <w:basedOn w:val="719"/>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112" w:customStyle="1">
    <w:name w:val="附录1层"/>
    <w:basedOn w:val="719"/>
    <w:next w:val="719"/>
    <w:uiPriority w:val="0"/>
    <w:qFormat/>
    <w:pPr>
      <w:ind w:firstLine="448"/>
      <w:jc w:val="center"/>
      <w:spacing w:line="440" w:lineRule="exact"/>
    </w:pPr>
    <w:rPr>
      <w:rFonts w:ascii="黑体" w:hAnsi="宋体" w:eastAsia="黑体"/>
      <w:color w:val="000000"/>
      <w:spacing w:val="-8"/>
      <w:sz w:val="24"/>
    </w:rPr>
  </w:style>
  <w:style w:type="paragraph" w:styleId="1113" w:customStyle="1">
    <w:name w:val="正文1)"/>
    <w:basedOn w:val="719"/>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114" w:customStyle="1">
    <w:name w:val="标题0"/>
    <w:basedOn w:val="1009"/>
    <w:next w:val="1009"/>
    <w:uiPriority w:val="0"/>
    <w:qFormat/>
    <w:rPr>
      <w:sz w:val="52"/>
    </w:rPr>
  </w:style>
  <w:style w:type="paragraph" w:styleId="1115" w:customStyle="1">
    <w:name w:val="Table Paragraph"/>
    <w:basedOn w:val="719"/>
    <w:uiPriority w:val="1"/>
    <w:qFormat/>
    <w:rPr>
      <w:rFonts w:ascii="宋体" w:hAnsi="宋体" w:cs="宋体"/>
      <w:szCs w:val="24"/>
      <w:lang w:val="zh-CN" w:bidi="zh-CN"/>
    </w:rPr>
  </w:style>
  <w:style w:type="paragraph" w:styleId="1116" w:customStyle="1">
    <w:name w:val="xl49"/>
    <w:basedOn w:val="719"/>
    <w:uiPriority w:val="0"/>
    <w:qFormat/>
    <w:pPr>
      <w:jc w:val="center"/>
      <w:spacing w:before="100" w:beforeAutospacing="1" w:after="100" w:afterAutospacing="1"/>
      <w:widowControl/>
    </w:pPr>
    <w:rPr>
      <w:rFonts w:ascii="宋体" w:hAnsi="宋体"/>
      <w:b/>
      <w:bCs/>
      <w:color w:val="000000"/>
      <w:sz w:val="40"/>
      <w:szCs w:val="40"/>
    </w:rPr>
  </w:style>
  <w:style w:type="paragraph" w:styleId="1117" w:customStyle="1">
    <w:name w:val="table_lines"/>
    <w:basedOn w:val="719"/>
    <w:uiPriority w:val="0"/>
    <w:qFormat/>
    <w:pPr>
      <w:jc w:val="left"/>
      <w:widowControl/>
    </w:pPr>
    <w:rPr>
      <w:sz w:val="20"/>
      <w:lang w:val="de-DE" w:eastAsia="de-DE"/>
    </w:rPr>
  </w:style>
  <w:style w:type="paragraph" w:styleId="1118" w:customStyle="1">
    <w:name w:val="font7"/>
    <w:basedOn w:val="719"/>
    <w:uiPriority w:val="0"/>
    <w:qFormat/>
    <w:pPr>
      <w:ind w:firstLine="420"/>
      <w:jc w:val="left"/>
      <w:spacing w:before="100" w:beforeAutospacing="1" w:after="100" w:afterAutospacing="1" w:line="288" w:lineRule="auto"/>
      <w:widowControl/>
    </w:pPr>
    <w:rPr>
      <w:b/>
      <w:bCs/>
      <w:sz w:val="24"/>
      <w:szCs w:val="24"/>
    </w:rPr>
  </w:style>
  <w:style w:type="paragraph" w:styleId="1119" w:customStyle="1">
    <w:name w:val="xl33"/>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20" w:customStyle="1">
    <w:name w:val="正文(缩进)"/>
    <w:basedOn w:val="719"/>
    <w:uiPriority w:val="0"/>
    <w:qFormat/>
    <w:pPr>
      <w:ind w:firstLine="200"/>
      <w:spacing w:line="360" w:lineRule="auto"/>
      <w:widowControl/>
    </w:pPr>
    <w:rPr>
      <w:rFonts w:eastAsia="仿宋_GB2312"/>
      <w:sz w:val="24"/>
    </w:rPr>
  </w:style>
  <w:style w:type="paragraph" w:styleId="1121" w:customStyle="1">
    <w:name w:val="样式1"/>
    <w:basedOn w:val="920"/>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122" w:customStyle="1">
    <w:name w:val="并列项-点"/>
    <w:basedOn w:val="719"/>
    <w:uiPriority w:val="0"/>
    <w:qFormat/>
    <w:pPr>
      <w:ind w:left="851" w:hanging="284"/>
      <w:spacing w:before="120" w:line="360" w:lineRule="auto"/>
      <w:widowControl/>
      <w:tabs>
        <w:tab w:val="left" w:pos="851" w:leader="none"/>
        <w:tab w:val="left" w:pos="927" w:leader="none"/>
      </w:tabs>
    </w:pPr>
    <w:rPr>
      <w:sz w:val="24"/>
    </w:rPr>
  </w:style>
  <w:style w:type="paragraph" w:styleId="1123" w:customStyle="1">
    <w:name w:val="表蕊"/>
    <w:basedOn w:val="719"/>
    <w:uiPriority w:val="0"/>
    <w:qFormat/>
    <w:pPr>
      <w:jc w:val="left"/>
      <w:spacing w:line="320" w:lineRule="atLeast"/>
    </w:pPr>
    <w:rPr>
      <w:rFonts w:eastAsia="楷体_GB2312"/>
      <w:spacing w:val="-10"/>
    </w:rPr>
  </w:style>
  <w:style w:type="paragraph" w:styleId="1124" w:customStyle="1">
    <w:name w:val="font5"/>
    <w:basedOn w:val="719"/>
    <w:uiPriority w:val="0"/>
    <w:qFormat/>
    <w:pPr>
      <w:jc w:val="left"/>
      <w:spacing w:before="100" w:beforeAutospacing="1" w:after="100" w:afterAutospacing="1"/>
      <w:widowControl/>
    </w:pPr>
    <w:rPr>
      <w:rFonts w:hint="eastAsia" w:ascii="宋体" w:hAnsi="宋体"/>
      <w:sz w:val="18"/>
      <w:szCs w:val="18"/>
    </w:rPr>
  </w:style>
  <w:style w:type="paragraph" w:styleId="1125" w:customStyle="1">
    <w:name w:val="产品型号"/>
    <w:basedOn w:val="719"/>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126" w:customStyle="1">
    <w:name w:val="xl41"/>
    <w:basedOn w:val="719"/>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127" w:customStyle="1">
    <w:name w:val="xl39"/>
    <w:basedOn w:val="71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128" w:customStyle="1">
    <w:name w:val="名词解释11"/>
    <w:basedOn w:val="1129"/>
    <w:uiPriority w:val="0"/>
    <w:qFormat/>
    <w:pPr>
      <w:ind w:firstLine="0"/>
      <w:spacing w:after="0"/>
    </w:pPr>
  </w:style>
  <w:style w:type="paragraph" w:styleId="1129" w:customStyle="1">
    <w:name w:val="名词解释"/>
    <w:basedOn w:val="719"/>
    <w:uiPriority w:val="0"/>
    <w:qFormat/>
    <w:pPr>
      <w:ind w:left="2325" w:hanging="2325"/>
      <w:spacing w:after="20" w:line="288" w:lineRule="auto"/>
    </w:pPr>
  </w:style>
  <w:style w:type="paragraph" w:styleId="1130" w:customStyle="1">
    <w:name w:val="xl51"/>
    <w:basedOn w:val="719"/>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131" w:customStyle="1">
    <w:name w:val="xl26"/>
    <w:basedOn w:val="719"/>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32" w:customStyle="1">
    <w:name w:val="xl38"/>
    <w:basedOn w:val="719"/>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33" w:customStyle="1">
    <w:name w:val="办公自动化专用正文"/>
    <w:basedOn w:val="719"/>
    <w:uiPriority w:val="0"/>
    <w:qFormat/>
    <w:pPr>
      <w:ind w:firstLine="624"/>
      <w:spacing w:line="500" w:lineRule="atLeast"/>
    </w:pPr>
    <w:rPr>
      <w:rFonts w:hAnsi="宋体" w:eastAsia="楷体_GB2312"/>
      <w:color w:val="000000"/>
      <w:spacing w:val="-8"/>
      <w:sz w:val="32"/>
    </w:rPr>
  </w:style>
  <w:style w:type="paragraph" w:styleId="1134" w:customStyle="1">
    <w:name w:val="样式 标题 2标题 2 Char Char + (西文) 仿宋_GB2312"/>
    <w:basedOn w:val="918"/>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135" w:customStyle="1">
    <w:name w:val="章标题"/>
    <w:next w:val="719"/>
    <w:uiPriority w:val="0"/>
    <w:qFormat/>
    <w:pPr>
      <w:jc w:val="both"/>
      <w:outlineLvl w:val="1"/>
    </w:pPr>
    <w:rPr>
      <w:rFonts w:ascii="黑体" w:hAnsi="Times New Roman" w:eastAsia="黑体" w:cs="Times New Roman"/>
      <w:sz w:val="21"/>
      <w:lang w:val="en-US" w:eastAsia="zh-CN" w:bidi="ar-SA"/>
    </w:rPr>
  </w:style>
  <w:style w:type="paragraph" w:styleId="1136" w:customStyle="1">
    <w:name w:val="Char Char Char Char Char Char Char Char Char Char Char"/>
    <w:basedOn w:val="945"/>
    <w:uiPriority w:val="0"/>
    <w:qFormat/>
    <w:pPr>
      <w:ind w:firstLine="420"/>
    </w:pPr>
    <w:rPr>
      <w:rFonts w:hAnsi="宋体"/>
      <w:color w:val="000000"/>
      <w:spacing w:val="-8"/>
      <w:sz w:val="21"/>
      <w:shd w:val="clear" w:color="auto" w:fill="000080"/>
    </w:rPr>
  </w:style>
  <w:style w:type="paragraph" w:styleId="1137" w:customStyle="1">
    <w:name w:val="text"/>
    <w:basedOn w:val="719"/>
    <w:uiPriority w:val="0"/>
    <w:qFormat/>
    <w:pPr>
      <w:ind w:left="1098" w:hanging="2"/>
      <w:spacing w:after="60" w:line="264" w:lineRule="auto"/>
      <w:widowControl/>
      <w:tabs>
        <w:tab w:val="left" w:pos="1020" w:leader="none"/>
        <w:tab w:val="left" w:pos="1090" w:leader="none"/>
      </w:tabs>
    </w:pPr>
    <w:rPr>
      <w:sz w:val="24"/>
      <w:szCs w:val="24"/>
    </w:rPr>
  </w:style>
  <w:style w:type="paragraph" w:styleId="1138" w:customStyle="1">
    <w:name w:val="函数注释1"/>
    <w:basedOn w:val="719"/>
    <w:uiPriority w:val="0"/>
    <w:qFormat/>
    <w:pPr>
      <w:ind w:left="1678" w:right="210" w:hanging="1049"/>
      <w:jc w:val="left"/>
      <w:spacing w:after="20" w:line="320" w:lineRule="exact"/>
    </w:pPr>
  </w:style>
  <w:style w:type="paragraph" w:styleId="1139" w:customStyle="1">
    <w:name w:val="列表_名词"/>
    <w:basedOn w:val="1128"/>
    <w:uiPriority w:val="0"/>
    <w:qFormat/>
    <w:pPr>
      <w:ind w:left="2745" w:hanging="420"/>
      <w:tabs>
        <w:tab w:val="left" w:pos="2745" w:leader="none"/>
      </w:tabs>
    </w:pPr>
  </w:style>
  <w:style w:type="paragraph" w:styleId="1140" w:customStyle="1">
    <w:name w:val="样式 标题 3 + (西文) 宋体 黑色"/>
    <w:basedOn w:val="919"/>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141" w:customStyle="1">
    <w:name w:val="Javis"/>
    <w:basedOn w:val="719"/>
    <w:uiPriority w:val="0"/>
    <w:qFormat/>
    <w:pPr>
      <w:ind w:right="210"/>
    </w:pPr>
    <w:rPr>
      <w:rFonts w:cs="宋体"/>
      <w:sz w:val="24"/>
    </w:rPr>
  </w:style>
  <w:style w:type="paragraph" w:styleId="1142" w:customStyle="1">
    <w:name w:val="样式 标题 1 + 加粗"/>
    <w:basedOn w:val="917"/>
    <w:uiPriority w:val="0"/>
    <w:qFormat/>
    <w:pPr>
      <w:keepLines/>
      <w:spacing w:before="120" w:after="120"/>
      <w:widowControl/>
      <w:tabs>
        <w:tab w:val="left" w:pos="1800" w:leader="none"/>
      </w:tabs>
    </w:pPr>
    <w:rPr>
      <w:rFonts w:ascii="新宋体" w:hAnsi="宋体" w:eastAsia="黑体"/>
      <w:bCs/>
      <w:szCs w:val="28"/>
    </w:rPr>
  </w:style>
  <w:style w:type="paragraph" w:styleId="1143" w:customStyle="1">
    <w:name w:val="重点"/>
    <w:basedOn w:val="719"/>
    <w:uiPriority w:val="0"/>
    <w:qFormat/>
    <w:pPr>
      <w:ind w:firstLine="420"/>
      <w:spacing w:after="20" w:line="288" w:lineRule="auto"/>
      <w:shd w:val="pct10" w:color="auto" w:fill="auto"/>
    </w:pPr>
    <w:rPr>
      <w:rFonts w:eastAsia="黑体"/>
      <w:b/>
      <w:szCs w:val="24"/>
    </w:rPr>
  </w:style>
  <w:style w:type="paragraph" w:styleId="1144" w:customStyle="1">
    <w:name w:val="目录"/>
    <w:basedOn w:val="719"/>
    <w:next w:val="719"/>
    <w:uiPriority w:val="0"/>
    <w:qFormat/>
    <w:pPr>
      <w:ind w:firstLine="420"/>
      <w:jc w:val="center"/>
      <w:spacing w:before="360" w:after="360" w:line="360" w:lineRule="auto"/>
    </w:pPr>
    <w:rPr>
      <w:b/>
      <w:spacing w:val="200"/>
      <w:sz w:val="36"/>
    </w:rPr>
  </w:style>
  <w:style w:type="paragraph" w:styleId="1145" w:customStyle="1">
    <w:name w:val="段"/>
    <w:next w:val="719"/>
    <w:uiPriority w:val="0"/>
    <w:qFormat/>
    <w:pPr>
      <w:ind w:firstLine="200"/>
      <w:jc w:val="both"/>
    </w:pPr>
    <w:rPr>
      <w:rFonts w:ascii="宋体" w:hAnsi="Times New Roman" w:eastAsia="宋体" w:cs="Times New Roman"/>
      <w:sz w:val="21"/>
      <w:lang w:val="en-US" w:eastAsia="zh-CN" w:bidi="ar-SA"/>
    </w:rPr>
  </w:style>
  <w:style w:type="paragraph" w:styleId="1146" w:customStyle="1">
    <w:name w:val="样式2"/>
    <w:basedOn w:val="919"/>
    <w:uiPriority w:val="0"/>
    <w:qFormat/>
    <w:pPr>
      <w:ind w:firstLine="448"/>
      <w:jc w:val="both"/>
      <w:keepLines/>
      <w:spacing w:line="416" w:lineRule="auto"/>
    </w:pPr>
    <w:rPr>
      <w:rFonts w:hAnsi="宋体" w:eastAsia="宋体"/>
      <w:color w:val="000000"/>
      <w:spacing w:val="-8"/>
      <w:sz w:val="24"/>
      <w:szCs w:val="32"/>
    </w:rPr>
  </w:style>
  <w:style w:type="paragraph" w:styleId="1147" w:customStyle="1">
    <w:name w:val="Char Char Char Char Char Char Char Char Char Char Char Char Char Char Char Char"/>
    <w:basedOn w:val="719"/>
    <w:uiPriority w:val="0"/>
    <w:qFormat/>
    <w:pPr>
      <w:tabs>
        <w:tab w:val="left" w:pos="360" w:leader="none"/>
      </w:tabs>
    </w:pPr>
    <w:rPr>
      <w:sz w:val="24"/>
      <w:szCs w:val="24"/>
    </w:rPr>
  </w:style>
  <w:style w:type="paragraph" w:styleId="1148" w:customStyle="1">
    <w:name w:val="xl52"/>
    <w:basedOn w:val="719"/>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149" w:customStyle="1">
    <w:name w:val="函数注释2"/>
    <w:basedOn w:val="719"/>
    <w:uiPriority w:val="0"/>
    <w:qFormat/>
    <w:pPr>
      <w:ind w:left="1680" w:firstLine="420"/>
      <w:spacing w:after="20" w:line="288" w:lineRule="auto"/>
    </w:pPr>
    <w:rPr>
      <w:szCs w:val="24"/>
    </w:rPr>
  </w:style>
  <w:style w:type="paragraph" w:styleId="1150" w:customStyle="1">
    <w:name w:val="xl22"/>
    <w:basedOn w:val="719"/>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51" w:customStyle="1">
    <w:name w:val="xl24"/>
    <w:basedOn w:val="719"/>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52" w:customStyle="1">
    <w:name w:val="xl42"/>
    <w:basedOn w:val="719"/>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153" w:customStyle="1">
    <w:name w:val="复选框1"/>
    <w:basedOn w:val="719"/>
    <w:uiPriority w:val="0"/>
    <w:qFormat/>
    <w:pPr>
      <w:ind w:firstLine="448"/>
      <w:spacing w:before="360" w:after="360"/>
      <w:widowControl/>
    </w:pPr>
    <w:rPr>
      <w:rFonts w:hAnsi="宋体"/>
      <w:color w:val="000000"/>
      <w:spacing w:val="-8"/>
      <w:sz w:val="20"/>
    </w:rPr>
  </w:style>
  <w:style w:type="paragraph" w:styleId="1154" w:customStyle="1">
    <w:name w:val="Char Char Char Char Char Char Char"/>
    <w:basedOn w:val="719"/>
    <w:uiPriority w:val="0"/>
    <w:qFormat/>
    <w:pPr>
      <w:jc w:val="left"/>
      <w:spacing w:after="160" w:line="240" w:lineRule="exact"/>
      <w:widowControl/>
    </w:pPr>
    <w:rPr>
      <w:rFonts w:ascii="Arial" w:hAnsi="Arial" w:eastAsia="Times New Roman" w:cs="Verdana"/>
      <w:b/>
      <w:sz w:val="24"/>
      <w:szCs w:val="24"/>
      <w:lang w:eastAsia="en-US"/>
    </w:rPr>
  </w:style>
  <w:style w:type="paragraph" w:styleId="1155" w:customStyle="1">
    <w:name w:val="标准文字"/>
    <w:basedOn w:val="719"/>
    <w:uiPriority w:val="0"/>
    <w:qFormat/>
    <w:pPr>
      <w:ind w:firstLine="420"/>
      <w:spacing w:after="20" w:line="360" w:lineRule="auto"/>
    </w:pPr>
    <w:rPr>
      <w:szCs w:val="24"/>
    </w:rPr>
  </w:style>
  <w:style w:type="paragraph" w:styleId="1156" w:customStyle="1">
    <w:name w:val="Char Char Char Char"/>
    <w:basedOn w:val="719"/>
    <w:uiPriority w:val="0"/>
    <w:qFormat/>
    <w:pPr>
      <w:jc w:val="left"/>
      <w:spacing w:after="160" w:line="240" w:lineRule="exact"/>
      <w:widowControl/>
    </w:pPr>
    <w:rPr>
      <w:rFonts w:ascii="Verdana" w:hAnsi="Verdana" w:eastAsia="仿宋_GB2312"/>
      <w:sz w:val="24"/>
      <w:lang w:eastAsia="en-US"/>
    </w:rPr>
  </w:style>
  <w:style w:type="paragraph" w:styleId="1157" w:customStyle="1">
    <w:name w:val="样式一"/>
    <w:basedOn w:val="719"/>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158" w:customStyle="1">
    <w:name w:val="程序代码"/>
    <w:basedOn w:val="719"/>
    <w:uiPriority w:val="0"/>
    <w:qFormat/>
    <w:pPr>
      <w:ind w:left="839" w:firstLine="420"/>
      <w:spacing w:after="20" w:line="288" w:lineRule="auto"/>
    </w:pPr>
    <w:rPr>
      <w:rFonts w:eastAsia="仿宋_GB2312"/>
      <w:szCs w:val="24"/>
    </w:rPr>
  </w:style>
  <w:style w:type="paragraph" w:styleId="1159" w:customStyle="1">
    <w:name w:val="表格文字"/>
    <w:basedOn w:val="719"/>
    <w:uiPriority w:val="0"/>
    <w:qFormat/>
    <w:pPr>
      <w:jc w:val="left"/>
      <w:spacing w:line="288" w:lineRule="auto"/>
    </w:pPr>
  </w:style>
  <w:style w:type="paragraph" w:styleId="1160" w:customStyle="1">
    <w:name w:val="xl25"/>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61" w:customStyle="1">
    <w:name w:val="xl29"/>
    <w:basedOn w:val="719"/>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62" w:customStyle="1">
    <w:name w:val="xl47"/>
    <w:basedOn w:val="71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163" w:customStyle="1">
    <w:name w:val="xl34"/>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64" w:customStyle="1">
    <w:name w:val="xl23"/>
    <w:basedOn w:val="719"/>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65" w:customStyle="1">
    <w:name w:val="List Paragraph[858D7CFB-ED40-4347-BF05-701D383B685F][858D7CFB-ED40-4347-BF05-701D383B685F]"/>
    <w:basedOn w:val="719"/>
    <w:uiPriority w:val="0"/>
    <w:qFormat/>
    <w:pPr>
      <w:ind w:firstLine="420"/>
    </w:pPr>
    <w:rPr>
      <w:rFonts w:ascii="Calibri" w:hAnsi="Calibri"/>
      <w:color w:val="000000"/>
      <w:spacing w:val="-8"/>
      <w:szCs w:val="22"/>
    </w:rPr>
  </w:style>
  <w:style w:type="paragraph" w:styleId="1166" w:customStyle="1">
    <w:name w:val="xl30"/>
    <w:basedOn w:val="719"/>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67" w:customStyle="1">
    <w:name w:val="文档标签"/>
    <w:next w:val="719"/>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168" w:customStyle="1">
    <w:name w:val="whs5"/>
    <w:basedOn w:val="719"/>
    <w:uiPriority w:val="0"/>
    <w:qFormat/>
    <w:pPr>
      <w:ind w:left="115" w:right="130" w:firstLine="448"/>
      <w:widowControl/>
    </w:pPr>
    <w:rPr>
      <w:rFonts w:hAnsi="宋体"/>
      <w:color w:val="000000"/>
      <w:spacing w:val="-8"/>
      <w:sz w:val="18"/>
      <w:szCs w:val="18"/>
      <w:lang w:eastAsia="en-US"/>
    </w:rPr>
  </w:style>
  <w:style w:type="paragraph" w:styleId="1169" w:customStyle="1">
    <w:name w:val="Char Char Char Char Char Char"/>
    <w:basedOn w:val="719"/>
    <w:uiPriority w:val="0"/>
    <w:qFormat/>
    <w:pPr>
      <w:jc w:val="left"/>
      <w:spacing w:after="160" w:line="240" w:lineRule="exact"/>
      <w:widowControl/>
    </w:pPr>
    <w:rPr>
      <w:rFonts w:ascii="黑体" w:hAnsi="Verdana" w:eastAsia="黑体"/>
      <w:sz w:val="32"/>
      <w:szCs w:val="32"/>
    </w:rPr>
  </w:style>
  <w:style w:type="paragraph" w:styleId="1170" w:customStyle="1">
    <w:name w:val="表格标题"/>
    <w:basedOn w:val="719"/>
    <w:uiPriority w:val="0"/>
    <w:qFormat/>
    <w:pPr>
      <w:jc w:val="center"/>
      <w:spacing w:before="120" w:line="400" w:lineRule="exact"/>
    </w:pPr>
    <w:rPr>
      <w:rFonts w:eastAsia="文鼎CS中宋"/>
      <w:spacing w:val="8"/>
      <w:sz w:val="24"/>
    </w:rPr>
  </w:style>
  <w:style w:type="paragraph" w:styleId="1171" w:customStyle="1">
    <w:name w:val="列表2"/>
    <w:basedOn w:val="719"/>
    <w:uiPriority w:val="0"/>
    <w:qFormat/>
    <w:pPr>
      <w:ind w:left="1469" w:hanging="420"/>
      <w:spacing w:after="20" w:line="288" w:lineRule="auto"/>
      <w:tabs>
        <w:tab w:val="left" w:pos="1470" w:leader="none"/>
      </w:tabs>
    </w:pPr>
    <w:rPr>
      <w:szCs w:val="24"/>
    </w:rPr>
  </w:style>
  <w:style w:type="paragraph" w:styleId="1172" w:customStyle="1">
    <w:name w:val="列表段落1"/>
    <w:basedOn w:val="719"/>
    <w:uiPriority w:val="0"/>
    <w:qFormat/>
    <w:pPr>
      <w:ind w:firstLine="420"/>
    </w:pPr>
    <w:rPr>
      <w:rFonts w:ascii="Calibri" w:hAnsi="Calibri"/>
      <w:szCs w:val="22"/>
    </w:rPr>
  </w:style>
  <w:style w:type="paragraph" w:styleId="1173" w:customStyle="1">
    <w:name w:val="xl28"/>
    <w:basedOn w:val="719"/>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74" w:customStyle="1">
    <w:name w:val="Char Char Char1 Char Char Char"/>
    <w:basedOn w:val="719"/>
    <w:uiPriority w:val="0"/>
    <w:qFormat/>
    <w:pPr>
      <w:ind w:firstLine="200"/>
    </w:pPr>
    <w:rPr>
      <w:rFonts w:ascii="Tahoma" w:hAnsi="Tahoma"/>
      <w:sz w:val="24"/>
    </w:rPr>
  </w:style>
  <w:style w:type="paragraph" w:styleId="1175" w:customStyle="1">
    <w:name w:val="xl35"/>
    <w:basedOn w:val="71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76" w:customStyle="1">
    <w:name w:val="无间隔1"/>
    <w:uiPriority w:val="0"/>
    <w:qFormat/>
    <w:pPr>
      <w:jc w:val="both"/>
      <w:widowControl w:val="off"/>
    </w:pPr>
    <w:rPr>
      <w:rFonts w:ascii="Times New Roman" w:hAnsi="Times New Roman" w:eastAsia="宋体" w:cs="Times New Roman"/>
      <w:sz w:val="21"/>
      <w:szCs w:val="22"/>
      <w:lang w:val="en-US" w:eastAsia="zh-CN" w:bidi="ar-SA"/>
    </w:rPr>
  </w:style>
  <w:style w:type="paragraph" w:styleId="1177" w:customStyle="1">
    <w:name w:val="xl43"/>
    <w:basedOn w:val="719"/>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178" w:customStyle="1">
    <w:name w:val="表头"/>
    <w:basedOn w:val="719"/>
    <w:uiPriority w:val="0"/>
    <w:qFormat/>
    <w:pPr>
      <w:jc w:val="center"/>
      <w:spacing w:line="320" w:lineRule="atLeast"/>
    </w:pPr>
    <w:rPr>
      <w:rFonts w:eastAsia="黑体"/>
      <w:spacing w:val="-10"/>
    </w:rPr>
  </w:style>
  <w:style w:type="paragraph" w:styleId="1179" w:customStyle="1">
    <w:name w:val="标准式样"/>
    <w:basedOn w:val="994"/>
    <w:uiPriority w:val="0"/>
    <w:qFormat/>
  </w:style>
  <w:style w:type="paragraph" w:styleId="1180" w:customStyle="1">
    <w:name w:val="xl50"/>
    <w:basedOn w:val="719"/>
    <w:uiPriority w:val="0"/>
    <w:qFormat/>
    <w:pPr>
      <w:jc w:val="center"/>
      <w:spacing w:before="100" w:beforeAutospacing="1" w:after="100" w:afterAutospacing="1"/>
      <w:widowControl/>
    </w:pPr>
    <w:rPr>
      <w:rFonts w:ascii="宋体" w:hAnsi="宋体"/>
      <w:b/>
      <w:bCs/>
      <w:sz w:val="40"/>
      <w:szCs w:val="40"/>
    </w:rPr>
  </w:style>
  <w:style w:type="paragraph" w:styleId="1181" w:customStyle="1">
    <w:name w:val="Char1"/>
    <w:basedOn w:val="719"/>
    <w:uiPriority w:val="0"/>
    <w:qFormat/>
    <w:pPr>
      <w:ind w:firstLine="448"/>
    </w:pPr>
    <w:rPr>
      <w:rFonts w:ascii="宋体" w:hAnsi="宋体" w:eastAsia="仿宋_GB2312"/>
      <w:b/>
      <w:color w:val="000000"/>
      <w:spacing w:val="-8"/>
      <w:sz w:val="32"/>
      <w:szCs w:val="32"/>
    </w:rPr>
  </w:style>
  <w:style w:type="paragraph" w:styleId="1182" w:customStyle="1">
    <w:name w:val="font0"/>
    <w:basedOn w:val="719"/>
    <w:uiPriority w:val="0"/>
    <w:qFormat/>
    <w:pPr>
      <w:jc w:val="left"/>
      <w:spacing w:before="100" w:beforeAutospacing="1" w:after="100" w:afterAutospacing="1"/>
      <w:widowControl/>
    </w:pPr>
    <w:rPr>
      <w:rFonts w:hint="eastAsia" w:ascii="宋体" w:hAnsi="宋体"/>
      <w:sz w:val="18"/>
      <w:szCs w:val="18"/>
    </w:rPr>
  </w:style>
  <w:style w:type="paragraph" w:styleId="1183" w:customStyle="1">
    <w:name w:val="xl27"/>
    <w:basedOn w:val="719"/>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84" w:customStyle="1">
    <w:name w:val="简介正文"/>
    <w:basedOn w:val="719"/>
    <w:uiPriority w:val="0"/>
    <w:qFormat/>
    <w:pPr>
      <w:ind w:left="1701" w:hanging="1701"/>
      <w:spacing w:after="20" w:line="520" w:lineRule="exact"/>
      <w:tabs>
        <w:tab w:val="left" w:pos="425" w:leader="none"/>
      </w:tabs>
    </w:pPr>
    <w:rPr>
      <w:sz w:val="24"/>
    </w:rPr>
  </w:style>
  <w:style w:type="paragraph" w:styleId="1185" w:customStyle="1">
    <w:name w:val="xl31"/>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86" w:customStyle="1">
    <w:name w:val="xl32"/>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87" w:customStyle="1">
    <w:name w:val="xl48"/>
    <w:basedOn w:val="71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188" w:customStyle="1">
    <w:name w:val="Other|1"/>
    <w:basedOn w:val="719"/>
    <w:uiPriority w:val="0"/>
    <w:qFormat/>
    <w:pPr>
      <w:ind w:firstLine="220"/>
    </w:pPr>
    <w:rPr>
      <w:rFonts w:ascii="宋体" w:hAnsi="宋体" w:cs="宋体"/>
      <w:sz w:val="20"/>
      <w:lang w:val="zh-TW" w:eastAsia="zh-TW" w:bidi="zh-TW"/>
    </w:rPr>
  </w:style>
  <w:style w:type="paragraph" w:styleId="1189" w:customStyle="1">
    <w:name w:val="WPSOffice手动目录 1"/>
    <w:uiPriority w:val="0"/>
    <w:qFormat/>
    <w:rPr>
      <w:rFonts w:ascii="Times New Roman" w:hAnsi="Times New Roman" w:eastAsia="宋体" w:cs="Times New Roman"/>
      <w:lang w:val="en-US" w:eastAsia="zh-CN" w:bidi="ar-SA"/>
    </w:rPr>
  </w:style>
  <w:style w:type="character" w:styleId="1190" w:customStyle="1">
    <w:name w:val="Hyperlink.0"/>
    <w:basedOn w:val="1055"/>
    <w:uiPriority w:val="0"/>
    <w:qFormat/>
    <w:rPr>
      <w:rFonts w:ascii="宋体" w:hAnsi="宋体" w:eastAsia="宋体" w:cs="宋体"/>
      <w:sz w:val="24"/>
      <w:szCs w:val="24"/>
      <w:lang w:val="en-US"/>
    </w:rPr>
  </w:style>
  <w:style w:type="character" w:styleId="1191" w:customStyle="1">
    <w:name w:val="font51"/>
    <w:basedOn w:val="720"/>
    <w:uiPriority w:val="0"/>
    <w:qFormat/>
    <w:rPr>
      <w:rFonts w:ascii="方正仿宋_GBK" w:hAnsi="方正仿宋_GBK" w:eastAsia="方正仿宋_GBK" w:cs="方正仿宋_GBK"/>
      <w:color w:val="000000"/>
      <w:sz w:val="22"/>
      <w:szCs w:val="22"/>
      <w:u w:val="none"/>
    </w:rPr>
  </w:style>
  <w:style w:type="character" w:styleId="1192" w:customStyle="1">
    <w:name w:val="页眉 Char1"/>
    <w:basedOn w:val="720"/>
    <w:link w:val="739"/>
    <w:uiPriority w:val="99"/>
    <w:semiHidden/>
    <w:qFormat/>
    <w:rPr>
      <w:sz w:val="18"/>
      <w:szCs w:val="18"/>
    </w:rPr>
  </w:style>
  <w:style w:type="character" w:styleId="1193" w:customStyle="1">
    <w:name w:val="页脚 Char1"/>
    <w:basedOn w:val="720"/>
    <w:link w:val="738"/>
    <w:uiPriority w:val="99"/>
    <w:semiHidden/>
    <w:qFormat/>
    <w:rPr>
      <w:sz w:val="18"/>
      <w:szCs w:val="18"/>
    </w:rPr>
  </w:style>
  <w:style w:type="table" w:styleId="1194" w:customStyle="1">
    <w:name w:val="Table Normal"/>
    <w:uiPriority w:val="0"/>
    <w:unhideWhenUsed/>
    <w:qFormat/>
    <w:tblPr>
      <w:tblCellMar>
        <w:left w:w="0" w:type="dxa"/>
        <w:top w:w="0" w:type="dxa"/>
        <w:right w:w="0" w:type="dxa"/>
        <w:bottom w:w="0" w:type="dxa"/>
      </w:tblCellMar>
    </w:tblPr>
  </w:style>
  <w:style w:type="numbering" w:styleId="11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4b055aa7-bfe4-4c32-8085-c1f97b963b36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FBE34C5</paraID>
      <start>1</start>
      <end>3</end>
      <status>unmodified</status>
      <modifiedWord/>
      <trackRevisions>false</trackRevisions>
    </reviewItem>
    <reviewItem>
      <errorID>7672fbb8-93c7-419e-8d18-d5ce7611adab</errorID>
      <errorWord>号规定</errorWord>
      <group>L1_Grammar</group>
      <groupName>语法问题</groupName>
      <ability>L2_Redundancy</ability>
      <abilityName>成分冗余</abilityName>
      <candidateList>
        <item>号</item>
      </candidateList>
      <explain>句子中可能存在主语、谓语、定语等成分的赘余或重复。</explain>
      <paraID>65A89FB3</paraID>
      <start>56</start>
      <end>59</end>
      <status>unmodified</status>
      <modifiedWord/>
      <trackRevisions>false</trackRevisions>
    </reviewItem>
    <reviewItem>
      <errorID>bd138585-ea18-4b2c-a567-d58af073641d</errorID>
      <errorWord>（</errorWord>
      <group>L1_Punc</group>
      <groupName>标点问题</groupName>
      <ability>L2_Punc_CN</ability>
      <abilityName/>
      <candidateList>
        <item/>
      </candidateList>
      <explain>同一形式括号套用。</explain>
      <paraID>7935FFE3</paraID>
      <start>161</start>
      <end>162</end>
      <status>unmodified</status>
      <modifiedWord/>
      <trackRevisions>false</trackRevisions>
    </reviewItem>
    <reviewItem>
      <errorID>5f2f31a9-748b-4582-8752-b390f568689f</errorID>
      <errorWord>(</errorWord>
      <group>L1_Punc</group>
      <groupName>标点问题</groupName>
      <ability>L2_Punc_CN</ability>
      <abilityName/>
      <candidateList/>
      <explain>同一形式括号套用。</explain>
      <paraID>7935FFE3</paraID>
      <start>172</start>
      <end>173</end>
      <status>unmodified</status>
      <modifiedWord/>
      <trackRevisions>false</trackRevisions>
    </reviewItem>
    <reviewItem>
      <errorID>7260dab1-97c9-4080-a443-54049db3714a</errorID>
      <errorWord>)</errorWord>
      <group>L1_Punc</group>
      <groupName>标点问题</groupName>
      <ability>L2_Punc_CN</ability>
      <abilityName/>
      <candidateList/>
      <explain>同一形式括号套用。</explain>
      <paraID>7935FFE3</paraID>
      <start>182</start>
      <end>183</end>
      <status>unmodified</status>
      <modifiedWord/>
      <trackRevisions>false</trackRevisions>
    </reviewItem>
    <reviewItem>
      <errorID>c8673879-8062-4fa5-b591-a9567d44e9ba</errorID>
      <errorWord>(</errorWord>
      <group>L1_Punc</group>
      <groupName>标点问题</groupName>
      <ability>L2_Punc_CN</ability>
      <abilityName/>
      <candidateList/>
      <explain>同一形式括号套用。</explain>
      <paraID>7935FFE3</paraID>
      <start>188</start>
      <end>189</end>
      <status>unmodified</status>
      <modifiedWord/>
      <trackRevisions>false</trackRevisions>
    </reviewItem>
    <reviewItem>
      <errorID>0e1bcc06-ddf9-4bcf-87f4-ef9f2442b693</errorID>
      <errorWord>)</errorWord>
      <group>L1_Punc</group>
      <groupName>标点问题</groupName>
      <ability>L2_Punc_CN</ability>
      <abilityName/>
      <candidateList/>
      <explain>同一形式括号套用。</explain>
      <paraID>7935FFE3</paraID>
      <start>192</start>
      <end>193</end>
      <status>unmodified</status>
      <modifiedWord/>
      <trackRevisions>false</trackRevisions>
    </reviewItem>
    <reviewItem>
      <errorID>d3dced04-684a-46a5-aadf-d1537acb2c10</errorID>
      <errorWord>）</errorWord>
      <group>L1_Punc</group>
      <groupName>标点问题</groupName>
      <ability>L2_Punc_CN</ability>
      <abilityName/>
      <candidateList/>
      <explain>同一形式括号套用。</explain>
      <paraID>7935FFE3</paraID>
      <start>204</start>
      <end>205</end>
      <status>unmodified</status>
      <modifiedWord/>
      <trackRevisions>false</trackRevisions>
    </reviewItem>
    <reviewItem>
      <errorID>c7822d21-0f0d-46e7-a427-42ebc2c90699</errorID>
      <errorWord>（</errorWord>
      <group>L1_Punc</group>
      <groupName>标点问题</groupName>
      <ability>L2_Punc_CN</ability>
      <abilityName/>
      <candidateList>
        <item/>
      </candidateList>
      <explain>同一形式括号套用。</explain>
      <paraID>7935FFE3</paraID>
      <start>265</start>
      <end>266</end>
      <status>unmodified</status>
      <modifiedWord/>
      <trackRevisions>false</trackRevisions>
    </reviewItem>
    <reviewItem>
      <errorID>c32d9868-1576-42b1-a0bc-1fce2e6f8c4f</errorID>
      <errorWord>(</errorWord>
      <group>L1_Punc</group>
      <groupName>标点问题</groupName>
      <ability>L2_Punc_CN</ability>
      <abilityName/>
      <candidateList/>
      <explain>同一形式括号套用。</explain>
      <paraID>7935FFE3</paraID>
      <start>284</start>
      <end>285</end>
      <status>unmodified</status>
      <modifiedWord/>
      <trackRevisions>false</trackRevisions>
    </reviewItem>
    <reviewItem>
      <errorID>7a9f6d3b-117f-46b5-8583-e30570d6ba38</errorID>
      <errorWord>)</errorWord>
      <group>L1_Punc</group>
      <groupName>标点问题</groupName>
      <ability>L2_Punc_CN</ability>
      <abilityName/>
      <candidateList/>
      <explain>同一形式括号套用。</explain>
      <paraID>7935FFE3</paraID>
      <start>288</start>
      <end>289</end>
      <status>unmodified</status>
      <modifiedWord/>
      <trackRevisions>false</trackRevisions>
    </reviewItem>
    <reviewItem>
      <errorID>32066109-00cb-45ee-ad37-2729aaecef54</errorID>
      <errorWord>）</errorWord>
      <group>L1_Punc</group>
      <groupName>标点问题</groupName>
      <ability>L2_Punc_CN</ability>
      <abilityName/>
      <candidateList/>
      <explain>同一形式括号套用。</explain>
      <paraID>7935FFE3</paraID>
      <start>300</start>
      <end>301</end>
      <status>unmodified</status>
      <modifiedWord/>
      <trackRevisions>false</trackRevisions>
    </reviewItem>
    <reviewItem>
      <errorID>1cce76e0-2a02-4752-9807-bad85d38a57b</errorID>
      <errorWord>（</errorWord>
      <group>L1_Punc</group>
      <groupName>标点问题</groupName>
      <ability>L2_Punc_CN</ability>
      <abilityName/>
      <candidateList>
        <item/>
      </candidateList>
      <explain>同一形式括号套用。</explain>
      <paraID>7935FFE3</paraID>
      <start>350</start>
      <end>351</end>
      <status>unmodified</status>
      <modifiedWord/>
      <trackRevisions>false</trackRevisions>
    </reviewItem>
    <reviewItem>
      <errorID>33d91a5f-b940-40fd-9d46-d68208c28eb7</errorID>
      <errorWord>(</errorWord>
      <group>L1_Punc</group>
      <groupName>标点问题</groupName>
      <ability>L2_Punc_CN</ability>
      <abilityName/>
      <candidateList/>
      <explain>同一形式括号套用。</explain>
      <paraID>7935FFE3</paraID>
      <start>361</start>
      <end>362</end>
      <status>unmodified</status>
      <modifiedWord/>
      <trackRevisions>false</trackRevisions>
    </reviewItem>
    <reviewItem>
      <errorID>15d8d9dd-e0df-4fe7-8388-bc53cbcf02c6</errorID>
      <errorWord>)</errorWord>
      <group>L1_Punc</group>
      <groupName>标点问题</groupName>
      <ability>L2_Punc_CN</ability>
      <abilityName/>
      <candidateList/>
      <explain>同一形式括号套用。</explain>
      <paraID>7935FFE3</paraID>
      <start>365</start>
      <end>366</end>
      <status>unmodified</status>
      <modifiedWord/>
      <trackRevisions>false</trackRevisions>
    </reviewItem>
    <reviewItem>
      <errorID>3041e326-2c83-4135-8788-2859b3ade952</errorID>
      <errorWord>(</errorWord>
      <group>L1_Punc</group>
      <groupName>标点问题</groupName>
      <ability>L2_Punc_CN</ability>
      <abilityName/>
      <candidateList/>
      <explain>同一形式括号套用。</explain>
      <paraID>7935FFE3</paraID>
      <start>373</start>
      <end>374</end>
      <status>unmodified</status>
      <modifiedWord/>
      <trackRevisions>false</trackRevisions>
    </reviewItem>
    <reviewItem>
      <errorID>b674d882-0519-4091-b3a3-7d6277284712</errorID>
      <errorWord>)</errorWord>
      <group>L1_Punc</group>
      <groupName>标点问题</groupName>
      <ability>L2_Punc_CN</ability>
      <abilityName/>
      <candidateList/>
      <explain>同一形式括号套用。</explain>
      <paraID>7935FFE3</paraID>
      <start>377</start>
      <end>378</end>
      <status>unmodified</status>
      <modifiedWord/>
      <trackRevisions>false</trackRevisions>
    </reviewItem>
    <reviewItem>
      <errorID>2337538c-f083-4279-a692-715bbec70617</errorID>
      <errorWord>）</errorWord>
      <group>L1_Punc</group>
      <groupName>标点问题</groupName>
      <ability>L2_Punc_CN</ability>
      <abilityName/>
      <candidateList/>
      <explain>同一形式括号套用。</explain>
      <paraID>7935FFE3</paraID>
      <start>389</start>
      <end>390</end>
      <status>unmodified</status>
      <modifiedWord/>
      <trackRevisions>false</trackRevisions>
    </reviewItem>
    <reviewItem>
      <errorID>ecd09f64-ae6f-463d-ab77-4c720c28f459</errorID>
      <errorWord>-</errorWord>
      <group>L1_Format</group>
      <groupName>格式问题</groupName>
      <ability>L2_HalfPunc_CN</ability>
      <abilityName/>
      <candidateList>
        <item>－</item>
      </candidateList>
      <explain>文本全半角错误。</explain>
      <paraID> B9B7793</paraID>
      <start>92</start>
      <end>93</end>
      <status>unmodified</status>
      <modifiedWord/>
      <trackRevisions>false</trackRevisions>
    </reviewItem>
    <reviewItem>
      <errorID>43c7a138-ab13-46f8-a04c-c3bb038dea8d</errorID>
      <errorWord>（</errorWord>
      <group>L1_Punc</group>
      <groupName>标点问题</groupName>
      <ability>L2_Punc_CN</ability>
      <abilityName/>
      <candidateList/>
      <explain>同一形式括号套用。</explain>
      <paraID>2CEDE2AE</paraID>
      <start>116</start>
      <end>117</end>
      <status>unmodified</status>
      <modifiedWord/>
      <trackRevisions>false</trackRevisions>
    </reviewItem>
    <reviewItem>
      <errorID>8de1b6fb-9337-4e38-895b-fdfc264fca3b</errorID>
      <errorWord>）</errorWord>
      <group>L1_Punc</group>
      <groupName>标点问题</groupName>
      <ability>L2_Punc_CN</ability>
      <abilityName/>
      <candidateList/>
      <explain>同一形式括号套用。</explain>
      <paraID>2CEDE2AE</paraID>
      <start>120</start>
      <end>121</end>
      <status>unmodified</status>
      <modifiedWord/>
      <trackRevisions>false</trackRevisions>
    </reviewItem>
    <reviewItem>
      <errorID>da23d85d-5953-46e6-951b-d7a4dc61c80b</errorID>
      <errorWord>（</errorWord>
      <group>L1_Punc</group>
      <groupName>标点问题</groupName>
      <ability>L2_Punc_CN</ability>
      <abilityName/>
      <candidateList/>
      <explain>同一形式括号套用。</explain>
      <paraID>2CEDE2AE</paraID>
      <start>129</start>
      <end>130</end>
      <status>unmodified</status>
      <modifiedWord/>
      <trackRevisions>false</trackRevisions>
    </reviewItem>
    <reviewItem>
      <errorID>bc133b9b-6a01-46a0-959e-d9f5e119c8cc</errorID>
      <errorWord>-</errorWord>
      <group>L1_Format</group>
      <groupName>格式问题</groupName>
      <ability>L2_HalfPunc_CN</ability>
      <abilityName/>
      <candidateList>
        <item>－</item>
      </candidateList>
      <explain>文本全半角错误。</explain>
      <paraID>2CEDE2AE</paraID>
      <start>136</start>
      <end>137</end>
      <status>unmodified</status>
      <modifiedWord/>
      <trackRevisions>false</trackRevisions>
    </reviewItem>
    <reviewItem>
      <errorID>7d761268-a29c-4489-90c2-be00ae9a84e7</errorID>
      <errorWord>-</errorWord>
      <group>L1_Format</group>
      <groupName>格式问题</groupName>
      <ability>L2_HalfPunc_CN</ability>
      <abilityName/>
      <candidateList>
        <item>－</item>
      </candidateList>
      <explain>文本全半角错误。</explain>
      <paraID>2CEDE2AE</paraID>
      <start>137</start>
      <end>138</end>
      <status>unmodified</status>
      <modifiedWord/>
      <trackRevisions>false</trackRevisions>
    </reviewItem>
    <reviewItem>
      <errorID>12c771f6-63aa-4c30-a50d-5d02e8b32baa</errorID>
      <errorWord>）</errorWord>
      <group>L1_Punc</group>
      <groupName>标点问题</groupName>
      <ability>L2_Punc_CN</ability>
      <abilityName/>
      <candidateList/>
      <explain>同一形式括号套用。</explain>
      <paraID>2CEDE2AE</paraID>
      <start>176</start>
      <end>177</end>
      <status>unmodified</status>
      <modifiedWord/>
      <trackRevisions>false</trackRevisions>
    </reviewItem>
    <reviewItem>
      <errorID>0c8115b1-c551-4c8f-a9ac-71efd0235213</errorID>
      <errorWord>“.</errorWord>
      <group>L1_Punc</group>
      <groupName>标点问题</groupName>
      <ability>L2_Punc_CN</ability>
      <abilityName/>
      <candidateList>
        <item>“</item>
      </candidateList>
      <explain/>
      <paraID>2CEDE2AE</paraID>
      <start>205</start>
      <end>207</end>
      <status>unmodified</status>
      <modifiedWord/>
      <trackRevisions>false</trackRevisions>
    </reviewItem>
    <reviewItem>
      <errorID>0d79a6fb-0c46-4ca9-914f-5cd6f117e3a7</errorID>
      <errorWord>“.</errorWord>
      <group>L1_Punc</group>
      <groupName>标点问题</groupName>
      <ability>L2_Punc_CN</ability>
      <abilityName/>
      <candidateList>
        <item>“</item>
      </candidateList>
      <explain/>
      <paraID>16E6C74D</paraID>
      <start>11</start>
      <end>13</end>
      <status>unmodified</status>
      <modifiedWord/>
      <trackRevisions>false</trackRevisions>
    </reviewItem>
    <reviewItem>
      <errorID>9f34c54b-df44-430a-8286-eced633176d4</errorID>
      <errorWord>-</errorWord>
      <group>L1_Format</group>
      <groupName>格式问题</groupName>
      <ability>L2_HalfPunc_CN</ability>
      <abilityName/>
      <candidateList>
        <item>－</item>
      </candidateList>
      <explain>文本全半角错误。</explain>
      <paraID>417A277A</paraID>
      <start>96</start>
      <end>97</end>
      <status>unmodified</status>
      <modifiedWord/>
      <trackRevisions>false</trackRevisions>
    </reviewItem>
    <reviewItem>
      <errorID>d0b7a5c0-8a30-41bb-a1ca-79076d3378ae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4610AEE7</paraID>
      <start>1</start>
      <end>3</end>
      <status>unmodified</status>
      <modifiedWord/>
      <trackRevisions>false</trackRevisions>
    </reviewItem>
    <reviewItem>
      <errorID>7aaed863-4e19-4294-a9c2-ff0ad29d7bba</errorID>
      <errorWord>登陆</errorWord>
      <group>L1_Word</group>
      <groupName>字词问题</groupName>
      <ability>L2_Typo</ability>
      <abilityName>字词错误</abilityName>
      <candidateList>
        <item>登录</item>
      </candidateList>
      <explain>存在发音相同字词的误用。</explain>
      <paraID>7261A83D</paraID>
      <start>42</start>
      <end>44</end>
      <status>modified</status>
      <modifiedWord>登录</modifiedWord>
      <trackRevisions>false</trackRevisions>
    </reviewItem>
    <reviewItem>
      <errorID>91562044-e353-4bc7-885c-0c8d62062db5</errorID>
      <errorWord>苏</errorWord>
      <group>L1_Word</group>
      <groupName>字词问题</groupName>
      <ability>L2_Typo</ability>
      <abilityName>字词错误</abilityName>
      <candidateList>
        <item>苏省</item>
      </candidateList>
      <explain/>
      <paraID>7B9A4546</paraID>
      <start>65</start>
      <end>66</end>
      <status>ignored</status>
      <modifiedWord/>
      <trackRevisions>false</trackRevisions>
    </reviewItem>
    <reviewItem>
      <errorID>17601c66-5f0e-4c86-a806-1744facb7cb3</errorID>
      <errorWord>网</errorWord>
      <group>L1_Word</group>
      <groupName>字词问题</groupName>
      <ability>L2_Typo</ability>
      <abilityName>字词错误</abilityName>
      <candidateList>
        <item>网发</item>
      </candidateList>
      <explain/>
      <paraID>7B9A4546</paraID>
      <start>70</start>
      <end>71</end>
      <status>unmodified</status>
      <modifiedWord/>
      <trackRevisions>false</trackRevisions>
    </reviewItem>
    <reviewItem>
      <errorID>b3ab90e7-7f21-424c-a807-fdbf166e1ca8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3718AE43</paraID>
      <start>1</start>
      <end>3</end>
      <status>unmodified</status>
      <modifiedWord/>
      <trackRevisions>false</trackRevisions>
    </reviewItem>
    <reviewItem>
      <errorID>9f136caf-167a-4e16-b2a5-212f3169d225</errorID>
      <errorWord>噪音</errorWord>
      <group>L1_Word</group>
      <groupName>字词问题</groupName>
      <ability>L2_Alias</ability>
      <abilityName>也作/曾用词</abilityName>
      <candidateList>
        <item>噪声</item>
      </candidateList>
      <explain>词汇[噪音]为不规范表述或旧称，其规范书面表述为[噪声]。</explain>
      <paraID>7508DBC6</paraID>
      <start>19</start>
      <end>21</end>
      <status>unmodified</status>
      <modifiedWord/>
      <trackRevisions>false</trackRevisions>
    </reviewItem>
    <reviewItem>
      <errorID>3035812c-e0af-4ec2-a187-12a3bea52193</errorID>
      <errorWord>:</errorWord>
      <group>L1_Format</group>
      <groupName>格式问题</groupName>
      <ability>L2_HalfPunc_CN</ability>
      <abilityName/>
      <candidateList>
        <item>：</item>
      </candidateList>
      <explain>文本全半角错误。</explain>
      <paraID>7BD0C22C</paraID>
      <start>3</start>
      <end>4</end>
      <status>unmodified</status>
      <modifiedWord/>
      <trackRevisions>false</trackRevisions>
    </reviewItem>
    <reviewItem>
      <errorID>e983c59c-8494-4281-96f7-ca43d485d913</errorID>
      <errorWord>-</errorWord>
      <group>L1_Format</group>
      <groupName>格式问题</groupName>
      <ability>L2_HalfPunc_CN</ability>
      <abilityName/>
      <candidateList>
        <item>－</item>
      </candidateList>
      <explain>文本全半角错误。</explain>
      <paraID>3153BA24</paraID>
      <start>24</start>
      <end>25</end>
      <status>unmodified</status>
      <modifiedWord/>
      <trackRevisions>false</trackRevisions>
    </reviewItem>
    <reviewItem>
      <errorID>d21ff213-1564-488b-bcea-a2483e0ca72e</errorID>
      <errorWord>-</errorWord>
      <group>L1_Format</group>
      <groupName>格式问题</groupName>
      <ability>L2_HalfPunc_CN</ability>
      <abilityName/>
      <candidateList>
        <item>－</item>
      </candidateList>
      <explain>文本全半角错误。</explain>
      <paraID>3434B3FA</paraID>
      <start>24</start>
      <end>25</end>
      <status>unmodified</status>
      <modifiedWord/>
      <trackRevisions>false</trackRevisions>
    </reviewItem>
    <reviewItem>
      <errorID>dfc068c1-6b64-4895-a0f1-870b5b0d0f26</errorID>
      <errorWord>应急物资配备</errorWord>
      <group>L1_Political</group>
      <groupName>政治性问题</groupName>
      <ability>L2_Keyword</ability>
      <abilityName>固定表述</abilityName>
      <candidateList>
        <item>应急物资储备</item>
      </candidateList>
      <explain>词汇“应急物资储备”在特定场景下为固定表述形式，请确认此处的“应急物资配备”是否存在不当。</explain>
      <paraID> E25FCE4</paraID>
      <start>0</start>
      <end>6</end>
      <status>unmodified</status>
      <modifiedWord/>
      <trackRevisions>false</trackRevisions>
    </reviewItem>
    <reviewItem>
      <errorID>ccd7ff2f-6936-4c93-b770-1b449e0aa346</errorID>
      <errorWord>(</errorWord>
      <group>L1_Format</group>
      <groupName>格式问题</groupName>
      <ability>L2_HalfPunc_CN</ability>
      <abilityName/>
      <candidateList>
        <item>（</item>
      </candidateList>
      <explain>文本全半角错误。</explain>
      <paraID>75E32895</paraID>
      <start>3</start>
      <end>4</end>
      <status>modified</status>
      <modifiedWord>（</modifiedWord>
      <trackRevisions>false</trackRevisions>
    </reviewItem>
    <reviewItem>
      <errorID>e32ba6f8-a3c0-4360-a28c-de9947166022</errorID>
      <errorWord>)</errorWord>
      <group>L1_Format</group>
      <groupName>格式问题</groupName>
      <ability>L2_HalfPunc_CN</ability>
      <abilityName/>
      <candidateList>
        <item>）</item>
      </candidateList>
      <explain>文本全半角错误。</explain>
      <paraID>75E32895</paraID>
      <start>8</start>
      <end>9</end>
      <status>modified</status>
      <modifiedWord>）</modifiedWord>
      <trackRevisions>false</trackRevisions>
    </reviewItem>
    <reviewItem>
      <errorID>c0f2a8ae-9f80-441e-8f1c-e7e7b8769c49</errorID>
      <errorWord>(</errorWord>
      <group>L1_Format</group>
      <groupName>格式问题</groupName>
      <ability>L2_HalfPunc_CN</ability>
      <abilityName/>
      <candidateList>
        <item>（</item>
      </candidateList>
      <explain>文本全半角错误。</explain>
      <paraID>75E32895</paraID>
      <start>13</start>
      <end>14</end>
      <status>modified</status>
      <modifiedWord>（</modifiedWord>
      <trackRevisions>false</trackRevisions>
    </reviewItem>
    <reviewItem>
      <errorID>9aa07df7-b2e7-4b82-aa4b-32689e73d3b7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75E32895</paraID>
      <start>16</start>
      <end>17</end>
      <status>unmodified</status>
      <modifiedWord/>
      <trackRevisions>false</trackRevisions>
    </reviewItem>
    <reviewItem>
      <errorID>35b3efc0-e24b-43eb-8545-6be0a1c4ee5a</errorID>
      <errorWord>)</errorWord>
      <group>L1_Format</group>
      <groupName>格式问题</groupName>
      <ability>L2_HalfPunc_CN</ability>
      <abilityName/>
      <candidateList>
        <item>）</item>
      </candidateList>
      <explain>文本全半角错误。</explain>
      <paraID>75E32895</paraID>
      <start>20</start>
      <end>21</end>
      <status>modified</status>
      <modifiedWord>）</modifiedWord>
      <trackRevisions>false</trackRevisions>
    </reviewItem>
    <reviewItem>
      <errorID>5dbce565-5376-41e1-8a4f-6ac249f280a6</errorID>
      <errorWord>(</errorWord>
      <group>L1_Format</group>
      <groupName>格式问题</groupName>
      <ability>L2_HalfPunc_CN</ability>
      <abilityName/>
      <candidateList>
        <item>（</item>
      </candidateList>
      <explain>文本全半角错误。</explain>
      <paraID>75E32895</paraID>
      <start>25</start>
      <end>26</end>
      <status>modified</status>
      <modifiedWord>（</modifiedWord>
      <trackRevisions>false</trackRevisions>
    </reviewItem>
    <reviewItem>
      <errorID>46c350b4-346f-4e8e-b777-5579f1bc52ec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75E32895</paraID>
      <start>28</start>
      <end>29</end>
      <status>unmodified</status>
      <modifiedWord/>
      <trackRevisions>false</trackRevisions>
    </reviewItem>
    <reviewItem>
      <errorID>8c60c605-5496-4d78-8bd0-b03521e33d6f</errorID>
      <errorWord>)</errorWord>
      <group>L1_Format</group>
      <groupName>格式问题</groupName>
      <ability>L2_HalfPunc_CN</ability>
      <abilityName/>
      <candidateList>
        <item>）</item>
      </candidateList>
      <explain>文本全半角错误。</explain>
      <paraID>75E32895</paraID>
      <start>32</start>
      <end>33</end>
      <status>modified</status>
      <modifiedWord>）</modifiedWord>
      <trackRevisions>false</trackRevisions>
    </reviewItem>
    <reviewItem>
      <errorID>66ec7a62-7c28-4fcb-9c70-3403bfcd2f52</errorID>
      <errorWord>(</errorWord>
      <group>L1_Format</group>
      <groupName>格式问题</groupName>
      <ability>L2_HalfPunc_CN</ability>
      <abilityName/>
      <candidateList>
        <item>（</item>
      </candidateList>
      <explain>文本全半角错误。</explain>
      <paraID>75E32895</paraID>
      <start>38</start>
      <end>39</end>
      <status>modified</status>
      <modifiedWord>（</modifiedWord>
      <trackRevisions>false</trackRevisions>
    </reviewItem>
    <reviewItem>
      <errorID>cbe2b677-2313-4a24-ba13-fa0a3a6e87ec</errorID>
      <errorWord>)</errorWord>
      <group>L1_Format</group>
      <groupName>格式问题</groupName>
      <ability>L2_HalfPunc_CN</ability>
      <abilityName/>
      <candidateList>
        <item>）</item>
      </candidateList>
      <explain>文本全半角错误。</explain>
      <paraID>75E32895</paraID>
      <start>43</start>
      <end>44</end>
      <status>modified</status>
      <modifiedWord>）</modifiedWord>
      <trackRevisions>false</trackRevisions>
    </reviewItem>
    <reviewItem>
      <errorID>8579e8e2-2149-40c1-91de-cd73653ad085</errorID>
      <errorWord>~</errorWord>
      <group>L1_Format</group>
      <groupName>格式问题</groupName>
      <ability>L2_HalfPunc_CN</ability>
      <abilityName/>
      <candidateList>
        <item>～</item>
      </candidateList>
      <explain>文本全半角错误。</explain>
      <paraID>6EEC1625</paraID>
      <start>21</start>
      <end>22</end>
      <status>unmodified</status>
      <modifiedWord/>
      <trackRevisions>false</trackRevisions>
    </reviewItem>
    <reviewItem>
      <errorID>6792a7c2-470c-419a-b54e-8031e16dfb15</errorID>
      <errorWord>%</errorWord>
      <group>L1_Word</group>
      <groupName>字词问题</groupName>
      <ability>L2_Typo</ability>
      <abilityName>字词错误</abilityName>
      <candidateList>
        <item>%作</item>
      </candidateList>
      <explain/>
      <paraID>6EEC1625</paraID>
      <start>92</start>
      <end>93</end>
      <status>unmodified</status>
      <modifiedWord/>
      <trackRevisions>false</trackRevisions>
    </reviewItem>
    <reviewItem>
      <errorID>ff9f3dbb-a3d8-45c8-9ef1-be6fd09546fd</errorID>
      <errorWord>.</errorWord>
      <group>L1_Format</group>
      <groupName>格式问题</groupName>
      <ability>L2_HalfPunc_CN</ability>
      <abilityName/>
      <candidateList>
        <item>。</item>
      </candidateList>
      <explain>文本全半角错误。</explain>
      <paraID>6EEC1625</paraID>
      <start>136</start>
      <end>137</end>
      <status>unmodified</status>
      <modifiedWord/>
      <trackRevisions>false</trackRevisions>
    </reviewItem>
    <reviewItem>
      <errorID>e51033c1-00aa-45ec-a424-dd9a33e4abbd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2E8C78EC</paraID>
      <start>0</start>
      <end>2</end>
      <status>unmodified</status>
      <modifiedWord/>
      <trackRevisions>false</trackRevisions>
    </reviewItem>
    <reviewItem>
      <errorID>c405e01e-fd80-4f1c-843f-bd6526cd9dd0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238D1438</paraID>
      <start>0</start>
      <end>2</end>
      <status>unmodified</status>
      <modifiedWord/>
      <trackRevisions>false</trackRevisions>
    </reviewItem>
    <reviewItem>
      <errorID>1695cb6b-15cc-4fff-9e59-e2c415cdf601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1F58F804</paraID>
      <start>0</start>
      <end>2</end>
      <status>unmodified</status>
      <modifiedWord/>
      <trackRevisions>false</trackRevisions>
    </reviewItem>
    <reviewItem>
      <errorID>2bf27e01-9e82-458d-9081-a0764c47d149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3EB7729D</paraID>
      <start>0</start>
      <end>2</end>
      <status>unmodified</status>
      <modifiedWord/>
      <trackRevisions>false</trackRevisions>
    </reviewItem>
    <reviewItem>
      <errorID>06e79790-f837-48f7-a9dc-1619cba2da7d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2F66E02</paraID>
      <start>0</start>
      <end>2</end>
      <status>unmodified</status>
      <modifiedWord/>
      <trackRevisions>false</trackRevisions>
    </reviewItem>
    <reviewItem>
      <errorID>d337e00d-c589-4f04-ac0a-fcdaabbd481e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4BD4181A</paraID>
      <start>0</start>
      <end>2</end>
      <status>unmodified</status>
      <modifiedWord/>
      <trackRevisions>false</trackRevisions>
    </reviewItem>
    <reviewItem>
      <errorID>41e81ee1-f071-4dd4-9e9b-25f877018779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7D8F2F19</paraID>
      <start>0</start>
      <end>2</end>
      <status>unmodified</status>
      <modifiedWord/>
      <trackRevisions>false</trackRevisions>
    </reviewItem>
    <reviewItem>
      <errorID>dbffb370-6b08-4384-b381-640a621a18ec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3B1E6CB4</paraID>
      <start>0</start>
      <end>2</end>
      <status>unmodified</status>
      <modifiedWord/>
      <trackRevisions>false</trackRevisions>
    </reviewItem>
    <reviewItem>
      <errorID>947b3731-5558-4d7d-9554-30636bcb87d5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563F6912</paraID>
      <start>0</start>
      <end>2</end>
      <status>unmodified</status>
      <modifiedWord/>
      <trackRevisions>false</trackRevisions>
    </reviewItem>
    <reviewItem>
      <errorID>a2f8bf84-5852-4b88-b46c-4c6802c58a8e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71184BE8</paraID>
      <start>0</start>
      <end>2</end>
      <status>unmodified</status>
      <modifiedWord/>
      <trackRevisions>false</trackRevisions>
    </reviewItem>
    <reviewItem>
      <errorID>632bbcee-f4b9-4d2d-80ef-f974e74a9c9c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14C05A65</paraID>
      <start>0</start>
      <end>2</end>
      <status>unmodified</status>
      <modifiedWord/>
      <trackRevisions>false</trackRevisions>
    </reviewItem>
    <reviewItem>
      <errorID>8a5379b3-c5b3-40d4-b9d6-0732b2af03ce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58A1E3F5</paraID>
      <start>0</start>
      <end>2</end>
      <status>unmodified</status>
      <modifiedWord/>
      <trackRevisions>false</trackRevisions>
    </reviewItem>
    <reviewItem>
      <errorID>93184709-ec96-48f9-92ba-e6bf5fe17d6f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8554812</paraID>
      <start>0</start>
      <end>2</end>
      <status>unmodified</status>
      <modifiedWord/>
      <trackRevisions>false</trackRevisions>
    </reviewItem>
    <reviewItem>
      <errorID>78e92dcf-1c4c-4b7b-a102-3ecda706b69a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54954B7</paraID>
      <start>0</start>
      <end>2</end>
      <status>unmodified</status>
      <modifiedWord/>
      <trackRevisions>false</trackRevisions>
    </reviewItem>
    <reviewItem>
      <errorID>277aee7f-19f7-41a3-9f22-7f4fc654cfb1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49E918C7</paraID>
      <start>0</start>
      <end>2</end>
      <status>unmodified</status>
      <modifiedWord/>
      <trackRevisions>false</trackRevisions>
    </reviewItem>
    <reviewItem>
      <errorID>ec70d276-6ba1-45b9-bb35-3f01f802f553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5F9EAD1A</paraID>
      <start>0</start>
      <end>2</end>
      <status>unmodified</status>
      <modifiedWord/>
      <trackRevisions>false</trackRevisions>
    </reviewItem>
    <reviewItem>
      <errorID>a9e185ea-48c9-4d76-94dc-562ff99cd01f</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67A73B7A</paraID>
      <start>1</start>
      <end>3</end>
      <status>unmodified</status>
      <modifiedWord/>
      <trackRevisions>false</trackRevisions>
    </reviewItem>
    <reviewItem>
      <errorID>55280ee5-f05c-472b-9aac-b18d99e59d99</errorID>
      <errorWord>详实</errorWord>
      <group>L1_Word</group>
      <groupName>字词问题</groupName>
      <ability>L2_Typo</ability>
      <abilityName>字词错误</abilityName>
      <candidateList>
        <item>翔实</item>
      </candidateList>
      <explain/>
      <paraID>3187B3F1</paraID>
      <start>2</start>
      <end>4</end>
      <status>unmodified</status>
      <modifiedWord/>
      <trackRevisions>false</trackRevisions>
    </reviewItem>
    <reviewItem>
      <errorID>74df409a-3c64-4c63-9c6c-18961c749372</errorID>
      <errorWord>详实</errorWord>
      <group>L1_Word</group>
      <groupName>字词问题</groupName>
      <ability>L2_Typo</ability>
      <abilityName>字词错误</abilityName>
      <candidateList>
        <item>翔实</item>
      </candidateList>
      <explain/>
      <paraID>61B34208</paraID>
      <start>2</start>
      <end>4</end>
      <status>unmodified</status>
      <modifiedWord/>
      <trackRevisions>false</trackRevisions>
    </reviewItem>
    <reviewItem>
      <errorID>cb44b484-a28b-44a3-8a27-a1e8fa740b45</errorID>
      <errorWord>详实</errorWord>
      <group>L1_Word</group>
      <groupName>字词问题</groupName>
      <ability>L2_Typo</ability>
      <abilityName>字词错误</abilityName>
      <candidateList>
        <item>翔实</item>
      </candidateList>
      <explain/>
      <paraID>5A71CE81</paraID>
      <start>2</start>
      <end>4</end>
      <status>unmodified</status>
      <modifiedWord/>
      <trackRevisions>false</trackRevisions>
    </reviewItem>
    <reviewItem>
      <errorID>28991f3b-5aff-4319-8f87-b8f1f0c4ded8</errorID>
      <errorWord>详实</errorWord>
      <group>L1_Word</group>
      <groupName>字词问题</groupName>
      <ability>L2_Typo</ability>
      <abilityName>字词错误</abilityName>
      <candidateList>
        <item>翔实</item>
      </candidateList>
      <explain/>
      <paraID>5E945A3B</paraID>
      <start>2</start>
      <end>4</end>
      <status>unmodified</status>
      <modifiedWord/>
      <trackRevisions>false</trackRevisions>
    </reviewItem>
    <reviewItem>
      <errorID>e644a804-6613-42c0-9275-e6b3ddcd8ced</errorID>
      <errorWord>详实</errorWord>
      <group>L1_Word</group>
      <groupName>字词问题</groupName>
      <ability>L2_Typo</ability>
      <abilityName>字词错误</abilityName>
      <candidateList>
        <item>翔实</item>
      </candidateList>
      <explain/>
      <paraID>5580413C</paraID>
      <start>2</start>
      <end>4</end>
      <status>unmodified</status>
      <modifiedWord/>
      <trackRevisions>false</trackRevisions>
    </reviewItem>
    <reviewItem>
      <errorID>9f97a22e-1389-4384-b72f-f756e126d899</errorID>
      <errorWord>详实</errorWord>
      <group>L1_Word</group>
      <groupName>字词问题</groupName>
      <ability>L2_Typo</ability>
      <abilityName>字词错误</abilityName>
      <candidateList>
        <item>翔实</item>
      </candidateList>
      <explain/>
      <paraID>42310548</paraID>
      <start>2</start>
      <end>4</end>
      <status>unmodified</status>
      <modifiedWord/>
      <trackRevisions>false</trackRevisions>
    </reviewItem>
    <reviewItem>
      <errorID>b185b225-fcbd-4137-af89-9102ec9df6e5</errorID>
      <errorWord>详实</errorWord>
      <group>L1_Word</group>
      <groupName>字词问题</groupName>
      <ability>L2_Typo</ability>
      <abilityName>字词错误</abilityName>
      <candidateList>
        <item>翔实</item>
      </candidateList>
      <explain/>
      <paraID> 6EF7E27</paraID>
      <start>2</start>
      <end>4</end>
      <status>unmodified</status>
      <modifiedWord/>
      <trackRevisions>false</trackRevisions>
    </reviewItem>
    <reviewItem>
      <errorID>068e4d7b-fe17-4c26-a797-0d519d77f2cc</errorID>
      <errorWord>详实</errorWord>
      <group>L1_Word</group>
      <groupName>字词问题</groupName>
      <ability>L2_Typo</ability>
      <abilityName>字词错误</abilityName>
      <candidateList>
        <item>翔实</item>
      </candidateList>
      <explain/>
      <paraID> EB3B029</paraID>
      <start>2</start>
      <end>4</end>
      <status>unmodified</status>
      <modifiedWord/>
      <trackRevisions>false</trackRevisions>
    </reviewItem>
    <reviewItem>
      <errorID>5510917f-1469-4644-a43f-732d082fac26</errorID>
      <errorWord>按《中华人民共和国</errorWord>
      <group>L1_Word</group>
      <groupName>字词问题</groupName>
      <ability>L2_Typo</ability>
      <abilityName>字词错误</abilityName>
      <candidateList>
        <item>按照《中华人民共和国</item>
      </candidateList>
      <explain/>
      <paraID>691A7431</paraID>
      <start>22</start>
      <end>31</end>
      <status>unmodified</status>
      <modifiedWord/>
      <trackRevisions>false</trackRevisions>
    </reviewItem>
    <reviewItem>
      <errorID>bb7344bf-1c2b-41b9-b8a3-3410b06d20c8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7C9D2985</paraID>
      <start>0</start>
      <end>2</end>
      <status>unmodified</status>
      <modifiedWord/>
      <trackRevisions>false</trackRevisions>
    </reviewItem>
    <reviewItem>
      <errorID>c3e74645-11d9-4cdd-916f-d9ed4c3fd100</errorID>
      <errorWord>不须</errorWord>
      <group>L1_Word</group>
      <groupName>字词问题</groupName>
      <ability>L2_Typo</ability>
      <abilityName>字词错误</abilityName>
      <candidateList>
        <item>无需</item>
      </candidateList>
      <explain>同“无须”。</explain>
      <paraID>7EBE180E</paraID>
      <start>39</start>
      <end>41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F13A2A22-AC90-4A3F-A96A-7FDA1686829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吴雨洁</cp:lastModifiedBy>
  <cp:revision>15</cp:revision>
  <dcterms:created xsi:type="dcterms:W3CDTF">2022-07-11T04:13:00Z</dcterms:created>
  <dcterms:modified xsi:type="dcterms:W3CDTF">2026-06-02T09:36:56Z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5F48D34560CD44EB93AEFA823D8FADDB_13</vt:lpwstr>
  </property>
  <property fmtid="{D5CDD505-2E9C-101B-9397-08002B2CF9AE}" pid="4" name="KSOTemplateDocerSaveRecord">
    <vt:lpwstr>eyJoZGlkIjoiZGRiZWYzNTkzYmEwYTZmYjk3ZGQ3OGQwNTA0ZmI1YWIiLCJ1c2VySWQiOiIxMDI1MzcwNjcwIn0=</vt:lpwstr>
  </property>
</Properties>
</file>