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spacing w:line="360" w:lineRule="auto"/>
        <w:rPr>
          <w:rFonts w:ascii="Arial" w:hAnsi="Arial"/>
          <w:bCs/>
          <w:color w:val="auto"/>
          <w:sz w:val="30"/>
          <w:highlight w:val="none"/>
        </w:rPr>
      </w:pPr>
      <w:r>
        <w:rPr>
          <w:rFonts w:ascii="Arial" w:hAnsi="Arial"/>
          <w:bCs/>
          <w:color w:val="auto"/>
          <w:sz w:val="30"/>
          <w:highlight w:val="none"/>
        </w:rPr>
      </w:r>
      <w:r/>
    </w:p>
    <w:p>
      <w:pPr>
        <w:ind w:left="660"/>
        <w:spacing w:line="360" w:lineRule="auto"/>
        <w:rPr>
          <w:rFonts w:ascii="Arial" w:hAnsi="Arial"/>
          <w:bCs/>
          <w:color w:val="auto"/>
          <w:sz w:val="30"/>
          <w:highlight w:val="none"/>
        </w:rPr>
      </w:pPr>
      <w:r>
        <w:rPr>
          <w:rFonts w:ascii="Arial" w:hAnsi="Arial"/>
          <w:bCs/>
          <w:color w:val="auto"/>
          <w:sz w:val="30"/>
          <w:highlight w:val="none"/>
        </w:rPr>
      </w:r>
      <w:r/>
    </w:p>
    <w:p>
      <w:pPr>
        <w:jc w:val="center"/>
        <w:spacing w:line="360" w:lineRule="auto"/>
        <w:rPr>
          <w:rFonts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无锡市政府采购项目</w:t>
      </w:r>
      <w:r/>
    </w:p>
    <w:p>
      <w:pPr>
        <w:jc w:val="center"/>
        <w:spacing w:line="360" w:lineRule="auto"/>
        <w:rPr>
          <w:rFonts w:ascii="Arial" w:hAnsi="Arial"/>
          <w:b/>
          <w:bCs/>
          <w:color w:val="auto"/>
          <w:sz w:val="30"/>
          <w:highlight w:val="none"/>
        </w:rPr>
      </w:pPr>
      <w:r>
        <w:rPr>
          <w:rFonts w:hint="eastAsia" w:ascii="Arial" w:hAnsi="Arial"/>
          <w:b/>
          <w:bCs/>
          <w:color w:val="auto"/>
          <w:sz w:val="30"/>
          <w:highlight w:val="none"/>
        </w:rPr>
        <w:t xml:space="preserve">（全流程电子化）</w:t>
      </w:r>
      <w:r/>
    </w:p>
    <w:p>
      <w:pPr>
        <w:spacing w:line="360" w:lineRule="auto"/>
        <w:rPr>
          <w:rFonts w:ascii="Arial" w:hAnsi="Arial"/>
          <w:b/>
          <w:bCs/>
          <w:color w:val="auto"/>
          <w:sz w:val="30"/>
          <w:highlight w:val="none"/>
        </w:rPr>
      </w:pPr>
      <w:r>
        <w:rPr>
          <w:rFonts w:ascii="Arial" w:hAnsi="Arial"/>
          <w:b/>
          <w:bCs/>
          <w:color w:val="auto"/>
          <w:sz w:val="30"/>
          <w:highlight w:val="none"/>
        </w:rPr>
      </w:r>
      <w:r/>
    </w:p>
    <w:p>
      <w:pPr>
        <w:jc w:val="center"/>
        <w:spacing w:line="360" w:lineRule="auto"/>
        <w:rPr>
          <w:rFonts w:ascii="Arial" w:hAnsi="Arial"/>
          <w:b/>
          <w:bCs/>
          <w:color w:val="auto"/>
          <w:spacing w:val="20"/>
          <w:sz w:val="52"/>
          <w:szCs w:val="52"/>
          <w:highlight w:val="none"/>
        </w:rPr>
      </w:pPr>
      <w:r>
        <w:rPr>
          <w:rFonts w:hint="eastAsia" w:ascii="Arial" w:hAnsi="Arial"/>
          <w:b/>
          <w:bCs/>
          <w:color w:val="auto"/>
          <w:spacing w:val="20"/>
          <w:sz w:val="52"/>
          <w:szCs w:val="52"/>
          <w:highlight w:val="none"/>
        </w:rPr>
        <w:t xml:space="preserve">公开</w:t>
      </w:r>
      <w:r>
        <w:rPr>
          <w:rFonts w:ascii="Arial" w:hAnsi="Arial"/>
          <w:b/>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-113030</wp:posOffset>
                </wp:positionH>
                <wp:positionV relativeFrom="paragraph">
                  <wp:posOffset>198120</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8.9pt,15.6pt" to="-8.8pt,15.6pt" fillcolor="#FFFFFF" strokecolor="#000000"/>
            </w:pict>
          </mc:Fallback>
        </mc:AlternateContent>
      </w:r>
      <w:r>
        <w:rPr>
          <w:rFonts w:hint="eastAsia" w:ascii="Arial" w:hAnsi="Arial"/>
          <w:b/>
          <w:bCs/>
          <w:color w:val="auto"/>
          <w:spacing w:val="20"/>
          <w:sz w:val="52"/>
          <w:szCs w:val="52"/>
          <w:highlight w:val="none"/>
        </w:rPr>
        <w:t xml:space="preserve">招标文件</w:t>
      </w:r>
      <w:r/>
    </w:p>
    <w:p>
      <w:pPr>
        <w:spacing w:line="360" w:lineRule="auto"/>
        <w:rPr>
          <w:rFonts w:ascii="Arial" w:hAnsi="Arial"/>
          <w:b/>
          <w:bCs/>
          <w:color w:val="auto"/>
          <w:sz w:val="30"/>
          <w:highlight w:val="none"/>
        </w:rPr>
      </w:pPr>
      <w:r>
        <w:rPr>
          <w:rFonts w:ascii="Arial" w:hAnsi="Arial"/>
          <w:b/>
          <w:bCs/>
          <w:color w:val="auto"/>
          <w:sz w:val="30"/>
          <w:highlight w:val="none"/>
        </w:rPr>
      </w:r>
      <w:r/>
    </w:p>
    <w:p>
      <w:pPr>
        <w:spacing w:line="360" w:lineRule="auto"/>
        <w:rPr>
          <w:rFonts w:ascii="Arial" w:hAnsi="Arial"/>
          <w:b/>
          <w:bCs/>
          <w:color w:val="auto"/>
          <w:sz w:val="30"/>
          <w:highlight w:val="none"/>
        </w:rPr>
      </w:pPr>
      <w:r>
        <w:rPr>
          <w:rFonts w:ascii="Arial" w:hAnsi="Arial"/>
          <w:b/>
          <w:bCs/>
          <w:color w:val="auto"/>
          <w:sz w:val="30"/>
          <w:highlight w:val="none"/>
        </w:rPr>
      </w:r>
      <w:r/>
    </w:p>
    <w:p>
      <w:pPr>
        <w:spacing w:line="360" w:lineRule="auto"/>
        <w:rPr>
          <w:rFonts w:ascii="Arial" w:hAnsi="Arial"/>
          <w:b/>
          <w:bCs/>
          <w:color w:val="auto"/>
          <w:sz w:val="30"/>
          <w:highlight w:val="none"/>
        </w:rPr>
      </w:pPr>
      <w:r>
        <w:rPr>
          <w:rFonts w:ascii="Arial" w:hAnsi="Arial"/>
          <w:b/>
          <w:bCs/>
          <w:color w:val="auto"/>
          <w:sz w:val="30"/>
          <w:highlight w:val="none"/>
        </w:rPr>
      </w:r>
      <w:r/>
    </w:p>
    <w:p>
      <w:pPr>
        <w:spacing w:line="360" w:lineRule="auto"/>
        <w:rPr>
          <w:rFonts w:ascii="Arial" w:hAnsi="Arial"/>
          <w:b/>
          <w:bCs/>
          <w:color w:val="auto"/>
          <w:sz w:val="30"/>
          <w:highlight w:val="none"/>
        </w:rPr>
      </w:pPr>
      <w:r>
        <w:rPr>
          <w:rFonts w:ascii="Arial" w:hAnsi="Arial"/>
          <w:b/>
          <w:bCs/>
          <w:color w:val="auto"/>
          <w:sz w:val="30"/>
          <w:highlight w:val="none"/>
        </w:rPr>
      </w:r>
      <w:r/>
    </w:p>
    <w:p>
      <w:pPr>
        <w:spacing w:line="360" w:lineRule="auto"/>
        <w:rPr>
          <w:rFonts w:ascii="Arial" w:hAnsi="Arial"/>
          <w:b/>
          <w:bCs/>
          <w:color w:val="auto"/>
          <w:sz w:val="30"/>
          <w:highlight w:val="none"/>
        </w:rPr>
      </w:pPr>
      <w:r>
        <w:rPr>
          <w:rFonts w:ascii="Arial" w:hAnsi="Arial"/>
          <w:b/>
          <w:bCs/>
          <w:color w:val="auto"/>
          <w:sz w:val="30"/>
          <w:highlight w:val="none"/>
        </w:rPr>
      </w:r>
      <w:r/>
    </w:p>
    <w:p>
      <w:pPr>
        <w:spacing w:line="360" w:lineRule="auto"/>
        <w:rPr>
          <w:rFonts w:ascii="Arial" w:hAnsi="Arial"/>
          <w:b/>
          <w:bCs/>
          <w:color w:val="auto"/>
          <w:sz w:val="30"/>
          <w:highlight w:val="none"/>
        </w:rPr>
      </w:pPr>
      <w:r>
        <w:rPr>
          <w:rFonts w:ascii="Arial" w:hAnsi="Arial"/>
          <w:b/>
          <w:bCs/>
          <w:color w:val="auto"/>
          <w:sz w:val="30"/>
          <w:highlight w:val="none"/>
        </w:rPr>
      </w:r>
      <w:r/>
    </w:p>
    <w:p>
      <w:pPr>
        <w:ind w:firstLine="1500"/>
        <w:spacing w:line="360" w:lineRule="auto"/>
        <w:rPr>
          <w:rFonts w:hint="eastAsia" w:ascii="Arial" w:hAnsi="Arial" w:eastAsia="宋体"/>
          <w:bCs/>
          <w:color w:val="auto"/>
          <w:sz w:val="30"/>
          <w:szCs w:val="30"/>
          <w:highlight w:val="none"/>
        </w:rPr>
      </w:pPr>
      <w:r>
        <w:rPr>
          <w:rFonts w:hint="eastAsia" w:ascii="Arial" w:hAnsi="Arial"/>
          <w:bCs/>
          <w:color w:val="auto"/>
          <w:sz w:val="30"/>
          <w:szCs w:val="30"/>
          <w:highlight w:val="none"/>
        </w:rPr>
        <w:t xml:space="preserve">采</w:t>
      </w:r>
      <w:r>
        <w:rPr>
          <w:rFonts w:hint="eastAsia" w:ascii="宋体" w:hAnsi="宋体" w:eastAsia="宋体" w:cs="宋体"/>
          <w:bCs/>
          <w:color w:val="auto"/>
          <w:sz w:val="30"/>
          <w:szCs w:val="30"/>
          <w:highlight w:val="none"/>
        </w:rPr>
        <w:t xml:space="preserve">购项目编号：</w:t>
      </w:r>
      <w:r>
        <w:rPr>
          <w:rFonts w:hint="eastAsia" w:ascii="宋体" w:hAnsi="宋体" w:eastAsia="宋体" w:cs="宋体"/>
          <w:bCs/>
          <w:color w:val="auto"/>
          <w:sz w:val="30"/>
          <w:szCs w:val="30"/>
          <w:highlight w:val="none"/>
          <w:lang w:eastAsia="zh-CN"/>
        </w:rPr>
        <w:t xml:space="preserve">JSZC-320200-PXGJ-G2026-0040</w:t>
      </w:r>
      <w:r/>
    </w:p>
    <w:p>
      <w:pPr>
        <w:ind w:firstLine="1500"/>
        <w:spacing w:line="360" w:lineRule="auto"/>
        <w:rPr>
          <w:rFonts w:hint="eastAsia" w:ascii="宋体" w:hAnsi="宋体" w:eastAsia="宋体" w:cs="宋体"/>
          <w:bCs/>
          <w:color w:val="auto"/>
          <w:sz w:val="30"/>
          <w:szCs w:val="30"/>
          <w:highlight w:val="none"/>
        </w:rPr>
      </w:pPr>
      <w:r>
        <w:rPr>
          <w:rFonts w:hint="eastAsia" w:ascii="Arial" w:hAnsi="Arial"/>
          <w:bCs/>
          <w:color w:val="auto"/>
          <w:sz w:val="30"/>
          <w:szCs w:val="30"/>
          <w:highlight w:val="none"/>
        </w:rPr>
        <w:t xml:space="preserve">采购项目名称：</w:t>
      </w:r>
      <w:r>
        <w:rPr>
          <w:rFonts w:hint="eastAsia" w:ascii="宋体" w:hAnsi="宋体" w:eastAsia="宋体" w:cs="宋体"/>
          <w:bCs/>
          <w:color w:val="auto"/>
          <w:sz w:val="30"/>
          <w:szCs w:val="30"/>
          <w:highlight w:val="none"/>
          <w:lang w:eastAsia="zh-CN"/>
        </w:rPr>
        <w:t xml:space="preserve">2026年生态环境执法监测</w:t>
      </w:r>
      <w:r/>
    </w:p>
    <w:p>
      <w:pPr>
        <w:ind w:firstLine="1500"/>
        <w:spacing w:line="36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 xml:space="preserve">采   购   人：</w:t>
      </w:r>
      <w:r>
        <w:rPr>
          <w:rFonts w:hint="eastAsia" w:ascii="宋体" w:hAnsi="宋体" w:eastAsia="宋体" w:cs="宋体"/>
          <w:bCs/>
          <w:color w:val="auto"/>
          <w:sz w:val="30"/>
          <w:szCs w:val="30"/>
          <w:highlight w:val="none"/>
          <w:lang w:eastAsia="zh-CN"/>
        </w:rPr>
        <w:t xml:space="preserve">无锡市生态环境综合行政执法局</w:t>
      </w:r>
      <w:r/>
    </w:p>
    <w:p>
      <w:pPr>
        <w:ind w:firstLine="1500"/>
        <w:spacing w:line="360" w:lineRule="auto"/>
        <w:rPr>
          <w:rFonts w:ascii="Arial" w:hAnsi="Arial" w:eastAsia="宋体"/>
          <w:bCs/>
          <w:color w:val="auto"/>
          <w:sz w:val="30"/>
          <w:szCs w:val="30"/>
          <w:highlight w:val="none"/>
        </w:rPr>
      </w:pPr>
      <w:r>
        <w:rPr>
          <w:rFonts w:hint="eastAsia" w:ascii="Arial" w:hAnsi="Arial" w:eastAsia="宋体"/>
          <w:bCs/>
          <w:color w:val="auto"/>
          <w:sz w:val="30"/>
          <w:szCs w:val="30"/>
          <w:highlight w:val="none"/>
        </w:rPr>
        <w:t xml:space="preserve">采购代理机构：普信国际工程咨询有限公司</w:t>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jc w:val="center"/>
        <w:spacing w:line="360" w:lineRule="auto"/>
        <w:rPr>
          <w:rFonts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t xml:space="preserve">二〇二</w:t>
      </w:r>
      <w:r>
        <w:rPr>
          <w:rFonts w:hint="eastAsia" w:ascii="宋体" w:hAnsi="宋体" w:eastAsia="宋体" w:cs="宋体"/>
          <w:bCs/>
          <w:color w:val="auto"/>
          <w:sz w:val="44"/>
          <w:szCs w:val="44"/>
          <w:highlight w:val="none"/>
          <w:lang w:val="en-US" w:eastAsia="zh-CN"/>
        </w:rPr>
        <w:t xml:space="preserve">六</w:t>
      </w:r>
      <w:r>
        <w:rPr>
          <w:rFonts w:hint="eastAsia" w:ascii="宋体" w:hAnsi="宋体" w:eastAsia="宋体" w:cs="宋体"/>
          <w:bCs/>
          <w:color w:val="auto"/>
          <w:sz w:val="44"/>
          <w:szCs w:val="44"/>
          <w:highlight w:val="none"/>
        </w:rPr>
        <w:t xml:space="preserve">年</w:t>
      </w:r>
      <w:r>
        <w:rPr>
          <w:rFonts w:hint="eastAsia" w:ascii="宋体" w:hAnsi="宋体" w:eastAsia="宋体" w:cs="宋体"/>
          <w:bCs/>
          <w:color w:val="auto"/>
          <w:sz w:val="44"/>
          <w:szCs w:val="44"/>
          <w:highlight w:val="none"/>
          <w:lang w:val="en-US" w:eastAsia="zh-CN"/>
        </w:rPr>
        <w:t xml:space="preserve">五</w:t>
      </w:r>
      <w:r>
        <w:rPr>
          <w:rFonts w:hint="eastAsia" w:ascii="宋体" w:hAnsi="宋体" w:eastAsia="宋体" w:cs="宋体"/>
          <w:bCs/>
          <w:color w:val="auto"/>
          <w:sz w:val="44"/>
          <w:szCs w:val="44"/>
          <w:highlight w:val="none"/>
        </w:rPr>
        <w:t xml:space="preserve">月</w:t>
      </w:r>
      <w:r/>
    </w:p>
    <w:p>
      <w:pPr>
        <w:spacing w:line="360" w:lineRule="auto"/>
        <w:rPr>
          <w:rStyle w:val="832"/>
          <w:rFonts w:ascii="Arial" w:hAnsi="Arial"/>
          <w:bCs/>
          <w:color w:val="auto"/>
          <w:sz w:val="48"/>
          <w:highlight w:val="none"/>
        </w:rPr>
      </w:pPr>
      <w:r>
        <w:rPr>
          <w:rFonts w:ascii="Arial" w:hAnsi="Arial"/>
          <w:bCs/>
          <w:color w:val="auto"/>
          <w:sz w:val="48"/>
          <w:highlight w:val="none"/>
        </w:rPr>
      </w:r>
      <w:r/>
    </w:p>
    <w:p>
      <w:pPr>
        <w:pStyle w:val="1143"/>
        <w:ind w:firstLine="0"/>
        <w:jc w:val="center"/>
        <w:rPr>
          <w:rFonts w:ascii="黑体" w:hAnsi="黑体" w:eastAsia="黑体"/>
          <w:color w:val="auto"/>
          <w:sz w:val="36"/>
          <w:szCs w:val="36"/>
          <w:highlight w:val="none"/>
        </w:rPr>
      </w:pPr>
      <w:r>
        <w:rPr>
          <w:rFonts w:hint="eastAsia" w:ascii="黑体" w:hAnsi="黑体" w:eastAsia="黑体"/>
          <w:color w:val="auto"/>
          <w:sz w:val="36"/>
          <w:szCs w:val="36"/>
          <w:highlight w:val="none"/>
        </w:rPr>
        <w:t xml:space="preserve">总  目  录</w:t>
      </w:r>
      <w:r/>
    </w:p>
    <w:p>
      <w:pPr>
        <w:jc w:val="center"/>
        <w:spacing w:line="360" w:lineRule="auto"/>
        <w:rPr>
          <w:rFonts w:ascii="黑体" w:hAnsi="Arial" w:eastAsia="黑体"/>
          <w:color w:val="auto"/>
          <w:sz w:val="44"/>
          <w:highlight w:val="none"/>
        </w:rPr>
        <w:outlineLvl w:val="0"/>
      </w:pPr>
      <w:r>
        <w:rPr>
          <w:rFonts w:ascii="黑体" w:hAnsi="Arial" w:eastAsia="黑体"/>
          <w:color w:val="auto"/>
          <w:sz w:val="44"/>
          <w:highlight w:val="none"/>
        </w:rPr>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投标邀请</w:t>
      </w:r>
      <w:r>
        <w:rPr>
          <w:rFonts w:hint="eastAsia" w:ascii="宋体" w:hAnsi="宋体" w:eastAsia="宋体"/>
          <w:color w:val="auto"/>
          <w:sz w:val="30"/>
          <w:szCs w:val="30"/>
          <w:highlight w:val="none"/>
        </w:rPr>
        <w:t xml:space="preserve">函</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投标人须知</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合同文本</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采购需求</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w:t>
      </w:r>
      <w:r/>
    </w:p>
    <w:p>
      <w:pPr>
        <w:rPr>
          <w:rFonts w:ascii="Arial" w:hAnsi="Arial"/>
          <w:b/>
          <w:bCs/>
          <w:color w:val="auto"/>
          <w:sz w:val="28"/>
          <w:szCs w:val="28"/>
          <w:highlight w:val="none"/>
        </w:rPr>
      </w:pPr>
      <w:r>
        <w:rPr>
          <w:rFonts w:ascii="Arial" w:hAnsi="Arial"/>
          <w:b/>
          <w:bCs/>
          <w:color w:val="auto"/>
          <w:sz w:val="28"/>
          <w:szCs w:val="28"/>
          <w:highlight w:val="none"/>
        </w:rPr>
      </w:r>
      <w:r/>
    </w:p>
    <w:p>
      <w:pPr>
        <w:rPr>
          <w:rFonts w:ascii="黑体" w:hAnsi="黑体" w:eastAsia="黑体" w:cs="黑体"/>
          <w:color w:val="auto"/>
          <w:sz w:val="36"/>
          <w:szCs w:val="36"/>
          <w:highlight w:val="none"/>
        </w:rPr>
      </w:pPr>
      <w:r>
        <w:rPr>
          <w:rFonts w:hint="eastAsia" w:ascii="黑体" w:hAnsi="黑体" w:eastAsia="黑体" w:cs="黑体"/>
          <w:color w:val="auto"/>
          <w:sz w:val="36"/>
          <w:szCs w:val="36"/>
          <w:highlight w:val="none"/>
        </w:rPr>
        <w:br w:type="page" w:clear="all"/>
      </w:r>
      <w:r/>
    </w:p>
    <w:p>
      <w:pPr>
        <w:jc w:val="center"/>
        <w:spacing w:line="360" w:lineRule="auto"/>
        <w:rPr>
          <w:rFonts w:ascii="Arial" w:hAnsi="Arial"/>
          <w:b/>
          <w:bCs/>
          <w:color w:val="auto"/>
          <w:sz w:val="28"/>
          <w:szCs w:val="28"/>
          <w:highlight w:val="none"/>
        </w:rPr>
      </w:pPr>
      <w:r>
        <w:rPr>
          <w:rFonts w:hint="eastAsia" w:ascii="黑体" w:hAnsi="黑体" w:eastAsia="黑体" w:cs="黑体"/>
          <w:color w:val="auto"/>
          <w:sz w:val="36"/>
          <w:szCs w:val="36"/>
          <w:highlight w:val="none"/>
        </w:rPr>
        <w:t xml:space="preserve">第一章  投标邀请函</w:t>
      </w:r>
      <w:r/>
    </w:p>
    <w:p>
      <w:pPr>
        <w:ind w:firstLine="480"/>
        <w:spacing w:line="360" w:lineRule="auto"/>
        <w:rPr>
          <w:rFonts w:ascii="Arial" w:hAnsi="Arial"/>
          <w:bCs/>
          <w:color w:val="auto"/>
          <w:sz w:val="24"/>
          <w:szCs w:val="24"/>
          <w:highlight w:val="none"/>
        </w:rPr>
      </w:pPr>
      <w:r>
        <w:rPr>
          <w:rFonts w:hint="eastAsia" w:ascii="Arial" w:hAnsi="Arial" w:eastAsia="宋体"/>
          <w:bCs/>
          <w:color w:val="auto"/>
          <w:sz w:val="24"/>
          <w:szCs w:val="24"/>
          <w:highlight w:val="none"/>
          <w:u w:val="single"/>
        </w:rPr>
        <w:t xml:space="preserve">普信国际工程咨询有限公司</w:t>
      </w:r>
      <w:r>
        <w:rPr>
          <w:rFonts w:hint="eastAsia" w:ascii="Arial" w:hAnsi="Arial"/>
          <w:bCs/>
          <w:color w:val="auto"/>
          <w:sz w:val="24"/>
          <w:szCs w:val="24"/>
          <w:highlight w:val="none"/>
        </w:rPr>
        <w:t xml:space="preserve">受</w:t>
      </w:r>
      <w:r>
        <w:rPr>
          <w:rFonts w:hint="eastAsia" w:ascii="Arial" w:hAnsi="Arial" w:eastAsia="宋体"/>
          <w:bCs/>
          <w:color w:val="auto"/>
          <w:sz w:val="24"/>
          <w:szCs w:val="24"/>
          <w:highlight w:val="none"/>
          <w:u w:val="single"/>
          <w:lang w:eastAsia="zh-CN"/>
        </w:rPr>
        <w:t xml:space="preserve">无锡市生态环境综合行政执法局</w:t>
      </w:r>
      <w:r>
        <w:rPr>
          <w:rFonts w:hint="eastAsia" w:ascii="Arial" w:hAnsi="Arial"/>
          <w:bCs/>
          <w:color w:val="auto"/>
          <w:sz w:val="24"/>
          <w:szCs w:val="24"/>
          <w:highlight w:val="none"/>
        </w:rPr>
        <w:t xml:space="preserve">的委托，对</w:t>
      </w:r>
      <w:r>
        <w:rPr>
          <w:rFonts w:hint="eastAsia" w:ascii="宋体" w:hAnsi="宋体" w:eastAsia="宋体" w:cs="宋体"/>
          <w:bCs/>
          <w:color w:val="auto"/>
          <w:sz w:val="24"/>
          <w:szCs w:val="24"/>
          <w:highlight w:val="none"/>
          <w:u w:val="single"/>
          <w:lang w:eastAsia="zh-CN"/>
        </w:rPr>
        <w:t xml:space="preserve">2026年生态环境执法监测</w:t>
      </w:r>
      <w:r>
        <w:rPr>
          <w:rFonts w:hint="eastAsia" w:ascii="Arial" w:hAnsi="Arial"/>
          <w:bCs/>
          <w:color w:val="auto"/>
          <w:sz w:val="24"/>
          <w:szCs w:val="24"/>
          <w:highlight w:val="none"/>
        </w:rPr>
        <w:t xml:space="preserve">进行公开招标采购，欢迎符合相关条件的供应商参加投标。</w:t>
      </w:r>
      <w:r/>
    </w:p>
    <w:p>
      <w:pPr>
        <w:ind w:firstLine="480"/>
        <w:spacing w:line="360" w:lineRule="auto"/>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360" w:lineRule="auto"/>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olor w:val="auto"/>
          <w:sz w:val="24"/>
          <w:szCs w:val="24"/>
          <w:highlight w:val="none"/>
          <w:u w:val="single"/>
          <w:lang w:eastAsia="zh-CN"/>
        </w:rPr>
        <w:t xml:space="preserve">2026年生态环境执法监测</w:t>
      </w:r>
      <w:r>
        <w:rPr>
          <w:rFonts w:hint="eastAsia" w:ascii="宋体" w:hAnsi="宋体"/>
          <w:color w:val="auto"/>
          <w:sz w:val="24"/>
          <w:szCs w:val="24"/>
          <w:highlight w:val="none"/>
        </w:rPr>
        <w:t xml:space="preserve">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w:t>
      </w:r>
      <w:r>
        <w:rPr>
          <w:rFonts w:hint="eastAsia" w:ascii="宋体" w:hAnsi="宋体" w:eastAsia="宋体"/>
          <w:b/>
          <w:bCs/>
          <w:color w:val="auto"/>
          <w:sz w:val="24"/>
          <w:szCs w:val="24"/>
          <w:highlight w:val="none"/>
          <w:lang w:eastAsia="zh-CN"/>
        </w:rPr>
        <w:t xml:space="preserve">2026年</w:t>
      </w:r>
      <w:r>
        <w:rPr>
          <w:rFonts w:hint="eastAsia" w:ascii="宋体" w:hAnsi="宋体" w:eastAsia="宋体"/>
          <w:b/>
          <w:bCs/>
          <w:color w:val="auto"/>
          <w:sz w:val="24"/>
          <w:szCs w:val="24"/>
          <w:highlight w:val="none"/>
          <w:lang w:val="en-US" w:eastAsia="zh-CN"/>
        </w:rPr>
        <w:t xml:space="preserve">6</w:t>
      </w:r>
      <w:r>
        <w:rPr>
          <w:rFonts w:hint="eastAsia" w:ascii="宋体" w:hAnsi="宋体" w:eastAsia="宋体"/>
          <w:b/>
          <w:bCs/>
          <w:color w:val="auto"/>
          <w:sz w:val="24"/>
          <w:szCs w:val="24"/>
          <w:highlight w:val="none"/>
          <w:lang w:eastAsia="zh-CN"/>
        </w:rPr>
        <w:t xml:space="preserve">月</w:t>
      </w:r>
      <w:r>
        <w:rPr>
          <w:rFonts w:hint="eastAsia" w:ascii="宋体" w:hAnsi="宋体" w:eastAsia="宋体"/>
          <w:b/>
          <w:bCs/>
          <w:color w:val="auto"/>
          <w:sz w:val="24"/>
          <w:szCs w:val="24"/>
          <w:highlight w:val="none"/>
          <w:lang w:val="en-US" w:eastAsia="zh-CN"/>
        </w:rPr>
        <w:t xml:space="preserve">22</w:t>
      </w:r>
      <w:r>
        <w:rPr>
          <w:rFonts w:hint="eastAsia" w:ascii="宋体" w:hAnsi="宋体" w:eastAsia="宋体"/>
          <w:b/>
          <w:bCs/>
          <w:color w:val="auto"/>
          <w:sz w:val="24"/>
          <w:szCs w:val="24"/>
          <w:highlight w:val="none"/>
          <w:lang w:eastAsia="zh-CN"/>
        </w:rPr>
        <w:t xml:space="preserve">日1</w:t>
      </w:r>
      <w:r>
        <w:rPr>
          <w:rFonts w:hint="eastAsia" w:ascii="宋体" w:hAnsi="宋体" w:eastAsia="宋体"/>
          <w:b/>
          <w:bCs/>
          <w:color w:val="auto"/>
          <w:sz w:val="24"/>
          <w:szCs w:val="24"/>
          <w:highlight w:val="none"/>
          <w:lang w:val="en-US" w:eastAsia="zh-CN"/>
        </w:rPr>
        <w:t xml:space="preserve">3</w:t>
      </w:r>
      <w:r>
        <w:rPr>
          <w:rFonts w:hint="eastAsia" w:ascii="宋体" w:hAnsi="宋体" w:eastAsia="宋体"/>
          <w:b/>
          <w:bCs/>
          <w:color w:val="auto"/>
          <w:sz w:val="24"/>
          <w:szCs w:val="24"/>
          <w:highlight w:val="none"/>
          <w:lang w:eastAsia="zh-CN"/>
        </w:rPr>
        <w:t xml:space="preserve">点</w:t>
      </w:r>
      <w:r>
        <w:rPr>
          <w:rFonts w:hint="eastAsia" w:ascii="宋体" w:hAnsi="宋体" w:eastAsia="宋体"/>
          <w:b/>
          <w:bCs/>
          <w:color w:val="auto"/>
          <w:sz w:val="24"/>
          <w:szCs w:val="24"/>
          <w:highlight w:val="none"/>
          <w:lang w:val="en-US" w:eastAsia="zh-CN"/>
        </w:rPr>
        <w:t xml:space="preserve">3</w:t>
      </w:r>
      <w:r>
        <w:rPr>
          <w:rFonts w:hint="eastAsia" w:ascii="宋体" w:hAnsi="宋体" w:eastAsia="宋体"/>
          <w:b/>
          <w:bCs/>
          <w:color w:val="auto"/>
          <w:sz w:val="24"/>
          <w:szCs w:val="24"/>
          <w:highlight w:val="none"/>
          <w:lang w:eastAsia="zh-CN"/>
        </w:rPr>
        <w:t xml:space="preserve">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ind w:firstLine="241"/>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w:t>
      </w:r>
      <w:r>
        <w:rPr>
          <w:rFonts w:hint="eastAsia" w:ascii="宋体" w:hAnsi="宋体" w:eastAsia="宋体" w:cs="宋体"/>
          <w:b/>
          <w:color w:val="auto"/>
          <w:sz w:val="24"/>
          <w:szCs w:val="24"/>
          <w:highlight w:val="none"/>
        </w:rPr>
        <w:t xml:space="preserve">招标项目信息</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1.项目名称：</w:t>
      </w:r>
      <w:r>
        <w:rPr>
          <w:rFonts w:hint="eastAsia" w:ascii="宋体" w:hAnsi="宋体" w:eastAsia="宋体" w:cs="宋体"/>
          <w:color w:val="auto"/>
          <w:sz w:val="24"/>
          <w:szCs w:val="24"/>
          <w:highlight w:val="none"/>
          <w:lang w:eastAsia="zh-CN"/>
        </w:rPr>
        <w:t xml:space="preserve">2026年生态环境执法监测</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2.项目编号：</w:t>
      </w:r>
      <w:r>
        <w:rPr>
          <w:rFonts w:hint="eastAsia" w:ascii="宋体" w:hAnsi="宋体" w:eastAsia="宋体" w:cs="宋体"/>
          <w:color w:val="auto"/>
          <w:sz w:val="24"/>
          <w:szCs w:val="24"/>
          <w:highlight w:val="none"/>
          <w:lang w:eastAsia="zh-CN"/>
        </w:rPr>
        <w:t xml:space="preserve">JSZC-320200-PXGJ-G2026-0040</w:t>
      </w:r>
      <w:r/>
    </w:p>
    <w:p>
      <w:pPr>
        <w:ind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3.项目预算金额：</w:t>
      </w:r>
      <w:r>
        <w:rPr>
          <w:rFonts w:hint="eastAsia" w:asciiTheme="minorEastAsia" w:hAnsiTheme="minorEastAsia" w:eastAsiaTheme="minorEastAsia" w:cstheme="minorEastAsia"/>
          <w:color w:val="auto"/>
          <w:sz w:val="24"/>
          <w:szCs w:val="24"/>
          <w:highlight w:val="none"/>
          <w:lang w:val="en-US" w:eastAsia="zh-CN"/>
        </w:rPr>
        <w:t xml:space="preserve">105.5万元</w:t>
      </w:r>
      <w:r>
        <w:rPr>
          <w:rFonts w:hint="eastAsia" w:ascii="宋体" w:hAnsi="宋体" w:eastAsia="宋体" w:cs="宋体"/>
          <w:color w:val="auto"/>
          <w:sz w:val="24"/>
          <w:szCs w:val="24"/>
          <w:highlight w:val="none"/>
        </w:rPr>
        <w:t xml:space="preserve">；</w:t>
      </w:r>
      <w:r/>
    </w:p>
    <w:p>
      <w:pPr>
        <w:numPr>
          <w:ilvl w:val="0"/>
          <w:numId w:val="0"/>
        </w:numPr>
        <w:ind w:firstLine="480"/>
        <w:jc w:val="left"/>
        <w:spacing w:line="360" w:lineRule="auto"/>
        <w:widowControl/>
        <w:rPr>
          <w:rFonts w:ascii="宋体" w:hAnsi="宋体" w:eastAsia="宋体" w:cs="宋体"/>
          <w:color w:val="auto"/>
          <w:sz w:val="24"/>
          <w:szCs w:val="24"/>
          <w:highlight w:val="none"/>
        </w:rPr>
      </w:pPr>
      <w:r>
        <w:rPr>
          <w:rFonts w:hint="default" w:ascii="宋体" w:hAnsi="宋体" w:eastAsia="宋体" w:cs="宋体"/>
          <w:color w:val="auto"/>
          <w:sz w:val="24"/>
          <w:szCs w:val="24"/>
          <w:lang w:val="en-US" w:eastAsia="zh-CN" w:bidi="ar-SA"/>
        </w:rPr>
        <w:t xml:space="preserve">4.</w:t>
      </w:r>
      <w:r>
        <w:rPr>
          <w:rFonts w:hint="eastAsia" w:ascii="宋体" w:hAnsi="宋体" w:eastAsia="宋体" w:cs="宋体"/>
          <w:color w:val="auto"/>
          <w:sz w:val="24"/>
          <w:szCs w:val="24"/>
          <w:highlight w:val="none"/>
        </w:rPr>
        <w:t xml:space="preserve">项目最高限价：</w:t>
      </w:r>
      <w:r>
        <w:rPr>
          <w:rFonts w:hint="eastAsia" w:cs="宋体" w:asciiTheme="minorEastAsia" w:hAnsiTheme="minorEastAsia"/>
          <w:color w:val="auto"/>
          <w:sz w:val="24"/>
          <w:szCs w:val="24"/>
          <w:highlight w:val="none"/>
        </w:rPr>
        <w:t xml:space="preserve">项目</w:t>
      </w:r>
      <w:r>
        <w:rPr>
          <w:rFonts w:hint="eastAsia" w:asciiTheme="minorEastAsia" w:hAnsiTheme="minorEastAsia"/>
          <w:color w:val="auto"/>
          <w:sz w:val="24"/>
          <w:szCs w:val="24"/>
          <w:highlight w:val="none"/>
        </w:rPr>
        <w:t xml:space="preserve">最高限价</w:t>
      </w:r>
      <w:r>
        <w:rPr>
          <w:rFonts w:hint="eastAsia" w:cs="宋体" w:asciiTheme="minorEastAsia" w:hAnsiTheme="minorEastAsia"/>
          <w:color w:val="auto"/>
          <w:sz w:val="24"/>
          <w:szCs w:val="24"/>
          <w:highlight w:val="none"/>
        </w:rPr>
        <w:t xml:space="preserve">：</w:t>
      </w:r>
      <w:r>
        <w:rPr>
          <w:rFonts w:hint="eastAsia" w:ascii="宋体" w:hAnsi="宋体" w:cs="宋体"/>
          <w:color w:val="auto"/>
          <w:sz w:val="24"/>
          <w:highlight w:val="none"/>
        </w:rPr>
        <w:t xml:space="preserve">100%折扣</w:t>
      </w:r>
      <w:r>
        <w:rPr>
          <w:rFonts w:hint="eastAsia" w:ascii="宋体" w:hAnsi="宋体" w:cs="宋体"/>
          <w:color w:val="auto"/>
          <w:sz w:val="24"/>
          <w:highlight w:val="none"/>
          <w:lang w:eastAsia="zh-CN"/>
        </w:rPr>
        <w:t xml:space="preserve">，</w:t>
      </w:r>
      <w:r>
        <w:rPr>
          <w:rFonts w:hint="eastAsia" w:cs="宋体" w:asciiTheme="minorEastAsia" w:hAnsiTheme="minorEastAsia"/>
          <w:color w:val="auto"/>
          <w:sz w:val="24"/>
          <w:szCs w:val="24"/>
          <w:highlight w:val="none"/>
          <w:lang w:eastAsia="zh-CN"/>
        </w:rPr>
        <w:t xml:space="preserve">（</w:t>
      </w:r>
      <w:r>
        <w:rPr>
          <w:rFonts w:hint="eastAsia" w:ascii="宋体" w:hAnsi="宋体"/>
          <w:color w:val="auto"/>
          <w:sz w:val="24"/>
          <w:highlight w:val="none"/>
          <w:lang w:val="en-US" w:eastAsia="zh-CN"/>
        </w:rPr>
        <w:t xml:space="preserve">采购包1，采购包2，采购包3，采购包4，采购包5，折扣=1-投标优惠率），</w:t>
      </w:r>
      <w:r>
        <w:rPr>
          <w:rFonts w:hint="eastAsia" w:ascii="宋体" w:hAnsi="宋体" w:cs="宋体"/>
          <w:color w:val="auto"/>
          <w:sz w:val="24"/>
          <w:highlight w:val="none"/>
          <w:lang w:val="en-US" w:eastAsia="zh-CN"/>
        </w:rPr>
        <w:t xml:space="preserve">投标</w:t>
      </w:r>
      <w:r>
        <w:rPr>
          <w:rFonts w:hint="eastAsia" w:ascii="宋体" w:hAnsi="宋体" w:cs="宋体"/>
          <w:color w:val="auto"/>
          <w:sz w:val="24"/>
          <w:highlight w:val="none"/>
        </w:rPr>
        <w:t xml:space="preserve">报价高于最高限价的作为无效投标处理</w:t>
      </w:r>
      <w:r>
        <w:rPr>
          <w:rFonts w:hint="eastAsia" w:cs="宋体" w:asciiTheme="minorEastAsia" w:hAnsiTheme="minorEastAsia"/>
          <w:color w:val="auto"/>
          <w:sz w:val="24"/>
          <w:szCs w:val="24"/>
          <w:highlight w:val="none"/>
          <w:lang w:val="en-US" w:eastAsia="zh-CN"/>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5.采购需求：</w:t>
      </w:r>
      <w:r>
        <w:rPr>
          <w:rFonts w:hint="eastAsia" w:ascii="宋体" w:hAnsi="宋体"/>
          <w:color w:val="auto"/>
          <w:sz w:val="24"/>
          <w:highlight w:val="none"/>
        </w:rPr>
        <w:t xml:space="preserve">全区范围内专项执法行动监测、信访调查监测及应急监测及上级交办任务的监测</w:t>
      </w:r>
      <w:r>
        <w:rPr>
          <w:rFonts w:hint="eastAsia" w:ascii="宋体" w:hAnsi="宋体" w:eastAsia="宋体"/>
          <w:color w:val="auto"/>
          <w:sz w:val="24"/>
          <w:highlight w:val="none"/>
          <w:lang w:eastAsia="zh-CN"/>
        </w:rPr>
        <w:t xml:space="preserve">：</w:t>
      </w:r>
      <w:r>
        <w:rPr>
          <w:rFonts w:hint="eastAsia" w:ascii="宋体" w:hAnsi="宋体"/>
          <w:color w:val="auto"/>
          <w:sz w:val="24"/>
          <w:highlight w:val="none"/>
        </w:rPr>
        <w:t xml:space="preserve">全区范围内水、气、声、土壤、固废等环境质量监测及企业等排污单位日常监督性监测等</w:t>
      </w:r>
      <w:r>
        <w:rPr>
          <w:rFonts w:hint="eastAsia" w:ascii="宋体" w:hAnsi="宋体" w:eastAsia="宋体"/>
          <w:color w:val="auto"/>
          <w:sz w:val="24"/>
          <w:highlight w:val="none"/>
          <w:lang w:eastAsia="zh-CN"/>
        </w:rPr>
        <w:t xml:space="preserve">，为各派出机构重点线索核实、重大案件办理、重要证据锁定等工作，提供专业执法监测服务保障</w:t>
      </w:r>
      <w:r>
        <w:rPr>
          <w:rFonts w:hint="eastAsia" w:ascii="宋体" w:hAnsi="宋体"/>
          <w:color w:val="auto"/>
          <w:sz w:val="24"/>
          <w:highlight w:val="none"/>
        </w:rPr>
        <w:t xml:space="preserve">。具体业务量由无锡市生态环境综合行政执法局根据实际情况确定。</w:t>
      </w:r>
      <w:r>
        <w:rPr>
          <w:rFonts w:hint="eastAsia" w:ascii="宋体" w:hAnsi="宋体" w:eastAsia="宋体" w:cs="宋体"/>
          <w:color w:val="auto"/>
          <w:sz w:val="24"/>
          <w:szCs w:val="24"/>
          <w:highlight w:val="none"/>
          <w:lang w:val="en-US" w:eastAsia="zh-CN"/>
        </w:rPr>
        <w:t xml:space="preserve">具体</w:t>
      </w:r>
      <w:r>
        <w:rPr>
          <w:rFonts w:hint="eastAsia" w:ascii="宋体" w:hAnsi="宋体" w:eastAsia="宋体" w:cs="宋体"/>
          <w:color w:val="auto"/>
          <w:sz w:val="24"/>
          <w:szCs w:val="24"/>
          <w:highlight w:val="none"/>
        </w:rPr>
        <w:t xml:space="preserve">详见招标文件</w:t>
      </w:r>
      <w:r>
        <w:rPr>
          <w:rFonts w:hint="eastAsia" w:ascii="宋体" w:hAnsi="宋体" w:eastAsia="宋体" w:cs="宋体"/>
          <w:b/>
          <w:bCs/>
          <w:color w:val="auto"/>
          <w:sz w:val="24"/>
          <w:szCs w:val="24"/>
          <w:highlight w:val="none"/>
        </w:rPr>
        <w:t xml:space="preserve">第四章《采购需求》</w:t>
      </w:r>
      <w:r>
        <w:rPr>
          <w:rFonts w:hint="eastAsia" w:ascii="宋体" w:hAnsi="宋体" w:eastAsia="宋体" w:cs="宋体"/>
          <w:color w:val="auto"/>
          <w:sz w:val="24"/>
          <w:highlight w:val="none"/>
        </w:rPr>
        <w:t xml:space="preserve">；</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6.服务期限：</w:t>
      </w:r>
      <w:r>
        <w:rPr>
          <w:rFonts w:hint="eastAsia" w:ascii="宋体" w:hAnsi="宋体" w:eastAsia="宋体" w:cs="宋体"/>
          <w:color w:val="auto"/>
          <w:sz w:val="24"/>
          <w:szCs w:val="24"/>
          <w:highlight w:val="none"/>
          <w:lang w:val="en-US" w:eastAsia="zh-CN"/>
        </w:rPr>
        <w:t xml:space="preserve">一年</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color w:val="auto"/>
          <w:sz w:val="24"/>
          <w:highlight w:val="none"/>
          <w:lang w:val="en-US" w:eastAsia="zh-CN"/>
        </w:rPr>
      </w:pPr>
      <w:r>
        <w:rPr>
          <w:rFonts w:hint="eastAsia" w:cs="宋体" w:asciiTheme="minorEastAsia" w:hAnsiTheme="minorEastAsia"/>
          <w:color w:val="auto"/>
          <w:sz w:val="24"/>
          <w:szCs w:val="24"/>
          <w:highlight w:val="none"/>
          <w:lang w:val="en-US" w:eastAsia="zh-CN"/>
        </w:rPr>
        <w:t xml:space="preserve">7</w:t>
      </w:r>
      <w:r>
        <w:rPr>
          <w:rFonts w:hint="eastAsia" w:cs="宋体" w:asciiTheme="minorEastAsia" w:hAnsiTheme="minorEastAsia"/>
          <w:color w:val="auto"/>
          <w:sz w:val="24"/>
          <w:szCs w:val="24"/>
          <w:highlight w:val="none"/>
        </w:rPr>
        <w:t xml:space="preserve">.</w:t>
      </w:r>
      <w:r>
        <w:rPr>
          <w:rFonts w:hint="eastAsia" w:ascii="宋体" w:hAnsi="宋体"/>
          <w:color w:val="auto"/>
          <w:sz w:val="24"/>
          <w:highlight w:val="none"/>
          <w:lang w:val="en-US" w:eastAsia="zh-CN"/>
        </w:rPr>
        <w:t xml:space="preserve">本次项目招标共划分5个采购包：</w:t>
      </w:r>
      <w:r/>
    </w:p>
    <w:p>
      <w:pPr>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采购包1，</w:t>
      </w:r>
      <w:r>
        <w:rPr>
          <w:rFonts w:hint="eastAsia" w:ascii="宋体" w:hAnsi="宋体" w:eastAsia="宋体" w:cs="宋体"/>
          <w:bCs/>
          <w:color w:val="auto"/>
          <w:sz w:val="24"/>
          <w:szCs w:val="22"/>
          <w:highlight w:val="none"/>
          <w:lang w:val="en-US" w:eastAsia="zh-CN" w:bidi="ar-SA"/>
        </w:rPr>
        <w:t xml:space="preserve">生态环境执法监测（一）</w:t>
      </w:r>
      <w:r>
        <w:rPr>
          <w:rFonts w:hint="eastAsia" w:ascii="宋体" w:hAnsi="宋体"/>
          <w:color w:val="auto"/>
          <w:sz w:val="24"/>
          <w:highlight w:val="none"/>
          <w:lang w:val="en-US" w:eastAsia="zh-CN"/>
        </w:rPr>
        <w:t xml:space="preserve">，预算为23.1万元；</w:t>
      </w:r>
      <w:r/>
    </w:p>
    <w:p>
      <w:pPr>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采购包2，</w:t>
      </w:r>
      <w:r>
        <w:rPr>
          <w:rFonts w:hint="eastAsia" w:ascii="宋体" w:hAnsi="宋体" w:eastAsia="宋体" w:cs="宋体"/>
          <w:bCs/>
          <w:color w:val="auto"/>
          <w:sz w:val="24"/>
          <w:szCs w:val="22"/>
          <w:highlight w:val="none"/>
          <w:lang w:val="en-US" w:eastAsia="zh-CN" w:bidi="ar-SA"/>
        </w:rPr>
        <w:t xml:space="preserve">生态环境执法监测（二）</w:t>
      </w:r>
      <w:r>
        <w:rPr>
          <w:rFonts w:hint="eastAsia" w:ascii="宋体" w:hAnsi="宋体"/>
          <w:color w:val="auto"/>
          <w:sz w:val="24"/>
          <w:highlight w:val="none"/>
          <w:lang w:val="en-US" w:eastAsia="zh-CN"/>
        </w:rPr>
        <w:t xml:space="preserve">，预算为22.1万元；</w:t>
      </w:r>
      <w:r/>
    </w:p>
    <w:p>
      <w:pPr>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采购包3，</w:t>
      </w:r>
      <w:r>
        <w:rPr>
          <w:rFonts w:hint="eastAsia" w:ascii="宋体" w:hAnsi="宋体" w:eastAsia="宋体" w:cs="宋体"/>
          <w:bCs/>
          <w:color w:val="auto"/>
          <w:sz w:val="24"/>
          <w:szCs w:val="22"/>
          <w:highlight w:val="none"/>
          <w:lang w:val="en-US" w:eastAsia="zh-CN" w:bidi="ar-SA"/>
        </w:rPr>
        <w:t xml:space="preserve">生态环境执法监测（三）</w:t>
      </w:r>
      <w:r>
        <w:rPr>
          <w:rFonts w:hint="eastAsia" w:ascii="宋体" w:hAnsi="宋体"/>
          <w:color w:val="auto"/>
          <w:sz w:val="24"/>
          <w:highlight w:val="none"/>
          <w:lang w:val="en-US" w:eastAsia="zh-CN"/>
        </w:rPr>
        <w:t xml:space="preserve">，预算为21.1万元；</w:t>
      </w:r>
      <w:r/>
    </w:p>
    <w:p>
      <w:pPr>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采购包4，</w:t>
      </w:r>
      <w:r>
        <w:rPr>
          <w:rFonts w:hint="eastAsia" w:ascii="宋体" w:hAnsi="宋体" w:eastAsia="宋体" w:cs="宋体"/>
          <w:bCs/>
          <w:color w:val="auto"/>
          <w:sz w:val="24"/>
          <w:szCs w:val="22"/>
          <w:highlight w:val="none"/>
          <w:lang w:val="en-US" w:eastAsia="zh-CN" w:bidi="ar-SA"/>
        </w:rPr>
        <w:t xml:space="preserve">生态环境执法监测（四）</w:t>
      </w:r>
      <w:r>
        <w:rPr>
          <w:rFonts w:hint="eastAsia" w:ascii="宋体" w:hAnsi="宋体"/>
          <w:color w:val="auto"/>
          <w:sz w:val="24"/>
          <w:highlight w:val="none"/>
          <w:lang w:val="en-US" w:eastAsia="zh-CN"/>
        </w:rPr>
        <w:t xml:space="preserve">，预算为20.1万元；</w:t>
      </w:r>
      <w:r/>
    </w:p>
    <w:p>
      <w:pPr>
        <w:ind w:firstLine="480"/>
        <w:spacing w:line="360" w:lineRule="auto"/>
        <w:rPr>
          <w:rFonts w:hint="default"/>
          <w:color w:val="auto"/>
          <w:highlight w:val="none"/>
          <w:lang w:val="en-US" w:eastAsia="zh-CN"/>
        </w:rPr>
      </w:pPr>
      <w:r>
        <w:rPr>
          <w:rFonts w:hint="eastAsia" w:ascii="宋体" w:hAnsi="宋体"/>
          <w:color w:val="auto"/>
          <w:sz w:val="24"/>
          <w:highlight w:val="none"/>
          <w:lang w:val="en-US" w:eastAsia="zh-CN"/>
        </w:rPr>
        <w:t xml:space="preserve">采购包5，</w:t>
      </w:r>
      <w:r>
        <w:rPr>
          <w:rFonts w:hint="eastAsia" w:ascii="宋体" w:hAnsi="宋体" w:eastAsia="宋体" w:cs="宋体"/>
          <w:bCs/>
          <w:color w:val="auto"/>
          <w:sz w:val="24"/>
          <w:szCs w:val="22"/>
          <w:highlight w:val="none"/>
          <w:lang w:val="en-US" w:eastAsia="zh-CN" w:bidi="ar-SA"/>
        </w:rPr>
        <w:t xml:space="preserve">生态环境执法监测（五）</w:t>
      </w:r>
      <w:r>
        <w:rPr>
          <w:rFonts w:hint="eastAsia" w:ascii="宋体" w:hAnsi="宋体"/>
          <w:color w:val="auto"/>
          <w:sz w:val="24"/>
          <w:highlight w:val="none"/>
          <w:lang w:val="en-US" w:eastAsia="zh-CN"/>
        </w:rPr>
        <w:t xml:space="preserve">，预算为19.1万元。</w:t>
      </w:r>
      <w:r/>
    </w:p>
    <w:p>
      <w:pPr>
        <w:pStyle w:val="1143"/>
        <w:spacing w:before="0" w:after="0"/>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本项目共5个采购包，投标人可参与本项目所有采购包的投标，若投标人同时参与全部采购包的投标，须在系统中分别对每个采购包进行报名。但投标人最终最多只能中标1个采购包。在各采购包评分排名均第一的情况下，投标人</w:t>
      </w:r>
      <w:r>
        <w:rPr>
          <w:rFonts w:hint="eastAsia" w:ascii="宋体" w:hAnsi="宋体" w:eastAsia="宋体" w:cs="宋体"/>
          <w:b/>
          <w:bCs w:val="0"/>
          <w:color w:val="auto"/>
          <w:highlight w:val="none"/>
        </w:rPr>
        <w:t xml:space="preserve">优先中标金额大的</w:t>
      </w:r>
      <w:r>
        <w:rPr>
          <w:rFonts w:hint="eastAsia" w:ascii="宋体" w:hAnsi="宋体" w:cs="宋体"/>
          <w:b/>
          <w:bCs w:val="0"/>
          <w:color w:val="auto"/>
          <w:highlight w:val="none"/>
          <w:lang w:val="en-US" w:eastAsia="zh-CN"/>
        </w:rPr>
        <w:t xml:space="preserve">采购包</w:t>
      </w:r>
      <w:r>
        <w:rPr>
          <w:rFonts w:hint="eastAsia" w:ascii="宋体" w:hAnsi="宋体" w:eastAsia="宋体" w:cs="宋体"/>
          <w:b/>
          <w:bCs w:val="0"/>
          <w:color w:val="auto"/>
          <w:highlight w:val="none"/>
        </w:rPr>
        <w:t xml:space="preserve">，其余</w:t>
      </w:r>
      <w:r>
        <w:rPr>
          <w:rFonts w:hint="eastAsia" w:ascii="宋体" w:hAnsi="宋体" w:cs="宋体"/>
          <w:b/>
          <w:bCs w:val="0"/>
          <w:color w:val="auto"/>
          <w:highlight w:val="none"/>
          <w:lang w:val="en-US" w:eastAsia="zh-CN"/>
        </w:rPr>
        <w:t xml:space="preserve">采购包</w:t>
      </w:r>
      <w:r>
        <w:rPr>
          <w:rFonts w:hint="eastAsia" w:ascii="宋体" w:hAnsi="宋体" w:eastAsia="宋体" w:cs="宋体"/>
          <w:b/>
          <w:bCs w:val="0"/>
          <w:color w:val="auto"/>
          <w:highlight w:val="none"/>
        </w:rPr>
        <w:t xml:space="preserve">视为放弃，由</w:t>
      </w:r>
      <w:r>
        <w:rPr>
          <w:rFonts w:hint="eastAsia" w:ascii="宋体" w:hAnsi="宋体" w:eastAsia="宋体" w:cs="宋体"/>
          <w:b/>
          <w:bCs w:val="0"/>
          <w:color w:val="auto"/>
          <w:highlight w:val="none"/>
          <w:lang w:eastAsia="zh-CN"/>
        </w:rPr>
        <w:t xml:space="preserve">排名第二</w:t>
      </w:r>
      <w:r>
        <w:rPr>
          <w:rFonts w:hint="eastAsia" w:ascii="宋体" w:hAnsi="宋体" w:eastAsia="宋体" w:cs="宋体"/>
          <w:b/>
          <w:bCs w:val="0"/>
          <w:color w:val="auto"/>
          <w:highlight w:val="none"/>
        </w:rPr>
        <w:t xml:space="preserve">的自动递进为第一名</w:t>
      </w:r>
      <w:r>
        <w:rPr>
          <w:rFonts w:hint="eastAsia" w:ascii="宋体" w:hAnsi="宋体" w:cs="宋体"/>
          <w:b/>
          <w:bCs w:val="0"/>
          <w:color w:val="auto"/>
          <w:highlight w:val="none"/>
          <w:lang w:eastAsia="zh-CN"/>
        </w:rPr>
        <w:t xml:space="preserve">，以此类推</w:t>
      </w:r>
      <w:r>
        <w:rPr>
          <w:rFonts w:hint="eastAsia" w:ascii="宋体" w:hAnsi="宋体"/>
          <w:b/>
          <w:bCs w:val="0"/>
          <w:color w:val="auto"/>
          <w:sz w:val="24"/>
          <w:highlight w:val="none"/>
          <w:lang w:val="en-US" w:eastAsia="zh-CN"/>
        </w:rPr>
        <w:t xml:space="preserve">。</w:t>
      </w:r>
      <w:r/>
    </w:p>
    <w:p>
      <w:pPr>
        <w:pStyle w:val="1143"/>
        <w:spacing w:before="0" w:after="0"/>
        <w:rPr>
          <w:rStyle w:val="837"/>
          <w:rFonts w:hint="default" w:ascii="Times New Roman" w:hAnsi="Times New Roman" w:eastAsia="宋体"/>
          <w:color w:val="auto"/>
          <w:highlight w:val="none"/>
          <w:lang w:val="en-US" w:eastAsia="zh-CN"/>
        </w:rPr>
      </w:pPr>
      <w:r>
        <w:rPr>
          <w:rFonts w:hint="eastAsia" w:ascii="宋体" w:hAnsi="宋体"/>
          <w:b/>
          <w:bCs w:val="0"/>
          <w:color w:val="auto"/>
          <w:sz w:val="24"/>
          <w:highlight w:val="none"/>
          <w:lang w:val="en-US" w:eastAsia="zh-CN"/>
        </w:rPr>
        <w:t xml:space="preserve">注：本项目5个采购包的资格性要求、符合性要求、采购需求以及评分标准均一致，投标人投标多个采购包的，仅需制作一份投标文件，投标人可将投标文件统一上传至采购包1的模块中，其余各采购包中所有需要上传投标文件的模块，投标人均可上传加盖电子公章的声明函，格式见第六章“十一、声明函（格式）”。</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bCs/>
          <w:color w:val="auto"/>
          <w:sz w:val="24"/>
          <w:highlight w:val="none"/>
          <w:lang w:val="en-US" w:eastAsia="zh-CN"/>
        </w:rPr>
        <w:t xml:space="preserve">8.</w:t>
      </w:r>
      <w:r>
        <w:rPr>
          <w:rFonts w:hint="eastAsia" w:ascii="宋体" w:hAnsi="宋体"/>
          <w:bCs/>
          <w:color w:val="auto"/>
          <w:sz w:val="24"/>
          <w:highlight w:val="none"/>
        </w:rPr>
        <w:t xml:space="preserve">服务项目质量要求：符合国家标准，满足采购人需求。</w:t>
      </w:r>
      <w:r/>
    </w:p>
    <w:p>
      <w:pPr>
        <w:ind w:firstLine="480"/>
        <w:jc w:val="left"/>
        <w:spacing w:line="360" w:lineRule="auto"/>
        <w:widowControl/>
        <w:rPr>
          <w:rFonts w:hint="eastAsia" w:ascii="仿宋_GB2312" w:hAnsi="宋体" w:eastAsia="仿宋_GB2312" w:cs="宋体"/>
          <w:color w:val="auto"/>
          <w:spacing w:val="8"/>
          <w:sz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rPr>
        <w:t xml:space="preserve">本项目标的所属行业：</w:t>
      </w:r>
      <w:r>
        <w:rPr>
          <w:rFonts w:hint="eastAsia" w:ascii="宋体" w:hAnsi="宋体"/>
          <w:color w:val="auto"/>
          <w:sz w:val="24"/>
          <w:highlight w:val="none"/>
        </w:rPr>
        <w:t xml:space="preserve">其他未列明行业。根据《中小企业划型标准规定》工信部联企业</w:t>
      </w:r>
      <w:r>
        <w:rPr>
          <w:rFonts w:hint="eastAsia" w:ascii="宋体" w:hAnsi="宋体"/>
          <w:color w:val="auto"/>
          <w:sz w:val="24"/>
          <w:highlight w:val="none"/>
          <w:lang w:eastAsia="zh-CN"/>
        </w:rPr>
        <w:t xml:space="preserve">〔2011〕300号</w:t>
      </w:r>
      <w:r>
        <w:rPr>
          <w:rFonts w:hint="eastAsia" w:ascii="宋体" w:hAnsi="宋体"/>
          <w:color w:val="auto"/>
          <w:sz w:val="24"/>
          <w:highlight w:val="none"/>
        </w:rPr>
        <w:t xml:space="preserve">，从业人员300人以下的为中小微型企业。其中，从业人员100人及以上的为中型企业；从业人员10人及以上的为小型企业；从业人员10人以下的为微型企业。</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.本项目</w:t>
      </w:r>
      <w:r>
        <w:rPr>
          <w:rFonts w:hint="eastAsia" w:ascii="宋体" w:hAnsi="宋体" w:eastAsia="宋体" w:cs="宋体"/>
          <w:b/>
          <w:bCs/>
          <w:color w:val="auto"/>
          <w:sz w:val="24"/>
          <w:szCs w:val="24"/>
          <w:highlight w:val="none"/>
          <w:u w:val="single"/>
        </w:rPr>
        <w:t xml:space="preserve">不接受 </w:t>
      </w:r>
      <w:r>
        <w:rPr>
          <w:rFonts w:hint="eastAsia" w:ascii="宋体" w:hAnsi="宋体" w:eastAsia="宋体" w:cs="宋体"/>
          <w:color w:val="auto"/>
          <w:sz w:val="24"/>
          <w:szCs w:val="24"/>
          <w:highlight w:val="none"/>
        </w:rPr>
        <w:t xml:space="preserve">联合投标。</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w:t>
      </w:r>
      <w:r>
        <w:rPr>
          <w:rFonts w:hint="eastAsia" w:ascii="宋体" w:hAnsi="宋体" w:cs="宋体"/>
          <w:color w:val="auto"/>
          <w:sz w:val="24"/>
          <w:highlight w:val="none"/>
        </w:rPr>
        <w:t xml:space="preserve">本项目是否需要缴纳履约保证金：</w:t>
      </w:r>
      <w:r>
        <w:rPr>
          <w:rFonts w:hint="eastAsia" w:hAnsi="宋体" w:eastAsia="宋体" w:cs="宋体"/>
          <w:color w:val="auto"/>
          <w:sz w:val="24"/>
          <w:szCs w:val="24"/>
          <w:highlight w:val="none"/>
          <w:lang w:val="en-US" w:eastAsia="zh-CN"/>
        </w:rPr>
        <w:t xml:space="preserve">否</w:t>
      </w:r>
      <w:r>
        <w:rPr>
          <w:rFonts w:hint="eastAsia" w:ascii="宋体" w:hAnsi="宋体" w:cs="宋体"/>
          <w:color w:val="auto"/>
          <w:sz w:val="24"/>
          <w:szCs w:val="24"/>
          <w:highlight w:val="none"/>
        </w:rPr>
        <w:t xml:space="preserve">。</w:t>
      </w:r>
      <w:r/>
    </w:p>
    <w:p>
      <w:pPr>
        <w:ind w:firstLine="480"/>
        <w:jc w:val="left"/>
        <w:spacing w:line="360" w:lineRule="auto"/>
        <w:shd w:val="clear" w:color="auto" w:fill="ffffff"/>
        <w:widowControl/>
        <w:rPr>
          <w:color w:val="auto"/>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b/>
          <w:bCs/>
          <w:color w:val="auto"/>
          <w:sz w:val="24"/>
          <w:szCs w:val="24"/>
          <w:highlight w:val="none"/>
          <w:lang w:val="en-US" w:eastAsia="zh-CN"/>
        </w:rPr>
        <w:t xml:space="preserve">盲样获取时间及方法：供应商于2026年6月9日13:00-17:00在无锡市蠡湖大道2018号普信COPO 2号楼2楼213领取检测样品。联系人：朱工；联系电话：13327903166。</w:t>
      </w:r>
      <w:r/>
    </w:p>
    <w:p>
      <w:pPr>
        <w:ind w:firstLine="480"/>
        <w:jc w:val="left"/>
        <w:spacing w:line="360" w:lineRule="auto"/>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（二）投标人资格要求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2.落实政府采购政策需满足的资格要求：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2.1中小企业政策：</w:t>
      </w:r>
      <w:r>
        <w:rPr>
          <w:rFonts w:hint="eastAsia" w:ascii="宋体" w:hAnsi="宋体" w:eastAsia="宋体"/>
          <w:color w:val="auto"/>
          <w:sz w:val="24"/>
          <w:highlight w:val="none"/>
          <w:lang w:val="en-US" w:eastAsia="zh-CN"/>
        </w:rPr>
        <w:t xml:space="preserve">无</w:t>
      </w:r>
      <w:r>
        <w:rPr>
          <w:rFonts w:hint="eastAsia" w:ascii="宋体" w:hAnsi="宋体"/>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2.2通用资格要求：在“信用中国”网站（www.creditchina.gov.cn）、中国政府采购网（www.ccgp.gov.cn）查询，无被列入失信被执行人、重大税收违法失信主体、政府采购严重失信行为记录名单及其他不符合《中华人民共和国政府采购法》第二十二条规定条件的信用记录；</w:t>
      </w:r>
      <w:r/>
    </w:p>
    <w:p>
      <w:pPr>
        <w:numPr>
          <w:ilvl w:val="0"/>
          <w:numId w:val="0"/>
        </w:numPr>
        <w:ind w:firstLine="480"/>
        <w:spacing w:line="36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lang w:val="en-US" w:eastAsia="zh-CN" w:bidi="ar-SA"/>
        </w:rPr>
        <w:t xml:space="preserve">3.</w:t>
      </w:r>
      <w:r>
        <w:rPr>
          <w:rFonts w:hint="eastAsia" w:ascii="宋体" w:hAnsi="宋体" w:eastAsia="宋体" w:cs="宋体"/>
          <w:color w:val="auto"/>
          <w:sz w:val="24"/>
          <w:szCs w:val="24"/>
          <w:highlight w:val="none"/>
        </w:rPr>
        <w:t xml:space="preserve">本项目的特定资格要求：</w:t>
      </w:r>
      <w:r>
        <w:rPr>
          <w:rFonts w:hint="eastAsia" w:ascii="宋体" w:hAnsi="宋体" w:eastAsia="宋体" w:cs="宋体"/>
          <w:color w:val="auto"/>
          <w:sz w:val="24"/>
          <w:szCs w:val="24"/>
          <w:highlight w:val="none"/>
          <w:lang w:val="en-US" w:eastAsia="zh-CN"/>
        </w:rPr>
        <w:t xml:space="preserve">具备有效的省级及以上</w:t>
      </w:r>
      <w:r>
        <w:rPr>
          <w:rFonts w:hint="eastAsia" w:ascii="宋体" w:hAnsi="宋体" w:eastAsia="宋体" w:cs="宋体"/>
          <w:color w:val="auto"/>
          <w:sz w:val="24"/>
          <w:szCs w:val="24"/>
          <w:highlight w:val="none"/>
        </w:rPr>
        <w:t xml:space="preserve">计量认证证书或检验检测机构资质认定证书</w:t>
      </w:r>
      <w:r>
        <w:rPr>
          <w:rFonts w:hint="eastAsia" w:ascii="宋体" w:hAnsi="宋体" w:eastAsia="宋体" w:cs="宋体"/>
          <w:color w:val="auto"/>
          <w:sz w:val="24"/>
          <w:szCs w:val="24"/>
          <w:highlight w:val="none"/>
          <w:lang w:eastAsia="zh-CN"/>
        </w:rPr>
        <w:t xml:space="preserve">。</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（三）获取采购文件的时间期限</w:t>
      </w:r>
      <w:r/>
    </w:p>
    <w:p>
      <w:pPr>
        <w:ind w:firstLine="54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1.时间：本招标文件有效获取期限以本项目招标公告中规定的获取招标文件时间为准。</w:t>
      </w:r>
      <w:r/>
    </w:p>
    <w:p>
      <w:pPr>
        <w:ind w:firstLine="54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2.地点：</w:t>
      </w:r>
      <w:r>
        <w:rPr>
          <w:rFonts w:hint="eastAsia" w:ascii="宋体" w:hAnsi="宋体" w:eastAsia="宋体" w:cs="宋体"/>
          <w:color w:val="auto"/>
          <w:sz w:val="24"/>
          <w:szCs w:val="24"/>
          <w:highlight w:val="none"/>
        </w:rPr>
        <w:t xml:space="preserve">“江苏省政府采购（苏采云）平台”。</w:t>
      </w:r>
      <w:r/>
    </w:p>
    <w:p>
      <w:pPr>
        <w:ind w:firstLine="54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方式：请有投标意向的供应商在招标文件有效获取期内及时至“江苏省政府采购（苏采云）平台”（http://jszfcg.jsczt.cn/）获取。在招标文件有效获取期限内，从“江苏省政府采购（苏采云）平台”获取的招标文件，视为依法获取的招标文件。</w:t>
      </w:r>
      <w:r/>
    </w:p>
    <w:p>
      <w:pPr>
        <w:ind w:firstLine="54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4.售价：本项目招标文件免费。</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1.时间：</w:t>
      </w:r>
      <w:r>
        <w:rPr>
          <w:rFonts w:hint="eastAsia" w:ascii="宋体" w:hAnsi="宋体" w:eastAsia="宋体" w:cs="宋体"/>
          <w:b/>
          <w:bCs/>
          <w:color w:val="auto"/>
          <w:sz w:val="24"/>
          <w:szCs w:val="24"/>
          <w:highlight w:val="none"/>
          <w:lang w:eastAsia="zh-CN"/>
        </w:rPr>
        <w:t xml:space="preserve">2026年</w:t>
      </w:r>
      <w:r>
        <w:rPr>
          <w:rFonts w:hint="eastAsia" w:ascii="宋体" w:hAnsi="宋体" w:eastAsia="宋体"/>
          <w:b/>
          <w:bCs/>
          <w:color w:val="auto"/>
          <w:sz w:val="24"/>
          <w:szCs w:val="24"/>
          <w:highlight w:val="none"/>
          <w:lang w:val="en-US" w:eastAsia="zh-CN"/>
        </w:rPr>
        <w:t xml:space="preserve">6</w:t>
      </w:r>
      <w:r>
        <w:rPr>
          <w:rFonts w:hint="eastAsia" w:ascii="宋体" w:hAnsi="宋体" w:eastAsia="宋体"/>
          <w:b/>
          <w:bCs/>
          <w:color w:val="auto"/>
          <w:sz w:val="24"/>
          <w:szCs w:val="24"/>
          <w:highlight w:val="none"/>
          <w:lang w:eastAsia="zh-CN"/>
        </w:rPr>
        <w:t xml:space="preserve">月</w:t>
      </w:r>
      <w:r>
        <w:rPr>
          <w:rFonts w:hint="eastAsia" w:ascii="宋体" w:hAnsi="宋体" w:eastAsia="宋体"/>
          <w:b/>
          <w:bCs/>
          <w:color w:val="auto"/>
          <w:sz w:val="24"/>
          <w:szCs w:val="24"/>
          <w:highlight w:val="none"/>
          <w:lang w:val="en-US" w:eastAsia="zh-CN"/>
        </w:rPr>
        <w:t xml:space="preserve">22</w:t>
      </w:r>
      <w:r>
        <w:rPr>
          <w:rFonts w:hint="eastAsia" w:ascii="宋体" w:hAnsi="宋体" w:eastAsia="宋体"/>
          <w:b/>
          <w:bCs/>
          <w:color w:val="auto"/>
          <w:sz w:val="24"/>
          <w:szCs w:val="24"/>
          <w:highlight w:val="none"/>
          <w:lang w:eastAsia="zh-CN"/>
        </w:rPr>
        <w:t xml:space="preserve">日1</w:t>
      </w:r>
      <w:r>
        <w:rPr>
          <w:rFonts w:hint="eastAsia" w:ascii="宋体" w:hAnsi="宋体" w:eastAsia="宋体"/>
          <w:b/>
          <w:bCs/>
          <w:color w:val="auto"/>
          <w:sz w:val="24"/>
          <w:szCs w:val="24"/>
          <w:highlight w:val="none"/>
          <w:lang w:val="en-US" w:eastAsia="zh-CN"/>
        </w:rPr>
        <w:t xml:space="preserve">3</w:t>
      </w:r>
      <w:r>
        <w:rPr>
          <w:rFonts w:hint="eastAsia" w:ascii="宋体" w:hAnsi="宋体" w:eastAsia="宋体"/>
          <w:b/>
          <w:bCs/>
          <w:color w:val="auto"/>
          <w:sz w:val="24"/>
          <w:szCs w:val="24"/>
          <w:highlight w:val="none"/>
          <w:lang w:eastAsia="zh-CN"/>
        </w:rPr>
        <w:t xml:space="preserve">点</w:t>
      </w:r>
      <w:r>
        <w:rPr>
          <w:rFonts w:hint="eastAsia" w:ascii="宋体" w:hAnsi="宋体" w:eastAsia="宋体"/>
          <w:b/>
          <w:bCs/>
          <w:color w:val="auto"/>
          <w:sz w:val="24"/>
          <w:szCs w:val="24"/>
          <w:highlight w:val="none"/>
          <w:lang w:val="en-US" w:eastAsia="zh-CN"/>
        </w:rPr>
        <w:t xml:space="preserve">3</w:t>
      </w:r>
      <w:r>
        <w:rPr>
          <w:rFonts w:hint="eastAsia" w:ascii="宋体" w:hAnsi="宋体" w:eastAsia="宋体"/>
          <w:b/>
          <w:bCs/>
          <w:color w:val="auto"/>
          <w:sz w:val="24"/>
          <w:szCs w:val="24"/>
          <w:highlight w:val="none"/>
          <w:lang w:eastAsia="zh-CN"/>
        </w:rPr>
        <w:t xml:space="preserve">0分</w:t>
      </w:r>
      <w:r>
        <w:rPr>
          <w:rFonts w:hint="eastAsia" w:ascii="宋体" w:hAnsi="宋体" w:eastAsia="宋体" w:cs="宋体"/>
          <w:bCs/>
          <w:color w:val="auto"/>
          <w:sz w:val="24"/>
          <w:szCs w:val="24"/>
          <w:highlight w:val="none"/>
        </w:rPr>
        <w:t xml:space="preserve">（北京时间），截止时间后上传的任何投标文件恕不接受。</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2.地点：</w:t>
      </w:r>
      <w:r>
        <w:rPr>
          <w:rFonts w:hint="eastAsia" w:ascii="宋体" w:hAnsi="宋体" w:eastAsia="宋体" w:cs="宋体"/>
          <w:color w:val="auto"/>
          <w:sz w:val="24"/>
          <w:szCs w:val="24"/>
          <w:highlight w:val="none"/>
        </w:rPr>
        <w:t xml:space="preserve">“江苏省政府采购（苏采云）平台”网上开标大厅。</w:t>
      </w:r>
      <w:r/>
    </w:p>
    <w:p>
      <w:pPr>
        <w:pStyle w:val="904"/>
        <w:ind w:firstLine="452"/>
        <w:keepLines w:val="0"/>
        <w:keepNext w:val="0"/>
        <w:spacing w:before="0" w:after="0" w:line="360" w:lineRule="auto"/>
        <w:rPr>
          <w:rFonts w:ascii="宋体" w:hAnsi="宋体" w:cs="宋体"/>
          <w:bCs w:val="0"/>
          <w:color w:val="auto"/>
          <w:sz w:val="24"/>
          <w:szCs w:val="24"/>
          <w:highlight w:val="none"/>
        </w:rPr>
      </w:pPr>
      <w:r>
        <w:rPr>
          <w:rFonts w:hint="eastAsia" w:ascii="宋体" w:hAnsi="宋体" w:cs="宋体"/>
          <w:bCs w:val="0"/>
          <w:color w:val="auto"/>
          <w:sz w:val="24"/>
          <w:szCs w:val="24"/>
          <w:highlight w:val="none"/>
          <w:lang w:eastAsia="zh-CN"/>
        </w:rPr>
        <w:t xml:space="preserve">（五）公告期限</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（招标公告及招标文件公告期限）自本公告发布之日起5个工作日。</w:t>
      </w:r>
      <w:r/>
    </w:p>
    <w:p>
      <w:pPr>
        <w:pStyle w:val="904"/>
        <w:ind w:firstLine="452"/>
        <w:keepLines w:val="0"/>
        <w:keepNext w:val="0"/>
        <w:spacing w:before="0" w:after="0" w:line="360" w:lineRule="auto"/>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lang w:eastAsia="zh-CN"/>
        </w:rPr>
        <w:t xml:space="preserve">（六）其他补充事宜</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（七）</w:t>
      </w:r>
      <w:r>
        <w:rPr>
          <w:rFonts w:hint="eastAsia" w:ascii="宋体" w:hAnsi="宋体" w:eastAsia="宋体" w:cs="宋体"/>
          <w:b/>
          <w:bCs/>
          <w:color w:val="auto"/>
          <w:sz w:val="24"/>
          <w:szCs w:val="24"/>
          <w:highlight w:val="none"/>
        </w:rPr>
        <w:t xml:space="preserve">本次招标联系方式</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1.采购代理机构：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名称：普信国际工程咨询有限公司</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项目联系人：施晓旻（项目负责人）、</w:t>
      </w:r>
      <w:r>
        <w:rPr>
          <w:rFonts w:hint="eastAsia" w:ascii="宋体" w:hAnsi="宋体" w:eastAsia="宋体" w:cs="宋体"/>
          <w:color w:val="auto"/>
          <w:sz w:val="24"/>
          <w:szCs w:val="24"/>
          <w:highlight w:val="none"/>
          <w:lang w:val="en-US" w:eastAsia="zh-CN"/>
        </w:rPr>
        <w:t xml:space="preserve">袁红博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电话：1</w:t>
      </w:r>
      <w:r>
        <w:rPr>
          <w:rFonts w:hint="eastAsia" w:ascii="宋体" w:hAnsi="宋体" w:eastAsia="宋体" w:cs="宋体"/>
          <w:color w:val="auto"/>
          <w:sz w:val="24"/>
          <w:szCs w:val="24"/>
          <w:highlight w:val="none"/>
          <w:lang w:val="en-US" w:eastAsia="zh-CN"/>
        </w:rPr>
        <w:t xml:space="preserve">5094391409</w:t>
      </w:r>
      <w:r>
        <w:rPr>
          <w:rFonts w:hint="eastAsia" w:ascii="宋体" w:hAnsi="宋体" w:eastAsia="宋体" w:cs="宋体"/>
          <w:color w:val="auto"/>
          <w:sz w:val="24"/>
          <w:szCs w:val="24"/>
          <w:highlight w:val="none"/>
        </w:rPr>
        <w:t xml:space="preserve">、15651504035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地址：无锡市蠡湖大道2018号普信COPO 2号楼2楼213</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邮箱：wxpx2b</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@163.com</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eastAsia="zh-CN"/>
        </w:rPr>
        <w:t xml:space="preserve">无锡市生态环境综合行政执法局</w:t>
      </w:r>
      <w:r>
        <w:rPr>
          <w:rFonts w:hint="eastAsia" w:ascii="宋体" w:hAnsi="宋体" w:eastAsia="宋体" w:cs="宋体"/>
          <w:color w:val="auto"/>
          <w:sz w:val="24"/>
          <w:szCs w:val="24"/>
          <w:highlight w:val="none"/>
        </w:rPr>
        <w:tab/>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    址：</w:t>
      </w:r>
      <w:r>
        <w:rPr>
          <w:rFonts w:hint="eastAsia" w:ascii="Arial" w:hAnsi="Arial" w:eastAsia="宋体" w:cs="宋体"/>
          <w:color w:val="auto"/>
          <w:sz w:val="24"/>
          <w:szCs w:val="24"/>
          <w:highlight w:val="none"/>
          <w:lang w:val="en-US" w:eastAsia="zh-CN"/>
        </w:rPr>
        <w:t xml:space="preserve">无锡市滨湖区周新东</w:t>
      </w:r>
      <w:r>
        <w:rPr>
          <w:rFonts w:hint="eastAsia" w:ascii="宋体" w:hAnsi="宋体" w:eastAsia="宋体" w:cs="Times New Roman"/>
          <w:bCs/>
          <w:color w:val="auto"/>
          <w:sz w:val="24"/>
          <w:szCs w:val="24"/>
          <w:highlight w:val="none"/>
          <w:lang w:val="en-US" w:eastAsia="zh-CN"/>
        </w:rPr>
        <w:t xml:space="preserve">路123号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联系方式：见“招标公告项目联系方式”</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（八）其他</w:t>
      </w:r>
      <w:r/>
    </w:p>
    <w:p>
      <w:pPr>
        <w:ind w:firstLine="480"/>
        <w:jc w:val="left"/>
        <w:spacing w:line="500" w:lineRule="exact"/>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（一）供应商“账号注册”及CA办理</w:t>
      </w:r>
      <w:r/>
    </w:p>
    <w:p>
      <w:pPr>
        <w:ind w:firstLine="480"/>
        <w:spacing w:line="500" w:lineRule="exact"/>
        <w:shd w:val="clear" w:color="auto" w:fill="ffffff"/>
        <w:widowControl/>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请有意参加本项目采购活动的供应商按以下流程进行操作</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rPr>
        <w:t xml:space="preserve">1</w:t>
      </w:r>
      <w:r>
        <w:rPr>
          <w:rFonts w:ascii="宋体" w:hAnsi="宋体"/>
          <w:color w:val="auto"/>
          <w:sz w:val="24"/>
          <w:highlight w:val="none"/>
        </w:rPr>
        <w:t xml:space="preserve">）点击“江苏省政府采购（苏采云）平台”</w:t>
      </w:r>
      <w:r>
        <w:rPr>
          <w:rFonts w:ascii="宋体" w:hAnsi="宋体"/>
          <w:bCs/>
          <w:color w:val="auto"/>
          <w:sz w:val="24"/>
          <w:highlight w:val="none"/>
        </w:rPr>
        <w:t xml:space="preserve">（以下简称</w:t>
      </w:r>
      <w:r>
        <w:rPr>
          <w:rFonts w:hint="eastAsia" w:ascii="宋体" w:hAnsi="宋体"/>
          <w:bCs/>
          <w:color w:val="auto"/>
          <w:sz w:val="24"/>
          <w:highlight w:val="none"/>
        </w:rPr>
        <w:t xml:space="preserve">“苏采云”系统</w:t>
      </w:r>
      <w:r>
        <w:rPr>
          <w:rFonts w:ascii="宋体" w:hAnsi="宋体"/>
          <w:bCs/>
          <w:color w:val="auto"/>
          <w:sz w:val="24"/>
          <w:highlight w:val="none"/>
        </w:rPr>
        <w:t xml:space="preserve">）</w:t>
      </w:r>
      <w:r>
        <w:rPr>
          <w:rFonts w:hint="eastAsia" w:ascii="宋体" w:hAnsi="宋体"/>
          <w:color w:val="auto"/>
          <w:sz w:val="24"/>
          <w:highlight w:val="none"/>
        </w:rPr>
        <w:t xml:space="preserve">选择供应商版块，点击“用户注册”按钮，进行账号注册，注册完成后需在</w:t>
      </w:r>
      <w:r>
        <w:rPr>
          <w:rFonts w:hint="eastAsia" w:ascii="宋体" w:hAnsi="宋体"/>
          <w:bCs/>
          <w:color w:val="auto"/>
          <w:sz w:val="24"/>
          <w:highlight w:val="none"/>
        </w:rPr>
        <w:t xml:space="preserve">系统</w:t>
      </w:r>
      <w:r>
        <w:rPr>
          <w:rFonts w:hint="eastAsia" w:ascii="宋体" w:hAnsi="宋体"/>
          <w:color w:val="auto"/>
          <w:sz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rPr>
        <w:t xml:space="preserve">2</w:t>
      </w:r>
      <w:r>
        <w:rPr>
          <w:rFonts w:ascii="宋体" w:hAnsi="宋体"/>
          <w:color w:val="auto"/>
          <w:sz w:val="24"/>
          <w:highlight w:val="none"/>
        </w:rPr>
        <w:t xml:space="preserve">）办理</w:t>
      </w:r>
      <w:r>
        <w:rPr>
          <w:rFonts w:hint="eastAsia" w:ascii="宋体" w:hAnsi="宋体"/>
          <w:color w:val="auto"/>
          <w:sz w:val="24"/>
          <w:highlight w:val="none"/>
        </w:rPr>
        <w:t xml:space="preserve">“意源”CA数字证书和“方正”电子签章</w:t>
      </w:r>
      <w:r>
        <w:rPr>
          <w:rFonts w:ascii="宋体" w:hAnsi="宋体"/>
          <w:color w:val="auto"/>
          <w:sz w:val="24"/>
          <w:highlight w:val="none"/>
        </w:rPr>
        <w:t xml:space="preserve">（办理地址</w:t>
      </w:r>
      <w:r>
        <w:rPr>
          <w:rFonts w:hint="eastAsia" w:ascii="宋体" w:hAnsi="宋体"/>
          <w:color w:val="auto"/>
          <w:sz w:val="24"/>
          <w:highlight w:val="none"/>
        </w:rPr>
        <w:t xml:space="preserve">：无锡市滨湖区观山路</w:t>
      </w:r>
      <w:r>
        <w:rPr>
          <w:rFonts w:ascii="宋体" w:hAnsi="宋体"/>
          <w:color w:val="auto"/>
          <w:sz w:val="24"/>
          <w:highlight w:val="none"/>
        </w:rPr>
        <w:t xml:space="preserve">199</w:t>
      </w:r>
      <w:r>
        <w:rPr>
          <w:rFonts w:hint="eastAsia" w:ascii="宋体" w:hAnsi="宋体"/>
          <w:color w:val="auto"/>
          <w:sz w:val="24"/>
          <w:highlight w:val="none"/>
        </w:rPr>
        <w:t xml:space="preserve">号</w:t>
      </w:r>
      <w:r>
        <w:rPr>
          <w:rFonts w:ascii="宋体" w:hAnsi="宋体"/>
          <w:color w:val="auto"/>
          <w:sz w:val="24"/>
          <w:highlight w:val="none"/>
        </w:rPr>
        <w:t xml:space="preserve">12</w:t>
      </w:r>
      <w:r>
        <w:rPr>
          <w:rFonts w:hint="eastAsia" w:ascii="宋体" w:hAnsi="宋体"/>
          <w:color w:val="auto"/>
          <w:sz w:val="24"/>
          <w:highlight w:val="none"/>
        </w:rPr>
        <w:t xml:space="preserve">号楼二楼</w:t>
      </w:r>
      <w:r>
        <w:rPr>
          <w:rFonts w:ascii="宋体" w:hAnsi="宋体"/>
          <w:color w:val="auto"/>
          <w:sz w:val="24"/>
          <w:highlight w:val="none"/>
        </w:rPr>
        <w:t xml:space="preserve">9</w:t>
      </w:r>
      <w:r>
        <w:rPr>
          <w:rFonts w:hint="eastAsia" w:ascii="宋体" w:hAnsi="宋体"/>
          <w:color w:val="auto"/>
          <w:sz w:val="24"/>
          <w:highlight w:val="none"/>
        </w:rPr>
        <w:t xml:space="preserve">号、</w:t>
      </w:r>
      <w:r>
        <w:rPr>
          <w:rFonts w:ascii="宋体" w:hAnsi="宋体"/>
          <w:color w:val="auto"/>
          <w:sz w:val="24"/>
          <w:highlight w:val="none"/>
        </w:rPr>
        <w:t xml:space="preserve">10</w:t>
      </w:r>
      <w:r>
        <w:rPr>
          <w:rFonts w:hint="eastAsia" w:ascii="宋体" w:hAnsi="宋体"/>
          <w:color w:val="auto"/>
          <w:sz w:val="24"/>
          <w:highlight w:val="none"/>
        </w:rPr>
        <w:t xml:space="preserve">号窗口</w:t>
      </w:r>
      <w:r>
        <w:rPr>
          <w:rFonts w:ascii="宋体" w:hAnsi="宋体"/>
          <w:color w:val="auto"/>
          <w:sz w:val="24"/>
          <w:highlight w:val="none"/>
        </w:rPr>
        <w:t xml:space="preserve">）</w:t>
      </w:r>
      <w:r>
        <w:rPr>
          <w:rFonts w:hint="eastAsia" w:ascii="宋体" w:hAnsi="宋体"/>
          <w:color w:val="auto"/>
          <w:sz w:val="24"/>
          <w:highlight w:val="none"/>
        </w:rPr>
        <w:t xml:space="preserve">，</w:t>
      </w:r>
      <w:r>
        <w:rPr>
          <w:rFonts w:ascii="宋体" w:hAnsi="宋体"/>
          <w:color w:val="auto"/>
          <w:sz w:val="24"/>
          <w:highlight w:val="none"/>
        </w:rPr>
        <w:t xml:space="preserve">办理指南链接</w:t>
      </w:r>
      <w:r>
        <w:rPr>
          <w:rFonts w:hint="eastAsia" w:ascii="宋体" w:hAnsi="宋体"/>
          <w:color w:val="auto"/>
          <w:sz w:val="24"/>
          <w:highlight w:val="none"/>
        </w:rPr>
        <w:t xml:space="preserve">：</w:t>
      </w:r>
      <w:r>
        <w:rPr>
          <w:rFonts w:ascii="宋体" w:hAnsi="宋体"/>
          <w:color w:val="auto"/>
          <w:sz w:val="24"/>
          <w:highlight w:val="none"/>
        </w:rPr>
        <w:t xml:space="preserve">http://jsxcmm.com/help/help.html</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rPr>
        <w:t xml:space="preserve">3</w:t>
      </w:r>
      <w:r>
        <w:rPr>
          <w:rFonts w:ascii="宋体" w:hAnsi="宋体"/>
          <w:color w:val="auto"/>
          <w:sz w:val="24"/>
          <w:highlight w:val="none"/>
        </w:rPr>
        <w:t xml:space="preserve">）CA驱动下载</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在</w:t>
      </w:r>
      <w:r>
        <w:rPr>
          <w:rFonts w:hint="eastAsia" w:ascii="宋体" w:hAnsi="宋体"/>
          <w:bCs/>
          <w:color w:val="auto"/>
          <w:sz w:val="24"/>
          <w:highlight w:val="none"/>
        </w:rPr>
        <w:t xml:space="preserve">“苏采云”系统账号登录</w:t>
      </w:r>
      <w:r>
        <w:rPr>
          <w:rFonts w:ascii="宋体" w:hAnsi="宋体"/>
          <w:color w:val="auto"/>
          <w:sz w:val="24"/>
          <w:highlight w:val="none"/>
        </w:rPr>
        <w:t xml:space="preserve">页面</w:t>
      </w:r>
      <w:r>
        <w:rPr>
          <w:rFonts w:hint="eastAsia" w:ascii="宋体" w:hAnsi="宋体"/>
          <w:color w:val="auto"/>
          <w:sz w:val="24"/>
          <w:highlight w:val="none"/>
        </w:rPr>
        <w:t xml:space="preserve">，</w:t>
      </w:r>
      <w:r>
        <w:rPr>
          <w:rFonts w:ascii="宋体" w:hAnsi="宋体"/>
          <w:color w:val="auto"/>
          <w:sz w:val="24"/>
          <w:highlight w:val="none"/>
        </w:rPr>
        <w:t xml:space="preserve">点击“驱动下载”链接中的“政务CA、方正签章控件驱动安装包及安装说明”可以直接下载驱动安装包</w:t>
      </w:r>
      <w:r>
        <w:rPr>
          <w:rFonts w:hint="eastAsia" w:ascii="宋体" w:hAnsi="宋体"/>
          <w:color w:val="auto"/>
          <w:sz w:val="24"/>
          <w:highlight w:val="none"/>
        </w:rPr>
        <w:t xml:space="preserve">，</w:t>
      </w:r>
      <w:r>
        <w:rPr>
          <w:rFonts w:ascii="宋体" w:hAnsi="宋体"/>
          <w:color w:val="auto"/>
          <w:sz w:val="24"/>
          <w:highlight w:val="none"/>
        </w:rPr>
        <w:t xml:space="preserve">安装包中附有驱动安装手册</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技术服务电话</w:t>
      </w:r>
      <w:r>
        <w:rPr>
          <w:rFonts w:hint="eastAsia" w:ascii="宋体" w:hAnsi="宋体"/>
          <w:color w:val="auto"/>
          <w:sz w:val="24"/>
          <w:highlight w:val="none"/>
        </w:rPr>
        <w:t xml:space="preserve">：0510-81827781</w:t>
      </w:r>
      <w:r>
        <w:rPr>
          <w:rFonts w:ascii="宋体" w:hAnsi="宋体"/>
          <w:color w:val="auto"/>
          <w:sz w:val="24"/>
          <w:highlight w:val="none"/>
        </w:rPr>
        <w:t xml:space="preserve">（服务时间</w:t>
      </w:r>
      <w:r>
        <w:rPr>
          <w:rFonts w:hint="eastAsia" w:ascii="宋体" w:hAnsi="宋体"/>
          <w:color w:val="auto"/>
          <w:sz w:val="24"/>
          <w:highlight w:val="none"/>
        </w:rPr>
        <w:t xml:space="preserve">：</w:t>
      </w:r>
      <w:r>
        <w:rPr>
          <w:rFonts w:ascii="宋体" w:hAnsi="宋体"/>
          <w:color w:val="auto"/>
          <w:sz w:val="24"/>
          <w:highlight w:val="none"/>
        </w:rPr>
        <w:t xml:space="preserve">工作日</w:t>
      </w:r>
      <w:r>
        <w:rPr>
          <w:rFonts w:hint="eastAsia" w:ascii="宋体" w:hAnsi="宋体"/>
          <w:color w:val="auto"/>
          <w:sz w:val="24"/>
          <w:highlight w:val="none"/>
        </w:rPr>
        <w:t xml:space="preserve"> 9:00-11:30,13:00-17:00</w:t>
      </w:r>
      <w:r>
        <w:rPr>
          <w:rFonts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完成</w:t>
      </w:r>
      <w:r>
        <w:rPr>
          <w:rFonts w:hint="eastAsia" w:ascii="宋体" w:hAnsi="宋体"/>
          <w:bCs/>
          <w:color w:val="auto"/>
          <w:sz w:val="24"/>
          <w:highlight w:val="none"/>
        </w:rPr>
        <w:t xml:space="preserve">“苏采云”系统</w:t>
      </w:r>
      <w:r>
        <w:rPr>
          <w:rFonts w:hint="eastAsia" w:ascii="宋体" w:hAnsi="宋体"/>
          <w:color w:val="auto"/>
          <w:sz w:val="24"/>
          <w:highlight w:val="none"/>
        </w:rPr>
        <w:t xml:space="preserve">账号注册</w:t>
      </w:r>
      <w:r>
        <w:rPr>
          <w:rFonts w:ascii="宋体" w:hAnsi="宋体"/>
          <w:color w:val="auto"/>
          <w:sz w:val="24"/>
          <w:highlight w:val="none"/>
        </w:rPr>
        <w:t xml:space="preserve">的供应商方可</w:t>
      </w:r>
      <w:r>
        <w:rPr>
          <w:rFonts w:hint="eastAsia" w:ascii="宋体" w:hAnsi="宋体"/>
          <w:color w:val="auto"/>
          <w:sz w:val="24"/>
          <w:highlight w:val="none"/>
        </w:rPr>
        <w:t xml:space="preserve">在</w:t>
      </w:r>
      <w:r>
        <w:rPr>
          <w:rFonts w:hint="eastAsia" w:ascii="宋体" w:hAnsi="宋体"/>
          <w:bCs/>
          <w:color w:val="auto"/>
          <w:sz w:val="24"/>
          <w:highlight w:val="none"/>
        </w:rPr>
        <w:t xml:space="preserve">“苏采云”系统</w:t>
      </w:r>
      <w:r>
        <w:rPr>
          <w:rFonts w:ascii="宋体" w:hAnsi="宋体"/>
          <w:color w:val="auto"/>
          <w:sz w:val="24"/>
          <w:highlight w:val="none"/>
        </w:rPr>
        <w:t xml:space="preserve">中进行CA绑定</w:t>
      </w:r>
      <w:r>
        <w:rPr>
          <w:rFonts w:hint="eastAsia" w:ascii="宋体" w:hAnsi="宋体"/>
          <w:color w:val="auto"/>
          <w:sz w:val="24"/>
          <w:highlight w:val="none"/>
        </w:rPr>
        <w:t xml:space="preserve">。</w:t>
      </w:r>
      <w:r>
        <w:rPr>
          <w:rFonts w:ascii="宋体" w:hAnsi="宋体"/>
          <w:color w:val="auto"/>
          <w:sz w:val="24"/>
          <w:highlight w:val="none"/>
        </w:rPr>
        <w:t xml:space="preserve">登录</w:t>
      </w:r>
      <w:r>
        <w:rPr>
          <w:rFonts w:hint="eastAsia" w:ascii="宋体" w:hAnsi="宋体"/>
          <w:bCs/>
          <w:color w:val="auto"/>
          <w:sz w:val="24"/>
          <w:highlight w:val="none"/>
        </w:rPr>
        <w:t xml:space="preserve">“苏采云”系统</w:t>
      </w:r>
      <w:r>
        <w:rPr>
          <w:rFonts w:hint="eastAsia" w:ascii="宋体" w:hAnsi="宋体"/>
          <w:color w:val="auto"/>
          <w:sz w:val="24"/>
          <w:highlight w:val="none"/>
        </w:rPr>
        <w:t xml:space="preserve">，</w:t>
      </w:r>
      <w:r>
        <w:rPr>
          <w:rFonts w:ascii="宋体" w:hAnsi="宋体"/>
          <w:color w:val="auto"/>
          <w:sz w:val="24"/>
          <w:highlight w:val="none"/>
        </w:rPr>
        <w:t xml:space="preserve">插入CA后</w:t>
      </w:r>
      <w:r>
        <w:rPr>
          <w:rFonts w:hint="eastAsia" w:ascii="宋体" w:hAnsi="宋体"/>
          <w:color w:val="auto"/>
          <w:sz w:val="24"/>
          <w:highlight w:val="none"/>
        </w:rPr>
        <w:t xml:space="preserve">，</w:t>
      </w:r>
      <w:r>
        <w:rPr>
          <w:rFonts w:ascii="宋体" w:hAnsi="宋体"/>
          <w:color w:val="auto"/>
          <w:sz w:val="24"/>
          <w:highlight w:val="none"/>
        </w:rPr>
        <w:t xml:space="preserve">点击【账号设置】——【绑定CA】</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供应商应按上述要求提供相关材料信息</w:t>
      </w:r>
      <w:r>
        <w:rPr>
          <w:rFonts w:hint="eastAsia" w:ascii="宋体" w:hAnsi="宋体"/>
          <w:color w:val="auto"/>
          <w:sz w:val="24"/>
          <w:highlight w:val="none"/>
        </w:rPr>
        <w:t xml:space="preserve">，</w:t>
      </w:r>
      <w:r>
        <w:rPr>
          <w:rFonts w:ascii="宋体" w:hAnsi="宋体"/>
          <w:color w:val="auto"/>
          <w:sz w:val="24"/>
          <w:highlight w:val="none"/>
        </w:rPr>
        <w:t xml:space="preserve">所提供的材料应均是真实的、准确的</w:t>
      </w:r>
      <w:r>
        <w:rPr>
          <w:rFonts w:hint="eastAsia" w:ascii="宋体" w:hAnsi="宋体"/>
          <w:color w:val="auto"/>
          <w:sz w:val="24"/>
          <w:highlight w:val="none"/>
        </w:rPr>
        <w:t xml:space="preserve">，</w:t>
      </w:r>
      <w:r>
        <w:rPr>
          <w:rFonts w:ascii="宋体" w:hAnsi="宋体"/>
          <w:color w:val="auto"/>
          <w:sz w:val="24"/>
          <w:highlight w:val="none"/>
        </w:rPr>
        <w:t xml:space="preserve">若有违背</w:t>
      </w:r>
      <w:r>
        <w:rPr>
          <w:rFonts w:hint="eastAsia" w:ascii="宋体" w:hAnsi="宋体"/>
          <w:color w:val="auto"/>
          <w:sz w:val="24"/>
          <w:highlight w:val="none"/>
        </w:rPr>
        <w:t xml:space="preserve">，</w:t>
      </w:r>
      <w:r>
        <w:rPr>
          <w:rFonts w:ascii="宋体" w:hAnsi="宋体"/>
          <w:color w:val="auto"/>
          <w:sz w:val="24"/>
          <w:highlight w:val="none"/>
        </w:rPr>
        <w:t xml:space="preserve">供应商自行承担由此而产生的一切后果</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如供应商未按上述要求操作</w:t>
      </w:r>
      <w:r>
        <w:rPr>
          <w:rFonts w:hint="eastAsia" w:ascii="宋体" w:hAnsi="宋体"/>
          <w:color w:val="auto"/>
          <w:sz w:val="24"/>
          <w:highlight w:val="none"/>
        </w:rPr>
        <w:t xml:space="preserve">，</w:t>
      </w:r>
      <w:r>
        <w:rPr>
          <w:rFonts w:ascii="宋体" w:hAnsi="宋体"/>
          <w:color w:val="auto"/>
          <w:sz w:val="24"/>
          <w:highlight w:val="none"/>
        </w:rPr>
        <w:t xml:space="preserve">由此所产生的损失及风险由供应商自行承担</w:t>
      </w:r>
      <w:r>
        <w:rPr>
          <w:rFonts w:hint="eastAsia" w:ascii="宋体" w:hAnsi="宋体"/>
          <w:color w:val="auto"/>
          <w:sz w:val="24"/>
          <w:highlight w:val="none"/>
        </w:rPr>
        <w:t xml:space="preserve">。</w:t>
      </w:r>
      <w:r>
        <w:rPr>
          <w:rFonts w:ascii="宋体" w:hAnsi="宋体"/>
          <w:color w:val="auto"/>
          <w:sz w:val="24"/>
          <w:highlight w:val="none"/>
        </w:rPr>
        <w:t xml:space="preserve">具体操作步骤详见</w:t>
      </w:r>
      <w:r>
        <w:rPr>
          <w:rFonts w:hint="eastAsia" w:ascii="宋体" w:hAnsi="宋体"/>
          <w:color w:val="auto"/>
          <w:sz w:val="24"/>
          <w:highlight w:val="none"/>
        </w:rPr>
        <w:t xml:space="preserve">《“苏采云”系统供应商操作手册》</w:t>
      </w:r>
      <w:r>
        <w:rPr>
          <w:rFonts w:ascii="宋体" w:hAnsi="宋体"/>
          <w:color w:val="auto"/>
          <w:sz w:val="24"/>
          <w:highlight w:val="none"/>
        </w:rPr>
        <w:t xml:space="preserve">（以下简称</w:t>
      </w:r>
      <w:r>
        <w:rPr>
          <w:rFonts w:hint="eastAsia" w:ascii="宋体" w:hAnsi="宋体"/>
          <w:color w:val="auto"/>
          <w:sz w:val="24"/>
          <w:highlight w:val="none"/>
        </w:rPr>
        <w:t xml:space="preserve">《操作手册》</w:t>
      </w:r>
      <w:r>
        <w:rPr>
          <w:rFonts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ascii="宋体" w:hAnsi="宋体"/>
          <w:bCs/>
          <w:color w:val="auto"/>
          <w:sz w:val="24"/>
          <w:highlight w:val="none"/>
        </w:rPr>
        <w:t xml:space="preserve">技术支持QQ</w:t>
      </w:r>
      <w:r>
        <w:rPr>
          <w:rFonts w:hint="eastAsia" w:ascii="宋体" w:hAnsi="宋体"/>
          <w:bCs/>
          <w:color w:val="auto"/>
          <w:sz w:val="24"/>
          <w:highlight w:val="none"/>
        </w:rPr>
        <w:t xml:space="preserve">：</w:t>
      </w:r>
      <w:r>
        <w:rPr>
          <w:rFonts w:ascii="宋体" w:hAnsi="宋体"/>
          <w:bCs/>
          <w:color w:val="auto"/>
          <w:sz w:val="24"/>
          <w:highlight w:val="none"/>
        </w:rPr>
        <w:t xml:space="preserve">孙先生</w:t>
      </w:r>
      <w:r>
        <w:rPr>
          <w:rFonts w:hint="eastAsia" w:ascii="宋体" w:hAnsi="宋体"/>
          <w:bCs/>
          <w:color w:val="auto"/>
          <w:sz w:val="24"/>
          <w:highlight w:val="none"/>
        </w:rPr>
        <w:t xml:space="preserve">：</w:t>
      </w:r>
      <w:r>
        <w:rPr>
          <w:rFonts w:ascii="宋体" w:hAnsi="宋体"/>
          <w:bCs/>
          <w:color w:val="auto"/>
          <w:sz w:val="24"/>
          <w:highlight w:val="none"/>
        </w:rPr>
        <w:t xml:space="preserve">442456465</w:t>
      </w:r>
      <w:r>
        <w:rPr>
          <w:rFonts w:hint="eastAsia" w:ascii="宋体" w:hAnsi="宋体"/>
          <w:bCs/>
          <w:color w:val="auto"/>
          <w:sz w:val="24"/>
          <w:highlight w:val="none"/>
        </w:rPr>
        <w:t xml:space="preserve">；</w:t>
      </w:r>
      <w:r>
        <w:rPr>
          <w:rFonts w:ascii="宋体" w:hAnsi="宋体"/>
          <w:bCs/>
          <w:color w:val="auto"/>
          <w:sz w:val="24"/>
          <w:highlight w:val="none"/>
        </w:rPr>
        <w:t xml:space="preserve">王先生</w:t>
      </w:r>
      <w:r>
        <w:rPr>
          <w:rFonts w:hint="eastAsia" w:ascii="宋体" w:hAnsi="宋体"/>
          <w:bCs/>
          <w:color w:val="auto"/>
          <w:sz w:val="24"/>
          <w:highlight w:val="none"/>
        </w:rPr>
        <w:t xml:space="preserve">：</w:t>
      </w:r>
      <w:r>
        <w:rPr>
          <w:rFonts w:ascii="宋体" w:hAnsi="宋体"/>
          <w:bCs/>
          <w:color w:val="auto"/>
          <w:sz w:val="24"/>
          <w:highlight w:val="none"/>
        </w:rPr>
        <w:t xml:space="preserve">1476328133</w:t>
      </w:r>
      <w:r>
        <w:rPr>
          <w:rFonts w:hint="eastAsia" w:ascii="宋体" w:hAnsi="宋体"/>
          <w:bCs/>
          <w:color w:val="auto"/>
          <w:sz w:val="24"/>
          <w:highlight w:val="none"/>
        </w:rPr>
        <w:t xml:space="preserve">。</w:t>
      </w:r>
      <w:r/>
    </w:p>
    <w:p>
      <w:pPr>
        <w:ind w:firstLine="480"/>
        <w:jc w:val="left"/>
        <w:spacing w:line="500" w:lineRule="exact"/>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（二）完成项目参与，获取采购文件</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供应商可在项目</w:t>
      </w:r>
      <w:r>
        <w:rPr>
          <w:rFonts w:hint="eastAsia" w:ascii="宋体" w:hAnsi="宋体"/>
          <w:color w:val="auto"/>
          <w:sz w:val="24"/>
          <w:highlight w:val="none"/>
        </w:rPr>
        <w:t xml:space="preserve">招标</w:t>
      </w:r>
      <w:r>
        <w:rPr>
          <w:rFonts w:ascii="宋体" w:hAnsi="宋体"/>
          <w:color w:val="auto"/>
          <w:sz w:val="24"/>
          <w:highlight w:val="none"/>
        </w:rPr>
        <w:t xml:space="preserve">公告附件中查看</w:t>
      </w:r>
      <w:r>
        <w:rPr>
          <w:rFonts w:hint="eastAsia" w:ascii="宋体" w:hAnsi="宋体"/>
          <w:color w:val="auto"/>
          <w:sz w:val="24"/>
          <w:highlight w:val="none"/>
        </w:rPr>
        <w:t xml:space="preserve">公开采购文件，</w:t>
      </w:r>
      <w:r>
        <w:rPr>
          <w:rFonts w:ascii="宋体" w:hAnsi="宋体"/>
          <w:color w:val="auto"/>
          <w:sz w:val="24"/>
          <w:highlight w:val="none"/>
        </w:rPr>
        <w:t xml:space="preserve">如确定参加本次</w:t>
      </w:r>
      <w:r>
        <w:rPr>
          <w:rFonts w:hint="eastAsia" w:ascii="宋体" w:hAnsi="宋体"/>
          <w:color w:val="auto"/>
          <w:sz w:val="24"/>
          <w:highlight w:val="none"/>
        </w:rPr>
        <w:t xml:space="preserve">采购</w:t>
      </w:r>
      <w:r>
        <w:rPr>
          <w:rFonts w:ascii="宋体" w:hAnsi="宋体"/>
          <w:color w:val="auto"/>
          <w:sz w:val="24"/>
          <w:highlight w:val="none"/>
        </w:rPr>
        <w:t xml:space="preserve">活动</w:t>
      </w:r>
      <w:r>
        <w:rPr>
          <w:rFonts w:hint="eastAsia" w:ascii="宋体" w:hAnsi="宋体"/>
          <w:color w:val="auto"/>
          <w:sz w:val="24"/>
          <w:highlight w:val="none"/>
        </w:rPr>
        <w:t xml:space="preserve">，</w:t>
      </w:r>
      <w:r>
        <w:rPr>
          <w:rFonts w:ascii="宋体" w:hAnsi="宋体"/>
          <w:color w:val="auto"/>
          <w:sz w:val="24"/>
          <w:highlight w:val="none"/>
        </w:rPr>
        <w:t xml:space="preserve">必须在</w:t>
      </w:r>
      <w:r>
        <w:rPr>
          <w:rFonts w:hint="eastAsia" w:ascii="宋体" w:hAnsi="宋体"/>
          <w:bCs/>
          <w:color w:val="auto"/>
          <w:sz w:val="24"/>
          <w:highlight w:val="none"/>
        </w:rPr>
        <w:t xml:space="preserve">采购文件提供期限</w:t>
      </w:r>
      <w:r>
        <w:rPr>
          <w:rFonts w:ascii="宋体" w:hAnsi="宋体"/>
          <w:color w:val="auto"/>
          <w:sz w:val="24"/>
          <w:highlight w:val="none"/>
        </w:rPr>
        <w:t xml:space="preserve">内</w:t>
      </w:r>
      <w:r>
        <w:rPr>
          <w:rFonts w:hint="eastAsia" w:ascii="宋体" w:hAnsi="宋体"/>
          <w:color w:val="auto"/>
          <w:sz w:val="24"/>
          <w:highlight w:val="none"/>
        </w:rPr>
        <w:t xml:space="preserve">从</w:t>
      </w:r>
      <w:r>
        <w:rPr>
          <w:rFonts w:hint="eastAsia" w:ascii="宋体" w:hAnsi="宋体"/>
          <w:bCs/>
          <w:color w:val="auto"/>
          <w:sz w:val="24"/>
          <w:highlight w:val="none"/>
        </w:rPr>
        <w:t xml:space="preserve">“苏采云”系统</w:t>
      </w:r>
      <w:r>
        <w:rPr>
          <w:rFonts w:ascii="宋体" w:hAnsi="宋体"/>
          <w:color w:val="auto"/>
          <w:sz w:val="24"/>
          <w:highlight w:val="none"/>
        </w:rPr>
        <w:t xml:space="preserve">中下载文件（“项目参与”——“</w:t>
      </w:r>
      <w:r>
        <w:rPr>
          <w:rFonts w:hint="eastAsia" w:ascii="宋体" w:hAnsi="宋体"/>
          <w:color w:val="auto"/>
          <w:sz w:val="24"/>
          <w:highlight w:val="none"/>
        </w:rPr>
        <w:t xml:space="preserve">采购项目参与</w:t>
      </w:r>
      <w:r>
        <w:rPr>
          <w:rFonts w:ascii="宋体" w:hAnsi="宋体"/>
          <w:color w:val="auto"/>
          <w:sz w:val="24"/>
          <w:highlight w:val="none"/>
        </w:rPr>
        <w:t xml:space="preserve">”找到需要获取</w:t>
      </w:r>
      <w:r>
        <w:rPr>
          <w:rFonts w:hint="eastAsia" w:ascii="宋体" w:hAnsi="宋体"/>
          <w:color w:val="auto"/>
          <w:sz w:val="24"/>
          <w:highlight w:val="none"/>
        </w:rPr>
        <w:t xml:space="preserve">采购文件</w:t>
      </w:r>
      <w:r>
        <w:rPr>
          <w:rFonts w:ascii="宋体" w:hAnsi="宋体"/>
          <w:color w:val="auto"/>
          <w:sz w:val="24"/>
          <w:highlight w:val="none"/>
        </w:rPr>
        <w:t xml:space="preserve">的项目</w:t>
      </w:r>
      <w:r>
        <w:rPr>
          <w:rFonts w:hint="eastAsia" w:ascii="宋体" w:hAnsi="宋体"/>
          <w:color w:val="auto"/>
          <w:sz w:val="24"/>
          <w:highlight w:val="none"/>
        </w:rPr>
        <w:t xml:space="preserve">，</w:t>
      </w:r>
      <w:r>
        <w:rPr>
          <w:rFonts w:ascii="宋体" w:hAnsi="宋体"/>
          <w:color w:val="auto"/>
          <w:sz w:val="24"/>
          <w:highlight w:val="none"/>
        </w:rPr>
        <w:t xml:space="preserve">点击“我要参与”——“参与投标”</w:t>
      </w:r>
      <w:r>
        <w:rPr>
          <w:rFonts w:hint="eastAsia" w:ascii="宋体" w:hAnsi="宋体"/>
          <w:color w:val="auto"/>
          <w:sz w:val="24"/>
          <w:highlight w:val="none"/>
        </w:rPr>
        <w:t xml:space="preserve">——“</w:t>
      </w:r>
      <w:r>
        <w:rPr>
          <w:rFonts w:ascii="宋体" w:hAnsi="宋体"/>
          <w:color w:val="auto"/>
          <w:sz w:val="24"/>
          <w:highlight w:val="none"/>
        </w:rPr>
        <w:t xml:space="preserve">下载文件</w:t>
      </w:r>
      <w:r>
        <w:rPr>
          <w:rFonts w:hint="eastAsia" w:ascii="宋体" w:hAnsi="宋体"/>
          <w:color w:val="auto"/>
          <w:sz w:val="24"/>
          <w:highlight w:val="none"/>
        </w:rPr>
        <w:t xml:space="preserve">”</w:t>
      </w:r>
      <w:r>
        <w:rPr>
          <w:rFonts w:ascii="宋体" w:hAnsi="宋体"/>
          <w:color w:val="auto"/>
          <w:sz w:val="24"/>
          <w:highlight w:val="none"/>
        </w:rPr>
        <w:t xml:space="preserve">）</w:t>
      </w:r>
      <w:r>
        <w:rPr>
          <w:rFonts w:hint="eastAsia" w:ascii="宋体" w:hAnsi="宋体"/>
          <w:color w:val="auto"/>
          <w:sz w:val="24"/>
          <w:highlight w:val="none"/>
        </w:rPr>
        <w:t xml:space="preserve">，</w:t>
      </w:r>
      <w:r>
        <w:rPr>
          <w:rFonts w:ascii="宋体" w:hAnsi="宋体"/>
          <w:color w:val="auto"/>
          <w:sz w:val="24"/>
          <w:highlight w:val="none"/>
        </w:rPr>
        <w:t xml:space="preserve">完成项目</w:t>
      </w:r>
      <w:r>
        <w:rPr>
          <w:rFonts w:hint="eastAsia" w:ascii="宋体" w:hAnsi="宋体"/>
          <w:color w:val="auto"/>
          <w:sz w:val="24"/>
          <w:highlight w:val="none"/>
        </w:rPr>
        <w:t xml:space="preserve">参与，将</w:t>
      </w:r>
      <w:r>
        <w:rPr>
          <w:rFonts w:hint="eastAsia" w:ascii="宋体" w:hAnsi="宋体"/>
          <w:bCs/>
          <w:color w:val="auto"/>
          <w:sz w:val="24"/>
          <w:highlight w:val="none"/>
        </w:rPr>
        <w:t xml:space="preserve">“苏采云”系统</w:t>
      </w:r>
      <w:r>
        <w:rPr>
          <w:rFonts w:hint="eastAsia" w:ascii="宋体" w:hAnsi="宋体"/>
          <w:color w:val="auto"/>
          <w:sz w:val="24"/>
          <w:highlight w:val="none"/>
        </w:rPr>
        <w:t xml:space="preserve">中</w:t>
      </w:r>
      <w:r>
        <w:rPr>
          <w:rFonts w:ascii="宋体" w:hAnsi="宋体"/>
          <w:color w:val="auto"/>
          <w:sz w:val="24"/>
          <w:highlight w:val="none"/>
        </w:rPr>
        <w:t xml:space="preserve">下载的</w:t>
      </w:r>
      <w:r>
        <w:rPr>
          <w:rFonts w:hint="eastAsia" w:ascii="宋体" w:hAnsi="宋体"/>
          <w:color w:val="auto"/>
          <w:sz w:val="24"/>
          <w:highlight w:val="none"/>
        </w:rPr>
        <w:t xml:space="preserve">采购文件（后缀名为“.kedt”）</w:t>
      </w:r>
      <w:r>
        <w:rPr>
          <w:rFonts w:ascii="宋体" w:hAnsi="宋体"/>
          <w:color w:val="auto"/>
          <w:sz w:val="24"/>
          <w:highlight w:val="none"/>
        </w:rPr>
        <w:t xml:space="preserve">导入到“政府采购客户端”</w:t>
      </w:r>
      <w:r>
        <w:rPr>
          <w:rFonts w:hint="eastAsia" w:ascii="宋体" w:hAnsi="宋体"/>
          <w:color w:val="auto"/>
          <w:sz w:val="24"/>
          <w:highlight w:val="none"/>
        </w:rPr>
        <w:t xml:space="preserve">，</w:t>
      </w:r>
      <w:r>
        <w:rPr>
          <w:rFonts w:ascii="宋体" w:hAnsi="宋体"/>
          <w:color w:val="auto"/>
          <w:sz w:val="24"/>
          <w:highlight w:val="none"/>
        </w:rPr>
        <w:t xml:space="preserve">离线按要求</w:t>
      </w:r>
      <w:r>
        <w:rPr>
          <w:rFonts w:hint="eastAsia" w:ascii="宋体" w:hAnsi="宋体"/>
          <w:color w:val="auto"/>
          <w:sz w:val="24"/>
          <w:highlight w:val="none"/>
        </w:rPr>
        <w:t xml:space="preserve">编制</w:t>
      </w:r>
      <w:r>
        <w:rPr>
          <w:rFonts w:ascii="宋体" w:hAnsi="宋体"/>
          <w:color w:val="auto"/>
          <w:sz w:val="24"/>
          <w:highlight w:val="none"/>
        </w:rPr>
        <w:t xml:space="preserve">并加密</w:t>
      </w:r>
      <w:r>
        <w:rPr>
          <w:rFonts w:hint="eastAsia" w:ascii="宋体" w:hAnsi="宋体"/>
          <w:color w:val="auto"/>
          <w:sz w:val="24"/>
          <w:highlight w:val="none"/>
        </w:rPr>
        <w:t xml:space="preserve">投标</w:t>
      </w:r>
      <w:r>
        <w:rPr>
          <w:rFonts w:ascii="宋体" w:hAnsi="宋体"/>
          <w:color w:val="auto"/>
          <w:sz w:val="24"/>
          <w:highlight w:val="none"/>
        </w:rPr>
        <w:t xml:space="preserve">文件</w:t>
      </w:r>
      <w:r>
        <w:rPr>
          <w:rFonts w:hint="eastAsia" w:ascii="宋体" w:hAnsi="宋体"/>
          <w:color w:val="auto"/>
          <w:sz w:val="24"/>
          <w:highlight w:val="none"/>
        </w:rPr>
        <w:t xml:space="preserve">（使用“CA数字证书”），</w:t>
      </w:r>
      <w:r>
        <w:rPr>
          <w:rFonts w:ascii="宋体" w:hAnsi="宋体"/>
          <w:color w:val="auto"/>
          <w:sz w:val="24"/>
          <w:highlight w:val="none"/>
        </w:rPr>
        <w:t xml:space="preserve">导出加密的</w:t>
      </w:r>
      <w:r>
        <w:rPr>
          <w:rFonts w:hint="eastAsia" w:ascii="宋体" w:hAnsi="宋体"/>
          <w:color w:val="auto"/>
          <w:sz w:val="24"/>
          <w:highlight w:val="none"/>
        </w:rPr>
        <w:t xml:space="preserve">投标</w:t>
      </w:r>
      <w:r>
        <w:rPr>
          <w:rFonts w:ascii="宋体" w:hAnsi="宋体"/>
          <w:color w:val="auto"/>
          <w:sz w:val="24"/>
          <w:highlight w:val="none"/>
        </w:rPr>
        <w:t xml:space="preserve">文件</w:t>
      </w:r>
      <w:r>
        <w:rPr>
          <w:rFonts w:hint="eastAsia" w:ascii="宋体" w:hAnsi="宋体"/>
          <w:color w:val="auto"/>
          <w:sz w:val="24"/>
          <w:highlight w:val="none"/>
        </w:rPr>
        <w:t xml:space="preserve">（后缀名为zip，不得超过150M）并在</w:t>
      </w:r>
      <w:r>
        <w:rPr>
          <w:rFonts w:hint="eastAsia" w:ascii="宋体" w:hAnsi="宋体"/>
          <w:bCs/>
          <w:color w:val="auto"/>
          <w:sz w:val="24"/>
          <w:highlight w:val="none"/>
        </w:rPr>
        <w:t xml:space="preserve">“苏采云”系统</w:t>
      </w:r>
      <w:r>
        <w:rPr>
          <w:rFonts w:ascii="宋体" w:hAnsi="宋体"/>
          <w:color w:val="auto"/>
          <w:sz w:val="24"/>
          <w:highlight w:val="none"/>
        </w:rPr>
        <w:t xml:space="preserve">上传该加密的</w:t>
      </w:r>
      <w:r>
        <w:rPr>
          <w:rFonts w:hint="eastAsia" w:ascii="宋体" w:hAnsi="宋体"/>
          <w:color w:val="auto"/>
          <w:sz w:val="24"/>
          <w:highlight w:val="none"/>
        </w:rPr>
        <w:t xml:space="preserve">投标</w:t>
      </w:r>
      <w:r>
        <w:rPr>
          <w:rFonts w:ascii="宋体" w:hAnsi="宋体"/>
          <w:color w:val="auto"/>
          <w:sz w:val="24"/>
          <w:highlight w:val="none"/>
        </w:rPr>
        <w:t xml:space="preserve">文件</w:t>
      </w:r>
      <w:r>
        <w:rPr>
          <w:rFonts w:hint="eastAsia" w:ascii="宋体" w:hAnsi="宋体"/>
          <w:color w:val="auto"/>
          <w:sz w:val="24"/>
          <w:highlight w:val="none"/>
        </w:rPr>
        <w:t xml:space="preserve">，</w:t>
      </w:r>
      <w:r>
        <w:rPr>
          <w:rFonts w:ascii="宋体" w:hAnsi="宋体"/>
          <w:color w:val="auto"/>
          <w:sz w:val="24"/>
          <w:highlight w:val="none"/>
        </w:rPr>
        <w:t xml:space="preserve">对</w:t>
      </w:r>
      <w:r>
        <w:rPr>
          <w:rFonts w:hint="eastAsia" w:ascii="宋体" w:hAnsi="宋体"/>
          <w:color w:val="auto"/>
          <w:sz w:val="24"/>
          <w:highlight w:val="none"/>
        </w:rPr>
        <w:t xml:space="preserve">采购文件</w:t>
      </w:r>
      <w:r>
        <w:rPr>
          <w:rFonts w:ascii="宋体" w:hAnsi="宋体"/>
          <w:color w:val="auto"/>
          <w:sz w:val="24"/>
          <w:highlight w:val="none"/>
        </w:rPr>
        <w:t xml:space="preserve">各项内容做出实质性响应</w:t>
      </w:r>
      <w:r>
        <w:rPr>
          <w:rFonts w:hint="eastAsia" w:ascii="宋体" w:hAnsi="宋体"/>
          <w:color w:val="auto"/>
          <w:sz w:val="24"/>
          <w:highlight w:val="none"/>
        </w:rPr>
        <w:t xml:space="preserve">，</w:t>
      </w:r>
      <w:r>
        <w:rPr>
          <w:rFonts w:ascii="宋体" w:hAnsi="宋体"/>
          <w:color w:val="auto"/>
          <w:sz w:val="24"/>
          <w:highlight w:val="none"/>
        </w:rPr>
        <w:t xml:space="preserve">否则其</w:t>
      </w:r>
      <w:r>
        <w:rPr>
          <w:rFonts w:hint="eastAsia" w:ascii="宋体" w:hAnsi="宋体"/>
          <w:color w:val="auto"/>
          <w:sz w:val="24"/>
          <w:highlight w:val="none"/>
        </w:rPr>
        <w:t xml:space="preserve">投标</w:t>
      </w:r>
      <w:r>
        <w:rPr>
          <w:rFonts w:ascii="宋体" w:hAnsi="宋体"/>
          <w:color w:val="auto"/>
          <w:sz w:val="24"/>
          <w:highlight w:val="none"/>
        </w:rPr>
        <w:t xml:space="preserve">文件无效</w:t>
      </w:r>
      <w:r>
        <w:rPr>
          <w:rFonts w:hint="eastAsia" w:ascii="宋体" w:hAnsi="宋体"/>
          <w:color w:val="auto"/>
          <w:sz w:val="24"/>
          <w:highlight w:val="none"/>
        </w:rPr>
        <w:t xml:space="preserve">。</w:t>
      </w:r>
      <w:r/>
    </w:p>
    <w:p>
      <w:pPr>
        <w:ind w:firstLine="480"/>
        <w:spacing w:line="500" w:lineRule="exact"/>
        <w:tabs>
          <w:tab w:val="left" w:pos="900" w:leader="none"/>
        </w:tabs>
        <w:rPr>
          <w:rFonts w:ascii="宋体" w:hAnsi="宋体"/>
          <w:bCs/>
          <w:color w:val="auto"/>
          <w:sz w:val="24"/>
          <w:highlight w:val="none"/>
        </w:rPr>
      </w:pPr>
      <w:r>
        <w:rPr>
          <w:rFonts w:hint="eastAsia" w:ascii="宋体" w:hAnsi="宋体"/>
          <w:bCs/>
          <w:color w:val="auto"/>
          <w:sz w:val="24"/>
          <w:highlight w:val="none"/>
        </w:rPr>
        <w:t xml:space="preserve">（三）有关本次采购的事项若存在变动或修改，敬请及时关注普信国际工程咨询有限公司在“江苏政府采购网”发布的更正公告。</w:t>
      </w:r>
      <w:r/>
    </w:p>
    <w:p>
      <w:pPr>
        <w:ind w:firstLine="480"/>
        <w:spacing w:line="500" w:lineRule="exact"/>
        <w:tabs>
          <w:tab w:val="left" w:pos="900" w:leader="none"/>
        </w:tabs>
        <w:rPr>
          <w:rFonts w:ascii="宋体" w:hAnsi="宋体"/>
          <w:bCs/>
          <w:color w:val="auto"/>
          <w:sz w:val="24"/>
          <w:highlight w:val="none"/>
          <w:shd w:val="clear" w:color="ffffff" w:fill="d9d9d9"/>
        </w:rPr>
      </w:pPr>
      <w:r>
        <w:rPr>
          <w:rFonts w:hint="eastAsia" w:ascii="宋体" w:hAnsi="宋体"/>
          <w:bCs/>
          <w:color w:val="auto"/>
          <w:sz w:val="24"/>
          <w:highlight w:val="none"/>
        </w:rPr>
        <w:t xml:space="preserve">（四）本次采购不收取投标保证金。</w:t>
      </w:r>
      <w:r/>
    </w:p>
    <w:p>
      <w:pPr>
        <w:ind w:firstLine="480"/>
        <w:spacing w:line="500" w:lineRule="exact"/>
        <w:tabs>
          <w:tab w:val="left" w:pos="900" w:leader="none"/>
        </w:tabs>
        <w:rPr>
          <w:rFonts w:ascii="宋体" w:hAnsi="宋体"/>
          <w:b/>
          <w:color w:val="auto"/>
          <w:sz w:val="24"/>
          <w:highlight w:val="none"/>
        </w:rPr>
      </w:pPr>
      <w:r>
        <w:rPr>
          <w:rFonts w:hint="eastAsia" w:ascii="宋体" w:hAnsi="宋体"/>
          <w:bCs/>
          <w:color w:val="auto"/>
          <w:sz w:val="24"/>
          <w:highlight w:val="none"/>
        </w:rPr>
        <w:t xml:space="preserve">（五）纸质投标文件：</w:t>
      </w:r>
      <w:r>
        <w:rPr>
          <w:rFonts w:hint="eastAsia" w:ascii="宋体" w:hAnsi="宋体"/>
          <w:b/>
          <w:color w:val="auto"/>
          <w:sz w:val="24"/>
          <w:highlight w:val="none"/>
        </w:rPr>
        <w:t xml:space="preserve">本项目为不见面开标，投标人无需递交纸质投标文件至现场，中标后中标供应商需向采购代理机构提供与电子投标文件完全一致的签章的纸质投标文件并在封面加盖单位公章（2份）。</w:t>
      </w:r>
      <w:r/>
    </w:p>
    <w:p>
      <w:pPr>
        <w:ind w:firstLine="480"/>
        <w:spacing w:line="500" w:lineRule="exact"/>
        <w:tabs>
          <w:tab w:val="left" w:pos="900" w:leader="none"/>
        </w:tabs>
        <w:rPr>
          <w:rFonts w:ascii="宋体" w:hAnsi="宋体"/>
          <w:bCs/>
          <w:color w:val="auto"/>
          <w:sz w:val="24"/>
          <w:highlight w:val="none"/>
        </w:rPr>
      </w:pPr>
      <w:r>
        <w:rPr>
          <w:rFonts w:hint="eastAsia" w:ascii="宋体" w:hAnsi="宋体"/>
          <w:bCs/>
          <w:color w:val="auto"/>
          <w:sz w:val="24"/>
          <w:highlight w:val="none"/>
        </w:rPr>
        <w:t xml:space="preserve">（六）本招标文件中涉及的盖章部分均可使用CA签章。</w:t>
      </w:r>
      <w:r/>
    </w:p>
    <w:p>
      <w:pPr>
        <w:ind w:firstLine="720"/>
        <w:spacing w:line="360" w:lineRule="auto"/>
        <w:rPr>
          <w:rFonts w:ascii="Arial" w:hAnsi="Arial" w:eastAsia="宋体"/>
          <w:color w:val="auto"/>
          <w:sz w:val="24"/>
          <w:szCs w:val="24"/>
          <w:highlight w:val="none"/>
        </w:rPr>
      </w:pPr>
      <w:r/>
      <w:bookmarkStart w:id="0" w:name="_Toc120614211"/>
      <w:r/>
      <w:r/>
    </w:p>
    <w:p>
      <w:pPr>
        <w:rPr>
          <w:rFonts w:ascii="宋体" w:hAnsi="宋体" w:eastAsia="宋体" w:cs="宋体"/>
          <w:color w:val="auto"/>
          <w:sz w:val="36"/>
          <w:szCs w:val="36"/>
          <w:highlight w:val="none"/>
        </w:rPr>
      </w:pPr>
      <w:r>
        <w:rPr>
          <w:rFonts w:hint="eastAsia" w:ascii="宋体" w:hAnsi="宋体" w:eastAsia="宋体" w:cs="宋体"/>
          <w:color w:val="auto"/>
          <w:sz w:val="36"/>
          <w:szCs w:val="36"/>
          <w:highlight w:val="none"/>
        </w:rPr>
        <w:br w:type="page" w:clear="all"/>
      </w:r>
      <w:r/>
    </w:p>
    <w:p>
      <w:pPr>
        <w:jc w:val="center"/>
        <w:spacing w:line="360" w:lineRule="auto"/>
        <w:widowControl/>
        <w:rPr>
          <w:rFonts w:ascii="宋体" w:hAnsi="宋体" w:eastAsia="宋体" w:cs="宋体"/>
          <w:b/>
          <w:bCs/>
          <w:color w:val="auto"/>
          <w:sz w:val="28"/>
          <w:szCs w:val="28"/>
          <w:highlight w:val="none"/>
        </w:rPr>
      </w:pPr>
      <w:r>
        <w:rPr>
          <w:rFonts w:hint="eastAsia" w:ascii="宋体" w:hAnsi="宋体" w:eastAsia="宋体" w:cs="宋体"/>
          <w:color w:val="auto"/>
          <w:sz w:val="36"/>
          <w:szCs w:val="36"/>
          <w:highlight w:val="none"/>
        </w:rPr>
        <w:t xml:space="preserve">第二章  </w:t>
      </w:r>
      <w:bookmarkEnd w:id="0"/>
      <w:r/>
      <w:bookmarkStart w:id="1" w:name="_Toc120614213"/>
      <w:r/>
      <w:bookmarkStart w:id="2" w:name="_Toc20823274"/>
      <w:r/>
      <w:bookmarkStart w:id="3" w:name="_Toc513029202"/>
      <w:r/>
      <w:bookmarkStart w:id="4" w:name="_Toc16938518"/>
      <w:r>
        <w:rPr>
          <w:rFonts w:hint="eastAsia" w:ascii="宋体" w:hAnsi="宋体" w:eastAsia="宋体" w:cs="宋体"/>
          <w:color w:val="auto"/>
          <w:sz w:val="36"/>
          <w:szCs w:val="36"/>
          <w:highlight w:val="none"/>
        </w:rPr>
        <w:t xml:space="preserve">投标人须知</w:t>
      </w:r>
      <w:bookmarkEnd w:id="1"/>
      <w:r/>
      <w:bookmarkEnd w:id="2"/>
      <w:r/>
      <w:bookmarkEnd w:id="3"/>
      <w:r/>
      <w:bookmarkEnd w:id="4"/>
      <w:r/>
      <w:r/>
    </w:p>
    <w:p>
      <w:pPr>
        <w:pStyle w:val="904"/>
        <w:ind w:firstLine="452"/>
        <w:keepLines w:val="0"/>
        <w:keepNext w:val="0"/>
        <w:spacing w:before="0" w:after="0" w:line="360" w:lineRule="auto"/>
        <w:rPr>
          <w:rFonts w:ascii="宋体" w:hAnsi="宋体" w:cs="宋体"/>
          <w:color w:val="auto"/>
          <w:sz w:val="30"/>
          <w:szCs w:val="30"/>
          <w:highlight w:val="none"/>
        </w:rPr>
      </w:pPr>
      <w:r/>
      <w:bookmarkStart w:id="5" w:name="_Toc513029203"/>
      <w:r/>
      <w:bookmarkStart w:id="6" w:name="_Toc120614214"/>
      <w:r/>
      <w:bookmarkStart w:id="7" w:name="_Toc20823275"/>
      <w:r/>
      <w:bookmarkStart w:id="8" w:name="_Toc16938519"/>
      <w:r>
        <w:rPr>
          <w:rFonts w:hint="eastAsia" w:ascii="宋体" w:hAnsi="宋体" w:cs="宋体"/>
          <w:color w:val="auto"/>
          <w:sz w:val="30"/>
          <w:szCs w:val="30"/>
          <w:highlight w:val="none"/>
          <w:lang w:eastAsia="zh-CN"/>
        </w:rPr>
        <w:t xml:space="preserve">一、总则</w:t>
      </w:r>
      <w:bookmarkEnd w:id="5"/>
      <w:r/>
      <w:bookmarkEnd w:id="6"/>
      <w:r/>
      <w:bookmarkEnd w:id="7"/>
      <w:r/>
      <w:bookmarkEnd w:id="8"/>
      <w:r/>
      <w:r/>
    </w:p>
    <w:p>
      <w:pPr>
        <w:pStyle w:val="1073"/>
        <w:ind w:firstLine="422"/>
        <w:keepLines w:val="0"/>
        <w:keepNext w:val="0"/>
        <w:spacing w:before="0" w:after="0" w:line="360" w:lineRule="auto"/>
        <w:rPr>
          <w:rFonts w:ascii="宋体" w:hAnsi="宋体" w:eastAsia="宋体" w:cs="宋体"/>
          <w:bCs w:val="0"/>
          <w:color w:val="auto"/>
          <w:highlight w:val="none"/>
        </w:rPr>
      </w:pPr>
      <w:r/>
      <w:bookmarkStart w:id="9" w:name="_Hlt16619475"/>
      <w:r/>
      <w:bookmarkEnd w:id="9"/>
      <w:r/>
      <w:bookmarkStart w:id="10" w:name="_Toc16938520"/>
      <w:r/>
      <w:bookmarkStart w:id="11" w:name="_Toc20823276"/>
      <w:r/>
      <w:bookmarkStart w:id="12" w:name="_Toc513029204"/>
      <w:r>
        <w:rPr>
          <w:rFonts w:hint="eastAsia" w:ascii="宋体" w:hAnsi="宋体" w:eastAsia="宋体" w:cs="宋体"/>
          <w:bCs w:val="0"/>
          <w:color w:val="auto"/>
          <w:highlight w:val="none"/>
          <w:lang w:eastAsia="zh-CN"/>
        </w:rPr>
        <w:t xml:space="preserve">1.招标方式</w:t>
      </w:r>
      <w:bookmarkEnd w:id="10"/>
      <w:r/>
      <w:bookmarkEnd w:id="11"/>
      <w:r/>
      <w:bookmarkEnd w:id="12"/>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1.1本次招标采取公开招标方式，本招标文件仅适用于招标公告中所述项目。</w:t>
      </w:r>
      <w:r/>
    </w:p>
    <w:p>
      <w:pPr>
        <w:pStyle w:val="1073"/>
        <w:ind w:firstLine="422"/>
        <w:keepLines w:val="0"/>
        <w:keepNext w:val="0"/>
        <w:spacing w:before="0" w:after="0" w:line="360" w:lineRule="auto"/>
        <w:rPr>
          <w:rFonts w:ascii="宋体" w:hAnsi="宋体" w:eastAsia="宋体" w:cs="宋体"/>
          <w:bCs w:val="0"/>
          <w:color w:val="auto"/>
          <w:highlight w:val="none"/>
        </w:rPr>
      </w:pPr>
      <w:r/>
      <w:bookmarkStart w:id="13" w:name="_Toc513029205"/>
      <w:r/>
      <w:bookmarkStart w:id="14" w:name="_Toc20823277"/>
      <w:r/>
      <w:bookmarkStart w:id="15" w:name="_Toc16938521"/>
      <w:r>
        <w:rPr>
          <w:rFonts w:hint="eastAsia" w:ascii="宋体" w:hAnsi="宋体" w:eastAsia="宋体" w:cs="宋体"/>
          <w:bCs w:val="0"/>
          <w:color w:val="auto"/>
          <w:highlight w:val="none"/>
          <w:lang w:eastAsia="zh-CN"/>
        </w:rPr>
        <w:t xml:space="preserve">2.</w:t>
      </w:r>
      <w:bookmarkEnd w:id="13"/>
      <w:r/>
      <w:bookmarkEnd w:id="14"/>
      <w:r/>
      <w:bookmarkEnd w:id="15"/>
      <w:r>
        <w:rPr>
          <w:rFonts w:hint="eastAsia" w:ascii="宋体" w:hAnsi="宋体" w:eastAsia="宋体" w:cs="宋体"/>
          <w:bCs w:val="0"/>
          <w:color w:val="auto"/>
          <w:highlight w:val="none"/>
          <w:lang w:eastAsia="zh-CN"/>
        </w:rPr>
        <w:t xml:space="preserve">采购人、采购代理机构、投标人、联合体</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    </w:t>
      </w:r>
      <w:r/>
    </w:p>
    <w:p>
      <w:pPr>
        <w:pStyle w:val="1073"/>
        <w:ind w:firstLine="422"/>
        <w:keepLines w:val="0"/>
        <w:keepNext w:val="0"/>
        <w:spacing w:before="0" w:after="0" w:line="360" w:lineRule="auto"/>
        <w:rPr>
          <w:rFonts w:ascii="宋体" w:hAnsi="宋体" w:eastAsia="宋体" w:cs="宋体"/>
          <w:bCs w:val="0"/>
          <w:color w:val="auto"/>
          <w:highlight w:val="none"/>
        </w:rPr>
      </w:pPr>
      <w:r/>
      <w:bookmarkStart w:id="16" w:name="_Toc513029206"/>
      <w:r/>
      <w:bookmarkStart w:id="17" w:name="_Toc16938522"/>
      <w:r/>
      <w:bookmarkStart w:id="18" w:name="_Toc20823278"/>
      <w:r>
        <w:rPr>
          <w:rFonts w:hint="eastAsia" w:ascii="宋体" w:hAnsi="宋体" w:eastAsia="宋体" w:cs="宋体"/>
          <w:bCs w:val="0"/>
          <w:color w:val="auto"/>
          <w:highlight w:val="none"/>
          <w:lang w:eastAsia="zh-CN"/>
        </w:rPr>
        <w:t xml:space="preserve">3.适用法律</w:t>
      </w:r>
      <w:bookmarkEnd w:id="16"/>
      <w:r/>
      <w:bookmarkEnd w:id="17"/>
      <w:r/>
      <w:bookmarkEnd w:id="18"/>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3.1 本次招标及由此产生的合同受中华人民共和国有关的法律法规制约和保护。</w:t>
      </w:r>
      <w:r/>
    </w:p>
    <w:p>
      <w:pPr>
        <w:pStyle w:val="1073"/>
        <w:ind w:firstLine="422"/>
        <w:keepLines w:val="0"/>
        <w:keepNext w:val="0"/>
        <w:spacing w:before="0" w:after="0" w:line="360" w:lineRule="auto"/>
        <w:rPr>
          <w:rFonts w:ascii="宋体" w:hAnsi="宋体" w:eastAsia="宋体" w:cs="宋体"/>
          <w:bCs w:val="0"/>
          <w:color w:val="auto"/>
          <w:highlight w:val="none"/>
        </w:rPr>
      </w:pPr>
      <w:r/>
      <w:bookmarkStart w:id="19" w:name="_Toc513029207"/>
      <w:r/>
      <w:bookmarkStart w:id="20" w:name="_Toc20823279"/>
      <w:r/>
      <w:bookmarkStart w:id="21" w:name="_Toc462564067"/>
      <w:r/>
      <w:bookmarkStart w:id="22" w:name="_Toc16938523"/>
      <w:r>
        <w:rPr>
          <w:rFonts w:hint="eastAsia" w:ascii="宋体" w:hAnsi="宋体" w:eastAsia="宋体" w:cs="宋体"/>
          <w:bCs w:val="0"/>
          <w:color w:val="auto"/>
          <w:highlight w:val="none"/>
          <w:lang w:eastAsia="zh-CN"/>
        </w:rPr>
        <w:t xml:space="preserve">4.投标费用</w:t>
      </w:r>
      <w:bookmarkEnd w:id="19"/>
      <w:r/>
      <w:bookmarkEnd w:id="20"/>
      <w:r/>
      <w:bookmarkEnd w:id="21"/>
      <w:r/>
      <w:bookmarkEnd w:id="22"/>
      <w:r/>
      <w:r/>
    </w:p>
    <w:p>
      <w:pPr>
        <w:ind w:firstLine="480"/>
        <w:spacing w:line="360" w:lineRule="auto"/>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4.1</w:t>
      </w:r>
      <w:r>
        <w:rPr>
          <w:rFonts w:hint="eastAsia" w:ascii="宋体" w:hAnsi="宋体" w:eastAsia="宋体" w:cs="宋体"/>
          <w:color w:val="auto"/>
          <w:sz w:val="24"/>
          <w:highlight w:val="none"/>
        </w:rPr>
        <w:t xml:space="preserve">投标人应自行承担所有与参加投标有关的费用，无论投标过程中的做法和结果如何，普信国际工程咨询有限公司在任何情况下均无义务和责任承担这些费用。</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4.2本项目采购代理服务费由中标人支付</w:t>
      </w:r>
      <w:r>
        <w:rPr>
          <w:rFonts w:hint="eastAsia" w:ascii="宋体" w:hAnsi="宋体" w:eastAsia="宋体" w:cs="宋体"/>
          <w:bCs/>
          <w:color w:val="auto"/>
          <w:sz w:val="24"/>
          <w:highlight w:val="none"/>
        </w:rPr>
        <w:t xml:space="preserve">。采购代理服务费按照差额定律累进计费方式打</w:t>
      </w:r>
      <w:r>
        <w:rPr>
          <w:rFonts w:hint="eastAsia" w:ascii="宋体" w:hAnsi="宋体" w:eastAsia="宋体" w:cs="宋体"/>
          <w:bCs/>
          <w:color w:val="auto"/>
          <w:sz w:val="24"/>
          <w:highlight w:val="none"/>
          <w:lang w:val="en-US" w:eastAsia="zh-CN"/>
        </w:rPr>
        <w:t xml:space="preserve">八</w:t>
      </w:r>
      <w:r>
        <w:rPr>
          <w:rFonts w:hint="eastAsia" w:ascii="宋体" w:hAnsi="宋体" w:eastAsia="宋体" w:cs="宋体"/>
          <w:bCs/>
          <w:color w:val="auto"/>
          <w:sz w:val="24"/>
          <w:highlight w:val="none"/>
        </w:rPr>
        <w:t xml:space="preserve">折计算，标准如下</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成交金额100万元以下的部分</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服务类采购费率1.50%</w:t>
      </w:r>
      <w:r>
        <w:rPr>
          <w:rFonts w:hint="eastAsia" w:ascii="宋体" w:hAnsi="宋体" w:eastAsia="宋体" w:cs="宋体"/>
          <w:bCs/>
          <w:color w:val="auto"/>
          <w:sz w:val="24"/>
          <w:highlight w:val="none"/>
          <w:lang w:val="en-US" w:eastAsia="zh-CN"/>
        </w:rPr>
        <w:t xml:space="preserve">*80%；</w:t>
      </w:r>
      <w:r>
        <w:rPr>
          <w:rFonts w:hint="eastAsia" w:ascii="宋体" w:hAnsi="宋体" w:eastAsia="宋体" w:cs="宋体"/>
          <w:bCs/>
          <w:color w:val="auto"/>
          <w:sz w:val="24"/>
          <w:highlight w:val="none"/>
        </w:rPr>
        <w:t xml:space="preserve">成交金额100万元至500万元的部分</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服务类采购费率0.80%</w:t>
      </w:r>
      <w:r>
        <w:rPr>
          <w:rFonts w:hint="eastAsia" w:ascii="宋体" w:hAnsi="宋体" w:eastAsia="宋体" w:cs="宋体"/>
          <w:bCs/>
          <w:color w:val="auto"/>
          <w:sz w:val="24"/>
          <w:highlight w:val="none"/>
          <w:lang w:val="en-US" w:eastAsia="zh-CN"/>
        </w:rPr>
        <w:t xml:space="preserve">*80%</w:t>
      </w:r>
      <w:r>
        <w:rPr>
          <w:rFonts w:hint="eastAsia" w:ascii="宋体" w:hAnsi="宋体" w:eastAsia="宋体" w:cs="宋体"/>
          <w:bCs/>
          <w:color w:val="auto"/>
          <w:sz w:val="24"/>
          <w:highlight w:val="none"/>
        </w:rPr>
        <w:t xml:space="preserve">。</w:t>
      </w:r>
      <w:r/>
    </w:p>
    <w:p>
      <w:pPr>
        <w:pStyle w:val="1073"/>
        <w:ind w:firstLine="422"/>
        <w:keepLines w:val="0"/>
        <w:keepNext w:val="0"/>
        <w:spacing w:before="0" w:after="0" w:line="360" w:lineRule="auto"/>
        <w:rPr>
          <w:rFonts w:ascii="宋体" w:hAnsi="宋体" w:eastAsia="宋体" w:cs="宋体"/>
          <w:bCs w:val="0"/>
          <w:color w:val="auto"/>
          <w:highlight w:val="none"/>
        </w:rPr>
      </w:pPr>
      <w:r>
        <w:rPr>
          <w:rFonts w:hint="eastAsia" w:ascii="宋体" w:hAnsi="宋体" w:eastAsia="宋体" w:cs="宋体"/>
          <w:bCs w:val="0"/>
          <w:color w:val="auto"/>
          <w:highlight w:val="none"/>
          <w:lang w:eastAsia="zh-CN"/>
        </w:rPr>
        <w:t xml:space="preserve">5.招标文件的约束力</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投标人一旦参加本项目采购活动，即被认为接受了本招标文件的规定和约束。</w:t>
      </w:r>
      <w:r/>
    </w:p>
    <w:p>
      <w:pPr>
        <w:pStyle w:val="904"/>
        <w:ind w:firstLine="452"/>
        <w:keepLines w:val="0"/>
        <w:keepNext w:val="0"/>
        <w:spacing w:before="0" w:after="0" w:line="360" w:lineRule="auto"/>
        <w:rPr>
          <w:rFonts w:ascii="宋体" w:hAnsi="宋体" w:cs="宋体"/>
          <w:color w:val="auto"/>
          <w:sz w:val="30"/>
          <w:szCs w:val="30"/>
          <w:highlight w:val="none"/>
        </w:rPr>
      </w:pPr>
      <w:r/>
      <w:bookmarkStart w:id="23" w:name="_Toc20823281"/>
      <w:r/>
      <w:bookmarkStart w:id="24" w:name="_Toc16938525"/>
      <w:r/>
      <w:bookmarkStart w:id="25" w:name="_Toc120614215"/>
      <w:r/>
      <w:bookmarkStart w:id="26" w:name="_Toc513029209"/>
      <w:r>
        <w:rPr>
          <w:rFonts w:hint="eastAsia" w:ascii="宋体" w:hAnsi="宋体" w:cs="宋体"/>
          <w:color w:val="auto"/>
          <w:sz w:val="30"/>
          <w:szCs w:val="30"/>
          <w:highlight w:val="none"/>
          <w:lang w:eastAsia="zh-CN"/>
        </w:rPr>
        <w:t xml:space="preserve">二、招标文件</w:t>
      </w:r>
      <w:bookmarkEnd w:id="23"/>
      <w:r/>
      <w:bookmarkEnd w:id="24"/>
      <w:r/>
      <w:bookmarkEnd w:id="25"/>
      <w:r/>
      <w:bookmarkEnd w:id="26"/>
      <w:r/>
      <w:r/>
    </w:p>
    <w:p>
      <w:pPr>
        <w:pStyle w:val="1073"/>
        <w:ind w:firstLine="422"/>
        <w:keepLines w:val="0"/>
        <w:keepNext w:val="0"/>
        <w:spacing w:before="0" w:after="0" w:line="360" w:lineRule="auto"/>
        <w:rPr>
          <w:rFonts w:ascii="宋体" w:hAnsi="宋体" w:eastAsia="宋体" w:cs="宋体"/>
          <w:bCs w:val="0"/>
          <w:color w:val="auto"/>
          <w:highlight w:val="none"/>
        </w:rPr>
      </w:pPr>
      <w:r/>
      <w:bookmarkStart w:id="27" w:name="_Toc513029210"/>
      <w:r/>
      <w:bookmarkStart w:id="28" w:name="_Toc20823282"/>
      <w:r/>
      <w:bookmarkStart w:id="29" w:name="_Toc16938526"/>
      <w:r>
        <w:rPr>
          <w:rFonts w:hint="eastAsia" w:ascii="宋体" w:hAnsi="宋体" w:eastAsia="宋体" w:cs="宋体"/>
          <w:bCs w:val="0"/>
          <w:color w:val="auto"/>
          <w:highlight w:val="none"/>
          <w:lang w:eastAsia="zh-CN"/>
        </w:rPr>
        <w:t xml:space="preserve">6.招标文件构成</w:t>
      </w:r>
      <w:bookmarkEnd w:id="27"/>
      <w:r/>
      <w:bookmarkEnd w:id="28"/>
      <w:r/>
      <w:bookmarkEnd w:id="29"/>
      <w:r/>
      <w:r/>
    </w:p>
    <w:p>
      <w:pPr>
        <w:ind w:firstLine="480"/>
        <w:spacing w:line="360" w:lineRule="auto"/>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6.1</w:t>
      </w:r>
      <w:r>
        <w:rPr>
          <w:rFonts w:hint="eastAsia" w:ascii="宋体" w:hAnsi="宋体" w:eastAsia="宋体" w:cs="宋体"/>
          <w:color w:val="auto"/>
          <w:sz w:val="24"/>
          <w:highlight w:val="none"/>
        </w:rPr>
        <w:t xml:space="preserve">招标文件由以下部分组成：</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（1）投标邀请函</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（6）投标文件内容与格式</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请仔细检查招标文件是否齐全，如有缺漏请立即与采购代理机构联系解决。</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73"/>
        <w:ind w:firstLine="422"/>
        <w:keepLines w:val="0"/>
        <w:keepNext w:val="0"/>
        <w:spacing w:before="0" w:after="0" w:line="360" w:lineRule="auto"/>
        <w:rPr>
          <w:rFonts w:ascii="宋体" w:hAnsi="宋体" w:eastAsia="宋体" w:cs="宋体"/>
          <w:bCs w:val="0"/>
          <w:color w:val="auto"/>
          <w:highlight w:val="none"/>
        </w:rPr>
      </w:pPr>
      <w:r/>
      <w:bookmarkStart w:id="30" w:name="_Toc462564070"/>
      <w:r/>
      <w:bookmarkStart w:id="31" w:name="_Toc16938527"/>
      <w:r/>
      <w:bookmarkStart w:id="32" w:name="_Toc513029211"/>
      <w:r/>
      <w:bookmarkStart w:id="33" w:name="_Toc20823283"/>
      <w:r>
        <w:rPr>
          <w:rFonts w:hint="eastAsia" w:ascii="宋体" w:hAnsi="宋体" w:eastAsia="宋体" w:cs="宋体"/>
          <w:bCs w:val="0"/>
          <w:color w:val="auto"/>
          <w:highlight w:val="none"/>
          <w:lang w:eastAsia="zh-CN"/>
        </w:rPr>
        <w:t xml:space="preserve">7.招标文件的澄清</w:t>
      </w:r>
      <w:bookmarkEnd w:id="30"/>
      <w:r/>
      <w:bookmarkEnd w:id="31"/>
      <w:r/>
      <w:bookmarkEnd w:id="32"/>
      <w:r/>
      <w:bookmarkEnd w:id="33"/>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采购代理机构以书面形式提出。</w:t>
      </w:r>
      <w:r/>
    </w:p>
    <w:p>
      <w:pPr>
        <w:pStyle w:val="1073"/>
        <w:ind w:firstLine="422"/>
        <w:keepLines w:val="0"/>
        <w:keepNext w:val="0"/>
        <w:spacing w:before="0" w:after="0" w:line="360" w:lineRule="auto"/>
        <w:rPr>
          <w:rFonts w:ascii="宋体" w:hAnsi="宋体" w:eastAsia="宋体" w:cs="宋体"/>
          <w:bCs w:val="0"/>
          <w:color w:val="auto"/>
          <w:highlight w:val="none"/>
        </w:rPr>
      </w:pPr>
      <w:r/>
      <w:bookmarkStart w:id="34" w:name="_Toc16938528"/>
      <w:r/>
      <w:bookmarkStart w:id="35" w:name="_Toc462564071"/>
      <w:r/>
      <w:bookmarkStart w:id="36" w:name="_Toc20823284"/>
      <w:r/>
      <w:bookmarkStart w:id="37" w:name="_Toc513029212"/>
      <w:r>
        <w:rPr>
          <w:rFonts w:hint="eastAsia" w:ascii="宋体" w:hAnsi="宋体" w:eastAsia="宋体" w:cs="宋体"/>
          <w:bCs w:val="0"/>
          <w:color w:val="auto"/>
          <w:highlight w:val="none"/>
          <w:lang w:eastAsia="zh-CN"/>
        </w:rPr>
        <w:t xml:space="preserve">8.招标文件的修改</w:t>
      </w:r>
      <w:bookmarkEnd w:id="34"/>
      <w:r/>
      <w:bookmarkEnd w:id="35"/>
      <w:r/>
      <w:bookmarkEnd w:id="36"/>
      <w:r/>
      <w:bookmarkEnd w:id="37"/>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8.1采购代理机构可在投标截止时间十五日前对招标文件进行必要的澄清或者修改，不足十五日的，将顺延提交投标文件的截止时间和开标日期。</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8.2</w:t>
      </w:r>
      <w:r>
        <w:rPr>
          <w:rFonts w:hint="eastAsia" w:ascii="宋体" w:hAnsi="宋体" w:eastAsia="宋体" w:cs="宋体"/>
          <w:bCs/>
          <w:color w:val="auto"/>
          <w:sz w:val="24"/>
          <w:szCs w:val="24"/>
          <w:highlight w:val="none"/>
        </w:rPr>
        <w:t xml:space="preserve">如需对招标文件进行澄清或修改，采购代理机构将在江苏政府采购网发布更正公告，澄清或修改的内容为招标文件的组成部分，并对投标人具有约束力。投标人应在投标截止时间前</w:t>
      </w:r>
      <w:r>
        <w:rPr>
          <w:rFonts w:hint="eastAsia" w:ascii="宋体" w:hAnsi="宋体" w:eastAsia="宋体" w:cs="宋体"/>
          <w:color w:val="auto"/>
          <w:sz w:val="24"/>
          <w:szCs w:val="24"/>
          <w:highlight w:val="none"/>
        </w:rPr>
        <w:t xml:space="preserve">登录</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或</w:t>
      </w:r>
      <w:r>
        <w:rPr>
          <w:rFonts w:hint="eastAsia" w:ascii="宋体" w:hAnsi="宋体" w:eastAsia="宋体" w:cs="宋体"/>
          <w:bCs/>
          <w:color w:val="auto"/>
          <w:sz w:val="24"/>
          <w:szCs w:val="24"/>
          <w:highlight w:val="none"/>
        </w:rPr>
        <w:t xml:space="preserve">关注原招标公告媒体上发布的更正公告</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因投标人未尽注意义务，未及时更新上传投标文件</w:t>
      </w:r>
      <w:r>
        <w:rPr>
          <w:rFonts w:hint="eastAsia" w:ascii="宋体" w:hAnsi="宋体" w:eastAsia="宋体" w:cs="宋体"/>
          <w:color w:val="auto"/>
          <w:sz w:val="24"/>
          <w:szCs w:val="24"/>
          <w:highlight w:val="none"/>
        </w:rPr>
        <w:t xml:space="preserve">或未</w:t>
      </w:r>
      <w:r>
        <w:rPr>
          <w:rFonts w:hint="eastAsia" w:ascii="宋体" w:hAnsi="宋体" w:eastAsia="宋体" w:cs="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904"/>
        <w:ind w:firstLine="452"/>
        <w:keepLines w:val="0"/>
        <w:keepNext w:val="0"/>
        <w:spacing w:before="0" w:after="0" w:line="360" w:lineRule="auto"/>
        <w:rPr>
          <w:rFonts w:ascii="宋体" w:hAnsi="宋体" w:cs="宋体"/>
          <w:color w:val="auto"/>
          <w:sz w:val="30"/>
          <w:szCs w:val="30"/>
          <w:highlight w:val="none"/>
        </w:rPr>
      </w:pPr>
      <w:r/>
      <w:bookmarkStart w:id="38" w:name="_Toc513029213"/>
      <w:r/>
      <w:bookmarkStart w:id="39" w:name="_Toc120614216"/>
      <w:r/>
      <w:bookmarkStart w:id="40" w:name="_Toc462564072"/>
      <w:r/>
      <w:bookmarkStart w:id="41" w:name="_Toc20823285"/>
      <w:r/>
      <w:bookmarkStart w:id="42" w:name="_Toc16938529"/>
      <w:r>
        <w:rPr>
          <w:rFonts w:hint="eastAsia" w:ascii="宋体" w:hAnsi="宋体" w:cs="宋体"/>
          <w:color w:val="auto"/>
          <w:sz w:val="30"/>
          <w:szCs w:val="30"/>
          <w:highlight w:val="none"/>
          <w:lang w:eastAsia="zh-CN"/>
        </w:rPr>
        <w:t xml:space="preserve">三、投标文件的编制</w:t>
      </w:r>
      <w:bookmarkEnd w:id="38"/>
      <w:r/>
      <w:bookmarkEnd w:id="39"/>
      <w:r/>
      <w:bookmarkEnd w:id="40"/>
      <w:r/>
      <w:bookmarkEnd w:id="41"/>
      <w:r/>
      <w:bookmarkEnd w:id="42"/>
      <w:r/>
      <w:r/>
    </w:p>
    <w:p>
      <w:pPr>
        <w:pStyle w:val="1073"/>
        <w:ind w:firstLine="422"/>
        <w:keepLines w:val="0"/>
        <w:keepNext w:val="0"/>
        <w:spacing w:before="0" w:after="0" w:line="360" w:lineRule="auto"/>
        <w:rPr>
          <w:rFonts w:ascii="宋体" w:hAnsi="宋体" w:eastAsia="宋体" w:cs="宋体"/>
          <w:bCs w:val="0"/>
          <w:color w:val="auto"/>
          <w:highlight w:val="none"/>
        </w:rPr>
      </w:pPr>
      <w:r/>
      <w:bookmarkStart w:id="43" w:name="_Toc20823286"/>
      <w:r/>
      <w:bookmarkStart w:id="44" w:name="_Toc16938530"/>
      <w:r/>
      <w:bookmarkStart w:id="45" w:name="_Toc513029214"/>
      <w:r/>
      <w:bookmarkStart w:id="46" w:name="_Toc462564073"/>
      <w:r>
        <w:rPr>
          <w:rFonts w:hint="eastAsia" w:ascii="宋体" w:hAnsi="宋体" w:eastAsia="宋体" w:cs="宋体"/>
          <w:bCs w:val="0"/>
          <w:color w:val="auto"/>
          <w:highlight w:val="none"/>
          <w:lang w:eastAsia="zh-CN"/>
        </w:rPr>
        <w:t xml:space="preserve">9.投标文件的语言及度量衡单位</w:t>
      </w:r>
      <w:bookmarkEnd w:id="43"/>
      <w:r/>
      <w:bookmarkEnd w:id="44"/>
      <w:r/>
      <w:bookmarkEnd w:id="45"/>
      <w:r/>
      <w:bookmarkEnd w:id="46"/>
      <w:r/>
      <w:r/>
    </w:p>
    <w:p>
      <w:pPr>
        <w:ind w:firstLine="480"/>
        <w:spacing w:line="360" w:lineRule="auto"/>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9.1</w:t>
      </w:r>
      <w:r>
        <w:rPr>
          <w:rFonts w:hint="eastAsia" w:ascii="宋体" w:hAnsi="宋体" w:eastAsia="宋体" w:cs="宋体"/>
          <w:color w:val="auto"/>
          <w:sz w:val="24"/>
          <w:highlight w:val="none"/>
        </w:rPr>
        <w:t xml:space="preserve">投标人提交的投标文件以及投标人与采购代理机构就有关投标的所有来往通知、函件和文件均应使用</w:t>
      </w:r>
      <w:r>
        <w:rPr>
          <w:rFonts w:hint="eastAsia" w:ascii="宋体" w:hAnsi="宋体" w:eastAsia="宋体" w:cs="宋体"/>
          <w:bCs/>
          <w:color w:val="auto"/>
          <w:sz w:val="24"/>
          <w:highlight w:val="none"/>
        </w:rPr>
        <w:t xml:space="preserve">简体中文</w:t>
      </w:r>
      <w:r>
        <w:rPr>
          <w:rFonts w:hint="eastAsia" w:ascii="宋体" w:hAnsi="宋体" w:eastAsia="宋体" w:cs="宋体"/>
          <w:bCs/>
          <w:color w:val="auto"/>
          <w:sz w:val="24"/>
          <w:szCs w:val="24"/>
          <w:highlight w:val="none"/>
        </w:rPr>
        <w:t xml:space="preserve">（规格、型号辅助符号例外）</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9.2</w:t>
      </w:r>
      <w:r>
        <w:rPr>
          <w:rFonts w:hint="eastAsia" w:ascii="宋体" w:hAnsi="宋体" w:eastAsia="宋体" w:cs="宋体"/>
          <w:color w:val="auto"/>
          <w:sz w:val="24"/>
          <w:highlight w:val="none"/>
        </w:rPr>
        <w:t xml:space="preserve">除技术性能另有规定外，投标文件所使用的度量衡单位，均须采用国家法定计量单位。</w:t>
      </w:r>
      <w:r/>
    </w:p>
    <w:p>
      <w:pPr>
        <w:pStyle w:val="1073"/>
        <w:ind w:firstLine="422"/>
        <w:keepLines w:val="0"/>
        <w:keepNext w:val="0"/>
        <w:spacing w:before="0" w:after="0" w:line="360" w:lineRule="auto"/>
        <w:rPr>
          <w:rFonts w:ascii="宋体" w:hAnsi="宋体" w:eastAsia="宋体" w:cs="宋体"/>
          <w:bCs w:val="0"/>
          <w:color w:val="auto"/>
          <w:highlight w:val="none"/>
        </w:rPr>
      </w:pPr>
      <w:r/>
      <w:bookmarkStart w:id="47" w:name="_Toc20823287"/>
      <w:r/>
      <w:bookmarkStart w:id="48" w:name="_Toc513029215"/>
      <w:r/>
      <w:bookmarkStart w:id="49" w:name="_Toc16938531"/>
      <w:r/>
      <w:bookmarkStart w:id="50" w:name="_Toc462564074"/>
      <w:r>
        <w:rPr>
          <w:rFonts w:hint="eastAsia" w:ascii="宋体" w:hAnsi="宋体" w:eastAsia="宋体" w:cs="宋体"/>
          <w:bCs w:val="0"/>
          <w:color w:val="auto"/>
          <w:highlight w:val="none"/>
          <w:lang w:eastAsia="zh-CN"/>
        </w:rPr>
        <w:t xml:space="preserve">10.投标文件构成</w:t>
      </w:r>
      <w:bookmarkEnd w:id="47"/>
      <w:r/>
      <w:bookmarkEnd w:id="48"/>
      <w:r/>
      <w:bookmarkEnd w:id="49"/>
      <w:r/>
      <w:bookmarkEnd w:id="50"/>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10.1投标人编写的投标文件应包括资格证明文件、符合性证明文件（投标函、承诺书1、开标一览表、投标偏离表、《采购需求》中如有要求须提供的证明文件等）、其他证明文件（《评标方法与评标标准》中涉及的证明文件、其他投标人认为应附的文件）等内容。</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10.2投标人所须提供的相关证明文件和要求以及投标文件的部分格式要求，详见第六章《投标文件内容与格式》。</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10.3如标书制作工具中格式和内容与招标文件不一致的，请以招标文件为准。</w:t>
      </w:r>
      <w:r/>
    </w:p>
    <w:p>
      <w:pPr>
        <w:pStyle w:val="1073"/>
        <w:ind w:firstLine="422"/>
        <w:keepLines w:val="0"/>
        <w:keepNext w:val="0"/>
        <w:spacing w:before="0" w:after="0" w:line="360" w:lineRule="auto"/>
        <w:rPr>
          <w:rFonts w:ascii="宋体" w:hAnsi="宋体" w:eastAsia="宋体" w:cs="宋体"/>
          <w:bCs w:val="0"/>
          <w:color w:val="auto"/>
          <w:highlight w:val="none"/>
        </w:rPr>
      </w:pPr>
      <w:r/>
      <w:bookmarkStart w:id="51" w:name="_Hlt26670360"/>
      <w:r/>
      <w:bookmarkEnd w:id="51"/>
      <w:r/>
      <w:bookmarkStart w:id="52" w:name="_Hlt26954838"/>
      <w:r/>
      <w:bookmarkEnd w:id="52"/>
      <w:r/>
      <w:bookmarkStart w:id="53" w:name="_Hlt26668975"/>
      <w:r/>
      <w:bookmarkEnd w:id="53"/>
      <w:r/>
      <w:bookmarkStart w:id="54" w:name="_Toc513029216"/>
      <w:r/>
      <w:bookmarkStart w:id="55" w:name="_Toc513029219"/>
      <w:r/>
      <w:bookmarkStart w:id="56" w:name="_Toc49090509"/>
      <w:r/>
      <w:bookmarkStart w:id="57" w:name="_Toc14577354"/>
      <w:r/>
      <w:bookmarkStart w:id="58" w:name="_Toc49090507"/>
      <w:r/>
      <w:bookmarkStart w:id="59" w:name="_Toc14577357"/>
      <w:r>
        <w:rPr>
          <w:rFonts w:hint="eastAsia" w:ascii="宋体" w:hAnsi="宋体" w:eastAsia="宋体" w:cs="宋体"/>
          <w:bCs w:val="0"/>
          <w:color w:val="auto"/>
          <w:highlight w:val="none"/>
          <w:lang w:eastAsia="zh-CN"/>
        </w:rPr>
        <w:t xml:space="preserve">11.证明投标人及投标标的符合招标文件规定的文件</w:t>
      </w:r>
      <w:bookmarkEnd w:id="54"/>
      <w:r/>
      <w:bookmarkEnd w:id="55"/>
      <w:r/>
      <w:bookmarkEnd w:id="56"/>
      <w:r/>
      <w:bookmarkEnd w:id="57"/>
      <w:r/>
      <w:bookmarkEnd w:id="58"/>
      <w:r/>
      <w:bookmarkEnd w:id="59"/>
      <w:r/>
      <w:r/>
    </w:p>
    <w:p>
      <w:pPr>
        <w:ind w:firstLine="480"/>
        <w:spacing w:line="360" w:lineRule="auto"/>
        <w:rPr>
          <w:rFonts w:ascii="宋体" w:hAnsi="宋体" w:eastAsia="宋体" w:cs="宋体"/>
          <w:bCs/>
          <w:color w:val="auto"/>
          <w:sz w:val="24"/>
          <w:highlight w:val="none"/>
        </w:rPr>
      </w:pPr>
      <w:r/>
      <w:bookmarkStart w:id="60" w:name="_Toc49090508"/>
      <w:r/>
      <w:bookmarkStart w:id="61" w:name="_Toc14577355"/>
      <w:r>
        <w:rPr>
          <w:rFonts w:hint="eastAsia" w:ascii="宋体" w:hAnsi="宋体" w:eastAsia="宋体" w:cs="宋体"/>
          <w:bCs/>
          <w:color w:val="auto"/>
          <w:sz w:val="24"/>
          <w:highlight w:val="none"/>
        </w:rPr>
        <w:t xml:space="preserve">11.1投标人应按照法律法规、规章和规范性文件以及招标文件要求提交证明文件，证明</w:t>
      </w:r>
      <w:r>
        <w:rPr>
          <w:rFonts w:hint="eastAsia" w:ascii="宋体" w:hAnsi="宋体" w:eastAsia="宋体" w:cs="宋体"/>
          <w:bCs/>
          <w:color w:val="auto"/>
          <w:sz w:val="24"/>
          <w:highlight w:val="none"/>
          <w:lang w:eastAsia="zh-CN"/>
        </w:rPr>
        <w:t xml:space="preserve">其</w:t>
      </w:r>
      <w:r>
        <w:rPr>
          <w:rFonts w:hint="eastAsia" w:ascii="宋体" w:hAnsi="宋体" w:eastAsia="宋体" w:cs="宋体"/>
          <w:bCs/>
          <w:color w:val="auto"/>
          <w:sz w:val="24"/>
          <w:highlight w:val="none"/>
        </w:rPr>
        <w:t xml:space="preserve">投标标的符合招标文件的规定。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1073"/>
        <w:ind w:firstLine="422"/>
        <w:keepLines w:val="0"/>
        <w:keepNext w:val="0"/>
        <w:spacing w:before="0" w:after="0" w:line="360" w:lineRule="auto"/>
        <w:rPr>
          <w:rFonts w:ascii="宋体" w:hAnsi="宋体" w:eastAsia="宋体" w:cs="宋体"/>
          <w:bCs w:val="0"/>
          <w:color w:val="auto"/>
          <w:highlight w:val="none"/>
        </w:rPr>
      </w:pPr>
      <w:r/>
      <w:bookmarkStart w:id="62" w:name="_Toc49090510"/>
      <w:r/>
      <w:bookmarkStart w:id="63" w:name="_Toc14577359"/>
      <w:r>
        <w:rPr>
          <w:rFonts w:hint="eastAsia" w:ascii="宋体" w:hAnsi="宋体" w:eastAsia="宋体" w:cs="宋体"/>
          <w:bCs w:val="0"/>
          <w:color w:val="auto"/>
          <w:highlight w:val="none"/>
          <w:lang w:eastAsia="zh-CN"/>
        </w:rPr>
        <w:t xml:space="preserve">12.投标函、承诺书和开标一览表</w:t>
      </w:r>
      <w:r/>
    </w:p>
    <w:p>
      <w:pPr>
        <w:ind w:firstLine="480"/>
        <w:spacing w:line="360" w:lineRule="auto"/>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12.1</w:t>
      </w:r>
      <w:r>
        <w:rPr>
          <w:rFonts w:hint="eastAsia" w:ascii="宋体" w:hAnsi="宋体" w:eastAsia="宋体" w:cs="宋体"/>
          <w:color w:val="auto"/>
          <w:sz w:val="24"/>
          <w:highlight w:val="none"/>
        </w:rPr>
        <w:t xml:space="preserve">投标人应按照招标文件中提供的格式完整、正确填写投标函、承诺书和开标一览表。</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12.2对于采用货币报价的项目，开标一览表中的投标总报价应与分项报价表的总额一致，如不一致，不作为无效投标处理，但评标时按开标一览表中的价格为准。</w:t>
      </w:r>
      <w:bookmarkEnd w:id="62"/>
      <w:r/>
      <w:bookmarkEnd w:id="63"/>
      <w:r/>
      <w:r/>
    </w:p>
    <w:p>
      <w:pPr>
        <w:pStyle w:val="1073"/>
        <w:ind w:firstLine="422"/>
        <w:keepLines w:val="0"/>
        <w:keepNext w:val="0"/>
        <w:spacing w:before="0" w:after="0" w:line="360" w:lineRule="auto"/>
        <w:rPr>
          <w:rFonts w:ascii="宋体" w:hAnsi="宋体" w:eastAsia="宋体" w:cs="宋体"/>
          <w:bCs w:val="0"/>
          <w:color w:val="auto"/>
          <w:highlight w:val="none"/>
        </w:rPr>
      </w:pPr>
      <w:r>
        <w:rPr>
          <w:rFonts w:hint="eastAsia" w:ascii="宋体" w:hAnsi="宋体" w:eastAsia="宋体" w:cs="宋体"/>
          <w:bCs w:val="0"/>
          <w:color w:val="auto"/>
          <w:highlight w:val="none"/>
          <w:lang w:eastAsia="zh-CN"/>
        </w:rPr>
        <w:t xml:space="preserve">13.</w:t>
      </w:r>
      <w:bookmarkEnd w:id="60"/>
      <w:r/>
      <w:bookmarkEnd w:id="61"/>
      <w:r>
        <w:rPr>
          <w:rFonts w:hint="eastAsia" w:ascii="宋体" w:hAnsi="宋体" w:eastAsia="宋体" w:cs="宋体"/>
          <w:bCs w:val="0"/>
          <w:color w:val="auto"/>
          <w:highlight w:val="none"/>
          <w:lang w:eastAsia="zh-CN"/>
        </w:rPr>
        <w:t xml:space="preserve">分项报价表（如有）</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13.1</w:t>
      </w:r>
      <w:r>
        <w:rPr>
          <w:rFonts w:hint="eastAsia" w:ascii="宋体" w:hAnsi="宋体" w:eastAsia="宋体" w:cs="宋体"/>
          <w:color w:val="auto"/>
          <w:sz w:val="24"/>
          <w:highlight w:val="none"/>
        </w:rPr>
        <w:t xml:space="preserve">投</w:t>
      </w:r>
      <w:bookmarkStart w:id="64" w:name="_Hlt26954840"/>
      <w:r/>
      <w:bookmarkEnd w:id="64"/>
      <w:r>
        <w:rPr>
          <w:rFonts w:hint="eastAsia" w:ascii="宋体" w:hAnsi="宋体" w:eastAsia="宋体" w:cs="宋体"/>
          <w:color w:val="auto"/>
          <w:sz w:val="24"/>
          <w:highlight w:val="none"/>
        </w:rPr>
        <w:t xml:space="preserve">标人应按照招标文件规定格式填报</w:t>
      </w:r>
      <w:bookmarkStart w:id="65" w:name="_Hlt26670399"/>
      <w:r/>
      <w:bookmarkEnd w:id="65"/>
      <w:r>
        <w:rPr>
          <w:rFonts w:hint="eastAsia" w:ascii="宋体" w:hAnsi="宋体" w:eastAsia="宋体" w:cs="宋体"/>
          <w:color w:val="auto"/>
          <w:sz w:val="24"/>
          <w:highlight w:val="none"/>
        </w:rPr>
        <w:t xml:space="preserve">报价表。</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13.2</w:t>
      </w:r>
      <w:r>
        <w:rPr>
          <w:rFonts w:hint="eastAsia" w:ascii="宋体" w:hAnsi="宋体" w:eastAsia="宋体" w:cs="宋体"/>
          <w:bCs/>
          <w:color w:val="auto"/>
          <w:sz w:val="24"/>
          <w:highlight w:val="none"/>
        </w:rPr>
        <w:t xml:space="preserve">投标货币。投标文件中的单价和总价无特殊规定的采用人民币报价，以“元”为单位标注。</w:t>
      </w:r>
      <w:r>
        <w:rPr>
          <w:rFonts w:hint="eastAsia" w:ascii="宋体" w:hAnsi="宋体" w:eastAsia="宋体" w:cs="宋体"/>
          <w:color w:val="auto"/>
          <w:sz w:val="24"/>
          <w:highlight w:val="none"/>
        </w:rPr>
        <w:t xml:space="preserve">招标文件中另有规定的按规定执行。</w:t>
      </w:r>
      <w:r/>
    </w:p>
    <w:p>
      <w:pPr>
        <w:pStyle w:val="1073"/>
        <w:ind w:firstLine="422"/>
        <w:keepLines w:val="0"/>
        <w:keepNext w:val="0"/>
        <w:spacing w:before="0" w:after="0" w:line="360" w:lineRule="auto"/>
        <w:rPr>
          <w:rFonts w:ascii="宋体" w:hAnsi="宋体" w:eastAsia="宋体" w:cs="宋体"/>
          <w:bCs w:val="0"/>
          <w:color w:val="auto"/>
          <w:highlight w:val="none"/>
        </w:rPr>
      </w:pPr>
      <w:r/>
      <w:bookmarkStart w:id="66" w:name="_Hlt26954731"/>
      <w:r/>
      <w:bookmarkEnd w:id="66"/>
      <w:r/>
      <w:bookmarkStart w:id="67" w:name="_Hlt26668983"/>
      <w:r/>
      <w:bookmarkEnd w:id="67"/>
      <w:r/>
      <w:bookmarkStart w:id="68" w:name="_Hlt26954846"/>
      <w:r/>
      <w:bookmarkEnd w:id="68"/>
      <w:r/>
      <w:bookmarkStart w:id="69" w:name="_Hlt26954848"/>
      <w:r/>
      <w:bookmarkEnd w:id="69"/>
      <w:r/>
      <w:bookmarkStart w:id="70" w:name="_Hlt26670486"/>
      <w:r/>
      <w:bookmarkEnd w:id="70"/>
      <w:r/>
      <w:bookmarkStart w:id="71" w:name="_Hlt26670425"/>
      <w:r/>
      <w:bookmarkEnd w:id="71"/>
      <w:r/>
      <w:bookmarkStart w:id="72" w:name="_Hlt26954844"/>
      <w:r/>
      <w:bookmarkEnd w:id="72"/>
      <w:r/>
      <w:bookmarkStart w:id="73" w:name="_Hlt26670482"/>
      <w:r/>
      <w:bookmarkEnd w:id="73"/>
      <w:r/>
      <w:bookmarkStart w:id="74" w:name="_Hlt26670403"/>
      <w:r/>
      <w:bookmarkEnd w:id="74"/>
      <w:r/>
      <w:bookmarkStart w:id="75" w:name="_Hlt26954842"/>
      <w:r/>
      <w:bookmarkEnd w:id="75"/>
      <w:r>
        <w:rPr>
          <w:rFonts w:hint="eastAsia" w:ascii="宋体" w:hAnsi="宋体" w:eastAsia="宋体" w:cs="宋体"/>
          <w:bCs w:val="0"/>
          <w:color w:val="auto"/>
          <w:highlight w:val="none"/>
          <w:lang w:eastAsia="zh-CN"/>
        </w:rPr>
        <w:t xml:space="preserve">14.投标偏离表</w:t>
      </w:r>
      <w:r/>
    </w:p>
    <w:p>
      <w:pPr>
        <w:ind w:firstLine="480"/>
        <w:spacing w:line="360" w:lineRule="auto"/>
        <w:tabs>
          <w:tab w:val="left" w:pos="1035"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14</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zh-CN"/>
        </w:rPr>
        <w:t xml:space="preserve">投标人可在投标文件中提供认为需要的其他技术文件或说明。</w:t>
      </w:r>
      <w:r/>
    </w:p>
    <w:p>
      <w:pPr>
        <w:pStyle w:val="1073"/>
        <w:ind w:firstLine="422"/>
        <w:keepLines w:val="0"/>
        <w:keepNext w:val="0"/>
        <w:spacing w:before="0" w:after="0" w:line="360" w:lineRule="auto"/>
        <w:rPr>
          <w:rFonts w:ascii="宋体" w:hAnsi="宋体" w:eastAsia="宋体" w:cs="宋体"/>
          <w:bCs w:val="0"/>
          <w:color w:val="auto"/>
          <w:highlight w:val="none"/>
        </w:rPr>
      </w:pPr>
      <w:r/>
      <w:bookmarkStart w:id="76" w:name="_Hlt26954850"/>
      <w:r/>
      <w:bookmarkEnd w:id="76"/>
      <w:r/>
      <w:bookmarkStart w:id="77" w:name="_Hlt26954734"/>
      <w:r/>
      <w:bookmarkEnd w:id="77"/>
      <w:r/>
      <w:bookmarkStart w:id="78" w:name="_Hlt26670489"/>
      <w:r/>
      <w:bookmarkEnd w:id="78"/>
      <w:r/>
      <w:bookmarkStart w:id="79" w:name="_Toc49090511"/>
      <w:r/>
      <w:bookmarkStart w:id="80" w:name="_Toc14577360"/>
      <w:r>
        <w:rPr>
          <w:rFonts w:hint="eastAsia" w:ascii="宋体" w:hAnsi="宋体" w:eastAsia="宋体" w:cs="宋体"/>
          <w:bCs w:val="0"/>
          <w:color w:val="auto"/>
          <w:highlight w:val="none"/>
          <w:lang w:eastAsia="zh-CN"/>
        </w:rPr>
        <w:t xml:space="preserve">15.投标有效期</w:t>
      </w:r>
      <w:bookmarkEnd w:id="79"/>
      <w:r/>
      <w:bookmarkEnd w:id="80"/>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15.1</w:t>
      </w:r>
      <w:r>
        <w:rPr>
          <w:rFonts w:hint="eastAsia" w:ascii="宋体" w:hAnsi="宋体" w:eastAsia="宋体" w:cs="宋体"/>
          <w:bCs/>
          <w:color w:val="auto"/>
          <w:sz w:val="24"/>
          <w:highlight w:val="none"/>
        </w:rPr>
        <w:t xml:space="preserve">投标有效期为招标文件规定的开标之日后</w:t>
      </w:r>
      <w:r>
        <w:rPr>
          <w:rFonts w:hint="eastAsia" w:ascii="宋体" w:hAnsi="宋体" w:eastAsia="宋体" w:cs="宋体"/>
          <w:color w:val="auto"/>
          <w:sz w:val="24"/>
          <w:highlight w:val="none"/>
        </w:rPr>
        <w:t xml:space="preserve">九十（90）天</w:t>
      </w:r>
      <w:r>
        <w:rPr>
          <w:rFonts w:hint="eastAsia" w:ascii="宋体" w:hAnsi="宋体" w:eastAsia="宋体" w:cs="宋体"/>
          <w:bCs/>
          <w:color w:val="auto"/>
          <w:sz w:val="24"/>
          <w:highlight w:val="none"/>
        </w:rPr>
        <w:t xml:space="preserve">。投标有效期比规定短的将被视为未实质性响应招标文件而予以拒绝。</w:t>
      </w:r>
      <w:r/>
    </w:p>
    <w:p>
      <w:pPr>
        <w:pStyle w:val="1073"/>
        <w:ind w:firstLine="422"/>
        <w:keepLines w:val="0"/>
        <w:keepNext w:val="0"/>
        <w:spacing w:before="0" w:after="0" w:line="360" w:lineRule="auto"/>
        <w:rPr>
          <w:rFonts w:ascii="宋体" w:hAnsi="宋体" w:eastAsia="宋体" w:cs="宋体"/>
          <w:bCs w:val="0"/>
          <w:color w:val="auto"/>
          <w:highlight w:val="none"/>
        </w:rPr>
      </w:pPr>
      <w:r>
        <w:rPr>
          <w:rFonts w:hint="eastAsia" w:ascii="宋体" w:hAnsi="宋体" w:eastAsia="宋体" w:cs="宋体"/>
          <w:bCs w:val="0"/>
          <w:color w:val="auto"/>
          <w:highlight w:val="none"/>
          <w:lang w:eastAsia="zh-CN"/>
        </w:rPr>
        <w:t xml:space="preserve">16.投标有效期的延长</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16.1</w:t>
      </w:r>
      <w:r>
        <w:rPr>
          <w:rFonts w:hint="eastAsia" w:ascii="宋体" w:hAnsi="宋体" w:eastAsia="宋体" w:cs="宋体"/>
          <w:bCs/>
          <w:color w:val="auto"/>
          <w:sz w:val="24"/>
          <w:highlight w:val="none"/>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highlight w:val="none"/>
        </w:rPr>
        <w:t xml:space="preserve">同意延长投标有效期的投标人既不能要求也不允许修改其投标文件</w:t>
      </w:r>
      <w:r>
        <w:rPr>
          <w:rFonts w:hint="eastAsia" w:ascii="宋体" w:hAnsi="宋体" w:eastAsia="宋体" w:cs="宋体"/>
          <w:color w:val="auto"/>
          <w:sz w:val="24"/>
          <w:szCs w:val="24"/>
          <w:highlight w:val="none"/>
        </w:rPr>
        <w:t xml:space="preserve">，同时受投标有效期约束的所有权利与义务均延长至新的有效期</w:t>
      </w:r>
      <w:r>
        <w:rPr>
          <w:rFonts w:hint="eastAsia" w:ascii="宋体" w:hAnsi="宋体" w:eastAsia="宋体" w:cs="宋体"/>
          <w:bCs/>
          <w:color w:val="auto"/>
          <w:sz w:val="24"/>
          <w:highlight w:val="none"/>
        </w:rPr>
        <w:t xml:space="preserve">。</w:t>
      </w:r>
      <w:r/>
    </w:p>
    <w:p>
      <w:pPr>
        <w:pStyle w:val="904"/>
        <w:ind w:firstLine="452"/>
        <w:keepLines w:val="0"/>
        <w:keepNext w:val="0"/>
        <w:spacing w:before="0" w:after="0" w:line="360" w:lineRule="auto"/>
        <w:rPr>
          <w:rFonts w:ascii="宋体" w:hAnsi="宋体" w:cs="宋体"/>
          <w:color w:val="auto"/>
          <w:sz w:val="30"/>
          <w:szCs w:val="30"/>
          <w:highlight w:val="none"/>
        </w:rPr>
      </w:pPr>
      <w:r/>
      <w:bookmarkStart w:id="81" w:name="_Hlt26954739"/>
      <w:r/>
      <w:bookmarkEnd w:id="81"/>
      <w:r/>
      <w:bookmarkStart w:id="82" w:name="_Hlt26954852"/>
      <w:r/>
      <w:bookmarkEnd w:id="82"/>
      <w:r/>
      <w:bookmarkStart w:id="83" w:name="_Toc120614217"/>
      <w:r/>
      <w:bookmarkStart w:id="84" w:name="_Toc20823296"/>
      <w:r/>
      <w:bookmarkStart w:id="85" w:name="_Toc513029224"/>
      <w:r/>
      <w:bookmarkStart w:id="86" w:name="_Toc16938540"/>
      <w:r>
        <w:rPr>
          <w:rFonts w:hint="eastAsia" w:ascii="宋体" w:hAnsi="宋体" w:cs="宋体"/>
          <w:color w:val="auto"/>
          <w:sz w:val="30"/>
          <w:szCs w:val="30"/>
          <w:highlight w:val="none"/>
          <w:lang w:eastAsia="zh-CN"/>
        </w:rPr>
        <w:t xml:space="preserve">四、投标文件的递交</w:t>
      </w:r>
      <w:bookmarkEnd w:id="83"/>
      <w:r/>
      <w:bookmarkEnd w:id="84"/>
      <w:r/>
      <w:bookmarkEnd w:id="85"/>
      <w:r/>
      <w:bookmarkEnd w:id="86"/>
      <w:r/>
      <w:r/>
    </w:p>
    <w:p>
      <w:pPr>
        <w:pStyle w:val="1073"/>
        <w:ind w:firstLine="422"/>
        <w:keepLines w:val="0"/>
        <w:keepNext w:val="0"/>
        <w:spacing w:before="0" w:after="0" w:line="360" w:lineRule="auto"/>
        <w:rPr>
          <w:rFonts w:ascii="宋体" w:hAnsi="宋体" w:eastAsia="宋体" w:cs="宋体"/>
          <w:bCs w:val="0"/>
          <w:color w:val="auto"/>
          <w:highlight w:val="none"/>
        </w:rPr>
      </w:pPr>
      <w:r/>
      <w:bookmarkStart w:id="87" w:name="_Toc513029225"/>
      <w:r/>
      <w:bookmarkStart w:id="88" w:name="_Toc462564084"/>
      <w:r/>
      <w:bookmarkStart w:id="89" w:name="_Toc16938541"/>
      <w:r/>
      <w:bookmarkStart w:id="90" w:name="_Toc20823297"/>
      <w:r>
        <w:rPr>
          <w:rFonts w:hint="eastAsia" w:ascii="宋体" w:hAnsi="宋体" w:eastAsia="宋体" w:cs="宋体"/>
          <w:bCs w:val="0"/>
          <w:color w:val="auto"/>
          <w:highlight w:val="none"/>
          <w:lang w:eastAsia="zh-CN"/>
        </w:rPr>
        <w:t xml:space="preserve">17.投标文件</w:t>
      </w:r>
      <w:bookmarkEnd w:id="87"/>
      <w:r/>
      <w:bookmarkEnd w:id="88"/>
      <w:r/>
      <w:bookmarkEnd w:id="89"/>
      <w:r/>
      <w:bookmarkEnd w:id="90"/>
      <w:r>
        <w:rPr>
          <w:rFonts w:hint="eastAsia" w:ascii="宋体" w:hAnsi="宋体" w:eastAsia="宋体" w:cs="宋体"/>
          <w:bCs w:val="0"/>
          <w:color w:val="auto"/>
          <w:highlight w:val="none"/>
          <w:lang w:eastAsia="zh-CN"/>
        </w:rPr>
        <w:t xml:space="preserve">的递交</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17.1</w:t>
      </w:r>
      <w:r>
        <w:rPr>
          <w:rFonts w:hint="eastAsia" w:ascii="宋体" w:hAnsi="宋体" w:eastAsia="宋体" w:cs="宋体"/>
          <w:bCs/>
          <w:color w:val="auto"/>
          <w:sz w:val="24"/>
          <w:highlight w:val="none"/>
        </w:rPr>
        <w:t xml:space="preserve">电子投标文件的递交</w:t>
      </w:r>
      <w:r/>
    </w:p>
    <w:p>
      <w:pPr>
        <w:pStyle w:val="1157"/>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投标人应当按照《操作手册》的规定，在投标截止时间前制作并上传电子投标文件。</w:t>
      </w:r>
      <w:bookmarkStart w:id="91" w:name="_Toc16938542"/>
      <w:r/>
      <w:bookmarkStart w:id="92" w:name="_Toc20823298"/>
      <w:r/>
      <w:bookmarkStart w:id="93" w:name="_Toc513029226"/>
      <w:r/>
      <w:r/>
    </w:p>
    <w:p>
      <w:pPr>
        <w:pStyle w:val="1073"/>
        <w:ind w:firstLine="422"/>
        <w:keepLines w:val="0"/>
        <w:keepNext w:val="0"/>
        <w:spacing w:before="0" w:after="0" w:line="360" w:lineRule="auto"/>
        <w:rPr>
          <w:rFonts w:ascii="宋体" w:hAnsi="宋体" w:eastAsia="宋体" w:cs="宋体"/>
          <w:bCs w:val="0"/>
          <w:color w:val="auto"/>
          <w:highlight w:val="none"/>
        </w:rPr>
      </w:pPr>
      <w:r>
        <w:rPr>
          <w:rFonts w:hint="eastAsia" w:ascii="宋体" w:hAnsi="宋体" w:eastAsia="宋体" w:cs="宋体"/>
          <w:bCs w:val="0"/>
          <w:color w:val="auto"/>
          <w:highlight w:val="none"/>
          <w:lang w:eastAsia="zh-CN"/>
        </w:rPr>
        <w:t xml:space="preserve">18.投标截止</w:t>
      </w:r>
      <w:bookmarkEnd w:id="91"/>
      <w:r/>
      <w:bookmarkEnd w:id="92"/>
      <w:r/>
      <w:bookmarkEnd w:id="93"/>
      <w:r>
        <w:rPr>
          <w:rFonts w:hint="eastAsia" w:ascii="宋体" w:hAnsi="宋体" w:eastAsia="宋体" w:cs="宋体"/>
          <w:bCs w:val="0"/>
          <w:color w:val="auto"/>
          <w:highlight w:val="none"/>
          <w:lang w:eastAsia="zh-CN"/>
        </w:rPr>
        <w:t xml:space="preserve">时间</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18.1</w:t>
      </w:r>
      <w:r>
        <w:rPr>
          <w:rFonts w:hint="eastAsia" w:ascii="宋体" w:hAnsi="宋体" w:eastAsia="宋体" w:cs="宋体"/>
          <w:bCs/>
          <w:color w:val="auto"/>
          <w:sz w:val="24"/>
          <w:highlight w:val="none"/>
        </w:rPr>
        <w:t xml:space="preserve">投标人上传电子投标文件的时间不得迟于招标公告中规定的投标截止时间。</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投标人应充分考虑网络环境、网络带宽等风险因素，如因投标人自身原因造成的电子投标文件上传不成功的视作投标人未按照招标文件要求上传电子投标文件，</w:t>
      </w:r>
      <w:r>
        <w:rPr>
          <w:rFonts w:hint="eastAsia" w:ascii="宋体" w:hAnsi="宋体" w:eastAsia="宋体" w:cs="宋体"/>
          <w:bCs/>
          <w:color w:val="auto"/>
          <w:sz w:val="24"/>
          <w:highlight w:val="none"/>
          <w:lang w:eastAsia="zh-CN"/>
        </w:rPr>
        <w:t xml:space="preserve">作</w:t>
      </w:r>
      <w:r>
        <w:rPr>
          <w:rFonts w:hint="eastAsia" w:ascii="宋体" w:hAnsi="宋体" w:eastAsia="宋体" w:cs="宋体"/>
          <w:bCs/>
          <w:color w:val="auto"/>
          <w:sz w:val="24"/>
          <w:highlight w:val="none"/>
        </w:rPr>
        <w:t xml:space="preserve">无效投标处理。</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18.2</w:t>
      </w:r>
      <w:r>
        <w:rPr>
          <w:rFonts w:hint="eastAsia" w:ascii="宋体" w:hAnsi="宋体" w:eastAsia="宋体" w:cs="宋体"/>
          <w:bCs/>
          <w:color w:val="auto"/>
          <w:sz w:val="24"/>
          <w:highlight w:val="none"/>
        </w:rPr>
        <w:t xml:space="preserve">采购代理机构可以按照规定，通过更正公告修改投标截止时间，投标人的所有权利和义务以及投标人受制的截止时间均应以延长后新的截止时间为准。</w:t>
      </w:r>
      <w:r/>
    </w:p>
    <w:p>
      <w:pPr>
        <w:pStyle w:val="1073"/>
        <w:ind w:firstLine="422"/>
        <w:keepLines w:val="0"/>
        <w:keepNext w:val="0"/>
        <w:spacing w:before="0" w:after="0" w:line="360" w:lineRule="auto"/>
        <w:rPr>
          <w:rFonts w:ascii="宋体" w:hAnsi="宋体" w:eastAsia="宋体" w:cs="宋体"/>
          <w:bCs w:val="0"/>
          <w:color w:val="auto"/>
          <w:highlight w:val="none"/>
        </w:rPr>
      </w:pPr>
      <w:r/>
      <w:bookmarkStart w:id="94" w:name="_Toc20823299"/>
      <w:r/>
      <w:bookmarkStart w:id="95" w:name="_Toc513029227"/>
      <w:r/>
      <w:bookmarkStart w:id="96" w:name="_Toc16938543"/>
      <w:r>
        <w:rPr>
          <w:rFonts w:hint="eastAsia" w:ascii="宋体" w:hAnsi="宋体" w:eastAsia="宋体" w:cs="宋体"/>
          <w:bCs w:val="0"/>
          <w:color w:val="auto"/>
          <w:highlight w:val="none"/>
          <w:lang w:eastAsia="zh-CN"/>
        </w:rPr>
        <w:t xml:space="preserve">19.投标文件</w:t>
      </w:r>
      <w:bookmarkEnd w:id="94"/>
      <w:r/>
      <w:bookmarkEnd w:id="95"/>
      <w:r/>
      <w:bookmarkEnd w:id="96"/>
      <w:r>
        <w:rPr>
          <w:rFonts w:hint="eastAsia" w:ascii="宋体" w:hAnsi="宋体" w:eastAsia="宋体" w:cs="宋体"/>
          <w:bCs w:val="0"/>
          <w:color w:val="auto"/>
          <w:highlight w:val="none"/>
          <w:lang w:eastAsia="zh-CN"/>
        </w:rPr>
        <w:t xml:space="preserve">的拒收</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19.1</w:t>
      </w:r>
      <w:r>
        <w:rPr>
          <w:rFonts w:hint="eastAsia" w:ascii="宋体" w:hAnsi="宋体" w:eastAsia="宋体" w:cs="宋体"/>
          <w:bCs/>
          <w:color w:val="auto"/>
          <w:sz w:val="24"/>
          <w:highlight w:val="none"/>
        </w:rPr>
        <w:t xml:space="preserve">采购代理机构拒绝接收在其规定的投标截止时间后上传的任何投标文件。</w:t>
      </w:r>
      <w:r/>
    </w:p>
    <w:p>
      <w:pPr>
        <w:pStyle w:val="1073"/>
        <w:ind w:firstLine="422"/>
        <w:keepLines w:val="0"/>
        <w:keepNext w:val="0"/>
        <w:spacing w:before="0" w:after="0" w:line="360" w:lineRule="auto"/>
        <w:rPr>
          <w:rFonts w:ascii="宋体" w:hAnsi="宋体" w:eastAsia="宋体" w:cs="宋体"/>
          <w:bCs w:val="0"/>
          <w:color w:val="auto"/>
          <w:highlight w:val="none"/>
        </w:rPr>
      </w:pPr>
      <w:r/>
      <w:bookmarkStart w:id="97" w:name="_Toc20823300"/>
      <w:r/>
      <w:bookmarkStart w:id="98" w:name="_Toc16938544"/>
      <w:r/>
      <w:bookmarkStart w:id="99" w:name="_Toc513029228"/>
      <w:r>
        <w:rPr>
          <w:rFonts w:hint="eastAsia" w:ascii="宋体" w:hAnsi="宋体" w:eastAsia="宋体" w:cs="宋体"/>
          <w:bCs w:val="0"/>
          <w:color w:val="auto"/>
          <w:highlight w:val="none"/>
          <w:lang w:eastAsia="zh-CN"/>
        </w:rPr>
        <w:t xml:space="preserve">20.投标文件的撤回和修改</w:t>
      </w:r>
      <w:bookmarkEnd w:id="97"/>
      <w:r/>
      <w:bookmarkEnd w:id="98"/>
      <w:r/>
      <w:bookmarkEnd w:id="99"/>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20.1投标文件的撤回</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0</w:t>
      </w:r>
      <w:r>
        <w:rPr>
          <w:rFonts w:hint="eastAsia" w:ascii="宋体" w:hAnsi="宋体" w:eastAsia="宋体" w:cs="宋体"/>
          <w:color w:val="auto"/>
          <w:sz w:val="24"/>
          <w:highlight w:val="none"/>
        </w:rPr>
        <w:t xml:space="preserve">.1.1电子投标文件的撤回</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投标人可在投标截止时间前，撤回其电子投标文件，具体操作方法见《操作手册》。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.1.2投标人撤回电子投标文件，则认为其不再参与本项目投标活动。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20.2投标文件的修改</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20.2.1投标人可在投标截止时间前，对其电子投标文件进行修改，具体操作方法见《操作手册》。</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20.2.2</w:t>
      </w:r>
      <w:r>
        <w:rPr>
          <w:rFonts w:hint="eastAsia" w:ascii="宋体" w:hAnsi="宋体" w:eastAsia="宋体" w:cs="宋体"/>
          <w:bCs/>
          <w:color w:val="auto"/>
          <w:sz w:val="24"/>
          <w:highlight w:val="none"/>
        </w:rPr>
        <w:t xml:space="preserve">在投标截止时间之后，投标人不得对其电子投标文件作任何修改。</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20.3</w:t>
      </w:r>
      <w:r>
        <w:rPr>
          <w:rFonts w:hint="eastAsia" w:ascii="宋体" w:hAnsi="宋体" w:eastAsia="宋体" w:cs="宋体"/>
          <w:bCs/>
          <w:color w:val="auto"/>
          <w:sz w:val="24"/>
          <w:highlight w:val="none"/>
        </w:rPr>
        <w:t xml:space="preserve">在投标截止时间至招标文件中规定的投标有效期满之间的这段时间内，投标人不得撤回其投标。</w:t>
      </w:r>
      <w:r/>
    </w:p>
    <w:p>
      <w:pPr>
        <w:pStyle w:val="904"/>
        <w:ind w:firstLine="452"/>
        <w:keepLines w:val="0"/>
        <w:keepNext w:val="0"/>
        <w:spacing w:before="0" w:after="0" w:line="360" w:lineRule="auto"/>
        <w:rPr>
          <w:rFonts w:ascii="宋体" w:hAnsi="宋体" w:cs="宋体"/>
          <w:color w:val="auto"/>
          <w:sz w:val="30"/>
          <w:szCs w:val="30"/>
          <w:highlight w:val="none"/>
        </w:rPr>
      </w:pPr>
      <w:r/>
      <w:bookmarkStart w:id="100" w:name="_Toc513029229"/>
      <w:r/>
      <w:bookmarkStart w:id="101" w:name="_Toc20823301"/>
      <w:r/>
      <w:bookmarkStart w:id="102" w:name="_Toc16938545"/>
      <w:r/>
      <w:bookmarkStart w:id="103" w:name="_Toc120614218"/>
      <w:r>
        <w:rPr>
          <w:rFonts w:hint="eastAsia" w:ascii="宋体" w:hAnsi="宋体" w:cs="宋体"/>
          <w:color w:val="auto"/>
          <w:sz w:val="30"/>
          <w:szCs w:val="30"/>
          <w:highlight w:val="none"/>
          <w:lang w:eastAsia="zh-CN"/>
        </w:rPr>
        <w:t xml:space="preserve">五、开标与评标</w:t>
      </w:r>
      <w:bookmarkEnd w:id="100"/>
      <w:r/>
      <w:bookmarkEnd w:id="101"/>
      <w:r/>
      <w:bookmarkEnd w:id="102"/>
      <w:r/>
      <w:bookmarkEnd w:id="103"/>
      <w:r/>
      <w:r/>
    </w:p>
    <w:p>
      <w:pPr>
        <w:pStyle w:val="1073"/>
        <w:ind w:firstLine="422"/>
        <w:keepLines w:val="0"/>
        <w:keepNext w:val="0"/>
        <w:spacing w:before="0" w:after="0" w:line="360" w:lineRule="auto"/>
        <w:rPr>
          <w:rFonts w:ascii="宋体" w:hAnsi="宋体" w:eastAsia="宋体" w:cs="宋体"/>
          <w:bCs w:val="0"/>
          <w:color w:val="auto"/>
          <w:highlight w:val="none"/>
        </w:rPr>
      </w:pPr>
      <w:r/>
      <w:bookmarkStart w:id="104" w:name="_Toc20823302"/>
      <w:r/>
      <w:bookmarkStart w:id="105" w:name="_Toc513029230"/>
      <w:r/>
      <w:bookmarkStart w:id="106" w:name="_Toc16938546"/>
      <w:r>
        <w:rPr>
          <w:rFonts w:hint="eastAsia" w:ascii="宋体" w:hAnsi="宋体" w:eastAsia="宋体" w:cs="宋体"/>
          <w:bCs w:val="0"/>
          <w:color w:val="auto"/>
          <w:highlight w:val="none"/>
          <w:lang w:eastAsia="zh-CN"/>
        </w:rPr>
        <w:t xml:space="preserve">21.开标</w:t>
      </w:r>
      <w:bookmarkEnd w:id="104"/>
      <w:r/>
      <w:bookmarkEnd w:id="105"/>
      <w:r/>
      <w:bookmarkEnd w:id="106"/>
      <w:r/>
      <w:r/>
    </w:p>
    <w:p>
      <w:pPr>
        <w:ind w:firstLine="480"/>
        <w:spacing w:line="360" w:lineRule="auto"/>
        <w:rPr>
          <w:rFonts w:ascii="宋体" w:hAnsi="宋体" w:eastAsia="宋体" w:cs="宋体"/>
          <w:color w:val="auto"/>
          <w:highlight w:val="none"/>
        </w:rPr>
      </w:pPr>
      <w:r>
        <w:rPr>
          <w:rFonts w:hint="eastAsia" w:ascii="宋体" w:hAnsi="宋体" w:eastAsia="宋体" w:cs="宋体"/>
          <w:color w:val="auto"/>
          <w:sz w:val="24"/>
          <w:highlight w:val="none"/>
        </w:rPr>
        <w:t xml:space="preserve">21.1</w:t>
      </w:r>
      <w:r>
        <w:rPr>
          <w:rFonts w:hint="eastAsia" w:ascii="宋体" w:hAnsi="宋体" w:eastAsia="宋体" w:cs="宋体"/>
          <w:bCs/>
          <w:color w:val="auto"/>
          <w:sz w:val="24"/>
          <w:highlight w:val="none"/>
        </w:rPr>
        <w:t xml:space="preserve">采购代理机构将在招标公告中规定的时间和地点组织公开开标</w:t>
      </w:r>
      <w:r>
        <w:rPr>
          <w:rFonts w:hint="eastAsia" w:ascii="宋体" w:hAnsi="宋体" w:eastAsia="宋体" w:cs="宋体"/>
          <w:color w:val="auto"/>
          <w:sz w:val="24"/>
          <w:szCs w:val="24"/>
          <w:highlight w:val="none"/>
        </w:rPr>
        <w:t xml:space="preserve">。投标人应当按照《操作手册》的规定，参加开标活动和在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规定的时间内对投标文件进行解密。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21.2开标仪式由采购代理机构组织。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highlight w:val="none"/>
        </w:rPr>
        <w:t xml:space="preserve">将自动对项目进行开标，并宣布各投标人名称和投标价格。</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21.3投标人在开标过程中涉及的投标文件解密、开标结果确认等工作，应按照《操作手册》规定执行。</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21.4投标人如果对开标过程和开标记录有疑义，应当根据《操作手册》规定提出，如</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highlight w:val="none"/>
        </w:rPr>
        <w:t xml:space="preserve">中《开标记录表》宣布后5分钟内未提出的，视同认可开标结果。</w:t>
      </w:r>
      <w:r/>
    </w:p>
    <w:p>
      <w:pPr>
        <w:pStyle w:val="1073"/>
        <w:ind w:firstLine="422"/>
        <w:keepLines w:val="0"/>
        <w:keepNext w:val="0"/>
        <w:spacing w:before="0" w:after="0" w:line="360" w:lineRule="auto"/>
        <w:rPr>
          <w:rFonts w:ascii="宋体" w:hAnsi="宋体" w:eastAsia="宋体" w:cs="宋体"/>
          <w:bCs w:val="0"/>
          <w:color w:val="auto"/>
          <w:highlight w:val="none"/>
        </w:rPr>
      </w:pPr>
      <w:r/>
      <w:bookmarkStart w:id="107" w:name="_Toc20823303"/>
      <w:r/>
      <w:bookmarkStart w:id="108" w:name="_Toc16938547"/>
      <w:r/>
      <w:bookmarkStart w:id="109" w:name="_Toc513029231"/>
      <w:r>
        <w:rPr>
          <w:rFonts w:hint="eastAsia" w:ascii="宋体" w:hAnsi="宋体" w:eastAsia="宋体" w:cs="宋体"/>
          <w:bCs w:val="0"/>
          <w:color w:val="auto"/>
          <w:highlight w:val="none"/>
          <w:lang w:eastAsia="zh-CN"/>
        </w:rPr>
        <w:t xml:space="preserve">22.评标委员会</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22.1开标后，采购代理机构将立即组织评标委员会（以下简称评委会）进行评标。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22.2评委会依法组建，且人员构成符合政府采购有关规定。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22.3评委会独立工作，负责评审所有投标文件并确定中标候选人。</w:t>
      </w:r>
      <w:r/>
    </w:p>
    <w:p>
      <w:pPr>
        <w:pStyle w:val="1073"/>
        <w:ind w:firstLine="422"/>
        <w:keepLines w:val="0"/>
        <w:keepNext w:val="0"/>
        <w:spacing w:before="0" w:after="0" w:line="360" w:lineRule="auto"/>
        <w:rPr>
          <w:rFonts w:ascii="宋体" w:hAnsi="宋体" w:eastAsia="宋体" w:cs="宋体"/>
          <w:bCs w:val="0"/>
          <w:color w:val="auto"/>
          <w:highlight w:val="none"/>
        </w:rPr>
      </w:pPr>
      <w:r>
        <w:rPr>
          <w:rFonts w:hint="eastAsia" w:ascii="宋体" w:hAnsi="宋体" w:eastAsia="宋体" w:cs="宋体"/>
          <w:bCs w:val="0"/>
          <w:color w:val="auto"/>
          <w:highlight w:val="none"/>
          <w:lang w:eastAsia="zh-CN"/>
        </w:rPr>
        <w:t xml:space="preserve">23.评标过程的保密与公正</w:t>
      </w:r>
      <w:bookmarkEnd w:id="107"/>
      <w:r/>
      <w:bookmarkEnd w:id="108"/>
      <w:r/>
      <w:bookmarkEnd w:id="109"/>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23.1</w:t>
      </w:r>
      <w:r>
        <w:rPr>
          <w:rFonts w:hint="eastAsia" w:ascii="宋体" w:hAnsi="宋体" w:eastAsia="宋体" w:cs="宋体"/>
          <w:color w:val="auto"/>
          <w:sz w:val="24"/>
          <w:highlight w:val="none"/>
          <w:lang w:eastAsia="zh-CN"/>
        </w:rPr>
        <w:t xml:space="preserve">凡</w:t>
      </w:r>
      <w:r>
        <w:rPr>
          <w:rFonts w:hint="eastAsia" w:ascii="宋体" w:hAnsi="宋体" w:eastAsia="宋体" w:cs="宋体"/>
          <w:bCs/>
          <w:color w:val="auto"/>
          <w:sz w:val="24"/>
          <w:highlight w:val="none"/>
        </w:rPr>
        <w:t xml:space="preserve">与审查、澄清、评价和比较投标的有关资料以及授标建议等，采购人、评委、采购代理机构均不得向投标人或与评标无关的其他人员透露。</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highlight w:val="none"/>
        </w:rPr>
        <w:t xml:space="preserve">23.2</w:t>
      </w:r>
      <w:r>
        <w:rPr>
          <w:rFonts w:hint="eastAsia" w:ascii="宋体" w:hAnsi="宋体" w:eastAsia="宋体" w:cs="宋体"/>
          <w:color w:val="auto"/>
          <w:sz w:val="24"/>
          <w:szCs w:val="24"/>
          <w:highlight w:val="none"/>
        </w:rPr>
        <w:t xml:space="preserve">在评标过程中，投标人不得以任何行为影响评标过程，否则其投标文件将被作为无效投标文件。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23.3采购代理机构和评标委员会不向未中标的投标人解释未中标原因，也不公布评标过程中的相关细节。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23.4采用综合评分法的项目，未中标的投标人可于中标结果公告发布后通过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查看自己的评审得分及排序情况。</w:t>
      </w:r>
      <w:r/>
    </w:p>
    <w:p>
      <w:pPr>
        <w:pStyle w:val="1073"/>
        <w:ind w:firstLine="422"/>
        <w:keepLines w:val="0"/>
        <w:keepNext w:val="0"/>
        <w:spacing w:before="0" w:after="0" w:line="360" w:lineRule="auto"/>
        <w:rPr>
          <w:rFonts w:ascii="宋体" w:hAnsi="宋体" w:eastAsia="宋体" w:cs="宋体"/>
          <w:bCs w:val="0"/>
          <w:color w:val="auto"/>
          <w:highlight w:val="none"/>
        </w:rPr>
      </w:pPr>
      <w:r/>
      <w:bookmarkStart w:id="110" w:name="_Toc513029232"/>
      <w:r/>
      <w:bookmarkStart w:id="111" w:name="_Toc20823304"/>
      <w:r/>
      <w:bookmarkStart w:id="112" w:name="_Toc16938548"/>
      <w:r>
        <w:rPr>
          <w:rFonts w:hint="eastAsia" w:ascii="宋体" w:hAnsi="宋体" w:eastAsia="宋体" w:cs="宋体"/>
          <w:bCs w:val="0"/>
          <w:color w:val="auto"/>
          <w:highlight w:val="none"/>
          <w:lang w:eastAsia="zh-CN"/>
        </w:rPr>
        <w:t xml:space="preserve">24.投标文件的澄清</w:t>
      </w:r>
      <w:bookmarkEnd w:id="110"/>
      <w:r/>
      <w:bookmarkEnd w:id="111"/>
      <w:r/>
      <w:bookmarkEnd w:id="112"/>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24.1评标期间，评委会对投标文件中含义不明确、同类问题表述不一致或者有明显文字和计算错误的内容，有权要求投标人作出必要的澄清、说明或者补正。</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向供应商发出“澄清要求函”，接到“澄清要求函”的投标人应当按照要求在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24.3接到评委会澄清、说明和补正要求的投标人如未按规定及时作出澄清、说明和补正，其风险由投标人自行承担。</w:t>
      </w:r>
      <w:r/>
    </w:p>
    <w:p>
      <w:pPr>
        <w:pStyle w:val="1073"/>
        <w:ind w:firstLine="422"/>
        <w:keepLines w:val="0"/>
        <w:keepNext w:val="0"/>
        <w:spacing w:before="0" w:after="0" w:line="360" w:lineRule="auto"/>
        <w:rPr>
          <w:rFonts w:ascii="宋体" w:hAnsi="宋体" w:eastAsia="宋体" w:cs="宋体"/>
          <w:bCs w:val="0"/>
          <w:color w:val="auto"/>
          <w:highlight w:val="none"/>
        </w:rPr>
      </w:pPr>
      <w:r/>
      <w:bookmarkStart w:id="113" w:name="_Toc20823305"/>
      <w:r/>
      <w:bookmarkStart w:id="114" w:name="_Toc513029233"/>
      <w:r/>
      <w:bookmarkStart w:id="115" w:name="_Toc16938549"/>
      <w:r>
        <w:rPr>
          <w:rFonts w:hint="eastAsia" w:ascii="宋体" w:hAnsi="宋体" w:eastAsia="宋体" w:cs="宋体"/>
          <w:bCs w:val="0"/>
          <w:color w:val="auto"/>
          <w:highlight w:val="none"/>
          <w:lang w:eastAsia="zh-CN"/>
        </w:rPr>
        <w:t xml:space="preserve">25.对投标文件的初审</w:t>
      </w:r>
      <w:bookmarkEnd w:id="113"/>
      <w:r/>
      <w:bookmarkEnd w:id="114"/>
      <w:r/>
      <w:bookmarkEnd w:id="115"/>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25.1</w:t>
      </w:r>
      <w:r>
        <w:rPr>
          <w:rFonts w:hint="eastAsia" w:ascii="宋体" w:hAnsi="宋体" w:eastAsia="宋体" w:cs="宋体"/>
          <w:bCs/>
          <w:color w:val="auto"/>
          <w:sz w:val="24"/>
          <w:highlight w:val="none"/>
        </w:rPr>
        <w:t xml:space="preserve">投标文件初审分为资格审查和符合性审查。</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25.1.1资格审查：依据法律法规、委托代理协议和招标文件的规定，由采购代理机构对投标文件中的资格证明文件进行审查。</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采购代理机构在进行资格审查的同时，将</w:t>
      </w:r>
      <w:r>
        <w:rPr>
          <w:rFonts w:hint="eastAsia" w:ascii="宋体" w:hAnsi="宋体" w:eastAsia="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eastAsia="宋体" w:cs="宋体"/>
          <w:bCs/>
          <w:color w:val="auto"/>
          <w:sz w:val="24"/>
          <w:szCs w:val="24"/>
          <w:highlight w:val="none"/>
        </w:rPr>
        <w:t xml:space="preserve">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中国政府采购网（www.ccgp.gov.cn）</w:t>
      </w:r>
      <w:r>
        <w:rPr>
          <w:rFonts w:hint="eastAsia" w:ascii="宋体" w:hAnsi="宋体" w:eastAsia="宋体" w:cs="宋体"/>
          <w:bCs/>
          <w:color w:val="auto"/>
          <w:sz w:val="24"/>
          <w:szCs w:val="24"/>
          <w:highlight w:val="none"/>
        </w:rPr>
        <w:t xml:space="preserve">查询投标供应商在投标截止时间之前，是否被列入</w:t>
      </w:r>
      <w:r>
        <w:rPr>
          <w:rFonts w:hint="eastAsia" w:ascii="宋体" w:hAnsi="宋体" w:eastAsia="宋体" w:cs="宋体"/>
          <w:color w:val="auto"/>
          <w:sz w:val="24"/>
          <w:szCs w:val="24"/>
          <w:highlight w:val="none"/>
        </w:rPr>
        <w:t xml:space="preserve">失信被执行人、重大税收违法失信主体、政府采购严重违法失信行为记录名单，</w:t>
      </w:r>
      <w:r>
        <w:rPr>
          <w:rFonts w:hint="eastAsia" w:ascii="宋体" w:hAnsi="宋体" w:eastAsia="宋体" w:cs="宋体"/>
          <w:bCs/>
          <w:color w:val="auto"/>
          <w:sz w:val="24"/>
          <w:highlight w:val="none"/>
        </w:rPr>
        <w:t xml:space="preserve">以确定投标供应商是否具备投标资格。</w:t>
      </w:r>
      <w:r>
        <w:rPr>
          <w:rFonts w:hint="eastAsia" w:ascii="宋体" w:hAnsi="宋体" w:eastAsia="宋体" w:cs="宋体"/>
          <w:color w:val="auto"/>
          <w:sz w:val="24"/>
          <w:szCs w:val="24"/>
          <w:highlight w:val="none"/>
        </w:rPr>
        <w:t xml:space="preserve">查询结果留存并归档。</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bCs/>
          <w:color w:val="auto"/>
          <w:sz w:val="24"/>
          <w:szCs w:val="24"/>
          <w:highlight w:val="none"/>
        </w:rPr>
        <w:t xml:space="preserve">本项目不接受联合投标</w:t>
      </w:r>
      <w:r>
        <w:rPr>
          <w:rFonts w:hint="eastAsia" w:ascii="宋体" w:hAnsi="宋体" w:eastAsia="宋体" w:cs="宋体"/>
          <w:bCs/>
          <w:color w:val="auto"/>
          <w:sz w:val="24"/>
          <w:highlight w:val="none"/>
        </w:rPr>
        <w:t xml:space="preserve">）</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25.1.3未通过资格审查或符合性审查的投标人，将在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bCs/>
          <w:color w:val="auto"/>
          <w:sz w:val="24"/>
          <w:highlight w:val="none"/>
        </w:rPr>
        <w:t xml:space="preserve">中告知未通过资格审查或符合性审查的原因，评标结束后，将不再告知未通过资格审查和符合性审查的原因。</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25.3如果投标文件实质上没有响应招标文件的要求，评委会将予以拒绝，其投标文件无效，投标人不得通过修改或撤销不符合要求的偏离或保留而使其投标成为实质性响应的投标。</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25.4</w:t>
      </w:r>
      <w:r>
        <w:rPr>
          <w:rFonts w:hint="eastAsia" w:ascii="宋体" w:hAnsi="宋体" w:eastAsia="宋体" w:cs="宋体"/>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（1）投标文件中开标一览表内容与投标文件中相应内容不一致的，以开标一览表为准。</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（2）大写金额和小写金额不一致的，以大写金额为准。</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（3）单价金额小数点或者百分比有明显错位的，以开标一览表的总价为准，并修改单价。</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（4）总价金额与按单价汇总金额不一致的，以单价金额计算结果为准。</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同时出现两种以上错误的，按照前款规定的顺序修正。</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25.5</w:t>
      </w:r>
      <w:r>
        <w:rPr>
          <w:rFonts w:hint="eastAsia" w:ascii="宋体" w:hAnsi="宋体" w:eastAsia="宋体" w:cs="宋体"/>
          <w:bCs/>
          <w:color w:val="auto"/>
          <w:sz w:val="24"/>
          <w:highlight w:val="none"/>
        </w:rPr>
        <w:t xml:space="preserve">评委会将按上述修正错误的方法调整投标文件中的投标报价，并通过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bCs/>
          <w:color w:val="auto"/>
          <w:sz w:val="24"/>
          <w:highlight w:val="none"/>
        </w:rPr>
        <w:t xml:space="preserve">告知投标人，调整后的价格应对投标人具有约束力。如果投标人不确认或不接受修正后的价格，则其投标将被拒绝，其投标无效。</w:t>
      </w:r>
      <w:r/>
    </w:p>
    <w:p>
      <w:pPr>
        <w:ind w:firstLine="420"/>
        <w:spacing w:line="360" w:lineRule="auto"/>
        <w:rPr>
          <w:rFonts w:hint="eastAsia" w:ascii="宋体" w:hAnsi="宋体" w:eastAsia="宋体" w:cs="宋体"/>
          <w:color w:val="auto"/>
          <w:sz w:val="24"/>
          <w:highlight w:val="none"/>
        </w:rPr>
      </w:pPr>
      <w:r/>
      <w:bookmarkStart w:id="116" w:name="_Toc513029234"/>
      <w:r/>
      <w:bookmarkStart w:id="117" w:name="_Toc20823306"/>
      <w:r/>
      <w:bookmarkStart w:id="118" w:name="_Toc16938550"/>
      <w:r>
        <w:rPr>
          <w:rFonts w:hint="eastAsia" w:ascii="宋体" w:hAnsi="宋体" w:eastAsia="宋体" w:cs="宋体"/>
          <w:color w:val="auto"/>
          <w:sz w:val="24"/>
          <w:highlight w:val="none"/>
        </w:rPr>
        <w:t xml:space="preserve">25.6投标人在开、评标全过程中应保持通信畅通，及时登录</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highlight w:val="none"/>
        </w:rPr>
        <w:t xml:space="preserve">查阅、答复相关信息，并安排专人随时接受与代理机构及评标委员会的相关询问。</w:t>
      </w:r>
      <w:r/>
    </w:p>
    <w:p>
      <w:pPr>
        <w:ind w:left="0" w:right="0" w:firstLine="420"/>
        <w:jc w:val="both"/>
        <w:keepLines w:val="0"/>
        <w:keepNext w:val="0"/>
        <w:pageBreakBefore w:val="0"/>
        <w:spacing w:before="0" w:after="0" w:line="360" w:lineRule="auto"/>
        <w:widowControl w:val="off"/>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25.7</w:t>
      </w:r>
      <w:r>
        <w:rPr>
          <w:rFonts w:ascii="宋体" w:hAnsi="宋体" w:eastAsia="宋体" w:cs="宋体"/>
          <w:color w:val="auto"/>
          <w:sz w:val="24"/>
        </w:rPr>
        <w:t xml:space="preserve">评审过程中出现下列情形之一的，评审委员会应当启动异常低价投标（响应）审查程序：</w:t>
      </w:r>
      <w:r/>
    </w:p>
    <w:p>
      <w:pPr>
        <w:ind w:firstLine="420"/>
        <w:spacing w:line="360" w:lineRule="auto"/>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（1）</w:t>
      </w:r>
      <w:r>
        <w:rPr>
          <w:rFonts w:hint="eastAsia" w:ascii="宋体" w:hAnsi="宋体" w:eastAsia="宋体" w:cs="宋体"/>
          <w:color w:val="auto"/>
          <w:sz w:val="24"/>
          <w:highlight w:val="none"/>
        </w:rPr>
        <w:t xml:space="preserve">投标（响应）报价低于全部通过符合性审查供应商投标（响应）报价平均值6</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%的，即投标（响应）报价&lt;全部通过符合性审查供应商投标（响应）报价平均值×6</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 </w:t>
      </w:r>
      <w:r/>
    </w:p>
    <w:p>
      <w:pPr>
        <w:ind w:firstLine="420"/>
        <w:spacing w:line="360" w:lineRule="auto"/>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（2）</w:t>
      </w:r>
      <w:r>
        <w:rPr>
          <w:rFonts w:hint="eastAsia" w:ascii="宋体" w:hAnsi="宋体" w:eastAsia="宋体" w:cs="宋体"/>
          <w:color w:val="auto"/>
          <w:sz w:val="24"/>
          <w:highlight w:val="none"/>
        </w:rPr>
        <w:t xml:space="preserve">投标（响应）报价低于通过符合性审查的次低报价供应商投标（响应）报价6</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%的，即投标（响应）报价&lt;通过符合性审查的次低报价供应商投标（响应）报价×6</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 </w:t>
      </w:r>
      <w:r/>
    </w:p>
    <w:p>
      <w:pPr>
        <w:ind w:firstLine="420"/>
        <w:spacing w:line="360" w:lineRule="auto"/>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（3）</w:t>
      </w:r>
      <w:r>
        <w:rPr>
          <w:rFonts w:hint="eastAsia" w:ascii="宋体" w:hAnsi="宋体" w:eastAsia="宋体" w:cs="宋体"/>
          <w:color w:val="auto"/>
          <w:sz w:val="24"/>
          <w:highlight w:val="none"/>
        </w:rPr>
        <w:t xml:space="preserve">投标（响应）报价低于采购项目最高限价6</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%的，即投标（响应）报价&lt;采购项目最高限价×6</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 </w:t>
      </w:r>
      <w:r/>
    </w:p>
    <w:p>
      <w:pPr>
        <w:ind w:left="0" w:right="0" w:firstLine="420"/>
        <w:jc w:val="both"/>
        <w:keepLines w:val="0"/>
        <w:keepNext w:val="0"/>
        <w:pageBreakBefore w:val="0"/>
        <w:spacing w:before="0" w:after="0" w:line="360"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（4）评审委员会基于专业判断，认为供应商报价过低，有可能影响产品质量或者不能诚信履约的其他情形。 </w:t>
      </w:r>
      <w:r/>
    </w:p>
    <w:p>
      <w:pPr>
        <w:ind w:left="0" w:right="0" w:firstLine="422"/>
        <w:keepLines w:val="0"/>
        <w:keepNext w:val="0"/>
        <w:pageBreakBefore w:val="0"/>
        <w:spacing w:before="0" w:after="0" w:line="360"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left="0" w:right="0" w:firstLine="422"/>
        <w:keepLines w:val="0"/>
        <w:keepNext w:val="0"/>
        <w:pageBreakBefore w:val="0"/>
        <w:spacing w:before="0" w:after="0" w:line="360"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73"/>
        <w:ind w:firstLine="422"/>
        <w:keepLines w:val="0"/>
        <w:keepNext w:val="0"/>
        <w:spacing w:before="0" w:after="0" w:line="360" w:lineRule="auto"/>
        <w:rPr>
          <w:rFonts w:ascii="宋体" w:hAnsi="宋体" w:eastAsia="宋体" w:cs="宋体"/>
          <w:bCs w:val="0"/>
          <w:color w:val="auto"/>
          <w:highlight w:val="none"/>
        </w:rPr>
      </w:pPr>
      <w:r>
        <w:rPr>
          <w:rFonts w:hint="eastAsia" w:ascii="宋体" w:hAnsi="宋体" w:eastAsia="宋体" w:cs="宋体"/>
          <w:bCs w:val="0"/>
          <w:color w:val="auto"/>
          <w:highlight w:val="none"/>
          <w:lang w:eastAsia="zh-CN"/>
        </w:rPr>
        <w:t xml:space="preserve">26</w:t>
      </w:r>
      <w:bookmarkEnd w:id="116"/>
      <w:r/>
      <w:bookmarkEnd w:id="117"/>
      <w:r/>
      <w:bookmarkEnd w:id="118"/>
      <w:r>
        <w:rPr>
          <w:rFonts w:hint="eastAsia" w:ascii="宋体" w:hAnsi="宋体" w:eastAsia="宋体" w:cs="宋体"/>
          <w:bCs w:val="0"/>
          <w:color w:val="auto"/>
          <w:highlight w:val="none"/>
          <w:lang w:eastAsia="zh-CN"/>
        </w:rPr>
        <w:t xml:space="preserve">.无效投标条款和废标条款</w:t>
      </w:r>
      <w:r/>
    </w:p>
    <w:p>
      <w:pPr>
        <w:ind w:left="479"/>
        <w:spacing w:line="360" w:lineRule="auto"/>
        <w:rPr>
          <w:rFonts w:ascii="宋体" w:hAnsi="宋体" w:eastAsia="宋体" w:cs="宋体"/>
          <w:bCs/>
          <w:color w:val="auto"/>
          <w:sz w:val="24"/>
          <w:highlight w:val="none"/>
        </w:rPr>
      </w:pPr>
      <w:r/>
      <w:bookmarkStart w:id="119" w:name="_Toc20823307"/>
      <w:r/>
      <w:bookmarkStart w:id="120" w:name="_Toc16938551"/>
      <w:r/>
      <w:bookmarkStart w:id="121" w:name="_Toc513029235"/>
      <w:r>
        <w:rPr>
          <w:rFonts w:hint="eastAsia" w:ascii="宋体" w:hAnsi="宋体" w:eastAsia="宋体" w:cs="宋体"/>
          <w:bCs/>
          <w:color w:val="auto"/>
          <w:sz w:val="24"/>
          <w:highlight w:val="none"/>
        </w:rPr>
        <w:t xml:space="preserve">26.1无效投标条款</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26</w:t>
      </w:r>
      <w:r>
        <w:rPr>
          <w:rFonts w:hint="eastAsia" w:ascii="宋体" w:hAnsi="宋体" w:eastAsia="宋体" w:cs="宋体"/>
          <w:bCs/>
          <w:color w:val="auto"/>
          <w:sz w:val="24"/>
          <w:szCs w:val="24"/>
          <w:highlight w:val="none"/>
        </w:rPr>
        <w:t xml:space="preserve">.1.1</w:t>
      </w:r>
      <w:r>
        <w:rPr>
          <w:rFonts w:hint="eastAsia" w:ascii="宋体" w:hAnsi="宋体" w:eastAsia="宋体" w:cs="宋体"/>
          <w:color w:val="auto"/>
          <w:sz w:val="24"/>
          <w:szCs w:val="24"/>
          <w:highlight w:val="none"/>
        </w:rPr>
        <w:t xml:space="preserve">未按《“苏采云”系统供应商操作手册》进行正确操作的。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26.1.2投标人在“苏采云”系统规定的时间内未成功解密电子投标文件的。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26.1.3</w:t>
      </w:r>
      <w:r>
        <w:rPr>
          <w:rFonts w:hint="eastAsia" w:ascii="宋体" w:hAnsi="宋体" w:eastAsia="宋体" w:cs="宋体"/>
          <w:bCs/>
          <w:color w:val="auto"/>
          <w:sz w:val="24"/>
          <w:highlight w:val="none"/>
        </w:rPr>
        <w:t xml:space="preserve">投标人未按照招标文件要求上传电子投标文件、</w:t>
      </w:r>
      <w:r>
        <w:rPr>
          <w:rFonts w:hint="eastAsia" w:ascii="宋体" w:hAnsi="宋体" w:eastAsia="宋体" w:cs="宋体"/>
          <w:bCs/>
          <w:color w:val="auto"/>
          <w:sz w:val="24"/>
          <w:szCs w:val="24"/>
          <w:highlight w:val="none"/>
        </w:rPr>
        <w:t xml:space="preserve">电子投标文件未按规定期限投标的，纸质投标文件（如有）未按规定的期限、地点送达的。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26.1.4</w:t>
      </w:r>
      <w:r>
        <w:rPr>
          <w:rFonts w:hint="eastAsia" w:ascii="宋体" w:hAnsi="宋体" w:eastAsia="宋体" w:cs="宋体"/>
          <w:bCs/>
          <w:color w:val="auto"/>
          <w:sz w:val="24"/>
          <w:highlight w:val="none"/>
        </w:rPr>
        <w:t xml:space="preserve">投标人的</w:t>
      </w:r>
      <w:r>
        <w:rPr>
          <w:rFonts w:hint="eastAsia" w:ascii="宋体" w:hAnsi="宋体" w:eastAsia="宋体" w:cs="宋体"/>
          <w:bCs/>
          <w:color w:val="auto"/>
          <w:sz w:val="24"/>
          <w:szCs w:val="24"/>
          <w:highlight w:val="none"/>
        </w:rPr>
        <w:t xml:space="preserve">电子投标文件未按招标文件要求签章的。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26.1.5投标人的被授权代表无授权委托书或授权委托日期晚于投标截止日期的。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26.1.6投标人不具备招标文件中规定的资格要求或未按招标文件规定的要求提供资格证明文件的。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26.1.7</w:t>
      </w:r>
      <w:r>
        <w:rPr>
          <w:rFonts w:hint="eastAsia" w:ascii="宋体" w:hAnsi="宋体" w:eastAsia="宋体" w:cs="宋体"/>
          <w:bCs/>
          <w:color w:val="auto"/>
          <w:sz w:val="24"/>
          <w:highlight w:val="none"/>
        </w:rPr>
        <w:t xml:space="preserve">同一投标人提交两种（含两种）以上不同的投标报价的。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26.1.8投标人被“信用中国”网站（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）、中国政府采购网（www.ccgp.gov.cn）列入失信被执行人或重大税收违法失信主体或政府采购严重违法失信行为记录名单的。</w:t>
      </w:r>
      <w:r>
        <w:rPr>
          <w:rFonts w:hint="eastAsia" w:ascii="宋体" w:hAnsi="宋体" w:eastAsia="宋体" w:cs="宋体"/>
          <w:bCs/>
          <w:color w:val="auto"/>
          <w:sz w:val="24"/>
          <w:highlight w:val="none"/>
        </w:rPr>
        <w:t xml:space="preserve">或查询“信用中国”网站、</w:t>
      </w:r>
      <w:r>
        <w:rPr>
          <w:rFonts w:hint="eastAsia" w:ascii="宋体" w:hAnsi="宋体" w:eastAsia="宋体" w:cs="宋体"/>
          <w:color w:val="auto"/>
          <w:sz w:val="24"/>
          <w:szCs w:val="24"/>
          <w:highlight w:val="none"/>
        </w:rPr>
        <w:t xml:space="preserve">中国政府采购网</w:t>
      </w:r>
      <w:r>
        <w:rPr>
          <w:rFonts w:hint="eastAsia" w:ascii="宋体" w:hAnsi="宋体" w:eastAsia="宋体" w:cs="宋体"/>
          <w:bCs/>
          <w:color w:val="auto"/>
          <w:sz w:val="24"/>
          <w:highlight w:val="none"/>
        </w:rPr>
        <w:t xml:space="preserve">后发现投标人存在其他不符合《中华人民共和国政府采购法》第二十二条规定条件的信用记录。</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26.1.9投标文件未按招标文件规定的内容和要求填写的。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26.1.10</w:t>
      </w:r>
      <w:r>
        <w:rPr>
          <w:rFonts w:hint="eastAsia" w:ascii="宋体" w:hAnsi="宋体" w:eastAsia="宋体" w:cs="宋体"/>
          <w:bCs/>
          <w:color w:val="auto"/>
          <w:sz w:val="24"/>
          <w:highlight w:val="none"/>
        </w:rPr>
        <w:t xml:space="preserve">投标人的</w:t>
      </w:r>
      <w:r>
        <w:rPr>
          <w:rFonts w:hint="eastAsia" w:ascii="宋体" w:hAnsi="宋体" w:eastAsia="宋体" w:cs="宋体"/>
          <w:bCs/>
          <w:color w:val="auto"/>
          <w:sz w:val="24"/>
          <w:szCs w:val="24"/>
          <w:highlight w:val="none"/>
        </w:rPr>
        <w:t xml:space="preserve">项目（标项、标段）投标总价超过本项目（标项、标段）预算或最高限价的。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26.1.11未通过符合性审查的。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26.1.12投标文件含有采购人不能接受的附加条件的。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26.1.13电子投标文件图片、字迹模糊不清、无法辨认导致无法评审的。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26.1.14投标文件中有招标文件未允许提供的选择性内容。</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26.1.15</w:t>
      </w:r>
      <w:r>
        <w:rPr>
          <w:rFonts w:hint="eastAsia" w:ascii="宋体" w:hAnsi="宋体" w:eastAsia="宋体" w:cs="宋体"/>
          <w:bCs/>
          <w:color w:val="auto"/>
          <w:sz w:val="24"/>
          <w:szCs w:val="24"/>
          <w:highlight w:val="none"/>
        </w:rPr>
        <w:t xml:space="preserve">不同投标人委托同一单位或者个人办理投标事宜的。</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26.1.16</w:t>
      </w:r>
      <w:r>
        <w:rPr>
          <w:rFonts w:hint="eastAsia" w:ascii="宋体" w:hAnsi="宋体" w:eastAsia="宋体" w:cs="宋体"/>
          <w:bCs/>
          <w:color w:val="auto"/>
          <w:sz w:val="24"/>
          <w:szCs w:val="24"/>
          <w:highlight w:val="none"/>
        </w:rPr>
        <w:t xml:space="preserve">不同投标人的单位负责人为同一人或者存在直接控股、管理关系的。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26.1.17不同投标人的投标文件的目录序号、排版格式、文字风格等存在明显的相似性或一致性，特征显示由同一单位或同一个人编制的。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26.1.20</w:t>
      </w:r>
      <w:r>
        <w:rPr>
          <w:rFonts w:hint="eastAsia" w:ascii="宋体" w:hAnsi="宋体" w:eastAsia="宋体" w:cs="宋体"/>
          <w:bCs/>
          <w:color w:val="auto"/>
          <w:sz w:val="24"/>
          <w:szCs w:val="24"/>
          <w:highlight w:val="none"/>
        </w:rPr>
        <w:t xml:space="preserve">提供虚假材料的（包括工商营业执照、财务报表、资格证明文件等）。</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26.1.21</w:t>
      </w:r>
      <w:r>
        <w:rPr>
          <w:rFonts w:hint="eastAsia" w:ascii="宋体" w:hAnsi="宋体" w:eastAsia="宋体" w:cs="宋体"/>
          <w:bCs/>
          <w:color w:val="auto"/>
          <w:sz w:val="24"/>
          <w:szCs w:val="24"/>
          <w:highlight w:val="none"/>
        </w:rPr>
        <w:t xml:space="preserve">除单一来源采购项目外，为采购项目提供整体设计、规范编制或者项目管理、监理、检测等服务的。</w:t>
      </w:r>
      <w:r/>
    </w:p>
    <w:p>
      <w:pPr>
        <w:ind w:firstLine="480"/>
        <w:spacing w:line="360" w:lineRule="auto"/>
        <w:rPr>
          <w:rFonts w:ascii="宋体" w:hAnsi="宋体" w:eastAsia="宋体" w:cs="宋体"/>
          <w:bCs/>
          <w:color w:val="auto"/>
          <w:sz w:val="24"/>
          <w:highlight w:val="none"/>
          <w:shd w:val="clear" w:color="ffffff" w:fill="d9d9d9"/>
        </w:rPr>
      </w:pPr>
      <w:r>
        <w:rPr>
          <w:rFonts w:hint="eastAsia" w:ascii="宋体" w:hAnsi="宋体" w:eastAsia="宋体" w:cs="宋体"/>
          <w:bCs/>
          <w:color w:val="auto"/>
          <w:sz w:val="24"/>
          <w:szCs w:val="24"/>
          <w:highlight w:val="none"/>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eastAsia="宋体" w:cs="宋体"/>
          <w:bCs/>
          <w:color w:val="auto"/>
          <w:sz w:val="24"/>
          <w:highlight w:val="none"/>
        </w:rPr>
        <w:t xml:space="preserve">通过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（或</w:t>
      </w:r>
      <w:r>
        <w:rPr>
          <w:rFonts w:hint="eastAsia" w:ascii="宋体" w:hAnsi="宋体" w:eastAsia="宋体" w:cs="宋体"/>
          <w:bCs/>
          <w:color w:val="auto"/>
          <w:sz w:val="24"/>
          <w:szCs w:val="24"/>
          <w:highlight w:val="none"/>
        </w:rPr>
        <w:t xml:space="preserve">在评标现场</w:t>
      </w:r>
      <w:r>
        <w:rPr>
          <w:rFonts w:hint="eastAsia" w:ascii="宋体" w:hAnsi="宋体" w:eastAsia="宋体" w:cs="宋体"/>
          <w:color w:val="auto"/>
          <w:sz w:val="24"/>
          <w:szCs w:val="24"/>
          <w:highlight w:val="none"/>
        </w:rPr>
        <w:t xml:space="preserve">）给定的</w:t>
      </w:r>
      <w:r>
        <w:rPr>
          <w:rFonts w:hint="eastAsia" w:ascii="宋体" w:hAnsi="宋体" w:eastAsia="宋体" w:cs="宋体"/>
          <w:bCs/>
          <w:color w:val="auto"/>
          <w:sz w:val="24"/>
          <w:szCs w:val="24"/>
          <w:highlight w:val="none"/>
        </w:rPr>
        <w:t xml:space="preserve">合理时间内提供说明（必要时评标委员会可要求投标人提交相关证明材料）证明其报价合理性的</w:t>
      </w:r>
      <w:r>
        <w:rPr>
          <w:rFonts w:hint="eastAsia" w:ascii="宋体" w:hAnsi="宋体" w:eastAsia="宋体" w:cs="宋体"/>
          <w:bCs/>
          <w:color w:val="auto"/>
          <w:sz w:val="24"/>
          <w:highlight w:val="none"/>
        </w:rPr>
        <w:t xml:space="preserve">，评标委员会应当将其作为无效投标处理。</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26.1.23投标文件内容不全或不符合招标文件中规定的其他实质性要求和条件的。</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26.1.24其他法律法规及本招标文件规定</w:t>
      </w:r>
      <w:r>
        <w:rPr>
          <w:rFonts w:hint="eastAsia" w:ascii="宋体" w:hAnsi="宋体" w:eastAsia="宋体" w:cs="宋体"/>
          <w:bCs/>
          <w:color w:val="auto"/>
          <w:sz w:val="24"/>
          <w:highlight w:val="none"/>
          <w:lang w:eastAsia="zh-CN"/>
        </w:rPr>
        <w:t xml:space="preserve">的</w:t>
      </w:r>
      <w:r>
        <w:rPr>
          <w:rFonts w:hint="eastAsia" w:ascii="宋体" w:hAnsi="宋体" w:eastAsia="宋体" w:cs="宋体"/>
          <w:bCs/>
          <w:color w:val="auto"/>
          <w:sz w:val="24"/>
          <w:highlight w:val="none"/>
        </w:rPr>
        <w:t xml:space="preserve">无效投标的情形。</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26.2废标条款</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26.2.1符合专业条件的供应商或者对招标文件作实质响应的供应商不足三家的。</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26.2.2出现影响采购公正的违法、违规行为的。</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26.2.3因重大变故，采购任务取消的。</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26.2.4评标委员会认定招标文件存在歧义、重大缺陷导致评审工作无法进行。</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26.2.5 因</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bCs/>
          <w:color w:val="auto"/>
          <w:sz w:val="24"/>
          <w:highlight w:val="none"/>
        </w:rPr>
        <w:t xml:space="preserve">故障原因造成开标不成功的；</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26.2.6投标人的报价均超过采购预算，采购人不能支付的。</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26.3 投标截止时间结束后参加投标的供应商不足三家的处理：</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904"/>
        <w:ind w:firstLine="452"/>
        <w:keepLines w:val="0"/>
        <w:keepNext w:val="0"/>
        <w:spacing w:before="0" w:after="0" w:line="360" w:lineRule="auto"/>
        <w:rPr>
          <w:rFonts w:ascii="宋体" w:hAnsi="宋体" w:cs="宋体"/>
          <w:color w:val="auto"/>
          <w:sz w:val="30"/>
          <w:szCs w:val="30"/>
          <w:highlight w:val="none"/>
        </w:rPr>
      </w:pPr>
      <w:r/>
      <w:bookmarkStart w:id="122" w:name="_Toc120614219"/>
      <w:r>
        <w:rPr>
          <w:rFonts w:hint="eastAsia" w:ascii="宋体" w:hAnsi="宋体" w:cs="宋体"/>
          <w:color w:val="auto"/>
          <w:sz w:val="30"/>
          <w:szCs w:val="30"/>
          <w:highlight w:val="none"/>
          <w:lang w:eastAsia="zh-CN"/>
        </w:rPr>
        <w:t xml:space="preserve">六、</w:t>
      </w:r>
      <w:bookmarkEnd w:id="119"/>
      <w:r/>
      <w:bookmarkEnd w:id="120"/>
      <w:r/>
      <w:bookmarkEnd w:id="121"/>
      <w:r>
        <w:rPr>
          <w:rFonts w:hint="eastAsia" w:ascii="宋体" w:hAnsi="宋体" w:cs="宋体"/>
          <w:color w:val="auto"/>
          <w:sz w:val="30"/>
          <w:szCs w:val="30"/>
          <w:highlight w:val="none"/>
          <w:lang w:eastAsia="zh-CN"/>
        </w:rPr>
        <w:t xml:space="preserve">定标</w:t>
      </w:r>
      <w:bookmarkEnd w:id="122"/>
      <w:r/>
      <w:r/>
    </w:p>
    <w:p>
      <w:pPr>
        <w:pStyle w:val="1073"/>
        <w:ind w:firstLine="422"/>
        <w:keepLines w:val="0"/>
        <w:keepNext w:val="0"/>
        <w:spacing w:before="0" w:after="0" w:line="360" w:lineRule="auto"/>
        <w:rPr>
          <w:rFonts w:ascii="宋体" w:hAnsi="宋体" w:eastAsia="宋体" w:cs="宋体"/>
          <w:bCs w:val="0"/>
          <w:color w:val="auto"/>
          <w:highlight w:val="none"/>
        </w:rPr>
      </w:pPr>
      <w:r/>
      <w:bookmarkStart w:id="123" w:name="_Toc513029238"/>
      <w:r/>
      <w:bookmarkStart w:id="124" w:name="_Toc20823310"/>
      <w:r/>
      <w:bookmarkStart w:id="125" w:name="_Toc16938554"/>
      <w:r>
        <w:rPr>
          <w:rFonts w:hint="eastAsia" w:ascii="宋体" w:hAnsi="宋体" w:eastAsia="宋体" w:cs="宋体"/>
          <w:bCs w:val="0"/>
          <w:color w:val="auto"/>
          <w:highlight w:val="none"/>
          <w:lang w:eastAsia="zh-CN"/>
        </w:rPr>
        <w:t xml:space="preserve">27</w:t>
      </w:r>
      <w:bookmarkEnd w:id="123"/>
      <w:r>
        <w:rPr>
          <w:rFonts w:hint="eastAsia" w:ascii="宋体" w:hAnsi="宋体" w:eastAsia="宋体" w:cs="宋体"/>
          <w:bCs w:val="0"/>
          <w:color w:val="auto"/>
          <w:highlight w:val="none"/>
          <w:lang w:eastAsia="zh-CN"/>
        </w:rPr>
        <w:t xml:space="preserve">.确定</w:t>
      </w:r>
      <w:bookmarkEnd w:id="124"/>
      <w:r/>
      <w:bookmarkEnd w:id="125"/>
      <w:r>
        <w:rPr>
          <w:rFonts w:hint="eastAsia" w:ascii="宋体" w:hAnsi="宋体" w:eastAsia="宋体" w:cs="宋体"/>
          <w:bCs w:val="0"/>
          <w:color w:val="auto"/>
          <w:highlight w:val="none"/>
          <w:lang w:eastAsia="zh-CN"/>
        </w:rPr>
        <w:t xml:space="preserve">中标单位</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27.1评标委员会根据招标文件规定的评标方法和评标标准进行评审，按招标文件的要求依法选取中标候选人，中标候选人的选取原则和数量见招标文件</w:t>
      </w:r>
      <w:r>
        <w:rPr>
          <w:rFonts w:hint="eastAsia" w:ascii="宋体" w:hAnsi="宋体" w:eastAsia="宋体" w:cs="宋体"/>
          <w:b/>
          <w:color w:val="auto"/>
          <w:sz w:val="24"/>
          <w:highlight w:val="none"/>
        </w:rPr>
        <w:t xml:space="preserve">第五章规定</w:t>
      </w:r>
      <w:r>
        <w:rPr>
          <w:rFonts w:hint="eastAsia" w:ascii="宋体" w:hAnsi="宋体" w:eastAsia="宋体" w:cs="宋体"/>
          <w:bCs/>
          <w:color w:val="auto"/>
          <w:sz w:val="24"/>
          <w:highlight w:val="none"/>
        </w:rPr>
        <w:t xml:space="preserve">。</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27.3</w:t>
      </w:r>
      <w:r>
        <w:rPr>
          <w:rFonts w:hint="eastAsia" w:ascii="宋体" w:hAnsi="宋体" w:eastAsia="宋体" w:cs="宋体"/>
          <w:color w:val="auto"/>
          <w:sz w:val="24"/>
          <w:szCs w:val="24"/>
          <w:highlight w:val="none"/>
        </w:rPr>
        <w:t xml:space="preserve">采购代理机构将在“江苏政府采购网”发布中标公告，公告期限为1个工作日。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27.4中标无效的确认</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若有充分证据证明，中标人出现下列情况之一的，一经查实，将被取消中标资格：</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27.4.2向采购人、采购代理机构行贿或者提供其他不正当利益的。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27.4.3属于本文件规定的无效投标文件条件的，但在评标过程中又未被评委会发现的。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27.4.4与采购人或者其他供应商恶意串通的。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27.4.5采取不正当手段诋毁、排挤其他供应商的。</w:t>
      </w:r>
      <w:r/>
    </w:p>
    <w:p>
      <w:pPr>
        <w:ind w:firstLine="480"/>
        <w:spacing w:line="360" w:lineRule="auto"/>
        <w:rPr>
          <w:rFonts w:ascii="宋体" w:hAnsi="宋体" w:eastAsia="宋体" w:cs="宋体"/>
          <w:color w:val="auto"/>
          <w:sz w:val="24"/>
          <w:szCs w:val="24"/>
          <w:highlight w:val="none"/>
        </w:rPr>
      </w:pPr>
      <w:r/>
      <w:bookmarkStart w:id="126" w:name="_Toc200451960"/>
      <w:r>
        <w:rPr>
          <w:rFonts w:hint="eastAsia" w:ascii="宋体" w:hAnsi="宋体" w:eastAsia="宋体" w:cs="宋体"/>
          <w:color w:val="auto"/>
          <w:sz w:val="24"/>
          <w:szCs w:val="24"/>
          <w:highlight w:val="none"/>
        </w:rPr>
        <w:t xml:space="preserve">27.4.6</w:t>
      </w:r>
      <w:r>
        <w:rPr>
          <w:rFonts w:hint="eastAsia" w:ascii="宋体" w:hAnsi="宋体" w:eastAsia="宋体" w:cs="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27.4.7</w:t>
      </w:r>
      <w:r>
        <w:rPr>
          <w:rFonts w:hint="eastAsia" w:ascii="宋体" w:hAnsi="宋体" w:eastAsia="宋体" w:cs="宋体"/>
          <w:bCs/>
          <w:color w:val="auto"/>
          <w:sz w:val="24"/>
          <w:szCs w:val="24"/>
          <w:highlight w:val="none"/>
        </w:rPr>
        <w:t xml:space="preserve">拒绝有关部门监督检查或者提供虚假情况的。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 有下列情形之一的，视为投标人串通投标，投标无效：</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27.5.1不同投标人的投标文件由同一单位或者个人编制。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27.5.2不同投标人委托同一单位或者个人办理投标事宜。</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 不同投标人的投标文件载明的项目管理成员或者联系人员为同一人。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27.5.4不同投标人的投标文件异常一致或者投标报价呈规律性差异。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27.6中标供应商无正当理由放弃中标项目的处理</w:t>
      </w:r>
      <w:r/>
    </w:p>
    <w:p>
      <w:pPr>
        <w:pStyle w:val="741"/>
        <w:ind w:firstLine="480"/>
        <w:spacing w:before="0" w:beforeAutospacing="0" w:after="0" w:afterAutospacing="0" w:line="360" w:lineRule="auto"/>
        <w:rPr>
          <w:rFonts w:eastAsia="宋体" w:cs="宋体"/>
          <w:bCs/>
          <w:color w:val="auto"/>
          <w:highlight w:val="none"/>
        </w:rPr>
      </w:pPr>
      <w:r>
        <w:rPr>
          <w:rStyle w:val="745"/>
          <w:rFonts w:hint="eastAsia" w:eastAsia="宋体" w:cs="宋体"/>
          <w:b w:val="0"/>
          <w:bCs/>
          <w:color w:val="auto"/>
          <w:highlight w:val="none"/>
        </w:rPr>
        <w:t xml:space="preserve">中标供应商放弃中标项目的，应当依法承担法律责任且不因采购人同意而免除应当承担的法律责任。中标供应商无正当理由放弃中标项目，视为无正当理由拒绝与采购人签订合同，根据《中华人民共和国政府采购法实施条例》第七十二条规定：“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1073"/>
        <w:ind w:firstLine="422"/>
        <w:keepLines w:val="0"/>
        <w:keepNext w:val="0"/>
        <w:spacing w:before="0" w:after="0" w:line="360" w:lineRule="auto"/>
        <w:rPr>
          <w:rFonts w:ascii="宋体" w:hAnsi="宋体" w:eastAsia="宋体" w:cs="宋体"/>
          <w:bCs w:val="0"/>
          <w:color w:val="auto"/>
          <w:highlight w:val="none"/>
        </w:rPr>
      </w:pPr>
      <w:r>
        <w:rPr>
          <w:rFonts w:hint="eastAsia" w:ascii="宋体" w:hAnsi="宋体" w:eastAsia="宋体" w:cs="宋体"/>
          <w:bCs w:val="0"/>
          <w:color w:val="auto"/>
          <w:highlight w:val="none"/>
          <w:lang w:eastAsia="zh-CN"/>
        </w:rPr>
        <w:t xml:space="preserve">28.质疑处理</w:t>
      </w:r>
      <w:bookmarkEnd w:id="126"/>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 质疑的供应商应当是参与所质疑项目采购活动的供应商。潜在供应商依法获取其可质疑的采购文件的，可以对采购文件质疑。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w:t>
      </w:r>
      <w:r>
        <w:rPr>
          <w:rFonts w:hint="eastAsia" w:ascii="宋体" w:hAnsi="宋体" w:eastAsia="宋体" w:cs="宋体"/>
          <w:b/>
          <w:bCs/>
          <w:color w:val="auto"/>
          <w:sz w:val="24"/>
          <w:szCs w:val="24"/>
          <w:highlight w:val="none"/>
        </w:rPr>
        <w:t xml:space="preserve">28.4条款</w:t>
      </w:r>
      <w:r>
        <w:rPr>
          <w:rFonts w:hint="eastAsia" w:ascii="宋体" w:hAnsi="宋体" w:eastAsia="宋体" w:cs="宋体"/>
          <w:color w:val="auto"/>
          <w:sz w:val="24"/>
          <w:szCs w:val="24"/>
          <w:highlight w:val="none"/>
        </w:rPr>
        <w:t xml:space="preserve">的规定向采购人或采购代理机构质疑，供应商因未按该规定以相应事项向相应机构质疑从而造成质疑超出政府采购法定期限或其他情形导致质疑不予受理或无法受理的，由供应商自行承担。上述应知其权益受到损害之日，是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28.2.1对可以质疑的采购文件质疑的，为收到采购文件之日或者采购文件公告期限届满之日；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28.2.2对采购过程质疑的，为各采购程序环节结束之日；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28.2.3对中标或者成交结果质疑的，为中标或者成交结果公告期限届满之日。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w:t>
      </w:r>
      <w:r>
        <w:rPr>
          <w:rFonts w:hint="eastAsia" w:ascii="宋体" w:hAnsi="宋体" w:eastAsia="宋体" w:cs="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eastAsia="宋体" w:cs="宋体"/>
          <w:color w:val="auto"/>
          <w:sz w:val="24"/>
          <w:szCs w:val="24"/>
          <w:highlight w:val="none"/>
        </w:rPr>
        <w:t xml:space="preserve">供应商如组成联合体参加投标</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szCs w:val="24"/>
          <w:highlight w:val="none"/>
        </w:rPr>
        <w:t xml:space="preserve">本项目不接受联合投标</w:t>
      </w:r>
      <w:r>
        <w:rPr>
          <w:rFonts w:hint="eastAsia" w:ascii="宋体" w:hAnsi="宋体" w:eastAsia="宋体" w:cs="宋体"/>
          <w:bCs/>
          <w:color w:val="auto"/>
          <w:sz w:val="24"/>
          <w:highlight w:val="none"/>
        </w:rPr>
        <w:t xml:space="preserve">）</w:t>
      </w:r>
      <w:r>
        <w:rPr>
          <w:rFonts w:hint="eastAsia" w:ascii="宋体" w:hAnsi="宋体" w:eastAsia="宋体" w:cs="宋体"/>
          <w:color w:val="auto"/>
          <w:sz w:val="24"/>
          <w:szCs w:val="24"/>
          <w:highlight w:val="none"/>
        </w:rPr>
        <w:t xml:space="preserve">，则《质疑函范本》中要求签字、盖章、加盖公章之处，联合体各方均须按要求签字、盖章、加盖公章。</w:t>
      </w:r>
      <w:r/>
    </w:p>
    <w:p>
      <w:pPr>
        <w:ind w:firstLine="480"/>
        <w:spacing w:line="360" w:lineRule="auto"/>
        <w:rPr>
          <w:rFonts w:ascii="宋体" w:hAnsi="宋体" w:eastAsia="宋体" w:cs="宋体"/>
          <w:color w:val="auto"/>
          <w:sz w:val="24"/>
          <w:szCs w:val="24"/>
          <w:highlight w:val="none"/>
          <w:shd w:val="clear" w:color="ffffff" w:fill="d9d9d9"/>
        </w:rPr>
      </w:pPr>
      <w:r>
        <w:rPr>
          <w:rFonts w:hint="eastAsia" w:ascii="宋体" w:hAnsi="宋体" w:eastAsia="宋体" w:cs="宋体"/>
          <w:color w:val="auto"/>
          <w:sz w:val="24"/>
          <w:szCs w:val="24"/>
          <w:highlight w:val="none"/>
        </w:rPr>
        <w:t xml:space="preserve">28.4供应商（含潜在供应商）对项目属性、采购方式、采购需求、供应商资格条件及审查结果、评标方法和评标标准、合同文本的询问、质疑等请向采购代理机构或采购人提出，由采购代理机构负责答复。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采购人、采购代理机构只接收以纸质原件形式送达的质疑，质疑供应商可通过面交或邮寄方式送达（采购人和采购代理机构不接受未填写快递运单的快件）。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采购人、采购代理机构联系人、联系方式、通信地址见招标文件第一章。</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 以下情形的质疑不予受理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 内容不符合《政府采购质疑和投诉办法》第十二条规定的质疑。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 超出政府采购法定期限的质疑。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 以传真、电子邮件等方式递交的非原件形式的质疑。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28.5.4未参加投标活动的供应商或在投标活动中自身权益未受到损害的供应商所提出的质疑。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28.5.5供应商组成联合体参加投标，联合体中任何一方或多方未按要求签字、盖章、加盖公章</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szCs w:val="24"/>
          <w:highlight w:val="none"/>
        </w:rPr>
        <w:t xml:space="preserve">本项目不接受联合投标</w:t>
      </w:r>
      <w:r>
        <w:rPr>
          <w:rFonts w:hint="eastAsia" w:ascii="宋体" w:hAnsi="宋体" w:eastAsia="宋体" w:cs="宋体"/>
          <w:bCs/>
          <w:color w:val="auto"/>
          <w:sz w:val="24"/>
          <w:highlight w:val="none"/>
        </w:rPr>
        <w:t xml:space="preserve">）</w:t>
      </w:r>
      <w:r>
        <w:rPr>
          <w:rFonts w:hint="eastAsia" w:ascii="宋体" w:hAnsi="宋体" w:eastAsia="宋体" w:cs="宋体"/>
          <w:color w:val="auto"/>
          <w:sz w:val="24"/>
          <w:szCs w:val="24"/>
          <w:highlight w:val="none"/>
        </w:rPr>
        <w:t xml:space="preserve">。</w:t>
      </w:r>
      <w:r/>
    </w:p>
    <w:p>
      <w:pPr>
        <w:ind w:firstLine="468"/>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28.6供应商提出书面质疑必须有理、有据，</w:t>
      </w:r>
      <w:r>
        <w:rPr>
          <w:rFonts w:hint="eastAsia" w:ascii="宋体" w:hAnsi="宋体" w:eastAsia="宋体" w:cs="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eastAsia="宋体" w:cs="宋体"/>
          <w:color w:val="auto"/>
          <w:sz w:val="24"/>
          <w:szCs w:val="24"/>
          <w:highlight w:val="none"/>
        </w:rPr>
        <w:t xml:space="preserve">一经查实，采购代理机构有权依据政府采购的有关规定，报请政府采购监管部门对该供应商进行相应的行政处罚和记录该供应商的失信信息。</w:t>
      </w:r>
      <w:r/>
    </w:p>
    <w:p>
      <w:pPr>
        <w:pStyle w:val="1073"/>
        <w:ind w:firstLine="422"/>
        <w:keepLines w:val="0"/>
        <w:keepNext w:val="0"/>
        <w:spacing w:before="0" w:after="0" w:line="360" w:lineRule="auto"/>
        <w:rPr>
          <w:rFonts w:ascii="宋体" w:hAnsi="宋体" w:eastAsia="宋体" w:cs="宋体"/>
          <w:bCs w:val="0"/>
          <w:color w:val="auto"/>
          <w:highlight w:val="none"/>
        </w:rPr>
      </w:pPr>
      <w:r>
        <w:rPr>
          <w:rFonts w:hint="eastAsia" w:ascii="宋体" w:hAnsi="宋体" w:eastAsia="宋体" w:cs="宋体"/>
          <w:bCs w:val="0"/>
          <w:color w:val="auto"/>
          <w:highlight w:val="none"/>
          <w:lang w:eastAsia="zh-CN"/>
        </w:rPr>
        <w:t xml:space="preserve">29.中标通知书</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29.l中标结果确定后，采购代理机构将向中标人发出中标通知书。请中标人在中标结果公告届满之日起30日内，使用CA数字证书登录</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及时下载中标通知书。因系统存储空间有限，自中标结果公告届满之日起30日后，</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不再保证提供下载中标通知书服务，因未及时下载而造成的不利后果由中标人自行承担。</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904"/>
        <w:ind w:firstLine="452"/>
        <w:keepLines w:val="0"/>
        <w:keepNext w:val="0"/>
        <w:spacing w:before="0" w:after="0" w:line="360" w:lineRule="auto"/>
        <w:rPr>
          <w:rFonts w:ascii="宋体" w:hAnsi="宋体" w:cs="宋体"/>
          <w:color w:val="auto"/>
          <w:sz w:val="30"/>
          <w:szCs w:val="30"/>
          <w:highlight w:val="none"/>
        </w:rPr>
      </w:pPr>
      <w:r/>
      <w:bookmarkStart w:id="127" w:name="_Toc513029236"/>
      <w:r/>
      <w:bookmarkStart w:id="128" w:name="_Toc120614220"/>
      <w:r/>
      <w:bookmarkStart w:id="129" w:name="_Toc16938552"/>
      <w:r/>
      <w:bookmarkStart w:id="130" w:name="_Toc20823308"/>
      <w:r>
        <w:rPr>
          <w:rFonts w:hint="eastAsia" w:ascii="宋体" w:hAnsi="宋体" w:cs="宋体"/>
          <w:color w:val="auto"/>
          <w:sz w:val="30"/>
          <w:szCs w:val="30"/>
          <w:highlight w:val="none"/>
          <w:lang w:eastAsia="zh-CN"/>
        </w:rPr>
        <w:t xml:space="preserve">七、授予合同</w:t>
      </w:r>
      <w:bookmarkEnd w:id="127"/>
      <w:r/>
      <w:bookmarkEnd w:id="128"/>
      <w:r/>
      <w:bookmarkEnd w:id="129"/>
      <w:r/>
      <w:bookmarkEnd w:id="130"/>
      <w:r/>
      <w:r/>
    </w:p>
    <w:p>
      <w:pPr>
        <w:pStyle w:val="1073"/>
        <w:ind w:firstLine="422"/>
        <w:keepLines w:val="0"/>
        <w:keepNext w:val="0"/>
        <w:spacing w:before="0" w:after="0" w:line="360" w:lineRule="auto"/>
        <w:rPr>
          <w:rFonts w:ascii="宋体" w:hAnsi="宋体" w:eastAsia="宋体" w:cs="宋体"/>
          <w:bCs w:val="0"/>
          <w:color w:val="auto"/>
          <w:highlight w:val="none"/>
        </w:rPr>
      </w:pPr>
      <w:r/>
      <w:bookmarkStart w:id="131" w:name="_Toc20823309"/>
      <w:r/>
      <w:bookmarkStart w:id="132" w:name="_Toc513029237"/>
      <w:r/>
      <w:bookmarkStart w:id="133" w:name="_Toc16938553"/>
      <w:r>
        <w:rPr>
          <w:rFonts w:hint="eastAsia" w:ascii="宋体" w:hAnsi="宋体" w:eastAsia="宋体" w:cs="宋体"/>
          <w:bCs w:val="0"/>
          <w:color w:val="auto"/>
          <w:highlight w:val="none"/>
          <w:lang w:eastAsia="zh-CN"/>
        </w:rPr>
        <w:t xml:space="preserve">30.签订合同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宋体"/>
          <w:color w:val="auto"/>
          <w:sz w:val="24"/>
          <w:szCs w:val="24"/>
          <w:highlight w:val="none"/>
        </w:rPr>
        <w:t xml:space="preserve">招标文件、中标人的投标文件及招标过程中有关澄清、承诺文件均应作为合同附件。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30.2中标人非因不可抗力未履行招、投标文件和合同规定的义务，一经查实，采购代理机构将根据具体情况提请政府采购管理部门作出相应处理。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pStyle w:val="1073"/>
        <w:ind w:firstLine="422"/>
        <w:keepLines w:val="0"/>
        <w:keepNext w:val="0"/>
        <w:spacing w:before="0" w:after="0" w:line="360" w:lineRule="auto"/>
        <w:rPr>
          <w:rFonts w:ascii="宋体" w:hAnsi="宋体" w:eastAsia="宋体" w:cs="宋体"/>
          <w:bCs w:val="0"/>
          <w:color w:val="auto"/>
          <w:highlight w:val="none"/>
        </w:rPr>
      </w:pPr>
      <w:r>
        <w:rPr>
          <w:rFonts w:hint="eastAsia" w:ascii="宋体" w:hAnsi="宋体" w:eastAsia="宋体" w:cs="宋体"/>
          <w:bCs w:val="0"/>
          <w:color w:val="auto"/>
          <w:highlight w:val="none"/>
          <w:lang w:eastAsia="zh-CN"/>
        </w:rPr>
        <w:t xml:space="preserve">31.服务（包含与服务相关的货物）的追加</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的10%。</w:t>
      </w:r>
      <w:bookmarkEnd w:id="131"/>
      <w:r/>
      <w:bookmarkEnd w:id="132"/>
      <w:r/>
      <w:bookmarkEnd w:id="133"/>
      <w:r/>
      <w:r/>
    </w:p>
    <w:p>
      <w:pPr>
        <w:rPr>
          <w:rFonts w:ascii="宋体" w:hAnsi="宋体" w:cs="宋体"/>
          <w:b/>
          <w:color w:val="auto"/>
          <w:sz w:val="36"/>
          <w:szCs w:val="36"/>
          <w:highlight w:val="none"/>
        </w:rPr>
      </w:pPr>
      <w:r/>
      <w:bookmarkStart w:id="134" w:name="_Toc16938559"/>
      <w:r/>
      <w:bookmarkStart w:id="135" w:name="_Toc20823315"/>
      <w:r/>
      <w:bookmarkStart w:id="136" w:name="_Toc513029243"/>
      <w:r>
        <w:rPr>
          <w:rFonts w:hint="eastAsia" w:ascii="宋体" w:hAnsi="宋体" w:cs="宋体"/>
          <w:b/>
          <w:color w:val="auto"/>
          <w:sz w:val="36"/>
          <w:szCs w:val="36"/>
          <w:highlight w:val="none"/>
          <w:lang w:eastAsia="zh-CN"/>
        </w:rPr>
        <w:br w:type="page" w:clear="all"/>
      </w:r>
      <w:r/>
    </w:p>
    <w:p>
      <w:pPr>
        <w:pStyle w:val="1070"/>
        <w:numPr>
          <w:ilvl w:val="0"/>
          <w:numId w:val="7"/>
        </w:numPr>
        <w:ind w:firstLine="0"/>
        <w:jc w:val="center"/>
        <w:spacing w:line="360" w:lineRule="auto"/>
        <w:rPr>
          <w:rFonts w:ascii="宋体" w:hAnsi="宋体" w:cs="宋体"/>
          <w:b/>
          <w:color w:val="auto"/>
          <w:sz w:val="36"/>
          <w:szCs w:val="36"/>
          <w:highlight w:val="none"/>
        </w:rPr>
      </w:pPr>
      <w:r>
        <w:rPr>
          <w:rFonts w:hint="eastAsia" w:ascii="宋体" w:hAnsi="宋体" w:cs="宋体"/>
          <w:b/>
          <w:color w:val="auto"/>
          <w:sz w:val="36"/>
          <w:szCs w:val="36"/>
          <w:highlight w:val="none"/>
          <w:lang w:eastAsia="zh-CN"/>
        </w:rPr>
        <w:t xml:space="preserve"> 合同文本</w:t>
      </w:r>
      <w:bookmarkEnd w:id="134"/>
      <w:r/>
      <w:bookmarkEnd w:id="135"/>
      <w:r/>
      <w:bookmarkEnd w:id="136"/>
      <w:r/>
      <w:r/>
    </w:p>
    <w:p>
      <w:pPr>
        <w:spacing w:line="540" w:lineRule="exact"/>
        <w:rPr>
          <w:rFonts w:ascii="宋体" w:hAnsi="宋体"/>
          <w:bCs/>
          <w:color w:val="auto"/>
          <w:sz w:val="24"/>
          <w:highlight w:val="none"/>
          <w:u w:val="single"/>
        </w:rPr>
      </w:pPr>
      <w:r/>
      <w:bookmarkStart w:id="137" w:name="_Toc16938590"/>
      <w:r/>
      <w:bookmarkStart w:id="138" w:name="_Toc20823346"/>
      <w:r/>
      <w:bookmarkStart w:id="139" w:name="_Toc120614244"/>
      <w:r>
        <w:rPr>
          <w:rFonts w:hint="eastAsia" w:ascii="宋体" w:hAnsi="宋体"/>
          <w:bCs/>
          <w:color w:val="auto"/>
          <w:sz w:val="24"/>
          <w:highlight w:val="none"/>
        </w:rPr>
        <w:t xml:space="preserve">甲方（采购人）：无锡市</w:t>
      </w:r>
      <w:r>
        <w:rPr>
          <w:rFonts w:ascii="宋体" w:hAnsi="宋体"/>
          <w:bCs/>
          <w:color w:val="auto"/>
          <w:sz w:val="24"/>
          <w:highlight w:val="none"/>
        </w:rPr>
        <w:t xml:space="preserve">生态环境综合行政执法局</w:t>
      </w:r>
      <w:r/>
    </w:p>
    <w:p>
      <w:pPr>
        <w:spacing w:line="440" w:lineRule="exact"/>
        <w:rPr>
          <w:rFonts w:ascii="宋体" w:hAnsi="宋体"/>
          <w:bCs/>
          <w:color w:val="auto"/>
          <w:sz w:val="24"/>
          <w:highlight w:val="none"/>
          <w:u w:val="single"/>
        </w:rPr>
      </w:pPr>
      <w:r>
        <w:rPr>
          <w:rFonts w:hint="eastAsia" w:ascii="宋体" w:hAnsi="宋体"/>
          <w:bCs/>
          <w:color w:val="auto"/>
          <w:sz w:val="24"/>
          <w:highlight w:val="none"/>
        </w:rPr>
        <w:t xml:space="preserve">住所：无锡市</w:t>
      </w:r>
      <w:r>
        <w:rPr>
          <w:rFonts w:ascii="宋体" w:hAnsi="宋体"/>
          <w:bCs/>
          <w:color w:val="auto"/>
          <w:sz w:val="24"/>
          <w:highlight w:val="none"/>
        </w:rPr>
        <w:t xml:space="preserve">滨湖区</w:t>
      </w:r>
      <w:r>
        <w:rPr>
          <w:rFonts w:hint="eastAsia" w:ascii="宋体" w:hAnsi="宋体"/>
          <w:bCs/>
          <w:color w:val="auto"/>
          <w:sz w:val="24"/>
          <w:highlight w:val="none"/>
        </w:rPr>
        <w:t xml:space="preserve">周新东路123号</w:t>
      </w:r>
      <w:r/>
    </w:p>
    <w:p>
      <w:pPr>
        <w:spacing w:line="440" w:lineRule="exact"/>
        <w:rPr>
          <w:rFonts w:hint="default" w:ascii="宋体" w:hAnsi="宋体" w:eastAsia="宋体"/>
          <w:bCs/>
          <w:color w:val="auto"/>
          <w:sz w:val="24"/>
          <w:highlight w:val="none"/>
          <w:u w:val="single"/>
          <w:lang w:val="en-US" w:eastAsia="zh-CN"/>
        </w:rPr>
      </w:pPr>
      <w:r>
        <w:rPr>
          <w:rFonts w:hint="eastAsia" w:ascii="宋体" w:hAnsi="宋体"/>
          <w:bCs/>
          <w:color w:val="auto"/>
          <w:sz w:val="24"/>
          <w:highlight w:val="none"/>
        </w:rPr>
        <w:t xml:space="preserve">乙方（</w:t>
      </w:r>
      <w:r>
        <w:rPr>
          <w:rFonts w:hint="eastAsia" w:ascii="宋体" w:hAnsi="宋体"/>
          <w:bCs/>
          <w:color w:val="auto"/>
          <w:sz w:val="24"/>
          <w:highlight w:val="none"/>
          <w:lang w:val="en-US" w:eastAsia="zh-CN"/>
        </w:rPr>
        <w:t xml:space="preserve">中标</w:t>
      </w:r>
      <w:r>
        <w:rPr>
          <w:rFonts w:hint="eastAsia" w:ascii="宋体" w:hAnsi="宋体"/>
          <w:bCs/>
          <w:color w:val="auto"/>
          <w:sz w:val="24"/>
          <w:highlight w:val="none"/>
        </w:rPr>
        <w:t xml:space="preserve">方）：</w:t>
      </w:r>
      <w:r/>
    </w:p>
    <w:p>
      <w:pPr>
        <w:spacing w:line="440" w:lineRule="exact"/>
        <w:rPr>
          <w:rFonts w:hint="default" w:ascii="宋体" w:hAnsi="宋体" w:eastAsia="宋体"/>
          <w:bCs/>
          <w:color w:val="auto"/>
          <w:sz w:val="24"/>
          <w:highlight w:val="none"/>
          <w:lang w:val="en-US" w:eastAsia="zh-CN"/>
        </w:rPr>
      </w:pPr>
      <w:r>
        <w:rPr>
          <w:rFonts w:hint="eastAsia" w:ascii="宋体" w:hAnsi="宋体"/>
          <w:bCs/>
          <w:color w:val="auto"/>
          <w:sz w:val="24"/>
          <w:highlight w:val="none"/>
        </w:rPr>
        <w:t xml:space="preserve">住所：</w:t>
      </w:r>
      <w:r/>
    </w:p>
    <w:p>
      <w:pPr>
        <w:numPr>
          <w:ilvl w:val="0"/>
          <w:numId w:val="0"/>
        </w:numPr>
        <w:ind w:left="0" w:firstLine="523"/>
        <w:spacing w:line="440" w:lineRule="exact"/>
        <w:tabs>
          <w:tab w:val="left" w:pos="210" w:leader="none"/>
          <w:tab w:val="left" w:pos="840" w:leader="none"/>
          <w:tab w:val="left" w:pos="1260" w:leader="none"/>
        </w:tabs>
        <w:rPr>
          <w:rFonts w:ascii="宋体" w:hAnsi="宋体"/>
          <w:bCs/>
          <w:color w:val="auto"/>
          <w:sz w:val="24"/>
          <w:highlight w:val="none"/>
        </w:rPr>
      </w:pPr>
      <w:r>
        <w:rPr>
          <w:rFonts w:hint="eastAsia" w:ascii="宋体" w:hAnsi="宋体" w:cs="Times New Roman"/>
          <w:bCs/>
          <w:color w:val="auto"/>
          <w:sz w:val="24"/>
          <w:szCs w:val="22"/>
          <w:lang w:val="en-US" w:eastAsia="zh-CN" w:bidi="ar-SA"/>
        </w:rPr>
        <w:t xml:space="preserve">一、</w:t>
      </w:r>
      <w:r>
        <w:rPr>
          <w:rFonts w:hint="eastAsia" w:ascii="宋体" w:hAnsi="宋体"/>
          <w:bCs/>
          <w:color w:val="auto"/>
          <w:sz w:val="24"/>
          <w:highlight w:val="none"/>
        </w:rPr>
        <w:t xml:space="preserve">政府采购编号：</w:t>
      </w:r>
      <w:r/>
    </w:p>
    <w:p>
      <w:pPr>
        <w:numPr>
          <w:ilvl w:val="0"/>
          <w:numId w:val="0"/>
        </w:numPr>
        <w:ind w:left="0" w:firstLine="523"/>
        <w:spacing w:line="440" w:lineRule="exact"/>
        <w:tabs>
          <w:tab w:val="left" w:pos="210" w:leader="none"/>
          <w:tab w:val="left" w:pos="840" w:leader="none"/>
          <w:tab w:val="left" w:pos="1260" w:leader="none"/>
        </w:tabs>
        <w:rPr>
          <w:rFonts w:ascii="宋体" w:hAnsi="宋体"/>
          <w:bCs/>
          <w:color w:val="auto"/>
          <w:sz w:val="24"/>
          <w:highlight w:val="none"/>
        </w:rPr>
      </w:pPr>
      <w:r>
        <w:rPr>
          <w:rFonts w:hint="eastAsia" w:ascii="宋体" w:hAnsi="宋体" w:cs="Times New Roman"/>
          <w:bCs/>
          <w:color w:val="auto"/>
          <w:sz w:val="24"/>
          <w:szCs w:val="22"/>
          <w:lang w:val="en-US" w:eastAsia="zh-CN" w:bidi="ar-SA"/>
        </w:rPr>
        <w:t xml:space="preserve">二、</w:t>
      </w:r>
      <w:r>
        <w:rPr>
          <w:rFonts w:hint="eastAsia" w:ascii="宋体" w:hAnsi="宋体"/>
          <w:bCs/>
          <w:color w:val="auto"/>
          <w:sz w:val="24"/>
          <w:highlight w:val="none"/>
        </w:rPr>
        <w:t xml:space="preserve">采购内容：全市范围内专项执法行动监测</w:t>
      </w:r>
      <w:r>
        <w:rPr>
          <w:rFonts w:hint="eastAsia" w:ascii="宋体" w:hAnsi="宋体"/>
          <w:bCs/>
          <w:color w:val="auto"/>
          <w:sz w:val="24"/>
          <w:highlight w:val="none"/>
          <w:lang w:val="en-US" w:eastAsia="zh-CN"/>
        </w:rPr>
        <w:t xml:space="preserve">任务</w:t>
      </w:r>
      <w:r>
        <w:rPr>
          <w:rFonts w:hint="eastAsia" w:ascii="宋体" w:hAnsi="宋体"/>
          <w:bCs/>
          <w:color w:val="auto"/>
          <w:sz w:val="24"/>
          <w:highlight w:val="none"/>
        </w:rPr>
        <w:t xml:space="preserve">、信访调查监测</w:t>
      </w:r>
      <w:r>
        <w:rPr>
          <w:rFonts w:hint="eastAsia" w:ascii="宋体" w:hAnsi="宋体"/>
          <w:bCs/>
          <w:color w:val="auto"/>
          <w:sz w:val="24"/>
          <w:highlight w:val="none"/>
          <w:lang w:val="en-US" w:eastAsia="zh-CN"/>
        </w:rPr>
        <w:t xml:space="preserve">任务</w:t>
      </w:r>
      <w:r>
        <w:rPr>
          <w:rFonts w:hint="eastAsia" w:ascii="宋体" w:hAnsi="宋体"/>
          <w:bCs/>
          <w:color w:val="auto"/>
          <w:sz w:val="24"/>
          <w:highlight w:val="none"/>
        </w:rPr>
        <w:t xml:space="preserve">及应急监测</w:t>
      </w:r>
      <w:r>
        <w:rPr>
          <w:rFonts w:hint="eastAsia" w:ascii="宋体" w:hAnsi="宋体"/>
          <w:bCs/>
          <w:color w:val="auto"/>
          <w:sz w:val="24"/>
          <w:highlight w:val="none"/>
          <w:lang w:val="en-US" w:eastAsia="zh-CN"/>
        </w:rPr>
        <w:t xml:space="preserve">和省、市上级部门</w:t>
      </w:r>
      <w:r>
        <w:rPr>
          <w:rFonts w:hint="eastAsia" w:ascii="宋体" w:hAnsi="宋体"/>
          <w:bCs/>
          <w:color w:val="auto"/>
          <w:sz w:val="24"/>
          <w:highlight w:val="none"/>
        </w:rPr>
        <w:t xml:space="preserve">交办</w:t>
      </w:r>
      <w:r>
        <w:rPr>
          <w:rFonts w:hint="eastAsia" w:ascii="宋体" w:hAnsi="宋体"/>
          <w:bCs/>
          <w:color w:val="auto"/>
          <w:sz w:val="24"/>
          <w:highlight w:val="none"/>
          <w:lang w:val="en-US" w:eastAsia="zh-CN"/>
        </w:rPr>
        <w:t xml:space="preserve">任务的监测任务</w:t>
      </w:r>
      <w:r>
        <w:rPr>
          <w:rFonts w:hint="eastAsia" w:ascii="宋体" w:hAnsi="宋体"/>
          <w:bCs/>
          <w:color w:val="auto"/>
          <w:sz w:val="24"/>
          <w:highlight w:val="none"/>
        </w:rPr>
        <w:t xml:space="preserve">；全</w:t>
      </w:r>
      <w:r>
        <w:rPr>
          <w:rFonts w:hint="eastAsia" w:ascii="宋体" w:hAnsi="宋体"/>
          <w:bCs/>
          <w:color w:val="auto"/>
          <w:sz w:val="24"/>
          <w:highlight w:val="none"/>
          <w:lang w:val="en-US" w:eastAsia="zh-CN"/>
        </w:rPr>
        <w:t xml:space="preserve">市</w:t>
      </w:r>
      <w:r>
        <w:rPr>
          <w:rFonts w:hint="eastAsia" w:ascii="宋体" w:hAnsi="宋体"/>
          <w:bCs/>
          <w:color w:val="auto"/>
          <w:sz w:val="24"/>
          <w:highlight w:val="none"/>
        </w:rPr>
        <w:t xml:space="preserve">范围内水、气、声、土壤、固废等环境</w:t>
      </w:r>
      <w:r>
        <w:rPr>
          <w:rFonts w:hint="eastAsia" w:ascii="宋体" w:hAnsi="宋体"/>
          <w:bCs/>
          <w:color w:val="auto"/>
          <w:sz w:val="24"/>
          <w:highlight w:val="none"/>
          <w:lang w:val="en-US" w:eastAsia="zh-CN"/>
        </w:rPr>
        <w:t xml:space="preserve">要素进行</w:t>
      </w:r>
      <w:r>
        <w:rPr>
          <w:rFonts w:hint="eastAsia" w:ascii="宋体" w:hAnsi="宋体"/>
          <w:bCs/>
          <w:color w:val="auto"/>
          <w:sz w:val="24"/>
          <w:highlight w:val="none"/>
        </w:rPr>
        <w:t xml:space="preserve">监测</w:t>
      </w:r>
      <w:r>
        <w:rPr>
          <w:rFonts w:hint="eastAsia" w:ascii="宋体" w:hAnsi="宋体"/>
          <w:bCs/>
          <w:color w:val="auto"/>
          <w:sz w:val="24"/>
          <w:highlight w:val="none"/>
          <w:lang w:val="en-US" w:eastAsia="zh-CN"/>
        </w:rPr>
        <w:t xml:space="preserve">与分析并出具相关检测报告、污染源情况分析报告等，以及企业等排污单位日常监督性监测等执法监测任务；提供无人机、走航车巡查、管道机器人等服务</w:t>
      </w:r>
      <w:r>
        <w:rPr>
          <w:rFonts w:hint="eastAsia" w:ascii="宋体" w:hAnsi="宋体"/>
          <w:bCs/>
          <w:color w:val="auto"/>
          <w:sz w:val="24"/>
          <w:highlight w:val="none"/>
        </w:rPr>
        <w:t xml:space="preserve">。具体监测方案及管理根据</w:t>
      </w:r>
      <w:r>
        <w:rPr>
          <w:rFonts w:hint="eastAsia" w:ascii="宋体" w:hAnsi="宋体"/>
          <w:bCs/>
          <w:color w:val="auto"/>
          <w:sz w:val="24"/>
          <w:highlight w:val="none"/>
          <w:lang w:val="en-US" w:eastAsia="zh-CN"/>
        </w:rPr>
        <w:t xml:space="preserve">《无锡市生态环境综合行政执法系统第三方社会环境检测机构考核细则（试行）》</w:t>
      </w:r>
      <w:r>
        <w:rPr>
          <w:rFonts w:hint="eastAsia" w:ascii="宋体" w:hAnsi="宋体"/>
          <w:bCs/>
          <w:color w:val="auto"/>
          <w:sz w:val="24"/>
          <w:highlight w:val="none"/>
        </w:rPr>
        <w:t xml:space="preserve">执行</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具体业务量由无锡市生态环境综合行政执法局根据实际情况确定。完成后按确认的业务量核算。</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lang w:val="en-US" w:eastAsia="zh-CN"/>
        </w:rPr>
        <w:t xml:space="preserve">中标优惠率</w:t>
      </w:r>
      <w:r>
        <w:rPr>
          <w:rFonts w:hint="eastAsia" w:ascii="宋体" w:hAnsi="宋体"/>
          <w:bCs/>
          <w:color w:val="auto"/>
          <w:sz w:val="24"/>
          <w:highlight w:val="none"/>
        </w:rPr>
        <w:t xml:space="preserve">：（大写）</w:t>
      </w:r>
      <w:r>
        <w:rPr>
          <w:rFonts w:hint="eastAsia"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；（小写）</w:t>
      </w:r>
      <w:r>
        <w:rPr>
          <w:rFonts w:hint="eastAsia"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single"/>
        </w:rPr>
        <w:t xml:space="preserve">     </w:t>
      </w:r>
      <w:r>
        <w:rPr>
          <w:rFonts w:hint="eastAsia" w:ascii="宋体" w:hAnsi="宋体"/>
          <w:bCs/>
          <w:color w:val="auto"/>
          <w:sz w:val="24"/>
          <w:highlight w:val="none"/>
          <w:u w:val="single"/>
          <w:lang w:eastAsia="zh-CN"/>
        </w:rPr>
        <w:t xml:space="preserve">。</w:t>
      </w:r>
      <w:r>
        <w:rPr>
          <w:rFonts w:hint="eastAsia" w:ascii="宋体" w:hAnsi="宋体"/>
          <w:b/>
          <w:bCs/>
          <w:color w:val="auto"/>
          <w:sz w:val="24"/>
          <w:highlight w:val="none"/>
          <w:lang w:val="zh-CN"/>
        </w:rPr>
        <w:t xml:space="preserve">以《江苏省环境监测专业服务收费标准》（苏价费〔2006〕397号）单价为依据（</w:t>
      </w:r>
      <w:r>
        <w:rPr>
          <w:rFonts w:hint="eastAsia" w:ascii="宋体" w:hAnsi="宋体"/>
          <w:b/>
          <w:bCs/>
          <w:color w:val="auto"/>
          <w:sz w:val="24"/>
          <w:highlight w:val="none"/>
          <w:lang w:val="en-US" w:eastAsia="zh-CN"/>
        </w:rPr>
        <w:t xml:space="preserve">以收费标准中的基础价格为准，不得上下浮动</w:t>
      </w:r>
      <w:r>
        <w:rPr>
          <w:rFonts w:hint="eastAsia" w:ascii="宋体" w:hAnsi="宋体"/>
          <w:b/>
          <w:bCs/>
          <w:color w:val="auto"/>
          <w:sz w:val="24"/>
          <w:highlight w:val="none"/>
          <w:lang w:val="zh-CN"/>
        </w:rPr>
        <w:t xml:space="preserve">），在此基础上</w:t>
      </w:r>
      <w:r>
        <w:rPr>
          <w:rFonts w:hint="eastAsia" w:ascii="宋体" w:hAnsi="宋体"/>
          <w:b/>
          <w:bCs/>
          <w:color w:val="auto"/>
          <w:sz w:val="24"/>
          <w:highlight w:val="none"/>
          <w:lang w:val="en-US" w:eastAsia="zh-CN"/>
        </w:rPr>
        <w:t xml:space="preserve">按成交优惠率打折（注：人工费和交通费两项不打折）</w:t>
      </w:r>
      <w:r>
        <w:rPr>
          <w:rFonts w:hint="eastAsia" w:ascii="宋体" w:hAnsi="宋体"/>
          <w:b/>
          <w:bCs/>
          <w:color w:val="auto"/>
          <w:sz w:val="24"/>
          <w:highlight w:val="none"/>
          <w:lang w:val="zh-CN"/>
        </w:rPr>
        <w:t xml:space="preserve">。</w:t>
      </w:r>
      <w:r>
        <w:rPr>
          <w:rFonts w:hint="eastAsia"/>
          <w:b/>
          <w:color w:val="auto"/>
          <w:sz w:val="24"/>
          <w:szCs w:val="21"/>
          <w:highlight w:val="none"/>
          <w:lang w:val="en-US" w:eastAsia="zh-CN"/>
        </w:rPr>
        <w:t xml:space="preserve">无</w:t>
      </w:r>
      <w:r>
        <w:rPr>
          <w:rFonts w:hint="eastAsia" w:ascii="宋体" w:hAnsi="宋体"/>
          <w:b/>
          <w:bCs/>
          <w:color w:val="auto"/>
          <w:sz w:val="24"/>
          <w:highlight w:val="none"/>
          <w:lang w:val="en-US" w:eastAsia="zh-CN"/>
        </w:rPr>
        <w:t xml:space="preserve">人机按照8000元/次、走航车按照30000元/次进行折扣，其余不在以上报价依据的项目按照现有市场价格或甲乙双方约定价格按照中标优惠率进行结算。</w:t>
      </w:r>
      <w:r>
        <w:rPr>
          <w:rFonts w:hint="eastAsia" w:ascii="宋体" w:hAnsi="宋体"/>
          <w:b/>
          <w:bCs/>
          <w:color w:val="auto"/>
          <w:sz w:val="24"/>
          <w:highlight w:val="none"/>
          <w:lang w:val="zh-CN"/>
        </w:rPr>
        <w:t xml:space="preserve">最终按确认的业务量结算，不再增加其他费用。</w:t>
      </w:r>
      <w:r/>
    </w:p>
    <w:p>
      <w:pPr>
        <w:numPr>
          <w:ilvl w:val="0"/>
          <w:numId w:val="0"/>
        </w:numPr>
        <w:ind w:left="0" w:firstLine="523"/>
        <w:spacing w:line="440" w:lineRule="exact"/>
        <w:tabs>
          <w:tab w:val="left" w:pos="210" w:leader="none"/>
          <w:tab w:val="left" w:pos="840" w:leader="none"/>
          <w:tab w:val="left" w:pos="1260" w:leader="none"/>
        </w:tabs>
        <w:rPr>
          <w:rFonts w:ascii="宋体" w:hAnsi="宋体"/>
          <w:bCs/>
          <w:color w:val="auto"/>
          <w:sz w:val="24"/>
          <w:highlight w:val="none"/>
        </w:rPr>
      </w:pPr>
      <w:r>
        <w:rPr>
          <w:rFonts w:hint="eastAsia" w:ascii="宋体" w:hAnsi="宋体" w:cs="Times New Roman"/>
          <w:bCs/>
          <w:color w:val="auto"/>
          <w:sz w:val="24"/>
          <w:szCs w:val="22"/>
          <w:lang w:val="en-US" w:eastAsia="zh-CN" w:bidi="ar-SA"/>
        </w:rPr>
        <w:t xml:space="preserve">三、</w:t>
      </w:r>
      <w:r>
        <w:rPr>
          <w:rFonts w:hint="eastAsia" w:ascii="宋体" w:hAnsi="宋体"/>
          <w:bCs/>
          <w:color w:val="auto"/>
          <w:sz w:val="24"/>
          <w:highlight w:val="none"/>
        </w:rPr>
        <w:t xml:space="preserve">服务质量：</w:t>
      </w:r>
      <w:r/>
    </w:p>
    <w:p>
      <w:pPr>
        <w:ind w:left="523"/>
        <w:spacing w:line="440" w:lineRule="exact"/>
        <w:tabs>
          <w:tab w:val="left" w:pos="21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符合国家、行业相关质量标准，满足采购人及采购文件要求。</w:t>
      </w:r>
      <w:r/>
    </w:p>
    <w:p>
      <w:pPr>
        <w:numPr>
          <w:ilvl w:val="0"/>
          <w:numId w:val="0"/>
        </w:numPr>
        <w:ind w:left="0" w:firstLine="523"/>
        <w:spacing w:line="440" w:lineRule="exact"/>
        <w:tabs>
          <w:tab w:val="left" w:pos="210" w:leader="none"/>
          <w:tab w:val="left" w:pos="840" w:leader="none"/>
          <w:tab w:val="left" w:pos="1260" w:leader="none"/>
        </w:tabs>
        <w:rPr>
          <w:rFonts w:ascii="宋体" w:hAnsi="宋体"/>
          <w:bCs/>
          <w:color w:val="auto"/>
          <w:sz w:val="24"/>
          <w:highlight w:val="none"/>
        </w:rPr>
      </w:pPr>
      <w:r>
        <w:rPr>
          <w:rFonts w:hint="eastAsia" w:ascii="宋体" w:hAnsi="宋体" w:eastAsia="宋体"/>
          <w:bCs/>
          <w:color w:val="auto"/>
          <w:sz w:val="24"/>
          <w:highlight w:val="none"/>
          <w:lang w:val="en-US" w:eastAsia="zh-CN"/>
        </w:rPr>
        <w:t xml:space="preserve">四、</w:t>
      </w:r>
      <w:r>
        <w:rPr>
          <w:rFonts w:hint="eastAsia" w:ascii="宋体" w:hAnsi="宋体"/>
          <w:bCs/>
          <w:color w:val="auto"/>
          <w:sz w:val="24"/>
          <w:highlight w:val="none"/>
        </w:rPr>
        <w:t xml:space="preserve">履行期限及地点和方式：见合同</w:t>
      </w:r>
      <w:r>
        <w:rPr>
          <w:rFonts w:ascii="宋体" w:hAnsi="宋体"/>
          <w:bCs/>
          <w:color w:val="auto"/>
          <w:sz w:val="24"/>
          <w:highlight w:val="none"/>
        </w:rPr>
        <w:t xml:space="preserve">正文。</w:t>
      </w:r>
      <w:r/>
    </w:p>
    <w:p>
      <w:pPr>
        <w:numPr>
          <w:ilvl w:val="0"/>
          <w:numId w:val="0"/>
        </w:numPr>
        <w:ind w:left="0" w:firstLine="523"/>
        <w:spacing w:line="440" w:lineRule="exact"/>
        <w:tabs>
          <w:tab w:val="left" w:pos="210" w:leader="none"/>
          <w:tab w:val="left" w:pos="840" w:leader="none"/>
          <w:tab w:val="left" w:pos="1260" w:leader="none"/>
        </w:tabs>
        <w:rPr>
          <w:rFonts w:ascii="宋体" w:hAnsi="宋体"/>
          <w:bCs/>
          <w:color w:val="auto"/>
          <w:sz w:val="24"/>
          <w:highlight w:val="none"/>
        </w:rPr>
      </w:pPr>
      <w:r>
        <w:rPr>
          <w:rFonts w:hint="eastAsia" w:ascii="宋体" w:hAnsi="宋体" w:cs="Times New Roman"/>
          <w:bCs/>
          <w:color w:val="auto"/>
          <w:sz w:val="24"/>
          <w:szCs w:val="22"/>
          <w:lang w:val="en-US" w:eastAsia="zh-CN" w:bidi="ar-SA"/>
        </w:rPr>
        <w:t xml:space="preserve">五、</w:t>
      </w:r>
      <w:r>
        <w:rPr>
          <w:rFonts w:hint="eastAsia" w:ascii="宋体" w:hAnsi="宋体"/>
          <w:bCs/>
          <w:color w:val="auto"/>
          <w:sz w:val="24"/>
          <w:highlight w:val="none"/>
        </w:rPr>
        <w:t xml:space="preserve">支付步骤和办法：见合同</w:t>
      </w:r>
      <w:r>
        <w:rPr>
          <w:rFonts w:ascii="宋体" w:hAnsi="宋体"/>
          <w:bCs/>
          <w:color w:val="auto"/>
          <w:sz w:val="24"/>
          <w:highlight w:val="none"/>
        </w:rPr>
        <w:t xml:space="preserve">正文</w:t>
      </w:r>
      <w:r>
        <w:rPr>
          <w:rFonts w:hint="eastAsia" w:ascii="宋体" w:hAnsi="宋体"/>
          <w:bCs/>
          <w:color w:val="auto"/>
          <w:sz w:val="24"/>
          <w:highlight w:val="none"/>
        </w:rPr>
        <w:t xml:space="preserve">。</w:t>
      </w:r>
      <w:r/>
    </w:p>
    <w:p>
      <w:pPr>
        <w:numPr>
          <w:ilvl w:val="0"/>
          <w:numId w:val="0"/>
        </w:numPr>
        <w:ind w:left="0" w:firstLine="523"/>
        <w:spacing w:line="440" w:lineRule="exact"/>
        <w:tabs>
          <w:tab w:val="left" w:pos="210" w:leader="none"/>
          <w:tab w:val="left" w:pos="840" w:leader="none"/>
          <w:tab w:val="left" w:pos="1260" w:leader="none"/>
        </w:tabs>
        <w:rPr>
          <w:rFonts w:ascii="宋体" w:hAnsi="宋体"/>
          <w:bCs/>
          <w:color w:val="auto"/>
          <w:sz w:val="24"/>
          <w:highlight w:val="none"/>
        </w:rPr>
      </w:pPr>
      <w:r>
        <w:rPr>
          <w:rFonts w:hint="eastAsia" w:ascii="宋体" w:hAnsi="宋体" w:cs="Times New Roman"/>
          <w:bCs/>
          <w:color w:val="auto"/>
          <w:sz w:val="24"/>
          <w:szCs w:val="22"/>
          <w:lang w:val="en-US" w:eastAsia="zh-CN" w:bidi="ar-SA"/>
        </w:rPr>
        <w:t xml:space="preserve">六、</w:t>
      </w:r>
      <w:r>
        <w:rPr>
          <w:rFonts w:hint="eastAsia" w:ascii="宋体" w:hAnsi="宋体"/>
          <w:bCs/>
          <w:color w:val="auto"/>
          <w:sz w:val="24"/>
          <w:highlight w:val="none"/>
        </w:rPr>
        <w:t xml:space="preserve">验收要求及违约责任：见</w:t>
      </w:r>
      <w:r>
        <w:rPr>
          <w:rFonts w:ascii="宋体" w:hAnsi="宋体"/>
          <w:bCs/>
          <w:color w:val="auto"/>
          <w:sz w:val="24"/>
          <w:highlight w:val="none"/>
        </w:rPr>
        <w:t xml:space="preserve">合同正文</w:t>
      </w:r>
      <w:r>
        <w:rPr>
          <w:rFonts w:hint="eastAsia" w:ascii="宋体" w:hAnsi="宋体"/>
          <w:bCs/>
          <w:color w:val="auto"/>
          <w:sz w:val="24"/>
          <w:highlight w:val="none"/>
        </w:rPr>
        <w:t xml:space="preserve">。</w:t>
      </w:r>
      <w:r/>
    </w:p>
    <w:p>
      <w:pPr>
        <w:numPr>
          <w:ilvl w:val="0"/>
          <w:numId w:val="0"/>
        </w:numPr>
        <w:ind w:left="0" w:firstLine="523"/>
        <w:spacing w:line="440" w:lineRule="exact"/>
        <w:tabs>
          <w:tab w:val="left" w:pos="210" w:leader="none"/>
          <w:tab w:val="left" w:pos="840" w:leader="none"/>
          <w:tab w:val="left" w:pos="1260" w:leader="none"/>
        </w:tabs>
        <w:rPr>
          <w:rFonts w:ascii="宋体" w:hAnsi="宋体"/>
          <w:bCs/>
          <w:color w:val="auto"/>
          <w:sz w:val="24"/>
          <w:highlight w:val="none"/>
        </w:rPr>
      </w:pPr>
      <w:r>
        <w:rPr>
          <w:rFonts w:hint="eastAsia" w:ascii="宋体" w:hAnsi="宋体" w:cs="Times New Roman"/>
          <w:bCs/>
          <w:color w:val="auto"/>
          <w:sz w:val="24"/>
          <w:szCs w:val="22"/>
          <w:lang w:val="en-US" w:eastAsia="zh-CN" w:bidi="ar-SA"/>
        </w:rPr>
        <w:t xml:space="preserve">七、</w:t>
      </w:r>
      <w:r>
        <w:rPr>
          <w:rFonts w:ascii="宋体" w:hAnsi="宋体"/>
          <w:color w:val="auto"/>
          <w:sz w:val="24"/>
          <w:highlight w:val="none"/>
        </w:rPr>
        <w:t xml:space="preserve">解决争议的方</w:t>
      </w:r>
      <w:r>
        <w:rPr>
          <w:rFonts w:hint="eastAsia" w:ascii="宋体" w:hAnsi="宋体"/>
          <w:color w:val="auto"/>
          <w:sz w:val="24"/>
          <w:highlight w:val="none"/>
        </w:rPr>
        <w:t xml:space="preserve">式：见</w:t>
      </w:r>
      <w:r>
        <w:rPr>
          <w:rFonts w:ascii="宋体" w:hAnsi="宋体"/>
          <w:color w:val="auto"/>
          <w:sz w:val="24"/>
          <w:highlight w:val="none"/>
        </w:rPr>
        <w:t xml:space="preserve">合同正文</w:t>
      </w:r>
      <w:r>
        <w:rPr>
          <w:rFonts w:hint="eastAsia" w:ascii="宋体" w:hAnsi="宋体"/>
          <w:color w:val="auto"/>
          <w:sz w:val="24"/>
          <w:highlight w:val="none"/>
        </w:rPr>
        <w:t xml:space="preserve">。</w:t>
      </w:r>
      <w:r/>
    </w:p>
    <w:p>
      <w:pPr>
        <w:numPr>
          <w:ilvl w:val="0"/>
          <w:numId w:val="0"/>
        </w:numPr>
        <w:ind w:left="0" w:firstLine="523"/>
        <w:spacing w:line="440" w:lineRule="exact"/>
        <w:tabs>
          <w:tab w:val="left" w:pos="210" w:leader="none"/>
          <w:tab w:val="left" w:pos="840" w:leader="none"/>
          <w:tab w:val="left" w:pos="1260" w:leader="none"/>
        </w:tabs>
        <w:rPr>
          <w:rFonts w:ascii="宋体" w:hAnsi="宋体"/>
          <w:bCs/>
          <w:color w:val="auto"/>
          <w:sz w:val="24"/>
          <w:highlight w:val="none"/>
        </w:rPr>
      </w:pPr>
      <w:r>
        <w:rPr>
          <w:rFonts w:hint="eastAsia" w:ascii="宋体" w:hAnsi="宋体" w:cs="Times New Roman"/>
          <w:bCs/>
          <w:color w:val="auto"/>
          <w:sz w:val="24"/>
          <w:szCs w:val="22"/>
          <w:lang w:val="en-US" w:eastAsia="zh-CN" w:bidi="ar-SA"/>
        </w:rPr>
        <w:t xml:space="preserve">八、</w:t>
      </w:r>
      <w:r>
        <w:rPr>
          <w:rFonts w:hint="eastAsia" w:ascii="宋体" w:hAnsi="宋体"/>
          <w:bCs/>
          <w:color w:val="auto"/>
          <w:sz w:val="24"/>
          <w:highlight w:val="none"/>
          <w:lang w:eastAsia="zh-CN"/>
        </w:rPr>
        <w:t xml:space="preserve">其他</w:t>
      </w:r>
      <w:r>
        <w:rPr>
          <w:rFonts w:hint="eastAsia" w:ascii="宋体" w:hAnsi="宋体"/>
          <w:bCs/>
          <w:color w:val="auto"/>
          <w:sz w:val="24"/>
          <w:highlight w:val="none"/>
        </w:rPr>
        <w:t xml:space="preserve">事项：无</w:t>
      </w:r>
      <w:r>
        <w:rPr>
          <w:rFonts w:hint="eastAsia" w:ascii="宋体" w:hAnsi="宋体"/>
          <w:bCs/>
          <w:color w:val="auto"/>
          <w:sz w:val="24"/>
          <w:highlight w:val="none"/>
          <w:lang w:eastAsia="zh-CN"/>
        </w:rPr>
        <w:t xml:space="preserve">。</w:t>
      </w:r>
      <w:r/>
    </w:p>
    <w:p>
      <w:pPr>
        <w:numPr>
          <w:ilvl w:val="0"/>
          <w:numId w:val="0"/>
        </w:numPr>
        <w:ind w:left="0" w:firstLine="523"/>
        <w:spacing w:line="440" w:lineRule="exact"/>
        <w:tabs>
          <w:tab w:val="left" w:pos="210" w:leader="none"/>
          <w:tab w:val="left" w:pos="840" w:leader="none"/>
          <w:tab w:val="left" w:pos="1260" w:leader="none"/>
        </w:tabs>
        <w:rPr>
          <w:rFonts w:ascii="宋体" w:hAnsi="宋体"/>
          <w:bCs/>
          <w:color w:val="auto"/>
          <w:sz w:val="24"/>
          <w:highlight w:val="none"/>
        </w:rPr>
      </w:pPr>
      <w:r>
        <w:rPr>
          <w:rFonts w:hint="eastAsia" w:ascii="宋体" w:hAnsi="宋体" w:cs="Times New Roman"/>
          <w:bCs/>
          <w:color w:val="auto"/>
          <w:sz w:val="24"/>
          <w:szCs w:val="22"/>
          <w:lang w:val="en-US" w:eastAsia="zh-CN" w:bidi="ar-SA"/>
        </w:rPr>
        <w:t xml:space="preserve">九、</w:t>
      </w:r>
      <w:r>
        <w:rPr>
          <w:rFonts w:hint="eastAsia" w:ascii="宋体" w:hAnsi="宋体"/>
          <w:bCs/>
          <w:color w:val="auto"/>
          <w:sz w:val="24"/>
          <w:highlight w:val="none"/>
        </w:rPr>
        <w:t xml:space="preserve">合同不可分割部分：</w:t>
      </w:r>
      <w:r/>
    </w:p>
    <w:p>
      <w:pPr>
        <w:ind w:firstLine="480"/>
        <w:spacing w:line="440" w:lineRule="exact"/>
        <w:tabs>
          <w:tab w:val="left" w:pos="210" w:leader="none"/>
          <w:tab w:val="left" w:pos="420"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招标文件、投标文件、合同条款及成交通知书，乙方在投标、评标过程中所作</w:t>
      </w:r>
      <w:r>
        <w:rPr>
          <w:rFonts w:hint="eastAsia" w:ascii="宋体" w:hAnsi="宋体"/>
          <w:bCs/>
          <w:color w:val="auto"/>
          <w:sz w:val="24"/>
          <w:highlight w:val="none"/>
          <w:lang w:eastAsia="zh-CN"/>
        </w:rPr>
        <w:t xml:space="preserve">其他有关</w:t>
      </w:r>
      <w:r>
        <w:rPr>
          <w:rFonts w:hint="eastAsia" w:ascii="宋体" w:hAnsi="宋体"/>
          <w:bCs/>
          <w:color w:val="auto"/>
          <w:sz w:val="24"/>
          <w:highlight w:val="none"/>
        </w:rPr>
        <w:t xml:space="preserve">承诺、声明、书面澄清等均为合同不可分割的部分，与主合同具有同等法律效力。</w:t>
      </w:r>
      <w:r/>
    </w:p>
    <w:p>
      <w:pPr>
        <w:numPr>
          <w:ilvl w:val="0"/>
          <w:numId w:val="0"/>
        </w:numPr>
        <w:ind w:left="0" w:firstLine="523"/>
        <w:spacing w:line="440" w:lineRule="exact"/>
        <w:tabs>
          <w:tab w:val="left" w:pos="210" w:leader="none"/>
          <w:tab w:val="left" w:pos="840" w:leader="none"/>
          <w:tab w:val="left" w:pos="1155" w:leader="none"/>
        </w:tabs>
        <w:rPr>
          <w:rFonts w:ascii="宋体" w:hAnsi="宋体"/>
          <w:bCs/>
          <w:color w:val="auto"/>
          <w:sz w:val="24"/>
          <w:highlight w:val="none"/>
        </w:rPr>
      </w:pPr>
      <w:r>
        <w:rPr>
          <w:rFonts w:hint="eastAsia" w:ascii="宋体" w:hAnsi="宋体" w:cs="Times New Roman"/>
          <w:bCs/>
          <w:color w:val="auto"/>
          <w:sz w:val="24"/>
          <w:szCs w:val="22"/>
          <w:lang w:val="en-US" w:eastAsia="zh-CN" w:bidi="ar-SA"/>
        </w:rPr>
        <w:t xml:space="preserve">十、</w:t>
      </w:r>
      <w:r>
        <w:rPr>
          <w:rFonts w:hint="eastAsia" w:ascii="宋体" w:hAnsi="宋体"/>
          <w:bCs/>
          <w:color w:val="auto"/>
          <w:sz w:val="24"/>
          <w:highlight w:val="none"/>
        </w:rPr>
        <w:t xml:space="preserve">合同备案：</w:t>
      </w:r>
      <w:r/>
    </w:p>
    <w:p>
      <w:pPr>
        <w:ind w:firstLine="480"/>
        <w:spacing w:line="440" w:lineRule="exact"/>
        <w:tabs>
          <w:tab w:val="left" w:pos="210" w:leader="none"/>
          <w:tab w:val="left" w:pos="735" w:leader="none"/>
          <w:tab w:val="left" w:pos="1155" w:leader="none"/>
        </w:tabs>
        <w:rPr>
          <w:rFonts w:ascii="宋体" w:hAnsi="宋体"/>
          <w:bCs/>
          <w:color w:val="auto"/>
          <w:sz w:val="24"/>
          <w:highlight w:val="none"/>
        </w:rPr>
      </w:pPr>
      <w:r>
        <w:rPr>
          <w:rFonts w:hAnsi="宋体"/>
          <w:color w:val="auto"/>
          <w:sz w:val="24"/>
          <w:szCs w:val="24"/>
          <w:highlight w:val="none"/>
        </w:rPr>
        <w:t xml:space="preserve">本</w:t>
      </w:r>
      <w:r>
        <w:rPr>
          <w:rFonts w:hint="eastAsia" w:hAnsi="宋体"/>
          <w:color w:val="auto"/>
          <w:sz w:val="24"/>
          <w:szCs w:val="24"/>
          <w:highlight w:val="none"/>
          <w:lang w:val="en-US" w:eastAsia="zh-CN"/>
        </w:rPr>
        <w:t xml:space="preserve">合同</w:t>
      </w:r>
      <w:r>
        <w:rPr>
          <w:rFonts w:hAnsi="宋体"/>
          <w:color w:val="auto"/>
          <w:sz w:val="24"/>
          <w:szCs w:val="24"/>
          <w:highlight w:val="none"/>
        </w:rPr>
        <w:t xml:space="preserve">一式</w:t>
      </w:r>
      <w:r>
        <w:rPr>
          <w:rFonts w:hint="eastAsia" w:hAnsi="宋体" w:eastAsia="宋体"/>
          <w:color w:val="auto"/>
          <w:sz w:val="24"/>
          <w:szCs w:val="24"/>
          <w:highlight w:val="none"/>
          <w:lang w:val="en-US" w:eastAsia="zh-CN"/>
        </w:rPr>
        <w:t xml:space="preserve">四</w:t>
      </w:r>
      <w:r>
        <w:rPr>
          <w:rFonts w:hint="eastAsia" w:hAnsi="宋体" w:eastAsia="宋体"/>
          <w:color w:val="auto"/>
          <w:sz w:val="24"/>
          <w:szCs w:val="24"/>
          <w:highlight w:val="none"/>
          <w:lang w:eastAsia="zh-CN"/>
        </w:rPr>
        <w:t xml:space="preserve">份</w:t>
      </w:r>
      <w:r>
        <w:rPr>
          <w:rFonts w:hAnsi="宋体"/>
          <w:color w:val="auto"/>
          <w:sz w:val="24"/>
          <w:szCs w:val="24"/>
          <w:highlight w:val="none"/>
        </w:rPr>
        <w:t xml:space="preserve">，</w:t>
      </w:r>
      <w:r>
        <w:rPr>
          <w:rFonts w:hint="eastAsia" w:hAnsi="宋体"/>
          <w:color w:val="auto"/>
          <w:sz w:val="24"/>
          <w:szCs w:val="24"/>
          <w:highlight w:val="none"/>
        </w:rPr>
        <w:t xml:space="preserve">甲方</w:t>
      </w:r>
      <w:r>
        <w:rPr>
          <w:rFonts w:hAnsi="宋体"/>
          <w:color w:val="auto"/>
          <w:sz w:val="24"/>
          <w:szCs w:val="24"/>
          <w:highlight w:val="none"/>
        </w:rPr>
        <w:t xml:space="preserve">执</w:t>
      </w:r>
      <w:r>
        <w:rPr>
          <w:rFonts w:hint="eastAsia" w:hAnsi="宋体"/>
          <w:color w:val="auto"/>
          <w:sz w:val="24"/>
          <w:szCs w:val="24"/>
          <w:highlight w:val="none"/>
        </w:rPr>
        <w:t xml:space="preserve">两</w:t>
      </w:r>
      <w:r>
        <w:rPr>
          <w:rFonts w:hAnsi="宋体"/>
          <w:color w:val="auto"/>
          <w:sz w:val="24"/>
          <w:szCs w:val="24"/>
          <w:highlight w:val="none"/>
        </w:rPr>
        <w:t xml:space="preserve">份</w:t>
      </w:r>
      <w:r>
        <w:rPr>
          <w:rFonts w:hint="eastAsia" w:hAnsi="宋体"/>
          <w:color w:val="auto"/>
          <w:sz w:val="24"/>
          <w:szCs w:val="24"/>
          <w:highlight w:val="none"/>
        </w:rPr>
        <w:t xml:space="preserve">，乙方执两份</w:t>
      </w:r>
      <w:r>
        <w:rPr>
          <w:rFonts w:hint="eastAsia" w:ascii="宋体" w:hAnsi="宋体"/>
          <w:bCs/>
          <w:color w:val="auto"/>
          <w:sz w:val="24"/>
          <w:highlight w:val="none"/>
        </w:rPr>
        <w:t xml:space="preserve">。</w:t>
      </w:r>
      <w:r/>
    </w:p>
    <w:p>
      <w:pPr>
        <w:numPr>
          <w:ilvl w:val="0"/>
          <w:numId w:val="0"/>
        </w:numPr>
        <w:ind w:left="0" w:firstLine="523"/>
        <w:spacing w:line="440" w:lineRule="exact"/>
        <w:tabs>
          <w:tab w:val="left" w:pos="210" w:leader="none"/>
          <w:tab w:val="left" w:pos="840" w:leader="none"/>
          <w:tab w:val="left" w:pos="1155" w:leader="none"/>
        </w:tabs>
        <w:rPr>
          <w:rFonts w:ascii="宋体" w:hAnsi="宋体"/>
          <w:bCs/>
          <w:color w:val="auto"/>
          <w:sz w:val="24"/>
          <w:highlight w:val="none"/>
        </w:rPr>
      </w:pPr>
      <w:r>
        <w:rPr>
          <w:rFonts w:hint="eastAsia" w:ascii="宋体" w:hAnsi="宋体" w:cs="Times New Roman"/>
          <w:bCs/>
          <w:color w:val="auto"/>
          <w:sz w:val="24"/>
          <w:szCs w:val="22"/>
          <w:lang w:val="en-US" w:eastAsia="zh-CN" w:bidi="ar-SA"/>
        </w:rPr>
        <w:t xml:space="preserve">十一、</w:t>
      </w:r>
      <w:r>
        <w:rPr>
          <w:rFonts w:hint="eastAsia" w:ascii="宋体" w:hAnsi="宋体"/>
          <w:bCs/>
          <w:color w:val="auto"/>
          <w:sz w:val="24"/>
          <w:highlight w:val="none"/>
        </w:rPr>
        <w:t xml:space="preserve">合同生效：</w:t>
      </w:r>
      <w:r/>
    </w:p>
    <w:p>
      <w:pPr>
        <w:ind w:firstLine="480"/>
        <w:spacing w:line="440" w:lineRule="exact"/>
        <w:tabs>
          <w:tab w:val="left" w:pos="210" w:leader="none"/>
          <w:tab w:val="left" w:pos="840"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本合同由甲乙双方签字、盖章。</w:t>
      </w:r>
      <w:r/>
    </w:p>
    <w:p>
      <w:pPr>
        <w:pStyle w:val="718"/>
        <w:rPr>
          <w:color w:val="auto"/>
          <w:highlight w:val="none"/>
        </w:rPr>
      </w:pPr>
      <w:r>
        <w:rPr>
          <w:color w:val="auto"/>
          <w:highlight w:val="none"/>
        </w:rPr>
      </w:r>
      <w:r/>
    </w:p>
    <w:p>
      <w:pPr>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甲方（采购人）：</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（盖章）  </w:t>
      </w:r>
      <w:r/>
    </w:p>
    <w:p>
      <w:pPr>
        <w:pStyle w:val="718"/>
        <w:rPr>
          <w:color w:val="auto"/>
          <w:highlight w:val="none"/>
        </w:rPr>
      </w:pPr>
      <w:r>
        <w:rPr>
          <w:color w:val="auto"/>
          <w:highlight w:val="none"/>
        </w:rPr>
      </w:r>
      <w:r/>
    </w:p>
    <w:p>
      <w:pPr>
        <w:spacing w:line="440" w:lineRule="exact"/>
        <w:rPr>
          <w:rFonts w:hint="eastAsia" w:ascii="宋体" w:hAnsi="宋体"/>
          <w:bCs/>
          <w:color w:val="auto"/>
          <w:sz w:val="24"/>
          <w:highlight w:val="none"/>
          <w:u w:val="single"/>
        </w:rPr>
      </w:pPr>
      <w:r>
        <w:rPr>
          <w:rFonts w:hint="eastAsia" w:ascii="宋体" w:hAnsi="宋体"/>
          <w:bCs/>
          <w:color w:val="auto"/>
          <w:sz w:val="24"/>
          <w:highlight w:val="none"/>
        </w:rPr>
        <w:t xml:space="preserve">法定（授权）代表人：</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  </w:t>
      </w:r>
      <w:r/>
    </w:p>
    <w:p>
      <w:pPr>
        <w:pStyle w:val="718"/>
        <w:rPr>
          <w:rFonts w:hint="eastAsia"/>
          <w:color w:val="auto"/>
          <w:highlight w:val="none"/>
        </w:rPr>
      </w:pPr>
      <w:r>
        <w:rPr>
          <w:rFonts w:hint="eastAsia"/>
          <w:color w:val="auto"/>
          <w:highlight w:val="none"/>
        </w:rPr>
      </w:r>
      <w:r/>
    </w:p>
    <w:p>
      <w:pPr>
        <w:spacing w:line="440" w:lineRule="exact"/>
        <w:rPr>
          <w:rFonts w:hint="eastAsia" w:ascii="宋体" w:hAnsi="宋体"/>
          <w:bCs/>
          <w:color w:val="auto"/>
          <w:sz w:val="24"/>
          <w:highlight w:val="none"/>
        </w:rPr>
      </w:pP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日   </w:t>
      </w:r>
      <w:r/>
    </w:p>
    <w:p>
      <w:pPr>
        <w:spacing w:line="440" w:lineRule="exact"/>
        <w:rPr>
          <w:rFonts w:hint="eastAsia" w:ascii="宋体" w:hAnsi="宋体"/>
          <w:bCs/>
          <w:color w:val="auto"/>
          <w:sz w:val="24"/>
          <w:highlight w:val="none"/>
        </w:rPr>
      </w:pPr>
      <w:r>
        <w:rPr>
          <w:rFonts w:hint="eastAsia" w:ascii="宋体" w:hAnsi="宋体"/>
          <w:bCs/>
          <w:color w:val="auto"/>
          <w:sz w:val="24"/>
          <w:highlight w:val="none"/>
        </w:rPr>
      </w:r>
      <w:r/>
    </w:p>
    <w:p>
      <w:pPr>
        <w:spacing w:line="440" w:lineRule="exact"/>
        <w:rPr>
          <w:rFonts w:hint="eastAsia" w:ascii="宋体" w:hAnsi="宋体"/>
          <w:bCs/>
          <w:color w:val="auto"/>
          <w:sz w:val="24"/>
          <w:highlight w:val="none"/>
        </w:rPr>
      </w:pPr>
      <w:r>
        <w:rPr>
          <w:rFonts w:hint="eastAsia" w:ascii="宋体" w:hAnsi="宋体"/>
          <w:bCs/>
          <w:color w:val="auto"/>
          <w:sz w:val="24"/>
          <w:highlight w:val="none"/>
        </w:rPr>
      </w:r>
      <w:r/>
    </w:p>
    <w:p>
      <w:pPr>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 乙方（</w:t>
      </w:r>
      <w:r>
        <w:rPr>
          <w:rFonts w:hint="eastAsia" w:ascii="宋体" w:hAnsi="宋体"/>
          <w:bCs/>
          <w:color w:val="auto"/>
          <w:sz w:val="24"/>
          <w:highlight w:val="none"/>
          <w:lang w:eastAsia="zh-CN"/>
        </w:rPr>
        <w:t xml:space="preserve">中标方</w:t>
      </w:r>
      <w:r>
        <w:rPr>
          <w:rFonts w:hint="eastAsia" w:ascii="宋体" w:hAnsi="宋体"/>
          <w:bCs/>
          <w:color w:val="auto"/>
          <w:sz w:val="24"/>
          <w:highlight w:val="none"/>
        </w:rPr>
        <w:t xml:space="preserve">）：</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（盖章）</w:t>
      </w:r>
      <w:r/>
    </w:p>
    <w:p>
      <w:pPr>
        <w:spacing w:line="440" w:lineRule="exact"/>
        <w:rPr>
          <w:rFonts w:hint="eastAsia" w:ascii="宋体" w:hAnsi="宋体"/>
          <w:bCs/>
          <w:color w:val="auto"/>
          <w:sz w:val="24"/>
          <w:highlight w:val="none"/>
        </w:rPr>
      </w:pPr>
      <w:r>
        <w:rPr>
          <w:rFonts w:hint="eastAsia" w:ascii="宋体" w:hAnsi="宋体"/>
          <w:bCs/>
          <w:color w:val="auto"/>
          <w:sz w:val="24"/>
          <w:highlight w:val="none"/>
        </w:rPr>
      </w:r>
      <w:r/>
    </w:p>
    <w:p>
      <w:pPr>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 法定（授权）代表人：</w:t>
      </w:r>
      <w:r>
        <w:rPr>
          <w:rFonts w:hint="eastAsia" w:ascii="宋体" w:hAnsi="宋体"/>
          <w:bCs/>
          <w:color w:val="auto"/>
          <w:sz w:val="24"/>
          <w:highlight w:val="none"/>
          <w:u w:val="single"/>
        </w:rPr>
        <w:t xml:space="preserve">             </w:t>
      </w:r>
      <w:r/>
    </w:p>
    <w:p>
      <w:pPr>
        <w:spacing w:line="440" w:lineRule="exact"/>
        <w:rPr>
          <w:rFonts w:hint="eastAsia" w:ascii="宋体" w:hAnsi="宋体"/>
          <w:bCs/>
          <w:color w:val="auto"/>
          <w:sz w:val="24"/>
          <w:highlight w:val="none"/>
        </w:rPr>
      </w:pPr>
      <w:r>
        <w:rPr>
          <w:rFonts w:hint="eastAsia" w:ascii="宋体" w:hAnsi="宋体"/>
          <w:bCs/>
          <w:color w:val="auto"/>
          <w:sz w:val="24"/>
          <w:highlight w:val="none"/>
        </w:rPr>
      </w:r>
      <w:r/>
    </w:p>
    <w:p>
      <w:pPr>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 </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日   </w:t>
      </w:r>
      <w:r/>
    </w:p>
    <w:p>
      <w:pPr>
        <w:jc w:val="both"/>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乙方户名：</w:t>
      </w:r>
      <w:r/>
    </w:p>
    <w:p>
      <w:pPr>
        <w:jc w:val="both"/>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乙方开户银行：   </w:t>
      </w:r>
      <w:r/>
    </w:p>
    <w:p>
      <w:pPr>
        <w:jc w:val="both"/>
        <w:spacing w:line="440" w:lineRule="exact"/>
        <w:rPr>
          <w:rFonts w:ascii="宋体" w:hAnsi="宋体"/>
          <w:bCs/>
          <w:color w:val="auto"/>
          <w:sz w:val="24"/>
          <w:highlight w:val="none"/>
          <w:u w:val="single"/>
        </w:rPr>
      </w:pPr>
      <w:r>
        <w:rPr>
          <w:rFonts w:hint="eastAsia" w:ascii="宋体" w:hAnsi="宋体"/>
          <w:bCs/>
          <w:color w:val="auto"/>
          <w:sz w:val="24"/>
          <w:highlight w:val="none"/>
        </w:rPr>
        <w:t xml:space="preserve">乙方</w:t>
      </w:r>
      <w:r>
        <w:rPr>
          <w:rFonts w:hint="eastAsia" w:ascii="宋体" w:hAnsi="宋体"/>
          <w:bCs/>
          <w:color w:val="auto"/>
          <w:sz w:val="24"/>
          <w:highlight w:val="none"/>
          <w:lang w:eastAsia="zh-CN"/>
        </w:rPr>
        <w:t xml:space="preserve">账号</w:t>
      </w:r>
      <w:r>
        <w:rPr>
          <w:rFonts w:hint="eastAsia" w:ascii="宋体" w:hAnsi="宋体"/>
          <w:bCs/>
          <w:color w:val="auto"/>
          <w:sz w:val="24"/>
          <w:highlight w:val="none"/>
        </w:rPr>
        <w:t xml:space="preserve">：                         </w:t>
      </w:r>
      <w:r/>
    </w:p>
    <w:p>
      <w:pPr>
        <w:spacing w:line="440" w:lineRule="exact"/>
        <w:rPr>
          <w:rFonts w:hint="eastAsia" w:ascii="宋体" w:hAnsi="宋体"/>
          <w:bCs/>
          <w:color w:val="auto"/>
          <w:sz w:val="24"/>
          <w:highlight w:val="none"/>
        </w:rPr>
      </w:pPr>
      <w:r>
        <w:rPr>
          <w:rFonts w:hint="eastAsia" w:ascii="宋体" w:hAnsi="宋体"/>
          <w:bCs/>
          <w:color w:val="auto"/>
          <w:sz w:val="24"/>
          <w:highlight w:val="none"/>
        </w:rPr>
      </w:r>
      <w:r/>
    </w:p>
    <w:p>
      <w:pPr>
        <w:pStyle w:val="703"/>
        <w:ind w:left="0" w:firstLine="0"/>
        <w:jc w:val="center"/>
        <w:keepLines w:val="0"/>
        <w:keepNext/>
        <w:pageBreakBefore/>
        <w:spacing w:before="0" w:after="0" w:line="360" w:lineRule="auto"/>
        <w:widowControl w:val="off"/>
        <w:tabs>
          <w:tab w:val="left" w:pos="1800" w:leader="none"/>
        </w:tabs>
        <w:rPr>
          <w:rFonts w:hint="eastAsia" w:eastAsia="宋体"/>
          <w:color w:val="auto"/>
          <w:highlight w:val="none"/>
          <w:lang w:eastAsia="zh-CN"/>
        </w:rPr>
      </w:pPr>
      <w:r>
        <w:rPr>
          <w:rFonts w:hint="eastAsia"/>
          <w:color w:val="auto"/>
          <w:highlight w:val="none"/>
        </w:rPr>
        <w:t xml:space="preserve">合同条款</w:t>
      </w:r>
      <w:r>
        <w:rPr>
          <w:rFonts w:hint="eastAsia" w:eastAsia="宋体"/>
          <w:color w:val="auto"/>
          <w:highlight w:val="none"/>
          <w:lang w:eastAsia="zh-CN"/>
        </w:rPr>
        <w:t xml:space="preserve">（</w:t>
      </w:r>
      <w:r>
        <w:rPr>
          <w:rFonts w:hint="eastAsia" w:eastAsia="宋体"/>
          <w:color w:val="auto"/>
          <w:highlight w:val="none"/>
          <w:lang w:val="en-US" w:eastAsia="zh-CN"/>
        </w:rPr>
        <w:t xml:space="preserve">格式</w:t>
      </w:r>
      <w:r>
        <w:rPr>
          <w:rFonts w:hint="eastAsia" w:eastAsia="宋体"/>
          <w:color w:val="auto"/>
          <w:highlight w:val="none"/>
          <w:lang w:eastAsia="zh-CN"/>
        </w:rPr>
        <w:t xml:space="preserve">）</w:t>
      </w:r>
      <w:r/>
    </w:p>
    <w:p>
      <w:pPr>
        <w:pStyle w:val="718"/>
        <w:jc w:val="center"/>
        <w:spacing w:line="360" w:lineRule="auto"/>
        <w:rPr>
          <w:rFonts w:ascii="方正小标宋简体" w:eastAsia="方正小标宋简体"/>
          <w:color w:val="auto"/>
          <w:sz w:val="32"/>
          <w:szCs w:val="32"/>
          <w:highlight w:val="none"/>
        </w:rPr>
      </w:pPr>
      <w:r>
        <w:rPr>
          <w:rFonts w:hint="eastAsia" w:ascii="方正小标宋简体" w:eastAsia="方正小标宋简体"/>
          <w:bCs/>
          <w:color w:val="auto"/>
          <w:sz w:val="32"/>
          <w:szCs w:val="32"/>
          <w:highlight w:val="none"/>
          <w:lang w:eastAsia="zh-CN"/>
        </w:rPr>
        <w:t xml:space="preserve">2026年生态环境执法监测服务</w:t>
      </w:r>
      <w:r>
        <w:rPr>
          <w:rFonts w:hint="eastAsia" w:ascii="方正小标宋简体" w:eastAsia="方正小标宋简体"/>
          <w:color w:val="auto"/>
          <w:sz w:val="32"/>
          <w:szCs w:val="32"/>
          <w:highlight w:val="none"/>
        </w:rPr>
        <w:t xml:space="preserve">协议</w:t>
      </w:r>
      <w:r/>
    </w:p>
    <w:p>
      <w:pPr>
        <w:pStyle w:val="723"/>
        <w:spacing w:line="360" w:lineRule="auto"/>
        <w:rPr>
          <w:rFonts w:hAnsi="宋体"/>
          <w:color w:val="auto"/>
          <w:sz w:val="24"/>
          <w:szCs w:val="24"/>
          <w:highlight w:val="none"/>
        </w:rPr>
      </w:pPr>
      <w:r>
        <w:rPr>
          <w:rFonts w:hAnsi="宋体"/>
          <w:color w:val="auto"/>
          <w:sz w:val="24"/>
          <w:szCs w:val="24"/>
          <w:highlight w:val="none"/>
        </w:rPr>
        <w:t xml:space="preserve">甲方：</w:t>
      </w:r>
      <w:r>
        <w:rPr>
          <w:rFonts w:hint="eastAsia" w:hAnsi="宋体"/>
          <w:color w:val="auto"/>
          <w:sz w:val="24"/>
          <w:szCs w:val="24"/>
          <w:highlight w:val="none"/>
          <w:u w:val="single"/>
        </w:rPr>
        <w:t xml:space="preserve"> 无锡市</w:t>
      </w:r>
      <w:r>
        <w:rPr>
          <w:rFonts w:hAnsi="宋体"/>
          <w:color w:val="auto"/>
          <w:sz w:val="24"/>
          <w:szCs w:val="24"/>
          <w:highlight w:val="none"/>
          <w:u w:val="single"/>
        </w:rPr>
        <w:t xml:space="preserve">生态环境综合行政执法局</w:t>
      </w:r>
      <w:r>
        <w:rPr>
          <w:rFonts w:hint="eastAsia" w:hAnsi="宋体"/>
          <w:color w:val="auto"/>
          <w:sz w:val="24"/>
          <w:szCs w:val="24"/>
          <w:highlight w:val="none"/>
          <w:u w:val="single"/>
        </w:rPr>
        <w:t xml:space="preserve"> </w:t>
      </w:r>
      <w:r/>
    </w:p>
    <w:p>
      <w:pPr>
        <w:pStyle w:val="723"/>
        <w:spacing w:line="360" w:lineRule="auto"/>
        <w:rPr>
          <w:rFonts w:hAnsi="宋体"/>
          <w:color w:val="auto"/>
          <w:sz w:val="24"/>
          <w:szCs w:val="24"/>
          <w:highlight w:val="none"/>
        </w:rPr>
      </w:pPr>
      <w:r>
        <w:rPr>
          <w:rFonts w:hAnsi="宋体"/>
          <w:color w:val="auto"/>
          <w:sz w:val="24"/>
          <w:szCs w:val="24"/>
          <w:highlight w:val="none"/>
        </w:rPr>
      </w:r>
      <w:r/>
    </w:p>
    <w:p>
      <w:pPr>
        <w:pStyle w:val="723"/>
        <w:spacing w:line="360" w:lineRule="auto"/>
        <w:rPr>
          <w:rFonts w:hAnsi="宋体"/>
          <w:color w:val="auto"/>
          <w:sz w:val="24"/>
          <w:szCs w:val="24"/>
          <w:highlight w:val="none"/>
          <w:u w:val="single"/>
        </w:rPr>
      </w:pPr>
      <w:r>
        <w:rPr>
          <w:rFonts w:hAnsi="宋体"/>
          <w:color w:val="auto"/>
          <w:sz w:val="24"/>
          <w:szCs w:val="24"/>
          <w:highlight w:val="none"/>
        </w:rPr>
        <w:t xml:space="preserve">乙方：</w:t>
      </w:r>
      <w:r>
        <w:rPr>
          <w:rFonts w:hAnsi="宋体"/>
          <w:color w:val="auto"/>
          <w:sz w:val="24"/>
          <w:szCs w:val="24"/>
          <w:highlight w:val="none"/>
          <w:u w:val="single"/>
        </w:rPr>
        <w:t xml:space="preserve">        </w:t>
      </w:r>
      <w:r>
        <w:rPr>
          <w:rFonts w:hint="eastAsia" w:hAnsi="宋体"/>
          <w:color w:val="auto"/>
          <w:sz w:val="24"/>
          <w:szCs w:val="24"/>
          <w:highlight w:val="none"/>
          <w:u w:val="single"/>
        </w:rPr>
        <w:t xml:space="preserve">            </w:t>
      </w:r>
      <w:r>
        <w:rPr>
          <w:rFonts w:hAnsi="宋体"/>
          <w:color w:val="auto"/>
          <w:sz w:val="24"/>
          <w:szCs w:val="24"/>
          <w:highlight w:val="none"/>
          <w:u w:val="single"/>
        </w:rPr>
        <w:t xml:space="preserve"> </w:t>
      </w:r>
      <w:r>
        <w:rPr>
          <w:rFonts w:hint="eastAsia" w:hAnsi="宋体"/>
          <w:color w:val="auto"/>
          <w:sz w:val="24"/>
          <w:szCs w:val="24"/>
          <w:highlight w:val="none"/>
          <w:u w:val="single"/>
          <w:lang w:val="en-US" w:eastAsia="zh-CN"/>
        </w:rPr>
        <w:t xml:space="preserve">   </w:t>
      </w:r>
      <w:r>
        <w:rPr>
          <w:rFonts w:hAnsi="宋体"/>
          <w:color w:val="auto"/>
          <w:sz w:val="24"/>
          <w:szCs w:val="24"/>
          <w:highlight w:val="none"/>
          <w:u w:val="single"/>
        </w:rPr>
        <w:t xml:space="preserve"> </w:t>
      </w:r>
      <w:r/>
    </w:p>
    <w:p>
      <w:pPr>
        <w:pStyle w:val="723"/>
        <w:spacing w:line="360" w:lineRule="auto"/>
        <w:rPr>
          <w:rFonts w:hAnsi="宋体"/>
          <w:color w:val="auto"/>
          <w:sz w:val="24"/>
          <w:szCs w:val="24"/>
          <w:highlight w:val="none"/>
        </w:rPr>
      </w:pPr>
      <w:r>
        <w:rPr>
          <w:rFonts w:hAnsi="宋体"/>
          <w:color w:val="auto"/>
          <w:sz w:val="24"/>
          <w:szCs w:val="24"/>
          <w:highlight w:val="none"/>
        </w:rPr>
      </w:r>
      <w:r/>
    </w:p>
    <w:p>
      <w:pPr>
        <w:pStyle w:val="723"/>
        <w:ind w:firstLine="480"/>
        <w:spacing w:line="360" w:lineRule="auto"/>
        <w:rPr>
          <w:rFonts w:hAnsi="宋体"/>
          <w:color w:val="auto"/>
          <w:sz w:val="24"/>
          <w:szCs w:val="24"/>
          <w:highlight w:val="none"/>
        </w:rPr>
      </w:pPr>
      <w:r>
        <w:rPr>
          <w:rFonts w:hAnsi="宋体"/>
          <w:color w:val="auto"/>
          <w:sz w:val="24"/>
          <w:szCs w:val="24"/>
          <w:highlight w:val="none"/>
        </w:rPr>
        <w:t xml:space="preserve">根据</w:t>
      </w:r>
      <w:r>
        <w:rPr>
          <w:rFonts w:hint="eastAsia" w:hAnsi="宋体"/>
          <w:color w:val="auto"/>
          <w:sz w:val="24"/>
          <w:szCs w:val="24"/>
          <w:highlight w:val="none"/>
        </w:rPr>
        <w:t xml:space="preserve">无锡市生态环境综合行政执法局</w:t>
      </w:r>
      <w:r>
        <w:rPr>
          <w:rFonts w:hint="eastAsia" w:hAnsi="宋体"/>
          <w:color w:val="auto"/>
          <w:sz w:val="24"/>
          <w:szCs w:val="24"/>
          <w:highlight w:val="none"/>
          <w:lang w:eastAsia="zh-CN"/>
        </w:rPr>
        <w:t xml:space="preserve">202</w:t>
      </w:r>
      <w:r>
        <w:rPr>
          <w:rFonts w:hint="eastAsia" w:hAnsi="宋体"/>
          <w:color w:val="auto"/>
          <w:sz w:val="24"/>
          <w:szCs w:val="24"/>
          <w:highlight w:val="none"/>
          <w:lang w:val="en-US" w:eastAsia="zh-CN"/>
        </w:rPr>
        <w:t xml:space="preserve">6</w:t>
      </w:r>
      <w:r>
        <w:rPr>
          <w:rFonts w:hint="eastAsia" w:hAnsi="宋体"/>
          <w:color w:val="auto"/>
          <w:sz w:val="24"/>
          <w:szCs w:val="24"/>
          <w:highlight w:val="none"/>
          <w:lang w:eastAsia="zh-CN"/>
        </w:rPr>
        <w:t xml:space="preserve">年生态环境执法监测</w:t>
      </w:r>
      <w:r>
        <w:rPr>
          <w:rFonts w:hint="eastAsia" w:hAnsi="宋体"/>
          <w:color w:val="auto"/>
          <w:sz w:val="24"/>
          <w:szCs w:val="24"/>
          <w:highlight w:val="none"/>
        </w:rPr>
        <w:t xml:space="preserve">采购文件、投标结果</w:t>
      </w:r>
      <w:r>
        <w:rPr>
          <w:rFonts w:hAnsi="宋体"/>
          <w:color w:val="auto"/>
          <w:sz w:val="24"/>
          <w:szCs w:val="24"/>
          <w:highlight w:val="none"/>
        </w:rPr>
        <w:t xml:space="preserve">和</w:t>
      </w:r>
      <w:r>
        <w:rPr>
          <w:rFonts w:hint="eastAsia" w:hAnsi="宋体"/>
          <w:color w:val="auto"/>
          <w:sz w:val="24"/>
          <w:szCs w:val="24"/>
          <w:highlight w:val="none"/>
          <w:lang w:val="en-US" w:eastAsia="zh-CN"/>
        </w:rPr>
        <w:t xml:space="preserve">中标</w:t>
      </w:r>
      <w:r>
        <w:rPr>
          <w:rFonts w:hAnsi="宋体"/>
          <w:color w:val="auto"/>
          <w:sz w:val="24"/>
          <w:szCs w:val="24"/>
          <w:highlight w:val="none"/>
        </w:rPr>
        <w:t xml:space="preserve">通知书，</w:t>
      </w:r>
      <w:r>
        <w:rPr>
          <w:rFonts w:hint="eastAsia" w:hAnsi="宋体"/>
          <w:color w:val="auto"/>
          <w:sz w:val="24"/>
          <w:szCs w:val="24"/>
          <w:highlight w:val="none"/>
        </w:rPr>
        <w:t xml:space="preserve">甲、乙双方</w:t>
      </w:r>
      <w:r>
        <w:rPr>
          <w:rFonts w:hAnsi="宋体"/>
          <w:color w:val="auto"/>
          <w:sz w:val="24"/>
          <w:szCs w:val="24"/>
          <w:highlight w:val="none"/>
        </w:rPr>
        <w:t xml:space="preserve">就</w:t>
      </w:r>
      <w:r>
        <w:rPr>
          <w:rFonts w:hint="eastAsia" w:hAnsi="宋体"/>
          <w:color w:val="auto"/>
          <w:sz w:val="24"/>
          <w:szCs w:val="24"/>
          <w:highlight w:val="none"/>
          <w:lang w:eastAsia="zh-CN"/>
        </w:rPr>
        <w:t xml:space="preserve">202</w:t>
      </w:r>
      <w:r>
        <w:rPr>
          <w:rFonts w:hint="eastAsia" w:hAnsi="宋体"/>
          <w:color w:val="auto"/>
          <w:sz w:val="24"/>
          <w:szCs w:val="24"/>
          <w:highlight w:val="none"/>
          <w:lang w:val="en-US" w:eastAsia="zh-CN"/>
        </w:rPr>
        <w:t xml:space="preserve">6</w:t>
      </w:r>
      <w:r>
        <w:rPr>
          <w:rFonts w:hint="eastAsia" w:hAnsi="宋体"/>
          <w:color w:val="auto"/>
          <w:sz w:val="24"/>
          <w:szCs w:val="24"/>
          <w:highlight w:val="none"/>
          <w:lang w:eastAsia="zh-CN"/>
        </w:rPr>
        <w:t xml:space="preserve">年生态环境执法监测</w:t>
      </w:r>
      <w:r>
        <w:rPr>
          <w:rFonts w:hAnsi="宋体"/>
          <w:color w:val="auto"/>
          <w:sz w:val="24"/>
          <w:szCs w:val="24"/>
          <w:highlight w:val="none"/>
        </w:rPr>
        <w:t xml:space="preserve">的</w:t>
      </w:r>
      <w:r>
        <w:rPr>
          <w:rFonts w:hint="eastAsia" w:hAnsi="宋体"/>
          <w:color w:val="auto"/>
          <w:sz w:val="24"/>
          <w:szCs w:val="24"/>
          <w:highlight w:val="none"/>
        </w:rPr>
        <w:t xml:space="preserve">采购</w:t>
      </w:r>
      <w:r>
        <w:rPr>
          <w:rFonts w:hAnsi="宋体"/>
          <w:color w:val="auto"/>
          <w:sz w:val="24"/>
          <w:szCs w:val="24"/>
          <w:highlight w:val="none"/>
        </w:rPr>
        <w:t xml:space="preserve">事宜，签订本</w:t>
      </w:r>
      <w:r>
        <w:rPr>
          <w:rFonts w:hint="eastAsia" w:hAnsi="宋体"/>
          <w:color w:val="auto"/>
          <w:sz w:val="24"/>
          <w:szCs w:val="24"/>
          <w:highlight w:val="none"/>
        </w:rPr>
        <w:t xml:space="preserve">协议</w:t>
      </w:r>
      <w:r>
        <w:rPr>
          <w:rFonts w:hAnsi="宋体"/>
          <w:color w:val="auto"/>
          <w:sz w:val="24"/>
          <w:szCs w:val="24"/>
          <w:highlight w:val="none"/>
        </w:rPr>
        <w:t xml:space="preserve">。</w:t>
      </w:r>
      <w:r/>
    </w:p>
    <w:p>
      <w:pPr>
        <w:pStyle w:val="723"/>
        <w:ind w:firstLine="480"/>
        <w:spacing w:line="360" w:lineRule="auto"/>
        <w:rPr>
          <w:rFonts w:hAnsi="宋体"/>
          <w:color w:val="auto"/>
          <w:sz w:val="24"/>
          <w:szCs w:val="24"/>
          <w:highlight w:val="none"/>
        </w:rPr>
      </w:pPr>
      <w:r>
        <w:rPr>
          <w:rFonts w:hAnsi="宋体"/>
          <w:color w:val="auto"/>
          <w:sz w:val="24"/>
          <w:szCs w:val="24"/>
          <w:highlight w:val="none"/>
        </w:rPr>
        <w:t xml:space="preserve">一、</w:t>
      </w:r>
      <w:r>
        <w:rPr>
          <w:rFonts w:hint="eastAsia" w:hAnsi="宋体"/>
          <w:color w:val="auto"/>
          <w:sz w:val="24"/>
          <w:szCs w:val="24"/>
          <w:highlight w:val="none"/>
        </w:rPr>
        <w:t xml:space="preserve">乙</w:t>
      </w:r>
      <w:r>
        <w:rPr>
          <w:rFonts w:hAnsi="宋体"/>
          <w:color w:val="auto"/>
          <w:sz w:val="24"/>
          <w:szCs w:val="24"/>
          <w:highlight w:val="none"/>
        </w:rPr>
        <w:t xml:space="preserve">方通过</w:t>
      </w:r>
      <w:r>
        <w:rPr>
          <w:rFonts w:hint="eastAsia" w:hAnsi="宋体"/>
          <w:color w:val="auto"/>
          <w:sz w:val="24"/>
          <w:szCs w:val="24"/>
          <w:highlight w:val="none"/>
        </w:rPr>
        <w:t xml:space="preserve">招投标</w:t>
      </w:r>
      <w:r>
        <w:rPr>
          <w:rFonts w:hAnsi="宋体"/>
          <w:color w:val="auto"/>
          <w:sz w:val="24"/>
          <w:szCs w:val="24"/>
          <w:highlight w:val="none"/>
        </w:rPr>
        <w:t xml:space="preserve">获得</w:t>
      </w:r>
      <w:r>
        <w:rPr>
          <w:rFonts w:hint="eastAsia" w:hAnsi="宋体"/>
          <w:color w:val="auto"/>
          <w:sz w:val="24"/>
          <w:szCs w:val="24"/>
          <w:highlight w:val="none"/>
          <w:lang w:eastAsia="zh-CN"/>
        </w:rPr>
        <w:t xml:space="preserve">2026年生态环境执法监测服务</w:t>
      </w:r>
      <w:r>
        <w:rPr>
          <w:rFonts w:hAnsi="宋体"/>
          <w:bCs/>
          <w:color w:val="auto"/>
          <w:sz w:val="24"/>
          <w:szCs w:val="24"/>
          <w:highlight w:val="none"/>
        </w:rPr>
        <w:t xml:space="preserve">资格</w:t>
      </w:r>
      <w:r>
        <w:rPr>
          <w:rFonts w:hint="eastAsia" w:hAnsi="宋体"/>
          <w:bCs/>
          <w:color w:val="auto"/>
          <w:sz w:val="24"/>
          <w:szCs w:val="24"/>
          <w:highlight w:val="none"/>
        </w:rPr>
        <w:t xml:space="preserve">，</w:t>
      </w:r>
      <w:r>
        <w:rPr>
          <w:rFonts w:hint="eastAsia" w:hAnsi="宋体"/>
          <w:color w:val="auto"/>
          <w:sz w:val="24"/>
          <w:highlight w:val="none"/>
        </w:rPr>
        <w:t xml:space="preserve">适用于</w:t>
      </w:r>
      <w:r>
        <w:rPr>
          <w:rFonts w:hint="eastAsia" w:hAnsi="宋体"/>
          <w:color w:val="auto"/>
          <w:sz w:val="24"/>
          <w:highlight w:val="none"/>
          <w:lang w:eastAsia="zh-CN"/>
        </w:rPr>
        <w:t xml:space="preserve">无锡市</w:t>
      </w:r>
      <w:r>
        <w:rPr>
          <w:rFonts w:hint="eastAsia" w:hAnsi="宋体"/>
          <w:color w:val="auto"/>
          <w:sz w:val="24"/>
          <w:highlight w:val="none"/>
        </w:rPr>
        <w:t xml:space="preserve">生态环境综合行政执法局各部门及下属各事业单位委托监测项目</w:t>
      </w:r>
      <w:r>
        <w:rPr>
          <w:rFonts w:hint="eastAsia" w:hAnsi="宋体"/>
          <w:color w:val="auto"/>
          <w:sz w:val="24"/>
          <w:szCs w:val="24"/>
          <w:highlight w:val="none"/>
        </w:rPr>
        <w:t xml:space="preserve">。</w:t>
      </w:r>
      <w:r/>
    </w:p>
    <w:p>
      <w:pPr>
        <w:pStyle w:val="723"/>
        <w:ind w:firstLine="480"/>
        <w:spacing w:line="360" w:lineRule="auto"/>
        <w:rPr>
          <w:rFonts w:hAnsi="宋体"/>
          <w:color w:val="auto"/>
          <w:sz w:val="24"/>
          <w:szCs w:val="24"/>
          <w:highlight w:val="none"/>
        </w:rPr>
      </w:pPr>
      <w:r>
        <w:rPr>
          <w:rFonts w:hAnsi="宋体"/>
          <w:color w:val="auto"/>
          <w:sz w:val="24"/>
          <w:szCs w:val="24"/>
          <w:highlight w:val="none"/>
        </w:rPr>
        <w:t xml:space="preserve">二、</w:t>
      </w:r>
      <w:r>
        <w:rPr>
          <w:rFonts w:hint="eastAsia" w:hAnsi="宋体"/>
          <w:color w:val="auto"/>
          <w:sz w:val="24"/>
          <w:szCs w:val="24"/>
          <w:highlight w:val="none"/>
        </w:rPr>
        <w:t xml:space="preserve">协议</w:t>
      </w:r>
      <w:r>
        <w:rPr>
          <w:rFonts w:hAnsi="宋体"/>
          <w:color w:val="auto"/>
          <w:sz w:val="24"/>
          <w:szCs w:val="24"/>
          <w:highlight w:val="none"/>
        </w:rPr>
        <w:t xml:space="preserve">有效期为：自202</w:t>
      </w:r>
      <w:r>
        <w:rPr>
          <w:rFonts w:hint="eastAsia" w:hAnsi="宋体"/>
          <w:color w:val="auto"/>
          <w:sz w:val="24"/>
          <w:szCs w:val="24"/>
          <w:highlight w:val="none"/>
          <w:lang w:val="en-US" w:eastAsia="zh-CN"/>
        </w:rPr>
        <w:t xml:space="preserve">6</w:t>
      </w:r>
      <w:r>
        <w:rPr>
          <w:rFonts w:hAnsi="宋体"/>
          <w:color w:val="auto"/>
          <w:sz w:val="24"/>
          <w:szCs w:val="24"/>
          <w:highlight w:val="none"/>
        </w:rPr>
        <w:t xml:space="preserve">年</w:t>
      </w:r>
      <w:r>
        <w:rPr>
          <w:rFonts w:hint="eastAsia" w:hAnsi="宋体"/>
          <w:color w:val="auto"/>
          <w:sz w:val="24"/>
          <w:szCs w:val="24"/>
          <w:highlight w:val="none"/>
          <w:lang w:val="en-US" w:eastAsia="zh-CN"/>
        </w:rPr>
        <w:t xml:space="preserve">  </w:t>
      </w:r>
      <w:r>
        <w:rPr>
          <w:rFonts w:hAnsi="宋体"/>
          <w:color w:val="auto"/>
          <w:sz w:val="24"/>
          <w:szCs w:val="24"/>
          <w:highlight w:val="none"/>
        </w:rPr>
        <w:t xml:space="preserve">月</w:t>
      </w:r>
      <w:r>
        <w:rPr>
          <w:rFonts w:hint="eastAsia" w:hAnsi="宋体"/>
          <w:color w:val="auto"/>
          <w:sz w:val="24"/>
          <w:szCs w:val="24"/>
          <w:highlight w:val="none"/>
          <w:lang w:val="en-US" w:eastAsia="zh-CN"/>
        </w:rPr>
        <w:t xml:space="preserve">  </w:t>
      </w:r>
      <w:r>
        <w:rPr>
          <w:rFonts w:hAnsi="宋体"/>
          <w:color w:val="auto"/>
          <w:sz w:val="24"/>
          <w:szCs w:val="24"/>
          <w:highlight w:val="none"/>
        </w:rPr>
        <w:t xml:space="preserve">日起至</w:t>
      </w:r>
      <w:r>
        <w:rPr>
          <w:rFonts w:hint="eastAsia" w:hAnsi="宋体"/>
          <w:color w:val="auto"/>
          <w:sz w:val="24"/>
          <w:szCs w:val="24"/>
          <w:highlight w:val="none"/>
          <w:lang w:val="en-US" w:eastAsia="zh-CN"/>
        </w:rPr>
        <w:t xml:space="preserve">   </w:t>
      </w:r>
      <w:r>
        <w:rPr>
          <w:rFonts w:hAnsi="宋体"/>
          <w:color w:val="auto"/>
          <w:sz w:val="24"/>
          <w:szCs w:val="24"/>
          <w:highlight w:val="none"/>
        </w:rPr>
        <w:t xml:space="preserve">年</w:t>
      </w:r>
      <w:r>
        <w:rPr>
          <w:rFonts w:hint="eastAsia" w:hAnsi="宋体"/>
          <w:color w:val="auto"/>
          <w:sz w:val="24"/>
          <w:szCs w:val="24"/>
          <w:highlight w:val="none"/>
          <w:lang w:val="en-US" w:eastAsia="zh-CN"/>
        </w:rPr>
        <w:t xml:space="preserve"> </w:t>
      </w:r>
      <w:r>
        <w:rPr>
          <w:rFonts w:hAnsi="宋体"/>
          <w:color w:val="auto"/>
          <w:sz w:val="24"/>
          <w:szCs w:val="24"/>
          <w:highlight w:val="none"/>
        </w:rPr>
        <w:t xml:space="preserve">月</w:t>
      </w:r>
      <w:r>
        <w:rPr>
          <w:rFonts w:hint="eastAsia" w:hAnsi="宋体"/>
          <w:color w:val="auto"/>
          <w:sz w:val="24"/>
          <w:szCs w:val="24"/>
          <w:highlight w:val="none"/>
          <w:lang w:val="en-US" w:eastAsia="zh-CN"/>
        </w:rPr>
        <w:t xml:space="preserve"> </w:t>
      </w:r>
      <w:r>
        <w:rPr>
          <w:rFonts w:hAnsi="宋体"/>
          <w:color w:val="auto"/>
          <w:sz w:val="24"/>
          <w:szCs w:val="24"/>
          <w:highlight w:val="none"/>
        </w:rPr>
        <w:t xml:space="preserve">日止。</w:t>
      </w:r>
      <w:r/>
    </w:p>
    <w:p>
      <w:pPr>
        <w:pStyle w:val="723"/>
        <w:ind w:firstLine="480"/>
        <w:spacing w:line="360" w:lineRule="auto"/>
        <w:rPr>
          <w:rFonts w:hAnsi="宋体"/>
          <w:color w:val="auto"/>
          <w:sz w:val="24"/>
          <w:szCs w:val="24"/>
          <w:highlight w:val="none"/>
        </w:rPr>
      </w:pPr>
      <w:r>
        <w:rPr>
          <w:rFonts w:hAnsi="宋体"/>
          <w:color w:val="auto"/>
          <w:sz w:val="24"/>
          <w:szCs w:val="24"/>
          <w:highlight w:val="none"/>
        </w:rPr>
        <w:t xml:space="preserve">三、业务费支付：</w:t>
      </w:r>
      <w:r>
        <w:rPr>
          <w:rFonts w:hint="eastAsia" w:hAnsi="宋体"/>
          <w:color w:val="auto"/>
          <w:sz w:val="24"/>
          <w:szCs w:val="24"/>
          <w:highlight w:val="none"/>
        </w:rPr>
        <w:t xml:space="preserve">由甲方根据乙方中标标段分派具体任务批次，服务费用包括甲方支付给乙方的采样、分析、检测等费用，除此以外甲方不再支付其他任何费用。甲乙双方</w:t>
      </w:r>
      <w:r>
        <w:rPr>
          <w:rFonts w:hAnsi="宋体"/>
          <w:color w:val="auto"/>
          <w:sz w:val="24"/>
          <w:szCs w:val="24"/>
          <w:highlight w:val="none"/>
        </w:rPr>
        <w:t xml:space="preserve">协商</w:t>
      </w:r>
      <w:r>
        <w:rPr>
          <w:rFonts w:hint="eastAsia" w:hAnsi="宋体"/>
          <w:color w:val="auto"/>
          <w:sz w:val="24"/>
          <w:szCs w:val="24"/>
          <w:highlight w:val="none"/>
        </w:rPr>
        <w:t xml:space="preserve">结算费用。乙方结算时需开具正式发票并附相关佐证材料；发票上标注的名称、账号、开户行应与收款人一致，所有材料上需加盖检测机构公章。</w:t>
      </w:r>
      <w:r/>
    </w:p>
    <w:p>
      <w:pPr>
        <w:pStyle w:val="723"/>
        <w:ind w:firstLine="480"/>
        <w:spacing w:line="360" w:lineRule="auto"/>
        <w:rPr>
          <w:rFonts w:hAnsi="宋体"/>
          <w:color w:val="auto"/>
          <w:sz w:val="24"/>
          <w:szCs w:val="24"/>
          <w:highlight w:val="none"/>
        </w:rPr>
      </w:pPr>
      <w:r>
        <w:rPr>
          <w:rFonts w:hAnsi="宋体"/>
          <w:color w:val="auto"/>
          <w:sz w:val="24"/>
          <w:szCs w:val="24"/>
          <w:highlight w:val="none"/>
        </w:rPr>
        <w:t xml:space="preserve">四、下列文件应视为构成并作为阅读和理解本</w:t>
      </w:r>
      <w:r>
        <w:rPr>
          <w:rFonts w:hint="eastAsia" w:hAnsi="宋体"/>
          <w:color w:val="auto"/>
          <w:sz w:val="24"/>
          <w:szCs w:val="24"/>
          <w:highlight w:val="none"/>
        </w:rPr>
        <w:t xml:space="preserve">协议</w:t>
      </w:r>
      <w:r>
        <w:rPr>
          <w:rFonts w:hAnsi="宋体"/>
          <w:color w:val="auto"/>
          <w:sz w:val="24"/>
          <w:szCs w:val="24"/>
          <w:highlight w:val="none"/>
        </w:rPr>
        <w:t xml:space="preserve">的组成部分，即：</w:t>
      </w:r>
      <w:r/>
    </w:p>
    <w:p>
      <w:pPr>
        <w:pStyle w:val="723"/>
        <w:ind w:firstLine="480"/>
        <w:spacing w:line="360" w:lineRule="auto"/>
        <w:rPr>
          <w:rFonts w:hAnsi="宋体"/>
          <w:color w:val="auto"/>
          <w:sz w:val="24"/>
          <w:szCs w:val="24"/>
          <w:highlight w:val="none"/>
        </w:rPr>
      </w:pPr>
      <w:r>
        <w:rPr>
          <w:rFonts w:hint="eastAsia" w:hAnsi="宋体" w:eastAsia="宋体"/>
          <w:color w:val="auto"/>
          <w:sz w:val="24"/>
          <w:szCs w:val="24"/>
          <w:highlight w:val="none"/>
          <w:lang w:eastAsia="zh-CN"/>
        </w:rPr>
        <w:t xml:space="preserve">1.</w:t>
      </w:r>
      <w:r>
        <w:rPr>
          <w:rFonts w:hAnsi="宋体"/>
          <w:color w:val="auto"/>
          <w:sz w:val="24"/>
          <w:szCs w:val="24"/>
          <w:highlight w:val="none"/>
        </w:rPr>
        <w:t xml:space="preserve">本</w:t>
      </w:r>
      <w:r>
        <w:rPr>
          <w:rFonts w:hint="eastAsia" w:hAnsi="宋体"/>
          <w:color w:val="auto"/>
          <w:sz w:val="24"/>
          <w:szCs w:val="24"/>
          <w:highlight w:val="none"/>
        </w:rPr>
        <w:t xml:space="preserve">协议</w:t>
      </w:r>
      <w:r>
        <w:rPr>
          <w:rFonts w:hAnsi="宋体"/>
          <w:color w:val="auto"/>
          <w:sz w:val="24"/>
          <w:szCs w:val="24"/>
          <w:highlight w:val="none"/>
        </w:rPr>
        <w:t xml:space="preserve">书；</w:t>
      </w:r>
      <w:r/>
    </w:p>
    <w:p>
      <w:pPr>
        <w:pStyle w:val="723"/>
        <w:ind w:firstLine="480"/>
        <w:spacing w:line="360" w:lineRule="auto"/>
        <w:rPr>
          <w:rFonts w:hAnsi="宋体"/>
          <w:color w:val="auto"/>
          <w:sz w:val="24"/>
          <w:szCs w:val="24"/>
          <w:highlight w:val="none"/>
        </w:rPr>
      </w:pPr>
      <w:r>
        <w:rPr>
          <w:rFonts w:hint="eastAsia" w:hAnsi="宋体" w:eastAsia="宋体"/>
          <w:color w:val="auto"/>
          <w:sz w:val="24"/>
          <w:szCs w:val="24"/>
          <w:highlight w:val="none"/>
          <w:lang w:eastAsia="zh-CN"/>
        </w:rPr>
        <w:t xml:space="preserve">2.</w:t>
      </w:r>
      <w:r>
        <w:rPr>
          <w:rFonts w:hint="eastAsia" w:hAnsi="宋体"/>
          <w:color w:val="auto"/>
          <w:sz w:val="24"/>
          <w:szCs w:val="24"/>
          <w:highlight w:val="none"/>
        </w:rPr>
        <w:t xml:space="preserve">采购</w:t>
      </w:r>
      <w:r>
        <w:rPr>
          <w:rFonts w:hAnsi="宋体"/>
          <w:color w:val="auto"/>
          <w:sz w:val="24"/>
          <w:szCs w:val="24"/>
          <w:highlight w:val="none"/>
        </w:rPr>
        <w:t xml:space="preserve">文件；</w:t>
      </w:r>
      <w:r/>
    </w:p>
    <w:p>
      <w:pPr>
        <w:pStyle w:val="723"/>
        <w:ind w:firstLine="480"/>
        <w:spacing w:line="360" w:lineRule="auto"/>
        <w:rPr>
          <w:rFonts w:hAnsi="宋体"/>
          <w:color w:val="auto"/>
          <w:sz w:val="24"/>
          <w:szCs w:val="24"/>
          <w:highlight w:val="none"/>
        </w:rPr>
      </w:pPr>
      <w:r>
        <w:rPr>
          <w:rFonts w:hint="eastAsia" w:hAnsi="宋体" w:eastAsia="宋体"/>
          <w:color w:val="auto"/>
          <w:sz w:val="24"/>
          <w:szCs w:val="24"/>
          <w:highlight w:val="none"/>
          <w:lang w:eastAsia="zh-CN"/>
        </w:rPr>
        <w:t xml:space="preserve">3.</w:t>
      </w:r>
      <w:r>
        <w:rPr>
          <w:rFonts w:hAnsi="宋体"/>
          <w:color w:val="auto"/>
          <w:sz w:val="24"/>
          <w:szCs w:val="24"/>
          <w:highlight w:val="none"/>
        </w:rPr>
        <w:t xml:space="preserve">投标文件及其附件（含投标人在评标期间递交和确认并经招标人同意的对有关问题的补充资料和澄清文件等）；</w:t>
      </w:r>
      <w:r/>
    </w:p>
    <w:p>
      <w:pPr>
        <w:pStyle w:val="723"/>
        <w:ind w:firstLine="480"/>
        <w:spacing w:line="360" w:lineRule="auto"/>
        <w:rPr>
          <w:rFonts w:hAnsi="宋体"/>
          <w:color w:val="auto"/>
          <w:sz w:val="24"/>
          <w:szCs w:val="24"/>
          <w:highlight w:val="none"/>
        </w:rPr>
      </w:pPr>
      <w:r>
        <w:rPr>
          <w:rFonts w:hint="eastAsia" w:hAnsi="宋体" w:eastAsia="宋体"/>
          <w:color w:val="auto"/>
          <w:sz w:val="24"/>
          <w:szCs w:val="24"/>
          <w:highlight w:val="none"/>
          <w:lang w:eastAsia="zh-CN"/>
        </w:rPr>
        <w:t xml:space="preserve">4.</w:t>
      </w:r>
      <w:r>
        <w:rPr>
          <w:rFonts w:hAnsi="宋体"/>
          <w:color w:val="auto"/>
          <w:sz w:val="24"/>
          <w:szCs w:val="24"/>
          <w:highlight w:val="none"/>
        </w:rPr>
        <w:t xml:space="preserve">中标通知书。</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五</w:t>
      </w:r>
      <w:r>
        <w:rPr>
          <w:rFonts w:ascii="宋体" w:hAnsi="宋体"/>
          <w:color w:val="auto"/>
          <w:sz w:val="24"/>
          <w:highlight w:val="none"/>
        </w:rPr>
        <w:t xml:space="preserve">、违约责任</w:t>
      </w:r>
      <w:r/>
    </w:p>
    <w:p>
      <w:pPr>
        <w:pStyle w:val="715"/>
        <w:ind w:firstLine="480"/>
        <w:jc w:val="both"/>
        <w:spacing w:line="360" w:lineRule="auto"/>
        <w:rPr>
          <w:rFonts w:ascii="宋体" w:hAnsi="宋体"/>
          <w:color w:val="auto"/>
          <w:sz w:val="24"/>
          <w:highlight w:val="none"/>
        </w:rPr>
      </w:pPr>
      <w:r>
        <w:rPr>
          <w:rFonts w:hint="eastAsia" w:ascii="宋体" w:hAnsi="宋体" w:eastAsia="宋体"/>
          <w:color w:val="auto"/>
          <w:sz w:val="24"/>
          <w:highlight w:val="none"/>
          <w:lang w:eastAsia="zh-CN"/>
        </w:rPr>
        <w:t xml:space="preserve">1.</w:t>
      </w:r>
      <w:r>
        <w:rPr>
          <w:rFonts w:hint="eastAsia" w:ascii="宋体" w:hAnsi="宋体"/>
          <w:color w:val="auto"/>
          <w:sz w:val="24"/>
          <w:highlight w:val="none"/>
        </w:rPr>
        <w:t xml:space="preserve">甲</w:t>
      </w:r>
      <w:r>
        <w:rPr>
          <w:rFonts w:ascii="宋体" w:hAnsi="宋体"/>
          <w:color w:val="auto"/>
          <w:sz w:val="24"/>
          <w:highlight w:val="none"/>
        </w:rPr>
        <w:t xml:space="preserve">方未</w:t>
      </w:r>
      <w:r>
        <w:rPr>
          <w:rFonts w:hint="eastAsia" w:ascii="宋体" w:hAnsi="宋体"/>
          <w:color w:val="auto"/>
          <w:sz w:val="24"/>
          <w:highlight w:val="none"/>
        </w:rPr>
        <w:t xml:space="preserve">按</w:t>
      </w:r>
      <w:r>
        <w:rPr>
          <w:rFonts w:ascii="宋体" w:hAnsi="宋体"/>
          <w:color w:val="auto"/>
          <w:sz w:val="24"/>
          <w:highlight w:val="none"/>
        </w:rPr>
        <w:t xml:space="preserve">本</w:t>
      </w:r>
      <w:r>
        <w:rPr>
          <w:rFonts w:hint="eastAsia" w:ascii="宋体" w:hAnsi="宋体"/>
          <w:color w:val="auto"/>
          <w:sz w:val="24"/>
          <w:highlight w:val="none"/>
        </w:rPr>
        <w:t xml:space="preserve">协议规定</w:t>
      </w:r>
      <w:r>
        <w:rPr>
          <w:rFonts w:ascii="宋体" w:hAnsi="宋体"/>
          <w:color w:val="auto"/>
          <w:sz w:val="24"/>
          <w:highlight w:val="none"/>
        </w:rPr>
        <w:t xml:space="preserve">，</w:t>
      </w:r>
      <w:r>
        <w:rPr>
          <w:rFonts w:hint="eastAsia" w:ascii="宋体" w:hAnsi="宋体"/>
          <w:color w:val="auto"/>
          <w:sz w:val="24"/>
          <w:highlight w:val="none"/>
        </w:rPr>
        <w:t xml:space="preserve">乙</w:t>
      </w:r>
      <w:r>
        <w:rPr>
          <w:rFonts w:ascii="宋体" w:hAnsi="宋体"/>
          <w:color w:val="auto"/>
          <w:sz w:val="24"/>
          <w:highlight w:val="none"/>
        </w:rPr>
        <w:t xml:space="preserve">方可依法向</w:t>
      </w:r>
      <w:r>
        <w:rPr>
          <w:rFonts w:hint="eastAsia" w:ascii="宋体" w:hAnsi="宋体"/>
          <w:color w:val="auto"/>
          <w:sz w:val="24"/>
          <w:highlight w:val="none"/>
        </w:rPr>
        <w:t xml:space="preserve">甲</w:t>
      </w:r>
      <w:r>
        <w:rPr>
          <w:rFonts w:ascii="宋体" w:hAnsi="宋体"/>
          <w:color w:val="auto"/>
          <w:sz w:val="24"/>
          <w:highlight w:val="none"/>
        </w:rPr>
        <w:t xml:space="preserve">方要求经济赔偿；</w:t>
      </w:r>
      <w:r/>
    </w:p>
    <w:p>
      <w:pPr>
        <w:pStyle w:val="715"/>
        <w:ind w:firstLine="480"/>
        <w:jc w:val="both"/>
        <w:spacing w:line="360" w:lineRule="auto"/>
        <w:rPr>
          <w:rFonts w:ascii="宋体" w:hAnsi="宋体"/>
          <w:color w:val="auto"/>
          <w:sz w:val="24"/>
          <w:highlight w:val="none"/>
        </w:rPr>
      </w:pPr>
      <w:r>
        <w:rPr>
          <w:rFonts w:hint="eastAsia" w:ascii="宋体" w:hAnsi="宋体" w:eastAsia="宋体"/>
          <w:color w:val="auto"/>
          <w:sz w:val="24"/>
          <w:highlight w:val="none"/>
          <w:lang w:eastAsia="zh-CN"/>
        </w:rPr>
        <w:t xml:space="preserve">2.</w:t>
      </w:r>
      <w:r>
        <w:rPr>
          <w:rFonts w:hint="eastAsia" w:ascii="宋体" w:hAnsi="宋体"/>
          <w:color w:val="auto"/>
          <w:sz w:val="24"/>
          <w:highlight w:val="none"/>
        </w:rPr>
        <w:t xml:space="preserve">乙</w:t>
      </w:r>
      <w:r>
        <w:rPr>
          <w:rFonts w:ascii="宋体" w:hAnsi="宋体"/>
          <w:color w:val="auto"/>
          <w:sz w:val="24"/>
          <w:highlight w:val="none"/>
        </w:rPr>
        <w:t xml:space="preserve">方对本</w:t>
      </w:r>
      <w:r>
        <w:rPr>
          <w:rFonts w:hint="eastAsia" w:ascii="宋体" w:hAnsi="宋体"/>
          <w:color w:val="auto"/>
          <w:sz w:val="24"/>
          <w:highlight w:val="none"/>
        </w:rPr>
        <w:t xml:space="preserve">协议</w:t>
      </w:r>
      <w:r>
        <w:rPr>
          <w:rFonts w:ascii="宋体" w:hAnsi="宋体"/>
          <w:color w:val="auto"/>
          <w:sz w:val="24"/>
          <w:highlight w:val="none"/>
        </w:rPr>
        <w:t xml:space="preserve">规定的义务未履行或履行不力的，</w:t>
      </w:r>
      <w:r>
        <w:rPr>
          <w:rFonts w:hint="eastAsia" w:ascii="宋体" w:hAnsi="宋体"/>
          <w:color w:val="auto"/>
          <w:sz w:val="24"/>
          <w:highlight w:val="none"/>
        </w:rPr>
        <w:t xml:space="preserve">甲</w:t>
      </w:r>
      <w:r>
        <w:rPr>
          <w:rFonts w:ascii="宋体" w:hAnsi="宋体"/>
          <w:color w:val="auto"/>
          <w:sz w:val="24"/>
          <w:highlight w:val="none"/>
        </w:rPr>
        <w:t xml:space="preserve">方可</w:t>
      </w:r>
      <w:r>
        <w:rPr>
          <w:rFonts w:hint="eastAsia" w:ascii="宋体" w:hAnsi="宋体"/>
          <w:color w:val="auto"/>
          <w:sz w:val="24"/>
          <w:highlight w:val="none"/>
        </w:rPr>
        <w:t xml:space="preserve">依法向乙方要求经济赔偿</w:t>
      </w:r>
      <w:r>
        <w:rPr>
          <w:rFonts w:ascii="宋体" w:hAnsi="宋体"/>
          <w:color w:val="auto"/>
          <w:sz w:val="24"/>
          <w:highlight w:val="none"/>
        </w:rPr>
        <w:t xml:space="preserve">，</w:t>
      </w:r>
      <w:r>
        <w:rPr>
          <w:rFonts w:hint="eastAsia" w:ascii="宋体" w:hAnsi="宋体"/>
          <w:color w:val="auto"/>
          <w:sz w:val="24"/>
          <w:highlight w:val="none"/>
        </w:rPr>
        <w:t xml:space="preserve">甲方可依本协议相关规定</w:t>
      </w:r>
      <w:r>
        <w:rPr>
          <w:rFonts w:ascii="宋体" w:hAnsi="宋体"/>
          <w:color w:val="auto"/>
          <w:sz w:val="24"/>
          <w:highlight w:val="none"/>
        </w:rPr>
        <w:t xml:space="preserve">取消</w:t>
      </w:r>
      <w:r>
        <w:rPr>
          <w:rFonts w:hint="eastAsia" w:ascii="宋体" w:hAnsi="宋体"/>
          <w:color w:val="auto"/>
          <w:sz w:val="24"/>
          <w:highlight w:val="none"/>
        </w:rPr>
        <w:t xml:space="preserve">乙方实验室服务</w:t>
      </w:r>
      <w:r>
        <w:rPr>
          <w:rFonts w:ascii="宋体" w:hAnsi="宋体"/>
          <w:color w:val="auto"/>
          <w:sz w:val="24"/>
          <w:highlight w:val="none"/>
        </w:rPr>
        <w:t xml:space="preserve">资格；</w:t>
      </w:r>
      <w:r/>
    </w:p>
    <w:p>
      <w:pPr>
        <w:pStyle w:val="715"/>
        <w:ind w:firstLine="480"/>
        <w:jc w:val="both"/>
        <w:spacing w:line="360" w:lineRule="auto"/>
        <w:rPr>
          <w:rFonts w:ascii="宋体" w:hAnsi="宋体"/>
          <w:color w:val="auto"/>
          <w:sz w:val="24"/>
          <w:highlight w:val="none"/>
        </w:rPr>
      </w:pPr>
      <w:r>
        <w:rPr>
          <w:rFonts w:hint="eastAsia" w:ascii="宋体" w:hAnsi="宋体" w:eastAsia="宋体"/>
          <w:color w:val="auto"/>
          <w:sz w:val="24"/>
          <w:highlight w:val="none"/>
          <w:lang w:eastAsia="zh-CN"/>
        </w:rPr>
        <w:t xml:space="preserve">3.</w:t>
      </w:r>
      <w:r>
        <w:rPr>
          <w:rFonts w:ascii="宋体" w:hAnsi="宋体"/>
          <w:color w:val="auto"/>
          <w:sz w:val="24"/>
          <w:highlight w:val="none"/>
        </w:rPr>
        <w:t xml:space="preserve">甲、乙</w:t>
      </w:r>
      <w:r>
        <w:rPr>
          <w:rFonts w:hint="eastAsia" w:ascii="宋体" w:hAnsi="宋体"/>
          <w:color w:val="auto"/>
          <w:sz w:val="24"/>
          <w:highlight w:val="none"/>
        </w:rPr>
        <w:t xml:space="preserve">双</w:t>
      </w:r>
      <w:r>
        <w:rPr>
          <w:rFonts w:ascii="宋体" w:hAnsi="宋体"/>
          <w:color w:val="auto"/>
          <w:sz w:val="24"/>
          <w:highlight w:val="none"/>
        </w:rPr>
        <w:t xml:space="preserve">方</w:t>
      </w:r>
      <w:r>
        <w:rPr>
          <w:rFonts w:hint="eastAsia" w:ascii="宋体" w:hAnsi="宋体"/>
          <w:color w:val="auto"/>
          <w:sz w:val="24"/>
          <w:highlight w:val="none"/>
        </w:rPr>
        <w:t xml:space="preserve">若有</w:t>
      </w:r>
      <w:r>
        <w:rPr>
          <w:rFonts w:ascii="宋体" w:hAnsi="宋体"/>
          <w:color w:val="auto"/>
          <w:sz w:val="24"/>
          <w:highlight w:val="none"/>
        </w:rPr>
        <w:t xml:space="preserve">违反</w:t>
      </w:r>
      <w:r>
        <w:rPr>
          <w:rFonts w:hint="eastAsia" w:ascii="宋体" w:hAnsi="宋体"/>
          <w:color w:val="auto"/>
          <w:sz w:val="24"/>
          <w:highlight w:val="none"/>
        </w:rPr>
        <w:t xml:space="preserve">本协议</w:t>
      </w:r>
      <w:r>
        <w:rPr>
          <w:rFonts w:ascii="宋体" w:hAnsi="宋体"/>
          <w:color w:val="auto"/>
          <w:sz w:val="24"/>
          <w:highlight w:val="none"/>
        </w:rPr>
        <w:t xml:space="preserve">规定或</w:t>
      </w:r>
      <w:r>
        <w:rPr>
          <w:rFonts w:hint="eastAsia" w:ascii="宋体" w:hAnsi="宋体"/>
          <w:color w:val="auto"/>
          <w:sz w:val="24"/>
          <w:highlight w:val="none"/>
        </w:rPr>
        <w:t xml:space="preserve">其他</w:t>
      </w:r>
      <w:r>
        <w:rPr>
          <w:rFonts w:ascii="宋体" w:hAnsi="宋体"/>
          <w:color w:val="auto"/>
          <w:sz w:val="24"/>
          <w:highlight w:val="none"/>
        </w:rPr>
        <w:t xml:space="preserve">违纪事项</w:t>
      </w:r>
      <w:r>
        <w:rPr>
          <w:rFonts w:hint="eastAsia" w:ascii="宋体" w:hAnsi="宋体"/>
          <w:color w:val="auto"/>
          <w:sz w:val="24"/>
          <w:highlight w:val="none"/>
        </w:rPr>
        <w:t xml:space="preserve">可</w:t>
      </w:r>
      <w:r>
        <w:rPr>
          <w:rFonts w:ascii="宋体" w:hAnsi="宋体"/>
          <w:color w:val="auto"/>
          <w:sz w:val="24"/>
          <w:highlight w:val="none"/>
        </w:rPr>
        <w:t xml:space="preserve">向相关部门投诉。经相关部门核查，如情况属实将作为有效投诉记录在案</w:t>
      </w:r>
      <w:r>
        <w:rPr>
          <w:rFonts w:hint="eastAsia" w:ascii="宋体" w:hAnsi="宋体"/>
          <w:color w:val="auto"/>
          <w:sz w:val="24"/>
          <w:highlight w:val="none"/>
        </w:rPr>
        <w:t xml:space="preserve">，自愿接受相应处罚</w:t>
      </w:r>
      <w:r>
        <w:rPr>
          <w:rFonts w:ascii="宋体" w:hAnsi="宋体"/>
          <w:color w:val="auto"/>
          <w:sz w:val="24"/>
          <w:highlight w:val="none"/>
        </w:rPr>
        <w:t xml:space="preserve">。</w:t>
      </w:r>
      <w:r/>
    </w:p>
    <w:p>
      <w:pPr>
        <w:pStyle w:val="715"/>
        <w:ind w:firstLine="480"/>
        <w:jc w:val="both"/>
        <w:spacing w:line="360" w:lineRule="auto"/>
        <w:rPr>
          <w:rFonts w:ascii="宋体" w:hAnsi="宋体"/>
          <w:color w:val="auto"/>
          <w:sz w:val="24"/>
          <w:highlight w:val="none"/>
        </w:rPr>
      </w:pPr>
      <w:r>
        <w:rPr>
          <w:rFonts w:hint="eastAsia" w:ascii="宋体" w:hAnsi="宋体"/>
          <w:color w:val="auto"/>
          <w:sz w:val="24"/>
          <w:highlight w:val="none"/>
        </w:rPr>
        <w:t xml:space="preserve">六</w:t>
      </w:r>
      <w:r>
        <w:rPr>
          <w:rFonts w:ascii="宋体" w:hAnsi="宋体"/>
          <w:color w:val="auto"/>
          <w:sz w:val="24"/>
          <w:highlight w:val="none"/>
        </w:rPr>
        <w:t xml:space="preserve">、不可抗力</w:t>
      </w:r>
      <w:r/>
    </w:p>
    <w:p>
      <w:pPr>
        <w:pStyle w:val="715"/>
        <w:ind w:firstLine="480"/>
        <w:jc w:val="both"/>
        <w:spacing w:line="360" w:lineRule="auto"/>
        <w:rPr>
          <w:rFonts w:ascii="宋体" w:hAnsi="宋体"/>
          <w:color w:val="auto"/>
          <w:sz w:val="24"/>
          <w:highlight w:val="none"/>
        </w:rPr>
      </w:pPr>
      <w:r>
        <w:rPr>
          <w:rFonts w:hint="eastAsia" w:ascii="宋体" w:hAnsi="宋体" w:eastAsia="宋体"/>
          <w:color w:val="auto"/>
          <w:sz w:val="24"/>
          <w:highlight w:val="none"/>
          <w:lang w:eastAsia="zh-CN"/>
        </w:rPr>
        <w:t xml:space="preserve">1.</w:t>
      </w:r>
      <w:r>
        <w:rPr>
          <w:rFonts w:ascii="宋体" w:hAnsi="宋体"/>
          <w:color w:val="auto"/>
          <w:sz w:val="24"/>
          <w:highlight w:val="none"/>
        </w:rPr>
        <w:t xml:space="preserve">甲、乙</w:t>
      </w:r>
      <w:r>
        <w:rPr>
          <w:rFonts w:hint="eastAsia" w:ascii="宋体" w:hAnsi="宋体"/>
          <w:color w:val="auto"/>
          <w:sz w:val="24"/>
          <w:highlight w:val="none"/>
        </w:rPr>
        <w:t xml:space="preserve">双</w:t>
      </w:r>
      <w:r>
        <w:rPr>
          <w:rFonts w:ascii="宋体" w:hAnsi="宋体"/>
          <w:color w:val="auto"/>
          <w:sz w:val="24"/>
          <w:highlight w:val="none"/>
        </w:rPr>
        <w:t xml:space="preserve">方如果因不可抗力而导致</w:t>
      </w:r>
      <w:r>
        <w:rPr>
          <w:rFonts w:hint="eastAsia" w:ascii="宋体" w:hAnsi="宋体"/>
          <w:color w:val="auto"/>
          <w:sz w:val="24"/>
          <w:highlight w:val="none"/>
        </w:rPr>
        <w:t xml:space="preserve">协议</w:t>
      </w:r>
      <w:r>
        <w:rPr>
          <w:rFonts w:ascii="宋体" w:hAnsi="宋体"/>
          <w:color w:val="auto"/>
          <w:sz w:val="24"/>
          <w:highlight w:val="none"/>
        </w:rPr>
        <w:t xml:space="preserve">义务的延误或不能履行，不承担误期赔偿或终止</w:t>
      </w:r>
      <w:r>
        <w:rPr>
          <w:rFonts w:hint="eastAsia" w:ascii="宋体" w:hAnsi="宋体"/>
          <w:color w:val="auto"/>
          <w:sz w:val="24"/>
          <w:highlight w:val="none"/>
        </w:rPr>
        <w:t xml:space="preserve">协议</w:t>
      </w:r>
      <w:r>
        <w:rPr>
          <w:rFonts w:ascii="宋体" w:hAnsi="宋体"/>
          <w:color w:val="auto"/>
          <w:sz w:val="24"/>
          <w:highlight w:val="none"/>
        </w:rPr>
        <w:t xml:space="preserve">的责任。</w:t>
      </w:r>
      <w:r/>
    </w:p>
    <w:p>
      <w:pPr>
        <w:pStyle w:val="715"/>
        <w:ind w:firstLine="480"/>
        <w:jc w:val="both"/>
        <w:spacing w:line="360" w:lineRule="auto"/>
        <w:rPr>
          <w:rFonts w:ascii="宋体" w:hAnsi="宋体"/>
          <w:color w:val="auto"/>
          <w:sz w:val="24"/>
          <w:highlight w:val="none"/>
        </w:rPr>
      </w:pPr>
      <w:r>
        <w:rPr>
          <w:rFonts w:hint="eastAsia" w:ascii="宋体" w:hAnsi="宋体" w:eastAsia="宋体"/>
          <w:color w:val="auto"/>
          <w:sz w:val="24"/>
          <w:highlight w:val="none"/>
          <w:lang w:eastAsia="zh-CN"/>
        </w:rPr>
        <w:t xml:space="preserve">2.</w:t>
      </w:r>
      <w:r>
        <w:rPr>
          <w:rFonts w:ascii="宋体" w:hAnsi="宋体"/>
          <w:color w:val="auto"/>
          <w:sz w:val="24"/>
          <w:highlight w:val="none"/>
        </w:rPr>
        <w:t xml:space="preserve">本条所述的“不可抗力”系指下列甲、乙</w:t>
      </w:r>
      <w:r>
        <w:rPr>
          <w:rFonts w:hint="eastAsia" w:ascii="宋体" w:hAnsi="宋体"/>
          <w:color w:val="auto"/>
          <w:sz w:val="24"/>
          <w:highlight w:val="none"/>
        </w:rPr>
        <w:t xml:space="preserve">双</w:t>
      </w:r>
      <w:r>
        <w:rPr>
          <w:rFonts w:ascii="宋体" w:hAnsi="宋体"/>
          <w:color w:val="auto"/>
          <w:sz w:val="24"/>
          <w:highlight w:val="none"/>
        </w:rPr>
        <w:t xml:space="preserve">方无法控制、不可预见的事件，但不包括甲、乙</w:t>
      </w:r>
      <w:r>
        <w:rPr>
          <w:rFonts w:hint="eastAsia" w:ascii="宋体" w:hAnsi="宋体"/>
          <w:color w:val="auto"/>
          <w:sz w:val="24"/>
          <w:highlight w:val="none"/>
        </w:rPr>
        <w:t xml:space="preserve">双</w:t>
      </w:r>
      <w:r>
        <w:rPr>
          <w:rFonts w:ascii="宋体" w:hAnsi="宋体"/>
          <w:color w:val="auto"/>
          <w:sz w:val="24"/>
          <w:highlight w:val="none"/>
        </w:rPr>
        <w:t xml:space="preserve">方的违约或疏忽。这些事件包括：战争、严重火灾、洪水、台风、地震以及其他甲、乙</w:t>
      </w:r>
      <w:r>
        <w:rPr>
          <w:rFonts w:hint="eastAsia" w:ascii="宋体" w:hAnsi="宋体"/>
          <w:color w:val="auto"/>
          <w:sz w:val="24"/>
          <w:highlight w:val="none"/>
        </w:rPr>
        <w:t xml:space="preserve">双</w:t>
      </w:r>
      <w:r>
        <w:rPr>
          <w:rFonts w:ascii="宋体" w:hAnsi="宋体"/>
          <w:color w:val="auto"/>
          <w:sz w:val="24"/>
          <w:highlight w:val="none"/>
        </w:rPr>
        <w:t xml:space="preserve">方商定的事件。</w:t>
      </w:r>
      <w:r/>
    </w:p>
    <w:p>
      <w:pPr>
        <w:pStyle w:val="715"/>
        <w:ind w:firstLine="480"/>
        <w:jc w:val="both"/>
        <w:spacing w:line="360" w:lineRule="auto"/>
        <w:rPr>
          <w:rFonts w:ascii="宋体" w:hAnsi="宋体"/>
          <w:color w:val="auto"/>
          <w:sz w:val="24"/>
          <w:highlight w:val="none"/>
        </w:rPr>
      </w:pPr>
      <w:r>
        <w:rPr>
          <w:rFonts w:hint="eastAsia" w:ascii="宋体" w:hAnsi="宋体" w:eastAsia="宋体"/>
          <w:color w:val="auto"/>
          <w:sz w:val="24"/>
          <w:highlight w:val="none"/>
          <w:lang w:eastAsia="zh-CN"/>
        </w:rPr>
        <w:t xml:space="preserve">3.</w:t>
      </w:r>
      <w:r>
        <w:rPr>
          <w:rFonts w:ascii="宋体" w:hAnsi="宋体"/>
          <w:color w:val="auto"/>
          <w:sz w:val="24"/>
          <w:highlight w:val="none"/>
        </w:rPr>
        <w:t xml:space="preserve">在不可抗力事件发生后，受影响的一方应尽快以书面形式将不可抗力的情况和原因通知</w:t>
      </w:r>
      <w:r>
        <w:rPr>
          <w:rFonts w:hint="eastAsia" w:ascii="宋体" w:hAnsi="宋体"/>
          <w:color w:val="auto"/>
          <w:sz w:val="24"/>
          <w:highlight w:val="none"/>
        </w:rPr>
        <w:t xml:space="preserve">其他</w:t>
      </w:r>
      <w:r>
        <w:rPr>
          <w:rFonts w:ascii="宋体" w:hAnsi="宋体"/>
          <w:color w:val="auto"/>
          <w:sz w:val="24"/>
          <w:highlight w:val="none"/>
        </w:rPr>
        <w:t xml:space="preserve">方。除书面另行要求外，受影响的一方应尽实际可能继续履行其相应义务，以及寻求采取合理的方案履行不受不可抗力影响的其他事项。如果不可抗力事件影响时间持续20天以上的，甲、乙</w:t>
      </w:r>
      <w:r>
        <w:rPr>
          <w:rFonts w:hint="eastAsia" w:ascii="宋体" w:hAnsi="宋体"/>
          <w:color w:val="auto"/>
          <w:sz w:val="24"/>
          <w:highlight w:val="none"/>
        </w:rPr>
        <w:t xml:space="preserve">双</w:t>
      </w:r>
      <w:r>
        <w:rPr>
          <w:rFonts w:ascii="宋体" w:hAnsi="宋体"/>
          <w:color w:val="auto"/>
          <w:sz w:val="24"/>
          <w:highlight w:val="none"/>
        </w:rPr>
        <w:t xml:space="preserve">方通过友好协商在合理的时间内达成进一步履行</w:t>
      </w:r>
      <w:r>
        <w:rPr>
          <w:rFonts w:hint="eastAsia" w:ascii="宋体" w:hAnsi="宋体"/>
          <w:color w:val="auto"/>
          <w:sz w:val="24"/>
          <w:highlight w:val="none"/>
        </w:rPr>
        <w:t xml:space="preserve">社会实验室服务</w:t>
      </w:r>
      <w:r>
        <w:rPr>
          <w:rFonts w:ascii="宋体" w:hAnsi="宋体"/>
          <w:color w:val="auto"/>
          <w:sz w:val="24"/>
          <w:highlight w:val="none"/>
        </w:rPr>
        <w:t xml:space="preserve">义务的协议。</w:t>
      </w:r>
      <w:r/>
    </w:p>
    <w:p>
      <w:pPr>
        <w:pStyle w:val="715"/>
        <w:ind w:firstLine="480"/>
        <w:jc w:val="both"/>
        <w:spacing w:line="360" w:lineRule="auto"/>
        <w:rPr>
          <w:rFonts w:ascii="宋体" w:hAnsi="宋体"/>
          <w:color w:val="auto"/>
          <w:sz w:val="24"/>
          <w:highlight w:val="none"/>
        </w:rPr>
      </w:pPr>
      <w:r>
        <w:rPr>
          <w:rFonts w:hint="eastAsia" w:ascii="宋体" w:hAnsi="宋体"/>
          <w:color w:val="auto"/>
          <w:sz w:val="24"/>
          <w:highlight w:val="none"/>
        </w:rPr>
        <w:t xml:space="preserve">七</w:t>
      </w:r>
      <w:r>
        <w:rPr>
          <w:rFonts w:ascii="宋体" w:hAnsi="宋体"/>
          <w:color w:val="auto"/>
          <w:sz w:val="24"/>
          <w:highlight w:val="none"/>
        </w:rPr>
        <w:t xml:space="preserve">、</w:t>
      </w:r>
      <w:r>
        <w:rPr>
          <w:rFonts w:hint="eastAsia" w:ascii="宋体" w:hAnsi="宋体"/>
          <w:color w:val="auto"/>
          <w:sz w:val="24"/>
          <w:highlight w:val="none"/>
        </w:rPr>
        <w:t xml:space="preserve">协议</w:t>
      </w:r>
      <w:r>
        <w:rPr>
          <w:rFonts w:ascii="宋体" w:hAnsi="宋体"/>
          <w:color w:val="auto"/>
          <w:sz w:val="24"/>
          <w:highlight w:val="none"/>
        </w:rPr>
        <w:t xml:space="preserve">的解除：</w:t>
      </w:r>
      <w:r/>
    </w:p>
    <w:p>
      <w:pPr>
        <w:pStyle w:val="715"/>
        <w:ind w:firstLine="480"/>
        <w:jc w:val="both"/>
        <w:spacing w:line="360" w:lineRule="auto"/>
        <w:rPr>
          <w:rFonts w:ascii="宋体" w:hAnsi="宋体"/>
          <w:color w:val="auto"/>
          <w:sz w:val="24"/>
          <w:highlight w:val="none"/>
        </w:rPr>
      </w:pPr>
      <w:r>
        <w:rPr>
          <w:rFonts w:hint="eastAsia" w:ascii="宋体" w:hAnsi="宋体" w:eastAsia="宋体"/>
          <w:color w:val="auto"/>
          <w:sz w:val="24"/>
          <w:highlight w:val="none"/>
          <w:lang w:eastAsia="zh-CN"/>
        </w:rPr>
        <w:t xml:space="preserve">1.</w:t>
      </w:r>
      <w:r>
        <w:rPr>
          <w:rFonts w:ascii="宋体" w:hAnsi="宋体"/>
          <w:color w:val="auto"/>
          <w:sz w:val="24"/>
          <w:highlight w:val="none"/>
        </w:rPr>
        <w:t xml:space="preserve">甲</w:t>
      </w:r>
      <w:r>
        <w:rPr>
          <w:rFonts w:hint="eastAsia" w:ascii="宋体" w:hAnsi="宋体"/>
          <w:color w:val="auto"/>
          <w:sz w:val="24"/>
          <w:highlight w:val="none"/>
        </w:rPr>
        <w:t xml:space="preserve">、乙双方</w:t>
      </w:r>
      <w:r>
        <w:rPr>
          <w:rFonts w:ascii="宋体" w:hAnsi="宋体"/>
          <w:color w:val="auto"/>
          <w:sz w:val="24"/>
          <w:highlight w:val="none"/>
        </w:rPr>
        <w:t xml:space="preserve">协商一致，可以解除</w:t>
      </w:r>
      <w:r>
        <w:rPr>
          <w:rFonts w:hint="eastAsia" w:ascii="宋体" w:hAnsi="宋体"/>
          <w:color w:val="auto"/>
          <w:sz w:val="24"/>
          <w:highlight w:val="none"/>
        </w:rPr>
        <w:t xml:space="preserve">协议</w:t>
      </w:r>
      <w:r>
        <w:rPr>
          <w:rFonts w:ascii="宋体" w:hAnsi="宋体"/>
          <w:color w:val="auto"/>
          <w:sz w:val="24"/>
          <w:highlight w:val="none"/>
        </w:rPr>
        <w:t xml:space="preserve">。</w:t>
      </w:r>
      <w:r/>
    </w:p>
    <w:p>
      <w:pPr>
        <w:pStyle w:val="715"/>
        <w:ind w:firstLine="480"/>
        <w:jc w:val="both"/>
        <w:spacing w:line="360" w:lineRule="auto"/>
        <w:rPr>
          <w:rFonts w:ascii="宋体" w:hAnsi="宋体"/>
          <w:color w:val="auto"/>
          <w:sz w:val="24"/>
          <w:highlight w:val="none"/>
        </w:rPr>
      </w:pPr>
      <w:r>
        <w:rPr>
          <w:rFonts w:hint="eastAsia" w:ascii="宋体" w:hAnsi="宋体" w:eastAsia="宋体"/>
          <w:color w:val="auto"/>
          <w:sz w:val="24"/>
          <w:highlight w:val="none"/>
          <w:lang w:eastAsia="zh-CN"/>
        </w:rPr>
        <w:t xml:space="preserve">2.</w:t>
      </w:r>
      <w:r>
        <w:rPr>
          <w:rFonts w:ascii="宋体" w:hAnsi="宋体"/>
          <w:color w:val="auto"/>
          <w:sz w:val="24"/>
          <w:highlight w:val="none"/>
        </w:rPr>
        <w:t xml:space="preserve">解除</w:t>
      </w:r>
      <w:r>
        <w:rPr>
          <w:rFonts w:hint="eastAsia" w:ascii="宋体" w:hAnsi="宋体"/>
          <w:color w:val="auto"/>
          <w:sz w:val="24"/>
          <w:highlight w:val="none"/>
        </w:rPr>
        <w:t xml:space="preserve">协议</w:t>
      </w:r>
      <w:r>
        <w:rPr>
          <w:rFonts w:ascii="宋体" w:hAnsi="宋体"/>
          <w:color w:val="auto"/>
          <w:sz w:val="24"/>
          <w:highlight w:val="none"/>
        </w:rPr>
        <w:t xml:space="preserve">的一方，应当在</w:t>
      </w:r>
      <w:r>
        <w:rPr>
          <w:rFonts w:hint="eastAsia" w:ascii="宋体" w:hAnsi="宋体"/>
          <w:color w:val="auto"/>
          <w:sz w:val="24"/>
          <w:highlight w:val="none"/>
        </w:rPr>
        <w:t xml:space="preserve">对方</w:t>
      </w:r>
      <w:r>
        <w:rPr>
          <w:rFonts w:ascii="宋体" w:hAnsi="宋体"/>
          <w:color w:val="auto"/>
          <w:sz w:val="24"/>
          <w:highlight w:val="none"/>
        </w:rPr>
        <w:t xml:space="preserve">违约事实或不可抗力发生之后三十天内书面通知对方提出解除</w:t>
      </w:r>
      <w:r>
        <w:rPr>
          <w:rFonts w:hint="eastAsia" w:ascii="宋体" w:hAnsi="宋体"/>
          <w:color w:val="auto"/>
          <w:sz w:val="24"/>
          <w:highlight w:val="none"/>
        </w:rPr>
        <w:t xml:space="preserve">协议</w:t>
      </w:r>
      <w:r>
        <w:rPr>
          <w:rFonts w:ascii="宋体" w:hAnsi="宋体"/>
          <w:color w:val="auto"/>
          <w:sz w:val="24"/>
          <w:highlight w:val="none"/>
        </w:rPr>
        <w:t xml:space="preserve">，</w:t>
      </w:r>
      <w:r>
        <w:rPr>
          <w:rFonts w:hint="eastAsia" w:ascii="宋体" w:hAnsi="宋体"/>
          <w:color w:val="auto"/>
          <w:sz w:val="24"/>
          <w:highlight w:val="none"/>
        </w:rPr>
        <w:t xml:space="preserve">协议</w:t>
      </w:r>
      <w:r>
        <w:rPr>
          <w:rFonts w:ascii="宋体" w:hAnsi="宋体"/>
          <w:color w:val="auto"/>
          <w:sz w:val="24"/>
          <w:highlight w:val="none"/>
        </w:rPr>
        <w:t xml:space="preserve">在书面通知到达对方时解除。</w:t>
      </w:r>
      <w:r/>
    </w:p>
    <w:p>
      <w:pPr>
        <w:pStyle w:val="715"/>
        <w:ind w:firstLine="480"/>
        <w:jc w:val="both"/>
        <w:spacing w:line="360" w:lineRule="auto"/>
        <w:rPr>
          <w:rFonts w:ascii="宋体" w:hAnsi="宋体"/>
          <w:color w:val="auto"/>
          <w:sz w:val="24"/>
          <w:highlight w:val="none"/>
        </w:rPr>
      </w:pPr>
      <w:r>
        <w:rPr>
          <w:rFonts w:hint="eastAsia" w:ascii="宋体" w:hAnsi="宋体" w:eastAsia="宋体"/>
          <w:color w:val="auto"/>
          <w:sz w:val="24"/>
          <w:highlight w:val="none"/>
          <w:lang w:eastAsia="zh-CN"/>
        </w:rPr>
        <w:t xml:space="preserve">3.</w:t>
      </w:r>
      <w:r>
        <w:rPr>
          <w:rFonts w:hint="eastAsia" w:ascii="宋体" w:hAnsi="宋体"/>
          <w:color w:val="auto"/>
          <w:sz w:val="24"/>
          <w:highlight w:val="none"/>
        </w:rPr>
        <w:t xml:space="preserve">协议</w:t>
      </w:r>
      <w:r>
        <w:rPr>
          <w:rFonts w:ascii="宋体" w:hAnsi="宋体"/>
          <w:color w:val="auto"/>
          <w:sz w:val="24"/>
          <w:highlight w:val="none"/>
        </w:rPr>
        <w:t xml:space="preserve">的部分和全部都不得擅自转让。</w:t>
      </w:r>
      <w:r/>
    </w:p>
    <w:p>
      <w:pPr>
        <w:pStyle w:val="723"/>
        <w:ind w:right="382" w:firstLine="480"/>
        <w:spacing w:line="360" w:lineRule="auto"/>
        <w:rPr>
          <w:rFonts w:hAnsi="宋体"/>
          <w:color w:val="auto"/>
          <w:sz w:val="24"/>
          <w:szCs w:val="24"/>
          <w:highlight w:val="none"/>
        </w:rPr>
      </w:pPr>
      <w:r>
        <w:rPr>
          <w:rFonts w:hint="eastAsia" w:ascii="宋体" w:hAnsi="宋体" w:eastAsia="宋体" w:cs="Times New Roman"/>
          <w:color w:val="auto"/>
          <w:sz w:val="24"/>
          <w:szCs w:val="20"/>
          <w:highlight w:val="none"/>
          <w:lang w:eastAsia="zh-CN"/>
        </w:rPr>
        <w:t xml:space="preserve">4.</w:t>
      </w:r>
      <w:r>
        <w:rPr>
          <w:rFonts w:hint="eastAsia" w:hAnsi="宋体"/>
          <w:color w:val="auto"/>
          <w:sz w:val="24"/>
          <w:szCs w:val="24"/>
          <w:highlight w:val="none"/>
        </w:rPr>
        <w:t xml:space="preserve">当乙方</w:t>
      </w:r>
      <w:r>
        <w:rPr>
          <w:rFonts w:hAnsi="宋体"/>
          <w:color w:val="auto"/>
          <w:sz w:val="24"/>
          <w:szCs w:val="24"/>
          <w:highlight w:val="none"/>
        </w:rPr>
        <w:t xml:space="preserve">出现下列情况之一</w:t>
      </w:r>
      <w:r>
        <w:rPr>
          <w:rFonts w:hint="eastAsia" w:hAnsi="宋体"/>
          <w:color w:val="auto"/>
          <w:sz w:val="24"/>
          <w:szCs w:val="24"/>
          <w:highlight w:val="none"/>
        </w:rPr>
        <w:t xml:space="preserve">，甲方和乙方</w:t>
      </w:r>
      <w:r>
        <w:rPr>
          <w:rFonts w:hAnsi="宋体"/>
          <w:color w:val="auto"/>
          <w:sz w:val="24"/>
          <w:szCs w:val="24"/>
          <w:highlight w:val="none"/>
        </w:rPr>
        <w:t xml:space="preserve">可以解除</w:t>
      </w:r>
      <w:r>
        <w:rPr>
          <w:rFonts w:hint="eastAsia" w:hAnsi="宋体"/>
          <w:color w:val="auto"/>
          <w:sz w:val="24"/>
          <w:szCs w:val="24"/>
          <w:highlight w:val="none"/>
        </w:rPr>
        <w:t xml:space="preserve">协议</w:t>
      </w:r>
      <w:r>
        <w:rPr>
          <w:rFonts w:hAnsi="宋体"/>
          <w:color w:val="auto"/>
          <w:sz w:val="24"/>
          <w:szCs w:val="24"/>
          <w:highlight w:val="none"/>
        </w:rPr>
        <w:t xml:space="preserve">：</w:t>
      </w:r>
      <w:r/>
    </w:p>
    <w:p>
      <w:pPr>
        <w:ind w:right="382" w:firstLine="480"/>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客户</w:t>
      </w:r>
      <w:r>
        <w:rPr>
          <w:rFonts w:ascii="宋体" w:hAnsi="宋体"/>
          <w:color w:val="auto"/>
          <w:sz w:val="24"/>
          <w:highlight w:val="none"/>
        </w:rPr>
        <w:t xml:space="preserve">对</w:t>
      </w:r>
      <w:r>
        <w:rPr>
          <w:rFonts w:hint="eastAsia" w:ascii="宋体" w:hAnsi="宋体"/>
          <w:color w:val="auto"/>
          <w:sz w:val="24"/>
          <w:highlight w:val="none"/>
        </w:rPr>
        <w:t xml:space="preserve">乙</w:t>
      </w:r>
      <w:r>
        <w:rPr>
          <w:rFonts w:ascii="宋体" w:hAnsi="宋体"/>
          <w:color w:val="auto"/>
          <w:sz w:val="24"/>
          <w:highlight w:val="none"/>
        </w:rPr>
        <w:t xml:space="preserve">方有效投诉记录累计达3次</w:t>
      </w:r>
      <w:r>
        <w:rPr>
          <w:rFonts w:hint="eastAsia" w:ascii="宋体" w:hAnsi="宋体"/>
          <w:color w:val="auto"/>
          <w:sz w:val="24"/>
          <w:highlight w:val="none"/>
        </w:rPr>
        <w:t xml:space="preserve">及以上的</w:t>
      </w:r>
      <w:r>
        <w:rPr>
          <w:rFonts w:ascii="宋体" w:hAnsi="宋体"/>
          <w:color w:val="auto"/>
          <w:sz w:val="24"/>
          <w:highlight w:val="none"/>
        </w:rPr>
        <w:t xml:space="preserve">；</w:t>
      </w:r>
      <w:r/>
    </w:p>
    <w:p>
      <w:pPr>
        <w:ind w:right="382" w:firstLine="480"/>
        <w:spacing w:line="360" w:lineRule="auto"/>
        <w:rPr>
          <w:rFonts w:ascii="宋体" w:hAnsi="宋体"/>
          <w:color w:val="auto"/>
          <w:sz w:val="24"/>
          <w:highlight w:val="none"/>
        </w:rPr>
      </w:pPr>
      <w:r>
        <w:rPr>
          <w:rFonts w:ascii="宋体" w:hAnsi="宋体"/>
          <w:color w:val="auto"/>
          <w:sz w:val="24"/>
          <w:highlight w:val="none"/>
        </w:rPr>
        <w:t xml:space="preserve">（2）在</w:t>
      </w:r>
      <w:r>
        <w:rPr>
          <w:rFonts w:hint="eastAsia" w:ascii="宋体" w:hAnsi="宋体"/>
          <w:color w:val="auto"/>
          <w:sz w:val="24"/>
          <w:highlight w:val="none"/>
        </w:rPr>
        <w:t xml:space="preserve">协议</w:t>
      </w:r>
      <w:r>
        <w:rPr>
          <w:rFonts w:ascii="宋体" w:hAnsi="宋体"/>
          <w:color w:val="auto"/>
          <w:sz w:val="24"/>
          <w:highlight w:val="none"/>
        </w:rPr>
        <w:t xml:space="preserve">有效期内，被行业主管部门</w:t>
      </w:r>
      <w:r>
        <w:rPr>
          <w:rFonts w:hint="eastAsia" w:ascii="宋体" w:hAnsi="宋体"/>
          <w:color w:val="auto"/>
          <w:sz w:val="24"/>
          <w:highlight w:val="none"/>
        </w:rPr>
        <w:t xml:space="preserve">警告或</w:t>
      </w:r>
      <w:r>
        <w:rPr>
          <w:rFonts w:ascii="宋体" w:hAnsi="宋体"/>
          <w:color w:val="auto"/>
          <w:sz w:val="24"/>
          <w:highlight w:val="none"/>
        </w:rPr>
        <w:t xml:space="preserve">取消经营资格的；</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（3）在</w:t>
      </w:r>
      <w:r>
        <w:rPr>
          <w:rFonts w:hint="eastAsia" w:ascii="宋体" w:hAnsi="宋体"/>
          <w:color w:val="auto"/>
          <w:sz w:val="24"/>
          <w:highlight w:val="none"/>
        </w:rPr>
        <w:t xml:space="preserve">协议</w:t>
      </w:r>
      <w:r>
        <w:rPr>
          <w:rFonts w:ascii="宋体" w:hAnsi="宋体"/>
          <w:color w:val="auto"/>
          <w:sz w:val="24"/>
          <w:highlight w:val="none"/>
        </w:rPr>
        <w:t xml:space="preserve">有效期内，</w:t>
      </w:r>
      <w:r>
        <w:rPr>
          <w:rFonts w:hint="eastAsia" w:ascii="宋体" w:hAnsi="宋体"/>
          <w:color w:val="auto"/>
          <w:sz w:val="24"/>
          <w:highlight w:val="none"/>
        </w:rPr>
        <w:t xml:space="preserve">乙</w:t>
      </w:r>
      <w:r>
        <w:rPr>
          <w:rFonts w:ascii="宋体" w:hAnsi="宋体"/>
          <w:color w:val="auto"/>
          <w:sz w:val="24"/>
          <w:highlight w:val="none"/>
        </w:rPr>
        <w:t xml:space="preserve">方擅自变更、转让、租借定点资格的；</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（4）</w:t>
      </w:r>
      <w:r>
        <w:rPr>
          <w:rFonts w:hint="eastAsia" w:ascii="宋体" w:hAnsi="宋体"/>
          <w:color w:val="auto"/>
          <w:sz w:val="24"/>
          <w:highlight w:val="none"/>
        </w:rPr>
        <w:t xml:space="preserve">未</w:t>
      </w:r>
      <w:r>
        <w:rPr>
          <w:rFonts w:ascii="宋体" w:hAnsi="宋体"/>
          <w:color w:val="auto"/>
          <w:sz w:val="24"/>
          <w:highlight w:val="none"/>
        </w:rPr>
        <w:t xml:space="preserve">如实反映情况，提供虚假材料的；</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（5）未按承诺的价格提供服务的；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（6）社会实验室</w:t>
      </w:r>
      <w:r>
        <w:rPr>
          <w:rFonts w:ascii="宋体" w:hAnsi="宋体"/>
          <w:color w:val="auto"/>
          <w:sz w:val="24"/>
          <w:highlight w:val="none"/>
        </w:rPr>
        <w:t xml:space="preserve">未能在监测协议书要求的时间内（含同意延长的时间）提交</w:t>
      </w:r>
      <w:r>
        <w:rPr>
          <w:rFonts w:hint="eastAsia" w:ascii="宋体" w:hAnsi="宋体"/>
          <w:color w:val="auto"/>
          <w:sz w:val="24"/>
          <w:highlight w:val="none"/>
        </w:rPr>
        <w:t xml:space="preserve">监测数据汇总表和原始记录复印件</w:t>
      </w:r>
      <w:r>
        <w:rPr>
          <w:rFonts w:ascii="宋体" w:hAnsi="宋体"/>
          <w:color w:val="auto"/>
          <w:sz w:val="24"/>
          <w:highlight w:val="none"/>
        </w:rPr>
        <w:t xml:space="preserve">或</w:t>
      </w:r>
      <w:r>
        <w:rPr>
          <w:rFonts w:hint="eastAsia" w:ascii="宋体" w:hAnsi="宋体" w:eastAsia="宋体"/>
          <w:color w:val="auto"/>
          <w:sz w:val="24"/>
          <w:highlight w:val="none"/>
          <w:lang w:eastAsia="zh-CN"/>
        </w:rPr>
        <w:t xml:space="preserve">受到</w:t>
      </w:r>
      <w:r>
        <w:rPr>
          <w:rFonts w:hint="eastAsia" w:ascii="宋体" w:hAnsi="宋体"/>
          <w:color w:val="auto"/>
          <w:sz w:val="24"/>
          <w:highlight w:val="none"/>
        </w:rPr>
        <w:t xml:space="preserve">甲方</w:t>
      </w:r>
      <w:r>
        <w:rPr>
          <w:rFonts w:ascii="宋体" w:hAnsi="宋体"/>
          <w:color w:val="auto"/>
          <w:sz w:val="24"/>
          <w:highlight w:val="none"/>
        </w:rPr>
        <w:t xml:space="preserve">两次书面警告则视为违约</w:t>
      </w:r>
      <w:r>
        <w:rPr>
          <w:rFonts w:hint="eastAsia" w:ascii="宋体" w:hAnsi="宋体"/>
          <w:color w:val="auto"/>
          <w:sz w:val="24"/>
          <w:highlight w:val="none"/>
        </w:rPr>
        <w:t xml:space="preserve">，</w:t>
      </w:r>
      <w:r>
        <w:rPr>
          <w:rFonts w:ascii="宋体" w:hAnsi="宋体"/>
          <w:color w:val="auto"/>
          <w:sz w:val="24"/>
          <w:highlight w:val="none"/>
        </w:rPr>
        <w:t xml:space="preserve">违约</w:t>
      </w:r>
      <w:r>
        <w:rPr>
          <w:rFonts w:hint="eastAsia" w:ascii="宋体" w:hAnsi="宋体"/>
          <w:color w:val="auto"/>
          <w:sz w:val="24"/>
          <w:highlight w:val="none"/>
        </w:rPr>
        <w:t xml:space="preserve">达</w:t>
      </w:r>
      <w:r>
        <w:rPr>
          <w:rFonts w:hint="eastAsia" w:ascii="宋体" w:hAnsi="宋体" w:eastAsia="宋体"/>
          <w:color w:val="auto"/>
          <w:sz w:val="24"/>
          <w:highlight w:val="none"/>
          <w:lang w:eastAsia="zh-CN"/>
        </w:rPr>
        <w:t xml:space="preserve">两次</w:t>
      </w:r>
      <w:r>
        <w:rPr>
          <w:rFonts w:hint="eastAsia" w:ascii="宋体" w:hAnsi="宋体"/>
          <w:color w:val="auto"/>
          <w:sz w:val="24"/>
          <w:highlight w:val="none"/>
        </w:rPr>
        <w:t xml:space="preserve">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（7）甲方组织的技术考核中乙方存在重大技术问题的；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（8）报告作假一次及以上的；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（9）有行为作风问题，行贿一次及以上的；</w:t>
      </w:r>
      <w:r/>
    </w:p>
    <w:p>
      <w:pPr>
        <w:ind w:firstLine="480"/>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（10）响应不足投标承诺达三次的取消委托资格；三次以内响应不足的，每次扣除50%质量保证金</w:t>
      </w:r>
      <w:r>
        <w:rPr>
          <w:rFonts w:hint="eastAsia" w:ascii="宋体" w:hAnsi="宋体" w:eastAsia="宋体"/>
          <w:color w:val="auto"/>
          <w:sz w:val="24"/>
          <w:highlight w:val="none"/>
          <w:lang w:eastAsia="zh-CN"/>
        </w:rPr>
        <w:t xml:space="preserve">。</w:t>
      </w:r>
      <w:r/>
    </w:p>
    <w:p>
      <w:pPr>
        <w:ind w:left="65"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八、履约验收</w:t>
      </w:r>
      <w:r/>
    </w:p>
    <w:p>
      <w:pPr>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1、服务期结束后，甲方将按照《江苏省政府采购履约验收管理办法》进行政府采购履约验收。政府采购合同约定的履约验收条件达到时，甲方在5个工作日内启动履约验收工作，并向乙方发出《政府采购履约验收通知单》。</w:t>
      </w:r>
      <w:r/>
    </w:p>
    <w:p>
      <w:pPr>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2、履约验收小组由甲方本单位3名单数工作人员组成，并确定一名负责人。</w:t>
      </w:r>
      <w:r/>
    </w:p>
    <w:p>
      <w:pPr>
        <w:ind w:firstLine="480"/>
        <w:spacing w:line="360" w:lineRule="auto"/>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3、验收小组将按照验收工作实施方案开展验收，对乙方提供的服务按照采购文件、投标文件、封存样品、检测报告、政府采购合同等进行逐一核对、验收，并做好验收记录。履约验收工作结束后，验收小组将形成书面验收意见，列明各项标准的验收情况及项目总体评价。</w:t>
      </w:r>
      <w:r/>
    </w:p>
    <w:p>
      <w:pPr>
        <w:ind w:left="65" w:firstLine="480"/>
        <w:spacing w:line="360" w:lineRule="auto"/>
        <w:rPr>
          <w:rFonts w:ascii="宋体" w:hAnsi="宋体"/>
          <w:color w:val="auto"/>
          <w:sz w:val="24"/>
          <w:highlight w:val="none"/>
        </w:rPr>
      </w:pPr>
      <w:r>
        <w:rPr>
          <w:rFonts w:hint="eastAsia" w:ascii="宋体" w:hAnsi="宋体" w:eastAsia="宋体"/>
          <w:color w:val="auto"/>
          <w:sz w:val="24"/>
          <w:highlight w:val="none"/>
          <w:lang w:val="en-US" w:eastAsia="zh-CN"/>
        </w:rPr>
        <w:t xml:space="preserve">九</w:t>
      </w:r>
      <w:r>
        <w:rPr>
          <w:rFonts w:ascii="宋体" w:hAnsi="宋体"/>
          <w:color w:val="auto"/>
          <w:sz w:val="24"/>
          <w:highlight w:val="none"/>
        </w:rPr>
        <w:t xml:space="preserve">、争议处置</w:t>
      </w:r>
      <w:r/>
    </w:p>
    <w:p>
      <w:pPr>
        <w:ind w:left="53" w:firstLine="480"/>
        <w:spacing w:line="360" w:lineRule="auto"/>
        <w:rPr>
          <w:rFonts w:ascii="宋体" w:hAnsi="宋体"/>
          <w:color w:val="auto"/>
          <w:sz w:val="24"/>
          <w:highlight w:val="none"/>
        </w:rPr>
      </w:pPr>
      <w:r>
        <w:rPr>
          <w:rFonts w:ascii="宋体" w:hAnsi="宋体"/>
          <w:color w:val="auto"/>
          <w:sz w:val="24"/>
          <w:highlight w:val="none"/>
        </w:rPr>
        <w:t xml:space="preserve">在执行本</w:t>
      </w:r>
      <w:r>
        <w:rPr>
          <w:rFonts w:hint="eastAsia" w:ascii="宋体" w:hAnsi="宋体"/>
          <w:color w:val="auto"/>
          <w:sz w:val="24"/>
          <w:highlight w:val="none"/>
        </w:rPr>
        <w:t xml:space="preserve">协议</w:t>
      </w:r>
      <w:r>
        <w:rPr>
          <w:rFonts w:ascii="宋体" w:hAnsi="宋体"/>
          <w:color w:val="auto"/>
          <w:sz w:val="24"/>
          <w:highlight w:val="none"/>
        </w:rPr>
        <w:t xml:space="preserve">中所发生的一切争议，甲</w:t>
      </w:r>
      <w:r>
        <w:rPr>
          <w:rFonts w:hint="eastAsia" w:ascii="宋体" w:hAnsi="宋体"/>
          <w:color w:val="auto"/>
          <w:sz w:val="24"/>
          <w:highlight w:val="none"/>
        </w:rPr>
        <w:t xml:space="preserve">、</w:t>
      </w:r>
      <w:r>
        <w:rPr>
          <w:rFonts w:ascii="宋体" w:hAnsi="宋体"/>
          <w:color w:val="auto"/>
          <w:sz w:val="24"/>
          <w:highlight w:val="none"/>
        </w:rPr>
        <w:t xml:space="preserve">乙</w:t>
      </w:r>
      <w:r>
        <w:rPr>
          <w:rFonts w:hint="eastAsia" w:ascii="宋体" w:hAnsi="宋体"/>
          <w:color w:val="auto"/>
          <w:sz w:val="24"/>
          <w:highlight w:val="none"/>
        </w:rPr>
        <w:t xml:space="preserve">双</w:t>
      </w:r>
      <w:r>
        <w:rPr>
          <w:rFonts w:ascii="宋体" w:hAnsi="宋体"/>
          <w:color w:val="auto"/>
          <w:sz w:val="24"/>
          <w:highlight w:val="none"/>
        </w:rPr>
        <w:t xml:space="preserve">方应通过友好协商的</w:t>
      </w:r>
      <w:r>
        <w:rPr>
          <w:rFonts w:hint="eastAsia" w:ascii="宋体" w:hAnsi="宋体"/>
          <w:color w:val="auto"/>
          <w:sz w:val="24"/>
          <w:highlight w:val="none"/>
        </w:rPr>
        <w:t xml:space="preserve">方式</w:t>
      </w:r>
      <w:r>
        <w:rPr>
          <w:rFonts w:ascii="宋体" w:hAnsi="宋体"/>
          <w:color w:val="auto"/>
          <w:sz w:val="24"/>
          <w:highlight w:val="none"/>
        </w:rPr>
        <w:t xml:space="preserve">进行解决，如协商不能解决的，有关当事方可提请</w:t>
      </w:r>
      <w:r>
        <w:rPr>
          <w:rFonts w:hint="eastAsia" w:ascii="宋体" w:hAnsi="宋体"/>
          <w:color w:val="auto"/>
          <w:sz w:val="24"/>
          <w:highlight w:val="none"/>
        </w:rPr>
        <w:t xml:space="preserve">所在地人民法院按司法程序解决</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eastAsia="宋体"/>
          <w:color w:val="auto"/>
          <w:sz w:val="24"/>
          <w:highlight w:val="none"/>
          <w:lang w:val="en-US" w:eastAsia="zh-CN"/>
        </w:rPr>
        <w:t xml:space="preserve">十</w:t>
      </w:r>
      <w:r>
        <w:rPr>
          <w:rFonts w:ascii="宋体" w:hAnsi="宋体"/>
          <w:color w:val="auto"/>
          <w:sz w:val="24"/>
          <w:highlight w:val="none"/>
        </w:rPr>
        <w:t xml:space="preserve">、</w:t>
      </w:r>
      <w:r>
        <w:rPr>
          <w:rFonts w:hint="eastAsia" w:ascii="宋体" w:hAnsi="宋体"/>
          <w:color w:val="auto"/>
          <w:sz w:val="24"/>
          <w:highlight w:val="none"/>
        </w:rPr>
        <w:t xml:space="preserve">协议</w:t>
      </w:r>
      <w:r>
        <w:rPr>
          <w:rFonts w:ascii="宋体" w:hAnsi="宋体"/>
          <w:color w:val="auto"/>
          <w:sz w:val="24"/>
          <w:highlight w:val="none"/>
        </w:rPr>
        <w:t xml:space="preserve">生效</w:t>
      </w:r>
      <w:r>
        <w:rPr>
          <w:rFonts w:hint="eastAsia" w:ascii="宋体" w:hAnsi="宋体"/>
          <w:color w:val="auto"/>
          <w:sz w:val="24"/>
          <w:highlight w:val="none"/>
          <w:lang w:eastAsia="zh-CN"/>
        </w:rPr>
        <w:t xml:space="preserve">及其他</w:t>
      </w:r>
      <w:r>
        <w:rPr>
          <w:rFonts w:ascii="宋体" w:hAnsi="宋体"/>
          <w:color w:val="auto"/>
          <w:sz w:val="24"/>
          <w:highlight w:val="none"/>
        </w:rPr>
        <w:t xml:space="preserve">：</w:t>
      </w:r>
      <w:r>
        <w:rPr>
          <w:rFonts w:hint="eastAsia" w:ascii="宋体" w:hAnsi="宋体"/>
          <w:color w:val="auto"/>
          <w:sz w:val="24"/>
          <w:highlight w:val="none"/>
        </w:rPr>
        <w:t xml:space="preserve">监测服务费</w:t>
      </w:r>
      <w:r>
        <w:rPr>
          <w:rFonts w:hint="eastAsia" w:ascii="宋体" w:hAnsi="宋体"/>
          <w:color w:val="auto"/>
          <w:sz w:val="24"/>
          <w:highlight w:val="none"/>
          <w:lang w:val="en-US" w:eastAsia="zh-CN"/>
        </w:rPr>
        <w:t xml:space="preserve">优惠率</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p>
    <w:p>
      <w:pPr>
        <w:pStyle w:val="715"/>
        <w:ind w:firstLine="480"/>
        <w:jc w:val="both"/>
        <w:spacing w:line="360" w:lineRule="auto"/>
        <w:rPr>
          <w:rFonts w:ascii="宋体" w:hAnsi="宋体"/>
          <w:color w:val="auto"/>
          <w:sz w:val="24"/>
          <w:highlight w:val="none"/>
        </w:rPr>
      </w:pPr>
      <w:r>
        <w:rPr>
          <w:rFonts w:hint="eastAsia" w:ascii="宋体" w:hAnsi="宋体" w:eastAsia="宋体"/>
          <w:color w:val="auto"/>
          <w:sz w:val="24"/>
          <w:highlight w:val="none"/>
          <w:lang w:eastAsia="zh-CN"/>
        </w:rPr>
        <w:t xml:space="preserve">1.</w:t>
      </w:r>
      <w:r>
        <w:rPr>
          <w:rFonts w:ascii="宋体" w:hAnsi="宋体"/>
          <w:color w:val="auto"/>
          <w:sz w:val="24"/>
          <w:highlight w:val="none"/>
        </w:rPr>
        <w:t xml:space="preserve">本</w:t>
      </w:r>
      <w:r>
        <w:rPr>
          <w:rFonts w:hint="eastAsia" w:ascii="宋体" w:hAnsi="宋体"/>
          <w:color w:val="auto"/>
          <w:sz w:val="24"/>
          <w:highlight w:val="none"/>
        </w:rPr>
        <w:t xml:space="preserve">协议</w:t>
      </w:r>
      <w:r>
        <w:rPr>
          <w:rFonts w:ascii="宋体" w:hAnsi="宋体"/>
          <w:color w:val="auto"/>
          <w:sz w:val="24"/>
          <w:highlight w:val="none"/>
        </w:rPr>
        <w:t xml:space="preserve">经甲</w:t>
      </w:r>
      <w:r>
        <w:rPr>
          <w:rFonts w:hint="eastAsia" w:ascii="宋体" w:hAnsi="宋体"/>
          <w:color w:val="auto"/>
          <w:sz w:val="24"/>
          <w:highlight w:val="none"/>
        </w:rPr>
        <w:t xml:space="preserve">、</w:t>
      </w:r>
      <w:r>
        <w:rPr>
          <w:rFonts w:ascii="宋体" w:hAnsi="宋体"/>
          <w:color w:val="auto"/>
          <w:sz w:val="24"/>
          <w:highlight w:val="none"/>
        </w:rPr>
        <w:t xml:space="preserve">乙</w:t>
      </w:r>
      <w:r>
        <w:rPr>
          <w:rFonts w:hint="eastAsia" w:ascii="宋体" w:hAnsi="宋体"/>
          <w:color w:val="auto"/>
          <w:sz w:val="24"/>
          <w:highlight w:val="none"/>
        </w:rPr>
        <w:t xml:space="preserve">双</w:t>
      </w:r>
      <w:r>
        <w:rPr>
          <w:rFonts w:ascii="宋体" w:hAnsi="宋体"/>
          <w:color w:val="auto"/>
          <w:sz w:val="24"/>
          <w:highlight w:val="none"/>
        </w:rPr>
        <w:t xml:space="preserve">方签字并盖章</w:t>
      </w:r>
      <w:r>
        <w:rPr>
          <w:rFonts w:hint="eastAsia" w:ascii="宋体" w:hAnsi="宋体"/>
          <w:color w:val="auto"/>
          <w:sz w:val="24"/>
          <w:highlight w:val="none"/>
        </w:rPr>
        <w:t xml:space="preserve">后</w:t>
      </w:r>
      <w:r>
        <w:rPr>
          <w:rFonts w:ascii="宋体" w:hAnsi="宋体"/>
          <w:color w:val="auto"/>
          <w:sz w:val="24"/>
          <w:highlight w:val="none"/>
        </w:rPr>
        <w:t xml:space="preserve">方正式生效。</w:t>
      </w:r>
      <w:r/>
    </w:p>
    <w:p>
      <w:pPr>
        <w:pStyle w:val="723"/>
        <w:ind w:firstLine="480"/>
        <w:spacing w:line="360" w:lineRule="auto"/>
        <w:rPr>
          <w:rFonts w:hAnsi="宋体"/>
          <w:color w:val="auto"/>
          <w:sz w:val="24"/>
          <w:szCs w:val="24"/>
          <w:highlight w:val="none"/>
        </w:rPr>
      </w:pPr>
      <w:r>
        <w:rPr>
          <w:rFonts w:hint="eastAsia" w:ascii="宋体" w:hAnsi="宋体" w:eastAsia="宋体" w:cs="Times New Roman"/>
          <w:color w:val="auto"/>
          <w:sz w:val="24"/>
          <w:szCs w:val="20"/>
          <w:highlight w:val="none"/>
          <w:lang w:eastAsia="zh-CN"/>
        </w:rPr>
        <w:t xml:space="preserve">2.</w:t>
      </w:r>
      <w:r>
        <w:rPr>
          <w:rFonts w:hint="eastAsia" w:hAnsi="宋体"/>
          <w:color w:val="auto"/>
          <w:sz w:val="24"/>
          <w:szCs w:val="24"/>
          <w:highlight w:val="none"/>
        </w:rPr>
        <w:t xml:space="preserve">协议</w:t>
      </w:r>
      <w:r>
        <w:rPr>
          <w:rFonts w:hAnsi="宋体"/>
          <w:color w:val="auto"/>
          <w:sz w:val="24"/>
          <w:szCs w:val="24"/>
          <w:highlight w:val="none"/>
        </w:rPr>
        <w:t xml:space="preserve">在执行过程中出现的未尽事宜，甲</w:t>
      </w:r>
      <w:r>
        <w:rPr>
          <w:rFonts w:hint="eastAsia" w:hAnsi="宋体"/>
          <w:color w:val="auto"/>
          <w:sz w:val="24"/>
          <w:szCs w:val="24"/>
          <w:highlight w:val="none"/>
        </w:rPr>
        <w:t xml:space="preserve">、</w:t>
      </w:r>
      <w:r>
        <w:rPr>
          <w:rFonts w:hAnsi="宋体"/>
          <w:color w:val="auto"/>
          <w:sz w:val="24"/>
          <w:szCs w:val="24"/>
          <w:highlight w:val="none"/>
        </w:rPr>
        <w:t xml:space="preserve">乙</w:t>
      </w:r>
      <w:r>
        <w:rPr>
          <w:rFonts w:hint="eastAsia" w:hAnsi="宋体"/>
          <w:color w:val="auto"/>
          <w:sz w:val="24"/>
          <w:szCs w:val="24"/>
          <w:highlight w:val="none"/>
        </w:rPr>
        <w:t xml:space="preserve">双</w:t>
      </w:r>
      <w:r>
        <w:rPr>
          <w:rFonts w:hAnsi="宋体"/>
          <w:color w:val="auto"/>
          <w:sz w:val="24"/>
          <w:szCs w:val="24"/>
          <w:highlight w:val="none"/>
        </w:rPr>
        <w:t xml:space="preserve">方在不违背本</w:t>
      </w:r>
      <w:r>
        <w:rPr>
          <w:rFonts w:hint="eastAsia" w:hAnsi="宋体"/>
          <w:color w:val="auto"/>
          <w:sz w:val="24"/>
          <w:szCs w:val="24"/>
          <w:highlight w:val="none"/>
        </w:rPr>
        <w:t xml:space="preserve">协议</w:t>
      </w:r>
      <w:r>
        <w:rPr>
          <w:rFonts w:hAnsi="宋体"/>
          <w:color w:val="auto"/>
          <w:sz w:val="24"/>
          <w:szCs w:val="24"/>
          <w:highlight w:val="none"/>
        </w:rPr>
        <w:t xml:space="preserve">的原则下协商解决，协商结果以书面形式记录在案，作为本</w:t>
      </w:r>
      <w:r>
        <w:rPr>
          <w:rFonts w:hint="eastAsia" w:hAnsi="宋体"/>
          <w:color w:val="auto"/>
          <w:sz w:val="24"/>
          <w:szCs w:val="24"/>
          <w:highlight w:val="none"/>
        </w:rPr>
        <w:t xml:space="preserve">协议</w:t>
      </w:r>
      <w:r>
        <w:rPr>
          <w:rFonts w:hAnsi="宋体"/>
          <w:color w:val="auto"/>
          <w:sz w:val="24"/>
          <w:szCs w:val="24"/>
          <w:highlight w:val="none"/>
        </w:rPr>
        <w:t xml:space="preserve">附件，与本</w:t>
      </w:r>
      <w:r>
        <w:rPr>
          <w:rFonts w:hint="eastAsia" w:hAnsi="宋体"/>
          <w:color w:val="auto"/>
          <w:sz w:val="24"/>
          <w:szCs w:val="24"/>
          <w:highlight w:val="none"/>
        </w:rPr>
        <w:t xml:space="preserve">协议</w:t>
      </w:r>
      <w:r>
        <w:rPr>
          <w:rFonts w:hAnsi="宋体"/>
          <w:color w:val="auto"/>
          <w:sz w:val="24"/>
          <w:szCs w:val="24"/>
          <w:highlight w:val="none"/>
        </w:rPr>
        <w:t xml:space="preserve">具有同等效力。</w:t>
      </w:r>
      <w:r/>
    </w:p>
    <w:p>
      <w:pPr>
        <w:pStyle w:val="723"/>
        <w:ind w:firstLine="480"/>
        <w:spacing w:line="360" w:lineRule="auto"/>
        <w:rPr>
          <w:rFonts w:hAnsi="宋体"/>
          <w:color w:val="auto"/>
          <w:sz w:val="24"/>
          <w:szCs w:val="24"/>
          <w:highlight w:val="none"/>
        </w:rPr>
      </w:pPr>
      <w:r>
        <w:rPr>
          <w:rFonts w:hAnsi="宋体"/>
          <w:color w:val="auto"/>
          <w:sz w:val="24"/>
          <w:szCs w:val="24"/>
          <w:highlight w:val="none"/>
        </w:rPr>
        <w:t xml:space="preserve">十</w:t>
      </w:r>
      <w:r>
        <w:rPr>
          <w:rFonts w:hint="eastAsia" w:hAnsi="宋体" w:eastAsia="宋体"/>
          <w:color w:val="auto"/>
          <w:sz w:val="24"/>
          <w:szCs w:val="24"/>
          <w:highlight w:val="none"/>
          <w:lang w:val="en-US" w:eastAsia="zh-CN"/>
        </w:rPr>
        <w:t xml:space="preserve">一</w:t>
      </w:r>
      <w:r>
        <w:rPr>
          <w:rFonts w:hAnsi="宋体"/>
          <w:color w:val="auto"/>
          <w:sz w:val="24"/>
          <w:szCs w:val="24"/>
          <w:highlight w:val="none"/>
        </w:rPr>
        <w:t xml:space="preserve">、本</w:t>
      </w:r>
      <w:r>
        <w:rPr>
          <w:rFonts w:hint="eastAsia" w:hAnsi="宋体"/>
          <w:color w:val="auto"/>
          <w:sz w:val="24"/>
          <w:szCs w:val="24"/>
          <w:highlight w:val="none"/>
        </w:rPr>
        <w:t xml:space="preserve">协议</w:t>
      </w:r>
      <w:r>
        <w:rPr>
          <w:rFonts w:hAnsi="宋体"/>
          <w:color w:val="auto"/>
          <w:sz w:val="24"/>
          <w:szCs w:val="24"/>
          <w:highlight w:val="none"/>
        </w:rPr>
        <w:t xml:space="preserve">一式</w:t>
      </w:r>
      <w:r>
        <w:rPr>
          <w:rFonts w:hint="eastAsia" w:hAnsi="宋体" w:eastAsia="宋体"/>
          <w:color w:val="auto"/>
          <w:sz w:val="24"/>
          <w:szCs w:val="24"/>
          <w:highlight w:val="none"/>
          <w:lang w:val="en-US" w:eastAsia="zh-CN"/>
        </w:rPr>
        <w:t xml:space="preserve">四</w:t>
      </w:r>
      <w:r>
        <w:rPr>
          <w:rFonts w:hint="eastAsia" w:hAnsi="宋体" w:eastAsia="宋体"/>
          <w:color w:val="auto"/>
          <w:sz w:val="24"/>
          <w:szCs w:val="24"/>
          <w:highlight w:val="none"/>
          <w:lang w:eastAsia="zh-CN"/>
        </w:rPr>
        <w:t xml:space="preserve">份</w:t>
      </w:r>
      <w:r>
        <w:rPr>
          <w:rFonts w:hAnsi="宋体"/>
          <w:color w:val="auto"/>
          <w:sz w:val="24"/>
          <w:szCs w:val="24"/>
          <w:highlight w:val="none"/>
        </w:rPr>
        <w:t xml:space="preserve">，</w:t>
      </w:r>
      <w:r>
        <w:rPr>
          <w:rFonts w:hint="eastAsia" w:hAnsi="宋体"/>
          <w:color w:val="auto"/>
          <w:sz w:val="24"/>
          <w:szCs w:val="24"/>
          <w:highlight w:val="none"/>
        </w:rPr>
        <w:t xml:space="preserve">甲方</w:t>
      </w:r>
      <w:r>
        <w:rPr>
          <w:rFonts w:hAnsi="宋体"/>
          <w:color w:val="auto"/>
          <w:sz w:val="24"/>
          <w:szCs w:val="24"/>
          <w:highlight w:val="none"/>
        </w:rPr>
        <w:t xml:space="preserve">执</w:t>
      </w:r>
      <w:r>
        <w:rPr>
          <w:rFonts w:hint="eastAsia" w:hAnsi="宋体"/>
          <w:color w:val="auto"/>
          <w:sz w:val="24"/>
          <w:szCs w:val="24"/>
          <w:highlight w:val="none"/>
        </w:rPr>
        <w:t xml:space="preserve">两</w:t>
      </w:r>
      <w:r>
        <w:rPr>
          <w:rFonts w:hAnsi="宋体"/>
          <w:color w:val="auto"/>
          <w:sz w:val="24"/>
          <w:szCs w:val="24"/>
          <w:highlight w:val="none"/>
        </w:rPr>
        <w:t xml:space="preserve">份</w:t>
      </w:r>
      <w:r>
        <w:rPr>
          <w:rFonts w:hint="eastAsia" w:hAnsi="宋体"/>
          <w:color w:val="auto"/>
          <w:sz w:val="24"/>
          <w:szCs w:val="24"/>
          <w:highlight w:val="none"/>
        </w:rPr>
        <w:t xml:space="preserve">，乙方执两份</w:t>
      </w:r>
      <w:r>
        <w:rPr>
          <w:rFonts w:hAnsi="宋体"/>
          <w:color w:val="auto"/>
          <w:sz w:val="24"/>
          <w:szCs w:val="24"/>
          <w:highlight w:val="none"/>
        </w:rPr>
        <w:t xml:space="preserve">。</w:t>
      </w:r>
      <w:r/>
    </w:p>
    <w:p>
      <w:pPr>
        <w:pStyle w:val="715"/>
        <w:jc w:val="both"/>
        <w:spacing w:line="360" w:lineRule="auto"/>
        <w:rPr>
          <w:rFonts w:ascii="宋体" w:hAnsi="宋体"/>
          <w:color w:val="auto"/>
          <w:sz w:val="24"/>
          <w:highlight w:val="none"/>
        </w:rPr>
      </w:pPr>
      <w:r>
        <w:rPr>
          <w:rFonts w:ascii="宋体" w:hAnsi="宋体"/>
          <w:color w:val="auto"/>
          <w:sz w:val="24"/>
          <w:highlight w:val="none"/>
        </w:rPr>
        <w:t xml:space="preserve">甲方（盖章）：       </w:t>
      </w:r>
      <w:r>
        <w:rPr>
          <w:rFonts w:hint="eastAsia" w:ascii="宋体" w:hAnsi="宋体"/>
          <w:color w:val="auto"/>
          <w:sz w:val="24"/>
          <w:highlight w:val="none"/>
        </w:rPr>
        <w:t xml:space="preserve">                  </w:t>
      </w:r>
      <w:r/>
    </w:p>
    <w:p>
      <w:pPr>
        <w:pStyle w:val="715"/>
        <w:jc w:val="both"/>
        <w:spacing w:line="360" w:lineRule="auto"/>
        <w:rPr>
          <w:rFonts w:ascii="宋体" w:hAnsi="宋体"/>
          <w:color w:val="auto"/>
          <w:sz w:val="24"/>
          <w:highlight w:val="none"/>
        </w:rPr>
      </w:pPr>
      <w:r>
        <w:rPr>
          <w:rFonts w:ascii="宋体" w:hAnsi="宋体"/>
          <w:color w:val="auto"/>
          <w:sz w:val="24"/>
          <w:highlight w:val="none"/>
        </w:rPr>
        <w:t xml:space="preserve">甲方代表：</w:t>
      </w:r>
      <w:r>
        <w:rPr>
          <w:rFonts w:hint="eastAsia" w:ascii="宋体" w:hAnsi="宋体"/>
          <w:color w:val="auto"/>
          <w:sz w:val="24"/>
          <w:highlight w:val="none"/>
        </w:rPr>
        <w:t xml:space="preserve">                  </w:t>
      </w:r>
      <w:r>
        <w:rPr>
          <w:rFonts w:ascii="宋体" w:hAnsi="宋体"/>
          <w:color w:val="auto"/>
          <w:sz w:val="24"/>
          <w:highlight w:val="none"/>
        </w:rPr>
        <w:t xml:space="preserve">职务：</w:t>
      </w:r>
      <w:r>
        <w:rPr>
          <w:rFonts w:hint="eastAsia" w:ascii="宋体" w:hAnsi="宋体"/>
          <w:color w:val="auto"/>
          <w:sz w:val="24"/>
          <w:highlight w:val="none"/>
        </w:rPr>
        <w:t xml:space="preserve">              </w:t>
      </w:r>
      <w:r>
        <w:rPr>
          <w:rFonts w:ascii="宋体" w:hAnsi="宋体"/>
          <w:color w:val="auto"/>
          <w:sz w:val="24"/>
          <w:highlight w:val="none"/>
        </w:rPr>
        <w:t xml:space="preserve">电话：</w:t>
      </w:r>
      <w:r/>
    </w:p>
    <w:p>
      <w:pPr>
        <w:pStyle w:val="715"/>
        <w:jc w:val="both"/>
        <w:spacing w:line="360" w:lineRule="auto"/>
        <w:rPr>
          <w:rFonts w:ascii="宋体" w:hAnsi="宋体"/>
          <w:color w:val="auto"/>
          <w:sz w:val="24"/>
          <w:highlight w:val="none"/>
        </w:rPr>
      </w:pPr>
      <w:r>
        <w:rPr>
          <w:rFonts w:ascii="宋体" w:hAnsi="宋体"/>
          <w:color w:val="auto"/>
          <w:sz w:val="24"/>
          <w:highlight w:val="none"/>
        </w:rPr>
        <w:t xml:space="preserve">日期：   </w:t>
      </w:r>
      <w:r>
        <w:rPr>
          <w:rFonts w:hint="eastAsia" w:ascii="宋体" w:hAnsi="宋体"/>
          <w:color w:val="auto"/>
          <w:sz w:val="24"/>
          <w:highlight w:val="none"/>
        </w:rPr>
        <w:t xml:space="preserve"> </w:t>
      </w:r>
      <w:r>
        <w:rPr>
          <w:rFonts w:ascii="宋体" w:hAnsi="宋体"/>
          <w:color w:val="auto"/>
          <w:sz w:val="24"/>
          <w:highlight w:val="none"/>
        </w:rPr>
        <w:t xml:space="preserve">  年 </w:t>
      </w:r>
      <w:r>
        <w:rPr>
          <w:rFonts w:hint="eastAsia" w:ascii="宋体" w:hAnsi="宋体"/>
          <w:color w:val="auto"/>
          <w:sz w:val="24"/>
          <w:highlight w:val="none"/>
        </w:rPr>
        <w:t xml:space="preserve">  </w:t>
      </w:r>
      <w:r>
        <w:rPr>
          <w:rFonts w:ascii="宋体" w:hAnsi="宋体"/>
          <w:color w:val="auto"/>
          <w:sz w:val="24"/>
          <w:highlight w:val="none"/>
        </w:rPr>
        <w:t xml:space="preserve"> 月 </w:t>
      </w:r>
      <w:r>
        <w:rPr>
          <w:rFonts w:hint="eastAsia" w:ascii="宋体" w:hAnsi="宋体"/>
          <w:color w:val="auto"/>
          <w:sz w:val="24"/>
          <w:highlight w:val="none"/>
        </w:rPr>
        <w:t xml:space="preserve"> </w:t>
      </w:r>
      <w:r>
        <w:rPr>
          <w:rFonts w:ascii="宋体" w:hAnsi="宋体"/>
          <w:color w:val="auto"/>
          <w:sz w:val="24"/>
          <w:highlight w:val="none"/>
        </w:rPr>
        <w:t xml:space="preserve">  日</w:t>
      </w:r>
      <w:r>
        <w:rPr>
          <w:rFonts w:ascii="宋体" w:hAnsi="宋体"/>
          <w:color w:val="auto"/>
          <w:sz w:val="24"/>
          <w:highlight w:val="none"/>
        </w:rPr>
        <w:tab/>
      </w:r>
      <w:r/>
    </w:p>
    <w:p>
      <w:pPr>
        <w:pStyle w:val="715"/>
        <w:jc w:val="both"/>
        <w:spacing w:line="360" w:lineRule="auto"/>
        <w:rPr>
          <w:rFonts w:ascii="宋体" w:hAnsi="宋体"/>
          <w:color w:val="auto"/>
          <w:sz w:val="24"/>
          <w:highlight w:val="none"/>
        </w:rPr>
      </w:pPr>
      <w:r>
        <w:rPr>
          <w:rFonts w:ascii="宋体" w:hAnsi="宋体"/>
          <w:color w:val="auto"/>
          <w:sz w:val="24"/>
          <w:highlight w:val="none"/>
        </w:rPr>
      </w:r>
      <w:r/>
    </w:p>
    <w:p>
      <w:pPr>
        <w:pStyle w:val="715"/>
        <w:jc w:val="both"/>
        <w:spacing w:line="360" w:lineRule="auto"/>
        <w:rPr>
          <w:rFonts w:ascii="宋体" w:hAnsi="宋体"/>
          <w:color w:val="auto"/>
          <w:sz w:val="24"/>
          <w:highlight w:val="none"/>
        </w:rPr>
      </w:pPr>
      <w:r>
        <w:rPr>
          <w:rFonts w:hint="eastAsia" w:ascii="宋体" w:hAnsi="宋体"/>
          <w:color w:val="auto"/>
          <w:sz w:val="24"/>
          <w:highlight w:val="none"/>
        </w:rPr>
        <w:t xml:space="preserve">乙</w:t>
      </w:r>
      <w:r>
        <w:rPr>
          <w:rFonts w:ascii="宋体" w:hAnsi="宋体"/>
          <w:color w:val="auto"/>
          <w:sz w:val="24"/>
          <w:highlight w:val="none"/>
        </w:rPr>
        <w:t xml:space="preserve">方（盖章）：       </w:t>
      </w:r>
      <w:r>
        <w:rPr>
          <w:rFonts w:hint="eastAsia" w:ascii="宋体" w:hAnsi="宋体"/>
          <w:color w:val="auto"/>
          <w:sz w:val="24"/>
          <w:highlight w:val="none"/>
        </w:rPr>
        <w:t xml:space="preserve">                  </w:t>
      </w:r>
      <w:r/>
    </w:p>
    <w:p>
      <w:pPr>
        <w:pStyle w:val="715"/>
        <w:jc w:val="both"/>
        <w:spacing w:line="360" w:lineRule="auto"/>
        <w:rPr>
          <w:rFonts w:ascii="宋体" w:hAnsi="宋体"/>
          <w:color w:val="auto"/>
          <w:sz w:val="24"/>
          <w:highlight w:val="none"/>
        </w:rPr>
      </w:pPr>
      <w:r>
        <w:rPr>
          <w:rFonts w:hint="eastAsia" w:ascii="宋体" w:hAnsi="宋体"/>
          <w:color w:val="auto"/>
          <w:sz w:val="24"/>
          <w:highlight w:val="none"/>
        </w:rPr>
        <w:t xml:space="preserve">乙</w:t>
      </w:r>
      <w:r>
        <w:rPr>
          <w:rFonts w:ascii="宋体" w:hAnsi="宋体"/>
          <w:color w:val="auto"/>
          <w:sz w:val="24"/>
          <w:highlight w:val="none"/>
        </w:rPr>
        <w:t xml:space="preserve">方代表：</w:t>
      </w:r>
      <w:r>
        <w:rPr>
          <w:rFonts w:hint="eastAsia" w:ascii="宋体" w:hAnsi="宋体"/>
          <w:color w:val="auto"/>
          <w:sz w:val="24"/>
          <w:highlight w:val="none"/>
        </w:rPr>
        <w:t xml:space="preserve">                  </w:t>
      </w:r>
      <w:r>
        <w:rPr>
          <w:rFonts w:ascii="宋体" w:hAnsi="宋体"/>
          <w:color w:val="auto"/>
          <w:sz w:val="24"/>
          <w:highlight w:val="none"/>
        </w:rPr>
        <w:t xml:space="preserve">职务：</w:t>
      </w:r>
      <w:r>
        <w:rPr>
          <w:rFonts w:hint="eastAsia" w:ascii="宋体" w:hAnsi="宋体"/>
          <w:color w:val="auto"/>
          <w:sz w:val="24"/>
          <w:highlight w:val="none"/>
        </w:rPr>
        <w:t xml:space="preserve">              </w:t>
      </w:r>
      <w:r>
        <w:rPr>
          <w:rFonts w:ascii="宋体" w:hAnsi="宋体"/>
          <w:color w:val="auto"/>
          <w:sz w:val="24"/>
          <w:highlight w:val="none"/>
        </w:rPr>
        <w:t xml:space="preserve">电话：</w:t>
      </w:r>
      <w:r/>
    </w:p>
    <w:p>
      <w:pPr>
        <w:pStyle w:val="715"/>
        <w:jc w:val="both"/>
        <w:spacing w:line="360" w:lineRule="auto"/>
        <w:rPr>
          <w:rFonts w:ascii="宋体" w:hAnsi="宋体"/>
          <w:color w:val="auto"/>
          <w:sz w:val="24"/>
          <w:highlight w:val="none"/>
        </w:rPr>
      </w:pPr>
      <w:r>
        <w:rPr>
          <w:rFonts w:ascii="宋体" w:hAnsi="宋体"/>
          <w:color w:val="auto"/>
          <w:sz w:val="24"/>
          <w:highlight w:val="none"/>
        </w:rPr>
        <w:t xml:space="preserve">日期：   </w:t>
      </w:r>
      <w:r>
        <w:rPr>
          <w:rFonts w:hint="eastAsia" w:ascii="宋体" w:hAnsi="宋体"/>
          <w:color w:val="auto"/>
          <w:sz w:val="24"/>
          <w:highlight w:val="none"/>
        </w:rPr>
        <w:t xml:space="preserve"> </w:t>
      </w:r>
      <w:r>
        <w:rPr>
          <w:rFonts w:ascii="宋体" w:hAnsi="宋体"/>
          <w:color w:val="auto"/>
          <w:sz w:val="24"/>
          <w:highlight w:val="none"/>
        </w:rPr>
        <w:t xml:space="preserve">  年 </w:t>
      </w:r>
      <w:r>
        <w:rPr>
          <w:rFonts w:hint="eastAsia" w:ascii="宋体" w:hAnsi="宋体"/>
          <w:color w:val="auto"/>
          <w:sz w:val="24"/>
          <w:highlight w:val="none"/>
        </w:rPr>
        <w:t xml:space="preserve">  </w:t>
      </w:r>
      <w:r>
        <w:rPr>
          <w:rFonts w:ascii="宋体" w:hAnsi="宋体"/>
          <w:color w:val="auto"/>
          <w:sz w:val="24"/>
          <w:highlight w:val="none"/>
        </w:rPr>
        <w:t xml:space="preserve"> 月 </w:t>
      </w:r>
      <w:r>
        <w:rPr>
          <w:rFonts w:hint="eastAsia" w:ascii="宋体" w:hAnsi="宋体"/>
          <w:color w:val="auto"/>
          <w:sz w:val="24"/>
          <w:highlight w:val="none"/>
        </w:rPr>
        <w:t xml:space="preserve"> </w:t>
      </w:r>
      <w:r>
        <w:rPr>
          <w:rFonts w:ascii="宋体" w:hAnsi="宋体"/>
          <w:color w:val="auto"/>
          <w:sz w:val="24"/>
          <w:highlight w:val="none"/>
        </w:rPr>
        <w:t xml:space="preserve">  日</w:t>
      </w:r>
      <w:r>
        <w:rPr>
          <w:rFonts w:ascii="宋体" w:hAnsi="宋体"/>
          <w:color w:val="auto"/>
          <w:sz w:val="24"/>
          <w:highlight w:val="none"/>
        </w:rPr>
        <w:tab/>
      </w:r>
      <w:r/>
    </w:p>
    <w:p>
      <w:pPr>
        <w:pStyle w:val="715"/>
        <w:jc w:val="both"/>
        <w:spacing w:line="360" w:lineRule="auto"/>
        <w:rPr>
          <w:rFonts w:ascii="宋体" w:hAnsi="宋体"/>
          <w:color w:val="auto"/>
          <w:sz w:val="24"/>
          <w:highlight w:val="none"/>
        </w:rPr>
      </w:pPr>
      <w:r>
        <w:rPr>
          <w:rFonts w:ascii="宋体" w:hAnsi="宋体"/>
          <w:color w:val="auto"/>
          <w:sz w:val="24"/>
          <w:highlight w:val="none"/>
        </w:rPr>
      </w:r>
      <w:r/>
    </w:p>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p>
    <w:p>
      <w:pPr>
        <w:numPr>
          <w:ilvl w:val="0"/>
          <w:numId w:val="7"/>
        </w:numPr>
        <w:ind w:left="0" w:firstLine="0"/>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采购需求</w:t>
      </w:r>
      <w:bookmarkEnd w:id="137"/>
      <w:r/>
      <w:bookmarkEnd w:id="138"/>
      <w:r/>
      <w:bookmarkEnd w:id="139"/>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本项目属性：</w:t>
      </w:r>
      <w:r>
        <w:rPr>
          <w:rFonts w:hint="eastAsia" w:ascii="宋体" w:hAnsi="宋体" w:eastAsia="宋体" w:cs="Times New Roman"/>
          <w:color w:val="auto"/>
          <w:sz w:val="24"/>
          <w:szCs w:val="24"/>
          <w:highlight w:val="none"/>
          <w:lang w:val="en-US" w:eastAsia="zh-CN"/>
        </w:rPr>
        <w:t xml:space="preserve">服务</w:t>
      </w:r>
      <w:r>
        <w:rPr>
          <w:rFonts w:hint="eastAsia" w:ascii="宋体" w:hAnsi="宋体" w:eastAsia="Arial" w:cs="Times New Roman"/>
          <w:color w:val="auto"/>
          <w:sz w:val="24"/>
          <w:szCs w:val="24"/>
          <w:highlight w:val="none"/>
        </w:rPr>
        <w:t xml:space="preserve">类项目</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投标人所投内容必须满足以下要求，不得有负偏离。</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本项目标的物所属行业：</w:t>
      </w:r>
      <w:r>
        <w:rPr>
          <w:rFonts w:hint="eastAsia" w:ascii="宋体" w:hAnsi="宋体" w:eastAsia="宋体"/>
          <w:bCs/>
          <w:color w:val="auto"/>
          <w:sz w:val="24"/>
          <w:szCs w:val="24"/>
          <w:highlight w:val="none"/>
          <w:lang w:val="en-US" w:eastAsia="zh-CN"/>
        </w:rPr>
        <w:t xml:space="preserve">其他未列明行业</w:t>
      </w:r>
      <w:r/>
    </w:p>
    <w:p>
      <w:pPr>
        <w:numPr>
          <w:ilvl w:val="0"/>
          <w:numId w:val="7"/>
        </w:numPr>
        <w:ind w:firstLine="480"/>
        <w:spacing w:line="360" w:lineRule="auto"/>
        <w:tabs>
          <w:tab w:val="left" w:pos="525" w:leader="none"/>
          <w:tab w:val="left" w:pos="630" w:leader="none"/>
          <w:tab w:val="left" w:pos="735" w:leader="none"/>
          <w:tab w:val="left" w:pos="945" w:leader="none"/>
        </w:tabs>
        <w:rPr>
          <w:rFonts w:hint="eastAsia" w:ascii="宋体" w:hAnsi="宋体"/>
          <w:b/>
          <w:color w:val="auto"/>
          <w:sz w:val="30"/>
          <w:szCs w:val="30"/>
        </w:rPr>
      </w:pPr>
      <w:r>
        <w:rPr>
          <w:rFonts w:hint="eastAsia" w:ascii="宋体" w:hAnsi="宋体"/>
          <w:b/>
          <w:color w:val="auto"/>
          <w:sz w:val="30"/>
          <w:szCs w:val="30"/>
        </w:rPr>
        <w:t xml:space="preserve">技术需求：项目配置、技术参数等</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一）</w:t>
      </w:r>
      <w:r>
        <w:rPr>
          <w:rFonts w:hint="eastAsia" w:ascii="宋体" w:hAnsi="宋体" w:eastAsia="Arial" w:cs="Times New Roman"/>
          <w:color w:val="auto"/>
          <w:sz w:val="24"/>
          <w:szCs w:val="24"/>
          <w:highlight w:val="none"/>
        </w:rPr>
        <w:t xml:space="preserve">采购标的需实现的功能或者目标，以及为落实政府采购政策需满足的要求：</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采购标的需实现的功能或者目标：生态环境执法监测实施的目的是为无锡市生态环境综合行政执法局委托监测确定监测服务机构，对该区域水、土、气、声等环境要素进行监测与分析</w:t>
      </w:r>
      <w:r>
        <w:rPr>
          <w:rFonts w:hint="eastAsia" w:ascii="宋体" w:hAnsi="宋体" w:eastAsia="Arial" w:cs="Times New Roman"/>
          <w:color w:val="auto"/>
          <w:sz w:val="24"/>
          <w:szCs w:val="24"/>
          <w:highlight w:val="none"/>
          <w:lang w:val="en-US" w:eastAsia="zh-CN"/>
        </w:rPr>
        <w:t xml:space="preserve">并出具相关检测报告、污染源情况分析报告等，提供无人机、走航车巡查、管道机器人等服务</w:t>
      </w:r>
      <w:r>
        <w:rPr>
          <w:rFonts w:hint="eastAsia" w:ascii="宋体" w:hAnsi="宋体" w:eastAsia="Arial" w:cs="Times New Roman"/>
          <w:color w:val="auto"/>
          <w:sz w:val="24"/>
          <w:szCs w:val="24"/>
          <w:highlight w:val="none"/>
        </w:rPr>
        <w:t xml:space="preserve">，为当地政府提供决策依据。</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（二）采购标的需执行的国家相关标准、行业标准、地方标准或者其他标准、规范：</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1.</w:t>
      </w:r>
      <w:r>
        <w:rPr>
          <w:rFonts w:hint="eastAsia" w:ascii="宋体" w:hAnsi="宋体" w:eastAsia="Arial" w:cs="Times New Roman"/>
          <w:color w:val="auto"/>
          <w:sz w:val="24"/>
          <w:szCs w:val="24"/>
          <w:highlight w:val="none"/>
        </w:rPr>
        <w:t xml:space="preserve">《环境空气 二氧化硫的测定 甲醛吸收-副玫瑰苯胺分光光度法》 HJ482-2009</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2.</w:t>
      </w:r>
      <w:r>
        <w:rPr>
          <w:rFonts w:hint="eastAsia" w:ascii="宋体" w:hAnsi="宋体" w:eastAsia="Arial" w:cs="Times New Roman"/>
          <w:color w:val="auto"/>
          <w:sz w:val="24"/>
          <w:szCs w:val="24"/>
          <w:highlight w:val="none"/>
        </w:rPr>
        <w:t xml:space="preserve">《环境空气和废气 氯化氢的测定 离子色谱法》HJ 549-2016</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3.</w:t>
      </w:r>
      <w:r>
        <w:rPr>
          <w:rFonts w:hint="eastAsia" w:ascii="宋体" w:hAnsi="宋体" w:eastAsia="Arial" w:cs="Times New Roman"/>
          <w:color w:val="auto"/>
          <w:sz w:val="24"/>
          <w:szCs w:val="24"/>
          <w:highlight w:val="none"/>
        </w:rPr>
        <w:t xml:space="preserve">《水质氨氮的测定纳氏试剂分光光度法》HJ535-2009</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4.</w:t>
      </w:r>
      <w:r>
        <w:rPr>
          <w:rFonts w:hint="eastAsia" w:ascii="宋体" w:hAnsi="宋体" w:eastAsia="Arial" w:cs="Times New Roman"/>
          <w:color w:val="auto"/>
          <w:sz w:val="24"/>
          <w:szCs w:val="24"/>
          <w:highlight w:val="none"/>
        </w:rPr>
        <w:t xml:space="preserve">《水质铜、铅、锌、镉的测定原子吸收分光光度法》GB/T 7475-1987</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5.</w:t>
      </w:r>
      <w:r>
        <w:rPr>
          <w:rFonts w:hint="eastAsia" w:ascii="宋体" w:hAnsi="宋体" w:eastAsia="Arial" w:cs="Times New Roman"/>
          <w:color w:val="auto"/>
          <w:sz w:val="24"/>
          <w:szCs w:val="24"/>
          <w:highlight w:val="none"/>
        </w:rPr>
        <w:t xml:space="preserve">《土壤质量 总汞、总砷、总铅的测定 原子荧光法第1部分土壤中总汞的测定》 GB/T 22105.1-2008</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6.</w:t>
      </w:r>
      <w:r>
        <w:rPr>
          <w:rFonts w:hint="eastAsia" w:ascii="宋体" w:hAnsi="宋体" w:eastAsia="Arial" w:cs="Times New Roman"/>
          <w:color w:val="auto"/>
          <w:sz w:val="24"/>
          <w:szCs w:val="24"/>
          <w:highlight w:val="none"/>
        </w:rPr>
        <w:t xml:space="preserve">《声环境质量标准》 GB3096-2008</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7.</w:t>
      </w:r>
      <w:r>
        <w:rPr>
          <w:rFonts w:hint="eastAsia" w:ascii="宋体" w:hAnsi="宋体" w:eastAsia="Arial" w:cs="Times New Roman"/>
          <w:color w:val="auto"/>
          <w:sz w:val="24"/>
          <w:szCs w:val="24"/>
          <w:highlight w:val="none"/>
        </w:rPr>
        <w:t xml:space="preserve">其他相关国家或行业技术规范。</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（三）采购标的需满足的质量、安全、技术规格、物理特性等要求：</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1.</w:t>
      </w:r>
      <w:r>
        <w:rPr>
          <w:rFonts w:hint="eastAsia" w:ascii="宋体" w:hAnsi="宋体" w:eastAsia="Arial" w:cs="Times New Roman"/>
          <w:color w:val="auto"/>
          <w:sz w:val="24"/>
          <w:szCs w:val="24"/>
          <w:highlight w:val="none"/>
        </w:rPr>
        <w:t xml:space="preserve">质量要求：100%一次性检测到位。</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2.</w:t>
      </w:r>
      <w:r>
        <w:rPr>
          <w:rFonts w:hint="eastAsia" w:ascii="宋体" w:hAnsi="宋体" w:eastAsia="Arial" w:cs="Times New Roman"/>
          <w:color w:val="auto"/>
          <w:sz w:val="24"/>
          <w:szCs w:val="24"/>
          <w:highlight w:val="none"/>
        </w:rPr>
        <w:t xml:space="preserve">安全要求：遵守政府有关安全法律法规，有相应的安全保障措施，并</w:t>
      </w:r>
      <w:r>
        <w:rPr>
          <w:rFonts w:hint="eastAsia" w:ascii="宋体" w:hAnsi="宋体" w:eastAsia="宋体" w:cs="Times New Roman"/>
          <w:color w:val="auto"/>
          <w:sz w:val="24"/>
          <w:szCs w:val="24"/>
          <w:highlight w:val="none"/>
          <w:lang w:eastAsia="zh-CN"/>
        </w:rPr>
        <w:t xml:space="preserve">对</w:t>
      </w:r>
      <w:r>
        <w:rPr>
          <w:rFonts w:hint="eastAsia" w:ascii="宋体" w:hAnsi="宋体" w:eastAsia="Arial" w:cs="Times New Roman"/>
          <w:color w:val="auto"/>
          <w:sz w:val="24"/>
          <w:szCs w:val="24"/>
          <w:highlight w:val="none"/>
        </w:rPr>
        <w:t xml:space="preserve">检测现场的人员、设备的安全负责。</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3.</w:t>
      </w:r>
      <w:r>
        <w:rPr>
          <w:rFonts w:hint="eastAsia" w:ascii="宋体" w:hAnsi="宋体" w:eastAsia="Arial" w:cs="Times New Roman"/>
          <w:color w:val="auto"/>
          <w:sz w:val="24"/>
          <w:szCs w:val="24"/>
          <w:highlight w:val="none"/>
        </w:rPr>
        <w:t xml:space="preserve">技术要求：投标供应商应满足招标文件中采购技术要求，确保检测质量。</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（四）采购标的的数量、采购项目交付或者实施的时间和地点：</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1.</w:t>
      </w:r>
      <w:r>
        <w:rPr>
          <w:rFonts w:hint="eastAsia" w:ascii="宋体" w:hAnsi="宋体" w:eastAsia="Arial" w:cs="Times New Roman"/>
          <w:color w:val="auto"/>
          <w:sz w:val="24"/>
          <w:szCs w:val="24"/>
          <w:highlight w:val="none"/>
        </w:rPr>
        <w:t xml:space="preserve">采购标的数量：详见监测服务内容。</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2.</w:t>
      </w:r>
      <w:r>
        <w:rPr>
          <w:rFonts w:hint="eastAsia" w:ascii="宋体" w:hAnsi="宋体" w:eastAsia="Arial" w:cs="Times New Roman"/>
          <w:color w:val="auto"/>
          <w:sz w:val="24"/>
          <w:szCs w:val="24"/>
          <w:highlight w:val="none"/>
        </w:rPr>
        <w:t xml:space="preserve">服务期限要求：确定中标单位后签订合同书约定。</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3.</w:t>
      </w:r>
      <w:r>
        <w:rPr>
          <w:rFonts w:hint="eastAsia" w:ascii="宋体" w:hAnsi="宋体" w:eastAsia="Arial" w:cs="Times New Roman"/>
          <w:color w:val="auto"/>
          <w:sz w:val="24"/>
          <w:szCs w:val="24"/>
          <w:highlight w:val="none"/>
        </w:rPr>
        <w:t xml:space="preserve">实施地点：无锡市</w:t>
      </w:r>
      <w:r>
        <w:rPr>
          <w:rFonts w:hint="eastAsia" w:ascii="宋体" w:hAnsi="宋体" w:eastAsia="Arial" w:cs="Times New Roman"/>
          <w:color w:val="auto"/>
          <w:sz w:val="24"/>
          <w:szCs w:val="24"/>
          <w:highlight w:val="none"/>
          <w:lang w:val="en-US" w:eastAsia="zh-CN"/>
        </w:rPr>
        <w:t xml:space="preserve">或上级部门指定区域</w:t>
      </w:r>
      <w:r>
        <w:rPr>
          <w:rFonts w:hint="eastAsia" w:ascii="宋体" w:hAnsi="宋体" w:eastAsia="Arial" w:cs="Times New Roman"/>
          <w:color w:val="auto"/>
          <w:sz w:val="24"/>
          <w:szCs w:val="24"/>
          <w:highlight w:val="none"/>
        </w:rPr>
        <w:t xml:space="preserve">。</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（五）采购标的需满足的服务标准、期限、效率等要求：</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1.</w:t>
      </w:r>
      <w:r>
        <w:rPr>
          <w:rFonts w:hint="eastAsia" w:ascii="宋体" w:hAnsi="宋体" w:eastAsia="Arial" w:cs="Times New Roman"/>
          <w:color w:val="auto"/>
          <w:sz w:val="24"/>
          <w:szCs w:val="24"/>
          <w:highlight w:val="none"/>
        </w:rPr>
        <w:t xml:space="preserve">成果要求：依据相应标准，出具检测报告；</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2.</w:t>
      </w:r>
      <w:r>
        <w:rPr>
          <w:rFonts w:hint="eastAsia" w:ascii="宋体" w:hAnsi="宋体" w:eastAsia="Arial" w:cs="Times New Roman"/>
          <w:color w:val="auto"/>
          <w:sz w:val="24"/>
          <w:szCs w:val="24"/>
          <w:highlight w:val="none"/>
        </w:rPr>
        <w:t xml:space="preserve">服务期：</w:t>
      </w:r>
      <w:r>
        <w:rPr>
          <w:rFonts w:hint="eastAsia" w:ascii="宋体" w:hAnsi="宋体" w:eastAsia="Arial" w:cs="Times New Roman"/>
          <w:color w:val="auto"/>
          <w:sz w:val="24"/>
          <w:szCs w:val="24"/>
          <w:highlight w:val="none"/>
          <w:lang w:val="en-US" w:eastAsia="zh-CN"/>
        </w:rPr>
        <w:t xml:space="preserve">1</w:t>
      </w:r>
      <w:r>
        <w:rPr>
          <w:rFonts w:hint="eastAsia" w:ascii="宋体" w:hAnsi="宋体" w:eastAsia="Arial" w:cs="Times New Roman"/>
          <w:color w:val="auto"/>
          <w:sz w:val="24"/>
          <w:szCs w:val="24"/>
          <w:highlight w:val="none"/>
        </w:rPr>
        <w:t xml:space="preserve">年；</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3.</w:t>
      </w:r>
      <w:r>
        <w:rPr>
          <w:rFonts w:hint="eastAsia" w:ascii="宋体" w:hAnsi="宋体" w:eastAsia="Arial" w:cs="Times New Roman"/>
          <w:color w:val="auto"/>
          <w:sz w:val="24"/>
          <w:szCs w:val="24"/>
          <w:highlight w:val="none"/>
        </w:rPr>
        <w:t xml:space="preserve">服务响应时间：接到采购人电话后按标书承诺时间内赶到现场；</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4.</w:t>
      </w:r>
      <w:r>
        <w:rPr>
          <w:rFonts w:hint="eastAsia" w:ascii="宋体" w:hAnsi="宋体" w:eastAsia="Arial" w:cs="Times New Roman"/>
          <w:color w:val="auto"/>
          <w:sz w:val="24"/>
          <w:szCs w:val="24"/>
          <w:highlight w:val="none"/>
        </w:rPr>
        <w:t xml:space="preserve">应急响应：响应并参与</w:t>
      </w:r>
      <w:r>
        <w:rPr>
          <w:rFonts w:hint="eastAsia" w:ascii="宋体" w:hAnsi="宋体" w:eastAsia="Arial" w:cs="Times New Roman"/>
          <w:color w:val="auto"/>
          <w:sz w:val="24"/>
          <w:szCs w:val="24"/>
          <w:highlight w:val="none"/>
          <w:lang w:val="en-US" w:eastAsia="zh-CN"/>
        </w:rPr>
        <w:t xml:space="preserve">无锡市</w:t>
      </w:r>
      <w:r>
        <w:rPr>
          <w:rFonts w:hint="eastAsia" w:ascii="宋体" w:hAnsi="宋体" w:eastAsia="Arial" w:cs="Times New Roman"/>
          <w:color w:val="auto"/>
          <w:sz w:val="24"/>
          <w:szCs w:val="24"/>
          <w:highlight w:val="none"/>
        </w:rPr>
        <w:t xml:space="preserve">突发性环境污染事件应急处理。</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（六）采购标的的验收标准：</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1.</w:t>
      </w:r>
      <w:r>
        <w:rPr>
          <w:rFonts w:hint="eastAsia" w:ascii="宋体" w:hAnsi="宋体" w:eastAsia="Arial" w:cs="Times New Roman"/>
          <w:color w:val="auto"/>
          <w:sz w:val="24"/>
          <w:szCs w:val="24"/>
          <w:highlight w:val="none"/>
        </w:rPr>
        <w:t xml:space="preserve">《地表水和污水监测技术规范》（HJ/T 91-2002）</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2.</w:t>
      </w:r>
      <w:r>
        <w:rPr>
          <w:rFonts w:hint="eastAsia" w:ascii="宋体" w:hAnsi="宋体" w:eastAsia="Arial" w:cs="Times New Roman"/>
          <w:color w:val="auto"/>
          <w:sz w:val="24"/>
          <w:szCs w:val="24"/>
          <w:highlight w:val="none"/>
        </w:rPr>
        <w:t xml:space="preserve">《环境空气质量手工监测技术规范》（HJ/T 194-2005）</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3.</w:t>
      </w:r>
      <w:r>
        <w:rPr>
          <w:rFonts w:hint="eastAsia" w:ascii="宋体" w:hAnsi="宋体" w:eastAsia="Arial" w:cs="Times New Roman"/>
          <w:color w:val="auto"/>
          <w:sz w:val="24"/>
          <w:szCs w:val="24"/>
          <w:highlight w:val="none"/>
        </w:rPr>
        <w:t xml:space="preserve">《环境噪声监测技术规范 城市声环境常规监测》（HJ 640-2012）</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4.</w:t>
      </w:r>
      <w:r>
        <w:rPr>
          <w:rFonts w:hint="eastAsia" w:ascii="宋体" w:hAnsi="宋体" w:eastAsia="Arial" w:cs="Times New Roman"/>
          <w:color w:val="auto"/>
          <w:sz w:val="24"/>
          <w:szCs w:val="24"/>
          <w:highlight w:val="none"/>
        </w:rPr>
        <w:t xml:space="preserve">《全国土壤污染状况调查质量保证技术规范》及《土壤环境监测技术规范》</w:t>
      </w:r>
      <w:r>
        <w:rPr>
          <w:rFonts w:hint="eastAsia" w:ascii="宋体" w:hAnsi="宋体" w:eastAsia="宋体" w:cs="Times New Roman"/>
          <w:color w:val="auto"/>
          <w:sz w:val="24"/>
          <w:szCs w:val="24"/>
          <w:highlight w:val="none"/>
          <w:lang w:eastAsia="zh-CN"/>
        </w:rPr>
        <w:t xml:space="preserve">（</w:t>
      </w:r>
      <w:r>
        <w:rPr>
          <w:rFonts w:hint="eastAsia" w:ascii="宋体" w:hAnsi="宋体" w:eastAsia="Arial" w:cs="Times New Roman"/>
          <w:color w:val="auto"/>
          <w:sz w:val="24"/>
          <w:szCs w:val="24"/>
          <w:highlight w:val="none"/>
        </w:rPr>
        <w:t xml:space="preserve">HJ/T 166-2004</w:t>
      </w:r>
      <w:r>
        <w:rPr>
          <w:rFonts w:hint="eastAsia" w:ascii="宋体" w:hAnsi="宋体" w:eastAsia="宋体" w:cs="Times New Roman"/>
          <w:color w:val="auto"/>
          <w:sz w:val="24"/>
          <w:szCs w:val="24"/>
          <w:highlight w:val="none"/>
          <w:lang w:eastAsia="zh-CN"/>
        </w:rPr>
        <w:t xml:space="preserve">）</w:t>
      </w:r>
      <w:r>
        <w:rPr>
          <w:rFonts w:hint="eastAsia" w:ascii="宋体" w:hAnsi="宋体" w:eastAsia="Arial" w:cs="Times New Roman"/>
          <w:color w:val="auto"/>
          <w:sz w:val="24"/>
          <w:szCs w:val="24"/>
          <w:highlight w:val="none"/>
        </w:rPr>
        <w:t xml:space="preserve">。</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5.</w:t>
      </w:r>
      <w:r>
        <w:rPr>
          <w:rFonts w:hint="eastAsia" w:ascii="宋体" w:hAnsi="宋体" w:eastAsia="Arial" w:cs="Times New Roman"/>
          <w:color w:val="auto"/>
          <w:sz w:val="24"/>
          <w:szCs w:val="24"/>
          <w:highlight w:val="none"/>
        </w:rPr>
        <w:t xml:space="preserve">其他相关国家或行业技术规范。</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（七）采购标的的其他技术、服务等要求；其他技术、服务等国家强制性规定的要求。</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1.</w:t>
      </w:r>
      <w:r>
        <w:rPr>
          <w:rFonts w:hint="eastAsia" w:ascii="宋体" w:hAnsi="宋体" w:eastAsia="Arial" w:cs="Times New Roman"/>
          <w:color w:val="auto"/>
          <w:sz w:val="24"/>
          <w:szCs w:val="24"/>
          <w:highlight w:val="none"/>
        </w:rPr>
        <w:t xml:space="preserve">采购内容：</w:t>
      </w:r>
      <w:r>
        <w:rPr>
          <w:rFonts w:hint="eastAsia" w:ascii="宋体" w:hAnsi="宋体" w:eastAsia="Arial" w:cs="Times New Roman"/>
          <w:color w:val="auto"/>
          <w:sz w:val="24"/>
          <w:szCs w:val="24"/>
          <w:highlight w:val="none"/>
          <w:lang w:eastAsia="zh-CN"/>
        </w:rPr>
        <w:t xml:space="preserve">生态环境执法监测</w:t>
      </w:r>
      <w:r/>
    </w:p>
    <w:p>
      <w:pPr>
        <w:ind w:firstLine="480"/>
        <w:jc w:val="left"/>
        <w:spacing w:line="360" w:lineRule="auto"/>
        <w:rPr>
          <w:rFonts w:hint="eastAsia" w:ascii="宋体" w:hAnsi="宋体" w:eastAsia="Arial" w:cs="Times New Roman"/>
          <w:color w:val="auto"/>
          <w:sz w:val="24"/>
          <w:szCs w:val="24"/>
          <w:highlight w:val="none"/>
          <w:lang w:val="en-US" w:eastAsia="zh-CN"/>
        </w:rPr>
      </w:pPr>
      <w:r>
        <w:rPr>
          <w:rFonts w:hint="eastAsia" w:ascii="宋体" w:hAnsi="宋体" w:eastAsia="Arial" w:cs="Times New Roman"/>
          <w:color w:val="auto"/>
          <w:sz w:val="24"/>
          <w:szCs w:val="24"/>
          <w:highlight w:val="none"/>
        </w:rPr>
        <w:t xml:space="preserve">1）</w:t>
      </w:r>
      <w:r>
        <w:rPr>
          <w:rFonts w:hint="eastAsia" w:ascii="宋体" w:hAnsi="宋体" w:eastAsia="Arial" w:cs="Times New Roman"/>
          <w:color w:val="auto"/>
          <w:sz w:val="24"/>
          <w:szCs w:val="24"/>
          <w:highlight w:val="none"/>
          <w:lang w:val="en-US" w:eastAsia="zh-CN"/>
        </w:rPr>
        <w:t xml:space="preserve">项目名称：</w:t>
      </w:r>
      <w:r>
        <w:rPr>
          <w:rFonts w:hint="eastAsia" w:ascii="宋体" w:hAnsi="宋体" w:eastAsia="Arial" w:cs="Times New Roman"/>
          <w:color w:val="auto"/>
          <w:sz w:val="24"/>
          <w:szCs w:val="24"/>
          <w:highlight w:val="none"/>
          <w:lang w:eastAsia="zh-CN"/>
        </w:rPr>
        <w:t xml:space="preserve">生态环境执法监测</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2）业务范围：委托监测、分析</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3）服务期限：</w:t>
      </w:r>
      <w:r>
        <w:rPr>
          <w:rFonts w:hint="eastAsia" w:ascii="宋体" w:hAnsi="宋体" w:eastAsia="Arial" w:cs="Times New Roman"/>
          <w:color w:val="auto"/>
          <w:sz w:val="24"/>
          <w:szCs w:val="24"/>
          <w:highlight w:val="none"/>
          <w:lang w:val="en-US" w:eastAsia="zh-CN"/>
        </w:rPr>
        <w:t xml:space="preserve">1</w:t>
      </w:r>
      <w:r>
        <w:rPr>
          <w:rFonts w:hint="eastAsia" w:ascii="宋体" w:hAnsi="宋体" w:eastAsia="Arial" w:cs="Times New Roman"/>
          <w:color w:val="auto"/>
          <w:sz w:val="24"/>
          <w:szCs w:val="24"/>
          <w:highlight w:val="none"/>
        </w:rPr>
        <w:t xml:space="preserve">年；</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2.</w:t>
      </w:r>
      <w:r>
        <w:rPr>
          <w:rFonts w:hint="eastAsia" w:ascii="宋体" w:hAnsi="宋体" w:eastAsia="Arial" w:cs="Times New Roman"/>
          <w:color w:val="auto"/>
          <w:sz w:val="24"/>
          <w:szCs w:val="24"/>
          <w:highlight w:val="none"/>
        </w:rPr>
        <w:t xml:space="preserve">社会实验室应符合如下要求：</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1）遵守国家法律法规的相关规定，近五年内无《无锡市企业失信行为联动惩戒实施办法（试行）》中定义的失信行为。</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2）通过资质认证，获得国家或省级《资质认定计量认证证书》，应标文件中请注明获证日期及认定的环境类监测项目数，具备独立开展环境监测业务的软硬件能力。</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3）监测技术人员接受过与其承担的相应检测活动所必需的教育和培训，具备必要的监测能力及环境检测质量保证与质量控制知识培训，监测技术人员的数量应与开展的环境监测业务工作相适应，满足工作需求。</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4）具备承担相应环境监测活动所需的工作场所、设备、设施。 </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5）具备完善的环境监测技术服务质量管理体系和管理制度，按照要求有效运行质量保证与质量控制制度。</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3.</w:t>
      </w:r>
      <w:r>
        <w:rPr>
          <w:rFonts w:hint="eastAsia" w:ascii="宋体" w:hAnsi="宋体" w:eastAsia="Arial" w:cs="Times New Roman"/>
          <w:color w:val="auto"/>
          <w:sz w:val="24"/>
          <w:szCs w:val="24"/>
          <w:highlight w:val="none"/>
        </w:rPr>
        <w:t xml:space="preserve">实施要求：</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 1）工作流程：</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1.1委托监测：委托实验室根据无锡市生态环境综合行政执法局提供的材料制定监测方案并预算监测费用，经无锡市生态环境综合行政执法局批准后实施。委托实验室受无锡市生态环境综合行政执法局委托，按照监测方案开展监测工作。按照环境监测相关技术规范要求进行必要的质量控制。整个监测过程必须接受无锡市生态环境综合行政执法局的现场监督，接受无锡市生态环境综合行政执法局组织的质控检查，服从无锡市生态环境综合行政执法局的工作安排。</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1.2 送样分析：环境检测服务单位根据约定开展来样分析工作，填写样品交接单，按照交接单上的规定管理和分析样品。按照环境监测质量保证的要求进行内部质量控制。</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lang w:val="en-US" w:eastAsia="zh-CN"/>
        </w:rPr>
        <w:t xml:space="preserve">1</w:t>
      </w:r>
      <w:r>
        <w:rPr>
          <w:rFonts w:hint="eastAsia" w:ascii="宋体" w:hAnsi="宋体" w:eastAsia="Arial" w:cs="Times New Roman"/>
          <w:color w:val="auto"/>
          <w:sz w:val="24"/>
          <w:szCs w:val="24"/>
          <w:highlight w:val="none"/>
        </w:rPr>
        <w:t xml:space="preserve">）数据流程：环境检测服务单位现场监测结束之后按各项任务要求向无锡市生态环境综合行政执法局提供监测数据汇总表，最长</w:t>
      </w:r>
      <w:r>
        <w:rPr>
          <w:rFonts w:hint="eastAsia" w:ascii="宋体" w:hAnsi="宋体" w:eastAsia="Arial" w:cs="Times New Roman"/>
          <w:color w:val="auto"/>
          <w:sz w:val="24"/>
          <w:szCs w:val="24"/>
          <w:highlight w:val="none"/>
          <w:lang w:val="en-US" w:eastAsia="zh-CN"/>
        </w:rPr>
        <w:t xml:space="preserve">10</w:t>
      </w:r>
      <w:r>
        <w:rPr>
          <w:rFonts w:hint="eastAsia" w:ascii="宋体" w:hAnsi="宋体" w:eastAsia="Arial" w:cs="Times New Roman"/>
          <w:color w:val="auto"/>
          <w:sz w:val="24"/>
          <w:szCs w:val="24"/>
          <w:highlight w:val="none"/>
        </w:rPr>
        <w:t xml:space="preserve">个工作日内提供现场监测原始记录复印件、实验室原始记录复印件。特殊项目需放宽时间的要求与无锡市生态环境综合行政执法局协商。</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lang w:val="en-US" w:eastAsia="zh-CN"/>
        </w:rPr>
        <w:t xml:space="preserve">2</w:t>
      </w:r>
      <w:r>
        <w:rPr>
          <w:rFonts w:hint="eastAsia" w:ascii="宋体" w:hAnsi="宋体" w:eastAsia="Arial" w:cs="Times New Roman"/>
          <w:color w:val="auto"/>
          <w:sz w:val="24"/>
          <w:szCs w:val="24"/>
          <w:highlight w:val="none"/>
        </w:rPr>
        <w:t xml:space="preserve">）委托监测的责任 </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接</w:t>
      </w:r>
      <w:r>
        <w:rPr>
          <w:rFonts w:hint="eastAsia" w:ascii="宋体" w:hAnsi="宋体" w:eastAsia="Arial" w:cs="Times New Roman"/>
          <w:color w:val="auto"/>
          <w:sz w:val="24"/>
          <w:szCs w:val="24"/>
          <w:highlight w:val="none"/>
        </w:rPr>
        <w:t xml:space="preserve">受委托的委托实验室应确保项目监测质量，按时完成监测工作。项目监测应当严格遵守国家的有关法律、法规、制度规定、有关执业规范及无锡市生态环境综合行政执法局的要求。委托实验室对监测结果的真实性、完整性、可靠性负责。委托实验室的监测数据只向无锡市生态环境综合行政执法局提供，不得自行提供给其他单位。对提供不实或内容虚假的监测结果以及自行对外提供监测报告的，除由委托实验室自行承担法律责任外，无锡市生态环境综合行政执法局可采取必要措施终止委托监测，情节严重的，依法提请有关部门追究中标供应商和相关责任人的行政及法律责任。 </w:t>
      </w:r>
      <w:r/>
    </w:p>
    <w:p>
      <w:pPr>
        <w:ind w:firstLine="480"/>
        <w:jc w:val="left"/>
        <w:spacing w:line="360" w:lineRule="auto"/>
        <w:rPr>
          <w:rFonts w:hint="default" w:ascii="宋体" w:hAnsi="宋体"/>
          <w:color w:val="auto"/>
          <w:sz w:val="24"/>
          <w:highlight w:val="none"/>
          <w:lang w:val="en-US" w:eastAsia="zh-CN"/>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八</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采购标的报价及报价参考标准</w:t>
      </w:r>
      <w:r/>
    </w:p>
    <w:p>
      <w:pPr>
        <w:ind w:firstLine="426"/>
        <w:spacing w:line="360" w:lineRule="auto"/>
        <w:rPr>
          <w:rFonts w:hint="eastAsia" w:ascii="宋体" w:hAnsi="宋体"/>
          <w:b/>
          <w:bCs/>
          <w:color w:val="auto"/>
          <w:sz w:val="24"/>
          <w:highlight w:val="none"/>
          <w:lang w:val="zh-CN"/>
        </w:rPr>
      </w:pPr>
      <w:r>
        <w:rPr>
          <w:rFonts w:hint="eastAsia" w:ascii="宋体" w:hAnsi="宋体" w:eastAsia="宋体" w:cs="宋体"/>
          <w:b/>
          <w:bCs w:val="0"/>
          <w:color w:val="auto"/>
          <w:sz w:val="24"/>
          <w:szCs w:val="24"/>
          <w:highlight w:val="none"/>
          <w:lang w:val="en-US" w:eastAsia="zh-CN" w:bidi="ar-SA"/>
        </w:rPr>
        <w:t xml:space="preserve">本项目按“优惠率”进行投标报价，</w:t>
      </w:r>
      <w:r>
        <w:rPr>
          <w:rFonts w:hint="eastAsia"/>
          <w:b/>
          <w:bCs w:val="0"/>
          <w:color w:val="auto"/>
          <w:sz w:val="24"/>
          <w:szCs w:val="21"/>
          <w:highlight w:val="none"/>
          <w:lang w:val="zh-CN"/>
        </w:rPr>
        <w:t xml:space="preserve">供</w:t>
      </w:r>
      <w:r>
        <w:rPr>
          <w:rFonts w:hint="eastAsia"/>
          <w:b/>
          <w:color w:val="auto"/>
          <w:sz w:val="24"/>
          <w:szCs w:val="21"/>
          <w:highlight w:val="none"/>
          <w:lang w:val="zh-CN"/>
        </w:rPr>
        <w:t xml:space="preserve">应商</w:t>
      </w:r>
      <w:r>
        <w:rPr>
          <w:b/>
          <w:color w:val="auto"/>
          <w:sz w:val="24"/>
          <w:szCs w:val="21"/>
          <w:highlight w:val="none"/>
          <w:lang w:val="zh-CN"/>
        </w:rPr>
        <w:t xml:space="preserve">以《江苏省环境监测专业服务收费标准》（苏价费</w:t>
      </w:r>
      <w:r>
        <w:rPr>
          <w:rFonts w:hint="eastAsia"/>
          <w:b/>
          <w:color w:val="auto"/>
          <w:sz w:val="24"/>
          <w:szCs w:val="21"/>
          <w:highlight w:val="none"/>
          <w:lang w:val="zh-CN"/>
        </w:rPr>
        <w:t xml:space="preserve">〔2006〕397号</w:t>
      </w:r>
      <w:r>
        <w:rPr>
          <w:b/>
          <w:color w:val="auto"/>
          <w:sz w:val="24"/>
          <w:szCs w:val="21"/>
          <w:highlight w:val="none"/>
          <w:lang w:val="zh-CN"/>
        </w:rPr>
        <w:t xml:space="preserve">）单价为依据</w:t>
      </w:r>
      <w:r>
        <w:rPr>
          <w:rFonts w:hint="eastAsia" w:ascii="宋体" w:hAnsi="宋体"/>
          <w:b/>
          <w:bCs/>
          <w:color w:val="auto"/>
          <w:sz w:val="24"/>
          <w:highlight w:val="none"/>
          <w:lang w:val="zh-CN"/>
        </w:rPr>
        <w:t xml:space="preserve">（</w:t>
      </w:r>
      <w:r>
        <w:rPr>
          <w:rFonts w:hint="eastAsia" w:ascii="宋体" w:hAnsi="宋体"/>
          <w:b/>
          <w:bCs/>
          <w:color w:val="auto"/>
          <w:sz w:val="24"/>
          <w:highlight w:val="none"/>
          <w:lang w:val="en-US" w:eastAsia="zh-CN"/>
        </w:rPr>
        <w:t xml:space="preserve">以收费标准中的基础价格为准，不得上下浮动</w:t>
      </w:r>
      <w:r>
        <w:rPr>
          <w:rFonts w:hint="eastAsia" w:ascii="宋体" w:hAnsi="宋体"/>
          <w:b/>
          <w:bCs/>
          <w:color w:val="auto"/>
          <w:sz w:val="24"/>
          <w:highlight w:val="none"/>
          <w:lang w:val="zh-CN"/>
        </w:rPr>
        <w:t xml:space="preserve">）</w:t>
      </w:r>
      <w:r>
        <w:rPr>
          <w:b/>
          <w:color w:val="auto"/>
          <w:sz w:val="24"/>
          <w:szCs w:val="21"/>
          <w:highlight w:val="none"/>
          <w:lang w:val="zh-CN"/>
        </w:rPr>
        <w:t xml:space="preserve">，在此基础上进行打折率报价</w:t>
      </w:r>
      <w:r>
        <w:rPr>
          <w:rFonts w:hint="eastAsia"/>
          <w:b/>
          <w:color w:val="auto"/>
          <w:sz w:val="24"/>
          <w:szCs w:val="21"/>
          <w:highlight w:val="none"/>
          <w:lang w:val="zh-CN"/>
        </w:rPr>
        <w:t xml:space="preserve">（</w:t>
      </w:r>
      <w:r>
        <w:rPr>
          <w:rFonts w:hint="eastAsia" w:ascii="宋体" w:hAnsi="宋体"/>
          <w:b/>
          <w:bCs/>
          <w:color w:val="auto"/>
          <w:sz w:val="24"/>
          <w:highlight w:val="none"/>
          <w:lang w:val="en-US" w:eastAsia="zh-CN"/>
        </w:rPr>
        <w:t xml:space="preserve">注：人工费和交通费两项不打折）</w:t>
      </w:r>
      <w:r>
        <w:rPr>
          <w:b/>
          <w:color w:val="auto"/>
          <w:sz w:val="24"/>
          <w:szCs w:val="21"/>
          <w:highlight w:val="none"/>
          <w:lang w:val="zh-CN"/>
        </w:rPr>
        <w:t xml:space="preserve">。</w:t>
      </w:r>
      <w:r>
        <w:rPr>
          <w:rFonts w:hint="eastAsia"/>
          <w:b/>
          <w:color w:val="auto"/>
          <w:sz w:val="24"/>
          <w:szCs w:val="21"/>
          <w:highlight w:val="none"/>
          <w:lang w:val="en-US" w:eastAsia="zh-CN"/>
        </w:rPr>
        <w:t xml:space="preserve">无</w:t>
      </w:r>
      <w:r>
        <w:rPr>
          <w:rFonts w:hint="eastAsia" w:ascii="宋体" w:hAnsi="宋体"/>
          <w:b/>
          <w:bCs/>
          <w:color w:val="auto"/>
          <w:sz w:val="24"/>
          <w:highlight w:val="none"/>
          <w:lang w:val="en-US" w:eastAsia="zh-CN"/>
        </w:rPr>
        <w:t xml:space="preserve">人机按照8000元/次、走航车按照30000元/次进行折扣，其余不在以上报价依据的项目按照现有市场价格或甲乙双方约定价格按照中标优惠率进行结算。</w:t>
      </w:r>
      <w:r>
        <w:rPr>
          <w:rFonts w:hint="eastAsia" w:ascii="宋体" w:hAnsi="宋体"/>
          <w:b/>
          <w:bCs/>
          <w:color w:val="auto"/>
          <w:sz w:val="24"/>
          <w:highlight w:val="none"/>
          <w:lang w:val="zh-CN"/>
        </w:rPr>
        <w:t xml:space="preserve">最终按确认的业务量结算，不再增加其他费用。</w:t>
      </w:r>
      <w:r/>
    </w:p>
    <w:p>
      <w:pPr>
        <w:ind w:firstLine="426"/>
        <w:spacing w:line="360" w:lineRule="auto"/>
        <w:rPr>
          <w:b/>
          <w:color w:val="auto"/>
          <w:sz w:val="24"/>
          <w:highlight w:val="none"/>
        </w:rPr>
      </w:pPr>
      <w:r>
        <w:rPr>
          <w:rFonts w:hint="eastAsia"/>
          <w:b/>
          <w:color w:val="auto"/>
          <w:sz w:val="24"/>
          <w:highlight w:val="none"/>
        </w:rPr>
      </w:r>
      <w:r/>
    </w:p>
    <w:p>
      <w:pPr>
        <w:ind w:firstLine="480"/>
        <w:jc w:val="left"/>
        <w:spacing w:line="360" w:lineRule="auto"/>
        <w:rPr>
          <w:rFonts w:hint="eastAsia"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（九）其他</w:t>
      </w:r>
      <w:r/>
    </w:p>
    <w:p>
      <w:pPr>
        <w:ind w:firstLine="426"/>
        <w:spacing w:line="360" w:lineRule="auto"/>
        <w:rPr>
          <w:rFonts w:hint="eastAsia" w:ascii="宋体" w:hAnsi="宋体" w:cs="Times New Roman"/>
          <w:b/>
          <w:bCs/>
          <w:color w:val="auto"/>
          <w:sz w:val="24"/>
          <w:highlight w:val="none"/>
          <w:lang w:val="en-US" w:eastAsia="zh-CN"/>
        </w:rPr>
      </w:pPr>
      <w:r>
        <w:rPr>
          <w:rFonts w:hint="eastAsia" w:ascii="宋体" w:hAnsi="宋体" w:cs="Times New Roman"/>
          <w:b/>
          <w:bCs/>
          <w:color w:val="auto"/>
          <w:sz w:val="24"/>
          <w:highlight w:val="none"/>
          <w:lang w:val="en-US" w:eastAsia="zh-CN"/>
        </w:rPr>
        <w:t xml:space="preserve">本项目盲样成本费用为200元/家，由中标供应商均摊。中标供应商领取中标通知书时支付。</w:t>
      </w:r>
      <w:r/>
    </w:p>
    <w:p>
      <w:pPr>
        <w:ind w:left="65"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（十）履约验收</w:t>
      </w:r>
      <w:r/>
    </w:p>
    <w:p>
      <w:pPr>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1、服务期结束后，甲方将按照《江苏省政府采购履约验收管理办法》进行政府采购履约验收。政府采购合同约定的履约验收条件达到时，甲方在5个工作日内启动履约验收工作，并向乙方发出《政府采购履约验收通知单》。</w:t>
      </w:r>
      <w:r/>
    </w:p>
    <w:p>
      <w:pPr>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2、履约验收小组由甲方本单位3名单数工作人员组成，并确定一名负责人。</w:t>
      </w:r>
      <w:r/>
    </w:p>
    <w:p>
      <w:pPr>
        <w:ind w:firstLine="480"/>
        <w:spacing w:line="360" w:lineRule="auto"/>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3、验收小组将按照验收工作实施方案开展验收，对乙方提供的服务按照采购文件、投标文件、封存样品、检测报告、政府采购合同等进行逐一核对、验收，并做好验收记录。履约验收工作结束后，验收小组将形成书面验收意见，列明各项标准的验收情况及项目总体评价。</w:t>
      </w:r>
      <w:r/>
    </w:p>
    <w:p>
      <w:pPr>
        <w:pStyle w:val="751"/>
        <w:rPr>
          <w:rFonts w:hint="default"/>
          <w:color w:val="auto"/>
          <w:lang w:val="en-US" w:eastAsia="zh-CN"/>
        </w:rPr>
      </w:pPr>
      <w:r>
        <w:rPr>
          <w:rFonts w:hint="default"/>
          <w:color w:val="auto"/>
          <w:lang w:val="en-US" w:eastAsia="zh-CN"/>
        </w:rPr>
      </w:r>
      <w:r/>
    </w:p>
    <w:p>
      <w:pPr>
        <w:ind w:firstLine="480"/>
        <w:spacing w:line="360" w:lineRule="auto"/>
        <w:tabs>
          <w:tab w:val="left" w:pos="525" w:leader="none"/>
          <w:tab w:val="left" w:pos="630" w:leader="none"/>
          <w:tab w:val="left" w:pos="735" w:leader="none"/>
          <w:tab w:val="left" w:pos="945" w:leader="none"/>
        </w:tabs>
        <w:rPr>
          <w:rFonts w:ascii="宋体" w:hAnsi="宋体" w:eastAsia="宋体" w:cs="宋体"/>
          <w:b/>
          <w:bCs/>
          <w:color w:val="auto"/>
          <w:sz w:val="30"/>
          <w:szCs w:val="30"/>
          <w:highlight w:val="none"/>
        </w:rPr>
      </w:pPr>
      <w:r>
        <w:rPr>
          <w:rFonts w:hint="eastAsia" w:ascii="宋体" w:hAnsi="宋体" w:eastAsia="宋体" w:cs="宋体"/>
          <w:b/>
          <w:color w:val="auto"/>
          <w:sz w:val="30"/>
          <w:szCs w:val="30"/>
          <w:highlight w:val="none"/>
        </w:rPr>
        <w:t xml:space="preserve">第二部分  政府采购政策（包括但不限于下列具体政策要求）</w:t>
      </w:r>
      <w:r/>
    </w:p>
    <w:p>
      <w:pPr>
        <w:numPr>
          <w:ilvl w:val="1"/>
          <w:numId w:val="8"/>
        </w:numPr>
        <w:ind w:left="0" w:firstLine="525"/>
        <w:spacing w:line="360" w:lineRule="auto"/>
        <w:tabs>
          <w:tab w:val="left" w:pos="525" w:leader="none"/>
          <w:tab w:val="left" w:pos="945"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w:t>
      </w:r>
      <w:r>
        <w:rPr>
          <w:rFonts w:hint="eastAsia" w:ascii="宋体" w:hAnsi="宋体" w:eastAsia="宋体" w:cs="宋体"/>
          <w:bCs/>
          <w:color w:val="auto"/>
          <w:sz w:val="24"/>
          <w:szCs w:val="24"/>
          <w:highlight w:val="none"/>
          <w:lang w:eastAsia="zh-CN"/>
        </w:rPr>
        <w:t xml:space="preserve">供的</w:t>
      </w:r>
      <w:r>
        <w:rPr>
          <w:rFonts w:hint="eastAsia" w:ascii="宋体" w:hAnsi="宋体" w:eastAsia="宋体" w:cs="宋体"/>
          <w:bCs/>
          <w:color w:val="auto"/>
          <w:sz w:val="24"/>
          <w:szCs w:val="24"/>
          <w:highlight w:val="none"/>
        </w:rPr>
        <w:t xml:space="preserve">产品及相关快递服务的具体包装要求和履约验收相关条款，中标（成交）供应商须严格执行，必要时应按照要求在履约验收环节出具检测报告。</w:t>
      </w:r>
      <w:r/>
    </w:p>
    <w:p>
      <w:pPr>
        <w:numPr>
          <w:ilvl w:val="1"/>
          <w:numId w:val="8"/>
        </w:numPr>
        <w:ind w:left="0" w:firstLine="525"/>
        <w:spacing w:line="360" w:lineRule="auto"/>
        <w:tabs>
          <w:tab w:val="left" w:pos="525" w:leader="none"/>
          <w:tab w:val="left" w:pos="945"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8"/>
        </w:numPr>
        <w:ind w:left="0" w:firstLine="525"/>
        <w:spacing w:line="360" w:lineRule="auto"/>
        <w:tabs>
          <w:tab w:val="left" w:pos="525" w:leader="none"/>
          <w:tab w:val="left" w:pos="945" w:leader="none"/>
        </w:tabs>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项目中如有涉及采购数据中心相关设备、运维服务的，应当按照《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8"/>
        </w:numPr>
        <w:ind w:left="0" w:firstLine="525"/>
        <w:spacing w:line="360" w:lineRule="auto"/>
        <w:tabs>
          <w:tab w:val="left" w:pos="525" w:leader="none"/>
          <w:tab w:val="left" w:pos="945" w:leader="none"/>
        </w:tabs>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有关中小企业政策，如</w:t>
      </w:r>
      <w:r>
        <w:rPr>
          <w:rFonts w:hint="eastAsia" w:ascii="宋体" w:hAnsi="宋体" w:eastAsia="宋体" w:cs="宋体"/>
          <w:color w:val="auto"/>
          <w:sz w:val="24"/>
          <w:szCs w:val="24"/>
          <w:highlight w:val="none"/>
        </w:rPr>
        <w:t xml:space="preserve">落实政府采购政策需满足的资格要求以及落实政府采购政策的价格调整的相关内容可详见本文件其他章节。</w:t>
      </w:r>
      <w:r/>
    </w:p>
    <w:p>
      <w:pPr>
        <w:numPr>
          <w:ilvl w:val="1"/>
          <w:numId w:val="8"/>
        </w:numPr>
        <w:ind w:left="0" w:firstLine="525"/>
        <w:spacing w:line="360" w:lineRule="auto"/>
        <w:tabs>
          <w:tab w:val="left" w:pos="525" w:leader="none"/>
          <w:tab w:val="left" w:pos="945" w:leader="none"/>
        </w:tabs>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中标、成交供应商可采用合同融资形式，中标人可凭政府采购合同办理融资贷款，详见政府采购网“政采贷”专栏。</w:t>
      </w:r>
      <w:r/>
    </w:p>
    <w:p>
      <w:pPr>
        <w:numPr>
          <w:ilvl w:val="1"/>
          <w:numId w:val="8"/>
        </w:numPr>
        <w:ind w:left="0" w:firstLine="525"/>
        <w:spacing w:line="360" w:lineRule="auto"/>
        <w:tabs>
          <w:tab w:val="left" w:pos="525" w:leader="none"/>
          <w:tab w:val="left" w:pos="945" w:leader="none"/>
        </w:tabs>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中标、成交供应商可以采用电子履约保函形式缴纳履约保证金，具体操作可登录江苏政府采购网（http://www.ccgp-jiangsu.gov.cn/）的保险保函模块进行办理。</w:t>
      </w:r>
      <w:r/>
    </w:p>
    <w:p>
      <w:pPr>
        <w:numPr>
          <w:ilvl w:val="1"/>
          <w:numId w:val="8"/>
        </w:numPr>
        <w:ind w:left="0" w:firstLine="480"/>
        <w:spacing w:line="360" w:lineRule="auto"/>
        <w:tabs>
          <w:tab w:val="left" w:pos="525" w:leader="none"/>
          <w:tab w:val="left" w:pos="945" w:leader="none"/>
        </w:tabs>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本项目中如有涉及数据库、操作系统、通用服务器、工作站、一体式计算机、便携式计算机、台式计算机等七种软硬件的，投标人不得违反财政部、工信部共同发</w:t>
      </w:r>
      <w:r>
        <w:rPr>
          <w:rFonts w:hint="eastAsia" w:ascii="宋体" w:hAnsi="宋体" w:eastAsia="宋体" w:cs="宋体"/>
          <w:color w:val="auto"/>
          <w:sz w:val="24"/>
          <w:szCs w:val="24"/>
          <w:highlight w:val="none"/>
          <w:lang w:eastAsia="zh-CN"/>
        </w:rPr>
        <w:t xml:space="preserve">布的</w:t>
      </w:r>
      <w:r>
        <w:rPr>
          <w:rFonts w:hint="eastAsia" w:ascii="宋体" w:hAnsi="宋体" w:eastAsia="宋体" w:cs="宋体"/>
          <w:color w:val="auto"/>
          <w:sz w:val="24"/>
          <w:szCs w:val="24"/>
          <w:highlight w:val="none"/>
        </w:rPr>
        <w:t xml:space="preserve">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color w:val="auto"/>
          <w:sz w:val="24"/>
          <w:szCs w:val="24"/>
          <w:highlight w:val="none"/>
        </w:rPr>
        <w:t xml:space="preserve">采购人可在合同中约定，</w:t>
      </w:r>
      <w:r>
        <w:rPr>
          <w:rFonts w:hint="eastAsia" w:ascii="宋体" w:hAnsi="宋体" w:eastAsia="宋体" w:cs="宋体"/>
          <w:color w:val="auto"/>
          <w:sz w:val="24"/>
          <w:szCs w:val="24"/>
          <w:highlight w:val="none"/>
        </w:rPr>
        <w:t xml:space="preserve">在</w:t>
      </w:r>
      <w:r>
        <w:rPr>
          <w:rFonts w:hint="eastAsia" w:ascii="宋体" w:hAnsi="宋体" w:eastAsia="宋体" w:cs="宋体"/>
          <w:bCs/>
          <w:color w:val="auto"/>
          <w:sz w:val="24"/>
          <w:szCs w:val="24"/>
          <w:highlight w:val="none"/>
        </w:rPr>
        <w:t xml:space="preserve">履约验收管理时，可对所提供的七种软硬件进行验收，必要时可以委托依法取得检测、认证资质的机构进行检测、认证。</w:t>
      </w:r>
      <w:r/>
    </w:p>
    <w:p>
      <w:pPr>
        <w:numPr>
          <w:ilvl w:val="1"/>
          <w:numId w:val="8"/>
        </w:numPr>
        <w:ind w:left="0" w:firstLine="480"/>
        <w:spacing w:line="360" w:lineRule="auto"/>
        <w:tabs>
          <w:tab w:val="left" w:pos="525" w:leader="none"/>
          <w:tab w:val="left" w:pos="945"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
        </w:rPr>
        <w:t xml:space="preserve">采购人原则上应当自收到发票后10个工作日内将资金支付到合同约定的供应商账户。</w:t>
      </w:r>
      <w:r/>
    </w:p>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p>
    <w:p>
      <w:pPr>
        <w:jc w:val="center"/>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auto"/>
          <w:sz w:val="36"/>
          <w:szCs w:val="36"/>
          <w:highlight w:val="none"/>
        </w:rPr>
      </w:pPr>
      <w:r>
        <w:rPr>
          <w:rFonts w:hint="eastAsia" w:ascii="宋体" w:hAnsi="宋体" w:eastAsia="宋体" w:cs="宋体"/>
          <w:b/>
          <w:color w:val="auto"/>
          <w:sz w:val="36"/>
          <w:szCs w:val="36"/>
          <w:highlight w:val="none"/>
        </w:rPr>
        <w:t xml:space="preserve">第五章</w:t>
      </w:r>
      <w:r>
        <w:rPr>
          <w:rFonts w:hint="eastAsia" w:ascii="宋体" w:hAnsi="宋体" w:eastAsia="宋体" w:cs="宋体"/>
          <w:bCs/>
          <w:color w:val="auto"/>
          <w:sz w:val="36"/>
          <w:szCs w:val="36"/>
          <w:highlight w:val="none"/>
        </w:rPr>
        <w:t xml:space="preserve">  </w:t>
      </w:r>
      <w:r>
        <w:rPr>
          <w:rFonts w:hint="eastAsia" w:ascii="宋体" w:hAnsi="宋体" w:eastAsia="宋体" w:cs="宋体"/>
          <w:b/>
          <w:bCs/>
          <w:color w:val="auto"/>
          <w:sz w:val="36"/>
          <w:szCs w:val="36"/>
          <w:highlight w:val="none"/>
        </w:rPr>
        <w:t xml:space="preserve">评标方法与评标标准</w:t>
      </w:r>
      <w:r/>
    </w:p>
    <w:p>
      <w:pPr>
        <w:pStyle w:val="904"/>
        <w:ind w:firstLine="452"/>
        <w:keepLines w:val="0"/>
        <w:keepNext w:val="0"/>
        <w:spacing w:before="0" w:after="0" w:line="360" w:lineRule="auto"/>
        <w:rPr>
          <w:rFonts w:ascii="宋体" w:hAnsi="宋体" w:cs="宋体"/>
          <w:color w:val="auto"/>
          <w:sz w:val="30"/>
          <w:szCs w:val="30"/>
          <w:highlight w:val="none"/>
        </w:rPr>
      </w:pPr>
      <w:r>
        <w:rPr>
          <w:rFonts w:hint="eastAsia" w:ascii="宋体" w:hAnsi="宋体" w:cs="宋体"/>
          <w:color w:val="auto"/>
          <w:sz w:val="30"/>
          <w:szCs w:val="30"/>
          <w:highlight w:val="none"/>
          <w:lang w:eastAsia="zh-CN"/>
        </w:rPr>
        <w:t xml:space="preserve">第一部分评标方法</w:t>
      </w:r>
      <w:r/>
    </w:p>
    <w:p>
      <w:pPr>
        <w:pStyle w:val="1143"/>
        <w:spacing w:before="0" w:after="0"/>
        <w:rPr>
          <w:rFonts w:ascii="宋体" w:hAnsi="宋体" w:cs="宋体"/>
          <w:color w:val="auto"/>
          <w:highlight w:val="none"/>
        </w:rPr>
      </w:pPr>
      <w:r>
        <w:rPr>
          <w:rFonts w:hint="eastAsia" w:ascii="宋体" w:hAnsi="宋体" w:cs="宋体"/>
          <w:color w:val="auto"/>
          <w:highlight w:val="none"/>
        </w:rPr>
        <w:t xml:space="preserve">投标人通过初审的，方可进入比较与评价程序。</w:t>
      </w:r>
      <w:r/>
    </w:p>
    <w:p>
      <w:pPr>
        <w:pStyle w:val="1143"/>
        <w:spacing w:before="0" w:after="0"/>
        <w:rPr>
          <w:rFonts w:ascii="宋体" w:hAnsi="宋体" w:cs="宋体"/>
          <w:color w:val="auto"/>
          <w:highlight w:val="none"/>
        </w:rPr>
      </w:pPr>
      <w:r>
        <w:rPr>
          <w:rFonts w:hint="eastAsia" w:ascii="宋体" w:hAnsi="宋体" w:cs="宋体"/>
          <w:color w:val="auto"/>
          <w:highlight w:val="none"/>
        </w:rPr>
        <w:t xml:space="preserve">比较与评价采用综合评分法。</w:t>
      </w:r>
      <w:r/>
    </w:p>
    <w:p>
      <w:pPr>
        <w:pStyle w:val="1143"/>
        <w:spacing w:before="0" w:after="0"/>
        <w:rPr>
          <w:rFonts w:hint="eastAsia" w:ascii="宋体" w:hAnsi="宋体" w:cs="宋体"/>
          <w:bCs/>
          <w:color w:val="auto"/>
          <w:highlight w:val="none"/>
        </w:rPr>
      </w:pPr>
      <w:r>
        <w:rPr>
          <w:rFonts w:hint="eastAsia" w:ascii="宋体" w:hAnsi="宋体" w:cs="宋体"/>
          <w:bCs/>
          <w:color w:val="auto"/>
          <w:highlight w:val="none"/>
        </w:rPr>
        <w:t xml:space="preserve">评标委员会遵循公平、公正、择优原则，独立按照评标标准分别评定投标供应商的分值；各投标供应商的评审后得分为各评委所评定分值的平均值，并按高低顺序排列选取3名中标候选人。得分相同的，按投标报价由低到高顺序排列，得分且投标报价相同的并列，中标候选人并列的，按技术文件的得分优劣顺序排列</w:t>
      </w:r>
      <w:r>
        <w:rPr>
          <w:rFonts w:hint="eastAsia" w:ascii="宋体" w:hAnsi="宋体" w:cs="宋体"/>
          <w:bCs/>
          <w:color w:val="auto"/>
          <w:highlight w:val="none"/>
          <w:lang w:eastAsia="zh-CN"/>
        </w:rPr>
        <w:t xml:space="preserve">。</w:t>
      </w:r>
      <w:r/>
    </w:p>
    <w:p>
      <w:pPr>
        <w:pStyle w:val="1143"/>
        <w:spacing w:before="0" w:after="0"/>
        <w:rPr>
          <w:rFonts w:hint="eastAsia" w:ascii="宋体" w:hAnsi="宋体" w:cs="宋体"/>
          <w:bCs/>
          <w:color w:val="auto"/>
          <w:highlight w:val="none"/>
        </w:rPr>
      </w:pPr>
      <w:r>
        <w:rPr>
          <w:rFonts w:hint="eastAsia" w:ascii="宋体" w:hAnsi="宋体" w:cs="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1143"/>
        <w:spacing w:before="0" w:after="0"/>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本项目共5个采购包，投标人可参与本项目所有采购包的投标，若投标人同时参与全部采购包的投标，须在系统中分别对每个采购包进行报名。但投标人最终最多只能中标1个采购包。在各采购包评分排名均第一的情况下，投标人</w:t>
      </w:r>
      <w:r>
        <w:rPr>
          <w:rFonts w:hint="eastAsia" w:ascii="宋体" w:hAnsi="宋体" w:eastAsia="宋体" w:cs="宋体"/>
          <w:b/>
          <w:bCs w:val="0"/>
          <w:color w:val="auto"/>
          <w:highlight w:val="none"/>
        </w:rPr>
        <w:t xml:space="preserve">优先中标金额大的</w:t>
      </w:r>
      <w:r>
        <w:rPr>
          <w:rFonts w:hint="eastAsia" w:ascii="宋体" w:hAnsi="宋体" w:cs="宋体"/>
          <w:b/>
          <w:bCs w:val="0"/>
          <w:color w:val="auto"/>
          <w:highlight w:val="none"/>
          <w:lang w:val="en-US" w:eastAsia="zh-CN"/>
        </w:rPr>
        <w:t xml:space="preserve">采购包</w:t>
      </w:r>
      <w:r>
        <w:rPr>
          <w:rFonts w:hint="eastAsia" w:ascii="宋体" w:hAnsi="宋体" w:eastAsia="宋体" w:cs="宋体"/>
          <w:b/>
          <w:bCs w:val="0"/>
          <w:color w:val="auto"/>
          <w:highlight w:val="none"/>
        </w:rPr>
        <w:t xml:space="preserve">，其余</w:t>
      </w:r>
      <w:r>
        <w:rPr>
          <w:rFonts w:hint="eastAsia" w:ascii="宋体" w:hAnsi="宋体" w:cs="宋体"/>
          <w:b/>
          <w:bCs w:val="0"/>
          <w:color w:val="auto"/>
          <w:highlight w:val="none"/>
          <w:lang w:val="en-US" w:eastAsia="zh-CN"/>
        </w:rPr>
        <w:t xml:space="preserve">采购包</w:t>
      </w:r>
      <w:r>
        <w:rPr>
          <w:rFonts w:hint="eastAsia" w:ascii="宋体" w:hAnsi="宋体" w:eastAsia="宋体" w:cs="宋体"/>
          <w:b/>
          <w:bCs w:val="0"/>
          <w:color w:val="auto"/>
          <w:highlight w:val="none"/>
        </w:rPr>
        <w:t xml:space="preserve">视为放弃，由</w:t>
      </w:r>
      <w:r>
        <w:rPr>
          <w:rFonts w:hint="eastAsia" w:ascii="宋体" w:hAnsi="宋体" w:eastAsia="宋体" w:cs="宋体"/>
          <w:b/>
          <w:bCs w:val="0"/>
          <w:color w:val="auto"/>
          <w:highlight w:val="none"/>
          <w:lang w:eastAsia="zh-CN"/>
        </w:rPr>
        <w:t xml:space="preserve">排名第二</w:t>
      </w:r>
      <w:r>
        <w:rPr>
          <w:rFonts w:hint="eastAsia" w:ascii="宋体" w:hAnsi="宋体" w:eastAsia="宋体" w:cs="宋体"/>
          <w:b/>
          <w:bCs w:val="0"/>
          <w:color w:val="auto"/>
          <w:highlight w:val="none"/>
        </w:rPr>
        <w:t xml:space="preserve">的自动递进为第一名</w:t>
      </w:r>
      <w:r>
        <w:rPr>
          <w:rFonts w:hint="eastAsia" w:ascii="宋体" w:hAnsi="宋体" w:cs="宋体"/>
          <w:b/>
          <w:bCs w:val="0"/>
          <w:color w:val="auto"/>
          <w:highlight w:val="none"/>
          <w:lang w:eastAsia="zh-CN"/>
        </w:rPr>
        <w:t xml:space="preserve">，以此类推</w:t>
      </w:r>
      <w:r>
        <w:rPr>
          <w:rFonts w:hint="eastAsia" w:ascii="宋体" w:hAnsi="宋体"/>
          <w:b/>
          <w:bCs w:val="0"/>
          <w:color w:val="auto"/>
          <w:sz w:val="24"/>
          <w:highlight w:val="none"/>
          <w:lang w:val="en-US" w:eastAsia="zh-CN"/>
        </w:rPr>
        <w:t xml:space="preserve">。</w:t>
      </w:r>
      <w:r/>
    </w:p>
    <w:p>
      <w:pPr>
        <w:pStyle w:val="1143"/>
        <w:spacing w:before="0" w:after="0"/>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注：本项目5个采购包的资格性要求、符合性要求、采购需求以及评分标准均一致，投标人投标多个采购包的，仅需制作一份投标文件，投标人可将投标文件统一上传至采购包1的模块中，其余各采购包中所有需要上传投标文件的模块，投标人均可上传加盖电子公章的声明函，格式见第六章“十一、声明函（格式）”。</w:t>
      </w:r>
      <w:r/>
    </w:p>
    <w:p>
      <w:pPr>
        <w:pStyle w:val="1143"/>
        <w:spacing w:before="0" w:after="0"/>
        <w:rPr>
          <w:rFonts w:hint="eastAsia" w:ascii="宋体" w:hAnsi="宋体" w:cs="宋体"/>
          <w:bCs/>
          <w:color w:val="auto"/>
          <w:highlight w:val="none"/>
        </w:rPr>
      </w:pPr>
      <w:r>
        <w:rPr>
          <w:rFonts w:hint="eastAsia" w:ascii="宋体" w:hAnsi="宋体" w:cs="宋体"/>
          <w:bCs/>
          <w:color w:val="auto"/>
          <w:highlight w:val="none"/>
        </w:rPr>
      </w:r>
      <w:r/>
    </w:p>
    <w:p>
      <w:pPr>
        <w:ind w:firstLine="600"/>
        <w:jc w:val="left"/>
        <w:spacing w:line="360" w:lineRule="auto"/>
        <w:widowControl/>
        <w:rPr>
          <w:rFonts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第二部分评标标准</w:t>
      </w:r>
      <w:r/>
    </w:p>
    <w:p>
      <w:pPr>
        <w:pStyle w:val="1143"/>
        <w:ind w:firstLine="562"/>
        <w:spacing w:before="0" w:after="0"/>
        <w:rPr>
          <w:rFonts w:ascii="宋体" w:hAnsi="宋体" w:cs="宋体"/>
          <w:b/>
          <w:color w:val="auto"/>
          <w:sz w:val="28"/>
          <w:szCs w:val="28"/>
          <w:highlight w:val="none"/>
        </w:rPr>
      </w:pPr>
      <w:r>
        <w:rPr>
          <w:rFonts w:hint="eastAsia" w:ascii="宋体" w:hAnsi="宋体" w:cs="宋体"/>
          <w:b/>
          <w:color w:val="auto"/>
          <w:sz w:val="28"/>
          <w:szCs w:val="28"/>
          <w:highlight w:val="none"/>
        </w:rPr>
        <w:t xml:space="preserve">一、落实政府采购政策的价格调整</w:t>
      </w:r>
      <w:r/>
    </w:p>
    <w:p>
      <w:pPr>
        <w:ind w:firstLine="482"/>
        <w:jc w:val="left"/>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小微型企业价格扣除：（本项目专门面向中小企业采购，无价格扣除）</w:t>
      </w:r>
      <w:r/>
    </w:p>
    <w:p>
      <w:pPr>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4.残疾人福利单位、监狱企业属于小型、微型企业的，不重复享受政策。</w:t>
      </w:r>
      <w:r/>
    </w:p>
    <w:p>
      <w:pPr>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如允许联合体投标的项目，且存在联合投标的，联合协议中约定，小型、微型企业（监狱企业、残疾人福利性单位视同小型、微型企业，下同）的协议合同金额占到联合体协议合同总金额30%以上的，可给予联合体4%的价格扣除，用扣除后的价格参与评审。投标人须在《联合体各方共同投标协议》中明确，否则不得享受价格扣除。</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szCs w:val="24"/>
          <w:highlight w:val="none"/>
        </w:rPr>
        <w:t xml:space="preserve">本项目不接受联合投标</w:t>
      </w:r>
      <w:r>
        <w:rPr>
          <w:rFonts w:hint="eastAsia" w:ascii="宋体" w:hAnsi="宋体" w:eastAsia="宋体" w:cs="宋体"/>
          <w:bCs/>
          <w:color w:val="auto"/>
          <w:sz w:val="24"/>
          <w:highlight w:val="none"/>
        </w:rPr>
        <w:t xml:space="preserve">）</w:t>
      </w:r>
      <w:r/>
    </w:p>
    <w:p>
      <w:pPr>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联合体各方均为小型、微型企业的，联合体视同为小型、微型企业按规定享受价格扣除。</w:t>
      </w:r>
      <w:r/>
    </w:p>
    <w:p>
      <w:pPr>
        <w:ind w:firstLine="480"/>
        <w:jc w:val="left"/>
        <w:spacing w:line="360" w:lineRule="auto"/>
        <w:rPr>
          <w:rFonts w:ascii="宋体" w:hAnsi="宋体" w:eastAsia="宋体" w:cs="宋体"/>
          <w:b/>
          <w:color w:val="auto"/>
          <w:sz w:val="28"/>
          <w:szCs w:val="28"/>
          <w:highlight w:val="none"/>
        </w:rPr>
      </w:pPr>
      <w:r>
        <w:rPr>
          <w:rFonts w:hint="eastAsia" w:ascii="宋体" w:hAnsi="宋体" w:eastAsia="宋体" w:cs="宋体"/>
          <w:bCs/>
          <w:color w:val="auto"/>
          <w:sz w:val="24"/>
          <w:szCs w:val="24"/>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pStyle w:val="1143"/>
        <w:numPr>
          <w:ilvl w:val="0"/>
          <w:numId w:val="9"/>
        </w:numPr>
        <w:ind w:firstLine="360"/>
        <w:spacing w:before="0" w:after="0"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br w:type="page" w:clear="all"/>
      </w:r>
      <w:r>
        <w:rPr>
          <w:rFonts w:hint="eastAsia" w:ascii="宋体" w:hAnsi="宋体" w:cs="宋体"/>
          <w:b/>
          <w:color w:val="auto"/>
          <w:sz w:val="28"/>
          <w:szCs w:val="28"/>
          <w:highlight w:val="none"/>
        </w:rPr>
        <w:t xml:space="preserve">评分标准</w:t>
      </w:r>
      <w:r>
        <w:rPr>
          <w:rFonts w:hint="eastAsia" w:ascii="宋体" w:hAnsi="宋体"/>
          <w:b/>
          <w:color w:val="auto"/>
          <w:sz w:val="28"/>
          <w:szCs w:val="28"/>
          <w:highlight w:val="none"/>
          <w:lang w:eastAsia="zh-CN"/>
        </w:rPr>
        <w:t xml:space="preserve">（</w:t>
      </w:r>
      <w:r>
        <w:rPr>
          <w:rFonts w:hint="eastAsia" w:ascii="宋体" w:hAnsi="宋体"/>
          <w:b/>
          <w:color w:val="auto"/>
          <w:sz w:val="28"/>
          <w:szCs w:val="28"/>
          <w:highlight w:val="none"/>
          <w:lang w:val="en-US" w:eastAsia="zh-CN"/>
        </w:rPr>
        <w:t xml:space="preserve">采购包1至采购5评分均一致）</w:t>
      </w:r>
      <w:r/>
    </w:p>
    <w:p>
      <w:pPr>
        <w:ind w:firstLine="482"/>
        <w:spacing w:line="360" w:lineRule="auto"/>
        <w:tabs>
          <w:tab w:val="left" w:pos="525" w:leader="none"/>
          <w:tab w:val="left" w:pos="1050" w:leader="none"/>
        </w:tabs>
        <w:rPr>
          <w:rFonts w:hint="eastAsia" w:ascii="宋体" w:hAnsi="宋体" w:eastAsia="宋体" w:cs="Times New Roman"/>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（一）</w:t>
      </w:r>
      <w:r>
        <w:rPr>
          <w:rFonts w:hint="eastAsia" w:ascii="宋体" w:hAnsi="宋体" w:eastAsia="宋体" w:cs="宋体"/>
          <w:b/>
          <w:color w:val="auto"/>
          <w:sz w:val="24"/>
          <w:szCs w:val="24"/>
          <w:highlight w:val="none"/>
        </w:rPr>
        <w:t xml:space="preserve">价格部分</w:t>
      </w:r>
      <w:r>
        <w:rPr>
          <w:rFonts w:hint="eastAsia" w:ascii="宋体" w:hAnsi="宋体" w:eastAsia="宋体" w:cs="宋体"/>
          <w:b/>
          <w:color w:val="auto"/>
          <w:sz w:val="24"/>
          <w:szCs w:val="24"/>
          <w:highlight w:val="none"/>
          <w:lang w:val="en-US" w:eastAsia="zh-CN" w:bidi="ar-SA"/>
        </w:rPr>
        <w:t xml:space="preserve">（20分</w:t>
      </w:r>
      <w:r>
        <w:rPr>
          <w:rFonts w:hint="eastAsia" w:ascii="宋体" w:hAnsi="宋体" w:eastAsia="宋体" w:cs="Times New Roman"/>
          <w:b/>
          <w:color w:val="auto"/>
          <w:sz w:val="24"/>
          <w:szCs w:val="24"/>
          <w:highlight w:val="none"/>
          <w:lang w:val="en-US" w:eastAsia="zh-CN" w:bidi="ar-SA"/>
        </w:rPr>
        <w:t xml:space="preserve">）</w:t>
      </w:r>
      <w:r/>
    </w:p>
    <w:p>
      <w:pPr>
        <w:ind w:firstLine="426"/>
        <w:spacing w:line="360" w:lineRule="auto"/>
        <w:rPr>
          <w:rFonts w:hint="eastAsia" w:ascii="宋体" w:hAnsi="宋体"/>
          <w:b/>
          <w:bCs/>
          <w:color w:val="auto"/>
          <w:sz w:val="24"/>
          <w:highlight w:val="none"/>
          <w:lang w:val="zh-CN"/>
        </w:rPr>
      </w:pPr>
      <w:r>
        <w:rPr>
          <w:rFonts w:hint="eastAsia" w:ascii="宋体" w:hAnsi="宋体" w:eastAsia="宋体" w:cs="宋体"/>
          <w:b/>
          <w:bCs w:val="0"/>
          <w:color w:val="auto"/>
          <w:sz w:val="24"/>
          <w:szCs w:val="24"/>
          <w:highlight w:val="none"/>
          <w:lang w:val="en-US" w:eastAsia="zh-CN" w:bidi="ar-SA"/>
        </w:rPr>
        <w:t xml:space="preserve">本项目按“优惠率”进行投标报价，</w:t>
      </w:r>
      <w:r>
        <w:rPr>
          <w:rFonts w:hint="eastAsia"/>
          <w:b/>
          <w:bCs w:val="0"/>
          <w:color w:val="auto"/>
          <w:sz w:val="24"/>
          <w:szCs w:val="21"/>
          <w:highlight w:val="none"/>
          <w:lang w:val="zh-CN"/>
        </w:rPr>
        <w:t xml:space="preserve">供</w:t>
      </w:r>
      <w:r>
        <w:rPr>
          <w:rFonts w:hint="eastAsia"/>
          <w:b/>
          <w:color w:val="auto"/>
          <w:sz w:val="24"/>
          <w:szCs w:val="21"/>
          <w:highlight w:val="none"/>
          <w:lang w:val="zh-CN"/>
        </w:rPr>
        <w:t xml:space="preserve">应商</w:t>
      </w:r>
      <w:r>
        <w:rPr>
          <w:b/>
          <w:color w:val="auto"/>
          <w:sz w:val="24"/>
          <w:szCs w:val="21"/>
          <w:highlight w:val="none"/>
          <w:lang w:val="zh-CN"/>
        </w:rPr>
        <w:t xml:space="preserve">以《江苏省环境监测专业服务收费标准》（苏价费</w:t>
      </w:r>
      <w:r>
        <w:rPr>
          <w:rFonts w:hint="eastAsia"/>
          <w:b/>
          <w:color w:val="auto"/>
          <w:sz w:val="24"/>
          <w:szCs w:val="21"/>
          <w:highlight w:val="none"/>
          <w:lang w:val="zh-CN"/>
        </w:rPr>
        <w:t xml:space="preserve">〔2006〕397号</w:t>
      </w:r>
      <w:r>
        <w:rPr>
          <w:b/>
          <w:color w:val="auto"/>
          <w:sz w:val="24"/>
          <w:szCs w:val="21"/>
          <w:highlight w:val="none"/>
          <w:lang w:val="zh-CN"/>
        </w:rPr>
        <w:t xml:space="preserve">）单价为依据</w:t>
      </w:r>
      <w:r>
        <w:rPr>
          <w:rFonts w:hint="eastAsia" w:ascii="宋体" w:hAnsi="宋体"/>
          <w:b/>
          <w:bCs/>
          <w:color w:val="auto"/>
          <w:sz w:val="24"/>
          <w:highlight w:val="none"/>
          <w:lang w:val="zh-CN"/>
        </w:rPr>
        <w:t xml:space="preserve">（</w:t>
      </w:r>
      <w:r>
        <w:rPr>
          <w:rFonts w:hint="eastAsia" w:ascii="宋体" w:hAnsi="宋体"/>
          <w:b/>
          <w:bCs/>
          <w:color w:val="auto"/>
          <w:sz w:val="24"/>
          <w:highlight w:val="none"/>
          <w:lang w:val="en-US" w:eastAsia="zh-CN"/>
        </w:rPr>
        <w:t xml:space="preserve">以收费标准中的基础价格为准，不得上下浮动</w:t>
      </w:r>
      <w:r>
        <w:rPr>
          <w:rFonts w:hint="eastAsia" w:ascii="宋体" w:hAnsi="宋体"/>
          <w:b/>
          <w:bCs/>
          <w:color w:val="auto"/>
          <w:sz w:val="24"/>
          <w:highlight w:val="none"/>
          <w:lang w:val="zh-CN"/>
        </w:rPr>
        <w:t xml:space="preserve">）</w:t>
      </w:r>
      <w:r>
        <w:rPr>
          <w:b/>
          <w:color w:val="auto"/>
          <w:sz w:val="24"/>
          <w:szCs w:val="21"/>
          <w:highlight w:val="none"/>
          <w:lang w:val="zh-CN"/>
        </w:rPr>
        <w:t xml:space="preserve">，在此基础上进行打折率报价</w:t>
      </w:r>
      <w:r>
        <w:rPr>
          <w:rFonts w:hint="eastAsia"/>
          <w:b/>
          <w:color w:val="auto"/>
          <w:sz w:val="24"/>
          <w:szCs w:val="21"/>
          <w:highlight w:val="none"/>
          <w:lang w:val="zh-CN"/>
        </w:rPr>
        <w:t xml:space="preserve">（</w:t>
      </w:r>
      <w:r>
        <w:rPr>
          <w:rFonts w:hint="eastAsia" w:ascii="宋体" w:hAnsi="宋体"/>
          <w:b/>
          <w:bCs/>
          <w:color w:val="auto"/>
          <w:sz w:val="24"/>
          <w:highlight w:val="none"/>
          <w:lang w:val="en-US" w:eastAsia="zh-CN"/>
        </w:rPr>
        <w:t xml:space="preserve">注：人工费和交通费两项不打折）</w:t>
      </w:r>
      <w:r>
        <w:rPr>
          <w:b/>
          <w:color w:val="auto"/>
          <w:sz w:val="24"/>
          <w:szCs w:val="21"/>
          <w:highlight w:val="none"/>
          <w:lang w:val="zh-CN"/>
        </w:rPr>
        <w:t xml:space="preserve">。</w:t>
      </w:r>
      <w:r>
        <w:rPr>
          <w:rFonts w:hint="eastAsia"/>
          <w:b/>
          <w:color w:val="auto"/>
          <w:sz w:val="24"/>
          <w:szCs w:val="21"/>
          <w:highlight w:val="none"/>
          <w:lang w:val="en-US" w:eastAsia="zh-CN"/>
        </w:rPr>
        <w:t xml:space="preserve">无</w:t>
      </w:r>
      <w:r>
        <w:rPr>
          <w:rFonts w:hint="eastAsia" w:ascii="宋体" w:hAnsi="宋体"/>
          <w:b/>
          <w:bCs/>
          <w:color w:val="auto"/>
          <w:sz w:val="24"/>
          <w:highlight w:val="none"/>
          <w:lang w:val="en-US" w:eastAsia="zh-CN"/>
        </w:rPr>
        <w:t xml:space="preserve">人机按照8000元/次、走航车按照30000元/次进行折扣，其余不在以上报价依据的项目按照现有市场价格或甲乙双方约定价格按照中标优惠率进行结算。</w:t>
      </w:r>
      <w:r>
        <w:rPr>
          <w:rFonts w:hint="eastAsia" w:ascii="宋体" w:hAnsi="宋体"/>
          <w:b/>
          <w:bCs/>
          <w:color w:val="auto"/>
          <w:sz w:val="24"/>
          <w:highlight w:val="none"/>
          <w:lang w:val="zh-CN"/>
        </w:rPr>
        <w:t xml:space="preserve">最终按确认的业务量结算，不再增加其他费用。</w:t>
      </w:r>
      <w:r/>
    </w:p>
    <w:p>
      <w:pPr>
        <w:ind w:firstLine="480"/>
        <w:spacing w:line="360" w:lineRule="auto"/>
        <w:tabs>
          <w:tab w:val="left" w:pos="945" w:leader="none"/>
        </w:tabs>
        <w:rPr>
          <w:rFonts w:ascii="宋体" w:hAnsi="宋体" w:eastAsia="宋体" w:cs="宋体"/>
          <w:bCs/>
          <w:color w:val="auto"/>
          <w:sz w:val="24"/>
          <w:szCs w:val="20"/>
          <w:highlight w:val="none"/>
          <w:lang w:val="zh-CN"/>
        </w:rPr>
      </w:pPr>
      <w:r>
        <w:rPr>
          <w:rFonts w:hint="eastAsia" w:ascii="宋体" w:hAnsi="宋体" w:eastAsia="宋体" w:cs="宋体"/>
          <w:bCs/>
          <w:color w:val="auto"/>
          <w:sz w:val="24"/>
          <w:szCs w:val="20"/>
          <w:highlight w:val="none"/>
          <w:lang w:val="zh-CN"/>
        </w:rPr>
        <w:t xml:space="preserve">参与</w:t>
      </w:r>
      <w:r>
        <w:rPr>
          <w:rFonts w:hint="eastAsia" w:ascii="宋体" w:hAnsi="宋体" w:eastAsia="宋体" w:cs="宋体"/>
          <w:bCs/>
          <w:color w:val="auto"/>
          <w:sz w:val="24"/>
          <w:szCs w:val="20"/>
          <w:highlight w:val="none"/>
        </w:rPr>
        <w:t xml:space="preserve">投标单位</w:t>
      </w:r>
      <w:r>
        <w:rPr>
          <w:rFonts w:hint="eastAsia" w:ascii="宋体" w:hAnsi="宋体" w:eastAsia="宋体" w:cs="宋体"/>
          <w:bCs/>
          <w:color w:val="auto"/>
          <w:sz w:val="24"/>
          <w:szCs w:val="20"/>
          <w:highlight w:val="none"/>
          <w:lang w:val="zh-CN"/>
        </w:rPr>
        <w:t xml:space="preserve">应进行优惠率报价，评审时以优惠率作为投标报价，假设商品单价为100元，优惠率为1%则结算时该</w:t>
      </w:r>
      <w:r>
        <w:rPr>
          <w:rFonts w:hint="eastAsia" w:ascii="宋体" w:hAnsi="宋体" w:eastAsia="宋体" w:cs="宋体"/>
          <w:bCs/>
          <w:color w:val="auto"/>
          <w:sz w:val="24"/>
          <w:szCs w:val="20"/>
          <w:highlight w:val="none"/>
        </w:rPr>
        <w:t xml:space="preserve">产品</w:t>
      </w:r>
      <w:r>
        <w:rPr>
          <w:rFonts w:hint="eastAsia" w:ascii="宋体" w:hAnsi="宋体" w:eastAsia="宋体" w:cs="宋体"/>
          <w:bCs/>
          <w:color w:val="auto"/>
          <w:sz w:val="24"/>
          <w:szCs w:val="20"/>
          <w:highlight w:val="none"/>
          <w:lang w:val="zh-CN"/>
        </w:rPr>
        <w:t xml:space="preserve">单价为（</w:t>
      </w:r>
      <w:r>
        <w:rPr>
          <w:rFonts w:hint="eastAsia" w:ascii="宋体" w:hAnsi="宋体" w:eastAsia="宋体" w:cs="宋体"/>
          <w:bCs/>
          <w:color w:val="auto"/>
          <w:sz w:val="24"/>
          <w:szCs w:val="20"/>
          <w:highlight w:val="none"/>
        </w:rPr>
        <w:t xml:space="preserve">1</w:t>
      </w:r>
      <w:r>
        <w:rPr>
          <w:rFonts w:hint="eastAsia" w:ascii="宋体" w:hAnsi="宋体" w:eastAsia="宋体" w:cs="宋体"/>
          <w:bCs/>
          <w:color w:val="auto"/>
          <w:sz w:val="24"/>
          <w:szCs w:val="20"/>
          <w:highlight w:val="none"/>
          <w:lang w:val="zh-CN"/>
        </w:rPr>
        <w:t xml:space="preserve">-1%）*100=99元，优惠率为2%则结算时该</w:t>
      </w:r>
      <w:r>
        <w:rPr>
          <w:rFonts w:hint="eastAsia" w:ascii="宋体" w:hAnsi="宋体" w:eastAsia="宋体" w:cs="宋体"/>
          <w:bCs/>
          <w:color w:val="auto"/>
          <w:sz w:val="24"/>
          <w:szCs w:val="20"/>
          <w:highlight w:val="none"/>
        </w:rPr>
        <w:t xml:space="preserve">产品</w:t>
      </w:r>
      <w:r>
        <w:rPr>
          <w:rFonts w:hint="eastAsia" w:ascii="宋体" w:hAnsi="宋体" w:eastAsia="宋体" w:cs="宋体"/>
          <w:bCs/>
          <w:color w:val="auto"/>
          <w:sz w:val="24"/>
          <w:szCs w:val="20"/>
          <w:highlight w:val="none"/>
          <w:lang w:val="zh-CN"/>
        </w:rPr>
        <w:t xml:space="preserve">单价为（</w:t>
      </w:r>
      <w:r>
        <w:rPr>
          <w:rFonts w:hint="eastAsia" w:ascii="宋体" w:hAnsi="宋体" w:eastAsia="宋体" w:cs="宋体"/>
          <w:bCs/>
          <w:color w:val="auto"/>
          <w:sz w:val="24"/>
          <w:szCs w:val="20"/>
          <w:highlight w:val="none"/>
        </w:rPr>
        <w:t xml:space="preserve">1</w:t>
      </w:r>
      <w:r>
        <w:rPr>
          <w:rFonts w:hint="eastAsia" w:ascii="宋体" w:hAnsi="宋体" w:eastAsia="宋体" w:cs="宋体"/>
          <w:bCs/>
          <w:color w:val="auto"/>
          <w:sz w:val="24"/>
          <w:szCs w:val="20"/>
          <w:highlight w:val="none"/>
          <w:lang w:val="zh-CN"/>
        </w:rPr>
        <w:t xml:space="preserve">-2%）*100=98元，以此类推；优惠率</w:t>
      </w:r>
      <w:r>
        <w:rPr>
          <w:rFonts w:hint="eastAsia" w:ascii="宋体" w:hAnsi="宋体" w:eastAsia="宋体" w:cs="宋体"/>
          <w:bCs/>
          <w:color w:val="auto"/>
          <w:sz w:val="24"/>
          <w:szCs w:val="20"/>
          <w:highlight w:val="none"/>
        </w:rPr>
        <w:t xml:space="preserve">每个采购包</w:t>
      </w:r>
      <w:r>
        <w:rPr>
          <w:rFonts w:hint="eastAsia" w:ascii="宋体" w:hAnsi="宋体" w:eastAsia="宋体" w:cs="宋体"/>
          <w:bCs/>
          <w:color w:val="auto"/>
          <w:sz w:val="24"/>
          <w:szCs w:val="20"/>
          <w:highlight w:val="none"/>
          <w:lang w:val="zh-CN"/>
        </w:rPr>
        <w:t xml:space="preserve">只允许有一个，并且在合同履行过程中是固定不变的；任何有选择的报价将不予接受，并按无效响应处理。</w:t>
      </w:r>
      <w:r/>
    </w:p>
    <w:p>
      <w:pPr>
        <w:ind w:firstLine="480"/>
        <w:spacing w:line="360" w:lineRule="auto"/>
        <w:tabs>
          <w:tab w:val="left" w:pos="945" w:leader="none"/>
        </w:tabs>
        <w:rPr>
          <w:rFonts w:ascii="宋体" w:hAnsi="宋体" w:eastAsia="宋体" w:cs="宋体"/>
          <w:bCs/>
          <w:color w:val="auto"/>
          <w:sz w:val="24"/>
          <w:szCs w:val="20"/>
          <w:highlight w:val="none"/>
          <w:lang w:val="zh-CN"/>
        </w:rPr>
      </w:pPr>
      <w:r>
        <w:rPr>
          <w:rFonts w:hint="eastAsia" w:ascii="宋体" w:hAnsi="宋体" w:eastAsia="宋体" w:cs="宋体"/>
          <w:bCs/>
          <w:color w:val="auto"/>
          <w:sz w:val="24"/>
          <w:szCs w:val="20"/>
          <w:highlight w:val="none"/>
          <w:lang w:val="zh-CN"/>
        </w:rPr>
        <w:t xml:space="preserve">采用低价优先法计算，即满足招标文件要求且最高的优惠率为评审基准价，其价格分为满分。其他供应商的报价得分统一按照下列公式计算：</w:t>
      </w:r>
      <w:r/>
    </w:p>
    <w:p>
      <w:pPr>
        <w:ind w:firstLine="480"/>
        <w:spacing w:line="360" w:lineRule="auto"/>
        <w:tabs>
          <w:tab w:val="left" w:pos="945" w:leader="none"/>
        </w:tabs>
        <w:rPr>
          <w:rFonts w:ascii="宋体" w:hAnsi="宋体" w:eastAsia="宋体" w:cs="宋体"/>
          <w:bCs/>
          <w:color w:val="auto"/>
          <w:sz w:val="24"/>
          <w:szCs w:val="20"/>
          <w:highlight w:val="none"/>
          <w:lang w:val="zh-CN"/>
        </w:rPr>
      </w:pPr>
      <w:r>
        <w:rPr>
          <w:rFonts w:hint="eastAsia" w:ascii="宋体" w:hAnsi="宋体" w:eastAsia="宋体" w:cs="宋体"/>
          <w:bCs/>
          <w:color w:val="auto"/>
          <w:sz w:val="24"/>
          <w:szCs w:val="20"/>
          <w:highlight w:val="none"/>
          <w:lang w:val="zh-CN"/>
        </w:rPr>
        <w:t xml:space="preserve">投标报价得分=（1-评审基准价）／（1-投标报价）×价格权值×100，结果保留两位小数。</w:t>
      </w:r>
      <w:r/>
    </w:p>
    <w:p>
      <w:pPr>
        <w:ind w:firstLine="482"/>
        <w:spacing w:line="360" w:lineRule="auto"/>
        <w:tabs>
          <w:tab w:val="left" w:pos="945" w:leader="none"/>
        </w:tabs>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备注：</w:t>
      </w:r>
      <w:r>
        <w:rPr>
          <w:rFonts w:hint="eastAsia" w:ascii="宋体" w:hAnsi="宋体" w:eastAsia="宋体" w:cs="Times New Roman"/>
          <w:b/>
          <w:bCs/>
          <w:color w:val="auto"/>
          <w:sz w:val="24"/>
          <w:szCs w:val="24"/>
          <w:highlight w:val="none"/>
          <w:lang w:val="en-US" w:eastAsia="zh-CN" w:bidi="ar-SA"/>
        </w:rPr>
        <w:t xml:space="preserve">价格扣除</w:t>
      </w:r>
      <w:r>
        <w:rPr>
          <w:rFonts w:hint="eastAsia" w:ascii="宋体" w:hAnsi="宋体" w:eastAsia="宋体" w:cs="Times New Roman"/>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bidi="ar-SA"/>
        </w:rPr>
        <w:t xml:space="preserve">1）根据《江苏省财政厅关于进一步加大政府采购支持中小企业力度的通知》（苏财购〔2022〕45号）、《政府采购促进中小企业发展管理办法》（财库〔2020〕46号）规定，对小型和微型企业报价给予10%的扣除；</w:t>
      </w:r>
      <w:r/>
    </w:p>
    <w:p>
      <w:pPr>
        <w:ind w:firstLine="482"/>
        <w:spacing w:line="360" w:lineRule="auto"/>
        <w:tabs>
          <w:tab w:val="left" w:pos="945" w:leader="none"/>
        </w:tabs>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按照《财政部司法部关于政府采购支持监狱企业发展有关问题的通知》（财库〔2014〕68号）文件规定，在政府采购活动中，监狱企业视同小型、微型企业，享受评审中价格扣除的政府采购政策，监狱企业属于小微企业的，不重复享受政策支持。</w:t>
      </w:r>
      <w:r/>
    </w:p>
    <w:p>
      <w:pPr>
        <w:ind w:firstLine="482"/>
        <w:spacing w:line="360" w:lineRule="auto"/>
        <w:tabs>
          <w:tab w:val="left" w:pos="945" w:leader="none"/>
        </w:tabs>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按照《财政部民政部中国残疾人联合会关于促进残疾人就业政府采购政策的通知》，残疾人福利性单位视同小型、微型企业，享受评审中价格扣除的政府采购政策，残疾人福利性单位属于小型、微型企业的，不重复享受政策支持；</w:t>
      </w:r>
      <w:r/>
    </w:p>
    <w:p>
      <w:pPr>
        <w:ind w:left="-50" w:firstLine="472"/>
        <w:spacing w:line="360" w:lineRule="auto"/>
        <w:rPr>
          <w:rFonts w:hint="default" w:ascii="宋体" w:hAnsi="宋体" w:eastAsia="宋体" w:cs="宋体"/>
          <w:bCs/>
          <w:color w:val="auto"/>
          <w:szCs w:val="21"/>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同一投标供应商，上述三项价格扣除优惠不得重复享受。</w:t>
      </w:r>
      <w:r/>
    </w:p>
    <w:p>
      <w:pPr>
        <w:ind w:firstLine="482"/>
        <w:spacing w:line="360" w:lineRule="auto"/>
        <w:tabs>
          <w:tab w:val="left" w:pos="840" w:leader="none"/>
          <w:tab w:val="left" w:pos="1050" w:leader="none"/>
        </w:tabs>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如未按要求填写和提供有效证明或相关内容表述不清的，不得享受价格扣除。</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highlight w:val="none"/>
        </w:rPr>
        <w:t xml:space="preserve">评审委员会启动异常低价投标（响应）审查程序（详见第二章投标人须知25.7）</w:t>
      </w:r>
      <w:r>
        <w:rPr>
          <w:rFonts w:hint="eastAsia" w:hAnsi="宋体" w:cs="宋体"/>
          <w:color w:val="auto"/>
          <w:sz w:val="24"/>
          <w:highlight w:val="none"/>
        </w:rPr>
        <w:t xml:space="preserve">，有可能影响产品质量或者不能诚信履约的，将要求其在评标现场合理的时间内提供书面说明，必要时提交相关证明材料；投标人不能证明其报价合理性的，评标委员会将其作为无效投标处理。</w:t>
      </w:r>
      <w:r/>
    </w:p>
    <w:p>
      <w:pPr>
        <w:pStyle w:val="895"/>
        <w:numPr>
          <w:ilvl w:val="0"/>
          <w:numId w:val="0"/>
        </w:numPr>
        <w:ind w:firstLine="482"/>
        <w:jc w:val="both"/>
        <w:spacing w:line="360" w:lineRule="auto"/>
        <w:widowControl w:val="off"/>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二</w:t>
      </w:r>
      <w:r>
        <w:rPr>
          <w:rFonts w:hint="eastAsia" w:ascii="宋体" w:hAnsi="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商务部分（</w:t>
      </w:r>
      <w:r>
        <w:rPr>
          <w:rFonts w:hint="eastAsia" w:ascii="宋体" w:hAnsi="宋体" w:cs="宋体"/>
          <w:b/>
          <w:color w:val="auto"/>
          <w:sz w:val="24"/>
          <w:szCs w:val="24"/>
          <w:highlight w:val="none"/>
          <w:lang w:val="en-US" w:eastAsia="zh-CN"/>
        </w:rPr>
        <w:t xml:space="preserve">20</w:t>
      </w:r>
      <w:r>
        <w:rPr>
          <w:rFonts w:hint="eastAsia" w:ascii="宋体" w:hAnsi="宋体" w:eastAsia="宋体" w:cs="宋体"/>
          <w:b/>
          <w:color w:val="auto"/>
          <w:sz w:val="24"/>
          <w:szCs w:val="24"/>
          <w:highlight w:val="none"/>
        </w:rPr>
        <w:t xml:space="preserve">分）</w:t>
      </w:r>
      <w:r/>
    </w:p>
    <w:p>
      <w:pPr>
        <w:ind w:firstLine="360"/>
        <w:spacing w:line="360" w:lineRule="auto"/>
        <w:rPr>
          <w:rFonts w:ascii="宋体" w:hAnsi="宋体" w:cs="宋体-18030"/>
          <w:color w:val="auto"/>
          <w:sz w:val="24"/>
        </w:rPr>
      </w:pPr>
      <w:r>
        <w:rPr>
          <w:rFonts w:hint="eastAsia" w:ascii="宋体" w:hAnsi="宋体" w:cs="宋体-18030"/>
          <w:color w:val="auto"/>
          <w:sz w:val="24"/>
        </w:rPr>
        <w:t xml:space="preserve">（1）供应商能力及设备情况（</w:t>
      </w:r>
      <w:r>
        <w:rPr>
          <w:rFonts w:hint="eastAsia" w:ascii="宋体" w:hAnsi="宋体" w:cs="宋体-18030"/>
          <w:color w:val="auto"/>
          <w:sz w:val="24"/>
          <w:lang w:val="en-US" w:eastAsia="zh-CN"/>
        </w:rPr>
        <w:t xml:space="preserve">5</w:t>
      </w:r>
      <w:r>
        <w:rPr>
          <w:rFonts w:hint="eastAsia" w:ascii="宋体" w:hAnsi="宋体" w:cs="宋体-18030"/>
          <w:color w:val="auto"/>
          <w:sz w:val="24"/>
        </w:rPr>
        <w:t xml:space="preserve">分）</w:t>
      </w:r>
      <w:r/>
    </w:p>
    <w:p>
      <w:pPr>
        <w:ind w:firstLine="480"/>
        <w:spacing w:line="360" w:lineRule="auto"/>
        <w:rPr>
          <w:rFonts w:hint="eastAsia" w:ascii="宋体" w:hAnsi="宋体" w:cs="宋体-18030"/>
          <w:color w:val="auto"/>
          <w:sz w:val="24"/>
        </w:rPr>
      </w:pPr>
      <w:r>
        <w:rPr>
          <w:rFonts w:hint="eastAsia" w:ascii="宋体" w:hAnsi="宋体" w:cs="宋体-18030"/>
          <w:color w:val="auto"/>
          <w:sz w:val="24"/>
        </w:rPr>
        <w:t xml:space="preserve">1）通过省级以上</w:t>
      </w:r>
      <w:r>
        <w:rPr>
          <w:rFonts w:hint="eastAsia" w:ascii="宋体" w:hAnsi="宋体" w:eastAsia="宋体" w:cs="宋体-18030"/>
          <w:color w:val="auto"/>
          <w:sz w:val="24"/>
          <w:lang w:val="en-US" w:eastAsia="zh-CN"/>
        </w:rPr>
        <w:t xml:space="preserve">市场监督管理</w:t>
      </w:r>
      <w:r>
        <w:rPr>
          <w:rFonts w:hint="eastAsia" w:ascii="宋体" w:hAnsi="宋体" w:cs="宋体-18030"/>
          <w:color w:val="auto"/>
          <w:sz w:val="24"/>
        </w:rPr>
        <w:t xml:space="preserve">局实验室资质认定的环境类监测项目数：</w:t>
      </w:r>
      <w:r/>
    </w:p>
    <w:p>
      <w:pPr>
        <w:ind w:firstLine="480"/>
        <w:spacing w:line="360" w:lineRule="auto"/>
        <w:rPr>
          <w:rFonts w:hint="eastAsia" w:ascii="宋体" w:hAnsi="宋体" w:cs="宋体-18030"/>
          <w:color w:val="auto"/>
          <w:sz w:val="24"/>
        </w:rPr>
      </w:pPr>
      <w:r>
        <w:rPr>
          <w:rFonts w:hint="eastAsia" w:ascii="宋体" w:hAnsi="宋体" w:cs="宋体-18030"/>
          <w:color w:val="auto"/>
          <w:sz w:val="24"/>
        </w:rPr>
        <w:t xml:space="preserve">在</w:t>
      </w:r>
      <w:r>
        <w:rPr>
          <w:rFonts w:hint="eastAsia" w:ascii="宋体" w:hAnsi="宋体" w:cs="宋体-18030"/>
          <w:color w:val="auto"/>
          <w:sz w:val="24"/>
          <w:lang w:val="en-US" w:eastAsia="zh-CN"/>
        </w:rPr>
        <w:t xml:space="preserve">100</w:t>
      </w:r>
      <w:r>
        <w:rPr>
          <w:rFonts w:hint="eastAsia" w:ascii="宋体" w:hAnsi="宋体" w:cs="宋体-18030"/>
          <w:color w:val="auto"/>
          <w:sz w:val="24"/>
        </w:rPr>
        <w:t xml:space="preserve">项</w:t>
      </w:r>
      <w:r>
        <w:rPr>
          <w:rFonts w:hint="eastAsia" w:ascii="宋体" w:hAnsi="宋体" w:cs="宋体-18030"/>
          <w:color w:val="auto"/>
          <w:sz w:val="24"/>
          <w:lang w:val="en-US" w:eastAsia="zh-CN"/>
        </w:rPr>
        <w:t xml:space="preserve">以下</w:t>
      </w:r>
      <w:r>
        <w:rPr>
          <w:rFonts w:hint="eastAsia" w:ascii="宋体" w:hAnsi="宋体" w:cs="宋体-18030"/>
          <w:color w:val="auto"/>
          <w:sz w:val="24"/>
        </w:rPr>
        <w:t xml:space="preserve">（含</w:t>
      </w:r>
      <w:r>
        <w:rPr>
          <w:rFonts w:hint="eastAsia" w:ascii="宋体" w:hAnsi="宋体" w:cs="宋体-18030"/>
          <w:color w:val="auto"/>
          <w:sz w:val="24"/>
          <w:lang w:val="en-US" w:eastAsia="zh-CN"/>
        </w:rPr>
        <w:t xml:space="preserve">1</w:t>
      </w:r>
      <w:r>
        <w:rPr>
          <w:rFonts w:hint="eastAsia" w:ascii="宋体" w:hAnsi="宋体" w:cs="宋体-18030"/>
          <w:color w:val="auto"/>
          <w:sz w:val="24"/>
        </w:rPr>
        <w:t xml:space="preserve">00项）的得</w:t>
      </w:r>
      <w:r>
        <w:rPr>
          <w:rFonts w:hint="eastAsia" w:ascii="宋体" w:hAnsi="宋体" w:cs="宋体-18030"/>
          <w:color w:val="auto"/>
          <w:sz w:val="24"/>
          <w:lang w:val="en-US" w:eastAsia="zh-CN"/>
        </w:rPr>
        <w:t xml:space="preserve">0.5</w:t>
      </w:r>
      <w:r>
        <w:rPr>
          <w:rFonts w:hint="eastAsia" w:ascii="宋体" w:hAnsi="宋体" w:cs="宋体-18030"/>
          <w:color w:val="auto"/>
          <w:sz w:val="24"/>
        </w:rPr>
        <w:t xml:space="preserve">分；</w:t>
      </w:r>
      <w:r/>
    </w:p>
    <w:p>
      <w:pPr>
        <w:ind w:firstLine="480"/>
        <w:spacing w:line="360" w:lineRule="auto"/>
        <w:rPr>
          <w:rFonts w:hint="eastAsia" w:ascii="宋体" w:hAnsi="宋体" w:cs="宋体-18030"/>
          <w:color w:val="auto"/>
          <w:sz w:val="24"/>
        </w:rPr>
      </w:pPr>
      <w:r>
        <w:rPr>
          <w:rFonts w:hint="eastAsia" w:ascii="宋体" w:hAnsi="宋体" w:cs="宋体-18030"/>
          <w:color w:val="auto"/>
          <w:sz w:val="24"/>
        </w:rPr>
        <w:t xml:space="preserve">在</w:t>
      </w:r>
      <w:r>
        <w:rPr>
          <w:rFonts w:hint="eastAsia" w:ascii="宋体" w:hAnsi="宋体" w:cs="宋体-18030"/>
          <w:color w:val="auto"/>
          <w:sz w:val="24"/>
          <w:lang w:val="en-US" w:eastAsia="zh-CN"/>
        </w:rPr>
        <w:t xml:space="preserve">1</w:t>
      </w:r>
      <w:r>
        <w:rPr>
          <w:rFonts w:hint="eastAsia" w:ascii="宋体" w:hAnsi="宋体" w:cs="宋体-18030"/>
          <w:color w:val="auto"/>
          <w:sz w:val="24"/>
        </w:rPr>
        <w:t xml:space="preserve">01～</w:t>
      </w:r>
      <w:r>
        <w:rPr>
          <w:rFonts w:hint="eastAsia" w:ascii="宋体" w:hAnsi="宋体" w:cs="宋体-18030"/>
          <w:color w:val="auto"/>
          <w:sz w:val="24"/>
          <w:lang w:val="en-US" w:eastAsia="zh-CN"/>
        </w:rPr>
        <w:t xml:space="preserve">2</w:t>
      </w:r>
      <w:r>
        <w:rPr>
          <w:rFonts w:hint="eastAsia" w:ascii="宋体" w:hAnsi="宋体" w:cs="宋体-18030"/>
          <w:color w:val="auto"/>
          <w:sz w:val="24"/>
        </w:rPr>
        <w:t xml:space="preserve">00项（含</w:t>
      </w:r>
      <w:r>
        <w:rPr>
          <w:rFonts w:hint="eastAsia" w:ascii="宋体" w:hAnsi="宋体" w:cs="宋体-18030"/>
          <w:color w:val="auto"/>
          <w:sz w:val="24"/>
          <w:lang w:val="en-US" w:eastAsia="zh-CN"/>
        </w:rPr>
        <w:t xml:space="preserve">2</w:t>
      </w:r>
      <w:r>
        <w:rPr>
          <w:rFonts w:hint="eastAsia" w:ascii="宋体" w:hAnsi="宋体" w:cs="宋体-18030"/>
          <w:color w:val="auto"/>
          <w:sz w:val="24"/>
        </w:rPr>
        <w:t xml:space="preserve">00项）的得</w:t>
      </w:r>
      <w:r>
        <w:rPr>
          <w:rFonts w:hint="eastAsia" w:ascii="宋体" w:hAnsi="宋体" w:cs="宋体-18030"/>
          <w:color w:val="auto"/>
          <w:sz w:val="24"/>
          <w:lang w:val="en-US" w:eastAsia="zh-CN"/>
        </w:rPr>
        <w:t xml:space="preserve">1</w:t>
      </w:r>
      <w:r>
        <w:rPr>
          <w:rFonts w:hint="eastAsia" w:ascii="宋体" w:hAnsi="宋体" w:cs="宋体-18030"/>
          <w:color w:val="auto"/>
          <w:sz w:val="24"/>
        </w:rPr>
        <w:t xml:space="preserve">分；</w:t>
      </w:r>
      <w:r/>
    </w:p>
    <w:p>
      <w:pPr>
        <w:ind w:firstLine="480"/>
        <w:spacing w:line="360" w:lineRule="auto"/>
        <w:rPr>
          <w:rFonts w:hint="eastAsia" w:ascii="宋体" w:hAnsi="宋体" w:cs="宋体-18030"/>
          <w:color w:val="auto"/>
          <w:sz w:val="24"/>
        </w:rPr>
      </w:pPr>
      <w:r>
        <w:rPr>
          <w:rFonts w:hint="eastAsia" w:ascii="宋体" w:hAnsi="宋体" w:cs="宋体-18030"/>
          <w:color w:val="auto"/>
          <w:sz w:val="24"/>
        </w:rPr>
        <w:t xml:space="preserve">在</w:t>
      </w:r>
      <w:r>
        <w:rPr>
          <w:rFonts w:hint="eastAsia" w:ascii="宋体" w:hAnsi="宋体" w:cs="宋体-18030"/>
          <w:color w:val="auto"/>
          <w:sz w:val="24"/>
          <w:lang w:val="en-US" w:eastAsia="zh-CN"/>
        </w:rPr>
        <w:t xml:space="preserve">201</w:t>
      </w:r>
      <w:r>
        <w:rPr>
          <w:rFonts w:hint="eastAsia" w:ascii="宋体" w:hAnsi="宋体" w:cs="宋体-18030"/>
          <w:color w:val="auto"/>
          <w:sz w:val="24"/>
        </w:rPr>
        <w:t xml:space="preserve">～</w:t>
      </w:r>
      <w:r>
        <w:rPr>
          <w:rFonts w:hint="eastAsia" w:ascii="宋体" w:hAnsi="宋体" w:cs="宋体-18030"/>
          <w:color w:val="auto"/>
          <w:sz w:val="24"/>
          <w:lang w:val="en-US" w:eastAsia="zh-CN"/>
        </w:rPr>
        <w:t xml:space="preserve">3</w:t>
      </w:r>
      <w:r>
        <w:rPr>
          <w:rFonts w:hint="eastAsia" w:ascii="宋体" w:hAnsi="宋体" w:cs="宋体-18030"/>
          <w:color w:val="auto"/>
          <w:sz w:val="24"/>
        </w:rPr>
        <w:t xml:space="preserve">00项（含</w:t>
      </w:r>
      <w:r>
        <w:rPr>
          <w:rFonts w:hint="eastAsia" w:ascii="宋体" w:hAnsi="宋体" w:cs="宋体-18030"/>
          <w:color w:val="auto"/>
          <w:sz w:val="24"/>
          <w:lang w:val="en-US" w:eastAsia="zh-CN"/>
        </w:rPr>
        <w:t xml:space="preserve">3</w:t>
      </w:r>
      <w:r>
        <w:rPr>
          <w:rFonts w:hint="eastAsia" w:ascii="宋体" w:hAnsi="宋体" w:cs="宋体-18030"/>
          <w:color w:val="auto"/>
          <w:sz w:val="24"/>
        </w:rPr>
        <w:t xml:space="preserve">00项）的得</w:t>
      </w:r>
      <w:r>
        <w:rPr>
          <w:rFonts w:hint="eastAsia" w:ascii="宋体" w:hAnsi="宋体" w:cs="宋体-18030"/>
          <w:color w:val="auto"/>
          <w:sz w:val="24"/>
          <w:lang w:val="en-US" w:eastAsia="zh-CN"/>
        </w:rPr>
        <w:t xml:space="preserve">1.5</w:t>
      </w:r>
      <w:r>
        <w:rPr>
          <w:rFonts w:hint="eastAsia" w:ascii="宋体" w:hAnsi="宋体" w:cs="宋体-18030"/>
          <w:color w:val="auto"/>
          <w:sz w:val="24"/>
        </w:rPr>
        <w:t xml:space="preserve">分；</w:t>
      </w:r>
      <w:r/>
    </w:p>
    <w:p>
      <w:pPr>
        <w:ind w:firstLine="480"/>
        <w:spacing w:line="360" w:lineRule="auto"/>
        <w:rPr>
          <w:rFonts w:hint="eastAsia" w:ascii="宋体" w:hAnsi="宋体" w:cs="宋体-18030"/>
          <w:color w:val="auto"/>
          <w:sz w:val="24"/>
        </w:rPr>
      </w:pPr>
      <w:r>
        <w:rPr>
          <w:rFonts w:hint="eastAsia" w:ascii="宋体" w:hAnsi="宋体" w:cs="宋体-18030"/>
          <w:color w:val="auto"/>
          <w:sz w:val="24"/>
          <w:lang w:val="en-US" w:eastAsia="zh-CN"/>
        </w:rPr>
        <w:t xml:space="preserve">3</w:t>
      </w:r>
      <w:r>
        <w:rPr>
          <w:rFonts w:hint="eastAsia" w:ascii="宋体" w:hAnsi="宋体" w:cs="宋体-18030"/>
          <w:color w:val="auto"/>
          <w:sz w:val="24"/>
        </w:rPr>
        <w:t xml:space="preserve">00项以上得</w:t>
      </w:r>
      <w:r>
        <w:rPr>
          <w:rFonts w:hint="eastAsia" w:ascii="宋体" w:hAnsi="宋体" w:cs="宋体-18030"/>
          <w:color w:val="auto"/>
          <w:sz w:val="24"/>
          <w:lang w:val="en-US" w:eastAsia="zh-CN"/>
        </w:rPr>
        <w:t xml:space="preserve">2</w:t>
      </w:r>
      <w:r>
        <w:rPr>
          <w:rFonts w:hint="eastAsia" w:ascii="宋体" w:hAnsi="宋体" w:cs="宋体-18030"/>
          <w:color w:val="auto"/>
          <w:sz w:val="24"/>
        </w:rPr>
        <w:t xml:space="preserve">分。</w:t>
      </w:r>
      <w:r/>
    </w:p>
    <w:p>
      <w:pPr>
        <w:ind w:firstLine="480"/>
        <w:spacing w:line="360" w:lineRule="auto"/>
        <w:rPr>
          <w:rFonts w:hint="eastAsia" w:ascii="宋体" w:hAnsi="宋体" w:cs="宋体-18030"/>
          <w:color w:val="auto"/>
          <w:sz w:val="24"/>
        </w:rPr>
      </w:pPr>
      <w:r>
        <w:rPr>
          <w:rFonts w:hint="eastAsia" w:ascii="宋体" w:hAnsi="宋体" w:cs="宋体-18030"/>
          <w:color w:val="auto"/>
          <w:sz w:val="24"/>
        </w:rPr>
        <w:t xml:space="preserve">2）具备</w:t>
      </w:r>
      <w:r>
        <w:rPr>
          <w:rFonts w:ascii="宋体" w:hAnsi="宋体" w:cs="宋体-18030"/>
          <w:color w:val="auto"/>
          <w:sz w:val="24"/>
        </w:rPr>
        <w:t xml:space="preserve">《土壤环境质量建设用地土壤污染风险管控标准（试行）</w:t>
      </w:r>
      <w:r>
        <w:rPr>
          <w:rFonts w:hint="eastAsia" w:ascii="宋体" w:hAnsi="宋体" w:cs="宋体-18030"/>
          <w:color w:val="auto"/>
          <w:sz w:val="24"/>
        </w:rPr>
        <w:t xml:space="preserve">》</w:t>
      </w:r>
      <w:r>
        <w:rPr>
          <w:rFonts w:ascii="宋体" w:hAnsi="宋体" w:cs="宋体-18030"/>
          <w:color w:val="auto"/>
          <w:sz w:val="24"/>
        </w:rPr>
        <w:t xml:space="preserve">（GB36600-2018）</w:t>
      </w:r>
      <w:r>
        <w:rPr>
          <w:rFonts w:hint="eastAsia" w:ascii="宋体" w:hAnsi="宋体" w:cs="宋体-18030"/>
          <w:color w:val="auto"/>
          <w:sz w:val="24"/>
        </w:rPr>
        <w:t xml:space="preserve">表一45项全部能力得</w:t>
      </w:r>
      <w:r>
        <w:rPr>
          <w:rFonts w:hint="eastAsia" w:ascii="宋体" w:hAnsi="宋体" w:cs="宋体-18030"/>
          <w:color w:val="auto"/>
          <w:sz w:val="24"/>
          <w:lang w:val="en-US" w:eastAsia="zh-CN"/>
        </w:rPr>
        <w:t xml:space="preserve">1</w:t>
      </w:r>
      <w:r>
        <w:rPr>
          <w:rFonts w:hint="eastAsia" w:ascii="宋体" w:hAnsi="宋体" w:cs="宋体-18030"/>
          <w:color w:val="auto"/>
          <w:sz w:val="24"/>
        </w:rPr>
        <w:t xml:space="preserve">分（检测方法为国标或行标）。</w:t>
      </w:r>
      <w:r/>
    </w:p>
    <w:p>
      <w:pPr>
        <w:ind w:firstLine="480"/>
        <w:spacing w:line="360" w:lineRule="auto"/>
        <w:rPr>
          <w:rFonts w:ascii="宋体" w:hAnsi="宋体" w:eastAsia="宋体" w:cs="宋体-18030"/>
          <w:color w:val="auto"/>
          <w:sz w:val="24"/>
          <w:highlight w:val="none"/>
        </w:rPr>
      </w:pPr>
      <w:r>
        <w:rPr>
          <w:rFonts w:hint="eastAsia" w:ascii="宋体" w:hAnsi="宋体" w:eastAsia="宋体" w:cs="宋体-18030"/>
          <w:color w:val="auto"/>
          <w:sz w:val="24"/>
          <w:highlight w:val="none"/>
          <w:lang w:val="en-US" w:eastAsia="zh-CN"/>
        </w:rPr>
        <w:t xml:space="preserve">3</w:t>
      </w:r>
      <w:r>
        <w:rPr>
          <w:rFonts w:hint="eastAsia" w:ascii="宋体" w:hAnsi="宋体" w:eastAsia="宋体" w:cs="宋体-18030"/>
          <w:color w:val="auto"/>
          <w:sz w:val="24"/>
          <w:highlight w:val="none"/>
        </w:rPr>
        <w:t xml:space="preserve">）202</w:t>
      </w:r>
      <w:r>
        <w:rPr>
          <w:rFonts w:hint="eastAsia" w:ascii="宋体" w:hAnsi="宋体" w:eastAsia="宋体" w:cs="宋体-18030"/>
          <w:color w:val="auto"/>
          <w:sz w:val="24"/>
          <w:highlight w:val="none"/>
          <w:lang w:val="en-US" w:eastAsia="zh-CN"/>
        </w:rPr>
        <w:t xml:space="preserve">4</w:t>
      </w:r>
      <w:r>
        <w:rPr>
          <w:rFonts w:hint="eastAsia" w:ascii="宋体" w:hAnsi="宋体" w:eastAsia="宋体" w:cs="宋体-18030"/>
          <w:color w:val="auto"/>
          <w:sz w:val="24"/>
          <w:highlight w:val="none"/>
        </w:rPr>
        <w:t xml:space="preserve">年</w:t>
      </w:r>
      <w:r>
        <w:rPr>
          <w:rFonts w:hint="eastAsia" w:ascii="宋体" w:hAnsi="宋体" w:eastAsia="宋体" w:cs="宋体-18030"/>
          <w:color w:val="auto"/>
          <w:sz w:val="24"/>
          <w:highlight w:val="none"/>
          <w:lang w:val="en-US" w:eastAsia="zh-CN"/>
        </w:rPr>
        <w:t xml:space="preserve">以来</w:t>
      </w:r>
      <w:r>
        <w:rPr>
          <w:rFonts w:hint="eastAsia" w:ascii="宋体" w:hAnsi="宋体" w:eastAsia="宋体" w:cs="宋体-18030"/>
          <w:color w:val="auto"/>
          <w:sz w:val="24"/>
          <w:highlight w:val="none"/>
        </w:rPr>
        <w:t xml:space="preserve">能力验证通过数量</w:t>
      </w:r>
      <w:r>
        <w:rPr>
          <w:rFonts w:hint="eastAsia" w:ascii="宋体" w:hAnsi="宋体" w:eastAsia="宋体" w:cs="宋体-18030"/>
          <w:color w:val="auto"/>
          <w:sz w:val="24"/>
          <w:highlight w:val="none"/>
          <w:lang w:val="en-US" w:eastAsia="zh-CN"/>
        </w:rPr>
        <w:t xml:space="preserve">每有一个得0.2分</w:t>
      </w:r>
      <w:r>
        <w:rPr>
          <w:rFonts w:hint="eastAsia" w:ascii="宋体" w:hAnsi="宋体" w:eastAsia="宋体" w:cs="宋体-18030"/>
          <w:color w:val="auto"/>
          <w:sz w:val="24"/>
          <w:highlight w:val="none"/>
        </w:rPr>
        <w:t xml:space="preserve">，本项目最高得</w:t>
      </w:r>
      <w:r>
        <w:rPr>
          <w:rFonts w:hint="eastAsia" w:ascii="宋体" w:hAnsi="宋体" w:eastAsia="宋体" w:cs="宋体-18030"/>
          <w:color w:val="auto"/>
          <w:sz w:val="24"/>
          <w:highlight w:val="none"/>
          <w:lang w:val="en-US" w:eastAsia="zh-CN"/>
        </w:rPr>
        <w:t xml:space="preserve">2</w:t>
      </w:r>
      <w:r>
        <w:rPr>
          <w:rFonts w:hint="eastAsia" w:ascii="宋体" w:hAnsi="宋体" w:eastAsia="宋体" w:cs="宋体-18030"/>
          <w:color w:val="auto"/>
          <w:sz w:val="24"/>
          <w:highlight w:val="none"/>
        </w:rPr>
        <w:t xml:space="preserve">分。</w:t>
      </w:r>
      <w:r/>
    </w:p>
    <w:p>
      <w:pPr>
        <w:ind w:firstLine="480"/>
        <w:spacing w:line="360" w:lineRule="auto"/>
        <w:rPr>
          <w:rFonts w:ascii="宋体" w:hAnsi="宋体" w:cs="宋体-18030"/>
          <w:color w:val="auto"/>
          <w:sz w:val="24"/>
          <w:highlight w:val="none"/>
        </w:rPr>
      </w:pPr>
      <w:r>
        <w:rPr>
          <w:rFonts w:hint="eastAsia" w:ascii="宋体" w:hAnsi="宋体" w:eastAsia="宋体" w:cs="宋体-18030"/>
          <w:color w:val="auto"/>
          <w:sz w:val="24"/>
        </w:rPr>
        <w:t xml:space="preserve">（注：需提供CMA计量认证证书及附表，能力验证合格证书，</w:t>
      </w:r>
      <w:r>
        <w:rPr>
          <w:rFonts w:hint="eastAsia" w:ascii="宋体" w:hAnsi="宋体" w:eastAsia="宋体" w:cs="宋体"/>
          <w:color w:val="auto"/>
          <w:sz w:val="24"/>
          <w:szCs w:val="24"/>
          <w:highlight w:val="none"/>
        </w:rPr>
        <w:t xml:space="preserve">上述材料原件扫描上传至投标系统中并加盖公章</w:t>
      </w:r>
      <w:r>
        <w:rPr>
          <w:rFonts w:hint="eastAsia" w:ascii="宋体" w:hAnsi="宋体" w:cs="宋体-18030"/>
          <w:color w:val="auto"/>
          <w:sz w:val="24"/>
          <w:highlight w:val="none"/>
        </w:rPr>
        <w:t xml:space="preserve">，不提供不得分）</w:t>
      </w:r>
      <w:r/>
    </w:p>
    <w:p>
      <w:pPr>
        <w:ind w:firstLine="360"/>
        <w:spacing w:line="360" w:lineRule="auto"/>
        <w:rPr>
          <w:rFonts w:hint="eastAsia" w:ascii="宋体" w:hAnsi="宋体" w:cs="宋体"/>
          <w:color w:val="auto"/>
          <w:sz w:val="24"/>
        </w:rPr>
      </w:pPr>
      <w:r/>
      <w:bookmarkStart w:id="140" w:name="_Hlk95913990"/>
      <w:r>
        <w:rPr>
          <w:rFonts w:hint="eastAsia" w:ascii="宋体" w:hAnsi="宋体" w:cs="宋体-18030"/>
          <w:color w:val="auto"/>
          <w:sz w:val="24"/>
        </w:rPr>
        <w:t xml:space="preserve">（2）人员配置（</w:t>
      </w:r>
      <w:r>
        <w:rPr>
          <w:rFonts w:hint="eastAsia" w:ascii="宋体" w:hAnsi="宋体" w:cs="宋体-18030"/>
          <w:color w:val="auto"/>
          <w:sz w:val="24"/>
          <w:lang w:val="en-US" w:eastAsia="zh-CN"/>
        </w:rPr>
        <w:t xml:space="preserve">5</w:t>
      </w:r>
      <w:r>
        <w:rPr>
          <w:rFonts w:hint="eastAsia" w:ascii="宋体" w:hAnsi="宋体" w:cs="宋体-18030"/>
          <w:color w:val="auto"/>
          <w:sz w:val="24"/>
        </w:rPr>
        <w:t xml:space="preserve">分）</w:t>
      </w:r>
      <w:r/>
    </w:p>
    <w:p>
      <w:pPr>
        <w:ind w:firstLine="720"/>
        <w:spacing w:line="360" w:lineRule="auto"/>
        <w:rPr>
          <w:rFonts w:hint="eastAsia" w:ascii="宋体" w:hAnsi="宋体" w:cs="宋体-18030"/>
          <w:color w:val="auto"/>
          <w:sz w:val="24"/>
        </w:rPr>
      </w:pPr>
      <w:r/>
      <w:bookmarkStart w:id="141" w:name="_Hlk95914547"/>
      <w:r>
        <w:rPr>
          <w:rFonts w:hint="eastAsia" w:ascii="宋体" w:hAnsi="宋体" w:cs="宋体-18030"/>
          <w:color w:val="auto"/>
          <w:sz w:val="24"/>
        </w:rPr>
        <w:t xml:space="preserve">1）项目负责人拥有高级职称的得</w:t>
      </w:r>
      <w:r>
        <w:rPr>
          <w:rFonts w:hint="eastAsia" w:ascii="宋体" w:hAnsi="宋体" w:cs="宋体-18030"/>
          <w:color w:val="auto"/>
          <w:sz w:val="24"/>
          <w:lang w:val="en-US" w:eastAsia="zh-CN"/>
        </w:rPr>
        <w:t xml:space="preserve">1</w:t>
      </w:r>
      <w:r>
        <w:rPr>
          <w:rFonts w:hint="eastAsia" w:ascii="宋体" w:hAnsi="宋体" w:cs="宋体-18030"/>
          <w:color w:val="auto"/>
          <w:sz w:val="24"/>
        </w:rPr>
        <w:t xml:space="preserve">分；</w:t>
      </w:r>
      <w:r/>
    </w:p>
    <w:p>
      <w:pPr>
        <w:ind w:firstLine="720"/>
        <w:spacing w:line="360" w:lineRule="auto"/>
        <w:rPr>
          <w:rFonts w:hint="eastAsia" w:ascii="宋体" w:hAnsi="宋体" w:cs="宋体-18030"/>
          <w:color w:val="auto"/>
          <w:sz w:val="24"/>
          <w:highlight w:val="none"/>
        </w:rPr>
      </w:pPr>
      <w:r>
        <w:rPr>
          <w:rFonts w:hint="eastAsia" w:ascii="宋体" w:hAnsi="宋体" w:cs="宋体-18030"/>
          <w:color w:val="auto"/>
          <w:sz w:val="24"/>
        </w:rPr>
        <w:t xml:space="preserve">2）技术人员中</w:t>
      </w:r>
      <w:r>
        <w:rPr>
          <w:rFonts w:hint="eastAsia" w:ascii="宋体" w:hAnsi="宋体" w:cs="宋体-18030"/>
          <w:color w:val="auto"/>
          <w:sz w:val="24"/>
          <w:lang w:eastAsia="zh-CN"/>
        </w:rPr>
        <w:t xml:space="preserve">（</w:t>
      </w:r>
      <w:r>
        <w:rPr>
          <w:rFonts w:hint="eastAsia" w:ascii="宋体" w:hAnsi="宋体" w:cs="宋体-18030"/>
          <w:color w:val="auto"/>
          <w:sz w:val="24"/>
          <w:lang w:val="en-US" w:eastAsia="zh-CN"/>
        </w:rPr>
        <w:t xml:space="preserve">项目负责人不重复计算</w:t>
      </w:r>
      <w:r>
        <w:rPr>
          <w:rFonts w:hint="eastAsia" w:ascii="宋体" w:hAnsi="宋体" w:cs="宋体-18030"/>
          <w:color w:val="auto"/>
          <w:sz w:val="24"/>
          <w:lang w:eastAsia="zh-CN"/>
        </w:rPr>
        <w:t xml:space="preserve">）</w:t>
      </w:r>
      <w:r>
        <w:rPr>
          <w:rFonts w:hint="eastAsia" w:ascii="宋体" w:hAnsi="宋体" w:cs="宋体-18030"/>
          <w:color w:val="auto"/>
          <w:sz w:val="24"/>
        </w:rPr>
        <w:t xml:space="preserve">拥有</w:t>
      </w:r>
      <w:r>
        <w:rPr>
          <w:rFonts w:hint="eastAsia" w:ascii="宋体" w:hAnsi="宋体" w:cs="宋体-18030"/>
          <w:color w:val="auto"/>
          <w:sz w:val="24"/>
          <w:lang w:val="en-US" w:eastAsia="zh-CN"/>
        </w:rPr>
        <w:t xml:space="preserve">高级职称的有一人得1分，</w:t>
      </w:r>
      <w:r>
        <w:rPr>
          <w:rFonts w:hint="eastAsia" w:ascii="宋体" w:hAnsi="宋体" w:cs="宋体-18030"/>
          <w:color w:val="auto"/>
          <w:sz w:val="24"/>
        </w:rPr>
        <w:t xml:space="preserve">拥有</w:t>
      </w:r>
      <w:r>
        <w:rPr>
          <w:rFonts w:hint="eastAsia" w:ascii="宋体" w:hAnsi="宋体" w:cs="宋体-18030"/>
          <w:color w:val="auto"/>
          <w:sz w:val="24"/>
          <w:lang w:val="en-US" w:eastAsia="zh-CN"/>
        </w:rPr>
        <w:t xml:space="preserve">中级职称的有一人得0.5分</w:t>
      </w:r>
      <w:r>
        <w:rPr>
          <w:rFonts w:hint="eastAsia" w:ascii="宋体" w:hAnsi="宋体" w:cs="宋体-18030"/>
          <w:color w:val="auto"/>
          <w:sz w:val="24"/>
          <w:highlight w:val="none"/>
        </w:rPr>
        <w:t xml:space="preserve">，最多得</w:t>
      </w:r>
      <w:r>
        <w:rPr>
          <w:rFonts w:hint="eastAsia" w:ascii="宋体" w:hAnsi="宋体" w:cs="宋体-18030"/>
          <w:color w:val="auto"/>
          <w:sz w:val="24"/>
          <w:highlight w:val="none"/>
          <w:lang w:val="en-US" w:eastAsia="zh-CN"/>
        </w:rPr>
        <w:t xml:space="preserve">4</w:t>
      </w:r>
      <w:r>
        <w:rPr>
          <w:rFonts w:hint="eastAsia" w:ascii="宋体" w:hAnsi="宋体" w:cs="宋体-18030"/>
          <w:color w:val="auto"/>
          <w:sz w:val="24"/>
          <w:highlight w:val="none"/>
        </w:rPr>
        <w:t xml:space="preserve">分；</w:t>
      </w:r>
      <w:bookmarkEnd w:id="141"/>
      <w:r/>
      <w:r/>
    </w:p>
    <w:p>
      <w:pPr>
        <w:ind w:firstLine="480"/>
        <w:spacing w:line="360" w:lineRule="auto"/>
        <w:rPr>
          <w:rFonts w:hint="eastAsia"/>
          <w:color w:val="auto"/>
        </w:rPr>
      </w:pPr>
      <w:r>
        <w:rPr>
          <w:rFonts w:hint="eastAsia" w:ascii="宋体" w:hAnsi="宋体"/>
          <w:color w:val="auto"/>
          <w:sz w:val="24"/>
        </w:rPr>
        <w:t xml:space="preserve">（注：上述人员需提供</w:t>
      </w:r>
      <w:bookmarkStart w:id="142" w:name="_Hlk95914997"/>
      <w:r>
        <w:rPr>
          <w:rFonts w:hint="eastAsia" w:ascii="宋体" w:hAnsi="宋体"/>
          <w:color w:val="auto"/>
          <w:sz w:val="24"/>
        </w:rPr>
        <w:t xml:space="preserve">与本企业签订的劳动合同或由相关政府部门出具的</w:t>
      </w:r>
      <w:r>
        <w:rPr>
          <w:rFonts w:hint="eastAsia" w:ascii="宋体" w:hAnsi="宋体"/>
          <w:color w:val="auto"/>
          <w:sz w:val="24"/>
          <w:lang w:eastAsia="zh-CN"/>
        </w:rPr>
        <w:t xml:space="preserve">近六个月</w:t>
      </w:r>
      <w:r>
        <w:rPr>
          <w:rFonts w:hint="eastAsia" w:ascii="宋体" w:hAnsi="宋体"/>
          <w:color w:val="auto"/>
          <w:sz w:val="24"/>
        </w:rPr>
        <w:t xml:space="preserve">任意一个月（不含投标当月）的社保缴费证明；职称需提供相应证书</w:t>
      </w:r>
      <w:bookmarkEnd w:id="142"/>
      <w:r>
        <w:rPr>
          <w:rFonts w:hint="eastAsia" w:ascii="宋体" w:hAnsi="宋体"/>
          <w:color w:val="auto"/>
          <w:sz w:val="24"/>
        </w:rPr>
        <w:t xml:space="preserve">。</w:t>
      </w:r>
      <w:r>
        <w:rPr>
          <w:rFonts w:hint="eastAsia" w:ascii="宋体" w:hAnsi="宋体" w:eastAsia="宋体" w:cs="宋体"/>
          <w:color w:val="auto"/>
          <w:sz w:val="24"/>
          <w:szCs w:val="24"/>
          <w:highlight w:val="none"/>
        </w:rPr>
        <w:t xml:space="preserve">上述材料原件扫描上传至投标系统中并加盖公章</w:t>
      </w:r>
      <w:r>
        <w:rPr>
          <w:rFonts w:hint="eastAsia" w:ascii="宋体" w:hAnsi="宋体" w:cs="宋体-18030"/>
          <w:color w:val="auto"/>
          <w:sz w:val="24"/>
        </w:rPr>
        <w:t xml:space="preserve">，不提供不得分</w:t>
      </w:r>
      <w:r>
        <w:rPr>
          <w:rFonts w:hint="eastAsia" w:ascii="宋体" w:hAnsi="宋体"/>
          <w:color w:val="auto"/>
          <w:sz w:val="24"/>
        </w:rPr>
        <w:t xml:space="preserve">）</w:t>
      </w:r>
      <w:r/>
    </w:p>
    <w:p>
      <w:pPr>
        <w:ind w:firstLine="360"/>
        <w:spacing w:line="360" w:lineRule="auto"/>
        <w:rPr>
          <w:rFonts w:hint="eastAsia" w:ascii="宋体" w:hAnsi="宋体" w:eastAsia="宋体" w:cs="宋体-18030"/>
          <w:color w:val="auto"/>
          <w:sz w:val="24"/>
          <w:highlight w:val="none"/>
          <w:lang w:eastAsia="zh-CN"/>
        </w:rPr>
      </w:pPr>
      <w:r>
        <w:rPr>
          <w:rFonts w:hint="eastAsia" w:ascii="宋体" w:hAnsi="宋体" w:cs="宋体-18030"/>
          <w:color w:val="auto"/>
          <w:sz w:val="24"/>
          <w:highlight w:val="none"/>
        </w:rPr>
        <w:t xml:space="preserve">（3）车辆配置及实验室情况（</w:t>
      </w:r>
      <w:r>
        <w:rPr>
          <w:rFonts w:hint="eastAsia" w:ascii="宋体" w:hAnsi="宋体" w:cs="宋体-18030"/>
          <w:color w:val="auto"/>
          <w:sz w:val="24"/>
          <w:highlight w:val="none"/>
          <w:lang w:val="en-US" w:eastAsia="zh-CN"/>
        </w:rPr>
        <w:t xml:space="preserve">2</w:t>
      </w:r>
      <w:r>
        <w:rPr>
          <w:rFonts w:hint="eastAsia" w:ascii="宋体" w:hAnsi="宋体" w:cs="宋体-18030"/>
          <w:color w:val="auto"/>
          <w:sz w:val="24"/>
          <w:highlight w:val="none"/>
        </w:rPr>
        <w:t xml:space="preserve">分）</w:t>
      </w:r>
      <w:bookmarkEnd w:id="140"/>
      <w:r/>
      <w:r/>
    </w:p>
    <w:p>
      <w:pPr>
        <w:ind w:firstLine="720"/>
        <w:spacing w:line="360" w:lineRule="auto"/>
        <w:rPr>
          <w:rFonts w:hint="eastAsia" w:ascii="宋体" w:hAnsi="宋体"/>
          <w:color w:val="auto"/>
          <w:sz w:val="24"/>
        </w:rPr>
      </w:pPr>
      <w:r/>
      <w:bookmarkStart w:id="143" w:name="_Hlk95914947"/>
      <w:r>
        <w:rPr>
          <w:rFonts w:hint="eastAsia" w:ascii="宋体" w:hAnsi="宋体" w:cs="宋体-18030"/>
          <w:color w:val="auto"/>
          <w:sz w:val="24"/>
          <w:highlight w:val="none"/>
        </w:rPr>
        <w:t xml:space="preserve">1）车辆配置：配备有监测车辆每5台得</w:t>
      </w:r>
      <w:r>
        <w:rPr>
          <w:rFonts w:hint="eastAsia" w:ascii="宋体" w:hAnsi="宋体" w:eastAsia="宋体" w:cs="宋体-18030"/>
          <w:color w:val="auto"/>
          <w:sz w:val="24"/>
          <w:highlight w:val="none"/>
          <w:lang w:val="en-US" w:eastAsia="zh-CN"/>
        </w:rPr>
        <w:t xml:space="preserve">0.5</w:t>
      </w:r>
      <w:r>
        <w:rPr>
          <w:rFonts w:hint="eastAsia" w:ascii="宋体" w:hAnsi="宋体" w:cs="宋体-18030"/>
          <w:color w:val="auto"/>
          <w:sz w:val="24"/>
          <w:highlight w:val="none"/>
        </w:rPr>
        <w:t xml:space="preserve">分，最多得</w:t>
      </w:r>
      <w:r>
        <w:rPr>
          <w:rFonts w:hint="eastAsia" w:ascii="宋体" w:hAnsi="宋体" w:cs="宋体-18030"/>
          <w:color w:val="auto"/>
          <w:sz w:val="24"/>
          <w:highlight w:val="none"/>
          <w:lang w:val="en-US" w:eastAsia="zh-CN"/>
        </w:rPr>
        <w:t xml:space="preserve">1</w:t>
      </w:r>
      <w:r>
        <w:rPr>
          <w:rFonts w:hint="eastAsia" w:ascii="宋体" w:hAnsi="宋体" w:cs="宋体-18030"/>
          <w:color w:val="auto"/>
          <w:sz w:val="24"/>
          <w:highlight w:val="none"/>
        </w:rPr>
        <w:t xml:space="preserve">分。</w:t>
      </w:r>
      <w:r>
        <w:rPr>
          <w:rFonts w:hint="eastAsia" w:ascii="宋体" w:hAnsi="宋体" w:cs="宋体-18030"/>
          <w:color w:val="auto"/>
          <w:sz w:val="24"/>
          <w:lang w:val="en-US" w:eastAsia="zh-CN"/>
        </w:rPr>
        <w:t xml:space="preserve">提供承诺书或相关证明，格式自拟，不提供或提供不符合要求则不得分；</w:t>
      </w:r>
      <w:bookmarkEnd w:id="143"/>
      <w:r/>
      <w:r/>
    </w:p>
    <w:p>
      <w:pPr>
        <w:ind w:firstLine="720"/>
        <w:spacing w:line="360" w:lineRule="auto"/>
        <w:rPr>
          <w:rFonts w:hint="eastAsia" w:ascii="宋体" w:hAnsi="宋体"/>
          <w:color w:val="auto"/>
          <w:sz w:val="24"/>
        </w:rPr>
      </w:pPr>
      <w:r/>
      <w:bookmarkStart w:id="144" w:name="_Hlk95915337"/>
      <w:r>
        <w:rPr>
          <w:rFonts w:hint="eastAsia" w:ascii="宋体" w:hAnsi="宋体"/>
          <w:color w:val="auto"/>
          <w:sz w:val="24"/>
        </w:rPr>
        <w:t xml:space="preserve">2）实验室配置：投标供应商实验室面积＞</w:t>
      </w:r>
      <w:r>
        <w:rPr>
          <w:rFonts w:hint="eastAsia" w:ascii="宋体" w:hAnsi="宋体"/>
          <w:color w:val="auto"/>
          <w:sz w:val="24"/>
          <w:lang w:val="en-US" w:eastAsia="zh-CN"/>
        </w:rPr>
        <w:t xml:space="preserve">2</w:t>
      </w:r>
      <w:r>
        <w:rPr>
          <w:rFonts w:hint="eastAsia" w:ascii="宋体" w:hAnsi="宋体"/>
          <w:color w:val="auto"/>
          <w:sz w:val="24"/>
        </w:rPr>
        <w:t xml:space="preserve">000㎡的得</w:t>
      </w:r>
      <w:r>
        <w:rPr>
          <w:rFonts w:hint="eastAsia" w:ascii="宋体" w:hAnsi="宋体"/>
          <w:color w:val="auto"/>
          <w:sz w:val="24"/>
          <w:lang w:val="en-US" w:eastAsia="zh-CN"/>
        </w:rPr>
        <w:t xml:space="preserve">1</w:t>
      </w:r>
      <w:r>
        <w:rPr>
          <w:rFonts w:hint="eastAsia" w:ascii="宋体" w:hAnsi="宋体"/>
          <w:color w:val="auto"/>
          <w:sz w:val="24"/>
        </w:rPr>
        <w:t xml:space="preserve">分，</w:t>
      </w:r>
      <w:r>
        <w:rPr>
          <w:rFonts w:hint="eastAsia" w:ascii="宋体" w:hAnsi="宋体"/>
          <w:color w:val="auto"/>
          <w:sz w:val="24"/>
          <w:lang w:val="en-US" w:eastAsia="zh-CN"/>
        </w:rPr>
        <w:t xml:space="preserve">1</w:t>
      </w:r>
      <w:r>
        <w:rPr>
          <w:rFonts w:hint="eastAsia" w:ascii="宋体" w:hAnsi="宋体"/>
          <w:color w:val="auto"/>
          <w:sz w:val="24"/>
        </w:rPr>
        <w:t xml:space="preserve">000㎡＜实验室面积≤</w:t>
      </w:r>
      <w:r>
        <w:rPr>
          <w:rFonts w:hint="eastAsia" w:ascii="宋体" w:hAnsi="宋体"/>
          <w:color w:val="auto"/>
          <w:sz w:val="24"/>
          <w:lang w:val="en-US" w:eastAsia="zh-CN"/>
        </w:rPr>
        <w:t xml:space="preserve">2</w:t>
      </w:r>
      <w:r>
        <w:rPr>
          <w:rFonts w:hint="eastAsia" w:ascii="宋体" w:hAnsi="宋体"/>
          <w:color w:val="auto"/>
          <w:sz w:val="24"/>
        </w:rPr>
        <w:t xml:space="preserve">000㎡的得</w:t>
      </w:r>
      <w:r>
        <w:rPr>
          <w:rFonts w:hint="eastAsia" w:ascii="宋体" w:hAnsi="宋体"/>
          <w:color w:val="auto"/>
          <w:sz w:val="24"/>
          <w:lang w:val="en-US" w:eastAsia="zh-CN"/>
        </w:rPr>
        <w:t xml:space="preserve">0.5</w:t>
      </w:r>
      <w:r>
        <w:rPr>
          <w:rFonts w:hint="eastAsia" w:ascii="宋体" w:hAnsi="宋体"/>
          <w:color w:val="auto"/>
          <w:sz w:val="24"/>
        </w:rPr>
        <w:t xml:space="preserve">分，实验室面积≤</w:t>
      </w:r>
      <w:r>
        <w:rPr>
          <w:rFonts w:hint="eastAsia" w:ascii="宋体" w:hAnsi="宋体"/>
          <w:color w:val="auto"/>
          <w:sz w:val="24"/>
          <w:lang w:val="en-US" w:eastAsia="zh-CN"/>
        </w:rPr>
        <w:t xml:space="preserve">1</w:t>
      </w:r>
      <w:r>
        <w:rPr>
          <w:rFonts w:hint="eastAsia" w:ascii="宋体" w:hAnsi="宋体"/>
          <w:color w:val="auto"/>
          <w:sz w:val="24"/>
        </w:rPr>
        <w:t xml:space="preserve">000㎡</w:t>
      </w:r>
      <w:r>
        <w:rPr>
          <w:rFonts w:hint="eastAsia" w:ascii="宋体" w:hAnsi="宋体"/>
          <w:color w:val="auto"/>
          <w:sz w:val="24"/>
          <w:lang w:val="en-US" w:eastAsia="zh-CN"/>
        </w:rPr>
        <w:t xml:space="preserve">的</w:t>
      </w:r>
      <w:r>
        <w:rPr>
          <w:rFonts w:hint="eastAsia" w:ascii="宋体" w:hAnsi="宋体"/>
          <w:color w:val="auto"/>
          <w:sz w:val="24"/>
        </w:rPr>
        <w:t xml:space="preserve">不得分</w:t>
      </w:r>
      <w:r>
        <w:rPr>
          <w:rFonts w:hint="eastAsia" w:ascii="宋体" w:hAnsi="宋体"/>
          <w:color w:val="auto"/>
          <w:sz w:val="24"/>
          <w:lang w:eastAsia="zh-CN"/>
        </w:rPr>
        <w:t xml:space="preserve">，</w:t>
      </w:r>
      <w:r>
        <w:rPr>
          <w:rFonts w:hint="eastAsia" w:ascii="宋体" w:hAnsi="宋体"/>
          <w:color w:val="auto"/>
          <w:sz w:val="24"/>
          <w:lang w:val="en-US" w:eastAsia="zh-CN"/>
        </w:rPr>
        <w:t xml:space="preserve">投标文件中提供承诺书</w:t>
      </w:r>
      <w:r>
        <w:rPr>
          <w:rFonts w:hint="eastAsia" w:ascii="宋体" w:hAnsi="宋体" w:cs="宋体-18030"/>
          <w:color w:val="auto"/>
          <w:sz w:val="24"/>
          <w:lang w:val="en-US" w:eastAsia="zh-CN"/>
        </w:rPr>
        <w:t xml:space="preserve">或相关证明</w:t>
      </w:r>
      <w:r>
        <w:rPr>
          <w:rFonts w:hint="eastAsia" w:ascii="宋体" w:hAnsi="宋体"/>
          <w:color w:val="auto"/>
          <w:sz w:val="24"/>
          <w:lang w:val="en-US" w:eastAsia="zh-CN"/>
        </w:rPr>
        <w:t xml:space="preserve">，格式自拟，不提供或提供不符合要求则不得分。</w:t>
      </w:r>
      <w:r/>
    </w:p>
    <w:p>
      <w:pPr>
        <w:ind w:firstLine="480"/>
        <w:spacing w:line="360" w:lineRule="auto"/>
        <w:rPr>
          <w:b w:val="0"/>
          <w:bCs w:val="0"/>
          <w:color w:val="auto"/>
        </w:rPr>
      </w:pPr>
      <w:r>
        <w:rPr>
          <w:rFonts w:hint="eastAsia" w:ascii="宋体" w:hAnsi="宋体"/>
          <w:color w:val="auto"/>
          <w:sz w:val="24"/>
        </w:rPr>
        <w:t xml:space="preserve">（注：</w:t>
      </w:r>
      <w:r>
        <w:rPr>
          <w:rFonts w:hint="eastAsia" w:ascii="宋体" w:hAnsi="宋体"/>
          <w:color w:val="auto"/>
          <w:sz w:val="24"/>
          <w:lang w:val="en-US" w:eastAsia="zh-CN"/>
        </w:rPr>
        <w:t xml:space="preserve">需自拟承诺书格式</w:t>
      </w:r>
      <w:r>
        <w:rPr>
          <w:rFonts w:hint="eastAsia" w:ascii="宋体" w:hAnsi="宋体" w:cs="宋体-18030"/>
          <w:color w:val="auto"/>
          <w:sz w:val="24"/>
          <w:lang w:val="en-US" w:eastAsia="zh-CN"/>
        </w:rPr>
        <w:t xml:space="preserve">或相关证明</w:t>
      </w:r>
      <w:r>
        <w:rPr>
          <w:rFonts w:hint="eastAsia" w:ascii="宋体" w:hAnsi="宋体" w:eastAsia="宋体" w:cs="宋体"/>
          <w:color w:val="auto"/>
          <w:sz w:val="24"/>
          <w:szCs w:val="24"/>
          <w:highlight w:val="none"/>
        </w:rPr>
        <w:t xml:space="preserve">上传至投标系统中并加盖公章</w:t>
      </w:r>
      <w:r>
        <w:rPr>
          <w:rFonts w:hint="eastAsia" w:ascii="宋体" w:hAnsi="宋体" w:cs="宋体-18030"/>
          <w:color w:val="auto"/>
          <w:sz w:val="24"/>
        </w:rPr>
        <w:t xml:space="preserve">，不提供不得分</w:t>
      </w:r>
      <w:r>
        <w:rPr>
          <w:rFonts w:hint="eastAsia" w:ascii="宋体" w:hAnsi="宋体"/>
          <w:color w:val="auto"/>
          <w:sz w:val="24"/>
        </w:rPr>
        <w:t xml:space="preserve">）</w:t>
      </w:r>
      <w:bookmarkEnd w:id="144"/>
      <w:r/>
      <w:r/>
    </w:p>
    <w:p>
      <w:pPr>
        <w:ind w:firstLine="480"/>
        <w:spacing w:line="360" w:lineRule="auto"/>
        <w:rPr>
          <w:rFonts w:ascii="宋体" w:hAnsi="宋体" w:cs="宋体-18030"/>
          <w:color w:val="auto"/>
          <w:sz w:val="24"/>
        </w:rPr>
      </w:pPr>
      <w:r/>
      <w:bookmarkStart w:id="145" w:name="_Hlk95916061"/>
      <w:r>
        <w:rPr>
          <w:rFonts w:hint="eastAsia" w:ascii="宋体" w:hAnsi="宋体" w:cs="宋体-18030"/>
          <w:color w:val="auto"/>
          <w:sz w:val="24"/>
        </w:rPr>
        <w:t xml:space="preserve">（4）服务响应承诺（</w:t>
      </w:r>
      <w:r>
        <w:rPr>
          <w:rFonts w:hint="eastAsia" w:ascii="宋体" w:hAnsi="宋体" w:cs="宋体-18030"/>
          <w:color w:val="auto"/>
          <w:sz w:val="24"/>
          <w:lang w:val="en-US" w:eastAsia="zh-CN"/>
        </w:rPr>
        <w:t xml:space="preserve">1.5</w:t>
      </w:r>
      <w:r>
        <w:rPr>
          <w:rFonts w:hint="eastAsia" w:ascii="宋体" w:hAnsi="宋体" w:cs="宋体-18030"/>
          <w:color w:val="auto"/>
          <w:sz w:val="24"/>
        </w:rPr>
        <w:t xml:space="preserve">分）</w:t>
      </w:r>
      <w:r/>
    </w:p>
    <w:p>
      <w:pPr>
        <w:ind w:firstLine="480"/>
        <w:spacing w:line="360" w:lineRule="auto"/>
        <w:rPr>
          <w:rFonts w:hint="eastAsia" w:ascii="宋体" w:hAnsi="宋体" w:cs="宋体-18030"/>
          <w:color w:val="auto"/>
          <w:sz w:val="24"/>
        </w:rPr>
      </w:pPr>
      <w:r>
        <w:rPr>
          <w:rFonts w:hint="eastAsia" w:ascii="宋体" w:hAnsi="宋体" w:cs="宋体-18030"/>
          <w:color w:val="auto"/>
          <w:sz w:val="24"/>
        </w:rPr>
        <w:t xml:space="preserve">应急情况下响应时间（指投标方监测小组人员及监测物资到达</w:t>
      </w:r>
      <w:r>
        <w:rPr>
          <w:rFonts w:hint="eastAsia" w:ascii="宋体" w:hAnsi="宋体" w:cs="宋体-18030"/>
          <w:color w:val="auto"/>
          <w:sz w:val="24"/>
          <w:lang w:val="en-US" w:eastAsia="zh-CN"/>
        </w:rPr>
        <w:t xml:space="preserve">采购人</w:t>
      </w:r>
      <w:r>
        <w:rPr>
          <w:rFonts w:hint="eastAsia" w:ascii="宋体" w:hAnsi="宋体" w:cs="宋体-18030"/>
          <w:color w:val="auto"/>
          <w:sz w:val="24"/>
        </w:rPr>
        <w:t xml:space="preserve">单位地址的</w:t>
      </w:r>
      <w:r>
        <w:rPr>
          <w:rFonts w:hint="eastAsia" w:ascii="宋体" w:hAnsi="宋体" w:cs="宋体-18030"/>
          <w:color w:val="auto"/>
          <w:sz w:val="24"/>
          <w:lang w:eastAsia="zh-CN"/>
        </w:rPr>
        <w:t xml:space="preserve">响应</w:t>
      </w:r>
      <w:r>
        <w:rPr>
          <w:rFonts w:hint="eastAsia" w:ascii="宋体" w:hAnsi="宋体" w:cs="宋体-18030"/>
          <w:color w:val="auto"/>
          <w:sz w:val="24"/>
        </w:rPr>
        <w:t xml:space="preserve">时间</w:t>
      </w:r>
      <w:r>
        <w:rPr>
          <w:rFonts w:hint="eastAsia" w:ascii="宋体" w:hAnsi="宋体" w:cs="宋体-18030"/>
          <w:color w:val="auto"/>
          <w:sz w:val="24"/>
          <w:lang w:eastAsia="zh-CN"/>
        </w:rPr>
        <w:t xml:space="preserve">，</w:t>
      </w:r>
      <w:r>
        <w:rPr>
          <w:rFonts w:hint="eastAsia" w:ascii="宋体" w:hAnsi="宋体" w:cs="宋体-18030"/>
          <w:color w:val="auto"/>
          <w:sz w:val="24"/>
          <w:lang w:val="en-US" w:eastAsia="zh-CN"/>
        </w:rPr>
        <w:t xml:space="preserve">无锡市周新东路123号</w:t>
      </w:r>
      <w:r>
        <w:rPr>
          <w:rFonts w:hint="eastAsia" w:ascii="宋体" w:hAnsi="宋体" w:cs="宋体-18030"/>
          <w:color w:val="auto"/>
          <w:sz w:val="24"/>
        </w:rPr>
        <w:t xml:space="preserve">）：应急情况下响应并到达现场时间1小时内得</w:t>
      </w:r>
      <w:r>
        <w:rPr>
          <w:rFonts w:hint="eastAsia" w:ascii="宋体" w:hAnsi="宋体" w:cs="宋体-18030"/>
          <w:color w:val="auto"/>
          <w:sz w:val="24"/>
          <w:lang w:val="en-US" w:eastAsia="zh-CN"/>
        </w:rPr>
        <w:t xml:space="preserve">1.5</w:t>
      </w:r>
      <w:r>
        <w:rPr>
          <w:rFonts w:hint="eastAsia" w:ascii="宋体" w:hAnsi="宋体" w:cs="宋体-18030"/>
          <w:color w:val="auto"/>
          <w:sz w:val="24"/>
        </w:rPr>
        <w:t xml:space="preserve">分，响应并到达现场时间2小时内得</w:t>
      </w:r>
      <w:r>
        <w:rPr>
          <w:rFonts w:hint="eastAsia" w:ascii="宋体" w:hAnsi="宋体" w:cs="宋体-18030"/>
          <w:color w:val="auto"/>
          <w:sz w:val="24"/>
          <w:lang w:val="en-US" w:eastAsia="zh-CN"/>
        </w:rPr>
        <w:t xml:space="preserve">1</w:t>
      </w:r>
      <w:r>
        <w:rPr>
          <w:rFonts w:hint="eastAsia" w:ascii="宋体" w:hAnsi="宋体" w:cs="宋体-18030"/>
          <w:color w:val="auto"/>
          <w:sz w:val="24"/>
        </w:rPr>
        <w:t xml:space="preserve">分，响应并到达现场时间3小时内得</w:t>
      </w:r>
      <w:r>
        <w:rPr>
          <w:rFonts w:hint="eastAsia" w:ascii="宋体" w:hAnsi="宋体" w:cs="宋体-18030"/>
          <w:color w:val="auto"/>
          <w:sz w:val="24"/>
          <w:lang w:val="en-US" w:eastAsia="zh-CN"/>
        </w:rPr>
        <w:t xml:space="preserve">0.5</w:t>
      </w:r>
      <w:r>
        <w:rPr>
          <w:rFonts w:hint="eastAsia" w:ascii="宋体" w:hAnsi="宋体" w:cs="宋体-18030"/>
          <w:color w:val="auto"/>
          <w:sz w:val="24"/>
        </w:rPr>
        <w:t xml:space="preserve">分。（承诺书格式自拟，加盖公章放入投标文件内，不提供不得分）</w:t>
      </w:r>
      <w:bookmarkEnd w:id="145"/>
      <w:r/>
      <w:bookmarkStart w:id="146" w:name="_Hlk95916292"/>
      <w:r/>
      <w:bookmarkEnd w:id="146"/>
      <w:r/>
      <w:r/>
    </w:p>
    <w:p>
      <w:pPr>
        <w:ind w:firstLine="480"/>
        <w:spacing w:line="360" w:lineRule="auto"/>
        <w:rPr>
          <w:rFonts w:ascii="宋体" w:hAnsi="宋体" w:cs="宋体"/>
          <w:color w:val="auto"/>
          <w:sz w:val="24"/>
          <w:highlight w:val="none"/>
        </w:rPr>
      </w:pPr>
      <w:r/>
      <w:bookmarkStart w:id="147" w:name="_Hlk95916520"/>
      <w:r>
        <w:rPr>
          <w:rFonts w:hint="eastAsia" w:ascii="宋体" w:hAnsi="宋体" w:cs="宋体-18030"/>
          <w:color w:val="auto"/>
          <w:sz w:val="24"/>
          <w:highlight w:val="none"/>
        </w:rPr>
        <w:t xml:space="preserve">（5）</w:t>
      </w:r>
      <w:r>
        <w:rPr>
          <w:rFonts w:hint="eastAsia" w:ascii="宋体" w:hAnsi="宋体" w:cs="宋体"/>
          <w:color w:val="auto"/>
          <w:sz w:val="24"/>
          <w:highlight w:val="none"/>
        </w:rPr>
        <w:t xml:space="preserve">投标供应商业绩（</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w:t>
      </w:r>
      <w:r/>
    </w:p>
    <w:p>
      <w:pPr>
        <w:ind w:firstLine="480"/>
        <w:jc w:val="left"/>
        <w:spacing w:line="360" w:lineRule="auto"/>
        <w:rPr>
          <w:rFonts w:hint="eastAsia" w:ascii="宋体" w:hAnsi="宋体" w:cs="宋体-18030"/>
          <w:color w:val="auto"/>
          <w:sz w:val="24"/>
          <w:highlight w:val="none"/>
        </w:rPr>
      </w:pPr>
      <w:r>
        <w:rPr>
          <w:rFonts w:hint="eastAsia" w:ascii="宋体" w:hAnsi="宋体" w:cs="宋体"/>
          <w:color w:val="auto"/>
          <w:sz w:val="24"/>
          <w:highlight w:val="none"/>
        </w:rPr>
        <w:t xml:space="preserve">投标人</w:t>
      </w:r>
      <w:r>
        <w:rPr>
          <w:rFonts w:hint="eastAsia" w:ascii="宋体" w:hAnsi="宋体" w:cs="宋体-18030"/>
          <w:color w:val="auto"/>
          <w:sz w:val="24"/>
          <w:highlight w:val="none"/>
        </w:rPr>
        <w:t xml:space="preserve">202</w:t>
      </w:r>
      <w:r>
        <w:rPr>
          <w:rFonts w:hint="eastAsia" w:ascii="宋体" w:hAnsi="宋体" w:cs="宋体-18030"/>
          <w:color w:val="auto"/>
          <w:sz w:val="24"/>
          <w:highlight w:val="none"/>
          <w:lang w:val="en-US" w:eastAsia="zh-CN"/>
        </w:rPr>
        <w:t xml:space="preserve">5</w:t>
      </w:r>
      <w:r>
        <w:rPr>
          <w:rFonts w:hint="eastAsia" w:ascii="宋体" w:hAnsi="宋体" w:cs="宋体-18030"/>
          <w:color w:val="auto"/>
          <w:sz w:val="24"/>
          <w:highlight w:val="none"/>
        </w:rPr>
        <w:t xml:space="preserve">年以来承担过</w:t>
      </w:r>
      <w:r>
        <w:rPr>
          <w:rFonts w:hint="eastAsia" w:ascii="宋体" w:hAnsi="宋体" w:cs="宋体-18030"/>
          <w:color w:val="auto"/>
          <w:sz w:val="24"/>
          <w:highlight w:val="none"/>
          <w:lang w:val="en-US" w:eastAsia="zh-CN"/>
        </w:rPr>
        <w:t xml:space="preserve">区（县）</w:t>
      </w:r>
      <w:r>
        <w:rPr>
          <w:rFonts w:hint="eastAsia" w:ascii="宋体" w:hAnsi="宋体" w:cs="宋体-18030"/>
          <w:color w:val="auto"/>
          <w:sz w:val="24"/>
          <w:highlight w:val="none"/>
        </w:rPr>
        <w:t xml:space="preserve">级及以上生态环境</w:t>
      </w:r>
      <w:r>
        <w:rPr>
          <w:rFonts w:hint="eastAsia" w:ascii="宋体" w:hAnsi="宋体" w:cs="宋体-18030"/>
          <w:color w:val="auto"/>
          <w:sz w:val="24"/>
          <w:highlight w:val="none"/>
          <w:lang w:val="en-US" w:eastAsia="zh-CN"/>
        </w:rPr>
        <w:t xml:space="preserve">主管部门委托的</w:t>
      </w:r>
      <w:r>
        <w:rPr>
          <w:rFonts w:hint="eastAsia" w:ascii="宋体" w:hAnsi="宋体" w:cs="宋体-18030"/>
          <w:color w:val="auto"/>
          <w:sz w:val="24"/>
          <w:highlight w:val="none"/>
        </w:rPr>
        <w:t xml:space="preserve">环境监测项目的，有1次</w:t>
      </w:r>
      <w:r>
        <w:rPr>
          <w:rFonts w:hint="eastAsia" w:ascii="宋体" w:hAnsi="宋体" w:cs="宋体-18030"/>
          <w:color w:val="auto"/>
          <w:sz w:val="24"/>
          <w:highlight w:val="none"/>
          <w:lang w:val="en-US" w:eastAsia="zh-CN"/>
        </w:rPr>
        <w:t xml:space="preserve">0.5</w:t>
      </w:r>
      <w:r>
        <w:rPr>
          <w:rFonts w:hint="eastAsia" w:ascii="宋体" w:hAnsi="宋体" w:cs="宋体-18030"/>
          <w:color w:val="auto"/>
          <w:sz w:val="24"/>
          <w:highlight w:val="none"/>
        </w:rPr>
        <w:t xml:space="preserve">分</w:t>
      </w:r>
      <w:r>
        <w:rPr>
          <w:rFonts w:hint="eastAsia" w:ascii="宋体" w:hAnsi="宋体" w:cs="宋体-18030"/>
          <w:color w:val="auto"/>
          <w:sz w:val="24"/>
          <w:highlight w:val="none"/>
          <w:lang w:eastAsia="zh-CN"/>
        </w:rPr>
        <w:t xml:space="preserve">，</w:t>
      </w:r>
      <w:r>
        <w:rPr>
          <w:rFonts w:hint="eastAsia" w:ascii="宋体" w:hAnsi="宋体" w:cs="宋体-18030"/>
          <w:color w:val="auto"/>
          <w:sz w:val="24"/>
          <w:highlight w:val="none"/>
        </w:rPr>
        <w:t xml:space="preserve">本项最高得3分。（</w:t>
      </w:r>
      <w:r>
        <w:rPr>
          <w:rFonts w:hint="eastAsia" w:ascii="宋体" w:hAnsi="宋体" w:cs="宋体"/>
          <w:color w:val="auto"/>
          <w:sz w:val="24"/>
          <w:highlight w:val="none"/>
        </w:rPr>
        <w:t xml:space="preserve">以合同签订时间为准，同一个采购人的业绩不累计计算。</w:t>
      </w:r>
      <w:r>
        <w:rPr>
          <w:rFonts w:hint="eastAsia" w:ascii="宋体" w:hAnsi="宋体" w:eastAsia="宋体" w:cs="宋体"/>
          <w:color w:val="auto"/>
          <w:sz w:val="24"/>
          <w:szCs w:val="24"/>
          <w:highlight w:val="none"/>
        </w:rPr>
        <w:t xml:space="preserve">上述材料原件扫描上传至投标系统中并加盖公章</w:t>
      </w:r>
      <w:r>
        <w:rPr>
          <w:rFonts w:hint="eastAsia" w:ascii="宋体" w:hAnsi="宋体" w:cs="宋体-18030"/>
          <w:color w:val="auto"/>
          <w:sz w:val="24"/>
          <w:highlight w:val="none"/>
        </w:rPr>
        <w:t xml:space="preserve">，不提供不得分）</w:t>
      </w:r>
      <w:bookmarkEnd w:id="147"/>
      <w:r/>
      <w:r/>
    </w:p>
    <w:p>
      <w:pPr>
        <w:ind w:firstLine="480"/>
        <w:jc w:val="left"/>
        <w:spacing w:line="360" w:lineRule="auto"/>
        <w:rPr>
          <w:rFonts w:hint="eastAsia" w:ascii="宋体" w:hAnsi="宋体" w:cs="宋体-18030"/>
          <w:color w:val="auto"/>
          <w:sz w:val="24"/>
          <w:highlight w:val="none"/>
        </w:rPr>
      </w:pPr>
      <w:r/>
      <w:bookmarkStart w:id="148" w:name="_Hlk95916758"/>
      <w:r>
        <w:rPr>
          <w:rFonts w:hint="eastAsia" w:ascii="宋体" w:hAnsi="宋体" w:cs="宋体-18030"/>
          <w:color w:val="auto"/>
          <w:sz w:val="24"/>
          <w:highlight w:val="none"/>
        </w:rPr>
        <w:t xml:space="preserve">（</w:t>
      </w:r>
      <w:r>
        <w:rPr>
          <w:rFonts w:hint="eastAsia" w:ascii="宋体" w:hAnsi="宋体" w:cs="宋体-18030"/>
          <w:color w:val="auto"/>
          <w:sz w:val="24"/>
          <w:highlight w:val="none"/>
          <w:lang w:val="en-US" w:eastAsia="zh-CN"/>
        </w:rPr>
        <w:t xml:space="preserve">6</w:t>
      </w:r>
      <w:r>
        <w:rPr>
          <w:rFonts w:hint="eastAsia" w:ascii="宋体" w:hAnsi="宋体" w:cs="宋体-18030"/>
          <w:color w:val="auto"/>
          <w:sz w:val="24"/>
          <w:highlight w:val="none"/>
        </w:rPr>
        <w:t xml:space="preserve">）体系认证（</w:t>
      </w:r>
      <w:r>
        <w:rPr>
          <w:rFonts w:hint="eastAsia" w:ascii="宋体" w:hAnsi="宋体" w:cs="宋体-18030"/>
          <w:color w:val="auto"/>
          <w:sz w:val="24"/>
          <w:highlight w:val="none"/>
          <w:lang w:val="en-US" w:eastAsia="zh-CN"/>
        </w:rPr>
        <w:t xml:space="preserve">1.5</w:t>
      </w:r>
      <w:r>
        <w:rPr>
          <w:rFonts w:hint="eastAsia" w:ascii="宋体" w:hAnsi="宋体" w:cs="宋体-18030"/>
          <w:color w:val="auto"/>
          <w:sz w:val="24"/>
          <w:highlight w:val="none"/>
        </w:rPr>
        <w:t xml:space="preserve">分）</w:t>
      </w:r>
      <w:r/>
    </w:p>
    <w:p>
      <w:pPr>
        <w:spacing w:line="360" w:lineRule="auto"/>
        <w:rPr>
          <w:rFonts w:hint="eastAsia" w:ascii="宋体" w:hAnsi="宋体" w:cs="宋体-18030"/>
          <w:color w:val="auto"/>
          <w:sz w:val="24"/>
          <w:highlight w:val="none"/>
          <w:lang w:eastAsia="zh-CN"/>
        </w:rPr>
      </w:pPr>
      <w:r>
        <w:rPr>
          <w:rFonts w:hint="eastAsia" w:ascii="宋体" w:hAnsi="宋体" w:cs="宋体-18030"/>
          <w:color w:val="auto"/>
          <w:sz w:val="24"/>
          <w:highlight w:val="none"/>
        </w:rPr>
        <w:t xml:space="preserve">     投标供应商通过环境管理体系认证、质量管理体系认证、职业健康安全管理体系认证</w:t>
      </w:r>
      <w:r>
        <w:rPr>
          <w:rFonts w:hint="eastAsia" w:ascii="宋体" w:hAnsi="宋体" w:cs="宋体-18030"/>
          <w:color w:val="auto"/>
          <w:sz w:val="24"/>
          <w:highlight w:val="none"/>
          <w:lang w:eastAsia="zh-CN"/>
        </w:rPr>
        <w:t xml:space="preserve">，</w:t>
      </w:r>
      <w:r>
        <w:rPr>
          <w:rFonts w:hint="eastAsia" w:ascii="宋体" w:hAnsi="宋体" w:cs="宋体-18030"/>
          <w:color w:val="auto"/>
          <w:sz w:val="24"/>
          <w:highlight w:val="none"/>
        </w:rPr>
        <w:t xml:space="preserve">每具有一项得</w:t>
      </w:r>
      <w:r>
        <w:rPr>
          <w:rFonts w:hint="eastAsia" w:ascii="宋体" w:hAnsi="宋体" w:cs="宋体-18030"/>
          <w:color w:val="auto"/>
          <w:sz w:val="24"/>
          <w:highlight w:val="none"/>
          <w:lang w:val="en-US" w:eastAsia="zh-CN"/>
        </w:rPr>
        <w:t xml:space="preserve">0.5</w:t>
      </w:r>
      <w:r>
        <w:rPr>
          <w:rFonts w:hint="eastAsia" w:ascii="宋体" w:hAnsi="宋体" w:cs="宋体-18030"/>
          <w:color w:val="auto"/>
          <w:sz w:val="24"/>
          <w:highlight w:val="none"/>
        </w:rPr>
        <w:t xml:space="preserve">分，最高</w:t>
      </w:r>
      <w:r>
        <w:rPr>
          <w:rFonts w:hint="eastAsia" w:ascii="宋体" w:hAnsi="宋体" w:cs="宋体-18030"/>
          <w:color w:val="auto"/>
          <w:sz w:val="24"/>
          <w:highlight w:val="none"/>
          <w:lang w:val="en-US" w:eastAsia="zh-CN"/>
        </w:rPr>
        <w:t xml:space="preserve">得1.5</w:t>
      </w:r>
      <w:r>
        <w:rPr>
          <w:rFonts w:hint="eastAsia" w:ascii="宋体" w:hAnsi="宋体" w:cs="宋体-18030"/>
          <w:color w:val="auto"/>
          <w:sz w:val="24"/>
          <w:highlight w:val="none"/>
        </w:rPr>
        <w:t xml:space="preserve">分。</w:t>
      </w:r>
      <w:r>
        <w:rPr>
          <w:rFonts w:hint="eastAsia" w:ascii="宋体" w:hAnsi="宋体" w:cs="宋体-18030"/>
          <w:color w:val="auto"/>
          <w:sz w:val="24"/>
          <w:highlight w:val="none"/>
          <w:lang w:eastAsia="zh-CN"/>
        </w:rPr>
        <w:t xml:space="preserve">（</w:t>
      </w:r>
      <w:r>
        <w:rPr>
          <w:rFonts w:hint="eastAsia" w:ascii="宋体" w:hAnsi="宋体" w:cs="宋体-18030"/>
          <w:color w:val="auto"/>
          <w:sz w:val="24"/>
          <w:highlight w:val="none"/>
        </w:rPr>
        <w:t xml:space="preserve">需</w:t>
      </w:r>
      <w:r>
        <w:rPr>
          <w:rFonts w:hint="eastAsia" w:ascii="宋体" w:hAnsi="宋体" w:eastAsia="宋体" w:cs="宋体"/>
          <w:color w:val="auto"/>
          <w:sz w:val="24"/>
          <w:szCs w:val="24"/>
          <w:highlight w:val="none"/>
          <w:lang w:val="en-US" w:eastAsia="zh-CN"/>
        </w:rPr>
        <w:t xml:space="preserve">提供</w:t>
      </w:r>
      <w:r>
        <w:rPr>
          <w:rFonts w:hint="eastAsia" w:ascii="宋体" w:hAnsi="宋体" w:eastAsia="宋体" w:cs="宋体"/>
          <w:color w:val="auto"/>
          <w:sz w:val="24"/>
          <w:szCs w:val="24"/>
          <w:highlight w:val="none"/>
        </w:rPr>
        <w:t xml:space="preserve">材料原件扫描上传至投标系统中并加盖公章</w:t>
      </w:r>
      <w:r>
        <w:rPr>
          <w:rFonts w:hint="eastAsia" w:ascii="宋体" w:hAnsi="宋体" w:cs="宋体-18030"/>
          <w:color w:val="auto"/>
          <w:sz w:val="24"/>
          <w:highlight w:val="none"/>
        </w:rPr>
        <w:t xml:space="preserve">，未按要求提供不得分</w:t>
      </w:r>
      <w:r>
        <w:rPr>
          <w:rFonts w:hint="eastAsia" w:ascii="宋体" w:hAnsi="宋体" w:cs="宋体-18030"/>
          <w:color w:val="auto"/>
          <w:sz w:val="24"/>
          <w:highlight w:val="none"/>
          <w:lang w:eastAsia="zh-CN"/>
        </w:rPr>
        <w:t xml:space="preserve">）。</w:t>
      </w:r>
      <w:bookmarkEnd w:id="148"/>
      <w:r/>
      <w:r/>
    </w:p>
    <w:p>
      <w:pPr>
        <w:ind w:firstLine="480"/>
        <w:jc w:val="left"/>
        <w:spacing w:line="360" w:lineRule="auto"/>
        <w:rPr>
          <w:rFonts w:hint="eastAsia" w:ascii="宋体" w:hAnsi="宋体" w:cs="宋体-18030"/>
          <w:color w:val="auto"/>
          <w:sz w:val="24"/>
          <w:highlight w:val="none"/>
          <w:lang w:val="en-US" w:eastAsia="zh-CN"/>
        </w:rPr>
      </w:pPr>
      <w:r>
        <w:rPr>
          <w:rFonts w:hint="eastAsia" w:ascii="宋体" w:hAnsi="宋体" w:cs="宋体-18030"/>
          <w:color w:val="auto"/>
          <w:sz w:val="24"/>
          <w:highlight w:val="none"/>
          <w:lang w:eastAsia="zh-CN"/>
        </w:rPr>
        <w:t xml:space="preserve">（</w:t>
      </w:r>
      <w:r>
        <w:rPr>
          <w:rFonts w:hint="eastAsia" w:ascii="宋体" w:hAnsi="宋体" w:cs="宋体-18030"/>
          <w:color w:val="auto"/>
          <w:sz w:val="24"/>
          <w:highlight w:val="none"/>
          <w:lang w:val="en-US" w:eastAsia="zh-CN"/>
        </w:rPr>
        <w:t xml:space="preserve">7</w:t>
      </w:r>
      <w:r>
        <w:rPr>
          <w:rFonts w:hint="eastAsia" w:ascii="宋体" w:hAnsi="宋体" w:cs="宋体-18030"/>
          <w:color w:val="auto"/>
          <w:sz w:val="24"/>
          <w:highlight w:val="none"/>
          <w:lang w:eastAsia="zh-CN"/>
        </w:rPr>
        <w:t xml:space="preserve">）</w:t>
      </w:r>
      <w:r>
        <w:rPr>
          <w:rFonts w:hint="eastAsia" w:ascii="宋体" w:hAnsi="宋体" w:cs="宋体-18030"/>
          <w:color w:val="auto"/>
          <w:sz w:val="24"/>
          <w:highlight w:val="none"/>
          <w:lang w:val="en-US" w:eastAsia="zh-CN"/>
        </w:rPr>
        <w:t xml:space="preserve">供应商承诺（2分）</w:t>
      </w:r>
      <w:r/>
    </w:p>
    <w:p>
      <w:pPr>
        <w:ind w:firstLine="480"/>
        <w:keepLines w:val="0"/>
        <w:keepNext w:val="0"/>
        <w:pageBreakBefore w:val="0"/>
        <w:spacing w:line="360" w:lineRule="auto"/>
        <w:widowControl w:val="off"/>
        <w:rPr>
          <w:rFonts w:hint="default" w:ascii="宋体" w:hAnsi="宋体" w:cs="宋体-18030"/>
          <w:color w:val="auto"/>
          <w:sz w:val="24"/>
          <w:highlight w:val="none"/>
          <w:lang w:val="en-US"/>
        </w:rPr>
      </w:pPr>
      <w:r>
        <w:rPr>
          <w:rFonts w:hint="eastAsia" w:ascii="宋体" w:hAnsi="宋体" w:cs="宋体-18030"/>
          <w:color w:val="auto"/>
          <w:sz w:val="24"/>
          <w:highlight w:val="none"/>
          <w:lang w:val="en-US" w:eastAsia="zh-CN"/>
        </w:rPr>
        <w:t xml:space="preserve">投标供应商承诺近一年内未受到市级及以上生态环境部门行政处罚或通报批评的得2分，每有一次行政处罚或通报批评的扣1分，扣完为止。承诺书格式自拟，扫描件加盖公章放入投标文件中，不提供或提供不符合要求均不得分。投标供应商必须保证自己的承诺真实有效，如发现提供虚假材料的，采购人将如实上报相关行政主管部门。</w:t>
      </w:r>
      <w:r/>
    </w:p>
    <w:p>
      <w:pPr>
        <w:pStyle w:val="895"/>
        <w:numPr>
          <w:ilvl w:val="0"/>
          <w:numId w:val="0"/>
        </w:numPr>
        <w:ind w:firstLine="482"/>
        <w:jc w:val="left"/>
        <w:spacing w:line="360" w:lineRule="auto"/>
        <w:widowControl w:val="off"/>
        <w:rPr>
          <w:rFonts w:hint="default" w:ascii="宋体" w:hAnsi="宋体" w:eastAsia="宋体" w:cs="宋体"/>
          <w:b/>
          <w:bCs w:val="0"/>
          <w:color w:val="auto"/>
          <w:sz w:val="24"/>
          <w:szCs w:val="24"/>
          <w:highlight w:val="none"/>
          <w:lang w:val="en-US" w:eastAsia="zh-CN" w:bidi="ar"/>
        </w:rPr>
      </w:pPr>
      <w:r>
        <w:rPr>
          <w:rFonts w:hint="eastAsia" w:ascii="宋体" w:hAnsi="宋体" w:cs="宋体"/>
          <w:b/>
          <w:bCs w:val="0"/>
          <w:color w:val="auto"/>
          <w:sz w:val="24"/>
          <w:szCs w:val="24"/>
          <w:highlight w:val="none"/>
          <w:lang w:val="en-US" w:eastAsia="zh-CN" w:bidi="ar"/>
        </w:rPr>
        <w:t xml:space="preserve">（三）</w:t>
      </w:r>
      <w:r>
        <w:rPr>
          <w:rFonts w:hint="eastAsia" w:ascii="宋体" w:hAnsi="宋体" w:eastAsia="宋体" w:cs="宋体"/>
          <w:b/>
          <w:bCs w:val="0"/>
          <w:color w:val="auto"/>
          <w:sz w:val="24"/>
          <w:szCs w:val="24"/>
          <w:highlight w:val="none"/>
          <w:lang w:val="en-US" w:eastAsia="zh-CN" w:bidi="ar"/>
        </w:rPr>
        <w:t xml:space="preserve">技术部分（</w:t>
      </w:r>
      <w:r>
        <w:rPr>
          <w:rFonts w:hint="eastAsia" w:ascii="宋体" w:hAnsi="宋体" w:cs="宋体"/>
          <w:b/>
          <w:bCs w:val="0"/>
          <w:color w:val="auto"/>
          <w:sz w:val="24"/>
          <w:szCs w:val="24"/>
          <w:highlight w:val="none"/>
          <w:lang w:val="en-US" w:eastAsia="zh-CN" w:bidi="ar"/>
        </w:rPr>
        <w:t xml:space="preserve">60</w:t>
      </w:r>
      <w:r>
        <w:rPr>
          <w:rFonts w:hint="eastAsia" w:ascii="宋体" w:hAnsi="宋体" w:eastAsia="宋体" w:cs="宋体"/>
          <w:b/>
          <w:bCs w:val="0"/>
          <w:color w:val="auto"/>
          <w:sz w:val="24"/>
          <w:szCs w:val="24"/>
          <w:highlight w:val="none"/>
          <w:lang w:val="en-US" w:eastAsia="zh-CN" w:bidi="ar"/>
        </w:rPr>
        <w:t xml:space="preserve">分）</w:t>
      </w:r>
      <w:r/>
    </w:p>
    <w:p>
      <w:pPr>
        <w:ind w:firstLine="480"/>
        <w:jc w:val="left"/>
        <w:spacing w:line="360" w:lineRule="auto"/>
        <w:widowControl/>
        <w:rPr>
          <w:rFonts w:hint="eastAsia" w:ascii="宋体" w:hAnsi="宋体"/>
          <w:bCs/>
          <w:color w:val="auto"/>
          <w:sz w:val="24"/>
        </w:rPr>
      </w:pPr>
      <w:r>
        <w:rPr>
          <w:rFonts w:hint="eastAsia" w:ascii="宋体" w:hAnsi="宋体" w:eastAsia="宋体"/>
          <w:bCs/>
          <w:color w:val="auto"/>
          <w:sz w:val="24"/>
          <w:lang w:eastAsia="zh-CN"/>
        </w:rPr>
        <w:t xml:space="preserve">1.</w:t>
      </w:r>
      <w:r>
        <w:rPr>
          <w:rFonts w:hint="eastAsia" w:ascii="宋体" w:hAnsi="宋体"/>
          <w:bCs/>
          <w:color w:val="auto"/>
          <w:sz w:val="24"/>
        </w:rPr>
        <w:t xml:space="preserve"> 监测实施方案（</w:t>
      </w:r>
      <w:r>
        <w:rPr>
          <w:rFonts w:hint="eastAsia" w:ascii="宋体" w:hAnsi="宋体"/>
          <w:bCs/>
          <w:color w:val="auto"/>
          <w:sz w:val="24"/>
          <w:lang w:val="en-US" w:eastAsia="zh-CN"/>
        </w:rPr>
        <w:t xml:space="preserve">30</w:t>
      </w:r>
      <w:r>
        <w:rPr>
          <w:rFonts w:hint="eastAsia" w:ascii="宋体" w:hAnsi="宋体"/>
          <w:bCs/>
          <w:color w:val="auto"/>
          <w:sz w:val="24"/>
        </w:rPr>
        <w:t xml:space="preserve">分）：根据投标人为三同时验收监测项目提供的实施方案的完整性、可行性等情况酌情评分。</w:t>
      </w:r>
      <w:r/>
    </w:p>
    <w:p>
      <w:pPr>
        <w:ind w:firstLine="480"/>
        <w:jc w:val="left"/>
        <w:spacing w:line="360" w:lineRule="auto"/>
        <w:widowControl/>
        <w:rPr>
          <w:rFonts w:hint="eastAsia" w:ascii="宋体" w:hAnsi="宋体"/>
          <w:bCs/>
          <w:color w:val="auto"/>
          <w:sz w:val="24"/>
        </w:rPr>
      </w:pPr>
      <w:r>
        <w:rPr>
          <w:rFonts w:hint="eastAsia" w:ascii="宋体" w:hAnsi="宋体"/>
          <w:bCs/>
          <w:color w:val="auto"/>
          <w:sz w:val="24"/>
        </w:rPr>
        <w:t xml:space="preserve">（1）前期准备（</w:t>
      </w:r>
      <w:r>
        <w:rPr>
          <w:rFonts w:hint="eastAsia" w:ascii="宋体" w:hAnsi="宋体"/>
          <w:bCs/>
          <w:color w:val="auto"/>
          <w:sz w:val="24"/>
          <w:lang w:val="en-US" w:eastAsia="zh-CN"/>
        </w:rPr>
        <w:t xml:space="preserve">7</w:t>
      </w:r>
      <w:r>
        <w:rPr>
          <w:rFonts w:hint="eastAsia" w:ascii="宋体" w:hAnsi="宋体"/>
          <w:bCs/>
          <w:color w:val="auto"/>
          <w:sz w:val="24"/>
        </w:rPr>
        <w:t xml:space="preserve">分）：</w:t>
      </w:r>
      <w:r/>
    </w:p>
    <w:p>
      <w:pPr>
        <w:ind w:firstLine="480"/>
        <w:jc w:val="left"/>
        <w:spacing w:line="360" w:lineRule="auto"/>
        <w:widowControl/>
        <w:rPr>
          <w:rFonts w:hint="eastAsia" w:ascii="宋体" w:hAnsi="宋体"/>
          <w:bCs/>
          <w:color w:val="auto"/>
          <w:sz w:val="24"/>
        </w:rPr>
      </w:pPr>
      <w:r>
        <w:rPr>
          <w:rFonts w:hint="eastAsia" w:ascii="宋体" w:hAnsi="宋体"/>
          <w:bCs/>
          <w:color w:val="auto"/>
          <w:sz w:val="24"/>
        </w:rPr>
        <w:t xml:space="preserve">方案详细完整，针对性强得</w:t>
      </w:r>
      <w:r>
        <w:rPr>
          <w:rFonts w:hint="eastAsia" w:ascii="宋体" w:hAnsi="宋体"/>
          <w:bCs/>
          <w:color w:val="auto"/>
          <w:sz w:val="24"/>
          <w:lang w:val="en-US" w:eastAsia="zh-CN"/>
        </w:rPr>
        <w:t xml:space="preserve">7</w:t>
      </w:r>
      <w:r>
        <w:rPr>
          <w:rFonts w:hint="eastAsia" w:ascii="宋体" w:hAnsi="宋体"/>
          <w:bCs/>
          <w:color w:val="auto"/>
          <w:sz w:val="24"/>
        </w:rPr>
        <w:t xml:space="preserve">分；</w:t>
      </w:r>
      <w:r/>
    </w:p>
    <w:p>
      <w:pPr>
        <w:ind w:firstLine="480"/>
        <w:jc w:val="left"/>
        <w:spacing w:line="360" w:lineRule="auto"/>
        <w:widowControl/>
        <w:rPr>
          <w:rFonts w:hint="eastAsia" w:ascii="宋体" w:hAnsi="宋体"/>
          <w:bCs/>
          <w:color w:val="auto"/>
          <w:sz w:val="24"/>
        </w:rPr>
      </w:pPr>
      <w:r>
        <w:rPr>
          <w:rFonts w:hint="eastAsia" w:ascii="宋体" w:hAnsi="宋体"/>
          <w:bCs/>
          <w:color w:val="auto"/>
          <w:sz w:val="24"/>
        </w:rPr>
        <w:t xml:space="preserve">方案较详细，针对性较强得</w:t>
      </w:r>
      <w:r>
        <w:rPr>
          <w:rFonts w:hint="eastAsia" w:ascii="宋体" w:hAnsi="宋体"/>
          <w:bCs/>
          <w:color w:val="auto"/>
          <w:sz w:val="24"/>
          <w:lang w:val="en-US" w:eastAsia="zh-CN"/>
        </w:rPr>
        <w:t xml:space="preserve">5</w:t>
      </w:r>
      <w:r>
        <w:rPr>
          <w:rFonts w:hint="eastAsia" w:ascii="宋体" w:hAnsi="宋体"/>
          <w:bCs/>
          <w:color w:val="auto"/>
          <w:sz w:val="24"/>
        </w:rPr>
        <w:t xml:space="preserve">分；</w:t>
      </w:r>
      <w:r/>
    </w:p>
    <w:p>
      <w:pPr>
        <w:ind w:firstLine="480"/>
        <w:jc w:val="left"/>
        <w:spacing w:line="360" w:lineRule="auto"/>
        <w:widowControl/>
        <w:rPr>
          <w:rFonts w:hint="eastAsia" w:ascii="宋体" w:hAnsi="宋体"/>
          <w:bCs/>
          <w:color w:val="auto"/>
          <w:sz w:val="24"/>
        </w:rPr>
      </w:pPr>
      <w:r>
        <w:rPr>
          <w:rFonts w:hint="eastAsia" w:ascii="宋体" w:hAnsi="宋体"/>
          <w:bCs/>
          <w:color w:val="auto"/>
          <w:sz w:val="24"/>
        </w:rPr>
        <w:t xml:space="preserve">方案普通，针对性一般得</w:t>
      </w:r>
      <w:r>
        <w:rPr>
          <w:rFonts w:hint="eastAsia" w:ascii="宋体" w:hAnsi="宋体"/>
          <w:bCs/>
          <w:color w:val="auto"/>
          <w:sz w:val="24"/>
          <w:lang w:val="en-US" w:eastAsia="zh-CN"/>
        </w:rPr>
        <w:t xml:space="preserve">3</w:t>
      </w:r>
      <w:r>
        <w:rPr>
          <w:rFonts w:hint="eastAsia" w:ascii="宋体" w:hAnsi="宋体"/>
          <w:bCs/>
          <w:color w:val="auto"/>
          <w:sz w:val="24"/>
        </w:rPr>
        <w:t xml:space="preserve">分；</w:t>
      </w:r>
      <w:r/>
    </w:p>
    <w:p>
      <w:pPr>
        <w:ind w:firstLine="480"/>
        <w:jc w:val="left"/>
        <w:spacing w:line="360" w:lineRule="auto"/>
        <w:widowControl/>
        <w:rPr>
          <w:rFonts w:hint="eastAsia" w:ascii="宋体" w:hAnsi="宋体"/>
          <w:bCs/>
          <w:color w:val="auto"/>
          <w:sz w:val="24"/>
        </w:rPr>
      </w:pPr>
      <w:r>
        <w:rPr>
          <w:rFonts w:hint="eastAsia" w:ascii="宋体" w:hAnsi="宋体"/>
          <w:bCs/>
          <w:color w:val="auto"/>
          <w:sz w:val="24"/>
        </w:rPr>
        <w:t xml:space="preserve">未提供执行方案，不得分。</w:t>
      </w:r>
      <w:r/>
    </w:p>
    <w:p>
      <w:pPr>
        <w:ind w:firstLine="480"/>
        <w:jc w:val="left"/>
        <w:spacing w:line="360" w:lineRule="auto"/>
        <w:widowControl/>
        <w:rPr>
          <w:rFonts w:hint="eastAsia" w:ascii="宋体" w:hAnsi="宋体"/>
          <w:bCs/>
          <w:color w:val="auto"/>
          <w:sz w:val="24"/>
        </w:rPr>
      </w:pPr>
      <w:r>
        <w:rPr>
          <w:rFonts w:hint="eastAsia" w:ascii="宋体" w:hAnsi="宋体"/>
          <w:bCs/>
          <w:color w:val="auto"/>
          <w:sz w:val="24"/>
          <w:lang w:eastAsia="zh-CN"/>
        </w:rPr>
        <w:t xml:space="preserve">（</w:t>
      </w:r>
      <w:r>
        <w:rPr>
          <w:rFonts w:hint="eastAsia" w:ascii="宋体" w:hAnsi="宋体"/>
          <w:bCs/>
          <w:color w:val="auto"/>
          <w:sz w:val="24"/>
          <w:lang w:val="en-US" w:eastAsia="zh-CN"/>
        </w:rPr>
        <w:t xml:space="preserve">2）</w:t>
      </w:r>
      <w:r>
        <w:rPr>
          <w:rFonts w:hint="eastAsia" w:ascii="宋体" w:hAnsi="宋体"/>
          <w:bCs/>
          <w:color w:val="auto"/>
          <w:sz w:val="24"/>
        </w:rPr>
        <w:t xml:space="preserve">监测方案（</w:t>
      </w:r>
      <w:r>
        <w:rPr>
          <w:rFonts w:hint="eastAsia" w:ascii="宋体" w:hAnsi="宋体"/>
          <w:bCs/>
          <w:color w:val="auto"/>
          <w:sz w:val="24"/>
          <w:lang w:val="en-US" w:eastAsia="zh-CN"/>
        </w:rPr>
        <w:t xml:space="preserve">8</w:t>
      </w:r>
      <w:r>
        <w:rPr>
          <w:rFonts w:hint="eastAsia" w:ascii="宋体" w:hAnsi="宋体"/>
          <w:bCs/>
          <w:color w:val="auto"/>
          <w:sz w:val="24"/>
        </w:rPr>
        <w:t xml:space="preserve">分）：</w:t>
      </w:r>
      <w:r/>
    </w:p>
    <w:p>
      <w:pPr>
        <w:ind w:firstLine="480"/>
        <w:jc w:val="left"/>
        <w:spacing w:line="360" w:lineRule="auto"/>
        <w:widowControl/>
        <w:rPr>
          <w:rFonts w:hint="eastAsia" w:ascii="宋体" w:hAnsi="宋体"/>
          <w:bCs/>
          <w:color w:val="auto"/>
          <w:sz w:val="24"/>
        </w:rPr>
      </w:pPr>
      <w:r>
        <w:rPr>
          <w:rFonts w:hint="eastAsia" w:ascii="宋体" w:hAnsi="宋体"/>
          <w:bCs/>
          <w:color w:val="auto"/>
          <w:sz w:val="24"/>
        </w:rPr>
        <w:t xml:space="preserve">方案详细完整，针对性强得</w:t>
      </w:r>
      <w:r>
        <w:rPr>
          <w:rFonts w:hint="eastAsia" w:ascii="宋体" w:hAnsi="宋体"/>
          <w:bCs/>
          <w:color w:val="auto"/>
          <w:sz w:val="24"/>
          <w:lang w:val="en-US" w:eastAsia="zh-CN"/>
        </w:rPr>
        <w:t xml:space="preserve">8</w:t>
      </w:r>
      <w:r>
        <w:rPr>
          <w:rFonts w:hint="eastAsia" w:ascii="宋体" w:hAnsi="宋体"/>
          <w:bCs/>
          <w:color w:val="auto"/>
          <w:sz w:val="24"/>
        </w:rPr>
        <w:t xml:space="preserve">分；</w:t>
      </w:r>
      <w:r/>
    </w:p>
    <w:p>
      <w:pPr>
        <w:ind w:firstLine="480"/>
        <w:jc w:val="left"/>
        <w:spacing w:line="360" w:lineRule="auto"/>
        <w:widowControl/>
        <w:rPr>
          <w:rFonts w:hint="eastAsia" w:ascii="宋体" w:hAnsi="宋体"/>
          <w:bCs/>
          <w:color w:val="auto"/>
          <w:sz w:val="24"/>
        </w:rPr>
      </w:pPr>
      <w:r>
        <w:rPr>
          <w:rFonts w:hint="eastAsia" w:ascii="宋体" w:hAnsi="宋体"/>
          <w:bCs/>
          <w:color w:val="auto"/>
          <w:sz w:val="24"/>
        </w:rPr>
        <w:t xml:space="preserve">方案较详细，针对性较强得</w:t>
      </w:r>
      <w:r>
        <w:rPr>
          <w:rFonts w:hint="eastAsia" w:ascii="宋体" w:hAnsi="宋体"/>
          <w:bCs/>
          <w:color w:val="auto"/>
          <w:sz w:val="24"/>
          <w:lang w:val="en-US" w:eastAsia="zh-CN"/>
        </w:rPr>
        <w:t xml:space="preserve">5</w:t>
      </w:r>
      <w:r>
        <w:rPr>
          <w:rFonts w:hint="eastAsia" w:ascii="宋体" w:hAnsi="宋体"/>
          <w:bCs/>
          <w:color w:val="auto"/>
          <w:sz w:val="24"/>
        </w:rPr>
        <w:t xml:space="preserve">分；</w:t>
      </w:r>
      <w:r/>
    </w:p>
    <w:p>
      <w:pPr>
        <w:ind w:firstLine="480"/>
        <w:jc w:val="left"/>
        <w:spacing w:line="360" w:lineRule="auto"/>
        <w:widowControl/>
        <w:rPr>
          <w:rFonts w:hint="eastAsia" w:ascii="宋体" w:hAnsi="宋体"/>
          <w:bCs/>
          <w:color w:val="auto"/>
          <w:sz w:val="24"/>
        </w:rPr>
      </w:pPr>
      <w:r>
        <w:rPr>
          <w:rFonts w:hint="eastAsia" w:ascii="宋体" w:hAnsi="宋体"/>
          <w:bCs/>
          <w:color w:val="auto"/>
          <w:sz w:val="24"/>
        </w:rPr>
        <w:t xml:space="preserve">方案普通，针对性一般得</w:t>
      </w:r>
      <w:r>
        <w:rPr>
          <w:rFonts w:hint="eastAsia" w:ascii="宋体" w:hAnsi="宋体"/>
          <w:bCs/>
          <w:color w:val="auto"/>
          <w:sz w:val="24"/>
          <w:lang w:val="en-US" w:eastAsia="zh-CN"/>
        </w:rPr>
        <w:t xml:space="preserve">3</w:t>
      </w:r>
      <w:r>
        <w:rPr>
          <w:rFonts w:hint="eastAsia" w:ascii="宋体" w:hAnsi="宋体"/>
          <w:bCs/>
          <w:color w:val="auto"/>
          <w:sz w:val="24"/>
        </w:rPr>
        <w:t xml:space="preserve">分；</w:t>
      </w:r>
      <w:r/>
    </w:p>
    <w:p>
      <w:pPr>
        <w:ind w:firstLine="480"/>
        <w:jc w:val="left"/>
        <w:spacing w:line="360" w:lineRule="auto"/>
        <w:widowControl/>
        <w:rPr>
          <w:rFonts w:hint="eastAsia" w:ascii="宋体" w:hAnsi="宋体"/>
          <w:bCs/>
          <w:color w:val="auto"/>
          <w:sz w:val="24"/>
        </w:rPr>
      </w:pPr>
      <w:r>
        <w:rPr>
          <w:rFonts w:hint="eastAsia" w:ascii="宋体" w:hAnsi="宋体"/>
          <w:bCs/>
          <w:color w:val="auto"/>
          <w:sz w:val="24"/>
        </w:rPr>
        <w:t xml:space="preserve">未提供执行方案，不得分。</w:t>
      </w:r>
      <w:r/>
    </w:p>
    <w:p>
      <w:pPr>
        <w:ind w:firstLine="480"/>
        <w:jc w:val="left"/>
        <w:spacing w:line="360" w:lineRule="auto"/>
        <w:widowControl/>
        <w:rPr>
          <w:rFonts w:hint="eastAsia" w:ascii="宋体" w:hAnsi="宋体"/>
          <w:bCs/>
          <w:color w:val="auto"/>
          <w:sz w:val="24"/>
        </w:rPr>
      </w:pPr>
      <w:r>
        <w:rPr>
          <w:rFonts w:hint="eastAsia" w:ascii="宋体" w:hAnsi="宋体"/>
          <w:bCs/>
          <w:color w:val="auto"/>
          <w:sz w:val="24"/>
          <w:lang w:eastAsia="zh-CN"/>
        </w:rPr>
        <w:t xml:space="preserve">（</w:t>
      </w:r>
      <w:r>
        <w:rPr>
          <w:rFonts w:hint="eastAsia" w:ascii="宋体" w:hAnsi="宋体"/>
          <w:bCs/>
          <w:color w:val="auto"/>
          <w:sz w:val="24"/>
          <w:lang w:val="en-US" w:eastAsia="zh-CN"/>
        </w:rPr>
        <w:t xml:space="preserve">3）</w:t>
      </w:r>
      <w:r>
        <w:rPr>
          <w:rFonts w:hint="eastAsia" w:ascii="宋体" w:hAnsi="宋体"/>
          <w:bCs/>
          <w:color w:val="auto"/>
          <w:sz w:val="24"/>
        </w:rPr>
        <w:t xml:space="preserve">现场监测（</w:t>
      </w:r>
      <w:r>
        <w:rPr>
          <w:rFonts w:hint="eastAsia" w:ascii="宋体" w:hAnsi="宋体"/>
          <w:bCs/>
          <w:color w:val="auto"/>
          <w:sz w:val="24"/>
          <w:lang w:val="en-US" w:eastAsia="zh-CN"/>
        </w:rPr>
        <w:t xml:space="preserve">8</w:t>
      </w:r>
      <w:r>
        <w:rPr>
          <w:rFonts w:hint="eastAsia" w:ascii="宋体" w:hAnsi="宋体"/>
          <w:bCs/>
          <w:color w:val="auto"/>
          <w:sz w:val="24"/>
        </w:rPr>
        <w:t xml:space="preserve">分）：</w:t>
      </w:r>
      <w:r/>
    </w:p>
    <w:p>
      <w:pPr>
        <w:ind w:firstLine="480"/>
        <w:jc w:val="left"/>
        <w:spacing w:line="360" w:lineRule="auto"/>
        <w:widowControl/>
        <w:rPr>
          <w:rFonts w:hint="eastAsia" w:ascii="宋体" w:hAnsi="宋体"/>
          <w:bCs/>
          <w:color w:val="auto"/>
          <w:sz w:val="24"/>
        </w:rPr>
      </w:pPr>
      <w:r>
        <w:rPr>
          <w:rFonts w:hint="eastAsia" w:ascii="宋体" w:hAnsi="宋体"/>
          <w:bCs/>
          <w:color w:val="auto"/>
          <w:sz w:val="24"/>
        </w:rPr>
        <w:t xml:space="preserve">方案详细完整，针对性强得</w:t>
      </w:r>
      <w:r>
        <w:rPr>
          <w:rFonts w:hint="eastAsia" w:ascii="宋体" w:hAnsi="宋体"/>
          <w:bCs/>
          <w:color w:val="auto"/>
          <w:sz w:val="24"/>
          <w:lang w:val="en-US" w:eastAsia="zh-CN"/>
        </w:rPr>
        <w:t xml:space="preserve">8</w:t>
      </w:r>
      <w:r>
        <w:rPr>
          <w:rFonts w:hint="eastAsia" w:ascii="宋体" w:hAnsi="宋体"/>
          <w:bCs/>
          <w:color w:val="auto"/>
          <w:sz w:val="24"/>
        </w:rPr>
        <w:t xml:space="preserve">分；</w:t>
      </w:r>
      <w:r/>
    </w:p>
    <w:p>
      <w:pPr>
        <w:ind w:firstLine="480"/>
        <w:jc w:val="left"/>
        <w:spacing w:line="360" w:lineRule="auto"/>
        <w:widowControl/>
        <w:rPr>
          <w:rFonts w:hint="eastAsia" w:ascii="宋体" w:hAnsi="宋体"/>
          <w:bCs/>
          <w:color w:val="auto"/>
          <w:sz w:val="24"/>
        </w:rPr>
      </w:pPr>
      <w:r>
        <w:rPr>
          <w:rFonts w:hint="eastAsia" w:ascii="宋体" w:hAnsi="宋体"/>
          <w:bCs/>
          <w:color w:val="auto"/>
          <w:sz w:val="24"/>
        </w:rPr>
        <w:t xml:space="preserve">方案较详细，针对性较强得</w:t>
      </w:r>
      <w:r>
        <w:rPr>
          <w:rFonts w:hint="eastAsia" w:ascii="宋体" w:hAnsi="宋体"/>
          <w:bCs/>
          <w:color w:val="auto"/>
          <w:sz w:val="24"/>
          <w:lang w:val="en-US" w:eastAsia="zh-CN"/>
        </w:rPr>
        <w:t xml:space="preserve">5</w:t>
      </w:r>
      <w:r>
        <w:rPr>
          <w:rFonts w:hint="eastAsia" w:ascii="宋体" w:hAnsi="宋体"/>
          <w:bCs/>
          <w:color w:val="auto"/>
          <w:sz w:val="24"/>
        </w:rPr>
        <w:t xml:space="preserve">分；</w:t>
      </w:r>
      <w:r/>
    </w:p>
    <w:p>
      <w:pPr>
        <w:ind w:firstLine="480"/>
        <w:jc w:val="left"/>
        <w:spacing w:line="360" w:lineRule="auto"/>
        <w:widowControl/>
        <w:rPr>
          <w:rFonts w:hint="eastAsia" w:ascii="宋体" w:hAnsi="宋体"/>
          <w:bCs/>
          <w:color w:val="auto"/>
          <w:sz w:val="24"/>
        </w:rPr>
      </w:pPr>
      <w:r>
        <w:rPr>
          <w:rFonts w:hint="eastAsia" w:ascii="宋体" w:hAnsi="宋体"/>
          <w:bCs/>
          <w:color w:val="auto"/>
          <w:sz w:val="24"/>
        </w:rPr>
        <w:t xml:space="preserve">方案普通，针对性一般得</w:t>
      </w:r>
      <w:r>
        <w:rPr>
          <w:rFonts w:hint="eastAsia" w:ascii="宋体" w:hAnsi="宋体"/>
          <w:bCs/>
          <w:color w:val="auto"/>
          <w:sz w:val="24"/>
          <w:lang w:val="en-US" w:eastAsia="zh-CN"/>
        </w:rPr>
        <w:t xml:space="preserve">3</w:t>
      </w:r>
      <w:r>
        <w:rPr>
          <w:rFonts w:hint="eastAsia" w:ascii="宋体" w:hAnsi="宋体"/>
          <w:bCs/>
          <w:color w:val="auto"/>
          <w:sz w:val="24"/>
        </w:rPr>
        <w:t xml:space="preserve">分；</w:t>
      </w:r>
      <w:r/>
    </w:p>
    <w:p>
      <w:pPr>
        <w:ind w:firstLine="480"/>
        <w:jc w:val="left"/>
        <w:spacing w:line="360" w:lineRule="auto"/>
        <w:widowControl/>
        <w:rPr>
          <w:rFonts w:hint="eastAsia" w:ascii="宋体" w:hAnsi="宋体"/>
          <w:bCs/>
          <w:color w:val="auto"/>
          <w:sz w:val="24"/>
        </w:rPr>
      </w:pPr>
      <w:r>
        <w:rPr>
          <w:rFonts w:hint="eastAsia" w:ascii="宋体" w:hAnsi="宋体"/>
          <w:bCs/>
          <w:color w:val="auto"/>
          <w:sz w:val="24"/>
        </w:rPr>
        <w:t xml:space="preserve">未提供执行方案，不得分。</w:t>
      </w:r>
      <w:r/>
    </w:p>
    <w:p>
      <w:pPr>
        <w:ind w:firstLine="480"/>
        <w:jc w:val="left"/>
        <w:spacing w:line="360" w:lineRule="auto"/>
        <w:widowControl/>
        <w:rPr>
          <w:rFonts w:hint="eastAsia" w:ascii="宋体" w:hAnsi="宋体"/>
          <w:bCs/>
          <w:color w:val="auto"/>
          <w:sz w:val="24"/>
        </w:rPr>
      </w:pPr>
      <w:r>
        <w:rPr>
          <w:rFonts w:hint="eastAsia" w:ascii="宋体" w:hAnsi="宋体"/>
          <w:bCs/>
          <w:color w:val="auto"/>
          <w:sz w:val="24"/>
          <w:lang w:eastAsia="zh-CN"/>
        </w:rPr>
        <w:t xml:space="preserve">（</w:t>
      </w:r>
      <w:r>
        <w:rPr>
          <w:rFonts w:hint="eastAsia" w:ascii="宋体" w:hAnsi="宋体"/>
          <w:bCs/>
          <w:color w:val="auto"/>
          <w:sz w:val="24"/>
          <w:lang w:val="en-US" w:eastAsia="zh-CN"/>
        </w:rPr>
        <w:t xml:space="preserve">4）</w:t>
      </w:r>
      <w:r>
        <w:rPr>
          <w:rFonts w:hint="eastAsia" w:ascii="宋体" w:hAnsi="宋体"/>
          <w:bCs/>
          <w:color w:val="auto"/>
          <w:sz w:val="24"/>
        </w:rPr>
        <w:t xml:space="preserve">报告与结论（</w:t>
      </w:r>
      <w:r>
        <w:rPr>
          <w:rFonts w:hint="eastAsia" w:ascii="宋体" w:hAnsi="宋体"/>
          <w:bCs/>
          <w:color w:val="auto"/>
          <w:sz w:val="24"/>
          <w:lang w:val="en-US" w:eastAsia="zh-CN"/>
        </w:rPr>
        <w:t xml:space="preserve">7</w:t>
      </w:r>
      <w:r>
        <w:rPr>
          <w:rFonts w:hint="eastAsia" w:ascii="宋体" w:hAnsi="宋体"/>
          <w:bCs/>
          <w:color w:val="auto"/>
          <w:sz w:val="24"/>
        </w:rPr>
        <w:t xml:space="preserve">分）：</w:t>
      </w:r>
      <w:r/>
    </w:p>
    <w:p>
      <w:pPr>
        <w:ind w:firstLine="480"/>
        <w:jc w:val="left"/>
        <w:spacing w:line="360" w:lineRule="auto"/>
        <w:widowControl/>
        <w:rPr>
          <w:rFonts w:hint="eastAsia" w:ascii="宋体" w:hAnsi="宋体"/>
          <w:bCs/>
          <w:color w:val="auto"/>
          <w:sz w:val="24"/>
        </w:rPr>
      </w:pPr>
      <w:r>
        <w:rPr>
          <w:rFonts w:hint="eastAsia" w:ascii="宋体" w:hAnsi="宋体"/>
          <w:bCs/>
          <w:color w:val="auto"/>
          <w:sz w:val="24"/>
        </w:rPr>
        <w:t xml:space="preserve">方案详细完整，针对性强得</w:t>
      </w:r>
      <w:r>
        <w:rPr>
          <w:rFonts w:hint="eastAsia" w:ascii="宋体" w:hAnsi="宋体"/>
          <w:bCs/>
          <w:color w:val="auto"/>
          <w:sz w:val="24"/>
          <w:lang w:val="en-US" w:eastAsia="zh-CN"/>
        </w:rPr>
        <w:t xml:space="preserve">7</w:t>
      </w:r>
      <w:r>
        <w:rPr>
          <w:rFonts w:hint="eastAsia" w:ascii="宋体" w:hAnsi="宋体"/>
          <w:bCs/>
          <w:color w:val="auto"/>
          <w:sz w:val="24"/>
        </w:rPr>
        <w:t xml:space="preserve">分；</w:t>
      </w:r>
      <w:r/>
    </w:p>
    <w:p>
      <w:pPr>
        <w:ind w:firstLine="480"/>
        <w:jc w:val="left"/>
        <w:spacing w:line="360" w:lineRule="auto"/>
        <w:widowControl/>
        <w:rPr>
          <w:rFonts w:hint="eastAsia" w:ascii="宋体" w:hAnsi="宋体"/>
          <w:bCs/>
          <w:color w:val="auto"/>
          <w:sz w:val="24"/>
        </w:rPr>
      </w:pPr>
      <w:r>
        <w:rPr>
          <w:rFonts w:hint="eastAsia" w:ascii="宋体" w:hAnsi="宋体"/>
          <w:bCs/>
          <w:color w:val="auto"/>
          <w:sz w:val="24"/>
        </w:rPr>
        <w:t xml:space="preserve">方案较详细，针对性较强得</w:t>
      </w:r>
      <w:r>
        <w:rPr>
          <w:rFonts w:hint="eastAsia" w:ascii="宋体" w:hAnsi="宋体"/>
          <w:bCs/>
          <w:color w:val="auto"/>
          <w:sz w:val="24"/>
          <w:lang w:val="en-US" w:eastAsia="zh-CN"/>
        </w:rPr>
        <w:t xml:space="preserve">5</w:t>
      </w:r>
      <w:r>
        <w:rPr>
          <w:rFonts w:hint="eastAsia" w:ascii="宋体" w:hAnsi="宋体"/>
          <w:bCs/>
          <w:color w:val="auto"/>
          <w:sz w:val="24"/>
        </w:rPr>
        <w:t xml:space="preserve">分；</w:t>
      </w:r>
      <w:r/>
    </w:p>
    <w:p>
      <w:pPr>
        <w:ind w:firstLine="480"/>
        <w:jc w:val="left"/>
        <w:spacing w:line="360" w:lineRule="auto"/>
        <w:widowControl/>
        <w:rPr>
          <w:rFonts w:hint="eastAsia" w:ascii="宋体" w:hAnsi="宋体"/>
          <w:bCs/>
          <w:color w:val="auto"/>
          <w:sz w:val="24"/>
        </w:rPr>
      </w:pPr>
      <w:r>
        <w:rPr>
          <w:rFonts w:hint="eastAsia" w:ascii="宋体" w:hAnsi="宋体"/>
          <w:bCs/>
          <w:color w:val="auto"/>
          <w:sz w:val="24"/>
        </w:rPr>
        <w:t xml:space="preserve">方案普通，针对性一般得</w:t>
      </w:r>
      <w:r>
        <w:rPr>
          <w:rFonts w:hint="eastAsia" w:ascii="宋体" w:hAnsi="宋体"/>
          <w:bCs/>
          <w:color w:val="auto"/>
          <w:sz w:val="24"/>
          <w:lang w:val="en-US" w:eastAsia="zh-CN"/>
        </w:rPr>
        <w:t xml:space="preserve">3</w:t>
      </w:r>
      <w:r>
        <w:rPr>
          <w:rFonts w:hint="eastAsia" w:ascii="宋体" w:hAnsi="宋体"/>
          <w:bCs/>
          <w:color w:val="auto"/>
          <w:sz w:val="24"/>
        </w:rPr>
        <w:t xml:space="preserve">分；</w:t>
      </w:r>
      <w:r/>
    </w:p>
    <w:p>
      <w:pPr>
        <w:ind w:firstLine="480"/>
        <w:jc w:val="left"/>
        <w:spacing w:line="360" w:lineRule="auto"/>
        <w:widowControl/>
        <w:rPr>
          <w:rFonts w:hint="eastAsia" w:ascii="宋体" w:hAnsi="宋体"/>
          <w:bCs/>
          <w:color w:val="auto"/>
          <w:sz w:val="24"/>
        </w:rPr>
      </w:pPr>
      <w:r>
        <w:rPr>
          <w:rFonts w:hint="eastAsia" w:ascii="宋体" w:hAnsi="宋体"/>
          <w:bCs/>
          <w:color w:val="auto"/>
          <w:sz w:val="24"/>
        </w:rPr>
        <w:t xml:space="preserve">未提供执行方案，不得分。</w:t>
      </w:r>
      <w:r/>
    </w:p>
    <w:p>
      <w:pPr>
        <w:ind w:firstLine="480"/>
        <w:jc w:val="left"/>
        <w:spacing w:line="360" w:lineRule="auto"/>
        <w:widowControl/>
        <w:rPr>
          <w:rFonts w:hint="eastAsia" w:ascii="宋体" w:hAnsi="宋体"/>
          <w:bCs/>
          <w:color w:val="auto"/>
          <w:sz w:val="24"/>
        </w:rPr>
      </w:pPr>
      <w:r>
        <w:rPr>
          <w:rFonts w:hint="eastAsia" w:ascii="宋体" w:hAnsi="宋体" w:eastAsia="宋体"/>
          <w:bCs/>
          <w:color w:val="auto"/>
          <w:sz w:val="24"/>
          <w:lang w:eastAsia="zh-CN"/>
        </w:rPr>
        <w:t xml:space="preserve">2.</w:t>
      </w:r>
      <w:r>
        <w:rPr>
          <w:rFonts w:hint="eastAsia" w:ascii="宋体" w:hAnsi="宋体"/>
          <w:bCs/>
          <w:color w:val="auto"/>
          <w:sz w:val="24"/>
        </w:rPr>
        <w:t xml:space="preserve">质控措施及服务承诺（</w:t>
      </w:r>
      <w:r>
        <w:rPr>
          <w:rFonts w:hint="eastAsia" w:ascii="宋体" w:hAnsi="宋体"/>
          <w:bCs/>
          <w:color w:val="auto"/>
          <w:sz w:val="24"/>
          <w:lang w:val="en-US" w:eastAsia="zh-CN"/>
        </w:rPr>
        <w:t xml:space="preserve">10</w:t>
      </w:r>
      <w:r>
        <w:rPr>
          <w:rFonts w:hint="eastAsia" w:ascii="宋体" w:hAnsi="宋体"/>
          <w:bCs/>
          <w:color w:val="auto"/>
          <w:sz w:val="24"/>
        </w:rPr>
        <w:t xml:space="preserve">分）</w:t>
      </w:r>
      <w:r>
        <w:rPr>
          <w:rFonts w:hint="eastAsia" w:ascii="宋体" w:hAnsi="宋体"/>
          <w:bCs/>
          <w:color w:val="auto"/>
          <w:sz w:val="24"/>
          <w:lang w:eastAsia="zh-CN"/>
        </w:rPr>
        <w:t xml:space="preserve">：</w:t>
      </w:r>
      <w:r>
        <w:rPr>
          <w:rFonts w:hint="eastAsia" w:ascii="宋体" w:hAnsi="宋体"/>
          <w:bCs/>
          <w:color w:val="auto"/>
          <w:sz w:val="24"/>
        </w:rPr>
        <w:t xml:space="preserve">编制三同时验收监测全过程中质量管理和质量控制措施，酌情评分。</w:t>
      </w:r>
      <w:r/>
    </w:p>
    <w:p>
      <w:pPr>
        <w:ind w:firstLine="480"/>
        <w:jc w:val="left"/>
        <w:spacing w:line="360" w:lineRule="auto"/>
        <w:widowControl/>
        <w:rPr>
          <w:rFonts w:hint="eastAsia" w:ascii="宋体" w:hAnsi="宋体"/>
          <w:bCs/>
          <w:color w:val="auto"/>
          <w:sz w:val="24"/>
        </w:rPr>
      </w:pPr>
      <w:r>
        <w:rPr>
          <w:rFonts w:hint="eastAsia" w:ascii="宋体" w:hAnsi="宋体"/>
          <w:bCs/>
          <w:color w:val="auto"/>
          <w:sz w:val="24"/>
        </w:rPr>
        <w:t xml:space="preserve">（1）质控措施（</w:t>
      </w:r>
      <w:r>
        <w:rPr>
          <w:rFonts w:hint="eastAsia" w:ascii="宋体" w:hAnsi="宋体"/>
          <w:bCs/>
          <w:color w:val="auto"/>
          <w:sz w:val="24"/>
          <w:lang w:val="en-US" w:eastAsia="zh-CN"/>
        </w:rPr>
        <w:t xml:space="preserve">5</w:t>
      </w:r>
      <w:r>
        <w:rPr>
          <w:rFonts w:hint="eastAsia" w:ascii="宋体" w:hAnsi="宋体"/>
          <w:bCs/>
          <w:color w:val="auto"/>
          <w:sz w:val="24"/>
        </w:rPr>
        <w:t xml:space="preserve">分）：</w:t>
      </w:r>
      <w:r/>
    </w:p>
    <w:p>
      <w:pPr>
        <w:ind w:firstLine="480"/>
        <w:jc w:val="left"/>
        <w:spacing w:line="360" w:lineRule="auto"/>
        <w:widowControl/>
        <w:rPr>
          <w:rFonts w:hint="eastAsia" w:ascii="宋体" w:hAnsi="宋体"/>
          <w:bCs/>
          <w:color w:val="auto"/>
          <w:sz w:val="24"/>
        </w:rPr>
      </w:pPr>
      <w:r>
        <w:rPr>
          <w:rFonts w:hint="eastAsia" w:ascii="宋体" w:hAnsi="宋体"/>
          <w:bCs/>
          <w:color w:val="auto"/>
          <w:sz w:val="24"/>
        </w:rPr>
        <w:t xml:space="preserve">措施详细完整，针对性强得</w:t>
      </w:r>
      <w:r>
        <w:rPr>
          <w:rFonts w:hint="eastAsia" w:ascii="宋体" w:hAnsi="宋体"/>
          <w:bCs/>
          <w:color w:val="auto"/>
          <w:sz w:val="24"/>
          <w:lang w:val="en-US" w:eastAsia="zh-CN"/>
        </w:rPr>
        <w:t xml:space="preserve">5</w:t>
      </w:r>
      <w:r>
        <w:rPr>
          <w:rFonts w:hint="eastAsia" w:ascii="宋体" w:hAnsi="宋体"/>
          <w:bCs/>
          <w:color w:val="auto"/>
          <w:sz w:val="24"/>
        </w:rPr>
        <w:t xml:space="preserve">分；</w:t>
      </w:r>
      <w:r/>
    </w:p>
    <w:p>
      <w:pPr>
        <w:ind w:firstLine="480"/>
        <w:jc w:val="left"/>
        <w:spacing w:line="360" w:lineRule="auto"/>
        <w:widowControl/>
        <w:rPr>
          <w:rFonts w:hint="eastAsia" w:ascii="宋体" w:hAnsi="宋体"/>
          <w:bCs/>
          <w:color w:val="auto"/>
          <w:sz w:val="24"/>
        </w:rPr>
      </w:pPr>
      <w:r>
        <w:rPr>
          <w:rFonts w:hint="eastAsia" w:ascii="宋体" w:hAnsi="宋体"/>
          <w:bCs/>
          <w:color w:val="auto"/>
          <w:sz w:val="24"/>
        </w:rPr>
        <w:t xml:space="preserve">方案较详细，针对性较强得</w:t>
      </w:r>
      <w:r>
        <w:rPr>
          <w:rFonts w:hint="eastAsia" w:ascii="宋体" w:hAnsi="宋体"/>
          <w:bCs/>
          <w:color w:val="auto"/>
          <w:sz w:val="24"/>
          <w:lang w:val="en-US" w:eastAsia="zh-CN"/>
        </w:rPr>
        <w:t xml:space="preserve">3</w:t>
      </w:r>
      <w:r>
        <w:rPr>
          <w:rFonts w:hint="eastAsia" w:ascii="宋体" w:hAnsi="宋体"/>
          <w:bCs/>
          <w:color w:val="auto"/>
          <w:sz w:val="24"/>
        </w:rPr>
        <w:t xml:space="preserve">分；</w:t>
      </w:r>
      <w:r/>
    </w:p>
    <w:p>
      <w:pPr>
        <w:ind w:firstLine="480"/>
        <w:jc w:val="left"/>
        <w:spacing w:line="360" w:lineRule="auto"/>
        <w:widowControl/>
        <w:rPr>
          <w:rFonts w:hint="eastAsia" w:ascii="宋体" w:hAnsi="宋体"/>
          <w:bCs/>
          <w:color w:val="auto"/>
          <w:sz w:val="24"/>
        </w:rPr>
      </w:pPr>
      <w:r>
        <w:rPr>
          <w:rFonts w:hint="eastAsia" w:ascii="宋体" w:hAnsi="宋体"/>
          <w:bCs/>
          <w:color w:val="auto"/>
          <w:sz w:val="24"/>
        </w:rPr>
        <w:t xml:space="preserve">方案普通，针对性一般得1分；</w:t>
      </w:r>
      <w:r/>
    </w:p>
    <w:p>
      <w:pPr>
        <w:ind w:firstLine="480"/>
        <w:jc w:val="left"/>
        <w:spacing w:line="360" w:lineRule="auto"/>
        <w:widowControl/>
        <w:rPr>
          <w:rFonts w:hint="eastAsia" w:ascii="宋体" w:hAnsi="宋体"/>
          <w:bCs/>
          <w:color w:val="auto"/>
          <w:sz w:val="24"/>
        </w:rPr>
      </w:pPr>
      <w:r>
        <w:rPr>
          <w:rFonts w:hint="eastAsia" w:ascii="宋体" w:hAnsi="宋体"/>
          <w:bCs/>
          <w:color w:val="auto"/>
          <w:sz w:val="24"/>
        </w:rPr>
        <w:t xml:space="preserve">未提供执行方案，不得分。</w:t>
      </w:r>
      <w:r/>
    </w:p>
    <w:p>
      <w:pPr>
        <w:ind w:firstLine="480"/>
        <w:jc w:val="left"/>
        <w:spacing w:line="360" w:lineRule="auto"/>
        <w:widowControl/>
        <w:rPr>
          <w:rFonts w:hint="eastAsia" w:ascii="宋体" w:hAnsi="宋体"/>
          <w:bCs/>
          <w:color w:val="auto"/>
          <w:sz w:val="24"/>
        </w:rPr>
      </w:pPr>
      <w:r>
        <w:rPr>
          <w:rFonts w:hint="eastAsia" w:ascii="宋体" w:hAnsi="宋体"/>
          <w:bCs/>
          <w:color w:val="auto"/>
          <w:sz w:val="24"/>
        </w:rPr>
        <w:t xml:space="preserve">（2）服务承诺（</w:t>
      </w:r>
      <w:r>
        <w:rPr>
          <w:rFonts w:hint="eastAsia" w:ascii="宋体" w:hAnsi="宋体"/>
          <w:bCs/>
          <w:color w:val="auto"/>
          <w:sz w:val="24"/>
          <w:lang w:val="en-US" w:eastAsia="zh-CN"/>
        </w:rPr>
        <w:t xml:space="preserve">5</w:t>
      </w:r>
      <w:r>
        <w:rPr>
          <w:rFonts w:hint="eastAsia" w:ascii="宋体" w:hAnsi="宋体"/>
          <w:bCs/>
          <w:color w:val="auto"/>
          <w:sz w:val="24"/>
        </w:rPr>
        <w:t xml:space="preserve">分）：</w:t>
      </w:r>
      <w:r/>
    </w:p>
    <w:p>
      <w:pPr>
        <w:ind w:firstLine="480"/>
        <w:jc w:val="left"/>
        <w:spacing w:line="360" w:lineRule="auto"/>
        <w:widowControl/>
        <w:rPr>
          <w:rFonts w:hint="eastAsia" w:ascii="宋体" w:hAnsi="宋体"/>
          <w:bCs/>
          <w:color w:val="auto"/>
          <w:sz w:val="24"/>
        </w:rPr>
      </w:pPr>
      <w:r>
        <w:rPr>
          <w:rFonts w:hint="eastAsia" w:ascii="宋体" w:hAnsi="宋体"/>
          <w:bCs/>
          <w:color w:val="auto"/>
          <w:sz w:val="24"/>
        </w:rPr>
        <w:t xml:space="preserve">承诺详细完整，针对性强得</w:t>
      </w:r>
      <w:r>
        <w:rPr>
          <w:rFonts w:hint="eastAsia" w:ascii="宋体" w:hAnsi="宋体"/>
          <w:bCs/>
          <w:color w:val="auto"/>
          <w:sz w:val="24"/>
          <w:lang w:val="en-US" w:eastAsia="zh-CN"/>
        </w:rPr>
        <w:t xml:space="preserve">5</w:t>
      </w:r>
      <w:r>
        <w:rPr>
          <w:rFonts w:hint="eastAsia" w:ascii="宋体" w:hAnsi="宋体"/>
          <w:bCs/>
          <w:color w:val="auto"/>
          <w:sz w:val="24"/>
        </w:rPr>
        <w:t xml:space="preserve">分；</w:t>
      </w:r>
      <w:r/>
    </w:p>
    <w:p>
      <w:pPr>
        <w:ind w:firstLine="480"/>
        <w:jc w:val="left"/>
        <w:spacing w:line="360" w:lineRule="auto"/>
        <w:widowControl/>
        <w:rPr>
          <w:rFonts w:hint="eastAsia" w:ascii="宋体" w:hAnsi="宋体"/>
          <w:bCs/>
          <w:color w:val="auto"/>
          <w:sz w:val="24"/>
        </w:rPr>
      </w:pPr>
      <w:r>
        <w:rPr>
          <w:rFonts w:hint="eastAsia" w:ascii="宋体" w:hAnsi="宋体"/>
          <w:bCs/>
          <w:color w:val="auto"/>
          <w:sz w:val="24"/>
        </w:rPr>
        <w:t xml:space="preserve">承诺较详细，针对性较强得</w:t>
      </w:r>
      <w:r>
        <w:rPr>
          <w:rFonts w:hint="eastAsia" w:ascii="宋体" w:hAnsi="宋体"/>
          <w:bCs/>
          <w:color w:val="auto"/>
          <w:sz w:val="24"/>
          <w:lang w:val="en-US" w:eastAsia="zh-CN"/>
        </w:rPr>
        <w:t xml:space="preserve">3</w:t>
      </w:r>
      <w:r>
        <w:rPr>
          <w:rFonts w:hint="eastAsia" w:ascii="宋体" w:hAnsi="宋体"/>
          <w:bCs/>
          <w:color w:val="auto"/>
          <w:sz w:val="24"/>
        </w:rPr>
        <w:t xml:space="preserve">分；</w:t>
      </w:r>
      <w:r/>
    </w:p>
    <w:p>
      <w:pPr>
        <w:ind w:firstLine="480"/>
        <w:jc w:val="left"/>
        <w:spacing w:line="360" w:lineRule="auto"/>
        <w:widowControl/>
        <w:rPr>
          <w:rFonts w:hint="eastAsia" w:ascii="宋体" w:hAnsi="宋体"/>
          <w:bCs/>
          <w:color w:val="auto"/>
          <w:sz w:val="24"/>
        </w:rPr>
      </w:pPr>
      <w:r>
        <w:rPr>
          <w:rFonts w:hint="eastAsia" w:ascii="宋体" w:hAnsi="宋体"/>
          <w:bCs/>
          <w:color w:val="auto"/>
          <w:sz w:val="24"/>
        </w:rPr>
        <w:t xml:space="preserve">承诺普通，针对性一般得1分；</w:t>
      </w:r>
      <w:r/>
    </w:p>
    <w:p>
      <w:pPr>
        <w:ind w:firstLine="480"/>
        <w:jc w:val="left"/>
        <w:spacing w:line="360" w:lineRule="auto"/>
        <w:widowControl/>
        <w:rPr>
          <w:rFonts w:hint="eastAsia" w:ascii="宋体" w:hAnsi="宋体"/>
          <w:bCs/>
          <w:color w:val="auto"/>
          <w:sz w:val="24"/>
        </w:rPr>
      </w:pPr>
      <w:r>
        <w:rPr>
          <w:rFonts w:hint="eastAsia" w:ascii="宋体" w:hAnsi="宋体"/>
          <w:bCs/>
          <w:color w:val="auto"/>
          <w:sz w:val="24"/>
        </w:rPr>
        <w:t xml:space="preserve">未提供服务承诺，不得分。</w:t>
      </w:r>
      <w:r/>
    </w:p>
    <w:p>
      <w:pPr>
        <w:ind w:firstLine="480"/>
        <w:jc w:val="left"/>
        <w:spacing w:line="360" w:lineRule="auto"/>
        <w:rPr>
          <w:rFonts w:hint="eastAsia" w:ascii="宋体" w:hAnsi="宋体" w:cs="宋体-18030"/>
          <w:color w:val="auto"/>
          <w:sz w:val="24"/>
        </w:rPr>
      </w:pPr>
      <w:r>
        <w:rPr>
          <w:rFonts w:hint="eastAsia" w:ascii="宋体" w:hAnsi="宋体" w:cs="宋体-18030"/>
          <w:color w:val="auto"/>
          <w:sz w:val="24"/>
          <w:lang w:val="en-US" w:eastAsia="zh-CN"/>
        </w:rPr>
        <w:t xml:space="preserve">3、</w:t>
      </w:r>
      <w:r>
        <w:rPr>
          <w:rFonts w:hint="eastAsia" w:ascii="宋体" w:hAnsi="宋体" w:cs="宋体-18030"/>
          <w:color w:val="auto"/>
          <w:sz w:val="24"/>
        </w:rPr>
        <w:t xml:space="preserve">盲样</w:t>
      </w:r>
      <w:r>
        <w:rPr>
          <w:rFonts w:hint="eastAsia" w:ascii="宋体" w:hAnsi="宋体" w:cs="宋体-18030"/>
          <w:color w:val="auto"/>
          <w:sz w:val="24"/>
          <w:lang w:val="en-US" w:eastAsia="zh-CN"/>
        </w:rPr>
        <w:t xml:space="preserve">检测</w:t>
      </w:r>
      <w:r>
        <w:rPr>
          <w:rFonts w:hint="eastAsia" w:ascii="宋体" w:hAnsi="宋体" w:cs="宋体-18030"/>
          <w:color w:val="auto"/>
          <w:sz w:val="24"/>
        </w:rPr>
        <w:t xml:space="preserve">（</w:t>
      </w:r>
      <w:r>
        <w:rPr>
          <w:rFonts w:hint="eastAsia" w:ascii="宋体" w:hAnsi="宋体" w:cs="宋体-18030"/>
          <w:color w:val="auto"/>
          <w:sz w:val="24"/>
          <w:lang w:val="en-US" w:eastAsia="zh-CN"/>
        </w:rPr>
        <w:t xml:space="preserve">20</w:t>
      </w:r>
      <w:r>
        <w:rPr>
          <w:rFonts w:hint="eastAsia" w:ascii="宋体" w:hAnsi="宋体" w:cs="宋体-18030"/>
          <w:color w:val="auto"/>
          <w:sz w:val="24"/>
        </w:rPr>
        <w:t xml:space="preserve">分）                                                                       </w:t>
      </w:r>
      <w:r/>
    </w:p>
    <w:p>
      <w:pPr>
        <w:ind w:firstLine="480"/>
        <w:jc w:val="left"/>
        <w:spacing w:line="360" w:lineRule="auto"/>
        <w:tabs>
          <w:tab w:val="left" w:pos="567" w:leader="none"/>
        </w:tabs>
        <w:rPr>
          <w:rFonts w:hint="eastAsia" w:ascii="宋体" w:hAnsi="宋体" w:cs="宋体-18030" w:eastAsiaTheme="minorEastAsia"/>
          <w:color w:val="auto"/>
          <w:sz w:val="24"/>
          <w:lang w:eastAsia="zh-CN"/>
        </w:rPr>
      </w:pPr>
      <w:r>
        <w:rPr>
          <w:rFonts w:hint="eastAsia" w:ascii="宋体" w:hAnsi="宋体" w:cs="宋体-18030"/>
          <w:color w:val="auto"/>
          <w:sz w:val="24"/>
        </w:rPr>
        <w:t xml:space="preserve">盲样</w:t>
      </w:r>
      <w:r>
        <w:rPr>
          <w:rFonts w:hint="eastAsia" w:ascii="宋体" w:hAnsi="宋体" w:cs="宋体-18030"/>
          <w:color w:val="auto"/>
          <w:sz w:val="24"/>
          <w:lang w:val="en-US" w:eastAsia="zh-CN"/>
        </w:rPr>
        <w:t xml:space="preserve">检测</w:t>
      </w:r>
      <w:r>
        <w:rPr>
          <w:rFonts w:hint="eastAsia" w:ascii="宋体" w:hAnsi="宋体" w:cs="宋体-18030"/>
          <w:color w:val="auto"/>
          <w:sz w:val="24"/>
        </w:rPr>
        <w:t xml:space="preserve">共</w:t>
      </w:r>
      <w:r>
        <w:rPr>
          <w:rFonts w:hint="eastAsia" w:ascii="宋体" w:hAnsi="宋体" w:cs="宋体-18030"/>
          <w:color w:val="auto"/>
          <w:sz w:val="24"/>
          <w:lang w:val="en-US" w:eastAsia="zh-CN"/>
        </w:rPr>
        <w:t xml:space="preserve">5</w:t>
      </w:r>
      <w:r>
        <w:rPr>
          <w:rFonts w:hint="eastAsia" w:ascii="宋体" w:hAnsi="宋体" w:cs="宋体-18030"/>
          <w:color w:val="auto"/>
          <w:sz w:val="24"/>
        </w:rPr>
        <w:t xml:space="preserve">个，按照En值评定分值，En≤0.25不扣分</w:t>
      </w:r>
      <w:r>
        <w:rPr>
          <w:rFonts w:hint="eastAsia" w:ascii="宋体" w:hAnsi="宋体" w:cs="宋体-18030"/>
          <w:color w:val="auto"/>
          <w:sz w:val="24"/>
          <w:lang w:eastAsia="zh-CN"/>
        </w:rPr>
        <w:t xml:space="preserve">；</w:t>
      </w:r>
      <w:r/>
    </w:p>
    <w:p>
      <w:pPr>
        <w:ind w:firstLine="480"/>
        <w:jc w:val="left"/>
        <w:spacing w:line="360" w:lineRule="auto"/>
        <w:tabs>
          <w:tab w:val="left" w:pos="567" w:leader="none"/>
        </w:tabs>
        <w:rPr>
          <w:rFonts w:hint="eastAsia" w:ascii="宋体" w:hAnsi="宋体" w:cs="宋体-18030" w:eastAsiaTheme="minorEastAsia"/>
          <w:color w:val="auto"/>
          <w:sz w:val="24"/>
          <w:lang w:eastAsia="zh-CN"/>
        </w:rPr>
      </w:pPr>
      <w:r>
        <w:rPr>
          <w:rFonts w:hint="eastAsia" w:ascii="宋体" w:hAnsi="宋体" w:cs="宋体-18030"/>
          <w:color w:val="auto"/>
          <w:sz w:val="24"/>
        </w:rPr>
        <w:t xml:space="preserve">0.25＜En≤0.68每个扣</w:t>
      </w:r>
      <w:r>
        <w:rPr>
          <w:rFonts w:hint="eastAsia" w:ascii="宋体" w:hAnsi="宋体" w:cs="宋体-18030"/>
          <w:color w:val="auto"/>
          <w:sz w:val="24"/>
          <w:lang w:val="en-US" w:eastAsia="zh-CN"/>
        </w:rPr>
        <w:t xml:space="preserve">3</w:t>
      </w:r>
      <w:r>
        <w:rPr>
          <w:rFonts w:hint="eastAsia" w:ascii="宋体" w:hAnsi="宋体" w:cs="宋体-18030"/>
          <w:color w:val="auto"/>
          <w:sz w:val="24"/>
        </w:rPr>
        <w:t xml:space="preserve">分</w:t>
      </w:r>
      <w:r>
        <w:rPr>
          <w:rFonts w:hint="eastAsia" w:ascii="宋体" w:hAnsi="宋体" w:cs="宋体-18030"/>
          <w:color w:val="auto"/>
          <w:sz w:val="24"/>
          <w:lang w:eastAsia="zh-CN"/>
        </w:rPr>
        <w:t xml:space="preserve">；</w:t>
      </w:r>
      <w:r/>
    </w:p>
    <w:p>
      <w:pPr>
        <w:ind w:firstLine="480"/>
        <w:jc w:val="left"/>
        <w:spacing w:line="360" w:lineRule="auto"/>
        <w:tabs>
          <w:tab w:val="left" w:pos="567" w:leader="none"/>
        </w:tabs>
        <w:rPr>
          <w:rFonts w:hint="eastAsia" w:ascii="宋体" w:hAnsi="宋体" w:cs="宋体-18030" w:eastAsiaTheme="minorEastAsia"/>
          <w:color w:val="auto"/>
          <w:sz w:val="24"/>
          <w:lang w:eastAsia="zh-CN"/>
        </w:rPr>
      </w:pPr>
      <w:r>
        <w:rPr>
          <w:rFonts w:hint="eastAsia" w:ascii="宋体" w:hAnsi="宋体" w:cs="宋体-18030"/>
          <w:color w:val="auto"/>
          <w:sz w:val="24"/>
        </w:rPr>
        <w:t xml:space="preserve">0.68＜En≤1每个扣</w:t>
      </w:r>
      <w:r>
        <w:rPr>
          <w:rFonts w:hint="eastAsia" w:ascii="宋体" w:hAnsi="宋体" w:cs="宋体-18030"/>
          <w:color w:val="auto"/>
          <w:sz w:val="24"/>
          <w:lang w:val="en-US" w:eastAsia="zh-CN"/>
        </w:rPr>
        <w:t xml:space="preserve">5</w:t>
      </w:r>
      <w:r>
        <w:rPr>
          <w:rFonts w:hint="eastAsia" w:ascii="宋体" w:hAnsi="宋体" w:cs="宋体-18030"/>
          <w:color w:val="auto"/>
          <w:sz w:val="24"/>
        </w:rPr>
        <w:t xml:space="preserve">分</w:t>
      </w:r>
      <w:r>
        <w:rPr>
          <w:rFonts w:hint="eastAsia" w:ascii="宋体" w:hAnsi="宋体" w:cs="宋体-18030"/>
          <w:color w:val="auto"/>
          <w:sz w:val="24"/>
          <w:lang w:eastAsia="zh-CN"/>
        </w:rPr>
        <w:t xml:space="preserve">；</w:t>
      </w:r>
      <w:r/>
    </w:p>
    <w:p>
      <w:pPr>
        <w:ind w:firstLine="480"/>
        <w:jc w:val="left"/>
        <w:spacing w:line="360" w:lineRule="auto"/>
        <w:tabs>
          <w:tab w:val="left" w:pos="567" w:leader="none"/>
        </w:tabs>
        <w:rPr>
          <w:rFonts w:hint="eastAsia" w:ascii="宋体" w:hAnsi="宋体" w:cs="宋体-18030"/>
          <w:color w:val="auto"/>
          <w:sz w:val="24"/>
        </w:rPr>
      </w:pPr>
      <w:r>
        <w:rPr>
          <w:rFonts w:hint="eastAsia" w:ascii="宋体" w:hAnsi="宋体" w:cs="宋体-18030"/>
          <w:color w:val="auto"/>
          <w:sz w:val="24"/>
        </w:rPr>
        <w:t xml:space="preserve">En＞1的每个扣</w:t>
      </w:r>
      <w:r>
        <w:rPr>
          <w:rFonts w:hint="eastAsia" w:ascii="宋体" w:hAnsi="宋体" w:cs="宋体-18030"/>
          <w:color w:val="auto"/>
          <w:sz w:val="24"/>
          <w:lang w:val="en-US" w:eastAsia="zh-CN"/>
        </w:rPr>
        <w:t xml:space="preserve">20</w:t>
      </w:r>
      <w:r>
        <w:rPr>
          <w:rFonts w:hint="eastAsia" w:ascii="宋体" w:hAnsi="宋体" w:cs="宋体-18030"/>
          <w:color w:val="auto"/>
          <w:sz w:val="24"/>
        </w:rPr>
        <w:t xml:space="preserve">分。</w:t>
      </w:r>
      <w:r/>
    </w:p>
    <w:p>
      <w:pPr>
        <w:ind w:firstLine="480"/>
        <w:jc w:val="left"/>
        <w:spacing w:line="360" w:lineRule="auto"/>
        <w:tabs>
          <w:tab w:val="left" w:pos="567" w:leader="none"/>
        </w:tabs>
        <w:rPr>
          <w:rFonts w:hint="eastAsia" w:ascii="宋体" w:hAnsi="宋体" w:cs="宋体-18030"/>
          <w:color w:val="auto"/>
          <w:sz w:val="24"/>
        </w:rPr>
      </w:pPr>
      <w:r>
        <w:rPr>
          <w:rFonts w:hint="eastAsia" w:ascii="宋体" w:hAnsi="宋体" w:cs="宋体-18030"/>
          <w:color w:val="auto"/>
          <w:sz w:val="24"/>
        </w:rPr>
        <w:t xml:space="preserve">提供盲样结果报告及原始记录</w:t>
      </w:r>
      <w:r>
        <w:rPr>
          <w:rFonts w:hint="eastAsia" w:cs="宋体"/>
          <w:b/>
          <w:color w:val="auto"/>
          <w:sz w:val="24"/>
        </w:rPr>
        <w:t xml:space="preserve">（须附完整原始记录，否则不得分）</w:t>
      </w:r>
      <w:r/>
    </w:p>
    <w:p>
      <w:pPr>
        <w:pStyle w:val="751"/>
        <w:rPr>
          <w:rFonts w:hint="eastAsia"/>
          <w:color w:val="auto"/>
        </w:rPr>
      </w:pPr>
      <w:r>
        <w:rPr>
          <w:rFonts w:hint="eastAsia" w:cs="宋体"/>
          <w:color w:val="auto"/>
          <w:szCs w:val="21"/>
        </w:rPr>
        <mc:AlternateContent>
          <mc:Choice Requires="wpg">
            <w:drawing>
              <wp:inline xmlns:wp="http://schemas.openxmlformats.org/drawingml/2006/wordprocessingDrawing" distT="0" distB="0" distL="0" distR="0">
                <wp:extent cx="1487170" cy="847090"/>
                <wp:effectExtent l="0" t="0" r="0" b="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3"/>
                        <a:stretch/>
                      </pic:blipFill>
                      <pic:spPr bwMode="auto">
                        <a:xfrm>
                          <a:off x="0" y="0"/>
                          <a:ext cx="1487170" cy="8470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17.1pt;height:66.7pt;mso-wrap-distance-left:0.0pt;mso-wrap-distance-top:0.0pt;mso-wrap-distance-right:0.0pt;mso-wrap-distance-bottom:0.0pt;" stroked="f">
                <v:path textboxrect="0,0,0,0"/>
                <v:imagedata r:id="rId13" o:title=""/>
              </v:shape>
            </w:pict>
          </mc:Fallback>
        </mc:AlternateContent>
      </w:r>
      <w:r/>
    </w:p>
    <w:p>
      <w:pPr>
        <w:ind w:firstLine="480"/>
        <w:jc w:val="left"/>
        <w:spacing w:line="360" w:lineRule="auto"/>
        <w:widowControl/>
        <w:rPr>
          <w:rFonts w:hint="eastAsia" w:ascii="宋体" w:hAnsi="宋体" w:eastAsia="宋体" w:cs="宋体"/>
          <w:bCs/>
          <w:color w:val="auto"/>
          <w:sz w:val="24"/>
          <w:szCs w:val="24"/>
          <w:highlight w:val="none"/>
        </w:rPr>
      </w:pPr>
      <w:r>
        <w:rPr>
          <w:rFonts w:hint="eastAsia" w:ascii="宋体" w:hAnsi="宋体"/>
          <w:bCs/>
          <w:color w:val="auto"/>
          <w:sz w:val="24"/>
        </w:rPr>
        <w:t xml:space="preserve">除技术文件编制粗糙、缺漏项较多或页数明显偏少的外，评委一般按照上述评分要求及投标技术文件实际内容酌情评分。</w:t>
      </w:r>
      <w:r/>
    </w:p>
    <w:p>
      <w:pPr>
        <w:spacing w:line="360" w:lineRule="auto"/>
        <w:rPr>
          <w:rFonts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br w:type="page" w:clear="all"/>
      </w:r>
      <w:r/>
    </w:p>
    <w:p>
      <w:pPr>
        <w:jc w:val="center"/>
        <w:spacing w:line="360" w:lineRule="auto"/>
        <w:rPr>
          <w:rFonts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 xml:space="preserve">第六章  投标文件内容与格式</w:t>
      </w:r>
      <w:r/>
    </w:p>
    <w:p>
      <w:pPr>
        <w:pStyle w:val="1143"/>
        <w:spacing w:before="0" w:after="0"/>
        <w:rPr>
          <w:rFonts w:hint="eastAsia" w:ascii="宋体" w:hAnsi="宋体"/>
          <w:b/>
          <w:bCs w:val="0"/>
          <w:color w:val="auto"/>
          <w:sz w:val="24"/>
          <w:highlight w:val="none"/>
          <w:lang w:val="en-US" w:eastAsia="zh-CN"/>
        </w:rPr>
      </w:pPr>
      <w:r/>
      <w:bookmarkStart w:id="149" w:name="_Hlt26955039"/>
      <w:r/>
      <w:bookmarkEnd w:id="149"/>
      <w:r/>
      <w:bookmarkStart w:id="150" w:name="_Hlt26671244"/>
      <w:r/>
      <w:bookmarkEnd w:id="150"/>
      <w:r>
        <w:rPr>
          <w:rFonts w:hint="eastAsia" w:ascii="宋体" w:hAnsi="宋体"/>
          <w:b/>
          <w:bCs w:val="0"/>
          <w:color w:val="auto"/>
          <w:sz w:val="24"/>
          <w:highlight w:val="none"/>
          <w:lang w:val="en-US" w:eastAsia="zh-CN"/>
        </w:rPr>
        <w:t xml:space="preserve">本项目共5个采购包，投标人可参与本项目所有采购包的投标，若投标人同时参与全部采购包的投标，须在系统中分别对每个采购包进行报名。但投标人最终最多只能中标1个采购包。在各采购包评分排名均第一的情况下，投标人</w:t>
      </w:r>
      <w:r>
        <w:rPr>
          <w:rFonts w:hint="eastAsia" w:ascii="宋体" w:hAnsi="宋体" w:eastAsia="宋体" w:cs="宋体"/>
          <w:b/>
          <w:bCs w:val="0"/>
          <w:color w:val="auto"/>
          <w:highlight w:val="none"/>
        </w:rPr>
        <w:t xml:space="preserve">优先中标金额大的</w:t>
      </w:r>
      <w:r>
        <w:rPr>
          <w:rFonts w:hint="eastAsia" w:ascii="宋体" w:hAnsi="宋体" w:cs="宋体"/>
          <w:b/>
          <w:bCs w:val="0"/>
          <w:color w:val="auto"/>
          <w:highlight w:val="none"/>
          <w:lang w:val="en-US" w:eastAsia="zh-CN"/>
        </w:rPr>
        <w:t xml:space="preserve">采购包</w:t>
      </w:r>
      <w:r>
        <w:rPr>
          <w:rFonts w:hint="eastAsia" w:ascii="宋体" w:hAnsi="宋体" w:eastAsia="宋体" w:cs="宋体"/>
          <w:b/>
          <w:bCs w:val="0"/>
          <w:color w:val="auto"/>
          <w:highlight w:val="none"/>
        </w:rPr>
        <w:t xml:space="preserve">，其余</w:t>
      </w:r>
      <w:r>
        <w:rPr>
          <w:rFonts w:hint="eastAsia" w:ascii="宋体" w:hAnsi="宋体" w:cs="宋体"/>
          <w:b/>
          <w:bCs w:val="0"/>
          <w:color w:val="auto"/>
          <w:highlight w:val="none"/>
          <w:lang w:val="en-US" w:eastAsia="zh-CN"/>
        </w:rPr>
        <w:t xml:space="preserve">采购包</w:t>
      </w:r>
      <w:r>
        <w:rPr>
          <w:rFonts w:hint="eastAsia" w:ascii="宋体" w:hAnsi="宋体" w:eastAsia="宋体" w:cs="宋体"/>
          <w:b/>
          <w:bCs w:val="0"/>
          <w:color w:val="auto"/>
          <w:highlight w:val="none"/>
        </w:rPr>
        <w:t xml:space="preserve">视为放弃，由</w:t>
      </w:r>
      <w:r>
        <w:rPr>
          <w:rFonts w:hint="eastAsia" w:ascii="宋体" w:hAnsi="宋体" w:eastAsia="宋体" w:cs="宋体"/>
          <w:b/>
          <w:bCs w:val="0"/>
          <w:color w:val="auto"/>
          <w:highlight w:val="none"/>
          <w:lang w:eastAsia="zh-CN"/>
        </w:rPr>
        <w:t xml:space="preserve">排名第二</w:t>
      </w:r>
      <w:r>
        <w:rPr>
          <w:rFonts w:hint="eastAsia" w:ascii="宋体" w:hAnsi="宋体" w:eastAsia="宋体" w:cs="宋体"/>
          <w:b/>
          <w:bCs w:val="0"/>
          <w:color w:val="auto"/>
          <w:highlight w:val="none"/>
        </w:rPr>
        <w:t xml:space="preserve">的自动递进为第一名</w:t>
      </w:r>
      <w:r>
        <w:rPr>
          <w:rFonts w:hint="eastAsia" w:ascii="宋体" w:hAnsi="宋体" w:cs="宋体"/>
          <w:b/>
          <w:bCs w:val="0"/>
          <w:color w:val="auto"/>
          <w:highlight w:val="none"/>
          <w:lang w:eastAsia="zh-CN"/>
        </w:rPr>
        <w:t xml:space="preserve">，以此类推</w:t>
      </w:r>
      <w:r>
        <w:rPr>
          <w:rFonts w:hint="eastAsia" w:ascii="宋体" w:hAnsi="宋体"/>
          <w:b/>
          <w:bCs w:val="0"/>
          <w:color w:val="auto"/>
          <w:sz w:val="24"/>
          <w:highlight w:val="none"/>
          <w:lang w:val="en-US" w:eastAsia="zh-CN"/>
        </w:rPr>
        <w:t xml:space="preserve">。</w:t>
      </w:r>
      <w:r/>
    </w:p>
    <w:p>
      <w:pPr>
        <w:pStyle w:val="1143"/>
        <w:spacing w:before="0" w:after="0"/>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注：本项目5个采购包的资格性要求、符合性要求、采购需求以及评分标准均一致，投标人投标多个采购包的，仅需制作一份投标文件，投标人可将投标文件统一上传至采购包1的模块中，其余各采购包中所有需要上传投标文件的模块，投标人均可上传加盖电子公章的声明函，格式见第六章“十一、声明函（格式）”。</w:t>
      </w:r>
      <w:r/>
    </w:p>
    <w:p>
      <w:pPr>
        <w:pStyle w:val="1143"/>
        <w:spacing w:before="0" w:after="0"/>
        <w:rPr>
          <w:rFonts w:hint="eastAsia" w:ascii="宋体" w:hAnsi="宋体" w:cs="宋体"/>
          <w:b/>
          <w:color w:val="auto"/>
          <w:sz w:val="30"/>
          <w:szCs w:val="30"/>
          <w:highlight w:val="none"/>
        </w:rPr>
      </w:pPr>
      <w:r>
        <w:rPr>
          <w:rFonts w:hint="eastAsia" w:ascii="宋体" w:hAnsi="宋体"/>
          <w:b/>
          <w:bCs w:val="0"/>
          <w:color w:val="auto"/>
          <w:sz w:val="24"/>
          <w:highlight w:val="none"/>
          <w:lang w:val="en-US" w:eastAsia="zh-CN"/>
        </w:rPr>
        <w:t xml:space="preserve">因本项目5个采购包的资格性要求、符合性要求、采购需求以及评分标准均一致，投标人投标多个采购包的，采购包1为无效投标的，其余采购包均为无效投标。</w:t>
      </w:r>
      <w:r/>
    </w:p>
    <w:p>
      <w:pPr>
        <w:pStyle w:val="1143"/>
        <w:ind w:firstLine="602"/>
        <w:spacing w:before="0" w:after="0"/>
        <w:rPr>
          <w:rFonts w:ascii="宋体" w:hAnsi="宋体" w:cs="宋体"/>
          <w:b/>
          <w:color w:val="auto"/>
          <w:sz w:val="30"/>
          <w:szCs w:val="30"/>
          <w:highlight w:val="none"/>
        </w:rPr>
      </w:pPr>
      <w:r>
        <w:rPr>
          <w:rFonts w:hint="eastAsia" w:ascii="宋体" w:hAnsi="宋体" w:cs="宋体"/>
          <w:b/>
          <w:color w:val="auto"/>
          <w:sz w:val="30"/>
          <w:szCs w:val="30"/>
          <w:highlight w:val="none"/>
        </w:rPr>
        <w:t xml:space="preserve">第一部分投标文件内容</w:t>
      </w:r>
      <w:r/>
    </w:p>
    <w:p>
      <w:pPr>
        <w:pStyle w:val="1143"/>
        <w:ind w:firstLine="0"/>
        <w:spacing w:before="0" w:after="0"/>
        <w:rPr>
          <w:rFonts w:ascii="宋体" w:hAnsi="宋体" w:cs="宋体"/>
          <w:b/>
          <w:color w:val="auto"/>
          <w:sz w:val="28"/>
          <w:szCs w:val="28"/>
          <w:highlight w:val="none"/>
        </w:rPr>
      </w:pPr>
      <w:r>
        <w:rPr>
          <w:rFonts w:hint="eastAsia" w:ascii="宋体" w:hAnsi="宋体" w:cs="宋体"/>
          <w:b/>
          <w:color w:val="auto"/>
          <w:sz w:val="28"/>
          <w:szCs w:val="28"/>
          <w:highlight w:val="none"/>
        </w:rPr>
        <w:t xml:space="preserve">一、资格证明文件</w:t>
      </w:r>
      <w:r/>
    </w:p>
    <w:tbl>
      <w:tblPr>
        <w:tblStyle w:val="713"/>
        <w:tblW w:w="95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687"/>
      </w:tblGrid>
      <w:tr>
        <w:trPr>
          <w:jc w:val="center"/>
          <w:trHeight w:val="404"/>
        </w:trPr>
        <w:tc>
          <w:tcPr>
            <w:tcW w:w="719" w:type="dxa"/>
            <w:vAlign w:val="center"/>
            <w:textDirection w:val="lrTb"/>
            <w:noWrap w:val="false"/>
          </w:tcPr>
          <w:p>
            <w:pPr>
              <w:pStyle w:val="1143"/>
              <w:ind w:firstLine="0"/>
              <w:jc w:val="center"/>
              <w:spacing w:before="0" w:after="0"/>
              <w:rPr>
                <w:rFonts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1143"/>
              <w:jc w:val="center"/>
              <w:spacing w:before="0" w:after="0"/>
              <w:rPr>
                <w:rFonts w:ascii="宋体" w:hAnsi="宋体" w:cs="宋体"/>
                <w:b/>
                <w:color w:val="auto"/>
                <w:highlight w:val="none"/>
              </w:rPr>
            </w:pPr>
            <w:r>
              <w:rPr>
                <w:rFonts w:hint="eastAsia" w:ascii="宋体" w:hAnsi="宋体" w:cs="宋体"/>
                <w:b/>
                <w:color w:val="auto"/>
                <w:highlight w:val="none"/>
              </w:rPr>
              <w:t xml:space="preserve">评审项及评审要求</w:t>
            </w:r>
            <w:r/>
          </w:p>
        </w:tc>
        <w:tc>
          <w:tcPr>
            <w:tcW w:w="2687" w:type="dxa"/>
            <w:vAlign w:val="center"/>
            <w:textDirection w:val="lrTb"/>
            <w:noWrap w:val="false"/>
          </w:tcPr>
          <w:p>
            <w:pPr>
              <w:pStyle w:val="1143"/>
              <w:ind w:firstLine="0"/>
              <w:jc w:val="center"/>
              <w:spacing w:before="0" w:after="0"/>
              <w:rPr>
                <w:rFonts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1335"/>
        </w:trPr>
        <w:tc>
          <w:tcPr>
            <w:tcW w:w="719" w:type="dxa"/>
            <w:vAlign w:val="center"/>
            <w:textDirection w:val="lrTb"/>
            <w:noWrap w:val="false"/>
          </w:tcPr>
          <w:p>
            <w:pPr>
              <w:pStyle w:val="1143"/>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1143"/>
              <w:ind w:firstLine="0"/>
              <w:jc w:val="both"/>
              <w:spacing w:before="0" w:after="0"/>
              <w:rPr>
                <w:rFonts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p>
        </w:tc>
        <w:tc>
          <w:tcPr>
            <w:tcW w:w="2687" w:type="dxa"/>
            <w:vAlign w:val="center"/>
            <w:vMerge w:val="restart"/>
            <w:textDirection w:val="lrTb"/>
            <w:noWrap w:val="false"/>
          </w:tcPr>
          <w:p>
            <w:pPr>
              <w:pStyle w:val="1143"/>
              <w:ind w:firstLine="0"/>
              <w:spacing w:before="0" w:after="0"/>
              <w:rPr>
                <w:rFonts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143"/>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1143"/>
              <w:ind w:firstLine="0"/>
              <w:jc w:val="both"/>
              <w:spacing w:before="0" w:after="0"/>
              <w:rPr>
                <w:rFonts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687" w:type="dxa"/>
            <w:vAlign w:val="center"/>
            <w:vMerge w:val="continue"/>
            <w:textDirection w:val="lrTb"/>
            <w:noWrap w:val="false"/>
          </w:tcPr>
          <w:p>
            <w:pPr>
              <w:pStyle w:val="1143"/>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684"/>
        </w:trPr>
        <w:tc>
          <w:tcPr>
            <w:tcW w:w="719" w:type="dxa"/>
            <w:vAlign w:val="center"/>
            <w:textDirection w:val="lrTb"/>
            <w:noWrap w:val="false"/>
          </w:tcPr>
          <w:p>
            <w:pPr>
              <w:pStyle w:val="1143"/>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spacing w:line="360" w:lineRule="auto"/>
              <w:tabs>
                <w:tab w:val="left" w:pos="420" w:leader="none"/>
                <w:tab w:val="left" w:pos="945" w:leader="none"/>
                <w:tab w:val="left" w:pos="1155" w:leader="none"/>
              </w:tabs>
              <w:rPr>
                <w:rFonts w:ascii="宋体" w:hAnsi="宋体" w:eastAsia="宋体" w:cs="宋体"/>
                <w:color w:val="auto"/>
                <w:highlight w:val="none"/>
              </w:rPr>
            </w:pPr>
            <w:r>
              <w:rPr>
                <w:rFonts w:hint="eastAsia" w:ascii="宋体" w:hAnsi="宋体" w:eastAsia="宋体" w:cs="宋体"/>
                <w:bCs/>
                <w:color w:val="auto"/>
                <w:sz w:val="24"/>
                <w:highlight w:val="none"/>
              </w:rPr>
              <w:t xml:space="preserve">被授权人具有与本企业签订的劳动合同或供应商为其缴纳的由相关部门出具的近六个月中任意一个月份（不含投标当月）的社保缴费证明（新成立的企业若不满足六个月，提供成立之后被授权人相关月份的社保缴费证明）；</w:t>
            </w:r>
            <w:r/>
          </w:p>
        </w:tc>
        <w:tc>
          <w:tcPr>
            <w:tcW w:w="2687" w:type="dxa"/>
            <w:vAlign w:val="center"/>
            <w:vMerge w:val="continue"/>
            <w:textDirection w:val="lrTb"/>
            <w:noWrap w:val="false"/>
          </w:tcPr>
          <w:p>
            <w:pPr>
              <w:pStyle w:val="1143"/>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684"/>
        </w:trPr>
        <w:tc>
          <w:tcPr>
            <w:tcW w:w="719" w:type="dxa"/>
            <w:vAlign w:val="center"/>
            <w:textDirection w:val="lrTb"/>
            <w:noWrap w:val="false"/>
          </w:tcPr>
          <w:p>
            <w:pPr>
              <w:pStyle w:val="1143"/>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1143"/>
              <w:ind w:firstLine="0"/>
              <w:jc w:val="both"/>
              <w:spacing w:before="0" w:after="0"/>
              <w:rPr>
                <w:rFonts w:ascii="宋体" w:hAnsi="宋体" w:cs="宋体"/>
                <w:color w:val="auto"/>
                <w:highlight w:val="none"/>
              </w:rPr>
            </w:pPr>
            <w:r>
              <w:rPr>
                <w:rFonts w:hint="eastAsia" w:ascii="宋体" w:hAnsi="宋体" w:cs="宋体"/>
                <w:color w:val="auto"/>
                <w:highlight w:val="none"/>
              </w:rPr>
              <w:t xml:space="preserve">投标人近六个月中任意一个月份（不含投标当月）的财务状况报告（资产负债表和利润表）或由会计师事务所出具的2024年度</w:t>
            </w:r>
            <w:r>
              <w:rPr>
                <w:rFonts w:hint="eastAsia" w:ascii="宋体" w:hAnsi="宋体" w:cs="宋体"/>
                <w:color w:val="auto"/>
                <w:highlight w:val="none"/>
                <w:lang w:val="en-US" w:eastAsia="zh-CN"/>
              </w:rPr>
              <w:t xml:space="preserve">或2025年度</w:t>
            </w:r>
            <w:r>
              <w:rPr>
                <w:rFonts w:hint="eastAsia" w:ascii="宋体" w:hAnsi="宋体" w:cs="宋体"/>
                <w:color w:val="auto"/>
                <w:highlight w:val="none"/>
              </w:rPr>
              <w:t xml:space="preserve">的审计报告（投标人如是自然人情形的，没有经审计的财务报告的，可以提供银行出具的资信证明）</w:t>
            </w:r>
            <w:r>
              <w:rPr>
                <w:rStyle w:val="837"/>
                <w:rFonts w:hint="eastAsia" w:ascii="宋体" w:hAnsi="宋体" w:eastAsia="宋体" w:cs="宋体"/>
                <w:color w:val="auto"/>
                <w:highlight w:val="none"/>
              </w:rPr>
              <w:t xml:space="preserve">。</w:t>
            </w:r>
            <w:r/>
          </w:p>
        </w:tc>
        <w:tc>
          <w:tcPr>
            <w:tcW w:w="2687" w:type="dxa"/>
            <w:vAlign w:val="center"/>
            <w:vMerge w:val="continue"/>
            <w:textDirection w:val="lrTb"/>
            <w:noWrap w:val="false"/>
          </w:tcPr>
          <w:p>
            <w:pPr>
              <w:pStyle w:val="1143"/>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963"/>
        </w:trPr>
        <w:tc>
          <w:tcPr>
            <w:tcW w:w="719" w:type="dxa"/>
            <w:vAlign w:val="center"/>
            <w:textDirection w:val="lrTb"/>
            <w:noWrap w:val="false"/>
          </w:tcPr>
          <w:p>
            <w:pPr>
              <w:pStyle w:val="1143"/>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1143"/>
              <w:ind w:firstLine="0"/>
              <w:jc w:val="both"/>
              <w:spacing w:before="0" w:after="0"/>
              <w:rPr>
                <w:rFonts w:ascii="宋体" w:hAnsi="宋体" w:cs="宋体"/>
                <w:color w:val="auto"/>
                <w:highlight w:val="none"/>
              </w:rPr>
            </w:pPr>
            <w:r>
              <w:rPr>
                <w:rFonts w:hint="eastAsia" w:ascii="宋体" w:hAnsi="宋体" w:cs="宋体"/>
                <w:color w:val="auto"/>
                <w:highlight w:val="none"/>
              </w:rPr>
              <w:t xml:space="preserve">投标人近六个月任意一个月份（不含投标当月）的依法缴纳税收的相关材料（提供相关主管部门证明或银行代扣证明）。</w:t>
            </w:r>
            <w:r/>
          </w:p>
        </w:tc>
        <w:tc>
          <w:tcPr>
            <w:tcW w:w="2687" w:type="dxa"/>
            <w:vAlign w:val="center"/>
            <w:vMerge w:val="continue"/>
            <w:textDirection w:val="lrTb"/>
            <w:noWrap w:val="false"/>
          </w:tcPr>
          <w:p>
            <w:pPr>
              <w:pStyle w:val="1143"/>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023"/>
        </w:trPr>
        <w:tc>
          <w:tcPr>
            <w:tcW w:w="719" w:type="dxa"/>
            <w:vAlign w:val="center"/>
            <w:textDirection w:val="lrTb"/>
            <w:noWrap w:val="false"/>
          </w:tcPr>
          <w:p>
            <w:pPr>
              <w:pStyle w:val="1143"/>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6</w:t>
            </w:r>
            <w:r/>
          </w:p>
        </w:tc>
        <w:tc>
          <w:tcPr>
            <w:tcW w:w="6104" w:type="dxa"/>
            <w:vAlign w:val="center"/>
            <w:textDirection w:val="lrTb"/>
            <w:noWrap w:val="false"/>
          </w:tcPr>
          <w:p>
            <w:pPr>
              <w:pStyle w:val="1143"/>
              <w:ind w:firstLine="0"/>
              <w:jc w:val="both"/>
              <w:spacing w:before="0" w:after="0"/>
              <w:rPr>
                <w:rFonts w:ascii="宋体" w:hAnsi="宋体" w:cs="宋体"/>
                <w:color w:val="auto"/>
                <w:highlight w:val="none"/>
              </w:rPr>
            </w:pPr>
            <w:r>
              <w:rPr>
                <w:rFonts w:hint="eastAsia" w:ascii="宋体" w:hAnsi="宋体" w:cs="宋体"/>
                <w:color w:val="auto"/>
                <w:highlight w:val="none"/>
              </w:rPr>
              <w:t xml:space="preserve">投标人近六个月中任意一个月份（不含投标当月）的依法缴纳社会保障资金的相关材料（提供相关主管部门证明或银行代扣证明）。</w:t>
            </w:r>
            <w:r/>
          </w:p>
        </w:tc>
        <w:tc>
          <w:tcPr>
            <w:tcW w:w="2687" w:type="dxa"/>
            <w:vAlign w:val="center"/>
            <w:vMerge w:val="continue"/>
            <w:textDirection w:val="lrTb"/>
            <w:noWrap w:val="false"/>
          </w:tcPr>
          <w:p>
            <w:pPr>
              <w:pStyle w:val="1143"/>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90"/>
        </w:trPr>
        <w:tc>
          <w:tcPr>
            <w:tcW w:w="719" w:type="dxa"/>
            <w:vAlign w:val="center"/>
            <w:textDirection w:val="lrTb"/>
            <w:noWrap w:val="false"/>
          </w:tcPr>
          <w:p>
            <w:pPr>
              <w:pStyle w:val="1143"/>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7</w:t>
            </w:r>
            <w:r/>
          </w:p>
        </w:tc>
        <w:tc>
          <w:tcPr>
            <w:tcW w:w="6104" w:type="dxa"/>
            <w:vAlign w:val="center"/>
            <w:textDirection w:val="lrTb"/>
            <w:noWrap w:val="false"/>
          </w:tcPr>
          <w:p>
            <w:pPr>
              <w:pStyle w:val="1143"/>
              <w:ind w:firstLine="0"/>
              <w:jc w:val="both"/>
              <w:spacing w:before="0" w:after="0"/>
              <w:rPr>
                <w:rFonts w:ascii="宋体" w:hAnsi="宋体" w:cs="宋体"/>
                <w:color w:val="auto"/>
                <w:highlight w:val="none"/>
              </w:rPr>
            </w:pPr>
            <w:r>
              <w:rPr>
                <w:rFonts w:hint="eastAsia" w:ascii="宋体" w:hAnsi="宋体" w:cs="宋体"/>
                <w:color w:val="auto"/>
                <w:highlight w:val="none"/>
              </w:rPr>
              <w:t xml:space="preserve">《资格声明函》（给定格式）。</w:t>
            </w:r>
            <w:r/>
          </w:p>
        </w:tc>
        <w:tc>
          <w:tcPr>
            <w:tcW w:w="2687" w:type="dxa"/>
            <w:vAlign w:val="center"/>
            <w:vMerge w:val="continue"/>
            <w:textDirection w:val="lrTb"/>
            <w:noWrap w:val="false"/>
          </w:tcPr>
          <w:p>
            <w:pPr>
              <w:pStyle w:val="1143"/>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407"/>
        </w:trPr>
        <w:tc>
          <w:tcPr>
            <w:tcW w:w="719" w:type="dxa"/>
            <w:vAlign w:val="center"/>
            <w:textDirection w:val="lrTb"/>
            <w:noWrap w:val="false"/>
          </w:tcPr>
          <w:p>
            <w:pPr>
              <w:pStyle w:val="1143"/>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8</w:t>
            </w:r>
            <w:r/>
          </w:p>
        </w:tc>
        <w:tc>
          <w:tcPr>
            <w:tcW w:w="6104" w:type="dxa"/>
            <w:vAlign w:val="center"/>
            <w:textDirection w:val="lrTb"/>
            <w:noWrap w:val="false"/>
          </w:tcPr>
          <w:p>
            <w:pPr>
              <w:pStyle w:val="1143"/>
              <w:ind w:firstLine="0"/>
              <w:spacing w:before="0" w:after="0"/>
              <w:rPr>
                <w:rFonts w:ascii="宋体" w:hAnsi="宋体" w:cs="宋体"/>
                <w:color w:val="auto"/>
                <w:highlight w:val="none"/>
              </w:rPr>
            </w:pPr>
            <w:r>
              <w:rPr>
                <w:rFonts w:hint="eastAsia" w:ascii="宋体" w:hAnsi="宋体" w:cs="宋体"/>
                <w:color w:val="auto"/>
                <w:highlight w:val="none"/>
              </w:rPr>
              <w:t xml:space="preserve">满足中小企业政策的证明文件。</w:t>
            </w:r>
            <w:r/>
          </w:p>
        </w:tc>
        <w:tc>
          <w:tcPr>
            <w:tcW w:w="2687" w:type="dxa"/>
            <w:vAlign w:val="center"/>
            <w:textDirection w:val="lrTb"/>
            <w:noWrap w:val="false"/>
          </w:tcPr>
          <w:p>
            <w:pPr>
              <w:pStyle w:val="1143"/>
              <w:ind w:firstLine="0"/>
              <w:spacing w:before="0" w:after="0"/>
              <w:rPr>
                <w:rFonts w:ascii="宋体" w:hAnsi="宋体" w:cs="宋体"/>
                <w:color w:val="auto"/>
                <w:highlight w:val="none"/>
              </w:rPr>
            </w:pPr>
            <w:r>
              <w:rPr>
                <w:rFonts w:hint="eastAsia" w:ascii="宋体" w:hAnsi="宋体" w:cs="宋体"/>
                <w:color w:val="auto"/>
                <w:highlight w:val="none"/>
              </w:rPr>
              <w:t xml:space="preserve">落实政府采购政策需满足的资格要求，详见第一章《投标邀请》</w:t>
            </w:r>
            <w:r/>
          </w:p>
        </w:tc>
      </w:tr>
      <w:tr>
        <w:trPr>
          <w:jc w:val="center"/>
          <w:trHeight w:val="649"/>
        </w:trPr>
        <w:tc>
          <w:tcPr>
            <w:tcW w:w="719" w:type="dxa"/>
            <w:vAlign w:val="center"/>
            <w:textDirection w:val="lrTb"/>
            <w:noWrap w:val="false"/>
          </w:tcPr>
          <w:p>
            <w:pPr>
              <w:pStyle w:val="1143"/>
              <w:ind w:firstLine="0"/>
              <w:jc w:val="center"/>
              <w:spacing w:before="0" w:after="0"/>
              <w:rPr>
                <w:rFonts w:ascii="宋体" w:hAnsi="宋体" w:cs="宋体"/>
                <w:bCs/>
                <w:color w:val="auto"/>
                <w:highlight w:val="none"/>
              </w:rPr>
            </w:pPr>
            <w:r>
              <w:rPr>
                <w:rFonts w:hint="eastAsia" w:ascii="宋体" w:hAnsi="宋体" w:cs="宋体"/>
                <w:bCs/>
                <w:color w:val="auto"/>
                <w:highlight w:val="none"/>
              </w:rPr>
              <w:t xml:space="preserve">9</w:t>
            </w:r>
            <w:r/>
          </w:p>
        </w:tc>
        <w:tc>
          <w:tcPr>
            <w:tcW w:w="6104" w:type="dxa"/>
            <w:vAlign w:val="center"/>
            <w:textDirection w:val="lrTb"/>
            <w:noWrap w:val="false"/>
          </w:tcPr>
          <w:p>
            <w:pPr>
              <w:pStyle w:val="1143"/>
              <w:ind w:firstLine="0"/>
              <w:jc w:val="both"/>
              <w:spacing w:before="0" w:after="0"/>
              <w:rPr>
                <w:rFonts w:hint="eastAsia" w:ascii="宋体" w:hAnsi="宋体" w:eastAsia="宋体" w:cs="宋体"/>
                <w:bCs/>
                <w:color w:val="auto"/>
                <w:highlight w:val="none"/>
                <w:lang w:eastAsia="zh-CN"/>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w:t>
            </w:r>
            <w:r>
              <w:rPr>
                <w:rFonts w:hint="eastAsia" w:ascii="宋体" w:hAnsi="宋体" w:cs="宋体"/>
                <w:color w:val="auto"/>
                <w:highlight w:val="none"/>
                <w:lang w:eastAsia="zh-CN"/>
              </w:rPr>
              <w:t xml:space="preserve">。</w:t>
            </w:r>
            <w:r/>
          </w:p>
        </w:tc>
        <w:tc>
          <w:tcPr>
            <w:tcW w:w="2687" w:type="dxa"/>
            <w:vAlign w:val="center"/>
            <w:textDirection w:val="lrTb"/>
            <w:noWrap w:val="false"/>
          </w:tcPr>
          <w:p>
            <w:pPr>
              <w:pStyle w:val="1143"/>
              <w:ind w:firstLine="0"/>
              <w:spacing w:before="0" w:after="0"/>
              <w:rPr>
                <w:rFonts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bl>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numPr>
          <w:ilvl w:val="0"/>
          <w:numId w:val="10"/>
        </w:num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资格证明文件1～7项必须全部按要求提供（有给定格式的，必须按给定格式的要求正确填报并提供，相应格式见本章第二部分），否则投标文件无效。如遇年检、换证，则必须提供法定年检、换证单位出具的有效证明扫描件。其中第4、5、6项如遇有国家相关政策规定可不具备的（如依法享受缓缴、免缴税收、社会保障资金等），必须提供相关政策规定或相关单位出具的有效证明扫描件；如因新成立无法提供的，可以不提供。</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0"/>
        </w:num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上述资格证明文件第8项，如本项目落实政府采购政策需满足的资格要求中有中小企业政策要求的（详见第一章《投标邀请》），必须提供相应证明文件，否则投标文件无效。</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w:t>
      </w:r>
      <w:r/>
    </w:p>
    <w:p>
      <w:pPr>
        <w:numPr>
          <w:ilvl w:val="0"/>
          <w:numId w:val="10"/>
        </w:num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上述资格证明文件第9项，如本项目有特定资格要求的（详见第一章《投标邀请》），须提供相应的特定资格证明文件。</w:t>
      </w:r>
      <w:r/>
    </w:p>
    <w:p>
      <w:pP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spacing w:line="360" w:lineRule="auto"/>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二、符合性证明文件及其他证明文件</w:t>
      </w:r>
      <w:r/>
    </w:p>
    <w:p>
      <w:pPr>
        <w:rPr>
          <w:b/>
          <w:color w:val="auto"/>
          <w:sz w:val="28"/>
          <w:szCs w:val="28"/>
          <w:highlight w:val="none"/>
        </w:rPr>
      </w:pPr>
      <w:r>
        <w:rPr>
          <w:rFonts w:hint="eastAsia"/>
          <w:b/>
          <w:color w:val="auto"/>
          <w:sz w:val="28"/>
          <w:szCs w:val="28"/>
          <w:highlight w:val="none"/>
        </w:rPr>
        <w:t xml:space="preserve">（一）符合性证明文件</w:t>
      </w:r>
      <w:r/>
    </w:p>
    <w:p>
      <w:pPr>
        <w:pStyle w:val="743"/>
        <w:rPr>
          <w:color w:val="auto"/>
          <w:highlight w:val="none"/>
        </w:rPr>
      </w:pPr>
      <w:r>
        <w:rPr>
          <w:color w:val="auto"/>
          <w:highlight w:val="none"/>
        </w:rPr>
      </w:r>
      <w:r/>
    </w:p>
    <w:tbl>
      <w:tblPr>
        <w:tblStyle w:val="7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649"/>
        </w:trPr>
        <w:tc>
          <w:tcPr>
            <w:tcW w:w="823" w:type="dxa"/>
            <w:vAlign w:val="center"/>
            <w:textDirection w:val="lrTb"/>
            <w:noWrap w:val="false"/>
          </w:tcPr>
          <w:p>
            <w:pPr>
              <w:pStyle w:val="1143"/>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序号</w:t>
            </w:r>
            <w:r/>
          </w:p>
        </w:tc>
        <w:tc>
          <w:tcPr>
            <w:tcW w:w="6095" w:type="dxa"/>
            <w:vAlign w:val="center"/>
            <w:textDirection w:val="lrTb"/>
            <w:noWrap w:val="false"/>
          </w:tcPr>
          <w:p>
            <w:pPr>
              <w:pStyle w:val="1143"/>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评审项目及评审要求</w:t>
            </w:r>
            <w:r/>
          </w:p>
        </w:tc>
        <w:tc>
          <w:tcPr>
            <w:tcW w:w="1979" w:type="dxa"/>
            <w:vAlign w:val="center"/>
            <w:textDirection w:val="lrTb"/>
            <w:noWrap w:val="false"/>
          </w:tcPr>
          <w:p>
            <w:pPr>
              <w:pStyle w:val="1143"/>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649"/>
        </w:trPr>
        <w:tc>
          <w:tcPr>
            <w:tcW w:w="823" w:type="dxa"/>
            <w:vAlign w:val="center"/>
            <w:textDirection w:val="lrTb"/>
            <w:noWrap w:val="false"/>
          </w:tcPr>
          <w:p>
            <w:pPr>
              <w:pStyle w:val="1143"/>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1</w:t>
            </w:r>
            <w:r/>
          </w:p>
        </w:tc>
        <w:tc>
          <w:tcPr>
            <w:tcW w:w="6095" w:type="dxa"/>
            <w:vAlign w:val="center"/>
            <w:textDirection w:val="lrTb"/>
            <w:noWrap w:val="false"/>
          </w:tcPr>
          <w:p>
            <w:pPr>
              <w:pStyle w:val="1143"/>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投标函（给定格式）</w:t>
            </w:r>
            <w:r/>
          </w:p>
        </w:tc>
        <w:tc>
          <w:tcPr>
            <w:tcW w:w="1979" w:type="dxa"/>
            <w:vAlign w:val="center"/>
            <w:vMerge w:val="restart"/>
            <w:textDirection w:val="lrTb"/>
            <w:noWrap w:val="false"/>
          </w:tcPr>
          <w:p>
            <w:pPr>
              <w:pStyle w:val="1143"/>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商务符合性</w:t>
            </w:r>
            <w:r/>
          </w:p>
        </w:tc>
      </w:tr>
      <w:tr>
        <w:trPr>
          <w:cantSplit/>
          <w:jc w:val="center"/>
          <w:trHeight w:val="649"/>
        </w:trPr>
        <w:tc>
          <w:tcPr>
            <w:tcW w:w="823" w:type="dxa"/>
            <w:vAlign w:val="center"/>
            <w:textDirection w:val="lrTb"/>
            <w:noWrap w:val="false"/>
          </w:tcPr>
          <w:p>
            <w:pPr>
              <w:pStyle w:val="1143"/>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2</w:t>
            </w:r>
            <w:r/>
          </w:p>
        </w:tc>
        <w:tc>
          <w:tcPr>
            <w:tcW w:w="6095" w:type="dxa"/>
            <w:vAlign w:val="center"/>
            <w:textDirection w:val="lrTb"/>
            <w:noWrap w:val="false"/>
          </w:tcPr>
          <w:p>
            <w:pPr>
              <w:pStyle w:val="1143"/>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承诺书（给定格式）</w:t>
            </w:r>
            <w:r/>
          </w:p>
        </w:tc>
        <w:tc>
          <w:tcPr>
            <w:tcW w:w="1979" w:type="dxa"/>
            <w:vAlign w:val="center"/>
            <w:vMerge w:val="continue"/>
            <w:textDirection w:val="lrTb"/>
            <w:noWrap w:val="false"/>
          </w:tcPr>
          <w:p>
            <w:pPr>
              <w:pStyle w:val="1143"/>
              <w:ind w:firstLine="0"/>
              <w:jc w:val="center"/>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649"/>
        </w:trPr>
        <w:tc>
          <w:tcPr>
            <w:tcW w:w="823" w:type="dxa"/>
            <w:vAlign w:val="center"/>
            <w:textDirection w:val="lrTb"/>
            <w:noWrap w:val="false"/>
          </w:tcPr>
          <w:p>
            <w:pPr>
              <w:pStyle w:val="1143"/>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3</w:t>
            </w:r>
            <w:r/>
          </w:p>
        </w:tc>
        <w:tc>
          <w:tcPr>
            <w:tcW w:w="6095" w:type="dxa"/>
            <w:vAlign w:val="center"/>
            <w:textDirection w:val="lrTb"/>
            <w:noWrap w:val="false"/>
          </w:tcPr>
          <w:p>
            <w:pPr>
              <w:pStyle w:val="1143"/>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开标一览表（给定格式）</w:t>
            </w:r>
            <w:r/>
          </w:p>
        </w:tc>
        <w:tc>
          <w:tcPr>
            <w:tcW w:w="1979" w:type="dxa"/>
            <w:vAlign w:val="center"/>
            <w:vMerge w:val="restart"/>
            <w:textDirection w:val="lrTb"/>
            <w:noWrap w:val="false"/>
          </w:tcPr>
          <w:p>
            <w:pPr>
              <w:pStyle w:val="1143"/>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报价符合性</w:t>
            </w:r>
            <w:r/>
          </w:p>
        </w:tc>
      </w:tr>
      <w:tr>
        <w:trPr>
          <w:cantSplit/>
          <w:jc w:val="center"/>
          <w:trHeight w:val="649"/>
        </w:trPr>
        <w:tc>
          <w:tcPr>
            <w:tcW w:w="823" w:type="dxa"/>
            <w:vAlign w:val="center"/>
            <w:textDirection w:val="lrTb"/>
            <w:noWrap w:val="false"/>
          </w:tcPr>
          <w:p>
            <w:pPr>
              <w:pStyle w:val="1143"/>
              <w:ind w:firstLine="0"/>
              <w:jc w:val="center"/>
              <w:spacing w:before="0" w:after="0" w:line="240" w:lineRule="auto"/>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4</w:t>
            </w:r>
            <w:r/>
          </w:p>
        </w:tc>
        <w:tc>
          <w:tcPr>
            <w:tcW w:w="6095" w:type="dxa"/>
            <w:vAlign w:val="center"/>
            <w:textDirection w:val="lrTb"/>
            <w:noWrap w:val="false"/>
          </w:tcPr>
          <w:p>
            <w:pPr>
              <w:pStyle w:val="1143"/>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投标偏离表（给定格式）</w:t>
            </w:r>
            <w:r/>
          </w:p>
        </w:tc>
        <w:tc>
          <w:tcPr>
            <w:tcW w:w="1979" w:type="dxa"/>
            <w:vAlign w:val="center"/>
            <w:vMerge w:val="restart"/>
            <w:textDirection w:val="lrTb"/>
            <w:noWrap w:val="false"/>
          </w:tcPr>
          <w:p>
            <w:pPr>
              <w:pStyle w:val="1143"/>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技术符合性</w:t>
            </w:r>
            <w:r/>
          </w:p>
        </w:tc>
      </w:tr>
      <w:tr>
        <w:trPr>
          <w:cantSplit/>
          <w:jc w:val="center"/>
          <w:trHeight w:val="649"/>
        </w:trPr>
        <w:tc>
          <w:tcPr>
            <w:tcW w:w="823" w:type="dxa"/>
            <w:vAlign w:val="center"/>
            <w:textDirection w:val="lrTb"/>
            <w:noWrap w:val="false"/>
          </w:tcPr>
          <w:p>
            <w:pPr>
              <w:pStyle w:val="1143"/>
              <w:ind w:firstLine="0"/>
              <w:jc w:val="center"/>
              <w:spacing w:before="0" w:after="0" w:line="240" w:lineRule="auto"/>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5</w:t>
            </w:r>
            <w:r/>
          </w:p>
        </w:tc>
        <w:tc>
          <w:tcPr>
            <w:tcW w:w="6095" w:type="dxa"/>
            <w:vAlign w:val="center"/>
            <w:textDirection w:val="lrTb"/>
            <w:noWrap w:val="false"/>
          </w:tcPr>
          <w:p>
            <w:pPr>
              <w:pStyle w:val="1143"/>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《采购需求》中要求提供的证明材料（如有）</w:t>
            </w:r>
            <w:r/>
          </w:p>
        </w:tc>
        <w:tc>
          <w:tcPr>
            <w:tcW w:w="1979" w:type="dxa"/>
            <w:vAlign w:val="center"/>
            <w:vMerge w:val="continue"/>
            <w:textDirection w:val="lrTb"/>
            <w:noWrap w:val="false"/>
          </w:tcPr>
          <w:p>
            <w:pPr>
              <w:pStyle w:val="1143"/>
              <w:ind w:firstLine="0"/>
              <w:jc w:val="center"/>
              <w:spacing w:before="0" w:after="0" w:line="240" w:lineRule="auto"/>
              <w:rPr>
                <w:rFonts w:ascii="宋体" w:hAnsi="宋体" w:cs="宋体"/>
                <w:color w:val="auto"/>
                <w:highlight w:val="none"/>
              </w:rPr>
            </w:pPr>
            <w:r>
              <w:rPr>
                <w:rFonts w:ascii="宋体" w:hAnsi="宋体" w:cs="宋体"/>
                <w:color w:val="auto"/>
                <w:highlight w:val="none"/>
              </w:rPr>
            </w:r>
            <w:r/>
          </w:p>
        </w:tc>
      </w:tr>
    </w:tbl>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p>
    <w:p>
      <w:pPr>
        <w:ind w:firstLine="480"/>
        <w:spacing w:line="360" w:lineRule="auto"/>
        <w:rPr>
          <w:rFonts w:ascii="宋体" w:hAnsi="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符合性证明文件第</w:t>
      </w:r>
      <w:r>
        <w:rPr>
          <w:rFonts w:hint="eastAsia" w:ascii="宋体" w:hAnsi="宋体"/>
          <w:color w:val="auto"/>
          <w:sz w:val="24"/>
          <w:szCs w:val="24"/>
          <w:highlight w:val="none"/>
        </w:rPr>
        <w:t xml:space="preserve">1～</w:t>
      </w:r>
      <w:r>
        <w:rPr>
          <w:rFonts w:hint="eastAsia" w:ascii="宋体" w:hAnsi="宋体" w:eastAsia="宋体"/>
          <w:color w:val="auto"/>
          <w:sz w:val="24"/>
          <w:szCs w:val="24"/>
          <w:highlight w:val="none"/>
        </w:rPr>
        <w:t xml:space="preserve">4</w:t>
      </w:r>
      <w:r>
        <w:rPr>
          <w:rFonts w:hint="eastAsia" w:ascii="宋体" w:hAnsi="宋体"/>
          <w:color w:val="auto"/>
          <w:sz w:val="24"/>
          <w:szCs w:val="24"/>
          <w:highlight w:val="none"/>
        </w:rPr>
        <w:t xml:space="preserve">项必须按要求全部提供（有给定格式的，必须按给定格式的要求正确填报并提供），否则投标文件无效。</w:t>
      </w:r>
      <w:r/>
    </w:p>
    <w:p>
      <w:pPr>
        <w:ind w:firstLine="480"/>
        <w:spacing w:line="360" w:lineRule="auto"/>
        <w:rPr>
          <w:rFonts w:ascii="宋体" w:hAnsi="宋体"/>
          <w:color w:val="auto"/>
          <w:sz w:val="24"/>
          <w:szCs w:val="24"/>
          <w:highlight w:val="none"/>
        </w:rPr>
      </w:pPr>
      <w:r>
        <w:rPr>
          <w:rFonts w:hint="eastAsia" w:ascii="宋体" w:hAnsi="宋体" w:eastAsia="宋体"/>
          <w:color w:val="auto"/>
          <w:sz w:val="24"/>
          <w:szCs w:val="24"/>
          <w:highlight w:val="none"/>
        </w:rPr>
        <w:t xml:space="preserve">（2）</w:t>
      </w:r>
      <w:r>
        <w:rPr>
          <w:rFonts w:hint="eastAsia" w:ascii="宋体" w:hAnsi="宋体"/>
          <w:color w:val="auto"/>
          <w:sz w:val="24"/>
          <w:szCs w:val="24"/>
          <w:highlight w:val="none"/>
        </w:rPr>
        <w:t xml:space="preserve">上述</w:t>
      </w:r>
      <w:r>
        <w:rPr>
          <w:rFonts w:hint="eastAsia" w:ascii="宋体" w:hAnsi="宋体" w:cs="Arial"/>
          <w:color w:val="auto"/>
          <w:sz w:val="24"/>
          <w:szCs w:val="24"/>
          <w:highlight w:val="none"/>
        </w:rPr>
        <w:t xml:space="preserve">符合性证明文件第</w:t>
      </w:r>
      <w:r>
        <w:rPr>
          <w:rFonts w:hint="eastAsia" w:ascii="宋体" w:hAnsi="宋体" w:eastAsia="宋体" w:cs="Arial"/>
          <w:color w:val="auto"/>
          <w:sz w:val="24"/>
          <w:szCs w:val="24"/>
          <w:highlight w:val="none"/>
        </w:rPr>
        <w:t xml:space="preserve">5</w:t>
      </w:r>
      <w:r>
        <w:rPr>
          <w:rFonts w:hint="eastAsia" w:ascii="宋体" w:hAnsi="宋体" w:cs="Arial"/>
          <w:color w:val="auto"/>
          <w:sz w:val="24"/>
          <w:szCs w:val="24"/>
          <w:highlight w:val="none"/>
        </w:rPr>
        <w:t xml:space="preserve">项，《采购需求》中如有要求提供证明材料的，须按要求提供，否则投标文件无效。</w:t>
      </w:r>
      <w:r/>
    </w:p>
    <w:p>
      <w:pPr>
        <w:rPr>
          <w:b/>
          <w:color w:val="auto"/>
          <w:sz w:val="28"/>
          <w:szCs w:val="28"/>
          <w:highlight w:val="none"/>
        </w:rPr>
      </w:pPr>
      <w:r>
        <w:rPr>
          <w:b/>
          <w:color w:val="auto"/>
          <w:sz w:val="28"/>
          <w:szCs w:val="28"/>
          <w:highlight w:val="none"/>
        </w:rPr>
      </w:r>
      <w:r/>
    </w:p>
    <w:p>
      <w:pPr>
        <w:rPr>
          <w:b/>
          <w:color w:val="auto"/>
          <w:sz w:val="28"/>
          <w:szCs w:val="28"/>
          <w:highlight w:val="none"/>
        </w:rPr>
      </w:pPr>
      <w:r>
        <w:rPr>
          <w:rFonts w:hint="eastAsia"/>
          <w:b/>
          <w:color w:val="auto"/>
          <w:sz w:val="28"/>
          <w:szCs w:val="28"/>
          <w:highlight w:val="none"/>
        </w:rPr>
        <w:t xml:space="preserve">（二）其他证明文件</w:t>
      </w:r>
      <w:r/>
    </w:p>
    <w:p>
      <w:pPr>
        <w:ind w:left="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1.《评标方法与评标标准》中涉及的证明文件。</w:t>
      </w:r>
      <w:r/>
    </w:p>
    <w:p>
      <w:pPr>
        <w:ind w:left="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2.投标人认为如有其他应附的文件可自拟并自行添加。</w:t>
      </w:r>
      <w:r/>
    </w:p>
    <w:p>
      <w:pPr>
        <w:ind w:firstLine="480"/>
        <w:spacing w:line="360" w:lineRule="auto"/>
        <w:rPr>
          <w:rFonts w:ascii="宋体" w:hAnsi="宋体" w:eastAsia="宋体" w:cs="宋体"/>
          <w:b/>
          <w:color w:val="auto"/>
          <w:sz w:val="30"/>
          <w:szCs w:val="30"/>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b/>
          <w:color w:val="auto"/>
          <w:sz w:val="30"/>
          <w:szCs w:val="30"/>
          <w:highlight w:val="none"/>
        </w:rPr>
        <w:t xml:space="preserve">第二部分投标文件格式</w:t>
      </w:r>
      <w:r/>
    </w:p>
    <w:p>
      <w:pPr>
        <w:pStyle w:val="1143"/>
        <w:ind w:firstLine="0"/>
        <w:spacing w:before="0" w:after="0"/>
        <w:rPr>
          <w:rFonts w:ascii="宋体" w:hAnsi="宋体" w:cs="宋体"/>
          <w:b/>
          <w:color w:val="auto"/>
          <w:sz w:val="28"/>
          <w:szCs w:val="28"/>
          <w:highlight w:val="none"/>
        </w:rPr>
      </w:pPr>
      <w:r>
        <w:rPr>
          <w:rFonts w:hint="eastAsia" w:ascii="宋体" w:hAnsi="宋体" w:cs="宋体"/>
          <w:b/>
          <w:color w:val="auto"/>
          <w:sz w:val="28"/>
          <w:szCs w:val="28"/>
          <w:highlight w:val="none"/>
        </w:rPr>
        <w:t xml:space="preserve">一、封面格式（参考格式）：</w:t>
      </w:r>
      <w:r/>
    </w:p>
    <w:p>
      <w:pPr>
        <w:jc w:val="left"/>
        <w:spacing w:line="360" w:lineRule="auto"/>
        <w:widowControl/>
        <w:rPr>
          <w:rFonts w:ascii="宋体" w:hAnsi="宋体" w:eastAsia="宋体" w:cs="宋体"/>
          <w:bCs/>
          <w:color w:val="auto"/>
          <w:sz w:val="32"/>
          <w:highlight w:val="none"/>
        </w:rPr>
      </w:pPr>
      <w:r>
        <w:rPr>
          <w:rFonts w:ascii="宋体" w:hAnsi="宋体" w:eastAsia="宋体" w:cs="宋体"/>
          <w:bCs/>
          <w:color w:val="auto"/>
          <w:sz w:val="32"/>
          <w:highlight w:val="none"/>
        </w:rPr>
      </w:r>
      <w:r/>
    </w:p>
    <w:p>
      <w:pPr>
        <w:spacing w:line="360" w:lineRule="auto"/>
        <w:rPr>
          <w:rFonts w:ascii="宋体" w:hAnsi="宋体" w:eastAsia="宋体" w:cs="宋体"/>
          <w:bCs/>
          <w:color w:val="auto"/>
          <w:sz w:val="32"/>
          <w:highlight w:val="none"/>
        </w:rPr>
      </w:pPr>
      <w:r>
        <w:rPr>
          <w:rFonts w:ascii="宋体" w:hAnsi="宋体" w:eastAsia="宋体" w:cs="宋体"/>
          <w:bCs/>
          <w:color w:val="auto"/>
          <w:sz w:val="32"/>
          <w:highlight w:val="none"/>
        </w:rPr>
      </w:r>
      <w:r/>
    </w:p>
    <w:p>
      <w:pPr>
        <w:jc w:val="center"/>
        <w:spacing w:line="360" w:lineRule="auto"/>
        <w:rPr>
          <w:rFonts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投</w:t>
      </w:r>
      <w:r/>
    </w:p>
    <w:p>
      <w:pPr>
        <w:jc w:val="center"/>
        <w:spacing w:line="360" w:lineRule="auto"/>
        <w:rPr>
          <w:rFonts w:ascii="宋体" w:hAnsi="宋体" w:eastAsia="宋体" w:cs="宋体"/>
          <w:bCs/>
          <w:color w:val="auto"/>
          <w:sz w:val="72"/>
          <w:highlight w:val="none"/>
        </w:rPr>
      </w:pPr>
      <w:r>
        <w:rPr>
          <w:rFonts w:ascii="宋体" w:hAnsi="宋体" w:eastAsia="宋体" w:cs="宋体"/>
          <w:bCs/>
          <w:color w:val="auto"/>
          <w:sz w:val="72"/>
          <w:highlight w:val="none"/>
        </w:rPr>
      </w:r>
      <w:r/>
    </w:p>
    <w:p>
      <w:pPr>
        <w:jc w:val="center"/>
        <w:spacing w:line="360" w:lineRule="auto"/>
        <w:rPr>
          <w:rFonts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标</w:t>
      </w:r>
      <w:r/>
    </w:p>
    <w:p>
      <w:pPr>
        <w:jc w:val="center"/>
        <w:spacing w:line="360" w:lineRule="auto"/>
        <w:rPr>
          <w:rFonts w:ascii="宋体" w:hAnsi="宋体" w:eastAsia="宋体" w:cs="宋体"/>
          <w:bCs/>
          <w:color w:val="auto"/>
          <w:sz w:val="72"/>
          <w:highlight w:val="none"/>
        </w:rPr>
      </w:pPr>
      <w:r>
        <w:rPr>
          <w:rFonts w:ascii="宋体" w:hAnsi="宋体" w:eastAsia="宋体" w:cs="宋体"/>
          <w:bCs/>
          <w:color w:val="auto"/>
          <w:sz w:val="72"/>
          <w:highlight w:val="none"/>
        </w:rPr>
      </w:r>
      <w:r/>
    </w:p>
    <w:p>
      <w:pPr>
        <w:jc w:val="center"/>
        <w:spacing w:line="360" w:lineRule="auto"/>
        <w:rPr>
          <w:rFonts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文</w:t>
      </w:r>
      <w:r/>
    </w:p>
    <w:p>
      <w:pPr>
        <w:jc w:val="center"/>
        <w:spacing w:line="360" w:lineRule="auto"/>
        <w:rPr>
          <w:rFonts w:ascii="宋体" w:hAnsi="宋体" w:eastAsia="宋体" w:cs="宋体"/>
          <w:bCs/>
          <w:color w:val="auto"/>
          <w:sz w:val="52"/>
          <w:szCs w:val="52"/>
          <w:highlight w:val="none"/>
        </w:rPr>
      </w:pPr>
      <w:r>
        <w:rPr>
          <w:rFonts w:ascii="宋体" w:hAnsi="宋体" w:eastAsia="宋体" w:cs="宋体"/>
          <w:bCs/>
          <w:color w:val="auto"/>
          <w:sz w:val="52"/>
          <w:szCs w:val="52"/>
          <w:highlight w:val="none"/>
        </w:rPr>
      </w:r>
      <w:r/>
    </w:p>
    <w:p>
      <w:pPr>
        <w:jc w:val="center"/>
        <w:spacing w:line="360" w:lineRule="auto"/>
        <w:rPr>
          <w:rFonts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件</w:t>
      </w:r>
      <w:r/>
    </w:p>
    <w:p>
      <w:pPr>
        <w:spacing w:line="360" w:lineRule="auto"/>
        <w:rPr>
          <w:rFonts w:ascii="宋体" w:hAnsi="宋体" w:eastAsia="宋体" w:cs="宋体"/>
          <w:bCs/>
          <w:color w:val="auto"/>
          <w:sz w:val="28"/>
          <w:highlight w:val="none"/>
        </w:rPr>
      </w:pPr>
      <w:r>
        <w:rPr>
          <w:rFonts w:ascii="宋体" w:hAnsi="宋体" w:eastAsia="宋体" w:cs="宋体"/>
          <w:bCs/>
          <w:color w:val="auto"/>
          <w:sz w:val="28"/>
          <w:highlight w:val="none"/>
        </w:rPr>
      </w:r>
      <w:r/>
    </w:p>
    <w:p>
      <w:pPr>
        <w:ind w:firstLine="2715"/>
        <w:spacing w:line="360" w:lineRule="auto"/>
        <w:rPr>
          <w:rFonts w:ascii="宋体" w:hAnsi="宋体" w:eastAsia="宋体" w:cs="宋体"/>
          <w:bCs/>
          <w:color w:val="auto"/>
          <w:sz w:val="28"/>
          <w:szCs w:val="28"/>
          <w:highlight w:val="none"/>
        </w:rPr>
      </w:pPr>
      <w:r/>
      <w:bookmarkStart w:id="151" w:name="_Hlk165208193"/>
      <w:r>
        <w:rPr>
          <w:rFonts w:hint="eastAsia" w:ascii="宋体" w:hAnsi="宋体" w:eastAsia="宋体" w:cs="宋体"/>
          <w:bCs/>
          <w:color w:val="auto"/>
          <w:sz w:val="28"/>
          <w:szCs w:val="28"/>
          <w:highlight w:val="none"/>
        </w:rPr>
        <w:t xml:space="preserve">采购项目编号： </w:t>
      </w:r>
      <w:r/>
    </w:p>
    <w:p>
      <w:pPr>
        <w:ind w:firstLine="2703"/>
        <w:spacing w:line="360" w:lineRule="auto"/>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采购项目名称： </w:t>
      </w:r>
      <w:r/>
    </w:p>
    <w:p>
      <w:pPr>
        <w:ind w:firstLine="2703"/>
        <w:spacing w:line="360" w:lineRule="auto"/>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投标人： </w:t>
      </w:r>
      <w:r/>
    </w:p>
    <w:p>
      <w:pPr>
        <w:jc w:val="center"/>
        <w:spacing w:line="360" w:lineRule="auto"/>
        <w:rPr>
          <w:rFonts w:ascii="宋体" w:hAnsi="宋体" w:eastAsia="宋体" w:cs="宋体"/>
          <w:bCs/>
          <w:color w:val="auto"/>
          <w:sz w:val="40"/>
          <w:szCs w:val="40"/>
          <w:highlight w:val="none"/>
        </w:rPr>
      </w:pPr>
      <w:r>
        <w:rPr>
          <w:rFonts w:ascii="宋体" w:hAnsi="宋体" w:eastAsia="宋体" w:cs="宋体"/>
          <w:bCs/>
          <w:color w:val="auto"/>
          <w:sz w:val="40"/>
          <w:szCs w:val="40"/>
          <w:highlight w:val="none"/>
        </w:rPr>
      </w:r>
      <w:r/>
    </w:p>
    <w:p>
      <w:pPr>
        <w:jc w:val="center"/>
        <w:spacing w:line="360" w:lineRule="auto"/>
        <w:rPr>
          <w:rFonts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20   年   月</w:t>
      </w:r>
      <w:bookmarkEnd w:id="151"/>
      <w:r>
        <w:rPr>
          <w:rFonts w:hint="eastAsia" w:ascii="宋体" w:hAnsi="宋体" w:eastAsia="宋体" w:cs="宋体"/>
          <w:b/>
          <w:color w:val="auto"/>
          <w:sz w:val="28"/>
          <w:szCs w:val="28"/>
          <w:highlight w:val="none"/>
        </w:rPr>
        <w:br w:type="page" w:clear="all"/>
      </w:r>
      <w:r/>
    </w:p>
    <w:p>
      <w:pPr>
        <w:spacing w:line="360" w:lineRule="auto"/>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二、授权委托书（给定格式）：</w:t>
      </w:r>
      <w:r/>
    </w:p>
    <w:p>
      <w:pPr>
        <w:jc w:val="center"/>
        <w:rPr>
          <w:rFonts w:ascii="宋体" w:hAnsi="宋体" w:eastAsia="宋体" w:cs="宋体"/>
          <w:color w:val="auto"/>
          <w:sz w:val="24"/>
          <w:highlight w:val="none"/>
          <w:shd w:val="clear" w:color="ffffff" w:fill="d9d9d9"/>
        </w:rPr>
        <w:outlineLvl w:val="0"/>
      </w:pPr>
      <w:r>
        <w:rPr>
          <w:rFonts w:hint="eastAsia" w:ascii="宋体" w:hAnsi="宋体" w:eastAsia="宋体" w:cs="宋体"/>
          <w:bCs/>
          <w:color w:val="auto"/>
          <w:sz w:val="28"/>
          <w:szCs w:val="28"/>
          <w:highlight w:val="none"/>
        </w:rPr>
        <w:t xml:space="preserve">授权委托书</w:t>
      </w:r>
      <w:r/>
    </w:p>
    <w:p>
      <w:pPr>
        <w:pStyle w:val="1142"/>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我公司（单位、联合体）针对</w:t>
      </w:r>
      <w:r>
        <w:rPr>
          <w:rFonts w:hint="eastAsia" w:ascii="宋体" w:hAnsi="宋体" w:cs="宋体"/>
          <w:color w:val="auto"/>
          <w:sz w:val="24"/>
          <w:szCs w:val="24"/>
          <w:highlight w:val="none"/>
          <w:u w:val="single"/>
        </w:rPr>
        <w:t xml:space="preserve">                      </w:t>
      </w:r>
      <w:r>
        <w:rPr>
          <w:rFonts w:hint="eastAsia" w:ascii="宋体" w:hAnsi="宋体" w:cs="宋体"/>
          <w:bCs/>
          <w:color w:val="auto"/>
          <w:sz w:val="24"/>
          <w:szCs w:val="24"/>
          <w:highlight w:val="none"/>
        </w:rPr>
        <w:t xml:space="preserve">项目，兹授权：</w:t>
      </w:r>
      <w:r/>
    </w:p>
    <w:p>
      <w:pPr>
        <w:pStyle w:val="1142"/>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被授权人的姓名：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；性别：</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；职务：</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pStyle w:val="1142"/>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被授权人的身份证号码：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pStyle w:val="1142"/>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为我方合法代理人，以本单位名义全权处理</w:t>
      </w:r>
      <w:r>
        <w:rPr>
          <w:rFonts w:hint="eastAsia" w:ascii="宋体" w:hAnsi="宋体" w:cs="宋体"/>
          <w:bCs/>
          <w:color w:val="auto"/>
          <w:sz w:val="24"/>
          <w:szCs w:val="24"/>
          <w:highlight w:val="none"/>
        </w:rPr>
        <w:t xml:space="preserve">针对本次项目的投标、参与开标、评标、签约等具体工作，并签署全部有关的文件、协议及合同以及其他</w:t>
      </w:r>
      <w:r>
        <w:rPr>
          <w:rFonts w:hint="eastAsia" w:ascii="宋体" w:hAnsi="宋体" w:cs="宋体"/>
          <w:color w:val="auto"/>
          <w:sz w:val="24"/>
          <w:szCs w:val="24"/>
          <w:highlight w:val="none"/>
        </w:rPr>
        <w:t xml:space="preserve">一切与该项目采购有关的事务。</w:t>
      </w:r>
      <w:r/>
    </w:p>
    <w:p>
      <w:pPr>
        <w:pStyle w:val="1142"/>
        <w:ind w:firstLine="480"/>
        <w:spacing w:line="360" w:lineRule="auto"/>
        <w:rPr>
          <w:rFonts w:ascii="宋体" w:hAnsi="宋体" w:cs="宋体"/>
          <w:bCs/>
          <w:color w:val="auto"/>
          <w:sz w:val="24"/>
          <w:szCs w:val="24"/>
          <w:highlight w:val="none"/>
        </w:rPr>
      </w:pPr>
      <w:r>
        <w:rPr>
          <w:rFonts w:hint="eastAsia" w:ascii="宋体" w:hAnsi="宋体" w:cs="宋体"/>
          <w:color w:val="auto"/>
          <w:sz w:val="24"/>
          <w:szCs w:val="24"/>
          <w:highlight w:val="none"/>
        </w:rPr>
        <w:t xml:space="preserve">本授权委托书自授权之日起生效，</w:t>
      </w:r>
      <w:r>
        <w:rPr>
          <w:rFonts w:hint="eastAsia" w:ascii="宋体" w:hAnsi="宋体" w:cs="宋体"/>
          <w:bCs/>
          <w:color w:val="auto"/>
          <w:sz w:val="24"/>
          <w:szCs w:val="24"/>
          <w:highlight w:val="none"/>
        </w:rPr>
        <w:t xml:space="preserve">在撤销授权的书面通知送达你处以前，本授权书一直有效，被授权人签署的所有文件（在</w:t>
      </w:r>
      <w:r>
        <w:rPr>
          <w:rFonts w:hint="eastAsia" w:ascii="宋体" w:hAnsi="宋体" w:cs="宋体"/>
          <w:color w:val="auto"/>
          <w:sz w:val="24"/>
          <w:szCs w:val="24"/>
          <w:highlight w:val="none"/>
        </w:rPr>
        <w:t xml:space="preserve">授权委托</w:t>
      </w:r>
      <w:r>
        <w:rPr>
          <w:rFonts w:hint="eastAsia" w:ascii="宋体" w:hAnsi="宋体" w:cs="宋体"/>
          <w:bCs/>
          <w:color w:val="auto"/>
          <w:sz w:val="24"/>
          <w:szCs w:val="24"/>
          <w:highlight w:val="none"/>
        </w:rPr>
        <w:t xml:space="preserve">书有效期内签署的）不因授权的撤销而失效。</w:t>
      </w:r>
      <w:r/>
    </w:p>
    <w:p>
      <w:pPr>
        <w:pStyle w:val="1142"/>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特此授权委托。</w:t>
      </w:r>
      <w:r/>
    </w:p>
    <w:p>
      <w:pPr>
        <w:pStyle w:val="1142"/>
        <w:ind w:firstLine="0"/>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授权日期：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                投标人名称</w:t>
      </w:r>
      <w:r>
        <w:rPr>
          <w:rFonts w:hint="eastAsia" w:ascii="宋体" w:hAnsi="宋体" w:cs="宋体"/>
          <w:bCs/>
          <w:color w:val="auto"/>
          <w:sz w:val="24"/>
          <w:szCs w:val="24"/>
          <w:highlight w:val="none"/>
        </w:rPr>
        <w:t xml:space="preserve">（盖章）</w:t>
      </w:r>
      <w:r>
        <w:rPr>
          <w:rFonts w:hint="eastAsia" w:ascii="宋体" w:hAnsi="宋体" w:cs="宋体"/>
          <w:color w:val="auto"/>
          <w:sz w:val="24"/>
          <w:szCs w:val="24"/>
          <w:highlight w:val="none"/>
        </w:rPr>
        <w:t xml:space="preserve">：</w:t>
      </w:r>
      <w:r/>
    </w:p>
    <w:p>
      <w:pPr>
        <w:pStyle w:val="1142"/>
        <w:ind w:firstLine="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法定代表人签字或盖章：</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被授权人签字或盖章：</w:t>
      </w:r>
      <w:r>
        <w:rPr>
          <w:rFonts w:hint="eastAsia" w:ascii="宋体" w:hAnsi="宋体" w:cs="宋体"/>
          <w:color w:val="auto"/>
          <w:sz w:val="24"/>
          <w:szCs w:val="24"/>
          <w:highlight w:val="none"/>
          <w:u w:val="single"/>
        </w:rPr>
        <w:t xml:space="preserve">        </w:t>
      </w:r>
      <w:r/>
    </w:p>
    <w:p>
      <w:pPr>
        <w:pStyle w:val="1142"/>
        <w:ind w:firstLine="0"/>
        <w:spacing w:line="360" w:lineRule="auto"/>
        <w:rPr>
          <w:rFonts w:ascii="宋体" w:hAnsi="宋体" w:cs="宋体"/>
          <w:color w:val="auto"/>
          <w:sz w:val="24"/>
          <w:szCs w:val="24"/>
          <w:highlight w:val="none"/>
        </w:rPr>
      </w:pPr>
      <w:r>
        <w:rPr>
          <w:rFonts w:hint="eastAsia" w:ascii="宋体" w:hAnsi="宋体" w:cs="宋体"/>
          <w:b/>
          <w:color w:val="auto"/>
          <w:sz w:val="24"/>
          <w:szCs w:val="24"/>
          <w:highlight w:val="none"/>
        </w:rPr>
        <w:t xml:space="preserve">（被授权人身份证原件扫描件附后）</w:t>
      </w:r>
      <w:r/>
    </w:p>
    <w:p>
      <w:pPr>
        <w:pStyle w:val="1142"/>
        <w:ind w:firstLine="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说明：</w:t>
      </w:r>
      <w:r/>
    </w:p>
    <w:p>
      <w:pPr>
        <w:pStyle w:val="1142"/>
        <w:numPr>
          <w:ilvl w:val="0"/>
          <w:numId w:val="11"/>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若投标人为事业单位或其他组织或分支机构，则法定代表人处的签字人可为单位负责人。</w:t>
      </w:r>
      <w:r/>
    </w:p>
    <w:p>
      <w:pPr>
        <w:pStyle w:val="1142"/>
        <w:numPr>
          <w:ilvl w:val="0"/>
          <w:numId w:val="11"/>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当被授权人为法定代表人（或上述情况的单位负责人）时，只需在法定代表人处签字或盖章即可。</w:t>
      </w:r>
      <w:r/>
    </w:p>
    <w:p>
      <w:pPr>
        <w:pStyle w:val="1142"/>
        <w:numPr>
          <w:ilvl w:val="0"/>
          <w:numId w:val="11"/>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供应商为自然人情形的，可不提供本《授权委托书》。</w:t>
      </w:r>
      <w:r/>
    </w:p>
    <w:p>
      <w:pPr>
        <w:pStyle w:val="1142"/>
        <w:numPr>
          <w:ilvl w:val="0"/>
          <w:numId w:val="11"/>
        </w:numPr>
        <w:ind w:firstLine="480"/>
        <w:spacing w:line="360"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被授权人为外籍、港、澳、台地区人士的，其身份证明须提供有效的护照或港澳同胞来往内地通行证、台湾同胞来往大陆通行证，或其他可在中国大陆有效居留的许可证明。</w:t>
      </w:r>
      <w:r/>
    </w:p>
    <w:p>
      <w:pPr>
        <w:pStyle w:val="1142"/>
        <w:ind w:firstLine="0"/>
        <w:rPr>
          <w:rFonts w:ascii="宋体" w:hAnsi="宋体" w:cs="宋体"/>
          <w:b/>
          <w:color w:val="auto"/>
          <w:szCs w:val="28"/>
          <w:highlight w:val="none"/>
        </w:rPr>
      </w:pPr>
      <w:r>
        <w:rPr>
          <w:rFonts w:hint="eastAsia" w:ascii="宋体" w:hAnsi="宋体" w:cs="宋体"/>
          <w:bCs/>
          <w:color w:val="auto"/>
          <w:sz w:val="24"/>
          <w:szCs w:val="24"/>
          <w:highlight w:val="none"/>
        </w:rPr>
        <w:br w:type="page" w:clear="all"/>
      </w:r>
      <w:r>
        <w:rPr>
          <w:rFonts w:hint="eastAsia" w:ascii="宋体" w:hAnsi="宋体" w:cs="宋体"/>
          <w:b/>
          <w:color w:val="auto"/>
          <w:szCs w:val="28"/>
          <w:highlight w:val="none"/>
        </w:rPr>
        <w:t xml:space="preserve">三、资格声明函（给定格式）：</w:t>
      </w:r>
      <w:r/>
    </w:p>
    <w:p>
      <w:pPr>
        <w:jc w:val="center"/>
        <w:rPr>
          <w:rFonts w:ascii="宋体" w:hAnsi="宋体" w:eastAsia="宋体" w:cs="宋体"/>
          <w:bCs/>
          <w:color w:val="auto"/>
          <w:sz w:val="28"/>
          <w:szCs w:val="28"/>
          <w:highlight w:val="none"/>
        </w:rPr>
        <w:outlineLvl w:val="0"/>
      </w:pPr>
      <w:r/>
      <w:bookmarkStart w:id="152" w:name="报价方关于资格的声明函（格式）"/>
      <w:r/>
      <w:bookmarkEnd w:id="152"/>
      <w:r>
        <w:rPr>
          <w:rFonts w:hint="eastAsia" w:ascii="宋体" w:hAnsi="宋体" w:eastAsia="宋体" w:cs="宋体"/>
          <w:bCs/>
          <w:color w:val="auto"/>
          <w:sz w:val="28"/>
          <w:szCs w:val="28"/>
          <w:highlight w:val="none"/>
        </w:rPr>
        <w:t xml:space="preserve">资格声明函</w:t>
      </w:r>
      <w:r/>
    </w:p>
    <w:p>
      <w:pPr>
        <w:jc w:val="center"/>
        <w:spacing w:line="48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普信国际工程咨询有限公司：</w:t>
      </w:r>
      <w:r/>
    </w:p>
    <w:p>
      <w:pPr>
        <w:ind w:firstLine="48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我公司（单位、联合体）针对本次项目</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进行投标，并作如下声明</w:t>
      </w:r>
      <w:r/>
    </w:p>
    <w:p>
      <w:pPr>
        <w:ind w:firstLine="48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2.本公司（单位、联合体）具备本次项目履行合同所必需的设备和专业技术能力。</w:t>
      </w:r>
      <w:r/>
    </w:p>
    <w:p>
      <w:pPr>
        <w:ind w:firstLine="48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本公司（单位、联合体）未被“信用中国”网站（www.creditchina.gov.cn）、中国政府采购网（www.ccgp.gov.cn）列入失信被执行人、重大税收违法失信主体、政府采购严重失信行为记录名单及其他不符合《中华人民共和国政府采购法》第二十二条规定条件的信用记录。</w:t>
      </w:r>
      <w:r/>
    </w:p>
    <w:p>
      <w:pPr>
        <w:ind w:firstLine="48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日期： </w:t>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jc w:val="left"/>
        <w:spacing w:line="360" w:lineRule="auto"/>
        <w:rPr>
          <w:rFonts w:ascii="宋体" w:hAnsi="宋体" w:eastAsia="宋体" w:cs="宋体"/>
          <w:b/>
          <w:color w:val="auto"/>
          <w:sz w:val="28"/>
          <w:szCs w:val="28"/>
          <w:highlight w:val="none"/>
        </w:rPr>
      </w:pPr>
      <w:r>
        <w:rPr>
          <w:rFonts w:hint="eastAsia" w:ascii="宋体" w:hAnsi="宋体" w:eastAsia="宋体" w:cs="宋体"/>
          <w:bCs/>
          <w:color w:val="auto"/>
          <w:highlight w:val="none"/>
        </w:rPr>
        <w:t xml:space="preserve">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eastAsia="宋体" w:cs="宋体"/>
          <w:bCs/>
          <w:color w:val="auto"/>
          <w:sz w:val="24"/>
          <w:szCs w:val="24"/>
          <w:highlight w:val="none"/>
        </w:rPr>
        <w:br w:type="page" w:clear="all"/>
      </w:r>
      <w:r>
        <w:rPr>
          <w:rFonts w:hint="eastAsia" w:ascii="宋体" w:hAnsi="宋体" w:eastAsia="宋体" w:cs="宋体"/>
          <w:b/>
          <w:color w:val="auto"/>
          <w:sz w:val="28"/>
          <w:szCs w:val="28"/>
          <w:highlight w:val="none"/>
        </w:rPr>
        <w:t xml:space="preserve">四、中小企业声明函（给定格式）： </w:t>
      </w:r>
      <w:r/>
    </w:p>
    <w:p>
      <w:pPr>
        <w:ind w:firstLine="56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p>
    <w:p>
      <w:pPr>
        <w:ind w:firstLine="480"/>
        <w:spacing w:line="360" w:lineRule="auto"/>
        <w:rPr>
          <w:rFonts w:hint="eastAsia" w:ascii="宋体" w:hAnsi="宋体"/>
          <w:bCs/>
          <w:color w:val="auto"/>
          <w:sz w:val="24"/>
          <w:highlight w:val="none"/>
        </w:rPr>
      </w:pPr>
      <w:r>
        <w:rPr>
          <w:rFonts w:ascii="宋体" w:hAnsi="宋体"/>
          <w:bCs/>
          <w:color w:val="auto"/>
          <w:sz w:val="24"/>
          <w:highlight w:val="none"/>
        </w:rPr>
        <w:t xml:space="preserve">本公司（联合体）郑重声明</w:t>
      </w:r>
      <w:r>
        <w:rPr>
          <w:rFonts w:hint="eastAsia" w:ascii="宋体" w:hAnsi="宋体"/>
          <w:bCs/>
          <w:color w:val="auto"/>
          <w:sz w:val="24"/>
          <w:highlight w:val="none"/>
        </w:rPr>
        <w:t xml:space="preserve">，</w:t>
      </w:r>
      <w:r>
        <w:rPr>
          <w:rFonts w:ascii="宋体" w:hAnsi="宋体"/>
          <w:bCs/>
          <w:color w:val="auto"/>
          <w:sz w:val="24"/>
          <w:highlight w:val="none"/>
        </w:rPr>
        <w:t xml:space="preserve">根据《政府采购促进中小企业发展管理办法》（财库﹝2020﹞46 号）的规定</w:t>
      </w:r>
      <w:r>
        <w:rPr>
          <w:rFonts w:hint="eastAsia" w:ascii="宋体" w:hAnsi="宋体"/>
          <w:bCs/>
          <w:color w:val="auto"/>
          <w:sz w:val="24"/>
          <w:highlight w:val="none"/>
        </w:rPr>
        <w:t xml:space="preserve">，</w:t>
      </w:r>
      <w:r>
        <w:rPr>
          <w:rFonts w:ascii="宋体" w:hAnsi="宋体"/>
          <w:bCs/>
          <w:color w:val="auto"/>
          <w:sz w:val="24"/>
          <w:highlight w:val="none"/>
        </w:rPr>
        <w:t xml:space="preserve">本公司 </w:t>
      </w:r>
      <w:r>
        <w:rPr>
          <w:rFonts w:ascii="宋体" w:hAnsi="宋体"/>
          <w:bCs/>
          <w:color w:val="auto"/>
          <w:sz w:val="24"/>
          <w:highlight w:val="none"/>
          <w:u w:val="single"/>
        </w:rPr>
        <w:t xml:space="preserve">（联合体）</w:t>
      </w:r>
      <w:r>
        <w:rPr>
          <w:rFonts w:ascii="宋体" w:hAnsi="宋体"/>
          <w:bCs/>
          <w:color w:val="auto"/>
          <w:sz w:val="24"/>
          <w:highlight w:val="none"/>
        </w:rPr>
        <w:t xml:space="preserve">参加</w:t>
      </w:r>
      <w:r>
        <w:rPr>
          <w:rFonts w:ascii="宋体" w:hAnsi="宋体"/>
          <w:bCs/>
          <w:color w:val="auto"/>
          <w:sz w:val="24"/>
          <w:highlight w:val="none"/>
          <w:u w:val="single"/>
        </w:rPr>
        <w:t xml:space="preserve">（单位名称）</w:t>
      </w:r>
      <w:r>
        <w:rPr>
          <w:rFonts w:ascii="宋体" w:hAnsi="宋体"/>
          <w:bCs/>
          <w:color w:val="auto"/>
          <w:sz w:val="24"/>
          <w:highlight w:val="none"/>
        </w:rPr>
        <w:t xml:space="preserve">的</w:t>
      </w:r>
      <w:r>
        <w:rPr>
          <w:rFonts w:ascii="宋体" w:hAnsi="宋体"/>
          <w:bCs/>
          <w:color w:val="auto"/>
          <w:sz w:val="24"/>
          <w:highlight w:val="none"/>
          <w:u w:val="single"/>
        </w:rPr>
        <w:t xml:space="preserve">（项目名称）</w:t>
      </w:r>
      <w:r>
        <w:rPr>
          <w:rFonts w:ascii="宋体" w:hAnsi="宋体"/>
          <w:bCs/>
          <w:color w:val="auto"/>
          <w:sz w:val="24"/>
          <w:highlight w:val="none"/>
        </w:rPr>
        <w:t xml:space="preserve">采购活动</w:t>
      </w:r>
      <w:r>
        <w:rPr>
          <w:rFonts w:hint="eastAsia" w:ascii="宋体" w:hAnsi="宋体"/>
          <w:bCs/>
          <w:color w:val="auto"/>
          <w:sz w:val="24"/>
          <w:highlight w:val="none"/>
        </w:rPr>
        <w:t xml:space="preserve">，</w:t>
      </w:r>
      <w:r>
        <w:rPr>
          <w:rFonts w:ascii="宋体" w:hAnsi="宋体"/>
          <w:bCs/>
          <w:color w:val="auto"/>
          <w:sz w:val="24"/>
          <w:highlight w:val="none"/>
        </w:rPr>
        <w:t xml:space="preserve">服务全部由符合政策要求的中小企业承接</w:t>
      </w:r>
      <w:r>
        <w:rPr>
          <w:rFonts w:hint="eastAsia" w:ascii="宋体" w:hAnsi="宋体"/>
          <w:bCs/>
          <w:color w:val="auto"/>
          <w:sz w:val="24"/>
          <w:highlight w:val="none"/>
        </w:rPr>
        <w:t xml:space="preserve">。</w:t>
      </w:r>
      <w:r>
        <w:rPr>
          <w:rFonts w:ascii="宋体" w:hAnsi="宋体"/>
          <w:bCs/>
          <w:color w:val="auto"/>
          <w:sz w:val="24"/>
          <w:highlight w:val="none"/>
        </w:rPr>
        <w:t xml:space="preserve">相关企业（含联合体中的中小企业、签订分包意向协议的中小企业）的具体情况如下</w:t>
      </w:r>
      <w:r>
        <w:rPr>
          <w:rFonts w:hint="eastAsia" w:ascii="宋体" w:hAnsi="宋体"/>
          <w:bCs/>
          <w:color w:val="auto"/>
          <w:sz w:val="24"/>
          <w:highlight w:val="none"/>
        </w:rPr>
        <w:t xml:space="preserve">：</w:t>
      </w:r>
      <w:r/>
    </w:p>
    <w:p>
      <w:pPr>
        <w:ind w:firstLine="480"/>
        <w:spacing w:line="360" w:lineRule="auto"/>
        <w:rPr>
          <w:rFonts w:hint="eastAsia" w:ascii="宋体" w:hAnsi="宋体"/>
          <w:bCs/>
          <w:color w:val="auto"/>
          <w:sz w:val="24"/>
          <w:highlight w:val="none"/>
        </w:rPr>
      </w:pPr>
      <w:r>
        <w:rPr>
          <w:rFonts w:ascii="宋体" w:hAnsi="宋体"/>
          <w:bCs/>
          <w:color w:val="auto"/>
          <w:sz w:val="24"/>
          <w:highlight w:val="none"/>
        </w:rPr>
        <w:t xml:space="preserve">1.</w:t>
      </w:r>
      <w:r>
        <w:rPr>
          <w:rFonts w:ascii="宋体" w:hAnsi="宋体"/>
          <w:bCs/>
          <w:color w:val="auto"/>
          <w:sz w:val="24"/>
          <w:highlight w:val="none"/>
          <w:u w:val="single"/>
        </w:rPr>
        <w:t xml:space="preserve"> （标的名称） </w:t>
      </w:r>
      <w:r>
        <w:rPr>
          <w:rFonts w:hint="eastAsia" w:ascii="宋体" w:hAnsi="宋体"/>
          <w:bCs/>
          <w:color w:val="auto"/>
          <w:sz w:val="24"/>
          <w:highlight w:val="none"/>
        </w:rPr>
        <w:t xml:space="preserve">，</w:t>
      </w:r>
      <w:r>
        <w:rPr>
          <w:rFonts w:ascii="宋体" w:hAnsi="宋体"/>
          <w:bCs/>
          <w:color w:val="auto"/>
          <w:sz w:val="24"/>
          <w:highlight w:val="none"/>
        </w:rPr>
        <w:t xml:space="preserve">属于</w:t>
      </w:r>
      <w:r>
        <w:rPr>
          <w:rFonts w:ascii="宋体" w:hAnsi="宋体"/>
          <w:bCs/>
          <w:color w:val="auto"/>
          <w:sz w:val="24"/>
          <w:highlight w:val="none"/>
          <w:u w:val="single"/>
        </w:rPr>
        <w:t xml:space="preserve">（</w:t>
      </w:r>
      <w:r>
        <w:rPr>
          <w:rFonts w:hint="eastAsia" w:ascii="宋体" w:hAnsi="宋体"/>
          <w:bCs/>
          <w:color w:val="auto"/>
          <w:sz w:val="24"/>
          <w:highlight w:val="none"/>
          <w:u w:val="single"/>
        </w:rPr>
        <w:t xml:space="preserve">招标</w:t>
      </w:r>
      <w:r>
        <w:rPr>
          <w:rFonts w:ascii="宋体" w:hAnsi="宋体"/>
          <w:bCs/>
          <w:color w:val="auto"/>
          <w:sz w:val="24"/>
          <w:highlight w:val="none"/>
          <w:u w:val="single"/>
        </w:rPr>
        <w:t xml:space="preserve">文件中明确的所属行业）</w:t>
      </w:r>
      <w:r>
        <w:rPr>
          <w:rFonts w:hint="eastAsia" w:ascii="宋体" w:hAnsi="宋体"/>
          <w:bCs/>
          <w:color w:val="auto"/>
          <w:sz w:val="24"/>
          <w:highlight w:val="none"/>
        </w:rPr>
        <w:t xml:space="preserve">；</w:t>
      </w:r>
      <w:r>
        <w:rPr>
          <w:rFonts w:ascii="宋体" w:hAnsi="宋体"/>
          <w:bCs/>
          <w:color w:val="auto"/>
          <w:sz w:val="24"/>
          <w:highlight w:val="none"/>
        </w:rPr>
        <w:t xml:space="preserve"> 承建（承接）企业为</w:t>
      </w:r>
      <w:r>
        <w:rPr>
          <w:rFonts w:ascii="宋体" w:hAnsi="宋体"/>
          <w:bCs/>
          <w:color w:val="auto"/>
          <w:sz w:val="24"/>
          <w:highlight w:val="none"/>
          <w:u w:val="single"/>
        </w:rPr>
        <w:t xml:space="preserve">（企业名称）</w:t>
      </w:r>
      <w:r>
        <w:rPr>
          <w:rFonts w:hint="eastAsia" w:ascii="宋体" w:hAnsi="宋体"/>
          <w:bCs/>
          <w:color w:val="auto"/>
          <w:sz w:val="24"/>
          <w:highlight w:val="none"/>
        </w:rPr>
        <w:t xml:space="preserve">，</w:t>
      </w:r>
      <w:r>
        <w:rPr>
          <w:rFonts w:ascii="宋体" w:hAnsi="宋体"/>
          <w:bCs/>
          <w:color w:val="auto"/>
          <w:sz w:val="24"/>
          <w:highlight w:val="none"/>
        </w:rPr>
        <w:t xml:space="preserve">从业人员</w:t>
      </w:r>
      <w:r>
        <w:rPr>
          <w:rFonts w:hint="eastAsia" w:ascii="宋体" w:hAnsi="宋体" w:eastAsia="宋体"/>
          <w:bCs/>
          <w:color w:val="auto"/>
          <w:sz w:val="24"/>
          <w:highlight w:val="none"/>
          <w:u w:val="single"/>
          <w:lang w:val="en-US" w:eastAsia="zh-CN"/>
        </w:rPr>
        <w:t xml:space="preserve">       </w:t>
      </w:r>
      <w:r>
        <w:rPr>
          <w:rFonts w:ascii="宋体" w:hAnsi="宋体"/>
          <w:bCs/>
          <w:color w:val="auto"/>
          <w:sz w:val="24"/>
          <w:highlight w:val="none"/>
        </w:rPr>
        <w:t xml:space="preserve">人</w:t>
      </w:r>
      <w:r>
        <w:rPr>
          <w:rFonts w:hint="eastAsia" w:ascii="宋体" w:hAnsi="宋体"/>
          <w:bCs/>
          <w:color w:val="auto"/>
          <w:sz w:val="24"/>
          <w:highlight w:val="none"/>
        </w:rPr>
        <w:t xml:space="preserve">，</w:t>
      </w:r>
      <w:r>
        <w:rPr>
          <w:rFonts w:ascii="宋体" w:hAnsi="宋体"/>
          <w:bCs/>
          <w:color w:val="auto"/>
          <w:sz w:val="24"/>
          <w:highlight w:val="none"/>
        </w:rPr>
        <w:t xml:space="preserve">营业收入为</w:t>
      </w:r>
      <w:r>
        <w:rPr>
          <w:rFonts w:hint="eastAsia" w:ascii="宋体" w:hAnsi="宋体" w:eastAsia="宋体"/>
          <w:bCs/>
          <w:color w:val="auto"/>
          <w:sz w:val="24"/>
          <w:highlight w:val="none"/>
          <w:u w:val="single"/>
          <w:lang w:val="en-US" w:eastAsia="zh-CN"/>
        </w:rPr>
        <w:t xml:space="preserve">      </w:t>
      </w:r>
      <w:r>
        <w:rPr>
          <w:rFonts w:ascii="宋体" w:hAnsi="宋体"/>
          <w:bCs/>
          <w:color w:val="auto"/>
          <w:sz w:val="24"/>
          <w:highlight w:val="none"/>
        </w:rPr>
        <w:t xml:space="preserve">万元</w:t>
      </w:r>
      <w:r>
        <w:rPr>
          <w:rFonts w:hint="eastAsia" w:ascii="宋体" w:hAnsi="宋体"/>
          <w:bCs/>
          <w:color w:val="auto"/>
          <w:sz w:val="24"/>
          <w:highlight w:val="none"/>
        </w:rPr>
        <w:t xml:space="preserve">，</w:t>
      </w:r>
      <w:r>
        <w:rPr>
          <w:rFonts w:ascii="宋体" w:hAnsi="宋体"/>
          <w:bCs/>
          <w:color w:val="auto"/>
          <w:sz w:val="24"/>
          <w:highlight w:val="none"/>
        </w:rPr>
        <w:t xml:space="preserve">资产总额为</w:t>
      </w:r>
      <w:r>
        <w:rPr>
          <w:rFonts w:hint="eastAsia" w:ascii="宋体" w:hAnsi="宋体" w:eastAsia="宋体"/>
          <w:bCs/>
          <w:color w:val="auto"/>
          <w:sz w:val="24"/>
          <w:highlight w:val="none"/>
          <w:u w:val="single"/>
          <w:lang w:val="en-US" w:eastAsia="zh-CN"/>
        </w:rPr>
        <w:t xml:space="preserve">      </w:t>
      </w:r>
      <w:r>
        <w:rPr>
          <w:rFonts w:ascii="宋体" w:hAnsi="宋体"/>
          <w:bCs/>
          <w:color w:val="auto"/>
          <w:sz w:val="24"/>
          <w:highlight w:val="none"/>
        </w:rPr>
        <w:t xml:space="preserve">万元</w:t>
      </w:r>
      <w:r>
        <w:rPr>
          <w:rFonts w:hint="eastAsia" w:ascii="宋体" w:hAnsi="宋体"/>
          <w:bCs/>
          <w:color w:val="auto"/>
          <w:sz w:val="24"/>
          <w:highlight w:val="none"/>
        </w:rPr>
        <w:t xml:space="preserve">，</w:t>
      </w:r>
      <w:r>
        <w:rPr>
          <w:rFonts w:ascii="宋体" w:hAnsi="宋体"/>
          <w:bCs/>
          <w:color w:val="auto"/>
          <w:sz w:val="24"/>
          <w:highlight w:val="none"/>
        </w:rPr>
        <w:t xml:space="preserve">属于</w:t>
      </w:r>
      <w:r>
        <w:rPr>
          <w:rFonts w:ascii="宋体" w:hAnsi="宋体"/>
          <w:bCs/>
          <w:color w:val="auto"/>
          <w:sz w:val="24"/>
          <w:highlight w:val="none"/>
          <w:u w:val="single"/>
        </w:rPr>
        <w:t xml:space="preserve">（中型企业、 小型企业、微型企业）</w:t>
      </w:r>
      <w:r>
        <w:rPr>
          <w:rFonts w:hint="eastAsia" w:ascii="宋体" w:hAnsi="宋体"/>
          <w:bCs/>
          <w:color w:val="auto"/>
          <w:sz w:val="24"/>
          <w:highlight w:val="none"/>
        </w:rPr>
        <w:t xml:space="preserve">；</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w:t>
      </w:r>
      <w:r>
        <w:rPr>
          <w:rFonts w:ascii="宋体" w:hAnsi="宋体"/>
          <w:bCs/>
          <w:color w:val="auto"/>
          <w:sz w:val="24"/>
          <w:highlight w:val="none"/>
          <w:u w:val="single"/>
        </w:rPr>
        <w:t xml:space="preserve"> （标的名称） </w:t>
      </w:r>
      <w:r>
        <w:rPr>
          <w:rFonts w:hint="eastAsia" w:ascii="宋体" w:hAnsi="宋体"/>
          <w:bCs/>
          <w:color w:val="auto"/>
          <w:sz w:val="24"/>
          <w:highlight w:val="none"/>
        </w:rPr>
        <w:t xml:space="preserve">，</w:t>
      </w:r>
      <w:r>
        <w:rPr>
          <w:rFonts w:ascii="宋体" w:hAnsi="宋体"/>
          <w:bCs/>
          <w:color w:val="auto"/>
          <w:sz w:val="24"/>
          <w:highlight w:val="none"/>
        </w:rPr>
        <w:t xml:space="preserve">属于</w:t>
      </w:r>
      <w:r>
        <w:rPr>
          <w:rFonts w:ascii="宋体" w:hAnsi="宋体"/>
          <w:bCs/>
          <w:color w:val="auto"/>
          <w:sz w:val="24"/>
          <w:highlight w:val="none"/>
          <w:u w:val="single"/>
        </w:rPr>
        <w:t xml:space="preserve">（</w:t>
      </w:r>
      <w:r>
        <w:rPr>
          <w:rFonts w:hint="eastAsia" w:ascii="宋体" w:hAnsi="宋体"/>
          <w:bCs/>
          <w:color w:val="auto"/>
          <w:sz w:val="24"/>
          <w:highlight w:val="none"/>
          <w:u w:val="single"/>
        </w:rPr>
        <w:t xml:space="preserve">招标</w:t>
      </w:r>
      <w:r>
        <w:rPr>
          <w:rFonts w:ascii="宋体" w:hAnsi="宋体"/>
          <w:bCs/>
          <w:color w:val="auto"/>
          <w:sz w:val="24"/>
          <w:highlight w:val="none"/>
          <w:u w:val="single"/>
        </w:rPr>
        <w:t xml:space="preserve">文件中明确的所属行业）</w:t>
      </w:r>
      <w:r>
        <w:rPr>
          <w:rFonts w:hint="eastAsia" w:ascii="宋体" w:hAnsi="宋体"/>
          <w:bCs/>
          <w:color w:val="auto"/>
          <w:sz w:val="24"/>
          <w:highlight w:val="none"/>
        </w:rPr>
        <w:t xml:space="preserve">；</w:t>
      </w:r>
      <w:r>
        <w:rPr>
          <w:rFonts w:ascii="宋体" w:hAnsi="宋体"/>
          <w:bCs/>
          <w:color w:val="auto"/>
          <w:sz w:val="24"/>
          <w:highlight w:val="none"/>
        </w:rPr>
        <w:t xml:space="preserve"> 承建（承接）企业为</w:t>
      </w:r>
      <w:r>
        <w:rPr>
          <w:rFonts w:ascii="宋体" w:hAnsi="宋体"/>
          <w:bCs/>
          <w:color w:val="auto"/>
          <w:sz w:val="24"/>
          <w:highlight w:val="none"/>
          <w:u w:val="single"/>
        </w:rPr>
        <w:t xml:space="preserve">（企业名称）</w:t>
      </w:r>
      <w:r>
        <w:rPr>
          <w:rFonts w:hint="eastAsia" w:ascii="宋体" w:hAnsi="宋体"/>
          <w:bCs/>
          <w:color w:val="auto"/>
          <w:sz w:val="24"/>
          <w:highlight w:val="none"/>
        </w:rPr>
        <w:t xml:space="preserve">，</w:t>
      </w:r>
      <w:r>
        <w:rPr>
          <w:rFonts w:ascii="宋体" w:hAnsi="宋体"/>
          <w:bCs/>
          <w:color w:val="auto"/>
          <w:sz w:val="24"/>
          <w:highlight w:val="none"/>
        </w:rPr>
        <w:t xml:space="preserve">从业人员</w:t>
      </w:r>
      <w:r>
        <w:rPr>
          <w:rFonts w:hint="eastAsia" w:ascii="宋体" w:hAnsi="宋体" w:eastAsia="宋体"/>
          <w:bCs/>
          <w:color w:val="auto"/>
          <w:sz w:val="24"/>
          <w:highlight w:val="none"/>
          <w:u w:val="single"/>
          <w:lang w:val="en-US" w:eastAsia="zh-CN"/>
        </w:rPr>
        <w:t xml:space="preserve">       </w:t>
      </w:r>
      <w:r>
        <w:rPr>
          <w:rFonts w:ascii="宋体" w:hAnsi="宋体"/>
          <w:bCs/>
          <w:color w:val="auto"/>
          <w:sz w:val="24"/>
          <w:highlight w:val="none"/>
        </w:rPr>
        <w:t xml:space="preserve">人</w:t>
      </w:r>
      <w:r>
        <w:rPr>
          <w:rFonts w:hint="eastAsia" w:ascii="宋体" w:hAnsi="宋体"/>
          <w:bCs/>
          <w:color w:val="auto"/>
          <w:sz w:val="24"/>
          <w:highlight w:val="none"/>
        </w:rPr>
        <w:t xml:space="preserve">，</w:t>
      </w:r>
      <w:r>
        <w:rPr>
          <w:rFonts w:ascii="宋体" w:hAnsi="宋体"/>
          <w:bCs/>
          <w:color w:val="auto"/>
          <w:sz w:val="24"/>
          <w:highlight w:val="none"/>
        </w:rPr>
        <w:t xml:space="preserve">营业收入为</w:t>
      </w:r>
      <w:r>
        <w:rPr>
          <w:rFonts w:hint="eastAsia" w:ascii="宋体" w:hAnsi="宋体" w:eastAsia="宋体"/>
          <w:bCs/>
          <w:color w:val="auto"/>
          <w:sz w:val="24"/>
          <w:highlight w:val="none"/>
          <w:u w:val="single"/>
          <w:lang w:val="en-US" w:eastAsia="zh-CN"/>
        </w:rPr>
        <w:t xml:space="preserve">      </w:t>
      </w:r>
      <w:r>
        <w:rPr>
          <w:rFonts w:ascii="宋体" w:hAnsi="宋体"/>
          <w:bCs/>
          <w:color w:val="auto"/>
          <w:sz w:val="24"/>
          <w:highlight w:val="none"/>
        </w:rPr>
        <w:t xml:space="preserve">万元</w:t>
      </w:r>
      <w:r>
        <w:rPr>
          <w:rFonts w:hint="eastAsia" w:ascii="宋体" w:hAnsi="宋体"/>
          <w:bCs/>
          <w:color w:val="auto"/>
          <w:sz w:val="24"/>
          <w:highlight w:val="none"/>
        </w:rPr>
        <w:t xml:space="preserve">，</w:t>
      </w:r>
      <w:r>
        <w:rPr>
          <w:rFonts w:ascii="宋体" w:hAnsi="宋体"/>
          <w:bCs/>
          <w:color w:val="auto"/>
          <w:sz w:val="24"/>
          <w:highlight w:val="none"/>
        </w:rPr>
        <w:t xml:space="preserve">资产总额为</w:t>
      </w:r>
      <w:r>
        <w:rPr>
          <w:rFonts w:hint="eastAsia" w:ascii="宋体" w:hAnsi="宋体" w:eastAsia="宋体"/>
          <w:bCs/>
          <w:color w:val="auto"/>
          <w:sz w:val="24"/>
          <w:highlight w:val="none"/>
          <w:u w:val="single"/>
          <w:lang w:val="en-US" w:eastAsia="zh-CN"/>
        </w:rPr>
        <w:t xml:space="preserve">      </w:t>
      </w:r>
      <w:r>
        <w:rPr>
          <w:rFonts w:ascii="宋体" w:hAnsi="宋体"/>
          <w:bCs/>
          <w:color w:val="auto"/>
          <w:sz w:val="24"/>
          <w:highlight w:val="none"/>
        </w:rPr>
        <w:t xml:space="preserve">万元</w:t>
      </w:r>
      <w:r>
        <w:rPr>
          <w:rFonts w:hint="eastAsia" w:ascii="宋体" w:hAnsi="宋体"/>
          <w:bCs/>
          <w:color w:val="auto"/>
          <w:sz w:val="24"/>
          <w:highlight w:val="none"/>
        </w:rPr>
        <w:t xml:space="preserve">，</w:t>
      </w:r>
      <w:r>
        <w:rPr>
          <w:rFonts w:ascii="宋体" w:hAnsi="宋体"/>
          <w:bCs/>
          <w:color w:val="auto"/>
          <w:sz w:val="24"/>
          <w:highlight w:val="none"/>
        </w:rPr>
        <w:t xml:space="preserve">属于</w:t>
      </w:r>
      <w:r>
        <w:rPr>
          <w:rFonts w:ascii="宋体" w:hAnsi="宋体"/>
          <w:bCs/>
          <w:color w:val="auto"/>
          <w:sz w:val="24"/>
          <w:highlight w:val="none"/>
          <w:u w:val="single"/>
        </w:rPr>
        <w:t xml:space="preserve">（中型企业、 小型企业、微型企业）</w:t>
      </w:r>
      <w:r>
        <w:rPr>
          <w:rFonts w:hint="eastAsia" w:ascii="宋体" w:hAnsi="宋体"/>
          <w:bCs/>
          <w:color w:val="auto"/>
          <w:sz w:val="24"/>
          <w:highlight w:val="none"/>
        </w:rPr>
        <w:t xml:space="preserve">；</w:t>
      </w:r>
      <w:r/>
    </w:p>
    <w:p>
      <w:pPr>
        <w:ind w:firstLine="480"/>
        <w:spacing w:line="360" w:lineRule="auto"/>
        <w:rPr>
          <w:rFonts w:ascii="宋体" w:hAnsi="宋体"/>
          <w:bCs/>
          <w:color w:val="auto"/>
          <w:sz w:val="24"/>
          <w:highlight w:val="none"/>
        </w:rPr>
      </w:pPr>
      <w:r>
        <w:rPr>
          <w:rFonts w:ascii="宋体" w:hAnsi="宋体"/>
          <w:bCs/>
          <w:color w:val="auto"/>
          <w:sz w:val="24"/>
          <w:highlight w:val="none"/>
        </w:rPr>
        <w:t xml:space="preserve">……</w:t>
      </w:r>
      <w:r/>
    </w:p>
    <w:p>
      <w:pPr>
        <w:ind w:firstLine="480"/>
        <w:spacing w:line="360" w:lineRule="auto"/>
        <w:rPr>
          <w:rFonts w:hint="eastAsia" w:ascii="宋体" w:hAnsi="宋体"/>
          <w:bCs/>
          <w:color w:val="auto"/>
          <w:sz w:val="24"/>
          <w:highlight w:val="none"/>
        </w:rPr>
      </w:pPr>
      <w:r>
        <w:rPr>
          <w:rFonts w:ascii="宋体" w:hAnsi="宋体"/>
          <w:bCs/>
          <w:color w:val="auto"/>
          <w:sz w:val="24"/>
          <w:highlight w:val="none"/>
        </w:rPr>
        <w:t xml:space="preserve">以上企业</w:t>
      </w:r>
      <w:r>
        <w:rPr>
          <w:rFonts w:hint="eastAsia" w:ascii="宋体" w:hAnsi="宋体"/>
          <w:bCs/>
          <w:color w:val="auto"/>
          <w:sz w:val="24"/>
          <w:highlight w:val="none"/>
        </w:rPr>
        <w:t xml:space="preserve">，</w:t>
      </w:r>
      <w:r>
        <w:rPr>
          <w:rFonts w:ascii="宋体" w:hAnsi="宋体"/>
          <w:bCs/>
          <w:color w:val="auto"/>
          <w:sz w:val="24"/>
          <w:highlight w:val="none"/>
        </w:rPr>
        <w:t xml:space="preserve">不属于大企业的分支机构</w:t>
      </w:r>
      <w:r>
        <w:rPr>
          <w:rFonts w:hint="eastAsia" w:ascii="宋体" w:hAnsi="宋体"/>
          <w:bCs/>
          <w:color w:val="auto"/>
          <w:sz w:val="24"/>
          <w:highlight w:val="none"/>
        </w:rPr>
        <w:t xml:space="preserve">，</w:t>
      </w:r>
      <w:r>
        <w:rPr>
          <w:rFonts w:ascii="宋体" w:hAnsi="宋体"/>
          <w:bCs/>
          <w:color w:val="auto"/>
          <w:sz w:val="24"/>
          <w:highlight w:val="none"/>
        </w:rPr>
        <w:t xml:space="preserve">不存在控股股东为大企业的情形</w:t>
      </w:r>
      <w:r>
        <w:rPr>
          <w:rFonts w:hint="eastAsia" w:ascii="宋体" w:hAnsi="宋体"/>
          <w:bCs/>
          <w:color w:val="auto"/>
          <w:sz w:val="24"/>
          <w:highlight w:val="none"/>
        </w:rPr>
        <w:t xml:space="preserve">，</w:t>
      </w:r>
      <w:r>
        <w:rPr>
          <w:rFonts w:ascii="宋体" w:hAnsi="宋体"/>
          <w:bCs/>
          <w:color w:val="auto"/>
          <w:sz w:val="24"/>
          <w:highlight w:val="none"/>
        </w:rPr>
        <w:t xml:space="preserve">也不存在与大企业的负责人为同一人的情形</w:t>
      </w:r>
      <w:r>
        <w:rPr>
          <w:rFonts w:hint="eastAsia" w:ascii="宋体" w:hAnsi="宋体"/>
          <w:bCs/>
          <w:color w:val="auto"/>
          <w:sz w:val="24"/>
          <w:highlight w:val="none"/>
        </w:rPr>
        <w:t xml:space="preserve">。</w:t>
      </w:r>
      <w:r>
        <w:rPr>
          <w:rFonts w:ascii="宋体" w:hAnsi="宋体"/>
          <w:bCs/>
          <w:color w:val="auto"/>
          <w:sz w:val="24"/>
          <w:highlight w:val="none"/>
        </w:rPr>
        <w:t xml:space="preserve"> 本企业对上述声明内容的真实性负责</w:t>
      </w:r>
      <w:r>
        <w:rPr>
          <w:rFonts w:hint="eastAsia" w:ascii="宋体" w:hAnsi="宋体"/>
          <w:bCs/>
          <w:color w:val="auto"/>
          <w:sz w:val="24"/>
          <w:highlight w:val="none"/>
        </w:rPr>
        <w:t xml:space="preserve">。</w:t>
      </w:r>
      <w:r>
        <w:rPr>
          <w:rFonts w:ascii="宋体" w:hAnsi="宋体"/>
          <w:bCs/>
          <w:color w:val="auto"/>
          <w:sz w:val="24"/>
          <w:highlight w:val="none"/>
        </w:rPr>
        <w:t xml:space="preserve">如有虚假</w:t>
      </w:r>
      <w:r>
        <w:rPr>
          <w:rFonts w:hint="eastAsia" w:ascii="宋体" w:hAnsi="宋体"/>
          <w:bCs/>
          <w:color w:val="auto"/>
          <w:sz w:val="24"/>
          <w:highlight w:val="none"/>
        </w:rPr>
        <w:t xml:space="preserve">，</w:t>
      </w:r>
      <w:r>
        <w:rPr>
          <w:rFonts w:ascii="宋体" w:hAnsi="宋体"/>
          <w:bCs/>
          <w:color w:val="auto"/>
          <w:sz w:val="24"/>
          <w:highlight w:val="none"/>
        </w:rPr>
        <w:t xml:space="preserve">将依 法承担相应责任</w:t>
      </w:r>
      <w:r>
        <w:rPr>
          <w:rFonts w:hint="eastAsia" w:ascii="宋体" w:hAnsi="宋体"/>
          <w:bCs/>
          <w:color w:val="auto"/>
          <w:sz w:val="24"/>
          <w:highlight w:val="none"/>
        </w:rPr>
        <w:t xml:space="preserve">。</w:t>
      </w:r>
      <w:r/>
    </w:p>
    <w:p>
      <w:pPr>
        <w:ind w:firstLine="480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企业名称（签章）：</w:t>
      </w:r>
      <w:r/>
    </w:p>
    <w:p>
      <w:pPr>
        <w:ind w:firstLine="480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日　　　　　　期：</w:t>
      </w:r>
      <w:r/>
    </w:p>
    <w:p>
      <w:pPr>
        <w:keepLines w:val="0"/>
        <w:keepNext w:val="0"/>
        <w:pageBreakBefore w:val="0"/>
        <w:spacing w:line="288"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keepLines w:val="0"/>
        <w:keepNext w:val="0"/>
        <w:pageBreakBefore w:val="0"/>
        <w:spacing w:line="288"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（2）从业人员、营业收入、资产总额填报上一年度数据，无上一年度数据的新成立企业可不填报。</w:t>
      </w:r>
      <w:r/>
    </w:p>
    <w:p>
      <w:pPr>
        <w:keepLines w:val="0"/>
        <w:keepNext w:val="0"/>
        <w:pageBreakBefore w:val="0"/>
        <w:spacing w:line="288"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中标人的《中小企业声明函》将随中标公告进行公示。投标人按照本办法规定提供声明函内容不实的，属于提供虚假材料谋取中标、成交，依照《中华人民共和国政府采购法》等国家有关规定追究相应责任。</w:t>
      </w:r>
      <w:r/>
    </w:p>
    <w:p>
      <w:pP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spacing w:line="360" w:lineRule="auto"/>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五、残疾人福利性单位声明函（给定格式）：</w:t>
      </w:r>
      <w:r/>
    </w:p>
    <w:p>
      <w:pPr>
        <w:ind w:firstLine="482"/>
        <w:spacing w:line="360" w:lineRule="auto"/>
        <w:rPr>
          <w:rFonts w:ascii="宋体" w:hAnsi="宋体" w:eastAsia="宋体" w:cs="宋体"/>
          <w:b/>
          <w:color w:val="auto"/>
          <w:sz w:val="24"/>
          <w:highlight w:val="none"/>
        </w:rPr>
      </w:pPr>
      <w:r>
        <w:rPr>
          <w:rFonts w:ascii="宋体" w:hAnsi="宋体" w:eastAsia="宋体" w:cs="宋体"/>
          <w:b/>
          <w:color w:val="auto"/>
          <w:sz w:val="24"/>
          <w:highlight w:val="none"/>
        </w:rPr>
      </w:r>
      <w:r/>
    </w:p>
    <w:p>
      <w:pPr>
        <w:jc w:val="center"/>
        <w:spacing w:line="360" w:lineRule="auto"/>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残疾人福利性单位声明函</w:t>
      </w:r>
      <w:r/>
    </w:p>
    <w:p>
      <w:pPr>
        <w:jc w:val="center"/>
        <w:spacing w:line="360" w:lineRule="auto"/>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本单位对上述声明的真实性负责。如有虚假，将依法承担相应责任。</w:t>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spacing w:line="360" w:lineRule="auto"/>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六、投标函（给定格式）：</w:t>
      </w:r>
      <w:r/>
    </w:p>
    <w:p>
      <w:pPr>
        <w:jc w:val="cente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8"/>
          <w:szCs w:val="28"/>
          <w:highlight w:val="none"/>
        </w:rPr>
        <w:t xml:space="preserve">投标函</w:t>
      </w:r>
      <w:r/>
    </w:p>
    <w:p>
      <w:pPr>
        <w:spacing w:line="312"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致普信国际工程咨询有限公司：</w:t>
      </w:r>
      <w:r/>
    </w:p>
    <w:p>
      <w:pPr>
        <w:ind w:firstLine="480"/>
        <w:spacing w:line="312"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我方收到贵方编号</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招标文件，经仔细阅读和研究，我方决定参加此项目的投标。</w:t>
      </w:r>
      <w:r/>
    </w:p>
    <w:p>
      <w:pPr>
        <w:numPr>
          <w:ilvl w:val="0"/>
          <w:numId w:val="12"/>
        </w:numPr>
        <w:ind w:left="-105" w:firstLine="525"/>
        <w:spacing w:line="312" w:lineRule="auto"/>
        <w:tabs>
          <w:tab w:val="left" w:pos="315" w:leader="none"/>
          <w:tab w:val="left" w:pos="840" w:leader="none"/>
          <w:tab w:val="left" w:pos="945" w:leader="none"/>
          <w:tab w:val="left" w:pos="1050" w:leader="none"/>
          <w:tab w:val="left" w:pos="126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我方愿意按照招标文件的一切要求，提供本项目的投标，投标报价见《开标一览表》。</w:t>
      </w:r>
      <w:r/>
    </w:p>
    <w:p>
      <w:pPr>
        <w:numPr>
          <w:ilvl w:val="0"/>
          <w:numId w:val="12"/>
        </w:numPr>
        <w:ind w:left="-105" w:firstLine="523"/>
        <w:spacing w:line="312" w:lineRule="auto"/>
        <w:tabs>
          <w:tab w:val="left" w:pos="0" w:leader="none"/>
          <w:tab w:val="left" w:pos="315" w:leader="none"/>
          <w:tab w:val="left" w:pos="525" w:leader="none"/>
          <w:tab w:val="left" w:pos="840" w:leader="none"/>
          <w:tab w:val="left" w:pos="945" w:leader="none"/>
          <w:tab w:val="left" w:pos="1050" w:leader="none"/>
        </w:tabs>
        <w:rPr>
          <w:rStyle w:val="1137"/>
          <w:bCs/>
          <w:color w:val="auto"/>
          <w:highlight w:val="none"/>
        </w:rPr>
      </w:pPr>
      <w:r>
        <w:rPr>
          <w:rFonts w:hint="eastAsia" w:ascii="宋体" w:hAnsi="宋体" w:eastAsia="宋体" w:cs="宋体"/>
          <w:bCs/>
          <w:color w:val="auto"/>
          <w:sz w:val="24"/>
          <w:szCs w:val="24"/>
          <w:highlight w:val="none"/>
        </w:rPr>
        <w:t xml:space="preserve">我方愿意提供普信国际工程咨询有限公司在招标文件中要求的文件、资料。</w:t>
      </w:r>
      <w:r/>
    </w:p>
    <w:p>
      <w:pPr>
        <w:numPr>
          <w:ilvl w:val="0"/>
          <w:numId w:val="12"/>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我方同意按照招标文件中的规定，从规定的开标日期起遵循本投标文件，并在规定的投标有效期期满之前均具有约束力。</w:t>
      </w:r>
      <w:r/>
    </w:p>
    <w:p>
      <w:pPr>
        <w:numPr>
          <w:ilvl w:val="0"/>
          <w:numId w:val="12"/>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如果我方的投标文件被接受，我方将履行招标文件中规定的每一项要求，按期、按质、按量，完成交货任务。</w:t>
      </w:r>
      <w:r/>
    </w:p>
    <w:p>
      <w:pPr>
        <w:numPr>
          <w:ilvl w:val="0"/>
          <w:numId w:val="12"/>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我方完全同意招标文件规定的决定中标者的方式。</w:t>
      </w:r>
      <w:r/>
    </w:p>
    <w:p>
      <w:pPr>
        <w:numPr>
          <w:ilvl w:val="0"/>
          <w:numId w:val="12"/>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我方愿意遵守《中华人民共和国政府采购法》，并</w:t>
      </w:r>
      <w:r>
        <w:rPr>
          <w:rFonts w:hint="eastAsia" w:ascii="宋体" w:hAnsi="宋体" w:eastAsia="宋体" w:cs="宋体"/>
          <w:bCs/>
          <w:color w:val="auto"/>
          <w:sz w:val="24"/>
          <w:szCs w:val="24"/>
          <w:highlight w:val="none"/>
          <w:lang w:eastAsia="zh-CN"/>
        </w:rPr>
        <w:t xml:space="preserve">按照</w:t>
      </w:r>
      <w:r>
        <w:rPr>
          <w:rFonts w:hint="eastAsia" w:ascii="宋体" w:hAnsi="宋体" w:eastAsia="宋体" w:cs="宋体"/>
          <w:bCs/>
          <w:color w:val="auto"/>
          <w:sz w:val="24"/>
          <w:szCs w:val="24"/>
          <w:highlight w:val="none"/>
        </w:rPr>
        <w:t xml:space="preserve">《中华人民共和国民法典》、财政部《政府采购货物和服务招标投标管理办法》等相关法律法规</w:t>
      </w:r>
      <w:r>
        <w:rPr>
          <w:rFonts w:hint="eastAsia" w:ascii="宋体" w:hAnsi="宋体" w:eastAsia="宋体" w:cs="宋体"/>
          <w:color w:val="auto"/>
          <w:sz w:val="24"/>
          <w:szCs w:val="24"/>
          <w:highlight w:val="none"/>
        </w:rPr>
        <w:t xml:space="preserve">和</w:t>
      </w:r>
      <w:r>
        <w:rPr>
          <w:rFonts w:hint="eastAsia" w:ascii="宋体" w:hAnsi="宋体" w:eastAsia="宋体" w:cs="宋体"/>
          <w:bCs/>
          <w:color w:val="auto"/>
          <w:sz w:val="24"/>
          <w:szCs w:val="24"/>
          <w:highlight w:val="none"/>
        </w:rPr>
        <w:t xml:space="preserve">合同条款履行自己的全部责任。</w:t>
      </w:r>
      <w:r/>
    </w:p>
    <w:p>
      <w:pPr>
        <w:numPr>
          <w:ilvl w:val="0"/>
          <w:numId w:val="12"/>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我方已详细审核全部招标文件及其有效补充文件，我们知道必须放弃提出含糊不清或误解问题的权利。</w:t>
      </w:r>
      <w:r/>
    </w:p>
    <w:p>
      <w:pPr>
        <w:numPr>
          <w:ilvl w:val="0"/>
          <w:numId w:val="12"/>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2"/>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如果我方被确定为中标供应商，我方如无不可抗力，又未履行招标文件、投标文件和合同条款的，一经查实，我方愿意赔偿由此而造成的一切损失，并同意接受按招标文件的相关要求对我方进行的处理。</w:t>
      </w:r>
      <w:r/>
    </w:p>
    <w:p>
      <w:pPr>
        <w:numPr>
          <w:ilvl w:val="0"/>
          <w:numId w:val="12"/>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；传真：</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；邮编：</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w:t>
      </w:r>
      <w:r/>
    </w:p>
    <w:p>
      <w:pPr>
        <w:ind w:firstLine="480"/>
        <w:spacing w:line="360" w:lineRule="auto"/>
        <w:rPr>
          <w:rFonts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通讯地址：</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spacing w:line="360" w:lineRule="auto"/>
        <w:rPr>
          <w:rFonts w:ascii="宋体" w:hAnsi="宋体" w:eastAsia="宋体" w:cs="宋体"/>
          <w:b/>
          <w:color w:val="auto"/>
          <w:sz w:val="28"/>
          <w:szCs w:val="28"/>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b/>
          <w:color w:val="auto"/>
          <w:sz w:val="28"/>
          <w:szCs w:val="28"/>
          <w:highlight w:val="none"/>
        </w:rPr>
        <w:t xml:space="preserve">七、承诺书（给定格式）：</w:t>
      </w:r>
      <w:r/>
    </w:p>
    <w:p>
      <w:pPr>
        <w:jc w:val="center"/>
        <w:spacing w:line="360" w:lineRule="auto"/>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承诺书</w:t>
      </w:r>
      <w:r/>
    </w:p>
    <w:p>
      <w:pPr>
        <w:ind w:firstLine="24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highlight w:val="none"/>
          <w:u w:val="single"/>
        </w:rPr>
        <w:t xml:space="preserve">投标人</w:t>
      </w:r>
      <w:r>
        <w:rPr>
          <w:rFonts w:hint="eastAsia" w:ascii="宋体" w:hAnsi="宋体" w:eastAsia="宋体" w:cs="宋体"/>
          <w:color w:val="auto"/>
          <w:sz w:val="24"/>
          <w:szCs w:val="24"/>
          <w:highlight w:val="none"/>
          <w:u w:val="single"/>
        </w:rPr>
        <w:t xml:space="preserve">名称）    </w:t>
      </w:r>
      <w:r>
        <w:rPr>
          <w:rFonts w:hint="eastAsia" w:ascii="宋体" w:hAnsi="宋体" w:eastAsia="宋体" w:cs="宋体"/>
          <w:color w:val="auto"/>
          <w:sz w:val="24"/>
          <w:szCs w:val="24"/>
          <w:highlight w:val="none"/>
        </w:rPr>
        <w:t xml:space="preserve">针对本项目</w:t>
      </w:r>
      <w:r>
        <w:rPr>
          <w:rFonts w:hint="eastAsia" w:ascii="宋体" w:hAnsi="宋体" w:eastAsia="宋体" w:cs="宋体"/>
          <w:bCs/>
          <w:color w:val="auto"/>
          <w:sz w:val="24"/>
          <w:szCs w:val="24"/>
          <w:highlight w:val="none"/>
        </w:rPr>
        <w:t xml:space="preserve">编号</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color w:val="auto"/>
          <w:sz w:val="24"/>
          <w:szCs w:val="24"/>
          <w:highlight w:val="none"/>
        </w:rPr>
        <w:t xml:space="preserve">在此承诺：</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1.本公司（单位）</w:t>
      </w:r>
      <w:r>
        <w:rPr>
          <w:rFonts w:hint="eastAsia" w:ascii="宋体" w:hAnsi="宋体" w:eastAsia="宋体" w:cs="宋体"/>
          <w:bCs/>
          <w:color w:val="auto"/>
          <w:sz w:val="24"/>
          <w:szCs w:val="24"/>
          <w:highlight w:val="none"/>
        </w:rPr>
        <w:t xml:space="preserve">对本项目所提供的货物均为原厂全新合格品，提供的服务符合招标文件要求。</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2.</w:t>
      </w:r>
      <w:r>
        <w:rPr>
          <w:rFonts w:hint="eastAsia" w:ascii="宋体" w:hAnsi="宋体" w:eastAsia="宋体" w:cs="宋体"/>
          <w:bCs/>
          <w:color w:val="auto"/>
          <w:sz w:val="24"/>
          <w:szCs w:val="24"/>
          <w:highlight w:val="none"/>
        </w:rPr>
        <w:t xml:space="preserve">本次投标没有借用别人资质，递交的投标文件内容真实、准确，没有使用虚假资质或虚假资料；</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3.</w:t>
      </w:r>
      <w:r>
        <w:rPr>
          <w:rFonts w:hint="eastAsia" w:ascii="宋体" w:hAnsi="宋体" w:eastAsia="宋体" w:cs="宋体"/>
          <w:bCs/>
          <w:color w:val="auto"/>
          <w:sz w:val="24"/>
          <w:szCs w:val="24"/>
          <w:highlight w:val="none"/>
        </w:rPr>
        <w:t xml:space="preserve">在投标过程中不串通投标、围标、哄抬报价，或不计成本、低价抢标等行为。</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4.</w:t>
      </w:r>
      <w:r>
        <w:rPr>
          <w:rFonts w:hint="eastAsia" w:ascii="宋体" w:hAnsi="宋体" w:eastAsia="宋体" w:cs="宋体"/>
          <w:bCs/>
          <w:color w:val="auto"/>
          <w:sz w:val="24"/>
          <w:szCs w:val="24"/>
          <w:highlight w:val="none"/>
        </w:rPr>
        <w:t xml:space="preserve">不使用贿赂等不正当手段。</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5.</w:t>
      </w:r>
      <w:r>
        <w:rPr>
          <w:rFonts w:hint="eastAsia" w:ascii="宋体" w:hAnsi="宋体" w:eastAsia="宋体" w:cs="宋体"/>
          <w:bCs/>
          <w:color w:val="auto"/>
          <w:sz w:val="24"/>
          <w:szCs w:val="24"/>
          <w:highlight w:val="none"/>
        </w:rPr>
        <w:t xml:space="preserve">参加本次政府采购活动前三年内，我单位在经营活动中没有因违法受到刑事处罚或处于被责令停业、投标资格被取消或者财产被接管、冻结和破产状态，吊销许可证或营业执照、较大数额罚款等行政处罚。企业没有因骗取中标或者严重违约以及发生重大安全事故和质量事故等问题，被有关部门暂停投标资格并在暂停期内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6.</w:t>
      </w:r>
      <w:r>
        <w:rPr>
          <w:rFonts w:hint="eastAsia" w:ascii="宋体" w:hAnsi="宋体" w:eastAsia="宋体" w:cs="宋体"/>
          <w:bCs/>
          <w:color w:val="auto"/>
          <w:sz w:val="24"/>
          <w:szCs w:val="24"/>
          <w:highlight w:val="none"/>
        </w:rPr>
        <w:t xml:space="preserve">我方本次投标提供的所有材料均为真实、有效，无虚假内容。</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7.</w:t>
      </w:r>
      <w:r>
        <w:rPr>
          <w:rFonts w:hint="eastAsia" w:ascii="宋体" w:hAnsi="宋体" w:eastAsia="宋体" w:cs="宋体"/>
          <w:bCs/>
          <w:color w:val="auto"/>
          <w:sz w:val="24"/>
          <w:szCs w:val="24"/>
          <w:highlight w:val="none"/>
        </w:rPr>
        <w:t xml:space="preserve">实事求是回答招标人提出的相关问题。</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_____________________（投标供应商名称）将履行诚信承诺的义务，承诺如果出现上述任何一种情况后，招标人都有权取消我们的投标资格，无论中标或进场与否。在情节严重时，招标人有权将我们列入</w:t>
      </w:r>
      <w:r>
        <w:rPr>
          <w:rFonts w:hint="eastAsia" w:ascii="宋体" w:hAnsi="宋体" w:eastAsia="宋体" w:cs="宋体"/>
          <w:bCs/>
          <w:color w:val="auto"/>
          <w:sz w:val="24"/>
          <w:szCs w:val="24"/>
          <w:highlight w:val="none"/>
          <w:lang w:eastAsia="zh-CN"/>
        </w:rPr>
        <w:t xml:space="preserve">无锡市生态环境综合行政执法局</w:t>
      </w:r>
      <w:r>
        <w:rPr>
          <w:rFonts w:hint="eastAsia" w:ascii="宋体" w:hAnsi="宋体" w:eastAsia="宋体" w:cs="宋体"/>
          <w:bCs/>
          <w:color w:val="auto"/>
          <w:sz w:val="24"/>
          <w:szCs w:val="24"/>
          <w:highlight w:val="none"/>
        </w:rPr>
        <w:t xml:space="preserve">的黑名单，不得参加</w:t>
      </w:r>
      <w:r>
        <w:rPr>
          <w:rFonts w:hint="eastAsia" w:ascii="宋体" w:hAnsi="宋体" w:eastAsia="宋体" w:cs="宋体"/>
          <w:bCs/>
          <w:color w:val="auto"/>
          <w:sz w:val="24"/>
          <w:szCs w:val="24"/>
          <w:highlight w:val="none"/>
          <w:lang w:eastAsia="zh-CN"/>
        </w:rPr>
        <w:t xml:space="preserve">无锡市生态环境综合行政执法局</w:t>
      </w:r>
      <w:r>
        <w:rPr>
          <w:rFonts w:hint="eastAsia" w:ascii="宋体" w:hAnsi="宋体" w:eastAsia="宋体" w:cs="宋体"/>
          <w:bCs/>
          <w:color w:val="auto"/>
          <w:sz w:val="24"/>
          <w:szCs w:val="24"/>
          <w:highlight w:val="none"/>
        </w:rPr>
        <w:t xml:space="preserve">所有招投标活动。</w:t>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……（投标人如有其他承诺的可在此处添加）</w:t>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如违背上述承诺，本公司（单位）将承担一切法律责任。</w:t>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spacing w:line="360" w:lineRule="auto"/>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八、开标一览表（给定格式）：</w:t>
      </w:r>
      <w:r/>
    </w:p>
    <w:p>
      <w:pPr>
        <w:ind w:firstLine="482"/>
        <w:spacing w:line="360" w:lineRule="auto"/>
        <w:rPr>
          <w:rFonts w:ascii="宋体" w:hAnsi="宋体" w:eastAsia="宋体" w:cs="宋体"/>
          <w:b/>
          <w:color w:val="auto"/>
          <w:sz w:val="24"/>
          <w:highlight w:val="none"/>
        </w:rPr>
      </w:pPr>
      <w:r>
        <w:rPr>
          <w:rFonts w:ascii="宋体" w:hAnsi="宋体" w:eastAsia="宋体" w:cs="宋体"/>
          <w:b/>
          <w:color w:val="auto"/>
          <w:sz w:val="24"/>
          <w:highlight w:val="none"/>
        </w:rPr>
      </w:r>
      <w:r/>
    </w:p>
    <w:p>
      <w:pPr>
        <w:jc w:val="center"/>
        <w:spacing w:line="360" w:lineRule="auto"/>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hint="eastAsia" w:ascii="黑体" w:eastAsia="黑体"/>
          <w:bCs/>
          <w:color w:val="auto"/>
          <w:sz w:val="24"/>
          <w:highlight w:val="none"/>
        </w:rPr>
      </w:pPr>
      <w:r>
        <w:rPr>
          <w:rFonts w:hint="eastAsia" w:ascii="黑体" w:eastAsia="黑体"/>
          <w:bCs/>
          <w:color w:val="auto"/>
          <w:sz w:val="24"/>
          <w:highlight w:val="none"/>
        </w:rPr>
        <w:t xml:space="preserve">项目编号：</w:t>
      </w:r>
      <w:r/>
    </w:p>
    <w:tbl>
      <w:tblPr>
        <w:tblStyle w:val="713"/>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3188"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投标报价</w:t>
            </w:r>
            <w:r>
              <w:rPr>
                <w:rFonts w:hint="eastAsia" w:ascii="宋体" w:hAnsi="宋体" w:eastAsia="宋体"/>
                <w:b/>
                <w:bCs/>
                <w:color w:val="auto"/>
                <w:sz w:val="24"/>
                <w:szCs w:val="24"/>
                <w:highlight w:val="none"/>
              </w:rPr>
              <w:t xml:space="preserve">（</w:t>
            </w:r>
            <w:r>
              <w:rPr>
                <w:rFonts w:hint="eastAsia" w:ascii="宋体" w:hAnsi="宋体" w:eastAsia="宋体"/>
                <w:b/>
                <w:bCs/>
                <w:color w:val="auto"/>
                <w:sz w:val="24"/>
                <w:szCs w:val="24"/>
                <w:highlight w:val="none"/>
                <w:lang w:val="en-US" w:eastAsia="zh-CN"/>
              </w:rPr>
              <w:t xml:space="preserve">优惠率</w:t>
            </w:r>
            <w:r>
              <w:rPr>
                <w:rFonts w:hint="eastAsia" w:ascii="宋体" w:hAnsi="宋体" w:eastAsia="宋体"/>
                <w:b/>
                <w:bCs/>
                <w:color w:val="auto"/>
                <w:sz w:val="24"/>
                <w:szCs w:val="24"/>
                <w:highlight w:val="none"/>
              </w:rPr>
              <w:t xml:space="preserve">）</w:t>
            </w:r>
            <w:r/>
          </w:p>
        </w:tc>
      </w:tr>
      <w:tr>
        <w:trPr>
          <w:cantSplit/>
          <w:trHeight w:val="1630"/>
        </w:trPr>
        <w:tc>
          <w:tcPr>
            <w:tcW w:w="5697" w:type="dxa"/>
            <w:vAlign w:val="center"/>
            <w:textDirection w:val="lrTb"/>
            <w:noWrap w:val="false"/>
          </w:tcPr>
          <w:p>
            <w:pPr>
              <w:pStyle w:val="891"/>
              <w:jc w:val="center"/>
              <w:spacing w:line="360" w:lineRule="auto"/>
              <w:rPr>
                <w:rFonts w:hint="eastAsia" w:hAnsi="宋体"/>
                <w:bCs/>
                <w:color w:val="auto"/>
                <w:szCs w:val="24"/>
                <w:highlight w:val="none"/>
              </w:rPr>
            </w:pPr>
            <w:r>
              <w:rPr>
                <w:rFonts w:hint="eastAsia" w:hAnsi="宋体"/>
                <w:bCs/>
                <w:color w:val="auto"/>
                <w:szCs w:val="24"/>
                <w:highlight w:val="none"/>
              </w:rPr>
            </w:r>
            <w:r/>
          </w:p>
        </w:tc>
        <w:tc>
          <w:tcPr>
            <w:tcW w:w="3188" w:type="dxa"/>
            <w:vAlign w:val="center"/>
            <w:textDirection w:val="lrTb"/>
            <w:noWrap w:val="false"/>
          </w:tcPr>
          <w:p>
            <w:pPr>
              <w:pStyle w:val="891"/>
              <w:spacing w:line="360" w:lineRule="auto"/>
              <w:rPr>
                <w:rFonts w:hint="eastAsia" w:hAnsi="宋体"/>
                <w:b/>
                <w:color w:val="auto"/>
                <w:szCs w:val="24"/>
                <w:highlight w:val="none"/>
              </w:rPr>
            </w:pPr>
            <w:r>
              <w:rPr>
                <w:rFonts w:hint="eastAsia" w:hAnsi="宋体"/>
                <w:b/>
                <w:color w:val="auto"/>
                <w:szCs w:val="24"/>
                <w:highlight w:val="none"/>
              </w:rPr>
            </w:r>
            <w:r/>
          </w:p>
        </w:tc>
      </w:tr>
      <w:tr>
        <w:trPr>
          <w:cantSplit/>
          <w:trHeight w:val="780"/>
        </w:trPr>
        <w:tc>
          <w:tcPr>
            <w:gridSpan w:val="2"/>
            <w:tcW w:w="8885" w:type="dxa"/>
            <w:vAlign w:val="center"/>
            <w:textDirection w:val="lrTb"/>
            <w:noWrap w:val="false"/>
          </w:tcPr>
          <w:p>
            <w:pPr>
              <w:spacing w:line="360" w:lineRule="auto"/>
              <w:rPr>
                <w:rFonts w:hint="eastAsia" w:ascii="宋体" w:hAnsi="宋体"/>
                <w:bCs/>
                <w:color w:val="auto"/>
                <w:sz w:val="24"/>
                <w:szCs w:val="24"/>
                <w:highlight w:val="none"/>
              </w:rPr>
            </w:pPr>
            <w:r>
              <w:rPr>
                <w:rFonts w:hint="eastAsia" w:ascii="黑体" w:eastAsia="黑体"/>
                <w:color w:val="auto"/>
                <w:sz w:val="24"/>
                <w:highlight w:val="none"/>
              </w:rPr>
              <w:t xml:space="preserve">投标报价（大写）</w:t>
            </w:r>
            <w:r>
              <w:rPr>
                <w:rFonts w:hint="eastAsia" w:ascii="宋体" w:hAnsi="宋体"/>
                <w:bCs/>
                <w:color w:val="auto"/>
                <w:sz w:val="24"/>
                <w:szCs w:val="24"/>
                <w:highlight w:val="none"/>
              </w:rPr>
              <w:t xml:space="preserve">：　　　</w:t>
            </w:r>
            <w:r/>
          </w:p>
        </w:tc>
      </w:tr>
    </w:tbl>
    <w:p>
      <w:pPr>
        <w:spacing w:line="360" w:lineRule="auto"/>
        <w:rPr>
          <w:rFonts w:hint="eastAsia" w:ascii="黑体" w:eastAsia="黑体"/>
          <w:bCs/>
          <w:color w:val="auto"/>
          <w:sz w:val="24"/>
          <w:highlight w:val="none"/>
        </w:rPr>
      </w:pPr>
      <w:r>
        <w:rPr>
          <w:rFonts w:hint="eastAsia" w:ascii="黑体" w:eastAsia="黑体"/>
          <w:bCs/>
          <w:color w:val="auto"/>
          <w:sz w:val="24"/>
          <w:highlight w:val="none"/>
        </w:rPr>
      </w:r>
      <w:r/>
    </w:p>
    <w:p>
      <w:pPr>
        <w:spacing w:line="360" w:lineRule="auto"/>
        <w:rPr>
          <w:rFonts w:hint="eastAsia" w:ascii="黑体" w:eastAsia="黑体"/>
          <w:bCs/>
          <w:color w:val="auto"/>
          <w:sz w:val="24"/>
          <w:highlight w:val="none"/>
        </w:rPr>
      </w:pPr>
      <w:r>
        <w:rPr>
          <w:rFonts w:hint="eastAsia" w:ascii="黑体" w:eastAsia="黑体"/>
          <w:bCs/>
          <w:color w:val="auto"/>
          <w:sz w:val="24"/>
          <w:highlight w:val="none"/>
        </w:rPr>
        <w:t xml:space="preserve">投标人名称（签章）：</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w:t>
      </w: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jc w:val="left"/>
        <w:spacing w:line="360" w:lineRule="auto"/>
        <w:rPr>
          <w:rFonts w:hint="default" w:ascii="宋体" w:hAnsi="宋体"/>
          <w:b/>
          <w:color w:val="auto"/>
          <w:sz w:val="24"/>
          <w:highlight w:val="none"/>
          <w:lang w:val="en-US" w:eastAsia="zh-CN"/>
        </w:rPr>
      </w:pPr>
      <w:r/>
      <w:bookmarkStart w:id="153" w:name="_Toc120614284"/>
      <w:r>
        <w:rPr>
          <w:rFonts w:hint="eastAsia" w:ascii="宋体" w:hAnsi="宋体" w:eastAsia="宋体" w:cs="宋体"/>
          <w:b/>
          <w:color w:val="auto"/>
          <w:sz w:val="24"/>
          <w:highlight w:val="none"/>
          <w:lang w:val="en-US" w:eastAsia="zh-CN"/>
        </w:rPr>
        <w:t xml:space="preserve">2.</w:t>
      </w:r>
      <w:r>
        <w:rPr>
          <w:rFonts w:hint="eastAsia" w:ascii="宋体" w:hAnsi="宋体" w:eastAsia="宋体" w:cs="宋体"/>
          <w:b/>
          <w:color w:val="auto"/>
          <w:sz w:val="24"/>
          <w:highlight w:val="none"/>
        </w:rPr>
        <w:t xml:space="preserve">检测价格＝各产品检验项目的限价×</w:t>
      </w: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lang w:val="en-US" w:eastAsia="zh-CN"/>
        </w:rPr>
        <w:t xml:space="preserve">1-优惠率</w:t>
      </w: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lang w:val="en-US" w:eastAsia="zh-CN"/>
        </w:rPr>
        <w:t xml:space="preserve">如文件规定某项检测项目价格为100元，投标优惠率为40%，折扣=1-40%=60%，实际费用为100*（1-40%）=60元。</w:t>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spacing w:line="360" w:lineRule="auto"/>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九、投标偏离表（给定格式）：</w:t>
      </w:r>
      <w:r/>
    </w:p>
    <w:p>
      <w:pPr>
        <w:jc w:val="center"/>
        <w:spacing w:line="360" w:lineRule="auto"/>
        <w:rPr>
          <w:rFonts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投标偏离表</w:t>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项目编号：</w:t>
      </w:r>
      <w:r/>
    </w:p>
    <w:tbl>
      <w:tblPr>
        <w:tblStyle w:val="713"/>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hAnsi="宋体" w:eastAsia="宋体" w:cs="宋体"/>
                <w:bCs/>
                <w:color w:val="auto"/>
                <w:highlight w:val="none"/>
              </w:rPr>
            </w:pPr>
            <w:r>
              <w:rPr>
                <w:rFonts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hAnsi="宋体" w:eastAsia="宋体" w:cs="宋体"/>
                <w:bCs/>
                <w:color w:val="auto"/>
                <w:highlight w:val="none"/>
              </w:rPr>
            </w:pPr>
            <w:r>
              <w:rPr>
                <w:rFonts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hAnsi="宋体" w:eastAsia="宋体" w:cs="宋体"/>
                <w:bCs/>
                <w:color w:val="auto"/>
                <w:highlight w:val="none"/>
              </w:rPr>
            </w:pPr>
            <w:r>
              <w:rPr>
                <w:rFonts w:ascii="宋体" w:hAnsi="宋体" w:eastAsia="宋体" w:cs="宋体"/>
                <w:bCs/>
                <w:color w:val="auto"/>
                <w:highlight w:val="none"/>
              </w:rPr>
            </w:r>
            <w:r/>
          </w:p>
        </w:tc>
      </w:tr>
    </w:tbl>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spacing w:line="400" w:lineRule="exact"/>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注：（1）本表不得删除；</w:t>
      </w:r>
      <w:r/>
    </w:p>
    <w:p>
      <w:pPr>
        <w:ind w:firstLine="480"/>
        <w:spacing w:line="400" w:lineRule="exact"/>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（2）如无任何偏离，请于本表 “偏离说明”中注明“无偏离”；</w:t>
      </w:r>
      <w:r/>
    </w:p>
    <w:p>
      <w:pPr>
        <w:spacing w:line="400" w:lineRule="exact"/>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    （3）如有任何偏离项，请于本表中列明偏离内容，如需要可自行延长，其余无偏离内容</w:t>
      </w:r>
      <w:r>
        <w:rPr>
          <w:rFonts w:hint="eastAsia" w:ascii="宋体" w:hAnsi="宋体" w:eastAsia="宋体" w:cs="宋体"/>
          <w:bCs/>
          <w:color w:val="auto"/>
          <w:sz w:val="24"/>
          <w:szCs w:val="24"/>
          <w:highlight w:val="none"/>
          <w:lang w:eastAsia="zh-CN"/>
        </w:rPr>
        <w:t xml:space="preserve">无需</w:t>
      </w:r>
      <w:r>
        <w:rPr>
          <w:rFonts w:hint="eastAsia" w:ascii="宋体" w:hAnsi="宋体" w:eastAsia="宋体" w:cs="宋体"/>
          <w:bCs/>
          <w:color w:val="auto"/>
          <w:sz w:val="24"/>
          <w:szCs w:val="24"/>
          <w:highlight w:val="none"/>
        </w:rPr>
        <w:t xml:space="preserve">赘述。</w:t>
      </w:r>
      <w:bookmarkEnd w:id="153"/>
      <w:r/>
      <w:bookmarkStart w:id="154" w:name="_Hlt26671374"/>
      <w:r/>
      <w:bookmarkEnd w:id="154"/>
      <w:r/>
      <w:bookmarkStart w:id="155" w:name="_格式2__法定代表人授权书"/>
      <w:r/>
      <w:bookmarkEnd w:id="155"/>
      <w:r/>
      <w:bookmarkStart w:id="156" w:name="_Hlt26609389"/>
      <w:r/>
      <w:bookmarkEnd w:id="156"/>
      <w:r/>
      <w:bookmarkStart w:id="157" w:name="_Hlt26955066"/>
      <w:r/>
      <w:bookmarkEnd w:id="157"/>
      <w:r/>
      <w:r/>
    </w:p>
    <w:p>
      <w:pP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ind w:firstLine="562"/>
        <w:spacing w:line="400" w:lineRule="exact"/>
        <w:rPr>
          <w:rFonts w:ascii="宋体" w:hAnsi="宋体" w:eastAsia="宋体" w:cs="宋体"/>
          <w:b/>
          <w:color w:val="auto"/>
          <w:sz w:val="28"/>
          <w:szCs w:val="28"/>
          <w:highlight w:val="none"/>
        </w:rPr>
        <w:outlineLvl w:val="0"/>
      </w:pPr>
      <w:r>
        <w:rPr>
          <w:rFonts w:hint="eastAsia" w:ascii="宋体" w:hAnsi="宋体" w:eastAsia="宋体" w:cs="宋体"/>
          <w:b/>
          <w:color w:val="auto"/>
          <w:sz w:val="28"/>
          <w:szCs w:val="28"/>
          <w:highlight w:val="none"/>
        </w:rPr>
        <w:t xml:space="preserve">十、项目人员配置表（格式）</w:t>
      </w:r>
      <w:r/>
    </w:p>
    <w:p>
      <w:pPr>
        <w:jc w:val="center"/>
        <w:spacing w:line="360" w:lineRule="auto"/>
        <w:rPr>
          <w:rFonts w:ascii="宋体" w:hAnsi="宋体" w:eastAsia="宋体" w:cs="宋体"/>
          <w:bCs/>
          <w:color w:val="auto"/>
          <w:sz w:val="24"/>
          <w:szCs w:val="24"/>
          <w:highlight w:val="none"/>
        </w:rPr>
        <w:outlineLvl w:val="0"/>
      </w:pPr>
      <w:r>
        <w:rPr>
          <w:rFonts w:hint="eastAsia" w:ascii="宋体" w:hAnsi="宋体" w:eastAsia="宋体" w:cs="宋体"/>
          <w:bCs/>
          <w:color w:val="auto"/>
          <w:sz w:val="28"/>
          <w:szCs w:val="28"/>
          <w:highlight w:val="none"/>
        </w:rPr>
        <w:t xml:space="preserve">拟派项目人员配置表</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项目编号：</w:t>
      </w:r>
      <w:r/>
    </w:p>
    <w:tbl>
      <w:tblPr>
        <w:tblStyle w:val="713"/>
        <w:tblW w:w="1013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097"/>
        <w:gridCol w:w="762"/>
        <w:gridCol w:w="2134"/>
        <w:gridCol w:w="2773"/>
        <w:gridCol w:w="2773"/>
      </w:tblGrid>
      <w:tr>
        <w:trPr>
          <w:trHeight w:val="865"/>
        </w:trPr>
        <w:tc>
          <w:tcPr>
            <w:tcW w:w="596" w:type="dxa"/>
            <w:vAlign w:val="center"/>
            <w:textDirection w:val="lrTb"/>
            <w:noWrap w:val="false"/>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1097" w:type="dxa"/>
            <w:vAlign w:val="center"/>
            <w:textDirection w:val="lrTb"/>
            <w:noWrap w:val="false"/>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姓名</w:t>
            </w:r>
            <w:r/>
          </w:p>
        </w:tc>
        <w:tc>
          <w:tcPr>
            <w:tcW w:w="762" w:type="dxa"/>
            <w:vAlign w:val="center"/>
            <w:textDirection w:val="lrTb"/>
            <w:noWrap w:val="false"/>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年龄</w:t>
            </w:r>
            <w:r/>
          </w:p>
        </w:tc>
        <w:tc>
          <w:tcPr>
            <w:tcW w:w="2134" w:type="dxa"/>
            <w:vAlign w:val="center"/>
            <w:textDirection w:val="lrTb"/>
            <w:noWrap w:val="false"/>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本项目职责</w:t>
            </w:r>
            <w:r/>
          </w:p>
        </w:tc>
        <w:tc>
          <w:tcPr>
            <w:tcW w:w="2773" w:type="dxa"/>
            <w:vAlign w:val="center"/>
            <w:textDirection w:val="lrTb"/>
            <w:noWrap w:val="false"/>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人员证书名称或职称</w:t>
            </w:r>
            <w:r/>
          </w:p>
        </w:tc>
        <w:tc>
          <w:tcPr>
            <w:tcW w:w="2773" w:type="dxa"/>
            <w:vAlign w:val="center"/>
            <w:textDirection w:val="lrTb"/>
            <w:noWrap w:val="false"/>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专业</w:t>
            </w:r>
            <w:r/>
          </w:p>
        </w:tc>
      </w:tr>
      <w:tr>
        <w:trPr>
          <w:trHeight w:val="680"/>
        </w:trPr>
        <w:tc>
          <w:tcPr>
            <w:tcW w:w="596"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1097"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762"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134"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r>
      <w:tr>
        <w:trPr>
          <w:trHeight w:val="680"/>
        </w:trPr>
        <w:tc>
          <w:tcPr>
            <w:tcW w:w="596"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1097"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762"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134"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r>
      <w:tr>
        <w:trPr>
          <w:trHeight w:val="680"/>
        </w:trPr>
        <w:tc>
          <w:tcPr>
            <w:tcW w:w="596"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1097"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762"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134"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r>
      <w:tr>
        <w:trPr>
          <w:trHeight w:val="680"/>
        </w:trPr>
        <w:tc>
          <w:tcPr>
            <w:tcW w:w="596"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1097"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762"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134"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r>
      <w:tr>
        <w:trPr>
          <w:trHeight w:val="680"/>
        </w:trPr>
        <w:tc>
          <w:tcPr>
            <w:tcW w:w="596"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1097"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762"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134"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r>
    </w:tbl>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72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spacing w:line="360" w:lineRule="auto"/>
        <w:rPr>
          <w:rFonts w:ascii="宋体" w:hAnsi="宋体" w:eastAsia="宋体" w:cs="宋体"/>
          <w:bCs/>
          <w:color w:val="auto"/>
          <w:highlight w:val="none"/>
        </w:rPr>
      </w:pPr>
      <w:r>
        <w:rPr>
          <w:rFonts w:hint="eastAsia" w:ascii="宋体" w:hAnsi="宋体" w:eastAsia="宋体" w:cs="宋体"/>
          <w:bCs/>
          <w:color w:val="auto"/>
          <w:highlight w:val="none"/>
        </w:rPr>
        <w:t xml:space="preserve">注：本表对应项目人员配置情况，表格不够可自行延长。</w:t>
      </w:r>
      <w:r/>
    </w:p>
    <w:p>
      <w:pPr>
        <w:rPr>
          <w:rFonts w:ascii="宋体" w:hAnsi="宋体" w:eastAsia="宋体" w:cs="宋体"/>
          <w:b/>
          <w:color w:val="auto"/>
          <w:sz w:val="28"/>
          <w:szCs w:val="28"/>
          <w:highlight w:val="none"/>
        </w:rPr>
      </w:pPr>
      <w:r>
        <w:rPr>
          <w:rFonts w:ascii="宋体" w:hAnsi="宋体" w:eastAsia="宋体" w:cs="宋体"/>
          <w:b/>
          <w:color w:val="auto"/>
          <w:sz w:val="28"/>
          <w:szCs w:val="28"/>
          <w:highlight w:val="none"/>
        </w:rPr>
        <w:br w:type="page" w:clear="all"/>
      </w:r>
      <w:r/>
    </w:p>
    <w:p>
      <w:pPr>
        <w:rPr>
          <w:rFonts w:hint="default" w:eastAsiaTheme="minorEastAsia"/>
          <w:b/>
          <w:color w:val="auto"/>
          <w:sz w:val="28"/>
          <w:szCs w:val="28"/>
          <w:highlight w:val="none"/>
          <w:lang w:val="en-US" w:eastAsia="zh-CN"/>
        </w:rPr>
      </w:pPr>
      <w:r>
        <w:rPr>
          <w:rFonts w:hint="eastAsia"/>
          <w:b/>
          <w:color w:val="auto"/>
          <w:sz w:val="28"/>
          <w:szCs w:val="28"/>
          <w:highlight w:val="none"/>
          <w:lang w:val="en-US" w:eastAsia="zh-CN"/>
        </w:rPr>
        <w:t xml:space="preserve">十一、</w:t>
      </w:r>
      <w:r>
        <w:rPr>
          <w:rFonts w:hint="eastAsia"/>
          <w:b/>
          <w:color w:val="auto"/>
          <w:sz w:val="28"/>
          <w:szCs w:val="28"/>
          <w:highlight w:val="none"/>
        </w:rPr>
        <w:t xml:space="preserve">声明函</w:t>
      </w:r>
      <w:r>
        <w:rPr>
          <w:rFonts w:hint="eastAsia"/>
          <w:b/>
          <w:color w:val="auto"/>
          <w:sz w:val="28"/>
          <w:szCs w:val="28"/>
          <w:highlight w:val="none"/>
          <w:lang w:eastAsia="zh-CN"/>
        </w:rPr>
        <w:t xml:space="preserve">（</w:t>
      </w:r>
      <w:r>
        <w:rPr>
          <w:rFonts w:hint="eastAsia"/>
          <w:b/>
          <w:color w:val="auto"/>
          <w:sz w:val="28"/>
          <w:szCs w:val="28"/>
          <w:highlight w:val="none"/>
          <w:lang w:val="en-US" w:eastAsia="zh-CN"/>
        </w:rPr>
        <w:t xml:space="preserve">格式）</w:t>
      </w:r>
      <w:r/>
    </w:p>
    <w:p>
      <w:pPr>
        <w:ind w:firstLine="360"/>
        <w:jc w:val="left"/>
        <w:rPr>
          <w:rFonts w:hint="eastAsia" w:ascii="宋体"/>
          <w:color w:val="auto"/>
          <w:sz w:val="18"/>
          <w:szCs w:val="18"/>
          <w:highlight w:val="none"/>
        </w:rPr>
      </w:pPr>
      <w:r>
        <w:rPr>
          <w:rFonts w:hint="eastAsia" w:ascii="宋体"/>
          <w:color w:val="auto"/>
          <w:sz w:val="18"/>
          <w:szCs w:val="18"/>
          <w:highlight w:val="none"/>
        </w:rPr>
      </w:r>
      <w:r/>
    </w:p>
    <w:p>
      <w:pPr>
        <w:ind w:firstLine="490"/>
        <w:jc w:val="center"/>
        <w:spacing w:line="360" w:lineRule="auto"/>
        <w:rPr>
          <w:rFonts w:hint="eastAsia" w:ascii="黑体" w:eastAsia="黑体"/>
          <w:bCs/>
          <w:color w:val="auto"/>
          <w:sz w:val="28"/>
          <w:szCs w:val="28"/>
          <w:highlight w:val="none"/>
        </w:rPr>
        <w:outlineLvl w:val="0"/>
      </w:pPr>
      <w:r>
        <w:rPr>
          <w:rFonts w:hint="eastAsia" w:ascii="黑体" w:eastAsia="黑体"/>
          <w:bCs/>
          <w:color w:val="auto"/>
          <w:sz w:val="28"/>
          <w:szCs w:val="28"/>
          <w:highlight w:val="none"/>
          <w:lang w:val="zh-CN"/>
        </w:rPr>
        <w:t xml:space="preserve">声明函</w:t>
      </w:r>
      <w:r/>
    </w:p>
    <w:p>
      <w:pPr>
        <w:ind w:firstLine="420"/>
        <w:spacing w:line="360" w:lineRule="auto"/>
        <w:rPr>
          <w:rFonts w:hint="eastAsia" w:ascii="宋体" w:cs="宋体"/>
          <w:color w:val="auto"/>
          <w:highlight w:val="none"/>
          <w:lang w:val="zh-CN"/>
        </w:rPr>
      </w:pPr>
      <w:r>
        <w:rPr>
          <w:rFonts w:hint="eastAsia" w:ascii="宋体" w:cs="宋体"/>
          <w:color w:val="auto"/>
          <w:highlight w:val="none"/>
          <w:lang w:val="zh-CN"/>
        </w:rPr>
      </w:r>
      <w:r/>
    </w:p>
    <w:p>
      <w:pPr>
        <w:ind w:firstLine="420"/>
        <w:spacing w:line="360" w:lineRule="auto"/>
        <w:rPr>
          <w:rFonts w:ascii="宋体"/>
          <w:color w:val="auto"/>
          <w:highlight w:val="none"/>
          <w:u w:val="single"/>
        </w:rPr>
      </w:pPr>
      <w:r>
        <w:rPr>
          <w:rFonts w:hint="eastAsia" w:ascii="宋体" w:cs="宋体"/>
          <w:color w:val="auto"/>
          <w:sz w:val="24"/>
          <w:szCs w:val="24"/>
          <w:highlight w:val="none"/>
          <w:lang w:val="zh-CN"/>
        </w:rPr>
        <w:t xml:space="preserve">我公司承诺所投</w:t>
      </w:r>
      <w:r>
        <w:rPr>
          <w:rFonts w:hint="eastAsia" w:ascii="宋体" w:cs="宋体"/>
          <w:color w:val="auto"/>
          <w:sz w:val="24"/>
          <w:szCs w:val="24"/>
          <w:highlight w:val="none"/>
          <w:lang w:val="en-US" w:eastAsia="zh-CN"/>
        </w:rPr>
        <w:t xml:space="preserve">采购包</w:t>
      </w:r>
      <w:r>
        <w:rPr>
          <w:rFonts w:hint="eastAsia" w:ascii="宋体" w:cs="宋体"/>
          <w:color w:val="auto"/>
          <w:sz w:val="24"/>
          <w:szCs w:val="24"/>
          <w:highlight w:val="none"/>
          <w:u w:val="single"/>
          <w:lang w:val="zh-CN"/>
        </w:rPr>
        <w:t xml:space="preserve">   </w:t>
      </w:r>
      <w:r>
        <w:rPr>
          <w:rFonts w:hint="eastAsia" w:ascii="宋体" w:cs="宋体"/>
          <w:color w:val="auto"/>
          <w:sz w:val="24"/>
          <w:szCs w:val="24"/>
          <w:highlight w:val="none"/>
          <w:lang w:val="zh-CN"/>
        </w:rPr>
        <w:t xml:space="preserve">至</w:t>
      </w:r>
      <w:r>
        <w:rPr>
          <w:rFonts w:hint="eastAsia" w:ascii="宋体" w:cs="宋体"/>
          <w:color w:val="auto"/>
          <w:sz w:val="24"/>
          <w:szCs w:val="24"/>
          <w:highlight w:val="none"/>
          <w:lang w:val="en-US" w:eastAsia="zh-CN"/>
        </w:rPr>
        <w:t xml:space="preserve">采购包</w:t>
      </w:r>
      <w:r>
        <w:rPr>
          <w:rFonts w:hint="eastAsia" w:ascii="宋体" w:cs="宋体"/>
          <w:color w:val="auto"/>
          <w:sz w:val="24"/>
          <w:szCs w:val="24"/>
          <w:highlight w:val="none"/>
          <w:u w:val="single"/>
          <w:lang w:val="zh-CN"/>
        </w:rPr>
        <w:t xml:space="preserve">   </w:t>
      </w:r>
      <w:r>
        <w:rPr>
          <w:rFonts w:hint="eastAsia" w:ascii="宋体" w:cs="宋体"/>
          <w:color w:val="auto"/>
          <w:sz w:val="24"/>
          <w:szCs w:val="24"/>
          <w:highlight w:val="none"/>
          <w:lang w:val="zh-CN"/>
        </w:rPr>
        <w:t xml:space="preserve">电子投标文件与</w:t>
      </w:r>
      <w:r>
        <w:rPr>
          <w:rFonts w:hint="eastAsia" w:ascii="宋体" w:cs="宋体"/>
          <w:color w:val="auto"/>
          <w:sz w:val="24"/>
          <w:szCs w:val="24"/>
          <w:highlight w:val="none"/>
          <w:lang w:val="en-US" w:eastAsia="zh-CN"/>
        </w:rPr>
        <w:t xml:space="preserve">采购包1</w:t>
      </w:r>
      <w:r>
        <w:rPr>
          <w:rFonts w:hint="eastAsia" w:ascii="宋体" w:cs="宋体"/>
          <w:color w:val="auto"/>
          <w:sz w:val="24"/>
          <w:szCs w:val="24"/>
          <w:highlight w:val="none"/>
          <w:lang w:val="zh-CN"/>
        </w:rPr>
        <w:t xml:space="preserve">内容一致；</w:t>
      </w:r>
      <w:r/>
    </w:p>
    <w:p>
      <w:pPr>
        <w:ind w:firstLine="420"/>
        <w:spacing w:line="360" w:lineRule="auto"/>
        <w:rPr>
          <w:rFonts w:ascii="宋体"/>
          <w:color w:val="auto"/>
          <w:highlight w:val="none"/>
        </w:rPr>
      </w:pPr>
      <w:r>
        <w:rPr>
          <w:rFonts w:ascii="宋体"/>
          <w:color w:val="auto"/>
          <w:highlight w:val="none"/>
        </w:rPr>
      </w:r>
      <w:r/>
    </w:p>
    <w:p>
      <w:pPr>
        <w:ind w:firstLine="420"/>
        <w:spacing w:line="360" w:lineRule="auto"/>
        <w:rPr>
          <w:rFonts w:hint="eastAsia" w:ascii="宋体" w:cs="宋体"/>
          <w:color w:val="auto"/>
          <w:highlight w:val="none"/>
        </w:rPr>
      </w:pPr>
      <w:r>
        <w:rPr>
          <w:rFonts w:hint="eastAsia" w:ascii="宋体" w:cs="宋体"/>
          <w:color w:val="auto"/>
          <w:highlight w:val="none"/>
        </w:rPr>
      </w:r>
      <w:r/>
    </w:p>
    <w:p>
      <w:pPr>
        <w:ind w:firstLine="420"/>
        <w:spacing w:line="360" w:lineRule="auto"/>
        <w:rPr>
          <w:rFonts w:hint="eastAsia" w:ascii="宋体" w:cs="宋体"/>
          <w:color w:val="auto"/>
          <w:highlight w:val="none"/>
        </w:rPr>
      </w:pPr>
      <w:r>
        <w:rPr>
          <w:rFonts w:hint="eastAsia" w:ascii="宋体" w:cs="宋体"/>
          <w:color w:val="auto"/>
          <w:highlight w:val="none"/>
        </w:rPr>
      </w:r>
      <w:r/>
    </w:p>
    <w:p>
      <w:pPr>
        <w:ind w:firstLine="420"/>
        <w:spacing w:line="360" w:lineRule="auto"/>
        <w:rPr>
          <w:rFonts w:hint="eastAsia" w:ascii="宋体" w:cs="宋体"/>
          <w:color w:val="auto"/>
          <w:highlight w:val="none"/>
        </w:rPr>
      </w:pPr>
      <w:r>
        <w:rPr>
          <w:rFonts w:hint="eastAsia" w:ascii="宋体" w:cs="宋体"/>
          <w:color w:val="auto"/>
          <w:highlight w:val="none"/>
        </w:rPr>
      </w:r>
      <w:r/>
    </w:p>
    <w:p>
      <w:pPr>
        <w:ind w:firstLine="420"/>
        <w:spacing w:line="360" w:lineRule="auto"/>
        <w:rPr>
          <w:rFonts w:hint="eastAsia" w:ascii="宋体" w:cs="宋体"/>
          <w:color w:val="auto"/>
          <w:highlight w:val="none"/>
        </w:rPr>
      </w:pPr>
      <w:r>
        <w:rPr>
          <w:rFonts w:hint="eastAsia" w:ascii="宋体" w:cs="宋体"/>
          <w:color w:val="auto"/>
          <w:highlight w:val="none"/>
        </w:rPr>
      </w:r>
      <w:r/>
    </w:p>
    <w:p>
      <w:pPr>
        <w:ind w:firstLine="420"/>
        <w:jc w:val="right"/>
        <w:spacing w:line="360" w:lineRule="auto"/>
        <w:rPr>
          <w:rFonts w:hint="eastAsia" w:ascii="宋体" w:cs="宋体"/>
          <w:color w:val="auto"/>
          <w:highlight w:val="none"/>
        </w:rPr>
      </w:pPr>
      <w:r>
        <w:rPr>
          <w:rFonts w:hint="eastAsia" w:ascii="宋体" w:cs="宋体"/>
          <w:color w:val="auto"/>
          <w:highlight w:val="none"/>
        </w:rPr>
      </w:r>
      <w:r/>
    </w:p>
    <w:p>
      <w:pPr>
        <w:ind w:firstLine="420"/>
        <w:jc w:val="right"/>
        <w:spacing w:line="360" w:lineRule="auto"/>
        <w:rPr>
          <w:rFonts w:ascii="宋体"/>
          <w:color w:val="auto"/>
          <w:sz w:val="24"/>
          <w:szCs w:val="24"/>
          <w:highlight w:val="none"/>
        </w:rPr>
      </w:pPr>
      <w:r>
        <w:rPr>
          <w:rFonts w:hint="eastAsia" w:ascii="宋体" w:cs="宋体"/>
          <w:color w:val="auto"/>
          <w:sz w:val="24"/>
          <w:szCs w:val="24"/>
          <w:highlight w:val="none"/>
          <w:lang w:val="zh-CN"/>
        </w:rPr>
        <w:t xml:space="preserve">投标人：</w:t>
      </w:r>
      <w:r>
        <w:rPr>
          <w:rFonts w:ascii="宋体" w:cs="宋体"/>
          <w:color w:val="auto"/>
          <w:sz w:val="24"/>
          <w:szCs w:val="24"/>
          <w:highlight w:val="none"/>
          <w:u w:val="single"/>
          <w:lang w:val="zh-CN"/>
        </w:rPr>
        <w:t xml:space="preserve">                      </w:t>
      </w:r>
      <w:r>
        <w:rPr>
          <w:rFonts w:hint="eastAsia" w:ascii="宋体" w:cs="宋体"/>
          <w:color w:val="auto"/>
          <w:sz w:val="24"/>
          <w:szCs w:val="24"/>
          <w:highlight w:val="none"/>
          <w:lang w:val="zh-CN"/>
        </w:rPr>
        <w:t xml:space="preserve">（公章）</w:t>
      </w:r>
      <w:r/>
    </w:p>
    <w:p>
      <w:pPr>
        <w:ind w:firstLine="420"/>
        <w:jc w:val="right"/>
        <w:spacing w:line="360" w:lineRule="auto"/>
        <w:rPr>
          <w:rFonts w:ascii="宋体" w:cs="宋体"/>
          <w:color w:val="auto"/>
          <w:sz w:val="24"/>
          <w:szCs w:val="24"/>
          <w:highlight w:val="none"/>
        </w:rPr>
      </w:pPr>
      <w:r>
        <w:rPr>
          <w:rFonts w:hint="eastAsia" w:ascii="宋体" w:cs="宋体"/>
          <w:color w:val="auto"/>
          <w:sz w:val="24"/>
          <w:szCs w:val="24"/>
          <w:highlight w:val="none"/>
          <w:lang w:val="zh-CN"/>
        </w:rPr>
        <w:t xml:space="preserve">投标人法定代表人或其授权代理人：</w:t>
      </w:r>
      <w:r>
        <w:rPr>
          <w:rFonts w:ascii="宋体" w:cs="宋体"/>
          <w:color w:val="auto"/>
          <w:sz w:val="24"/>
          <w:szCs w:val="24"/>
          <w:highlight w:val="none"/>
          <w:u w:val="single"/>
          <w:lang w:val="zh-CN"/>
        </w:rPr>
        <w:t xml:space="preserve">       </w:t>
      </w:r>
      <w:r>
        <w:rPr>
          <w:rFonts w:hint="eastAsia" w:ascii="宋体" w:cs="宋体"/>
          <w:color w:val="auto"/>
          <w:sz w:val="24"/>
          <w:szCs w:val="24"/>
          <w:highlight w:val="none"/>
          <w:u w:val="single"/>
        </w:rPr>
        <w:t xml:space="preserve"> </w:t>
      </w:r>
      <w:r>
        <w:rPr>
          <w:rFonts w:ascii="宋体" w:cs="宋体"/>
          <w:color w:val="auto"/>
          <w:sz w:val="24"/>
          <w:szCs w:val="24"/>
          <w:highlight w:val="none"/>
          <w:u w:val="single"/>
          <w:lang w:val="zh-CN"/>
        </w:rPr>
        <w:t xml:space="preserve">    </w:t>
      </w:r>
      <w:r>
        <w:rPr>
          <w:rFonts w:hint="eastAsia" w:ascii="宋体" w:cs="宋体"/>
          <w:color w:val="auto"/>
          <w:sz w:val="24"/>
          <w:szCs w:val="24"/>
          <w:highlight w:val="none"/>
          <w:lang w:val="zh-CN"/>
        </w:rPr>
        <w:t xml:space="preserve">（签字或盖章）</w:t>
      </w:r>
      <w:r/>
    </w:p>
    <w:p>
      <w:pPr>
        <w:pStyle w:val="751"/>
        <w:jc w:val="right"/>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zh-CN"/>
        </w:rPr>
        <w:t xml:space="preserve">年　  月  　日</w:t>
      </w:r>
      <w:r/>
    </w:p>
    <w:p>
      <w:pPr>
        <w:rPr>
          <w:color w:val="auto"/>
        </w:rPr>
      </w:pPr>
      <w:r>
        <w:rPr>
          <w:color w:val="auto"/>
        </w:rPr>
        <w:br w:type="page" w:clear="all"/>
      </w:r>
      <w:r/>
    </w:p>
    <w:p>
      <w:pPr>
        <w:rPr>
          <w:rFonts w:hint="eastAsia"/>
          <w:b/>
          <w:color w:val="auto"/>
          <w:sz w:val="28"/>
          <w:szCs w:val="28"/>
          <w:highlight w:val="none"/>
        </w:rPr>
      </w:pPr>
      <w:r/>
      <w:bookmarkStart w:id="158" w:name="_GoBack"/>
      <w:r/>
      <w:bookmarkEnd w:id="158"/>
      <w:r>
        <w:rPr>
          <w:rFonts w:hint="eastAsia"/>
          <w:b/>
          <w:color w:val="auto"/>
          <w:sz w:val="28"/>
          <w:szCs w:val="28"/>
          <w:highlight w:val="none"/>
        </w:rPr>
        <w:t xml:space="preserve">十</w:t>
      </w:r>
      <w:r>
        <w:rPr>
          <w:rFonts w:hint="eastAsia"/>
          <w:b/>
          <w:color w:val="auto"/>
          <w:sz w:val="28"/>
          <w:szCs w:val="28"/>
          <w:highlight w:val="none"/>
          <w:lang w:val="en-US" w:eastAsia="zh-CN"/>
        </w:rPr>
        <w:t xml:space="preserve">二、</w:t>
      </w:r>
      <w:r>
        <w:rPr>
          <w:rFonts w:hint="eastAsia"/>
          <w:b/>
          <w:color w:val="auto"/>
          <w:sz w:val="28"/>
          <w:szCs w:val="28"/>
          <w:highlight w:val="none"/>
        </w:rPr>
        <w:t xml:space="preserve">关于符合本国产品标准的声明函</w:t>
      </w:r>
      <w:r/>
    </w:p>
    <w:p>
      <w:pPr>
        <w:pStyle w:val="705"/>
        <w:jc w:val="center"/>
        <w:keepLines w:val="0"/>
        <w:pageBreakBefore w:val="0"/>
        <w:rPr>
          <w:rFonts w:hint="eastAsia" w:ascii="黑体" w:hAnsi="Times New Roman" w:eastAsia="黑体" w:cs="Times New Roman"/>
          <w:i w:val="0"/>
          <w:iCs w:val="0"/>
          <w:caps w:val="0"/>
          <w:color w:val="auto"/>
          <w:spacing w:val="0"/>
          <w:sz w:val="32"/>
          <w:szCs w:val="32"/>
          <w:highlight w:val="none"/>
          <w:lang w:val="en-US" w:eastAsia="zh-CN" w:bidi="ar-SA"/>
        </w:rPr>
      </w:pPr>
      <w:r>
        <w:rPr>
          <w:rFonts w:hint="eastAsia" w:ascii="黑体" w:hAnsi="Times New Roman" w:eastAsia="黑体" w:cs="Times New Roman"/>
          <w:b/>
          <w:bCs/>
          <w:i w:val="0"/>
          <w:iCs w:val="0"/>
          <w:caps w:val="0"/>
          <w:color w:val="auto"/>
          <w:spacing w:val="0"/>
          <w:sz w:val="32"/>
          <w:szCs w:val="32"/>
          <w:highlight w:val="none"/>
          <w:shd w:val="clear" w:color="auto"/>
          <w:lang w:val="en-US" w:eastAsia="zh-CN" w:bidi="ar-SA"/>
        </w:rPr>
        <w:t xml:space="preserve">关于符合本国产品标准的声明函</w:t>
      </w:r>
      <w:r/>
    </w:p>
    <w:p>
      <w:pPr>
        <w:ind w:left="0" w:right="0" w:firstLine="420"/>
        <w:jc w:val="left"/>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left"/>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1.</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auto"/>
          <w:spacing w:val="0"/>
          <w:sz w:val="24"/>
          <w:szCs w:val="24"/>
          <w:highlight w:val="none"/>
          <w:u w:val="single"/>
          <w:shd w:val="clear" w:color="auto" w:fill="ffffff"/>
          <w:vertAlign w:val="superscript"/>
          <w:lang w:val="en-US" w:eastAsia="zh-CN" w:bidi="ar-SA"/>
        </w:rPr>
        <w:t xml:space="preserve">1</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，生产厂为</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（厂名）</w:t>
      </w:r>
      <w:r>
        <w:rPr>
          <w:rFonts w:hint="eastAsia" w:ascii="宋体" w:hAnsi="宋体" w:eastAsia="宋体" w:cs="宋体"/>
          <w:i w:val="0"/>
          <w:iCs w:val="0"/>
          <w:caps w:val="0"/>
          <w:color w:val="auto"/>
          <w:spacing w:val="0"/>
          <w:sz w:val="24"/>
          <w:szCs w:val="24"/>
          <w:highlight w:val="none"/>
          <w:u w:val="single"/>
          <w:shd w:val="clear" w:color="auto" w:fill="ffffff"/>
          <w:vertAlign w:val="superscript"/>
          <w:lang w:val="en-US" w:eastAsia="zh-CN" w:bidi="ar-SA"/>
        </w:rPr>
        <w:t xml:space="preserve">2</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，厂址为</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（生产厂址）</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strike/>
          <w:color w:val="auto"/>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iCs w:val="0"/>
          <w:caps w:val="0"/>
          <w:strike/>
          <w:color w:val="auto"/>
          <w:spacing w:val="0"/>
          <w:sz w:val="24"/>
          <w:szCs w:val="24"/>
          <w:highlight w:val="none"/>
          <w:u w:val="single"/>
          <w:shd w:val="clear" w:color="auto" w:fill="ffffff"/>
          <w:lang w:val="en-US" w:eastAsia="zh-CN" w:bidi="ar-SA"/>
        </w:rPr>
        <w:t xml:space="preserve">（规定比例）</w:t>
      </w:r>
      <w:r>
        <w:rPr>
          <w:rFonts w:hint="eastAsia" w:ascii="宋体" w:hAnsi="宋体" w:eastAsia="宋体" w:cs="宋体"/>
          <w:i w:val="0"/>
          <w:iCs w:val="0"/>
          <w:caps w:val="0"/>
          <w:color w:val="auto"/>
          <w:spacing w:val="0"/>
          <w:sz w:val="24"/>
          <w:szCs w:val="24"/>
          <w:highlight w:val="none"/>
          <w:u w:val="single"/>
          <w:shd w:val="clear" w:color="auto" w:fill="ffffff"/>
          <w:vertAlign w:val="superscript"/>
          <w:lang w:val="en-US" w:eastAsia="zh-CN" w:bidi="ar-SA"/>
        </w:rPr>
        <w:t xml:space="preserve">3</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strike/>
          <w:color w:val="auto"/>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strike/>
          <w:color w:val="auto"/>
          <w:spacing w:val="0"/>
          <w:sz w:val="24"/>
          <w:szCs w:val="24"/>
          <w:highlight w:val="none"/>
          <w:u w:val="single"/>
          <w:shd w:val="clear" w:color="auto" w:fill="ffffff"/>
          <w:lang w:val="en-US" w:eastAsia="zh-CN" w:bidi="ar-SA"/>
        </w:rPr>
        <w:t xml:space="preserve">（关键组件）</w:t>
      </w:r>
      <w:r>
        <w:rPr>
          <w:rFonts w:hint="eastAsia" w:ascii="宋体" w:hAnsi="宋体" w:eastAsia="宋体" w:cs="宋体"/>
          <w:i w:val="0"/>
          <w:iCs w:val="0"/>
          <w:caps w:val="0"/>
          <w:color w:val="auto"/>
          <w:spacing w:val="0"/>
          <w:sz w:val="24"/>
          <w:szCs w:val="24"/>
          <w:highlight w:val="none"/>
          <w:u w:val="single"/>
          <w:shd w:val="clear" w:color="auto" w:fill="ffffff"/>
          <w:vertAlign w:val="superscript"/>
          <w:lang w:val="en-US" w:eastAsia="zh-CN" w:bidi="ar-SA"/>
        </w:rPr>
        <w:t xml:space="preserve">4</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在中国境内生产。</w:t>
      </w:r>
      <w:r>
        <w:rPr>
          <w:rFonts w:hint="eastAsia" w:ascii="宋体" w:hAnsi="宋体" w:eastAsia="宋体" w:cs="宋体"/>
          <w:i w:val="0"/>
          <w:iCs w:val="0"/>
          <w:caps w:val="0"/>
          <w:strike/>
          <w:color w:val="auto"/>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strike/>
          <w:color w:val="auto"/>
          <w:spacing w:val="0"/>
          <w:sz w:val="24"/>
          <w:szCs w:val="24"/>
          <w:highlight w:val="none"/>
          <w:u w:val="single"/>
          <w:shd w:val="clear" w:color="auto" w:fill="ffffff"/>
          <w:lang w:val="en-US" w:eastAsia="zh-CN" w:bidi="ar-SA"/>
        </w:rPr>
        <w:t xml:space="preserve">（关键工序）</w:t>
      </w:r>
      <w:r>
        <w:rPr>
          <w:rFonts w:hint="eastAsia" w:ascii="宋体" w:hAnsi="宋体" w:eastAsia="宋体" w:cs="宋体"/>
          <w:i w:val="0"/>
          <w:iCs w:val="0"/>
          <w:caps w:val="0"/>
          <w:color w:val="auto"/>
          <w:spacing w:val="0"/>
          <w:sz w:val="24"/>
          <w:szCs w:val="24"/>
          <w:highlight w:val="none"/>
          <w:u w:val="single"/>
          <w:shd w:val="clear" w:color="auto" w:fill="ffffff"/>
          <w:vertAlign w:val="superscript"/>
          <w:lang w:val="en-US" w:eastAsia="zh-CN" w:bidi="ar-SA"/>
        </w:rPr>
        <w:t xml:space="preserve">5</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在中国境内完成。</w:t>
      </w:r>
      <w:r/>
    </w:p>
    <w:p>
      <w:pPr>
        <w:ind w:left="0" w:right="0" w:firstLine="420"/>
        <w:jc w:val="left"/>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2.</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，生产厂为</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（厂名）</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，厂址为</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（生产厂址）</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strike/>
          <w:color w:val="auto"/>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iCs w:val="0"/>
          <w:caps w:val="0"/>
          <w:strike/>
          <w:color w:val="auto"/>
          <w:spacing w:val="0"/>
          <w:sz w:val="24"/>
          <w:szCs w:val="24"/>
          <w:highlight w:val="none"/>
          <w:u w:val="single"/>
          <w:shd w:val="clear" w:color="auto" w:fill="ffffff"/>
          <w:lang w:val="en-US" w:eastAsia="zh-CN" w:bidi="ar-SA"/>
        </w:rPr>
        <w:t xml:space="preserve">（规定比例）</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strike/>
          <w:color w:val="auto"/>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strike/>
          <w:color w:val="auto"/>
          <w:spacing w:val="0"/>
          <w:sz w:val="24"/>
          <w:szCs w:val="24"/>
          <w:highlight w:val="none"/>
          <w:u w:val="single"/>
          <w:shd w:val="clear" w:color="auto" w:fill="ffffff"/>
          <w:lang w:val="en-US" w:eastAsia="zh-CN" w:bidi="ar-SA"/>
        </w:rPr>
        <w:t xml:space="preserve">（关键组件）</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在中国境内生产。</w:t>
      </w:r>
      <w:r>
        <w:rPr>
          <w:rFonts w:hint="eastAsia" w:ascii="宋体" w:hAnsi="宋体" w:eastAsia="宋体" w:cs="宋体"/>
          <w:i w:val="0"/>
          <w:iCs w:val="0"/>
          <w:caps w:val="0"/>
          <w:strike/>
          <w:color w:val="auto"/>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strike/>
          <w:color w:val="auto"/>
          <w:spacing w:val="0"/>
          <w:sz w:val="24"/>
          <w:szCs w:val="24"/>
          <w:highlight w:val="none"/>
          <w:u w:val="single"/>
          <w:shd w:val="clear" w:color="auto" w:fill="ffffff"/>
          <w:lang w:val="en-US" w:eastAsia="zh-CN" w:bidi="ar-SA"/>
        </w:rPr>
        <w:t xml:space="preserve">（关键工序）</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在中国境内完成。</w:t>
      </w:r>
      <w:r/>
    </w:p>
    <w:p>
      <w:pPr>
        <w:ind w:left="0" w:right="0" w:firstLine="420"/>
        <w:jc w:val="left"/>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w:t>
      </w:r>
      <w:r/>
    </w:p>
    <w:p>
      <w:pPr>
        <w:ind w:left="0" w:right="0" w:firstLine="420"/>
        <w:jc w:val="left"/>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本公司（单位）对上述声明内容的真实性负责。如有虚假，愿承担相应法律责任。</w:t>
      </w:r>
      <w:r/>
    </w:p>
    <w:p>
      <w:pPr>
        <w:ind w:left="0" w:right="0" w:firstLine="420"/>
        <w:jc w:val="right"/>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r>
      <w:r/>
    </w:p>
    <w:p>
      <w:pPr>
        <w:ind w:left="0" w:right="0" w:firstLine="420"/>
        <w:jc w:val="right"/>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公司（单位）名称（盖章）：      </w:t>
      </w:r>
      <w:r/>
    </w:p>
    <w:p>
      <w:pPr>
        <w:ind w:left="0" w:right="0" w:firstLine="420"/>
        <w:jc w:val="right"/>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日期：　　　　　年　　月　日    </w:t>
      </w:r>
      <w:r/>
    </w:p>
    <w:p>
      <w:pPr>
        <w:ind w:left="0" w:right="0" w:firstLine="0"/>
        <w:jc w:val="left"/>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_____________________________</w:t>
      </w:r>
      <w:r/>
    </w:p>
    <w:p>
      <w:pPr>
        <w:ind w:left="0" w:right="0" w:firstLine="420"/>
        <w:jc w:val="left"/>
        <w:keepLines w:val="0"/>
        <w:keepNext w:val="0"/>
        <w:pageBreakBefore w:val="0"/>
        <w:spacing w:beforeAutospacing="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1.产品如有型号，请在“产品名称”栏一并填写。</w:t>
      </w:r>
      <w:r/>
    </w:p>
    <w:p>
      <w:pPr>
        <w:ind w:left="0" w:right="0" w:firstLine="420"/>
        <w:jc w:val="left"/>
        <w:keepLines w:val="0"/>
        <w:keepNext w:val="0"/>
        <w:pageBreakBefore w:val="0"/>
        <w:spacing w:beforeAutospacing="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2.生产厂名与厂址应与生产厂营业执照载明的相关信息保持一致。</w:t>
      </w:r>
      <w:r/>
    </w:p>
    <w:p>
      <w:pPr>
        <w:ind w:left="0" w:right="0" w:firstLine="420"/>
        <w:jc w:val="left"/>
        <w:keepLines w:val="0"/>
        <w:keepNext w:val="0"/>
        <w:pageBreakBefore w:val="0"/>
        <w:spacing w:beforeAutospacing="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3.该产品的中国境内生产的组件成本占比相关要求实施前，“规定比例”栏可不填，下同。</w:t>
      </w:r>
      <w:r/>
    </w:p>
    <w:p>
      <w:pPr>
        <w:ind w:left="0" w:right="0" w:firstLine="420"/>
        <w:jc w:val="left"/>
        <w:keepLines w:val="0"/>
        <w:keepNext w:val="0"/>
        <w:pageBreakBefore w:val="0"/>
        <w:spacing w:beforeAutospacing="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4.该产品的关键组件要求实施前，“关键组件”栏可不填，下同。</w:t>
      </w:r>
      <w:r/>
    </w:p>
    <w:p>
      <w:pPr>
        <w:ind w:firstLine="420"/>
        <w:jc w:val="left"/>
        <w:keepLines w:val="0"/>
        <w:keepNext w:val="0"/>
        <w:pageBreakBefore w:val="0"/>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5.该产品的关键工序要求实施前，“关键工序”栏可不填，下同。</w:t>
      </w:r>
      <w:r/>
    </w:p>
    <w:p>
      <w:pPr>
        <w:ind w:firstLine="420"/>
        <w:jc w:val="left"/>
        <w:keepLines w:val="0"/>
        <w:keepNext w:val="0"/>
        <w:pageBreakBefore w:val="0"/>
        <w:shd w:val="clear" w:color="auto" w:fill="ffffff"/>
        <w:widowControl/>
        <w:rPr>
          <w:rFonts w:hint="eastAsia" w:cs="Times New Roman"/>
          <w:bCs w:val="0"/>
          <w:color w:val="auto"/>
          <w:sz w:val="24"/>
          <w:szCs w:val="30"/>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6.用</w:t>
      </w:r>
      <w:r>
        <w:rPr>
          <w:rFonts w:hint="eastAsia" w:ascii="宋体" w:hAnsi="宋体" w:cs="宋体"/>
          <w:i w:val="0"/>
          <w:iCs w:val="0"/>
          <w:caps w:val="0"/>
          <w:color w:val="auto"/>
          <w:spacing w:val="0"/>
          <w:sz w:val="24"/>
          <w:szCs w:val="24"/>
          <w:highlight w:val="none"/>
          <w:shd w:val="clear" w:color="auto" w:fill="ffffff"/>
          <w:lang w:val="en-US" w:eastAsia="zh-CN" w:bidi="ar-SA"/>
        </w:rPr>
        <w:t xml:space="preserve">横</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线划除的地方无需填写。</w:t>
      </w:r>
      <w:r/>
    </w:p>
    <w:p>
      <w:r/>
      <w:r/>
    </w:p>
    <w:sectPr>
      <w:headerReference w:type="default" r:id="rId9"/>
      <w:footerReference w:type="default" r:id="rId10"/>
      <w:footnotePr/>
      <w:endnotePr/>
      <w:type w:val="nextPage"/>
      <w:pgSz w:w="11906" w:h="16838" w:orient="portrait"/>
      <w:pgMar w:top="1417" w:right="1417" w:bottom="1417" w:left="1417"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宋体-18030">
    <w:panose1 w:val="02010600030101010101"/>
  </w:font>
  <w:font w:name="方正小标宋简体">
    <w:panose1 w:val="020B0503020202020204"/>
  </w:font>
  <w:font w:name="Symbol">
    <w:panose1 w:val="05050102010706020507"/>
  </w:font>
  <w:font w:name="Wingdings">
    <w:panose1 w:val="05000000000000000000"/>
  </w:font>
  <w:font w:name="等线">
    <w:panose1 w:val="02010600030101010101"/>
  </w:font>
  <w:font w:name="仿宋">
    <w:panose1 w:val="02010609060101010101"/>
  </w:font>
  <w:font w:name="方正黑体_GBK">
    <w:panose1 w:val="020B0503020202020204"/>
  </w:font>
  <w:font w:name="Courier New">
    <w:panose1 w:val="02070309020205020404"/>
  </w:font>
  <w:font w:name="Tahoma">
    <w:panose1 w:val="020B06040305040402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3159760</wp:posOffset>
              </wp:positionH>
              <wp:positionV relativeFrom="paragraph">
                <wp:posOffset>175260</wp:posOffset>
              </wp:positionV>
              <wp:extent cx="152400" cy="131445"/>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52181" cy="131433"/>
                      </a:xfrm>
                      <a:prstGeom prst="rect">
                        <a:avLst/>
                      </a:prstGeom>
                      <a:noFill/>
                      <a:ln>
                        <a:noFill/>
                      </a:ln>
                    </wps:spPr>
                    <wps:txbx>
                      <w:txbxContent>
                        <w:p>
                          <w:pPr>
                            <w:pStyle w:val="800"/>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13</w:t>
                          </w:r>
                          <w:r>
                            <w:rPr>
                              <w:lang w:val="zh-CN"/>
                            </w:rPr>
                            <w:fldChar w:fldCharType="end"/>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argin-left:248.8pt;mso-position-horizontal:absolute;mso-position-vertical-relative:text;margin-top:13.8pt;mso-position-vertical:absolute;width:12.0pt;height:10.3pt;mso-wrap-distance-left:9.0pt;mso-wrap-distance-top:0.0pt;mso-wrap-distance-right:9.0pt;mso-wrap-distance-bottom:0.0pt;visibility:visible;" filled="f" stroked="f">
              <v:textbox inset="0,0,0,0">
                <w:txbxContent>
                  <w:p>
                    <w:pPr>
                      <w:pStyle w:val="800"/>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13</w:t>
                    </w:r>
                    <w:r>
                      <w:rPr>
                        <w:lang w:val="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50"/>
      <w:isLgl w:val="false"/>
      <w:suff w:val="nothing"/>
      <w:lvlText w:val="%1."/>
      <w:lvlJc w:val="left"/>
      <w:pPr>
        <w:ind w:left="709" w:hanging="709"/>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upperLetter"/>
      <w:pStyle w:val="114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japaneseCounting"/>
      <w:pStyle w:val="895"/>
      <w:isLgl w:val="false"/>
      <w:suff w:val="tab"/>
      <w:lvlText w:val="（%1)"/>
      <w:lvlJc w:val="left"/>
      <w:pPr>
        <w:ind w:left="840" w:hanging="720"/>
      </w:pPr>
    </w:lvl>
    <w:lvl w:ilvl="1">
      <w:start w:val="1"/>
      <w:numFmt w:val="lowerLetter"/>
      <w:isLgl w:val="false"/>
      <w:suff w:val="tab"/>
      <w:lvlText w:val="%2)"/>
      <w:lvlJc w:val="left"/>
      <w:pPr>
        <w:ind w:left="960" w:hanging="420"/>
      </w:pPr>
    </w:lvl>
    <w:lvl w:ilvl="2">
      <w:start w:val="1"/>
      <w:numFmt w:val="lowerRoman"/>
      <w:isLgl w:val="false"/>
      <w:suff w:val="tab"/>
      <w:lvlText w:val="%3."/>
      <w:lvlJc w:val="right"/>
      <w:pPr>
        <w:ind w:left="1380" w:hanging="420"/>
      </w:pPr>
    </w:lvl>
    <w:lvl w:ilvl="3">
      <w:start w:val="1"/>
      <w:numFmt w:val="decimal"/>
      <w:isLgl w:val="false"/>
      <w:suff w:val="tab"/>
      <w:lvlText w:val="%4."/>
      <w:lvlJc w:val="left"/>
      <w:pPr>
        <w:ind w:left="1800" w:hanging="420"/>
      </w:pPr>
    </w:lvl>
    <w:lvl w:ilvl="4">
      <w:start w:val="1"/>
      <w:numFmt w:val="lowerLetter"/>
      <w:isLgl w:val="false"/>
      <w:suff w:val="tab"/>
      <w:lvlText w:val="%5)"/>
      <w:lvlJc w:val="left"/>
      <w:pPr>
        <w:ind w:left="2220" w:hanging="420"/>
      </w:pPr>
    </w:lvl>
    <w:lvl w:ilvl="5">
      <w:start w:val="1"/>
      <w:numFmt w:val="lowerRoman"/>
      <w:isLgl w:val="false"/>
      <w:suff w:val="tab"/>
      <w:lvlText w:val="%6."/>
      <w:lvlJc w:val="right"/>
      <w:pPr>
        <w:ind w:left="2640" w:hanging="420"/>
      </w:pPr>
    </w:lvl>
    <w:lvl w:ilvl="6">
      <w:start w:val="1"/>
      <w:numFmt w:val="decimal"/>
      <w:isLgl w:val="false"/>
      <w:suff w:val="tab"/>
      <w:lvlText w:val="%7."/>
      <w:lvlJc w:val="left"/>
      <w:pPr>
        <w:ind w:left="3060" w:hanging="420"/>
      </w:pPr>
    </w:lvl>
    <w:lvl w:ilvl="7">
      <w:start w:val="1"/>
      <w:numFmt w:val="lowerLetter"/>
      <w:isLgl w:val="false"/>
      <w:suff w:val="tab"/>
      <w:lvlText w:val="%8)"/>
      <w:lvlJc w:val="left"/>
      <w:pPr>
        <w:ind w:left="3480" w:hanging="420"/>
      </w:pPr>
    </w:lvl>
    <w:lvl w:ilvl="8">
      <w:start w:val="1"/>
      <w:numFmt w:val="lowerRoman"/>
      <w:isLgl w:val="false"/>
      <w:suff w:val="tab"/>
      <w:lvlText w:val="%9."/>
      <w:lvlJc w:val="right"/>
      <w:pPr>
        <w:ind w:left="3900" w:hanging="420"/>
      </w:pPr>
    </w:lvl>
  </w:abstractNum>
  <w:abstractNum w:abstractNumId="4">
    <w:multiLevelType w:val="hybridMultilevel"/>
    <w:lvl w:ilvl="0">
      <w:start w:val="1"/>
      <w:numFmt w:val="japaneseCounting"/>
      <w:isLgl w:val="false"/>
      <w:suff w:val="tab"/>
      <w:lvlText w:val="%1、"/>
      <w:lvlJc w:val="left"/>
      <w:pPr>
        <w:ind w:left="447"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735" w:hanging="420"/>
        <w:tabs>
          <w:tab w:val="left" w:pos="840" w:leader="none"/>
        </w:tabs>
      </w:pPr>
      <w:rPr>
        <w:rFonts w:cs="Times New Roman"/>
      </w:rPr>
    </w:lvl>
    <w:lvl w:ilvl="2">
      <w:start w:val="10"/>
      <w:numFmt w:val="decimal"/>
      <w:isLgl w:val="false"/>
      <w:suff w:val="tab"/>
      <w:lvlText w:val="%3."/>
      <w:lvlJc w:val="left"/>
      <w:pPr>
        <w:ind w:left="1095" w:hanging="360"/>
        <w:tabs>
          <w:tab w:val="left" w:pos="1200" w:leader="none"/>
        </w:tabs>
      </w:pPr>
      <w:rPr>
        <w:rFonts w:cs="Times New Roman"/>
      </w:rPr>
    </w:lvl>
    <w:lvl w:ilvl="3">
      <w:start w:val="1"/>
      <w:numFmt w:val="decimal"/>
      <w:isLgl w:val="false"/>
      <w:suff w:val="tab"/>
      <w:lvlText w:val="%4."/>
      <w:lvlJc w:val="left"/>
      <w:pPr>
        <w:ind w:left="1575" w:hanging="420"/>
        <w:tabs>
          <w:tab w:val="left" w:pos="1680" w:leader="none"/>
        </w:tabs>
      </w:pPr>
      <w:rPr>
        <w:rFonts w:cs="Times New Roman"/>
      </w:rPr>
    </w:lvl>
    <w:lvl w:ilvl="4">
      <w:start w:val="1"/>
      <w:numFmt w:val="lowerLetter"/>
      <w:isLgl w:val="false"/>
      <w:suff w:val="tab"/>
      <w:lvlText w:val="%5)"/>
      <w:lvlJc w:val="left"/>
      <w:pPr>
        <w:ind w:left="1995" w:hanging="420"/>
        <w:tabs>
          <w:tab w:val="left" w:pos="2100" w:leader="none"/>
        </w:tabs>
      </w:pPr>
      <w:rPr>
        <w:rFonts w:cs="Times New Roman"/>
      </w:rPr>
    </w:lvl>
    <w:lvl w:ilvl="5">
      <w:start w:val="1"/>
      <w:numFmt w:val="lowerRoman"/>
      <w:isLgl w:val="false"/>
      <w:suff w:val="tab"/>
      <w:lvlText w:val="%6."/>
      <w:lvlJc w:val="right"/>
      <w:pPr>
        <w:ind w:left="2415" w:hanging="420"/>
        <w:tabs>
          <w:tab w:val="left" w:pos="2520" w:leader="none"/>
        </w:tabs>
      </w:pPr>
      <w:rPr>
        <w:rFonts w:cs="Times New Roman"/>
      </w:rPr>
    </w:lvl>
    <w:lvl w:ilvl="6">
      <w:start w:val="1"/>
      <w:numFmt w:val="decimal"/>
      <w:isLgl w:val="false"/>
      <w:suff w:val="tab"/>
      <w:lvlText w:val="%7."/>
      <w:lvlJc w:val="left"/>
      <w:pPr>
        <w:ind w:left="2835" w:hanging="420"/>
        <w:tabs>
          <w:tab w:val="left" w:pos="2940" w:leader="none"/>
        </w:tabs>
      </w:pPr>
      <w:rPr>
        <w:rFonts w:cs="Times New Roman"/>
      </w:rPr>
    </w:lvl>
    <w:lvl w:ilvl="7">
      <w:start w:val="1"/>
      <w:numFmt w:val="lowerLetter"/>
      <w:isLgl w:val="false"/>
      <w:suff w:val="tab"/>
      <w:lvlText w:val="%8)"/>
      <w:lvlJc w:val="left"/>
      <w:pPr>
        <w:ind w:left="3255" w:hanging="420"/>
        <w:tabs>
          <w:tab w:val="left" w:pos="3360" w:leader="none"/>
        </w:tabs>
      </w:pPr>
      <w:rPr>
        <w:rFonts w:cs="Times New Roman"/>
      </w:rPr>
    </w:lvl>
    <w:lvl w:ilvl="8">
      <w:start w:val="1"/>
      <w:numFmt w:val="lowerRoman"/>
      <w:isLgl w:val="false"/>
      <w:suff w:val="tab"/>
      <w:lvlText w:val="%9."/>
      <w:lvlJc w:val="right"/>
      <w:pPr>
        <w:ind w:left="3675" w:hanging="420"/>
        <w:tabs>
          <w:tab w:val="left" w:pos="3780" w:leader="none"/>
        </w:tabs>
      </w:pPr>
      <w:rPr>
        <w:rFonts w:cs="Times New Roman"/>
      </w:rPr>
    </w:lvl>
  </w:abstractNum>
  <w:abstractNum w:abstractNumId="5">
    <w:multiLevelType w:val="hybridMultilevel"/>
    <w:lvl w:ilvl="0">
      <w:start w:val="1"/>
      <w:numFmt w:val="upperLetter"/>
      <w:pStyle w:val="759"/>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77"/>
      <w:isLgl w:val="false"/>
      <w:suff w:val="nothing"/>
      <w:lvlText w:val=""/>
      <w:lvlJc w:val="left"/>
      <w:pPr>
        <w:ind w:left="0" w:firstLine="0"/>
      </w:pPr>
      <w:rPr>
        <w:rFonts w:hint="eastAsia"/>
      </w:rPr>
    </w:lvl>
    <w:lvl w:ilvl="6">
      <w:start w:val="1"/>
      <w:numFmt w:val="decimal"/>
      <w:pStyle w:val="1079"/>
      <w:isLgl w:val="false"/>
      <w:suff w:val="nothing"/>
      <w:lvlText w:val=""/>
      <w:lvlJc w:val="left"/>
      <w:pPr>
        <w:ind w:left="0" w:firstLine="0"/>
      </w:pPr>
      <w:rPr>
        <w:rFonts w:hint="eastAsia"/>
      </w:rPr>
    </w:lvl>
    <w:lvl w:ilvl="7">
      <w:start w:val="1"/>
      <w:numFmt w:val="decimal"/>
      <w:pStyle w:val="1081"/>
      <w:isLgl w:val="false"/>
      <w:suff w:val="nothing"/>
      <w:lvlText w:val=""/>
      <w:lvlJc w:val="left"/>
      <w:pPr>
        <w:ind w:left="0" w:firstLine="0"/>
      </w:pPr>
      <w:rPr>
        <w:rFonts w:hint="eastAsia"/>
      </w:rPr>
    </w:lvl>
    <w:lvl w:ilvl="8">
      <w:start w:val="1"/>
      <w:numFmt w:val="decimal"/>
      <w:pStyle w:val="1083"/>
      <w:isLgl w:val="false"/>
      <w:suff w:val="nothing"/>
      <w:lvlText w:val=""/>
      <w:lvlJc w:val="left"/>
      <w:pPr>
        <w:ind w:left="0" w:firstLine="0"/>
      </w:pPr>
      <w:rPr>
        <w:rFonts w:hint="eastAsia"/>
      </w:rPr>
    </w:lvl>
  </w:abstractNum>
  <w:abstractNum w:abstractNumId="1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10"/>
  </w:num>
  <w:num w:numId="4">
    <w:abstractNumId w:val="1"/>
  </w:num>
  <w:num w:numId="5">
    <w:abstractNumId w:val="0"/>
  </w:num>
  <w:num w:numId="6">
    <w:abstractNumId w:val="7"/>
  </w:num>
  <w:num w:numId="7">
    <w:abstractNumId w:val="6"/>
  </w:num>
  <w:num w:numId="8">
    <w:abstractNumId w:val="8"/>
  </w:num>
  <w:num w:numId="9">
    <w:abstractNumId w:val="11"/>
  </w:num>
  <w:num w:numId="10">
    <w:abstractNumId w:val="2"/>
  </w:num>
  <w:num w:numId="11">
    <w:abstractNumId w:val="9"/>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2" w:default="1">
    <w:name w:val="Normal"/>
    <w:uiPriority w:val="0"/>
    <w:qFormat/>
    <w:pPr>
      <w:jc w:val="both"/>
      <w:widowControl w:val="off"/>
    </w:pPr>
    <w:rPr>
      <w:rFonts w:hint="default" w:ascii="Calibri" w:hAnsi="Calibri" w:eastAsia="Arial" w:cs="Times New Roman"/>
      <w:sz w:val="21"/>
      <w:szCs w:val="22"/>
      <w:lang w:val="en-US" w:eastAsia="zh-CN" w:bidi="ar-SA"/>
    </w:rPr>
  </w:style>
  <w:style w:type="paragraph" w:styleId="703">
    <w:name w:val="Heading 1"/>
    <w:basedOn w:val="702"/>
    <w:next w:val="702"/>
    <w:uiPriority w:val="9"/>
    <w:qFormat/>
    <w:pPr>
      <w:keepLines/>
      <w:keepNext/>
      <w:spacing w:before="480" w:after="200"/>
      <w:outlineLvl w:val="0"/>
    </w:pPr>
    <w:rPr>
      <w:rFonts w:ascii="Arial" w:hAnsi="Arial" w:cs="Arial"/>
      <w:sz w:val="40"/>
      <w:szCs w:val="40"/>
    </w:rPr>
  </w:style>
  <w:style w:type="paragraph" w:styleId="704">
    <w:name w:val="Heading 2"/>
    <w:basedOn w:val="702"/>
    <w:next w:val="702"/>
    <w:uiPriority w:val="9"/>
    <w:unhideWhenUsed/>
    <w:qFormat/>
    <w:pPr>
      <w:keepLines/>
      <w:keepNext/>
      <w:spacing w:before="360" w:after="200"/>
      <w:outlineLvl w:val="1"/>
    </w:pPr>
    <w:rPr>
      <w:rFonts w:ascii="Arial" w:hAnsi="Arial" w:cs="Arial"/>
      <w:sz w:val="34"/>
    </w:rPr>
  </w:style>
  <w:style w:type="paragraph" w:styleId="705">
    <w:name w:val="Heading 3"/>
    <w:basedOn w:val="702"/>
    <w:next w:val="702"/>
    <w:uiPriority w:val="9"/>
    <w:unhideWhenUsed/>
    <w:qFormat/>
    <w:pPr>
      <w:keepLines/>
      <w:keepNext/>
      <w:spacing w:before="320" w:after="200"/>
      <w:outlineLvl w:val="2"/>
    </w:pPr>
    <w:rPr>
      <w:rFonts w:ascii="Arial" w:hAnsi="Arial" w:cs="Arial"/>
      <w:sz w:val="30"/>
      <w:szCs w:val="30"/>
    </w:rPr>
  </w:style>
  <w:style w:type="paragraph" w:styleId="706">
    <w:name w:val="Heading 4"/>
    <w:basedOn w:val="702"/>
    <w:next w:val="702"/>
    <w:uiPriority w:val="9"/>
    <w:unhideWhenUsed/>
    <w:qFormat/>
    <w:pPr>
      <w:keepLines/>
      <w:keepNext/>
      <w:spacing w:before="320" w:after="200"/>
      <w:outlineLvl w:val="3"/>
    </w:pPr>
    <w:rPr>
      <w:rFonts w:ascii="Arial" w:hAnsi="Arial" w:cs="Arial"/>
      <w:b/>
      <w:bCs/>
      <w:sz w:val="26"/>
      <w:szCs w:val="26"/>
    </w:rPr>
  </w:style>
  <w:style w:type="paragraph" w:styleId="707">
    <w:name w:val="Heading 5"/>
    <w:basedOn w:val="702"/>
    <w:next w:val="702"/>
    <w:uiPriority w:val="9"/>
    <w:unhideWhenUsed/>
    <w:qFormat/>
    <w:pPr>
      <w:keepLines/>
      <w:keepNext/>
      <w:spacing w:before="320" w:after="200"/>
      <w:outlineLvl w:val="4"/>
    </w:pPr>
    <w:rPr>
      <w:rFonts w:ascii="Arial" w:hAnsi="Arial" w:cs="Arial"/>
      <w:b/>
      <w:bCs/>
      <w:sz w:val="24"/>
      <w:szCs w:val="24"/>
    </w:rPr>
  </w:style>
  <w:style w:type="paragraph" w:styleId="708">
    <w:name w:val="Heading 6"/>
    <w:basedOn w:val="702"/>
    <w:next w:val="702"/>
    <w:uiPriority w:val="9"/>
    <w:unhideWhenUsed/>
    <w:qFormat/>
    <w:pPr>
      <w:keepLines/>
      <w:keepNext/>
      <w:spacing w:before="320" w:after="200"/>
      <w:outlineLvl w:val="5"/>
    </w:pPr>
    <w:rPr>
      <w:rFonts w:ascii="Arial" w:hAnsi="Arial" w:cs="Arial"/>
      <w:b/>
      <w:bCs/>
      <w:sz w:val="22"/>
    </w:rPr>
  </w:style>
  <w:style w:type="paragraph" w:styleId="709">
    <w:name w:val="Heading 7"/>
    <w:basedOn w:val="702"/>
    <w:next w:val="702"/>
    <w:uiPriority w:val="9"/>
    <w:unhideWhenUsed/>
    <w:qFormat/>
    <w:pPr>
      <w:keepLines/>
      <w:keepNext/>
      <w:spacing w:before="320" w:after="200"/>
      <w:outlineLvl w:val="6"/>
    </w:pPr>
    <w:rPr>
      <w:rFonts w:ascii="Arial" w:hAnsi="Arial" w:cs="Arial"/>
      <w:b/>
      <w:bCs/>
      <w:i/>
      <w:iCs/>
      <w:sz w:val="22"/>
    </w:rPr>
  </w:style>
  <w:style w:type="paragraph" w:styleId="710">
    <w:name w:val="Heading 8"/>
    <w:basedOn w:val="702"/>
    <w:next w:val="702"/>
    <w:uiPriority w:val="9"/>
    <w:unhideWhenUsed/>
    <w:qFormat/>
    <w:pPr>
      <w:keepLines/>
      <w:keepNext/>
      <w:spacing w:before="320" w:after="200"/>
      <w:outlineLvl w:val="7"/>
    </w:pPr>
    <w:rPr>
      <w:rFonts w:ascii="Arial" w:hAnsi="Arial" w:cs="Arial"/>
      <w:i/>
      <w:iCs/>
      <w:sz w:val="22"/>
    </w:rPr>
  </w:style>
  <w:style w:type="paragraph" w:styleId="711">
    <w:name w:val="Heading 9"/>
    <w:basedOn w:val="702"/>
    <w:next w:val="702"/>
    <w:uiPriority w:val="9"/>
    <w:unhideWhenUsed/>
    <w:qFormat/>
    <w:pPr>
      <w:keepLines/>
      <w:keepNext/>
      <w:spacing w:before="320" w:after="200"/>
      <w:outlineLvl w:val="8"/>
    </w:pPr>
    <w:rPr>
      <w:rFonts w:ascii="Arial" w:hAnsi="Arial" w:cs="Arial"/>
      <w:i/>
      <w:iCs/>
      <w:szCs w:val="21"/>
    </w:rPr>
  </w:style>
  <w:style w:type="character" w:styleId="712" w:default="1">
    <w:name w:val="Default Paragraph Font"/>
    <w:uiPriority w:val="1"/>
    <w:semiHidden/>
    <w:unhideWhenUsed/>
    <w:qFormat/>
  </w:style>
  <w:style w:type="table" w:styleId="713" w:default="1">
    <w:name w:val="Normal Table"/>
    <w:uiPriority w:val="99"/>
    <w:semiHidden/>
    <w:unhideWhenUsed/>
    <w:qFormat/>
    <w:tblPr>
      <w:tblCellMar>
        <w:left w:w="108" w:type="dxa"/>
        <w:top w:w="0" w:type="dxa"/>
        <w:right w:w="108" w:type="dxa"/>
        <w:bottom w:w="0" w:type="dxa"/>
      </w:tblCellMar>
    </w:tblPr>
  </w:style>
  <w:style w:type="paragraph" w:styleId="714">
    <w:name w:val="toc 7"/>
    <w:basedOn w:val="702"/>
    <w:next w:val="702"/>
    <w:uiPriority w:val="39"/>
    <w:unhideWhenUsed/>
    <w:qFormat/>
    <w:pPr>
      <w:ind w:left="1701"/>
      <w:spacing w:after="57"/>
    </w:pPr>
  </w:style>
  <w:style w:type="paragraph" w:styleId="715">
    <w:name w:val="Normal Indent"/>
    <w:basedOn w:val="702"/>
    <w:uiPriority w:val="0"/>
    <w:qFormat/>
    <w:pPr>
      <w:ind w:firstLine="420"/>
    </w:pPr>
  </w:style>
  <w:style w:type="paragraph" w:styleId="716">
    <w:name w:val="Caption"/>
    <w:basedOn w:val="702"/>
    <w:next w:val="70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7">
    <w:name w:val="annotation text"/>
    <w:basedOn w:val="702"/>
    <w:uiPriority w:val="99"/>
    <w:semiHidden/>
    <w:unhideWhenUsed/>
    <w:qFormat/>
    <w:pPr>
      <w:jc w:val="left"/>
    </w:pPr>
  </w:style>
  <w:style w:type="paragraph" w:styleId="718">
    <w:name w:val="Body Text"/>
    <w:basedOn w:val="702"/>
    <w:next w:val="719"/>
    <w:uiPriority w:val="99"/>
    <w:qFormat/>
    <w:rPr>
      <w:rFonts w:ascii="华文中宋" w:hAnsi="Times New Roman" w:eastAsia="华文中宋"/>
      <w:bCs/>
      <w:sz w:val="28"/>
      <w:szCs w:val="20"/>
    </w:rPr>
  </w:style>
  <w:style w:type="paragraph" w:styleId="719">
    <w:name w:val="Body Text First Indent"/>
    <w:basedOn w:val="718"/>
    <w:uiPriority w:val="99"/>
    <w:unhideWhenUsed/>
    <w:qFormat/>
    <w:pPr>
      <w:ind w:firstLine="420"/>
      <w:spacing w:after="120"/>
    </w:pPr>
    <w:rPr>
      <w:rFonts w:ascii="Calibri" w:hAnsi="Calibri" w:eastAsia="宋体"/>
      <w:sz w:val="21"/>
      <w:szCs w:val="22"/>
    </w:rPr>
  </w:style>
  <w:style w:type="paragraph" w:styleId="720">
    <w:name w:val="Body Text Indent"/>
    <w:basedOn w:val="702"/>
    <w:uiPriority w:val="99"/>
    <w:qFormat/>
    <w:pPr>
      <w:ind w:firstLine="576"/>
    </w:pPr>
    <w:rPr>
      <w:rFonts w:ascii="Times New Roman" w:hAnsi="Times New Roman" w:eastAsia="宋体"/>
      <w:b/>
      <w:sz w:val="30"/>
      <w:szCs w:val="20"/>
    </w:rPr>
  </w:style>
  <w:style w:type="paragraph" w:styleId="721">
    <w:name w:val="toc 5"/>
    <w:basedOn w:val="702"/>
    <w:next w:val="702"/>
    <w:uiPriority w:val="39"/>
    <w:unhideWhenUsed/>
    <w:qFormat/>
    <w:pPr>
      <w:ind w:left="1134"/>
      <w:spacing w:after="57"/>
    </w:pPr>
  </w:style>
  <w:style w:type="paragraph" w:styleId="722">
    <w:name w:val="toc 3"/>
    <w:basedOn w:val="702"/>
    <w:next w:val="702"/>
    <w:uiPriority w:val="39"/>
    <w:unhideWhenUsed/>
    <w:qFormat/>
    <w:pPr>
      <w:ind w:left="567"/>
      <w:spacing w:after="57"/>
    </w:pPr>
  </w:style>
  <w:style w:type="paragraph" w:styleId="723">
    <w:name w:val="Plain Text"/>
    <w:basedOn w:val="702"/>
    <w:uiPriority w:val="0"/>
    <w:qFormat/>
    <w:rPr>
      <w:rFonts w:ascii="黑体" w:cs="Times New Roman"/>
      <w:szCs w:val="21"/>
    </w:rPr>
  </w:style>
  <w:style w:type="paragraph" w:styleId="724">
    <w:name w:val="toc 8"/>
    <w:basedOn w:val="702"/>
    <w:next w:val="702"/>
    <w:uiPriority w:val="39"/>
    <w:unhideWhenUsed/>
    <w:qFormat/>
    <w:pPr>
      <w:ind w:left="1984"/>
      <w:spacing w:after="57"/>
    </w:pPr>
  </w:style>
  <w:style w:type="paragraph" w:styleId="725">
    <w:name w:val="Body Text Indent 2"/>
    <w:basedOn w:val="702"/>
    <w:uiPriority w:val="0"/>
    <w:qFormat/>
    <w:pPr>
      <w:ind w:left="420"/>
      <w:spacing w:after="120" w:line="480" w:lineRule="auto"/>
    </w:pPr>
  </w:style>
  <w:style w:type="paragraph" w:styleId="726">
    <w:name w:val="endnote text"/>
    <w:basedOn w:val="702"/>
    <w:uiPriority w:val="99"/>
    <w:semiHidden/>
    <w:unhideWhenUsed/>
    <w:qFormat/>
    <w:rPr>
      <w:sz w:val="20"/>
    </w:rPr>
  </w:style>
  <w:style w:type="paragraph" w:styleId="727">
    <w:name w:val="Balloon Text"/>
    <w:basedOn w:val="702"/>
    <w:link w:val="1178"/>
    <w:uiPriority w:val="99"/>
    <w:semiHidden/>
    <w:unhideWhenUsed/>
    <w:qFormat/>
    <w:rPr>
      <w:sz w:val="18"/>
      <w:szCs w:val="18"/>
    </w:rPr>
  </w:style>
  <w:style w:type="paragraph" w:styleId="728">
    <w:name w:val="Footer"/>
    <w:basedOn w:val="702"/>
    <w:uiPriority w:val="99"/>
    <w:unhideWhenUsed/>
    <w:qFormat/>
    <w:pPr>
      <w:tabs>
        <w:tab w:val="center" w:pos="7143" w:leader="none"/>
        <w:tab w:val="right" w:pos="14287" w:leader="none"/>
      </w:tabs>
    </w:pPr>
  </w:style>
  <w:style w:type="paragraph" w:styleId="729">
    <w:name w:val="envelope return"/>
    <w:basedOn w:val="702"/>
    <w:uiPriority w:val="99"/>
    <w:unhideWhenUsed/>
    <w:qFormat/>
    <w:rPr>
      <w:rFonts w:ascii="Arial" w:hAnsi="Arial"/>
    </w:rPr>
  </w:style>
  <w:style w:type="paragraph" w:styleId="730">
    <w:name w:val="Header"/>
    <w:basedOn w:val="702"/>
    <w:uiPriority w:val="99"/>
    <w:unhideWhenUsed/>
    <w:qFormat/>
    <w:pPr>
      <w:tabs>
        <w:tab w:val="center" w:pos="7143" w:leader="none"/>
        <w:tab w:val="right" w:pos="14287" w:leader="none"/>
      </w:tabs>
    </w:pPr>
  </w:style>
  <w:style w:type="paragraph" w:styleId="731">
    <w:name w:val="toc 1"/>
    <w:basedOn w:val="702"/>
    <w:next w:val="702"/>
    <w:uiPriority w:val="39"/>
    <w:unhideWhenUsed/>
    <w:qFormat/>
    <w:pPr>
      <w:spacing w:after="57"/>
    </w:pPr>
  </w:style>
  <w:style w:type="paragraph" w:styleId="732">
    <w:name w:val="toc 4"/>
    <w:basedOn w:val="702"/>
    <w:next w:val="702"/>
    <w:uiPriority w:val="39"/>
    <w:unhideWhenUsed/>
    <w:qFormat/>
    <w:pPr>
      <w:ind w:left="850"/>
      <w:spacing w:after="57"/>
    </w:pPr>
  </w:style>
  <w:style w:type="paragraph" w:styleId="733">
    <w:name w:val="Subtitle"/>
    <w:basedOn w:val="702"/>
    <w:next w:val="702"/>
    <w:uiPriority w:val="11"/>
    <w:qFormat/>
    <w:pPr>
      <w:spacing w:before="200" w:after="200"/>
    </w:pPr>
    <w:rPr>
      <w:sz w:val="24"/>
      <w:szCs w:val="24"/>
    </w:rPr>
  </w:style>
  <w:style w:type="paragraph" w:styleId="734">
    <w:name w:val="List"/>
    <w:basedOn w:val="702"/>
    <w:uiPriority w:val="0"/>
    <w:qFormat/>
    <w:pPr>
      <w:ind w:left="360" w:hanging="360"/>
      <w:spacing w:after="20" w:line="288" w:lineRule="auto"/>
      <w:tabs>
        <w:tab w:val="left" w:pos="360" w:leader="none"/>
      </w:tabs>
    </w:pPr>
    <w:rPr>
      <w:szCs w:val="20"/>
      <w:lang w:val="en-GB"/>
    </w:rPr>
  </w:style>
  <w:style w:type="paragraph" w:styleId="735">
    <w:name w:val="footnote text"/>
    <w:basedOn w:val="702"/>
    <w:uiPriority w:val="99"/>
    <w:semiHidden/>
    <w:unhideWhenUsed/>
    <w:qFormat/>
    <w:pPr>
      <w:spacing w:after="40"/>
    </w:pPr>
    <w:rPr>
      <w:sz w:val="18"/>
    </w:rPr>
  </w:style>
  <w:style w:type="paragraph" w:styleId="736">
    <w:name w:val="toc 6"/>
    <w:basedOn w:val="702"/>
    <w:next w:val="702"/>
    <w:uiPriority w:val="39"/>
    <w:unhideWhenUsed/>
    <w:qFormat/>
    <w:pPr>
      <w:ind w:left="1417"/>
      <w:spacing w:after="57"/>
    </w:pPr>
  </w:style>
  <w:style w:type="paragraph" w:styleId="737">
    <w:name w:val="table of figures"/>
    <w:basedOn w:val="702"/>
    <w:next w:val="702"/>
    <w:uiPriority w:val="99"/>
    <w:unhideWhenUsed/>
    <w:qFormat/>
  </w:style>
  <w:style w:type="paragraph" w:styleId="738">
    <w:name w:val="toc 2"/>
    <w:basedOn w:val="702"/>
    <w:next w:val="702"/>
    <w:uiPriority w:val="39"/>
    <w:unhideWhenUsed/>
    <w:qFormat/>
    <w:pPr>
      <w:ind w:left="283"/>
      <w:spacing w:after="57"/>
    </w:pPr>
  </w:style>
  <w:style w:type="paragraph" w:styleId="739">
    <w:name w:val="toc 9"/>
    <w:basedOn w:val="702"/>
    <w:next w:val="702"/>
    <w:uiPriority w:val="39"/>
    <w:unhideWhenUsed/>
    <w:qFormat/>
    <w:pPr>
      <w:ind w:left="2268"/>
      <w:spacing w:after="57"/>
    </w:pPr>
  </w:style>
  <w:style w:type="paragraph" w:styleId="740">
    <w:name w:val="Body Text 2"/>
    <w:basedOn w:val="702"/>
    <w:uiPriority w:val="0"/>
    <w:qFormat/>
    <w:pPr>
      <w:spacing w:after="120" w:line="480" w:lineRule="auto"/>
    </w:pPr>
  </w:style>
  <w:style w:type="paragraph" w:styleId="741">
    <w:name w:val="Normal (Web)"/>
    <w:basedOn w:val="702"/>
    <w:uiPriority w:val="0"/>
    <w:qFormat/>
    <w:pPr>
      <w:ind w:firstLine="420"/>
      <w:jc w:val="left"/>
      <w:spacing w:before="100" w:beforeAutospacing="1" w:after="100" w:afterAutospacing="1" w:line="288" w:lineRule="auto"/>
      <w:widowControl/>
    </w:pPr>
    <w:rPr>
      <w:rFonts w:ascii="宋体" w:hAnsi="宋体"/>
      <w:sz w:val="24"/>
    </w:rPr>
  </w:style>
  <w:style w:type="paragraph" w:styleId="742">
    <w:name w:val="Title"/>
    <w:basedOn w:val="702"/>
    <w:next w:val="702"/>
    <w:uiPriority w:val="10"/>
    <w:qFormat/>
    <w:pPr>
      <w:contextualSpacing/>
      <w:spacing w:before="300" w:after="200"/>
    </w:pPr>
    <w:rPr>
      <w:sz w:val="48"/>
      <w:szCs w:val="48"/>
    </w:rPr>
  </w:style>
  <w:style w:type="paragraph" w:styleId="743">
    <w:name w:val="Body Text First Indent 2"/>
    <w:basedOn w:val="720"/>
    <w:next w:val="702"/>
    <w:uiPriority w:val="99"/>
    <w:semiHidden/>
    <w:unhideWhenUsed/>
    <w:qFormat/>
    <w:pPr>
      <w:ind w:left="420" w:firstLine="420"/>
      <w:spacing w:after="120"/>
    </w:pPr>
    <w:rPr>
      <w:rFonts w:asciiTheme="minorHAnsi" w:hAnsiTheme="minorHAnsi" w:eastAsiaTheme="minorEastAsia" w:cstheme="minorBidi"/>
      <w:b w:val="0"/>
      <w:sz w:val="21"/>
      <w:szCs w:val="22"/>
    </w:rPr>
  </w:style>
  <w:style w:type="table" w:styleId="74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5">
    <w:name w:val="Strong"/>
    <w:basedOn w:val="712"/>
    <w:uiPriority w:val="22"/>
    <w:qFormat/>
    <w:rPr>
      <w:b/>
    </w:rPr>
  </w:style>
  <w:style w:type="character" w:styleId="746">
    <w:name w:val="endnote reference"/>
    <w:uiPriority w:val="99"/>
    <w:semiHidden/>
    <w:unhideWhenUsed/>
    <w:qFormat/>
    <w:rPr>
      <w:vertAlign w:val="superscript"/>
    </w:rPr>
  </w:style>
  <w:style w:type="character" w:styleId="747">
    <w:name w:val="Emphasis"/>
    <w:uiPriority w:val="0"/>
    <w:qFormat/>
    <w:rPr>
      <w:rFonts w:ascii="Times New Roman" w:hAnsi="Times New Roman" w:eastAsia="宋体" w:cs="Times New Roman"/>
      <w:i/>
    </w:rPr>
  </w:style>
  <w:style w:type="character" w:styleId="748">
    <w:name w:val="Hyperlink"/>
    <w:basedOn w:val="712"/>
    <w:uiPriority w:val="99"/>
    <w:unhideWhenUsed/>
    <w:qFormat/>
    <w:rPr>
      <w:color w:val="0000ff" w:themeColor="hyperlink"/>
      <w:u w:val="single"/>
      <w14:textFill>
        <w14:solidFill>
          <w14:schemeClr w14:val="hlink"/>
        </w14:solidFill>
      </w14:textFill>
    </w:rPr>
  </w:style>
  <w:style w:type="character" w:styleId="749">
    <w:name w:val="annotation reference"/>
    <w:basedOn w:val="712"/>
    <w:uiPriority w:val="99"/>
    <w:semiHidden/>
    <w:unhideWhenUsed/>
    <w:qFormat/>
    <w:rPr>
      <w:sz w:val="21"/>
      <w:szCs w:val="21"/>
    </w:rPr>
  </w:style>
  <w:style w:type="character" w:styleId="750">
    <w:name w:val="footnote reference"/>
    <w:uiPriority w:val="99"/>
    <w:unhideWhenUsed/>
    <w:qFormat/>
    <w:rPr>
      <w:vertAlign w:val="superscript"/>
    </w:rPr>
  </w:style>
  <w:style w:type="paragraph" w:styleId="751" w:customStyle="1">
    <w:name w:val="正文文本缩进1"/>
    <w:basedOn w:val="702"/>
    <w:next w:val="702"/>
    <w:link w:val="1098"/>
    <w:uiPriority w:val="0"/>
    <w:qFormat/>
    <w:pPr>
      <w:ind w:firstLine="645"/>
    </w:pPr>
    <w:rPr>
      <w:rFonts w:ascii="楷体_GB2312" w:hAnsi="Times New Roman" w:eastAsia="楷体_GB2312"/>
      <w:sz w:val="32"/>
      <w:szCs w:val="32"/>
      <w:lang w:eastAsia="en-US"/>
    </w:rPr>
  </w:style>
  <w:style w:type="paragraph" w:styleId="752" w:customStyle="1">
    <w:name w:val="TOC Heading"/>
    <w:uiPriority w:val="39"/>
    <w:unhideWhenUsed/>
    <w:qFormat/>
    <w:rPr>
      <w:rFonts w:hint="default" w:ascii="Times New Roman" w:hAnsi="Times New Roman" w:eastAsia="宋体" w:cs="Times New Roman"/>
    </w:rPr>
  </w:style>
  <w:style w:type="paragraph" w:styleId="753" w:customStyle="1">
    <w:name w:val="标题 411"/>
    <w:basedOn w:val="702"/>
    <w:next w:val="702"/>
    <w:link w:val="770"/>
    <w:uiPriority w:val="9"/>
    <w:qFormat/>
    <w:pPr>
      <w:keepNext/>
      <w:outlineLvl w:val="3"/>
    </w:pPr>
    <w:rPr>
      <w:rFonts w:ascii="Times New Roman" w:hAnsi="Times New Roman" w:eastAsia="楷体_GB2312"/>
      <w:b/>
      <w:bCs/>
      <w:sz w:val="15"/>
      <w:szCs w:val="20"/>
    </w:rPr>
  </w:style>
  <w:style w:type="paragraph" w:styleId="754" w:customStyle="1">
    <w:name w:val="标题 111"/>
    <w:basedOn w:val="702"/>
    <w:next w:val="702"/>
    <w:link w:val="766"/>
    <w:uiPriority w:val="9"/>
    <w:qFormat/>
    <w:pPr>
      <w:jc w:val="center"/>
      <w:keepNext/>
      <w:outlineLvl w:val="0"/>
    </w:pPr>
    <w:rPr>
      <w:rFonts w:ascii="楷体_GB2312" w:hAnsi="Times New Roman" w:eastAsia="楷体_GB2312"/>
      <w:b/>
      <w:sz w:val="28"/>
      <w:szCs w:val="20"/>
    </w:rPr>
  </w:style>
  <w:style w:type="paragraph" w:styleId="755" w:customStyle="1">
    <w:name w:val="标题 211"/>
    <w:basedOn w:val="702"/>
    <w:next w:val="702"/>
    <w:link w:val="767"/>
    <w:uiPriority w:val="9"/>
    <w:qFormat/>
    <w:pPr>
      <w:jc w:val="center"/>
      <w:keepNext/>
      <w:outlineLvl w:val="1"/>
    </w:pPr>
    <w:rPr>
      <w:rFonts w:ascii="楷体_GB2312" w:hAnsi="Times New Roman" w:eastAsia="楷体_GB2312"/>
      <w:b/>
      <w:bCs/>
      <w:sz w:val="18"/>
      <w:szCs w:val="20"/>
    </w:rPr>
  </w:style>
  <w:style w:type="paragraph" w:styleId="756" w:customStyle="1">
    <w:name w:val="标题 311"/>
    <w:basedOn w:val="757"/>
    <w:next w:val="702"/>
    <w:link w:val="769"/>
    <w:uiPriority w:val="9"/>
    <w:qFormat/>
    <w:pPr>
      <w:jc w:val="left"/>
      <w:keepNext/>
    </w:pPr>
    <w:rPr>
      <w:rFonts w:ascii="Arial" w:hAnsi="Arial" w:eastAsia="Arial"/>
      <w:bCs/>
      <w:sz w:val="24"/>
      <w:szCs w:val="24"/>
      <w:lang w:eastAsia="zh-CN"/>
    </w:rPr>
  </w:style>
  <w:style w:type="paragraph" w:styleId="757" w:customStyle="1">
    <w:name w:val="Cn Heading3"/>
    <w:basedOn w:val="758"/>
    <w:uiPriority w:val="0"/>
    <w:qFormat/>
    <w:pPr>
      <w:ind w:firstLine="0"/>
      <w:spacing w:line="480" w:lineRule="auto"/>
      <w:outlineLvl w:val="2"/>
    </w:pPr>
    <w:rPr>
      <w:rFonts w:ascii="微软雅黑" w:hAnsi="微软雅黑" w:eastAsia="微软雅黑"/>
      <w:b/>
      <w:sz w:val="28"/>
      <w:szCs w:val="28"/>
      <w:lang w:eastAsia="ja-JP"/>
    </w:rPr>
  </w:style>
  <w:style w:type="paragraph" w:styleId="758" w:customStyle="1">
    <w:name w:val="列出段落1"/>
    <w:basedOn w:val="702"/>
    <w:link w:val="768"/>
    <w:uiPriority w:val="0"/>
    <w:qFormat/>
    <w:pPr>
      <w:ind w:firstLine="420"/>
      <w:spacing w:before="120" w:after="120" w:line="360" w:lineRule="auto"/>
    </w:pPr>
    <w:rPr>
      <w:rFonts w:eastAsia="宋体"/>
      <w:sz w:val="24"/>
    </w:rPr>
  </w:style>
  <w:style w:type="paragraph" w:styleId="759" w:customStyle="1">
    <w:name w:val="标题 511"/>
    <w:basedOn w:val="702"/>
    <w:next w:val="702"/>
    <w:link w:val="771"/>
    <w:uiPriority w:val="9"/>
    <w:qFormat/>
    <w:pPr>
      <w:numPr>
        <w:ilvl w:val="0"/>
        <w:numId w:val="1"/>
      </w:numPr>
      <w:keepNext/>
      <w:outlineLvl w:val="4"/>
    </w:pPr>
    <w:rPr>
      <w:rFonts w:ascii="楷体_GB2312" w:hAnsi="Times New Roman" w:eastAsia="楷体_GB2312"/>
      <w:bCs/>
      <w:sz w:val="28"/>
      <w:szCs w:val="20"/>
    </w:rPr>
  </w:style>
  <w:style w:type="paragraph" w:styleId="760" w:customStyle="1">
    <w:name w:val="标题 611"/>
    <w:basedOn w:val="702"/>
    <w:next w:val="702"/>
    <w:link w:val="772"/>
    <w:uiPriority w:val="9"/>
    <w:qFormat/>
    <w:pPr>
      <w:keepLines/>
      <w:keepNext/>
      <w:spacing w:before="320" w:after="200"/>
      <w:outlineLvl w:val="5"/>
    </w:pPr>
    <w:rPr>
      <w:rFonts w:ascii="Arial" w:hAnsi="Arial" w:cs="Arial"/>
      <w:b/>
      <w:bCs/>
      <w:sz w:val="22"/>
    </w:rPr>
  </w:style>
  <w:style w:type="paragraph" w:styleId="761" w:customStyle="1">
    <w:name w:val="标题 711"/>
    <w:basedOn w:val="702"/>
    <w:next w:val="702"/>
    <w:link w:val="773"/>
    <w:uiPriority w:val="9"/>
    <w:qFormat/>
    <w:pPr>
      <w:keepLines/>
      <w:keepNext/>
      <w:spacing w:before="320" w:after="200"/>
      <w:outlineLvl w:val="6"/>
    </w:pPr>
    <w:rPr>
      <w:rFonts w:ascii="Arial" w:hAnsi="Arial" w:cs="Arial"/>
      <w:b/>
      <w:bCs/>
      <w:i/>
      <w:iCs/>
      <w:sz w:val="22"/>
    </w:rPr>
  </w:style>
  <w:style w:type="paragraph" w:styleId="762" w:customStyle="1">
    <w:name w:val="标题 811"/>
    <w:basedOn w:val="702"/>
    <w:next w:val="702"/>
    <w:link w:val="774"/>
    <w:uiPriority w:val="9"/>
    <w:qFormat/>
    <w:pPr>
      <w:keepLines/>
      <w:keepNext/>
      <w:spacing w:before="320" w:after="200"/>
      <w:outlineLvl w:val="7"/>
    </w:pPr>
    <w:rPr>
      <w:rFonts w:ascii="Arial" w:hAnsi="Arial" w:cs="Arial"/>
      <w:i/>
      <w:iCs/>
      <w:sz w:val="22"/>
    </w:rPr>
  </w:style>
  <w:style w:type="paragraph" w:styleId="763" w:customStyle="1">
    <w:name w:val="标题 911"/>
    <w:basedOn w:val="702"/>
    <w:next w:val="702"/>
    <w:link w:val="775"/>
    <w:uiPriority w:val="9"/>
    <w:qFormat/>
    <w:pPr>
      <w:keepLines/>
      <w:keepNext/>
      <w:spacing w:before="320" w:after="200"/>
      <w:outlineLvl w:val="8"/>
    </w:pPr>
    <w:rPr>
      <w:rFonts w:ascii="Arial" w:hAnsi="Arial" w:cs="Arial"/>
      <w:i/>
      <w:iCs/>
      <w:szCs w:val="21"/>
    </w:rPr>
  </w:style>
  <w:style w:type="character" w:styleId="764" w:customStyle="1">
    <w:name w:val="默认段落字体11"/>
    <w:uiPriority w:val="1"/>
    <w:unhideWhenUsed/>
    <w:qFormat/>
  </w:style>
  <w:style w:type="table" w:styleId="765" w:customStyle="1">
    <w:name w:val="普通表格11"/>
    <w:uiPriority w:val="99"/>
    <w:unhideWhenUsed/>
    <w:qFormat/>
    <w:tblPr>
      <w:tblCellMar>
        <w:left w:w="0" w:type="dxa"/>
        <w:top w:w="0" w:type="dxa"/>
        <w:right w:w="0" w:type="dxa"/>
        <w:bottom w:w="0" w:type="dxa"/>
      </w:tblCellMar>
    </w:tblPr>
  </w:style>
  <w:style w:type="character" w:styleId="766" w:customStyle="1">
    <w:name w:val="标题 1 Char1"/>
    <w:basedOn w:val="764"/>
    <w:link w:val="754"/>
    <w:uiPriority w:val="9"/>
    <w:qFormat/>
    <w:rPr>
      <w:rFonts w:ascii="楷体_GB2312" w:hAnsi="Times New Roman" w:eastAsia="楷体_GB2312" w:cs="Times New Roman"/>
      <w:b/>
      <w:sz w:val="28"/>
      <w:szCs w:val="20"/>
    </w:rPr>
  </w:style>
  <w:style w:type="character" w:styleId="767" w:customStyle="1">
    <w:name w:val="标题 2 Char1"/>
    <w:basedOn w:val="764"/>
    <w:link w:val="755"/>
    <w:uiPriority w:val="9"/>
    <w:qFormat/>
    <w:rPr>
      <w:rFonts w:ascii="楷体_GB2312" w:hAnsi="Times New Roman" w:eastAsia="楷体_GB2312" w:cs="Times New Roman"/>
      <w:b/>
      <w:bCs/>
      <w:sz w:val="18"/>
      <w:szCs w:val="20"/>
    </w:rPr>
  </w:style>
  <w:style w:type="character" w:styleId="768" w:customStyle="1">
    <w:name w:val="列出段落 Char"/>
    <w:link w:val="758"/>
    <w:uiPriority w:val="0"/>
    <w:qFormat/>
    <w:rPr>
      <w:rFonts w:ascii="Calibri" w:hAnsi="Calibri" w:eastAsia="宋体" w:cs="Times New Roman"/>
      <w:sz w:val="24"/>
      <w:szCs w:val="22"/>
    </w:rPr>
  </w:style>
  <w:style w:type="character" w:styleId="769" w:customStyle="1">
    <w:name w:val="标题 3 Char1"/>
    <w:basedOn w:val="764"/>
    <w:link w:val="756"/>
    <w:uiPriority w:val="9"/>
    <w:qFormat/>
    <w:rPr>
      <w:rFonts w:ascii="Arial" w:hAnsi="Arial"/>
      <w:b/>
      <w:bCs/>
      <w:sz w:val="24"/>
      <w:szCs w:val="24"/>
    </w:rPr>
  </w:style>
  <w:style w:type="character" w:styleId="770" w:customStyle="1">
    <w:name w:val="标题 4 Char1"/>
    <w:basedOn w:val="764"/>
    <w:link w:val="753"/>
    <w:uiPriority w:val="9"/>
    <w:qFormat/>
    <w:rPr>
      <w:rFonts w:ascii="Times New Roman" w:hAnsi="Times New Roman" w:eastAsia="楷体_GB2312" w:cs="Times New Roman"/>
      <w:b/>
      <w:bCs/>
      <w:sz w:val="15"/>
    </w:rPr>
  </w:style>
  <w:style w:type="character" w:styleId="771" w:customStyle="1">
    <w:name w:val="标题 5 Char1"/>
    <w:basedOn w:val="764"/>
    <w:link w:val="759"/>
    <w:uiPriority w:val="9"/>
    <w:qFormat/>
    <w:rPr>
      <w:rFonts w:ascii="楷体_GB2312" w:hAnsi="Times New Roman" w:eastAsia="楷体_GB2312" w:cs="Times New Roman"/>
      <w:bCs/>
      <w:sz w:val="28"/>
    </w:rPr>
  </w:style>
  <w:style w:type="character" w:styleId="772" w:customStyle="1">
    <w:name w:val="标题 6 Char1"/>
    <w:basedOn w:val="764"/>
    <w:link w:val="760"/>
    <w:uiPriority w:val="9"/>
    <w:qFormat/>
    <w:rPr>
      <w:rFonts w:ascii="Arial" w:hAnsi="Arial" w:eastAsia="Arial" w:cs="Arial"/>
      <w:b/>
      <w:bCs/>
      <w:sz w:val="22"/>
      <w:szCs w:val="22"/>
    </w:rPr>
  </w:style>
  <w:style w:type="character" w:styleId="773" w:customStyle="1">
    <w:name w:val="标题 7 Char1"/>
    <w:basedOn w:val="764"/>
    <w:link w:val="761"/>
    <w:uiPriority w:val="9"/>
    <w:qFormat/>
    <w:rPr>
      <w:rFonts w:ascii="Arial" w:hAnsi="Arial" w:eastAsia="Arial" w:cs="Arial"/>
      <w:b/>
      <w:bCs/>
      <w:i/>
      <w:iCs/>
      <w:sz w:val="22"/>
      <w:szCs w:val="22"/>
    </w:rPr>
  </w:style>
  <w:style w:type="character" w:styleId="774" w:customStyle="1">
    <w:name w:val="标题 8 Char1"/>
    <w:basedOn w:val="764"/>
    <w:link w:val="762"/>
    <w:uiPriority w:val="9"/>
    <w:qFormat/>
    <w:rPr>
      <w:rFonts w:ascii="Arial" w:hAnsi="Arial" w:eastAsia="Arial" w:cs="Arial"/>
      <w:i/>
      <w:iCs/>
      <w:sz w:val="22"/>
      <w:szCs w:val="22"/>
    </w:rPr>
  </w:style>
  <w:style w:type="character" w:styleId="775" w:customStyle="1">
    <w:name w:val="标题 9 Char1"/>
    <w:basedOn w:val="764"/>
    <w:link w:val="763"/>
    <w:uiPriority w:val="9"/>
    <w:qFormat/>
    <w:rPr>
      <w:rFonts w:ascii="Arial" w:hAnsi="Arial" w:eastAsia="Arial" w:cs="Arial"/>
      <w:i/>
      <w:iCs/>
      <w:sz w:val="21"/>
      <w:szCs w:val="21"/>
    </w:rPr>
  </w:style>
  <w:style w:type="paragraph" w:styleId="776" w:customStyle="1">
    <w:name w:val="目录 7111"/>
    <w:basedOn w:val="702"/>
    <w:next w:val="702"/>
    <w:uiPriority w:val="39"/>
    <w:unhideWhenUsed/>
    <w:qFormat/>
    <w:pPr>
      <w:ind w:left="1701"/>
      <w:spacing w:after="57"/>
    </w:pPr>
    <w:rPr>
      <w:rFonts w:ascii="Times New Roman" w:hAnsi="Times New Roman" w:eastAsia="宋体"/>
      <w:szCs w:val="21"/>
    </w:rPr>
  </w:style>
  <w:style w:type="paragraph" w:styleId="777" w:customStyle="1">
    <w:name w:val="正文缩进11"/>
    <w:basedOn w:val="702"/>
    <w:uiPriority w:val="99"/>
    <w:qFormat/>
    <w:pPr>
      <w:ind w:firstLine="420"/>
    </w:pPr>
    <w:rPr>
      <w:rFonts w:ascii="Times New Roman" w:hAnsi="Times New Roman" w:eastAsia="宋体"/>
      <w:szCs w:val="20"/>
    </w:rPr>
  </w:style>
  <w:style w:type="paragraph" w:styleId="778" w:customStyle="1">
    <w:name w:val="题注1"/>
    <w:basedOn w:val="702"/>
    <w:next w:val="702"/>
    <w:uiPriority w:val="35"/>
    <w:qFormat/>
    <w:pPr>
      <w:spacing w:line="276" w:lineRule="auto"/>
    </w:pPr>
    <w:rPr>
      <w:rFonts w:ascii="Times New Roman" w:hAnsi="Times New Roman" w:eastAsia="宋体"/>
      <w:b/>
      <w:bCs/>
      <w:color w:val="4f81bd"/>
      <w:sz w:val="18"/>
      <w:szCs w:val="18"/>
    </w:rPr>
  </w:style>
  <w:style w:type="paragraph" w:styleId="779" w:customStyle="1">
    <w:name w:val="文档结构图11"/>
    <w:basedOn w:val="702"/>
    <w:link w:val="780"/>
    <w:uiPriority w:val="99"/>
    <w:semiHidden/>
    <w:qFormat/>
    <w:pPr>
      <w:shd w:val="clear" w:color="auto" w:fill="000080"/>
    </w:pPr>
    <w:rPr>
      <w:rFonts w:ascii="Times New Roman" w:hAnsi="Times New Roman" w:eastAsia="宋体"/>
      <w:sz w:val="20"/>
      <w:szCs w:val="20"/>
    </w:rPr>
  </w:style>
  <w:style w:type="character" w:styleId="780" w:customStyle="1">
    <w:name w:val="文档结构图 Char1"/>
    <w:basedOn w:val="764"/>
    <w:link w:val="779"/>
    <w:uiPriority w:val="99"/>
    <w:semiHidden/>
    <w:qFormat/>
    <w:rPr>
      <w:rFonts w:ascii="Times New Roman" w:hAnsi="Times New Roman" w:eastAsia="宋体" w:cs="Times New Roman"/>
      <w:sz w:val="20"/>
      <w:szCs w:val="20"/>
      <w:shd w:val="clear" w:color="auto" w:fill="000080"/>
    </w:rPr>
  </w:style>
  <w:style w:type="paragraph" w:styleId="781" w:customStyle="1">
    <w:name w:val="批注文字11"/>
    <w:basedOn w:val="702"/>
    <w:link w:val="782"/>
    <w:uiPriority w:val="99"/>
    <w:unhideWhenUsed/>
    <w:qFormat/>
    <w:pPr>
      <w:jc w:val="left"/>
    </w:pPr>
  </w:style>
  <w:style w:type="character" w:styleId="782" w:customStyle="1">
    <w:name w:val="批注文字 Char1"/>
    <w:basedOn w:val="764"/>
    <w:link w:val="781"/>
    <w:uiPriority w:val="99"/>
    <w:semiHidden/>
    <w:qFormat/>
  </w:style>
  <w:style w:type="paragraph" w:styleId="783" w:customStyle="1">
    <w:name w:val="正文文本11"/>
    <w:basedOn w:val="702"/>
    <w:link w:val="784"/>
    <w:uiPriority w:val="99"/>
    <w:qFormat/>
    <w:rPr>
      <w:rFonts w:ascii="华文中宋" w:hAnsi="Times New Roman" w:eastAsia="华文中宋"/>
      <w:bCs/>
      <w:sz w:val="28"/>
      <w:szCs w:val="20"/>
    </w:rPr>
  </w:style>
  <w:style w:type="character" w:styleId="784" w:customStyle="1">
    <w:name w:val="正文文本 Char1"/>
    <w:basedOn w:val="764"/>
    <w:link w:val="783"/>
    <w:uiPriority w:val="99"/>
    <w:qFormat/>
    <w:rPr>
      <w:rFonts w:ascii="华文中宋" w:hAnsi="Times New Roman" w:eastAsia="华文中宋" w:cs="Times New Roman"/>
      <w:bCs/>
      <w:sz w:val="28"/>
      <w:szCs w:val="20"/>
    </w:rPr>
  </w:style>
  <w:style w:type="paragraph" w:styleId="785" w:customStyle="1">
    <w:name w:val="正文文本缩进11"/>
    <w:basedOn w:val="702"/>
    <w:link w:val="786"/>
    <w:uiPriority w:val="99"/>
    <w:qFormat/>
    <w:pPr>
      <w:ind w:firstLine="576"/>
    </w:pPr>
    <w:rPr>
      <w:rFonts w:ascii="Times New Roman" w:hAnsi="Times New Roman" w:eastAsia="宋体"/>
      <w:b/>
      <w:sz w:val="30"/>
      <w:szCs w:val="20"/>
    </w:rPr>
  </w:style>
  <w:style w:type="character" w:styleId="786" w:customStyle="1">
    <w:name w:val="正文文本缩进 Char1"/>
    <w:basedOn w:val="764"/>
    <w:link w:val="785"/>
    <w:uiPriority w:val="99"/>
    <w:qFormat/>
    <w:rPr>
      <w:rFonts w:ascii="Times New Roman" w:hAnsi="Times New Roman" w:eastAsia="宋体" w:cs="Times New Roman"/>
      <w:b/>
      <w:sz w:val="30"/>
      <w:szCs w:val="20"/>
    </w:rPr>
  </w:style>
  <w:style w:type="paragraph" w:styleId="787" w:customStyle="1">
    <w:name w:val="索引 41"/>
    <w:basedOn w:val="702"/>
    <w:next w:val="702"/>
    <w:uiPriority w:val="99"/>
    <w:qFormat/>
    <w:pPr>
      <w:ind w:left="600"/>
    </w:pPr>
    <w:rPr>
      <w:szCs w:val="24"/>
    </w:rPr>
  </w:style>
  <w:style w:type="paragraph" w:styleId="788" w:customStyle="1">
    <w:name w:val="目录 5111"/>
    <w:basedOn w:val="702"/>
    <w:next w:val="702"/>
    <w:uiPriority w:val="39"/>
    <w:unhideWhenUsed/>
    <w:qFormat/>
    <w:pPr>
      <w:ind w:left="1134"/>
      <w:spacing w:after="57"/>
    </w:pPr>
    <w:rPr>
      <w:rFonts w:ascii="Times New Roman" w:hAnsi="Times New Roman" w:eastAsia="宋体"/>
      <w:szCs w:val="21"/>
    </w:rPr>
  </w:style>
  <w:style w:type="paragraph" w:styleId="789" w:customStyle="1">
    <w:name w:val="目录 3111"/>
    <w:basedOn w:val="702"/>
    <w:next w:val="702"/>
    <w:uiPriority w:val="39"/>
    <w:unhideWhenUsed/>
    <w:qFormat/>
    <w:pPr>
      <w:ind w:left="567"/>
      <w:spacing w:after="57"/>
    </w:pPr>
    <w:rPr>
      <w:rFonts w:ascii="Times New Roman" w:hAnsi="Times New Roman" w:eastAsia="宋体"/>
      <w:szCs w:val="21"/>
    </w:rPr>
  </w:style>
  <w:style w:type="paragraph" w:styleId="790" w:customStyle="1">
    <w:name w:val="纯文本11"/>
    <w:basedOn w:val="702"/>
    <w:uiPriority w:val="0"/>
    <w:qFormat/>
    <w:rPr>
      <w:rFonts w:ascii="黑体"/>
      <w:szCs w:val="21"/>
    </w:rPr>
  </w:style>
  <w:style w:type="paragraph" w:styleId="791" w:customStyle="1">
    <w:name w:val="目录 8111"/>
    <w:basedOn w:val="702"/>
    <w:next w:val="702"/>
    <w:uiPriority w:val="39"/>
    <w:unhideWhenUsed/>
    <w:qFormat/>
    <w:pPr>
      <w:ind w:left="1984"/>
      <w:spacing w:after="57"/>
    </w:pPr>
    <w:rPr>
      <w:rFonts w:ascii="Times New Roman" w:hAnsi="Times New Roman" w:eastAsia="宋体"/>
      <w:szCs w:val="21"/>
    </w:rPr>
  </w:style>
  <w:style w:type="paragraph" w:styleId="792" w:customStyle="1">
    <w:name w:val="日期11"/>
    <w:basedOn w:val="702"/>
    <w:next w:val="702"/>
    <w:link w:val="793"/>
    <w:uiPriority w:val="99"/>
    <w:qFormat/>
    <w:rPr>
      <w:rFonts w:ascii="Times New Roman" w:hAnsi="Times New Roman" w:eastAsia="黑体"/>
      <w:b/>
      <w:sz w:val="36"/>
      <w:szCs w:val="20"/>
    </w:rPr>
  </w:style>
  <w:style w:type="character" w:styleId="793" w:customStyle="1">
    <w:name w:val="日期 Char1"/>
    <w:basedOn w:val="764"/>
    <w:link w:val="792"/>
    <w:uiPriority w:val="99"/>
    <w:qFormat/>
    <w:rPr>
      <w:rFonts w:ascii="Times New Roman" w:hAnsi="Times New Roman" w:eastAsia="黑体" w:cs="Times New Roman"/>
      <w:b/>
      <w:sz w:val="36"/>
      <w:szCs w:val="20"/>
    </w:rPr>
  </w:style>
  <w:style w:type="paragraph" w:styleId="794" w:customStyle="1">
    <w:name w:val="正文文本缩进 211"/>
    <w:basedOn w:val="702"/>
    <w:link w:val="795"/>
    <w:uiPriority w:val="99"/>
    <w:qFormat/>
    <w:pPr>
      <w:ind w:left="900"/>
    </w:pPr>
    <w:rPr>
      <w:rFonts w:ascii="楷体_GB2312" w:hAnsi="Times New Roman" w:eastAsia="楷体_GB2312"/>
      <w:b/>
      <w:sz w:val="28"/>
      <w:szCs w:val="20"/>
    </w:rPr>
  </w:style>
  <w:style w:type="character" w:styleId="795" w:customStyle="1">
    <w:name w:val="正文文本缩进 2 Char1"/>
    <w:basedOn w:val="764"/>
    <w:link w:val="794"/>
    <w:uiPriority w:val="99"/>
    <w:qFormat/>
    <w:rPr>
      <w:rFonts w:ascii="楷体_GB2312" w:hAnsi="Times New Roman" w:eastAsia="楷体_GB2312" w:cs="Times New Roman"/>
      <w:b/>
      <w:sz w:val="28"/>
      <w:szCs w:val="20"/>
    </w:rPr>
  </w:style>
  <w:style w:type="paragraph" w:styleId="796" w:customStyle="1">
    <w:name w:val="尾注文本1"/>
    <w:basedOn w:val="702"/>
    <w:link w:val="797"/>
    <w:uiPriority w:val="99"/>
    <w:unhideWhenUsed/>
    <w:qFormat/>
    <w:rPr>
      <w:rFonts w:ascii="Times New Roman" w:hAnsi="Times New Roman" w:eastAsia="宋体"/>
      <w:sz w:val="20"/>
      <w:szCs w:val="21"/>
    </w:rPr>
  </w:style>
  <w:style w:type="character" w:styleId="797" w:customStyle="1">
    <w:name w:val="尾注文本 Char"/>
    <w:basedOn w:val="764"/>
    <w:link w:val="796"/>
    <w:uiPriority w:val="99"/>
    <w:qFormat/>
    <w:rPr>
      <w:rFonts w:ascii="Times New Roman" w:hAnsi="Times New Roman" w:eastAsia="宋体" w:cs="Times New Roman"/>
      <w:szCs w:val="21"/>
    </w:rPr>
  </w:style>
  <w:style w:type="paragraph" w:styleId="798" w:customStyle="1">
    <w:name w:val="批注框文本11"/>
    <w:basedOn w:val="702"/>
    <w:link w:val="799"/>
    <w:uiPriority w:val="99"/>
    <w:unhideWhenUsed/>
    <w:qFormat/>
    <w:rPr>
      <w:rFonts w:ascii="Times New Roman" w:hAnsi="Times New Roman" w:eastAsia="宋体"/>
      <w:sz w:val="18"/>
      <w:szCs w:val="18"/>
    </w:rPr>
  </w:style>
  <w:style w:type="character" w:styleId="799" w:customStyle="1">
    <w:name w:val="批注框文本 Char1"/>
    <w:basedOn w:val="764"/>
    <w:link w:val="798"/>
    <w:uiPriority w:val="99"/>
    <w:semiHidden/>
    <w:qFormat/>
    <w:rPr>
      <w:rFonts w:ascii="Times New Roman" w:hAnsi="Times New Roman" w:eastAsia="宋体" w:cs="Times New Roman"/>
      <w:sz w:val="18"/>
      <w:szCs w:val="18"/>
    </w:rPr>
  </w:style>
  <w:style w:type="paragraph" w:styleId="800" w:customStyle="1">
    <w:name w:val="页脚11"/>
    <w:basedOn w:val="702"/>
    <w:next w:val="801"/>
    <w:link w:val="802"/>
    <w:uiPriority w:val="99"/>
    <w:qFormat/>
    <w:pPr>
      <w:jc w:val="left"/>
      <w:tabs>
        <w:tab w:val="center" w:pos="4153" w:leader="none"/>
        <w:tab w:val="right" w:pos="8306" w:leader="none"/>
      </w:tabs>
    </w:pPr>
    <w:rPr>
      <w:rFonts w:ascii="Times New Roman" w:hAnsi="Times New Roman" w:eastAsia="宋体"/>
      <w:sz w:val="18"/>
      <w:szCs w:val="20"/>
    </w:rPr>
  </w:style>
  <w:style w:type="paragraph" w:styleId="801" w:customStyle="1">
    <w:name w:val="明显引用1"/>
    <w:next w:val="702"/>
    <w:uiPriority w:val="99"/>
    <w:qFormat/>
    <w:pPr>
      <w:ind w:left="950" w:right="950"/>
      <w:jc w:val="center"/>
      <w:spacing w:before="360" w:after="360"/>
    </w:pPr>
    <w:rPr>
      <w:rFonts w:hint="default" w:ascii="Times New Roman" w:hAnsi="Times New Roman" w:eastAsia="宋体" w:cs="Times New Roman"/>
      <w:i/>
      <w:iCs/>
      <w:sz w:val="21"/>
      <w:szCs w:val="21"/>
      <w:lang w:val="en-US" w:eastAsia="zh-CN" w:bidi="ar-SA"/>
    </w:rPr>
  </w:style>
  <w:style w:type="character" w:styleId="802" w:customStyle="1">
    <w:name w:val="页脚 Char1"/>
    <w:basedOn w:val="764"/>
    <w:link w:val="800"/>
    <w:uiPriority w:val="99"/>
    <w:qFormat/>
    <w:rPr>
      <w:rFonts w:ascii="Times New Roman" w:hAnsi="Times New Roman" w:eastAsia="宋体" w:cs="Times New Roman"/>
      <w:sz w:val="18"/>
      <w:szCs w:val="20"/>
    </w:rPr>
  </w:style>
  <w:style w:type="paragraph" w:styleId="803" w:customStyle="1">
    <w:name w:val="页眉11"/>
    <w:basedOn w:val="702"/>
    <w:link w:val="804"/>
    <w:uiPriority w:val="99"/>
    <w:qFormat/>
    <w:pPr>
      <w:jc w:val="center"/>
      <w:tabs>
        <w:tab w:val="center" w:pos="4153" w:leader="none"/>
        <w:tab w:val="right" w:pos="8306" w:leader="none"/>
      </w:tabs>
      <w:pBdr>
        <w:bottom w:val="single" w:color="000000" w:sz="6" w:space="1"/>
      </w:pBdr>
    </w:pPr>
    <w:rPr>
      <w:rFonts w:ascii="Times New Roman" w:hAnsi="Times New Roman" w:eastAsia="宋体"/>
      <w:sz w:val="18"/>
      <w:szCs w:val="20"/>
    </w:rPr>
  </w:style>
  <w:style w:type="character" w:styleId="804" w:customStyle="1">
    <w:name w:val="页眉 Char1"/>
    <w:basedOn w:val="764"/>
    <w:link w:val="803"/>
    <w:uiPriority w:val="99"/>
    <w:qFormat/>
    <w:rPr>
      <w:rFonts w:ascii="Times New Roman" w:hAnsi="Times New Roman" w:eastAsia="宋体" w:cs="Times New Roman"/>
      <w:sz w:val="18"/>
      <w:szCs w:val="20"/>
    </w:rPr>
  </w:style>
  <w:style w:type="paragraph" w:styleId="805" w:customStyle="1">
    <w:name w:val="目录 1112"/>
    <w:basedOn w:val="702"/>
    <w:next w:val="702"/>
    <w:uiPriority w:val="39"/>
    <w:unhideWhenUsed/>
    <w:qFormat/>
    <w:pPr>
      <w:spacing w:after="57"/>
    </w:pPr>
    <w:rPr>
      <w:rFonts w:ascii="Times New Roman" w:hAnsi="Times New Roman" w:eastAsia="宋体"/>
      <w:szCs w:val="21"/>
    </w:rPr>
  </w:style>
  <w:style w:type="paragraph" w:styleId="806" w:customStyle="1">
    <w:name w:val="目录 4111"/>
    <w:basedOn w:val="702"/>
    <w:next w:val="702"/>
    <w:uiPriority w:val="39"/>
    <w:unhideWhenUsed/>
    <w:qFormat/>
    <w:pPr>
      <w:ind w:left="850"/>
      <w:spacing w:after="57"/>
    </w:pPr>
    <w:rPr>
      <w:rFonts w:ascii="Times New Roman" w:hAnsi="Times New Roman" w:eastAsia="宋体"/>
      <w:szCs w:val="21"/>
    </w:rPr>
  </w:style>
  <w:style w:type="paragraph" w:styleId="807" w:customStyle="1">
    <w:name w:val="副标题1"/>
    <w:basedOn w:val="702"/>
    <w:next w:val="702"/>
    <w:link w:val="808"/>
    <w:uiPriority w:val="11"/>
    <w:qFormat/>
    <w:pPr>
      <w:ind w:firstLine="471"/>
      <w:jc w:val="center"/>
      <w:spacing w:before="240" w:after="60" w:line="312" w:lineRule="atLeast"/>
      <w:outlineLvl w:val="1"/>
    </w:pPr>
    <w:rPr>
      <w:rFonts w:ascii="Arial" w:hAnsi="Arial"/>
      <w:b/>
      <w:bCs/>
      <w:sz w:val="32"/>
      <w:szCs w:val="32"/>
    </w:rPr>
  </w:style>
  <w:style w:type="character" w:styleId="808" w:customStyle="1">
    <w:name w:val="副标题 Char"/>
    <w:link w:val="807"/>
    <w:uiPriority w:val="11"/>
    <w:qFormat/>
    <w:rPr>
      <w:rFonts w:ascii="Arial" w:hAnsi="Arial"/>
      <w:b/>
      <w:bCs/>
      <w:sz w:val="32"/>
      <w:szCs w:val="32"/>
    </w:rPr>
  </w:style>
  <w:style w:type="paragraph" w:styleId="809" w:customStyle="1">
    <w:name w:val="列表11"/>
    <w:basedOn w:val="702"/>
    <w:uiPriority w:val="0"/>
    <w:qFormat/>
    <w:pPr>
      <w:ind w:firstLine="480"/>
      <w:spacing w:after="20" w:line="360" w:lineRule="auto"/>
      <w:tabs>
        <w:tab w:val="left" w:pos="420" w:leader="none"/>
      </w:tabs>
    </w:pPr>
    <w:rPr>
      <w:rFonts w:ascii="宋体" w:hAnsi="宋体" w:eastAsia="宋体" w:cs="宋体"/>
      <w:sz w:val="24"/>
      <w:szCs w:val="24"/>
    </w:rPr>
  </w:style>
  <w:style w:type="paragraph" w:styleId="810" w:customStyle="1">
    <w:name w:val="脚注文本1"/>
    <w:basedOn w:val="702"/>
    <w:link w:val="811"/>
    <w:uiPriority w:val="99"/>
    <w:unhideWhenUsed/>
    <w:qFormat/>
    <w:pPr>
      <w:spacing w:after="40"/>
    </w:pPr>
    <w:rPr>
      <w:rFonts w:ascii="Times New Roman" w:hAnsi="Times New Roman" w:eastAsia="宋体"/>
      <w:sz w:val="18"/>
      <w:szCs w:val="21"/>
    </w:rPr>
  </w:style>
  <w:style w:type="character" w:styleId="811" w:customStyle="1">
    <w:name w:val="脚注文本 Char"/>
    <w:basedOn w:val="764"/>
    <w:link w:val="810"/>
    <w:uiPriority w:val="99"/>
    <w:qFormat/>
    <w:rPr>
      <w:rFonts w:ascii="Times New Roman" w:hAnsi="Times New Roman" w:eastAsia="宋体" w:cs="Times New Roman"/>
      <w:sz w:val="18"/>
      <w:szCs w:val="21"/>
    </w:rPr>
  </w:style>
  <w:style w:type="paragraph" w:styleId="812" w:customStyle="1">
    <w:name w:val="目录 6111"/>
    <w:basedOn w:val="702"/>
    <w:next w:val="702"/>
    <w:uiPriority w:val="39"/>
    <w:unhideWhenUsed/>
    <w:qFormat/>
    <w:pPr>
      <w:ind w:left="1417"/>
      <w:spacing w:after="57"/>
    </w:pPr>
    <w:rPr>
      <w:rFonts w:ascii="Times New Roman" w:hAnsi="Times New Roman" w:eastAsia="宋体"/>
      <w:szCs w:val="21"/>
    </w:rPr>
  </w:style>
  <w:style w:type="paragraph" w:styleId="813" w:customStyle="1">
    <w:name w:val="正文文本缩进 311"/>
    <w:basedOn w:val="702"/>
    <w:link w:val="814"/>
    <w:uiPriority w:val="99"/>
    <w:qFormat/>
    <w:pPr>
      <w:ind w:left="359" w:firstLine="359"/>
    </w:pPr>
    <w:rPr>
      <w:rFonts w:ascii="Times New Roman" w:hAnsi="Times New Roman" w:eastAsia="宋体"/>
      <w:sz w:val="20"/>
      <w:szCs w:val="20"/>
    </w:rPr>
  </w:style>
  <w:style w:type="character" w:styleId="814" w:customStyle="1">
    <w:name w:val="正文文本缩进 3 Char1"/>
    <w:basedOn w:val="764"/>
    <w:link w:val="813"/>
    <w:uiPriority w:val="99"/>
    <w:qFormat/>
    <w:rPr>
      <w:rFonts w:ascii="Times New Roman" w:hAnsi="Times New Roman" w:eastAsia="宋体" w:cs="Times New Roman"/>
      <w:sz w:val="20"/>
      <w:szCs w:val="20"/>
    </w:rPr>
  </w:style>
  <w:style w:type="paragraph" w:styleId="815" w:customStyle="1">
    <w:name w:val="图表目录11"/>
    <w:basedOn w:val="702"/>
    <w:next w:val="702"/>
    <w:uiPriority w:val="99"/>
    <w:unhideWhenUsed/>
    <w:qFormat/>
    <w:rPr>
      <w:rFonts w:ascii="Times New Roman" w:hAnsi="Times New Roman" w:eastAsia="宋体"/>
      <w:szCs w:val="21"/>
    </w:rPr>
  </w:style>
  <w:style w:type="paragraph" w:styleId="816" w:customStyle="1">
    <w:name w:val="目录 2111"/>
    <w:basedOn w:val="702"/>
    <w:next w:val="702"/>
    <w:uiPriority w:val="39"/>
    <w:unhideWhenUsed/>
    <w:qFormat/>
    <w:pPr>
      <w:ind w:left="283"/>
      <w:spacing w:after="57"/>
    </w:pPr>
    <w:rPr>
      <w:rFonts w:ascii="Times New Roman" w:hAnsi="Times New Roman" w:eastAsia="宋体"/>
      <w:szCs w:val="21"/>
    </w:rPr>
  </w:style>
  <w:style w:type="paragraph" w:styleId="817" w:customStyle="1">
    <w:name w:val="目录 9111"/>
    <w:basedOn w:val="702"/>
    <w:next w:val="702"/>
    <w:uiPriority w:val="39"/>
    <w:unhideWhenUsed/>
    <w:qFormat/>
    <w:pPr>
      <w:ind w:left="2268"/>
      <w:spacing w:after="57"/>
    </w:pPr>
    <w:rPr>
      <w:rFonts w:ascii="Times New Roman" w:hAnsi="Times New Roman" w:eastAsia="宋体"/>
      <w:szCs w:val="21"/>
    </w:rPr>
  </w:style>
  <w:style w:type="paragraph" w:styleId="818" w:customStyle="1">
    <w:name w:val="正文文本 211"/>
    <w:basedOn w:val="702"/>
    <w:link w:val="819"/>
    <w:uiPriority w:val="99"/>
    <w:qFormat/>
    <w:pPr>
      <w:spacing w:after="120" w:line="480" w:lineRule="auto"/>
    </w:pPr>
    <w:rPr>
      <w:rFonts w:ascii="Times New Roman" w:hAnsi="Times New Roman" w:eastAsia="宋体"/>
      <w:sz w:val="20"/>
      <w:szCs w:val="20"/>
    </w:rPr>
  </w:style>
  <w:style w:type="character" w:styleId="819" w:customStyle="1">
    <w:name w:val="正文文本 2 Char1"/>
    <w:basedOn w:val="764"/>
    <w:link w:val="818"/>
    <w:uiPriority w:val="99"/>
    <w:qFormat/>
    <w:rPr>
      <w:rFonts w:ascii="Times New Roman" w:hAnsi="Times New Roman" w:eastAsia="宋体" w:cs="Times New Roman"/>
      <w:sz w:val="20"/>
      <w:szCs w:val="20"/>
    </w:rPr>
  </w:style>
  <w:style w:type="paragraph" w:styleId="820" w:customStyle="1">
    <w:name w:val="普通(网站)11"/>
    <w:basedOn w:val="702"/>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821" w:customStyle="1">
    <w:name w:val="标题11"/>
    <w:basedOn w:val="702"/>
    <w:next w:val="702"/>
    <w:link w:val="822"/>
    <w:uiPriority w:val="10"/>
    <w:qFormat/>
    <w:pPr>
      <w:contextualSpacing/>
      <w:spacing w:before="300" w:after="200"/>
    </w:pPr>
    <w:rPr>
      <w:rFonts w:ascii="Times New Roman" w:hAnsi="Times New Roman" w:eastAsia="宋体"/>
      <w:sz w:val="48"/>
      <w:szCs w:val="48"/>
    </w:rPr>
  </w:style>
  <w:style w:type="character" w:styleId="822" w:customStyle="1">
    <w:name w:val="标题 Char"/>
    <w:basedOn w:val="764"/>
    <w:link w:val="821"/>
    <w:uiPriority w:val="10"/>
    <w:qFormat/>
    <w:rPr>
      <w:rFonts w:ascii="Times New Roman" w:hAnsi="Times New Roman" w:eastAsia="宋体" w:cs="Times New Roman"/>
      <w:sz w:val="48"/>
      <w:szCs w:val="48"/>
    </w:rPr>
  </w:style>
  <w:style w:type="paragraph" w:styleId="823" w:customStyle="1">
    <w:name w:val="批注主题11"/>
    <w:basedOn w:val="781"/>
    <w:next w:val="781"/>
    <w:link w:val="824"/>
    <w:uiPriority w:val="99"/>
    <w:unhideWhenUsed/>
    <w:qFormat/>
    <w:rPr>
      <w:b/>
      <w:bCs/>
    </w:rPr>
  </w:style>
  <w:style w:type="character" w:styleId="824" w:customStyle="1">
    <w:name w:val="批注主题 Char1"/>
    <w:basedOn w:val="782"/>
    <w:link w:val="823"/>
    <w:uiPriority w:val="99"/>
    <w:semiHidden/>
    <w:qFormat/>
    <w:rPr>
      <w:b/>
      <w:bCs/>
    </w:rPr>
  </w:style>
  <w:style w:type="paragraph" w:styleId="825" w:customStyle="1">
    <w:name w:val="正文首行缩进11"/>
    <w:basedOn w:val="783"/>
    <w:uiPriority w:val="99"/>
    <w:unhideWhenUsed/>
    <w:qFormat/>
    <w:pPr>
      <w:ind w:firstLine="420"/>
      <w:spacing w:after="120"/>
    </w:pPr>
    <w:rPr>
      <w:rFonts w:ascii="Calibri" w:hAnsi="Calibri" w:eastAsia="宋体"/>
      <w:sz w:val="21"/>
      <w:szCs w:val="22"/>
    </w:rPr>
  </w:style>
  <w:style w:type="paragraph" w:styleId="826" w:customStyle="1">
    <w:name w:val="正文首行缩进 211"/>
    <w:basedOn w:val="785"/>
    <w:next w:val="702"/>
    <w:link w:val="827"/>
    <w:uiPriority w:val="99"/>
    <w:unhideWhenUsed/>
    <w:qFormat/>
    <w:pPr>
      <w:ind w:left="420" w:firstLine="420"/>
      <w:spacing w:after="120"/>
    </w:pPr>
    <w:rPr>
      <w:rFonts w:ascii="Calibri" w:hAnsi="Calibri" w:eastAsia="Arial"/>
      <w:b w:val="0"/>
      <w:sz w:val="21"/>
      <w:szCs w:val="22"/>
    </w:rPr>
  </w:style>
  <w:style w:type="character" w:styleId="827" w:customStyle="1">
    <w:name w:val="正文首行缩进 2 Char1"/>
    <w:basedOn w:val="786"/>
    <w:link w:val="826"/>
    <w:uiPriority w:val="99"/>
    <w:semiHidden/>
    <w:qFormat/>
    <w:rPr>
      <w:rFonts w:ascii="Times New Roman" w:hAnsi="Times New Roman" w:eastAsia="宋体" w:cs="Times New Roman"/>
      <w:b w:val="0"/>
      <w:sz w:val="21"/>
      <w:szCs w:val="22"/>
    </w:rPr>
  </w:style>
  <w:style w:type="table" w:styleId="828" w:customStyle="1">
    <w:name w:val="网格型11"/>
    <w:basedOn w:val="765"/>
    <w:uiPriority w:val="59"/>
    <w:qFormat/>
    <w:rPr>
      <w:rFonts w:eastAsia="Times New Roman"/>
    </w:rPr>
    <w:tblPr/>
  </w:style>
  <w:style w:type="character" w:styleId="829" w:customStyle="1">
    <w:name w:val="要点11"/>
    <w:uiPriority w:val="99"/>
    <w:qFormat/>
    <w:rPr>
      <w:rFonts w:cs="Times New Roman"/>
      <w:b/>
      <w:bCs/>
    </w:rPr>
  </w:style>
  <w:style w:type="character" w:styleId="830" w:customStyle="1">
    <w:name w:val="尾注引用1"/>
    <w:uiPriority w:val="99"/>
    <w:unhideWhenUsed/>
    <w:qFormat/>
    <w:rPr>
      <w:vertAlign w:val="superscript"/>
    </w:rPr>
  </w:style>
  <w:style w:type="character" w:styleId="831" w:customStyle="1">
    <w:name w:val="页码11"/>
    <w:uiPriority w:val="99"/>
    <w:qFormat/>
    <w:rPr>
      <w:rFonts w:cs="Times New Roman"/>
    </w:rPr>
  </w:style>
  <w:style w:type="character" w:styleId="832" w:customStyle="1">
    <w:name w:val="已访问的超链接11"/>
    <w:uiPriority w:val="99"/>
    <w:unhideWhenUsed/>
    <w:qFormat/>
    <w:rPr>
      <w:color w:val="800080"/>
      <w:u w:val="single"/>
    </w:rPr>
  </w:style>
  <w:style w:type="character" w:styleId="833" w:customStyle="1">
    <w:name w:val="HTML 打字机11"/>
    <w:uiPriority w:val="99"/>
    <w:qFormat/>
    <w:rPr>
      <w:rFonts w:ascii="宋体" w:hAnsi="宋体" w:eastAsia="宋体" w:cs="宋体"/>
      <w:sz w:val="24"/>
      <w:szCs w:val="24"/>
    </w:rPr>
  </w:style>
  <w:style w:type="character" w:styleId="834" w:customStyle="1">
    <w:name w:val="超链接11"/>
    <w:uiPriority w:val="99"/>
    <w:qFormat/>
    <w:rPr>
      <w:rFonts w:cs="Times New Roman"/>
      <w:color w:val="000000"/>
      <w:u w:val="none"/>
    </w:rPr>
  </w:style>
  <w:style w:type="character" w:styleId="835" w:customStyle="1">
    <w:name w:val="批注引用11"/>
    <w:basedOn w:val="764"/>
    <w:uiPriority w:val="0"/>
    <w:unhideWhenUsed/>
    <w:qFormat/>
    <w:rPr>
      <w:sz w:val="21"/>
      <w:szCs w:val="21"/>
    </w:rPr>
  </w:style>
  <w:style w:type="character" w:styleId="836" w:customStyle="1">
    <w:name w:val="脚注引用1"/>
    <w:uiPriority w:val="99"/>
    <w:unhideWhenUsed/>
    <w:qFormat/>
    <w:rPr>
      <w:vertAlign w:val="superscript"/>
    </w:rPr>
  </w:style>
  <w:style w:type="character" w:styleId="837" w:customStyle="1">
    <w:name w:val="批注引用1"/>
    <w:uiPriority w:val="0"/>
    <w:semiHidden/>
    <w:qFormat/>
    <w:rPr>
      <w:rFonts w:ascii="Calibri" w:hAnsi="Calibri" w:eastAsia="Arial" w:cs="Times New Roman"/>
      <w:sz w:val="21"/>
      <w:szCs w:val="22"/>
    </w:rPr>
  </w:style>
  <w:style w:type="paragraph" w:styleId="838" w:customStyle="1">
    <w:name w:val="段"/>
    <w:next w:val="702"/>
    <w:uiPriority w:val="0"/>
    <w:qFormat/>
    <w:pPr>
      <w:ind w:firstLine="200"/>
      <w:jc w:val="both"/>
    </w:pPr>
    <w:rPr>
      <w:rFonts w:hint="default" w:ascii="宋体" w:hAnsi="Times New Roman" w:eastAsia="宋体" w:cs="Times New Roman"/>
      <w:sz w:val="21"/>
      <w:lang w:val="en-US" w:eastAsia="zh-CN" w:bidi="ar-SA"/>
    </w:rPr>
  </w:style>
  <w:style w:type="paragraph" w:styleId="839" w:customStyle="1">
    <w:name w:val="TOC 标题1"/>
    <w:uiPriority w:val="39"/>
    <w:unhideWhenUsed/>
    <w:qFormat/>
    <w:rPr>
      <w:rFonts w:hint="default" w:ascii="Calibri" w:hAnsi="Calibri" w:eastAsia="Arial" w:cs="Times New Roman"/>
      <w:lang w:val="en-US" w:eastAsia="zh-CN" w:bidi="ar-SA"/>
    </w:rPr>
  </w:style>
  <w:style w:type="paragraph" w:styleId="840" w:customStyle="1">
    <w:name w:val="font5"/>
    <w:basedOn w:val="702"/>
    <w:uiPriority w:val="0"/>
    <w:qFormat/>
    <w:pPr>
      <w:jc w:val="left"/>
      <w:spacing w:before="100" w:beforeAutospacing="1" w:after="100" w:afterAutospacing="1"/>
      <w:widowControl/>
    </w:pPr>
    <w:rPr>
      <w:rFonts w:ascii="宋体" w:hAnsi="宋体" w:eastAsia="宋体"/>
      <w:sz w:val="18"/>
      <w:szCs w:val="18"/>
    </w:rPr>
  </w:style>
  <w:style w:type="paragraph" w:styleId="841" w:customStyle="1">
    <w:name w:val="font6"/>
    <w:basedOn w:val="702"/>
    <w:uiPriority w:val="0"/>
    <w:qFormat/>
    <w:pPr>
      <w:jc w:val="left"/>
      <w:spacing w:before="100" w:beforeAutospacing="1" w:after="100" w:afterAutospacing="1"/>
      <w:widowControl/>
    </w:pPr>
    <w:rPr>
      <w:rFonts w:ascii="宋体" w:hAnsi="宋体" w:eastAsia="宋体"/>
      <w:b/>
      <w:bCs/>
      <w:sz w:val="20"/>
      <w:szCs w:val="20"/>
    </w:rPr>
  </w:style>
  <w:style w:type="paragraph" w:styleId="842" w:customStyle="1">
    <w:name w:val="font7"/>
    <w:basedOn w:val="702"/>
    <w:uiPriority w:val="0"/>
    <w:qFormat/>
    <w:pPr>
      <w:jc w:val="left"/>
      <w:spacing w:before="100" w:beforeAutospacing="1" w:after="100" w:afterAutospacing="1"/>
      <w:widowControl/>
    </w:pPr>
    <w:rPr>
      <w:rFonts w:ascii="Times New Roman" w:hAnsi="Times New Roman" w:eastAsia="宋体"/>
      <w:b/>
      <w:bCs/>
      <w:i/>
      <w:iCs/>
      <w:sz w:val="20"/>
      <w:szCs w:val="20"/>
    </w:rPr>
  </w:style>
  <w:style w:type="paragraph" w:styleId="843" w:customStyle="1">
    <w:name w:val="font8"/>
    <w:basedOn w:val="702"/>
    <w:uiPriority w:val="99"/>
    <w:qFormat/>
    <w:pPr>
      <w:jc w:val="left"/>
      <w:spacing w:before="100" w:beforeAutospacing="1" w:after="100" w:afterAutospacing="1"/>
      <w:widowControl/>
    </w:pPr>
    <w:rPr>
      <w:rFonts w:ascii="宋体" w:hAnsi="宋体" w:eastAsia="宋体"/>
      <w:b/>
      <w:bCs/>
      <w:i/>
      <w:iCs/>
      <w:sz w:val="20"/>
      <w:szCs w:val="20"/>
    </w:rPr>
  </w:style>
  <w:style w:type="paragraph" w:styleId="844" w:customStyle="1">
    <w:name w:val="font9"/>
    <w:basedOn w:val="702"/>
    <w:uiPriority w:val="99"/>
    <w:qFormat/>
    <w:pPr>
      <w:jc w:val="left"/>
      <w:spacing w:before="100" w:beforeAutospacing="1" w:after="100" w:afterAutospacing="1"/>
      <w:widowControl/>
    </w:pPr>
    <w:rPr>
      <w:rFonts w:ascii="Times New Roman" w:hAnsi="Times New Roman" w:eastAsia="宋体"/>
      <w:b/>
      <w:bCs/>
      <w:sz w:val="20"/>
      <w:szCs w:val="20"/>
    </w:rPr>
  </w:style>
  <w:style w:type="paragraph" w:styleId="845" w:customStyle="1">
    <w:name w:val="xl24"/>
    <w:basedOn w:val="7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46" w:customStyle="1">
    <w:name w:val="xl25"/>
    <w:basedOn w:val="7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47" w:customStyle="1">
    <w:name w:val="xl26"/>
    <w:basedOn w:val="7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848" w:customStyle="1">
    <w:name w:val="xl27"/>
    <w:basedOn w:val="7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49" w:customStyle="1">
    <w:name w:val="xl28"/>
    <w:basedOn w:val="7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50" w:customStyle="1">
    <w:name w:val="xl29"/>
    <w:basedOn w:val="7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851" w:customStyle="1">
    <w:name w:val="xl30"/>
    <w:basedOn w:val="7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852" w:customStyle="1">
    <w:name w:val="xl31"/>
    <w:basedOn w:val="70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b/>
      <w:bCs/>
      <w:sz w:val="24"/>
      <w:szCs w:val="24"/>
    </w:rPr>
  </w:style>
  <w:style w:type="paragraph" w:styleId="853" w:customStyle="1">
    <w:name w:val="xl32"/>
    <w:basedOn w:val="70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54" w:customStyle="1">
    <w:name w:val="xl33"/>
    <w:basedOn w:val="70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55" w:customStyle="1">
    <w:name w:val="xl34"/>
    <w:basedOn w:val="70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56" w:customStyle="1">
    <w:name w:val="xl35"/>
    <w:basedOn w:val="70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i/>
      <w:iCs/>
      <w:sz w:val="20"/>
      <w:szCs w:val="20"/>
    </w:rPr>
  </w:style>
  <w:style w:type="paragraph" w:styleId="857" w:customStyle="1">
    <w:name w:val="xl36"/>
    <w:basedOn w:val="70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58" w:customStyle="1">
    <w:name w:val="xl37"/>
    <w:basedOn w:val="70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i/>
      <w:iCs/>
      <w:sz w:val="20"/>
      <w:szCs w:val="20"/>
    </w:rPr>
  </w:style>
  <w:style w:type="paragraph" w:styleId="859" w:customStyle="1">
    <w:name w:val="xl38"/>
    <w:basedOn w:val="70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60" w:customStyle="1">
    <w:name w:val="xl39"/>
    <w:basedOn w:val="70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4"/>
      <w:szCs w:val="24"/>
    </w:rPr>
  </w:style>
  <w:style w:type="paragraph" w:styleId="861" w:customStyle="1">
    <w:name w:val="xl40"/>
    <w:basedOn w:val="70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862" w:customStyle="1">
    <w:name w:val="xl41"/>
    <w:basedOn w:val="70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63" w:customStyle="1">
    <w:name w:val="xl42"/>
    <w:basedOn w:val="70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64" w:customStyle="1">
    <w:name w:val="xl43"/>
    <w:basedOn w:val="70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b/>
      <w:bCs/>
      <w:sz w:val="20"/>
      <w:szCs w:val="20"/>
    </w:rPr>
  </w:style>
  <w:style w:type="paragraph" w:styleId="865" w:customStyle="1">
    <w:name w:val="xl44"/>
    <w:basedOn w:val="702"/>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b/>
      <w:bCs/>
      <w:sz w:val="20"/>
      <w:szCs w:val="20"/>
    </w:rPr>
  </w:style>
  <w:style w:type="paragraph" w:styleId="866" w:customStyle="1">
    <w:name w:val="xl45"/>
    <w:basedOn w:val="702"/>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b/>
      <w:bCs/>
      <w:sz w:val="20"/>
      <w:szCs w:val="20"/>
    </w:rPr>
  </w:style>
  <w:style w:type="paragraph" w:styleId="867" w:customStyle="1">
    <w:name w:val="xl46"/>
    <w:basedOn w:val="702"/>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sz w:val="24"/>
      <w:szCs w:val="24"/>
    </w:rPr>
  </w:style>
  <w:style w:type="paragraph" w:styleId="868" w:customStyle="1">
    <w:name w:val="xl47"/>
    <w:basedOn w:val="70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szCs w:val="24"/>
    </w:rPr>
  </w:style>
  <w:style w:type="paragraph" w:styleId="869" w:customStyle="1">
    <w:name w:val="xl48"/>
    <w:basedOn w:val="702"/>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sz w:val="20"/>
      <w:szCs w:val="20"/>
    </w:rPr>
  </w:style>
  <w:style w:type="paragraph" w:styleId="870" w:customStyle="1">
    <w:name w:val="xl49"/>
    <w:basedOn w:val="702"/>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sz w:val="20"/>
      <w:szCs w:val="20"/>
    </w:rPr>
  </w:style>
  <w:style w:type="paragraph" w:styleId="871" w:customStyle="1">
    <w:name w:val="xl50"/>
    <w:basedOn w:val="70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872" w:customStyle="1">
    <w:name w:val="xl51"/>
    <w:basedOn w:val="702"/>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873" w:customStyle="1">
    <w:name w:val="xl52"/>
    <w:basedOn w:val="702"/>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874" w:customStyle="1">
    <w:name w:val="xl53"/>
    <w:basedOn w:val="702"/>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75" w:customStyle="1">
    <w:name w:val="xl54"/>
    <w:basedOn w:val="702"/>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b/>
      <w:bCs/>
      <w:sz w:val="20"/>
      <w:szCs w:val="20"/>
    </w:rPr>
  </w:style>
  <w:style w:type="paragraph" w:styleId="876" w:customStyle="1">
    <w:name w:val="xl55"/>
    <w:basedOn w:val="702"/>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sz w:val="20"/>
      <w:szCs w:val="20"/>
    </w:rPr>
  </w:style>
  <w:style w:type="paragraph" w:styleId="877" w:customStyle="1">
    <w:name w:val="xl56"/>
    <w:basedOn w:val="702"/>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878" w:customStyle="1">
    <w:name w:val="xl57"/>
    <w:basedOn w:val="702"/>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i/>
      <w:iCs/>
      <w:sz w:val="20"/>
      <w:szCs w:val="20"/>
    </w:rPr>
  </w:style>
  <w:style w:type="paragraph" w:styleId="879" w:customStyle="1">
    <w:name w:val="xl58"/>
    <w:basedOn w:val="702"/>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i/>
      <w:iCs/>
      <w:sz w:val="20"/>
      <w:szCs w:val="20"/>
    </w:rPr>
  </w:style>
  <w:style w:type="paragraph" w:styleId="880" w:customStyle="1">
    <w:name w:val="xl59"/>
    <w:basedOn w:val="70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81" w:customStyle="1">
    <w:name w:val="xl60"/>
    <w:basedOn w:val="702"/>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882" w:customStyle="1">
    <w:name w:val="xl61"/>
    <w:basedOn w:val="702"/>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883" w:customStyle="1">
    <w:name w:val="xl62"/>
    <w:basedOn w:val="702"/>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84" w:customStyle="1">
    <w:name w:val="xl63"/>
    <w:basedOn w:val="702"/>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b/>
      <w:bCs/>
      <w:sz w:val="20"/>
      <w:szCs w:val="20"/>
    </w:rPr>
  </w:style>
  <w:style w:type="paragraph" w:styleId="885" w:customStyle="1">
    <w:name w:val="font10"/>
    <w:basedOn w:val="702"/>
    <w:uiPriority w:val="99"/>
    <w:qFormat/>
    <w:pPr>
      <w:jc w:val="left"/>
      <w:spacing w:before="100" w:beforeAutospacing="1" w:after="100" w:afterAutospacing="1"/>
      <w:widowControl/>
    </w:pPr>
    <w:rPr>
      <w:rFonts w:ascii="楷体_GB2312" w:hAnsi="宋体" w:eastAsia="楷体_GB2312"/>
      <w:b/>
      <w:bCs/>
      <w:sz w:val="18"/>
      <w:szCs w:val="18"/>
    </w:rPr>
  </w:style>
  <w:style w:type="paragraph" w:styleId="886" w:customStyle="1">
    <w:name w:val="font11"/>
    <w:basedOn w:val="702"/>
    <w:uiPriority w:val="99"/>
    <w:qFormat/>
    <w:pPr>
      <w:jc w:val="left"/>
      <w:spacing w:before="100" w:beforeAutospacing="1" w:after="100" w:afterAutospacing="1"/>
      <w:widowControl/>
    </w:pPr>
    <w:rPr>
      <w:rFonts w:ascii="Times New Roman" w:hAnsi="Times New Roman" w:eastAsia="宋体"/>
      <w:b/>
      <w:bCs/>
      <w:sz w:val="18"/>
      <w:szCs w:val="18"/>
    </w:rPr>
  </w:style>
  <w:style w:type="paragraph" w:styleId="887" w:customStyle="1">
    <w:name w:val="font12"/>
    <w:basedOn w:val="702"/>
    <w:uiPriority w:val="99"/>
    <w:qFormat/>
    <w:pPr>
      <w:jc w:val="left"/>
      <w:spacing w:before="100" w:beforeAutospacing="1" w:after="100" w:afterAutospacing="1"/>
      <w:widowControl/>
    </w:pPr>
    <w:rPr>
      <w:rFonts w:ascii="宋体" w:hAnsi="宋体" w:eastAsia="宋体"/>
      <w:sz w:val="36"/>
      <w:szCs w:val="36"/>
    </w:rPr>
  </w:style>
  <w:style w:type="paragraph" w:styleId="888" w:customStyle="1">
    <w:name w:val="font13"/>
    <w:basedOn w:val="702"/>
    <w:uiPriority w:val="99"/>
    <w:qFormat/>
    <w:pPr>
      <w:jc w:val="left"/>
      <w:spacing w:before="100" w:beforeAutospacing="1" w:after="100" w:afterAutospacing="1"/>
      <w:widowControl/>
    </w:pPr>
    <w:rPr>
      <w:rFonts w:ascii="Times New Roman" w:hAnsi="Times New Roman" w:eastAsia="宋体"/>
      <w:i/>
      <w:iCs/>
      <w:sz w:val="36"/>
      <w:szCs w:val="36"/>
    </w:rPr>
  </w:style>
  <w:style w:type="paragraph" w:styleId="889" w:customStyle="1">
    <w:name w:val="font14"/>
    <w:basedOn w:val="702"/>
    <w:uiPriority w:val="99"/>
    <w:qFormat/>
    <w:pPr>
      <w:jc w:val="left"/>
      <w:spacing w:before="100" w:beforeAutospacing="1" w:after="100" w:afterAutospacing="1"/>
      <w:widowControl/>
    </w:pPr>
    <w:rPr>
      <w:rFonts w:ascii="Times New Roman" w:hAnsi="Times New Roman" w:eastAsia="宋体"/>
      <w:sz w:val="36"/>
      <w:szCs w:val="36"/>
    </w:rPr>
  </w:style>
  <w:style w:type="character" w:styleId="890" w:customStyle="1">
    <w:name w:val="case31"/>
    <w:uiPriority w:val="99"/>
    <w:qFormat/>
    <w:rPr>
      <w:rFonts w:cs="Times New Roman"/>
      <w:spacing w:val="390"/>
      <w:sz w:val="21"/>
      <w:szCs w:val="21"/>
    </w:rPr>
  </w:style>
  <w:style w:type="paragraph" w:styleId="891" w:customStyle="1">
    <w:name w:val="普通文字"/>
    <w:basedOn w:val="702"/>
    <w:next w:val="702"/>
    <w:uiPriority w:val="99"/>
    <w:qFormat/>
    <w:rPr>
      <w:rFonts w:ascii="宋体" w:hAnsi="Times New Roman" w:eastAsia="宋体"/>
      <w:sz w:val="24"/>
      <w:szCs w:val="20"/>
    </w:rPr>
  </w:style>
  <w:style w:type="paragraph" w:styleId="892" w:customStyle="1">
    <w:name w:val="默认段落字体 Para Char"/>
    <w:basedOn w:val="702"/>
    <w:uiPriority w:val="99"/>
    <w:qFormat/>
    <w:pPr>
      <w:ind w:left="552" w:hanging="420"/>
      <w:tabs>
        <w:tab w:val="left" w:pos="552" w:leader="none"/>
      </w:tabs>
    </w:pPr>
    <w:rPr>
      <w:rFonts w:ascii="Times New Roman" w:hAnsi="Times New Roman" w:eastAsia="宋体"/>
      <w:sz w:val="24"/>
      <w:szCs w:val="24"/>
    </w:rPr>
  </w:style>
  <w:style w:type="paragraph" w:styleId="893" w:customStyle="1">
    <w:name w:val="Char Char Char Char"/>
    <w:basedOn w:val="779"/>
    <w:uiPriority w:val="0"/>
    <w:qFormat/>
    <w:pPr>
      <w:spacing w:line="360" w:lineRule="auto"/>
    </w:pPr>
    <w:rPr>
      <w:rFonts w:ascii="Tahoma" w:hAnsi="Tahoma"/>
      <w:sz w:val="24"/>
      <w:szCs w:val="24"/>
    </w:rPr>
  </w:style>
  <w:style w:type="paragraph" w:styleId="894" w:customStyle="1">
    <w:name w:val="Char Char1 Char Char Char Char"/>
    <w:basedOn w:val="779"/>
    <w:uiPriority w:val="99"/>
    <w:qFormat/>
    <w:pPr>
      <w:ind w:left="357"/>
      <w:jc w:val="left"/>
      <w:spacing w:line="436" w:lineRule="exact"/>
      <w:outlineLvl w:val="3"/>
    </w:pPr>
    <w:rPr>
      <w:rFonts w:ascii="Tahoma" w:hAnsi="Tahoma"/>
      <w:b/>
      <w:sz w:val="24"/>
      <w:szCs w:val="24"/>
    </w:rPr>
  </w:style>
  <w:style w:type="paragraph" w:styleId="895">
    <w:name w:val="List Paragraph"/>
    <w:basedOn w:val="702"/>
    <w:uiPriority w:val="34"/>
    <w:qFormat/>
    <w:pPr>
      <w:numPr>
        <w:ilvl w:val="0"/>
        <w:numId w:val="2"/>
      </w:numPr>
      <w:spacing w:line="360" w:lineRule="auto"/>
    </w:pPr>
    <w:rPr>
      <w:rFonts w:ascii="Arial" w:hAnsi="Arial" w:eastAsia="宋体" w:cs="宋体"/>
      <w:b/>
      <w:sz w:val="24"/>
      <w:szCs w:val="20"/>
    </w:rPr>
  </w:style>
  <w:style w:type="paragraph" w:styleId="896" w:customStyle="1">
    <w:name w:val="修订1"/>
    <w:uiPriority w:val="99"/>
    <w:semiHidden/>
    <w:qFormat/>
    <w:rPr>
      <w:rFonts w:hint="default" w:ascii="Times New Roman" w:hAnsi="Times New Roman" w:eastAsia="宋体" w:cs="Times New Roman"/>
      <w:sz w:val="21"/>
      <w:lang w:val="en-US" w:eastAsia="zh-CN" w:bidi="ar-SA"/>
    </w:rPr>
  </w:style>
  <w:style w:type="paragraph" w:styleId="897" w:customStyle="1">
    <w:name w:val="列表段落1"/>
    <w:basedOn w:val="702"/>
    <w:uiPriority w:val="34"/>
    <w:qFormat/>
    <w:pPr>
      <w:ind w:firstLine="420"/>
    </w:pPr>
  </w:style>
  <w:style w:type="paragraph" w:styleId="898" w:customStyle="1">
    <w:name w:val="样式 小四 段前: 5 磅 段后: 5 磅 首行缩进:  2 字符"/>
    <w:basedOn w:val="702"/>
    <w:uiPriority w:val="0"/>
    <w:qFormat/>
    <w:pPr>
      <w:spacing w:line="360" w:lineRule="auto"/>
    </w:pPr>
    <w:rPr>
      <w:rFonts w:ascii="宋体" w:hAnsi="宋体"/>
      <w:szCs w:val="21"/>
    </w:rPr>
  </w:style>
  <w:style w:type="table" w:styleId="899" w:customStyle="1">
    <w:name w:val="网格型1"/>
    <w:basedOn w:val="765"/>
    <w:uiPriority w:val="59"/>
    <w:qFormat/>
    <w:tblPr/>
  </w:style>
  <w:style w:type="table" w:styleId="900" w:customStyle="1">
    <w:name w:val="网格型2"/>
    <w:basedOn w:val="765"/>
    <w:uiPriority w:val="39"/>
    <w:qFormat/>
    <w:tblPr/>
  </w:style>
  <w:style w:type="table" w:styleId="901" w:customStyle="1">
    <w:name w:val="网格型3"/>
    <w:basedOn w:val="765"/>
    <w:uiPriority w:val="39"/>
    <w:qFormat/>
    <w:tblPr/>
  </w:style>
  <w:style w:type="table" w:styleId="902" w:customStyle="1">
    <w:name w:val="网格型4"/>
    <w:basedOn w:val="765"/>
    <w:uiPriority w:val="39"/>
    <w:qFormat/>
    <w:tblPr/>
  </w:style>
  <w:style w:type="paragraph" w:styleId="903" w:customStyle="1">
    <w:name w:val="List Paragraph1"/>
    <w:basedOn w:val="702"/>
    <w:uiPriority w:val="0"/>
    <w:qFormat/>
    <w:pPr>
      <w:ind w:firstLine="420"/>
    </w:pPr>
    <w:rPr>
      <w:szCs w:val="21"/>
    </w:rPr>
  </w:style>
  <w:style w:type="paragraph" w:styleId="904" w:customStyle="1">
    <w:name w:val="标题 31"/>
    <w:basedOn w:val="702"/>
    <w:next w:val="702"/>
    <w:link w:val="905"/>
    <w:uiPriority w:val="0"/>
    <w:qFormat/>
    <w:pPr>
      <w:keepLines/>
      <w:keepNext/>
      <w:spacing w:before="260" w:after="260" w:line="416" w:lineRule="auto"/>
      <w:outlineLvl w:val="2"/>
    </w:pPr>
    <w:rPr>
      <w:rFonts w:ascii="Times New Roman" w:hAnsi="Times New Roman" w:eastAsia="宋体"/>
      <w:b/>
      <w:bCs/>
      <w:sz w:val="32"/>
      <w:szCs w:val="32"/>
      <w:lang w:eastAsia="en-US"/>
    </w:rPr>
  </w:style>
  <w:style w:type="character" w:styleId="905" w:customStyle="1">
    <w:name w:val="标题 3 Char"/>
    <w:link w:val="904"/>
    <w:uiPriority w:val="0"/>
    <w:qFormat/>
    <w:rPr>
      <w:rFonts w:ascii="Times New Roman" w:hAnsi="Times New Roman" w:eastAsia="宋体" w:cs="Times New Roman"/>
      <w:b/>
      <w:bCs/>
      <w:sz w:val="32"/>
      <w:szCs w:val="32"/>
      <w:lang w:eastAsia="en-US"/>
    </w:rPr>
  </w:style>
  <w:style w:type="character" w:styleId="906" w:customStyle="1">
    <w:name w:val="Heading 1 Char"/>
    <w:uiPriority w:val="9"/>
    <w:qFormat/>
    <w:rPr>
      <w:rFonts w:ascii="Arial" w:hAnsi="Arial" w:eastAsia="Arial" w:cs="Arial"/>
      <w:sz w:val="40"/>
      <w:szCs w:val="40"/>
    </w:rPr>
  </w:style>
  <w:style w:type="character" w:styleId="907" w:customStyle="1">
    <w:name w:val="Heading 2 Char"/>
    <w:uiPriority w:val="9"/>
    <w:qFormat/>
    <w:rPr>
      <w:rFonts w:ascii="Arial" w:hAnsi="Arial" w:eastAsia="Arial" w:cs="Arial"/>
      <w:sz w:val="34"/>
    </w:rPr>
  </w:style>
  <w:style w:type="character" w:styleId="908" w:customStyle="1">
    <w:name w:val="Heading 3 Char"/>
    <w:uiPriority w:val="9"/>
    <w:qFormat/>
    <w:rPr>
      <w:rFonts w:ascii="Arial" w:hAnsi="Arial" w:eastAsia="Arial" w:cs="Arial"/>
      <w:sz w:val="30"/>
      <w:szCs w:val="30"/>
    </w:rPr>
  </w:style>
  <w:style w:type="character" w:styleId="909" w:customStyle="1">
    <w:name w:val="Heading 4 Char"/>
    <w:uiPriority w:val="9"/>
    <w:qFormat/>
    <w:rPr>
      <w:rFonts w:ascii="Arial" w:hAnsi="Arial" w:eastAsia="Arial" w:cs="Arial"/>
      <w:b/>
      <w:bCs/>
      <w:sz w:val="26"/>
      <w:szCs w:val="26"/>
    </w:rPr>
  </w:style>
  <w:style w:type="character" w:styleId="910" w:customStyle="1">
    <w:name w:val="Heading 5 Char"/>
    <w:uiPriority w:val="9"/>
    <w:qFormat/>
    <w:rPr>
      <w:rFonts w:ascii="Arial" w:hAnsi="Arial" w:eastAsia="Arial" w:cs="Arial"/>
      <w:b/>
      <w:bCs/>
      <w:sz w:val="24"/>
      <w:szCs w:val="24"/>
    </w:rPr>
  </w:style>
  <w:style w:type="character" w:styleId="911" w:customStyle="1">
    <w:name w:val="Heading 6 Char"/>
    <w:uiPriority w:val="9"/>
    <w:qFormat/>
    <w:rPr>
      <w:rFonts w:ascii="Arial" w:hAnsi="Arial" w:eastAsia="Arial" w:cs="Arial"/>
      <w:b/>
      <w:bCs/>
      <w:sz w:val="22"/>
      <w:szCs w:val="22"/>
    </w:rPr>
  </w:style>
  <w:style w:type="character" w:styleId="912" w:customStyle="1">
    <w:name w:val="Heading 7 Char"/>
    <w:uiPriority w:val="9"/>
    <w:qFormat/>
    <w:rPr>
      <w:rFonts w:ascii="Arial" w:hAnsi="Arial" w:eastAsia="Arial" w:cs="Arial"/>
      <w:b/>
      <w:bCs/>
      <w:i/>
      <w:iCs/>
      <w:sz w:val="22"/>
      <w:szCs w:val="22"/>
    </w:rPr>
  </w:style>
  <w:style w:type="character" w:styleId="913" w:customStyle="1">
    <w:name w:val="Heading 8 Char"/>
    <w:uiPriority w:val="9"/>
    <w:qFormat/>
    <w:rPr>
      <w:rFonts w:ascii="Arial" w:hAnsi="Arial" w:eastAsia="Arial" w:cs="Arial"/>
      <w:i/>
      <w:iCs/>
      <w:sz w:val="22"/>
      <w:szCs w:val="22"/>
    </w:rPr>
  </w:style>
  <w:style w:type="character" w:styleId="914" w:customStyle="1">
    <w:name w:val="Heading 9 Char"/>
    <w:uiPriority w:val="9"/>
    <w:qFormat/>
    <w:rPr>
      <w:rFonts w:ascii="Arial" w:hAnsi="Arial" w:eastAsia="Arial" w:cs="Arial"/>
      <w:i/>
      <w:iCs/>
      <w:sz w:val="21"/>
      <w:szCs w:val="21"/>
    </w:rPr>
  </w:style>
  <w:style w:type="paragraph" w:styleId="915">
    <w:name w:val="No Spacing"/>
    <w:uiPriority w:val="1"/>
    <w:qFormat/>
    <w:rPr>
      <w:rFonts w:hint="default" w:ascii="Calibri" w:hAnsi="Calibri" w:eastAsia="宋体" w:cs="Times New Roman"/>
      <w:lang w:val="en-US" w:eastAsia="zh-CN" w:bidi="ar-SA"/>
    </w:rPr>
  </w:style>
  <w:style w:type="character" w:styleId="916" w:customStyle="1">
    <w:name w:val="Title Char"/>
    <w:uiPriority w:val="10"/>
    <w:qFormat/>
    <w:rPr>
      <w:sz w:val="48"/>
      <w:szCs w:val="48"/>
    </w:rPr>
  </w:style>
  <w:style w:type="character" w:styleId="917" w:customStyle="1">
    <w:name w:val="Subtitle Char"/>
    <w:uiPriority w:val="11"/>
    <w:qFormat/>
    <w:rPr>
      <w:sz w:val="24"/>
      <w:szCs w:val="24"/>
    </w:rPr>
  </w:style>
  <w:style w:type="paragraph" w:styleId="918">
    <w:name w:val="Quote"/>
    <w:basedOn w:val="702"/>
    <w:next w:val="702"/>
    <w:link w:val="919"/>
    <w:uiPriority w:val="29"/>
    <w:qFormat/>
    <w:pPr>
      <w:ind w:left="720" w:right="720"/>
    </w:pPr>
    <w:rPr>
      <w:rFonts w:ascii="Times New Roman" w:hAnsi="Times New Roman" w:eastAsia="宋体"/>
      <w:i/>
      <w:szCs w:val="21"/>
    </w:rPr>
  </w:style>
  <w:style w:type="character" w:styleId="919" w:customStyle="1">
    <w:name w:val="引用 Char"/>
    <w:basedOn w:val="764"/>
    <w:link w:val="918"/>
    <w:uiPriority w:val="29"/>
    <w:qFormat/>
    <w:rPr>
      <w:rFonts w:ascii="Times New Roman" w:hAnsi="Times New Roman" w:eastAsia="宋体" w:cs="Times New Roman"/>
      <w:i/>
      <w:sz w:val="21"/>
      <w:szCs w:val="21"/>
    </w:rPr>
  </w:style>
  <w:style w:type="character" w:styleId="920" w:customStyle="1">
    <w:name w:val="Quote Char"/>
    <w:uiPriority w:val="29"/>
    <w:qFormat/>
    <w:rPr>
      <w:i/>
    </w:rPr>
  </w:style>
  <w:style w:type="paragraph" w:styleId="921">
    <w:name w:val="Intense Quote"/>
    <w:basedOn w:val="702"/>
    <w:next w:val="702"/>
    <w:link w:val="9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i/>
      <w:szCs w:val="21"/>
    </w:rPr>
  </w:style>
  <w:style w:type="character" w:styleId="922" w:customStyle="1">
    <w:name w:val="明显引用 Char"/>
    <w:basedOn w:val="764"/>
    <w:link w:val="921"/>
    <w:uiPriority w:val="30"/>
    <w:qFormat/>
    <w:rPr>
      <w:rFonts w:ascii="Times New Roman" w:hAnsi="Times New Roman" w:eastAsia="宋体" w:cs="Times New Roman"/>
      <w:i/>
      <w:sz w:val="21"/>
      <w:szCs w:val="21"/>
      <w:shd w:val="clear" w:color="auto" w:fill="f2f2f2"/>
    </w:rPr>
  </w:style>
  <w:style w:type="character" w:styleId="923" w:customStyle="1">
    <w:name w:val="Intense Quote Char"/>
    <w:uiPriority w:val="30"/>
    <w:qFormat/>
    <w:rPr>
      <w:i/>
    </w:rPr>
  </w:style>
  <w:style w:type="character" w:styleId="924" w:customStyle="1">
    <w:name w:val="Header Char"/>
    <w:uiPriority w:val="99"/>
    <w:qFormat/>
  </w:style>
  <w:style w:type="character" w:styleId="925" w:customStyle="1">
    <w:name w:val="Footer Char"/>
    <w:uiPriority w:val="99"/>
    <w:qFormat/>
  </w:style>
  <w:style w:type="character" w:styleId="926" w:customStyle="1">
    <w:name w:val="Caption Char"/>
    <w:uiPriority w:val="99"/>
    <w:qFormat/>
  </w:style>
  <w:style w:type="character" w:styleId="927" w:customStyle="1">
    <w:name w:val="Footnote Text Char"/>
    <w:uiPriority w:val="99"/>
    <w:qFormat/>
    <w:rPr>
      <w:sz w:val="18"/>
    </w:rPr>
  </w:style>
  <w:style w:type="character" w:styleId="928" w:customStyle="1">
    <w:name w:val="Endnote Text Char"/>
    <w:uiPriority w:val="99"/>
    <w:qFormat/>
    <w:rPr>
      <w:sz w:val="20"/>
    </w:rPr>
  </w:style>
  <w:style w:type="paragraph" w:styleId="929" w:customStyle="1">
    <w:name w:val="目录 71"/>
    <w:basedOn w:val="702"/>
    <w:next w:val="702"/>
    <w:uiPriority w:val="39"/>
    <w:unhideWhenUsed/>
    <w:qFormat/>
    <w:pPr>
      <w:ind w:left="1701"/>
      <w:spacing w:after="57"/>
    </w:pPr>
    <w:rPr>
      <w:rFonts w:ascii="Times New Roman" w:hAnsi="Times New Roman" w:eastAsia="宋体"/>
      <w:szCs w:val="21"/>
    </w:rPr>
  </w:style>
  <w:style w:type="paragraph" w:styleId="930" w:customStyle="1">
    <w:name w:val="目录 51"/>
    <w:basedOn w:val="702"/>
    <w:next w:val="702"/>
    <w:uiPriority w:val="39"/>
    <w:unhideWhenUsed/>
    <w:qFormat/>
    <w:pPr>
      <w:ind w:left="1134"/>
      <w:spacing w:after="57"/>
    </w:pPr>
    <w:rPr>
      <w:rFonts w:ascii="Times New Roman" w:hAnsi="Times New Roman" w:eastAsia="宋体"/>
      <w:szCs w:val="21"/>
    </w:rPr>
  </w:style>
  <w:style w:type="paragraph" w:styleId="931" w:customStyle="1">
    <w:name w:val="目录 31"/>
    <w:basedOn w:val="702"/>
    <w:next w:val="702"/>
    <w:uiPriority w:val="39"/>
    <w:unhideWhenUsed/>
    <w:qFormat/>
    <w:pPr>
      <w:ind w:left="567"/>
      <w:spacing w:after="57"/>
    </w:pPr>
    <w:rPr>
      <w:rFonts w:ascii="Times New Roman" w:hAnsi="Times New Roman" w:eastAsia="宋体"/>
      <w:szCs w:val="21"/>
    </w:rPr>
  </w:style>
  <w:style w:type="paragraph" w:styleId="932" w:customStyle="1">
    <w:name w:val="目录 81"/>
    <w:basedOn w:val="702"/>
    <w:next w:val="702"/>
    <w:uiPriority w:val="39"/>
    <w:unhideWhenUsed/>
    <w:qFormat/>
    <w:pPr>
      <w:ind w:left="1984"/>
      <w:spacing w:after="57"/>
    </w:pPr>
    <w:rPr>
      <w:rFonts w:ascii="Times New Roman" w:hAnsi="Times New Roman" w:eastAsia="宋体"/>
      <w:szCs w:val="21"/>
    </w:rPr>
  </w:style>
  <w:style w:type="character" w:styleId="933" w:customStyle="1">
    <w:name w:val="页脚 字符1"/>
    <w:uiPriority w:val="99"/>
    <w:qFormat/>
  </w:style>
  <w:style w:type="paragraph" w:styleId="934" w:customStyle="1">
    <w:name w:val="目录 11"/>
    <w:basedOn w:val="702"/>
    <w:next w:val="702"/>
    <w:uiPriority w:val="39"/>
    <w:unhideWhenUsed/>
    <w:qFormat/>
    <w:pPr>
      <w:spacing w:after="57"/>
    </w:pPr>
    <w:rPr>
      <w:rFonts w:ascii="Times New Roman" w:hAnsi="Times New Roman" w:eastAsia="宋体"/>
      <w:szCs w:val="21"/>
    </w:rPr>
  </w:style>
  <w:style w:type="paragraph" w:styleId="935" w:customStyle="1">
    <w:name w:val="目录 41"/>
    <w:basedOn w:val="702"/>
    <w:next w:val="702"/>
    <w:uiPriority w:val="39"/>
    <w:unhideWhenUsed/>
    <w:qFormat/>
    <w:pPr>
      <w:ind w:left="850"/>
      <w:spacing w:after="57"/>
    </w:pPr>
    <w:rPr>
      <w:rFonts w:ascii="Times New Roman" w:hAnsi="Times New Roman" w:eastAsia="宋体"/>
      <w:szCs w:val="21"/>
    </w:rPr>
  </w:style>
  <w:style w:type="paragraph" w:styleId="936" w:customStyle="1">
    <w:name w:val="目录 61"/>
    <w:basedOn w:val="702"/>
    <w:next w:val="702"/>
    <w:uiPriority w:val="39"/>
    <w:unhideWhenUsed/>
    <w:qFormat/>
    <w:pPr>
      <w:ind w:left="1417"/>
      <w:spacing w:after="57"/>
    </w:pPr>
    <w:rPr>
      <w:rFonts w:ascii="Times New Roman" w:hAnsi="Times New Roman" w:eastAsia="宋体"/>
      <w:szCs w:val="21"/>
    </w:rPr>
  </w:style>
  <w:style w:type="paragraph" w:styleId="937" w:customStyle="1">
    <w:name w:val="目录 21"/>
    <w:basedOn w:val="702"/>
    <w:next w:val="702"/>
    <w:uiPriority w:val="39"/>
    <w:unhideWhenUsed/>
    <w:qFormat/>
    <w:pPr>
      <w:ind w:left="283"/>
      <w:spacing w:after="57"/>
    </w:pPr>
    <w:rPr>
      <w:rFonts w:ascii="Times New Roman" w:hAnsi="Times New Roman" w:eastAsia="宋体"/>
      <w:szCs w:val="21"/>
    </w:rPr>
  </w:style>
  <w:style w:type="paragraph" w:styleId="938" w:customStyle="1">
    <w:name w:val="目录 91"/>
    <w:basedOn w:val="702"/>
    <w:next w:val="702"/>
    <w:uiPriority w:val="39"/>
    <w:unhideWhenUsed/>
    <w:qFormat/>
    <w:pPr>
      <w:ind w:left="2268"/>
      <w:spacing w:after="57"/>
    </w:pPr>
    <w:rPr>
      <w:rFonts w:ascii="Times New Roman" w:hAnsi="Times New Roman" w:eastAsia="宋体"/>
      <w:szCs w:val="21"/>
    </w:rPr>
  </w:style>
  <w:style w:type="character" w:styleId="939" w:customStyle="1">
    <w:name w:val="font5 Char"/>
    <w:uiPriority w:val="0"/>
    <w:qFormat/>
    <w:rPr>
      <w:rFonts w:ascii="宋体" w:hAnsi="宋体" w:eastAsia="宋体"/>
      <w:sz w:val="28"/>
      <w:szCs w:val="28"/>
      <w:lang w:val="en-US" w:eastAsia="zh-CN" w:bidi="ar-SA"/>
    </w:rPr>
  </w:style>
  <w:style w:type="paragraph" w:styleId="940" w:customStyle="1">
    <w:name w:val="列出段落2"/>
    <w:basedOn w:val="702"/>
    <w:uiPriority w:val="34"/>
    <w:qFormat/>
    <w:pPr>
      <w:contextualSpacing/>
      <w:ind w:left="720"/>
    </w:pPr>
    <w:rPr>
      <w:rFonts w:ascii="Times New Roman" w:hAnsi="Times New Roman" w:eastAsia="宋体"/>
      <w:szCs w:val="21"/>
    </w:rPr>
  </w:style>
  <w:style w:type="table" w:styleId="941" w:customStyle="1">
    <w:name w:val="Table Grid Light"/>
    <w:uiPriority w:val="59"/>
    <w:qFormat/>
    <w:rPr>
      <w:rFonts w:ascii="Calibri" w:hAnsi="Calibri"/>
    </w:rPr>
    <w:tblPr>
      <w:tblCellMar>
        <w:left w:w="0" w:type="dxa"/>
        <w:top w:w="0" w:type="dxa"/>
        <w:right w:w="0" w:type="dxa"/>
        <w:bottom w:w="0" w:type="dxa"/>
      </w:tblCellMar>
    </w:tblPr>
  </w:style>
  <w:style w:type="table" w:styleId="942" w:customStyle="1">
    <w:name w:val="Plain Table 1"/>
    <w:uiPriority w:val="59"/>
    <w:qFormat/>
    <w:rPr>
      <w:rFonts w:ascii="Calibri" w:hAnsi="Calibri"/>
    </w:rPr>
    <w:tblPr>
      <w:tblCellMar>
        <w:left w:w="0" w:type="dxa"/>
        <w:top w:w="0" w:type="dxa"/>
        <w:right w:w="0" w:type="dxa"/>
        <w:bottom w:w="0" w:type="dxa"/>
      </w:tblCellMar>
    </w:tblPr>
  </w:style>
  <w:style w:type="table" w:styleId="943" w:customStyle="1">
    <w:name w:val="Plain Table 2"/>
    <w:uiPriority w:val="59"/>
    <w:qFormat/>
    <w:rPr>
      <w:rFonts w:ascii="Calibri" w:hAnsi="Calibri"/>
    </w:rPr>
    <w:tblPr>
      <w:tblCellMar>
        <w:left w:w="0" w:type="dxa"/>
        <w:top w:w="0" w:type="dxa"/>
        <w:right w:w="0" w:type="dxa"/>
        <w:bottom w:w="0" w:type="dxa"/>
      </w:tblCellMar>
    </w:tblPr>
  </w:style>
  <w:style w:type="table" w:styleId="944" w:customStyle="1">
    <w:name w:val="Plain Table 3"/>
    <w:uiPriority w:val="99"/>
    <w:qFormat/>
    <w:rPr>
      <w:rFonts w:ascii="Calibri" w:hAnsi="Calibri"/>
    </w:rPr>
    <w:tblPr>
      <w:tblCellMar>
        <w:left w:w="0" w:type="dxa"/>
        <w:top w:w="0" w:type="dxa"/>
        <w:right w:w="0" w:type="dxa"/>
        <w:bottom w:w="0" w:type="dxa"/>
      </w:tblCellMar>
    </w:tblPr>
  </w:style>
  <w:style w:type="table" w:styleId="945" w:customStyle="1">
    <w:name w:val="Plain Table 4"/>
    <w:uiPriority w:val="99"/>
    <w:qFormat/>
    <w:rPr>
      <w:rFonts w:ascii="Calibri" w:hAnsi="Calibri"/>
    </w:rPr>
    <w:tblPr>
      <w:tblCellMar>
        <w:left w:w="0" w:type="dxa"/>
        <w:top w:w="0" w:type="dxa"/>
        <w:right w:w="0" w:type="dxa"/>
        <w:bottom w:w="0" w:type="dxa"/>
      </w:tblCellMar>
    </w:tblPr>
  </w:style>
  <w:style w:type="table" w:styleId="946" w:customStyle="1">
    <w:name w:val="Plain Table 5"/>
    <w:uiPriority w:val="99"/>
    <w:qFormat/>
    <w:rPr>
      <w:rFonts w:ascii="Calibri" w:hAnsi="Calibri"/>
    </w:rPr>
    <w:tblPr>
      <w:tblCellMar>
        <w:left w:w="0" w:type="dxa"/>
        <w:top w:w="0" w:type="dxa"/>
        <w:right w:w="0" w:type="dxa"/>
        <w:bottom w:w="0" w:type="dxa"/>
      </w:tblCellMar>
    </w:tblPr>
  </w:style>
  <w:style w:type="table" w:styleId="947" w:customStyle="1">
    <w:name w:val="Grid Table 1 Light"/>
    <w:uiPriority w:val="99"/>
    <w:qFormat/>
    <w:rPr>
      <w:rFonts w:ascii="Calibri" w:hAnsi="Calibri"/>
    </w:rPr>
    <w:tblPr>
      <w:tblCellMar>
        <w:left w:w="0" w:type="dxa"/>
        <w:top w:w="0" w:type="dxa"/>
        <w:right w:w="0" w:type="dxa"/>
        <w:bottom w:w="0" w:type="dxa"/>
      </w:tblCellMar>
    </w:tblPr>
  </w:style>
  <w:style w:type="table" w:styleId="948" w:customStyle="1">
    <w:name w:val="Grid Table 1 Light - Accent 1"/>
    <w:uiPriority w:val="99"/>
    <w:qFormat/>
    <w:rPr>
      <w:rFonts w:ascii="Calibri" w:hAnsi="Calibri"/>
    </w:rPr>
    <w:tblPr>
      <w:tblCellMar>
        <w:left w:w="0" w:type="dxa"/>
        <w:top w:w="0" w:type="dxa"/>
        <w:right w:w="0" w:type="dxa"/>
        <w:bottom w:w="0" w:type="dxa"/>
      </w:tblCellMar>
    </w:tblPr>
  </w:style>
  <w:style w:type="table" w:styleId="949" w:customStyle="1">
    <w:name w:val="Grid Table 1 Light - Accent 2"/>
    <w:uiPriority w:val="99"/>
    <w:qFormat/>
    <w:rPr>
      <w:rFonts w:ascii="Calibri" w:hAnsi="Calibri"/>
    </w:rPr>
    <w:tblPr>
      <w:tblCellMar>
        <w:left w:w="0" w:type="dxa"/>
        <w:top w:w="0" w:type="dxa"/>
        <w:right w:w="0" w:type="dxa"/>
        <w:bottom w:w="0" w:type="dxa"/>
      </w:tblCellMar>
    </w:tblPr>
  </w:style>
  <w:style w:type="table" w:styleId="950" w:customStyle="1">
    <w:name w:val="Grid Table 1 Light - Accent 3"/>
    <w:uiPriority w:val="99"/>
    <w:qFormat/>
    <w:rPr>
      <w:rFonts w:ascii="Calibri" w:hAnsi="Calibri"/>
    </w:rPr>
    <w:tblPr>
      <w:tblCellMar>
        <w:left w:w="0" w:type="dxa"/>
        <w:top w:w="0" w:type="dxa"/>
        <w:right w:w="0" w:type="dxa"/>
        <w:bottom w:w="0" w:type="dxa"/>
      </w:tblCellMar>
    </w:tblPr>
  </w:style>
  <w:style w:type="table" w:styleId="951" w:customStyle="1">
    <w:name w:val="Grid Table 1 Light - Accent 4"/>
    <w:uiPriority w:val="99"/>
    <w:qFormat/>
    <w:rPr>
      <w:rFonts w:ascii="Calibri" w:hAnsi="Calibri"/>
    </w:rPr>
    <w:tblPr>
      <w:tblCellMar>
        <w:left w:w="0" w:type="dxa"/>
        <w:top w:w="0" w:type="dxa"/>
        <w:right w:w="0" w:type="dxa"/>
        <w:bottom w:w="0" w:type="dxa"/>
      </w:tblCellMar>
    </w:tblPr>
  </w:style>
  <w:style w:type="table" w:styleId="952" w:customStyle="1">
    <w:name w:val="Grid Table 1 Light - Accent 5"/>
    <w:uiPriority w:val="99"/>
    <w:qFormat/>
    <w:rPr>
      <w:rFonts w:ascii="Calibri" w:hAnsi="Calibri"/>
    </w:rPr>
    <w:tblPr>
      <w:tblCellMar>
        <w:left w:w="0" w:type="dxa"/>
        <w:top w:w="0" w:type="dxa"/>
        <w:right w:w="0" w:type="dxa"/>
        <w:bottom w:w="0" w:type="dxa"/>
      </w:tblCellMar>
    </w:tblPr>
  </w:style>
  <w:style w:type="table" w:styleId="953" w:customStyle="1">
    <w:name w:val="Grid Table 1 Light - Accent 6"/>
    <w:uiPriority w:val="99"/>
    <w:qFormat/>
    <w:rPr>
      <w:rFonts w:ascii="Calibri" w:hAnsi="Calibri"/>
    </w:rPr>
    <w:tblPr>
      <w:tblCellMar>
        <w:left w:w="0" w:type="dxa"/>
        <w:top w:w="0" w:type="dxa"/>
        <w:right w:w="0" w:type="dxa"/>
        <w:bottom w:w="0" w:type="dxa"/>
      </w:tblCellMar>
    </w:tblPr>
  </w:style>
  <w:style w:type="table" w:styleId="954" w:customStyle="1">
    <w:name w:val="Grid Table 2"/>
    <w:uiPriority w:val="99"/>
    <w:qFormat/>
    <w:rPr>
      <w:rFonts w:ascii="Calibri" w:hAnsi="Calibri"/>
    </w:rPr>
    <w:tblPr>
      <w:tblCellMar>
        <w:left w:w="0" w:type="dxa"/>
        <w:top w:w="0" w:type="dxa"/>
        <w:right w:w="0" w:type="dxa"/>
        <w:bottom w:w="0" w:type="dxa"/>
      </w:tblCellMar>
    </w:tblPr>
  </w:style>
  <w:style w:type="table" w:styleId="955" w:customStyle="1">
    <w:name w:val="Grid Table 2 - Accent 1"/>
    <w:uiPriority w:val="99"/>
    <w:qFormat/>
    <w:rPr>
      <w:rFonts w:ascii="Calibri" w:hAnsi="Calibri"/>
    </w:rPr>
    <w:tblPr>
      <w:tblCellMar>
        <w:left w:w="0" w:type="dxa"/>
        <w:top w:w="0" w:type="dxa"/>
        <w:right w:w="0" w:type="dxa"/>
        <w:bottom w:w="0" w:type="dxa"/>
      </w:tblCellMar>
    </w:tblPr>
  </w:style>
  <w:style w:type="table" w:styleId="956" w:customStyle="1">
    <w:name w:val="Grid Table 2 - Accent 2"/>
    <w:uiPriority w:val="99"/>
    <w:qFormat/>
    <w:rPr>
      <w:rFonts w:ascii="Calibri" w:hAnsi="Calibri"/>
    </w:rPr>
    <w:tblPr>
      <w:tblCellMar>
        <w:left w:w="0" w:type="dxa"/>
        <w:top w:w="0" w:type="dxa"/>
        <w:right w:w="0" w:type="dxa"/>
        <w:bottom w:w="0" w:type="dxa"/>
      </w:tblCellMar>
    </w:tblPr>
  </w:style>
  <w:style w:type="table" w:styleId="957" w:customStyle="1">
    <w:name w:val="Grid Table 2 - Accent 3"/>
    <w:uiPriority w:val="99"/>
    <w:qFormat/>
    <w:rPr>
      <w:rFonts w:ascii="Calibri" w:hAnsi="Calibri"/>
    </w:rPr>
    <w:tblPr>
      <w:tblCellMar>
        <w:left w:w="0" w:type="dxa"/>
        <w:top w:w="0" w:type="dxa"/>
        <w:right w:w="0" w:type="dxa"/>
        <w:bottom w:w="0" w:type="dxa"/>
      </w:tblCellMar>
    </w:tblPr>
  </w:style>
  <w:style w:type="table" w:styleId="958" w:customStyle="1">
    <w:name w:val="Grid Table 2 - Accent 4"/>
    <w:uiPriority w:val="99"/>
    <w:qFormat/>
    <w:rPr>
      <w:rFonts w:ascii="Calibri" w:hAnsi="Calibri"/>
    </w:rPr>
    <w:tblPr>
      <w:tblCellMar>
        <w:left w:w="0" w:type="dxa"/>
        <w:top w:w="0" w:type="dxa"/>
        <w:right w:w="0" w:type="dxa"/>
        <w:bottom w:w="0" w:type="dxa"/>
      </w:tblCellMar>
    </w:tblPr>
  </w:style>
  <w:style w:type="table" w:styleId="959" w:customStyle="1">
    <w:name w:val="Grid Table 2 - Accent 5"/>
    <w:uiPriority w:val="99"/>
    <w:qFormat/>
    <w:rPr>
      <w:rFonts w:ascii="Calibri" w:hAnsi="Calibri"/>
    </w:rPr>
    <w:tblPr>
      <w:tblCellMar>
        <w:left w:w="0" w:type="dxa"/>
        <w:top w:w="0" w:type="dxa"/>
        <w:right w:w="0" w:type="dxa"/>
        <w:bottom w:w="0" w:type="dxa"/>
      </w:tblCellMar>
    </w:tblPr>
  </w:style>
  <w:style w:type="table" w:styleId="960" w:customStyle="1">
    <w:name w:val="Grid Table 2 - Accent 6"/>
    <w:uiPriority w:val="99"/>
    <w:qFormat/>
    <w:rPr>
      <w:rFonts w:ascii="Calibri" w:hAnsi="Calibri"/>
    </w:rPr>
    <w:tblPr>
      <w:tblCellMar>
        <w:left w:w="0" w:type="dxa"/>
        <w:top w:w="0" w:type="dxa"/>
        <w:right w:w="0" w:type="dxa"/>
        <w:bottom w:w="0" w:type="dxa"/>
      </w:tblCellMar>
    </w:tblPr>
  </w:style>
  <w:style w:type="table" w:styleId="961" w:customStyle="1">
    <w:name w:val="Grid Table 3"/>
    <w:uiPriority w:val="99"/>
    <w:qFormat/>
    <w:rPr>
      <w:rFonts w:ascii="Calibri" w:hAnsi="Calibri"/>
    </w:rPr>
    <w:tblPr>
      <w:tblCellMar>
        <w:left w:w="0" w:type="dxa"/>
        <w:top w:w="0" w:type="dxa"/>
        <w:right w:w="0" w:type="dxa"/>
        <w:bottom w:w="0" w:type="dxa"/>
      </w:tblCellMar>
    </w:tblPr>
  </w:style>
  <w:style w:type="table" w:styleId="962" w:customStyle="1">
    <w:name w:val="Grid Table 3 - Accent 1"/>
    <w:uiPriority w:val="99"/>
    <w:qFormat/>
    <w:rPr>
      <w:rFonts w:ascii="Calibri" w:hAnsi="Calibri"/>
    </w:rPr>
    <w:tblPr>
      <w:tblCellMar>
        <w:left w:w="0" w:type="dxa"/>
        <w:top w:w="0" w:type="dxa"/>
        <w:right w:w="0" w:type="dxa"/>
        <w:bottom w:w="0" w:type="dxa"/>
      </w:tblCellMar>
    </w:tblPr>
  </w:style>
  <w:style w:type="table" w:styleId="963" w:customStyle="1">
    <w:name w:val="Grid Table 3 - Accent 2"/>
    <w:uiPriority w:val="99"/>
    <w:qFormat/>
    <w:rPr>
      <w:rFonts w:ascii="Calibri" w:hAnsi="Calibri"/>
    </w:rPr>
    <w:tblPr>
      <w:tblCellMar>
        <w:left w:w="0" w:type="dxa"/>
        <w:top w:w="0" w:type="dxa"/>
        <w:right w:w="0" w:type="dxa"/>
        <w:bottom w:w="0" w:type="dxa"/>
      </w:tblCellMar>
    </w:tblPr>
  </w:style>
  <w:style w:type="table" w:styleId="964" w:customStyle="1">
    <w:name w:val="Grid Table 3 - Accent 3"/>
    <w:uiPriority w:val="99"/>
    <w:qFormat/>
    <w:rPr>
      <w:rFonts w:ascii="Calibri" w:hAnsi="Calibri"/>
    </w:rPr>
    <w:tblPr>
      <w:tblCellMar>
        <w:left w:w="0" w:type="dxa"/>
        <w:top w:w="0" w:type="dxa"/>
        <w:right w:w="0" w:type="dxa"/>
        <w:bottom w:w="0" w:type="dxa"/>
      </w:tblCellMar>
    </w:tblPr>
  </w:style>
  <w:style w:type="table" w:styleId="965" w:customStyle="1">
    <w:name w:val="Grid Table 3 - Accent 4"/>
    <w:uiPriority w:val="99"/>
    <w:qFormat/>
    <w:rPr>
      <w:rFonts w:ascii="Calibri" w:hAnsi="Calibri"/>
    </w:rPr>
    <w:tblPr>
      <w:tblCellMar>
        <w:left w:w="0" w:type="dxa"/>
        <w:top w:w="0" w:type="dxa"/>
        <w:right w:w="0" w:type="dxa"/>
        <w:bottom w:w="0" w:type="dxa"/>
      </w:tblCellMar>
    </w:tblPr>
  </w:style>
  <w:style w:type="table" w:styleId="966" w:customStyle="1">
    <w:name w:val="Grid Table 3 - Accent 5"/>
    <w:uiPriority w:val="99"/>
    <w:qFormat/>
    <w:rPr>
      <w:rFonts w:ascii="Calibri" w:hAnsi="Calibri"/>
    </w:rPr>
    <w:tblPr>
      <w:tblCellMar>
        <w:left w:w="0" w:type="dxa"/>
        <w:top w:w="0" w:type="dxa"/>
        <w:right w:w="0" w:type="dxa"/>
        <w:bottom w:w="0" w:type="dxa"/>
      </w:tblCellMar>
    </w:tblPr>
  </w:style>
  <w:style w:type="table" w:styleId="967" w:customStyle="1">
    <w:name w:val="Grid Table 3 - Accent 6"/>
    <w:uiPriority w:val="99"/>
    <w:qFormat/>
    <w:rPr>
      <w:rFonts w:ascii="Calibri" w:hAnsi="Calibri"/>
    </w:rPr>
    <w:tblPr>
      <w:tblCellMar>
        <w:left w:w="0" w:type="dxa"/>
        <w:top w:w="0" w:type="dxa"/>
        <w:right w:w="0" w:type="dxa"/>
        <w:bottom w:w="0" w:type="dxa"/>
      </w:tblCellMar>
    </w:tblPr>
  </w:style>
  <w:style w:type="table" w:styleId="968" w:customStyle="1">
    <w:name w:val="Grid Table 4"/>
    <w:uiPriority w:val="59"/>
    <w:qFormat/>
    <w:rPr>
      <w:rFonts w:ascii="Calibri" w:hAnsi="Calibri"/>
    </w:rPr>
    <w:tblPr>
      <w:tblCellMar>
        <w:left w:w="0" w:type="dxa"/>
        <w:top w:w="0" w:type="dxa"/>
        <w:right w:w="0" w:type="dxa"/>
        <w:bottom w:w="0" w:type="dxa"/>
      </w:tblCellMar>
    </w:tblPr>
  </w:style>
  <w:style w:type="table" w:styleId="969" w:customStyle="1">
    <w:name w:val="Grid Table 4 - Accent 1"/>
    <w:uiPriority w:val="59"/>
    <w:qFormat/>
    <w:rPr>
      <w:rFonts w:ascii="Calibri" w:hAnsi="Calibri"/>
    </w:rPr>
    <w:tblPr>
      <w:tblCellMar>
        <w:left w:w="0" w:type="dxa"/>
        <w:top w:w="0" w:type="dxa"/>
        <w:right w:w="0" w:type="dxa"/>
        <w:bottom w:w="0" w:type="dxa"/>
      </w:tblCellMar>
    </w:tblPr>
  </w:style>
  <w:style w:type="table" w:styleId="970" w:customStyle="1">
    <w:name w:val="Grid Table 4 - Accent 2"/>
    <w:uiPriority w:val="59"/>
    <w:qFormat/>
    <w:rPr>
      <w:rFonts w:ascii="Calibri" w:hAnsi="Calibri"/>
    </w:rPr>
    <w:tblPr>
      <w:tblCellMar>
        <w:left w:w="0" w:type="dxa"/>
        <w:top w:w="0" w:type="dxa"/>
        <w:right w:w="0" w:type="dxa"/>
        <w:bottom w:w="0" w:type="dxa"/>
      </w:tblCellMar>
    </w:tblPr>
  </w:style>
  <w:style w:type="table" w:styleId="971" w:customStyle="1">
    <w:name w:val="Grid Table 4 - Accent 3"/>
    <w:uiPriority w:val="59"/>
    <w:qFormat/>
    <w:rPr>
      <w:rFonts w:ascii="Calibri" w:hAnsi="Calibri"/>
    </w:rPr>
    <w:tblPr>
      <w:tblCellMar>
        <w:left w:w="0" w:type="dxa"/>
        <w:top w:w="0" w:type="dxa"/>
        <w:right w:w="0" w:type="dxa"/>
        <w:bottom w:w="0" w:type="dxa"/>
      </w:tblCellMar>
    </w:tblPr>
  </w:style>
  <w:style w:type="table" w:styleId="972" w:customStyle="1">
    <w:name w:val="Grid Table 4 - Accent 4"/>
    <w:uiPriority w:val="59"/>
    <w:qFormat/>
    <w:rPr>
      <w:rFonts w:ascii="Calibri" w:hAnsi="Calibri"/>
    </w:rPr>
    <w:tblPr>
      <w:tblCellMar>
        <w:left w:w="0" w:type="dxa"/>
        <w:top w:w="0" w:type="dxa"/>
        <w:right w:w="0" w:type="dxa"/>
        <w:bottom w:w="0" w:type="dxa"/>
      </w:tblCellMar>
    </w:tblPr>
  </w:style>
  <w:style w:type="table" w:styleId="973" w:customStyle="1">
    <w:name w:val="Grid Table 4 - Accent 5"/>
    <w:uiPriority w:val="59"/>
    <w:qFormat/>
    <w:rPr>
      <w:rFonts w:ascii="Calibri" w:hAnsi="Calibri"/>
    </w:rPr>
    <w:tblPr>
      <w:tblCellMar>
        <w:left w:w="0" w:type="dxa"/>
        <w:top w:w="0" w:type="dxa"/>
        <w:right w:w="0" w:type="dxa"/>
        <w:bottom w:w="0" w:type="dxa"/>
      </w:tblCellMar>
    </w:tblPr>
  </w:style>
  <w:style w:type="table" w:styleId="974" w:customStyle="1">
    <w:name w:val="Grid Table 4 - Accent 6"/>
    <w:uiPriority w:val="59"/>
    <w:qFormat/>
    <w:rPr>
      <w:rFonts w:ascii="Calibri" w:hAnsi="Calibri"/>
    </w:rPr>
    <w:tblPr>
      <w:tblCellMar>
        <w:left w:w="0" w:type="dxa"/>
        <w:top w:w="0" w:type="dxa"/>
        <w:right w:w="0" w:type="dxa"/>
        <w:bottom w:w="0" w:type="dxa"/>
      </w:tblCellMar>
    </w:tblPr>
  </w:style>
  <w:style w:type="table" w:styleId="975" w:customStyle="1">
    <w:name w:val="Grid Table 5 Dark"/>
    <w:uiPriority w:val="99"/>
    <w:qFormat/>
    <w:rPr>
      <w:rFonts w:ascii="Calibri" w:hAnsi="Calibri"/>
    </w:rPr>
    <w:tblPr>
      <w:tblCellMar>
        <w:left w:w="0" w:type="dxa"/>
        <w:top w:w="0" w:type="dxa"/>
        <w:right w:w="0" w:type="dxa"/>
        <w:bottom w:w="0" w:type="dxa"/>
      </w:tblCellMar>
    </w:tblPr>
  </w:style>
  <w:style w:type="table" w:styleId="976" w:customStyle="1">
    <w:name w:val="Grid Table 5 Dark- Accent 1"/>
    <w:uiPriority w:val="99"/>
    <w:qFormat/>
    <w:rPr>
      <w:rFonts w:ascii="Calibri" w:hAnsi="Calibri"/>
    </w:rPr>
    <w:tblPr>
      <w:tblCellMar>
        <w:left w:w="0" w:type="dxa"/>
        <w:top w:w="0" w:type="dxa"/>
        <w:right w:w="0" w:type="dxa"/>
        <w:bottom w:w="0" w:type="dxa"/>
      </w:tblCellMar>
    </w:tblPr>
  </w:style>
  <w:style w:type="table" w:styleId="977" w:customStyle="1">
    <w:name w:val="Grid Table 5 Dark - Accent 2"/>
    <w:uiPriority w:val="99"/>
    <w:qFormat/>
    <w:rPr>
      <w:rFonts w:ascii="Calibri" w:hAnsi="Calibri"/>
    </w:rPr>
    <w:tblPr>
      <w:tblCellMar>
        <w:left w:w="0" w:type="dxa"/>
        <w:top w:w="0" w:type="dxa"/>
        <w:right w:w="0" w:type="dxa"/>
        <w:bottom w:w="0" w:type="dxa"/>
      </w:tblCellMar>
    </w:tblPr>
  </w:style>
  <w:style w:type="table" w:styleId="978" w:customStyle="1">
    <w:name w:val="Grid Table 5 Dark - Accent 3"/>
    <w:uiPriority w:val="99"/>
    <w:qFormat/>
    <w:rPr>
      <w:rFonts w:ascii="Calibri" w:hAnsi="Calibri"/>
    </w:rPr>
    <w:tblPr>
      <w:tblCellMar>
        <w:left w:w="0" w:type="dxa"/>
        <w:top w:w="0" w:type="dxa"/>
        <w:right w:w="0" w:type="dxa"/>
        <w:bottom w:w="0" w:type="dxa"/>
      </w:tblCellMar>
    </w:tblPr>
  </w:style>
  <w:style w:type="table" w:styleId="979" w:customStyle="1">
    <w:name w:val="Grid Table 5 Dark- Accent 4"/>
    <w:uiPriority w:val="99"/>
    <w:qFormat/>
    <w:rPr>
      <w:rFonts w:ascii="Calibri" w:hAnsi="Calibri"/>
    </w:rPr>
    <w:tblPr>
      <w:tblCellMar>
        <w:left w:w="0" w:type="dxa"/>
        <w:top w:w="0" w:type="dxa"/>
        <w:right w:w="0" w:type="dxa"/>
        <w:bottom w:w="0" w:type="dxa"/>
      </w:tblCellMar>
    </w:tblPr>
  </w:style>
  <w:style w:type="table" w:styleId="980" w:customStyle="1">
    <w:name w:val="Grid Table 5 Dark - Accent 5"/>
    <w:uiPriority w:val="99"/>
    <w:qFormat/>
    <w:rPr>
      <w:rFonts w:ascii="Calibri" w:hAnsi="Calibri"/>
    </w:rPr>
    <w:tblPr>
      <w:tblCellMar>
        <w:left w:w="0" w:type="dxa"/>
        <w:top w:w="0" w:type="dxa"/>
        <w:right w:w="0" w:type="dxa"/>
        <w:bottom w:w="0" w:type="dxa"/>
      </w:tblCellMar>
    </w:tblPr>
  </w:style>
  <w:style w:type="table" w:styleId="981" w:customStyle="1">
    <w:name w:val="Grid Table 5 Dark - Accent 6"/>
    <w:uiPriority w:val="99"/>
    <w:qFormat/>
    <w:rPr>
      <w:rFonts w:ascii="Calibri" w:hAnsi="Calibri"/>
    </w:rPr>
    <w:tblPr>
      <w:tblCellMar>
        <w:left w:w="0" w:type="dxa"/>
        <w:top w:w="0" w:type="dxa"/>
        <w:right w:w="0" w:type="dxa"/>
        <w:bottom w:w="0" w:type="dxa"/>
      </w:tblCellMar>
    </w:tblPr>
  </w:style>
  <w:style w:type="table" w:styleId="982" w:customStyle="1">
    <w:name w:val="Grid Table 6 Colorful"/>
    <w:uiPriority w:val="99"/>
    <w:qFormat/>
    <w:rPr>
      <w:rFonts w:ascii="Calibri" w:hAnsi="Calibri"/>
    </w:rPr>
    <w:tblPr>
      <w:tblCellMar>
        <w:left w:w="0" w:type="dxa"/>
        <w:top w:w="0" w:type="dxa"/>
        <w:right w:w="0" w:type="dxa"/>
        <w:bottom w:w="0" w:type="dxa"/>
      </w:tblCellMar>
    </w:tblPr>
  </w:style>
  <w:style w:type="table" w:styleId="983" w:customStyle="1">
    <w:name w:val="Grid Table 6 Colorful - Accent 1"/>
    <w:uiPriority w:val="99"/>
    <w:qFormat/>
    <w:rPr>
      <w:rFonts w:ascii="Calibri" w:hAnsi="Calibri"/>
    </w:rPr>
    <w:tblPr>
      <w:tblCellMar>
        <w:left w:w="0" w:type="dxa"/>
        <w:top w:w="0" w:type="dxa"/>
        <w:right w:w="0" w:type="dxa"/>
        <w:bottom w:w="0" w:type="dxa"/>
      </w:tblCellMar>
    </w:tblPr>
  </w:style>
  <w:style w:type="table" w:styleId="984" w:customStyle="1">
    <w:name w:val="Grid Table 6 Colorful - Accent 2"/>
    <w:uiPriority w:val="99"/>
    <w:qFormat/>
    <w:rPr>
      <w:rFonts w:ascii="Calibri" w:hAnsi="Calibri"/>
    </w:rPr>
    <w:tblPr>
      <w:tblCellMar>
        <w:left w:w="0" w:type="dxa"/>
        <w:top w:w="0" w:type="dxa"/>
        <w:right w:w="0" w:type="dxa"/>
        <w:bottom w:w="0" w:type="dxa"/>
      </w:tblCellMar>
    </w:tblPr>
  </w:style>
  <w:style w:type="table" w:styleId="985" w:customStyle="1">
    <w:name w:val="Grid Table 6 Colorful - Accent 3"/>
    <w:uiPriority w:val="99"/>
    <w:qFormat/>
    <w:rPr>
      <w:rFonts w:ascii="Calibri" w:hAnsi="Calibri"/>
    </w:rPr>
    <w:tblPr>
      <w:tblCellMar>
        <w:left w:w="0" w:type="dxa"/>
        <w:top w:w="0" w:type="dxa"/>
        <w:right w:w="0" w:type="dxa"/>
        <w:bottom w:w="0" w:type="dxa"/>
      </w:tblCellMar>
    </w:tblPr>
  </w:style>
  <w:style w:type="table" w:styleId="986" w:customStyle="1">
    <w:name w:val="Grid Table 6 Colorful - Accent 4"/>
    <w:uiPriority w:val="99"/>
    <w:qFormat/>
    <w:rPr>
      <w:rFonts w:ascii="Calibri" w:hAnsi="Calibri"/>
    </w:rPr>
    <w:tblPr>
      <w:tblCellMar>
        <w:left w:w="0" w:type="dxa"/>
        <w:top w:w="0" w:type="dxa"/>
        <w:right w:w="0" w:type="dxa"/>
        <w:bottom w:w="0" w:type="dxa"/>
      </w:tblCellMar>
    </w:tblPr>
  </w:style>
  <w:style w:type="table" w:styleId="987" w:customStyle="1">
    <w:name w:val="Grid Table 6 Colorful - Accent 5"/>
    <w:uiPriority w:val="99"/>
    <w:qFormat/>
    <w:rPr>
      <w:rFonts w:ascii="Calibri" w:hAnsi="Calibri"/>
    </w:rPr>
    <w:tblPr>
      <w:tblCellMar>
        <w:left w:w="0" w:type="dxa"/>
        <w:top w:w="0" w:type="dxa"/>
        <w:right w:w="0" w:type="dxa"/>
        <w:bottom w:w="0" w:type="dxa"/>
      </w:tblCellMar>
    </w:tblPr>
  </w:style>
  <w:style w:type="table" w:styleId="988" w:customStyle="1">
    <w:name w:val="Grid Table 6 Colorful - Accent 6"/>
    <w:uiPriority w:val="99"/>
    <w:qFormat/>
    <w:rPr>
      <w:rFonts w:ascii="Calibri" w:hAnsi="Calibri"/>
    </w:rPr>
    <w:tblPr>
      <w:tblCellMar>
        <w:left w:w="0" w:type="dxa"/>
        <w:top w:w="0" w:type="dxa"/>
        <w:right w:w="0" w:type="dxa"/>
        <w:bottom w:w="0" w:type="dxa"/>
      </w:tblCellMar>
    </w:tblPr>
  </w:style>
  <w:style w:type="table" w:styleId="989" w:customStyle="1">
    <w:name w:val="Grid Table 7 Colorful"/>
    <w:uiPriority w:val="99"/>
    <w:qFormat/>
    <w:rPr>
      <w:rFonts w:ascii="Calibri" w:hAnsi="Calibri"/>
    </w:rPr>
    <w:tblPr>
      <w:tblCellMar>
        <w:left w:w="0" w:type="dxa"/>
        <w:top w:w="0" w:type="dxa"/>
        <w:right w:w="0" w:type="dxa"/>
        <w:bottom w:w="0" w:type="dxa"/>
      </w:tblCellMar>
    </w:tblPr>
  </w:style>
  <w:style w:type="table" w:styleId="990" w:customStyle="1">
    <w:name w:val="Grid Table 7 Colorful - Accent 1"/>
    <w:uiPriority w:val="99"/>
    <w:qFormat/>
    <w:rPr>
      <w:rFonts w:ascii="Calibri" w:hAnsi="Calibri"/>
    </w:rPr>
    <w:tblPr>
      <w:tblCellMar>
        <w:left w:w="0" w:type="dxa"/>
        <w:top w:w="0" w:type="dxa"/>
        <w:right w:w="0" w:type="dxa"/>
        <w:bottom w:w="0" w:type="dxa"/>
      </w:tblCellMar>
    </w:tblPr>
  </w:style>
  <w:style w:type="table" w:styleId="991" w:customStyle="1">
    <w:name w:val="Grid Table 7 Colorful - Accent 2"/>
    <w:uiPriority w:val="99"/>
    <w:qFormat/>
    <w:rPr>
      <w:rFonts w:ascii="Calibri" w:hAnsi="Calibri"/>
    </w:rPr>
    <w:tblPr>
      <w:tblCellMar>
        <w:left w:w="0" w:type="dxa"/>
        <w:top w:w="0" w:type="dxa"/>
        <w:right w:w="0" w:type="dxa"/>
        <w:bottom w:w="0" w:type="dxa"/>
      </w:tblCellMar>
    </w:tblPr>
  </w:style>
  <w:style w:type="table" w:styleId="992" w:customStyle="1">
    <w:name w:val="Grid Table 7 Colorful - Accent 3"/>
    <w:uiPriority w:val="99"/>
    <w:qFormat/>
    <w:rPr>
      <w:rFonts w:ascii="Calibri" w:hAnsi="Calibri"/>
    </w:rPr>
    <w:tblPr>
      <w:tblCellMar>
        <w:left w:w="0" w:type="dxa"/>
        <w:top w:w="0" w:type="dxa"/>
        <w:right w:w="0" w:type="dxa"/>
        <w:bottom w:w="0" w:type="dxa"/>
      </w:tblCellMar>
    </w:tblPr>
  </w:style>
  <w:style w:type="table" w:styleId="993" w:customStyle="1">
    <w:name w:val="Grid Table 7 Colorful - Accent 4"/>
    <w:uiPriority w:val="99"/>
    <w:qFormat/>
    <w:rPr>
      <w:rFonts w:ascii="Calibri" w:hAnsi="Calibri"/>
    </w:rPr>
    <w:tblPr>
      <w:tblCellMar>
        <w:left w:w="0" w:type="dxa"/>
        <w:top w:w="0" w:type="dxa"/>
        <w:right w:w="0" w:type="dxa"/>
        <w:bottom w:w="0" w:type="dxa"/>
      </w:tblCellMar>
    </w:tblPr>
  </w:style>
  <w:style w:type="table" w:styleId="994" w:customStyle="1">
    <w:name w:val="Grid Table 7 Colorful - Accent 5"/>
    <w:uiPriority w:val="99"/>
    <w:qFormat/>
    <w:rPr>
      <w:rFonts w:ascii="Calibri" w:hAnsi="Calibri"/>
    </w:rPr>
    <w:tblPr>
      <w:tblCellMar>
        <w:left w:w="0" w:type="dxa"/>
        <w:top w:w="0" w:type="dxa"/>
        <w:right w:w="0" w:type="dxa"/>
        <w:bottom w:w="0" w:type="dxa"/>
      </w:tblCellMar>
    </w:tblPr>
  </w:style>
  <w:style w:type="table" w:styleId="995" w:customStyle="1">
    <w:name w:val="Grid Table 7 Colorful - Accent 6"/>
    <w:uiPriority w:val="99"/>
    <w:qFormat/>
    <w:rPr>
      <w:rFonts w:ascii="Calibri" w:hAnsi="Calibri"/>
    </w:rPr>
    <w:tblPr>
      <w:tblCellMar>
        <w:left w:w="0" w:type="dxa"/>
        <w:top w:w="0" w:type="dxa"/>
        <w:right w:w="0" w:type="dxa"/>
        <w:bottom w:w="0" w:type="dxa"/>
      </w:tblCellMar>
    </w:tblPr>
  </w:style>
  <w:style w:type="table" w:styleId="996" w:customStyle="1">
    <w:name w:val="List Table 1 Light"/>
    <w:uiPriority w:val="99"/>
    <w:qFormat/>
    <w:rPr>
      <w:rFonts w:ascii="Calibri" w:hAnsi="Calibri"/>
    </w:rPr>
    <w:tblPr>
      <w:tblCellMar>
        <w:left w:w="0" w:type="dxa"/>
        <w:top w:w="0" w:type="dxa"/>
        <w:right w:w="0" w:type="dxa"/>
        <w:bottom w:w="0" w:type="dxa"/>
      </w:tblCellMar>
    </w:tblPr>
  </w:style>
  <w:style w:type="table" w:styleId="997" w:customStyle="1">
    <w:name w:val="List Table 1 Light - Accent 1"/>
    <w:uiPriority w:val="99"/>
    <w:qFormat/>
    <w:rPr>
      <w:rFonts w:ascii="Calibri" w:hAnsi="Calibri"/>
    </w:rPr>
    <w:tblPr>
      <w:tblCellMar>
        <w:left w:w="0" w:type="dxa"/>
        <w:top w:w="0" w:type="dxa"/>
        <w:right w:w="0" w:type="dxa"/>
        <w:bottom w:w="0" w:type="dxa"/>
      </w:tblCellMar>
    </w:tblPr>
  </w:style>
  <w:style w:type="table" w:styleId="998" w:customStyle="1">
    <w:name w:val="List Table 1 Light - Accent 2"/>
    <w:uiPriority w:val="99"/>
    <w:qFormat/>
    <w:rPr>
      <w:rFonts w:ascii="Calibri" w:hAnsi="Calibri"/>
    </w:rPr>
    <w:tblPr>
      <w:tblCellMar>
        <w:left w:w="0" w:type="dxa"/>
        <w:top w:w="0" w:type="dxa"/>
        <w:right w:w="0" w:type="dxa"/>
        <w:bottom w:w="0" w:type="dxa"/>
      </w:tblCellMar>
    </w:tblPr>
  </w:style>
  <w:style w:type="table" w:styleId="999" w:customStyle="1">
    <w:name w:val="List Table 1 Light - Accent 3"/>
    <w:uiPriority w:val="99"/>
    <w:qFormat/>
    <w:rPr>
      <w:rFonts w:ascii="Calibri" w:hAnsi="Calibri"/>
    </w:rPr>
    <w:tblPr>
      <w:tblCellMar>
        <w:left w:w="0" w:type="dxa"/>
        <w:top w:w="0" w:type="dxa"/>
        <w:right w:w="0" w:type="dxa"/>
        <w:bottom w:w="0" w:type="dxa"/>
      </w:tblCellMar>
    </w:tblPr>
  </w:style>
  <w:style w:type="table" w:styleId="1000" w:customStyle="1">
    <w:name w:val="List Table 1 Light - Accent 4"/>
    <w:uiPriority w:val="99"/>
    <w:qFormat/>
    <w:rPr>
      <w:rFonts w:ascii="Calibri" w:hAnsi="Calibri"/>
    </w:rPr>
    <w:tblPr>
      <w:tblCellMar>
        <w:left w:w="0" w:type="dxa"/>
        <w:top w:w="0" w:type="dxa"/>
        <w:right w:w="0" w:type="dxa"/>
        <w:bottom w:w="0" w:type="dxa"/>
      </w:tblCellMar>
    </w:tblPr>
  </w:style>
  <w:style w:type="table" w:styleId="1001" w:customStyle="1">
    <w:name w:val="List Table 1 Light - Accent 5"/>
    <w:uiPriority w:val="99"/>
    <w:qFormat/>
    <w:rPr>
      <w:rFonts w:ascii="Calibri" w:hAnsi="Calibri"/>
    </w:rPr>
    <w:tblPr>
      <w:tblCellMar>
        <w:left w:w="0" w:type="dxa"/>
        <w:top w:w="0" w:type="dxa"/>
        <w:right w:w="0" w:type="dxa"/>
        <w:bottom w:w="0" w:type="dxa"/>
      </w:tblCellMar>
    </w:tblPr>
  </w:style>
  <w:style w:type="table" w:styleId="1002" w:customStyle="1">
    <w:name w:val="List Table 1 Light - Accent 6"/>
    <w:uiPriority w:val="99"/>
    <w:qFormat/>
    <w:rPr>
      <w:rFonts w:ascii="Calibri" w:hAnsi="Calibri"/>
    </w:rPr>
    <w:tblPr>
      <w:tblCellMar>
        <w:left w:w="0" w:type="dxa"/>
        <w:top w:w="0" w:type="dxa"/>
        <w:right w:w="0" w:type="dxa"/>
        <w:bottom w:w="0" w:type="dxa"/>
      </w:tblCellMar>
    </w:tblPr>
  </w:style>
  <w:style w:type="table" w:styleId="1003" w:customStyle="1">
    <w:name w:val="List Table 2"/>
    <w:uiPriority w:val="99"/>
    <w:qFormat/>
    <w:rPr>
      <w:rFonts w:ascii="Calibri" w:hAnsi="Calibri"/>
    </w:rPr>
    <w:tblPr>
      <w:tblCellMar>
        <w:left w:w="0" w:type="dxa"/>
        <w:top w:w="0" w:type="dxa"/>
        <w:right w:w="0" w:type="dxa"/>
        <w:bottom w:w="0" w:type="dxa"/>
      </w:tblCellMar>
    </w:tblPr>
  </w:style>
  <w:style w:type="table" w:styleId="1004" w:customStyle="1">
    <w:name w:val="List Table 2 - Accent 1"/>
    <w:uiPriority w:val="99"/>
    <w:qFormat/>
    <w:rPr>
      <w:rFonts w:ascii="Calibri" w:hAnsi="Calibri"/>
    </w:rPr>
    <w:tblPr>
      <w:tblCellMar>
        <w:left w:w="0" w:type="dxa"/>
        <w:top w:w="0" w:type="dxa"/>
        <w:right w:w="0" w:type="dxa"/>
        <w:bottom w:w="0" w:type="dxa"/>
      </w:tblCellMar>
    </w:tblPr>
  </w:style>
  <w:style w:type="table" w:styleId="1005" w:customStyle="1">
    <w:name w:val="List Table 2 - Accent 2"/>
    <w:uiPriority w:val="99"/>
    <w:qFormat/>
    <w:rPr>
      <w:rFonts w:ascii="Calibri" w:hAnsi="Calibri"/>
    </w:rPr>
    <w:tblPr>
      <w:tblCellMar>
        <w:left w:w="0" w:type="dxa"/>
        <w:top w:w="0" w:type="dxa"/>
        <w:right w:w="0" w:type="dxa"/>
        <w:bottom w:w="0" w:type="dxa"/>
      </w:tblCellMar>
    </w:tblPr>
  </w:style>
  <w:style w:type="table" w:styleId="1006" w:customStyle="1">
    <w:name w:val="List Table 2 - Accent 3"/>
    <w:uiPriority w:val="99"/>
    <w:qFormat/>
    <w:rPr>
      <w:rFonts w:ascii="Calibri" w:hAnsi="Calibri"/>
    </w:rPr>
    <w:tblPr>
      <w:tblCellMar>
        <w:left w:w="0" w:type="dxa"/>
        <w:top w:w="0" w:type="dxa"/>
        <w:right w:w="0" w:type="dxa"/>
        <w:bottom w:w="0" w:type="dxa"/>
      </w:tblCellMar>
    </w:tblPr>
  </w:style>
  <w:style w:type="table" w:styleId="1007" w:customStyle="1">
    <w:name w:val="List Table 2 - Accent 4"/>
    <w:uiPriority w:val="99"/>
    <w:qFormat/>
    <w:rPr>
      <w:rFonts w:ascii="Calibri" w:hAnsi="Calibri"/>
    </w:rPr>
    <w:tblPr>
      <w:tblCellMar>
        <w:left w:w="0" w:type="dxa"/>
        <w:top w:w="0" w:type="dxa"/>
        <w:right w:w="0" w:type="dxa"/>
        <w:bottom w:w="0" w:type="dxa"/>
      </w:tblCellMar>
    </w:tblPr>
  </w:style>
  <w:style w:type="table" w:styleId="1008" w:customStyle="1">
    <w:name w:val="List Table 2 - Accent 5"/>
    <w:uiPriority w:val="99"/>
    <w:qFormat/>
    <w:rPr>
      <w:rFonts w:ascii="Calibri" w:hAnsi="Calibri"/>
    </w:rPr>
    <w:tblPr>
      <w:tblCellMar>
        <w:left w:w="0" w:type="dxa"/>
        <w:top w:w="0" w:type="dxa"/>
        <w:right w:w="0" w:type="dxa"/>
        <w:bottom w:w="0" w:type="dxa"/>
      </w:tblCellMar>
    </w:tblPr>
  </w:style>
  <w:style w:type="table" w:styleId="1009" w:customStyle="1">
    <w:name w:val="List Table 2 - Accent 6"/>
    <w:uiPriority w:val="99"/>
    <w:qFormat/>
    <w:rPr>
      <w:rFonts w:ascii="Calibri" w:hAnsi="Calibri"/>
    </w:rPr>
    <w:tblPr>
      <w:tblCellMar>
        <w:left w:w="0" w:type="dxa"/>
        <w:top w:w="0" w:type="dxa"/>
        <w:right w:w="0" w:type="dxa"/>
        <w:bottom w:w="0" w:type="dxa"/>
      </w:tblCellMar>
    </w:tblPr>
  </w:style>
  <w:style w:type="table" w:styleId="1010" w:customStyle="1">
    <w:name w:val="List Table 3"/>
    <w:uiPriority w:val="99"/>
    <w:qFormat/>
    <w:rPr>
      <w:rFonts w:ascii="Calibri" w:hAnsi="Calibri"/>
    </w:rPr>
    <w:tblPr>
      <w:tblCellMar>
        <w:left w:w="0" w:type="dxa"/>
        <w:top w:w="0" w:type="dxa"/>
        <w:right w:w="0" w:type="dxa"/>
        <w:bottom w:w="0" w:type="dxa"/>
      </w:tblCellMar>
    </w:tblPr>
  </w:style>
  <w:style w:type="table" w:styleId="1011" w:customStyle="1">
    <w:name w:val="List Table 3 - Accent 1"/>
    <w:uiPriority w:val="99"/>
    <w:qFormat/>
    <w:rPr>
      <w:rFonts w:ascii="Calibri" w:hAnsi="Calibri"/>
    </w:rPr>
    <w:tblPr>
      <w:tblCellMar>
        <w:left w:w="0" w:type="dxa"/>
        <w:top w:w="0" w:type="dxa"/>
        <w:right w:w="0" w:type="dxa"/>
        <w:bottom w:w="0" w:type="dxa"/>
      </w:tblCellMar>
    </w:tblPr>
  </w:style>
  <w:style w:type="table" w:styleId="1012" w:customStyle="1">
    <w:name w:val="List Table 3 - Accent 2"/>
    <w:uiPriority w:val="99"/>
    <w:qFormat/>
    <w:rPr>
      <w:rFonts w:ascii="Calibri" w:hAnsi="Calibri"/>
    </w:rPr>
    <w:tblPr>
      <w:tblCellMar>
        <w:left w:w="0" w:type="dxa"/>
        <w:top w:w="0" w:type="dxa"/>
        <w:right w:w="0" w:type="dxa"/>
        <w:bottom w:w="0" w:type="dxa"/>
      </w:tblCellMar>
    </w:tblPr>
  </w:style>
  <w:style w:type="table" w:styleId="1013" w:customStyle="1">
    <w:name w:val="List Table 3 - Accent 3"/>
    <w:uiPriority w:val="99"/>
    <w:qFormat/>
    <w:rPr>
      <w:rFonts w:ascii="Calibri" w:hAnsi="Calibri"/>
    </w:rPr>
    <w:tblPr>
      <w:tblCellMar>
        <w:left w:w="0" w:type="dxa"/>
        <w:top w:w="0" w:type="dxa"/>
        <w:right w:w="0" w:type="dxa"/>
        <w:bottom w:w="0" w:type="dxa"/>
      </w:tblCellMar>
    </w:tblPr>
  </w:style>
  <w:style w:type="table" w:styleId="1014" w:customStyle="1">
    <w:name w:val="List Table 3 - Accent 4"/>
    <w:uiPriority w:val="99"/>
    <w:qFormat/>
    <w:rPr>
      <w:rFonts w:ascii="Calibri" w:hAnsi="Calibri"/>
    </w:rPr>
    <w:tblPr>
      <w:tblCellMar>
        <w:left w:w="0" w:type="dxa"/>
        <w:top w:w="0" w:type="dxa"/>
        <w:right w:w="0" w:type="dxa"/>
        <w:bottom w:w="0" w:type="dxa"/>
      </w:tblCellMar>
    </w:tblPr>
  </w:style>
  <w:style w:type="table" w:styleId="1015" w:customStyle="1">
    <w:name w:val="List Table 3 - Accent 5"/>
    <w:uiPriority w:val="99"/>
    <w:qFormat/>
    <w:rPr>
      <w:rFonts w:ascii="Calibri" w:hAnsi="Calibri"/>
    </w:rPr>
    <w:tblPr>
      <w:tblCellMar>
        <w:left w:w="0" w:type="dxa"/>
        <w:top w:w="0" w:type="dxa"/>
        <w:right w:w="0" w:type="dxa"/>
        <w:bottom w:w="0" w:type="dxa"/>
      </w:tblCellMar>
    </w:tblPr>
  </w:style>
  <w:style w:type="table" w:styleId="1016" w:customStyle="1">
    <w:name w:val="List Table 3 - Accent 6"/>
    <w:uiPriority w:val="99"/>
    <w:qFormat/>
    <w:rPr>
      <w:rFonts w:ascii="Calibri" w:hAnsi="Calibri"/>
    </w:rPr>
    <w:tblPr>
      <w:tblCellMar>
        <w:left w:w="0" w:type="dxa"/>
        <w:top w:w="0" w:type="dxa"/>
        <w:right w:w="0" w:type="dxa"/>
        <w:bottom w:w="0" w:type="dxa"/>
      </w:tblCellMar>
    </w:tblPr>
  </w:style>
  <w:style w:type="table" w:styleId="1017" w:customStyle="1">
    <w:name w:val="List Table 4"/>
    <w:uiPriority w:val="99"/>
    <w:qFormat/>
    <w:rPr>
      <w:rFonts w:ascii="Calibri" w:hAnsi="Calibri"/>
    </w:rPr>
    <w:tblPr>
      <w:tblCellMar>
        <w:left w:w="0" w:type="dxa"/>
        <w:top w:w="0" w:type="dxa"/>
        <w:right w:w="0" w:type="dxa"/>
        <w:bottom w:w="0" w:type="dxa"/>
      </w:tblCellMar>
    </w:tblPr>
  </w:style>
  <w:style w:type="table" w:styleId="1018" w:customStyle="1">
    <w:name w:val="List Table 4 - Accent 1"/>
    <w:uiPriority w:val="99"/>
    <w:qFormat/>
    <w:rPr>
      <w:rFonts w:ascii="Calibri" w:hAnsi="Calibri"/>
    </w:rPr>
    <w:tblPr>
      <w:tblCellMar>
        <w:left w:w="0" w:type="dxa"/>
        <w:top w:w="0" w:type="dxa"/>
        <w:right w:w="0" w:type="dxa"/>
        <w:bottom w:w="0" w:type="dxa"/>
      </w:tblCellMar>
    </w:tblPr>
  </w:style>
  <w:style w:type="table" w:styleId="1019" w:customStyle="1">
    <w:name w:val="List Table 4 - Accent 2"/>
    <w:uiPriority w:val="99"/>
    <w:qFormat/>
    <w:rPr>
      <w:rFonts w:ascii="Calibri" w:hAnsi="Calibri"/>
    </w:rPr>
    <w:tblPr>
      <w:tblCellMar>
        <w:left w:w="0" w:type="dxa"/>
        <w:top w:w="0" w:type="dxa"/>
        <w:right w:w="0" w:type="dxa"/>
        <w:bottom w:w="0" w:type="dxa"/>
      </w:tblCellMar>
    </w:tblPr>
  </w:style>
  <w:style w:type="table" w:styleId="1020" w:customStyle="1">
    <w:name w:val="List Table 4 - Accent 3"/>
    <w:uiPriority w:val="99"/>
    <w:qFormat/>
    <w:rPr>
      <w:rFonts w:ascii="Calibri" w:hAnsi="Calibri"/>
    </w:rPr>
    <w:tblPr>
      <w:tblCellMar>
        <w:left w:w="0" w:type="dxa"/>
        <w:top w:w="0" w:type="dxa"/>
        <w:right w:w="0" w:type="dxa"/>
        <w:bottom w:w="0" w:type="dxa"/>
      </w:tblCellMar>
    </w:tblPr>
  </w:style>
  <w:style w:type="table" w:styleId="1021" w:customStyle="1">
    <w:name w:val="List Table 4 - Accent 4"/>
    <w:uiPriority w:val="99"/>
    <w:qFormat/>
    <w:rPr>
      <w:rFonts w:ascii="Calibri" w:hAnsi="Calibri"/>
    </w:rPr>
    <w:tblPr>
      <w:tblCellMar>
        <w:left w:w="0" w:type="dxa"/>
        <w:top w:w="0" w:type="dxa"/>
        <w:right w:w="0" w:type="dxa"/>
        <w:bottom w:w="0" w:type="dxa"/>
      </w:tblCellMar>
    </w:tblPr>
  </w:style>
  <w:style w:type="table" w:styleId="1022" w:customStyle="1">
    <w:name w:val="List Table 4 - Accent 5"/>
    <w:uiPriority w:val="99"/>
    <w:qFormat/>
    <w:rPr>
      <w:rFonts w:ascii="Calibri" w:hAnsi="Calibri"/>
    </w:rPr>
    <w:tblPr>
      <w:tblCellMar>
        <w:left w:w="0" w:type="dxa"/>
        <w:top w:w="0" w:type="dxa"/>
        <w:right w:w="0" w:type="dxa"/>
        <w:bottom w:w="0" w:type="dxa"/>
      </w:tblCellMar>
    </w:tblPr>
  </w:style>
  <w:style w:type="table" w:styleId="1023" w:customStyle="1">
    <w:name w:val="List Table 4 - Accent 6"/>
    <w:uiPriority w:val="99"/>
    <w:qFormat/>
    <w:rPr>
      <w:rFonts w:ascii="Calibri" w:hAnsi="Calibri"/>
    </w:rPr>
    <w:tblPr>
      <w:tblCellMar>
        <w:left w:w="0" w:type="dxa"/>
        <w:top w:w="0" w:type="dxa"/>
        <w:right w:w="0" w:type="dxa"/>
        <w:bottom w:w="0" w:type="dxa"/>
      </w:tblCellMar>
    </w:tblPr>
  </w:style>
  <w:style w:type="table" w:styleId="1024" w:customStyle="1">
    <w:name w:val="List Table 5 Dark"/>
    <w:uiPriority w:val="99"/>
    <w:qFormat/>
    <w:rPr>
      <w:rFonts w:ascii="Calibri" w:hAnsi="Calibri"/>
    </w:rPr>
    <w:tblPr>
      <w:tblCellMar>
        <w:left w:w="0" w:type="dxa"/>
        <w:top w:w="0" w:type="dxa"/>
        <w:right w:w="0" w:type="dxa"/>
        <w:bottom w:w="0" w:type="dxa"/>
      </w:tblCellMar>
    </w:tblPr>
  </w:style>
  <w:style w:type="table" w:styleId="1025" w:customStyle="1">
    <w:name w:val="List Table 5 Dark - Accent 1"/>
    <w:uiPriority w:val="99"/>
    <w:qFormat/>
    <w:rPr>
      <w:rFonts w:ascii="Calibri" w:hAnsi="Calibri"/>
    </w:rPr>
    <w:tblPr>
      <w:tblCellMar>
        <w:left w:w="0" w:type="dxa"/>
        <w:top w:w="0" w:type="dxa"/>
        <w:right w:w="0" w:type="dxa"/>
        <w:bottom w:w="0" w:type="dxa"/>
      </w:tblCellMar>
    </w:tblPr>
  </w:style>
  <w:style w:type="table" w:styleId="1026" w:customStyle="1">
    <w:name w:val="List Table 5 Dark - Accent 2"/>
    <w:uiPriority w:val="99"/>
    <w:qFormat/>
    <w:rPr>
      <w:rFonts w:ascii="Calibri" w:hAnsi="Calibri"/>
    </w:rPr>
    <w:tblPr>
      <w:tblCellMar>
        <w:left w:w="0" w:type="dxa"/>
        <w:top w:w="0" w:type="dxa"/>
        <w:right w:w="0" w:type="dxa"/>
        <w:bottom w:w="0" w:type="dxa"/>
      </w:tblCellMar>
    </w:tblPr>
  </w:style>
  <w:style w:type="table" w:styleId="1027" w:customStyle="1">
    <w:name w:val="List Table 5 Dark - Accent 3"/>
    <w:uiPriority w:val="99"/>
    <w:qFormat/>
    <w:rPr>
      <w:rFonts w:ascii="Calibri" w:hAnsi="Calibri"/>
    </w:rPr>
    <w:tblPr>
      <w:tblCellMar>
        <w:left w:w="0" w:type="dxa"/>
        <w:top w:w="0" w:type="dxa"/>
        <w:right w:w="0" w:type="dxa"/>
        <w:bottom w:w="0" w:type="dxa"/>
      </w:tblCellMar>
    </w:tblPr>
  </w:style>
  <w:style w:type="table" w:styleId="1028" w:customStyle="1">
    <w:name w:val="List Table 5 Dark - Accent 4"/>
    <w:uiPriority w:val="99"/>
    <w:qFormat/>
    <w:rPr>
      <w:rFonts w:ascii="Calibri" w:hAnsi="Calibri"/>
    </w:rPr>
    <w:tblPr>
      <w:tblCellMar>
        <w:left w:w="0" w:type="dxa"/>
        <w:top w:w="0" w:type="dxa"/>
        <w:right w:w="0" w:type="dxa"/>
        <w:bottom w:w="0" w:type="dxa"/>
      </w:tblCellMar>
    </w:tblPr>
  </w:style>
  <w:style w:type="table" w:styleId="1029" w:customStyle="1">
    <w:name w:val="List Table 5 Dark - Accent 5"/>
    <w:uiPriority w:val="99"/>
    <w:qFormat/>
    <w:rPr>
      <w:rFonts w:ascii="Calibri" w:hAnsi="Calibri"/>
    </w:rPr>
    <w:tblPr>
      <w:tblCellMar>
        <w:left w:w="0" w:type="dxa"/>
        <w:top w:w="0" w:type="dxa"/>
        <w:right w:w="0" w:type="dxa"/>
        <w:bottom w:w="0" w:type="dxa"/>
      </w:tblCellMar>
    </w:tblPr>
  </w:style>
  <w:style w:type="table" w:styleId="1030" w:customStyle="1">
    <w:name w:val="List Table 5 Dark - Accent 6"/>
    <w:uiPriority w:val="99"/>
    <w:qFormat/>
    <w:rPr>
      <w:rFonts w:ascii="Calibri" w:hAnsi="Calibri"/>
    </w:rPr>
    <w:tblPr>
      <w:tblCellMar>
        <w:left w:w="0" w:type="dxa"/>
        <w:top w:w="0" w:type="dxa"/>
        <w:right w:w="0" w:type="dxa"/>
        <w:bottom w:w="0" w:type="dxa"/>
      </w:tblCellMar>
    </w:tblPr>
  </w:style>
  <w:style w:type="table" w:styleId="1031" w:customStyle="1">
    <w:name w:val="List Table 6 Colorful"/>
    <w:uiPriority w:val="99"/>
    <w:qFormat/>
    <w:rPr>
      <w:rFonts w:ascii="Calibri" w:hAnsi="Calibri"/>
    </w:rPr>
    <w:tblPr>
      <w:tblCellMar>
        <w:left w:w="0" w:type="dxa"/>
        <w:top w:w="0" w:type="dxa"/>
        <w:right w:w="0" w:type="dxa"/>
        <w:bottom w:w="0" w:type="dxa"/>
      </w:tblCellMar>
    </w:tblPr>
  </w:style>
  <w:style w:type="table" w:styleId="1032" w:customStyle="1">
    <w:name w:val="List Table 6 Colorful - Accent 1"/>
    <w:uiPriority w:val="99"/>
    <w:qFormat/>
    <w:rPr>
      <w:rFonts w:ascii="Calibri" w:hAnsi="Calibri"/>
    </w:rPr>
    <w:tblPr>
      <w:tblCellMar>
        <w:left w:w="0" w:type="dxa"/>
        <w:top w:w="0" w:type="dxa"/>
        <w:right w:w="0" w:type="dxa"/>
        <w:bottom w:w="0" w:type="dxa"/>
      </w:tblCellMar>
    </w:tblPr>
  </w:style>
  <w:style w:type="table" w:styleId="1033" w:customStyle="1">
    <w:name w:val="List Table 6 Colorful - Accent 2"/>
    <w:uiPriority w:val="99"/>
    <w:qFormat/>
    <w:rPr>
      <w:rFonts w:ascii="Calibri" w:hAnsi="Calibri"/>
    </w:rPr>
    <w:tblPr>
      <w:tblCellMar>
        <w:left w:w="0" w:type="dxa"/>
        <w:top w:w="0" w:type="dxa"/>
        <w:right w:w="0" w:type="dxa"/>
        <w:bottom w:w="0" w:type="dxa"/>
      </w:tblCellMar>
    </w:tblPr>
  </w:style>
  <w:style w:type="table" w:styleId="1034" w:customStyle="1">
    <w:name w:val="List Table 6 Colorful - Accent 3"/>
    <w:uiPriority w:val="99"/>
    <w:qFormat/>
    <w:rPr>
      <w:rFonts w:ascii="Calibri" w:hAnsi="Calibri"/>
    </w:rPr>
    <w:tblPr>
      <w:tblCellMar>
        <w:left w:w="0" w:type="dxa"/>
        <w:top w:w="0" w:type="dxa"/>
        <w:right w:w="0" w:type="dxa"/>
        <w:bottom w:w="0" w:type="dxa"/>
      </w:tblCellMar>
    </w:tblPr>
  </w:style>
  <w:style w:type="table" w:styleId="1035" w:customStyle="1">
    <w:name w:val="List Table 6 Colorful - Accent 4"/>
    <w:uiPriority w:val="99"/>
    <w:qFormat/>
    <w:rPr>
      <w:rFonts w:ascii="Calibri" w:hAnsi="Calibri"/>
    </w:rPr>
    <w:tblPr>
      <w:tblCellMar>
        <w:left w:w="0" w:type="dxa"/>
        <w:top w:w="0" w:type="dxa"/>
        <w:right w:w="0" w:type="dxa"/>
        <w:bottom w:w="0" w:type="dxa"/>
      </w:tblCellMar>
    </w:tblPr>
  </w:style>
  <w:style w:type="table" w:styleId="1036" w:customStyle="1">
    <w:name w:val="List Table 6 Colorful - Accent 5"/>
    <w:uiPriority w:val="99"/>
    <w:qFormat/>
    <w:rPr>
      <w:rFonts w:ascii="Calibri" w:hAnsi="Calibri"/>
    </w:rPr>
    <w:tblPr>
      <w:tblCellMar>
        <w:left w:w="0" w:type="dxa"/>
        <w:top w:w="0" w:type="dxa"/>
        <w:right w:w="0" w:type="dxa"/>
        <w:bottom w:w="0" w:type="dxa"/>
      </w:tblCellMar>
    </w:tblPr>
  </w:style>
  <w:style w:type="table" w:styleId="1037" w:customStyle="1">
    <w:name w:val="List Table 6 Colorful - Accent 6"/>
    <w:uiPriority w:val="99"/>
    <w:qFormat/>
    <w:rPr>
      <w:rFonts w:ascii="Calibri" w:hAnsi="Calibri"/>
    </w:rPr>
    <w:tblPr>
      <w:tblCellMar>
        <w:left w:w="0" w:type="dxa"/>
        <w:top w:w="0" w:type="dxa"/>
        <w:right w:w="0" w:type="dxa"/>
        <w:bottom w:w="0" w:type="dxa"/>
      </w:tblCellMar>
    </w:tblPr>
  </w:style>
  <w:style w:type="table" w:styleId="1038" w:customStyle="1">
    <w:name w:val="List Table 7 Colorful"/>
    <w:uiPriority w:val="99"/>
    <w:qFormat/>
    <w:rPr>
      <w:rFonts w:ascii="Calibri" w:hAnsi="Calibri"/>
    </w:rPr>
    <w:tblPr>
      <w:tblCellMar>
        <w:left w:w="0" w:type="dxa"/>
        <w:top w:w="0" w:type="dxa"/>
        <w:right w:w="0" w:type="dxa"/>
        <w:bottom w:w="0" w:type="dxa"/>
      </w:tblCellMar>
    </w:tblPr>
  </w:style>
  <w:style w:type="table" w:styleId="1039" w:customStyle="1">
    <w:name w:val="List Table 7 Colorful - Accent 1"/>
    <w:uiPriority w:val="99"/>
    <w:qFormat/>
    <w:rPr>
      <w:rFonts w:ascii="Calibri" w:hAnsi="Calibri"/>
    </w:rPr>
    <w:tblPr>
      <w:tblCellMar>
        <w:left w:w="0" w:type="dxa"/>
        <w:top w:w="0" w:type="dxa"/>
        <w:right w:w="0" w:type="dxa"/>
        <w:bottom w:w="0" w:type="dxa"/>
      </w:tblCellMar>
    </w:tblPr>
  </w:style>
  <w:style w:type="table" w:styleId="1040" w:customStyle="1">
    <w:name w:val="List Table 7 Colorful - Accent 2"/>
    <w:uiPriority w:val="99"/>
    <w:qFormat/>
    <w:rPr>
      <w:rFonts w:ascii="Calibri" w:hAnsi="Calibri"/>
    </w:rPr>
    <w:tblPr>
      <w:tblCellMar>
        <w:left w:w="0" w:type="dxa"/>
        <w:top w:w="0" w:type="dxa"/>
        <w:right w:w="0" w:type="dxa"/>
        <w:bottom w:w="0" w:type="dxa"/>
      </w:tblCellMar>
    </w:tblPr>
  </w:style>
  <w:style w:type="table" w:styleId="1041" w:customStyle="1">
    <w:name w:val="List Table 7 Colorful - Accent 3"/>
    <w:uiPriority w:val="99"/>
    <w:qFormat/>
    <w:rPr>
      <w:rFonts w:ascii="Calibri" w:hAnsi="Calibri"/>
    </w:rPr>
    <w:tblPr>
      <w:tblCellMar>
        <w:left w:w="0" w:type="dxa"/>
        <w:top w:w="0" w:type="dxa"/>
        <w:right w:w="0" w:type="dxa"/>
        <w:bottom w:w="0" w:type="dxa"/>
      </w:tblCellMar>
    </w:tblPr>
  </w:style>
  <w:style w:type="table" w:styleId="1042" w:customStyle="1">
    <w:name w:val="List Table 7 Colorful - Accent 4"/>
    <w:uiPriority w:val="99"/>
    <w:qFormat/>
    <w:rPr>
      <w:rFonts w:ascii="Calibri" w:hAnsi="Calibri"/>
    </w:rPr>
    <w:tblPr>
      <w:tblCellMar>
        <w:left w:w="0" w:type="dxa"/>
        <w:top w:w="0" w:type="dxa"/>
        <w:right w:w="0" w:type="dxa"/>
        <w:bottom w:w="0" w:type="dxa"/>
      </w:tblCellMar>
    </w:tblPr>
  </w:style>
  <w:style w:type="table" w:styleId="1043" w:customStyle="1">
    <w:name w:val="List Table 7 Colorful - Accent 5"/>
    <w:uiPriority w:val="99"/>
    <w:qFormat/>
    <w:rPr>
      <w:rFonts w:ascii="Calibri" w:hAnsi="Calibri"/>
    </w:rPr>
    <w:tblPr>
      <w:tblCellMar>
        <w:left w:w="0" w:type="dxa"/>
        <w:top w:w="0" w:type="dxa"/>
        <w:right w:w="0" w:type="dxa"/>
        <w:bottom w:w="0" w:type="dxa"/>
      </w:tblCellMar>
    </w:tblPr>
  </w:style>
  <w:style w:type="table" w:styleId="1044" w:customStyle="1">
    <w:name w:val="List Table 7 Colorful - Accent 6"/>
    <w:uiPriority w:val="99"/>
    <w:qFormat/>
    <w:rPr>
      <w:rFonts w:ascii="Calibri" w:hAnsi="Calibri"/>
    </w:rPr>
    <w:tblPr>
      <w:tblCellMar>
        <w:left w:w="0" w:type="dxa"/>
        <w:top w:w="0" w:type="dxa"/>
        <w:right w:w="0" w:type="dxa"/>
        <w:bottom w:w="0" w:type="dxa"/>
      </w:tblCellMar>
    </w:tblPr>
  </w:style>
  <w:style w:type="table" w:styleId="1045" w:customStyle="1">
    <w:name w:val="Lined - Accent"/>
    <w:uiPriority w:val="99"/>
    <w:qFormat/>
    <w:rPr>
      <w:rFonts w:ascii="Calibri" w:hAnsi="Calibri"/>
      <w:color w:val="404040"/>
    </w:rPr>
    <w:tblPr>
      <w:tblCellMar>
        <w:left w:w="0" w:type="dxa"/>
        <w:top w:w="0" w:type="dxa"/>
        <w:right w:w="0" w:type="dxa"/>
        <w:bottom w:w="0" w:type="dxa"/>
      </w:tblCellMar>
    </w:tblPr>
  </w:style>
  <w:style w:type="table" w:styleId="1046" w:customStyle="1">
    <w:name w:val="Lined - Accent 1"/>
    <w:uiPriority w:val="99"/>
    <w:qFormat/>
    <w:rPr>
      <w:rFonts w:ascii="Calibri" w:hAnsi="Calibri"/>
      <w:color w:val="404040"/>
    </w:rPr>
    <w:tblPr>
      <w:tblCellMar>
        <w:left w:w="0" w:type="dxa"/>
        <w:top w:w="0" w:type="dxa"/>
        <w:right w:w="0" w:type="dxa"/>
        <w:bottom w:w="0" w:type="dxa"/>
      </w:tblCellMar>
    </w:tblPr>
  </w:style>
  <w:style w:type="table" w:styleId="1047" w:customStyle="1">
    <w:name w:val="Lined - Accent 2"/>
    <w:uiPriority w:val="99"/>
    <w:qFormat/>
    <w:rPr>
      <w:rFonts w:ascii="Calibri" w:hAnsi="Calibri"/>
      <w:color w:val="404040"/>
    </w:rPr>
    <w:tblPr>
      <w:tblCellMar>
        <w:left w:w="0" w:type="dxa"/>
        <w:top w:w="0" w:type="dxa"/>
        <w:right w:w="0" w:type="dxa"/>
        <w:bottom w:w="0" w:type="dxa"/>
      </w:tblCellMar>
    </w:tblPr>
  </w:style>
  <w:style w:type="table" w:styleId="1048" w:customStyle="1">
    <w:name w:val="Lined - Accent 3"/>
    <w:uiPriority w:val="99"/>
    <w:qFormat/>
    <w:rPr>
      <w:rFonts w:ascii="Calibri" w:hAnsi="Calibri"/>
      <w:color w:val="404040"/>
    </w:rPr>
    <w:tblPr>
      <w:tblCellMar>
        <w:left w:w="0" w:type="dxa"/>
        <w:top w:w="0" w:type="dxa"/>
        <w:right w:w="0" w:type="dxa"/>
        <w:bottom w:w="0" w:type="dxa"/>
      </w:tblCellMar>
    </w:tblPr>
  </w:style>
  <w:style w:type="table" w:styleId="1049" w:customStyle="1">
    <w:name w:val="Lined - Accent 4"/>
    <w:uiPriority w:val="99"/>
    <w:qFormat/>
    <w:rPr>
      <w:rFonts w:ascii="Calibri" w:hAnsi="Calibri"/>
      <w:color w:val="404040"/>
    </w:rPr>
    <w:tblPr>
      <w:tblCellMar>
        <w:left w:w="0" w:type="dxa"/>
        <w:top w:w="0" w:type="dxa"/>
        <w:right w:w="0" w:type="dxa"/>
        <w:bottom w:w="0" w:type="dxa"/>
      </w:tblCellMar>
    </w:tblPr>
  </w:style>
  <w:style w:type="table" w:styleId="1050" w:customStyle="1">
    <w:name w:val="Lined - Accent 5"/>
    <w:uiPriority w:val="99"/>
    <w:qFormat/>
    <w:rPr>
      <w:rFonts w:ascii="Calibri" w:hAnsi="Calibri"/>
      <w:color w:val="404040"/>
    </w:rPr>
    <w:tblPr>
      <w:tblCellMar>
        <w:left w:w="0" w:type="dxa"/>
        <w:top w:w="0" w:type="dxa"/>
        <w:right w:w="0" w:type="dxa"/>
        <w:bottom w:w="0" w:type="dxa"/>
      </w:tblCellMar>
    </w:tblPr>
  </w:style>
  <w:style w:type="table" w:styleId="1051" w:customStyle="1">
    <w:name w:val="Lined - Accent 6"/>
    <w:uiPriority w:val="99"/>
    <w:qFormat/>
    <w:rPr>
      <w:rFonts w:ascii="Calibri" w:hAnsi="Calibri"/>
      <w:color w:val="404040"/>
    </w:rPr>
    <w:tblPr>
      <w:tblCellMar>
        <w:left w:w="0" w:type="dxa"/>
        <w:top w:w="0" w:type="dxa"/>
        <w:right w:w="0" w:type="dxa"/>
        <w:bottom w:w="0" w:type="dxa"/>
      </w:tblCellMar>
    </w:tblPr>
  </w:style>
  <w:style w:type="table" w:styleId="1052" w:customStyle="1">
    <w:name w:val="Bordered &amp; Lined - Accent"/>
    <w:uiPriority w:val="99"/>
    <w:qFormat/>
    <w:rPr>
      <w:rFonts w:ascii="Calibri" w:hAnsi="Calibri"/>
      <w:color w:val="404040"/>
    </w:rPr>
    <w:tblPr>
      <w:tblCellMar>
        <w:left w:w="0" w:type="dxa"/>
        <w:top w:w="0" w:type="dxa"/>
        <w:right w:w="0" w:type="dxa"/>
        <w:bottom w:w="0" w:type="dxa"/>
      </w:tblCellMar>
    </w:tblPr>
  </w:style>
  <w:style w:type="table" w:styleId="1053" w:customStyle="1">
    <w:name w:val="Bordered &amp; Lined - Accent 1"/>
    <w:uiPriority w:val="99"/>
    <w:qFormat/>
    <w:rPr>
      <w:rFonts w:ascii="Calibri" w:hAnsi="Calibri"/>
      <w:color w:val="404040"/>
    </w:rPr>
    <w:tblPr>
      <w:tblCellMar>
        <w:left w:w="0" w:type="dxa"/>
        <w:top w:w="0" w:type="dxa"/>
        <w:right w:w="0" w:type="dxa"/>
        <w:bottom w:w="0" w:type="dxa"/>
      </w:tblCellMar>
    </w:tblPr>
  </w:style>
  <w:style w:type="table" w:styleId="1054" w:customStyle="1">
    <w:name w:val="Bordered &amp; Lined - Accent 2"/>
    <w:uiPriority w:val="99"/>
    <w:qFormat/>
    <w:rPr>
      <w:rFonts w:ascii="Calibri" w:hAnsi="Calibri"/>
      <w:color w:val="404040"/>
    </w:rPr>
    <w:tblPr>
      <w:tblCellMar>
        <w:left w:w="0" w:type="dxa"/>
        <w:top w:w="0" w:type="dxa"/>
        <w:right w:w="0" w:type="dxa"/>
        <w:bottom w:w="0" w:type="dxa"/>
      </w:tblCellMar>
    </w:tblPr>
  </w:style>
  <w:style w:type="table" w:styleId="1055" w:customStyle="1">
    <w:name w:val="Bordered &amp; Lined - Accent 3"/>
    <w:uiPriority w:val="99"/>
    <w:qFormat/>
    <w:rPr>
      <w:rFonts w:ascii="Calibri" w:hAnsi="Calibri"/>
      <w:color w:val="404040"/>
    </w:rPr>
    <w:tblPr>
      <w:tblCellMar>
        <w:left w:w="0" w:type="dxa"/>
        <w:top w:w="0" w:type="dxa"/>
        <w:right w:w="0" w:type="dxa"/>
        <w:bottom w:w="0" w:type="dxa"/>
      </w:tblCellMar>
    </w:tblPr>
  </w:style>
  <w:style w:type="table" w:styleId="1056" w:customStyle="1">
    <w:name w:val="Bordered &amp; Lined - Accent 4"/>
    <w:uiPriority w:val="99"/>
    <w:qFormat/>
    <w:rPr>
      <w:rFonts w:ascii="Calibri" w:hAnsi="Calibri"/>
      <w:color w:val="404040"/>
    </w:rPr>
    <w:tblPr>
      <w:tblCellMar>
        <w:left w:w="0" w:type="dxa"/>
        <w:top w:w="0" w:type="dxa"/>
        <w:right w:w="0" w:type="dxa"/>
        <w:bottom w:w="0" w:type="dxa"/>
      </w:tblCellMar>
    </w:tblPr>
  </w:style>
  <w:style w:type="table" w:styleId="1057" w:customStyle="1">
    <w:name w:val="Bordered &amp; Lined - Accent 5"/>
    <w:uiPriority w:val="99"/>
    <w:qFormat/>
    <w:rPr>
      <w:rFonts w:ascii="Calibri" w:hAnsi="Calibri"/>
      <w:color w:val="404040"/>
    </w:rPr>
    <w:tblPr>
      <w:tblCellMar>
        <w:left w:w="0" w:type="dxa"/>
        <w:top w:w="0" w:type="dxa"/>
        <w:right w:w="0" w:type="dxa"/>
        <w:bottom w:w="0" w:type="dxa"/>
      </w:tblCellMar>
    </w:tblPr>
  </w:style>
  <w:style w:type="table" w:styleId="1058" w:customStyle="1">
    <w:name w:val="Bordered &amp; Lined - Accent 6"/>
    <w:uiPriority w:val="99"/>
    <w:qFormat/>
    <w:rPr>
      <w:rFonts w:ascii="Calibri" w:hAnsi="Calibri"/>
      <w:color w:val="404040"/>
    </w:rPr>
    <w:tblPr>
      <w:tblCellMar>
        <w:left w:w="0" w:type="dxa"/>
        <w:top w:w="0" w:type="dxa"/>
        <w:right w:w="0" w:type="dxa"/>
        <w:bottom w:w="0" w:type="dxa"/>
      </w:tblCellMar>
    </w:tblPr>
  </w:style>
  <w:style w:type="table" w:styleId="1059" w:customStyle="1">
    <w:name w:val="Bordered"/>
    <w:uiPriority w:val="99"/>
    <w:qFormat/>
    <w:rPr>
      <w:rFonts w:ascii="Calibri" w:hAnsi="Calibri"/>
    </w:rPr>
    <w:tblPr>
      <w:tblCellMar>
        <w:left w:w="0" w:type="dxa"/>
        <w:top w:w="0" w:type="dxa"/>
        <w:right w:w="0" w:type="dxa"/>
        <w:bottom w:w="0" w:type="dxa"/>
      </w:tblCellMar>
    </w:tblPr>
  </w:style>
  <w:style w:type="table" w:styleId="1060" w:customStyle="1">
    <w:name w:val="Bordered - Accent 1"/>
    <w:uiPriority w:val="99"/>
    <w:qFormat/>
    <w:rPr>
      <w:rFonts w:ascii="Calibri" w:hAnsi="Calibri"/>
    </w:rPr>
    <w:tblPr>
      <w:tblCellMar>
        <w:left w:w="0" w:type="dxa"/>
        <w:top w:w="0" w:type="dxa"/>
        <w:right w:w="0" w:type="dxa"/>
        <w:bottom w:w="0" w:type="dxa"/>
      </w:tblCellMar>
    </w:tblPr>
  </w:style>
  <w:style w:type="table" w:styleId="1061" w:customStyle="1">
    <w:name w:val="Bordered - Accent 2"/>
    <w:uiPriority w:val="99"/>
    <w:qFormat/>
    <w:rPr>
      <w:rFonts w:ascii="Calibri" w:hAnsi="Calibri"/>
    </w:rPr>
    <w:tblPr>
      <w:tblCellMar>
        <w:left w:w="0" w:type="dxa"/>
        <w:top w:w="0" w:type="dxa"/>
        <w:right w:w="0" w:type="dxa"/>
        <w:bottom w:w="0" w:type="dxa"/>
      </w:tblCellMar>
    </w:tblPr>
  </w:style>
  <w:style w:type="table" w:styleId="1062" w:customStyle="1">
    <w:name w:val="Bordered - Accent 3"/>
    <w:uiPriority w:val="99"/>
    <w:qFormat/>
    <w:rPr>
      <w:rFonts w:ascii="Calibri" w:hAnsi="Calibri"/>
    </w:rPr>
    <w:tblPr>
      <w:tblCellMar>
        <w:left w:w="0" w:type="dxa"/>
        <w:top w:w="0" w:type="dxa"/>
        <w:right w:w="0" w:type="dxa"/>
        <w:bottom w:w="0" w:type="dxa"/>
      </w:tblCellMar>
    </w:tblPr>
  </w:style>
  <w:style w:type="table" w:styleId="1063" w:customStyle="1">
    <w:name w:val="Bordered - Accent 4"/>
    <w:uiPriority w:val="99"/>
    <w:qFormat/>
    <w:rPr>
      <w:rFonts w:ascii="Calibri" w:hAnsi="Calibri"/>
    </w:rPr>
    <w:tblPr>
      <w:tblCellMar>
        <w:left w:w="0" w:type="dxa"/>
        <w:top w:w="0" w:type="dxa"/>
        <w:right w:w="0" w:type="dxa"/>
        <w:bottom w:w="0" w:type="dxa"/>
      </w:tblCellMar>
    </w:tblPr>
  </w:style>
  <w:style w:type="table" w:styleId="1064" w:customStyle="1">
    <w:name w:val="Bordered - Accent 5"/>
    <w:uiPriority w:val="99"/>
    <w:qFormat/>
    <w:rPr>
      <w:rFonts w:ascii="Calibri" w:hAnsi="Calibri"/>
    </w:rPr>
    <w:tblPr>
      <w:tblCellMar>
        <w:left w:w="0" w:type="dxa"/>
        <w:top w:w="0" w:type="dxa"/>
        <w:right w:w="0" w:type="dxa"/>
        <w:bottom w:w="0" w:type="dxa"/>
      </w:tblCellMar>
    </w:tblPr>
  </w:style>
  <w:style w:type="table" w:styleId="1065" w:customStyle="1">
    <w:name w:val="Bordered - Accent 6"/>
    <w:uiPriority w:val="99"/>
    <w:qFormat/>
    <w:rPr>
      <w:rFonts w:ascii="Calibri" w:hAnsi="Calibri"/>
    </w:rPr>
    <w:tblPr>
      <w:tblCellMar>
        <w:left w:w="0" w:type="dxa"/>
        <w:top w:w="0" w:type="dxa"/>
        <w:right w:w="0" w:type="dxa"/>
        <w:bottom w:w="0" w:type="dxa"/>
      </w:tblCellMar>
    </w:tblPr>
  </w:style>
  <w:style w:type="paragraph" w:styleId="1066" w:customStyle="1">
    <w:name w:val="TOC 标题11"/>
    <w:uiPriority w:val="39"/>
    <w:unhideWhenUsed/>
    <w:qFormat/>
    <w:rPr>
      <w:rFonts w:hint="default" w:ascii="Calibri" w:hAnsi="Calibri" w:eastAsia="宋体" w:cs="Times New Roman"/>
      <w:lang w:val="en-US" w:eastAsia="zh-CN" w:bidi="ar-SA"/>
    </w:rPr>
  </w:style>
  <w:style w:type="paragraph" w:styleId="1067" w:customStyle="1">
    <w:name w:val="标题 11"/>
    <w:basedOn w:val="702"/>
    <w:next w:val="702"/>
    <w:link w:val="1068"/>
    <w:uiPriority w:val="0"/>
    <w:qFormat/>
    <w:pPr>
      <w:jc w:val="center"/>
      <w:keepNext/>
      <w:outlineLvl w:val="0"/>
    </w:pPr>
    <w:rPr>
      <w:rFonts w:ascii="楷体_GB2312" w:hAnsi="Times New Roman" w:eastAsia="楷体_GB2312"/>
      <w:sz w:val="28"/>
      <w:szCs w:val="28"/>
      <w:lang w:eastAsia="en-US"/>
    </w:rPr>
  </w:style>
  <w:style w:type="character" w:styleId="1068" w:customStyle="1">
    <w:name w:val="标题 1 Char"/>
    <w:link w:val="1067"/>
    <w:uiPriority w:val="0"/>
    <w:qFormat/>
    <w:rPr>
      <w:rFonts w:ascii="楷体_GB2312" w:hAnsi="Times New Roman" w:eastAsia="楷体_GB2312" w:cs="Times New Roman"/>
      <w:sz w:val="28"/>
      <w:szCs w:val="28"/>
      <w:lang w:eastAsia="en-US"/>
    </w:rPr>
  </w:style>
  <w:style w:type="paragraph" w:styleId="1069" w:customStyle="1">
    <w:name w:val="标题 21"/>
    <w:basedOn w:val="702"/>
    <w:next w:val="1070"/>
    <w:link w:val="1071"/>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1070" w:customStyle="1">
    <w:name w:val="正文缩进1"/>
    <w:basedOn w:val="702"/>
    <w:link w:val="1072"/>
    <w:uiPriority w:val="0"/>
    <w:qFormat/>
    <w:pPr>
      <w:ind w:firstLine="420"/>
    </w:pPr>
    <w:rPr>
      <w:rFonts w:ascii="Times New Roman" w:hAnsi="Times New Roman" w:eastAsia="宋体"/>
      <w:sz w:val="20"/>
      <w:szCs w:val="21"/>
      <w:lang w:eastAsia="en-US"/>
    </w:rPr>
  </w:style>
  <w:style w:type="character" w:styleId="1071" w:customStyle="1">
    <w:name w:val="标题 2 Char"/>
    <w:link w:val="1069"/>
    <w:uiPriority w:val="0"/>
    <w:qFormat/>
    <w:rPr>
      <w:rFonts w:ascii="Arial" w:hAnsi="Arial" w:eastAsia="幼圆" w:cs="Times New Roman"/>
      <w:b/>
      <w:bCs/>
      <w:sz w:val="44"/>
      <w:szCs w:val="44"/>
      <w:lang w:eastAsia="en-US"/>
    </w:rPr>
  </w:style>
  <w:style w:type="character" w:styleId="1072" w:customStyle="1">
    <w:name w:val="正文缩进 Char"/>
    <w:link w:val="1070"/>
    <w:uiPriority w:val="0"/>
    <w:qFormat/>
    <w:rPr>
      <w:rFonts w:ascii="Times New Roman" w:hAnsi="Times New Roman" w:eastAsia="宋体" w:cs="Times New Roman"/>
      <w:szCs w:val="21"/>
      <w:lang w:eastAsia="en-US"/>
    </w:rPr>
  </w:style>
  <w:style w:type="paragraph" w:styleId="1073" w:customStyle="1">
    <w:name w:val="标题 41"/>
    <w:basedOn w:val="702"/>
    <w:next w:val="1070"/>
    <w:link w:val="1074"/>
    <w:uiPriority w:val="0"/>
    <w:qFormat/>
    <w:pPr>
      <w:keepLines/>
      <w:keepNext/>
      <w:spacing w:before="280" w:after="290" w:line="376" w:lineRule="auto"/>
      <w:outlineLvl w:val="3"/>
    </w:pPr>
    <w:rPr>
      <w:rFonts w:ascii="Arial" w:hAnsi="Arial" w:eastAsia="黑体"/>
      <w:b/>
      <w:bCs/>
      <w:sz w:val="28"/>
      <w:szCs w:val="28"/>
      <w:lang w:eastAsia="en-US"/>
    </w:rPr>
  </w:style>
  <w:style w:type="character" w:styleId="1074" w:customStyle="1">
    <w:name w:val="标题 4 Char"/>
    <w:link w:val="1073"/>
    <w:uiPriority w:val="0"/>
    <w:qFormat/>
    <w:rPr>
      <w:rFonts w:ascii="Arial" w:hAnsi="Arial" w:eastAsia="黑体" w:cs="Times New Roman"/>
      <w:b/>
      <w:bCs/>
      <w:sz w:val="28"/>
      <w:szCs w:val="28"/>
      <w:lang w:eastAsia="en-US"/>
    </w:rPr>
  </w:style>
  <w:style w:type="paragraph" w:styleId="1075" w:customStyle="1">
    <w:name w:val="标题 51"/>
    <w:basedOn w:val="702"/>
    <w:next w:val="1070"/>
    <w:link w:val="1076"/>
    <w:uiPriority w:val="0"/>
    <w:qFormat/>
    <w:pPr>
      <w:keepNext/>
      <w:outlineLvl w:val="4"/>
    </w:pPr>
    <w:rPr>
      <w:rFonts w:ascii="宋体" w:hAnsi="Times New Roman" w:eastAsia="宋体"/>
      <w:color w:val="000000"/>
      <w:sz w:val="28"/>
      <w:szCs w:val="28"/>
      <w:lang w:eastAsia="en-US"/>
    </w:rPr>
  </w:style>
  <w:style w:type="character" w:styleId="1076" w:customStyle="1">
    <w:name w:val="标题 5 Char"/>
    <w:link w:val="1075"/>
    <w:uiPriority w:val="0"/>
    <w:qFormat/>
    <w:rPr>
      <w:rFonts w:ascii="宋体" w:hAnsi="Times New Roman" w:eastAsia="宋体" w:cs="Times New Roman"/>
      <w:color w:val="000000"/>
      <w:sz w:val="28"/>
      <w:szCs w:val="28"/>
      <w:lang w:eastAsia="en-US"/>
    </w:rPr>
  </w:style>
  <w:style w:type="paragraph" w:styleId="1077" w:customStyle="1">
    <w:name w:val="标题 61"/>
    <w:basedOn w:val="702"/>
    <w:next w:val="702"/>
    <w:link w:val="1078"/>
    <w:uiPriority w:val="0"/>
    <w:qFormat/>
    <w:pPr>
      <w:numPr>
        <w:ilvl w:val="5"/>
        <w:numId w:val="3"/>
      </w:numPr>
      <w:keepLines/>
      <w:keepNext/>
      <w:spacing w:before="240" w:after="64" w:line="320" w:lineRule="auto"/>
      <w:outlineLvl w:val="5"/>
    </w:pPr>
    <w:rPr>
      <w:rFonts w:ascii="Arial" w:hAnsi="Arial" w:eastAsia="黑体"/>
      <w:b/>
      <w:bCs/>
      <w:sz w:val="24"/>
      <w:szCs w:val="24"/>
      <w:lang w:eastAsia="en-US"/>
    </w:rPr>
  </w:style>
  <w:style w:type="character" w:styleId="1078" w:customStyle="1">
    <w:name w:val="标题 6 Char"/>
    <w:link w:val="1077"/>
    <w:uiPriority w:val="0"/>
    <w:qFormat/>
    <w:rPr>
      <w:rFonts w:ascii="Arial" w:hAnsi="Arial" w:eastAsia="黑体" w:cs="Times New Roman"/>
      <w:b/>
      <w:bCs/>
      <w:sz w:val="24"/>
      <w:szCs w:val="24"/>
      <w:lang w:eastAsia="en-US"/>
    </w:rPr>
  </w:style>
  <w:style w:type="paragraph" w:styleId="1079" w:customStyle="1">
    <w:name w:val="标题 71"/>
    <w:basedOn w:val="702"/>
    <w:next w:val="702"/>
    <w:link w:val="1080"/>
    <w:uiPriority w:val="0"/>
    <w:qFormat/>
    <w:pPr>
      <w:numPr>
        <w:ilvl w:val="6"/>
        <w:numId w:val="3"/>
      </w:numPr>
      <w:keepLines/>
      <w:keepNext/>
      <w:spacing w:before="240" w:after="64" w:line="320" w:lineRule="auto"/>
      <w:outlineLvl w:val="6"/>
    </w:pPr>
    <w:rPr>
      <w:rFonts w:ascii="Times New Roman" w:hAnsi="Times New Roman" w:eastAsia="宋体"/>
      <w:b/>
      <w:bCs/>
      <w:sz w:val="24"/>
      <w:szCs w:val="24"/>
      <w:lang w:eastAsia="en-US"/>
    </w:rPr>
  </w:style>
  <w:style w:type="character" w:styleId="1080" w:customStyle="1">
    <w:name w:val="标题 7 Char"/>
    <w:link w:val="1079"/>
    <w:uiPriority w:val="0"/>
    <w:qFormat/>
    <w:rPr>
      <w:rFonts w:ascii="Times New Roman" w:hAnsi="Times New Roman" w:eastAsia="宋体" w:cs="Times New Roman"/>
      <w:b/>
      <w:bCs/>
      <w:sz w:val="24"/>
      <w:szCs w:val="24"/>
      <w:lang w:eastAsia="en-US"/>
    </w:rPr>
  </w:style>
  <w:style w:type="paragraph" w:styleId="1081" w:customStyle="1">
    <w:name w:val="标题 81"/>
    <w:basedOn w:val="702"/>
    <w:next w:val="702"/>
    <w:link w:val="1082"/>
    <w:uiPriority w:val="0"/>
    <w:qFormat/>
    <w:pPr>
      <w:numPr>
        <w:ilvl w:val="7"/>
        <w:numId w:val="3"/>
      </w:numPr>
      <w:keepLines/>
      <w:keepNext/>
      <w:spacing w:before="240" w:after="64" w:line="320" w:lineRule="auto"/>
      <w:outlineLvl w:val="7"/>
    </w:pPr>
    <w:rPr>
      <w:rFonts w:ascii="Arial" w:hAnsi="Arial" w:eastAsia="黑体"/>
      <w:sz w:val="24"/>
      <w:szCs w:val="24"/>
      <w:lang w:eastAsia="en-US"/>
    </w:rPr>
  </w:style>
  <w:style w:type="character" w:styleId="1082" w:customStyle="1">
    <w:name w:val="标题 8 Char"/>
    <w:link w:val="1081"/>
    <w:uiPriority w:val="0"/>
    <w:qFormat/>
    <w:rPr>
      <w:rFonts w:ascii="Arial" w:hAnsi="Arial" w:eastAsia="黑体" w:cs="Times New Roman"/>
      <w:sz w:val="24"/>
      <w:szCs w:val="24"/>
      <w:lang w:eastAsia="en-US"/>
    </w:rPr>
  </w:style>
  <w:style w:type="paragraph" w:styleId="1083" w:customStyle="1">
    <w:name w:val="标题 91"/>
    <w:basedOn w:val="702"/>
    <w:next w:val="702"/>
    <w:link w:val="1084"/>
    <w:uiPriority w:val="0"/>
    <w:qFormat/>
    <w:pPr>
      <w:numPr>
        <w:ilvl w:val="8"/>
        <w:numId w:val="3"/>
      </w:numPr>
      <w:keepLines/>
      <w:keepNext/>
      <w:spacing w:before="240" w:after="64" w:line="320" w:lineRule="auto"/>
      <w:outlineLvl w:val="8"/>
    </w:pPr>
    <w:rPr>
      <w:rFonts w:ascii="Arial" w:hAnsi="Arial" w:eastAsia="黑体"/>
      <w:sz w:val="20"/>
      <w:szCs w:val="21"/>
      <w:lang w:eastAsia="en-US"/>
    </w:rPr>
  </w:style>
  <w:style w:type="character" w:styleId="1084" w:customStyle="1">
    <w:name w:val="标题 9 Char"/>
    <w:link w:val="1083"/>
    <w:uiPriority w:val="0"/>
    <w:qFormat/>
    <w:rPr>
      <w:rFonts w:ascii="Arial" w:hAnsi="Arial" w:eastAsia="黑体" w:cs="Times New Roman"/>
      <w:szCs w:val="21"/>
      <w:lang w:eastAsia="en-US"/>
    </w:rPr>
  </w:style>
  <w:style w:type="character" w:styleId="1085" w:customStyle="1">
    <w:name w:val="默认段落字体1"/>
    <w:uiPriority w:val="1"/>
    <w:unhideWhenUsed/>
    <w:qFormat/>
  </w:style>
  <w:style w:type="table" w:styleId="1086" w:customStyle="1">
    <w:name w:val="普通表格1"/>
    <w:uiPriority w:val="99"/>
    <w:unhideWhenUsed/>
    <w:qFormat/>
    <w:rPr>
      <w:rFonts w:ascii="Calibri" w:hAnsi="Calibri"/>
    </w:rPr>
    <w:tblPr>
      <w:tblCellMar>
        <w:left w:w="0" w:type="dxa"/>
        <w:top w:w="0" w:type="dxa"/>
        <w:right w:w="0" w:type="dxa"/>
        <w:bottom w:w="0" w:type="dxa"/>
      </w:tblCellMar>
    </w:tblPr>
  </w:style>
  <w:style w:type="paragraph" w:styleId="1087" w:customStyle="1">
    <w:name w:val="列表 31"/>
    <w:basedOn w:val="702"/>
    <w:uiPriority w:val="0"/>
    <w:qFormat/>
    <w:pPr>
      <w:ind w:left="100" w:hanging="200"/>
    </w:pPr>
    <w:rPr>
      <w:rFonts w:ascii="Times New Roman" w:hAnsi="Times New Roman" w:eastAsia="宋体"/>
      <w:szCs w:val="21"/>
    </w:rPr>
  </w:style>
  <w:style w:type="paragraph" w:styleId="1088" w:customStyle="1">
    <w:name w:val="目录 711"/>
    <w:basedOn w:val="702"/>
    <w:next w:val="702"/>
    <w:uiPriority w:val="0"/>
    <w:semiHidden/>
    <w:qFormat/>
    <w:pPr>
      <w:ind w:left="1260"/>
      <w:jc w:val="left"/>
    </w:pPr>
    <w:rPr>
      <w:rFonts w:ascii="Times New Roman" w:hAnsi="Times New Roman" w:eastAsia="宋体"/>
      <w:szCs w:val="21"/>
    </w:rPr>
  </w:style>
  <w:style w:type="paragraph" w:styleId="1089" w:customStyle="1">
    <w:name w:val="文档结构图1"/>
    <w:basedOn w:val="702"/>
    <w:link w:val="1090"/>
    <w:uiPriority w:val="0"/>
    <w:semiHidden/>
    <w:qFormat/>
    <w:pPr>
      <w:shd w:val="clear" w:color="auto" w:fill="000080"/>
    </w:pPr>
    <w:rPr>
      <w:rFonts w:ascii="Times New Roman" w:hAnsi="Times New Roman" w:eastAsia="宋体"/>
      <w:sz w:val="20"/>
      <w:szCs w:val="21"/>
      <w:lang w:eastAsia="en-US"/>
    </w:rPr>
  </w:style>
  <w:style w:type="character" w:styleId="1090" w:customStyle="1">
    <w:name w:val="文档结构图 Char"/>
    <w:link w:val="1089"/>
    <w:uiPriority w:val="0"/>
    <w:semiHidden/>
    <w:qFormat/>
    <w:rPr>
      <w:rFonts w:ascii="Times New Roman" w:hAnsi="Times New Roman" w:eastAsia="宋体" w:cs="Times New Roman"/>
      <w:szCs w:val="21"/>
      <w:shd w:val="clear" w:color="auto" w:fill="000080"/>
      <w:lang w:eastAsia="en-US"/>
    </w:rPr>
  </w:style>
  <w:style w:type="paragraph" w:styleId="1091" w:customStyle="1">
    <w:name w:val="批注文字1"/>
    <w:basedOn w:val="702"/>
    <w:link w:val="1092"/>
    <w:uiPriority w:val="0"/>
    <w:semiHidden/>
    <w:qFormat/>
    <w:pPr>
      <w:jc w:val="left"/>
    </w:pPr>
    <w:rPr>
      <w:rFonts w:ascii="Times New Roman" w:hAnsi="Times New Roman" w:eastAsia="宋体"/>
      <w:sz w:val="20"/>
      <w:szCs w:val="21"/>
      <w:lang w:eastAsia="en-US"/>
    </w:rPr>
  </w:style>
  <w:style w:type="character" w:styleId="1092" w:customStyle="1">
    <w:name w:val="批注文字 Char"/>
    <w:link w:val="1091"/>
    <w:uiPriority w:val="0"/>
    <w:semiHidden/>
    <w:qFormat/>
    <w:rPr>
      <w:rFonts w:ascii="Times New Roman" w:hAnsi="Times New Roman" w:eastAsia="宋体" w:cs="Times New Roman"/>
      <w:szCs w:val="21"/>
      <w:lang w:eastAsia="en-US"/>
    </w:rPr>
  </w:style>
  <w:style w:type="paragraph" w:styleId="1093" w:customStyle="1">
    <w:name w:val="正文文本 31"/>
    <w:basedOn w:val="702"/>
    <w:link w:val="1094"/>
    <w:uiPriority w:val="0"/>
    <w:qFormat/>
    <w:rPr>
      <w:rFonts w:ascii="仿宋_GB2312" w:hAnsi="Arial" w:eastAsia="仿宋_GB2312"/>
      <w:sz w:val="32"/>
      <w:szCs w:val="32"/>
      <w:lang w:eastAsia="en-US"/>
    </w:rPr>
  </w:style>
  <w:style w:type="character" w:styleId="1094" w:customStyle="1">
    <w:name w:val="正文文本 3 Char"/>
    <w:link w:val="1093"/>
    <w:uiPriority w:val="0"/>
    <w:qFormat/>
    <w:rPr>
      <w:rFonts w:ascii="仿宋_GB2312" w:hAnsi="Arial" w:eastAsia="仿宋_GB2312" w:cs="Times New Roman"/>
      <w:sz w:val="32"/>
      <w:szCs w:val="32"/>
      <w:lang w:eastAsia="en-US"/>
    </w:rPr>
  </w:style>
  <w:style w:type="paragraph" w:styleId="1095" w:customStyle="1">
    <w:name w:val="正文文本1"/>
    <w:basedOn w:val="702"/>
    <w:link w:val="1096"/>
    <w:uiPriority w:val="0"/>
    <w:qFormat/>
    <w:rPr>
      <w:rFonts w:ascii="楷体_GB2312" w:hAnsi="Arial" w:eastAsia="楷体_GB2312"/>
      <w:sz w:val="28"/>
      <w:szCs w:val="28"/>
      <w:lang w:eastAsia="en-US"/>
    </w:rPr>
  </w:style>
  <w:style w:type="character" w:styleId="1096" w:customStyle="1">
    <w:name w:val="正文文本 Char"/>
    <w:link w:val="1095"/>
    <w:uiPriority w:val="0"/>
    <w:qFormat/>
    <w:rPr>
      <w:rFonts w:ascii="楷体_GB2312" w:hAnsi="Arial" w:eastAsia="楷体_GB2312" w:cs="Times New Roman"/>
      <w:sz w:val="28"/>
      <w:szCs w:val="28"/>
      <w:lang w:eastAsia="en-US"/>
    </w:rPr>
  </w:style>
  <w:style w:type="paragraph" w:styleId="1097" w:customStyle="1">
    <w:name w:val="寄信人地址1"/>
    <w:basedOn w:val="702"/>
    <w:uiPriority w:val="99"/>
    <w:unhideWhenUsed/>
    <w:qFormat/>
    <w:rPr>
      <w:rFonts w:ascii="Arial" w:hAnsi="Arial"/>
    </w:rPr>
  </w:style>
  <w:style w:type="character" w:styleId="1098" w:customStyle="1">
    <w:name w:val="正文文本缩进 Char"/>
    <w:link w:val="751"/>
    <w:uiPriority w:val="0"/>
    <w:qFormat/>
    <w:rPr>
      <w:rFonts w:ascii="楷体_GB2312" w:hAnsi="Times New Roman" w:eastAsia="楷体_GB2312" w:cs="Times New Roman"/>
      <w:sz w:val="32"/>
      <w:szCs w:val="32"/>
      <w:lang w:eastAsia="en-US"/>
    </w:rPr>
  </w:style>
  <w:style w:type="paragraph" w:styleId="1099" w:customStyle="1">
    <w:name w:val="列表 21"/>
    <w:basedOn w:val="702"/>
    <w:uiPriority w:val="0"/>
    <w:qFormat/>
    <w:pPr>
      <w:ind w:left="100" w:hanging="200"/>
    </w:pPr>
    <w:rPr>
      <w:rFonts w:ascii="Times New Roman" w:hAnsi="Times New Roman" w:eastAsia="宋体"/>
      <w:szCs w:val="21"/>
    </w:rPr>
  </w:style>
  <w:style w:type="paragraph" w:styleId="1100" w:customStyle="1">
    <w:name w:val="目录 511"/>
    <w:basedOn w:val="702"/>
    <w:next w:val="702"/>
    <w:uiPriority w:val="0"/>
    <w:semiHidden/>
    <w:qFormat/>
    <w:pPr>
      <w:ind w:left="840"/>
      <w:jc w:val="left"/>
    </w:pPr>
    <w:rPr>
      <w:rFonts w:ascii="Times New Roman" w:hAnsi="Times New Roman" w:eastAsia="宋体"/>
      <w:szCs w:val="21"/>
    </w:rPr>
  </w:style>
  <w:style w:type="paragraph" w:styleId="1101" w:customStyle="1">
    <w:name w:val="目录 311"/>
    <w:basedOn w:val="702"/>
    <w:next w:val="702"/>
    <w:uiPriority w:val="0"/>
    <w:semiHidden/>
    <w:qFormat/>
    <w:pPr>
      <w:ind w:left="420"/>
      <w:jc w:val="left"/>
    </w:pPr>
    <w:rPr>
      <w:rFonts w:ascii="Times New Roman" w:hAnsi="Times New Roman" w:eastAsia="宋体"/>
      <w:i/>
      <w:iCs/>
      <w:szCs w:val="24"/>
    </w:rPr>
  </w:style>
  <w:style w:type="paragraph" w:styleId="1102" w:customStyle="1">
    <w:name w:val="纯文本1"/>
    <w:basedOn w:val="702"/>
    <w:link w:val="1103"/>
    <w:uiPriority w:val="0"/>
    <w:qFormat/>
    <w:rPr>
      <w:rFonts w:ascii="宋体" w:hAnsi="Courier New" w:eastAsia="宋体"/>
      <w:sz w:val="20"/>
      <w:szCs w:val="21"/>
      <w:lang w:eastAsia="en-US"/>
    </w:rPr>
  </w:style>
  <w:style w:type="character" w:styleId="1103" w:customStyle="1">
    <w:name w:val="纯文本 Char"/>
    <w:link w:val="1102"/>
    <w:uiPriority w:val="0"/>
    <w:qFormat/>
    <w:rPr>
      <w:rFonts w:ascii="宋体" w:hAnsi="Courier New" w:eastAsia="宋体" w:cs="Times New Roman"/>
      <w:szCs w:val="21"/>
      <w:lang w:eastAsia="en-US"/>
    </w:rPr>
  </w:style>
  <w:style w:type="paragraph" w:styleId="1104" w:customStyle="1">
    <w:name w:val="目录 811"/>
    <w:basedOn w:val="702"/>
    <w:next w:val="702"/>
    <w:uiPriority w:val="0"/>
    <w:semiHidden/>
    <w:qFormat/>
    <w:pPr>
      <w:ind w:left="1470"/>
      <w:jc w:val="left"/>
    </w:pPr>
    <w:rPr>
      <w:rFonts w:ascii="Times New Roman" w:hAnsi="Times New Roman" w:eastAsia="宋体"/>
      <w:szCs w:val="21"/>
    </w:rPr>
  </w:style>
  <w:style w:type="paragraph" w:styleId="1105" w:customStyle="1">
    <w:name w:val="日期1"/>
    <w:basedOn w:val="702"/>
    <w:next w:val="702"/>
    <w:link w:val="1106"/>
    <w:uiPriority w:val="0"/>
    <w:qFormat/>
    <w:rPr>
      <w:rFonts w:ascii="Times New Roman" w:hAnsi="Times New Roman" w:eastAsia="宋体"/>
      <w:sz w:val="24"/>
      <w:szCs w:val="24"/>
      <w:lang w:eastAsia="en-US"/>
    </w:rPr>
  </w:style>
  <w:style w:type="character" w:styleId="1106" w:customStyle="1">
    <w:name w:val="日期 Char"/>
    <w:link w:val="1105"/>
    <w:uiPriority w:val="0"/>
    <w:qFormat/>
    <w:rPr>
      <w:rFonts w:ascii="Times New Roman" w:hAnsi="Times New Roman" w:eastAsia="宋体" w:cs="Times New Roman"/>
      <w:sz w:val="24"/>
      <w:szCs w:val="24"/>
      <w:lang w:eastAsia="en-US"/>
    </w:rPr>
  </w:style>
  <w:style w:type="paragraph" w:styleId="1107" w:customStyle="1">
    <w:name w:val="正文文本缩进 21"/>
    <w:basedOn w:val="702"/>
    <w:link w:val="1108"/>
    <w:uiPriority w:val="0"/>
    <w:qFormat/>
    <w:pPr>
      <w:ind w:left="630" w:firstLine="645"/>
    </w:pPr>
    <w:rPr>
      <w:rFonts w:ascii="Arial" w:hAnsi="Arial" w:eastAsia="仿宋_GB2312"/>
      <w:sz w:val="32"/>
      <w:szCs w:val="32"/>
      <w:lang w:eastAsia="en-US"/>
    </w:rPr>
  </w:style>
  <w:style w:type="character" w:styleId="1108" w:customStyle="1">
    <w:name w:val="正文文本缩进 2 Char"/>
    <w:link w:val="1107"/>
    <w:uiPriority w:val="0"/>
    <w:qFormat/>
    <w:rPr>
      <w:rFonts w:ascii="Arial" w:hAnsi="Arial" w:eastAsia="仿宋_GB2312" w:cs="Times New Roman"/>
      <w:sz w:val="32"/>
      <w:szCs w:val="32"/>
      <w:lang w:eastAsia="en-US"/>
    </w:rPr>
  </w:style>
  <w:style w:type="paragraph" w:styleId="1109" w:customStyle="1">
    <w:name w:val="批注框文本1"/>
    <w:basedOn w:val="702"/>
    <w:link w:val="1110"/>
    <w:uiPriority w:val="0"/>
    <w:semiHidden/>
    <w:qFormat/>
    <w:rPr>
      <w:rFonts w:ascii="Times New Roman" w:hAnsi="Times New Roman" w:eastAsia="宋体"/>
      <w:sz w:val="18"/>
      <w:szCs w:val="18"/>
      <w:lang w:eastAsia="en-US"/>
    </w:rPr>
  </w:style>
  <w:style w:type="character" w:styleId="1110" w:customStyle="1">
    <w:name w:val="批注框文本 Char"/>
    <w:link w:val="1109"/>
    <w:uiPriority w:val="0"/>
    <w:semiHidden/>
    <w:qFormat/>
    <w:rPr>
      <w:rFonts w:ascii="Times New Roman" w:hAnsi="Times New Roman" w:eastAsia="宋体" w:cs="Times New Roman"/>
      <w:sz w:val="18"/>
      <w:szCs w:val="18"/>
      <w:lang w:eastAsia="en-US"/>
    </w:rPr>
  </w:style>
  <w:style w:type="paragraph" w:styleId="1111" w:customStyle="1">
    <w:name w:val="页脚1"/>
    <w:basedOn w:val="702"/>
    <w:link w:val="1112"/>
    <w:uiPriority w:val="0"/>
    <w:qFormat/>
    <w:pPr>
      <w:jc w:val="left"/>
      <w:tabs>
        <w:tab w:val="center" w:pos="4153" w:leader="none"/>
        <w:tab w:val="right" w:pos="8306" w:leader="none"/>
      </w:tabs>
    </w:pPr>
    <w:rPr>
      <w:rFonts w:ascii="Times New Roman" w:hAnsi="Times New Roman" w:eastAsia="宋体"/>
      <w:sz w:val="18"/>
      <w:szCs w:val="18"/>
      <w:lang w:eastAsia="en-US"/>
    </w:rPr>
  </w:style>
  <w:style w:type="character" w:styleId="1112" w:customStyle="1">
    <w:name w:val="页脚 Char"/>
    <w:link w:val="1111"/>
    <w:uiPriority w:val="0"/>
    <w:qFormat/>
    <w:rPr>
      <w:rFonts w:ascii="Times New Roman" w:hAnsi="Times New Roman" w:eastAsia="宋体" w:cs="Times New Roman"/>
      <w:sz w:val="18"/>
      <w:szCs w:val="18"/>
      <w:lang w:eastAsia="en-US"/>
    </w:rPr>
  </w:style>
  <w:style w:type="paragraph" w:styleId="1113" w:customStyle="1">
    <w:name w:val="页眉1"/>
    <w:basedOn w:val="702"/>
    <w:link w:val="1114"/>
    <w:uiPriority w:val="99"/>
    <w:qFormat/>
    <w:pPr>
      <w:jc w:val="center"/>
      <w:tabs>
        <w:tab w:val="center" w:pos="4153" w:leader="none"/>
        <w:tab w:val="right" w:pos="8306" w:leader="none"/>
      </w:tabs>
      <w:pBdr>
        <w:bottom w:val="single" w:color="000000" w:sz="6" w:space="1"/>
      </w:pBdr>
    </w:pPr>
    <w:rPr>
      <w:rFonts w:ascii="Times New Roman" w:hAnsi="Times New Roman" w:eastAsia="宋体"/>
      <w:sz w:val="18"/>
      <w:szCs w:val="18"/>
      <w:lang w:eastAsia="en-US"/>
    </w:rPr>
  </w:style>
  <w:style w:type="character" w:styleId="1114" w:customStyle="1">
    <w:name w:val="页眉 Char"/>
    <w:link w:val="1113"/>
    <w:uiPriority w:val="99"/>
    <w:qFormat/>
    <w:rPr>
      <w:rFonts w:ascii="Times New Roman" w:hAnsi="Times New Roman" w:eastAsia="宋体" w:cs="Times New Roman"/>
      <w:sz w:val="18"/>
      <w:szCs w:val="18"/>
      <w:lang w:eastAsia="en-US"/>
    </w:rPr>
  </w:style>
  <w:style w:type="paragraph" w:styleId="1115" w:customStyle="1">
    <w:name w:val="目录 1111"/>
    <w:basedOn w:val="702"/>
    <w:next w:val="702"/>
    <w:uiPriority w:val="0"/>
    <w:semiHidden/>
    <w:qFormat/>
    <w:pPr>
      <w:jc w:val="left"/>
      <w:spacing w:before="120" w:after="120" w:line="400" w:lineRule="exact"/>
      <w:tabs>
        <w:tab w:val="right" w:pos="8720" w:leader="dot"/>
      </w:tabs>
    </w:pPr>
    <w:rPr>
      <w:rFonts w:ascii="宋体" w:hAnsi="宋体" w:eastAsia="宋体"/>
      <w:caps/>
      <w:sz w:val="24"/>
      <w:szCs w:val="24"/>
    </w:rPr>
  </w:style>
  <w:style w:type="paragraph" w:styleId="1116" w:customStyle="1">
    <w:name w:val="目录 411"/>
    <w:basedOn w:val="702"/>
    <w:next w:val="702"/>
    <w:uiPriority w:val="0"/>
    <w:semiHidden/>
    <w:qFormat/>
    <w:pPr>
      <w:ind w:left="630"/>
      <w:jc w:val="left"/>
    </w:pPr>
    <w:rPr>
      <w:rFonts w:ascii="Times New Roman" w:hAnsi="Times New Roman" w:eastAsia="宋体"/>
      <w:szCs w:val="21"/>
    </w:rPr>
  </w:style>
  <w:style w:type="paragraph" w:styleId="1117" w:customStyle="1">
    <w:name w:val="列表1"/>
    <w:basedOn w:val="702"/>
    <w:uiPriority w:val="0"/>
    <w:qFormat/>
    <w:pPr>
      <w:ind w:left="200" w:hanging="200"/>
    </w:pPr>
    <w:rPr>
      <w:rFonts w:ascii="Times New Roman" w:hAnsi="Times New Roman" w:eastAsia="宋体"/>
      <w:szCs w:val="21"/>
    </w:rPr>
  </w:style>
  <w:style w:type="paragraph" w:styleId="1118" w:customStyle="1">
    <w:name w:val="目录 611"/>
    <w:basedOn w:val="702"/>
    <w:next w:val="702"/>
    <w:uiPriority w:val="0"/>
    <w:semiHidden/>
    <w:qFormat/>
    <w:pPr>
      <w:ind w:left="1050"/>
      <w:jc w:val="left"/>
    </w:pPr>
    <w:rPr>
      <w:rFonts w:ascii="Times New Roman" w:hAnsi="Times New Roman" w:eastAsia="宋体"/>
      <w:szCs w:val="21"/>
    </w:rPr>
  </w:style>
  <w:style w:type="paragraph" w:styleId="1119" w:customStyle="1">
    <w:name w:val="正文文本缩进 31"/>
    <w:basedOn w:val="702"/>
    <w:link w:val="1120"/>
    <w:uiPriority w:val="0"/>
    <w:qFormat/>
    <w:pPr>
      <w:ind w:left="645" w:firstLine="645"/>
    </w:pPr>
    <w:rPr>
      <w:rFonts w:ascii="Arial" w:hAnsi="Arial" w:eastAsia="仿宋_GB2312"/>
      <w:color w:val="ffff00"/>
      <w:sz w:val="32"/>
      <w:szCs w:val="32"/>
      <w:lang w:eastAsia="en-US"/>
    </w:rPr>
  </w:style>
  <w:style w:type="character" w:styleId="1120" w:customStyle="1">
    <w:name w:val="正文文本缩进 3 Char"/>
    <w:link w:val="1119"/>
    <w:uiPriority w:val="0"/>
    <w:qFormat/>
    <w:rPr>
      <w:rFonts w:ascii="Arial" w:hAnsi="Arial" w:eastAsia="仿宋_GB2312" w:cs="Times New Roman"/>
      <w:color w:val="ffff00"/>
      <w:sz w:val="32"/>
      <w:szCs w:val="32"/>
      <w:lang w:eastAsia="en-US"/>
    </w:rPr>
  </w:style>
  <w:style w:type="paragraph" w:styleId="1121" w:customStyle="1">
    <w:name w:val="图表目录1"/>
    <w:basedOn w:val="702"/>
    <w:next w:val="702"/>
    <w:uiPriority w:val="0"/>
    <w:semiHidden/>
    <w:qFormat/>
    <w:pPr>
      <w:ind w:left="840" w:hanging="420"/>
    </w:pPr>
    <w:rPr>
      <w:rFonts w:ascii="Times New Roman" w:hAnsi="Times New Roman" w:eastAsia="宋体"/>
      <w:szCs w:val="21"/>
    </w:rPr>
  </w:style>
  <w:style w:type="paragraph" w:styleId="1122" w:customStyle="1">
    <w:name w:val="目录 211"/>
    <w:basedOn w:val="702"/>
    <w:next w:val="702"/>
    <w:uiPriority w:val="0"/>
    <w:semiHidden/>
    <w:qFormat/>
    <w:pPr>
      <w:ind w:left="210"/>
      <w:jc w:val="left"/>
    </w:pPr>
    <w:rPr>
      <w:rFonts w:ascii="Times New Roman" w:hAnsi="Times New Roman" w:eastAsia="宋体"/>
      <w:smallCaps/>
      <w:szCs w:val="24"/>
    </w:rPr>
  </w:style>
  <w:style w:type="paragraph" w:styleId="1123" w:customStyle="1">
    <w:name w:val="目录 911"/>
    <w:basedOn w:val="702"/>
    <w:next w:val="702"/>
    <w:uiPriority w:val="0"/>
    <w:semiHidden/>
    <w:qFormat/>
    <w:pPr>
      <w:ind w:left="1680"/>
      <w:jc w:val="left"/>
    </w:pPr>
    <w:rPr>
      <w:rFonts w:ascii="Times New Roman" w:hAnsi="Times New Roman" w:eastAsia="宋体"/>
      <w:szCs w:val="21"/>
    </w:rPr>
  </w:style>
  <w:style w:type="paragraph" w:styleId="1124" w:customStyle="1">
    <w:name w:val="正文文本 21"/>
    <w:basedOn w:val="702"/>
    <w:link w:val="1125"/>
    <w:uiPriority w:val="0"/>
    <w:qFormat/>
    <w:pPr>
      <w:jc w:val="center"/>
      <w:widowControl/>
    </w:pPr>
    <w:rPr>
      <w:rFonts w:ascii="楷体_GB2312" w:hAnsi="Times New Roman" w:eastAsia="楷体_GB2312"/>
      <w:sz w:val="28"/>
      <w:szCs w:val="28"/>
      <w:lang w:eastAsia="en-US"/>
    </w:rPr>
  </w:style>
  <w:style w:type="character" w:styleId="1125" w:customStyle="1">
    <w:name w:val="正文文本 2 Char"/>
    <w:link w:val="1124"/>
    <w:uiPriority w:val="0"/>
    <w:qFormat/>
    <w:rPr>
      <w:rFonts w:ascii="楷体_GB2312" w:hAnsi="Times New Roman" w:eastAsia="楷体_GB2312" w:cs="Times New Roman"/>
      <w:sz w:val="28"/>
      <w:szCs w:val="28"/>
      <w:lang w:eastAsia="en-US"/>
    </w:rPr>
  </w:style>
  <w:style w:type="paragraph" w:styleId="1126" w:customStyle="1">
    <w:name w:val="普通(网站)1"/>
    <w:basedOn w:val="702"/>
    <w:uiPriority w:val="99"/>
    <w:qFormat/>
    <w:pPr>
      <w:jc w:val="left"/>
      <w:spacing w:before="100" w:beforeAutospacing="1" w:after="100" w:afterAutospacing="1"/>
      <w:widowControl/>
    </w:pPr>
    <w:rPr>
      <w:rFonts w:ascii="宋体" w:hAnsi="宋体" w:eastAsia="宋体" w:cs="宋体"/>
      <w:sz w:val="24"/>
      <w:szCs w:val="24"/>
    </w:rPr>
  </w:style>
  <w:style w:type="paragraph" w:styleId="1127" w:customStyle="1">
    <w:name w:val="索引 11"/>
    <w:basedOn w:val="702"/>
    <w:next w:val="702"/>
    <w:uiPriority w:val="0"/>
    <w:semiHidden/>
    <w:qFormat/>
    <w:pPr>
      <w:spacing w:line="240" w:lineRule="atLeast"/>
    </w:pPr>
    <w:rPr>
      <w:rFonts w:ascii="Times New Roman" w:hAnsi="Times New Roman" w:eastAsia="宋体"/>
      <w:b/>
      <w:bCs/>
      <w:szCs w:val="21"/>
    </w:rPr>
  </w:style>
  <w:style w:type="paragraph" w:styleId="1128" w:customStyle="1">
    <w:name w:val="批注主题1"/>
    <w:basedOn w:val="1091"/>
    <w:next w:val="1091"/>
    <w:link w:val="1129"/>
    <w:uiPriority w:val="0"/>
    <w:semiHidden/>
    <w:qFormat/>
    <w:rPr>
      <w:b/>
      <w:bCs/>
    </w:rPr>
  </w:style>
  <w:style w:type="character" w:styleId="1129" w:customStyle="1">
    <w:name w:val="批注主题 Char"/>
    <w:link w:val="1128"/>
    <w:uiPriority w:val="0"/>
    <w:semiHidden/>
    <w:qFormat/>
    <w:rPr>
      <w:rFonts w:ascii="Times New Roman" w:hAnsi="Times New Roman" w:eastAsia="宋体" w:cs="Times New Roman"/>
      <w:b/>
      <w:bCs/>
      <w:szCs w:val="21"/>
      <w:lang w:eastAsia="en-US"/>
    </w:rPr>
  </w:style>
  <w:style w:type="paragraph" w:styleId="1130" w:customStyle="1">
    <w:name w:val="正文首行缩进1"/>
    <w:basedOn w:val="702"/>
    <w:link w:val="1131"/>
    <w:uiPriority w:val="0"/>
    <w:qFormat/>
    <w:pPr>
      <w:ind w:firstLine="200"/>
      <w:spacing w:line="360" w:lineRule="auto"/>
    </w:pPr>
    <w:rPr>
      <w:rFonts w:ascii="仿宋_GB2312" w:hAnsi="Times New Roman" w:eastAsia="仿宋_GB2312"/>
      <w:sz w:val="30"/>
      <w:szCs w:val="30"/>
      <w:lang w:eastAsia="en-US"/>
    </w:rPr>
  </w:style>
  <w:style w:type="character" w:styleId="1131" w:customStyle="1">
    <w:name w:val="正文首行缩进 Char"/>
    <w:link w:val="1130"/>
    <w:uiPriority w:val="0"/>
    <w:qFormat/>
    <w:rPr>
      <w:rFonts w:ascii="仿宋_GB2312" w:hAnsi="Times New Roman" w:eastAsia="仿宋_GB2312" w:cs="Times New Roman"/>
      <w:sz w:val="30"/>
      <w:szCs w:val="30"/>
      <w:lang w:eastAsia="en-US"/>
    </w:rPr>
  </w:style>
  <w:style w:type="paragraph" w:styleId="1132" w:customStyle="1">
    <w:name w:val="正文首行缩进 21"/>
    <w:basedOn w:val="751"/>
    <w:next w:val="702"/>
    <w:link w:val="1133"/>
    <w:uiPriority w:val="0"/>
    <w:qFormat/>
    <w:pPr>
      <w:ind w:firstLine="420"/>
      <w:spacing w:line="360" w:lineRule="auto"/>
    </w:pPr>
    <w:rPr>
      <w:rFonts w:ascii="宋体" w:hAnsi="宋体" w:eastAsia="宋体"/>
      <w:szCs w:val="20"/>
    </w:rPr>
  </w:style>
  <w:style w:type="character" w:styleId="1133" w:customStyle="1">
    <w:name w:val="正文首行缩进 2 Char"/>
    <w:link w:val="1132"/>
    <w:uiPriority w:val="0"/>
    <w:qFormat/>
    <w:rPr>
      <w:rFonts w:ascii="宋体" w:hAnsi="宋体" w:eastAsia="宋体" w:cs="Times New Roman"/>
      <w:sz w:val="32"/>
      <w:lang w:eastAsia="en-US"/>
    </w:rPr>
  </w:style>
  <w:style w:type="character" w:styleId="1134" w:customStyle="1">
    <w:name w:val="要点1"/>
    <w:uiPriority w:val="0"/>
    <w:qFormat/>
    <w:rPr>
      <w:b/>
      <w:bCs/>
    </w:rPr>
  </w:style>
  <w:style w:type="character" w:styleId="1135" w:customStyle="1">
    <w:name w:val="页码1"/>
    <w:uiPriority w:val="0"/>
    <w:qFormat/>
  </w:style>
  <w:style w:type="character" w:styleId="1136" w:customStyle="1">
    <w:name w:val="已访问的超链接1"/>
    <w:uiPriority w:val="0"/>
    <w:qFormat/>
    <w:rPr>
      <w:color w:val="800080"/>
      <w:u w:val="single"/>
    </w:rPr>
  </w:style>
  <w:style w:type="character" w:styleId="1137" w:customStyle="1">
    <w:name w:val="HTML 打字机1"/>
    <w:uiPriority w:val="99"/>
    <w:qFormat/>
    <w:rPr>
      <w:rFonts w:ascii="宋体" w:hAnsi="宋体" w:eastAsia="宋体" w:cs="宋体"/>
      <w:sz w:val="24"/>
      <w:szCs w:val="24"/>
    </w:rPr>
  </w:style>
  <w:style w:type="character" w:styleId="1138" w:customStyle="1">
    <w:name w:val="超链接1"/>
    <w:uiPriority w:val="0"/>
    <w:qFormat/>
    <w:rPr>
      <w:color w:val="0000ff"/>
      <w:u w:val="single"/>
    </w:rPr>
  </w:style>
  <w:style w:type="character" w:styleId="1139" w:customStyle="1">
    <w:name w:val="二级目录 Char"/>
    <w:link w:val="1140"/>
    <w:uiPriority w:val="0"/>
    <w:qFormat/>
    <w:rPr>
      <w:b/>
      <w:sz w:val="30"/>
      <w:szCs w:val="28"/>
    </w:rPr>
  </w:style>
  <w:style w:type="paragraph" w:styleId="1140" w:customStyle="1">
    <w:name w:val="二级目录"/>
    <w:next w:val="702"/>
    <w:link w:val="1139"/>
    <w:uiPriority w:val="0"/>
    <w:qFormat/>
    <w:pPr>
      <w:numPr>
        <w:ilvl w:val="0"/>
        <w:numId w:val="4"/>
      </w:numPr>
      <w:tabs>
        <w:tab w:val="left" w:pos="1145" w:leader="none"/>
      </w:tabs>
      <w:outlineLvl w:val="1"/>
    </w:pPr>
    <w:rPr>
      <w:rFonts w:hint="default" w:ascii="Calibri" w:hAnsi="Calibri" w:eastAsia="Arial" w:cs="Times New Roman"/>
      <w:b/>
      <w:sz w:val="30"/>
      <w:szCs w:val="28"/>
      <w:lang w:val="en-US" w:eastAsia="zh-CN" w:bidi="ar-SA"/>
    </w:rPr>
  </w:style>
  <w:style w:type="paragraph" w:styleId="1141" w:customStyle="1">
    <w:name w:val="Body Text(ch)"/>
    <w:basedOn w:val="702"/>
    <w:next w:val="1095"/>
    <w:uiPriority w:val="0"/>
    <w:qFormat/>
    <w:pPr>
      <w:spacing w:after="120"/>
    </w:pPr>
    <w:rPr>
      <w:rFonts w:ascii="宋体" w:hAnsi="Arial" w:eastAsia="宋体"/>
      <w:bCs/>
      <w:iCs/>
      <w:szCs w:val="24"/>
    </w:rPr>
  </w:style>
  <w:style w:type="paragraph" w:styleId="1142" w:customStyle="1">
    <w:name w:val="Char"/>
    <w:basedOn w:val="702"/>
    <w:uiPriority w:val="0"/>
    <w:qFormat/>
    <w:pPr>
      <w:ind w:firstLine="200"/>
      <w:tabs>
        <w:tab w:val="left" w:pos="360" w:leader="none"/>
      </w:tabs>
    </w:pPr>
    <w:rPr>
      <w:rFonts w:ascii="Times New Roman" w:hAnsi="Times New Roman" w:eastAsia="宋体"/>
      <w:sz w:val="28"/>
      <w:szCs w:val="30"/>
    </w:rPr>
  </w:style>
  <w:style w:type="paragraph" w:styleId="1143" w:customStyle="1">
    <w:name w:val="普通正文"/>
    <w:basedOn w:val="702"/>
    <w:uiPriority w:val="0"/>
    <w:qFormat/>
    <w:pPr>
      <w:ind w:firstLine="480"/>
      <w:jc w:val="left"/>
      <w:spacing w:before="120" w:after="120" w:line="360" w:lineRule="auto"/>
    </w:pPr>
    <w:rPr>
      <w:rFonts w:ascii="Arial" w:hAnsi="Arial" w:eastAsia="宋体"/>
      <w:sz w:val="24"/>
      <w:szCs w:val="24"/>
    </w:rPr>
  </w:style>
  <w:style w:type="paragraph" w:styleId="1144" w:customStyle="1">
    <w:name w:val="table_lines"/>
    <w:basedOn w:val="702"/>
    <w:uiPriority w:val="0"/>
    <w:qFormat/>
    <w:pPr>
      <w:jc w:val="left"/>
      <w:widowControl/>
    </w:pPr>
    <w:rPr>
      <w:rFonts w:ascii="Times New Roman" w:hAnsi="Times New Roman" w:eastAsia="宋体"/>
      <w:sz w:val="20"/>
      <w:szCs w:val="20"/>
      <w:lang w:val="de-DE" w:eastAsia="de-DE"/>
    </w:rPr>
  </w:style>
  <w:style w:type="paragraph" w:styleId="1145"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146" w:customStyle="1">
    <w:name w:val="列出段落21"/>
    <w:basedOn w:val="702"/>
    <w:uiPriority w:val="99"/>
    <w:qFormat/>
    <w:pPr>
      <w:contextualSpacing/>
      <w:ind w:left="720"/>
      <w:jc w:val="left"/>
      <w:widowControl/>
    </w:pPr>
    <w:rPr>
      <w:rFonts w:eastAsia="宋体"/>
      <w:sz w:val="24"/>
      <w:szCs w:val="24"/>
      <w:lang w:eastAsia="en-US" w:bidi="en-US"/>
    </w:rPr>
  </w:style>
  <w:style w:type="paragraph" w:styleId="1147" w:customStyle="1">
    <w:name w:val="4"/>
    <w:basedOn w:val="702"/>
    <w:next w:val="1119"/>
    <w:uiPriority w:val="0"/>
    <w:qFormat/>
    <w:pPr>
      <w:ind w:firstLine="420"/>
      <w:spacing w:line="360" w:lineRule="auto"/>
    </w:pPr>
    <w:rPr>
      <w:rFonts w:ascii="Times New Roman" w:hAnsi="Times New Roman" w:eastAsia="宋体"/>
      <w:color w:val="ff0000"/>
      <w:sz w:val="24"/>
      <w:szCs w:val="24"/>
    </w:rPr>
  </w:style>
  <w:style w:type="paragraph" w:styleId="1148" w:customStyle="1">
    <w:name w:val="普通 (Web)"/>
    <w:basedOn w:val="702"/>
    <w:uiPriority w:val="0"/>
    <w:qFormat/>
    <w:pPr>
      <w:jc w:val="left"/>
      <w:spacing w:before="100" w:beforeAutospacing="1" w:after="100" w:afterAutospacing="1"/>
      <w:widowControl/>
    </w:pPr>
    <w:rPr>
      <w:rFonts w:ascii="宋体" w:hAnsi="宋体" w:eastAsia="宋体"/>
      <w:sz w:val="24"/>
      <w:szCs w:val="24"/>
    </w:rPr>
  </w:style>
  <w:style w:type="paragraph" w:styleId="1149" w:customStyle="1">
    <w:name w:val="Char Char Char Char Char Char Char Char Char Char"/>
    <w:basedOn w:val="702"/>
    <w:uiPriority w:val="0"/>
    <w:qFormat/>
    <w:pPr>
      <w:spacing w:line="360" w:lineRule="auto"/>
    </w:pPr>
    <w:rPr>
      <w:rFonts w:ascii="Times New Roman" w:hAnsi="Times New Roman" w:eastAsia="宋体"/>
      <w:sz w:val="24"/>
      <w:szCs w:val="20"/>
    </w:rPr>
  </w:style>
  <w:style w:type="paragraph" w:styleId="1150" w:customStyle="1">
    <w:name w:val="样式1"/>
    <w:basedOn w:val="702"/>
    <w:uiPriority w:val="0"/>
    <w:qFormat/>
    <w:pPr>
      <w:numPr>
        <w:ilvl w:val="0"/>
        <w:numId w:val="5"/>
      </w:numPr>
      <w:tabs>
        <w:tab w:val="left" w:pos="709" w:leader="none"/>
      </w:tabs>
    </w:pPr>
    <w:rPr>
      <w:rFonts w:ascii="宋体" w:hAnsi="宋体" w:eastAsia="宋体"/>
      <w:szCs w:val="21"/>
    </w:rPr>
  </w:style>
  <w:style w:type="paragraph" w:styleId="1151" w:customStyle="1">
    <w:name w:val="图标"/>
    <w:basedOn w:val="702"/>
    <w:next w:val="702"/>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152" w:customStyle="1">
    <w:name w:val="标题3"/>
    <w:basedOn w:val="702"/>
    <w:next w:val="702"/>
    <w:uiPriority w:val="0"/>
    <w:qFormat/>
    <w:pPr>
      <w:ind w:firstLine="624"/>
      <w:spacing w:line="590" w:lineRule="atLeast"/>
    </w:pPr>
    <w:rPr>
      <w:rFonts w:ascii="方正黑体_GBK" w:hAnsi="Times New Roman" w:eastAsia="方正黑体_GBK"/>
      <w:sz w:val="32"/>
      <w:szCs w:val="32"/>
    </w:rPr>
  </w:style>
  <w:style w:type="paragraph" w:styleId="1153" w:customStyle="1">
    <w:name w:val="Char Char Char Char Char Char Char Char"/>
    <w:basedOn w:val="702"/>
    <w:uiPriority w:val="0"/>
    <w:qFormat/>
    <w:pPr>
      <w:jc w:val="left"/>
      <w:spacing w:after="160" w:line="240" w:lineRule="exact"/>
      <w:widowControl/>
    </w:pPr>
    <w:rPr>
      <w:rFonts w:ascii="Verdana" w:hAnsi="Verdana" w:eastAsia="宋体"/>
      <w:sz w:val="20"/>
      <w:szCs w:val="20"/>
      <w:lang w:eastAsia="en-US"/>
    </w:rPr>
  </w:style>
  <w:style w:type="paragraph" w:styleId="1154" w:customStyle="1">
    <w:name w:val="table_1stline"/>
    <w:basedOn w:val="702"/>
    <w:uiPriority w:val="0"/>
    <w:qFormat/>
    <w:pPr>
      <w:jc w:val="left"/>
      <w:spacing w:before="120"/>
      <w:widowControl/>
    </w:pPr>
    <w:rPr>
      <w:rFonts w:ascii="Times New Roman" w:hAnsi="Times New Roman" w:eastAsia="宋体"/>
      <w:bCs/>
      <w:sz w:val="20"/>
      <w:szCs w:val="20"/>
      <w:lang w:val="de-DE" w:eastAsia="de-DE"/>
    </w:rPr>
  </w:style>
  <w:style w:type="paragraph" w:styleId="1155" w:customStyle="1">
    <w:name w:val="标题1"/>
    <w:basedOn w:val="702"/>
    <w:next w:val="702"/>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156" w:customStyle="1">
    <w:name w:val="修订2"/>
    <w:uiPriority w:val="99"/>
    <w:semiHidden/>
    <w:qFormat/>
    <w:rPr>
      <w:rFonts w:hint="default" w:ascii="Times New Roman" w:hAnsi="Times New Roman" w:eastAsia="宋体" w:cs="Times New Roman"/>
      <w:sz w:val="21"/>
      <w:szCs w:val="21"/>
      <w:lang w:val="en-US" w:eastAsia="zh-CN" w:bidi="ar-SA"/>
    </w:rPr>
  </w:style>
  <w:style w:type="paragraph" w:styleId="1157"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158" w:customStyle="1">
    <w:name w:val="目录 111"/>
    <w:basedOn w:val="702"/>
    <w:next w:val="702"/>
    <w:uiPriority w:val="39"/>
    <w:unhideWhenUsed/>
    <w:qFormat/>
    <w:pPr>
      <w:jc w:val="left"/>
      <w:spacing w:after="100" w:line="259" w:lineRule="auto"/>
      <w:widowControl/>
    </w:pPr>
    <w:rPr>
      <w:rFonts w:eastAsia="宋体"/>
      <w:sz w:val="22"/>
    </w:rPr>
  </w:style>
  <w:style w:type="table" w:styleId="1159" w:customStyle="1">
    <w:name w:val="网格型5"/>
    <w:basedOn w:val="765"/>
    <w:uiPriority w:val="0"/>
    <w:qFormat/>
    <w:pPr>
      <w:jc w:val="both"/>
      <w:widowControl w:val="off"/>
    </w:pPr>
    <w:tblPr/>
  </w:style>
  <w:style w:type="paragraph" w:styleId="1160" w:customStyle="1">
    <w:name w:val="a0"/>
    <w:basedOn w:val="702"/>
    <w:uiPriority w:val="0"/>
    <w:qFormat/>
    <w:pPr>
      <w:jc w:val="left"/>
      <w:spacing w:before="100" w:beforeAutospacing="1" w:after="100" w:afterAutospacing="1"/>
      <w:widowControl/>
    </w:pPr>
    <w:rPr>
      <w:rFonts w:ascii="宋体" w:hAnsi="宋体" w:cs="宋体"/>
    </w:rPr>
  </w:style>
  <w:style w:type="character" w:styleId="1161" w:customStyle="1">
    <w:name w:val="NormalCharacter1"/>
    <w:uiPriority w:val="0"/>
    <w:qFormat/>
  </w:style>
  <w:style w:type="paragraph" w:styleId="1162" w:customStyle="1">
    <w:name w:val="_Style 1"/>
    <w:basedOn w:val="702"/>
    <w:uiPriority w:val="34"/>
    <w:qFormat/>
    <w:pPr>
      <w:ind w:firstLine="420"/>
    </w:pPr>
  </w:style>
  <w:style w:type="paragraph" w:styleId="1163" w:customStyle="1">
    <w:name w:val="UserStyle_0"/>
    <w:basedOn w:val="702"/>
    <w:uiPriority w:val="0"/>
    <w:qFormat/>
    <w:pPr>
      <w:ind w:left="420" w:firstLine="420"/>
      <w:spacing w:after="120"/>
      <w:widowControl/>
    </w:pPr>
    <w:rPr>
      <w:rFonts w:ascii="Times New Roman" w:hAnsi="Times New Roman"/>
      <w:szCs w:val="20"/>
    </w:rPr>
  </w:style>
  <w:style w:type="paragraph" w:styleId="1164" w:customStyle="1">
    <w:name w:val="UserStyle_87"/>
    <w:basedOn w:val="702"/>
    <w:uiPriority w:val="0"/>
    <w:qFormat/>
    <w:pPr>
      <w:ind w:firstLine="420"/>
      <w:widowControl/>
    </w:pPr>
  </w:style>
  <w:style w:type="character" w:styleId="1165" w:customStyle="1">
    <w:name w:val="UserStyle_88"/>
    <w:uiPriority w:val="0"/>
    <w:qFormat/>
  </w:style>
  <w:style w:type="paragraph" w:styleId="1166" w:customStyle="1">
    <w:name w:val="BodyText1I21"/>
    <w:basedOn w:val="702"/>
    <w:uiPriority w:val="0"/>
    <w:qFormat/>
    <w:pPr>
      <w:ind w:left="420" w:firstLine="420"/>
      <w:spacing w:after="120"/>
    </w:pPr>
    <w:rPr>
      <w:rFonts w:ascii="Times New Roman" w:hAnsi="Times New Roman"/>
      <w:szCs w:val="20"/>
    </w:rPr>
  </w:style>
  <w:style w:type="paragraph" w:styleId="1167" w:customStyle="1">
    <w:name w:val="Table Text"/>
    <w:basedOn w:val="702"/>
    <w:uiPriority w:val="0"/>
    <w:semiHidden/>
    <w:qFormat/>
    <w:rPr>
      <w:rFonts w:ascii="宋体" w:hAnsi="宋体" w:eastAsia="宋体" w:cs="宋体"/>
      <w:sz w:val="24"/>
      <w:szCs w:val="24"/>
      <w:lang w:eastAsia="en-US"/>
    </w:rPr>
  </w:style>
  <w:style w:type="character" w:styleId="1168" w:customStyle="1">
    <w:name w:val="font91"/>
    <w:basedOn w:val="712"/>
    <w:uiPriority w:val="0"/>
    <w:qFormat/>
    <w:rPr>
      <w:rFonts w:hint="eastAsia" w:ascii="宋体" w:hAnsi="宋体" w:eastAsia="宋体" w:cs="宋体"/>
      <w:color w:val="000000"/>
      <w:sz w:val="20"/>
      <w:szCs w:val="20"/>
      <w:u w:val="none"/>
    </w:rPr>
  </w:style>
  <w:style w:type="character" w:styleId="1169" w:customStyle="1">
    <w:name w:val="font41"/>
    <w:basedOn w:val="712"/>
    <w:uiPriority w:val="0"/>
    <w:qFormat/>
    <w:rPr>
      <w:rFonts w:hint="eastAsia" w:ascii="宋体" w:hAnsi="宋体" w:eastAsia="宋体" w:cs="宋体"/>
      <w:color w:val="000000"/>
      <w:sz w:val="20"/>
      <w:szCs w:val="20"/>
      <w:u w:val="none"/>
    </w:rPr>
  </w:style>
  <w:style w:type="character" w:styleId="1170" w:customStyle="1">
    <w:name w:val="font51"/>
    <w:basedOn w:val="712"/>
    <w:uiPriority w:val="0"/>
    <w:qFormat/>
    <w:rPr>
      <w:rFonts w:hint="default" w:ascii="仿宋_GB2312" w:eastAsia="仿宋_GB2312" w:cs="仿宋_GB2312"/>
      <w:color w:val="000000"/>
      <w:sz w:val="20"/>
      <w:szCs w:val="20"/>
      <w:u w:val="none"/>
    </w:rPr>
  </w:style>
  <w:style w:type="character" w:styleId="1171" w:customStyle="1">
    <w:name w:val="font141"/>
    <w:basedOn w:val="712"/>
    <w:uiPriority w:val="0"/>
    <w:qFormat/>
    <w:rPr>
      <w:rFonts w:hint="default" w:ascii="仿宋_GB2312" w:eastAsia="仿宋_GB2312" w:cs="仿宋_GB2312"/>
      <w:b/>
      <w:bCs/>
      <w:color w:val="000000"/>
      <w:sz w:val="20"/>
      <w:szCs w:val="20"/>
      <w:u w:val="none"/>
    </w:rPr>
  </w:style>
  <w:style w:type="character" w:styleId="1172" w:customStyle="1">
    <w:name w:val="font01"/>
    <w:basedOn w:val="712"/>
    <w:uiPriority w:val="0"/>
    <w:qFormat/>
    <w:rPr>
      <w:rFonts w:hint="eastAsia" w:ascii="宋体" w:hAnsi="宋体" w:eastAsia="宋体" w:cs="宋体"/>
      <w:color w:val="000000"/>
      <w:sz w:val="22"/>
      <w:szCs w:val="22"/>
      <w:u w:val="none"/>
    </w:rPr>
  </w:style>
  <w:style w:type="character" w:styleId="1173" w:customStyle="1">
    <w:name w:val="font61"/>
    <w:basedOn w:val="712"/>
    <w:uiPriority w:val="0"/>
    <w:qFormat/>
    <w:rPr>
      <w:rFonts w:hint="default" w:ascii="仿宋_GB2312" w:eastAsia="仿宋_GB2312" w:cs="仿宋_GB2312"/>
      <w:color w:val="000000"/>
      <w:sz w:val="20"/>
      <w:szCs w:val="20"/>
      <w:u w:val="none"/>
    </w:rPr>
  </w:style>
  <w:style w:type="character" w:styleId="1174" w:customStyle="1">
    <w:name w:val="font151"/>
    <w:basedOn w:val="712"/>
    <w:uiPriority w:val="0"/>
    <w:qFormat/>
    <w:rPr>
      <w:rFonts w:ascii="Arial" w:hAnsi="Arial" w:cs="Arial"/>
      <w:color w:val="000000"/>
      <w:sz w:val="20"/>
      <w:szCs w:val="20"/>
      <w:u w:val="none"/>
    </w:rPr>
  </w:style>
  <w:style w:type="character" w:styleId="1175" w:customStyle="1">
    <w:name w:val="font31"/>
    <w:basedOn w:val="712"/>
    <w:uiPriority w:val="0"/>
    <w:qFormat/>
    <w:rPr>
      <w:rFonts w:hint="eastAsia" w:ascii="仿宋" w:hAnsi="仿宋" w:eastAsia="仿宋" w:cs="仿宋"/>
      <w:color w:val="000000"/>
      <w:sz w:val="16"/>
      <w:szCs w:val="16"/>
      <w:u w:val="none"/>
    </w:rPr>
  </w:style>
  <w:style w:type="character" w:styleId="1176" w:customStyle="1">
    <w:name w:val="font101"/>
    <w:basedOn w:val="712"/>
    <w:uiPriority w:val="0"/>
    <w:qFormat/>
    <w:rPr>
      <w:rFonts w:hint="eastAsia" w:ascii="宋体" w:hAnsi="宋体" w:eastAsia="宋体" w:cs="宋体"/>
      <w:color w:val="000000"/>
      <w:sz w:val="18"/>
      <w:szCs w:val="18"/>
      <w:u w:val="none"/>
      <w:vertAlign w:val="subscript"/>
    </w:rPr>
  </w:style>
  <w:style w:type="character" w:styleId="1177" w:customStyle="1">
    <w:name w:val="font71"/>
    <w:basedOn w:val="712"/>
    <w:uiPriority w:val="0"/>
    <w:qFormat/>
    <w:rPr>
      <w:rFonts w:hint="eastAsia" w:ascii="宋体" w:hAnsi="宋体" w:eastAsia="宋体" w:cs="宋体"/>
      <w:color w:val="000000"/>
      <w:sz w:val="18"/>
      <w:szCs w:val="18"/>
      <w:u w:val="none"/>
    </w:rPr>
  </w:style>
  <w:style w:type="character" w:styleId="1178" w:customStyle="1">
    <w:name w:val="批注框文本 Char2"/>
    <w:basedOn w:val="712"/>
    <w:link w:val="727"/>
    <w:uiPriority w:val="99"/>
    <w:semiHidden/>
    <w:qFormat/>
    <w:rPr>
      <w:rFonts w:ascii="Calibri" w:hAnsi="Calibri" w:eastAsia="Arial"/>
      <w:sz w:val="18"/>
      <w:szCs w:val="18"/>
    </w:rPr>
  </w:style>
  <w:style w:type="paragraph" w:styleId="1179" w:customStyle="1">
    <w:name w:val="缺省文本"/>
    <w:basedOn w:val="702"/>
    <w:uiPriority w:val="0"/>
    <w:qFormat/>
    <w:pPr>
      <w:jc w:val="left"/>
    </w:pPr>
    <w:rPr>
      <w:sz w:val="24"/>
    </w:rPr>
  </w:style>
  <w:style w:type="paragraph" w:styleId="1180" w:customStyle="1">
    <w:name w:val="reader-word-layer reader-word-s7-7"/>
    <w:basedOn w:val="702"/>
    <w:uiPriority w:val="0"/>
    <w:qFormat/>
    <w:pPr>
      <w:jc w:val="left"/>
      <w:spacing w:before="100" w:beforeAutospacing="1" w:after="100" w:afterAutospacing="1"/>
      <w:widowControl/>
    </w:pPr>
    <w:rPr>
      <w:rFonts w:ascii="宋体" w:hAnsi="宋体" w:cs="宋体"/>
      <w:sz w:val="24"/>
    </w:rPr>
  </w:style>
  <w:style w:type="paragraph" w:styleId="1181" w:customStyle="1">
    <w:name w:val="标题二、"/>
    <w:basedOn w:val="702"/>
    <w:uiPriority w:val="99"/>
    <w:qFormat/>
    <w:pPr>
      <w:ind w:firstLine="200"/>
      <w:spacing w:line="360" w:lineRule="auto"/>
      <w:outlineLvl w:val="2"/>
    </w:pPr>
    <w:rPr>
      <w:rFonts w:ascii="宋体" w:hAnsi="宋体"/>
      <w:b/>
      <w:szCs w:val="21"/>
    </w:rPr>
  </w:style>
  <w:style w:type="paragraph" w:styleId="1182" w:customStyle="1">
    <w:name w:val="表格"/>
    <w:uiPriority w:val="0"/>
    <w:qFormat/>
    <w:pPr>
      <w:jc w:val="center"/>
    </w:pPr>
    <w:rPr>
      <w:rFonts w:hint="default" w:ascii="Times New Roman" w:hAnsi="Times New Roman" w:eastAsia="仿宋" w:cs="Times New Roman"/>
      <w:sz w:val="24"/>
      <w:szCs w:val="22"/>
      <w:lang w:val="en-US" w:eastAsia="zh-CN" w:bidi="ar-SA"/>
    </w:rPr>
  </w:style>
  <w:style w:type="paragraph" w:styleId="1183" w:customStyle="1">
    <w:name w:val="表格文字"/>
    <w:basedOn w:val="702"/>
    <w:uiPriority w:val="0"/>
    <w:qFormat/>
    <w:pPr>
      <w:spacing w:before="25" w:after="25"/>
    </w:pPr>
    <w:rPr>
      <w:bCs/>
      <w:spacing w:val="10"/>
    </w:rPr>
  </w:style>
  <w:style w:type="paragraph" w:styleId="1184" w:customStyle="1">
    <w:name w:val="首行缩进"/>
    <w:basedOn w:val="702"/>
    <w:uiPriority w:val="0"/>
    <w:qFormat/>
    <w:pPr>
      <w:ind w:firstLine="480"/>
      <w:jc w:val="left"/>
      <w:spacing w:line="360" w:lineRule="auto"/>
    </w:pPr>
    <w:rPr>
      <w:rFonts w:ascii="宋体" w:hAnsi="宋体" w:eastAsia="等线"/>
      <w:sz w:val="24"/>
      <w:szCs w:val="24"/>
    </w:rPr>
  </w:style>
  <w:style w:type="character" w:styleId="1185" w:customStyle="1">
    <w:name w:val="font21"/>
    <w:basedOn w:val="712"/>
    <w:uiPriority w:val="0"/>
    <w:qFormat/>
    <w:rPr>
      <w:rFonts w:hint="eastAsia" w:ascii="微软雅黑" w:hAnsi="微软雅黑" w:eastAsia="微软雅黑" w:cs="微软雅黑"/>
      <w:color w:val="000000"/>
      <w:sz w:val="24"/>
      <w:szCs w:val="24"/>
      <w:u w:val="none"/>
    </w:rPr>
  </w:style>
  <w:style w:type="paragraph" w:styleId="1186" w:customStyle="1">
    <w:name w:val="正文（缩进）"/>
    <w:basedOn w:val="702"/>
    <w:uiPriority w:val="0"/>
    <w:qFormat/>
    <w:pPr>
      <w:ind w:firstLine="480"/>
      <w:spacing w:before="156" w:after="156"/>
    </w:pPr>
  </w:style>
  <w:style w:type="paragraph" w:styleId="1187" w:customStyle="1">
    <w:name w:val="标准文本"/>
    <w:basedOn w:val="702"/>
    <w:uiPriority w:val="0"/>
    <w:qFormat/>
    <w:pPr>
      <w:ind w:firstLine="480"/>
      <w:spacing w:line="360" w:lineRule="auto"/>
      <w:widowControl/>
    </w:pPr>
    <w:rPr>
      <w:rFonts w:cs="宋体"/>
      <w:sz w:val="24"/>
    </w:rPr>
  </w:style>
  <w:style w:type="character" w:styleId="1188" w:customStyle="1">
    <w:name w:val="NormalCharacter"/>
    <w:uiPriority w:val="0"/>
    <w:qFormat/>
  </w:style>
  <w:style w:type="numbering" w:styleId="11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0c6e8979-fb3e-4476-8843-5f72421dd355</errorID>
      <errorWord>:</errorWord>
      <group>L1_Format</group>
      <groupName>格式问题</groupName>
      <ability>L2_HalfPunc</ability>
      <abilityName>全半角检查</abilityName>
      <candidateList>
        <item>：</item>
      </candidateList>
      <explain>文本全半角错误。</explain>
      <paraID>3B20415C</paraID>
      <start>42</start>
      <end>43</end>
      <status>modified</status>
      <modifiedWord>：</modifiedWord>
      <trackRevisions>false</trackRevisions>
    </reviewItem>
    <reviewItem>
      <errorID>3667dcbc-82d2-4e33-94ab-47c109f02393</errorID>
      <errorWord>依此类推</errorWord>
      <group>L1_Word</group>
      <groupName>字词问题</groupName>
      <ability>L2_Typo</ability>
      <abilityName>字词错误</abilityName>
      <candidateList>
        <item>以此类推</item>
      </candidateList>
      <explain>根据这一事物的道理，去推出与此类似的其他事物的道理。</explain>
      <paraID>5F086B62</paraID>
      <start>138</start>
      <end>142</end>
      <status>modified</status>
      <modifiedWord>以此类推</modifiedWord>
      <trackRevisions>false</trackRevisions>
    </reviewItem>
    <reviewItem>
      <errorID>dfcb1a6d-dc0e-46c6-8b64-ced097605f29</errorID>
      <errorWord>00点</errorWord>
      <group>L1_Word</group>
      <groupName>字词问题</groupName>
      <ability>L2_Typo</ability>
      <abilityName>字词错误</abilityName>
      <candidateList>
        <item>00</item>
      </candidateList>
      <explain/>
      <paraID>1A4D8A0B</paraID>
      <start>33</start>
      <end>35</end>
      <status>modified</status>
      <modifiedWord>00</modifiedWord>
      <trackRevisions>false</trackRevisions>
    </reviewItem>
    <reviewItem>
      <errorID>ac76f7f9-8b64-4f0d-b99e-117a6fcd2261</errorID>
      <errorWord>“.</errorWord>
      <group>L1_Punc</group>
      <groupName>标点问题</groupName>
      <ability>L2_Punc</ability>
      <abilityName>标点符号检查</abilityName>
      <candidateList>
        <item>“</item>
      </candidateList>
      <explain/>
      <paraID>64A38468</paraID>
      <start>145</start>
      <end>147</end>
      <status>unmodified</status>
      <modifiedWord/>
      <trackRevisions>false</trackRevisions>
    </reviewItem>
    <reviewItem>
      <errorID>c87dcfde-9bc9-4ffd-a63d-f82e30f46df9</errorID>
      <errorWord>做</errorWord>
      <group>L1_Word</group>
      <groupName>字词问题</groupName>
      <ability>L2_Typo</ability>
      <abilityName>字词错误</abilityName>
      <candidateList>
        <item>作</item>
      </candidateList>
      <explain>存在发音相同字词的误用。</explain>
      <paraID>2527059F</paraID>
      <start>70</start>
      <end>71</end>
      <status>modified</status>
      <modifiedWord>作</modifiedWord>
      <trackRevisions>false</trackRevisions>
    </reviewItem>
    <reviewItem>
      <errorID>cd324333-d954-467d-9c30-67c12022b93c</errorID>
      <errorWord>&lt;</errorWord>
      <group>L1_Format</group>
      <groupName>格式问题</groupName>
      <ability>L2_HalfPunc</ability>
      <abilityName>全半角检查</abilityName>
      <candidateList>
        <item>〈</item>
      </candidateList>
      <explain>文本全半角错误。</explain>
      <paraID> 63F9DCF</paraID>
      <start>50</start>
      <end>51</end>
      <status>modified</status>
      <modifiedWord>〈</modifiedWord>
      <trackRevisions>false</trackRevisions>
    </reviewItem>
    <reviewItem>
      <errorID>59393f7b-4c82-451e-9372-96dc943605ca</errorID>
      <errorWord>&lt;</errorWord>
      <group>L1_Format</group>
      <groupName>格式问题</groupName>
      <ability>L2_HalfPunc</ability>
      <abilityName>全半角检查</abilityName>
      <candidateList>
        <item>〈</item>
      </candidateList>
      <explain>文本全半角错误。</explain>
      <paraID>27FB737B</paraID>
      <start>50</start>
      <end>51</end>
      <status>modified</status>
      <modifiedWord>〈</modifiedWord>
      <trackRevisions>false</trackRevisions>
    </reviewItem>
    <reviewItem>
      <errorID>1163ba66-0b30-46e5-a1a0-924ce3b7c52c</errorID>
      <errorWord>&lt;</errorWord>
      <group>L1_Format</group>
      <groupName>格式问题</groupName>
      <ability>L2_HalfPunc</ability>
      <abilityName>全半角检查</abilityName>
      <candidateList>
        <item>〈</item>
      </candidateList>
      <explain>文本全半角错误。</explain>
      <paraID>1C756545</paraID>
      <start>35</start>
      <end>36</end>
      <status>modified</status>
      <modifiedWord>〈</modifiedWord>
      <trackRevisions>false</trackRevisions>
    </reviewItem>
    <reviewItem>
      <errorID>26d59da2-c7ae-4c1e-8c00-007c41b2a864</errorID>
      <errorWord>伍份</errorWord>
      <group>L1_Word</group>
      <groupName>字词问题</groupName>
      <ability>L2_Typo</ability>
      <abilityName>字词错误</abilityName>
      <candidateList>
        <item>五份</item>
      </candidateList>
      <explain>存在发音相同字词的误用。</explain>
      <paraID>46F69A21</paraID>
      <start>5</start>
      <end>7</end>
      <status>modified</status>
      <modifiedWord>五份</modifiedWord>
      <trackRevisions>false</trackRevisions>
    </reviewItem>
    <reviewItem>
      <errorID>e2f8bbb6-d9ce-49a7-adfd-72b8f0d50ab6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3893902B</paraID>
      <start>0</start>
      <end>2</end>
      <status>modified</status>
      <modifiedWord>1.</modifiedWord>
      <trackRevisions>false</trackRevisions>
    </reviewItem>
    <reviewItem>
      <errorID>a05c0d45-a37b-4c30-b941-60e24a163ac3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A858321</paraID>
      <start>0</start>
      <end>2</end>
      <status>modified</status>
      <modifiedWord>2.</modifiedWord>
      <trackRevisions>false</trackRevisions>
    </reviewItem>
    <reviewItem>
      <errorID>de89870b-9adc-4915-81d2-d27d77d9416f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58198F6D</paraID>
      <start>0</start>
      <end>2</end>
      <status>modified</status>
      <modifiedWord>3.</modifiedWord>
      <trackRevisions>false</trackRevisions>
    </reviewItem>
    <reviewItem>
      <errorID>789d6a1d-6b0c-4c4a-8893-eed3db84c130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6BFEFD7</paraID>
      <start>0</start>
      <end>2</end>
      <status>modified</status>
      <modifiedWord>4.</modifiedWord>
      <trackRevisions>false</trackRevisions>
    </reviewItem>
    <reviewItem>
      <errorID>d0084537-a0b7-44db-bba3-0a1949a931bd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1670734D</paraID>
      <start>0</start>
      <end>2</end>
      <status>modified</status>
      <modifiedWord>1.</modifiedWord>
      <trackRevisions>false</trackRevisions>
    </reviewItem>
    <reviewItem>
      <errorID>6f3aef74-5ab7-423b-bbf2-0736719bd28b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24A9AC51</paraID>
      <start>0</start>
      <end>2</end>
      <status>modified</status>
      <modifiedWord>2.</modifiedWord>
      <trackRevisions>false</trackRevisions>
    </reviewItem>
    <reviewItem>
      <errorID>664cedc8-9ba9-4045-9175-5c1b340d50ab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D636395</paraID>
      <start>0</start>
      <end>2</end>
      <status>modified</status>
      <modifiedWord>3.</modifiedWord>
      <trackRevisions>false</trackRevisions>
    </reviewItem>
    <reviewItem>
      <errorID>4b8376c8-acec-4ee9-9b08-becb3dbfe401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4DA7959D</paraID>
      <start>0</start>
      <end>2</end>
      <status>modified</status>
      <modifiedWord>1.</modifiedWord>
      <trackRevisions>false</trackRevisions>
    </reviewItem>
    <reviewItem>
      <errorID>c942ce23-e452-409b-aa2d-c6fea38fc711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70D088D9</paraID>
      <start>0</start>
      <end>2</end>
      <status>modified</status>
      <modifiedWord>2.</modifiedWord>
      <trackRevisions>false</trackRevisions>
    </reviewItem>
    <reviewItem>
      <errorID>214c96bd-5111-4f63-a195-9b6a3f377dff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D3342C7</paraID>
      <start>0</start>
      <end>2</end>
      <status>modified</status>
      <modifiedWord>3.</modifiedWord>
      <trackRevisions>false</trackRevisions>
    </reviewItem>
    <reviewItem>
      <errorID>1d01593a-4b63-4752-8fcf-f30e4fe0603b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89B0A02</paraID>
      <start>0</start>
      <end>2</end>
      <status>modified</status>
      <modifiedWord>1.</modifiedWord>
      <trackRevisions>false</trackRevisions>
    </reviewItem>
    <reviewItem>
      <errorID>c7bddc07-59ff-4620-8633-657408fab4d8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47EDC523</paraID>
      <start>0</start>
      <end>2</end>
      <status>modified</status>
      <modifiedWord>2.</modifiedWord>
      <trackRevisions>false</trackRevisions>
    </reviewItem>
    <reviewItem>
      <errorID>b2e6e582-c0e2-4757-bfab-3f2ffbb4a5fc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350F9C77</paraID>
      <start>0</start>
      <end>2</end>
      <status>modified</status>
      <modifiedWord>3.</modifiedWord>
      <trackRevisions>false</trackRevisions>
    </reviewItem>
    <reviewItem>
      <errorID>b118ae45-0c19-46b3-8766-9cd20c12c6e3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44E20631</paraID>
      <start>0</start>
      <end>2</end>
      <status>modified</status>
      <modifiedWord>4.</modifiedWord>
      <trackRevisions>false</trackRevisions>
    </reviewItem>
    <reviewItem>
      <errorID>84e59ebb-56bb-4d9e-a11c-6097b505955f</errorID>
      <errorWord>受</errorWord>
      <group>L1_Word</group>
      <groupName>字词问题</groupName>
      <ability>L2_Typo</ability>
      <abilityName>字词错误</abilityName>
      <candidateList>
        <item>受到</item>
      </candidateList>
      <explain/>
      <paraID>6DE70348</paraID>
      <start>50</start>
      <end>52</end>
      <status>modified</status>
      <modifiedWord>受到</modifiedWord>
      <trackRevisions>false</trackRevisions>
    </reviewItem>
    <reviewItem>
      <errorID>1672c415-c7c4-4fe4-a02c-ebd17c0b56cb</errorID>
      <errorWord>二次</errorWord>
      <group>L1_Word</group>
      <groupName>字词问题</groupName>
      <ability>L2_Typo</ability>
      <abilityName>字词错误</abilityName>
      <candidateList>
        <item>两次</item>
      </candidateList>
      <explain/>
      <paraID>6DE70348</paraID>
      <start>69</start>
      <end>71</end>
      <status>modified</status>
      <modifiedWord>两次</modifiedWord>
      <trackRevisions>false</trackRevisions>
    </reviewItem>
    <reviewItem>
      <errorID>c65a9cae-af34-4cf7-823e-6bc29d8d0374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3437137A</paraID>
      <start>0</start>
      <end>2</end>
      <status>modified</status>
      <modifiedWord>1.</modifiedWord>
      <trackRevisions>false</trackRevisions>
    </reviewItem>
    <reviewItem>
      <errorID>74095e21-3980-497f-a8ae-e732105bf9b3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9F43CAC</paraID>
      <start>0</start>
      <end>2</end>
      <status>modified</status>
      <modifiedWord>2.</modifiedWord>
      <trackRevisions>false</trackRevisions>
    </reviewItem>
    <reviewItem>
      <errorID>44638fc5-db09-42fb-8108-a0562034f352</errorID>
      <errorWord>伍份</errorWord>
      <group>L1_Word</group>
      <groupName>字词问题</groupName>
      <ability>L2_Typo</ability>
      <abilityName>字词错误</abilityName>
      <candidateList>
        <item>五份</item>
      </candidateList>
      <explain>存在发音相同字词的误用。</explain>
      <paraID>6359EAC0</paraID>
      <start>7</start>
      <end>9</end>
      <status>modified</status>
      <modifiedWord>五份</modifiedWord>
      <trackRevisions>false</trackRevisions>
    </reviewItem>
    <reviewItem>
      <errorID>d04008c1-ad83-4e06-85cc-e3d013f298a0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56D3DF3C</paraID>
      <start>0</start>
      <end>2</end>
      <status>modified</status>
      <modifiedWord>1.</modifiedWord>
      <trackRevisions>false</trackRevisions>
    </reviewItem>
    <reviewItem>
      <errorID>877d4ca5-72b7-4d96-b950-1e323b3314b4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6FAA564E</paraID>
      <start>0</start>
      <end>2</end>
      <status>modified</status>
      <modifiedWord>2.</modifiedWord>
      <trackRevisions>false</trackRevisions>
    </reviewItem>
    <reviewItem>
      <errorID>7e42f720-b3b1-4be0-9327-b87b47c9bb18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38074341</paraID>
      <start>0</start>
      <end>2</end>
      <status>modified</status>
      <modifiedWord>3.</modifiedWord>
      <trackRevisions>false</trackRevisions>
    </reviewItem>
    <reviewItem>
      <errorID>5e8d5432-6e20-4f36-83d0-23dce6d3de13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6CB52864</paraID>
      <start>0</start>
      <end>2</end>
      <status>modified</status>
      <modifiedWord>4.</modifiedWord>
      <trackRevisions>false</trackRevisions>
    </reviewItem>
    <reviewItem>
      <errorID>d16979bf-acf8-4d45-8ada-fc40a954676e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6B186A69</paraID>
      <start>0</start>
      <end>2</end>
      <status>modified</status>
      <modifiedWord>5.</modifiedWord>
      <trackRevisions>false</trackRevisions>
    </reviewItem>
    <reviewItem>
      <errorID>cf26268e-189a-4957-8434-92e2c436a5d8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9CFCFA8</paraID>
      <start>0</start>
      <end>2</end>
      <status>modified</status>
      <modifiedWord>6.</modifiedWord>
      <trackRevisions>false</trackRevisions>
    </reviewItem>
    <reviewItem>
      <errorID>aa8ba114-ab12-4d9e-83bc-198b76822833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7DB98C2B</paraID>
      <start>0</start>
      <end>2</end>
      <status>modified</status>
      <modifiedWord>7.</modifiedWord>
      <trackRevisions>false</trackRevisions>
    </reviewItem>
    <reviewItem>
      <errorID>a34d129b-d18f-4719-ac0a-1aa71e266682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1D76BB66</paraID>
      <start>0</start>
      <end>2</end>
      <status>modified</status>
      <modifiedWord>1.</modifiedWord>
      <trackRevisions>false</trackRevisions>
    </reviewItem>
    <reviewItem>
      <errorID>75acc7f5-6139-4456-b8a1-68833ebf98c6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19644C67</paraID>
      <start>0</start>
      <end>2</end>
      <status>modified</status>
      <modifiedWord>2.</modifiedWord>
      <trackRevisions>false</trackRevisions>
    </reviewItem>
    <reviewItem>
      <errorID>9c924e33-8f69-4bd8-85e3-b50799d95f7f</errorID>
      <errorWord>对其</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19644C67</paraID>
      <start>32</start>
      <end>33</end>
      <status>modified</status>
      <modifiedWord>对</modifiedWord>
      <trackRevisions>false</trackRevisions>
    </reviewItem>
    <reviewItem>
      <errorID>e9e54861-bb36-4296-8433-e6f49b95d3aa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308DC764</paraID>
      <start>0</start>
      <end>2</end>
      <status>modified</status>
      <modifiedWord>3.</modifiedWord>
      <trackRevisions>false</trackRevisions>
    </reviewItem>
    <reviewItem>
      <errorID>d6b61cc0-b6dd-4260-9dde-7f08be1fc9d1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379345C6</paraID>
      <start>0</start>
      <end>2</end>
      <status>modified</status>
      <modifiedWord>1.</modifiedWord>
      <trackRevisions>false</trackRevisions>
    </reviewItem>
    <reviewItem>
      <errorID>fa234277-b4a9-4aa6-8acd-af1aa62cb364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3FE5A336</paraID>
      <start>0</start>
      <end>2</end>
      <status>modified</status>
      <modifiedWord>2.</modifiedWord>
      <trackRevisions>false</trackRevisions>
    </reviewItem>
    <reviewItem>
      <errorID>a58b4fce-21dd-48a8-8d42-e2ff916c47b9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182AE787</paraID>
      <start>0</start>
      <end>2</end>
      <status>modified</status>
      <modifiedWord>3.</modifiedWord>
      <trackRevisions>false</trackRevisions>
    </reviewItem>
    <reviewItem>
      <errorID>bb958e5e-38b2-45b9-8c69-be9248e95337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12A1D991</paraID>
      <start>0</start>
      <end>2</end>
      <status>modified</status>
      <modifiedWord>1.</modifiedWord>
      <trackRevisions>false</trackRevisions>
    </reviewItem>
    <reviewItem>
      <errorID>086c84b9-b97e-463b-9654-7ba5369c6662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43E6DA82</paraID>
      <start>0</start>
      <end>2</end>
      <status>modified</status>
      <modifiedWord>2.</modifiedWord>
      <trackRevisions>false</trackRevisions>
    </reviewItem>
    <reviewItem>
      <errorID>f7c9a384-7c63-41ca-acd1-eb212dd8fa6d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75A3F9CE</paraID>
      <start>0</start>
      <end>2</end>
      <status>modified</status>
      <modifiedWord>3.</modifiedWord>
      <trackRevisions>false</trackRevisions>
    </reviewItem>
    <reviewItem>
      <errorID>4a746c9a-e30e-45be-a94d-bab7719557a4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6988794F</paraID>
      <start>0</start>
      <end>2</end>
      <status>modified</status>
      <modifiedWord>4.</modifiedWord>
      <trackRevisions>false</trackRevisions>
    </reviewItem>
    <reviewItem>
      <errorID>2f3ea205-8dd2-4dd8-b77d-98bc97169636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1D128EE</paraID>
      <start>0</start>
      <end>2</end>
      <status>modified</status>
      <modifiedWord>1.</modifiedWord>
      <trackRevisions>false</trackRevisions>
    </reviewItem>
    <reviewItem>
      <errorID>020b4f4f-d5d7-46e7-afa9-01cc2b022c6b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59CE42FA</paraID>
      <start>0</start>
      <end>2</end>
      <status>modified</status>
      <modifiedWord>2.</modifiedWord>
      <trackRevisions>false</trackRevisions>
    </reviewItem>
    <reviewItem>
      <errorID>90a2d883-48a3-4802-bcaa-a30c1f72b490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4D02B6E</paraID>
      <start>0</start>
      <end>2</end>
      <status>modified</status>
      <modifiedWord>3.</modifiedWord>
      <trackRevisions>false</trackRevisions>
    </reviewItem>
    <reviewItem>
      <errorID>3b3aa8ba-b5d0-4355-baf1-94546a36b4b6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358EA331</paraID>
      <start>0</start>
      <end>2</end>
      <status>modified</status>
      <modifiedWord>4.</modifiedWord>
      <trackRevisions>false</trackRevisions>
    </reviewItem>
    <reviewItem>
      <errorID>3858cfcd-998e-4eaa-a680-12f58916d49f</errorID>
      <errorWord>(</errorWord>
      <group>L1_Format</group>
      <groupName>格式问题</groupName>
      <ability>L2_HalfPunc</ability>
      <abilityName>全半角检查</abilityName>
      <candidateList>
        <item>（</item>
      </candidateList>
      <explain>文本全半角错误。</explain>
      <paraID>358EA331</paraID>
      <start>35</start>
      <end>36</end>
      <status>modified</status>
      <modifiedWord>（</modifiedWord>
      <trackRevisions>false</trackRevisions>
    </reviewItem>
    <reviewItem>
      <errorID>3de60e10-2a93-4471-a387-72172649618b</errorID>
      <errorWord>)</errorWord>
      <group>L1_Format</group>
      <groupName>格式问题</groupName>
      <ability>L2_HalfPunc</ability>
      <abilityName>全半角检查</abilityName>
      <candidateList>
        <item>）</item>
      </candidateList>
      <explain>文本全半角错误。</explain>
      <paraID>358EA331</paraID>
      <start>49</start>
      <end>50</end>
      <status>modified</status>
      <modifiedWord>）</modifiedWord>
      <trackRevisions>false</trackRevisions>
    </reviewItem>
    <reviewItem>
      <errorID>aa13233f-cb9a-4d3f-8a33-336fc64c820a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7E086D89</paraID>
      <start>0</start>
      <end>2</end>
      <status>modified</status>
      <modifiedWord>5.</modifiedWord>
      <trackRevisions>false</trackRevisions>
    </reviewItem>
    <reviewItem>
      <errorID>a23c42b8-0084-456e-a2c5-24db789cdf31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AEE1151</paraID>
      <start>0</start>
      <end>2</end>
      <status>modified</status>
      <modifiedWord>1.</modifiedWord>
      <trackRevisions>false</trackRevisions>
    </reviewItem>
    <reviewItem>
      <errorID>f580af49-a242-4a10-8aff-8ea8f8cefac8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2F39B33D</paraID>
      <start>0</start>
      <end>2</end>
      <status>modified</status>
      <modifiedWord>2.</modifiedWord>
      <trackRevisions>false</trackRevisions>
    </reviewItem>
    <reviewItem>
      <errorID>c785f9ac-3815-405b-9e4a-2d3c8adbf328</errorID>
      <errorWord>联动惩戒</errorWord>
      <group>L1_Political</group>
      <groupName>政治性问题</groupName>
      <ability>L2_Unpolitical</ability>
      <abilityName>政治敏感错误</abilityName>
      <candidateList>
        <item>联合惩戒</item>
      </candidateList>
      <explain/>
      <paraID>333304F7</paraID>
      <start>31</start>
      <end>35</end>
      <status>ignored</status>
      <modifiedWord/>
      <trackRevisions>false</trackRevisions>
    </reviewItem>
    <reviewItem>
      <errorID>41a3141d-754c-4548-8618-98646c167690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161404D6</paraID>
      <start>0</start>
      <end>2</end>
      <status>modified</status>
      <modifiedWord>3.</modifiedWord>
      <trackRevisions>false</trackRevisions>
    </reviewItem>
    <reviewItem>
      <errorID>1c40acde-d0cd-4bad-afb1-177ea2a4f2c6</errorID>
      <errorWord>依此类推</errorWord>
      <group>L1_Word</group>
      <groupName>字词问题</groupName>
      <ability>L2_Typo</ability>
      <abilityName>字词错误</abilityName>
      <candidateList>
        <item>以此类推</item>
      </candidateList>
      <explain>根据这一事物的道理，去推出与此类似的其他事物的道理。</explain>
      <paraID>1B478FC3</paraID>
      <start>138</start>
      <end>142</end>
      <status>modified</status>
      <modifiedWord>以此类推</modifiedWord>
      <trackRevisions>false</trackRevisions>
    </reviewItem>
    <reviewItem>
      <errorID>e67f5dcb-5116-40e5-83d6-2bd326e0aeb6</errorID>
      <errorWord>-</errorWord>
      <group>L1_Format</group>
      <groupName>格式问题</groupName>
      <ability>L2_HalfPunc</ability>
      <abilityName>全半角检查</abilityName>
      <candidateList>
        <item>－</item>
      </candidateList>
      <explain>文本全半角错误。</explain>
      <paraID> AC84644</paraID>
      <start>26</start>
      <end>27</end>
      <status>unmodified</status>
      <modifiedWord/>
      <trackRevisions>false</trackRevisions>
    </reviewItem>
    <reviewItem>
      <errorID>8b9ac5dc-e05f-436a-8dec-8b5df7cbd73a</errorID>
      <errorWord>-</errorWord>
      <group>L1_Format</group>
      <groupName>格式问题</groupName>
      <ability>L2_HalfPunc</ability>
      <abilityName>全半角检查</abilityName>
      <candidateList>
        <item>－</item>
      </candidateList>
      <explain>文本全半角错误。</explain>
      <paraID>7B5C36B6</paraID>
      <start>13</start>
      <end>14</end>
      <status>unmodified</status>
      <modifiedWord/>
      <trackRevisions>false</trackRevisions>
    </reviewItem>
    <reviewItem>
      <errorID>23bf0940-f5f4-475b-9654-8bc51f37d823</errorID>
      <errorWord>-</errorWord>
      <group>L1_Format</group>
      <groupName>格式问题</groupName>
      <ability>L2_HalfPunc</ability>
      <abilityName>全半角检查</abilityName>
      <candidateList>
        <item>－</item>
      </candidateList>
      <explain>文本全半角错误。</explain>
      <paraID>68EFA8C3</paraID>
      <start>13</start>
      <end>14</end>
      <status>unmodified</status>
      <modifiedWord/>
      <trackRevisions>false</trackRevisions>
    </reviewItem>
    <reviewItem>
      <errorID>3fcb91d2-ce56-432d-af7c-8dd2d364a5f8</errorID>
      <errorWord>-</errorWord>
      <group>L1_Format</group>
      <groupName>格式问题</groupName>
      <ability>L2_HalfPunc</ability>
      <abilityName>全半角检查</abilityName>
      <candidateList>
        <item>－</item>
      </candidateList>
      <explain>文本全半角错误。</explain>
      <paraID>68EFA8C3</paraID>
      <start>26</start>
      <end>27</end>
      <status>unmodified</status>
      <modifiedWord/>
      <trackRevisions>false</trackRevisions>
    </reviewItem>
    <reviewItem>
      <errorID>9366c354-8831-4831-a170-636727c4cb13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2D369FED</paraID>
      <start>0</start>
      <end>2</end>
      <status>modified</status>
      <modifiedWord>1.</modifiedWord>
      <trackRevisions>false</trackRevisions>
    </reviewItem>
    <reviewItem>
      <errorID>9fd8bd61-f211-48ca-bbe9-6a615eec34dd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452C0260</paraID>
      <start>0</start>
      <end>2</end>
      <status>modified</status>
      <modifiedWord>2.</modifiedWord>
      <trackRevisions>false</trackRevisions>
    </reviewItem>
    <reviewItem>
      <errorID>f7dd028f-4bcb-4a28-b967-c80696795aa2</errorID>
      <errorWord>依此类推</errorWord>
      <group>L1_Word</group>
      <groupName>字词问题</groupName>
      <ability>L2_Typo</ability>
      <abilityName>字词错误</abilityName>
      <candidateList>
        <item>以此类推</item>
      </candidateList>
      <explain>根据这一事物的道理，去推出与此类似的其他事物的道理。</explain>
      <paraID>17CFC695</paraID>
      <start>138</start>
      <end>142</end>
      <status>modified</status>
      <modifiedWord>以此类推</modifiedWord>
      <trackRevisions>false</trackRevisions>
    </reviewItem>
    <reviewItem>
      <errorID>f916eba8-a5a1-4da2-829b-1b79932edb53</errorID>
      <errorWord>.</errorWord>
      <group>L1_Format</group>
      <groupName>格式问题</groupName>
      <ability>L2_HalfPunc</ability>
      <abilityName>全半角检查</abilityName>
      <candidateList>
        <item>。</item>
      </candidateList>
      <explain>文本全半角错误。</explain>
      <paraID>6F4E292F</paraID>
      <start>137</start>
      <end>138</end>
      <status>unmodified</status>
      <modifiedWord/>
      <trackRevisions>false</trackRevisions>
    </reviewItem>
    <reviewItem>
      <errorID>ae17bfdf-b91d-40eb-9b78-8d807e88afbd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71F32C53</paraID>
      <start>0</start>
      <end>2</end>
      <status>modified</status>
      <modifiedWord>2.</modifiedWord>
      <trackRevisions>false</trackRevisions>
    </reviewItem>
    <reviewItem>
      <errorID>5794e785-230f-4844-9d03-bcfed40737fd</errorID>
      <errorWord>不须</errorWord>
      <group>L1_Word</group>
      <groupName>字词问题</groupName>
      <ability>L2_Typo</ability>
      <abilityName>字词错误</abilityName>
      <candidateList>
        <item>无需</item>
      </candidateList>
      <explain>同“无须”。</explain>
      <paraID>67276155</paraID>
      <start>43</start>
      <end>45</end>
      <status>modified</status>
      <modifiedWord>无需</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74200D58-92F7-486B-9E8E-04A4F28252B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dc:creator>
  <cp:lastModifiedBy>袁红博</cp:lastModifiedBy>
  <cp:revision>27</cp:revision>
  <dcterms:created xsi:type="dcterms:W3CDTF">2024-04-28T03:01:00Z</dcterms:created>
  <dcterms:modified xsi:type="dcterms:W3CDTF">2026-06-15T07:58:33Z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eyJoZGlkIjoiYWM5YjhkMDk1NDZjMzA1OTM1NGJmOGJkOTc5MzU5NGUiLCJ1c2VySWQiOiIxMzM0NDQ5MDU0In0=</vt:lpwstr>
  </property>
  <property fmtid="{D5CDD505-2E9C-101B-9397-08002B2CF9AE}" pid="3" name="KSOProductBuildVer">
    <vt:lpwstr>2052-12.1.0.26375</vt:lpwstr>
  </property>
  <property fmtid="{D5CDD505-2E9C-101B-9397-08002B2CF9AE}" pid="4" name="ICV">
    <vt:lpwstr>E12397C691854BFDBC3082206632CB93</vt:lpwstr>
  </property>
</Properties>
</file>